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13DA2" w14:textId="28FE27AB" w:rsidR="007F3CD8" w:rsidRPr="00CA4237" w:rsidRDefault="0061323A" w:rsidP="008F21BE">
      <w:pPr>
        <w:pStyle w:val="StyleENBilltitleText1"/>
        <w:rPr>
          <w:color w:val="auto"/>
          <w:lang w:val="en-GB"/>
        </w:rPr>
      </w:pPr>
      <w:sdt>
        <w:sdtPr>
          <w:rPr>
            <w:color w:val="auto"/>
            <w:lang w:val="en-GB"/>
          </w:rPr>
          <w:alias w:val="Title"/>
          <w:tag w:val="Title"/>
          <w:id w:val="-2019528929"/>
          <w:placeholder>
            <w:docPart w:val="4E14390218DF44D1A354692EB15B51BA"/>
          </w:placeholder>
          <w:dataBinding w:prefixMappings="xmlns:ns0='http://purl.org/dc/elements/1.1/' xmlns:ns1='http://schemas.openxmlformats.org/package/2006/metadata/core-properties' " w:xpath="/ns1:coreProperties[1]/ns0:title[1]" w:storeItemID="{6C3C8BC8-F283-45AE-878A-BAB7291924A1}"/>
          <w:text/>
        </w:sdtPr>
        <w:sdtContent>
          <w:r w:rsidR="00C77E40">
            <w:rPr>
              <w:color w:val="auto"/>
              <w:lang w:val="en-GB"/>
            </w:rPr>
            <w:t>Immigration and Social Security Co-ordination (EU Withdrawal)</w:t>
          </w:r>
        </w:sdtContent>
      </w:sdt>
      <w:r w:rsidR="007F3CD8" w:rsidRPr="00AE5693">
        <w:rPr>
          <w:rFonts w:cs="Arial"/>
          <w:bCs w:val="0"/>
          <w:color w:val="000000"/>
          <w:lang w:val="en-GB"/>
        </w:rPr>
        <w:t xml:space="preserve"> </w:t>
      </w:r>
      <w:sdt>
        <w:sdtPr>
          <w:rPr>
            <w:color w:val="auto"/>
            <w:lang w:val="en-GB"/>
          </w:rPr>
          <w:alias w:val="BillAct1"/>
          <w:tag w:val="BillAct1"/>
          <w:id w:val="1661656316"/>
          <w:placeholder>
            <w:docPart w:val="984AC0DE2F5A4D43943EA7E280286D0F"/>
          </w:placeholder>
        </w:sdtPr>
        <w:sdtContent>
          <w:r w:rsidR="00645649">
            <w:rPr>
              <w:color w:val="auto"/>
              <w:lang w:val="en-GB"/>
            </w:rPr>
            <w:t>ACT 2020</w:t>
          </w:r>
        </w:sdtContent>
      </w:sdt>
      <w:r w:rsidR="007F3CD8">
        <w:rPr>
          <w:color w:val="auto"/>
          <w:lang w:val="en-GB"/>
        </w:rPr>
        <w:t xml:space="preserve"> </w:t>
      </w:r>
    </w:p>
    <w:p w14:paraId="23B61937" w14:textId="77777777" w:rsidR="007F3CD8" w:rsidRDefault="007F3CD8" w:rsidP="008F21BE">
      <w:pPr>
        <w:pStyle w:val="ENnotestitle"/>
        <w:rPr>
          <w:rFonts w:cs="Arial"/>
          <w:lang w:val="en-GB"/>
        </w:rPr>
      </w:pPr>
      <w:r w:rsidRPr="00AE5693">
        <w:rPr>
          <w:rFonts w:cs="Arial"/>
          <w:lang w:val="en-GB"/>
        </w:rPr>
        <w:t>EXPLANATORY NOTES</w:t>
      </w:r>
    </w:p>
    <w:sdt>
      <w:sdtPr>
        <w:rPr>
          <w:lang w:val="en-GB"/>
        </w:rPr>
        <w:id w:val="528383128"/>
        <w:lock w:val="contentLocked"/>
        <w:placeholder>
          <w:docPart w:val="45F38CBEEFF1496582BA554C53CCE35B"/>
        </w:placeholder>
        <w:group/>
      </w:sdtPr>
      <w:sdtContent>
        <w:p w14:paraId="1BF210A6" w14:textId="77777777" w:rsidR="007F3CD8" w:rsidRPr="00CA4237" w:rsidRDefault="007F3CD8" w:rsidP="008F21BE">
          <w:pPr>
            <w:pStyle w:val="ENHeading1Unindexed"/>
            <w:rPr>
              <w:lang w:val="en-GB"/>
            </w:rPr>
          </w:pPr>
          <w:r w:rsidRPr="00CA4237">
            <w:rPr>
              <w:lang w:val="en-GB"/>
            </w:rPr>
            <w:t>What these notes do</w:t>
          </w:r>
          <w:r w:rsidRPr="00CA4237">
            <w:rPr>
              <w:lang w:val="en-GB"/>
            </w:rPr>
            <w:t> </w:t>
          </w:r>
        </w:p>
      </w:sdtContent>
    </w:sdt>
    <w:p w14:paraId="30757697" w14:textId="0B105EC1" w:rsidR="007F3CD8" w:rsidRPr="00DC371D" w:rsidRDefault="007F3CD8" w:rsidP="008F21BE">
      <w:pPr>
        <w:pStyle w:val="ParaMainText"/>
      </w:pPr>
      <w:r w:rsidRPr="00DC371D">
        <w:t xml:space="preserve">These Explanatory Notes relate to the </w:t>
      </w:r>
      <w:sdt>
        <w:sdtPr>
          <w:rPr>
            <w:rStyle w:val="ENIntroTextChar"/>
            <w:color w:val="auto"/>
            <w:lang w:val="en-GB"/>
          </w:rPr>
          <w:alias w:val="Title"/>
          <w:tag w:val="Title"/>
          <w:id w:val="909733552"/>
          <w:placeholder>
            <w:docPart w:val="C5A933D5E5AE4FD190B41AEFCD1B689F"/>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color w:val="000000"/>
            <w:lang w:val="en-US"/>
          </w:rPr>
        </w:sdtEndPr>
        <w:sdtContent>
          <w:r>
            <w:rPr>
              <w:rStyle w:val="ENIntroTextChar"/>
              <w:color w:val="auto"/>
              <w:lang w:val="en-GB"/>
            </w:rPr>
            <w:t>Immigration and Social Security Co-</w:t>
          </w:r>
          <w:r w:rsidR="00C77E40">
            <w:rPr>
              <w:rStyle w:val="ENIntroTextChar"/>
              <w:color w:val="auto"/>
              <w:lang w:val="en-GB"/>
            </w:rPr>
            <w:t>o</w:t>
          </w:r>
          <w:r>
            <w:rPr>
              <w:rStyle w:val="ENIntroTextChar"/>
              <w:color w:val="auto"/>
              <w:lang w:val="en-GB"/>
            </w:rPr>
            <w:t>rdination (EU Withdrawal)</w:t>
          </w:r>
        </w:sdtContent>
      </w:sdt>
      <w:r w:rsidRPr="00DC371D">
        <w:t xml:space="preserve"> </w:t>
      </w:r>
      <w:sdt>
        <w:sdtPr>
          <w:alias w:val="BillAct"/>
          <w:tag w:val="BillAct"/>
          <w:id w:val="-1658997298"/>
          <w:placeholder>
            <w:docPart w:val="984AC0DE2F5A4D43943EA7E280286D0F"/>
          </w:placeholder>
        </w:sdtPr>
        <w:sdtContent>
          <w:r w:rsidR="00FB5802">
            <w:t>Act 2020</w:t>
          </w:r>
        </w:sdtContent>
      </w:sdt>
      <w:r w:rsidRPr="00DC371D">
        <w:t xml:space="preserve"> </w:t>
      </w:r>
      <w:r w:rsidR="00A7659F">
        <w:t xml:space="preserve">(c. 20) </w:t>
      </w:r>
      <w:r w:rsidR="00FB5802">
        <w:t>which received Royal Assen</w:t>
      </w:r>
      <w:r w:rsidR="00A7659F">
        <w:t>t on 11 November 2020</w:t>
      </w:r>
      <w:r w:rsidR="00FB5802">
        <w:t>.</w:t>
      </w:r>
      <w:r w:rsidRPr="00DC371D">
        <w:t xml:space="preserve"> </w:t>
      </w:r>
    </w:p>
    <w:p w14:paraId="255340DF" w14:textId="0391B47E" w:rsidR="007F3CD8" w:rsidRPr="00AE5693" w:rsidRDefault="007F3CD8" w:rsidP="000B022A">
      <w:pPr>
        <w:pStyle w:val="StyleENIntroTextBulletedLatinPalatinoLinotype-Roman"/>
        <w:spacing w:line="240" w:lineRule="auto"/>
        <w:ind w:left="714" w:hanging="357"/>
      </w:pPr>
      <w:r w:rsidRPr="007879DF">
        <w:rPr>
          <w:color w:val="auto"/>
        </w:rPr>
        <w:t>These Explanatory Notes have been</w:t>
      </w:r>
      <w:r>
        <w:rPr>
          <w:color w:val="auto"/>
        </w:rPr>
        <w:t xml:space="preserve"> prepared by the </w:t>
      </w:r>
      <w:sdt>
        <w:sdtPr>
          <w:rPr>
            <w:color w:val="auto"/>
          </w:rPr>
          <w:alias w:val="Department"/>
          <w:tag w:val="Department"/>
          <w:id w:val="1102151732"/>
          <w:placeholder>
            <w:docPart w:val="02AF1613081646ABBC4756789C36BC4F"/>
          </w:placeholder>
          <w:dataBinding w:prefixMappings="xmlns:ns0='http://schemas.openxmlformats.org/officeDocument/2006/extended-properties' " w:xpath="/ns0:Properties[1]/ns0:Company[1]" w:storeItemID="{6668398D-A668-4E3E-A5EB-62B293D839F1}"/>
          <w:text/>
        </w:sdtPr>
        <w:sdtContent>
          <w:r w:rsidR="00005E2C">
            <w:rPr>
              <w:color w:val="auto"/>
            </w:rPr>
            <w:t>Home Office</w:t>
          </w:r>
        </w:sdtContent>
      </w:sdt>
      <w:r w:rsidRPr="001253D7">
        <w:rPr>
          <w:color w:val="FFFFFF" w:themeColor="background1"/>
        </w:rPr>
        <w:t>.</w:t>
      </w:r>
      <w:r w:rsidRPr="007879DF">
        <w:rPr>
          <w:color w:val="auto"/>
        </w:rPr>
        <w:t xml:space="preserve">in order to assist the reader </w:t>
      </w:r>
      <w:sdt>
        <w:sdtPr>
          <w:rPr>
            <w:color w:val="000000" w:themeColor="text1"/>
          </w:rPr>
          <w:alias w:val="BillAct2"/>
          <w:tag w:val="BillAct2"/>
          <w:id w:val="-1392954451"/>
          <w:placeholder>
            <w:docPart w:val="984AC0DE2F5A4D43943EA7E280286D0F"/>
          </w:placeholder>
        </w:sdtPr>
        <w:sdtContent>
          <w:r w:rsidR="00FB5802">
            <w:rPr>
              <w:color w:val="000000" w:themeColor="text1"/>
            </w:rPr>
            <w:t>in understanding the Act.</w:t>
          </w:r>
          <w:r w:rsidRPr="00103A12">
            <w:rPr>
              <w:color w:val="000000" w:themeColor="text1"/>
            </w:rPr>
            <w:t xml:space="preserve"> </w:t>
          </w:r>
          <w:r w:rsidR="00FB5802">
            <w:rPr>
              <w:color w:val="000000" w:themeColor="text1"/>
            </w:rPr>
            <w:t>They do not form part of the Act and have not been endorsed by Parliament.</w:t>
          </w:r>
        </w:sdtContent>
      </w:sdt>
    </w:p>
    <w:p w14:paraId="05EC5F77" w14:textId="30FF45B3" w:rsidR="007F3CD8" w:rsidRPr="00AE5693" w:rsidRDefault="007F3CD8" w:rsidP="000B022A">
      <w:pPr>
        <w:pStyle w:val="StyleENIntroTextBulletedLatinPalatinoLinotype-Roman"/>
        <w:spacing w:line="240" w:lineRule="auto"/>
        <w:ind w:left="714" w:hanging="357"/>
      </w:pPr>
      <w:r w:rsidRPr="00AE5693">
        <w:t xml:space="preserve">These Explanatory Notes explain what each part of the </w:t>
      </w:r>
      <w:sdt>
        <w:sdtPr>
          <w:alias w:val="BillAct4"/>
          <w:tag w:val="BillAct4"/>
          <w:id w:val="1807732515"/>
          <w:placeholder>
            <w:docPart w:val="984AC0DE2F5A4D43943EA7E280286D0F"/>
          </w:placeholder>
        </w:sdtPr>
        <w:sdtContent>
          <w:r w:rsidR="00D77C28">
            <w:t>Act</w:t>
          </w:r>
        </w:sdtContent>
      </w:sdt>
      <w:r w:rsidRPr="00146FE0">
        <w:t xml:space="preserve"> will mean in practice; provide background information on the development of policy; and provide additional information on how the </w:t>
      </w:r>
      <w:r w:rsidR="00FB5802">
        <w:t xml:space="preserve">Act </w:t>
      </w:r>
      <w:r w:rsidRPr="00AE5693">
        <w:t xml:space="preserve">will affect existing legislation in this area. </w:t>
      </w:r>
    </w:p>
    <w:p w14:paraId="58171166" w14:textId="335DC807" w:rsidR="007F3CD8" w:rsidRPr="00146FE0" w:rsidRDefault="007F3CD8" w:rsidP="000B022A">
      <w:pPr>
        <w:pStyle w:val="StyleENIntroTextBulletedLatinPalatinoLinotype-Roman"/>
        <w:spacing w:line="240" w:lineRule="auto"/>
        <w:ind w:left="714" w:hanging="357"/>
      </w:pPr>
      <w:r w:rsidRPr="00AE5693">
        <w:t xml:space="preserve">These Explanatory Notes might best be read alongside the </w:t>
      </w:r>
      <w:sdt>
        <w:sdtPr>
          <w:alias w:val="BillAct6"/>
          <w:tag w:val="BillAct6"/>
          <w:id w:val="1043410838"/>
          <w:placeholder>
            <w:docPart w:val="984AC0DE2F5A4D43943EA7E280286D0F"/>
          </w:placeholder>
        </w:sdtPr>
        <w:sdtContent>
          <w:r w:rsidR="00FB5802">
            <w:t>Act</w:t>
          </w:r>
        </w:sdtContent>
      </w:sdt>
      <w:r w:rsidRPr="00146FE0">
        <w:t xml:space="preserve">. They are not, and are not intended to be, a comprehensive description of the </w:t>
      </w:r>
      <w:sdt>
        <w:sdtPr>
          <w:alias w:val="BillAct7"/>
          <w:tag w:val="BillAct7"/>
          <w:id w:val="-326522367"/>
          <w:placeholder>
            <w:docPart w:val="984AC0DE2F5A4D43943EA7E280286D0F"/>
          </w:placeholder>
        </w:sdtPr>
        <w:sdtContent>
          <w:r w:rsidR="00FB5802">
            <w:t>Act</w:t>
          </w:r>
        </w:sdtContent>
      </w:sdt>
      <w:r w:rsidRPr="00146FE0">
        <w:t>.</w:t>
      </w:r>
    </w:p>
    <w:p w14:paraId="0803669A" w14:textId="77777777" w:rsidR="007F3CD8" w:rsidRPr="00146FE0" w:rsidRDefault="007F3CD8" w:rsidP="008F21BE">
      <w:pPr>
        <w:pStyle w:val="StyleENIntroTextBulletedLatinPalatinoLinotype-Roman"/>
        <w:numPr>
          <w:ilvl w:val="0"/>
          <w:numId w:val="0"/>
        </w:numPr>
        <w:ind w:left="720" w:hanging="360"/>
      </w:pPr>
    </w:p>
    <w:p w14:paraId="5377B215" w14:textId="77777777" w:rsidR="00FA4A36" w:rsidRDefault="00FA4A36" w:rsidP="008F21BE">
      <w:pPr>
        <w:pStyle w:val="ENHeading1Unindexed"/>
        <w:spacing w:line="240" w:lineRule="auto"/>
        <w:rPr>
          <w:lang w:val="en-GB"/>
        </w:rPr>
      </w:pPr>
    </w:p>
    <w:p w14:paraId="03A923BB" w14:textId="77777777" w:rsidR="00FA4A36" w:rsidRPr="00FA4A36" w:rsidRDefault="00FA4A36" w:rsidP="00FA4A36"/>
    <w:p w14:paraId="5D12FF92" w14:textId="77777777" w:rsidR="00FA4A36" w:rsidRPr="00FA4A36" w:rsidRDefault="00FA4A36" w:rsidP="00FA4A36"/>
    <w:p w14:paraId="79BAB0BA" w14:textId="77777777" w:rsidR="00FA4A36" w:rsidRPr="00FA4A36" w:rsidRDefault="00FA4A36" w:rsidP="00FA4A36"/>
    <w:p w14:paraId="3F48EBC8" w14:textId="77777777" w:rsidR="00FA4A36" w:rsidRPr="00FA4A36" w:rsidRDefault="00FA4A36" w:rsidP="00FA4A36"/>
    <w:p w14:paraId="2E7753DF" w14:textId="77777777" w:rsidR="00FA4A36" w:rsidRPr="00FA4A36" w:rsidRDefault="00FA4A36" w:rsidP="00FA4A36"/>
    <w:p w14:paraId="591FA678" w14:textId="77777777" w:rsidR="00FA4A36" w:rsidRPr="00FA4A36" w:rsidRDefault="00FA4A36" w:rsidP="00FA4A36"/>
    <w:p w14:paraId="3EEAF63B" w14:textId="77777777" w:rsidR="00FA4A36" w:rsidRPr="00FA4A36" w:rsidRDefault="00FA4A36" w:rsidP="00FA4A36"/>
    <w:p w14:paraId="13437780" w14:textId="77777777" w:rsidR="00FA4A36" w:rsidRPr="00FA4A36" w:rsidRDefault="00FA4A36" w:rsidP="00FA4A36"/>
    <w:p w14:paraId="6A08E898" w14:textId="77777777" w:rsidR="00FA4A36" w:rsidRPr="00FA4A36" w:rsidRDefault="00FA4A36" w:rsidP="00FA4A36"/>
    <w:p w14:paraId="2DC7EF24" w14:textId="7A240ADE" w:rsidR="00FA4A36" w:rsidRPr="00FA4A36" w:rsidRDefault="00FA4A36" w:rsidP="00FA4A36">
      <w:pPr>
        <w:tabs>
          <w:tab w:val="left" w:pos="1335"/>
        </w:tabs>
      </w:pPr>
      <w:r>
        <w:tab/>
      </w:r>
    </w:p>
    <w:p w14:paraId="0583CEAE" w14:textId="6A2DF2BF" w:rsidR="007F3CD8" w:rsidRPr="00CA4237" w:rsidRDefault="007F3CD8" w:rsidP="008F21BE">
      <w:pPr>
        <w:pStyle w:val="ENHeading1Unindexed"/>
        <w:spacing w:line="240" w:lineRule="auto"/>
        <w:rPr>
          <w:lang w:val="en-GB"/>
        </w:rPr>
      </w:pPr>
      <w:r w:rsidRPr="00FA4A36">
        <w:br w:type="page"/>
      </w:r>
      <w:sdt>
        <w:sdtPr>
          <w:rPr>
            <w:lang w:val="en-GB"/>
          </w:rPr>
          <w:id w:val="10370503"/>
          <w:lock w:val="contentLocked"/>
          <w:placeholder>
            <w:docPart w:val="8C3487A869684964AE38096183C64F40"/>
          </w:placeholder>
          <w:group/>
        </w:sdt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sdt>
        <w:sdtPr>
          <w:rPr>
            <w:rFonts w:eastAsia="Times New Roman" w:cs="Times New Roman"/>
            <w:lang w:val="en-GB"/>
          </w:rPr>
          <w:id w:val="-512678546"/>
          <w:lock w:val="contentLocked"/>
          <w:placeholder>
            <w:docPart w:val="8C483CBCC930437E98C9094226481454"/>
          </w:placeholder>
          <w:group/>
        </w:sdtPr>
        <w:sdtContent>
          <w:tr w:rsidR="007F3CD8" w:rsidRPr="00AE5693" w14:paraId="3FAC9476" w14:textId="77777777" w:rsidTr="008F21BE">
            <w:tc>
              <w:tcPr>
                <w:tcW w:w="4643" w:type="dxa"/>
              </w:tcPr>
              <w:p w14:paraId="2C9CAD8C" w14:textId="77777777" w:rsidR="007F3CD8" w:rsidRPr="00AE5693" w:rsidRDefault="007F3CD8" w:rsidP="000108AB">
                <w:pPr>
                  <w:pStyle w:val="StyleTOC1Bold"/>
                  <w:jc w:val="left"/>
                </w:pPr>
                <w:r w:rsidRPr="00AE5693">
                  <w:t>Subject</w:t>
                </w:r>
              </w:p>
            </w:tc>
            <w:tc>
              <w:tcPr>
                <w:tcW w:w="4644" w:type="dxa"/>
              </w:tcPr>
              <w:p w14:paraId="11BAA084" w14:textId="77777777" w:rsidR="007F3CD8" w:rsidRPr="00AE5693" w:rsidRDefault="007F3CD8" w:rsidP="000108AB">
                <w:pPr>
                  <w:pStyle w:val="StyleTOC1BoldRight"/>
                </w:pPr>
                <w:r w:rsidRPr="00AE5693">
                  <w:t>Page of these Notes</w:t>
                </w:r>
              </w:p>
            </w:tc>
          </w:tr>
        </w:sdtContent>
      </w:sdt>
    </w:tbl>
    <w:p w14:paraId="0D3D3259" w14:textId="53EC0239" w:rsidR="004E0D9A" w:rsidRDefault="007F3CD8">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57379525" w:history="1">
        <w:r w:rsidR="004E0D9A" w:rsidRPr="009E06AC">
          <w:rPr>
            <w:rStyle w:val="Hyperlink"/>
            <w:noProof/>
          </w:rPr>
          <w:t>Overview of the Act</w:t>
        </w:r>
        <w:r w:rsidR="004E0D9A">
          <w:rPr>
            <w:noProof/>
            <w:webHidden/>
          </w:rPr>
          <w:tab/>
        </w:r>
        <w:r w:rsidR="004E0D9A">
          <w:rPr>
            <w:noProof/>
            <w:webHidden/>
          </w:rPr>
          <w:fldChar w:fldCharType="begin"/>
        </w:r>
        <w:r w:rsidR="004E0D9A">
          <w:rPr>
            <w:noProof/>
            <w:webHidden/>
          </w:rPr>
          <w:instrText xml:space="preserve"> PAGEREF _Toc57379525 \h </w:instrText>
        </w:r>
        <w:r w:rsidR="004E0D9A">
          <w:rPr>
            <w:noProof/>
            <w:webHidden/>
          </w:rPr>
        </w:r>
        <w:r w:rsidR="004E0D9A">
          <w:rPr>
            <w:noProof/>
            <w:webHidden/>
          </w:rPr>
          <w:fldChar w:fldCharType="separate"/>
        </w:r>
        <w:r w:rsidR="0061323A">
          <w:rPr>
            <w:noProof/>
            <w:webHidden/>
          </w:rPr>
          <w:t>3</w:t>
        </w:r>
        <w:r w:rsidR="004E0D9A">
          <w:rPr>
            <w:noProof/>
            <w:webHidden/>
          </w:rPr>
          <w:fldChar w:fldCharType="end"/>
        </w:r>
      </w:hyperlink>
    </w:p>
    <w:p w14:paraId="7FC13F1E" w14:textId="1775347E" w:rsidR="004E0D9A" w:rsidRDefault="0061323A">
      <w:pPr>
        <w:pStyle w:val="TOC1"/>
        <w:rPr>
          <w:rFonts w:asciiTheme="minorHAnsi" w:hAnsiTheme="minorHAnsi"/>
          <w:b w:val="0"/>
          <w:bCs w:val="0"/>
          <w:noProof/>
          <w:sz w:val="22"/>
          <w:szCs w:val="22"/>
          <w:lang w:eastAsia="en-GB" w:bidi="ar-SA"/>
        </w:rPr>
      </w:pPr>
      <w:hyperlink w:anchor="_Toc57379526" w:history="1">
        <w:r w:rsidR="004E0D9A" w:rsidRPr="009E06AC">
          <w:rPr>
            <w:rStyle w:val="Hyperlink"/>
            <w:noProof/>
          </w:rPr>
          <w:t>Policy background</w:t>
        </w:r>
        <w:r w:rsidR="004E0D9A">
          <w:rPr>
            <w:noProof/>
            <w:webHidden/>
          </w:rPr>
          <w:tab/>
        </w:r>
        <w:r w:rsidR="004E0D9A">
          <w:rPr>
            <w:noProof/>
            <w:webHidden/>
          </w:rPr>
          <w:fldChar w:fldCharType="begin"/>
        </w:r>
        <w:r w:rsidR="004E0D9A">
          <w:rPr>
            <w:noProof/>
            <w:webHidden/>
          </w:rPr>
          <w:instrText xml:space="preserve"> PAGEREF _Toc57379526 \h </w:instrText>
        </w:r>
        <w:r w:rsidR="004E0D9A">
          <w:rPr>
            <w:noProof/>
            <w:webHidden/>
          </w:rPr>
        </w:r>
        <w:r w:rsidR="004E0D9A">
          <w:rPr>
            <w:noProof/>
            <w:webHidden/>
          </w:rPr>
          <w:fldChar w:fldCharType="separate"/>
        </w:r>
        <w:r>
          <w:rPr>
            <w:noProof/>
            <w:webHidden/>
          </w:rPr>
          <w:t>5</w:t>
        </w:r>
        <w:r w:rsidR="004E0D9A">
          <w:rPr>
            <w:noProof/>
            <w:webHidden/>
          </w:rPr>
          <w:fldChar w:fldCharType="end"/>
        </w:r>
      </w:hyperlink>
    </w:p>
    <w:p w14:paraId="339F6A58" w14:textId="638D6421" w:rsidR="004E0D9A" w:rsidRDefault="0061323A">
      <w:pPr>
        <w:pStyle w:val="TOC1"/>
        <w:rPr>
          <w:rFonts w:asciiTheme="minorHAnsi" w:hAnsiTheme="minorHAnsi"/>
          <w:b w:val="0"/>
          <w:bCs w:val="0"/>
          <w:noProof/>
          <w:sz w:val="22"/>
          <w:szCs w:val="22"/>
          <w:lang w:eastAsia="en-GB" w:bidi="ar-SA"/>
        </w:rPr>
      </w:pPr>
      <w:hyperlink w:anchor="_Toc57379527" w:history="1">
        <w:r w:rsidR="004E0D9A" w:rsidRPr="009E06AC">
          <w:rPr>
            <w:rStyle w:val="Hyperlink"/>
            <w:noProof/>
          </w:rPr>
          <w:t>Legal background</w:t>
        </w:r>
        <w:r w:rsidR="004E0D9A">
          <w:rPr>
            <w:noProof/>
            <w:webHidden/>
          </w:rPr>
          <w:tab/>
        </w:r>
        <w:r w:rsidR="004E0D9A">
          <w:rPr>
            <w:noProof/>
            <w:webHidden/>
          </w:rPr>
          <w:fldChar w:fldCharType="begin"/>
        </w:r>
        <w:r w:rsidR="004E0D9A">
          <w:rPr>
            <w:noProof/>
            <w:webHidden/>
          </w:rPr>
          <w:instrText xml:space="preserve"> PAGEREF _Toc57379527 \h </w:instrText>
        </w:r>
        <w:r w:rsidR="004E0D9A">
          <w:rPr>
            <w:noProof/>
            <w:webHidden/>
          </w:rPr>
        </w:r>
        <w:r w:rsidR="004E0D9A">
          <w:rPr>
            <w:noProof/>
            <w:webHidden/>
          </w:rPr>
          <w:fldChar w:fldCharType="separate"/>
        </w:r>
        <w:r>
          <w:rPr>
            <w:noProof/>
            <w:webHidden/>
          </w:rPr>
          <w:t>8</w:t>
        </w:r>
        <w:r w:rsidR="004E0D9A">
          <w:rPr>
            <w:noProof/>
            <w:webHidden/>
          </w:rPr>
          <w:fldChar w:fldCharType="end"/>
        </w:r>
      </w:hyperlink>
    </w:p>
    <w:p w14:paraId="05BF82F8" w14:textId="3E71901E" w:rsidR="004E0D9A" w:rsidRDefault="0061323A">
      <w:pPr>
        <w:pStyle w:val="TOC1"/>
        <w:rPr>
          <w:rFonts w:asciiTheme="minorHAnsi" w:hAnsiTheme="minorHAnsi"/>
          <w:b w:val="0"/>
          <w:bCs w:val="0"/>
          <w:noProof/>
          <w:sz w:val="22"/>
          <w:szCs w:val="22"/>
          <w:lang w:eastAsia="en-GB" w:bidi="ar-SA"/>
        </w:rPr>
      </w:pPr>
      <w:hyperlink w:anchor="_Toc57379528" w:history="1">
        <w:r w:rsidR="004E0D9A" w:rsidRPr="009E06AC">
          <w:rPr>
            <w:rStyle w:val="Hyperlink"/>
            <w:noProof/>
          </w:rPr>
          <w:t>Territorial extent and application</w:t>
        </w:r>
        <w:r w:rsidR="004E0D9A">
          <w:rPr>
            <w:noProof/>
            <w:webHidden/>
          </w:rPr>
          <w:tab/>
        </w:r>
        <w:r w:rsidR="004E0D9A">
          <w:rPr>
            <w:noProof/>
            <w:webHidden/>
          </w:rPr>
          <w:fldChar w:fldCharType="begin"/>
        </w:r>
        <w:r w:rsidR="004E0D9A">
          <w:rPr>
            <w:noProof/>
            <w:webHidden/>
          </w:rPr>
          <w:instrText xml:space="preserve"> PAGEREF _Toc57379528 \h </w:instrText>
        </w:r>
        <w:r w:rsidR="004E0D9A">
          <w:rPr>
            <w:noProof/>
            <w:webHidden/>
          </w:rPr>
        </w:r>
        <w:r w:rsidR="004E0D9A">
          <w:rPr>
            <w:noProof/>
            <w:webHidden/>
          </w:rPr>
          <w:fldChar w:fldCharType="separate"/>
        </w:r>
        <w:r>
          <w:rPr>
            <w:noProof/>
            <w:webHidden/>
          </w:rPr>
          <w:t>8</w:t>
        </w:r>
        <w:r w:rsidR="004E0D9A">
          <w:rPr>
            <w:noProof/>
            <w:webHidden/>
          </w:rPr>
          <w:fldChar w:fldCharType="end"/>
        </w:r>
      </w:hyperlink>
    </w:p>
    <w:p w14:paraId="1F102522" w14:textId="5239A9BF" w:rsidR="004E0D9A" w:rsidRDefault="0061323A">
      <w:pPr>
        <w:pStyle w:val="TOC1"/>
        <w:rPr>
          <w:rFonts w:asciiTheme="minorHAnsi" w:hAnsiTheme="minorHAnsi"/>
          <w:b w:val="0"/>
          <w:bCs w:val="0"/>
          <w:noProof/>
          <w:sz w:val="22"/>
          <w:szCs w:val="22"/>
          <w:lang w:eastAsia="en-GB" w:bidi="ar-SA"/>
        </w:rPr>
      </w:pPr>
      <w:hyperlink w:anchor="_Toc57379529" w:history="1">
        <w:r w:rsidR="004E0D9A" w:rsidRPr="009E06AC">
          <w:rPr>
            <w:rStyle w:val="Hyperlink"/>
            <w:noProof/>
          </w:rPr>
          <w:t>Commentary on provisions of Act</w:t>
        </w:r>
        <w:r w:rsidR="004E0D9A">
          <w:rPr>
            <w:noProof/>
            <w:webHidden/>
          </w:rPr>
          <w:tab/>
        </w:r>
        <w:r w:rsidR="004E0D9A">
          <w:rPr>
            <w:noProof/>
            <w:webHidden/>
          </w:rPr>
          <w:fldChar w:fldCharType="begin"/>
        </w:r>
        <w:r w:rsidR="004E0D9A">
          <w:rPr>
            <w:noProof/>
            <w:webHidden/>
          </w:rPr>
          <w:instrText xml:space="preserve"> PAGEREF _Toc57379529 \h </w:instrText>
        </w:r>
        <w:r w:rsidR="004E0D9A">
          <w:rPr>
            <w:noProof/>
            <w:webHidden/>
          </w:rPr>
        </w:r>
        <w:r w:rsidR="004E0D9A">
          <w:rPr>
            <w:noProof/>
            <w:webHidden/>
          </w:rPr>
          <w:fldChar w:fldCharType="separate"/>
        </w:r>
        <w:r>
          <w:rPr>
            <w:noProof/>
            <w:webHidden/>
          </w:rPr>
          <w:t>9</w:t>
        </w:r>
        <w:r w:rsidR="004E0D9A">
          <w:rPr>
            <w:noProof/>
            <w:webHidden/>
          </w:rPr>
          <w:fldChar w:fldCharType="end"/>
        </w:r>
      </w:hyperlink>
    </w:p>
    <w:p w14:paraId="496D564D" w14:textId="583B7359" w:rsidR="004E0D9A" w:rsidRDefault="0061323A">
      <w:pPr>
        <w:pStyle w:val="TOC3"/>
        <w:tabs>
          <w:tab w:val="right" w:pos="9350"/>
        </w:tabs>
        <w:rPr>
          <w:rFonts w:asciiTheme="minorHAnsi" w:hAnsiTheme="minorHAnsi"/>
          <w:iCs w:val="0"/>
          <w:noProof/>
          <w:sz w:val="22"/>
          <w:szCs w:val="22"/>
          <w:lang w:eastAsia="en-GB" w:bidi="ar-SA"/>
        </w:rPr>
      </w:pPr>
      <w:hyperlink w:anchor="_Toc57379530" w:history="1">
        <w:r w:rsidR="004E0D9A" w:rsidRPr="009E06AC">
          <w:rPr>
            <w:rStyle w:val="Hyperlink"/>
            <w:noProof/>
          </w:rPr>
          <w:t>Part 1: Measures relating to ending free movement</w:t>
        </w:r>
        <w:r w:rsidR="004E0D9A">
          <w:rPr>
            <w:noProof/>
            <w:webHidden/>
          </w:rPr>
          <w:tab/>
        </w:r>
        <w:r w:rsidR="004E0D9A">
          <w:rPr>
            <w:noProof/>
            <w:webHidden/>
          </w:rPr>
          <w:fldChar w:fldCharType="begin"/>
        </w:r>
        <w:r w:rsidR="004E0D9A">
          <w:rPr>
            <w:noProof/>
            <w:webHidden/>
          </w:rPr>
          <w:instrText xml:space="preserve"> PAGEREF _Toc57379530 \h </w:instrText>
        </w:r>
        <w:r w:rsidR="004E0D9A">
          <w:rPr>
            <w:noProof/>
            <w:webHidden/>
          </w:rPr>
        </w:r>
        <w:r w:rsidR="004E0D9A">
          <w:rPr>
            <w:noProof/>
            <w:webHidden/>
          </w:rPr>
          <w:fldChar w:fldCharType="separate"/>
        </w:r>
        <w:r>
          <w:rPr>
            <w:noProof/>
            <w:webHidden/>
          </w:rPr>
          <w:t>9</w:t>
        </w:r>
        <w:r w:rsidR="004E0D9A">
          <w:rPr>
            <w:noProof/>
            <w:webHidden/>
          </w:rPr>
          <w:fldChar w:fldCharType="end"/>
        </w:r>
      </w:hyperlink>
    </w:p>
    <w:p w14:paraId="0294B6B9" w14:textId="4D20321B" w:rsidR="004E0D9A" w:rsidRDefault="0061323A">
      <w:pPr>
        <w:pStyle w:val="TOC4"/>
        <w:tabs>
          <w:tab w:val="right" w:pos="9350"/>
        </w:tabs>
        <w:rPr>
          <w:noProof/>
          <w:sz w:val="22"/>
          <w:szCs w:val="22"/>
          <w:lang w:eastAsia="en-GB" w:bidi="ar-SA"/>
        </w:rPr>
      </w:pPr>
      <w:hyperlink w:anchor="_Toc57379531" w:history="1">
        <w:r w:rsidR="004E0D9A" w:rsidRPr="009E06AC">
          <w:rPr>
            <w:rStyle w:val="Hyperlink"/>
            <w:noProof/>
          </w:rPr>
          <w:t>Section 1: Repeal of the main retained EU law relating to free movement etc</w:t>
        </w:r>
        <w:r w:rsidR="004E0D9A">
          <w:rPr>
            <w:noProof/>
            <w:webHidden/>
          </w:rPr>
          <w:tab/>
        </w:r>
        <w:r w:rsidR="004E0D9A">
          <w:rPr>
            <w:noProof/>
            <w:webHidden/>
          </w:rPr>
          <w:fldChar w:fldCharType="begin"/>
        </w:r>
        <w:r w:rsidR="004E0D9A">
          <w:rPr>
            <w:noProof/>
            <w:webHidden/>
          </w:rPr>
          <w:instrText xml:space="preserve"> PAGEREF _Toc57379531 \h </w:instrText>
        </w:r>
        <w:r w:rsidR="004E0D9A">
          <w:rPr>
            <w:noProof/>
            <w:webHidden/>
          </w:rPr>
        </w:r>
        <w:r w:rsidR="004E0D9A">
          <w:rPr>
            <w:noProof/>
            <w:webHidden/>
          </w:rPr>
          <w:fldChar w:fldCharType="separate"/>
        </w:r>
        <w:r>
          <w:rPr>
            <w:noProof/>
            <w:webHidden/>
          </w:rPr>
          <w:t>9</w:t>
        </w:r>
        <w:r w:rsidR="004E0D9A">
          <w:rPr>
            <w:noProof/>
            <w:webHidden/>
          </w:rPr>
          <w:fldChar w:fldCharType="end"/>
        </w:r>
      </w:hyperlink>
    </w:p>
    <w:p w14:paraId="1E327628" w14:textId="14699A1E" w:rsidR="004E0D9A" w:rsidRDefault="0061323A">
      <w:pPr>
        <w:pStyle w:val="TOC4"/>
        <w:tabs>
          <w:tab w:val="right" w:pos="9350"/>
        </w:tabs>
        <w:rPr>
          <w:noProof/>
          <w:sz w:val="22"/>
          <w:szCs w:val="22"/>
          <w:lang w:eastAsia="en-GB" w:bidi="ar-SA"/>
        </w:rPr>
      </w:pPr>
      <w:hyperlink w:anchor="_Toc57379532" w:history="1">
        <w:r w:rsidR="004E0D9A" w:rsidRPr="009E06AC">
          <w:rPr>
            <w:rStyle w:val="Hyperlink"/>
            <w:noProof/>
          </w:rPr>
          <w:t>Section 2: Irish citizens: entitlement to enter or remain without leave</w:t>
        </w:r>
        <w:r w:rsidR="004E0D9A">
          <w:rPr>
            <w:noProof/>
            <w:webHidden/>
          </w:rPr>
          <w:tab/>
        </w:r>
        <w:r w:rsidR="004E0D9A">
          <w:rPr>
            <w:noProof/>
            <w:webHidden/>
          </w:rPr>
          <w:fldChar w:fldCharType="begin"/>
        </w:r>
        <w:r w:rsidR="004E0D9A">
          <w:rPr>
            <w:noProof/>
            <w:webHidden/>
          </w:rPr>
          <w:instrText xml:space="preserve"> PAGEREF _Toc57379532 \h </w:instrText>
        </w:r>
        <w:r w:rsidR="004E0D9A">
          <w:rPr>
            <w:noProof/>
            <w:webHidden/>
          </w:rPr>
        </w:r>
        <w:r w:rsidR="004E0D9A">
          <w:rPr>
            <w:noProof/>
            <w:webHidden/>
          </w:rPr>
          <w:fldChar w:fldCharType="separate"/>
        </w:r>
        <w:r>
          <w:rPr>
            <w:noProof/>
            <w:webHidden/>
          </w:rPr>
          <w:t>9</w:t>
        </w:r>
        <w:r w:rsidR="004E0D9A">
          <w:rPr>
            <w:noProof/>
            <w:webHidden/>
          </w:rPr>
          <w:fldChar w:fldCharType="end"/>
        </w:r>
      </w:hyperlink>
    </w:p>
    <w:p w14:paraId="10EB90B0" w14:textId="612E8ADF" w:rsidR="004E0D9A" w:rsidRDefault="0061323A">
      <w:pPr>
        <w:pStyle w:val="TOC4"/>
        <w:tabs>
          <w:tab w:val="right" w:pos="9350"/>
        </w:tabs>
        <w:rPr>
          <w:noProof/>
          <w:sz w:val="22"/>
          <w:szCs w:val="22"/>
          <w:lang w:eastAsia="en-GB" w:bidi="ar-SA"/>
        </w:rPr>
      </w:pPr>
      <w:hyperlink w:anchor="_Toc57379533" w:history="1">
        <w:r w:rsidR="004E0D9A" w:rsidRPr="009E06AC">
          <w:rPr>
            <w:rStyle w:val="Hyperlink"/>
            <w:noProof/>
          </w:rPr>
          <w:t>Section 3: Protection claimants: legal routes from the EU and family reunion</w:t>
        </w:r>
        <w:r w:rsidR="004E0D9A">
          <w:rPr>
            <w:noProof/>
            <w:webHidden/>
          </w:rPr>
          <w:tab/>
        </w:r>
        <w:r w:rsidR="004E0D9A">
          <w:rPr>
            <w:noProof/>
            <w:webHidden/>
          </w:rPr>
          <w:fldChar w:fldCharType="begin"/>
        </w:r>
        <w:r w:rsidR="004E0D9A">
          <w:rPr>
            <w:noProof/>
            <w:webHidden/>
          </w:rPr>
          <w:instrText xml:space="preserve"> PAGEREF _Toc57379533 \h </w:instrText>
        </w:r>
        <w:r w:rsidR="004E0D9A">
          <w:rPr>
            <w:noProof/>
            <w:webHidden/>
          </w:rPr>
        </w:r>
        <w:r w:rsidR="004E0D9A">
          <w:rPr>
            <w:noProof/>
            <w:webHidden/>
          </w:rPr>
          <w:fldChar w:fldCharType="separate"/>
        </w:r>
        <w:r>
          <w:rPr>
            <w:noProof/>
            <w:webHidden/>
          </w:rPr>
          <w:t>9</w:t>
        </w:r>
        <w:r w:rsidR="004E0D9A">
          <w:rPr>
            <w:noProof/>
            <w:webHidden/>
          </w:rPr>
          <w:fldChar w:fldCharType="end"/>
        </w:r>
      </w:hyperlink>
    </w:p>
    <w:p w14:paraId="381A643D" w14:textId="7DCD4DD2" w:rsidR="004E0D9A" w:rsidRDefault="0061323A">
      <w:pPr>
        <w:pStyle w:val="TOC4"/>
        <w:tabs>
          <w:tab w:val="right" w:pos="9350"/>
        </w:tabs>
        <w:rPr>
          <w:noProof/>
          <w:sz w:val="22"/>
          <w:szCs w:val="22"/>
          <w:lang w:eastAsia="en-GB" w:bidi="ar-SA"/>
        </w:rPr>
      </w:pPr>
      <w:hyperlink w:anchor="_Toc57379534" w:history="1">
        <w:r w:rsidR="004E0D9A" w:rsidRPr="009E06AC">
          <w:rPr>
            <w:rStyle w:val="Hyperlink"/>
            <w:noProof/>
          </w:rPr>
          <w:t>Section 4: Meaning of “the Immigration Acts” etc</w:t>
        </w:r>
        <w:r w:rsidR="004E0D9A">
          <w:rPr>
            <w:noProof/>
            <w:webHidden/>
          </w:rPr>
          <w:tab/>
        </w:r>
        <w:r w:rsidR="004E0D9A">
          <w:rPr>
            <w:noProof/>
            <w:webHidden/>
          </w:rPr>
          <w:fldChar w:fldCharType="begin"/>
        </w:r>
        <w:r w:rsidR="004E0D9A">
          <w:rPr>
            <w:noProof/>
            <w:webHidden/>
          </w:rPr>
          <w:instrText xml:space="preserve"> PAGEREF _Toc57379534 \h </w:instrText>
        </w:r>
        <w:r w:rsidR="004E0D9A">
          <w:rPr>
            <w:noProof/>
            <w:webHidden/>
          </w:rPr>
        </w:r>
        <w:r w:rsidR="004E0D9A">
          <w:rPr>
            <w:noProof/>
            <w:webHidden/>
          </w:rPr>
          <w:fldChar w:fldCharType="separate"/>
        </w:r>
        <w:r>
          <w:rPr>
            <w:noProof/>
            <w:webHidden/>
          </w:rPr>
          <w:t>10</w:t>
        </w:r>
        <w:r w:rsidR="004E0D9A">
          <w:rPr>
            <w:noProof/>
            <w:webHidden/>
          </w:rPr>
          <w:fldChar w:fldCharType="end"/>
        </w:r>
      </w:hyperlink>
    </w:p>
    <w:p w14:paraId="678449C1" w14:textId="60C56DA3" w:rsidR="004E0D9A" w:rsidRDefault="0061323A">
      <w:pPr>
        <w:pStyle w:val="TOC4"/>
        <w:tabs>
          <w:tab w:val="right" w:pos="9350"/>
        </w:tabs>
        <w:rPr>
          <w:noProof/>
          <w:sz w:val="22"/>
          <w:szCs w:val="22"/>
          <w:lang w:eastAsia="en-GB" w:bidi="ar-SA"/>
        </w:rPr>
      </w:pPr>
      <w:hyperlink w:anchor="_Toc57379535" w:history="1">
        <w:r w:rsidR="004E0D9A" w:rsidRPr="009E06AC">
          <w:rPr>
            <w:rStyle w:val="Hyperlink"/>
            <w:noProof/>
          </w:rPr>
          <w:t>Section 5: Consequential etc provision</w:t>
        </w:r>
        <w:r w:rsidR="004E0D9A">
          <w:rPr>
            <w:noProof/>
            <w:webHidden/>
          </w:rPr>
          <w:tab/>
        </w:r>
        <w:r w:rsidR="004E0D9A">
          <w:rPr>
            <w:noProof/>
            <w:webHidden/>
          </w:rPr>
          <w:fldChar w:fldCharType="begin"/>
        </w:r>
        <w:r w:rsidR="004E0D9A">
          <w:rPr>
            <w:noProof/>
            <w:webHidden/>
          </w:rPr>
          <w:instrText xml:space="preserve"> PAGEREF _Toc57379535 \h </w:instrText>
        </w:r>
        <w:r w:rsidR="004E0D9A">
          <w:rPr>
            <w:noProof/>
            <w:webHidden/>
          </w:rPr>
        </w:r>
        <w:r w:rsidR="004E0D9A">
          <w:rPr>
            <w:noProof/>
            <w:webHidden/>
          </w:rPr>
          <w:fldChar w:fldCharType="separate"/>
        </w:r>
        <w:r>
          <w:rPr>
            <w:noProof/>
            <w:webHidden/>
          </w:rPr>
          <w:t>10</w:t>
        </w:r>
        <w:r w:rsidR="004E0D9A">
          <w:rPr>
            <w:noProof/>
            <w:webHidden/>
          </w:rPr>
          <w:fldChar w:fldCharType="end"/>
        </w:r>
      </w:hyperlink>
    </w:p>
    <w:p w14:paraId="590E69E5" w14:textId="126B0A8F" w:rsidR="004E0D9A" w:rsidRDefault="0061323A">
      <w:pPr>
        <w:pStyle w:val="TOC3"/>
        <w:tabs>
          <w:tab w:val="right" w:pos="9350"/>
        </w:tabs>
        <w:rPr>
          <w:rFonts w:asciiTheme="minorHAnsi" w:hAnsiTheme="minorHAnsi"/>
          <w:iCs w:val="0"/>
          <w:noProof/>
          <w:sz w:val="22"/>
          <w:szCs w:val="22"/>
          <w:lang w:eastAsia="en-GB" w:bidi="ar-SA"/>
        </w:rPr>
      </w:pPr>
      <w:hyperlink w:anchor="_Toc57379536" w:history="1">
        <w:r w:rsidR="004E0D9A" w:rsidRPr="009E06AC">
          <w:rPr>
            <w:rStyle w:val="Hyperlink"/>
            <w:noProof/>
          </w:rPr>
          <w:t>Part 2: Social security co-ordination</w:t>
        </w:r>
        <w:r w:rsidR="004E0D9A">
          <w:rPr>
            <w:noProof/>
            <w:webHidden/>
          </w:rPr>
          <w:tab/>
        </w:r>
        <w:r w:rsidR="004E0D9A">
          <w:rPr>
            <w:noProof/>
            <w:webHidden/>
          </w:rPr>
          <w:fldChar w:fldCharType="begin"/>
        </w:r>
        <w:r w:rsidR="004E0D9A">
          <w:rPr>
            <w:noProof/>
            <w:webHidden/>
          </w:rPr>
          <w:instrText xml:space="preserve"> PAGEREF _Toc57379536 \h </w:instrText>
        </w:r>
        <w:r w:rsidR="004E0D9A">
          <w:rPr>
            <w:noProof/>
            <w:webHidden/>
          </w:rPr>
        </w:r>
        <w:r w:rsidR="004E0D9A">
          <w:rPr>
            <w:noProof/>
            <w:webHidden/>
          </w:rPr>
          <w:fldChar w:fldCharType="separate"/>
        </w:r>
        <w:r>
          <w:rPr>
            <w:noProof/>
            <w:webHidden/>
          </w:rPr>
          <w:t>10</w:t>
        </w:r>
        <w:r w:rsidR="004E0D9A">
          <w:rPr>
            <w:noProof/>
            <w:webHidden/>
          </w:rPr>
          <w:fldChar w:fldCharType="end"/>
        </w:r>
      </w:hyperlink>
    </w:p>
    <w:p w14:paraId="19016EE7" w14:textId="7B378E5C" w:rsidR="004E0D9A" w:rsidRDefault="0061323A">
      <w:pPr>
        <w:pStyle w:val="TOC4"/>
        <w:tabs>
          <w:tab w:val="right" w:pos="9350"/>
        </w:tabs>
        <w:rPr>
          <w:noProof/>
          <w:sz w:val="22"/>
          <w:szCs w:val="22"/>
          <w:lang w:eastAsia="en-GB" w:bidi="ar-SA"/>
        </w:rPr>
      </w:pPr>
      <w:hyperlink w:anchor="_Toc57379537" w:history="1">
        <w:r w:rsidR="004E0D9A" w:rsidRPr="009E06AC">
          <w:rPr>
            <w:rStyle w:val="Hyperlink"/>
            <w:noProof/>
          </w:rPr>
          <w:t>Section 6: Power to modify retained direct EU legislation relating to social security co-ordination</w:t>
        </w:r>
        <w:r w:rsidR="004E0D9A">
          <w:rPr>
            <w:noProof/>
            <w:webHidden/>
          </w:rPr>
          <w:tab/>
        </w:r>
        <w:r w:rsidR="004E0D9A">
          <w:rPr>
            <w:noProof/>
            <w:webHidden/>
          </w:rPr>
          <w:fldChar w:fldCharType="begin"/>
        </w:r>
        <w:r w:rsidR="004E0D9A">
          <w:rPr>
            <w:noProof/>
            <w:webHidden/>
          </w:rPr>
          <w:instrText xml:space="preserve"> PAGEREF _Toc57379537 \h </w:instrText>
        </w:r>
        <w:r w:rsidR="004E0D9A">
          <w:rPr>
            <w:noProof/>
            <w:webHidden/>
          </w:rPr>
        </w:r>
        <w:r w:rsidR="004E0D9A">
          <w:rPr>
            <w:noProof/>
            <w:webHidden/>
          </w:rPr>
          <w:fldChar w:fldCharType="separate"/>
        </w:r>
        <w:r>
          <w:rPr>
            <w:noProof/>
            <w:webHidden/>
          </w:rPr>
          <w:t>10</w:t>
        </w:r>
        <w:r w:rsidR="004E0D9A">
          <w:rPr>
            <w:noProof/>
            <w:webHidden/>
          </w:rPr>
          <w:fldChar w:fldCharType="end"/>
        </w:r>
      </w:hyperlink>
    </w:p>
    <w:p w14:paraId="67085F4B" w14:textId="20DFBDAC" w:rsidR="004E0D9A" w:rsidRDefault="0061323A">
      <w:pPr>
        <w:pStyle w:val="TOC3"/>
        <w:tabs>
          <w:tab w:val="right" w:pos="9350"/>
        </w:tabs>
        <w:rPr>
          <w:rFonts w:asciiTheme="minorHAnsi" w:hAnsiTheme="minorHAnsi"/>
          <w:iCs w:val="0"/>
          <w:noProof/>
          <w:sz w:val="22"/>
          <w:szCs w:val="22"/>
          <w:lang w:eastAsia="en-GB" w:bidi="ar-SA"/>
        </w:rPr>
      </w:pPr>
      <w:hyperlink w:anchor="_Toc57379538" w:history="1">
        <w:r w:rsidR="004E0D9A" w:rsidRPr="009E06AC">
          <w:rPr>
            <w:rStyle w:val="Hyperlink"/>
            <w:noProof/>
          </w:rPr>
          <w:t>Part 3: General</w:t>
        </w:r>
        <w:r w:rsidR="004E0D9A">
          <w:rPr>
            <w:noProof/>
            <w:webHidden/>
          </w:rPr>
          <w:tab/>
        </w:r>
        <w:r w:rsidR="004E0D9A">
          <w:rPr>
            <w:noProof/>
            <w:webHidden/>
          </w:rPr>
          <w:fldChar w:fldCharType="begin"/>
        </w:r>
        <w:r w:rsidR="004E0D9A">
          <w:rPr>
            <w:noProof/>
            <w:webHidden/>
          </w:rPr>
          <w:instrText xml:space="preserve"> PAGEREF _Toc57379538 \h </w:instrText>
        </w:r>
        <w:r w:rsidR="004E0D9A">
          <w:rPr>
            <w:noProof/>
            <w:webHidden/>
          </w:rPr>
        </w:r>
        <w:r w:rsidR="004E0D9A">
          <w:rPr>
            <w:noProof/>
            <w:webHidden/>
          </w:rPr>
          <w:fldChar w:fldCharType="separate"/>
        </w:r>
        <w:r>
          <w:rPr>
            <w:noProof/>
            <w:webHidden/>
          </w:rPr>
          <w:t>11</w:t>
        </w:r>
        <w:r w:rsidR="004E0D9A">
          <w:rPr>
            <w:noProof/>
            <w:webHidden/>
          </w:rPr>
          <w:fldChar w:fldCharType="end"/>
        </w:r>
      </w:hyperlink>
    </w:p>
    <w:p w14:paraId="473CB61C" w14:textId="314D1269" w:rsidR="004E0D9A" w:rsidRDefault="0061323A">
      <w:pPr>
        <w:pStyle w:val="TOC4"/>
        <w:tabs>
          <w:tab w:val="right" w:pos="9350"/>
        </w:tabs>
        <w:rPr>
          <w:noProof/>
          <w:sz w:val="22"/>
          <w:szCs w:val="22"/>
          <w:lang w:eastAsia="en-GB" w:bidi="ar-SA"/>
        </w:rPr>
      </w:pPr>
      <w:hyperlink w:anchor="_Toc57379539" w:history="1">
        <w:r w:rsidR="004E0D9A" w:rsidRPr="009E06AC">
          <w:rPr>
            <w:rStyle w:val="Hyperlink"/>
            <w:noProof/>
          </w:rPr>
          <w:t>Section 7: Interpretation</w:t>
        </w:r>
        <w:r w:rsidR="004E0D9A">
          <w:rPr>
            <w:noProof/>
            <w:webHidden/>
          </w:rPr>
          <w:tab/>
        </w:r>
        <w:r w:rsidR="004E0D9A">
          <w:rPr>
            <w:noProof/>
            <w:webHidden/>
          </w:rPr>
          <w:fldChar w:fldCharType="begin"/>
        </w:r>
        <w:r w:rsidR="004E0D9A">
          <w:rPr>
            <w:noProof/>
            <w:webHidden/>
          </w:rPr>
          <w:instrText xml:space="preserve"> PAGEREF _Toc57379539 \h </w:instrText>
        </w:r>
        <w:r w:rsidR="004E0D9A">
          <w:rPr>
            <w:noProof/>
            <w:webHidden/>
          </w:rPr>
        </w:r>
        <w:r w:rsidR="004E0D9A">
          <w:rPr>
            <w:noProof/>
            <w:webHidden/>
          </w:rPr>
          <w:fldChar w:fldCharType="separate"/>
        </w:r>
        <w:r>
          <w:rPr>
            <w:noProof/>
            <w:webHidden/>
          </w:rPr>
          <w:t>11</w:t>
        </w:r>
        <w:r w:rsidR="004E0D9A">
          <w:rPr>
            <w:noProof/>
            <w:webHidden/>
          </w:rPr>
          <w:fldChar w:fldCharType="end"/>
        </w:r>
      </w:hyperlink>
    </w:p>
    <w:p w14:paraId="7F231F4B" w14:textId="37D6EDE4" w:rsidR="004E0D9A" w:rsidRDefault="0061323A">
      <w:pPr>
        <w:pStyle w:val="TOC4"/>
        <w:tabs>
          <w:tab w:val="right" w:pos="9350"/>
        </w:tabs>
        <w:rPr>
          <w:noProof/>
          <w:sz w:val="22"/>
          <w:szCs w:val="22"/>
          <w:lang w:eastAsia="en-GB" w:bidi="ar-SA"/>
        </w:rPr>
      </w:pPr>
      <w:hyperlink w:anchor="_Toc57379540" w:history="1">
        <w:r w:rsidR="004E0D9A" w:rsidRPr="009E06AC">
          <w:rPr>
            <w:rStyle w:val="Hyperlink"/>
            <w:noProof/>
          </w:rPr>
          <w:t>Section 8: Extent</w:t>
        </w:r>
        <w:r w:rsidR="004E0D9A">
          <w:rPr>
            <w:noProof/>
            <w:webHidden/>
          </w:rPr>
          <w:tab/>
        </w:r>
        <w:r w:rsidR="004E0D9A">
          <w:rPr>
            <w:noProof/>
            <w:webHidden/>
          </w:rPr>
          <w:fldChar w:fldCharType="begin"/>
        </w:r>
        <w:r w:rsidR="004E0D9A">
          <w:rPr>
            <w:noProof/>
            <w:webHidden/>
          </w:rPr>
          <w:instrText xml:space="preserve"> PAGEREF _Toc57379540 \h </w:instrText>
        </w:r>
        <w:r w:rsidR="004E0D9A">
          <w:rPr>
            <w:noProof/>
            <w:webHidden/>
          </w:rPr>
        </w:r>
        <w:r w:rsidR="004E0D9A">
          <w:rPr>
            <w:noProof/>
            <w:webHidden/>
          </w:rPr>
          <w:fldChar w:fldCharType="separate"/>
        </w:r>
        <w:r>
          <w:rPr>
            <w:noProof/>
            <w:webHidden/>
          </w:rPr>
          <w:t>11</w:t>
        </w:r>
        <w:r w:rsidR="004E0D9A">
          <w:rPr>
            <w:noProof/>
            <w:webHidden/>
          </w:rPr>
          <w:fldChar w:fldCharType="end"/>
        </w:r>
      </w:hyperlink>
    </w:p>
    <w:p w14:paraId="01747942" w14:textId="4B13973F" w:rsidR="004E0D9A" w:rsidRDefault="0061323A">
      <w:pPr>
        <w:pStyle w:val="TOC4"/>
        <w:tabs>
          <w:tab w:val="right" w:pos="9350"/>
        </w:tabs>
        <w:rPr>
          <w:noProof/>
          <w:sz w:val="22"/>
          <w:szCs w:val="22"/>
          <w:lang w:eastAsia="en-GB" w:bidi="ar-SA"/>
        </w:rPr>
      </w:pPr>
      <w:hyperlink w:anchor="_Toc57379541" w:history="1">
        <w:r w:rsidR="004E0D9A" w:rsidRPr="009E06AC">
          <w:rPr>
            <w:rStyle w:val="Hyperlink"/>
            <w:noProof/>
          </w:rPr>
          <w:t>Section 9: Commencement</w:t>
        </w:r>
        <w:r w:rsidR="004E0D9A">
          <w:rPr>
            <w:noProof/>
            <w:webHidden/>
          </w:rPr>
          <w:tab/>
        </w:r>
        <w:r w:rsidR="004E0D9A">
          <w:rPr>
            <w:noProof/>
            <w:webHidden/>
          </w:rPr>
          <w:fldChar w:fldCharType="begin"/>
        </w:r>
        <w:r w:rsidR="004E0D9A">
          <w:rPr>
            <w:noProof/>
            <w:webHidden/>
          </w:rPr>
          <w:instrText xml:space="preserve"> PAGEREF _Toc57379541 \h </w:instrText>
        </w:r>
        <w:r w:rsidR="004E0D9A">
          <w:rPr>
            <w:noProof/>
            <w:webHidden/>
          </w:rPr>
        </w:r>
        <w:r w:rsidR="004E0D9A">
          <w:rPr>
            <w:noProof/>
            <w:webHidden/>
          </w:rPr>
          <w:fldChar w:fldCharType="separate"/>
        </w:r>
        <w:r>
          <w:rPr>
            <w:noProof/>
            <w:webHidden/>
          </w:rPr>
          <w:t>11</w:t>
        </w:r>
        <w:r w:rsidR="004E0D9A">
          <w:rPr>
            <w:noProof/>
            <w:webHidden/>
          </w:rPr>
          <w:fldChar w:fldCharType="end"/>
        </w:r>
      </w:hyperlink>
    </w:p>
    <w:p w14:paraId="6C5C99F0" w14:textId="50EC7B55" w:rsidR="004E0D9A" w:rsidRDefault="0061323A">
      <w:pPr>
        <w:pStyle w:val="TOC4"/>
        <w:tabs>
          <w:tab w:val="right" w:pos="9350"/>
        </w:tabs>
        <w:rPr>
          <w:noProof/>
          <w:sz w:val="22"/>
          <w:szCs w:val="22"/>
          <w:lang w:eastAsia="en-GB" w:bidi="ar-SA"/>
        </w:rPr>
      </w:pPr>
      <w:hyperlink w:anchor="_Toc57379542" w:history="1">
        <w:r w:rsidR="004E0D9A" w:rsidRPr="009E06AC">
          <w:rPr>
            <w:rStyle w:val="Hyperlink"/>
            <w:noProof/>
          </w:rPr>
          <w:t>Section 10: Short Title</w:t>
        </w:r>
        <w:r w:rsidR="004E0D9A">
          <w:rPr>
            <w:noProof/>
            <w:webHidden/>
          </w:rPr>
          <w:tab/>
        </w:r>
        <w:r w:rsidR="004E0D9A">
          <w:rPr>
            <w:noProof/>
            <w:webHidden/>
          </w:rPr>
          <w:fldChar w:fldCharType="begin"/>
        </w:r>
        <w:r w:rsidR="004E0D9A">
          <w:rPr>
            <w:noProof/>
            <w:webHidden/>
          </w:rPr>
          <w:instrText xml:space="preserve"> PAGEREF _Toc57379542 \h </w:instrText>
        </w:r>
        <w:r w:rsidR="004E0D9A">
          <w:rPr>
            <w:noProof/>
            <w:webHidden/>
          </w:rPr>
        </w:r>
        <w:r w:rsidR="004E0D9A">
          <w:rPr>
            <w:noProof/>
            <w:webHidden/>
          </w:rPr>
          <w:fldChar w:fldCharType="separate"/>
        </w:r>
        <w:r>
          <w:rPr>
            <w:noProof/>
            <w:webHidden/>
          </w:rPr>
          <w:t>12</w:t>
        </w:r>
        <w:r w:rsidR="004E0D9A">
          <w:rPr>
            <w:noProof/>
            <w:webHidden/>
          </w:rPr>
          <w:fldChar w:fldCharType="end"/>
        </w:r>
      </w:hyperlink>
    </w:p>
    <w:p w14:paraId="378A7889" w14:textId="243680E6" w:rsidR="004E0D9A" w:rsidRDefault="0061323A">
      <w:pPr>
        <w:pStyle w:val="TOC3"/>
        <w:tabs>
          <w:tab w:val="right" w:pos="9350"/>
        </w:tabs>
        <w:rPr>
          <w:rFonts w:asciiTheme="minorHAnsi" w:hAnsiTheme="minorHAnsi"/>
          <w:iCs w:val="0"/>
          <w:noProof/>
          <w:sz w:val="22"/>
          <w:szCs w:val="22"/>
          <w:lang w:eastAsia="en-GB" w:bidi="ar-SA"/>
        </w:rPr>
      </w:pPr>
      <w:hyperlink w:anchor="_Toc57379543" w:history="1">
        <w:r w:rsidR="004E0D9A" w:rsidRPr="009E06AC">
          <w:rPr>
            <w:rStyle w:val="Hyperlink"/>
            <w:noProof/>
          </w:rPr>
          <w:t>Schedule 1: Repeal of the main retained EU law relating to free movement etc.</w:t>
        </w:r>
        <w:r w:rsidR="004E0D9A">
          <w:rPr>
            <w:noProof/>
            <w:webHidden/>
          </w:rPr>
          <w:tab/>
        </w:r>
        <w:r w:rsidR="004E0D9A">
          <w:rPr>
            <w:noProof/>
            <w:webHidden/>
          </w:rPr>
          <w:fldChar w:fldCharType="begin"/>
        </w:r>
        <w:r w:rsidR="004E0D9A">
          <w:rPr>
            <w:noProof/>
            <w:webHidden/>
          </w:rPr>
          <w:instrText xml:space="preserve"> PAGEREF _Toc57379543 \h </w:instrText>
        </w:r>
        <w:r w:rsidR="004E0D9A">
          <w:rPr>
            <w:noProof/>
            <w:webHidden/>
          </w:rPr>
        </w:r>
        <w:r w:rsidR="004E0D9A">
          <w:rPr>
            <w:noProof/>
            <w:webHidden/>
          </w:rPr>
          <w:fldChar w:fldCharType="separate"/>
        </w:r>
        <w:r>
          <w:rPr>
            <w:noProof/>
            <w:webHidden/>
          </w:rPr>
          <w:t>12</w:t>
        </w:r>
        <w:r w:rsidR="004E0D9A">
          <w:rPr>
            <w:noProof/>
            <w:webHidden/>
          </w:rPr>
          <w:fldChar w:fldCharType="end"/>
        </w:r>
      </w:hyperlink>
    </w:p>
    <w:p w14:paraId="563EF7CF" w14:textId="2966C65A" w:rsidR="004E0D9A" w:rsidRDefault="0061323A">
      <w:pPr>
        <w:pStyle w:val="TOC4"/>
        <w:tabs>
          <w:tab w:val="right" w:pos="9350"/>
        </w:tabs>
        <w:rPr>
          <w:noProof/>
          <w:sz w:val="22"/>
          <w:szCs w:val="22"/>
          <w:lang w:eastAsia="en-GB" w:bidi="ar-SA"/>
        </w:rPr>
      </w:pPr>
      <w:hyperlink w:anchor="_Toc57379544" w:history="1">
        <w:r w:rsidR="004E0D9A" w:rsidRPr="009E06AC">
          <w:rPr>
            <w:rStyle w:val="Hyperlink"/>
            <w:noProof/>
          </w:rPr>
          <w:t>Part 1: EU-derived domestic legislation</w:t>
        </w:r>
        <w:r w:rsidR="004E0D9A">
          <w:rPr>
            <w:noProof/>
            <w:webHidden/>
          </w:rPr>
          <w:tab/>
        </w:r>
        <w:r w:rsidR="004E0D9A">
          <w:rPr>
            <w:noProof/>
            <w:webHidden/>
          </w:rPr>
          <w:fldChar w:fldCharType="begin"/>
        </w:r>
        <w:r w:rsidR="004E0D9A">
          <w:rPr>
            <w:noProof/>
            <w:webHidden/>
          </w:rPr>
          <w:instrText xml:space="preserve"> PAGEREF _Toc57379544 \h </w:instrText>
        </w:r>
        <w:r w:rsidR="004E0D9A">
          <w:rPr>
            <w:noProof/>
            <w:webHidden/>
          </w:rPr>
        </w:r>
        <w:r w:rsidR="004E0D9A">
          <w:rPr>
            <w:noProof/>
            <w:webHidden/>
          </w:rPr>
          <w:fldChar w:fldCharType="separate"/>
        </w:r>
        <w:r>
          <w:rPr>
            <w:noProof/>
            <w:webHidden/>
          </w:rPr>
          <w:t>12</w:t>
        </w:r>
        <w:r w:rsidR="004E0D9A">
          <w:rPr>
            <w:noProof/>
            <w:webHidden/>
          </w:rPr>
          <w:fldChar w:fldCharType="end"/>
        </w:r>
      </w:hyperlink>
    </w:p>
    <w:p w14:paraId="48B5AA73" w14:textId="76ACA094" w:rsidR="004E0D9A" w:rsidRDefault="0061323A">
      <w:pPr>
        <w:pStyle w:val="TOC4"/>
        <w:tabs>
          <w:tab w:val="right" w:pos="9350"/>
        </w:tabs>
        <w:rPr>
          <w:noProof/>
          <w:sz w:val="22"/>
          <w:szCs w:val="22"/>
          <w:lang w:eastAsia="en-GB" w:bidi="ar-SA"/>
        </w:rPr>
      </w:pPr>
      <w:hyperlink w:anchor="_Toc57379545" w:history="1">
        <w:r w:rsidR="004E0D9A" w:rsidRPr="009E06AC">
          <w:rPr>
            <w:rStyle w:val="Hyperlink"/>
            <w:noProof/>
          </w:rPr>
          <w:t>Part 2: Retained direct EU legislation</w:t>
        </w:r>
        <w:r w:rsidR="004E0D9A">
          <w:rPr>
            <w:noProof/>
            <w:webHidden/>
          </w:rPr>
          <w:tab/>
        </w:r>
        <w:r w:rsidR="004E0D9A">
          <w:rPr>
            <w:noProof/>
            <w:webHidden/>
          </w:rPr>
          <w:fldChar w:fldCharType="begin"/>
        </w:r>
        <w:r w:rsidR="004E0D9A">
          <w:rPr>
            <w:noProof/>
            <w:webHidden/>
          </w:rPr>
          <w:instrText xml:space="preserve"> PAGEREF _Toc57379545 \h </w:instrText>
        </w:r>
        <w:r w:rsidR="004E0D9A">
          <w:rPr>
            <w:noProof/>
            <w:webHidden/>
          </w:rPr>
        </w:r>
        <w:r w:rsidR="004E0D9A">
          <w:rPr>
            <w:noProof/>
            <w:webHidden/>
          </w:rPr>
          <w:fldChar w:fldCharType="separate"/>
        </w:r>
        <w:r>
          <w:rPr>
            <w:noProof/>
            <w:webHidden/>
          </w:rPr>
          <w:t>12</w:t>
        </w:r>
        <w:r w:rsidR="004E0D9A">
          <w:rPr>
            <w:noProof/>
            <w:webHidden/>
          </w:rPr>
          <w:fldChar w:fldCharType="end"/>
        </w:r>
      </w:hyperlink>
    </w:p>
    <w:p w14:paraId="7C58C6FB" w14:textId="2EAA3C58" w:rsidR="004E0D9A" w:rsidRDefault="0061323A">
      <w:pPr>
        <w:pStyle w:val="TOC4"/>
        <w:tabs>
          <w:tab w:val="right" w:pos="9350"/>
        </w:tabs>
        <w:rPr>
          <w:noProof/>
          <w:sz w:val="22"/>
          <w:szCs w:val="22"/>
          <w:lang w:eastAsia="en-GB" w:bidi="ar-SA"/>
        </w:rPr>
      </w:pPr>
      <w:hyperlink w:anchor="_Toc57379546" w:history="1">
        <w:r w:rsidR="004E0D9A" w:rsidRPr="009E06AC">
          <w:rPr>
            <w:rStyle w:val="Hyperlink"/>
            <w:noProof/>
          </w:rPr>
          <w:t>Part 3: EU-derived rights etc</w:t>
        </w:r>
        <w:r w:rsidR="004E0D9A">
          <w:rPr>
            <w:noProof/>
            <w:webHidden/>
          </w:rPr>
          <w:tab/>
        </w:r>
        <w:r w:rsidR="004E0D9A">
          <w:rPr>
            <w:noProof/>
            <w:webHidden/>
          </w:rPr>
          <w:fldChar w:fldCharType="begin"/>
        </w:r>
        <w:r w:rsidR="004E0D9A">
          <w:rPr>
            <w:noProof/>
            <w:webHidden/>
          </w:rPr>
          <w:instrText xml:space="preserve"> PAGEREF _Toc57379546 \h </w:instrText>
        </w:r>
        <w:r w:rsidR="004E0D9A">
          <w:rPr>
            <w:noProof/>
            <w:webHidden/>
          </w:rPr>
        </w:r>
        <w:r w:rsidR="004E0D9A">
          <w:rPr>
            <w:noProof/>
            <w:webHidden/>
          </w:rPr>
          <w:fldChar w:fldCharType="separate"/>
        </w:r>
        <w:r>
          <w:rPr>
            <w:noProof/>
            <w:webHidden/>
          </w:rPr>
          <w:t>13</w:t>
        </w:r>
        <w:r w:rsidR="004E0D9A">
          <w:rPr>
            <w:noProof/>
            <w:webHidden/>
          </w:rPr>
          <w:fldChar w:fldCharType="end"/>
        </w:r>
      </w:hyperlink>
    </w:p>
    <w:p w14:paraId="74D676C7" w14:textId="6379BF92" w:rsidR="004E0D9A" w:rsidRDefault="0061323A">
      <w:pPr>
        <w:pStyle w:val="TOC3"/>
        <w:tabs>
          <w:tab w:val="right" w:pos="9350"/>
        </w:tabs>
        <w:rPr>
          <w:rFonts w:asciiTheme="minorHAnsi" w:hAnsiTheme="minorHAnsi"/>
          <w:iCs w:val="0"/>
          <w:noProof/>
          <w:sz w:val="22"/>
          <w:szCs w:val="22"/>
          <w:lang w:eastAsia="en-GB" w:bidi="ar-SA"/>
        </w:rPr>
      </w:pPr>
      <w:hyperlink w:anchor="_Toc57379547" w:history="1">
        <w:r w:rsidR="004E0D9A" w:rsidRPr="009E06AC">
          <w:rPr>
            <w:rStyle w:val="Hyperlink"/>
            <w:noProof/>
          </w:rPr>
          <w:t>Schedule 2: Further provision about the scope of the power under section 6</w:t>
        </w:r>
        <w:r w:rsidR="004E0D9A">
          <w:rPr>
            <w:noProof/>
            <w:webHidden/>
          </w:rPr>
          <w:tab/>
        </w:r>
        <w:r w:rsidR="004E0D9A">
          <w:rPr>
            <w:noProof/>
            <w:webHidden/>
          </w:rPr>
          <w:fldChar w:fldCharType="begin"/>
        </w:r>
        <w:r w:rsidR="004E0D9A">
          <w:rPr>
            <w:noProof/>
            <w:webHidden/>
          </w:rPr>
          <w:instrText xml:space="preserve"> PAGEREF _Toc57379547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6297AA33" w14:textId="2190F265" w:rsidR="004E0D9A" w:rsidRDefault="0061323A">
      <w:pPr>
        <w:pStyle w:val="TOC4"/>
        <w:tabs>
          <w:tab w:val="right" w:pos="9350"/>
        </w:tabs>
        <w:rPr>
          <w:noProof/>
          <w:sz w:val="22"/>
          <w:szCs w:val="22"/>
          <w:lang w:eastAsia="en-GB" w:bidi="ar-SA"/>
        </w:rPr>
      </w:pPr>
      <w:hyperlink w:anchor="_Toc57379548" w:history="1">
        <w:r w:rsidR="004E0D9A" w:rsidRPr="009E06AC">
          <w:rPr>
            <w:rStyle w:val="Hyperlink"/>
            <w:noProof/>
          </w:rPr>
          <w:t>Part 1: Scope of the Power of a Minister of the Crown acting jointly or alone</w:t>
        </w:r>
        <w:r w:rsidR="004E0D9A">
          <w:rPr>
            <w:noProof/>
            <w:webHidden/>
          </w:rPr>
          <w:tab/>
        </w:r>
        <w:r w:rsidR="004E0D9A">
          <w:rPr>
            <w:noProof/>
            <w:webHidden/>
          </w:rPr>
          <w:fldChar w:fldCharType="begin"/>
        </w:r>
        <w:r w:rsidR="004E0D9A">
          <w:rPr>
            <w:noProof/>
            <w:webHidden/>
          </w:rPr>
          <w:instrText xml:space="preserve"> PAGEREF _Toc57379548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6F6954BF" w14:textId="061AAD5E" w:rsidR="004E0D9A" w:rsidRDefault="0061323A">
      <w:pPr>
        <w:pStyle w:val="TOC4"/>
        <w:tabs>
          <w:tab w:val="right" w:pos="9350"/>
        </w:tabs>
        <w:rPr>
          <w:noProof/>
          <w:sz w:val="22"/>
          <w:szCs w:val="22"/>
          <w:lang w:eastAsia="en-GB" w:bidi="ar-SA"/>
        </w:rPr>
      </w:pPr>
      <w:hyperlink w:anchor="_Toc57379549" w:history="1">
        <w:r w:rsidR="004E0D9A" w:rsidRPr="009E06AC">
          <w:rPr>
            <w:rStyle w:val="Hyperlink"/>
            <w:noProof/>
          </w:rPr>
          <w:t>Part 2: Scope of the Power of a Northern Ireland Department acting alone</w:t>
        </w:r>
        <w:r w:rsidR="004E0D9A">
          <w:rPr>
            <w:noProof/>
            <w:webHidden/>
          </w:rPr>
          <w:tab/>
        </w:r>
        <w:r w:rsidR="004E0D9A">
          <w:rPr>
            <w:noProof/>
            <w:webHidden/>
          </w:rPr>
          <w:fldChar w:fldCharType="begin"/>
        </w:r>
        <w:r w:rsidR="004E0D9A">
          <w:rPr>
            <w:noProof/>
            <w:webHidden/>
          </w:rPr>
          <w:instrText xml:space="preserve"> PAGEREF _Toc57379549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36E504A5" w14:textId="7E7D38FD" w:rsidR="004E0D9A" w:rsidRDefault="0061323A">
      <w:pPr>
        <w:pStyle w:val="TOC4"/>
        <w:tabs>
          <w:tab w:val="right" w:pos="9350"/>
        </w:tabs>
        <w:rPr>
          <w:noProof/>
          <w:sz w:val="22"/>
          <w:szCs w:val="22"/>
          <w:lang w:eastAsia="en-GB" w:bidi="ar-SA"/>
        </w:rPr>
      </w:pPr>
      <w:hyperlink w:anchor="_Toc57379550" w:history="1">
        <w:r w:rsidR="004E0D9A" w:rsidRPr="009E06AC">
          <w:rPr>
            <w:rStyle w:val="Hyperlink"/>
            <w:noProof/>
          </w:rPr>
          <w:t>Part 3: Transitional Provision</w:t>
        </w:r>
        <w:r w:rsidR="004E0D9A">
          <w:rPr>
            <w:noProof/>
            <w:webHidden/>
          </w:rPr>
          <w:tab/>
        </w:r>
        <w:r w:rsidR="004E0D9A">
          <w:rPr>
            <w:noProof/>
            <w:webHidden/>
          </w:rPr>
          <w:fldChar w:fldCharType="begin"/>
        </w:r>
        <w:r w:rsidR="004E0D9A">
          <w:rPr>
            <w:noProof/>
            <w:webHidden/>
          </w:rPr>
          <w:instrText xml:space="preserve"> PAGEREF _Toc57379550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0AEFFF18" w14:textId="17FD6CCD" w:rsidR="004E0D9A" w:rsidRDefault="0061323A">
      <w:pPr>
        <w:pStyle w:val="TOC3"/>
        <w:tabs>
          <w:tab w:val="right" w:pos="9350"/>
        </w:tabs>
        <w:rPr>
          <w:rFonts w:asciiTheme="minorHAnsi" w:hAnsiTheme="minorHAnsi"/>
          <w:iCs w:val="0"/>
          <w:noProof/>
          <w:sz w:val="22"/>
          <w:szCs w:val="22"/>
          <w:lang w:eastAsia="en-GB" w:bidi="ar-SA"/>
        </w:rPr>
      </w:pPr>
      <w:hyperlink w:anchor="_Toc57379551" w:history="1">
        <w:r w:rsidR="004E0D9A" w:rsidRPr="009E06AC">
          <w:rPr>
            <w:rStyle w:val="Hyperlink"/>
            <w:noProof/>
          </w:rPr>
          <w:t>Schedule 3: Regulations under section 6</w:t>
        </w:r>
        <w:r w:rsidR="004E0D9A">
          <w:rPr>
            <w:noProof/>
            <w:webHidden/>
          </w:rPr>
          <w:tab/>
        </w:r>
        <w:r w:rsidR="004E0D9A">
          <w:rPr>
            <w:noProof/>
            <w:webHidden/>
          </w:rPr>
          <w:fldChar w:fldCharType="begin"/>
        </w:r>
        <w:r w:rsidR="004E0D9A">
          <w:rPr>
            <w:noProof/>
            <w:webHidden/>
          </w:rPr>
          <w:instrText xml:space="preserve"> PAGEREF _Toc57379551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3419E455" w14:textId="71B0E2DD" w:rsidR="004E0D9A" w:rsidRDefault="0061323A">
      <w:pPr>
        <w:pStyle w:val="TOC4"/>
        <w:tabs>
          <w:tab w:val="right" w:pos="9350"/>
        </w:tabs>
        <w:rPr>
          <w:noProof/>
          <w:sz w:val="22"/>
          <w:szCs w:val="22"/>
          <w:lang w:eastAsia="en-GB" w:bidi="ar-SA"/>
        </w:rPr>
      </w:pPr>
      <w:hyperlink w:anchor="_Toc57379552" w:history="1">
        <w:r w:rsidR="004E0D9A" w:rsidRPr="009E06AC">
          <w:rPr>
            <w:rStyle w:val="Hyperlink"/>
            <w:noProof/>
          </w:rPr>
          <w:t>Part 1: Statutory Instruments</w:t>
        </w:r>
        <w:r w:rsidR="004E0D9A">
          <w:rPr>
            <w:noProof/>
            <w:webHidden/>
          </w:rPr>
          <w:tab/>
        </w:r>
        <w:r w:rsidR="004E0D9A">
          <w:rPr>
            <w:noProof/>
            <w:webHidden/>
          </w:rPr>
          <w:fldChar w:fldCharType="begin"/>
        </w:r>
        <w:r w:rsidR="004E0D9A">
          <w:rPr>
            <w:noProof/>
            <w:webHidden/>
          </w:rPr>
          <w:instrText xml:space="preserve"> PAGEREF _Toc57379552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60595596" w14:textId="4C2CA3DD" w:rsidR="004E0D9A" w:rsidRDefault="0061323A">
      <w:pPr>
        <w:pStyle w:val="TOC4"/>
        <w:tabs>
          <w:tab w:val="right" w:pos="9350"/>
        </w:tabs>
        <w:rPr>
          <w:noProof/>
          <w:sz w:val="22"/>
          <w:szCs w:val="22"/>
          <w:lang w:eastAsia="en-GB" w:bidi="ar-SA"/>
        </w:rPr>
      </w:pPr>
      <w:hyperlink w:anchor="_Toc57379553" w:history="1">
        <w:r w:rsidR="004E0D9A" w:rsidRPr="009E06AC">
          <w:rPr>
            <w:rStyle w:val="Hyperlink"/>
            <w:noProof/>
          </w:rPr>
          <w:t>Part 2: Scrutiny of Regulations under section 6</w:t>
        </w:r>
        <w:r w:rsidR="004E0D9A">
          <w:rPr>
            <w:noProof/>
            <w:webHidden/>
          </w:rPr>
          <w:tab/>
        </w:r>
        <w:r w:rsidR="004E0D9A">
          <w:rPr>
            <w:noProof/>
            <w:webHidden/>
          </w:rPr>
          <w:fldChar w:fldCharType="begin"/>
        </w:r>
        <w:r w:rsidR="004E0D9A">
          <w:rPr>
            <w:noProof/>
            <w:webHidden/>
          </w:rPr>
          <w:instrText xml:space="preserve"> PAGEREF _Toc57379553 \h </w:instrText>
        </w:r>
        <w:r w:rsidR="004E0D9A">
          <w:rPr>
            <w:noProof/>
            <w:webHidden/>
          </w:rPr>
        </w:r>
        <w:r w:rsidR="004E0D9A">
          <w:rPr>
            <w:noProof/>
            <w:webHidden/>
          </w:rPr>
          <w:fldChar w:fldCharType="separate"/>
        </w:r>
        <w:r>
          <w:rPr>
            <w:noProof/>
            <w:webHidden/>
          </w:rPr>
          <w:t>16</w:t>
        </w:r>
        <w:r w:rsidR="004E0D9A">
          <w:rPr>
            <w:noProof/>
            <w:webHidden/>
          </w:rPr>
          <w:fldChar w:fldCharType="end"/>
        </w:r>
      </w:hyperlink>
    </w:p>
    <w:p w14:paraId="5E354AFC" w14:textId="2E8489F6" w:rsidR="004E0D9A" w:rsidRDefault="0061323A">
      <w:pPr>
        <w:pStyle w:val="TOC1"/>
        <w:rPr>
          <w:rFonts w:asciiTheme="minorHAnsi" w:hAnsiTheme="minorHAnsi"/>
          <w:b w:val="0"/>
          <w:bCs w:val="0"/>
          <w:noProof/>
          <w:sz w:val="22"/>
          <w:szCs w:val="22"/>
          <w:lang w:eastAsia="en-GB" w:bidi="ar-SA"/>
        </w:rPr>
      </w:pPr>
      <w:hyperlink w:anchor="_Toc57379554" w:history="1">
        <w:r w:rsidR="004E0D9A" w:rsidRPr="009E06AC">
          <w:rPr>
            <w:rStyle w:val="Hyperlink"/>
            <w:noProof/>
          </w:rPr>
          <w:t>Commencement</w:t>
        </w:r>
        <w:r w:rsidR="004E0D9A">
          <w:rPr>
            <w:noProof/>
            <w:webHidden/>
          </w:rPr>
          <w:tab/>
        </w:r>
        <w:r w:rsidR="004E0D9A">
          <w:rPr>
            <w:noProof/>
            <w:webHidden/>
          </w:rPr>
          <w:fldChar w:fldCharType="begin"/>
        </w:r>
        <w:r w:rsidR="004E0D9A">
          <w:rPr>
            <w:noProof/>
            <w:webHidden/>
          </w:rPr>
          <w:instrText xml:space="preserve"> PAGEREF _Toc57379554 \h </w:instrText>
        </w:r>
        <w:r w:rsidR="004E0D9A">
          <w:rPr>
            <w:noProof/>
            <w:webHidden/>
          </w:rPr>
        </w:r>
        <w:r w:rsidR="004E0D9A">
          <w:rPr>
            <w:noProof/>
            <w:webHidden/>
          </w:rPr>
          <w:fldChar w:fldCharType="separate"/>
        </w:r>
        <w:r>
          <w:rPr>
            <w:noProof/>
            <w:webHidden/>
          </w:rPr>
          <w:t>17</w:t>
        </w:r>
        <w:r w:rsidR="004E0D9A">
          <w:rPr>
            <w:noProof/>
            <w:webHidden/>
          </w:rPr>
          <w:fldChar w:fldCharType="end"/>
        </w:r>
      </w:hyperlink>
    </w:p>
    <w:p w14:paraId="3D8A8A2D" w14:textId="71ED8128" w:rsidR="004E0D9A" w:rsidRDefault="0061323A">
      <w:pPr>
        <w:pStyle w:val="TOC1"/>
        <w:rPr>
          <w:rFonts w:asciiTheme="minorHAnsi" w:hAnsiTheme="minorHAnsi"/>
          <w:b w:val="0"/>
          <w:bCs w:val="0"/>
          <w:noProof/>
          <w:sz w:val="22"/>
          <w:szCs w:val="22"/>
          <w:lang w:eastAsia="en-GB" w:bidi="ar-SA"/>
        </w:rPr>
      </w:pPr>
      <w:hyperlink w:anchor="_Toc57379555" w:history="1">
        <w:r w:rsidR="004E0D9A" w:rsidRPr="009E06AC">
          <w:rPr>
            <w:rStyle w:val="Hyperlink"/>
            <w:noProof/>
          </w:rPr>
          <w:t>Related documents</w:t>
        </w:r>
        <w:r w:rsidR="004E0D9A">
          <w:rPr>
            <w:noProof/>
            <w:webHidden/>
          </w:rPr>
          <w:tab/>
        </w:r>
        <w:r w:rsidR="004E0D9A">
          <w:rPr>
            <w:noProof/>
            <w:webHidden/>
          </w:rPr>
          <w:fldChar w:fldCharType="begin"/>
        </w:r>
        <w:r w:rsidR="004E0D9A">
          <w:rPr>
            <w:noProof/>
            <w:webHidden/>
          </w:rPr>
          <w:instrText xml:space="preserve"> PAGEREF _Toc57379555 \h </w:instrText>
        </w:r>
        <w:r w:rsidR="004E0D9A">
          <w:rPr>
            <w:noProof/>
            <w:webHidden/>
          </w:rPr>
        </w:r>
        <w:r w:rsidR="004E0D9A">
          <w:rPr>
            <w:noProof/>
            <w:webHidden/>
          </w:rPr>
          <w:fldChar w:fldCharType="separate"/>
        </w:r>
        <w:r>
          <w:rPr>
            <w:noProof/>
            <w:webHidden/>
          </w:rPr>
          <w:t>17</w:t>
        </w:r>
        <w:r w:rsidR="004E0D9A">
          <w:rPr>
            <w:noProof/>
            <w:webHidden/>
          </w:rPr>
          <w:fldChar w:fldCharType="end"/>
        </w:r>
      </w:hyperlink>
    </w:p>
    <w:p w14:paraId="06E3B804" w14:textId="4E40E40B" w:rsidR="004E0D9A" w:rsidRDefault="0061323A">
      <w:pPr>
        <w:pStyle w:val="TOC1"/>
        <w:rPr>
          <w:rFonts w:asciiTheme="minorHAnsi" w:hAnsiTheme="minorHAnsi"/>
          <w:b w:val="0"/>
          <w:bCs w:val="0"/>
          <w:noProof/>
          <w:sz w:val="22"/>
          <w:szCs w:val="22"/>
          <w:lang w:eastAsia="en-GB" w:bidi="ar-SA"/>
        </w:rPr>
      </w:pPr>
      <w:hyperlink w:anchor="_Toc57379556" w:history="1">
        <w:r w:rsidR="004E0D9A" w:rsidRPr="009E06AC">
          <w:rPr>
            <w:rStyle w:val="Hyperlink"/>
            <w:noProof/>
          </w:rPr>
          <w:t>Annex A – Glossary</w:t>
        </w:r>
        <w:r w:rsidR="004E0D9A">
          <w:rPr>
            <w:noProof/>
            <w:webHidden/>
          </w:rPr>
          <w:tab/>
        </w:r>
        <w:r w:rsidR="004E0D9A">
          <w:rPr>
            <w:noProof/>
            <w:webHidden/>
          </w:rPr>
          <w:fldChar w:fldCharType="begin"/>
        </w:r>
        <w:r w:rsidR="004E0D9A">
          <w:rPr>
            <w:noProof/>
            <w:webHidden/>
          </w:rPr>
          <w:instrText xml:space="preserve"> PAGEREF _Toc57379556 \h </w:instrText>
        </w:r>
        <w:r w:rsidR="004E0D9A">
          <w:rPr>
            <w:noProof/>
            <w:webHidden/>
          </w:rPr>
        </w:r>
        <w:r w:rsidR="004E0D9A">
          <w:rPr>
            <w:noProof/>
            <w:webHidden/>
          </w:rPr>
          <w:fldChar w:fldCharType="separate"/>
        </w:r>
        <w:r>
          <w:rPr>
            <w:noProof/>
            <w:webHidden/>
          </w:rPr>
          <w:t>19</w:t>
        </w:r>
        <w:r w:rsidR="004E0D9A">
          <w:rPr>
            <w:noProof/>
            <w:webHidden/>
          </w:rPr>
          <w:fldChar w:fldCharType="end"/>
        </w:r>
      </w:hyperlink>
    </w:p>
    <w:p w14:paraId="691738DC" w14:textId="0EE20444" w:rsidR="004E0D9A" w:rsidRDefault="0061323A">
      <w:pPr>
        <w:pStyle w:val="TOC1"/>
        <w:rPr>
          <w:rFonts w:asciiTheme="minorHAnsi" w:hAnsiTheme="minorHAnsi"/>
          <w:b w:val="0"/>
          <w:bCs w:val="0"/>
          <w:noProof/>
          <w:sz w:val="22"/>
          <w:szCs w:val="22"/>
          <w:lang w:eastAsia="en-GB" w:bidi="ar-SA"/>
        </w:rPr>
      </w:pPr>
      <w:hyperlink w:anchor="_Toc57379557" w:history="1">
        <w:r w:rsidR="004E0D9A" w:rsidRPr="009E06AC">
          <w:rPr>
            <w:rStyle w:val="Hyperlink"/>
            <w:rFonts w:eastAsia="Arial"/>
            <w:noProof/>
          </w:rPr>
          <w:t>Annex B – Hansard References</w:t>
        </w:r>
        <w:r w:rsidR="004E0D9A">
          <w:rPr>
            <w:noProof/>
            <w:webHidden/>
          </w:rPr>
          <w:tab/>
        </w:r>
        <w:r w:rsidR="004E0D9A">
          <w:rPr>
            <w:noProof/>
            <w:webHidden/>
          </w:rPr>
          <w:fldChar w:fldCharType="begin"/>
        </w:r>
        <w:r w:rsidR="004E0D9A">
          <w:rPr>
            <w:noProof/>
            <w:webHidden/>
          </w:rPr>
          <w:instrText xml:space="preserve"> PAGEREF _Toc57379557 \h </w:instrText>
        </w:r>
        <w:r w:rsidR="004E0D9A">
          <w:rPr>
            <w:noProof/>
            <w:webHidden/>
          </w:rPr>
        </w:r>
        <w:r w:rsidR="004E0D9A">
          <w:rPr>
            <w:noProof/>
            <w:webHidden/>
          </w:rPr>
          <w:fldChar w:fldCharType="separate"/>
        </w:r>
        <w:r>
          <w:rPr>
            <w:noProof/>
            <w:webHidden/>
          </w:rPr>
          <w:t>20</w:t>
        </w:r>
        <w:r w:rsidR="004E0D9A">
          <w:rPr>
            <w:noProof/>
            <w:webHidden/>
          </w:rPr>
          <w:fldChar w:fldCharType="end"/>
        </w:r>
      </w:hyperlink>
    </w:p>
    <w:p w14:paraId="1187179A" w14:textId="57A5C32B" w:rsidR="007F3CD8" w:rsidRPr="00CA4237" w:rsidRDefault="007F3CD8" w:rsidP="008F21BE">
      <w:pPr>
        <w:pStyle w:val="Heading1"/>
        <w:keepNext/>
      </w:pPr>
      <w:r>
        <w:rPr>
          <w:rFonts w:ascii="PalatinoLinotype-Roman" w:eastAsiaTheme="minorEastAsia" w:hAnsi="PalatinoLinotype-Roman" w:cstheme="minorBidi"/>
          <w:color w:val="auto"/>
          <w:sz w:val="28"/>
          <w:szCs w:val="20"/>
        </w:rPr>
        <w:fldChar w:fldCharType="end"/>
      </w:r>
      <w:r w:rsidRPr="00CA4237">
        <w:br w:type="page"/>
      </w:r>
      <w:bookmarkStart w:id="0" w:name="_Toc416612126"/>
      <w:bookmarkStart w:id="1" w:name="_Toc57379525"/>
      <w:bookmarkStart w:id="2" w:name="_Toc410653883"/>
      <w:sdt>
        <w:sdtPr>
          <w:id w:val="263719"/>
          <w:lock w:val="contentLocked"/>
          <w:placeholder>
            <w:docPart w:val="8C3487A869684964AE38096183C64F40"/>
          </w:placeholder>
          <w:group/>
        </w:sdtPr>
        <w:sdtContent>
          <w:bookmarkStart w:id="3" w:name="_Toc418587917"/>
          <w:bookmarkStart w:id="4" w:name="_Toc417648111"/>
          <w:r w:rsidRPr="00CA4237">
            <w:t xml:space="preserve">Overview of the </w:t>
          </w:r>
          <w:sdt>
            <w:sdtPr>
              <w:alias w:val="BillAct9"/>
              <w:tag w:val="BillAct9"/>
              <w:id w:val="18684895"/>
              <w:placeholder>
                <w:docPart w:val="8E35E78EF7A645C0BDC6A9E655F8E5AB"/>
              </w:placeholder>
            </w:sdtPr>
            <w:sdtContent>
              <w:bookmarkEnd w:id="2"/>
              <w:r w:rsidR="00D77C28">
                <w:t>Act</w:t>
              </w:r>
            </w:sdtContent>
          </w:sdt>
        </w:sdtContent>
      </w:sdt>
      <w:bookmarkEnd w:id="0"/>
      <w:bookmarkEnd w:id="1"/>
      <w:bookmarkEnd w:id="3"/>
      <w:bookmarkEnd w:id="4"/>
    </w:p>
    <w:p w14:paraId="06A12DAA" w14:textId="0D103617" w:rsidR="007F3CD8" w:rsidRPr="00390EE7" w:rsidRDefault="007F3CD8" w:rsidP="000108AB">
      <w:pPr>
        <w:pStyle w:val="ParaNumbered"/>
      </w:pPr>
      <w:r>
        <w:t xml:space="preserve">The purpose of the Immigration and Social Security Co-ordination (EU Withdrawal) </w:t>
      </w:r>
      <w:r w:rsidR="00D77C28">
        <w:t>Act 2020</w:t>
      </w:r>
      <w:r>
        <w:t xml:space="preserve"> (</w:t>
      </w:r>
      <w:r w:rsidR="004C66CB">
        <w:t>“</w:t>
      </w:r>
      <w:r>
        <w:t xml:space="preserve">the </w:t>
      </w:r>
      <w:r w:rsidR="00D77C28">
        <w:t>Act</w:t>
      </w:r>
      <w:r w:rsidR="004C66CB">
        <w:t>”</w:t>
      </w:r>
      <w:r>
        <w:t xml:space="preserve">) is to end free movement of persons in UK law and make European Union (EU), other European Economic Area (EEA) and Swiss citizens, and their family members, subject to UK immigration controls. The </w:t>
      </w:r>
      <w:r w:rsidR="00D77C28">
        <w:t>Act</w:t>
      </w:r>
      <w:r>
        <w:t xml:space="preserve"> ends the EU’s rules on free movement that are retained in UK law by the European Union (Withdrawal) Act 2018 (“EUWA 2018”), as amended by the European Union (Withdrawal Agreement) Act 2020 (“EUWAA 2020”) and repeals section 7 of the Immigration Act 1988, which exempts EU citizens from requiring leave to enter or remain in the UK. </w:t>
      </w:r>
      <w:r w:rsidR="00EB6BCB">
        <w:t xml:space="preserve"> </w:t>
      </w:r>
      <w:r w:rsidR="00886DD6">
        <w:t>At</w:t>
      </w:r>
      <w:r>
        <w:t xml:space="preserve"> the end of the transition period, 31 December 2020, citizens of the EU, the EEA EFTA states of Iceland, Norway and Liechtenstein, and Switzerland, and their family members, will require permission to enter and remain in the UK under the Immigration Act 1971</w:t>
      </w:r>
      <w:r w:rsidR="00ED217D">
        <w:rPr>
          <w:rStyle w:val="FootnoteReference"/>
        </w:rPr>
        <w:footnoteReference w:id="1"/>
      </w:r>
      <w:r>
        <w:t xml:space="preserve">. The </w:t>
      </w:r>
      <w:r w:rsidR="00D77C28">
        <w:t>Act</w:t>
      </w:r>
      <w:r>
        <w:t xml:space="preserve"> protects the immigration status of Irish citizens once free movement ends. </w:t>
      </w:r>
      <w:r w:rsidRPr="59041324">
        <w:rPr>
          <w:color w:val="000000" w:themeColor="text1"/>
        </w:rPr>
        <w:t xml:space="preserve">It also contains provision for the Government (and/or, where appropriate, </w:t>
      </w:r>
      <w:r w:rsidR="00734BF0" w:rsidRPr="59041324">
        <w:rPr>
          <w:color w:val="000000" w:themeColor="text1"/>
        </w:rPr>
        <w:t>a</w:t>
      </w:r>
      <w:r w:rsidR="008F21BE" w:rsidRPr="59041324">
        <w:rPr>
          <w:color w:val="000000" w:themeColor="text1"/>
        </w:rPr>
        <w:t xml:space="preserve"> Northern Ireland </w:t>
      </w:r>
      <w:r w:rsidR="00734BF0" w:rsidRPr="59041324">
        <w:rPr>
          <w:color w:val="000000" w:themeColor="text1"/>
        </w:rPr>
        <w:t>d</w:t>
      </w:r>
      <w:r w:rsidR="008F21BE" w:rsidRPr="59041324">
        <w:rPr>
          <w:color w:val="000000" w:themeColor="text1"/>
        </w:rPr>
        <w:t>epartment</w:t>
      </w:r>
      <w:r w:rsidRPr="59041324">
        <w:rPr>
          <w:color w:val="000000" w:themeColor="text1"/>
        </w:rPr>
        <w:t>) to amend retained direct EU legislation relating to the social security co-ordination regime, which is retained in UK law by the EUWA 2018.</w:t>
      </w:r>
    </w:p>
    <w:p w14:paraId="70618781" w14:textId="5F739635" w:rsidR="007F3CD8" w:rsidRPr="003040F6" w:rsidRDefault="007F3CD8" w:rsidP="000108AB">
      <w:pPr>
        <w:pStyle w:val="ParaNumbered"/>
      </w:pPr>
      <w:r>
        <w:t>EU, other EEA</w:t>
      </w:r>
      <w:r w:rsidR="004C66CB">
        <w:t>,</w:t>
      </w:r>
      <w:r>
        <w:t xml:space="preserve"> EFTA and Swiss citizens are collectively referred to as “EEA citizens” in these Notes for brevity, others are referred to as “non-EEA citizens”. Unless the context requires otherwise, and/or it is stated </w:t>
      </w:r>
      <w:r w:rsidRPr="003040F6">
        <w:t>otherwise, references to “EEA citizens” in these Notes exclude Irish citizens.</w:t>
      </w:r>
    </w:p>
    <w:p w14:paraId="68985B45" w14:textId="3B840C50" w:rsidR="007F3CD8" w:rsidRPr="00DC3F19" w:rsidRDefault="007F3CD8" w:rsidP="000108AB">
      <w:pPr>
        <w:pStyle w:val="ParaNumbered"/>
        <w:rPr>
          <w:rFonts w:eastAsia="Palatino Linotype" w:cs="Palatino Linotype"/>
          <w:color w:val="000000" w:themeColor="text1"/>
          <w:szCs w:val="20"/>
        </w:rPr>
      </w:pPr>
      <w:r w:rsidRPr="000B022A">
        <w:t xml:space="preserve">The </w:t>
      </w:r>
      <w:r w:rsidR="00D77C28">
        <w:t>Act</w:t>
      </w:r>
      <w:r w:rsidRPr="000B022A">
        <w:t xml:space="preserve"> was first introduced in the Commons in the previous Parliament where, in the 2017-2019 session, it reached Report stage after completing a Public Bill Committee. </w:t>
      </w:r>
      <w:r w:rsidR="00EB6BCB" w:rsidRPr="000B022A">
        <w:t>T</w:t>
      </w:r>
      <w:r w:rsidR="00EB6BCB">
        <w:t>hat</w:t>
      </w:r>
      <w:r w:rsidRPr="000B022A">
        <w:t xml:space="preserve"> </w:t>
      </w:r>
      <w:r w:rsidR="00D77C28">
        <w:t xml:space="preserve">Bill </w:t>
      </w:r>
      <w:r w:rsidRPr="000B022A">
        <w:t>fell when Parliament was prorogued before the</w:t>
      </w:r>
      <w:r w:rsidRPr="59041324">
        <w:rPr>
          <w:color w:val="000000" w:themeColor="text1"/>
        </w:rPr>
        <w:t xml:space="preserve"> December 2019 General Election. </w:t>
      </w:r>
      <w:r w:rsidR="00803104" w:rsidRPr="59041324">
        <w:rPr>
          <w:color w:val="000000" w:themeColor="text1"/>
        </w:rPr>
        <w:t>On re-introduction t</w:t>
      </w:r>
      <w:r w:rsidRPr="59041324">
        <w:rPr>
          <w:color w:val="000000" w:themeColor="text1"/>
        </w:rPr>
        <w:t xml:space="preserve">here </w:t>
      </w:r>
      <w:r w:rsidR="00803104" w:rsidRPr="59041324">
        <w:rPr>
          <w:color w:val="000000" w:themeColor="text1"/>
        </w:rPr>
        <w:t>had been</w:t>
      </w:r>
      <w:r w:rsidRPr="59041324">
        <w:rPr>
          <w:color w:val="000000" w:themeColor="text1"/>
        </w:rPr>
        <w:t xml:space="preserve"> no substantial changes to the content of the </w:t>
      </w:r>
      <w:r w:rsidR="00D77C28">
        <w:rPr>
          <w:color w:val="000000" w:themeColor="text1"/>
        </w:rPr>
        <w:t>Act</w:t>
      </w:r>
      <w:r w:rsidRPr="59041324">
        <w:rPr>
          <w:color w:val="000000" w:themeColor="text1"/>
        </w:rPr>
        <w:t xml:space="preserve"> since it was previously considered in the last Parliament. The only changes made </w:t>
      </w:r>
      <w:r w:rsidR="00803104" w:rsidRPr="59041324">
        <w:rPr>
          <w:color w:val="000000" w:themeColor="text1"/>
        </w:rPr>
        <w:t xml:space="preserve">were </w:t>
      </w:r>
      <w:r w:rsidRPr="59041324">
        <w:rPr>
          <w:color w:val="000000" w:themeColor="text1"/>
        </w:rPr>
        <w:t>minor drafting clarifications in places, and updates to the list of retained EU law to be repealed to avoid duplication of changes already made through the Immigration, Nationality and Asylum (EU Exit) Regulations 2019 (</w:t>
      </w:r>
      <w:r w:rsidR="00886DD6">
        <w:rPr>
          <w:color w:val="000000" w:themeColor="text1"/>
        </w:rPr>
        <w:t xml:space="preserve">S.I. </w:t>
      </w:r>
      <w:r w:rsidRPr="59041324">
        <w:rPr>
          <w:color w:val="000000" w:themeColor="text1"/>
        </w:rPr>
        <w:t xml:space="preserve">2019/745) which come into force on 31 December 2020. </w:t>
      </w:r>
      <w:r w:rsidR="0013567F" w:rsidRPr="59041324">
        <w:rPr>
          <w:color w:val="000000" w:themeColor="text1"/>
        </w:rPr>
        <w:t xml:space="preserve">On 30 June 2020, the </w:t>
      </w:r>
      <w:r w:rsidR="00424767" w:rsidRPr="59041324">
        <w:rPr>
          <w:color w:val="000000" w:themeColor="text1"/>
        </w:rPr>
        <w:t xml:space="preserve">House of </w:t>
      </w:r>
      <w:r w:rsidR="0013567F" w:rsidRPr="59041324">
        <w:rPr>
          <w:color w:val="000000" w:themeColor="text1"/>
        </w:rPr>
        <w:t xml:space="preserve">Commons </w:t>
      </w:r>
      <w:r w:rsidR="00803104" w:rsidRPr="59041324">
        <w:rPr>
          <w:color w:val="000000" w:themeColor="text1"/>
        </w:rPr>
        <w:t xml:space="preserve">amended the </w:t>
      </w:r>
      <w:r w:rsidR="00D77C28">
        <w:rPr>
          <w:color w:val="000000" w:themeColor="text1"/>
        </w:rPr>
        <w:t>Act</w:t>
      </w:r>
      <w:r w:rsidR="00803104" w:rsidRPr="59041324">
        <w:rPr>
          <w:color w:val="000000" w:themeColor="text1"/>
        </w:rPr>
        <w:t xml:space="preserve"> </w:t>
      </w:r>
      <w:r w:rsidR="7C3CD0C3" w:rsidRPr="59041324">
        <w:rPr>
          <w:color w:val="000000" w:themeColor="text1"/>
        </w:rPr>
        <w:t xml:space="preserve">so </w:t>
      </w:r>
      <w:r w:rsidR="004C66CB" w:rsidRPr="59041324">
        <w:rPr>
          <w:color w:val="000000" w:themeColor="text1"/>
        </w:rPr>
        <w:t>as to</w:t>
      </w:r>
      <w:r w:rsidR="00803104" w:rsidRPr="59041324">
        <w:rPr>
          <w:color w:val="000000" w:themeColor="text1"/>
        </w:rPr>
        <w:t xml:space="preserve"> not engage the legislative consent process in </w:t>
      </w:r>
      <w:r w:rsidR="0013567F" w:rsidRPr="59041324">
        <w:rPr>
          <w:color w:val="000000" w:themeColor="text1"/>
        </w:rPr>
        <w:t>the Scottish Parliament</w:t>
      </w:r>
      <w:r w:rsidR="00803104" w:rsidRPr="59041324">
        <w:rPr>
          <w:color w:val="000000" w:themeColor="text1"/>
        </w:rPr>
        <w:t xml:space="preserve">, following confirmation </w:t>
      </w:r>
      <w:r w:rsidR="3A38B340" w:rsidRPr="59041324">
        <w:rPr>
          <w:color w:val="000000" w:themeColor="text1"/>
        </w:rPr>
        <w:t xml:space="preserve">that </w:t>
      </w:r>
      <w:r w:rsidR="00803104" w:rsidRPr="59041324">
        <w:rPr>
          <w:color w:val="000000" w:themeColor="text1"/>
        </w:rPr>
        <w:t xml:space="preserve">the Scottish </w:t>
      </w:r>
      <w:r w:rsidR="00803104" w:rsidRPr="000108AB">
        <w:t xml:space="preserve">Government </w:t>
      </w:r>
      <w:r w:rsidR="00803104" w:rsidRPr="59041324">
        <w:rPr>
          <w:color w:val="000000" w:themeColor="text1"/>
        </w:rPr>
        <w:t xml:space="preserve">would not bring forward a legislative consent motion </w:t>
      </w:r>
      <w:r w:rsidR="0013567F" w:rsidRPr="59041324">
        <w:rPr>
          <w:color w:val="000000" w:themeColor="text1"/>
        </w:rPr>
        <w:t>in respect of the social security co-ordination provisions in</w:t>
      </w:r>
      <w:r w:rsidR="00803104" w:rsidRPr="59041324">
        <w:rPr>
          <w:color w:val="000000" w:themeColor="text1"/>
        </w:rPr>
        <w:t xml:space="preserve"> the </w:t>
      </w:r>
      <w:r w:rsidR="00D77C28">
        <w:rPr>
          <w:color w:val="000000" w:themeColor="text1"/>
        </w:rPr>
        <w:t xml:space="preserve">Act </w:t>
      </w:r>
      <w:r w:rsidR="00803104" w:rsidRPr="59041324">
        <w:rPr>
          <w:color w:val="000000" w:themeColor="text1"/>
        </w:rPr>
        <w:t>in the Scottish Parliament.</w:t>
      </w:r>
    </w:p>
    <w:p w14:paraId="37F24633" w14:textId="6B7A2302" w:rsidR="007F3CD8" w:rsidRPr="00641990" w:rsidRDefault="007F3CD8" w:rsidP="000108AB">
      <w:pPr>
        <w:pStyle w:val="ParaNumbered"/>
      </w:pPr>
      <w:r>
        <w:t xml:space="preserve">The measures in the </w:t>
      </w:r>
      <w:r w:rsidR="00D77C28">
        <w:t>Act</w:t>
      </w:r>
      <w:r>
        <w:t xml:space="preserve"> include:</w:t>
      </w:r>
    </w:p>
    <w:p w14:paraId="647BEE16" w14:textId="77777777" w:rsidR="007F3CD8" w:rsidRPr="00641990" w:rsidRDefault="007F3CD8" w:rsidP="000B022A">
      <w:pPr>
        <w:pStyle w:val="ParaBulleted"/>
      </w:pPr>
      <w:r w:rsidRPr="00641990">
        <w:t xml:space="preserve">repealing </w:t>
      </w:r>
      <w:r>
        <w:t xml:space="preserve">the main retained </w:t>
      </w:r>
      <w:r w:rsidRPr="00641990">
        <w:t xml:space="preserve">EU law relating to free movement and bringing </w:t>
      </w:r>
      <w:r>
        <w:t>EEA citizens</w:t>
      </w:r>
      <w:r w:rsidRPr="00641990">
        <w:t xml:space="preserve"> and their family members under UK immigration control</w:t>
      </w:r>
      <w:r>
        <w:t xml:space="preserve"> to enable the introduction of the global points-based immigration system</w:t>
      </w:r>
      <w:r w:rsidRPr="00641990">
        <w:t>;</w:t>
      </w:r>
    </w:p>
    <w:p w14:paraId="0169C0DA" w14:textId="3C1209F2" w:rsidR="007F3CD8" w:rsidRDefault="007F3CD8" w:rsidP="000B022A">
      <w:pPr>
        <w:pStyle w:val="ParaBulleted"/>
      </w:pPr>
      <w:r w:rsidRPr="00641990">
        <w:t xml:space="preserve">protecting the status of Irish citizens in UK immigration law once their EU free movement rights end; </w:t>
      </w:r>
    </w:p>
    <w:p w14:paraId="75ECD100" w14:textId="53D91B73" w:rsidR="00EE0D62" w:rsidRDefault="00EE0D62" w:rsidP="00EE0D62">
      <w:pPr>
        <w:pStyle w:val="ParaBulleted"/>
      </w:pPr>
      <w:r>
        <w:t xml:space="preserve">a review of legal routes from the EU and family reunion for protection claimants, including a commitment for the Secretary of State to lay a statement </w:t>
      </w:r>
      <w:r w:rsidR="00886DD6">
        <w:t>before</w:t>
      </w:r>
      <w:r>
        <w:t xml:space="preserve"> Parliament</w:t>
      </w:r>
      <w:r w:rsidR="00886DD6">
        <w:t xml:space="preserve"> within</w:t>
      </w:r>
      <w:r>
        <w:t xml:space="preserve"> three months following the passing of this Act and to publish a report on the outcome of the review;</w:t>
      </w:r>
    </w:p>
    <w:p w14:paraId="51180C2A" w14:textId="2C993BC3" w:rsidR="007F3CD8" w:rsidRPr="00182CEE" w:rsidRDefault="007F3CD8" w:rsidP="000B022A">
      <w:pPr>
        <w:pStyle w:val="ParaBulleted"/>
        <w:rPr>
          <w:color w:val="000000" w:themeColor="text1"/>
        </w:rPr>
      </w:pPr>
      <w:r>
        <w:t xml:space="preserve">a power to amend, by regulations, legislation in consequence of, or in connection </w:t>
      </w:r>
      <w:r>
        <w:lastRenderedPageBreak/>
        <w:t>with</w:t>
      </w:r>
      <w:r w:rsidR="2A534F79">
        <w:t>,</w:t>
      </w:r>
      <w:r>
        <w:t xml:space="preserve"> the ending of free movement. This will enable the alignment of treatment for EEA and non-EEA citizens as part of the </w:t>
      </w:r>
      <w:r w:rsidR="00EB6BCB">
        <w:t>global points-based</w:t>
      </w:r>
      <w:r>
        <w:t xml:space="preserve"> system, subject to saving certain provisions where appropriate and in accordance with the terms of the UK’s withdrawal from the EU; and</w:t>
      </w:r>
    </w:p>
    <w:p w14:paraId="22977E1A" w14:textId="77777777" w:rsidR="007F3CD8" w:rsidRDefault="007F3CD8" w:rsidP="000B022A">
      <w:pPr>
        <w:pStyle w:val="ParaBulleted"/>
        <w:rPr>
          <w:color w:val="000000" w:themeColor="text1"/>
        </w:rPr>
      </w:pPr>
      <w:r>
        <w:t>p</w:t>
      </w:r>
      <w:r w:rsidRPr="00182CEE">
        <w:rPr>
          <w:color w:val="000000" w:themeColor="text1"/>
        </w:rPr>
        <w:t>owers to amend, by regulations, retained EU law governing social security co-ordination, enabling policy changes to be delivered following the end of the transition period, and depending on the outcome of negotiations with the EU on the future relationship.</w:t>
      </w:r>
    </w:p>
    <w:p w14:paraId="28CD7E65" w14:textId="77777777" w:rsidR="007F3CD8" w:rsidRDefault="007F3CD8" w:rsidP="008F21BE">
      <w:pPr>
        <w:rPr>
          <w:rFonts w:ascii="Palatino Linotype" w:hAnsi="Palatino Linotype" w:cs="PalatinoLinotype-Roman"/>
          <w:color w:val="000000" w:themeColor="text1"/>
          <w:sz w:val="20"/>
          <w:szCs w:val="24"/>
          <w:lang w:val="en-US"/>
        </w:rPr>
      </w:pPr>
      <w:r>
        <w:rPr>
          <w:color w:val="000000" w:themeColor="text1"/>
        </w:rPr>
        <w:br w:type="page"/>
      </w:r>
    </w:p>
    <w:bookmarkStart w:id="6" w:name="_Toc410653884" w:displacedByCustomXml="next"/>
    <w:bookmarkStart w:id="7" w:name="_Toc57379526" w:displacedByCustomXml="next"/>
    <w:bookmarkStart w:id="8" w:name="_Toc416612127" w:displacedByCustomXml="next"/>
    <w:sdt>
      <w:sdtPr>
        <w:id w:val="263720"/>
        <w:lock w:val="contentLocked"/>
        <w:placeholder>
          <w:docPart w:val="8C3487A869684964AE38096183C64F40"/>
        </w:placeholder>
        <w:group/>
      </w:sdtPr>
      <w:sdtContent>
        <w:bookmarkStart w:id="9" w:name="_Toc418587918" w:displacedByCustomXml="prev"/>
        <w:bookmarkStart w:id="10" w:name="_Toc417648112" w:displacedByCustomXml="prev"/>
        <w:p w14:paraId="6E769F16" w14:textId="77777777" w:rsidR="007F3CD8" w:rsidRPr="00CA4237" w:rsidRDefault="007F3CD8" w:rsidP="008F21BE">
          <w:pPr>
            <w:pStyle w:val="Heading1"/>
            <w:keepNext/>
          </w:pPr>
          <w:r w:rsidRPr="00CA4237">
            <w:t>Policy background</w:t>
          </w:r>
        </w:p>
        <w:bookmarkEnd w:id="6" w:displacedByCustomXml="next"/>
      </w:sdtContent>
    </w:sdt>
    <w:bookmarkEnd w:id="7" w:displacedByCustomXml="prev"/>
    <w:bookmarkEnd w:id="9" w:displacedByCustomXml="prev"/>
    <w:bookmarkEnd w:id="10" w:displacedByCustomXml="prev"/>
    <w:bookmarkEnd w:id="8" w:displacedByCustomXml="prev"/>
    <w:p w14:paraId="57C20A40" w14:textId="08B3DDC8" w:rsidR="007F3CD8" w:rsidRPr="003040F6" w:rsidRDefault="007F3CD8" w:rsidP="000108AB">
      <w:pPr>
        <w:pStyle w:val="ParaNumbered"/>
      </w:pPr>
      <w:r>
        <w:t>There are currently two immigration systems in the UK: one governing the immigration arrangements for EEA citizens and their family members and one governing the arrangements for non-EEA citizens. Although the UK is no longer a member of the EU, the EU’s rules on free movement of persons will remain in force until the end of the transition period (31 December 2020) and</w:t>
      </w:r>
      <w:r w:rsidR="00886DD6">
        <w:t xml:space="preserve"> would</w:t>
      </w:r>
      <w:r>
        <w:t xml:space="preserve"> thereafter until </w:t>
      </w:r>
      <w:r w:rsidRPr="003040F6">
        <w:t>the retained EU law on free movement is repealed.</w:t>
      </w:r>
    </w:p>
    <w:p w14:paraId="4A100B72" w14:textId="5B04FCDA" w:rsidR="007F3CD8" w:rsidRPr="003040F6" w:rsidRDefault="007F3CD8" w:rsidP="000108AB">
      <w:pPr>
        <w:pStyle w:val="ParaNumbered"/>
      </w:pPr>
      <w:r w:rsidRPr="003040F6">
        <w:t xml:space="preserve">The movement of people between EEA member states (EU member states and Iceland, Norway and Liechtenstein) is governed primarily by the EU Free Movement Directive 2004/38/EC. This sets out the rights of EEA citizens and their family members to move and reside freely within these territories. The Directive is primarily implemented in UK law through the Immigration (European Economic Area) Regulations 2016 (“EEA Regulations”). The EEA Regulations also extend to citizens of Switzerland and their family members whose free movement rights are governed by the EU/Swiss Agreement on the Free Movement of Persons. As the EEA Regulations extend to citizens of the EEA and Switzerland, measures in Part 1 of the </w:t>
      </w:r>
      <w:r w:rsidR="00D77C28">
        <w:t>Act</w:t>
      </w:r>
      <w:r w:rsidRPr="003040F6">
        <w:t xml:space="preserve"> will extend to these nationalities as well, except </w:t>
      </w:r>
      <w:r w:rsidR="00843698">
        <w:t>section</w:t>
      </w:r>
      <w:r w:rsidRPr="003040F6">
        <w:t xml:space="preserve"> 2 which relates only to Irish citizens. </w:t>
      </w:r>
    </w:p>
    <w:p w14:paraId="6493F837" w14:textId="77777777" w:rsidR="007F3CD8" w:rsidRPr="00C705F3" w:rsidRDefault="007F3CD8" w:rsidP="000108AB">
      <w:pPr>
        <w:pStyle w:val="ParaNumbered"/>
      </w:pPr>
      <w:r w:rsidRPr="00954BB4">
        <w:t>Non-EEA citizens (other than those who are family members of EEA citizens) require permission to enter and stay in the UK under the Immigration Act 1971 (“the 1971 Act”). This permission is given, or refused, on a case-by-case basis according to the UK Immigration Rules. The detailed requirements a person must meet to be granted lea</w:t>
      </w:r>
      <w:r w:rsidRPr="00C705F3">
        <w:t>ve to enter and remain are set out in the Immigration Rules, which are laid before Parliament under the 1971 Act.</w:t>
      </w:r>
    </w:p>
    <w:p w14:paraId="1BA65416" w14:textId="01C6608E" w:rsidR="007F3CD8" w:rsidRPr="005C41C9" w:rsidRDefault="007F3CD8" w:rsidP="000108AB">
      <w:pPr>
        <w:pStyle w:val="ParaNumbered"/>
      </w:pPr>
      <w:r w:rsidRPr="005C41C9">
        <w:t xml:space="preserve">Following the UK’s exit from the EU on 31 January 2020, the free movement of people continues to apply in UK law by virtue of the EUWA 2018, as amended by the EUWAA 2020, until the end of the transition period. </w:t>
      </w:r>
      <w:r w:rsidR="00886DD6">
        <w:t>This Act</w:t>
      </w:r>
      <w:r w:rsidRPr="005C41C9">
        <w:t xml:space="preserve"> repeal</w:t>
      </w:r>
      <w:r w:rsidR="00886DD6">
        <w:t>s</w:t>
      </w:r>
      <w:r w:rsidRPr="005C41C9">
        <w:t xml:space="preserve"> free movement legislation at the end of the transition period so that from 2021, EEA citizens and their family members who come to the UK after that date will be subject to UK immigration laws and will be required to have permission to enter and remain under the 1971 Act. </w:t>
      </w:r>
    </w:p>
    <w:p w14:paraId="56F49E5E" w14:textId="017D9AB5" w:rsidR="007F3CD8" w:rsidRDefault="007F3CD8" w:rsidP="000108AB">
      <w:pPr>
        <w:pStyle w:val="ParaNumbered"/>
        <w:rPr>
          <w:rStyle w:val="eop"/>
        </w:rPr>
      </w:pPr>
      <w:r w:rsidRPr="005C41C9">
        <w:t xml:space="preserve">The Government has legislated to protect resident EEA citizens and their family members through the EUWAA 2020, which protects the residence rights of EEA citizens and their family members who are resident in the UK by the end of the transition period. </w:t>
      </w:r>
      <w:r w:rsidRPr="005C41C9">
        <w:rPr>
          <w:rStyle w:val="eop"/>
        </w:rPr>
        <w:t>The Government fully opened the EU Settlement Scheme (</w:t>
      </w:r>
      <w:r w:rsidR="00FC722E" w:rsidRPr="005C41C9">
        <w:rPr>
          <w:rStyle w:val="eop"/>
        </w:rPr>
        <w:t>“</w:t>
      </w:r>
      <w:r w:rsidRPr="005C41C9">
        <w:rPr>
          <w:rStyle w:val="eop"/>
        </w:rPr>
        <w:t>EUSS</w:t>
      </w:r>
      <w:r w:rsidR="00FC722E" w:rsidRPr="005C41C9">
        <w:rPr>
          <w:rStyle w:val="eop"/>
        </w:rPr>
        <w:t>”</w:t>
      </w:r>
      <w:r w:rsidRPr="005C41C9">
        <w:rPr>
          <w:rStyle w:val="eop"/>
        </w:rPr>
        <w:t>) to all EEA citizens and their family members on 30 March 2019. The Scheme is set out in the Immigration Rules to enable</w:t>
      </w:r>
      <w:r w:rsidRPr="59041324">
        <w:rPr>
          <w:rStyle w:val="eop"/>
        </w:rPr>
        <w:t xml:space="preserve"> EEA citizens and their family members to apply for UK immigration status, so their current rights continue, and their status is clear when the new global points-based immigration system begins. The Immigration (Citizens’ Rights Appeals) (EU Exit) Regulations 2020</w:t>
      </w:r>
      <w:r w:rsidR="0AFEC9DA" w:rsidRPr="59041324">
        <w:rPr>
          <w:rStyle w:val="eop"/>
        </w:rPr>
        <w:t>,</w:t>
      </w:r>
      <w:r w:rsidRPr="59041324">
        <w:rPr>
          <w:rStyle w:val="eop"/>
        </w:rPr>
        <w:t xml:space="preserve"> made under the EU</w:t>
      </w:r>
      <w:r>
        <w:t xml:space="preserve">WAA 2020, provide individuals who apply under the EUSS or for an EUSS family permit or travel permit, after 31 January 2020, with a right of appeal </w:t>
      </w:r>
      <w:r w:rsidRPr="59041324">
        <w:rPr>
          <w:rStyle w:val="eop"/>
        </w:rPr>
        <w:t xml:space="preserve">against decisions affecting their entitlement to enter and remain in the UK under the EUSS, and against decisions in relation to applications for EUSS family permits or travel permits. </w:t>
      </w:r>
    </w:p>
    <w:p w14:paraId="016C55D7" w14:textId="47D83CB0" w:rsidR="007F3CD8" w:rsidRPr="00D25608" w:rsidRDefault="007F3CD8" w:rsidP="000108AB">
      <w:pPr>
        <w:pStyle w:val="ParaNumbered"/>
      </w:pPr>
      <w:r w:rsidRPr="59041324">
        <w:rPr>
          <w:rStyle w:val="eop"/>
        </w:rPr>
        <w:t>Those individuals who have a right to apply under the EUSS will have until 30 June 2021 to do so, provided they arrived in the UK by the end of 2020. This period of six months between the end of the transition period (</w:t>
      </w:r>
      <w:r w:rsidRPr="003040F6">
        <w:rPr>
          <w:rStyle w:val="eop"/>
        </w:rPr>
        <w:t>31</w:t>
      </w:r>
      <w:r w:rsidRPr="59041324">
        <w:rPr>
          <w:rStyle w:val="eop"/>
        </w:rPr>
        <w:t xml:space="preserve"> December 2020) and 30 June 2021 is referred to as ‘the grace period’ and is a requirement of Articles 18(1)(b) and 18(2) of the UK-EU Withdrawal Agreement (and equivalent provisions in the EEA EFTA and Swiss citizens’ rights agreements). </w:t>
      </w:r>
      <w:r w:rsidR="004453B8">
        <w:rPr>
          <w:rStyle w:val="eop"/>
        </w:rPr>
        <w:t xml:space="preserve">The Citizens’ Rights </w:t>
      </w:r>
      <w:r w:rsidR="004453B8" w:rsidRPr="004453B8">
        <w:rPr>
          <w:rStyle w:val="eop"/>
        </w:rPr>
        <w:t>(Application Deadline and Temporary Protection) (EU Exit) Regulations 2020</w:t>
      </w:r>
      <w:r w:rsidR="004453B8">
        <w:rPr>
          <w:rStyle w:val="eop"/>
        </w:rPr>
        <w:t xml:space="preserve"> (S.I. 2020/1209) </w:t>
      </w:r>
      <w:r w:rsidRPr="59041324">
        <w:rPr>
          <w:rStyle w:val="eop"/>
        </w:rPr>
        <w:t>protect</w:t>
      </w:r>
      <w:r w:rsidR="004453B8">
        <w:rPr>
          <w:rStyle w:val="eop"/>
        </w:rPr>
        <w:t>s</w:t>
      </w:r>
      <w:r w:rsidRPr="59041324">
        <w:rPr>
          <w:rStyle w:val="eop"/>
        </w:rPr>
        <w:t xml:space="preserve"> EEA citizens and their family members</w:t>
      </w:r>
      <w:r w:rsidR="004453B8">
        <w:rPr>
          <w:rStyle w:val="eop"/>
        </w:rPr>
        <w:t xml:space="preserve"> residing in accordance with the EEA Regulations by saving their</w:t>
      </w:r>
      <w:r w:rsidRPr="59041324">
        <w:rPr>
          <w:rStyle w:val="eop"/>
        </w:rPr>
        <w:t xml:space="preserve"> existing rights of residence, entry and exit until then. These savings also extend to those with</w:t>
      </w:r>
      <w:r w:rsidR="004453B8">
        <w:rPr>
          <w:rStyle w:val="eop"/>
        </w:rPr>
        <w:t>in that group who have</w:t>
      </w:r>
      <w:r w:rsidRPr="59041324">
        <w:rPr>
          <w:rStyle w:val="eop"/>
        </w:rPr>
        <w:t xml:space="preserve"> pending applications to the scheme and unresolved appeals</w:t>
      </w:r>
      <w:r w:rsidR="004453B8">
        <w:rPr>
          <w:rStyle w:val="eop"/>
        </w:rPr>
        <w:t xml:space="preserve"> after the deadline for applications</w:t>
      </w:r>
      <w:r w:rsidRPr="59041324">
        <w:rPr>
          <w:rStyle w:val="eop"/>
        </w:rPr>
        <w:t xml:space="preserve">. The Government </w:t>
      </w:r>
      <w:r w:rsidR="004453B8">
        <w:rPr>
          <w:rStyle w:val="eop"/>
        </w:rPr>
        <w:t xml:space="preserve">has also made the </w:t>
      </w:r>
      <w:r w:rsidR="004453B8">
        <w:rPr>
          <w:rStyle w:val="eop"/>
        </w:rPr>
        <w:lastRenderedPageBreak/>
        <w:t>Citizens’ Rights (Frontier Workers) (EU Exit) Regulations 2020 (S.I. 2020/1213)</w:t>
      </w:r>
      <w:r w:rsidRPr="59041324">
        <w:rPr>
          <w:rStyle w:val="eop"/>
        </w:rPr>
        <w:t xml:space="preserve"> to ensure individuals who are in the UK as frontier workers </w:t>
      </w:r>
      <w:r w:rsidR="004453B8">
        <w:rPr>
          <w:rStyle w:val="eop"/>
        </w:rPr>
        <w:t>at</w:t>
      </w:r>
      <w:r w:rsidR="004453B8" w:rsidRPr="59041324">
        <w:rPr>
          <w:rStyle w:val="eop"/>
        </w:rPr>
        <w:t xml:space="preserve"> </w:t>
      </w:r>
      <w:r w:rsidRPr="59041324">
        <w:rPr>
          <w:rStyle w:val="eop"/>
        </w:rPr>
        <w:t>the end of the transition period can continue working</w:t>
      </w:r>
      <w:r w:rsidR="004453B8">
        <w:rPr>
          <w:rStyle w:val="eop"/>
        </w:rPr>
        <w:t xml:space="preserve"> in</w:t>
      </w:r>
      <w:r w:rsidRPr="59041324">
        <w:rPr>
          <w:rStyle w:val="eop"/>
        </w:rPr>
        <w:t xml:space="preserve"> </w:t>
      </w:r>
      <w:r w:rsidR="004453B8">
        <w:rPr>
          <w:rStyle w:val="eop"/>
        </w:rPr>
        <w:t xml:space="preserve">and travelling to the UK </w:t>
      </w:r>
      <w:r w:rsidRPr="59041324">
        <w:rPr>
          <w:rStyle w:val="eop"/>
        </w:rPr>
        <w:t xml:space="preserve">from January 2021 onwards. Frontier workers are individuals who are resident outside the UK, but employed or self-employed in the UK. </w:t>
      </w:r>
    </w:p>
    <w:p w14:paraId="3425DCD7" w14:textId="29682B6B" w:rsidR="007F3CD8" w:rsidRPr="002965BF" w:rsidRDefault="007F3CD8" w:rsidP="000108AB">
      <w:pPr>
        <w:pStyle w:val="ParaNumbered"/>
      </w:pPr>
      <w:r w:rsidRPr="59041324">
        <w:t xml:space="preserve">The Government set out in its manifesto in 2019 that once free movement ends, it will deliver a new </w:t>
      </w:r>
      <w:r w:rsidR="00EB6BCB">
        <w:t xml:space="preserve">global </w:t>
      </w:r>
      <w:r w:rsidRPr="59041324">
        <w:t xml:space="preserve">points-based </w:t>
      </w:r>
      <w:r w:rsidRPr="000B022A">
        <w:t>immigration</w:t>
      </w:r>
      <w:r w:rsidRPr="59041324">
        <w:t xml:space="preserve"> system to attract the brightest and best talent from around the world. The Government commissioned advice from the Migration Advisory Committee (MAC) on a points-based immigration system as well as on salary thresholds in the immigration system. The MAC published its report on both issues on 28 January 2020. The Government published its policy statement “The UK’s Points-Based Immigration System” on 19 February 2020 setting out further information on the new immigration system for EEA and non-EEA citizens. The future requirements which will apply to EEA citizens wishing to come to the UK from January 2021 (and who were not resident in the UK prior to that) will be set out in the Immigration Rules as is the case now for non-EEA citizens. </w:t>
      </w:r>
    </w:p>
    <w:p w14:paraId="2B9605BD" w14:textId="1CCDF53B" w:rsidR="007F3CD8" w:rsidRPr="00480C68" w:rsidRDefault="007F3CD8" w:rsidP="000108AB">
      <w:pPr>
        <w:pStyle w:val="ParaNumbered"/>
      </w:pPr>
      <w:r>
        <w:t xml:space="preserve">The </w:t>
      </w:r>
      <w:r w:rsidR="00D77C28">
        <w:t>Act</w:t>
      </w:r>
      <w:r>
        <w:t xml:space="preserve"> clarifies the status of Irish citizens in the UK once their EU free movement rights end. Since the 1920s British and Irish citizens have enjoyed a unique status in each other’s State, distinct from that later enjoyed as a consequence of EU citizenship. Section 2(1) of the Ireland Act 1949 declares that “notwithstanding that the Republic of Ireland is not part of His Majesty’s dominions; the Republic of Ireland is not a </w:t>
      </w:r>
      <w:r w:rsidRPr="003040F6">
        <w:t>foreign</w:t>
      </w:r>
      <w:r>
        <w:t xml:space="preserve"> country for the purposes of any law in force in any part of the UK”. The fundamental provisions for the immigration status of Irish citizens in UK domestic law are provided for in the Immigration Act 1971</w:t>
      </w:r>
      <w:r w:rsidR="487BE89A">
        <w:t>;</w:t>
      </w:r>
      <w:r>
        <w:t xml:space="preserve"> however these provisions only cover Irish citizens who enter the UK from within the Common Travel Area (CTA). Irish citizens travelling from outside the CTA currently enter under the Free Movement Directive 2004/38/EC. The </w:t>
      </w:r>
      <w:r w:rsidR="00D77C28">
        <w:t>Act</w:t>
      </w:r>
      <w:r>
        <w:t xml:space="preserve"> will address this disparity and protect the status of Irish citizens; confirming their right to enter and remain without permission when free movement rights end, irrespective of from where they entered the UK, unless they are subject to a deportation order, exclusion </w:t>
      </w:r>
      <w:r w:rsidR="00424767">
        <w:t>decision</w:t>
      </w:r>
      <w:r>
        <w:t xml:space="preserve"> or international travel ban. </w:t>
      </w:r>
    </w:p>
    <w:p w14:paraId="3566FCA3" w14:textId="4F6D689C" w:rsidR="007F3CD8" w:rsidRDefault="007F3CD8" w:rsidP="000108AB">
      <w:pPr>
        <w:pStyle w:val="ParaNumbered"/>
      </w:pPr>
      <w:r>
        <w:t xml:space="preserve">The status for Irish citizens in the </w:t>
      </w:r>
      <w:r w:rsidR="00D77C28">
        <w:t>Act</w:t>
      </w:r>
      <w:r>
        <w:t xml:space="preserve"> supports the wider reciprocal rights enjoyed by Irish citizens when in the UK, mirrored by equivalent provision in Ireland for the treatment of British citizens who are </w:t>
      </w:r>
      <w:r w:rsidRPr="006A4803">
        <w:t>resident</w:t>
      </w:r>
      <w:r>
        <w:t xml:space="preserve"> there. The British Nationality Act 1948 and the Ireland Act 1949, as well as the Common Travel Area (CTA) legislation in the Immigration Act 1971, provide the legal basis for the rights of Irish citizens in the UK, with subsequent legislation and bilateral agreements also giving effect to these reciprocal arrangements. As a result of the historic arrangements between the UK and Ireland these rights include, in addition to the right to enter and reside as provided for by the </w:t>
      </w:r>
      <w:r w:rsidR="00D77C28">
        <w:t>Act</w:t>
      </w:r>
      <w:r>
        <w:t xml:space="preserve">: the right to work and study; access to social welfare entitlements and benefits; access to health services; and voting rights. The UK Government and the Government of Ireland signed a Memorandum of Understanding on 8 May 2019 which reaffirmed both Governments’ commitment to the CTA and to maintaining the associated rights and privileges of Irish and British citizens under this longstanding reciprocal arrangement. This </w:t>
      </w:r>
      <w:r w:rsidR="00D77C28">
        <w:t>Act</w:t>
      </w:r>
      <w:r>
        <w:t xml:space="preserve"> does not amend or otherwise modify those historical pieces of legislation; it sets out the immigration status upon which some of these other rights depend.</w:t>
      </w:r>
    </w:p>
    <w:p w14:paraId="4AF6DAA9" w14:textId="0ECE4E14" w:rsidR="007F3CD8" w:rsidRPr="000B022A" w:rsidRDefault="007F3CD8" w:rsidP="000108AB">
      <w:pPr>
        <w:pStyle w:val="ParaNumbered"/>
      </w:pPr>
      <w:r w:rsidRPr="59041324">
        <w:t xml:space="preserve">The </w:t>
      </w:r>
      <w:r w:rsidR="00D77C28">
        <w:t>Act</w:t>
      </w:r>
      <w:r w:rsidRPr="59041324">
        <w:t xml:space="preserve"> also includes provision on social security co-ordination. The EU Social Security Co-ordination </w:t>
      </w:r>
      <w:r w:rsidRPr="000B022A">
        <w:t xml:space="preserve">Regulations (“SSC Regulations”), as listed in </w:t>
      </w:r>
      <w:r w:rsidR="00FC404B">
        <w:t>section</w:t>
      </w:r>
      <w:r w:rsidRPr="000B022A">
        <w:t xml:space="preserve"> </w:t>
      </w:r>
      <w:r w:rsidR="00531E6E">
        <w:t>6</w:t>
      </w:r>
      <w:r w:rsidRPr="000B022A">
        <w:t>(2)</w:t>
      </w:r>
      <w:r w:rsidR="00BA022F">
        <w:t xml:space="preserve"> </w:t>
      </w:r>
      <w:r w:rsidRPr="000B022A">
        <w:t xml:space="preserve">co-ordinate access to social security for individuals moving between EEA States (and Switzerland). </w:t>
      </w:r>
    </w:p>
    <w:p w14:paraId="7B2F54AA" w14:textId="2BF9FA83" w:rsidR="007F3CD8" w:rsidRPr="007C1EDC" w:rsidRDefault="007F3CD8" w:rsidP="000108AB">
      <w:pPr>
        <w:pStyle w:val="ParaNumbered"/>
      </w:pPr>
      <w:r w:rsidRPr="000B022A">
        <w:t xml:space="preserve">The SSC Regulations provide for a reciprocal framework and apply to EEA and UK citizens in the UK and in the EEA (respectively) and to some non-EEA citizens. Amongst other things, the SSC Regulations determine which member state’s social security legislation applies, ensure an individual is only subject to a single member state’s legislation at any one time, </w:t>
      </w:r>
      <w:r w:rsidR="47AC1FF1" w:rsidRPr="000B022A">
        <w:t xml:space="preserve">and </w:t>
      </w:r>
      <w:r w:rsidRPr="000B022A">
        <w:t>determine where contributions are</w:t>
      </w:r>
      <w:r w:rsidRPr="59041324">
        <w:t xml:space="preserve"> due and which state is responsible for payment of certain types of </w:t>
      </w:r>
      <w:r w:rsidRPr="59041324">
        <w:lastRenderedPageBreak/>
        <w:t xml:space="preserve">benefit. The SSC Regulations provide for member states to consider periods of work, insurance or residence in another member state when determining entitlement to benefits, which is known as “aggregation”. The SSC Regulations also enable individuals, in certain circumstances, to receive certain benefits from the UK irrespective of where they, or the person they are claiming in respect of, reside in the EEA (i.e. UK nationals and EEA citizens can export benefits from the UK). </w:t>
      </w:r>
    </w:p>
    <w:p w14:paraId="61D004B4" w14:textId="77777777" w:rsidR="007F3CD8" w:rsidRPr="000B022A" w:rsidRDefault="007F3CD8" w:rsidP="000108AB">
      <w:pPr>
        <w:pStyle w:val="ParaNumbered"/>
      </w:pPr>
      <w:r w:rsidRPr="59041324">
        <w:t xml:space="preserve">The SSC Regulations will be retained in UK law by the EUWA 2018, as amended by the EUWAA 2020, at the end of the </w:t>
      </w:r>
      <w:r w:rsidRPr="000B022A">
        <w:t xml:space="preserve">transition period. </w:t>
      </w:r>
    </w:p>
    <w:p w14:paraId="04514C7B" w14:textId="03DC7341" w:rsidR="007F3CD8" w:rsidRPr="000B022A" w:rsidRDefault="007F3CD8" w:rsidP="000108AB">
      <w:pPr>
        <w:pStyle w:val="ParaNumbered"/>
      </w:pPr>
      <w:r w:rsidRPr="003040F6">
        <w:rPr>
          <w:rStyle w:val="eop"/>
        </w:rPr>
        <w:t>The UK-EU Withdrawal Agreement (and equivalent provisions in the EEA EFTA and Swiss citizens’ rights agreements)</w:t>
      </w:r>
      <w:r w:rsidRPr="000B022A">
        <w:t xml:space="preserve"> establishes a cohort of citizens to whom the EU’s SSC rules will continue to apply after the end of the transition period, no matter what the future relationship covers or whether a future relationship is agreed. This cohort primarily consists of EEA citizens living or working in the UK, and UK nationals living or working in the EEA, at the end of the transition period, as well as certain other groups. Changes to the rules on SSC made under this </w:t>
      </w:r>
      <w:r w:rsidR="00D77C28">
        <w:t>Act</w:t>
      </w:r>
      <w:r w:rsidRPr="000B022A">
        <w:t xml:space="preserve"> will not </w:t>
      </w:r>
      <w:r w:rsidR="00CA6FEE" w:rsidRPr="000B022A">
        <w:t>appl</w:t>
      </w:r>
      <w:r w:rsidR="00CA6FEE">
        <w:t>y</w:t>
      </w:r>
      <w:r w:rsidR="00CA6FEE" w:rsidRPr="000B022A">
        <w:t xml:space="preserve"> </w:t>
      </w:r>
      <w:r w:rsidRPr="000B022A">
        <w:t>to this group for as long as they remain in scope of the Withdrawal Agreement. The EUWAA 2020 also protects the social security position of individuals who have lived and worked between the UK and the EEA by the end of the transition period.</w:t>
      </w:r>
    </w:p>
    <w:p w14:paraId="3DEFAB0E" w14:textId="744FE83D" w:rsidR="007F3CD8" w:rsidRPr="000B022A" w:rsidRDefault="007F3CD8" w:rsidP="000108AB">
      <w:pPr>
        <w:pStyle w:val="ParaNumbered"/>
      </w:pPr>
      <w:bookmarkStart w:id="11" w:name="_Hlk32305380"/>
      <w:r w:rsidRPr="000B022A">
        <w:t xml:space="preserve">The social security co-ordination </w:t>
      </w:r>
      <w:r w:rsidR="00FC404B">
        <w:t>section</w:t>
      </w:r>
      <w:r w:rsidRPr="000B022A">
        <w:t xml:space="preserve"> in the </w:t>
      </w:r>
      <w:r w:rsidR="00D77C28">
        <w:t>Act</w:t>
      </w:r>
      <w:r w:rsidRPr="000B022A">
        <w:t xml:space="preserve"> takes a power to modify the retained SSC Regulations and to make consequential provision to other legislation. This will enable DWP or HM Treasury (</w:t>
      </w:r>
      <w:r w:rsidR="003C0D86">
        <w:t>and/</w:t>
      </w:r>
      <w:r w:rsidRPr="000B022A">
        <w:t xml:space="preserve">or where appropriate </w:t>
      </w:r>
      <w:r w:rsidR="00734BF0" w:rsidRPr="000B022A">
        <w:t>a</w:t>
      </w:r>
      <w:r w:rsidR="009333E0" w:rsidRPr="000B022A">
        <w:t xml:space="preserve"> Northern Ireland </w:t>
      </w:r>
      <w:r w:rsidR="00734BF0" w:rsidRPr="000B022A">
        <w:t>d</w:t>
      </w:r>
      <w:r w:rsidR="009333E0" w:rsidRPr="000B022A">
        <w:t>epartment</w:t>
      </w:r>
      <w:r w:rsidRPr="000B022A">
        <w:t xml:space="preserve">) to make changes to retained SSC arrangements whether the UK has a future agreement with the EU at the end of the transition period or not. </w:t>
      </w:r>
    </w:p>
    <w:bookmarkEnd w:id="11"/>
    <w:p w14:paraId="2E81FD8C" w14:textId="39B67366" w:rsidR="007F3CD8" w:rsidRDefault="007F3CD8" w:rsidP="000108AB">
      <w:pPr>
        <w:pStyle w:val="ParaNumbered"/>
      </w:pPr>
      <w:r w:rsidRPr="003040F6">
        <w:t xml:space="preserve">In February 2019 the UK and Irish Governments signed a further Convention on Social Security. The Convention preserves the reciprocal social security rights established through the historic CTA arrangements </w:t>
      </w:r>
      <w:r w:rsidRPr="000B022A">
        <w:t xml:space="preserve">which, in so far as they relate to social security contributions, pensions and benefits are </w:t>
      </w:r>
      <w:r w:rsidRPr="003040F6">
        <w:t>currently provided under</w:t>
      </w:r>
      <w:r>
        <w:t xml:space="preserve"> EU law. It ensured the position of British and Irish citizens who move, or have moved, between the UK and Ireland will not change following the UK’s exit from the EU. It guarantees continued access to, and equality of treatment in relation to, social security provision for UK and Irish citizens and their qualifying family members in each country and thereby upholds the principles of equal treatment and reciprocity established since the 1920s. This </w:t>
      </w:r>
      <w:r w:rsidR="00D77C28">
        <w:t>Act</w:t>
      </w:r>
      <w:r>
        <w:t xml:space="preserve"> does not amend or affect the Convention on Social Security between the UK and Ireland. </w:t>
      </w:r>
    </w:p>
    <w:p w14:paraId="4BE8A5F2" w14:textId="77777777" w:rsidR="007F3CD8" w:rsidRDefault="007F3CD8" w:rsidP="008F21BE">
      <w:pPr>
        <w:rPr>
          <w:rFonts w:ascii="Palatino Linotype" w:hAnsi="Palatino Linotype" w:cs="PalatinoLinotype-Roman"/>
          <w:color w:val="000000"/>
          <w:sz w:val="20"/>
          <w:szCs w:val="24"/>
          <w:lang w:val="en-US"/>
        </w:rPr>
      </w:pPr>
      <w:r>
        <w:br w:type="page"/>
      </w:r>
    </w:p>
    <w:bookmarkStart w:id="12" w:name="_Toc416612128" w:displacedByCustomXml="next"/>
    <w:bookmarkStart w:id="13" w:name="_Toc410653885" w:displacedByCustomXml="next"/>
    <w:bookmarkStart w:id="14" w:name="_Toc417648113" w:displacedByCustomXml="next"/>
    <w:bookmarkStart w:id="15" w:name="_Toc418587922" w:displacedByCustomXml="next"/>
    <w:bookmarkStart w:id="16" w:name="_Toc57379527" w:displacedByCustomXml="next"/>
    <w:sdt>
      <w:sdtPr>
        <w:id w:val="-916626073"/>
        <w:lock w:val="contentLocked"/>
        <w:placeholder>
          <w:docPart w:val="BCD6EEE56F424BCF828AB79F30D36050"/>
        </w:placeholder>
        <w:group/>
      </w:sdtPr>
      <w:sdtContent>
        <w:p w14:paraId="373316B2" w14:textId="77777777" w:rsidR="007F3CD8" w:rsidRPr="00CA4237" w:rsidRDefault="007F3CD8" w:rsidP="008F21BE">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6" w:displacedByCustomXml="prev"/>
    <w:p w14:paraId="3DFA8614" w14:textId="77777777" w:rsidR="007F3CD8" w:rsidRDefault="007F3CD8" w:rsidP="000108AB">
      <w:pPr>
        <w:pStyle w:val="ParaNumbered"/>
        <w:rPr>
          <w:lang w:val="en-GB"/>
        </w:rPr>
      </w:pPr>
      <w:r w:rsidRPr="59041324">
        <w:rPr>
          <w:lang w:val="en-GB"/>
        </w:rPr>
        <w:t xml:space="preserve">The relevant legal </w:t>
      </w:r>
      <w:r w:rsidRPr="000B022A">
        <w:t>background</w:t>
      </w:r>
      <w:r w:rsidRPr="59041324">
        <w:rPr>
          <w:lang w:val="en-GB"/>
        </w:rPr>
        <w:t xml:space="preserve"> is explained in the policy background section of these Notes. </w:t>
      </w:r>
    </w:p>
    <w:bookmarkStart w:id="17" w:name="_Toc410653886" w:displacedByCustomXml="next"/>
    <w:bookmarkStart w:id="18" w:name="_Toc57379528" w:displacedByCustomXml="next"/>
    <w:bookmarkStart w:id="19" w:name="_Toc416612130" w:displacedByCustomXml="next"/>
    <w:sdt>
      <w:sdtPr>
        <w:id w:val="263728"/>
        <w:lock w:val="contentLocked"/>
        <w:placeholder>
          <w:docPart w:val="8C3487A869684964AE38096183C64F40"/>
        </w:placeholder>
        <w:group/>
      </w:sdtPr>
      <w:sdtContent>
        <w:bookmarkStart w:id="20" w:name="_Toc418587924" w:displacedByCustomXml="prev"/>
        <w:bookmarkStart w:id="21" w:name="_Toc417648115" w:displacedByCustomXml="prev"/>
        <w:p w14:paraId="4EF677D2" w14:textId="77777777" w:rsidR="007F3CD8" w:rsidRPr="00CA4237" w:rsidRDefault="007F3CD8" w:rsidP="008F21BE">
          <w:pPr>
            <w:pStyle w:val="Heading1"/>
            <w:keepNext/>
          </w:pPr>
          <w:r w:rsidRPr="00CA4237">
            <w:t>Territorial extent and application</w:t>
          </w:r>
        </w:p>
        <w:bookmarkEnd w:id="17" w:displacedByCustomXml="next"/>
      </w:sdtContent>
    </w:sdt>
    <w:bookmarkEnd w:id="18" w:displacedByCustomXml="prev"/>
    <w:bookmarkEnd w:id="20" w:displacedByCustomXml="prev"/>
    <w:bookmarkEnd w:id="21" w:displacedByCustomXml="prev"/>
    <w:bookmarkEnd w:id="19" w:displacedByCustomXml="prev"/>
    <w:p w14:paraId="605F82DC" w14:textId="6C09AE7C" w:rsidR="007F3CD8" w:rsidRPr="000B022A" w:rsidRDefault="00FC404B" w:rsidP="000108AB">
      <w:pPr>
        <w:pStyle w:val="ParaNumbered"/>
      </w:pPr>
      <w:r>
        <w:rPr>
          <w:lang w:val="en-GB"/>
        </w:rPr>
        <w:t>Section 8</w:t>
      </w:r>
      <w:r w:rsidR="007F3CD8" w:rsidRPr="59041324">
        <w:rPr>
          <w:lang w:val="en-GB"/>
        </w:rPr>
        <w:t xml:space="preserve"> sets out the territorial extent of the </w:t>
      </w:r>
      <w:r w:rsidR="00D77C28">
        <w:rPr>
          <w:lang w:val="en-GB"/>
        </w:rPr>
        <w:t>Act</w:t>
      </w:r>
      <w:r w:rsidR="007F3CD8" w:rsidRPr="59041324">
        <w:rPr>
          <w:lang w:val="en-GB"/>
        </w:rPr>
        <w:t xml:space="preserve">, that is the jurisdictions in which the </w:t>
      </w:r>
      <w:r w:rsidR="00D77C28">
        <w:rPr>
          <w:lang w:val="en-GB"/>
        </w:rPr>
        <w:t>Act</w:t>
      </w:r>
      <w:r w:rsidR="007F3CD8" w:rsidRPr="59041324">
        <w:rPr>
          <w:lang w:val="en-GB"/>
        </w:rPr>
        <w:t xml:space="preserve"> forms part of the law. The extent of a</w:t>
      </w:r>
      <w:r w:rsidR="006A4803">
        <w:rPr>
          <w:lang w:val="en-GB"/>
        </w:rPr>
        <w:t>n</w:t>
      </w:r>
      <w:r w:rsidR="007F3CD8" w:rsidRPr="59041324">
        <w:rPr>
          <w:lang w:val="en-GB"/>
        </w:rPr>
        <w:t xml:space="preserve"> </w:t>
      </w:r>
      <w:r w:rsidR="00D77C28">
        <w:rPr>
          <w:lang w:val="en-GB"/>
        </w:rPr>
        <w:t>Act</w:t>
      </w:r>
      <w:r w:rsidR="007F3CD8" w:rsidRPr="59041324">
        <w:rPr>
          <w:lang w:val="en-GB"/>
        </w:rPr>
        <w:t xml:space="preserve"> can be different from its application. Application is about where the provisions of a</w:t>
      </w:r>
      <w:r w:rsidR="006A4803">
        <w:rPr>
          <w:lang w:val="en-GB"/>
        </w:rPr>
        <w:t>n</w:t>
      </w:r>
      <w:r w:rsidR="007F3CD8" w:rsidRPr="59041324">
        <w:rPr>
          <w:lang w:val="en-GB"/>
        </w:rPr>
        <w:t xml:space="preserve"> </w:t>
      </w:r>
      <w:r w:rsidR="00D77C28">
        <w:t>Act</w:t>
      </w:r>
      <w:r w:rsidR="007F3CD8" w:rsidRPr="000B022A">
        <w:t xml:space="preserve"> will have a practical impact when implemented.</w:t>
      </w:r>
    </w:p>
    <w:p w14:paraId="4B2C2E61" w14:textId="7CE30351" w:rsidR="007F3CD8" w:rsidRPr="003040F6" w:rsidRDefault="007F3CD8" w:rsidP="000108AB">
      <w:pPr>
        <w:pStyle w:val="ParaNumbered"/>
      </w:pPr>
      <w:r w:rsidRPr="003040F6">
        <w:t xml:space="preserve">The provisions of the </w:t>
      </w:r>
      <w:r w:rsidR="00D77C28">
        <w:t>Act</w:t>
      </w:r>
      <w:r w:rsidRPr="003040F6">
        <w:t xml:space="preserve"> will extend to the whole of the United Kingdom.</w:t>
      </w:r>
    </w:p>
    <w:p w14:paraId="78FC0DC3" w14:textId="6E5A7F0E" w:rsidR="007F3CD8" w:rsidRPr="000B022A" w:rsidRDefault="007F3CD8" w:rsidP="000108AB">
      <w:pPr>
        <w:pStyle w:val="ParaNumbered"/>
      </w:pPr>
      <w:r w:rsidRPr="000B022A">
        <w:t xml:space="preserve">The </w:t>
      </w:r>
      <w:r w:rsidR="00D77C28">
        <w:t>Act</w:t>
      </w:r>
      <w:r w:rsidRPr="000B022A">
        <w:t xml:space="preserve"> includes provision for Part 1 and </w:t>
      </w:r>
      <w:r w:rsidR="00FC404B">
        <w:t>section</w:t>
      </w:r>
      <w:r w:rsidRPr="000B022A">
        <w:t xml:space="preserve"> </w:t>
      </w:r>
      <w:r w:rsidR="004453B8">
        <w:t>7</w:t>
      </w:r>
      <w:r w:rsidRPr="000B022A">
        <w:t xml:space="preserve"> and </w:t>
      </w:r>
      <w:r w:rsidR="004453B8">
        <w:t>10</w:t>
      </w:r>
      <w:r w:rsidRPr="000B022A">
        <w:t xml:space="preserve"> of Part 3 </w:t>
      </w:r>
      <w:r w:rsidR="006A4803">
        <w:t>(to the extent relating to Part </w:t>
      </w:r>
      <w:r w:rsidRPr="000B022A">
        <w:t xml:space="preserve">1) to be extended to the Crown Dependencies and the British Overseas Territories by Order in Council. In addition, the power at </w:t>
      </w:r>
      <w:r w:rsidR="00127438">
        <w:t>section</w:t>
      </w:r>
      <w:r w:rsidRPr="000B022A">
        <w:t xml:space="preserve"> </w:t>
      </w:r>
      <w:r w:rsidR="006F483A">
        <w:t>5</w:t>
      </w:r>
      <w:r w:rsidR="002F77D2">
        <w:t xml:space="preserve"> </w:t>
      </w:r>
      <w:r w:rsidRPr="000B022A">
        <w:t>may be used to make provision extending to the Channel Islands, the Isle of Man and the British Overseas Territories where the legislation being amended by regulations made under that power already extends directly to those territories.</w:t>
      </w:r>
    </w:p>
    <w:p w14:paraId="78A8D976" w14:textId="24091370" w:rsidR="007F3CD8" w:rsidRPr="00954BB4" w:rsidRDefault="007F3CD8" w:rsidP="000108AB">
      <w:pPr>
        <w:pStyle w:val="ParaNumbered"/>
      </w:pPr>
      <w:r w:rsidRPr="003040F6">
        <w:t xml:space="preserve">The </w:t>
      </w:r>
      <w:r w:rsidR="00D77C28">
        <w:t>Act</w:t>
      </w:r>
      <w:r w:rsidRPr="003040F6">
        <w:t xml:space="preserve"> will not make any changes to the Common Travel Area arrangements between the UK and Ireland and the Crown Dependencies</w:t>
      </w:r>
      <w:r w:rsidR="005D5405">
        <w:t>, other than that provided in section 2</w:t>
      </w:r>
      <w:r w:rsidRPr="003040F6">
        <w:t xml:space="preserve">. </w:t>
      </w:r>
    </w:p>
    <w:p w14:paraId="00AB8C2A" w14:textId="697DB2EE" w:rsidR="007F3CD8" w:rsidRPr="000B022A" w:rsidRDefault="007F3CD8" w:rsidP="000108AB">
      <w:pPr>
        <w:pStyle w:val="ParaNumbered"/>
      </w:pPr>
      <w:r w:rsidRPr="00954BB4">
        <w:t xml:space="preserve">As immigration policy is a reserved area, the </w:t>
      </w:r>
      <w:r w:rsidR="00D77C28">
        <w:t>Act</w:t>
      </w:r>
      <w:r w:rsidRPr="00954BB4">
        <w:t xml:space="preserve">’s immigration measures will not engage </w:t>
      </w:r>
      <w:r w:rsidRPr="00C705F3">
        <w:t xml:space="preserve">the legislative consent process in any of the devolved legislatures. However, </w:t>
      </w:r>
      <w:r w:rsidR="005D5405">
        <w:t xml:space="preserve">a legislative consent motion has been obtained from the Northern Ireland assembly in respect of </w:t>
      </w:r>
      <w:r w:rsidR="00127438">
        <w:t>section</w:t>
      </w:r>
      <w:r w:rsidRPr="00C705F3">
        <w:t xml:space="preserve"> </w:t>
      </w:r>
      <w:r w:rsidR="006F483A">
        <w:t>6</w:t>
      </w:r>
      <w:r w:rsidR="002F77D2">
        <w:t xml:space="preserve"> </w:t>
      </w:r>
      <w:r w:rsidRPr="00C705F3">
        <w:t xml:space="preserve">of the </w:t>
      </w:r>
      <w:r w:rsidR="00D77C28">
        <w:t>Act</w:t>
      </w:r>
      <w:r w:rsidRPr="00C705F3">
        <w:t>, which relates to social security co</w:t>
      </w:r>
      <w:r w:rsidR="002F77D2">
        <w:t>-</w:t>
      </w:r>
      <w:r w:rsidRPr="00C705F3">
        <w:t>ordination</w:t>
      </w:r>
      <w:r w:rsidRPr="005C41C9">
        <w:t>. </w:t>
      </w:r>
    </w:p>
    <w:p w14:paraId="502CEA51" w14:textId="79D415B9" w:rsidR="007F3CD8" w:rsidRPr="00103A12" w:rsidRDefault="007F3CD8" w:rsidP="000108AB">
      <w:pPr>
        <w:pStyle w:val="ParaNumbered"/>
        <w:rPr>
          <w:color w:val="000000" w:themeColor="text1"/>
        </w:rPr>
      </w:pPr>
      <w:bookmarkStart w:id="22" w:name="_Hlk56098832"/>
      <w:r w:rsidRPr="000B022A">
        <w:t xml:space="preserve">The </w:t>
      </w:r>
      <w:r w:rsidR="00D77C28">
        <w:t>Act</w:t>
      </w:r>
      <w:r w:rsidRPr="000B022A">
        <w:t xml:space="preserve"> will have an impact in areas</w:t>
      </w:r>
      <w:r w:rsidRPr="59041324">
        <w:rPr>
          <w:color w:val="000000" w:themeColor="text1"/>
        </w:rPr>
        <w:t xml:space="preserve"> within the legislative competence of the </w:t>
      </w:r>
      <w:r w:rsidR="009333E0" w:rsidRPr="59041324">
        <w:rPr>
          <w:color w:val="000000" w:themeColor="text1"/>
        </w:rPr>
        <w:t>Northern Ireland Assembly</w:t>
      </w:r>
      <w:r w:rsidRPr="59041324">
        <w:rPr>
          <w:color w:val="000000" w:themeColor="text1"/>
        </w:rPr>
        <w:t xml:space="preserve"> in relation to certain aspects of social security co-ordination. </w:t>
      </w:r>
    </w:p>
    <w:bookmarkEnd w:id="22"/>
    <w:p w14:paraId="5E032B34" w14:textId="77777777" w:rsidR="007F3CD8" w:rsidRPr="00AE5693" w:rsidRDefault="007F3CD8" w:rsidP="008F21BE">
      <w:pPr>
        <w:rPr>
          <w:rStyle w:val="StyleLatinPalatinoLinotype10ptBlack"/>
        </w:rPr>
      </w:pPr>
      <w:r w:rsidRPr="00CA4237">
        <w:br w:type="page"/>
      </w:r>
    </w:p>
    <w:bookmarkStart w:id="23" w:name="_Toc410653887" w:displacedByCustomXml="next"/>
    <w:bookmarkStart w:id="24" w:name="_Toc57379529" w:displacedByCustomXml="next"/>
    <w:bookmarkStart w:id="25" w:name="_Toc416612131" w:displacedByCustomXml="next"/>
    <w:sdt>
      <w:sdtPr>
        <w:id w:val="263729"/>
        <w:lock w:val="contentLocked"/>
        <w:placeholder>
          <w:docPart w:val="8C3487A869684964AE38096183C64F40"/>
        </w:placeholder>
        <w:group/>
      </w:sdtPr>
      <w:sdtContent>
        <w:bookmarkStart w:id="26" w:name="_Toc418587925" w:displacedByCustomXml="prev"/>
        <w:bookmarkStart w:id="27" w:name="_Toc417648116" w:displacedByCustomXml="prev"/>
        <w:p w14:paraId="3A9D57A9" w14:textId="1347FFA8" w:rsidR="007F3CD8" w:rsidRPr="00CA4237" w:rsidRDefault="007F3CD8" w:rsidP="008F21BE">
          <w:pPr>
            <w:pStyle w:val="Heading1"/>
            <w:keepNext/>
          </w:pPr>
          <w:r w:rsidRPr="00CA4237">
            <w:t xml:space="preserve">Commentary on provisions of </w:t>
          </w:r>
          <w:sdt>
            <w:sdtPr>
              <w:alias w:val="BillAct10"/>
              <w:tag w:val="BillAct10"/>
              <w:id w:val="18684897"/>
              <w:placeholder>
                <w:docPart w:val="67D3612AA46A40D0AE1183F38AF92CFB"/>
              </w:placeholder>
            </w:sdtPr>
            <w:sdtContent>
              <w:r w:rsidR="00D77C28">
                <w:t>Act</w:t>
              </w:r>
            </w:sdtContent>
          </w:sdt>
          <w:r w:rsidRPr="00CA4237">
            <w:t> </w:t>
          </w:r>
        </w:p>
        <w:bookmarkEnd w:id="23" w:displacedByCustomXml="next"/>
      </w:sdtContent>
    </w:sdt>
    <w:bookmarkEnd w:id="24" w:displacedByCustomXml="prev"/>
    <w:bookmarkEnd w:id="26" w:displacedByCustomXml="prev"/>
    <w:bookmarkEnd w:id="27" w:displacedByCustomXml="prev"/>
    <w:bookmarkEnd w:id="25" w:displacedByCustomXml="prev"/>
    <w:p w14:paraId="4138CC34" w14:textId="77777777" w:rsidR="007F3CD8" w:rsidRDefault="007F3CD8" w:rsidP="000B022A">
      <w:pPr>
        <w:pStyle w:val="Heading3"/>
      </w:pPr>
      <w:bookmarkStart w:id="28" w:name="_Toc57379530"/>
      <w:bookmarkStart w:id="29" w:name="_Toc410653889"/>
      <w:bookmarkStart w:id="30" w:name="_Toc416612134"/>
      <w:bookmarkStart w:id="31" w:name="_Toc417648119"/>
      <w:bookmarkStart w:id="32" w:name="_Toc418587928"/>
      <w:r w:rsidRPr="00F77288">
        <w:t>Part 1: Measures relating to ending free movement</w:t>
      </w:r>
      <w:bookmarkEnd w:id="28"/>
    </w:p>
    <w:p w14:paraId="3AFED09D" w14:textId="2E1A54D5" w:rsidR="007F3CD8" w:rsidRPr="00CA4237" w:rsidRDefault="00127438" w:rsidP="000B022A">
      <w:pPr>
        <w:pStyle w:val="Heading4"/>
      </w:pPr>
      <w:bookmarkStart w:id="33" w:name="_Toc57379531"/>
      <w:r>
        <w:t>Section</w:t>
      </w:r>
      <w:r w:rsidR="007F3CD8" w:rsidRPr="00CA4237">
        <w:t xml:space="preserve"> 1: </w:t>
      </w:r>
      <w:bookmarkEnd w:id="29"/>
      <w:bookmarkEnd w:id="30"/>
      <w:bookmarkEnd w:id="31"/>
      <w:bookmarkEnd w:id="32"/>
      <w:r w:rsidR="007F3CD8" w:rsidRPr="000F3B25">
        <w:t>Repeal of</w:t>
      </w:r>
      <w:r w:rsidR="007F3CD8">
        <w:t xml:space="preserve"> the</w:t>
      </w:r>
      <w:r w:rsidR="007F3CD8" w:rsidRPr="000F3B25">
        <w:t xml:space="preserve"> </w:t>
      </w:r>
      <w:r w:rsidR="007F3CD8">
        <w:t xml:space="preserve">main </w:t>
      </w:r>
      <w:r w:rsidR="007F3CD8" w:rsidRPr="000F3B25">
        <w:t>retained EU law relating to free movement</w:t>
      </w:r>
      <w:r w:rsidR="007F3CD8">
        <w:t xml:space="preserve"> etc</w:t>
      </w:r>
      <w:bookmarkEnd w:id="33"/>
    </w:p>
    <w:p w14:paraId="5C95FC30" w14:textId="048A8760" w:rsidR="007F3CD8" w:rsidRPr="00AB782A" w:rsidRDefault="007F3CD8" w:rsidP="000108AB">
      <w:pPr>
        <w:pStyle w:val="ParaNumbered"/>
      </w:pPr>
      <w:r>
        <w:t xml:space="preserve">This </w:t>
      </w:r>
      <w:r w:rsidR="00127438">
        <w:t>section</w:t>
      </w:r>
      <w:r>
        <w:t xml:space="preserve"> introduces Schedule 1, which repeals legislation</w:t>
      </w:r>
      <w:r w:rsidR="005D5405">
        <w:t xml:space="preserve"> and related rights</w:t>
      </w:r>
      <w:r>
        <w:t xml:space="preserve"> relating to free movement and other EU law relating to </w:t>
      </w:r>
      <w:r w:rsidRPr="003040F6">
        <w:t>immigration</w:t>
      </w:r>
      <w:r>
        <w:t>, which is retained in UK law by the EUWA 2018. The details are set out under the Schedule 1 part of these Notes.</w:t>
      </w:r>
    </w:p>
    <w:p w14:paraId="00F89F86" w14:textId="2016DCBD" w:rsidR="007F3CD8" w:rsidRPr="00CA4237" w:rsidRDefault="00127438" w:rsidP="000B022A">
      <w:pPr>
        <w:pStyle w:val="Heading4"/>
      </w:pPr>
      <w:bookmarkStart w:id="34" w:name="_Toc410653890"/>
      <w:bookmarkStart w:id="35" w:name="_Toc416612135"/>
      <w:bookmarkStart w:id="36" w:name="_Toc417648120"/>
      <w:bookmarkStart w:id="37" w:name="_Toc418587930"/>
      <w:bookmarkStart w:id="38" w:name="_Toc57379532"/>
      <w:r>
        <w:t>Section</w:t>
      </w:r>
      <w:r w:rsidR="007F3CD8">
        <w:t xml:space="preserve"> 2</w:t>
      </w:r>
      <w:r w:rsidR="007F3CD8" w:rsidRPr="00CA4237">
        <w:t xml:space="preserve">: </w:t>
      </w:r>
      <w:r w:rsidR="007F3CD8" w:rsidRPr="008B0E3F">
        <w:t>Irish citizens: entitlement to enter or remain without leave</w:t>
      </w:r>
      <w:bookmarkEnd w:id="34"/>
      <w:bookmarkEnd w:id="35"/>
      <w:bookmarkEnd w:id="36"/>
      <w:bookmarkEnd w:id="37"/>
      <w:bookmarkEnd w:id="38"/>
    </w:p>
    <w:p w14:paraId="5D0C823D" w14:textId="2C9F2163" w:rsidR="007F3CD8" w:rsidRPr="00C705F3" w:rsidRDefault="007F3CD8" w:rsidP="000108AB">
      <w:pPr>
        <w:pStyle w:val="ParaNumbered"/>
      </w:pPr>
      <w:bookmarkStart w:id="39" w:name="_Toc416612136"/>
      <w:bookmarkStart w:id="40" w:name="_Toc417648121"/>
      <w:bookmarkStart w:id="41" w:name="_Toc418587931"/>
      <w:bookmarkStart w:id="42" w:name="_Toc410653892"/>
      <w:r>
        <w:t xml:space="preserve">The </w:t>
      </w:r>
      <w:r w:rsidR="00D77C28">
        <w:t>Act</w:t>
      </w:r>
      <w:r>
        <w:t xml:space="preserve"> protects the status of Irish citizens in the UK when free movement rights end, a status which existed prior to the UK’s membership of the EU. Currently, due to the interplay between domestic legislation and EU free movement rights, a distinction exists between those Irish citizens who enter the UK from Ireland or the Crown Dependencies (the Common Travel Area (CTA)) and those who enter from a point of departure outside the CTA. Under the Immigration Act 1971, Irish citizens entering the UK from another part of the CTA do not require leave to enter or remain in the UK but otherwise are subject to immigration control, for example if travelling to the UK from outside the CTA</w:t>
      </w:r>
      <w:r w:rsidRPr="003040F6">
        <w:t>. It is the EEA Regulations and section 7 of the Immigration Act 1988, which provide that Irish citizens arriving in the UK from outside the CTA do not require leave to enter or remain in the UK, due to their enforceable EU rights. As legislation relating to free movement and other EU law relating to immigration</w:t>
      </w:r>
      <w:r w:rsidRPr="00954BB4">
        <w:t xml:space="preserve"> is being repealed, the </w:t>
      </w:r>
      <w:r w:rsidR="00D77C28">
        <w:t>Act</w:t>
      </w:r>
      <w:r w:rsidRPr="00954BB4">
        <w:t xml:space="preserve"> protects the rights of Irish citizens in the UK irrespective of where they have travelled from, providing the same immigration status to all Irish citizens that are currently only provided for in the Immigration Act 1971 for those travelling from within the CTA.</w:t>
      </w:r>
    </w:p>
    <w:p w14:paraId="43ED3E98" w14:textId="7AE21082" w:rsidR="007F3CD8" w:rsidRPr="000B022A" w:rsidRDefault="00127438" w:rsidP="000108AB">
      <w:pPr>
        <w:pStyle w:val="ParaNumbered"/>
      </w:pPr>
      <w:r>
        <w:t>Section</w:t>
      </w:r>
      <w:r w:rsidR="007F3CD8" w:rsidRPr="000B022A">
        <w:t xml:space="preserve"> 2 introduces new section 3ZA to the Immigration Act 1971 to confirm the status of Irish citizens. Irish citizens will not require leave to enter or remain in the UK and will therefore not be subject to immigration controls unless one of the exemptions set out in subsections (2), (3) and (4) applies. These exemptions are that the Irish citizen is subject to a deportation order, exclusion </w:t>
      </w:r>
      <w:r w:rsidR="00424767" w:rsidRPr="000B022A">
        <w:t xml:space="preserve">decision </w:t>
      </w:r>
      <w:r w:rsidR="007F3CD8" w:rsidRPr="000B022A">
        <w:t>or an international travel ban. This reflects current and long-standing practice. Irish citizens have been liable to deportation since the Commonwealth Immigrants Act 1962 and these powers, along with the powers to exclude or impose a travel ban on Irish citizens, exist in current legislation. The Government’s approach to the deportation of Irish citizens since 2007 is to only deport Irish citizens where recommended by a court in sentencing or in exceptional circumstances where that deportation is in the public interest.</w:t>
      </w:r>
    </w:p>
    <w:p w14:paraId="7F8729C0" w14:textId="6EB7F099" w:rsidR="007F3CD8" w:rsidRPr="000B022A" w:rsidRDefault="007F3CD8" w:rsidP="000108AB">
      <w:pPr>
        <w:pStyle w:val="ParaNumbered"/>
      </w:pPr>
      <w:r w:rsidRPr="000B022A">
        <w:t xml:space="preserve">The </w:t>
      </w:r>
      <w:r w:rsidR="00D77C28">
        <w:t>Act</w:t>
      </w:r>
      <w:r w:rsidRPr="000B022A">
        <w:t xml:space="preserve"> does not affect the CTA arrangements set out in section 1(3) of the Immigration Act 1971.</w:t>
      </w:r>
    </w:p>
    <w:p w14:paraId="7F59B776" w14:textId="4E8BD345" w:rsidR="007F3CD8" w:rsidRPr="000B022A" w:rsidRDefault="007F3CD8" w:rsidP="000108AB">
      <w:pPr>
        <w:pStyle w:val="ParaNumbered"/>
      </w:pPr>
      <w:r w:rsidRPr="000B022A">
        <w:t xml:space="preserve">Subsection (3) of </w:t>
      </w:r>
      <w:r w:rsidR="00127438">
        <w:t>section</w:t>
      </w:r>
      <w:r w:rsidRPr="000B022A">
        <w:t xml:space="preserve"> 2 amends section 9 of the 1971 Act, which relates to further provisions about the CTA, to ensure a consistent approach to how Irish citizens are treated for immigration purposes in line with section 3ZA.</w:t>
      </w:r>
    </w:p>
    <w:p w14:paraId="2FE02EDE" w14:textId="671F918F" w:rsidR="007F3CD8" w:rsidRDefault="007F3CD8" w:rsidP="000108AB">
      <w:pPr>
        <w:pStyle w:val="ParaNumbered"/>
        <w:rPr>
          <w:lang w:val="en-GB"/>
        </w:rPr>
      </w:pPr>
      <w:r w:rsidRPr="000B022A">
        <w:t>Subsection (4) amends Schedule 4 of the 1971 Act, which deals with the integration of UK law and the immigration law of the Islands</w:t>
      </w:r>
      <w:r w:rsidRPr="59041324">
        <w:rPr>
          <w:lang w:val="en-GB"/>
        </w:rPr>
        <w:t xml:space="preserve"> (Jersey, Guernsey and Isle of Man), to align the approach to Irish citizens as set out in section 3ZA.</w:t>
      </w:r>
    </w:p>
    <w:p w14:paraId="6FCADBF5" w14:textId="77777777" w:rsidR="00EE0D62" w:rsidRDefault="00EE0D62" w:rsidP="00EE0D62">
      <w:pPr>
        <w:pStyle w:val="Heading4"/>
      </w:pPr>
      <w:bookmarkStart w:id="43" w:name="_Toc57379533"/>
      <w:r>
        <w:t>Section 3: Protection claimants: legal routes from the EU and family reunion</w:t>
      </w:r>
      <w:bookmarkEnd w:id="43"/>
    </w:p>
    <w:p w14:paraId="58EDA180" w14:textId="229BD43D" w:rsidR="00EE0D62" w:rsidRPr="00F77EDD" w:rsidRDefault="00EE0D62" w:rsidP="000108AB">
      <w:pPr>
        <w:pStyle w:val="ParaNumbered"/>
        <w:rPr>
          <w:lang w:val="en-GB"/>
        </w:rPr>
      </w:pPr>
      <w:r>
        <w:rPr>
          <w:lang w:val="en-GB"/>
        </w:rPr>
        <w:t xml:space="preserve">Section 3 requires the Secretary of State to carry out a review of legal routes </w:t>
      </w:r>
      <w:r w:rsidR="00EB6BCB">
        <w:rPr>
          <w:lang w:val="en-GB"/>
        </w:rPr>
        <w:t xml:space="preserve">for </w:t>
      </w:r>
      <w:r w:rsidR="00EB6BCB" w:rsidRPr="00D879AB">
        <w:rPr>
          <w:color w:val="000000" w:themeColor="text1"/>
        </w:rPr>
        <w:t>certain protection claimants to enter the UK</w:t>
      </w:r>
      <w:r w:rsidRPr="00D879AB">
        <w:rPr>
          <w:color w:val="000000" w:themeColor="text1"/>
          <w:lang w:val="en-GB"/>
        </w:rPr>
        <w:t>– including for family reunion of relevant unaccompa</w:t>
      </w:r>
      <w:r>
        <w:rPr>
          <w:lang w:val="en-GB"/>
        </w:rPr>
        <w:t xml:space="preserve">nied children who are seeking international protection. That review must include a public consultation on legal routes for family reunion of such children. Section 3 also requires the Secretary of State to lay before Parliament, within three months of the date of this Act, a statement providing further detail of the review and consultation.  Following the review, the Secretary of State is required to </w:t>
      </w:r>
      <w:r>
        <w:rPr>
          <w:lang w:val="en-GB"/>
        </w:rPr>
        <w:lastRenderedPageBreak/>
        <w:t xml:space="preserve">prepare a report on the outcome of the review, publish that report and lay that report in Parliament. </w:t>
      </w:r>
    </w:p>
    <w:p w14:paraId="4672BE02" w14:textId="64FA65FF" w:rsidR="007F3CD8" w:rsidRDefault="00127438" w:rsidP="000B022A">
      <w:pPr>
        <w:pStyle w:val="Heading4"/>
      </w:pPr>
      <w:bookmarkStart w:id="44" w:name="_Toc57379534"/>
      <w:bookmarkEnd w:id="39"/>
      <w:bookmarkEnd w:id="40"/>
      <w:bookmarkEnd w:id="41"/>
      <w:r>
        <w:t>Section</w:t>
      </w:r>
      <w:r w:rsidR="007F3CD8">
        <w:t xml:space="preserve"> </w:t>
      </w:r>
      <w:r w:rsidR="00EE0D62">
        <w:t>4</w:t>
      </w:r>
      <w:r w:rsidR="007F3CD8">
        <w:t>: Meaning of “the Immigration Acts” etc</w:t>
      </w:r>
      <w:bookmarkEnd w:id="44"/>
    </w:p>
    <w:p w14:paraId="3AF037E1" w14:textId="1B5FB229" w:rsidR="007F3CD8" w:rsidRPr="003040F6" w:rsidRDefault="007F3CD8" w:rsidP="000108AB">
      <w:pPr>
        <w:pStyle w:val="ParaNumbered"/>
      </w:pPr>
      <w:r>
        <w:t xml:space="preserve">Subsection (1) amends </w:t>
      </w:r>
      <w:r w:rsidRPr="003040F6">
        <w:t xml:space="preserve">the UK Borders Act 2007 to ensure that Part 1 (and associated provisions in Part 3) of this </w:t>
      </w:r>
      <w:r w:rsidR="00D77C28">
        <w:t>Act</w:t>
      </w:r>
      <w:r w:rsidRPr="003040F6">
        <w:t>, when enacted, will be covered by any reference to “the Immigration Acts”.</w:t>
      </w:r>
    </w:p>
    <w:p w14:paraId="2C9C94D2" w14:textId="3673A25A" w:rsidR="007F3CD8" w:rsidRPr="001D2B85" w:rsidRDefault="007F3CD8" w:rsidP="000108AB">
      <w:pPr>
        <w:pStyle w:val="ParaNumbered"/>
        <w:rPr>
          <w:lang w:val="en-GB"/>
        </w:rPr>
      </w:pPr>
      <w:r w:rsidRPr="000B022A">
        <w:t>Subsection (2) makes clear</w:t>
      </w:r>
      <w:r w:rsidRPr="59041324">
        <w:rPr>
          <w:lang w:val="en-GB"/>
        </w:rPr>
        <w:t xml:space="preserve"> that Part 1 of the </w:t>
      </w:r>
      <w:r w:rsidR="00D77C28">
        <w:rPr>
          <w:lang w:val="en-GB"/>
        </w:rPr>
        <w:t>Act</w:t>
      </w:r>
      <w:r w:rsidRPr="59041324">
        <w:rPr>
          <w:lang w:val="en-GB"/>
        </w:rPr>
        <w:t xml:space="preserve"> is not retained EU law.</w:t>
      </w:r>
      <w:r>
        <w:t xml:space="preserve"> This means that it is not part of the </w:t>
      </w:r>
      <w:r w:rsidRPr="59041324">
        <w:rPr>
          <w:lang w:val="en-GB"/>
        </w:rPr>
        <w:t>body of law that is saved in UK law by the EUWA 2018.</w:t>
      </w:r>
    </w:p>
    <w:p w14:paraId="0E060D37" w14:textId="7527DE3F" w:rsidR="007F3CD8" w:rsidRDefault="00127438" w:rsidP="000B022A">
      <w:pPr>
        <w:pStyle w:val="Heading4"/>
      </w:pPr>
      <w:bookmarkStart w:id="45" w:name="_Toc57379535"/>
      <w:bookmarkStart w:id="46" w:name="_Toc410653894"/>
      <w:bookmarkStart w:id="47" w:name="_Toc416612144"/>
      <w:bookmarkEnd w:id="42"/>
      <w:r>
        <w:t>Section</w:t>
      </w:r>
      <w:r w:rsidR="007F3CD8">
        <w:t xml:space="preserve"> </w:t>
      </w:r>
      <w:r w:rsidR="00EE0D62">
        <w:t>5</w:t>
      </w:r>
      <w:r w:rsidR="007F3CD8">
        <w:t>: C</w:t>
      </w:r>
      <w:r w:rsidR="007F3CD8" w:rsidRPr="00551C87">
        <w:t xml:space="preserve">onsequential </w:t>
      </w:r>
      <w:r w:rsidR="007F3CD8">
        <w:t>etc provision</w:t>
      </w:r>
      <w:bookmarkEnd w:id="45"/>
    </w:p>
    <w:p w14:paraId="1935B10D" w14:textId="15860555" w:rsidR="007F3CD8" w:rsidRPr="00954BB4" w:rsidRDefault="00127438" w:rsidP="000108AB">
      <w:pPr>
        <w:pStyle w:val="ParaNumbered"/>
      </w:pPr>
      <w:r>
        <w:t>Section</w:t>
      </w:r>
      <w:r w:rsidR="007F3CD8">
        <w:t xml:space="preserve"> </w:t>
      </w:r>
      <w:r w:rsidR="00EE0D62">
        <w:t>5</w:t>
      </w:r>
      <w:r w:rsidR="007F3CD8">
        <w:t xml:space="preserve"> allows the Secretary of State to make such regulations as </w:t>
      </w:r>
      <w:r w:rsidR="00FC722E">
        <w:t xml:space="preserve">he or </w:t>
      </w:r>
      <w:r w:rsidR="007F3CD8">
        <w:t xml:space="preserve">she considers appropriate as a consequence of, or in connection with, Part 1 of the </w:t>
      </w:r>
      <w:r w:rsidR="00D77C28">
        <w:t>Act</w:t>
      </w:r>
      <w:r w:rsidR="007F3CD8">
        <w:t xml:space="preserve">. Subsection (2) provides that such regulations may modify primary or secondary legislation, as well as direct EU legislation which is retained by the EUWA 2018 at the end of the transition period. Subsection (3) provides such regulations may make </w:t>
      </w:r>
      <w:r w:rsidR="007F3CD8" w:rsidRPr="003040F6">
        <w:t xml:space="preserve">supplementary, incidental, transitional, transitory and saving provision </w:t>
      </w:r>
      <w:r w:rsidR="007F3CD8" w:rsidRPr="00954BB4">
        <w:t>and make different provision for different purposes.</w:t>
      </w:r>
    </w:p>
    <w:p w14:paraId="3BD610CC" w14:textId="10E398A2" w:rsidR="007F3CD8" w:rsidRPr="005C41C9" w:rsidRDefault="007F3CD8" w:rsidP="000108AB">
      <w:pPr>
        <w:pStyle w:val="ParaNumbered"/>
      </w:pPr>
      <w:r w:rsidRPr="00954BB4">
        <w:t xml:space="preserve">Subsection (4) states regulations made under this </w:t>
      </w:r>
      <w:r w:rsidR="00127438">
        <w:t>section</w:t>
      </w:r>
      <w:r w:rsidRPr="00954BB4">
        <w:t xml:space="preserve"> may include provision in respect of persons who were not entitled to be in the UK </w:t>
      </w:r>
      <w:r w:rsidRPr="00C705F3">
        <w:t>under the EEA Regulations or under enforceable rights. For example, the provision could be used to make savings in relation to EEA citizens who are in the UK by the end of the transition period and who are treated for most purposes as though they were exer</w:t>
      </w:r>
      <w:r w:rsidRPr="005C41C9">
        <w:t>cising Treaty rights, although they are not actually doing so. An example of such a person would be the EEA citizen spouse of a British citizen who does not have comprehensive sickness insurance and who is not otherwise exercising Treaty rights, such as the right to work, and who is therefore not technically exercising EU free movement rights. They can apply for leave under the EUSS and this provision ensures they can be treated under these regulations in the same way as other groups covered by the EUSS.</w:t>
      </w:r>
    </w:p>
    <w:p w14:paraId="1E4F2A1E" w14:textId="1B4D3E9D" w:rsidR="007F3CD8" w:rsidRPr="005C41C9" w:rsidRDefault="007F3CD8" w:rsidP="000108AB">
      <w:pPr>
        <w:pStyle w:val="ParaNumbered"/>
      </w:pPr>
      <w:r w:rsidRPr="005C41C9">
        <w:t xml:space="preserve">Subsection (5) provides that regulations made under this </w:t>
      </w:r>
      <w:r w:rsidR="00127438">
        <w:t>section</w:t>
      </w:r>
      <w:r w:rsidRPr="005C41C9">
        <w:t xml:space="preserve"> can amend legislation relating to fees and charges which are connected with the wider repeal of free movement law, for example removing reference to fees for EU residence documents.</w:t>
      </w:r>
    </w:p>
    <w:p w14:paraId="5E0F89BA" w14:textId="2028A76E" w:rsidR="007F3CD8" w:rsidRPr="005C41C9" w:rsidRDefault="007F3CD8" w:rsidP="000108AB">
      <w:pPr>
        <w:pStyle w:val="ParaNumbered"/>
      </w:pPr>
      <w:r w:rsidRPr="005C41C9">
        <w:t xml:space="preserve">Subsections (6) to (9) set out the Parliamentary scrutiny for regulations made under </w:t>
      </w:r>
      <w:r w:rsidR="00127438">
        <w:t>section</w:t>
      </w:r>
      <w:r w:rsidRPr="005C41C9">
        <w:t xml:space="preserve"> </w:t>
      </w:r>
      <w:r w:rsidR="005D5405">
        <w:t>5</w:t>
      </w:r>
      <w:r w:rsidRPr="005C41C9">
        <w:t xml:space="preserve">. Subsections (6) and (7) state any regulations made under </w:t>
      </w:r>
      <w:r w:rsidR="00127438">
        <w:t>section</w:t>
      </w:r>
      <w:r w:rsidRPr="005C41C9">
        <w:t xml:space="preserve"> </w:t>
      </w:r>
      <w:r w:rsidR="005D5405">
        <w:t>5</w:t>
      </w:r>
      <w:r w:rsidRPr="005C41C9">
        <w:t xml:space="preserve"> which amend existing primary legislation will be subject to the affirmative procedure, which means they must be approved by both Houses of Parliament. In the case of the first set of regulations made under </w:t>
      </w:r>
      <w:r w:rsidR="00127438">
        <w:t>section</w:t>
      </w:r>
      <w:r w:rsidRPr="005C41C9">
        <w:t xml:space="preserve"> </w:t>
      </w:r>
      <w:r w:rsidR="005D5405">
        <w:t>5</w:t>
      </w:r>
      <w:r w:rsidRPr="005C41C9">
        <w:t xml:space="preserve">, subsection (6) provides they will be subject to the made-affirmative procedure, which means they can be made and come into effect immediately, but must then be approved by both Houses within 40 days (excluding periods of dissolution and prorogation and adjournments of more than 4 days) to remain in force. Subsection (8) states any other regulations will be subject to the negative procedure. Subsection (9) specifies circumstances which will not count towards the scrutiny period set out in subsection (6) for the first regulations made under </w:t>
      </w:r>
      <w:r w:rsidR="00127438">
        <w:t>section</w:t>
      </w:r>
      <w:r w:rsidRPr="005C41C9">
        <w:t xml:space="preserve"> </w:t>
      </w:r>
      <w:r w:rsidR="005D5405">
        <w:t>5</w:t>
      </w:r>
      <w:r w:rsidRPr="005C41C9">
        <w:t>.</w:t>
      </w:r>
    </w:p>
    <w:p w14:paraId="152393B1" w14:textId="52ABF735" w:rsidR="007F3CD8" w:rsidRDefault="007F3CD8" w:rsidP="000108AB">
      <w:pPr>
        <w:pStyle w:val="ParaNumbered"/>
      </w:pPr>
      <w:r w:rsidRPr="005C41C9">
        <w:t>Subsection (10) states that if the first set</w:t>
      </w:r>
      <w:r>
        <w:t xml:space="preserve"> of regulations made under </w:t>
      </w:r>
      <w:r w:rsidR="00127438">
        <w:t>section</w:t>
      </w:r>
      <w:r>
        <w:t xml:space="preserve"> </w:t>
      </w:r>
      <w:r w:rsidR="005D5405">
        <w:t>5</w:t>
      </w:r>
      <w:r>
        <w:t xml:space="preserve"> cease to apply because they are not approved by both Houses of Parliament within 40 days, where this is required, this will not affect anything which has already been done under those regulations or prevent further regulations from being made.</w:t>
      </w:r>
    </w:p>
    <w:p w14:paraId="10E5AF17" w14:textId="77777777" w:rsidR="007F3CD8" w:rsidRPr="00103A12" w:rsidRDefault="007F3CD8" w:rsidP="000B022A">
      <w:pPr>
        <w:pStyle w:val="Heading3"/>
      </w:pPr>
      <w:bookmarkStart w:id="48" w:name="_Toc57379536"/>
      <w:r w:rsidRPr="00103A12">
        <w:t>Part 2: Social security co-ordination</w:t>
      </w:r>
      <w:bookmarkEnd w:id="48"/>
    </w:p>
    <w:p w14:paraId="567ACB43" w14:textId="2A379AB3" w:rsidR="007F3CD8" w:rsidRPr="00B364DF" w:rsidRDefault="00127438" w:rsidP="000B022A">
      <w:pPr>
        <w:pStyle w:val="Heading4"/>
      </w:pPr>
      <w:bookmarkStart w:id="49" w:name="_Toc57379537"/>
      <w:r>
        <w:t>Section</w:t>
      </w:r>
      <w:r w:rsidR="007F3CD8">
        <w:t xml:space="preserve"> </w:t>
      </w:r>
      <w:r w:rsidR="00EE0D62">
        <w:t>6</w:t>
      </w:r>
      <w:r w:rsidR="007F3CD8" w:rsidRPr="00B364DF">
        <w:t>: Power to modify retained direct EU legislation relating to social security co-ordination</w:t>
      </w:r>
      <w:bookmarkEnd w:id="49"/>
    </w:p>
    <w:p w14:paraId="3FD4B53D" w14:textId="323694D4" w:rsidR="007F3CD8" w:rsidRPr="00954BB4" w:rsidRDefault="00127438" w:rsidP="000108AB">
      <w:pPr>
        <w:pStyle w:val="ParaNumbered"/>
      </w:pPr>
      <w:r>
        <w:t>Section</w:t>
      </w:r>
      <w:r w:rsidR="007F3CD8">
        <w:t xml:space="preserve"> </w:t>
      </w:r>
      <w:r w:rsidR="00EE0D62">
        <w:t>6</w:t>
      </w:r>
      <w:r w:rsidR="007F3CD8">
        <w:t xml:space="preserve"> provides a power for an appropriate authority (defined, in subsection (7) as the </w:t>
      </w:r>
      <w:r w:rsidR="007F3CD8">
        <w:lastRenderedPageBreak/>
        <w:t xml:space="preserve">Secretary of State or the Treasury, </w:t>
      </w:r>
      <w:r w:rsidR="00734BF0">
        <w:t>a Northern Ireland d</w:t>
      </w:r>
      <w:r w:rsidR="009333E0">
        <w:t>epartment</w:t>
      </w:r>
      <w:r w:rsidR="007F3CD8">
        <w:t xml:space="preserve">, or a Minister of the Crown acting jointly with </w:t>
      </w:r>
      <w:r w:rsidR="00734BF0">
        <w:t xml:space="preserve">a </w:t>
      </w:r>
      <w:r w:rsidR="00734BF0" w:rsidRPr="003040F6">
        <w:t>Northern Ireland d</w:t>
      </w:r>
      <w:r w:rsidR="009333E0" w:rsidRPr="003040F6">
        <w:t>epartment</w:t>
      </w:r>
      <w:r w:rsidR="007F3CD8" w:rsidRPr="003040F6">
        <w:t>) to modify</w:t>
      </w:r>
      <w:r w:rsidR="005E3746" w:rsidRPr="003040F6">
        <w:t xml:space="preserve"> </w:t>
      </w:r>
      <w:r w:rsidR="007F3CD8" w:rsidRPr="003040F6">
        <w:t>, by regulations, the retained direct EU legislation listed in subsection (2) (commonly known as the EU Social Security Co-ordination Regulations). These directly applicable EU regulations provide for social security co-ordination</w:t>
      </w:r>
      <w:r w:rsidR="007F3CD8" w:rsidRPr="00954BB4">
        <w:t xml:space="preserve"> across the EEA (including Switzerland).</w:t>
      </w:r>
    </w:p>
    <w:p w14:paraId="5E39AE37" w14:textId="081D6FEE" w:rsidR="007F3CD8" w:rsidRDefault="007F3CD8" w:rsidP="000108AB">
      <w:pPr>
        <w:pStyle w:val="ParaNumbered"/>
        <w:rPr>
          <w:color w:val="000000" w:themeColor="text1"/>
        </w:rPr>
      </w:pPr>
      <w:r w:rsidRPr="000B022A">
        <w:t xml:space="preserve">This </w:t>
      </w:r>
      <w:r w:rsidR="00127438">
        <w:t>section</w:t>
      </w:r>
      <w:r w:rsidRPr="000B022A">
        <w:t xml:space="preserve"> allows</w:t>
      </w:r>
      <w:r w:rsidRPr="59041324">
        <w:rPr>
          <w:color w:val="000000" w:themeColor="text1"/>
        </w:rPr>
        <w:t xml:space="preserve"> the Government (and/or, where appropriate, </w:t>
      </w:r>
      <w:r w:rsidR="00734BF0" w:rsidRPr="59041324">
        <w:rPr>
          <w:color w:val="000000" w:themeColor="text1"/>
        </w:rPr>
        <w:t>a</w:t>
      </w:r>
      <w:r w:rsidR="009333E0" w:rsidRPr="59041324">
        <w:rPr>
          <w:color w:val="000000" w:themeColor="text1"/>
        </w:rPr>
        <w:t xml:space="preserve"> Northern Ireland </w:t>
      </w:r>
      <w:r w:rsidR="00734BF0" w:rsidRPr="59041324">
        <w:rPr>
          <w:color w:val="000000" w:themeColor="text1"/>
        </w:rPr>
        <w:t>d</w:t>
      </w:r>
      <w:r w:rsidR="009333E0" w:rsidRPr="59041324">
        <w:rPr>
          <w:color w:val="000000" w:themeColor="text1"/>
        </w:rPr>
        <w:t>epartment</w:t>
      </w:r>
      <w:r w:rsidRPr="59041324">
        <w:rPr>
          <w:color w:val="000000" w:themeColor="text1"/>
        </w:rPr>
        <w:t xml:space="preserve">) to make regulations to implement new policies regarding co-ordination of social security. This </w:t>
      </w:r>
      <w:r w:rsidR="00127438">
        <w:rPr>
          <w:color w:val="000000" w:themeColor="text1"/>
        </w:rPr>
        <w:t>section</w:t>
      </w:r>
      <w:r w:rsidRPr="59041324">
        <w:rPr>
          <w:color w:val="000000" w:themeColor="text1"/>
        </w:rPr>
        <w:t xml:space="preserve"> is intended to be used to implement new policies subject to the outcome of future negotiations with the EU. </w:t>
      </w:r>
    </w:p>
    <w:p w14:paraId="65DD51A4" w14:textId="77777777" w:rsidR="007F3CD8" w:rsidRPr="000B022A" w:rsidRDefault="007F3CD8" w:rsidP="000108AB">
      <w:pPr>
        <w:pStyle w:val="ParaNumbered"/>
      </w:pPr>
      <w:r w:rsidRPr="59041324">
        <w:t xml:space="preserve">Subsection (3) sets out that such regulations can make different provision for different categories of person and for </w:t>
      </w:r>
      <w:r w:rsidRPr="000B022A">
        <w:t xml:space="preserve">different purposes, as well as making supplementary, incidental, consequential, transitional, transitory or saving provision. </w:t>
      </w:r>
    </w:p>
    <w:p w14:paraId="7691DC5D" w14:textId="77777777" w:rsidR="007F3CD8" w:rsidRPr="000B022A" w:rsidRDefault="007F3CD8" w:rsidP="000108AB">
      <w:pPr>
        <w:pStyle w:val="ParaNumbered"/>
      </w:pPr>
      <w:r w:rsidRPr="000B022A">
        <w:t xml:space="preserve">Subsection (4) states that consequential provision includes modification to provisions made by or under primary legislation or to retained direct EU legislation not listed in subsection (2). </w:t>
      </w:r>
    </w:p>
    <w:p w14:paraId="54BFC92E" w14:textId="7A6C7FA4" w:rsidR="007F3CD8" w:rsidRPr="000B022A" w:rsidRDefault="007F3CD8" w:rsidP="000108AB">
      <w:pPr>
        <w:pStyle w:val="ParaNumbered"/>
      </w:pPr>
      <w:r w:rsidRPr="000B022A">
        <w:t xml:space="preserve">Subsection (5) ensures any directly effective rights that will have been saved by section 4 of the EUWA 2018 at the end of the transition period cease to apply insofar as they are inconsistent with, or are otherwise capable of affecting, the interpretation or application of provision made by regulations under </w:t>
      </w:r>
      <w:r w:rsidR="00127438">
        <w:t>section</w:t>
      </w:r>
      <w:r w:rsidRPr="000B022A">
        <w:t xml:space="preserve"> </w:t>
      </w:r>
      <w:r w:rsidR="00594A50">
        <w:t>6</w:t>
      </w:r>
      <w:r w:rsidRPr="000B022A">
        <w:t>.</w:t>
      </w:r>
    </w:p>
    <w:p w14:paraId="5C95CB0B" w14:textId="490128E0" w:rsidR="007F3CD8" w:rsidRPr="000B022A" w:rsidRDefault="007F3CD8" w:rsidP="000108AB">
      <w:pPr>
        <w:pStyle w:val="ParaNumbered"/>
      </w:pPr>
      <w:r w:rsidRPr="000B022A">
        <w:t>Subsection (6) provides for the interpretation of terms included in subsection (5).</w:t>
      </w:r>
    </w:p>
    <w:p w14:paraId="4C89FEAD" w14:textId="2F69A8C5" w:rsidR="002B6F94" w:rsidRPr="000B022A" w:rsidRDefault="002B6F94" w:rsidP="000108AB">
      <w:pPr>
        <w:pStyle w:val="ParaNumbered"/>
      </w:pPr>
      <w:r w:rsidRPr="000B022A">
        <w:t>Subsection (7) provides for the definition of “appropriate authority”.</w:t>
      </w:r>
    </w:p>
    <w:p w14:paraId="799B3CF5" w14:textId="140D4D4D" w:rsidR="007F3CD8" w:rsidRPr="000B022A" w:rsidRDefault="007F3CD8" w:rsidP="000108AB">
      <w:pPr>
        <w:pStyle w:val="ParaNumbered"/>
      </w:pPr>
      <w:r w:rsidRPr="000B022A">
        <w:t xml:space="preserve">Subsection (8) indicates further provision about the power of devolved authorities to make regulations under this </w:t>
      </w:r>
      <w:r w:rsidR="00127438">
        <w:t>section</w:t>
      </w:r>
      <w:r w:rsidRPr="000B022A">
        <w:t xml:space="preserve"> is set out in Schedule 2. </w:t>
      </w:r>
    </w:p>
    <w:p w14:paraId="537E8CA5" w14:textId="0D2B0057" w:rsidR="007F3CD8" w:rsidRDefault="007F3CD8" w:rsidP="000108AB">
      <w:pPr>
        <w:pStyle w:val="ParaNumbered"/>
      </w:pPr>
      <w:r w:rsidRPr="000B022A">
        <w:t>Subsection (9) indicates further</w:t>
      </w:r>
      <w:r w:rsidRPr="59041324">
        <w:t xml:space="preserve"> provision about the making of regulations under this </w:t>
      </w:r>
      <w:r w:rsidR="00127438">
        <w:t>section</w:t>
      </w:r>
      <w:r w:rsidRPr="59041324">
        <w:t xml:space="preserve"> is set out in Schedule 3.  </w:t>
      </w:r>
    </w:p>
    <w:p w14:paraId="38E689B5" w14:textId="77777777" w:rsidR="007F3CD8" w:rsidRPr="005E25E8" w:rsidRDefault="007F3CD8" w:rsidP="000B022A">
      <w:pPr>
        <w:pStyle w:val="Heading3"/>
      </w:pPr>
      <w:bookmarkStart w:id="50" w:name="_Toc57379538"/>
      <w:r w:rsidRPr="005E25E8">
        <w:t>Part 3: General</w:t>
      </w:r>
      <w:bookmarkEnd w:id="50"/>
    </w:p>
    <w:p w14:paraId="7F3DB094" w14:textId="72F84DA6" w:rsidR="007F3CD8" w:rsidRPr="00FC1923" w:rsidRDefault="00127438" w:rsidP="000B022A">
      <w:pPr>
        <w:pStyle w:val="Heading4"/>
      </w:pPr>
      <w:bookmarkStart w:id="51" w:name="_Toc57379539"/>
      <w:r>
        <w:t>Section</w:t>
      </w:r>
      <w:r w:rsidR="007F3CD8" w:rsidRPr="00FC1923">
        <w:t xml:space="preserve"> </w:t>
      </w:r>
      <w:r w:rsidR="00EE0D62">
        <w:t>7</w:t>
      </w:r>
      <w:r w:rsidR="007F3CD8" w:rsidRPr="00FC1923">
        <w:t>: Interpretation</w:t>
      </w:r>
      <w:bookmarkEnd w:id="51"/>
    </w:p>
    <w:p w14:paraId="7CAC1712" w14:textId="3AC7C1D5" w:rsidR="007F3CD8" w:rsidRPr="00103A12" w:rsidRDefault="00127438" w:rsidP="000108AB">
      <w:pPr>
        <w:pStyle w:val="ParaNumbered"/>
        <w:rPr>
          <w:lang w:val="en-GB"/>
        </w:rPr>
      </w:pPr>
      <w:r>
        <w:rPr>
          <w:lang w:val="en-GB"/>
        </w:rPr>
        <w:t>Section</w:t>
      </w:r>
      <w:r w:rsidR="007F3CD8" w:rsidRPr="59041324">
        <w:rPr>
          <w:lang w:val="en-GB"/>
        </w:rPr>
        <w:t xml:space="preserve"> </w:t>
      </w:r>
      <w:r w:rsidR="00EE0D62">
        <w:rPr>
          <w:lang w:val="en-GB"/>
        </w:rPr>
        <w:t>7</w:t>
      </w:r>
      <w:r w:rsidR="007F3CD8" w:rsidRPr="59041324">
        <w:rPr>
          <w:lang w:val="en-GB"/>
        </w:rPr>
        <w:t xml:space="preserve"> </w:t>
      </w:r>
      <w:r w:rsidR="007F3CD8" w:rsidRPr="000B022A">
        <w:t>provides</w:t>
      </w:r>
      <w:r w:rsidR="007F3CD8" w:rsidRPr="59041324">
        <w:rPr>
          <w:lang w:val="en-GB"/>
        </w:rPr>
        <w:t xml:space="preserve"> for the interpretation of terms included in the </w:t>
      </w:r>
      <w:r w:rsidR="00D77C28">
        <w:rPr>
          <w:lang w:val="en-GB"/>
        </w:rPr>
        <w:t>Act</w:t>
      </w:r>
      <w:r w:rsidR="007F3CD8" w:rsidRPr="59041324">
        <w:rPr>
          <w:lang w:val="en-GB"/>
        </w:rPr>
        <w:t>.</w:t>
      </w:r>
    </w:p>
    <w:p w14:paraId="70FE10BC" w14:textId="1C63CAD8" w:rsidR="007F3CD8" w:rsidRPr="00FC1923" w:rsidRDefault="00127438" w:rsidP="000B022A">
      <w:pPr>
        <w:pStyle w:val="Heading4"/>
      </w:pPr>
      <w:bookmarkStart w:id="52" w:name="_Toc57379540"/>
      <w:r>
        <w:t>Section</w:t>
      </w:r>
      <w:r w:rsidR="007F3CD8">
        <w:t xml:space="preserve"> </w:t>
      </w:r>
      <w:r w:rsidR="00EE0D62">
        <w:t>8</w:t>
      </w:r>
      <w:r w:rsidR="007F3CD8" w:rsidRPr="00FC1923">
        <w:t>: Extent</w:t>
      </w:r>
      <w:bookmarkEnd w:id="52"/>
    </w:p>
    <w:p w14:paraId="5DD4FE98" w14:textId="34C3BF12" w:rsidR="007F3CD8" w:rsidRPr="000B022A" w:rsidRDefault="007F3CD8" w:rsidP="000108AB">
      <w:pPr>
        <w:pStyle w:val="ParaNumbered"/>
      </w:pPr>
      <w:r w:rsidRPr="59041324">
        <w:rPr>
          <w:color w:val="000000" w:themeColor="text1"/>
        </w:rPr>
        <w:t xml:space="preserve">The provisions of the </w:t>
      </w:r>
      <w:r w:rsidR="00D77C28">
        <w:rPr>
          <w:color w:val="000000" w:themeColor="text1"/>
        </w:rPr>
        <w:t>Act</w:t>
      </w:r>
      <w:r w:rsidRPr="59041324">
        <w:rPr>
          <w:color w:val="000000" w:themeColor="text1"/>
        </w:rPr>
        <w:t xml:space="preserve"> extend to the whole of the United Kingdom. The immigration matters to which the provisions of the </w:t>
      </w:r>
      <w:r w:rsidR="00D77C28">
        <w:rPr>
          <w:color w:val="000000" w:themeColor="text1"/>
        </w:rPr>
        <w:t>Act</w:t>
      </w:r>
      <w:r w:rsidRPr="59041324">
        <w:rPr>
          <w:color w:val="000000" w:themeColor="text1"/>
        </w:rPr>
        <w:t xml:space="preserve"> relate are not within the legislative competence of the Scottish Parliament, the National Assembly for Wales or the Northern Ireland Assembly. </w:t>
      </w:r>
    </w:p>
    <w:p w14:paraId="4F3808A0" w14:textId="0E7895F9" w:rsidR="007F3CD8" w:rsidRPr="000B022A" w:rsidRDefault="007F3CD8" w:rsidP="000108AB">
      <w:pPr>
        <w:pStyle w:val="ParaNumbered"/>
      </w:pPr>
      <w:r w:rsidRPr="000B022A">
        <w:t xml:space="preserve">Subsections (2) to (4) enable the provisions of, and amendments made by, Part 1 and </w:t>
      </w:r>
      <w:r w:rsidR="00127438">
        <w:t>section</w:t>
      </w:r>
      <w:r w:rsidRPr="000B022A">
        <w:t xml:space="preserve">s </w:t>
      </w:r>
      <w:r w:rsidR="00531E6E">
        <w:t>7</w:t>
      </w:r>
      <w:r w:rsidRPr="000B022A">
        <w:t xml:space="preserve"> and </w:t>
      </w:r>
      <w:r w:rsidR="00531E6E">
        <w:t>10</w:t>
      </w:r>
      <w:r w:rsidRPr="000B022A">
        <w:t xml:space="preserve"> (to the extent relating to Part 1) of the </w:t>
      </w:r>
      <w:r w:rsidR="00D77C28">
        <w:t>Act</w:t>
      </w:r>
      <w:r w:rsidRPr="000B022A">
        <w:t xml:space="preserve"> to be extended to the Channel Islands, the Isle of Man and the British Overseas Territories by Order in Council. </w:t>
      </w:r>
    </w:p>
    <w:p w14:paraId="33AFC22F" w14:textId="431E2921" w:rsidR="007F3CD8" w:rsidRPr="00746140" w:rsidRDefault="007F3CD8" w:rsidP="000108AB">
      <w:pPr>
        <w:pStyle w:val="ParaNumbered"/>
        <w:rPr>
          <w:lang w:val="en-GB"/>
        </w:rPr>
      </w:pPr>
      <w:r w:rsidRPr="000B022A">
        <w:t xml:space="preserve">Subsection (5) provides provisions of regulations made under </w:t>
      </w:r>
      <w:r w:rsidR="00127438">
        <w:t>section</w:t>
      </w:r>
      <w:r w:rsidRPr="000B022A">
        <w:t xml:space="preserve"> </w:t>
      </w:r>
      <w:r w:rsidR="00EE0D62">
        <w:t>5</w:t>
      </w:r>
      <w:r w:rsidRPr="000B022A">
        <w:t xml:space="preserve"> of the </w:t>
      </w:r>
      <w:r w:rsidR="00D77C28">
        <w:t>Act</w:t>
      </w:r>
      <w:r w:rsidRPr="000B022A">
        <w:t xml:space="preserve"> which amend legislation that</w:t>
      </w:r>
      <w:r w:rsidRPr="59041324">
        <w:rPr>
          <w:lang w:val="en-GB"/>
        </w:rPr>
        <w:t xml:space="preserve"> already extends directly to any of those territories may have the same extent as the legislation being amended. </w:t>
      </w:r>
    </w:p>
    <w:p w14:paraId="78B959AA" w14:textId="771CAF40" w:rsidR="007F3CD8" w:rsidRDefault="00127438" w:rsidP="000B022A">
      <w:pPr>
        <w:pStyle w:val="Heading4"/>
      </w:pPr>
      <w:bookmarkStart w:id="53" w:name="_Toc57379541"/>
      <w:r>
        <w:t>Section</w:t>
      </w:r>
      <w:r w:rsidR="007F3CD8">
        <w:t xml:space="preserve"> </w:t>
      </w:r>
      <w:r w:rsidR="00531E6E">
        <w:t>9</w:t>
      </w:r>
      <w:r w:rsidR="007F3CD8">
        <w:t>: Commencement</w:t>
      </w:r>
      <w:bookmarkEnd w:id="53"/>
    </w:p>
    <w:p w14:paraId="79B1D1BB" w14:textId="317AB6EB" w:rsidR="007F3CD8" w:rsidRPr="003040F6" w:rsidRDefault="007F3CD8" w:rsidP="000108AB">
      <w:pPr>
        <w:pStyle w:val="ParaNumbered"/>
      </w:pPr>
      <w:r>
        <w:t>Subsection (1) sets out</w:t>
      </w:r>
      <w:r w:rsidR="005E7B9A">
        <w:t xml:space="preserve"> that, subject to subsection (2),</w:t>
      </w:r>
      <w:r>
        <w:t xml:space="preserve"> Part 1 (i.e. </w:t>
      </w:r>
      <w:r w:rsidR="00127438">
        <w:t>sections</w:t>
      </w:r>
      <w:r>
        <w:t xml:space="preserve"> 1</w:t>
      </w:r>
      <w:r w:rsidR="00531E6E">
        <w:t xml:space="preserve">, </w:t>
      </w:r>
      <w:r w:rsidR="00EE0D62">
        <w:t xml:space="preserve">2 </w:t>
      </w:r>
      <w:r w:rsidR="00531E6E">
        <w:t>and</w:t>
      </w:r>
      <w:r>
        <w:t xml:space="preserve"> </w:t>
      </w:r>
      <w:r w:rsidR="00EE0D62">
        <w:t>5</w:t>
      </w:r>
      <w:r>
        <w:t xml:space="preserve"> and Schedule 1) will come into force on a day appointed by </w:t>
      </w:r>
      <w:r w:rsidRPr="003040F6">
        <w:t>the Secretary of State by regulations.</w:t>
      </w:r>
    </w:p>
    <w:p w14:paraId="7B25389D" w14:textId="30BF105B" w:rsidR="00531E6E" w:rsidRDefault="00531E6E" w:rsidP="000108AB">
      <w:pPr>
        <w:pStyle w:val="ParaNumbered"/>
      </w:pPr>
      <w:r>
        <w:t>Subsection (2) sets out that section 3</w:t>
      </w:r>
      <w:r w:rsidR="005E7B9A">
        <w:t>(4) and 3(2) and 3(6) so far as relating to subsection (4)</w:t>
      </w:r>
      <w:r>
        <w:t xml:space="preserve"> will come into force at the end of the period of two months beginning with the day the Act is passed</w:t>
      </w:r>
      <w:r w:rsidR="005E7B9A">
        <w:t>.</w:t>
      </w:r>
    </w:p>
    <w:p w14:paraId="35C7E041" w14:textId="2CE34A80" w:rsidR="007F3CD8" w:rsidRPr="00954BB4" w:rsidRDefault="007F3CD8" w:rsidP="000108AB">
      <w:pPr>
        <w:pStyle w:val="ParaNumbered"/>
      </w:pPr>
      <w:r w:rsidRPr="00954BB4">
        <w:lastRenderedPageBreak/>
        <w:t>Subsection (</w:t>
      </w:r>
      <w:r w:rsidR="00531E6E">
        <w:t>3</w:t>
      </w:r>
      <w:r w:rsidRPr="00954BB4">
        <w:t xml:space="preserve">) provides regulations commencing provisions of the </w:t>
      </w:r>
      <w:r w:rsidR="00D77C28">
        <w:t>Act</w:t>
      </w:r>
      <w:r w:rsidRPr="00954BB4">
        <w:t xml:space="preserve"> under subsection (1) may make different provision for different purposes. </w:t>
      </w:r>
    </w:p>
    <w:p w14:paraId="4FF2F80D" w14:textId="0AB9659B" w:rsidR="007F3CD8" w:rsidRPr="005C41C9" w:rsidRDefault="007F3CD8" w:rsidP="000108AB">
      <w:pPr>
        <w:pStyle w:val="ParaNumbered"/>
      </w:pPr>
      <w:r w:rsidRPr="00C705F3">
        <w:t>Subsection (</w:t>
      </w:r>
      <w:r w:rsidR="00531E6E">
        <w:t>4</w:t>
      </w:r>
      <w:r w:rsidRPr="00C705F3">
        <w:t xml:space="preserve">) sets out that Part 2 (i.e. </w:t>
      </w:r>
      <w:r w:rsidR="00127438">
        <w:t>section</w:t>
      </w:r>
      <w:r w:rsidRPr="00C705F3">
        <w:t xml:space="preserve"> </w:t>
      </w:r>
      <w:r w:rsidR="00531E6E">
        <w:t>6</w:t>
      </w:r>
      <w:r w:rsidRPr="00C705F3">
        <w:t xml:space="preserve"> and Schedules 2 and 3) come into force on a day appointed by the Secretary of State or the Treasury by regulations. </w:t>
      </w:r>
    </w:p>
    <w:p w14:paraId="3722EDC7" w14:textId="75CEB0ED" w:rsidR="007F3CD8" w:rsidRPr="005C41C9" w:rsidRDefault="007F3CD8" w:rsidP="000108AB">
      <w:pPr>
        <w:pStyle w:val="ParaNumbered"/>
      </w:pPr>
      <w:r w:rsidRPr="005C41C9">
        <w:t>Subsection (</w:t>
      </w:r>
      <w:r w:rsidR="00531E6E">
        <w:t>5</w:t>
      </w:r>
      <w:r w:rsidRPr="005C41C9">
        <w:t xml:space="preserve">) provides regulations commencing provisions of the </w:t>
      </w:r>
      <w:r w:rsidR="00D77C28">
        <w:t>Act</w:t>
      </w:r>
      <w:r w:rsidRPr="005C41C9">
        <w:t xml:space="preserve"> under subsection (</w:t>
      </w:r>
      <w:r w:rsidR="005E7B9A">
        <w:t>4</w:t>
      </w:r>
      <w:r w:rsidRPr="005C41C9">
        <w:t>) may make different provision for different purposes or areas.</w:t>
      </w:r>
    </w:p>
    <w:p w14:paraId="5208CA14" w14:textId="145AD8D0" w:rsidR="007F3CD8" w:rsidRPr="005C41C9" w:rsidRDefault="007F3CD8" w:rsidP="000108AB">
      <w:pPr>
        <w:pStyle w:val="ParaNumbered"/>
      </w:pPr>
      <w:r w:rsidRPr="005C41C9">
        <w:t>Subsection (</w:t>
      </w:r>
      <w:r w:rsidR="00531E6E">
        <w:t>6</w:t>
      </w:r>
      <w:r w:rsidRPr="005C41C9">
        <w:t xml:space="preserve">) sets out this </w:t>
      </w:r>
      <w:r w:rsidR="00127438">
        <w:t>section</w:t>
      </w:r>
      <w:r w:rsidR="005E7B9A">
        <w:t xml:space="preserve"> and sections </w:t>
      </w:r>
      <w:r w:rsidR="00606C19">
        <w:t>7, 8 and 10</w:t>
      </w:r>
      <w:r w:rsidRPr="005C41C9">
        <w:t xml:space="preserve"> come into force on the day on which this Act is passed.</w:t>
      </w:r>
    </w:p>
    <w:p w14:paraId="363D327D" w14:textId="31F24BA9" w:rsidR="007F3CD8" w:rsidRPr="00103A12" w:rsidRDefault="007F3CD8" w:rsidP="000108AB">
      <w:pPr>
        <w:pStyle w:val="ParaNumbered"/>
      </w:pPr>
      <w:r w:rsidRPr="005C41C9">
        <w:t>Subsection (</w:t>
      </w:r>
      <w:r w:rsidR="00531E6E">
        <w:t>7</w:t>
      </w:r>
      <w:r w:rsidRPr="005C41C9">
        <w:t>) provides commencement regulations under subsections (1) and (</w:t>
      </w:r>
      <w:r w:rsidR="00606C19">
        <w:t>4</w:t>
      </w:r>
      <w:r w:rsidRPr="005C41C9">
        <w:t xml:space="preserve">) </w:t>
      </w:r>
      <w:r w:rsidRPr="000B022A">
        <w:t>includes a power to appoint a time</w:t>
      </w:r>
      <w:r w:rsidRPr="59041324">
        <w:rPr>
          <w:color w:val="000000" w:themeColor="text1"/>
          <w:lang w:val="en-GB"/>
        </w:rPr>
        <w:t xml:space="preserve"> on a day,</w:t>
      </w:r>
      <w:r>
        <w:t xml:space="preserve"> if considered necessary by the Secretary of State or the Treasury.</w:t>
      </w:r>
    </w:p>
    <w:p w14:paraId="64C6BB5A" w14:textId="374D5741" w:rsidR="007F3CD8" w:rsidRPr="00FC1923" w:rsidRDefault="00127438" w:rsidP="000B022A">
      <w:pPr>
        <w:pStyle w:val="Heading4"/>
      </w:pPr>
      <w:bookmarkStart w:id="54" w:name="_Toc57379542"/>
      <w:r>
        <w:t>Section</w:t>
      </w:r>
      <w:r w:rsidR="007F3CD8">
        <w:t xml:space="preserve"> </w:t>
      </w:r>
      <w:r w:rsidR="00531E6E">
        <w:t>10</w:t>
      </w:r>
      <w:r w:rsidR="007F3CD8" w:rsidRPr="00FC1923">
        <w:t xml:space="preserve">: </w:t>
      </w:r>
      <w:r w:rsidR="007F3CD8">
        <w:t>Short Title</w:t>
      </w:r>
      <w:bookmarkEnd w:id="54"/>
    </w:p>
    <w:p w14:paraId="370E52A6" w14:textId="12909201" w:rsidR="007F3CD8" w:rsidRDefault="007F3CD8" w:rsidP="000108AB">
      <w:pPr>
        <w:pStyle w:val="ParaNumbered"/>
      </w:pPr>
      <w:r>
        <w:t xml:space="preserve">This </w:t>
      </w:r>
      <w:r w:rsidR="00127438">
        <w:t>section</w:t>
      </w:r>
      <w:r>
        <w:t xml:space="preserve"> provides that the short title of the </w:t>
      </w:r>
      <w:r w:rsidR="00D77C28">
        <w:t>Act</w:t>
      </w:r>
      <w:r>
        <w:t xml:space="preserve"> when enacted will be the Immigration and Social Security Co-ordination (EU </w:t>
      </w:r>
      <w:r w:rsidRPr="003040F6">
        <w:t>Withdrawal</w:t>
      </w:r>
      <w:r>
        <w:t>) Act 2020.</w:t>
      </w:r>
    </w:p>
    <w:p w14:paraId="09B8AD4F" w14:textId="77777777" w:rsidR="007F3CD8" w:rsidRPr="001B068E" w:rsidRDefault="007F3CD8" w:rsidP="000B022A">
      <w:pPr>
        <w:pStyle w:val="Heading3"/>
      </w:pPr>
      <w:bookmarkStart w:id="55" w:name="_Toc57379543"/>
      <w:r>
        <w:t>Schedule 1: Repeal of the main retained EU law relating to free movement etc.</w:t>
      </w:r>
      <w:bookmarkEnd w:id="55"/>
    </w:p>
    <w:p w14:paraId="0CDD72C3" w14:textId="77777777" w:rsidR="007F3CD8" w:rsidRPr="006A11DF" w:rsidRDefault="007F3CD8" w:rsidP="000B022A">
      <w:pPr>
        <w:pStyle w:val="Heading4"/>
      </w:pPr>
      <w:bookmarkStart w:id="56" w:name="_Toc57379544"/>
      <w:r w:rsidRPr="00C52BF8">
        <w:t>Part 1: EU-derived domestic legislation</w:t>
      </w:r>
      <w:bookmarkEnd w:id="56"/>
    </w:p>
    <w:p w14:paraId="26886C1F" w14:textId="77777777" w:rsidR="007F3CD8" w:rsidRPr="000B022A" w:rsidRDefault="007F3CD8" w:rsidP="000108AB">
      <w:pPr>
        <w:pStyle w:val="ParaNumbered"/>
      </w:pPr>
      <w:r w:rsidRPr="59041324">
        <w:rPr>
          <w:lang w:val="en-GB"/>
        </w:rPr>
        <w:t xml:space="preserve">Part 1 of Schedule 1 repeals EU-derived domestic legislation relating to free movement; it revokes the EEA Regulations, which implement the EU Free Movement Directive 2004/38/EC and omits section 7 of the </w:t>
      </w:r>
      <w:r w:rsidRPr="000B022A">
        <w:t xml:space="preserve">Immigration Act 1988. This will have the effect of bringing EEA citizens and their family members under UK immigration control, which under the 1971 Act means they require leave to enter or remain in the UK. </w:t>
      </w:r>
    </w:p>
    <w:p w14:paraId="5AA8AD76" w14:textId="60A7EA43" w:rsidR="007F3CD8" w:rsidRPr="000B022A" w:rsidRDefault="007F3CD8" w:rsidP="000108AB">
      <w:pPr>
        <w:pStyle w:val="ParaNumbered"/>
      </w:pPr>
      <w:r w:rsidRPr="000B022A">
        <w:t>Paragraph 2, sub-paragraph (1), omits the power in section 109 of the Nationality, Immigration and Asylum Act 2002 to make regulations to provide for, or make provisions about, an appeal against an immigration decision relating to free movement of persons. This reflects the position that free movement will have ended. Paragraph 2 (3) makes further amendments to the 2002 Act to reflect the fact that section 109 has been omitted.</w:t>
      </w:r>
    </w:p>
    <w:p w14:paraId="14137DA8" w14:textId="77777777" w:rsidR="007F3CD8" w:rsidRPr="006A536D" w:rsidRDefault="007F3CD8" w:rsidP="000108AB">
      <w:pPr>
        <w:pStyle w:val="ParaNumbered"/>
      </w:pPr>
      <w:r w:rsidRPr="000B022A">
        <w:t>Paragraph 3 amends the Provision of Services Regulations 2009 which implement the Services Directive (2006/123</w:t>
      </w:r>
      <w:r w:rsidRPr="59041324">
        <w:rPr>
          <w:color w:val="000000" w:themeColor="text1"/>
        </w:rPr>
        <w:t xml:space="preserve">/EC), that aims to simplify the establishment and movement of services within the Single Market. This </w:t>
      </w:r>
      <w:r>
        <w:t xml:space="preserve">paragraph inserts a new provision into regulation 5 (general exclusions and savings) so that nothing in those Regulations affects the operation of provisions made by or under the Immigration Acts. This is necessary to ensure free movement of persons is fully repealed. </w:t>
      </w:r>
    </w:p>
    <w:p w14:paraId="4AC85E30" w14:textId="77777777" w:rsidR="007F3CD8" w:rsidRDefault="007F3CD8" w:rsidP="000B022A">
      <w:pPr>
        <w:pStyle w:val="Heading4"/>
      </w:pPr>
      <w:bookmarkStart w:id="57" w:name="_Toc57379545"/>
      <w:r w:rsidRPr="00C52BF8">
        <w:t xml:space="preserve">Part 2: </w:t>
      </w:r>
      <w:r>
        <w:t>Retained direct EU l</w:t>
      </w:r>
      <w:r w:rsidRPr="00C52BF8">
        <w:t>egislation</w:t>
      </w:r>
      <w:bookmarkEnd w:id="57"/>
    </w:p>
    <w:p w14:paraId="03D22E35" w14:textId="2D192FAE" w:rsidR="007F3CD8" w:rsidRPr="005C41C9" w:rsidRDefault="007F3CD8" w:rsidP="000108AB">
      <w:pPr>
        <w:pStyle w:val="ParaNumbered"/>
      </w:pPr>
      <w:r>
        <w:t xml:space="preserve">Part 2 of Schedule 1 repeals </w:t>
      </w:r>
      <w:r w:rsidR="00CE30AC">
        <w:t>and disapplies certain Articles of</w:t>
      </w:r>
      <w:r>
        <w:t xml:space="preserve"> Regulation (EU) No. 492/2011 on freedom of </w:t>
      </w:r>
      <w:r w:rsidRPr="003040F6">
        <w:t xml:space="preserve">movement for workers within the Union (the “Workers Regulation”) which is saved in domestic law by the </w:t>
      </w:r>
      <w:hyperlink r:id="rId13">
        <w:r w:rsidRPr="005C41C9">
          <w:rPr>
            <w:rStyle w:val="Hyperlink"/>
            <w:color w:val="000000"/>
            <w:u w:val="none"/>
          </w:rPr>
          <w:t>EUWA</w:t>
        </w:r>
      </w:hyperlink>
      <w:r w:rsidRPr="005C41C9">
        <w:rPr>
          <w:rStyle w:val="Hyperlink"/>
          <w:color w:val="000000"/>
          <w:u w:val="none"/>
        </w:rPr>
        <w:t xml:space="preserve"> 2018 at the end of the transition period</w:t>
      </w:r>
      <w:r w:rsidRPr="005C41C9">
        <w:t xml:space="preserve">. </w:t>
      </w:r>
    </w:p>
    <w:p w14:paraId="314367C5" w14:textId="77777777" w:rsidR="007F3CD8" w:rsidRPr="005C41C9" w:rsidRDefault="007F3CD8" w:rsidP="000108AB">
      <w:pPr>
        <w:pStyle w:val="ParaNumbered"/>
      </w:pPr>
      <w:r w:rsidRPr="005C41C9">
        <w:t xml:space="preserve">This regulation provides for the freedom of movement of workers in various ways, including through rights to residency, equal treatment and access to education. </w:t>
      </w:r>
    </w:p>
    <w:p w14:paraId="01F0B31B" w14:textId="72AA405C" w:rsidR="007F3CD8" w:rsidRPr="003F7BA3" w:rsidRDefault="007F3CD8" w:rsidP="000108AB">
      <w:pPr>
        <w:pStyle w:val="ParaNumbered"/>
        <w:rPr>
          <w:lang w:val="en-GB"/>
        </w:rPr>
      </w:pPr>
      <w:r w:rsidRPr="005C41C9">
        <w:t>Paragraph 4 (1) revokes Article 1 of the Workers Regulation, which is specific to immigration and provides a right to be in the territory of another member state to pursue employment. Paragraph 4</w:t>
      </w:r>
      <w:r w:rsidR="003C0D86">
        <w:t xml:space="preserve"> </w:t>
      </w:r>
      <w:r w:rsidRPr="005C41C9">
        <w:t xml:space="preserve">(2) ensures </w:t>
      </w:r>
      <w:r w:rsidR="00753284">
        <w:t xml:space="preserve">Articles 2 to 10 </w:t>
      </w:r>
      <w:r w:rsidRPr="005C41C9">
        <w:t xml:space="preserve">of the Workers Regulation, which are not specific to immigration, do not have ongoing effects for UK immigration law but continue to have effect for other purposes. </w:t>
      </w:r>
      <w:r w:rsidRPr="005C41C9">
        <w:lastRenderedPageBreak/>
        <w:t>For example, this</w:t>
      </w:r>
      <w:r>
        <w:t xml:space="preserve"> will prevent an individual claiming they have a right of residence in the UK under Article 10 of the Workers Regulation on the basis their child is in education here; this does not prevent the resident child of an EEA citizen who is legally resident and employed in the UK from being able to rely on Article 10 to access UK education on the same conditions as a British citizen.</w:t>
      </w:r>
    </w:p>
    <w:p w14:paraId="0A13D1AD" w14:textId="77777777" w:rsidR="007F3CD8" w:rsidRPr="00692077" w:rsidRDefault="007F3CD8" w:rsidP="000B022A">
      <w:pPr>
        <w:pStyle w:val="Heading4"/>
      </w:pPr>
      <w:bookmarkStart w:id="58" w:name="_Toc57379546"/>
      <w:r w:rsidRPr="00C52BF8">
        <w:t xml:space="preserve">Part 3: </w:t>
      </w:r>
      <w:r>
        <w:t>EU-derived rights etc</w:t>
      </w:r>
      <w:bookmarkEnd w:id="58"/>
    </w:p>
    <w:p w14:paraId="355F9C8A" w14:textId="3A05D1A3" w:rsidR="007F3CD8" w:rsidRDefault="007F3CD8" w:rsidP="000108AB">
      <w:pPr>
        <w:pStyle w:val="ParaNumbered"/>
      </w:pPr>
      <w:r w:rsidRPr="005C3978">
        <w:rPr>
          <w:u w:color="0070C0"/>
        </w:rPr>
        <w:t xml:space="preserve">The </w:t>
      </w:r>
      <w:r w:rsidRPr="005C3978">
        <w:t>EUWA</w:t>
      </w:r>
      <w:r w:rsidRPr="005C3978">
        <w:rPr>
          <w:rStyle w:val="Hyperlink"/>
          <w:color w:val="000000" w:themeColor="text1"/>
          <w:u w:val="none"/>
        </w:rPr>
        <w:t xml:space="preserve"> 2018</w:t>
      </w:r>
      <w:r w:rsidR="005C3978" w:rsidRPr="005C3978">
        <w:rPr>
          <w:rStyle w:val="FootnoteReference"/>
          <w:color w:val="000000" w:themeColor="text1"/>
        </w:rPr>
        <w:footnoteReference w:id="2"/>
      </w:r>
      <w:r w:rsidRPr="005C3978">
        <w:rPr>
          <w:rStyle w:val="Hyperlink"/>
          <w:color w:val="000000" w:themeColor="text1"/>
          <w:u w:val="none"/>
        </w:rPr>
        <w:t>,</w:t>
      </w:r>
      <w:r w:rsidRPr="005C3978">
        <w:t xml:space="preserve"> at</w:t>
      </w:r>
      <w:r>
        <w:t xml:space="preserve"> the end of the transition period, saves as part of UK law directly effective rights that currently flow through section 2(1) of the European Communities Act 1972 (ECA)</w:t>
      </w:r>
      <w:r w:rsidR="00CE30AC">
        <w:t>, where those rights have been recognised by a domestic or EU court before then</w:t>
      </w:r>
      <w:r>
        <w:t>. This includes rights set out in the Treaty on the European Union, the Treaty on the Functioning of the European Union (TFEU), the agreement with the European Economic Area (EEA) and in other international agreements, such as the Swiss Agreement on the Free Movement of Persons and the EU’s Association Agreement with Turkey. It also saves rights derived from Directives that have been recognised by the courts prior to the end of the transition period. A number of these rights could otherwise be relied upon in an immigration context.</w:t>
      </w:r>
    </w:p>
    <w:p w14:paraId="30051791" w14:textId="68912F99" w:rsidR="007F3CD8" w:rsidRPr="00D23027" w:rsidRDefault="007F3CD8" w:rsidP="000108AB">
      <w:pPr>
        <w:pStyle w:val="ParaNumbered"/>
      </w:pPr>
      <w:r>
        <w:t xml:space="preserve">Part 3 of Schedule 1 disapplies other retained EU law relating to free movement of persons. It deals with directly effective rights flowing from </w:t>
      </w:r>
      <w:r w:rsidRPr="003040F6">
        <w:t>the</w:t>
      </w:r>
      <w:r>
        <w:t xml:space="preserve"> Free Movement of Persons Agreement between the EU and Switzerland which </w:t>
      </w:r>
      <w:r w:rsidR="00CE30AC">
        <w:t xml:space="preserve">may otherwise form </w:t>
      </w:r>
      <w:r>
        <w:t>part of UK law by</w:t>
      </w:r>
      <w:r w:rsidR="00CE30AC">
        <w:t xml:space="preserve"> virtue of</w:t>
      </w:r>
      <w:r>
        <w:t xml:space="preserve"> the </w:t>
      </w:r>
      <w:r w:rsidR="003C0D86">
        <w:t>EUWA 2018</w:t>
      </w:r>
      <w:r>
        <w:t>. It ensures the rights derived from the specific provisions listed in paragraph 5</w:t>
      </w:r>
      <w:r w:rsidR="003C0D86">
        <w:t xml:space="preserve"> </w:t>
      </w:r>
      <w:r>
        <w:t>(1)(b) cease to be recognised and available in domestic law. As a result, Swiss citizens and their family members, like EEA citizens and their family members, will be subject to the immigration requirements set out in the 1971 Act.</w:t>
      </w:r>
    </w:p>
    <w:p w14:paraId="3508FA91" w14:textId="154335BD" w:rsidR="007F3CD8" w:rsidRPr="003040F6" w:rsidRDefault="007F3CD8" w:rsidP="000108AB">
      <w:pPr>
        <w:pStyle w:val="ParaNumbered"/>
      </w:pPr>
      <w:r>
        <w:rPr>
          <w:lang w:val="en-GB"/>
        </w:rPr>
        <w:t>Paragraph 6</w:t>
      </w:r>
      <w:r w:rsidRPr="00E24FF7">
        <w:rPr>
          <w:lang w:val="en-GB"/>
        </w:rPr>
        <w:t xml:space="preserve"> ensures any directly effective rights that </w:t>
      </w:r>
      <w:r>
        <w:rPr>
          <w:lang w:val="en-GB"/>
        </w:rPr>
        <w:t>will have been</w:t>
      </w:r>
      <w:r w:rsidRPr="00E24FF7">
        <w:rPr>
          <w:lang w:val="en-GB"/>
        </w:rPr>
        <w:t xml:space="preserve"> saved by the</w:t>
      </w:r>
      <w:r w:rsidR="003C0D86">
        <w:rPr>
          <w:lang w:val="en-GB"/>
        </w:rPr>
        <w:t xml:space="preserve"> EUWA 2018 and would, in the absence of this paragraph, be retained,</w:t>
      </w:r>
      <w:r w:rsidRPr="00E24FF7">
        <w:rPr>
          <w:lang w:val="en-GB"/>
        </w:rPr>
        <w:t xml:space="preserve"> cease to apply </w:t>
      </w:r>
      <w:r>
        <w:rPr>
          <w:lang w:val="en-GB"/>
        </w:rPr>
        <w:t>inso</w:t>
      </w:r>
      <w:r w:rsidRPr="00E24FF7">
        <w:rPr>
          <w:lang w:val="en-GB"/>
        </w:rPr>
        <w:t>far as they are inconsistent with, or are otherwise capable of affecting the interpretation</w:t>
      </w:r>
      <w:r>
        <w:rPr>
          <w:lang w:val="en-GB"/>
        </w:rPr>
        <w:t>,</w:t>
      </w:r>
      <w:r w:rsidRPr="00E24FF7">
        <w:rPr>
          <w:lang w:val="en-GB"/>
        </w:rPr>
        <w:t xml:space="preserve"> </w:t>
      </w:r>
      <w:r w:rsidRPr="003040F6">
        <w:t>application</w:t>
      </w:r>
      <w:r w:rsidRPr="00E24FF7">
        <w:rPr>
          <w:lang w:val="en-GB"/>
        </w:rPr>
        <w:t xml:space="preserve"> </w:t>
      </w:r>
      <w:r>
        <w:rPr>
          <w:lang w:val="en-GB"/>
        </w:rPr>
        <w:t xml:space="preserve">or operation </w:t>
      </w:r>
      <w:r w:rsidRPr="00E24FF7">
        <w:rPr>
          <w:lang w:val="en-GB"/>
        </w:rPr>
        <w:t>of</w:t>
      </w:r>
      <w:r>
        <w:rPr>
          <w:lang w:val="en-GB"/>
        </w:rPr>
        <w:t>,</w:t>
      </w:r>
      <w:r w:rsidRPr="00E24FF7">
        <w:rPr>
          <w:lang w:val="en-GB"/>
        </w:rPr>
        <w:t xml:space="preserve"> </w:t>
      </w:r>
      <w:r w:rsidR="00CE30AC">
        <w:rPr>
          <w:lang w:val="en-GB"/>
        </w:rPr>
        <w:t xml:space="preserve">specified domestic </w:t>
      </w:r>
      <w:r w:rsidRPr="00E24FF7">
        <w:rPr>
          <w:lang w:val="en-GB"/>
        </w:rPr>
        <w:t>immigration legislation</w:t>
      </w:r>
      <w:r>
        <w:rPr>
          <w:lang w:val="en-GB"/>
        </w:rPr>
        <w:t xml:space="preserve"> or functions</w:t>
      </w:r>
      <w:r w:rsidRPr="00E24FF7">
        <w:rPr>
          <w:lang w:val="en-GB"/>
        </w:rPr>
        <w:t xml:space="preserve">. For example, the </w:t>
      </w:r>
      <w:r>
        <w:rPr>
          <w:lang w:val="en-GB"/>
        </w:rPr>
        <w:t xml:space="preserve">residence </w:t>
      </w:r>
      <w:r w:rsidRPr="00E24FF7">
        <w:rPr>
          <w:lang w:val="en-GB"/>
        </w:rPr>
        <w:t>right</w:t>
      </w:r>
      <w:r>
        <w:rPr>
          <w:lang w:val="en-GB"/>
        </w:rPr>
        <w:t xml:space="preserve">s </w:t>
      </w:r>
      <w:r w:rsidRPr="00E24FF7">
        <w:rPr>
          <w:lang w:val="en-GB"/>
        </w:rPr>
        <w:t>that</w:t>
      </w:r>
      <w:r>
        <w:rPr>
          <w:lang w:val="en-GB"/>
        </w:rPr>
        <w:t xml:space="preserve"> are </w:t>
      </w:r>
      <w:r w:rsidRPr="00E24FF7">
        <w:rPr>
          <w:lang w:val="en-GB"/>
        </w:rPr>
        <w:t>derived from Article</w:t>
      </w:r>
      <w:r>
        <w:rPr>
          <w:lang w:val="en-GB"/>
        </w:rPr>
        <w:t>s</w:t>
      </w:r>
      <w:r w:rsidRPr="00E24FF7">
        <w:rPr>
          <w:lang w:val="en-GB"/>
        </w:rPr>
        <w:t xml:space="preserve"> </w:t>
      </w:r>
      <w:r>
        <w:rPr>
          <w:lang w:val="en-GB"/>
        </w:rPr>
        <w:t>20 and 21</w:t>
      </w:r>
      <w:r>
        <w:rPr>
          <w:rStyle w:val="FootnoteReference"/>
          <w:lang w:val="en-GB"/>
        </w:rPr>
        <w:footnoteReference w:id="3"/>
      </w:r>
      <w:r w:rsidRPr="00E24FF7">
        <w:rPr>
          <w:lang w:val="en-GB"/>
        </w:rPr>
        <w:t xml:space="preserve"> </w:t>
      </w:r>
      <w:r>
        <w:rPr>
          <w:lang w:val="en-GB"/>
        </w:rPr>
        <w:t xml:space="preserve">of the TFEU </w:t>
      </w:r>
      <w:r w:rsidRPr="00E24FF7">
        <w:rPr>
          <w:lang w:val="en-GB"/>
        </w:rPr>
        <w:t>(</w:t>
      </w:r>
      <w:r>
        <w:rPr>
          <w:lang w:val="en-GB"/>
        </w:rPr>
        <w:t>rights of citizenship and free movement</w:t>
      </w:r>
      <w:r w:rsidRPr="00E24FF7">
        <w:rPr>
          <w:lang w:val="en-GB"/>
        </w:rPr>
        <w:t>) will be retained EU law and</w:t>
      </w:r>
      <w:r w:rsidRPr="00E24FF7" w:rsidDel="00653115">
        <w:rPr>
          <w:lang w:val="en-GB"/>
        </w:rPr>
        <w:t xml:space="preserve"> </w:t>
      </w:r>
      <w:r w:rsidRPr="00E24FF7">
        <w:rPr>
          <w:lang w:val="en-GB"/>
        </w:rPr>
        <w:t>,</w:t>
      </w:r>
      <w:r>
        <w:rPr>
          <w:lang w:val="en-GB"/>
        </w:rPr>
        <w:t xml:space="preserve"> unless they are disapplied</w:t>
      </w:r>
      <w:r w:rsidRPr="00E24FF7">
        <w:rPr>
          <w:lang w:val="en-GB"/>
        </w:rPr>
        <w:t xml:space="preserve"> </w:t>
      </w:r>
      <w:r>
        <w:rPr>
          <w:lang w:val="en-GB"/>
        </w:rPr>
        <w:t>would</w:t>
      </w:r>
      <w:r w:rsidRPr="00E24FF7">
        <w:rPr>
          <w:lang w:val="en-GB"/>
        </w:rPr>
        <w:t xml:space="preserve"> provide a right to </w:t>
      </w:r>
      <w:r>
        <w:rPr>
          <w:lang w:val="en-GB"/>
        </w:rPr>
        <w:t xml:space="preserve">reside in </w:t>
      </w:r>
      <w:r w:rsidRPr="00E24FF7">
        <w:rPr>
          <w:lang w:val="en-GB"/>
        </w:rPr>
        <w:t>the UK</w:t>
      </w:r>
      <w:r>
        <w:rPr>
          <w:lang w:val="en-GB"/>
        </w:rPr>
        <w:t xml:space="preserve"> for certain groups, for example “Chen” carers who are </w:t>
      </w:r>
      <w:r w:rsidRPr="00306D69">
        <w:rPr>
          <w:lang w:val="en-GB"/>
        </w:rPr>
        <w:t>primary carers of an EU citizen child who is in the UK and is self-sufficient</w:t>
      </w:r>
      <w:r w:rsidRPr="00E24FF7">
        <w:rPr>
          <w:lang w:val="en-GB"/>
        </w:rPr>
        <w:t>. However, the right</w:t>
      </w:r>
      <w:r>
        <w:rPr>
          <w:lang w:val="en-GB"/>
        </w:rPr>
        <w:t>s</w:t>
      </w:r>
      <w:r w:rsidRPr="00E24FF7">
        <w:rPr>
          <w:lang w:val="en-GB"/>
        </w:rPr>
        <w:t xml:space="preserve"> derived from Article</w:t>
      </w:r>
      <w:r>
        <w:rPr>
          <w:lang w:val="en-GB"/>
        </w:rPr>
        <w:t>s 20 and 21</w:t>
      </w:r>
      <w:r w:rsidRPr="00E24FF7">
        <w:rPr>
          <w:lang w:val="en-GB"/>
        </w:rPr>
        <w:t xml:space="preserve"> would continue to apply in non-immigration contexts</w:t>
      </w:r>
      <w:r>
        <w:rPr>
          <w:lang w:val="en-GB"/>
        </w:rPr>
        <w:t xml:space="preserve"> unless disapplied</w:t>
      </w:r>
      <w:r w:rsidRPr="00E24FF7">
        <w:rPr>
          <w:lang w:val="en-GB"/>
        </w:rPr>
        <w:t>.</w:t>
      </w:r>
    </w:p>
    <w:p w14:paraId="34814DDD" w14:textId="77777777" w:rsidR="007F3CD8" w:rsidRPr="00CA1BE7" w:rsidRDefault="007F3CD8" w:rsidP="000108AB">
      <w:pPr>
        <w:pStyle w:val="ParaNumbered"/>
      </w:pPr>
      <w:r w:rsidRPr="59041324">
        <w:rPr>
          <w:lang w:val="en-GB"/>
        </w:rPr>
        <w:t xml:space="preserve">The </w:t>
      </w:r>
      <w:r w:rsidRPr="000B022A">
        <w:t>following</w:t>
      </w:r>
      <w:r w:rsidRPr="59041324">
        <w:rPr>
          <w:lang w:val="en-GB"/>
        </w:rPr>
        <w:t xml:space="preserve"> is a non-exhaustive list of the directly effective rights relevant to this Paragraph.</w:t>
      </w:r>
    </w:p>
    <w:tbl>
      <w:tblPr>
        <w:tblStyle w:val="ENGeneralTable"/>
        <w:tblW w:w="9717" w:type="dxa"/>
        <w:jc w:val="center"/>
        <w:tblLayout w:type="fixed"/>
        <w:tblLook w:val="0000" w:firstRow="0" w:lastRow="0" w:firstColumn="0" w:lastColumn="0" w:noHBand="0" w:noVBand="0"/>
      </w:tblPr>
      <w:tblGrid>
        <w:gridCol w:w="3397"/>
        <w:gridCol w:w="2835"/>
        <w:gridCol w:w="3485"/>
      </w:tblGrid>
      <w:tr w:rsidR="007F3CD8" w:rsidRPr="00CA4237" w14:paraId="7C035423" w14:textId="77777777" w:rsidTr="008F21BE">
        <w:trPr>
          <w:trHeight w:val="469"/>
          <w:tblHeader/>
          <w:jc w:val="center"/>
        </w:trPr>
        <w:tc>
          <w:tcPr>
            <w:tcW w:w="3397" w:type="dxa"/>
          </w:tcPr>
          <w:p w14:paraId="5F94F22C" w14:textId="77777777" w:rsidR="007F3CD8" w:rsidRPr="00491AE0" w:rsidRDefault="007F3CD8" w:rsidP="008F21BE">
            <w:pPr>
              <w:pStyle w:val="TTableText"/>
              <w:rPr>
                <w:rFonts w:ascii="Palatino Linotype" w:hAnsi="Palatino Linotype" w:cs="Arial"/>
                <w:b/>
                <w:sz w:val="20"/>
              </w:rPr>
            </w:pPr>
            <w:r w:rsidRPr="00491AE0">
              <w:rPr>
                <w:rFonts w:ascii="Palatino Linotype" w:hAnsi="Palatino Linotype" w:cs="Arial"/>
                <w:b/>
                <w:sz w:val="20"/>
              </w:rPr>
              <w:t>Title of Treaty</w:t>
            </w:r>
          </w:p>
        </w:tc>
        <w:tc>
          <w:tcPr>
            <w:tcW w:w="2835" w:type="dxa"/>
          </w:tcPr>
          <w:p w14:paraId="701B687C" w14:textId="77777777" w:rsidR="007F3CD8" w:rsidRPr="00491AE0" w:rsidRDefault="007F3CD8" w:rsidP="008F21BE">
            <w:pPr>
              <w:pStyle w:val="TTableText"/>
              <w:rPr>
                <w:rFonts w:ascii="Palatino Linotype" w:hAnsi="Palatino Linotype" w:cs="Arial"/>
                <w:b/>
                <w:sz w:val="20"/>
              </w:rPr>
            </w:pPr>
            <w:r w:rsidRPr="00491AE0">
              <w:rPr>
                <w:rFonts w:ascii="Palatino Linotype" w:hAnsi="Palatino Linotype" w:cs="Arial"/>
                <w:b/>
                <w:sz w:val="20"/>
              </w:rPr>
              <w:t>Relevant article</w:t>
            </w:r>
          </w:p>
        </w:tc>
        <w:tc>
          <w:tcPr>
            <w:tcW w:w="3485" w:type="dxa"/>
          </w:tcPr>
          <w:p w14:paraId="66844977" w14:textId="77777777" w:rsidR="007F3CD8" w:rsidRPr="00491AE0" w:rsidRDefault="007F3CD8" w:rsidP="008F21BE">
            <w:pPr>
              <w:pStyle w:val="TTableText"/>
              <w:rPr>
                <w:rFonts w:ascii="Palatino Linotype" w:hAnsi="Palatino Linotype" w:cs="Arial"/>
                <w:b/>
                <w:sz w:val="20"/>
              </w:rPr>
            </w:pPr>
            <w:r w:rsidRPr="00491AE0">
              <w:rPr>
                <w:rFonts w:ascii="Palatino Linotype" w:hAnsi="Palatino Linotype" w:cs="Arial"/>
                <w:b/>
                <w:sz w:val="20"/>
              </w:rPr>
              <w:t>Subject area</w:t>
            </w:r>
          </w:p>
        </w:tc>
      </w:tr>
      <w:tr w:rsidR="007F3CD8" w:rsidRPr="00CA4237" w14:paraId="5599F51B" w14:textId="77777777" w:rsidTr="008F21BE">
        <w:trPr>
          <w:trHeight w:val="370"/>
          <w:jc w:val="center"/>
        </w:trPr>
        <w:tc>
          <w:tcPr>
            <w:tcW w:w="3397" w:type="dxa"/>
          </w:tcPr>
          <w:p w14:paraId="26BFB0DC"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Treaty on European Union</w:t>
            </w:r>
          </w:p>
        </w:tc>
        <w:tc>
          <w:tcPr>
            <w:tcW w:w="2835" w:type="dxa"/>
          </w:tcPr>
          <w:p w14:paraId="22F0C25D"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9 </w:t>
            </w:r>
          </w:p>
        </w:tc>
        <w:tc>
          <w:tcPr>
            <w:tcW w:w="3485" w:type="dxa"/>
          </w:tcPr>
          <w:p w14:paraId="095D267B"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Citizenship and equality</w:t>
            </w:r>
          </w:p>
        </w:tc>
      </w:tr>
      <w:tr w:rsidR="007F3CD8" w:rsidRPr="00CA4237" w14:paraId="19B96587" w14:textId="77777777" w:rsidTr="008F21BE">
        <w:trPr>
          <w:trHeight w:val="370"/>
          <w:jc w:val="center"/>
        </w:trPr>
        <w:tc>
          <w:tcPr>
            <w:tcW w:w="3397" w:type="dxa"/>
            <w:vMerge w:val="restart"/>
          </w:tcPr>
          <w:p w14:paraId="0E5CDE09"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Treaty on the Functioning of the European Union</w:t>
            </w:r>
          </w:p>
        </w:tc>
        <w:tc>
          <w:tcPr>
            <w:tcW w:w="2835" w:type="dxa"/>
          </w:tcPr>
          <w:p w14:paraId="1BBEAEDA"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Article 18, paragraph 1</w:t>
            </w:r>
          </w:p>
        </w:tc>
        <w:tc>
          <w:tcPr>
            <w:tcW w:w="3485" w:type="dxa"/>
          </w:tcPr>
          <w:p w14:paraId="7D46A1C8"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Non-discrimination</w:t>
            </w:r>
          </w:p>
        </w:tc>
      </w:tr>
      <w:tr w:rsidR="007F3CD8" w:rsidRPr="00CA4237" w14:paraId="66FDF511" w14:textId="77777777" w:rsidTr="008F21BE">
        <w:trPr>
          <w:trHeight w:val="370"/>
          <w:jc w:val="center"/>
        </w:trPr>
        <w:tc>
          <w:tcPr>
            <w:tcW w:w="3397" w:type="dxa"/>
            <w:vMerge/>
            <w:vAlign w:val="center"/>
          </w:tcPr>
          <w:p w14:paraId="7878A6DC" w14:textId="77777777" w:rsidR="007F3CD8" w:rsidRPr="00491AE0" w:rsidRDefault="007F3CD8" w:rsidP="008F21BE">
            <w:pPr>
              <w:pStyle w:val="TTableText"/>
              <w:rPr>
                <w:rFonts w:ascii="Palatino Linotype" w:hAnsi="Palatino Linotype"/>
                <w:sz w:val="20"/>
                <w:lang w:val="en-GB"/>
              </w:rPr>
            </w:pPr>
          </w:p>
        </w:tc>
        <w:tc>
          <w:tcPr>
            <w:tcW w:w="2835" w:type="dxa"/>
          </w:tcPr>
          <w:p w14:paraId="47A63650"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 xml:space="preserve">Article 20(1) and (2)(a) </w:t>
            </w:r>
          </w:p>
        </w:tc>
        <w:tc>
          <w:tcPr>
            <w:tcW w:w="3485" w:type="dxa"/>
          </w:tcPr>
          <w:p w14:paraId="4E7E8696"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Citizenship</w:t>
            </w:r>
          </w:p>
        </w:tc>
      </w:tr>
      <w:tr w:rsidR="007F3CD8" w:rsidRPr="00CA4237" w14:paraId="408F80C8" w14:textId="77777777" w:rsidTr="008F21BE">
        <w:trPr>
          <w:trHeight w:val="370"/>
          <w:jc w:val="center"/>
        </w:trPr>
        <w:tc>
          <w:tcPr>
            <w:tcW w:w="3397" w:type="dxa"/>
            <w:vMerge/>
            <w:vAlign w:val="center"/>
          </w:tcPr>
          <w:p w14:paraId="37AF7F71" w14:textId="77777777" w:rsidR="007F3CD8" w:rsidRPr="00491AE0" w:rsidRDefault="007F3CD8" w:rsidP="008F21BE">
            <w:pPr>
              <w:pStyle w:val="TTableText"/>
              <w:rPr>
                <w:rFonts w:ascii="Palatino Linotype" w:hAnsi="Palatino Linotype"/>
                <w:sz w:val="20"/>
                <w:lang w:val="en-GB"/>
              </w:rPr>
            </w:pPr>
          </w:p>
        </w:tc>
        <w:tc>
          <w:tcPr>
            <w:tcW w:w="2835" w:type="dxa"/>
          </w:tcPr>
          <w:p w14:paraId="62B8EBF7"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Article 21(1)</w:t>
            </w:r>
          </w:p>
        </w:tc>
        <w:tc>
          <w:tcPr>
            <w:tcW w:w="3485" w:type="dxa"/>
          </w:tcPr>
          <w:p w14:paraId="6B413B5E"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Free movement</w:t>
            </w:r>
          </w:p>
        </w:tc>
      </w:tr>
      <w:tr w:rsidR="007F3CD8" w:rsidRPr="00CA4237" w14:paraId="4EACB225" w14:textId="77777777" w:rsidTr="008F21BE">
        <w:trPr>
          <w:trHeight w:val="370"/>
          <w:jc w:val="center"/>
        </w:trPr>
        <w:tc>
          <w:tcPr>
            <w:tcW w:w="3397" w:type="dxa"/>
            <w:vMerge/>
            <w:vAlign w:val="center"/>
          </w:tcPr>
          <w:p w14:paraId="5C4C4768" w14:textId="77777777" w:rsidR="007F3CD8" w:rsidRPr="00491AE0" w:rsidRDefault="007F3CD8" w:rsidP="008F21BE">
            <w:pPr>
              <w:pStyle w:val="TTableText"/>
              <w:rPr>
                <w:rFonts w:ascii="Palatino Linotype" w:hAnsi="Palatino Linotype"/>
                <w:sz w:val="20"/>
                <w:lang w:val="en-GB"/>
              </w:rPr>
            </w:pPr>
          </w:p>
        </w:tc>
        <w:tc>
          <w:tcPr>
            <w:tcW w:w="2835" w:type="dxa"/>
          </w:tcPr>
          <w:p w14:paraId="755C36F2"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Article 45(1), (2) and (3)</w:t>
            </w:r>
          </w:p>
        </w:tc>
        <w:tc>
          <w:tcPr>
            <w:tcW w:w="3485" w:type="dxa"/>
          </w:tcPr>
          <w:p w14:paraId="6DB4DDC5"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Free movement of workers</w:t>
            </w:r>
          </w:p>
        </w:tc>
      </w:tr>
      <w:tr w:rsidR="007F3CD8" w:rsidRPr="00CA4237" w14:paraId="350551C7" w14:textId="77777777" w:rsidTr="008F21BE">
        <w:trPr>
          <w:trHeight w:val="370"/>
          <w:jc w:val="center"/>
        </w:trPr>
        <w:tc>
          <w:tcPr>
            <w:tcW w:w="3397" w:type="dxa"/>
            <w:vMerge/>
            <w:vAlign w:val="center"/>
          </w:tcPr>
          <w:p w14:paraId="523B1EB7" w14:textId="77777777" w:rsidR="007F3CD8" w:rsidRPr="00491AE0" w:rsidRDefault="007F3CD8" w:rsidP="008F21BE">
            <w:pPr>
              <w:pStyle w:val="TTableText"/>
              <w:rPr>
                <w:rFonts w:ascii="Palatino Linotype" w:hAnsi="Palatino Linotype"/>
                <w:sz w:val="20"/>
                <w:lang w:val="en-GB"/>
              </w:rPr>
            </w:pPr>
          </w:p>
        </w:tc>
        <w:tc>
          <w:tcPr>
            <w:tcW w:w="2835" w:type="dxa"/>
          </w:tcPr>
          <w:p w14:paraId="41163430"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Article 49</w:t>
            </w:r>
          </w:p>
        </w:tc>
        <w:tc>
          <w:tcPr>
            <w:tcW w:w="3485" w:type="dxa"/>
          </w:tcPr>
          <w:p w14:paraId="0BDCE9E3"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Freedom of establishment</w:t>
            </w:r>
          </w:p>
        </w:tc>
      </w:tr>
      <w:tr w:rsidR="007F3CD8" w:rsidRPr="00CA4237" w14:paraId="651CCC78" w14:textId="77777777" w:rsidTr="008F21BE">
        <w:trPr>
          <w:trHeight w:val="370"/>
          <w:jc w:val="center"/>
        </w:trPr>
        <w:tc>
          <w:tcPr>
            <w:tcW w:w="3397" w:type="dxa"/>
            <w:vMerge/>
            <w:vAlign w:val="center"/>
          </w:tcPr>
          <w:p w14:paraId="281F0E7E" w14:textId="77777777" w:rsidR="007F3CD8" w:rsidRPr="00491AE0" w:rsidRDefault="007F3CD8" w:rsidP="008F21BE">
            <w:pPr>
              <w:pStyle w:val="TTableText"/>
              <w:rPr>
                <w:rFonts w:ascii="Palatino Linotype" w:hAnsi="Palatino Linotype"/>
                <w:sz w:val="20"/>
                <w:lang w:val="en-GB"/>
              </w:rPr>
            </w:pPr>
          </w:p>
        </w:tc>
        <w:tc>
          <w:tcPr>
            <w:tcW w:w="2835" w:type="dxa"/>
          </w:tcPr>
          <w:p w14:paraId="4A7BD163"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Article 56</w:t>
            </w:r>
          </w:p>
        </w:tc>
        <w:tc>
          <w:tcPr>
            <w:tcW w:w="3485" w:type="dxa"/>
          </w:tcPr>
          <w:p w14:paraId="0B1CA619"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Free movement of services</w:t>
            </w:r>
          </w:p>
        </w:tc>
      </w:tr>
      <w:tr w:rsidR="007F3CD8" w:rsidRPr="00CA4237" w14:paraId="1D8CD01E" w14:textId="77777777" w:rsidTr="008F21BE">
        <w:trPr>
          <w:trHeight w:val="370"/>
          <w:jc w:val="center"/>
        </w:trPr>
        <w:tc>
          <w:tcPr>
            <w:tcW w:w="3397" w:type="dxa"/>
            <w:vMerge w:val="restart"/>
          </w:tcPr>
          <w:p w14:paraId="1CDD0B10"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lastRenderedPageBreak/>
              <w:t>EEA Agreement</w:t>
            </w:r>
          </w:p>
        </w:tc>
        <w:tc>
          <w:tcPr>
            <w:tcW w:w="2835" w:type="dxa"/>
          </w:tcPr>
          <w:p w14:paraId="66FE14C4"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Article 4</w:t>
            </w:r>
          </w:p>
        </w:tc>
        <w:tc>
          <w:tcPr>
            <w:tcW w:w="3485" w:type="dxa"/>
          </w:tcPr>
          <w:p w14:paraId="3C6F86A2" w14:textId="77777777" w:rsidR="007F3CD8" w:rsidRPr="00491AE0" w:rsidRDefault="007F3CD8" w:rsidP="008F21BE">
            <w:pPr>
              <w:pStyle w:val="TTableText"/>
              <w:rPr>
                <w:rFonts w:ascii="Palatino Linotype" w:hAnsi="Palatino Linotype"/>
                <w:sz w:val="20"/>
                <w:lang w:val="en-GB"/>
              </w:rPr>
            </w:pPr>
            <w:r w:rsidRPr="00491AE0">
              <w:rPr>
                <w:rFonts w:ascii="Palatino Linotype" w:hAnsi="Palatino Linotype" w:cs="Arial"/>
                <w:sz w:val="20"/>
              </w:rPr>
              <w:t>Non-discrimination</w:t>
            </w:r>
          </w:p>
        </w:tc>
      </w:tr>
      <w:tr w:rsidR="007F3CD8" w:rsidRPr="00CA4237" w14:paraId="2C024037" w14:textId="77777777" w:rsidTr="008F21BE">
        <w:trPr>
          <w:trHeight w:val="370"/>
          <w:jc w:val="center"/>
        </w:trPr>
        <w:tc>
          <w:tcPr>
            <w:tcW w:w="3397" w:type="dxa"/>
            <w:vMerge/>
          </w:tcPr>
          <w:p w14:paraId="3E18CB84" w14:textId="77777777" w:rsidR="007F3CD8" w:rsidRPr="00491AE0" w:rsidRDefault="007F3CD8" w:rsidP="008F21BE">
            <w:pPr>
              <w:pStyle w:val="TTableText"/>
              <w:rPr>
                <w:rFonts w:ascii="Palatino Linotype" w:hAnsi="Palatino Linotype" w:cs="Arial"/>
                <w:sz w:val="20"/>
              </w:rPr>
            </w:pPr>
          </w:p>
        </w:tc>
        <w:tc>
          <w:tcPr>
            <w:tcW w:w="2835" w:type="dxa"/>
          </w:tcPr>
          <w:p w14:paraId="58445EC5"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28 (1), (2) and (3)</w:t>
            </w:r>
          </w:p>
        </w:tc>
        <w:tc>
          <w:tcPr>
            <w:tcW w:w="3485" w:type="dxa"/>
          </w:tcPr>
          <w:p w14:paraId="51F480E9"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Freedom of movement for workers</w:t>
            </w:r>
          </w:p>
        </w:tc>
      </w:tr>
      <w:tr w:rsidR="007F3CD8" w:rsidRPr="00CA4237" w14:paraId="6B6C27E6" w14:textId="77777777" w:rsidTr="008F21BE">
        <w:trPr>
          <w:trHeight w:val="370"/>
          <w:jc w:val="center"/>
        </w:trPr>
        <w:tc>
          <w:tcPr>
            <w:tcW w:w="3397" w:type="dxa"/>
            <w:vMerge/>
          </w:tcPr>
          <w:p w14:paraId="6D664216" w14:textId="77777777" w:rsidR="007F3CD8" w:rsidRPr="00491AE0" w:rsidRDefault="007F3CD8" w:rsidP="008F21BE">
            <w:pPr>
              <w:pStyle w:val="TTableText"/>
              <w:rPr>
                <w:rFonts w:ascii="Palatino Linotype" w:hAnsi="Palatino Linotype" w:cs="Arial"/>
                <w:sz w:val="20"/>
              </w:rPr>
            </w:pPr>
          </w:p>
        </w:tc>
        <w:tc>
          <w:tcPr>
            <w:tcW w:w="2835" w:type="dxa"/>
          </w:tcPr>
          <w:p w14:paraId="07024A78"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31 (1)</w:t>
            </w:r>
          </w:p>
        </w:tc>
        <w:tc>
          <w:tcPr>
            <w:tcW w:w="3485" w:type="dxa"/>
          </w:tcPr>
          <w:p w14:paraId="7DEF9676"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Freedom of establishment</w:t>
            </w:r>
          </w:p>
        </w:tc>
      </w:tr>
      <w:tr w:rsidR="007F3CD8" w:rsidRPr="00CA4237" w14:paraId="608C563A" w14:textId="77777777" w:rsidTr="008F21BE">
        <w:trPr>
          <w:trHeight w:val="370"/>
          <w:jc w:val="center"/>
        </w:trPr>
        <w:tc>
          <w:tcPr>
            <w:tcW w:w="3397" w:type="dxa"/>
            <w:vMerge/>
          </w:tcPr>
          <w:p w14:paraId="2F438649" w14:textId="77777777" w:rsidR="007F3CD8" w:rsidRPr="00491AE0" w:rsidRDefault="007F3CD8" w:rsidP="008F21BE">
            <w:pPr>
              <w:pStyle w:val="TTableText"/>
              <w:rPr>
                <w:rFonts w:ascii="Palatino Linotype" w:hAnsi="Palatino Linotype" w:cs="Arial"/>
                <w:sz w:val="20"/>
              </w:rPr>
            </w:pPr>
          </w:p>
        </w:tc>
        <w:tc>
          <w:tcPr>
            <w:tcW w:w="2835" w:type="dxa"/>
          </w:tcPr>
          <w:p w14:paraId="4C836F5E"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36 (1)</w:t>
            </w:r>
          </w:p>
        </w:tc>
        <w:tc>
          <w:tcPr>
            <w:tcW w:w="3485" w:type="dxa"/>
          </w:tcPr>
          <w:p w14:paraId="6954429C"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Free movement of services</w:t>
            </w:r>
          </w:p>
        </w:tc>
      </w:tr>
      <w:tr w:rsidR="007F3CD8" w:rsidRPr="00CA4237" w14:paraId="1C868DB3" w14:textId="77777777" w:rsidTr="008F21BE">
        <w:trPr>
          <w:trHeight w:val="370"/>
          <w:jc w:val="center"/>
        </w:trPr>
        <w:tc>
          <w:tcPr>
            <w:tcW w:w="3397" w:type="dxa"/>
            <w:vMerge w:val="restart"/>
          </w:tcPr>
          <w:p w14:paraId="02D4DD1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Treaty establishing the European Atomic Energy Community</w:t>
            </w:r>
          </w:p>
        </w:tc>
        <w:tc>
          <w:tcPr>
            <w:tcW w:w="2835" w:type="dxa"/>
          </w:tcPr>
          <w:p w14:paraId="3B31A187"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96, paragraph 1</w:t>
            </w:r>
          </w:p>
        </w:tc>
        <w:tc>
          <w:tcPr>
            <w:tcW w:w="3485" w:type="dxa"/>
          </w:tcPr>
          <w:p w14:paraId="7A0E9567"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Abolish restrictions based on nationality regarding employment in the field of nuclear energy</w:t>
            </w:r>
          </w:p>
        </w:tc>
      </w:tr>
      <w:tr w:rsidR="007F3CD8" w:rsidRPr="00CA4237" w14:paraId="574549DB" w14:textId="77777777" w:rsidTr="008F21BE">
        <w:trPr>
          <w:trHeight w:val="858"/>
          <w:jc w:val="center"/>
        </w:trPr>
        <w:tc>
          <w:tcPr>
            <w:tcW w:w="3397" w:type="dxa"/>
            <w:vMerge/>
          </w:tcPr>
          <w:p w14:paraId="70F6DA79" w14:textId="77777777" w:rsidR="007F3CD8" w:rsidRPr="00491AE0" w:rsidRDefault="007F3CD8" w:rsidP="008F21BE">
            <w:pPr>
              <w:pStyle w:val="TTableText"/>
              <w:rPr>
                <w:rFonts w:ascii="Palatino Linotype" w:hAnsi="Palatino Linotype" w:cs="Arial"/>
                <w:sz w:val="20"/>
              </w:rPr>
            </w:pPr>
          </w:p>
        </w:tc>
        <w:tc>
          <w:tcPr>
            <w:tcW w:w="2835" w:type="dxa"/>
          </w:tcPr>
          <w:p w14:paraId="49285AFA"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97</w:t>
            </w:r>
          </w:p>
        </w:tc>
        <w:tc>
          <w:tcPr>
            <w:tcW w:w="3485" w:type="dxa"/>
          </w:tcPr>
          <w:p w14:paraId="2C370EF3"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Abolish restrictions based on nationality regarding constructions of nuclear installations</w:t>
            </w:r>
          </w:p>
        </w:tc>
      </w:tr>
      <w:tr w:rsidR="007F3CD8" w:rsidRPr="00CA4237" w14:paraId="4B9E641E" w14:textId="77777777" w:rsidTr="008F21BE">
        <w:trPr>
          <w:trHeight w:val="370"/>
          <w:jc w:val="center"/>
        </w:trPr>
        <w:tc>
          <w:tcPr>
            <w:tcW w:w="3397" w:type="dxa"/>
          </w:tcPr>
          <w:p w14:paraId="182F3EA3"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Additional Protocol to the Turkey ECAA</w:t>
            </w:r>
          </w:p>
        </w:tc>
        <w:tc>
          <w:tcPr>
            <w:tcW w:w="2835" w:type="dxa"/>
          </w:tcPr>
          <w:p w14:paraId="6782B227"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41(1)</w:t>
            </w:r>
          </w:p>
        </w:tc>
        <w:tc>
          <w:tcPr>
            <w:tcW w:w="3485" w:type="dxa"/>
          </w:tcPr>
          <w:p w14:paraId="1BF97230"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Standstill clause</w:t>
            </w:r>
          </w:p>
        </w:tc>
      </w:tr>
      <w:tr w:rsidR="007F3CD8" w:rsidRPr="00CA4237" w14:paraId="2460F73D" w14:textId="77777777" w:rsidTr="008F21BE">
        <w:trPr>
          <w:trHeight w:val="370"/>
          <w:jc w:val="center"/>
        </w:trPr>
        <w:tc>
          <w:tcPr>
            <w:tcW w:w="3397" w:type="dxa"/>
            <w:vMerge w:val="restart"/>
          </w:tcPr>
          <w:p w14:paraId="1673B415"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Decision 1/80 of the Association Council established under the Turkey Association Agreement</w:t>
            </w:r>
          </w:p>
        </w:tc>
        <w:tc>
          <w:tcPr>
            <w:tcW w:w="2835" w:type="dxa"/>
          </w:tcPr>
          <w:p w14:paraId="6FD053A8"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Articles 6(1) (2)</w:t>
            </w:r>
          </w:p>
        </w:tc>
        <w:tc>
          <w:tcPr>
            <w:tcW w:w="3485" w:type="dxa"/>
          </w:tcPr>
          <w:p w14:paraId="26263F8E"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Right to work</w:t>
            </w:r>
          </w:p>
        </w:tc>
      </w:tr>
      <w:tr w:rsidR="007F3CD8" w:rsidRPr="00CA4237" w14:paraId="49DCB5BE" w14:textId="77777777" w:rsidTr="008F21BE">
        <w:trPr>
          <w:trHeight w:val="370"/>
          <w:jc w:val="center"/>
        </w:trPr>
        <w:tc>
          <w:tcPr>
            <w:tcW w:w="3397" w:type="dxa"/>
            <w:vMerge/>
          </w:tcPr>
          <w:p w14:paraId="36F9B208" w14:textId="77777777" w:rsidR="007F3CD8" w:rsidRPr="00491AE0" w:rsidRDefault="007F3CD8" w:rsidP="008F21BE">
            <w:pPr>
              <w:pStyle w:val="TTableText"/>
              <w:rPr>
                <w:rFonts w:ascii="Palatino Linotype" w:hAnsi="Palatino Linotype" w:cs="Arial"/>
                <w:sz w:val="20"/>
              </w:rPr>
            </w:pPr>
          </w:p>
        </w:tc>
        <w:tc>
          <w:tcPr>
            <w:tcW w:w="2835" w:type="dxa"/>
          </w:tcPr>
          <w:p w14:paraId="242FB2B3"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7 </w:t>
            </w:r>
          </w:p>
        </w:tc>
        <w:tc>
          <w:tcPr>
            <w:tcW w:w="3485" w:type="dxa"/>
          </w:tcPr>
          <w:p w14:paraId="54E7560B"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Rights of family members</w:t>
            </w:r>
          </w:p>
        </w:tc>
      </w:tr>
      <w:tr w:rsidR="007F3CD8" w:rsidRPr="00CA4237" w14:paraId="27D1888F" w14:textId="77777777" w:rsidTr="008F21BE">
        <w:trPr>
          <w:trHeight w:val="370"/>
          <w:jc w:val="center"/>
        </w:trPr>
        <w:tc>
          <w:tcPr>
            <w:tcW w:w="3397" w:type="dxa"/>
            <w:vMerge/>
          </w:tcPr>
          <w:p w14:paraId="33351A62" w14:textId="77777777" w:rsidR="007F3CD8" w:rsidRPr="00491AE0" w:rsidRDefault="007F3CD8" w:rsidP="008F21BE">
            <w:pPr>
              <w:pStyle w:val="TTableText"/>
              <w:rPr>
                <w:rFonts w:ascii="Palatino Linotype" w:hAnsi="Palatino Linotype" w:cs="Arial"/>
                <w:sz w:val="20"/>
              </w:rPr>
            </w:pPr>
          </w:p>
        </w:tc>
        <w:tc>
          <w:tcPr>
            <w:tcW w:w="2835" w:type="dxa"/>
          </w:tcPr>
          <w:p w14:paraId="1741EBB5"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13</w:t>
            </w:r>
          </w:p>
        </w:tc>
        <w:tc>
          <w:tcPr>
            <w:tcW w:w="3485" w:type="dxa"/>
          </w:tcPr>
          <w:p w14:paraId="56FC4AE1"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Standstill clause</w:t>
            </w:r>
          </w:p>
        </w:tc>
      </w:tr>
      <w:tr w:rsidR="007F3CD8" w:rsidRPr="00CA4237" w14:paraId="443FC5D8" w14:textId="77777777" w:rsidTr="008F21BE">
        <w:trPr>
          <w:trHeight w:val="370"/>
          <w:jc w:val="center"/>
        </w:trPr>
        <w:tc>
          <w:tcPr>
            <w:tcW w:w="3397" w:type="dxa"/>
            <w:vMerge/>
          </w:tcPr>
          <w:p w14:paraId="2C70A23A" w14:textId="77777777" w:rsidR="007F3CD8" w:rsidRPr="00491AE0" w:rsidRDefault="007F3CD8" w:rsidP="008F21BE">
            <w:pPr>
              <w:pStyle w:val="TTableText"/>
              <w:rPr>
                <w:rFonts w:ascii="Palatino Linotype" w:hAnsi="Palatino Linotype" w:cs="Arial"/>
                <w:sz w:val="20"/>
              </w:rPr>
            </w:pPr>
          </w:p>
        </w:tc>
        <w:tc>
          <w:tcPr>
            <w:tcW w:w="2835" w:type="dxa"/>
          </w:tcPr>
          <w:p w14:paraId="780C6176"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14 </w:t>
            </w:r>
          </w:p>
        </w:tc>
        <w:tc>
          <w:tcPr>
            <w:tcW w:w="3485" w:type="dxa"/>
          </w:tcPr>
          <w:p w14:paraId="0E03D645"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Limits on grounds of public policy, public security or public health</w:t>
            </w:r>
          </w:p>
        </w:tc>
      </w:tr>
      <w:tr w:rsidR="007F3CD8" w:rsidRPr="00CA4237" w14:paraId="7258ABE4" w14:textId="77777777" w:rsidTr="008F21BE">
        <w:trPr>
          <w:trHeight w:val="370"/>
          <w:jc w:val="center"/>
        </w:trPr>
        <w:tc>
          <w:tcPr>
            <w:tcW w:w="3397" w:type="dxa"/>
            <w:vMerge w:val="restart"/>
          </w:tcPr>
          <w:p w14:paraId="5D95D2D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Swiss Agreement on Free Movement</w:t>
            </w:r>
          </w:p>
        </w:tc>
        <w:tc>
          <w:tcPr>
            <w:tcW w:w="2835" w:type="dxa"/>
          </w:tcPr>
          <w:p w14:paraId="57C5BCF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2 </w:t>
            </w:r>
          </w:p>
        </w:tc>
        <w:tc>
          <w:tcPr>
            <w:tcW w:w="3485" w:type="dxa"/>
          </w:tcPr>
          <w:p w14:paraId="57EE7704"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Non-discrimination</w:t>
            </w:r>
          </w:p>
        </w:tc>
      </w:tr>
      <w:tr w:rsidR="007F3CD8" w:rsidRPr="00CA4237" w14:paraId="282CAEE7" w14:textId="77777777" w:rsidTr="008F21BE">
        <w:trPr>
          <w:trHeight w:val="370"/>
          <w:jc w:val="center"/>
        </w:trPr>
        <w:tc>
          <w:tcPr>
            <w:tcW w:w="3397" w:type="dxa"/>
            <w:vMerge/>
          </w:tcPr>
          <w:p w14:paraId="4EC7490E" w14:textId="77777777" w:rsidR="007F3CD8" w:rsidRPr="00491AE0" w:rsidRDefault="007F3CD8" w:rsidP="008F21BE">
            <w:pPr>
              <w:pStyle w:val="TTableText"/>
              <w:rPr>
                <w:rFonts w:ascii="Palatino Linotype" w:hAnsi="Palatino Linotype" w:cs="Arial"/>
                <w:b/>
                <w:sz w:val="20"/>
              </w:rPr>
            </w:pPr>
          </w:p>
        </w:tc>
        <w:tc>
          <w:tcPr>
            <w:tcW w:w="2835" w:type="dxa"/>
          </w:tcPr>
          <w:p w14:paraId="4E4A8869"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5 </w:t>
            </w:r>
          </w:p>
        </w:tc>
        <w:tc>
          <w:tcPr>
            <w:tcW w:w="3485" w:type="dxa"/>
          </w:tcPr>
          <w:p w14:paraId="1C5FF45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Persons providing services</w:t>
            </w:r>
          </w:p>
        </w:tc>
      </w:tr>
      <w:tr w:rsidR="007F3CD8" w:rsidRPr="00CA4237" w14:paraId="427F705F" w14:textId="77777777" w:rsidTr="008F21BE">
        <w:trPr>
          <w:trHeight w:val="370"/>
          <w:jc w:val="center"/>
        </w:trPr>
        <w:tc>
          <w:tcPr>
            <w:tcW w:w="3397" w:type="dxa"/>
            <w:vMerge/>
          </w:tcPr>
          <w:p w14:paraId="553EA7D6" w14:textId="77777777" w:rsidR="007F3CD8" w:rsidRPr="00491AE0" w:rsidRDefault="007F3CD8" w:rsidP="008F21BE">
            <w:pPr>
              <w:pStyle w:val="TTableText"/>
              <w:rPr>
                <w:rFonts w:ascii="Palatino Linotype" w:hAnsi="Palatino Linotype" w:cs="Arial"/>
                <w:b/>
                <w:sz w:val="20"/>
              </w:rPr>
            </w:pPr>
          </w:p>
        </w:tc>
        <w:tc>
          <w:tcPr>
            <w:tcW w:w="2835" w:type="dxa"/>
          </w:tcPr>
          <w:p w14:paraId="5FB9A75D"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11 </w:t>
            </w:r>
          </w:p>
        </w:tc>
        <w:tc>
          <w:tcPr>
            <w:tcW w:w="3485" w:type="dxa"/>
          </w:tcPr>
          <w:p w14:paraId="705686D4"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Processing of appeals</w:t>
            </w:r>
          </w:p>
        </w:tc>
      </w:tr>
      <w:tr w:rsidR="007F3CD8" w:rsidRPr="00CA4237" w14:paraId="7C293F98" w14:textId="77777777" w:rsidTr="008F21BE">
        <w:trPr>
          <w:trHeight w:val="370"/>
          <w:jc w:val="center"/>
        </w:trPr>
        <w:tc>
          <w:tcPr>
            <w:tcW w:w="3397" w:type="dxa"/>
            <w:vMerge/>
          </w:tcPr>
          <w:p w14:paraId="2E06C202" w14:textId="77777777" w:rsidR="007F3CD8" w:rsidRPr="00491AE0" w:rsidRDefault="007F3CD8" w:rsidP="008F21BE">
            <w:pPr>
              <w:pStyle w:val="TTableText"/>
              <w:rPr>
                <w:rFonts w:ascii="Palatino Linotype" w:hAnsi="Palatino Linotype" w:cs="Arial"/>
                <w:b/>
                <w:sz w:val="20"/>
              </w:rPr>
            </w:pPr>
          </w:p>
        </w:tc>
        <w:tc>
          <w:tcPr>
            <w:tcW w:w="2835" w:type="dxa"/>
          </w:tcPr>
          <w:p w14:paraId="544D83DE"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13 </w:t>
            </w:r>
          </w:p>
        </w:tc>
        <w:tc>
          <w:tcPr>
            <w:tcW w:w="3485" w:type="dxa"/>
          </w:tcPr>
          <w:p w14:paraId="3CC8BDE1"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Standstill</w:t>
            </w:r>
          </w:p>
        </w:tc>
      </w:tr>
      <w:tr w:rsidR="007F3CD8" w:rsidRPr="00CA4237" w14:paraId="3B6D7524" w14:textId="77777777" w:rsidTr="008F21BE">
        <w:trPr>
          <w:trHeight w:val="370"/>
          <w:jc w:val="center"/>
        </w:trPr>
        <w:tc>
          <w:tcPr>
            <w:tcW w:w="3397" w:type="dxa"/>
            <w:vMerge/>
          </w:tcPr>
          <w:p w14:paraId="5579A8C6" w14:textId="77777777" w:rsidR="007F3CD8" w:rsidRPr="00491AE0" w:rsidRDefault="007F3CD8" w:rsidP="008F21BE">
            <w:pPr>
              <w:pStyle w:val="TTableText"/>
              <w:rPr>
                <w:rFonts w:ascii="Palatino Linotype" w:hAnsi="Palatino Linotype" w:cs="Arial"/>
                <w:b/>
                <w:sz w:val="20"/>
              </w:rPr>
            </w:pPr>
          </w:p>
        </w:tc>
        <w:tc>
          <w:tcPr>
            <w:tcW w:w="2835" w:type="dxa"/>
          </w:tcPr>
          <w:p w14:paraId="374C85D4"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23</w:t>
            </w:r>
          </w:p>
        </w:tc>
        <w:tc>
          <w:tcPr>
            <w:tcW w:w="3485" w:type="dxa"/>
          </w:tcPr>
          <w:p w14:paraId="0DB6DDF3"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Acquired rights</w:t>
            </w:r>
          </w:p>
        </w:tc>
      </w:tr>
      <w:tr w:rsidR="007F3CD8" w:rsidRPr="00CA4237" w14:paraId="72413FFB" w14:textId="77777777" w:rsidTr="008F21BE">
        <w:trPr>
          <w:trHeight w:val="370"/>
          <w:jc w:val="center"/>
        </w:trPr>
        <w:tc>
          <w:tcPr>
            <w:tcW w:w="3397" w:type="dxa"/>
            <w:vMerge/>
          </w:tcPr>
          <w:p w14:paraId="7133B2F4" w14:textId="77777777" w:rsidR="007F3CD8" w:rsidRPr="00491AE0" w:rsidRDefault="007F3CD8" w:rsidP="008F21BE">
            <w:pPr>
              <w:pStyle w:val="TTableText"/>
              <w:rPr>
                <w:rFonts w:ascii="Palatino Linotype" w:hAnsi="Palatino Linotype" w:cs="Arial"/>
                <w:b/>
                <w:sz w:val="20"/>
              </w:rPr>
            </w:pPr>
          </w:p>
        </w:tc>
        <w:tc>
          <w:tcPr>
            <w:tcW w:w="2835" w:type="dxa"/>
          </w:tcPr>
          <w:p w14:paraId="6765226A"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1 of Annex 1 [Immigration only]</w:t>
            </w:r>
          </w:p>
        </w:tc>
        <w:tc>
          <w:tcPr>
            <w:tcW w:w="3485" w:type="dxa"/>
          </w:tcPr>
          <w:p w14:paraId="2DE62C61"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Entry and Exit</w:t>
            </w:r>
          </w:p>
        </w:tc>
      </w:tr>
      <w:tr w:rsidR="007F3CD8" w:rsidRPr="00CA4237" w14:paraId="30FD41C9" w14:textId="77777777" w:rsidTr="008F21BE">
        <w:trPr>
          <w:trHeight w:val="370"/>
          <w:jc w:val="center"/>
        </w:trPr>
        <w:tc>
          <w:tcPr>
            <w:tcW w:w="3397" w:type="dxa"/>
            <w:vMerge/>
          </w:tcPr>
          <w:p w14:paraId="4C40699B" w14:textId="77777777" w:rsidR="007F3CD8" w:rsidRPr="00491AE0" w:rsidRDefault="007F3CD8" w:rsidP="008F21BE">
            <w:pPr>
              <w:pStyle w:val="TTableText"/>
              <w:rPr>
                <w:rFonts w:ascii="Palatino Linotype" w:hAnsi="Palatino Linotype" w:cs="Arial"/>
                <w:b/>
                <w:sz w:val="20"/>
              </w:rPr>
            </w:pPr>
          </w:p>
        </w:tc>
        <w:tc>
          <w:tcPr>
            <w:tcW w:w="2835" w:type="dxa"/>
          </w:tcPr>
          <w:p w14:paraId="5E204F06"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2 of Annex 1 [Immigration only]</w:t>
            </w:r>
          </w:p>
        </w:tc>
        <w:tc>
          <w:tcPr>
            <w:tcW w:w="3485" w:type="dxa"/>
          </w:tcPr>
          <w:p w14:paraId="188492B7"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Residence and economic activity</w:t>
            </w:r>
          </w:p>
        </w:tc>
      </w:tr>
      <w:tr w:rsidR="007F3CD8" w:rsidRPr="00CA4237" w14:paraId="67D389ED" w14:textId="77777777" w:rsidTr="008F21BE">
        <w:trPr>
          <w:trHeight w:val="370"/>
          <w:jc w:val="center"/>
        </w:trPr>
        <w:tc>
          <w:tcPr>
            <w:tcW w:w="3397" w:type="dxa"/>
            <w:vMerge/>
          </w:tcPr>
          <w:p w14:paraId="7ED1848C" w14:textId="77777777" w:rsidR="007F3CD8" w:rsidRPr="00491AE0" w:rsidRDefault="007F3CD8" w:rsidP="008F21BE">
            <w:pPr>
              <w:pStyle w:val="TTableText"/>
              <w:rPr>
                <w:rFonts w:ascii="Palatino Linotype" w:hAnsi="Palatino Linotype" w:cs="Arial"/>
                <w:b/>
                <w:sz w:val="20"/>
              </w:rPr>
            </w:pPr>
          </w:p>
        </w:tc>
        <w:tc>
          <w:tcPr>
            <w:tcW w:w="2835" w:type="dxa"/>
          </w:tcPr>
          <w:p w14:paraId="46D6E878"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3 of Annex 1 [Immigration only]</w:t>
            </w:r>
          </w:p>
        </w:tc>
        <w:tc>
          <w:tcPr>
            <w:tcW w:w="3485" w:type="dxa"/>
          </w:tcPr>
          <w:p w14:paraId="3DA115F1"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Members of the family</w:t>
            </w:r>
          </w:p>
        </w:tc>
      </w:tr>
      <w:tr w:rsidR="007F3CD8" w:rsidRPr="00CA4237" w14:paraId="25A19620" w14:textId="77777777" w:rsidTr="008F21BE">
        <w:trPr>
          <w:trHeight w:val="370"/>
          <w:jc w:val="center"/>
        </w:trPr>
        <w:tc>
          <w:tcPr>
            <w:tcW w:w="3397" w:type="dxa"/>
            <w:vMerge/>
          </w:tcPr>
          <w:p w14:paraId="395F3EF6" w14:textId="77777777" w:rsidR="007F3CD8" w:rsidRPr="00491AE0" w:rsidRDefault="007F3CD8" w:rsidP="008F21BE">
            <w:pPr>
              <w:pStyle w:val="TTableText"/>
              <w:rPr>
                <w:rFonts w:ascii="Palatino Linotype" w:hAnsi="Palatino Linotype" w:cs="Arial"/>
                <w:b/>
                <w:sz w:val="20"/>
              </w:rPr>
            </w:pPr>
          </w:p>
        </w:tc>
        <w:tc>
          <w:tcPr>
            <w:tcW w:w="2835" w:type="dxa"/>
          </w:tcPr>
          <w:p w14:paraId="15FF327F"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Articles 4 and 24 of Annex 1 [Immigration only]</w:t>
            </w:r>
          </w:p>
        </w:tc>
        <w:tc>
          <w:tcPr>
            <w:tcW w:w="3485" w:type="dxa"/>
          </w:tcPr>
          <w:p w14:paraId="7A40DE6B"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Right to stay and Rules regarding residence</w:t>
            </w:r>
          </w:p>
        </w:tc>
      </w:tr>
      <w:tr w:rsidR="007F3CD8" w:rsidRPr="00CA4237" w14:paraId="02055CBE" w14:textId="77777777" w:rsidTr="008F21BE">
        <w:trPr>
          <w:trHeight w:val="370"/>
          <w:jc w:val="center"/>
        </w:trPr>
        <w:tc>
          <w:tcPr>
            <w:tcW w:w="3397" w:type="dxa"/>
            <w:vMerge/>
          </w:tcPr>
          <w:p w14:paraId="430908CA" w14:textId="77777777" w:rsidR="007F3CD8" w:rsidRPr="00491AE0" w:rsidRDefault="007F3CD8" w:rsidP="008F21BE">
            <w:pPr>
              <w:pStyle w:val="TTableText"/>
              <w:rPr>
                <w:rFonts w:ascii="Palatino Linotype" w:hAnsi="Palatino Linotype" w:cs="Arial"/>
                <w:b/>
                <w:sz w:val="20"/>
              </w:rPr>
            </w:pPr>
          </w:p>
        </w:tc>
        <w:tc>
          <w:tcPr>
            <w:tcW w:w="2835" w:type="dxa"/>
          </w:tcPr>
          <w:p w14:paraId="4CA30BF1"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 5 of Annex 1 [Immigration only]</w:t>
            </w:r>
          </w:p>
        </w:tc>
        <w:tc>
          <w:tcPr>
            <w:tcW w:w="3485" w:type="dxa"/>
          </w:tcPr>
          <w:p w14:paraId="260DFF3C"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Public order</w:t>
            </w:r>
          </w:p>
        </w:tc>
      </w:tr>
      <w:tr w:rsidR="007F3CD8" w:rsidRPr="00CA4237" w14:paraId="17C7CED8" w14:textId="77777777" w:rsidTr="008F21BE">
        <w:trPr>
          <w:trHeight w:val="370"/>
          <w:jc w:val="center"/>
        </w:trPr>
        <w:tc>
          <w:tcPr>
            <w:tcW w:w="3397" w:type="dxa"/>
            <w:vMerge/>
          </w:tcPr>
          <w:p w14:paraId="22C3A47D" w14:textId="77777777" w:rsidR="007F3CD8" w:rsidRPr="00491AE0" w:rsidRDefault="007F3CD8" w:rsidP="008F21BE">
            <w:pPr>
              <w:pStyle w:val="TTableText"/>
              <w:rPr>
                <w:rFonts w:ascii="Palatino Linotype" w:hAnsi="Palatino Linotype" w:cs="Arial"/>
                <w:b/>
                <w:sz w:val="20"/>
              </w:rPr>
            </w:pPr>
          </w:p>
        </w:tc>
        <w:tc>
          <w:tcPr>
            <w:tcW w:w="2835" w:type="dxa"/>
          </w:tcPr>
          <w:p w14:paraId="468A237B"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Articles 6 and 12 of Annex 1 [Immigration only]</w:t>
            </w:r>
          </w:p>
        </w:tc>
        <w:tc>
          <w:tcPr>
            <w:tcW w:w="3485" w:type="dxa"/>
          </w:tcPr>
          <w:p w14:paraId="3C800EE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Rules regarding residence</w:t>
            </w:r>
          </w:p>
        </w:tc>
      </w:tr>
      <w:tr w:rsidR="007F3CD8" w:rsidRPr="00CA4237" w14:paraId="0C797FE2" w14:textId="77777777" w:rsidTr="008F21BE">
        <w:trPr>
          <w:trHeight w:val="370"/>
          <w:jc w:val="center"/>
        </w:trPr>
        <w:tc>
          <w:tcPr>
            <w:tcW w:w="3397" w:type="dxa"/>
            <w:vMerge/>
          </w:tcPr>
          <w:p w14:paraId="6756E6AB" w14:textId="77777777" w:rsidR="007F3CD8" w:rsidRPr="00491AE0" w:rsidRDefault="007F3CD8" w:rsidP="008F21BE">
            <w:pPr>
              <w:pStyle w:val="TTableText"/>
              <w:rPr>
                <w:rFonts w:cs="Arial"/>
                <w:b/>
                <w:sz w:val="20"/>
              </w:rPr>
            </w:pPr>
          </w:p>
        </w:tc>
        <w:tc>
          <w:tcPr>
            <w:tcW w:w="2835" w:type="dxa"/>
          </w:tcPr>
          <w:p w14:paraId="0BDC22CA"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Articles 7 and 8 of Annex 1 [Immigration only]</w:t>
            </w:r>
          </w:p>
        </w:tc>
        <w:tc>
          <w:tcPr>
            <w:tcW w:w="3485" w:type="dxa"/>
          </w:tcPr>
          <w:p w14:paraId="172F4BBE"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Employed frontier workers</w:t>
            </w:r>
          </w:p>
        </w:tc>
      </w:tr>
      <w:tr w:rsidR="007F3CD8" w:rsidRPr="00CA4237" w14:paraId="649A6690" w14:textId="77777777" w:rsidTr="008F21BE">
        <w:trPr>
          <w:trHeight w:val="370"/>
          <w:jc w:val="center"/>
        </w:trPr>
        <w:tc>
          <w:tcPr>
            <w:tcW w:w="3397" w:type="dxa"/>
            <w:vMerge/>
          </w:tcPr>
          <w:p w14:paraId="2C2BBBFF" w14:textId="77777777" w:rsidR="007F3CD8" w:rsidRPr="00491AE0" w:rsidRDefault="007F3CD8" w:rsidP="008F21BE">
            <w:pPr>
              <w:pStyle w:val="TTableText"/>
              <w:rPr>
                <w:rFonts w:cs="Arial"/>
                <w:b/>
                <w:sz w:val="20"/>
              </w:rPr>
            </w:pPr>
          </w:p>
        </w:tc>
        <w:tc>
          <w:tcPr>
            <w:tcW w:w="2835" w:type="dxa"/>
          </w:tcPr>
          <w:p w14:paraId="24D7F6A3"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Articles 17 and 20 of Annex 1 </w:t>
            </w:r>
          </w:p>
        </w:tc>
        <w:tc>
          <w:tcPr>
            <w:tcW w:w="3485" w:type="dxa"/>
          </w:tcPr>
          <w:p w14:paraId="0C1D8C4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Persons providing services</w:t>
            </w:r>
          </w:p>
        </w:tc>
      </w:tr>
      <w:tr w:rsidR="007F3CD8" w:rsidRPr="00CA4237" w14:paraId="7B4F88EE" w14:textId="77777777" w:rsidTr="008F21BE">
        <w:trPr>
          <w:trHeight w:val="370"/>
          <w:jc w:val="center"/>
        </w:trPr>
        <w:tc>
          <w:tcPr>
            <w:tcW w:w="3397" w:type="dxa"/>
            <w:vMerge/>
          </w:tcPr>
          <w:p w14:paraId="125D910F" w14:textId="77777777" w:rsidR="007F3CD8" w:rsidRPr="00491AE0" w:rsidRDefault="007F3CD8" w:rsidP="008F21BE">
            <w:pPr>
              <w:pStyle w:val="TTableText"/>
              <w:rPr>
                <w:rFonts w:cs="Arial"/>
                <w:b/>
                <w:sz w:val="20"/>
              </w:rPr>
            </w:pPr>
          </w:p>
        </w:tc>
        <w:tc>
          <w:tcPr>
            <w:tcW w:w="2835" w:type="dxa"/>
          </w:tcPr>
          <w:p w14:paraId="2A92B1C2"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t xml:space="preserve">Article 23 of Annex 1 </w:t>
            </w:r>
            <w:r w:rsidRPr="00491AE0">
              <w:rPr>
                <w:rFonts w:ascii="Palatino Linotype" w:hAnsi="Palatino Linotype" w:cs="Arial"/>
                <w:sz w:val="20"/>
              </w:rPr>
              <w:lastRenderedPageBreak/>
              <w:t>[Immigration only]</w:t>
            </w:r>
          </w:p>
        </w:tc>
        <w:tc>
          <w:tcPr>
            <w:tcW w:w="3485" w:type="dxa"/>
          </w:tcPr>
          <w:p w14:paraId="58BA39FD" w14:textId="77777777" w:rsidR="007F3CD8" w:rsidRPr="00491AE0" w:rsidRDefault="007F3CD8" w:rsidP="008F21BE">
            <w:pPr>
              <w:pStyle w:val="TTableText"/>
              <w:rPr>
                <w:rFonts w:ascii="Palatino Linotype" w:hAnsi="Palatino Linotype" w:cs="Arial"/>
                <w:sz w:val="20"/>
              </w:rPr>
            </w:pPr>
            <w:r w:rsidRPr="00491AE0">
              <w:rPr>
                <w:rFonts w:ascii="Palatino Linotype" w:hAnsi="Palatino Linotype" w:cs="Arial"/>
                <w:sz w:val="20"/>
              </w:rPr>
              <w:lastRenderedPageBreak/>
              <w:t>Persons receiving services</w:t>
            </w:r>
          </w:p>
        </w:tc>
      </w:tr>
      <w:bookmarkEnd w:id="46"/>
      <w:bookmarkEnd w:id="47"/>
    </w:tbl>
    <w:p w14:paraId="646B415A" w14:textId="77777777" w:rsidR="00954BB4" w:rsidRDefault="00954BB4" w:rsidP="003040F6">
      <w:pPr>
        <w:pStyle w:val="Heading3"/>
        <w:rPr>
          <w:rFonts w:ascii="Palatino Linotype" w:eastAsiaTheme="minorEastAsia" w:hAnsi="Palatino Linotype" w:cs="PalatinoLinotype-Roman"/>
          <w:b w:val="0"/>
          <w:color w:val="auto"/>
          <w:sz w:val="20"/>
          <w:szCs w:val="24"/>
          <w:lang w:val="en-US"/>
        </w:rPr>
      </w:pPr>
    </w:p>
    <w:p w14:paraId="66137920" w14:textId="77777777" w:rsidR="00954BB4" w:rsidRDefault="00954BB4">
      <w:pPr>
        <w:rPr>
          <w:rFonts w:ascii="Palatino Linotype" w:hAnsi="Palatino Linotype" w:cs="PalatinoLinotype-Roman"/>
          <w:sz w:val="20"/>
          <w:szCs w:val="24"/>
          <w:lang w:val="en-US"/>
        </w:rPr>
      </w:pPr>
      <w:r>
        <w:rPr>
          <w:rFonts w:ascii="Palatino Linotype" w:hAnsi="Palatino Linotype" w:cs="PalatinoLinotype-Roman"/>
          <w:b/>
          <w:sz w:val="20"/>
          <w:szCs w:val="24"/>
          <w:lang w:val="en-US"/>
        </w:rPr>
        <w:br w:type="page"/>
      </w:r>
    </w:p>
    <w:p w14:paraId="3545137D" w14:textId="24DBF28D" w:rsidR="007F3CD8" w:rsidRDefault="007F3CD8" w:rsidP="000108AB">
      <w:pPr>
        <w:pStyle w:val="Heading3"/>
      </w:pPr>
      <w:bookmarkStart w:id="59" w:name="_Toc57379547"/>
      <w:r>
        <w:lastRenderedPageBreak/>
        <w:t xml:space="preserve">Schedule 2: </w:t>
      </w:r>
      <w:r w:rsidR="000923E2">
        <w:t>Further provision about the scope of the power</w:t>
      </w:r>
      <w:r>
        <w:t xml:space="preserve"> under </w:t>
      </w:r>
      <w:r w:rsidR="000923E2">
        <w:t>section</w:t>
      </w:r>
      <w:r>
        <w:t xml:space="preserve"> </w:t>
      </w:r>
      <w:r w:rsidR="00531E6E">
        <w:t>6</w:t>
      </w:r>
      <w:bookmarkEnd w:id="59"/>
    </w:p>
    <w:p w14:paraId="35577AB1" w14:textId="536A6CDC" w:rsidR="00D356BB" w:rsidRPr="002B6F94" w:rsidRDefault="00D356BB" w:rsidP="000B022A">
      <w:pPr>
        <w:pStyle w:val="Heading4"/>
      </w:pPr>
      <w:bookmarkStart w:id="60" w:name="_Toc57379548"/>
      <w:r w:rsidRPr="002B6F94">
        <w:t>Part 1: Scope of the Power of a Minister of the Crown acting jointly or alone</w:t>
      </w:r>
      <w:bookmarkEnd w:id="60"/>
    </w:p>
    <w:p w14:paraId="7441CADE" w14:textId="558F5E5A" w:rsidR="00D12A57" w:rsidRDefault="00D356BB" w:rsidP="000108AB">
      <w:pPr>
        <w:pStyle w:val="ParaNumbered"/>
      </w:pPr>
      <w:r w:rsidRPr="59041324">
        <w:rPr>
          <w:i/>
          <w:iCs/>
        </w:rPr>
        <w:t xml:space="preserve">No power to make provision within Scottish legislative competence </w:t>
      </w:r>
      <w:r w:rsidRPr="59041324">
        <w:t>– Paragraph 1</w:t>
      </w:r>
      <w:r w:rsidR="00D12A57" w:rsidRPr="59041324">
        <w:t xml:space="preserve"> provides that a Minister of the Crown acting alone or jointly with a Northern Ireland department cannot include anything in regulations </w:t>
      </w:r>
      <w:r w:rsidR="00D12A57" w:rsidRPr="000B022A">
        <w:t>made</w:t>
      </w:r>
      <w:r w:rsidR="00D12A57" w:rsidRPr="59041324">
        <w:t xml:space="preserve"> under </w:t>
      </w:r>
      <w:r w:rsidR="006174B5">
        <w:t>section</w:t>
      </w:r>
      <w:r w:rsidR="00D12A57" w:rsidRPr="59041324">
        <w:t xml:space="preserve"> </w:t>
      </w:r>
      <w:r w:rsidR="00531E6E">
        <w:t>6</w:t>
      </w:r>
      <w:r w:rsidR="00531E6E" w:rsidRPr="59041324">
        <w:t xml:space="preserve"> </w:t>
      </w:r>
      <w:r w:rsidR="00D12A57" w:rsidRPr="59041324">
        <w:t xml:space="preserve">that would be </w:t>
      </w:r>
      <w:r w:rsidR="001508F0">
        <w:t>within the</w:t>
      </w:r>
      <w:r w:rsidR="00D12A57" w:rsidRPr="59041324">
        <w:t xml:space="preserve"> legislative competence </w:t>
      </w:r>
      <w:r w:rsidR="001508F0">
        <w:t xml:space="preserve">of the Scottish Parliament </w:t>
      </w:r>
      <w:r w:rsidR="00D12A57" w:rsidRPr="59041324">
        <w:t xml:space="preserve">(unless it was an incidental or consequential provision). Paragraph 2 provides that when determining whether provision is within </w:t>
      </w:r>
      <w:r w:rsidR="001508F0">
        <w:t>the</w:t>
      </w:r>
      <w:r w:rsidR="001508F0" w:rsidRPr="59041324">
        <w:t xml:space="preserve"> </w:t>
      </w:r>
      <w:r w:rsidR="00D12A57" w:rsidRPr="59041324">
        <w:t>legislative competence</w:t>
      </w:r>
      <w:r w:rsidR="001508F0">
        <w:t xml:space="preserve"> of the Scottish Parliament</w:t>
      </w:r>
      <w:r w:rsidR="00D12A57" w:rsidRPr="59041324">
        <w:t>, not to take into account section 29(2</w:t>
      </w:r>
      <w:proofErr w:type="gramStart"/>
      <w:r w:rsidR="00D12A57" w:rsidRPr="59041324">
        <w:t>)(</w:t>
      </w:r>
      <w:proofErr w:type="gramEnd"/>
      <w:r w:rsidR="00D12A57" w:rsidRPr="59041324">
        <w:t>d) of the Scotland Act as it relates to EU law.</w:t>
      </w:r>
    </w:p>
    <w:p w14:paraId="7CEEDE27" w14:textId="56266A59" w:rsidR="00D356BB" w:rsidRPr="00B42B83" w:rsidRDefault="00D356BB" w:rsidP="000B022A">
      <w:pPr>
        <w:pStyle w:val="Heading4"/>
      </w:pPr>
      <w:bookmarkStart w:id="61" w:name="_Toc57379549"/>
      <w:r>
        <w:t xml:space="preserve">Part </w:t>
      </w:r>
      <w:r w:rsidR="000923E2">
        <w:t>2</w:t>
      </w:r>
      <w:r>
        <w:t>: Scope of the Power</w:t>
      </w:r>
      <w:r w:rsidR="000923E2">
        <w:t xml:space="preserve"> of a Northern Ireland Department acting alone</w:t>
      </w:r>
      <w:bookmarkEnd w:id="61"/>
    </w:p>
    <w:p w14:paraId="320DAEEF" w14:textId="1637E605" w:rsidR="007F3CD8" w:rsidRPr="007258F9" w:rsidRDefault="007F3CD8" w:rsidP="000108AB">
      <w:pPr>
        <w:pStyle w:val="ParaNumbered"/>
      </w:pPr>
      <w:r w:rsidRPr="59041324">
        <w:rPr>
          <w:i/>
          <w:iCs/>
        </w:rPr>
        <w:t>No power to make provision outside devolved competence</w:t>
      </w:r>
      <w:r w:rsidRPr="59041324">
        <w:t xml:space="preserve"> - Paragraph </w:t>
      </w:r>
      <w:r w:rsidR="000923E2">
        <w:t>3</w:t>
      </w:r>
      <w:r w:rsidRPr="59041324">
        <w:t xml:space="preserve"> states </w:t>
      </w:r>
      <w:r w:rsidR="00734BF0" w:rsidRPr="59041324">
        <w:t>a Northern Ireland d</w:t>
      </w:r>
      <w:r w:rsidR="008B61F1" w:rsidRPr="59041324">
        <w:t>epartment</w:t>
      </w:r>
      <w:r w:rsidRPr="59041324">
        <w:t xml:space="preserve"> can only legislate alone if the provision is </w:t>
      </w:r>
      <w:r w:rsidRPr="000B022A">
        <w:t>within</w:t>
      </w:r>
      <w:r w:rsidRPr="59041324">
        <w:t xml:space="preserve"> its devolved competence</w:t>
      </w:r>
      <w:r w:rsidR="001508F0">
        <w:t xml:space="preserve"> of the Northern Ireland department (‘devolved competence’)</w:t>
      </w:r>
      <w:r w:rsidRPr="59041324">
        <w:t>. Paragraph</w:t>
      </w:r>
      <w:r w:rsidR="00E24161" w:rsidRPr="59041324">
        <w:t xml:space="preserve"> </w:t>
      </w:r>
      <w:r w:rsidR="000923E2">
        <w:t xml:space="preserve">4 </w:t>
      </w:r>
      <w:r w:rsidRPr="59041324">
        <w:t>set</w:t>
      </w:r>
      <w:r w:rsidR="000923E2">
        <w:t>s</w:t>
      </w:r>
      <w:r w:rsidRPr="59041324">
        <w:t xml:space="preserve"> out what is within devolved competence for the purposes of this Schedule.</w:t>
      </w:r>
    </w:p>
    <w:p w14:paraId="51FCD2F3" w14:textId="3B7E5DFF" w:rsidR="007F3CD8" w:rsidRPr="007258F9" w:rsidRDefault="007F3CD8" w:rsidP="000108AB">
      <w:pPr>
        <w:pStyle w:val="ParaNumbered"/>
      </w:pPr>
      <w:r w:rsidRPr="59041324">
        <w:rPr>
          <w:i/>
          <w:iCs/>
        </w:rPr>
        <w:t>Requirement for consent where it would otherwise be required</w:t>
      </w:r>
      <w:r w:rsidRPr="59041324">
        <w:t xml:space="preserve"> - Paragraph </w:t>
      </w:r>
      <w:r w:rsidR="000923E2">
        <w:t>5</w:t>
      </w:r>
      <w:r w:rsidR="00531E6E">
        <w:t xml:space="preserve"> </w:t>
      </w:r>
      <w:r w:rsidRPr="59041324">
        <w:t xml:space="preserve">sets out that if </w:t>
      </w:r>
      <w:r w:rsidR="00734BF0" w:rsidRPr="59041324">
        <w:t>a Northern Ireland d</w:t>
      </w:r>
      <w:r w:rsidR="008B61F1" w:rsidRPr="59041324">
        <w:t>epartment</w:t>
      </w:r>
      <w:r w:rsidRPr="59041324">
        <w:t xml:space="preserve"> is using the power in a way that would require consent if it were a provision in its own legislation, or where </w:t>
      </w:r>
      <w:r w:rsidR="00734BF0" w:rsidRPr="59041324">
        <w:t xml:space="preserve">a </w:t>
      </w:r>
      <w:r w:rsidR="008B61F1" w:rsidRPr="59041324">
        <w:t xml:space="preserve">Northern Ireland </w:t>
      </w:r>
      <w:r w:rsidR="00734BF0" w:rsidRPr="59041324">
        <w:t>d</w:t>
      </w:r>
      <w:r w:rsidR="008B61F1" w:rsidRPr="59041324">
        <w:t>epartment</w:t>
      </w:r>
      <w:r w:rsidRPr="59041324">
        <w:t xml:space="preserve"> would normally require consent from the UK Government to make such a provision in secondary legislation, then that consent will still be required. This will not apply if </w:t>
      </w:r>
      <w:r w:rsidR="00734BF0" w:rsidRPr="59041324">
        <w:t xml:space="preserve">a </w:t>
      </w:r>
      <w:r w:rsidR="008B61F1" w:rsidRPr="000B022A">
        <w:t>Northern</w:t>
      </w:r>
      <w:r w:rsidR="008B61F1" w:rsidRPr="59041324">
        <w:t xml:space="preserve"> Ireland </w:t>
      </w:r>
      <w:r w:rsidR="00734BF0" w:rsidRPr="59041324">
        <w:t>d</w:t>
      </w:r>
      <w:r w:rsidR="008B61F1" w:rsidRPr="59041324">
        <w:t>epartment</w:t>
      </w:r>
      <w:r w:rsidRPr="59041324">
        <w:t xml:space="preserve"> has the power to make such provision without needing UK Government consent.</w:t>
      </w:r>
    </w:p>
    <w:p w14:paraId="6B35A318" w14:textId="44BD7DBB" w:rsidR="007F3CD8" w:rsidRPr="007258F9" w:rsidRDefault="007F3CD8" w:rsidP="000108AB">
      <w:pPr>
        <w:pStyle w:val="ParaNumbered"/>
      </w:pPr>
      <w:r w:rsidRPr="59041324">
        <w:rPr>
          <w:i/>
          <w:iCs/>
        </w:rPr>
        <w:t>Requirement for joint exercise where it would otherwise be required</w:t>
      </w:r>
      <w:r w:rsidRPr="59041324">
        <w:t xml:space="preserve"> - Paragraph </w:t>
      </w:r>
      <w:r w:rsidR="000923E2">
        <w:t>6</w:t>
      </w:r>
      <w:r w:rsidRPr="59041324">
        <w:t xml:space="preserve"> sets out that where </w:t>
      </w:r>
      <w:r w:rsidR="00734BF0" w:rsidRPr="59041324">
        <w:t>a</w:t>
      </w:r>
      <w:r w:rsidR="008B61F1" w:rsidRPr="59041324">
        <w:t xml:space="preserve"> Northern Ireland </w:t>
      </w:r>
      <w:r w:rsidR="00734BF0" w:rsidRPr="59041324">
        <w:t>d</w:t>
      </w:r>
      <w:r w:rsidR="008B61F1" w:rsidRPr="59041324">
        <w:t xml:space="preserve">epartment </w:t>
      </w:r>
      <w:r w:rsidRPr="59041324">
        <w:t xml:space="preserve">would normally only be able to make legislation jointly with the UK Government, </w:t>
      </w:r>
      <w:r w:rsidR="00734BF0" w:rsidRPr="59041324">
        <w:t xml:space="preserve">a </w:t>
      </w:r>
      <w:r w:rsidR="008B61F1" w:rsidRPr="59041324">
        <w:t xml:space="preserve">Northern Ireland </w:t>
      </w:r>
      <w:r w:rsidR="00734BF0" w:rsidRPr="59041324">
        <w:t>d</w:t>
      </w:r>
      <w:r w:rsidR="008B61F1" w:rsidRPr="59041324">
        <w:t>epartment</w:t>
      </w:r>
      <w:r w:rsidRPr="59041324">
        <w:t xml:space="preserve"> will still have to make such legislation jointly when exercising the power.</w:t>
      </w:r>
    </w:p>
    <w:p w14:paraId="03BEC25D" w14:textId="348D4494" w:rsidR="007F3CD8" w:rsidRDefault="007F3CD8" w:rsidP="000108AB">
      <w:pPr>
        <w:pStyle w:val="ParaNumbered"/>
      </w:pPr>
      <w:r w:rsidRPr="59041324">
        <w:rPr>
          <w:i/>
          <w:iCs/>
        </w:rPr>
        <w:t>Requirement for consultation where it would otherwise be required</w:t>
      </w:r>
      <w:r w:rsidRPr="59041324">
        <w:t xml:space="preserve"> - Paragraph </w:t>
      </w:r>
      <w:r w:rsidR="000923E2">
        <w:t>7</w:t>
      </w:r>
      <w:r w:rsidRPr="59041324">
        <w:t xml:space="preserve"> requires consultation with the UK Government on </w:t>
      </w:r>
      <w:r w:rsidRPr="000B022A">
        <w:t>legislation</w:t>
      </w:r>
      <w:r w:rsidRPr="59041324">
        <w:t xml:space="preserve"> made by </w:t>
      </w:r>
      <w:r w:rsidR="00734BF0" w:rsidRPr="59041324">
        <w:t>a</w:t>
      </w:r>
      <w:r w:rsidR="008B61F1" w:rsidRPr="59041324">
        <w:t xml:space="preserve"> Northern Ireland </w:t>
      </w:r>
      <w:r w:rsidR="00734BF0" w:rsidRPr="59041324">
        <w:t>d</w:t>
      </w:r>
      <w:r w:rsidR="008B61F1" w:rsidRPr="59041324">
        <w:t xml:space="preserve">epartment </w:t>
      </w:r>
      <w:r w:rsidRPr="59041324">
        <w:t xml:space="preserve">in exercise of the power where </w:t>
      </w:r>
      <w:r w:rsidR="00734BF0" w:rsidRPr="59041324">
        <w:t xml:space="preserve">a </w:t>
      </w:r>
      <w:r w:rsidR="008B61F1" w:rsidRPr="59041324">
        <w:t xml:space="preserve">Northern Ireland </w:t>
      </w:r>
      <w:r w:rsidR="00734BF0" w:rsidRPr="59041324">
        <w:t>d</w:t>
      </w:r>
      <w:r w:rsidR="008B61F1" w:rsidRPr="59041324">
        <w:t>epartment</w:t>
      </w:r>
      <w:r w:rsidRPr="59041324">
        <w:t xml:space="preserve"> would normally be required to consult the UK Government.</w:t>
      </w:r>
      <w:r w:rsidR="000923E2">
        <w:t xml:space="preserve"> Paragraph 8 provides for an interp</w:t>
      </w:r>
      <w:r w:rsidR="00890680">
        <w:t>retation provision for Part 2 of Schedule 2.</w:t>
      </w:r>
    </w:p>
    <w:p w14:paraId="483319F7" w14:textId="2A8CACD8" w:rsidR="007F3CD8" w:rsidRPr="000E3879" w:rsidRDefault="007F3CD8" w:rsidP="000B022A">
      <w:pPr>
        <w:pStyle w:val="Heading4"/>
      </w:pPr>
      <w:bookmarkStart w:id="62" w:name="_Toc57379550"/>
      <w:r w:rsidRPr="000E3879">
        <w:t xml:space="preserve">Part </w:t>
      </w:r>
      <w:r w:rsidR="002700C4">
        <w:t>3</w:t>
      </w:r>
      <w:r w:rsidRPr="000E3879">
        <w:t>: Transitional Provision</w:t>
      </w:r>
      <w:bookmarkEnd w:id="62"/>
      <w:r w:rsidRPr="000E3879">
        <w:t xml:space="preserve"> </w:t>
      </w:r>
    </w:p>
    <w:p w14:paraId="7273CA4A" w14:textId="78237796" w:rsidR="007F3CD8" w:rsidRPr="000B022A" w:rsidRDefault="007F3CD8" w:rsidP="000108AB">
      <w:pPr>
        <w:pStyle w:val="ParaNumbered"/>
        <w:rPr>
          <w:i/>
          <w:color w:val="000000" w:themeColor="text1"/>
        </w:rPr>
      </w:pPr>
      <w:r w:rsidRPr="59041324">
        <w:rPr>
          <w:i/>
          <w:iCs/>
        </w:rPr>
        <w:t>Transitional Provisions</w:t>
      </w:r>
      <w:r w:rsidRPr="59041324">
        <w:t xml:space="preserve"> - Paragraph </w:t>
      </w:r>
      <w:r w:rsidR="000923E2">
        <w:t>9</w:t>
      </w:r>
      <w:r w:rsidRPr="59041324">
        <w:t xml:space="preserve"> disapplies section 24(1)(b) of the Northern Ireland Act 1998 (restriction on acting incompatibly with EU law) so far as relating to EU law in relation to regulations made under </w:t>
      </w:r>
      <w:r w:rsidR="006174B5">
        <w:t>section</w:t>
      </w:r>
      <w:r w:rsidRPr="59041324">
        <w:t xml:space="preserve"> </w:t>
      </w:r>
      <w:r w:rsidR="00594A50">
        <w:t>6</w:t>
      </w:r>
      <w:r w:rsidRPr="59041324">
        <w:t>.</w:t>
      </w:r>
    </w:p>
    <w:p w14:paraId="5F245D0F" w14:textId="5DD9F876" w:rsidR="007F3CD8" w:rsidRPr="003405C3" w:rsidRDefault="007F3CD8" w:rsidP="000108AB">
      <w:pPr>
        <w:pStyle w:val="Heading3"/>
      </w:pPr>
      <w:bookmarkStart w:id="63" w:name="_Toc57379551"/>
      <w:r w:rsidRPr="003405C3">
        <w:t>Sched</w:t>
      </w:r>
      <w:r>
        <w:t xml:space="preserve">ule 3: Regulations </w:t>
      </w:r>
      <w:r w:rsidR="00DD3480">
        <w:t>u</w:t>
      </w:r>
      <w:r>
        <w:t xml:space="preserve">nder </w:t>
      </w:r>
      <w:r w:rsidR="0082399D">
        <w:t>section</w:t>
      </w:r>
      <w:r w:rsidR="0082399D" w:rsidRPr="003405C3">
        <w:t xml:space="preserve"> </w:t>
      </w:r>
      <w:r w:rsidR="00531E6E">
        <w:t>6</w:t>
      </w:r>
      <w:bookmarkEnd w:id="63"/>
    </w:p>
    <w:p w14:paraId="1113031C" w14:textId="77777777" w:rsidR="007F3CD8" w:rsidRPr="001524B3" w:rsidRDefault="007F3CD8" w:rsidP="000B022A">
      <w:pPr>
        <w:pStyle w:val="Heading4"/>
      </w:pPr>
      <w:bookmarkStart w:id="64" w:name="_Toc57379552"/>
      <w:r>
        <w:t>Part 1: Statutory Instruments</w:t>
      </w:r>
      <w:bookmarkEnd w:id="64"/>
    </w:p>
    <w:p w14:paraId="216B09EA" w14:textId="77777777" w:rsidR="007F3CD8" w:rsidRPr="000B022A" w:rsidRDefault="007F3CD8" w:rsidP="000108AB">
      <w:pPr>
        <w:pStyle w:val="ParaNumbered"/>
        <w:rPr>
          <w:spacing w:val="-2"/>
        </w:rPr>
      </w:pPr>
      <w:r w:rsidRPr="000B022A">
        <w:rPr>
          <w:i/>
          <w:iCs/>
          <w:spacing w:val="-2"/>
        </w:rPr>
        <w:t>Statutory instruments</w:t>
      </w:r>
      <w:r w:rsidRPr="000B022A">
        <w:rPr>
          <w:spacing w:val="-2"/>
        </w:rPr>
        <w:t xml:space="preserve"> - Paragraph 1 prescribes the power is to be exercised by statutory instrument.</w:t>
      </w:r>
    </w:p>
    <w:p w14:paraId="22680717" w14:textId="0E1DC101" w:rsidR="007F3CD8" w:rsidRDefault="007F3CD8" w:rsidP="000B022A">
      <w:pPr>
        <w:pStyle w:val="Heading4"/>
      </w:pPr>
      <w:bookmarkStart w:id="65" w:name="_Toc57379553"/>
      <w:r>
        <w:t xml:space="preserve">Part 2: Scrutiny of Regulations under </w:t>
      </w:r>
      <w:r w:rsidR="0082399D">
        <w:t xml:space="preserve">section </w:t>
      </w:r>
      <w:r w:rsidR="00531E6E">
        <w:t>6</w:t>
      </w:r>
      <w:bookmarkEnd w:id="65"/>
    </w:p>
    <w:p w14:paraId="0BE4AFDC" w14:textId="03AFADFB" w:rsidR="007F3CD8" w:rsidRPr="001524B3" w:rsidRDefault="007F3CD8" w:rsidP="000108AB">
      <w:pPr>
        <w:pStyle w:val="ParaNumbered"/>
        <w:rPr>
          <w:lang w:val="en-GB"/>
        </w:rPr>
      </w:pPr>
      <w:r w:rsidRPr="59041324">
        <w:rPr>
          <w:i/>
          <w:iCs/>
        </w:rPr>
        <w:t>Scrutiny where sole exercise</w:t>
      </w:r>
      <w:r>
        <w:t xml:space="preserve"> - Paragraph </w:t>
      </w:r>
      <w:r w:rsidR="002700C4">
        <w:t xml:space="preserve">2 </w:t>
      </w:r>
      <w:r>
        <w:t xml:space="preserve">provides that where the UK Government or </w:t>
      </w:r>
      <w:r w:rsidR="00734BF0">
        <w:t>a</w:t>
      </w:r>
      <w:r w:rsidR="008B61F1">
        <w:t xml:space="preserve"> Northern Ireland </w:t>
      </w:r>
      <w:r w:rsidR="00734BF0">
        <w:t>d</w:t>
      </w:r>
      <w:r w:rsidR="008B61F1">
        <w:t>epartment</w:t>
      </w:r>
      <w:r>
        <w:t xml:space="preserve"> solely exercises the </w:t>
      </w:r>
      <w:r w:rsidR="00923A30">
        <w:t xml:space="preserve">section </w:t>
      </w:r>
      <w:r w:rsidR="00594A50">
        <w:t xml:space="preserve">6 </w:t>
      </w:r>
      <w:r>
        <w:t xml:space="preserve">power the procedure for regulations will be the affirmative. </w:t>
      </w:r>
      <w:r w:rsidRPr="59041324">
        <w:rPr>
          <w:lang w:val="en-GB"/>
        </w:rPr>
        <w:t xml:space="preserve">This </w:t>
      </w:r>
      <w:r w:rsidRPr="000B022A">
        <w:t>means</w:t>
      </w:r>
      <w:r w:rsidRPr="59041324">
        <w:rPr>
          <w:lang w:val="en-GB"/>
        </w:rPr>
        <w:t xml:space="preserve"> in the case of the UK government, the regulations must be debated and approved by both Houses of Parliament before they have legal effect.</w:t>
      </w:r>
    </w:p>
    <w:p w14:paraId="5F3B4EBB" w14:textId="2681F9B0" w:rsidR="007F3CD8" w:rsidRPr="001524B3" w:rsidRDefault="007F3CD8" w:rsidP="000108AB">
      <w:pPr>
        <w:pStyle w:val="ParaNumbered"/>
        <w:rPr>
          <w:lang w:val="en-GB"/>
        </w:rPr>
      </w:pPr>
      <w:r w:rsidRPr="59041324">
        <w:rPr>
          <w:i/>
          <w:iCs/>
          <w:lang w:val="en-GB"/>
        </w:rPr>
        <w:t>Scrutiny where joint exercise</w:t>
      </w:r>
      <w:r w:rsidRPr="59041324">
        <w:rPr>
          <w:lang w:val="en-GB"/>
        </w:rPr>
        <w:t xml:space="preserve"> - Paragraph </w:t>
      </w:r>
      <w:r w:rsidR="002700C4">
        <w:rPr>
          <w:lang w:val="en-GB"/>
        </w:rPr>
        <w:t>3</w:t>
      </w:r>
      <w:r w:rsidR="002700C4" w:rsidRPr="59041324">
        <w:rPr>
          <w:lang w:val="en-GB"/>
        </w:rPr>
        <w:t xml:space="preserve"> </w:t>
      </w:r>
      <w:r w:rsidRPr="59041324">
        <w:rPr>
          <w:lang w:val="en-GB"/>
        </w:rPr>
        <w:t xml:space="preserve">provides that where the UK Government and </w:t>
      </w:r>
      <w:r w:rsidR="00734BF0" w:rsidRPr="59041324">
        <w:rPr>
          <w:lang w:val="en-GB"/>
        </w:rPr>
        <w:t>a</w:t>
      </w:r>
      <w:r w:rsidR="008B61F1" w:rsidRPr="59041324">
        <w:rPr>
          <w:lang w:val="en-GB"/>
        </w:rPr>
        <w:t xml:space="preserve"> Northern Ireland </w:t>
      </w:r>
      <w:r w:rsidR="00734BF0" w:rsidRPr="59041324">
        <w:rPr>
          <w:lang w:val="en-GB"/>
        </w:rPr>
        <w:t>d</w:t>
      </w:r>
      <w:r w:rsidR="008B61F1" w:rsidRPr="59041324">
        <w:rPr>
          <w:lang w:val="en-GB"/>
        </w:rPr>
        <w:t>epartment</w:t>
      </w:r>
      <w:r w:rsidRPr="59041324">
        <w:rPr>
          <w:lang w:val="en-GB"/>
        </w:rPr>
        <w:t xml:space="preserve"> exercise the power </w:t>
      </w:r>
      <w:r w:rsidRPr="000B022A">
        <w:t>under</w:t>
      </w:r>
      <w:r w:rsidRPr="59041324">
        <w:rPr>
          <w:lang w:val="en-GB"/>
        </w:rPr>
        <w:t xml:space="preserve"> </w:t>
      </w:r>
      <w:r w:rsidR="00923A30" w:rsidRPr="59041324">
        <w:rPr>
          <w:lang w:val="en-GB"/>
        </w:rPr>
        <w:t xml:space="preserve">section </w:t>
      </w:r>
      <w:r w:rsidR="00531E6E">
        <w:rPr>
          <w:lang w:val="en-GB"/>
        </w:rPr>
        <w:t>6</w:t>
      </w:r>
      <w:r w:rsidR="00531E6E" w:rsidRPr="59041324">
        <w:rPr>
          <w:lang w:val="en-GB"/>
        </w:rPr>
        <w:t xml:space="preserve"> </w:t>
      </w:r>
      <w:r w:rsidRPr="59041324">
        <w:rPr>
          <w:lang w:val="en-GB"/>
        </w:rPr>
        <w:t xml:space="preserve">jointly, the affirmative </w:t>
      </w:r>
      <w:r w:rsidRPr="59041324">
        <w:rPr>
          <w:lang w:val="en-GB"/>
        </w:rPr>
        <w:lastRenderedPageBreak/>
        <w:t xml:space="preserve">procedure applies in both the UK Parliament and the </w:t>
      </w:r>
      <w:r w:rsidR="008B61F1" w:rsidRPr="59041324">
        <w:rPr>
          <w:lang w:val="en-GB"/>
        </w:rPr>
        <w:t>Northern Ireland Assembly</w:t>
      </w:r>
      <w:r w:rsidRPr="59041324">
        <w:rPr>
          <w:lang w:val="en-GB"/>
        </w:rPr>
        <w:t>.</w:t>
      </w:r>
    </w:p>
    <w:p w14:paraId="0148448A" w14:textId="6354A2DC" w:rsidR="007F3CD8" w:rsidRPr="001524B3" w:rsidRDefault="007F3CD8" w:rsidP="000108AB">
      <w:pPr>
        <w:pStyle w:val="ParaNumbered"/>
        <w:rPr>
          <w:lang w:val="en-GB"/>
        </w:rPr>
      </w:pPr>
      <w:r w:rsidRPr="59041324">
        <w:rPr>
          <w:i/>
          <w:iCs/>
          <w:lang w:val="en-GB"/>
        </w:rPr>
        <w:t>Combination of instruments</w:t>
      </w:r>
      <w:r w:rsidRPr="59041324">
        <w:rPr>
          <w:lang w:val="en-GB"/>
        </w:rPr>
        <w:t xml:space="preserve"> - Paragraph </w:t>
      </w:r>
      <w:r w:rsidR="002700C4">
        <w:rPr>
          <w:lang w:val="en-GB"/>
        </w:rPr>
        <w:t>4</w:t>
      </w:r>
      <w:r w:rsidR="002700C4" w:rsidRPr="59041324">
        <w:rPr>
          <w:lang w:val="en-GB"/>
        </w:rPr>
        <w:t xml:space="preserve"> </w:t>
      </w:r>
      <w:r w:rsidRPr="000B022A">
        <w:t>permits</w:t>
      </w:r>
      <w:r w:rsidRPr="59041324">
        <w:rPr>
          <w:lang w:val="en-GB"/>
        </w:rPr>
        <w:t xml:space="preserve"> other regulations subject to the negative procedure to be included in an instrument made under </w:t>
      </w:r>
      <w:r w:rsidR="00923A30" w:rsidRPr="59041324">
        <w:rPr>
          <w:lang w:val="en-GB"/>
        </w:rPr>
        <w:t xml:space="preserve">section </w:t>
      </w:r>
      <w:r w:rsidR="00531E6E">
        <w:rPr>
          <w:lang w:val="en-GB"/>
        </w:rPr>
        <w:t>6</w:t>
      </w:r>
      <w:r w:rsidRPr="59041324">
        <w:rPr>
          <w:lang w:val="en-GB"/>
        </w:rPr>
        <w:t>.</w:t>
      </w:r>
    </w:p>
    <w:bookmarkStart w:id="66" w:name="_Toc57379554" w:displacedByCustomXml="next"/>
    <w:sdt>
      <w:sdtPr>
        <w:id w:val="2609824"/>
        <w:lock w:val="contentLocked"/>
        <w:placeholder>
          <w:docPart w:val="11B09AFA46E948E289843540FD0F649D"/>
        </w:placeholder>
        <w:group/>
      </w:sdtPr>
      <w:sdtContent>
        <w:bookmarkStart w:id="67" w:name="_Toc418587938" w:displacedByCustomXml="prev"/>
        <w:bookmarkStart w:id="68" w:name="_Toc417648129" w:displacedByCustomXml="prev"/>
        <w:p w14:paraId="4C7A0520" w14:textId="77777777" w:rsidR="007F3CD8" w:rsidRPr="00EC3EB2" w:rsidRDefault="007F3CD8" w:rsidP="008F21BE">
          <w:pPr>
            <w:pStyle w:val="Heading1"/>
            <w:keepNext/>
            <w:rPr>
              <w:rFonts w:asciiTheme="minorHAnsi" w:eastAsiaTheme="minorEastAsia" w:hAnsiTheme="minorHAnsi" w:cstheme="minorBidi"/>
              <w:b w:val="0"/>
              <w:bCs w:val="0"/>
              <w:color w:val="auto"/>
              <w:sz w:val="22"/>
              <w:szCs w:val="22"/>
            </w:rPr>
          </w:pPr>
          <w:r w:rsidRPr="00CA4237">
            <w:t>Commencement</w:t>
          </w:r>
        </w:p>
      </w:sdtContent>
    </w:sdt>
    <w:bookmarkEnd w:id="66" w:displacedByCustomXml="prev"/>
    <w:bookmarkEnd w:id="67" w:displacedByCustomXml="prev"/>
    <w:bookmarkEnd w:id="68" w:displacedByCustomXml="prev"/>
    <w:p w14:paraId="00236FCD" w14:textId="5DDA591C" w:rsidR="007F3CD8" w:rsidRPr="003F7BA3" w:rsidRDefault="007F3CD8" w:rsidP="000108AB">
      <w:pPr>
        <w:pStyle w:val="ParaNumbered"/>
        <w:rPr>
          <w:color w:val="auto"/>
        </w:rPr>
      </w:pPr>
      <w:r>
        <w:t xml:space="preserve">The </w:t>
      </w:r>
      <w:r w:rsidR="00D77C28">
        <w:t>Act</w:t>
      </w:r>
      <w:r>
        <w:t xml:space="preserve"> provides for commencement on a day (which can include a time on a day) appointed by regulations (</w:t>
      </w:r>
      <w:r w:rsidRPr="00954BB4">
        <w:t>apart</w:t>
      </w:r>
      <w:r>
        <w:t xml:space="preserve"> from </w:t>
      </w:r>
      <w:r w:rsidR="006174B5">
        <w:t>section</w:t>
      </w:r>
      <w:r>
        <w:t xml:space="preserve"> </w:t>
      </w:r>
      <w:r w:rsidR="00531E6E">
        <w:t xml:space="preserve">7 </w:t>
      </w:r>
      <w:r>
        <w:t xml:space="preserve">(interpretation) and </w:t>
      </w:r>
      <w:r w:rsidR="006174B5">
        <w:t>sections</w:t>
      </w:r>
      <w:r>
        <w:t xml:space="preserve"> </w:t>
      </w:r>
      <w:r w:rsidR="00531E6E">
        <w:t xml:space="preserve">8 </w:t>
      </w:r>
      <w:r>
        <w:t xml:space="preserve">to </w:t>
      </w:r>
      <w:r w:rsidR="00531E6E">
        <w:t xml:space="preserve">10 </w:t>
      </w:r>
      <w:r>
        <w:t xml:space="preserve">(extent, commencement and short title) and </w:t>
      </w:r>
      <w:r w:rsidR="006174B5">
        <w:t>section</w:t>
      </w:r>
      <w:r w:rsidR="00531E6E">
        <w:t xml:space="preserve"> 9</w:t>
      </w:r>
      <w:r>
        <w:t xml:space="preserve"> (commencement) which will come into force on the day on which the </w:t>
      </w:r>
      <w:r w:rsidR="00D77C28">
        <w:t>Act</w:t>
      </w:r>
      <w:r>
        <w:t xml:space="preserve"> receives Royal Assent). </w:t>
      </w:r>
    </w:p>
    <w:p w14:paraId="1C6BC856" w14:textId="77777777" w:rsidR="007F3CD8" w:rsidRDefault="007F3CD8" w:rsidP="000B022A">
      <w:pPr>
        <w:pStyle w:val="Heading1"/>
        <w:keepNext/>
        <w:spacing w:before="440"/>
      </w:pPr>
      <w:bookmarkStart w:id="69" w:name="_Toc416612147"/>
      <w:bookmarkStart w:id="70" w:name="_Toc417648132"/>
      <w:bookmarkStart w:id="71" w:name="_Toc418587941"/>
      <w:bookmarkStart w:id="72" w:name="_Toc57379555"/>
      <w:r w:rsidRPr="00CA4237">
        <w:t>Related documents</w:t>
      </w:r>
      <w:bookmarkEnd w:id="69"/>
      <w:bookmarkEnd w:id="70"/>
      <w:bookmarkEnd w:id="71"/>
      <w:bookmarkEnd w:id="72"/>
    </w:p>
    <w:p w14:paraId="6DF13E1E" w14:textId="7FFA4D28" w:rsidR="007F3CD8" w:rsidRPr="00E83AC8" w:rsidRDefault="007F3CD8" w:rsidP="000108AB">
      <w:pPr>
        <w:pStyle w:val="ParaNumbered"/>
      </w:pPr>
      <w:r>
        <w:t xml:space="preserve">The following documents are </w:t>
      </w:r>
      <w:r w:rsidRPr="00954BB4">
        <w:t>relevant</w:t>
      </w:r>
      <w:r>
        <w:t xml:space="preserve"> to the </w:t>
      </w:r>
      <w:r w:rsidR="00D77C28">
        <w:t>Act</w:t>
      </w:r>
      <w:r>
        <w:t xml:space="preserve"> and can be read at the stated locations:</w:t>
      </w:r>
    </w:p>
    <w:p w14:paraId="34A1545E" w14:textId="523DFD5F" w:rsidR="007F3CD8" w:rsidRPr="00954BB4" w:rsidRDefault="007F3CD8" w:rsidP="000B022A">
      <w:pPr>
        <w:pStyle w:val="ParaBulleted"/>
        <w:spacing w:line="235" w:lineRule="auto"/>
        <w:rPr>
          <w:color w:val="000000" w:themeColor="text1"/>
        </w:rPr>
      </w:pPr>
      <w:r w:rsidRPr="000B022A">
        <w:t>Home</w:t>
      </w:r>
      <w:r w:rsidRPr="00954BB4">
        <w:rPr>
          <w:color w:val="000000" w:themeColor="text1"/>
        </w:rPr>
        <w:t xml:space="preserve"> Secretary </w:t>
      </w:r>
      <w:hyperlink r:id="rId14" w:history="1">
        <w:r w:rsidRPr="00954BB4">
          <w:rPr>
            <w:rStyle w:val="Hyperlink"/>
            <w:color w:val="000000" w:themeColor="text1"/>
          </w:rPr>
          <w:t>statement</w:t>
        </w:r>
      </w:hyperlink>
      <w:r w:rsidRPr="00954BB4">
        <w:rPr>
          <w:color w:val="000000" w:themeColor="text1"/>
        </w:rPr>
        <w:t xml:space="preserve"> to Parliament on the future points-based immigration system (24 February 2020)</w:t>
      </w:r>
      <w:r w:rsidR="00954BB4">
        <w:rPr>
          <w:color w:val="000000" w:themeColor="text1"/>
        </w:rPr>
        <w:br/>
      </w:r>
      <w:hyperlink r:id="rId15" w:history="1">
        <w:r w:rsidR="006A4803" w:rsidRPr="009D1C65">
          <w:rPr>
            <w:rStyle w:val="Hyperlink"/>
          </w:rPr>
          <w:t>https://hansard.parliament.uk/commons/2020-02-24/debates/BFC9BA43-7D17-4A24-9C34-917C233FB056/Points-BasedImmigrationSystem</w:t>
        </w:r>
      </w:hyperlink>
      <w:r w:rsidR="006A4803">
        <w:rPr>
          <w:color w:val="000000" w:themeColor="text1"/>
        </w:rPr>
        <w:t xml:space="preserve"> </w:t>
      </w:r>
    </w:p>
    <w:p w14:paraId="0D0AA3C0" w14:textId="6314FB76" w:rsidR="007F3CD8" w:rsidRPr="00954BB4" w:rsidRDefault="007F3CD8" w:rsidP="000B022A">
      <w:pPr>
        <w:pStyle w:val="ParaBulleted"/>
        <w:rPr>
          <w:color w:val="000000" w:themeColor="text1"/>
        </w:rPr>
      </w:pPr>
      <w:r w:rsidRPr="00954BB4">
        <w:rPr>
          <w:color w:val="000000" w:themeColor="text1"/>
        </w:rPr>
        <w:t xml:space="preserve">Government’s policy statement on the future immigration system: </w:t>
      </w:r>
      <w:hyperlink r:id="rId16" w:history="1">
        <w:r w:rsidRPr="002E4ADF">
          <w:rPr>
            <w:rStyle w:val="Hyperlink"/>
            <w:color w:val="000000" w:themeColor="text1"/>
          </w:rPr>
          <w:t>The UK’s Points-Based Immigration System</w:t>
        </w:r>
      </w:hyperlink>
      <w:r w:rsidRPr="002E4ADF">
        <w:rPr>
          <w:color w:val="000000" w:themeColor="text1"/>
        </w:rPr>
        <w:t xml:space="preserve"> (</w:t>
      </w:r>
      <w:r w:rsidRPr="00954BB4">
        <w:rPr>
          <w:color w:val="000000" w:themeColor="text1"/>
        </w:rPr>
        <w:t>19 February 2020)</w:t>
      </w:r>
      <w:r w:rsidR="00954BB4">
        <w:rPr>
          <w:color w:val="000000" w:themeColor="text1"/>
        </w:rPr>
        <w:br/>
      </w:r>
      <w:hyperlink r:id="rId17" w:history="1">
        <w:r w:rsidR="006A4803" w:rsidRPr="009D1C65">
          <w:rPr>
            <w:rStyle w:val="Hyperlink"/>
          </w:rPr>
          <w:t>https://www.gov.uk/government/publications/the-uks-points-based-immigration-system-policy-statement</w:t>
        </w:r>
      </w:hyperlink>
      <w:r w:rsidR="006A4803">
        <w:rPr>
          <w:color w:val="000000" w:themeColor="text1"/>
        </w:rPr>
        <w:t xml:space="preserve"> </w:t>
      </w:r>
    </w:p>
    <w:p w14:paraId="6C38AE80" w14:textId="238CEE4C" w:rsidR="007F3CD8" w:rsidRPr="00AB5D54" w:rsidRDefault="007F3CD8" w:rsidP="008F21BE">
      <w:pPr>
        <w:pStyle w:val="ParaBulleted"/>
        <w:rPr>
          <w:color w:val="000000" w:themeColor="text1"/>
        </w:rPr>
      </w:pPr>
      <w:r w:rsidRPr="00AB5D54">
        <w:rPr>
          <w:color w:val="000000" w:themeColor="text1"/>
        </w:rPr>
        <w:t xml:space="preserve">The </w:t>
      </w:r>
      <w:hyperlink r:id="rId18" w:history="1">
        <w:r w:rsidRPr="00AB5D54">
          <w:rPr>
            <w:rStyle w:val="Hyperlink"/>
            <w:color w:val="000000" w:themeColor="text1"/>
          </w:rPr>
          <w:t>Migration Advisory Committee’s Report</w:t>
        </w:r>
      </w:hyperlink>
      <w:r w:rsidRPr="00AB5D54">
        <w:rPr>
          <w:color w:val="000000" w:themeColor="text1"/>
        </w:rPr>
        <w:t xml:space="preserve"> on a Points-Based System and Salary Thresholds for Immigration (28 January 2020): </w:t>
      </w:r>
      <w:hyperlink r:id="rId19" w:history="1">
        <w:r w:rsidR="006A4803" w:rsidRPr="009D1C65">
          <w:rPr>
            <w:rStyle w:val="Hyperlink"/>
          </w:rPr>
          <w:t>https://www.gov.uk/government/publications/migration-advisory-committee-mac-report-points-based-system-and-salary-thresholds</w:t>
        </w:r>
      </w:hyperlink>
      <w:r w:rsidR="006A4803">
        <w:rPr>
          <w:color w:val="000000" w:themeColor="text1"/>
        </w:rPr>
        <w:t xml:space="preserve"> </w:t>
      </w:r>
    </w:p>
    <w:p w14:paraId="558B55B7" w14:textId="40169468" w:rsidR="007F3CD8" w:rsidRPr="00AB5D54" w:rsidRDefault="0061323A" w:rsidP="008F21BE">
      <w:pPr>
        <w:pStyle w:val="ParaBulleted"/>
        <w:rPr>
          <w:color w:val="000000" w:themeColor="text1"/>
        </w:rPr>
      </w:pPr>
      <w:hyperlink r:id="rId20" w:history="1">
        <w:r w:rsidR="007F3CD8" w:rsidRPr="00AB5D54">
          <w:rPr>
            <w:rStyle w:val="Hyperlink"/>
            <w:color w:val="000000" w:themeColor="text1"/>
          </w:rPr>
          <w:t>Queen’s Speech, and background briefing document</w:t>
        </w:r>
      </w:hyperlink>
      <w:r w:rsidR="007F3CD8" w:rsidRPr="00AB5D54">
        <w:rPr>
          <w:color w:val="000000" w:themeColor="text1"/>
          <w:u w:color="0070C0"/>
        </w:rPr>
        <w:t xml:space="preserve"> (December 2019) which referenced the Immigration and Social Security Co-ordination (EU Withdrawal) Bill: </w:t>
      </w:r>
      <w:hyperlink r:id="rId21" w:history="1">
        <w:r w:rsidR="006A4803" w:rsidRPr="009D1C65">
          <w:rPr>
            <w:rStyle w:val="Hyperlink"/>
          </w:rPr>
          <w:t>https://assets.publishing.service.gov.uk/government/uploads/system/uploads/attachment_data/file/853886/Queen_s_Speech_December_2019_-_background_briefing_notes.pdf</w:t>
        </w:r>
      </w:hyperlink>
      <w:r w:rsidR="006A4803">
        <w:rPr>
          <w:color w:val="000000" w:themeColor="text1"/>
        </w:rPr>
        <w:t xml:space="preserve"> </w:t>
      </w:r>
    </w:p>
    <w:p w14:paraId="68EBA7F0" w14:textId="2E32F45A" w:rsidR="007F3CD8" w:rsidRPr="00954BB4" w:rsidRDefault="0061323A" w:rsidP="000B022A">
      <w:pPr>
        <w:pStyle w:val="ParaBulleted"/>
        <w:rPr>
          <w:rStyle w:val="Hyperlink"/>
          <w:rFonts w:ascii="Calibri" w:eastAsia="Calibri" w:hAnsi="Calibri" w:cs="Calibri"/>
          <w:color w:val="000000" w:themeColor="text1"/>
          <w:sz w:val="22"/>
          <w:szCs w:val="22"/>
          <w:lang w:val="en-GB" w:eastAsia="en-GB" w:bidi="ar-SA"/>
        </w:rPr>
      </w:pPr>
      <w:hyperlink r:id="rId22" w:history="1">
        <w:r w:rsidR="007F3CD8" w:rsidRPr="00954BB4">
          <w:rPr>
            <w:rStyle w:val="Hyperlink"/>
            <w:color w:val="000000" w:themeColor="text1"/>
          </w:rPr>
          <w:t>European Union (Withdrawal Agreement) Act 2020</w:t>
        </w:r>
      </w:hyperlink>
      <w:r w:rsidR="007F3CD8" w:rsidRPr="00954BB4">
        <w:rPr>
          <w:color w:val="000000" w:themeColor="text1"/>
          <w:u w:color="0070C0"/>
        </w:rPr>
        <w:t xml:space="preserve">, with specific reference to Citizens’ Rights clauses: </w:t>
      </w:r>
      <w:hyperlink r:id="rId23" w:history="1">
        <w:r w:rsidR="006A4803" w:rsidRPr="009D1C65">
          <w:rPr>
            <w:rStyle w:val="Hyperlink"/>
          </w:rPr>
          <w:t>https://services.parliament.uk/Bills/2019-20/europeanunionwithdrawalagreement/documents.html</w:t>
        </w:r>
      </w:hyperlink>
      <w:r w:rsidR="006A4803">
        <w:rPr>
          <w:rStyle w:val="Hyperlink"/>
          <w:rFonts w:ascii="Calibri" w:eastAsia="Calibri" w:hAnsi="Calibri" w:cs="Calibri"/>
          <w:color w:val="000000" w:themeColor="text1"/>
          <w:sz w:val="22"/>
          <w:szCs w:val="22"/>
          <w:lang w:val="en-GB" w:eastAsia="en-GB" w:bidi="ar-SA"/>
        </w:rPr>
        <w:t xml:space="preserve"> </w:t>
      </w:r>
    </w:p>
    <w:p w14:paraId="32CA000E" w14:textId="00EAD7E0" w:rsidR="007F3CD8" w:rsidRPr="00954BB4" w:rsidRDefault="0061323A" w:rsidP="000B022A">
      <w:pPr>
        <w:pStyle w:val="ParaBulleted"/>
        <w:rPr>
          <w:rStyle w:val="Hyperlink"/>
          <w:rFonts w:ascii="Calibri" w:eastAsia="Calibri" w:hAnsi="Calibri" w:cs="Calibri"/>
          <w:color w:val="000000" w:themeColor="text1"/>
          <w:sz w:val="22"/>
          <w:szCs w:val="22"/>
          <w:lang w:val="en-GB" w:eastAsia="en-GB" w:bidi="ar-SA"/>
        </w:rPr>
      </w:pPr>
      <w:hyperlink r:id="rId24" w:history="1">
        <w:r w:rsidR="007F3CD8" w:rsidRPr="00954BB4">
          <w:rPr>
            <w:rStyle w:val="Hyperlink"/>
            <w:color w:val="000000" w:themeColor="text1"/>
          </w:rPr>
          <w:t>Joint statement of 8 May 2019</w:t>
        </w:r>
      </w:hyperlink>
      <w:r w:rsidR="007F3CD8" w:rsidRPr="00954BB4">
        <w:rPr>
          <w:color w:val="000000" w:themeColor="text1"/>
          <w:u w:color="0070C0"/>
        </w:rPr>
        <w:t xml:space="preserve"> between the UK Government and Government of Ireland on the Common Travel Area:</w:t>
      </w:r>
      <w:r w:rsidR="00954BB4">
        <w:rPr>
          <w:color w:val="000000" w:themeColor="text1"/>
          <w:u w:color="0070C0"/>
        </w:rPr>
        <w:t xml:space="preserve"> </w:t>
      </w:r>
      <w:hyperlink r:id="rId25" w:history="1">
        <w:r w:rsidR="006A4803" w:rsidRPr="009D1C65">
          <w:rPr>
            <w:rStyle w:val="Hyperlink"/>
          </w:rPr>
          <w:t>https://www.gov.uk/government/publications/memorandum-of-understanding-between-the-uk-and-ireland-on-the-cta/joint-statement-of-8-may-2019-between-the-uk-government-and-government-of-ireland-on-the-common-travel-area</w:t>
        </w:r>
      </w:hyperlink>
      <w:r w:rsidR="006A4803">
        <w:rPr>
          <w:u w:color="0070C0"/>
        </w:rPr>
        <w:t xml:space="preserve"> </w:t>
      </w:r>
    </w:p>
    <w:p w14:paraId="0A70F1BB" w14:textId="7E12E7A9" w:rsidR="007F3CD8" w:rsidRPr="00AB5D54" w:rsidRDefault="007F3CD8" w:rsidP="008F21BE">
      <w:pPr>
        <w:pStyle w:val="ParaBulleted"/>
        <w:rPr>
          <w:rFonts w:eastAsiaTheme="minorHAnsi"/>
          <w:color w:val="000000" w:themeColor="text1"/>
          <w:szCs w:val="20"/>
        </w:rPr>
      </w:pPr>
      <w:r w:rsidRPr="00AB5D54">
        <w:rPr>
          <w:color w:val="000000" w:themeColor="text1"/>
        </w:rPr>
        <w:t xml:space="preserve">The Future Relationship with the EU: </w:t>
      </w:r>
      <w:hyperlink r:id="rId26" w:history="1">
        <w:r w:rsidRPr="00AB5D54">
          <w:rPr>
            <w:rStyle w:val="Hyperlink"/>
            <w:color w:val="000000" w:themeColor="text1"/>
          </w:rPr>
          <w:t>The UK’s approach to negotiations</w:t>
        </w:r>
      </w:hyperlink>
      <w:r w:rsidRPr="00AB5D54">
        <w:rPr>
          <w:color w:val="000000" w:themeColor="text1"/>
        </w:rPr>
        <w:t>, paragraphs 17-18 “Mobility and Social Security Co</w:t>
      </w:r>
      <w:r w:rsidR="00BC2906">
        <w:rPr>
          <w:color w:val="000000" w:themeColor="text1"/>
        </w:rPr>
        <w:t>-</w:t>
      </w:r>
      <w:r w:rsidRPr="00AB5D54">
        <w:rPr>
          <w:color w:val="000000" w:themeColor="text1"/>
        </w:rPr>
        <w:t xml:space="preserve">ordination” (27 February 2020): </w:t>
      </w:r>
      <w:hyperlink r:id="rId27" w:history="1">
        <w:r w:rsidR="00954BB4" w:rsidRPr="000B022A">
          <w:rPr>
            <w:rStyle w:val="Hyperlink"/>
            <w:rFonts w:cs="Arial"/>
            <w:szCs w:val="20"/>
          </w:rPr>
          <w:t>https://assets.publishing.service.gov.uk/government/uploads/system/uploads/attach</w:t>
        </w:r>
        <w:r w:rsidR="00954BB4" w:rsidRPr="000B022A">
          <w:rPr>
            <w:rStyle w:val="Hyperlink"/>
            <w:rFonts w:cs="Arial"/>
            <w:szCs w:val="20"/>
          </w:rPr>
          <w:lastRenderedPageBreak/>
          <w:t>ment_data/file/868874/The_Future_Relationship_with_the_EU.pdf</w:t>
        </w:r>
      </w:hyperlink>
      <w:r w:rsidRPr="00AB5D54">
        <w:rPr>
          <w:color w:val="000000" w:themeColor="text1"/>
          <w:szCs w:val="20"/>
        </w:rPr>
        <w:t xml:space="preserve"> </w:t>
      </w:r>
    </w:p>
    <w:p w14:paraId="29F641D7" w14:textId="058677F7" w:rsidR="007F3CD8" w:rsidRPr="00AB5D54" w:rsidRDefault="007F3CD8" w:rsidP="000B022A">
      <w:pPr>
        <w:pStyle w:val="ParaBulleted"/>
        <w:rPr>
          <w:color w:val="000000" w:themeColor="text1"/>
          <w:u w:val="single" w:color="0070C0"/>
        </w:rPr>
      </w:pPr>
      <w:r w:rsidRPr="00AB5D54">
        <w:rPr>
          <w:color w:val="000000" w:themeColor="text1"/>
          <w:u w:color="0070C0"/>
        </w:rPr>
        <w:t xml:space="preserve">The </w:t>
      </w:r>
      <w:hyperlink r:id="rId28" w:history="1">
        <w:r w:rsidRPr="00AB5D54">
          <w:rPr>
            <w:rStyle w:val="Hyperlink"/>
            <w:color w:val="000000" w:themeColor="text1"/>
          </w:rPr>
          <w:t>UK-</w:t>
        </w:r>
        <w:r w:rsidRPr="000B022A">
          <w:rPr>
            <w:rStyle w:val="Hyperlink"/>
            <w:color w:val="000000"/>
            <w:u w:val="none"/>
          </w:rPr>
          <w:t>Ireland</w:t>
        </w:r>
        <w:r w:rsidRPr="00AB5D54">
          <w:rPr>
            <w:rStyle w:val="Hyperlink"/>
            <w:color w:val="000000" w:themeColor="text1"/>
          </w:rPr>
          <w:t xml:space="preserve"> Convention on Social Security</w:t>
        </w:r>
      </w:hyperlink>
      <w:r w:rsidRPr="00AB5D54">
        <w:rPr>
          <w:color w:val="000000" w:themeColor="text1"/>
          <w:u w:color="0070C0"/>
        </w:rPr>
        <w:t xml:space="preserve"> published in February 2019:   </w:t>
      </w:r>
      <w:hyperlink r:id="rId29" w:history="1">
        <w:r w:rsidR="006A4803" w:rsidRPr="009D1C65">
          <w:rPr>
            <w:rStyle w:val="Hyperlink"/>
          </w:rPr>
          <w:t>https://www.gov.uk/government/publications/cs-ireland-no12019-ukireland-convention-on-social-security</w:t>
        </w:r>
      </w:hyperlink>
      <w:r w:rsidR="006A4803">
        <w:rPr>
          <w:u w:color="0070C0"/>
        </w:rPr>
        <w:t xml:space="preserve"> </w:t>
      </w:r>
    </w:p>
    <w:p w14:paraId="50740616" w14:textId="4EEC0AED" w:rsidR="002B6F94" w:rsidRPr="002B6F94" w:rsidRDefault="00131F4E" w:rsidP="00954BB4">
      <w:pPr>
        <w:pStyle w:val="ParaBulleted"/>
        <w:rPr>
          <w:u w:color="0070C0"/>
        </w:rPr>
      </w:pPr>
      <w:r>
        <w:t xml:space="preserve">The Government’s guidance on benefits and pensions for UK nationals moving to the EU published on 24 January 2020: </w:t>
      </w:r>
      <w:hyperlink r:id="rId30" w:history="1">
        <w:r w:rsidR="006A4803" w:rsidRPr="009D1C65">
          <w:rPr>
            <w:rStyle w:val="Hyperlink"/>
          </w:rPr>
          <w:t>https://www.gov.uk/guidance/benefits-and-pensions-for-uk-nationals-in-the-eea-or-switzerland</w:t>
        </w:r>
      </w:hyperlink>
      <w:r w:rsidR="006A4803">
        <w:rPr>
          <w:u w:color="0070C0"/>
        </w:rPr>
        <w:t xml:space="preserve"> </w:t>
      </w:r>
    </w:p>
    <w:p w14:paraId="68BD1EFC" w14:textId="364E2D37" w:rsidR="00131F4E" w:rsidRPr="002B6F94" w:rsidRDefault="00131F4E" w:rsidP="00954BB4">
      <w:pPr>
        <w:pStyle w:val="ParaBulleted"/>
        <w:rPr>
          <w:u w:color="0070C0"/>
        </w:rPr>
      </w:pPr>
      <w:r w:rsidRPr="000B022A">
        <w:rPr>
          <w:spacing w:val="-2"/>
        </w:rPr>
        <w:t>The Government’s draft agreement on Social Security Co</w:t>
      </w:r>
      <w:r w:rsidR="00BC2906">
        <w:rPr>
          <w:spacing w:val="-2"/>
        </w:rPr>
        <w:t>-</w:t>
      </w:r>
      <w:r w:rsidRPr="000B022A">
        <w:rPr>
          <w:spacing w:val="-2"/>
        </w:rPr>
        <w:t>ordination published on 19 May 2019:</w:t>
      </w:r>
      <w:r>
        <w:t xml:space="preserve"> </w:t>
      </w:r>
      <w:hyperlink r:id="rId31" w:history="1">
        <w:r w:rsidR="00954BB4" w:rsidRPr="00954BB4">
          <w:rPr>
            <w:rStyle w:val="Hyperlink"/>
          </w:rPr>
          <w:t>https://assets.publishing.service.gov.uk/government/uploads/system/uploads/attachment_data/file/886015/DRAFT_Social_Security_Coordination_Agreement.pdf</w:t>
        </w:r>
      </w:hyperlink>
      <w:r>
        <w:t xml:space="preserve">   </w:t>
      </w:r>
    </w:p>
    <w:p w14:paraId="3E04B7EA" w14:textId="22608BA1" w:rsidR="007F3CD8" w:rsidRPr="00AB5D54" w:rsidRDefault="007F3CD8" w:rsidP="008F21BE">
      <w:pPr>
        <w:pStyle w:val="ParaBulleted"/>
        <w:rPr>
          <w:color w:val="000000" w:themeColor="text1"/>
        </w:rPr>
      </w:pPr>
      <w:r w:rsidRPr="00AB5D54">
        <w:rPr>
          <w:color w:val="000000" w:themeColor="text1"/>
        </w:rPr>
        <w:t>Factsheets</w:t>
      </w:r>
      <w:r w:rsidR="00732CA7">
        <w:rPr>
          <w:color w:val="000000" w:themeColor="text1"/>
        </w:rPr>
        <w:t xml:space="preserve">: </w:t>
      </w:r>
      <w:hyperlink r:id="rId32" w:history="1">
        <w:r w:rsidR="00732CA7">
          <w:rPr>
            <w:rStyle w:val="Hyperlink"/>
          </w:rPr>
          <w:t>https://www.gov.uk/government/publications/immigration-bill-2020-factsheets</w:t>
        </w:r>
      </w:hyperlink>
    </w:p>
    <w:p w14:paraId="41D32C4F" w14:textId="6541F4BB" w:rsidR="00AC747A" w:rsidRDefault="007F3CD8" w:rsidP="008F21BE">
      <w:pPr>
        <w:pStyle w:val="ParaBulleted"/>
        <w:rPr>
          <w:color w:val="000000" w:themeColor="text1"/>
        </w:rPr>
      </w:pPr>
      <w:r w:rsidRPr="00732CA7">
        <w:rPr>
          <w:color w:val="000000" w:themeColor="text1"/>
        </w:rPr>
        <w:t>Delegated Powers Memorand</w:t>
      </w:r>
      <w:r w:rsidR="00AC747A">
        <w:rPr>
          <w:color w:val="000000" w:themeColor="text1"/>
        </w:rPr>
        <w:t>a:</w:t>
      </w:r>
      <w:r w:rsidR="00AC747A" w:rsidRPr="00AC747A">
        <w:t xml:space="preserve"> </w:t>
      </w:r>
      <w:hyperlink r:id="rId33" w:history="1">
        <w:r w:rsidR="00AC747A">
          <w:rPr>
            <w:rStyle w:val="Hyperlink"/>
          </w:rPr>
          <w:t>https://www.gov.uk/government/publications/immigration-bill-2020-overarching-documents</w:t>
        </w:r>
      </w:hyperlink>
    </w:p>
    <w:p w14:paraId="4AB06F14" w14:textId="1BA7FCC4" w:rsidR="007F3CD8" w:rsidRPr="00732CA7" w:rsidRDefault="007F3CD8" w:rsidP="008F21BE">
      <w:pPr>
        <w:pStyle w:val="ParaBulleted"/>
        <w:rPr>
          <w:color w:val="000000" w:themeColor="text1"/>
        </w:rPr>
      </w:pPr>
      <w:r w:rsidRPr="00732CA7">
        <w:rPr>
          <w:color w:val="000000" w:themeColor="text1"/>
        </w:rPr>
        <w:t>Policy Equality Impact Assessments</w:t>
      </w:r>
      <w:r w:rsidR="00732CA7" w:rsidRPr="00732CA7">
        <w:rPr>
          <w:color w:val="000000" w:themeColor="text1"/>
        </w:rPr>
        <w:t>:</w:t>
      </w:r>
      <w:r w:rsidRPr="00732CA7">
        <w:rPr>
          <w:color w:val="000000" w:themeColor="text1"/>
        </w:rPr>
        <w:t xml:space="preserve"> </w:t>
      </w:r>
      <w:r w:rsidR="00732CA7" w:rsidRPr="00732CA7">
        <w:t xml:space="preserve"> </w:t>
      </w:r>
      <w:hyperlink r:id="rId34" w:history="1">
        <w:r w:rsidR="006A4803" w:rsidRPr="009D1C65">
          <w:rPr>
            <w:rStyle w:val="Hyperlink"/>
          </w:rPr>
          <w:t>https://www.gov.uk/government/publications/immigration-bill-2020-overarching-documents</w:t>
        </w:r>
      </w:hyperlink>
      <w:r w:rsidR="006A4803">
        <w:t xml:space="preserve"> </w:t>
      </w:r>
    </w:p>
    <w:p w14:paraId="29D89458" w14:textId="7C4EB8C8" w:rsidR="00424767" w:rsidRDefault="00424767" w:rsidP="008F21BE">
      <w:pPr>
        <w:pStyle w:val="ParaBulleted"/>
        <w:rPr>
          <w:color w:val="000000" w:themeColor="text1"/>
        </w:rPr>
      </w:pPr>
      <w:r>
        <w:rPr>
          <w:color w:val="000000" w:themeColor="text1"/>
        </w:rPr>
        <w:t>Impact Assessment</w:t>
      </w:r>
      <w:r w:rsidR="00923A30">
        <w:rPr>
          <w:color w:val="000000" w:themeColor="text1"/>
        </w:rPr>
        <w:t xml:space="preserve">: </w:t>
      </w:r>
      <w:hyperlink r:id="rId35" w:history="1">
        <w:r w:rsidR="006A4803" w:rsidRPr="009D1C65">
          <w:rPr>
            <w:rStyle w:val="Hyperlink"/>
          </w:rPr>
          <w:t>https://www.gov.uk/government/publications/immigration-bill-2020-overarching-documents</w:t>
        </w:r>
      </w:hyperlink>
      <w:r w:rsidR="006A4803">
        <w:rPr>
          <w:color w:val="000000" w:themeColor="text1"/>
        </w:rPr>
        <w:t xml:space="preserve"> </w:t>
      </w:r>
    </w:p>
    <w:p w14:paraId="30711718" w14:textId="41A7B6FF" w:rsidR="001C1EB8" w:rsidRDefault="001C1EB8" w:rsidP="008F21BE">
      <w:pPr>
        <w:pStyle w:val="ParaBulleted"/>
        <w:rPr>
          <w:color w:val="000000" w:themeColor="text1"/>
        </w:rPr>
      </w:pPr>
      <w:r>
        <w:rPr>
          <w:color w:val="000000" w:themeColor="text1"/>
        </w:rPr>
        <w:t xml:space="preserve">Illustrative draft statutory instruments to be made under the Act on social security co-ordination and immigration consequential amendments published on 4 September 2020 </w:t>
      </w:r>
      <w:hyperlink r:id="rId36" w:history="1">
        <w:r>
          <w:rPr>
            <w:rStyle w:val="Hyperlink"/>
          </w:rPr>
          <w:t>https://depositedpapers.parliament.uk/depositedpaper/2282461/files</w:t>
        </w:r>
      </w:hyperlink>
    </w:p>
    <w:p w14:paraId="25749665" w14:textId="719D3CEA" w:rsidR="00954BB4" w:rsidRPr="00D879AB" w:rsidRDefault="00954BB4">
      <w:pPr>
        <w:rPr>
          <w:rFonts w:ascii="Palatino Linotype" w:hAnsi="Palatino Linotype" w:cs="PalatinoLinotype-Roman"/>
          <w:color w:val="000000" w:themeColor="text1"/>
          <w:sz w:val="20"/>
          <w:szCs w:val="24"/>
          <w:lang w:val="en-US"/>
        </w:rPr>
      </w:pPr>
      <w:bookmarkStart w:id="73" w:name="_Toc418587942"/>
      <w:r>
        <w:br w:type="page"/>
      </w:r>
    </w:p>
    <w:p w14:paraId="3F743CC6" w14:textId="3E8B2775" w:rsidR="007F3CD8" w:rsidRPr="009837D5" w:rsidRDefault="007F3CD8" w:rsidP="000B022A">
      <w:pPr>
        <w:pStyle w:val="Heading1"/>
        <w:spacing w:after="200"/>
        <w:rPr>
          <w:color w:val="000000"/>
          <w:sz w:val="20"/>
        </w:rPr>
      </w:pPr>
      <w:bookmarkStart w:id="74" w:name="_Toc57379556"/>
      <w:r w:rsidRPr="009837D5">
        <w:lastRenderedPageBreak/>
        <w:t xml:space="preserve">Annex </w:t>
      </w:r>
      <w:proofErr w:type="gramStart"/>
      <w:r w:rsidR="0032306B">
        <w:t>A</w:t>
      </w:r>
      <w:proofErr w:type="gramEnd"/>
      <w:r w:rsidR="0032306B" w:rsidRPr="009837D5">
        <w:t xml:space="preserve"> </w:t>
      </w:r>
      <w:r w:rsidR="00954BB4">
        <w:t>–</w:t>
      </w:r>
      <w:r w:rsidRPr="009837D5">
        <w:t xml:space="preserve"> </w:t>
      </w:r>
      <w:bookmarkEnd w:id="73"/>
      <w:r w:rsidRPr="009837D5">
        <w:t>Glossary</w:t>
      </w:r>
      <w:bookmarkEnd w:id="74"/>
    </w:p>
    <w:tbl>
      <w:tblPr>
        <w:tblStyle w:val="TableGrid"/>
        <w:tblW w:w="9493"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464"/>
        <w:gridCol w:w="5029"/>
      </w:tblGrid>
      <w:tr w:rsidR="007F3CD8" w:rsidRPr="00696692" w14:paraId="49D9C8D4" w14:textId="77777777" w:rsidTr="59041324">
        <w:trPr>
          <w:trHeight w:val="552"/>
        </w:trPr>
        <w:tc>
          <w:tcPr>
            <w:tcW w:w="4464" w:type="dxa"/>
          </w:tcPr>
          <w:p w14:paraId="694C4F85" w14:textId="77777777" w:rsidR="007F3CD8" w:rsidRPr="00954BB4" w:rsidRDefault="007F3CD8" w:rsidP="000108AB">
            <w:pPr>
              <w:pStyle w:val="ParaNumbered"/>
              <w:rPr>
                <w:rStyle w:val="TTableHeadings"/>
                <w:rFonts w:ascii="Palatino Linotype" w:hAnsi="Palatino Linotype"/>
                <w:sz w:val="20"/>
                <w:szCs w:val="20"/>
              </w:rPr>
            </w:pPr>
            <w:r w:rsidRPr="00954BB4">
              <w:rPr>
                <w:rStyle w:val="TTableHeadings"/>
                <w:rFonts w:ascii="Palatino Linotype" w:hAnsi="Palatino Linotype"/>
                <w:sz w:val="20"/>
                <w:szCs w:val="20"/>
              </w:rPr>
              <w:t>Term</w:t>
            </w:r>
          </w:p>
        </w:tc>
        <w:tc>
          <w:tcPr>
            <w:tcW w:w="5029" w:type="dxa"/>
          </w:tcPr>
          <w:p w14:paraId="2F93881F" w14:textId="77777777" w:rsidR="007F3CD8" w:rsidRPr="00C705F3" w:rsidRDefault="007F3CD8" w:rsidP="000108AB">
            <w:pPr>
              <w:pStyle w:val="ParaNumbered"/>
              <w:rPr>
                <w:rStyle w:val="TTableHeadings"/>
                <w:rFonts w:ascii="Palatino Linotype" w:hAnsi="Palatino Linotype"/>
                <w:sz w:val="20"/>
                <w:szCs w:val="20"/>
              </w:rPr>
            </w:pPr>
            <w:r w:rsidRPr="00954BB4">
              <w:rPr>
                <w:rStyle w:val="TTableHeadings"/>
                <w:rFonts w:ascii="Palatino Linotype" w:hAnsi="Palatino Linotype"/>
                <w:sz w:val="20"/>
                <w:szCs w:val="20"/>
              </w:rPr>
              <w:t>Reference</w:t>
            </w:r>
          </w:p>
        </w:tc>
      </w:tr>
      <w:tr w:rsidR="007F3CD8" w:rsidRPr="00696692" w14:paraId="01FA7D32" w14:textId="77777777" w:rsidTr="59041324">
        <w:trPr>
          <w:trHeight w:val="504"/>
        </w:trPr>
        <w:tc>
          <w:tcPr>
            <w:tcW w:w="4464" w:type="dxa"/>
          </w:tcPr>
          <w:p w14:paraId="42FA565D" w14:textId="77777777" w:rsidR="007F3CD8" w:rsidRPr="00DA59DF" w:rsidRDefault="007F3CD8" w:rsidP="008F21BE">
            <w:pPr>
              <w:pStyle w:val="TTableText"/>
              <w:rPr>
                <w:rFonts w:ascii="Palatino Linotype" w:hAnsi="Palatino Linotype"/>
                <w:color w:val="auto"/>
                <w:sz w:val="20"/>
              </w:rPr>
            </w:pPr>
            <w:r w:rsidRPr="00DA59DF">
              <w:rPr>
                <w:rFonts w:ascii="Palatino Linotype" w:hAnsi="Palatino Linotype"/>
                <w:color w:val="auto"/>
                <w:sz w:val="20"/>
              </w:rPr>
              <w:t>1971 Act</w:t>
            </w:r>
          </w:p>
        </w:tc>
        <w:tc>
          <w:tcPr>
            <w:tcW w:w="5029" w:type="dxa"/>
          </w:tcPr>
          <w:p w14:paraId="18D01676" w14:textId="77777777" w:rsidR="007F3CD8" w:rsidRPr="00DA59DF" w:rsidRDefault="007F3CD8" w:rsidP="008F21BE">
            <w:pPr>
              <w:pStyle w:val="TTableText"/>
              <w:rPr>
                <w:rFonts w:ascii="Palatino Linotype" w:hAnsi="Palatino Linotype"/>
                <w:color w:val="auto"/>
                <w:sz w:val="20"/>
              </w:rPr>
            </w:pPr>
            <w:r w:rsidRPr="00DA59DF">
              <w:rPr>
                <w:rFonts w:ascii="Palatino Linotype" w:hAnsi="Palatino Linotype"/>
                <w:color w:val="auto"/>
                <w:sz w:val="20"/>
              </w:rPr>
              <w:t>Immigration Act 1971</w:t>
            </w:r>
          </w:p>
        </w:tc>
      </w:tr>
      <w:tr w:rsidR="007F3CD8" w:rsidRPr="00696692" w14:paraId="79A29261" w14:textId="77777777" w:rsidTr="59041324">
        <w:trPr>
          <w:trHeight w:val="520"/>
        </w:trPr>
        <w:tc>
          <w:tcPr>
            <w:tcW w:w="4464" w:type="dxa"/>
            <w:vAlign w:val="center"/>
          </w:tcPr>
          <w:p w14:paraId="01A18FDB" w14:textId="77777777" w:rsidR="007F3CD8" w:rsidRPr="00DA59DF" w:rsidRDefault="007F3CD8" w:rsidP="008F21BE">
            <w:pPr>
              <w:pStyle w:val="TTableText"/>
              <w:rPr>
                <w:rFonts w:ascii="Palatino Linotype" w:hAnsi="Palatino Linotype"/>
                <w:color w:val="auto"/>
                <w:sz w:val="20"/>
              </w:rPr>
            </w:pPr>
            <w:r w:rsidRPr="00DA59DF">
              <w:rPr>
                <w:rFonts w:ascii="Palatino Linotype" w:hAnsi="Palatino Linotype"/>
                <w:color w:val="auto"/>
                <w:sz w:val="20"/>
              </w:rPr>
              <w:t>2002 Act</w:t>
            </w:r>
          </w:p>
        </w:tc>
        <w:tc>
          <w:tcPr>
            <w:tcW w:w="5029" w:type="dxa"/>
            <w:vAlign w:val="center"/>
          </w:tcPr>
          <w:p w14:paraId="2E1869E0" w14:textId="77777777" w:rsidR="007F3CD8" w:rsidRPr="00DA59DF" w:rsidRDefault="007F3CD8" w:rsidP="008F21BE">
            <w:pPr>
              <w:pStyle w:val="TTableText"/>
              <w:rPr>
                <w:rFonts w:ascii="Palatino Linotype" w:hAnsi="Palatino Linotype"/>
                <w:color w:val="auto"/>
                <w:sz w:val="20"/>
              </w:rPr>
            </w:pPr>
            <w:r w:rsidRPr="00DA59DF">
              <w:rPr>
                <w:rFonts w:ascii="Palatino Linotype" w:hAnsi="Palatino Linotype"/>
                <w:color w:val="auto"/>
                <w:sz w:val="20"/>
                <w:lang w:val="en-GB"/>
              </w:rPr>
              <w:t>Nationality, Immigration and Asylum Act 2002</w:t>
            </w:r>
          </w:p>
        </w:tc>
      </w:tr>
      <w:tr w:rsidR="007F3CD8" w:rsidRPr="00696692" w14:paraId="6BE6137B" w14:textId="77777777" w:rsidTr="59041324">
        <w:trPr>
          <w:trHeight w:val="504"/>
        </w:trPr>
        <w:tc>
          <w:tcPr>
            <w:tcW w:w="4464" w:type="dxa"/>
            <w:vAlign w:val="center"/>
          </w:tcPr>
          <w:p w14:paraId="6CD68264" w14:textId="77777777" w:rsidR="007F3CD8" w:rsidRPr="00DA59DF" w:rsidRDefault="007F3CD8" w:rsidP="008F21BE">
            <w:pPr>
              <w:pStyle w:val="TTableText"/>
              <w:rPr>
                <w:rStyle w:val="cdefault0"/>
                <w:rFonts w:ascii="Palatino Linotype" w:hAnsi="Palatino Linotype" w:cs="Arial"/>
                <w:color w:val="auto"/>
                <w:sz w:val="20"/>
              </w:rPr>
            </w:pPr>
            <w:r>
              <w:rPr>
                <w:rStyle w:val="cdefault0"/>
                <w:rFonts w:ascii="Palatino Linotype" w:hAnsi="Palatino Linotype" w:cs="Arial"/>
                <w:color w:val="auto"/>
                <w:sz w:val="20"/>
              </w:rPr>
              <w:t>EUWA 2018</w:t>
            </w:r>
          </w:p>
        </w:tc>
        <w:tc>
          <w:tcPr>
            <w:tcW w:w="5029" w:type="dxa"/>
            <w:vAlign w:val="center"/>
          </w:tcPr>
          <w:p w14:paraId="7C55352E" w14:textId="77777777" w:rsidR="007F3CD8" w:rsidRPr="00DA59DF" w:rsidRDefault="007F3CD8" w:rsidP="008F21BE">
            <w:pPr>
              <w:pStyle w:val="TTableText"/>
              <w:rPr>
                <w:rFonts w:ascii="Palatino Linotype" w:hAnsi="Palatino Linotype"/>
                <w:color w:val="auto"/>
                <w:sz w:val="20"/>
                <w:lang w:val="en"/>
              </w:rPr>
            </w:pPr>
            <w:r>
              <w:rPr>
                <w:rStyle w:val="cdefault0"/>
                <w:rFonts w:ascii="Palatino Linotype" w:hAnsi="Palatino Linotype" w:cs="Arial"/>
                <w:color w:val="auto"/>
                <w:sz w:val="20"/>
              </w:rPr>
              <w:t>European Union (Withdrawal) Act 2018</w:t>
            </w:r>
          </w:p>
        </w:tc>
      </w:tr>
      <w:tr w:rsidR="007F3CD8" w:rsidRPr="00696692" w14:paraId="3A1D0120" w14:textId="77777777" w:rsidTr="59041324">
        <w:trPr>
          <w:trHeight w:val="504"/>
        </w:trPr>
        <w:tc>
          <w:tcPr>
            <w:tcW w:w="4464" w:type="dxa"/>
            <w:vAlign w:val="center"/>
          </w:tcPr>
          <w:p w14:paraId="74863391" w14:textId="77777777" w:rsidR="007F3CD8" w:rsidRDefault="007F3CD8" w:rsidP="008F21BE">
            <w:pPr>
              <w:pStyle w:val="TTableText"/>
              <w:rPr>
                <w:rStyle w:val="cdefault0"/>
                <w:rFonts w:ascii="Palatino Linotype" w:hAnsi="Palatino Linotype" w:cs="Arial"/>
                <w:color w:val="auto"/>
                <w:sz w:val="20"/>
              </w:rPr>
            </w:pPr>
            <w:r>
              <w:rPr>
                <w:rStyle w:val="cdefault0"/>
                <w:rFonts w:ascii="Palatino Linotype" w:hAnsi="Palatino Linotype" w:cs="Arial"/>
                <w:color w:val="auto"/>
                <w:sz w:val="20"/>
              </w:rPr>
              <w:t>EUWAA 2020</w:t>
            </w:r>
          </w:p>
        </w:tc>
        <w:tc>
          <w:tcPr>
            <w:tcW w:w="5029" w:type="dxa"/>
            <w:vAlign w:val="center"/>
          </w:tcPr>
          <w:p w14:paraId="5B753271" w14:textId="77777777" w:rsidR="007F3CD8" w:rsidRDefault="007F3CD8" w:rsidP="008F21BE">
            <w:pPr>
              <w:pStyle w:val="TTableText"/>
              <w:rPr>
                <w:rStyle w:val="cdefault0"/>
                <w:rFonts w:ascii="Palatino Linotype" w:hAnsi="Palatino Linotype" w:cs="Arial"/>
                <w:color w:val="auto"/>
                <w:sz w:val="20"/>
              </w:rPr>
            </w:pPr>
            <w:r>
              <w:rPr>
                <w:rStyle w:val="cdefault0"/>
                <w:rFonts w:ascii="Palatino Linotype" w:hAnsi="Palatino Linotype" w:cs="Arial"/>
                <w:color w:val="auto"/>
                <w:sz w:val="20"/>
              </w:rPr>
              <w:t>European Union (Withdrawal Agreement) Act 2020</w:t>
            </w:r>
          </w:p>
        </w:tc>
      </w:tr>
      <w:tr w:rsidR="007F3CD8" w:rsidRPr="00696692" w14:paraId="6B0FA094" w14:textId="77777777" w:rsidTr="59041324">
        <w:trPr>
          <w:trHeight w:val="504"/>
        </w:trPr>
        <w:tc>
          <w:tcPr>
            <w:tcW w:w="4464" w:type="dxa"/>
            <w:vAlign w:val="center"/>
          </w:tcPr>
          <w:p w14:paraId="05C10DEF" w14:textId="77777777" w:rsidR="007F3CD8" w:rsidRPr="00DA59DF" w:rsidRDefault="007F3CD8" w:rsidP="008F21BE">
            <w:pPr>
              <w:pStyle w:val="TTableText"/>
              <w:rPr>
                <w:rFonts w:ascii="Palatino Linotype" w:hAnsi="Palatino Linotype"/>
                <w:color w:val="auto"/>
                <w:sz w:val="20"/>
              </w:rPr>
            </w:pPr>
            <w:r w:rsidRPr="00DA59DF">
              <w:rPr>
                <w:rStyle w:val="cdefault0"/>
                <w:rFonts w:ascii="Palatino Linotype" w:hAnsi="Palatino Linotype" w:cs="Arial"/>
                <w:color w:val="auto"/>
                <w:sz w:val="20"/>
              </w:rPr>
              <w:t>EEA</w:t>
            </w:r>
          </w:p>
        </w:tc>
        <w:tc>
          <w:tcPr>
            <w:tcW w:w="5029" w:type="dxa"/>
            <w:vAlign w:val="center"/>
          </w:tcPr>
          <w:p w14:paraId="5A402D1D" w14:textId="77777777" w:rsidR="007F3CD8" w:rsidRPr="00DA59DF" w:rsidRDefault="007F3CD8" w:rsidP="008F21BE">
            <w:pPr>
              <w:pStyle w:val="TTableText"/>
              <w:rPr>
                <w:rFonts w:ascii="Palatino Linotype" w:hAnsi="Palatino Linotype"/>
                <w:color w:val="auto"/>
                <w:sz w:val="20"/>
              </w:rPr>
            </w:pPr>
            <w:r w:rsidRPr="00DA59DF">
              <w:rPr>
                <w:rStyle w:val="cdefault0"/>
                <w:rFonts w:ascii="Palatino Linotype" w:hAnsi="Palatino Linotype" w:cs="Arial"/>
                <w:color w:val="auto"/>
                <w:sz w:val="20"/>
              </w:rPr>
              <w:t>European Economic Area</w:t>
            </w:r>
            <w:r>
              <w:rPr>
                <w:rStyle w:val="cdefault0"/>
                <w:rFonts w:ascii="Palatino Linotype" w:hAnsi="Palatino Linotype" w:cs="Arial"/>
                <w:color w:val="auto"/>
                <w:sz w:val="20"/>
              </w:rPr>
              <w:t xml:space="preserve">. Comprises all EU Member States, plus </w:t>
            </w:r>
            <w:r w:rsidRPr="00911CA7">
              <w:rPr>
                <w:rStyle w:val="cdefault0"/>
                <w:rFonts w:ascii="Palatino Linotype" w:hAnsi="Palatino Linotype" w:cs="Arial"/>
                <w:color w:val="auto"/>
                <w:sz w:val="20"/>
              </w:rPr>
              <w:t>Iceland, Liechtenstein</w:t>
            </w:r>
            <w:r>
              <w:rPr>
                <w:rStyle w:val="cdefault0"/>
                <w:rFonts w:ascii="Palatino Linotype" w:hAnsi="Palatino Linotype" w:cs="Arial"/>
                <w:color w:val="auto"/>
                <w:sz w:val="20"/>
              </w:rPr>
              <w:t xml:space="preserve"> and</w:t>
            </w:r>
            <w:r w:rsidRPr="00911CA7">
              <w:rPr>
                <w:rStyle w:val="cdefault0"/>
                <w:rFonts w:ascii="Palatino Linotype" w:hAnsi="Palatino Linotype" w:cs="Arial"/>
                <w:color w:val="auto"/>
                <w:sz w:val="20"/>
              </w:rPr>
              <w:t xml:space="preserve"> Norway</w:t>
            </w:r>
            <w:r>
              <w:rPr>
                <w:rStyle w:val="cdefault0"/>
                <w:rFonts w:ascii="Palatino Linotype" w:hAnsi="Palatino Linotype" w:cs="Arial"/>
                <w:color w:val="auto"/>
                <w:sz w:val="20"/>
              </w:rPr>
              <w:t>.</w:t>
            </w:r>
          </w:p>
        </w:tc>
      </w:tr>
      <w:tr w:rsidR="007F3CD8" w:rsidRPr="00696692" w14:paraId="17DD7DBB" w14:textId="77777777" w:rsidTr="59041324">
        <w:trPr>
          <w:trHeight w:val="1230"/>
        </w:trPr>
        <w:tc>
          <w:tcPr>
            <w:tcW w:w="4464" w:type="dxa"/>
            <w:vAlign w:val="center"/>
          </w:tcPr>
          <w:p w14:paraId="51902EF2" w14:textId="77777777" w:rsidR="007F3CD8" w:rsidRPr="00DA59DF" w:rsidRDefault="007F3CD8" w:rsidP="008F21BE">
            <w:pPr>
              <w:pStyle w:val="TTableText"/>
              <w:rPr>
                <w:rStyle w:val="cdefault0"/>
                <w:rFonts w:ascii="Palatino Linotype" w:hAnsi="Palatino Linotype" w:cs="Arial"/>
                <w:color w:val="auto"/>
                <w:sz w:val="20"/>
              </w:rPr>
            </w:pPr>
            <w:r>
              <w:rPr>
                <w:rStyle w:val="cdefault0"/>
                <w:rFonts w:ascii="Palatino Linotype" w:hAnsi="Palatino Linotype" w:cs="Arial"/>
                <w:color w:val="auto"/>
                <w:sz w:val="20"/>
              </w:rPr>
              <w:t>E</w:t>
            </w:r>
            <w:r>
              <w:rPr>
                <w:rStyle w:val="cdefault0"/>
                <w:rFonts w:ascii="Palatino Linotype" w:hAnsi="Palatino Linotype" w:cs="Arial"/>
                <w:sz w:val="20"/>
              </w:rPr>
              <w:t>FTA</w:t>
            </w:r>
          </w:p>
        </w:tc>
        <w:tc>
          <w:tcPr>
            <w:tcW w:w="5029" w:type="dxa"/>
            <w:vAlign w:val="center"/>
          </w:tcPr>
          <w:p w14:paraId="2365EA62" w14:textId="0F50D8FF" w:rsidR="007F3CD8" w:rsidRPr="000B022A" w:rsidRDefault="007F3CD8" w:rsidP="59041324">
            <w:pPr>
              <w:pStyle w:val="TTableText"/>
              <w:rPr>
                <w:rStyle w:val="cdefault0"/>
                <w:rFonts w:ascii="Palatino Linotype" w:hAnsi="Palatino Linotype" w:cs="Arial"/>
                <w:sz w:val="20"/>
              </w:rPr>
            </w:pPr>
            <w:r w:rsidRPr="000B022A">
              <w:rPr>
                <w:rStyle w:val="cdefault0"/>
                <w:rFonts w:ascii="Palatino Linotype" w:hAnsi="Palatino Linotype" w:cs="Arial"/>
                <w:color w:val="000000" w:themeColor="text1"/>
                <w:sz w:val="20"/>
              </w:rPr>
              <w:t>European Free Trade Association. The EFTA Member States are Iceland, Liechtenstein, Norway and Switzerland.</w:t>
            </w:r>
          </w:p>
        </w:tc>
      </w:tr>
      <w:tr w:rsidR="007F3CD8" w:rsidRPr="00696692" w14:paraId="4106E7B4" w14:textId="77777777" w:rsidTr="59041324">
        <w:trPr>
          <w:trHeight w:val="1230"/>
        </w:trPr>
        <w:tc>
          <w:tcPr>
            <w:tcW w:w="4464" w:type="dxa"/>
            <w:vAlign w:val="center"/>
          </w:tcPr>
          <w:p w14:paraId="272D3764" w14:textId="77777777" w:rsidR="007F3CD8" w:rsidRPr="00DA59DF" w:rsidRDefault="007F3CD8" w:rsidP="008F21BE">
            <w:pPr>
              <w:pStyle w:val="TTableText"/>
              <w:rPr>
                <w:rFonts w:ascii="Palatino Linotype" w:hAnsi="Palatino Linotype"/>
                <w:color w:val="auto"/>
                <w:sz w:val="20"/>
              </w:rPr>
            </w:pPr>
            <w:r w:rsidRPr="00DA59DF">
              <w:rPr>
                <w:rStyle w:val="cdefault0"/>
                <w:rFonts w:ascii="Palatino Linotype" w:hAnsi="Palatino Linotype" w:cs="Arial"/>
                <w:color w:val="auto"/>
                <w:sz w:val="20"/>
              </w:rPr>
              <w:t>Immigration Rules</w:t>
            </w:r>
          </w:p>
        </w:tc>
        <w:tc>
          <w:tcPr>
            <w:tcW w:w="5029" w:type="dxa"/>
            <w:vAlign w:val="center"/>
          </w:tcPr>
          <w:p w14:paraId="0CB2C39C" w14:textId="77777777" w:rsidR="007F3CD8" w:rsidRPr="00DA59DF" w:rsidRDefault="007F3CD8" w:rsidP="008F21BE">
            <w:pPr>
              <w:pStyle w:val="TTableText"/>
              <w:rPr>
                <w:rFonts w:ascii="Palatino Linotype" w:hAnsi="Palatino Linotype"/>
                <w:color w:val="auto"/>
                <w:sz w:val="20"/>
              </w:rPr>
            </w:pPr>
            <w:r w:rsidRPr="00DA59DF">
              <w:rPr>
                <w:rStyle w:val="cdefault0"/>
                <w:rFonts w:ascii="Palatino Linotype" w:hAnsi="Palatino Linotype" w:cs="Arial"/>
                <w:color w:val="auto"/>
                <w:sz w:val="20"/>
              </w:rPr>
              <w:t>Rules laid down by the Secretary of State pursuant to section 3(2) of the Immigration Act 1971</w:t>
            </w:r>
          </w:p>
        </w:tc>
      </w:tr>
      <w:tr w:rsidR="007F3CD8" w:rsidRPr="00696692" w14:paraId="03A11A05" w14:textId="77777777" w:rsidTr="59041324">
        <w:trPr>
          <w:trHeight w:val="457"/>
        </w:trPr>
        <w:tc>
          <w:tcPr>
            <w:tcW w:w="4464" w:type="dxa"/>
            <w:vAlign w:val="center"/>
          </w:tcPr>
          <w:p w14:paraId="40F3A86D" w14:textId="77777777" w:rsidR="007F3CD8" w:rsidRPr="00DA59DF" w:rsidRDefault="007F3CD8" w:rsidP="008F21BE">
            <w:pPr>
              <w:pStyle w:val="TTableText"/>
              <w:rPr>
                <w:rFonts w:ascii="Palatino Linotype" w:hAnsi="Palatino Linotype"/>
                <w:color w:val="auto"/>
                <w:sz w:val="20"/>
              </w:rPr>
            </w:pPr>
            <w:r w:rsidRPr="00DA59DF">
              <w:rPr>
                <w:rStyle w:val="cdefault0"/>
                <w:rFonts w:ascii="Palatino Linotype" w:hAnsi="Palatino Linotype" w:cs="Arial"/>
                <w:color w:val="auto"/>
                <w:sz w:val="20"/>
              </w:rPr>
              <w:t>MAC</w:t>
            </w:r>
          </w:p>
        </w:tc>
        <w:tc>
          <w:tcPr>
            <w:tcW w:w="5029" w:type="dxa"/>
            <w:vAlign w:val="center"/>
          </w:tcPr>
          <w:p w14:paraId="5E9134BD" w14:textId="77777777" w:rsidR="007F3CD8" w:rsidRPr="00DA59DF" w:rsidRDefault="007F3CD8" w:rsidP="008F21BE">
            <w:pPr>
              <w:pStyle w:val="TTableText"/>
              <w:rPr>
                <w:rFonts w:ascii="Palatino Linotype" w:hAnsi="Palatino Linotype"/>
                <w:color w:val="auto"/>
                <w:sz w:val="20"/>
              </w:rPr>
            </w:pPr>
            <w:r w:rsidRPr="00DA59DF">
              <w:rPr>
                <w:rStyle w:val="cdefault0"/>
                <w:rFonts w:ascii="Palatino Linotype" w:hAnsi="Palatino Linotype" w:cs="Arial"/>
                <w:color w:val="auto"/>
                <w:sz w:val="20"/>
              </w:rPr>
              <w:t>Migration Advisory Committee</w:t>
            </w:r>
          </w:p>
        </w:tc>
      </w:tr>
      <w:tr w:rsidR="007F3CD8" w:rsidRPr="00696692" w14:paraId="7E411F0F" w14:textId="77777777" w:rsidTr="59041324">
        <w:trPr>
          <w:trHeight w:val="504"/>
        </w:trPr>
        <w:tc>
          <w:tcPr>
            <w:tcW w:w="4464" w:type="dxa"/>
            <w:vAlign w:val="center"/>
          </w:tcPr>
          <w:p w14:paraId="566FDFBF" w14:textId="77777777" w:rsidR="007F3CD8" w:rsidRPr="00DA59DF" w:rsidRDefault="007F3CD8" w:rsidP="008F21BE">
            <w:pPr>
              <w:pStyle w:val="TTableText"/>
              <w:rPr>
                <w:rStyle w:val="cdefault0"/>
                <w:rFonts w:ascii="Palatino Linotype" w:hAnsi="Palatino Linotype" w:cs="Arial"/>
                <w:color w:val="auto"/>
                <w:sz w:val="20"/>
              </w:rPr>
            </w:pPr>
            <w:r w:rsidRPr="00DA59DF">
              <w:rPr>
                <w:rStyle w:val="cdefault0"/>
                <w:rFonts w:ascii="Palatino Linotype" w:hAnsi="Palatino Linotype" w:cs="Arial"/>
                <w:color w:val="auto"/>
                <w:sz w:val="20"/>
              </w:rPr>
              <w:t>Affirmative procedure</w:t>
            </w:r>
          </w:p>
        </w:tc>
        <w:tc>
          <w:tcPr>
            <w:tcW w:w="5029" w:type="dxa"/>
            <w:vAlign w:val="center"/>
          </w:tcPr>
          <w:p w14:paraId="1CE7897E" w14:textId="77777777" w:rsidR="007F3CD8" w:rsidRPr="00DA59DF" w:rsidRDefault="007F3CD8" w:rsidP="008F21BE">
            <w:pPr>
              <w:pStyle w:val="TTableText"/>
              <w:rPr>
                <w:rFonts w:ascii="Palatino Linotype" w:hAnsi="Palatino Linotype"/>
                <w:color w:val="auto"/>
                <w:sz w:val="20"/>
                <w:lang w:val="en"/>
              </w:rPr>
            </w:pPr>
            <w:r w:rsidRPr="00DA59DF">
              <w:rPr>
                <w:rFonts w:ascii="Palatino Linotype" w:hAnsi="Palatino Linotype"/>
                <w:color w:val="auto"/>
                <w:sz w:val="20"/>
                <w:lang w:val="en"/>
              </w:rPr>
              <w:t>A type of parliamentary procedure that applies to statutory instruments (SIs). Its name describes the form of scrutiny that the SI receives from Parliament.</w:t>
            </w:r>
          </w:p>
          <w:p w14:paraId="799257D9" w14:textId="77777777" w:rsidR="007F3CD8" w:rsidRPr="00DA59DF" w:rsidRDefault="007F3CD8" w:rsidP="008F21BE">
            <w:pPr>
              <w:pStyle w:val="TTableText"/>
              <w:rPr>
                <w:rStyle w:val="cdefault0"/>
                <w:rFonts w:ascii="Palatino Linotype" w:hAnsi="Palatino Linotype" w:cs="Times New Roman"/>
                <w:color w:val="auto"/>
                <w:sz w:val="20"/>
                <w:lang w:val="en"/>
              </w:rPr>
            </w:pPr>
            <w:r w:rsidRPr="00DA59DF">
              <w:rPr>
                <w:rFonts w:ascii="Palatino Linotype" w:hAnsi="Palatino Linotype"/>
                <w:color w:val="auto"/>
                <w:sz w:val="20"/>
                <w:lang w:val="en"/>
              </w:rPr>
              <w:t>An SI laid under the affirmative procedure must be actively approved by both Houses of Parliament.</w:t>
            </w:r>
          </w:p>
        </w:tc>
      </w:tr>
      <w:tr w:rsidR="007F3CD8" w:rsidRPr="00696692" w14:paraId="63B72F8B" w14:textId="77777777" w:rsidTr="59041324">
        <w:trPr>
          <w:trHeight w:val="457"/>
        </w:trPr>
        <w:tc>
          <w:tcPr>
            <w:tcW w:w="4464" w:type="dxa"/>
            <w:vAlign w:val="center"/>
          </w:tcPr>
          <w:p w14:paraId="23516CC6" w14:textId="77777777" w:rsidR="007F3CD8" w:rsidRPr="001524B3" w:rsidRDefault="007F3CD8" w:rsidP="008F21BE">
            <w:pPr>
              <w:pStyle w:val="TTableText"/>
              <w:rPr>
                <w:rStyle w:val="cdefault0"/>
                <w:rFonts w:ascii="Palatino Linotype" w:hAnsi="Palatino Linotype" w:cs="Arial"/>
                <w:color w:val="auto"/>
                <w:sz w:val="20"/>
              </w:rPr>
            </w:pPr>
            <w:r w:rsidRPr="001524B3">
              <w:rPr>
                <w:rStyle w:val="cdefault0"/>
                <w:rFonts w:ascii="Palatino Linotype" w:hAnsi="Palatino Linotype" w:cs="Arial"/>
                <w:color w:val="auto"/>
                <w:sz w:val="20"/>
              </w:rPr>
              <w:t>Made affirmative procedure</w:t>
            </w:r>
          </w:p>
        </w:tc>
        <w:tc>
          <w:tcPr>
            <w:tcW w:w="5029" w:type="dxa"/>
            <w:vAlign w:val="center"/>
          </w:tcPr>
          <w:p w14:paraId="05C6B82F" w14:textId="77777777" w:rsidR="007F3CD8" w:rsidRPr="00696692" w:rsidRDefault="007F3CD8" w:rsidP="008F21BE">
            <w:pPr>
              <w:pStyle w:val="TTableText"/>
              <w:rPr>
                <w:rFonts w:ascii="Palatino Linotype" w:hAnsi="Palatino Linotype"/>
                <w:sz w:val="20"/>
                <w:lang w:val="en"/>
              </w:rPr>
            </w:pPr>
            <w:r w:rsidRPr="00696692">
              <w:rPr>
                <w:rFonts w:ascii="Palatino Linotype" w:hAnsi="Palatino Linotype"/>
                <w:sz w:val="20"/>
                <w:lang w:val="en"/>
              </w:rPr>
              <w:t xml:space="preserve">A type of parliamentary procedure that applies to statutory instruments (SIs). Its name describes the form of scrutiny that the SI receives from Parliament. </w:t>
            </w:r>
          </w:p>
          <w:p w14:paraId="339484CB" w14:textId="77777777" w:rsidR="007F3CD8" w:rsidRPr="001524B3" w:rsidRDefault="007F3CD8" w:rsidP="008F21BE">
            <w:pPr>
              <w:pStyle w:val="TTableText"/>
              <w:rPr>
                <w:rStyle w:val="cdefault0"/>
                <w:rFonts w:ascii="Palatino Linotype" w:hAnsi="Palatino Linotype" w:cs="Arial"/>
                <w:color w:val="auto"/>
                <w:sz w:val="20"/>
              </w:rPr>
            </w:pPr>
            <w:r>
              <w:rPr>
                <w:rFonts w:ascii="Palatino Linotype" w:hAnsi="Palatino Linotype" w:cs="Arial"/>
                <w:sz w:val="20"/>
                <w:lang w:val="en"/>
              </w:rPr>
              <w:t>A</w:t>
            </w:r>
            <w:r w:rsidRPr="001524B3">
              <w:rPr>
                <w:rFonts w:ascii="Palatino Linotype" w:hAnsi="Palatino Linotype" w:cs="Arial"/>
                <w:sz w:val="20"/>
                <w:lang w:val="en"/>
              </w:rPr>
              <w:t xml:space="preserve">n SI </w:t>
            </w:r>
            <w:r>
              <w:rPr>
                <w:rFonts w:ascii="Palatino Linotype" w:hAnsi="Palatino Linotype" w:cs="Arial"/>
                <w:sz w:val="20"/>
                <w:lang w:val="en"/>
              </w:rPr>
              <w:t xml:space="preserve">made under this procedure comes </w:t>
            </w:r>
            <w:r w:rsidRPr="001524B3">
              <w:rPr>
                <w:rFonts w:ascii="Palatino Linotype" w:hAnsi="Palatino Linotype" w:cs="Arial"/>
                <w:sz w:val="20"/>
                <w:lang w:val="en"/>
              </w:rPr>
              <w:t>into effect immediately and Parliament</w:t>
            </w:r>
            <w:r>
              <w:rPr>
                <w:rFonts w:ascii="Palatino Linotype" w:hAnsi="Palatino Linotype" w:cs="Arial"/>
                <w:sz w:val="20"/>
                <w:lang w:val="en"/>
              </w:rPr>
              <w:t xml:space="preserve"> has </w:t>
            </w:r>
            <w:r w:rsidRPr="001524B3">
              <w:rPr>
                <w:rFonts w:ascii="Palatino Linotype" w:hAnsi="Palatino Linotype" w:cs="Arial"/>
                <w:sz w:val="20"/>
                <w:lang w:val="en"/>
              </w:rPr>
              <w:t>a set time to approve</w:t>
            </w:r>
            <w:r>
              <w:rPr>
                <w:rFonts w:ascii="Palatino Linotype" w:hAnsi="Palatino Linotype" w:cs="Arial"/>
                <w:sz w:val="20"/>
                <w:lang w:val="en"/>
              </w:rPr>
              <w:t xml:space="preserve"> it (debates must be held in both Houses within 40 days of the SI being made). The SI will stop</w:t>
            </w:r>
            <w:r w:rsidRPr="001524B3">
              <w:rPr>
                <w:rFonts w:ascii="Palatino Linotype" w:hAnsi="Palatino Linotype" w:cs="Arial"/>
                <w:sz w:val="20"/>
                <w:lang w:val="en"/>
              </w:rPr>
              <w:t xml:space="preserve"> being law if Parliament does not approve the SI within that</w:t>
            </w:r>
            <w:r>
              <w:rPr>
                <w:rFonts w:ascii="Palatino Linotype" w:hAnsi="Palatino Linotype" w:cs="Arial"/>
                <w:sz w:val="20"/>
                <w:lang w:val="en"/>
              </w:rPr>
              <w:t xml:space="preserve"> prescribed</w:t>
            </w:r>
            <w:r w:rsidRPr="001524B3">
              <w:rPr>
                <w:rFonts w:ascii="Palatino Linotype" w:hAnsi="Palatino Linotype" w:cs="Arial"/>
                <w:sz w:val="20"/>
                <w:lang w:val="en"/>
              </w:rPr>
              <w:t xml:space="preserve"> time.</w:t>
            </w:r>
            <w:r>
              <w:t xml:space="preserve"> </w:t>
            </w:r>
          </w:p>
        </w:tc>
      </w:tr>
      <w:tr w:rsidR="007F3CD8" w14:paraId="56A4F0B6" w14:textId="77777777" w:rsidTr="59041324">
        <w:trPr>
          <w:trHeight w:val="473"/>
        </w:trPr>
        <w:tc>
          <w:tcPr>
            <w:tcW w:w="4464" w:type="dxa"/>
          </w:tcPr>
          <w:p w14:paraId="05A7D27F" w14:textId="77777777" w:rsidR="007F3CD8" w:rsidRPr="00696692" w:rsidRDefault="007F3CD8" w:rsidP="008F21BE">
            <w:pPr>
              <w:pStyle w:val="TTableText"/>
              <w:rPr>
                <w:rFonts w:ascii="Palatino Linotype" w:hAnsi="Palatino Linotype"/>
                <w:sz w:val="20"/>
              </w:rPr>
            </w:pPr>
            <w:r w:rsidRPr="00696692">
              <w:rPr>
                <w:rFonts w:ascii="Palatino Linotype" w:hAnsi="Palatino Linotype"/>
                <w:sz w:val="20"/>
              </w:rPr>
              <w:t>Negative procedure</w:t>
            </w:r>
          </w:p>
        </w:tc>
        <w:tc>
          <w:tcPr>
            <w:tcW w:w="5029" w:type="dxa"/>
          </w:tcPr>
          <w:p w14:paraId="1243144D" w14:textId="77777777" w:rsidR="007F3CD8" w:rsidRPr="00696692" w:rsidRDefault="007F3CD8" w:rsidP="008F21BE">
            <w:pPr>
              <w:pStyle w:val="TTableText"/>
              <w:rPr>
                <w:rFonts w:ascii="Palatino Linotype" w:hAnsi="Palatino Linotype"/>
                <w:sz w:val="20"/>
                <w:lang w:val="en"/>
              </w:rPr>
            </w:pPr>
            <w:r w:rsidRPr="00696692">
              <w:rPr>
                <w:rFonts w:ascii="Palatino Linotype" w:hAnsi="Palatino Linotype"/>
                <w:sz w:val="20"/>
                <w:lang w:val="en"/>
              </w:rPr>
              <w:t xml:space="preserve">A type of parliamentary procedure that applies to statutory instruments (SIs). Its name describes the form of scrutiny that the SI receives from Parliament. </w:t>
            </w:r>
          </w:p>
          <w:p w14:paraId="326E905C" w14:textId="77777777" w:rsidR="007F3CD8" w:rsidRPr="00D25355" w:rsidRDefault="007F3CD8" w:rsidP="008F21BE">
            <w:pPr>
              <w:pStyle w:val="TTableText"/>
              <w:rPr>
                <w:rFonts w:ascii="Palatino Linotype" w:hAnsi="Palatino Linotype"/>
                <w:sz w:val="20"/>
              </w:rPr>
            </w:pPr>
            <w:r w:rsidRPr="00696692">
              <w:rPr>
                <w:rFonts w:ascii="Palatino Linotype" w:hAnsi="Palatino Linotype"/>
                <w:sz w:val="20"/>
                <w:lang w:val="en"/>
              </w:rPr>
              <w:t>An SI laid under the negative procedure becomes law on the day the Minister makes it and remains law unless a motion – or ‘prayer’ – to reject it is agreed by either House within 40 sitting days.</w:t>
            </w:r>
          </w:p>
        </w:tc>
      </w:tr>
    </w:tbl>
    <w:p w14:paraId="291181AF" w14:textId="3836DBF0" w:rsidR="00BE673D" w:rsidRDefault="00BE673D">
      <w:pPr>
        <w:rPr>
          <w:rFonts w:ascii="Arial" w:hAnsi="Arial" w:cs="HelveticaNeue-Bold"/>
          <w:b/>
          <w:bCs/>
          <w:caps/>
          <w:spacing w:val="2"/>
          <w:sz w:val="44"/>
          <w:szCs w:val="48"/>
        </w:rPr>
      </w:pPr>
    </w:p>
    <w:p w14:paraId="61C87804" w14:textId="659A1336" w:rsidR="00BE673D" w:rsidRPr="00531E6E" w:rsidRDefault="00BE673D" w:rsidP="000108AB">
      <w:pPr>
        <w:pStyle w:val="Heading1"/>
        <w:rPr>
          <w:rFonts w:eastAsia="Arial"/>
        </w:rPr>
      </w:pPr>
      <w:bookmarkStart w:id="75" w:name="_Toc57379557"/>
      <w:r w:rsidRPr="00531E6E">
        <w:rPr>
          <w:rFonts w:eastAsia="Arial"/>
        </w:rPr>
        <w:lastRenderedPageBreak/>
        <w:t xml:space="preserve">Annex </w:t>
      </w:r>
      <w:r w:rsidR="00D879AB">
        <w:rPr>
          <w:rFonts w:eastAsia="Arial"/>
        </w:rPr>
        <w:t>B</w:t>
      </w:r>
      <w:r w:rsidRPr="00531E6E">
        <w:rPr>
          <w:rFonts w:eastAsia="Arial"/>
        </w:rPr>
        <w:t xml:space="preserve"> – Hansard References</w:t>
      </w:r>
      <w:bookmarkEnd w:id="75"/>
    </w:p>
    <w:p w14:paraId="62B12AE9" w14:textId="77777777" w:rsidR="00BE673D" w:rsidRPr="00EE605E" w:rsidRDefault="00BE673D" w:rsidP="00BE673D">
      <w:pPr>
        <w:shd w:val="clear" w:color="auto" w:fill="FFFFFF"/>
        <w:spacing w:before="100" w:beforeAutospacing="1" w:after="60" w:line="240" w:lineRule="auto"/>
        <w:rPr>
          <w:rFonts w:ascii="Arial" w:eastAsia="Times New Roman" w:hAnsi="Arial" w:cs="Arial"/>
          <w:color w:val="494949"/>
          <w:sz w:val="18"/>
          <w:szCs w:val="18"/>
        </w:rPr>
      </w:pPr>
      <w:r w:rsidRPr="00EE605E">
        <w:rPr>
          <w:rFonts w:ascii="Arial" w:eastAsia="Times New Roman" w:hAnsi="Arial" w:cs="Arial"/>
          <w:color w:val="494949"/>
          <w:sz w:val="18"/>
          <w:szCs w:val="18"/>
        </w:rPr>
        <w:t>The following table sets out the dates and Hansard references for each stage of the Act’s passage through Parliament: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07"/>
        <w:gridCol w:w="2445"/>
        <w:gridCol w:w="3803"/>
      </w:tblGrid>
      <w:tr w:rsidR="00BE673D" w:rsidRPr="00EE605E" w14:paraId="726CB9A4" w14:textId="77777777" w:rsidTr="00F8555F">
        <w:trPr>
          <w:tblHeader/>
        </w:trPr>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41C81758" w14:textId="77777777" w:rsidR="00BE673D" w:rsidRPr="000108AB" w:rsidRDefault="00BE673D" w:rsidP="000108AB">
            <w:pPr>
              <w:pStyle w:val="TTableText"/>
              <w:rPr>
                <w:rStyle w:val="TTableHeadings"/>
              </w:rPr>
            </w:pPr>
            <w:r w:rsidRPr="000108AB">
              <w:rPr>
                <w:rStyle w:val="TTableHeadings"/>
              </w:rPr>
              <w:t>Stage</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3434579F" w14:textId="77777777" w:rsidR="00BE673D" w:rsidRPr="000108AB" w:rsidRDefault="00BE673D" w:rsidP="000108AB">
            <w:pPr>
              <w:pStyle w:val="TTableText"/>
              <w:rPr>
                <w:rStyle w:val="TTableHeadings"/>
              </w:rPr>
            </w:pPr>
            <w:r w:rsidRPr="000108AB">
              <w:rPr>
                <w:rStyle w:val="TTableHeadings"/>
              </w:rPr>
              <w:t>Date</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571241A2" w14:textId="77777777" w:rsidR="00BE673D" w:rsidRPr="000108AB" w:rsidRDefault="00BE673D" w:rsidP="000108AB">
            <w:pPr>
              <w:pStyle w:val="TTableText"/>
              <w:rPr>
                <w:rStyle w:val="TTableHeadings"/>
              </w:rPr>
            </w:pPr>
            <w:r w:rsidRPr="000108AB">
              <w:rPr>
                <w:rStyle w:val="TTableHeadings"/>
              </w:rPr>
              <w:t>Hansard reference</w:t>
            </w:r>
          </w:p>
        </w:tc>
      </w:tr>
      <w:tr w:rsidR="00BE673D" w:rsidRPr="00EE605E" w14:paraId="2E75D3C1" w14:textId="77777777" w:rsidTr="00BE673D">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01AC7F5" w14:textId="77777777" w:rsidR="00BE673D" w:rsidRPr="000108AB" w:rsidRDefault="00BE673D" w:rsidP="000108AB">
            <w:pPr>
              <w:pStyle w:val="TTableText"/>
              <w:rPr>
                <w:rFonts w:eastAsia="Times New Roman"/>
                <w:b/>
                <w:i/>
              </w:rPr>
            </w:pPr>
            <w:r w:rsidRPr="000108AB">
              <w:rPr>
                <w:rFonts w:eastAsia="Times New Roman"/>
                <w:b/>
                <w:i/>
              </w:rPr>
              <w:t>House of Commons</w:t>
            </w:r>
          </w:p>
        </w:tc>
      </w:tr>
      <w:tr w:rsidR="00BE673D" w:rsidRPr="00EE605E" w14:paraId="5528B60F"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9494D1B" w14:textId="77777777" w:rsidR="00BE673D" w:rsidRPr="00EE605E" w:rsidRDefault="00BE673D" w:rsidP="000108AB">
            <w:pPr>
              <w:pStyle w:val="TTableText"/>
              <w:rPr>
                <w:rFonts w:eastAsia="Times New Roman"/>
              </w:rPr>
            </w:pPr>
            <w:r w:rsidRPr="00EE605E">
              <w:rPr>
                <w:rFonts w:eastAsia="Times New Roman"/>
              </w:rPr>
              <w:t>Introduction and First Reading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C1FF548" w14:textId="2BCB44B8" w:rsidR="00BE673D" w:rsidRPr="00EE605E" w:rsidRDefault="00BE673D" w:rsidP="000108AB">
            <w:pPr>
              <w:pStyle w:val="TTableText"/>
              <w:rPr>
                <w:rFonts w:eastAsia="Times New Roman"/>
              </w:rPr>
            </w:pPr>
            <w:r>
              <w:rPr>
                <w:rFonts w:eastAsia="Times New Roman"/>
              </w:rPr>
              <w:t>5 March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11170FF" w14:textId="51DAF30E" w:rsidR="00BE673D" w:rsidRPr="00EE605E" w:rsidRDefault="0061323A" w:rsidP="000108AB">
            <w:pPr>
              <w:pStyle w:val="TTableText"/>
              <w:rPr>
                <w:rFonts w:eastAsia="Times New Roman"/>
              </w:rPr>
            </w:pPr>
            <w:hyperlink r:id="rId37" w:anchor="contribution-98186F0C-752B-4134-B361-1795C4F8C9F5" w:history="1">
              <w:r w:rsidR="009065EF" w:rsidRPr="002B5FCA">
                <w:rPr>
                  <w:rStyle w:val="Hyperlink"/>
                  <w:rFonts w:eastAsia="Times New Roman" w:cs="Arial"/>
                  <w:sz w:val="18"/>
                  <w:szCs w:val="18"/>
                </w:rPr>
                <w:t>Vol 672 Col. 1008</w:t>
              </w:r>
            </w:hyperlink>
          </w:p>
        </w:tc>
      </w:tr>
      <w:tr w:rsidR="00BE673D" w:rsidRPr="00EE605E" w14:paraId="7C4E9EB0"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876C1CC" w14:textId="77777777" w:rsidR="00BE673D" w:rsidRPr="00EE605E" w:rsidRDefault="00BE673D" w:rsidP="000108AB">
            <w:pPr>
              <w:pStyle w:val="TTableText"/>
              <w:rPr>
                <w:rFonts w:eastAsia="Times New Roman"/>
              </w:rPr>
            </w:pPr>
            <w:r w:rsidRPr="00EE605E">
              <w:rPr>
                <w:rFonts w:eastAsia="Times New Roman"/>
              </w:rPr>
              <w:t>Second Reading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EF59803" w14:textId="106ED484" w:rsidR="00BE673D" w:rsidRPr="00EE605E" w:rsidRDefault="00BE673D" w:rsidP="000108AB">
            <w:pPr>
              <w:pStyle w:val="TTableText"/>
              <w:rPr>
                <w:rFonts w:eastAsia="Times New Roman"/>
              </w:rPr>
            </w:pPr>
            <w:r>
              <w:rPr>
                <w:rFonts w:eastAsia="Times New Roman"/>
              </w:rPr>
              <w:t>18 May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ED569F5" w14:textId="7B069FBF" w:rsidR="00BE673D" w:rsidRPr="00EE605E" w:rsidRDefault="0061323A" w:rsidP="000108AB">
            <w:pPr>
              <w:pStyle w:val="TTableText"/>
              <w:rPr>
                <w:rFonts w:eastAsia="Times New Roman"/>
              </w:rPr>
            </w:pPr>
            <w:hyperlink r:id="rId38" w:history="1">
              <w:r w:rsidR="003C1AEF" w:rsidRPr="002B5FCA">
                <w:rPr>
                  <w:rStyle w:val="Hyperlink"/>
                  <w:rFonts w:eastAsia="Times New Roman" w:cs="Arial"/>
                  <w:sz w:val="18"/>
                  <w:szCs w:val="18"/>
                </w:rPr>
                <w:t>Vol. 676 Col. 398</w:t>
              </w:r>
              <w:r w:rsidR="004603F6" w:rsidRPr="002B5FCA">
                <w:rPr>
                  <w:rStyle w:val="Hyperlink"/>
                  <w:rFonts w:eastAsia="Times New Roman" w:cs="Arial"/>
                  <w:sz w:val="18"/>
                  <w:szCs w:val="18"/>
                </w:rPr>
                <w:t xml:space="preserve"> -468</w:t>
              </w:r>
            </w:hyperlink>
          </w:p>
        </w:tc>
      </w:tr>
      <w:tr w:rsidR="00BE673D" w:rsidRPr="00EE605E" w14:paraId="565B822F"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7B59A1C" w14:textId="77777777" w:rsidR="00BE673D" w:rsidRPr="00EE605E" w:rsidRDefault="00BE673D" w:rsidP="000108AB">
            <w:pPr>
              <w:pStyle w:val="TTableText"/>
              <w:rPr>
                <w:rFonts w:eastAsia="Times New Roman"/>
              </w:rPr>
            </w:pPr>
            <w:r w:rsidRPr="00EE605E">
              <w:rPr>
                <w:rFonts w:eastAsia="Times New Roman"/>
              </w:rPr>
              <w:t>Public Bill Committee First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CE600C9" w14:textId="764B3777" w:rsidR="00BE673D" w:rsidRPr="00EE605E" w:rsidRDefault="00B93902" w:rsidP="000108AB">
            <w:pPr>
              <w:pStyle w:val="TTableText"/>
              <w:rPr>
                <w:rFonts w:eastAsia="Times New Roman"/>
              </w:rPr>
            </w:pPr>
            <w:r>
              <w:rPr>
                <w:rFonts w:eastAsia="Times New Roman"/>
              </w:rPr>
              <w:t>9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EB8E5FA" w14:textId="7D0D8D9F" w:rsidR="00BE673D" w:rsidRPr="00EE605E" w:rsidRDefault="0061323A" w:rsidP="000108AB">
            <w:pPr>
              <w:pStyle w:val="TTableText"/>
              <w:rPr>
                <w:rFonts w:eastAsia="Times New Roman"/>
              </w:rPr>
            </w:pPr>
            <w:hyperlink r:id="rId39" w:history="1">
              <w:r w:rsidR="00B93902" w:rsidRPr="002B5FCA">
                <w:rPr>
                  <w:rStyle w:val="Hyperlink"/>
                  <w:rFonts w:eastAsia="Times New Roman" w:cs="Arial"/>
                  <w:sz w:val="18"/>
                  <w:szCs w:val="18"/>
                </w:rPr>
                <w:t>Col</w:t>
              </w:r>
              <w:r w:rsidR="004603F6" w:rsidRPr="002B5FCA">
                <w:rPr>
                  <w:rStyle w:val="Hyperlink"/>
                  <w:rFonts w:eastAsia="Times New Roman" w:cs="Arial"/>
                  <w:sz w:val="18"/>
                  <w:szCs w:val="18"/>
                </w:rPr>
                <w:t>s</w:t>
              </w:r>
              <w:r w:rsidR="00B93902" w:rsidRPr="002B5FCA">
                <w:rPr>
                  <w:rStyle w:val="Hyperlink"/>
                  <w:rFonts w:eastAsia="Times New Roman" w:cs="Arial"/>
                  <w:sz w:val="18"/>
                  <w:szCs w:val="18"/>
                </w:rPr>
                <w:t xml:space="preserve"> 1</w:t>
              </w:r>
              <w:r w:rsidR="00F8555F" w:rsidRPr="002B5FCA">
                <w:rPr>
                  <w:rStyle w:val="Hyperlink"/>
                  <w:rFonts w:eastAsia="Times New Roman" w:cs="Arial"/>
                  <w:sz w:val="18"/>
                  <w:szCs w:val="18"/>
                </w:rPr>
                <w:t xml:space="preserve"> </w:t>
              </w:r>
              <w:r w:rsidR="004603F6" w:rsidRPr="002B5FCA">
                <w:rPr>
                  <w:rStyle w:val="Hyperlink"/>
                  <w:rFonts w:eastAsia="Times New Roman" w:cs="Arial"/>
                  <w:sz w:val="18"/>
                  <w:szCs w:val="18"/>
                </w:rPr>
                <w:t>- 30</w:t>
              </w:r>
            </w:hyperlink>
          </w:p>
        </w:tc>
      </w:tr>
      <w:tr w:rsidR="00BE673D" w:rsidRPr="00EE605E" w14:paraId="5A7A42D5"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4A3FD52" w14:textId="77777777" w:rsidR="00BE673D" w:rsidRPr="00EE605E" w:rsidRDefault="00BE673D" w:rsidP="000108AB">
            <w:pPr>
              <w:pStyle w:val="TTableText"/>
              <w:rPr>
                <w:rFonts w:eastAsia="Times New Roman"/>
              </w:rPr>
            </w:pPr>
            <w:r w:rsidRPr="00EE605E">
              <w:rPr>
                <w:rFonts w:eastAsia="Times New Roman"/>
              </w:rPr>
              <w:t>Public Bill Committee Second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23A0C42" w14:textId="3D5A344A" w:rsidR="00BE673D" w:rsidRPr="00EE605E" w:rsidRDefault="00F8555F" w:rsidP="000108AB">
            <w:pPr>
              <w:pStyle w:val="TTableText"/>
              <w:rPr>
                <w:rFonts w:eastAsia="Times New Roman"/>
              </w:rPr>
            </w:pPr>
            <w:r>
              <w:rPr>
                <w:rFonts w:eastAsia="Times New Roman"/>
              </w:rPr>
              <w:t>9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7F4EECF" w14:textId="1FF492F8" w:rsidR="00BE673D" w:rsidRPr="00EE605E" w:rsidRDefault="0061323A" w:rsidP="000108AB">
            <w:pPr>
              <w:pStyle w:val="TTableText"/>
              <w:rPr>
                <w:rFonts w:eastAsia="Times New Roman"/>
              </w:rPr>
            </w:pPr>
            <w:hyperlink r:id="rId40" w:history="1">
              <w:r w:rsidR="00F8555F" w:rsidRPr="002B5FCA">
                <w:rPr>
                  <w:rStyle w:val="Hyperlink"/>
                  <w:rFonts w:eastAsia="Times New Roman" w:cs="Arial"/>
                  <w:sz w:val="18"/>
                  <w:szCs w:val="18"/>
                </w:rPr>
                <w:t>Col</w:t>
              </w:r>
              <w:r w:rsidR="004603F6" w:rsidRPr="002B5FCA">
                <w:rPr>
                  <w:rStyle w:val="Hyperlink"/>
                  <w:rFonts w:eastAsia="Times New Roman" w:cs="Arial"/>
                  <w:sz w:val="18"/>
                  <w:szCs w:val="18"/>
                </w:rPr>
                <w:t>s</w:t>
              </w:r>
              <w:r w:rsidR="00F8555F" w:rsidRPr="002B5FCA">
                <w:rPr>
                  <w:rStyle w:val="Hyperlink"/>
                  <w:rFonts w:eastAsia="Times New Roman" w:cs="Arial"/>
                  <w:sz w:val="18"/>
                  <w:szCs w:val="18"/>
                </w:rPr>
                <w:t xml:space="preserve"> 31</w:t>
              </w:r>
              <w:r w:rsidR="004603F6" w:rsidRPr="002B5FCA">
                <w:rPr>
                  <w:rStyle w:val="Hyperlink"/>
                  <w:rFonts w:eastAsia="Times New Roman" w:cs="Arial"/>
                  <w:sz w:val="18"/>
                  <w:szCs w:val="18"/>
                </w:rPr>
                <w:t xml:space="preserve"> - 78</w:t>
              </w:r>
            </w:hyperlink>
          </w:p>
        </w:tc>
      </w:tr>
      <w:tr w:rsidR="00BE673D" w:rsidRPr="00EE605E" w14:paraId="3F7633FD"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B75AEC5" w14:textId="77777777" w:rsidR="00BE673D" w:rsidRPr="00EE605E" w:rsidRDefault="00BE673D" w:rsidP="000108AB">
            <w:pPr>
              <w:pStyle w:val="TTableText"/>
              <w:rPr>
                <w:rFonts w:eastAsia="Times New Roman"/>
              </w:rPr>
            </w:pPr>
            <w:r w:rsidRPr="00EE605E">
              <w:rPr>
                <w:rFonts w:eastAsia="Times New Roman"/>
              </w:rPr>
              <w:t>Public Bill Committee Third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CBE8FB5" w14:textId="0E5FA7B2" w:rsidR="00BE673D" w:rsidRPr="00EE605E" w:rsidRDefault="00F8555F" w:rsidP="000108AB">
            <w:pPr>
              <w:pStyle w:val="TTableText"/>
              <w:rPr>
                <w:rFonts w:eastAsia="Times New Roman"/>
              </w:rPr>
            </w:pPr>
            <w:r>
              <w:rPr>
                <w:rFonts w:eastAsia="Times New Roman"/>
              </w:rPr>
              <w:t>11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59C1248" w14:textId="76FAE43E" w:rsidR="00BE673D" w:rsidRPr="00EE605E" w:rsidRDefault="0061323A" w:rsidP="000108AB">
            <w:pPr>
              <w:pStyle w:val="TTableText"/>
              <w:rPr>
                <w:rFonts w:eastAsia="Times New Roman"/>
              </w:rPr>
            </w:pPr>
            <w:hyperlink r:id="rId41" w:history="1">
              <w:r w:rsidR="00F8555F" w:rsidRPr="002B5FCA">
                <w:rPr>
                  <w:rStyle w:val="Hyperlink"/>
                  <w:rFonts w:eastAsia="Times New Roman" w:cs="Arial"/>
                  <w:sz w:val="18"/>
                  <w:szCs w:val="18"/>
                </w:rPr>
                <w:t>Col</w:t>
              </w:r>
              <w:r w:rsidR="004603F6" w:rsidRPr="002B5FCA">
                <w:rPr>
                  <w:rStyle w:val="Hyperlink"/>
                  <w:rFonts w:eastAsia="Times New Roman" w:cs="Arial"/>
                  <w:sz w:val="18"/>
                  <w:szCs w:val="18"/>
                </w:rPr>
                <w:t>s</w:t>
              </w:r>
              <w:r w:rsidR="00F8555F" w:rsidRPr="002B5FCA">
                <w:rPr>
                  <w:rStyle w:val="Hyperlink"/>
                  <w:rFonts w:eastAsia="Times New Roman" w:cs="Arial"/>
                  <w:sz w:val="18"/>
                  <w:szCs w:val="18"/>
                </w:rPr>
                <w:t xml:space="preserve"> 79</w:t>
              </w:r>
              <w:r w:rsidR="004603F6" w:rsidRPr="002B5FCA">
                <w:rPr>
                  <w:rStyle w:val="Hyperlink"/>
                  <w:rFonts w:eastAsia="Times New Roman" w:cs="Arial"/>
                  <w:sz w:val="18"/>
                  <w:szCs w:val="18"/>
                </w:rPr>
                <w:t xml:space="preserve"> - 108</w:t>
              </w:r>
            </w:hyperlink>
          </w:p>
        </w:tc>
      </w:tr>
      <w:tr w:rsidR="00BE673D" w:rsidRPr="00EE605E" w14:paraId="73B3C280"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C7169CD" w14:textId="694CCBF2" w:rsidR="00BE673D" w:rsidRPr="00EE605E" w:rsidRDefault="00F8555F" w:rsidP="000108AB">
            <w:pPr>
              <w:pStyle w:val="TTableText"/>
              <w:rPr>
                <w:rFonts w:eastAsia="Times New Roman"/>
              </w:rPr>
            </w:pPr>
            <w:r>
              <w:rPr>
                <w:rFonts w:eastAsia="Times New Roman"/>
              </w:rPr>
              <w:t>Public Bill Committee Fourth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5F4C267" w14:textId="3D8762D5" w:rsidR="00BE673D" w:rsidRPr="00EE605E" w:rsidRDefault="00F8555F" w:rsidP="000108AB">
            <w:pPr>
              <w:pStyle w:val="TTableText"/>
              <w:rPr>
                <w:rFonts w:eastAsia="Times New Roman"/>
              </w:rPr>
            </w:pPr>
            <w:r>
              <w:rPr>
                <w:rFonts w:eastAsia="Times New Roman"/>
              </w:rPr>
              <w:t>11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9D2B699" w14:textId="5B8B1B17" w:rsidR="00BE673D" w:rsidRPr="00EE605E" w:rsidRDefault="0061323A" w:rsidP="000108AB">
            <w:pPr>
              <w:pStyle w:val="TTableText"/>
              <w:rPr>
                <w:rFonts w:eastAsia="Times New Roman"/>
              </w:rPr>
            </w:pPr>
            <w:hyperlink r:id="rId42" w:history="1">
              <w:r w:rsidR="00F8555F" w:rsidRPr="002B5FCA">
                <w:rPr>
                  <w:rStyle w:val="Hyperlink"/>
                  <w:rFonts w:eastAsia="Times New Roman" w:cs="Arial"/>
                  <w:sz w:val="18"/>
                  <w:szCs w:val="18"/>
                </w:rPr>
                <w:t>Col</w:t>
              </w:r>
              <w:r w:rsidR="004603F6" w:rsidRPr="002B5FCA">
                <w:rPr>
                  <w:rStyle w:val="Hyperlink"/>
                  <w:rFonts w:eastAsia="Times New Roman" w:cs="Arial"/>
                  <w:sz w:val="18"/>
                  <w:szCs w:val="18"/>
                </w:rPr>
                <w:t>s</w:t>
              </w:r>
              <w:r w:rsidR="00F8555F" w:rsidRPr="002B5FCA">
                <w:rPr>
                  <w:rStyle w:val="Hyperlink"/>
                  <w:rFonts w:eastAsia="Times New Roman" w:cs="Arial"/>
                  <w:sz w:val="18"/>
                  <w:szCs w:val="18"/>
                </w:rPr>
                <w:t xml:space="preserve"> 109</w:t>
              </w:r>
              <w:r w:rsidR="004603F6" w:rsidRPr="002B5FCA">
                <w:rPr>
                  <w:rStyle w:val="Hyperlink"/>
                  <w:rFonts w:eastAsia="Times New Roman" w:cs="Arial"/>
                  <w:sz w:val="18"/>
                  <w:szCs w:val="18"/>
                </w:rPr>
                <w:t xml:space="preserve"> - 148</w:t>
              </w:r>
            </w:hyperlink>
          </w:p>
        </w:tc>
      </w:tr>
      <w:tr w:rsidR="00BE673D" w:rsidRPr="00EE605E" w14:paraId="582267D0"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B071838" w14:textId="77777777" w:rsidR="00BE673D" w:rsidRPr="00EE605E" w:rsidRDefault="00BE673D" w:rsidP="000108AB">
            <w:pPr>
              <w:pStyle w:val="TTableText"/>
              <w:rPr>
                <w:rFonts w:eastAsia="Times New Roman"/>
              </w:rPr>
            </w:pPr>
            <w:r w:rsidRPr="00EE605E">
              <w:rPr>
                <w:rFonts w:eastAsia="Times New Roman"/>
              </w:rPr>
              <w:t>Public Bill Committee Fifth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A3905EA" w14:textId="065D18D1" w:rsidR="00BE673D" w:rsidRPr="00EE605E" w:rsidRDefault="00F8555F" w:rsidP="000108AB">
            <w:pPr>
              <w:pStyle w:val="TTableText"/>
              <w:rPr>
                <w:rFonts w:eastAsia="Times New Roman"/>
              </w:rPr>
            </w:pPr>
            <w:r>
              <w:rPr>
                <w:rFonts w:eastAsia="Times New Roman"/>
              </w:rPr>
              <w:t>16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8A4DF97" w14:textId="540CB544" w:rsidR="00BE673D" w:rsidRPr="00EE605E" w:rsidRDefault="0061323A" w:rsidP="000108AB">
            <w:pPr>
              <w:pStyle w:val="TTableText"/>
              <w:rPr>
                <w:rFonts w:eastAsia="Times New Roman"/>
              </w:rPr>
            </w:pPr>
            <w:hyperlink r:id="rId43" w:history="1">
              <w:r w:rsidR="00F8555F" w:rsidRPr="002B5FCA">
                <w:rPr>
                  <w:rStyle w:val="Hyperlink"/>
                  <w:rFonts w:eastAsia="Times New Roman" w:cs="Arial"/>
                  <w:sz w:val="18"/>
                  <w:szCs w:val="18"/>
                </w:rPr>
                <w:t>Col</w:t>
              </w:r>
              <w:r w:rsidR="004603F6" w:rsidRPr="002B5FCA">
                <w:rPr>
                  <w:rStyle w:val="Hyperlink"/>
                  <w:rFonts w:eastAsia="Times New Roman" w:cs="Arial"/>
                  <w:sz w:val="18"/>
                  <w:szCs w:val="18"/>
                </w:rPr>
                <w:t>s</w:t>
              </w:r>
              <w:r w:rsidR="00F8555F" w:rsidRPr="002B5FCA">
                <w:rPr>
                  <w:rStyle w:val="Hyperlink"/>
                  <w:rFonts w:eastAsia="Times New Roman" w:cs="Arial"/>
                  <w:sz w:val="18"/>
                  <w:szCs w:val="18"/>
                </w:rPr>
                <w:t xml:space="preserve"> 149</w:t>
              </w:r>
              <w:r w:rsidR="004603F6" w:rsidRPr="002B5FCA">
                <w:rPr>
                  <w:rStyle w:val="Hyperlink"/>
                  <w:rFonts w:eastAsia="Times New Roman" w:cs="Arial"/>
                  <w:sz w:val="18"/>
                  <w:szCs w:val="18"/>
                </w:rPr>
                <w:t xml:space="preserve"> - 186</w:t>
              </w:r>
            </w:hyperlink>
          </w:p>
        </w:tc>
      </w:tr>
      <w:tr w:rsidR="00BE673D" w:rsidRPr="00EE605E" w14:paraId="0F20C188"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FB744DF" w14:textId="77777777" w:rsidR="00BE673D" w:rsidRPr="00EE605E" w:rsidRDefault="00BE673D" w:rsidP="000108AB">
            <w:pPr>
              <w:pStyle w:val="TTableText"/>
              <w:rPr>
                <w:rFonts w:eastAsia="Times New Roman"/>
              </w:rPr>
            </w:pPr>
            <w:r w:rsidRPr="00EE605E">
              <w:rPr>
                <w:rFonts w:eastAsia="Times New Roman"/>
              </w:rPr>
              <w:t>Public Bill Committee Sixth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4D9E346" w14:textId="457D9A1F" w:rsidR="00BE673D" w:rsidRPr="00EE605E" w:rsidRDefault="00F8555F" w:rsidP="000108AB">
            <w:pPr>
              <w:pStyle w:val="TTableText"/>
              <w:rPr>
                <w:rFonts w:eastAsia="Times New Roman"/>
              </w:rPr>
            </w:pPr>
            <w:r>
              <w:rPr>
                <w:rFonts w:eastAsia="Times New Roman"/>
              </w:rPr>
              <w:t>16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5F0BA1D" w14:textId="2197384C" w:rsidR="00BE673D" w:rsidRPr="00EE605E" w:rsidRDefault="0061323A" w:rsidP="000108AB">
            <w:pPr>
              <w:pStyle w:val="TTableText"/>
              <w:rPr>
                <w:rFonts w:eastAsia="Times New Roman"/>
              </w:rPr>
            </w:pPr>
            <w:hyperlink r:id="rId44" w:history="1">
              <w:r w:rsidR="00F8555F" w:rsidRPr="002B5FCA">
                <w:rPr>
                  <w:rStyle w:val="Hyperlink"/>
                  <w:rFonts w:eastAsia="Times New Roman" w:cs="Arial"/>
                  <w:sz w:val="18"/>
                  <w:szCs w:val="18"/>
                </w:rPr>
                <w:t>Col</w:t>
              </w:r>
              <w:r w:rsidR="004603F6" w:rsidRPr="002B5FCA">
                <w:rPr>
                  <w:rStyle w:val="Hyperlink"/>
                  <w:rFonts w:eastAsia="Times New Roman" w:cs="Arial"/>
                  <w:sz w:val="18"/>
                  <w:szCs w:val="18"/>
                </w:rPr>
                <w:t xml:space="preserve">s </w:t>
              </w:r>
              <w:r w:rsidR="00F8555F" w:rsidRPr="002B5FCA">
                <w:rPr>
                  <w:rStyle w:val="Hyperlink"/>
                  <w:rFonts w:eastAsia="Times New Roman" w:cs="Arial"/>
                  <w:sz w:val="18"/>
                  <w:szCs w:val="18"/>
                </w:rPr>
                <w:t>187</w:t>
              </w:r>
              <w:r w:rsidR="004603F6" w:rsidRPr="002B5FCA">
                <w:rPr>
                  <w:rStyle w:val="Hyperlink"/>
                  <w:rFonts w:eastAsia="Times New Roman" w:cs="Arial"/>
                  <w:sz w:val="18"/>
                  <w:szCs w:val="18"/>
                </w:rPr>
                <w:t xml:space="preserve"> - </w:t>
              </w:r>
              <w:r w:rsidR="00520A2F" w:rsidRPr="002B5FCA">
                <w:rPr>
                  <w:rStyle w:val="Hyperlink"/>
                  <w:rFonts w:eastAsia="Times New Roman" w:cs="Arial"/>
                  <w:sz w:val="18"/>
                  <w:szCs w:val="18"/>
                </w:rPr>
                <w:t>244</w:t>
              </w:r>
            </w:hyperlink>
          </w:p>
        </w:tc>
      </w:tr>
      <w:tr w:rsidR="00BE673D" w:rsidRPr="00EE605E" w14:paraId="77F269D7"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90829D9" w14:textId="77777777" w:rsidR="00BE673D" w:rsidRPr="00EE605E" w:rsidRDefault="00BE673D" w:rsidP="000108AB">
            <w:pPr>
              <w:pStyle w:val="TTableText"/>
              <w:rPr>
                <w:rFonts w:eastAsia="Times New Roman"/>
              </w:rPr>
            </w:pPr>
            <w:r w:rsidRPr="00EE605E">
              <w:rPr>
                <w:rFonts w:eastAsia="Times New Roman"/>
              </w:rPr>
              <w:t>Public Bill Committee Seventh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93A28FF" w14:textId="51CA0619" w:rsidR="00BE673D" w:rsidRPr="00EE605E" w:rsidRDefault="00F8555F" w:rsidP="000108AB">
            <w:pPr>
              <w:pStyle w:val="TTableText"/>
              <w:rPr>
                <w:rFonts w:eastAsia="Times New Roman"/>
              </w:rPr>
            </w:pPr>
            <w:r>
              <w:rPr>
                <w:rFonts w:eastAsia="Times New Roman"/>
              </w:rPr>
              <w:t>18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7439D31" w14:textId="3F56089D" w:rsidR="00BE673D" w:rsidRPr="00EE605E" w:rsidRDefault="0061323A" w:rsidP="000108AB">
            <w:pPr>
              <w:pStyle w:val="TTableText"/>
              <w:rPr>
                <w:rFonts w:eastAsia="Times New Roman"/>
              </w:rPr>
            </w:pPr>
            <w:hyperlink r:id="rId45" w:history="1">
              <w:r w:rsidR="00F8555F" w:rsidRPr="002B5FCA">
                <w:rPr>
                  <w:rStyle w:val="Hyperlink"/>
                  <w:rFonts w:eastAsia="Times New Roman" w:cs="Arial"/>
                  <w:sz w:val="18"/>
                  <w:szCs w:val="18"/>
                </w:rPr>
                <w:t>Col</w:t>
              </w:r>
              <w:r w:rsidR="00520A2F" w:rsidRPr="002B5FCA">
                <w:rPr>
                  <w:rStyle w:val="Hyperlink"/>
                  <w:rFonts w:eastAsia="Times New Roman" w:cs="Arial"/>
                  <w:sz w:val="18"/>
                  <w:szCs w:val="18"/>
                </w:rPr>
                <w:t>s</w:t>
              </w:r>
              <w:r w:rsidR="00F8555F" w:rsidRPr="002B5FCA">
                <w:rPr>
                  <w:rStyle w:val="Hyperlink"/>
                  <w:rFonts w:eastAsia="Times New Roman" w:cs="Arial"/>
                  <w:sz w:val="18"/>
                  <w:szCs w:val="18"/>
                </w:rPr>
                <w:t xml:space="preserve"> 245</w:t>
              </w:r>
              <w:r w:rsidR="00520A2F" w:rsidRPr="002B5FCA">
                <w:rPr>
                  <w:rStyle w:val="Hyperlink"/>
                  <w:rFonts w:eastAsia="Times New Roman" w:cs="Arial"/>
                  <w:sz w:val="18"/>
                  <w:szCs w:val="18"/>
                </w:rPr>
                <w:t xml:space="preserve"> - 278</w:t>
              </w:r>
            </w:hyperlink>
          </w:p>
        </w:tc>
      </w:tr>
      <w:tr w:rsidR="00BE673D" w:rsidRPr="00EE605E" w14:paraId="0D6EDDB8"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CFB2A4E" w14:textId="77777777" w:rsidR="00BE673D" w:rsidRPr="00EE605E" w:rsidRDefault="00BE673D" w:rsidP="000108AB">
            <w:pPr>
              <w:pStyle w:val="TTableText"/>
              <w:rPr>
                <w:rFonts w:eastAsia="Times New Roman"/>
              </w:rPr>
            </w:pPr>
            <w:r w:rsidRPr="00EE605E">
              <w:rPr>
                <w:rFonts w:eastAsia="Times New Roman"/>
              </w:rPr>
              <w:t>Public Bill Committee Eighth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A92E726" w14:textId="1E794306" w:rsidR="00BE673D" w:rsidRPr="00EE605E" w:rsidRDefault="00F8555F" w:rsidP="000108AB">
            <w:pPr>
              <w:pStyle w:val="TTableText"/>
              <w:rPr>
                <w:rFonts w:eastAsia="Times New Roman"/>
              </w:rPr>
            </w:pPr>
            <w:r>
              <w:rPr>
                <w:rFonts w:eastAsia="Times New Roman"/>
              </w:rPr>
              <w:t>18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0BA7D8B" w14:textId="5E27C910" w:rsidR="00BE673D" w:rsidRPr="00EE605E" w:rsidRDefault="0061323A" w:rsidP="000108AB">
            <w:pPr>
              <w:pStyle w:val="TTableText"/>
              <w:rPr>
                <w:rFonts w:eastAsia="Times New Roman"/>
              </w:rPr>
            </w:pPr>
            <w:hyperlink r:id="rId46" w:history="1">
              <w:r w:rsidR="00F8555F" w:rsidRPr="002B5FCA">
                <w:rPr>
                  <w:rStyle w:val="Hyperlink"/>
                  <w:rFonts w:eastAsia="Times New Roman" w:cs="Arial"/>
                  <w:sz w:val="18"/>
                  <w:szCs w:val="18"/>
                </w:rPr>
                <w:t>Col</w:t>
              </w:r>
              <w:r w:rsidR="00520A2F" w:rsidRPr="002B5FCA">
                <w:rPr>
                  <w:rStyle w:val="Hyperlink"/>
                  <w:rFonts w:eastAsia="Times New Roman" w:cs="Arial"/>
                  <w:sz w:val="18"/>
                  <w:szCs w:val="18"/>
                </w:rPr>
                <w:t>s</w:t>
              </w:r>
              <w:r w:rsidR="00F8555F" w:rsidRPr="002B5FCA">
                <w:rPr>
                  <w:rStyle w:val="Hyperlink"/>
                  <w:rFonts w:eastAsia="Times New Roman" w:cs="Arial"/>
                  <w:sz w:val="18"/>
                  <w:szCs w:val="18"/>
                </w:rPr>
                <w:t xml:space="preserve"> 279</w:t>
              </w:r>
              <w:r w:rsidR="00520A2F" w:rsidRPr="002B5FCA">
                <w:rPr>
                  <w:rStyle w:val="Hyperlink"/>
                  <w:rFonts w:eastAsia="Times New Roman" w:cs="Arial"/>
                  <w:sz w:val="18"/>
                  <w:szCs w:val="18"/>
                </w:rPr>
                <w:t xml:space="preserve"> - 330</w:t>
              </w:r>
            </w:hyperlink>
          </w:p>
        </w:tc>
      </w:tr>
      <w:tr w:rsidR="00F8555F" w:rsidRPr="00EE605E" w14:paraId="59918BDA"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0881B5E" w14:textId="77777777" w:rsidR="00F8555F" w:rsidRPr="00EE605E" w:rsidRDefault="00F8555F" w:rsidP="000108AB">
            <w:pPr>
              <w:pStyle w:val="TTableText"/>
              <w:rPr>
                <w:rFonts w:eastAsia="Times New Roman"/>
              </w:rPr>
            </w:pPr>
            <w:r w:rsidRPr="00EE605E">
              <w:rPr>
                <w:rFonts w:eastAsia="Times New Roman"/>
              </w:rPr>
              <w:t>Report Stage and Third Reading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08EB8B1" w14:textId="1EDD0CA5" w:rsidR="00F8555F" w:rsidRPr="00EE605E" w:rsidRDefault="00F8555F" w:rsidP="000108AB">
            <w:pPr>
              <w:pStyle w:val="TTableText"/>
              <w:rPr>
                <w:rFonts w:eastAsia="Times New Roman"/>
              </w:rPr>
            </w:pPr>
            <w:r>
              <w:rPr>
                <w:rFonts w:eastAsia="Times New Roman"/>
              </w:rPr>
              <w:t>30 June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E504C72" w14:textId="067CC994" w:rsidR="00F8555F" w:rsidRPr="00EE605E" w:rsidRDefault="0061323A" w:rsidP="000108AB">
            <w:pPr>
              <w:pStyle w:val="TTableText"/>
              <w:rPr>
                <w:rFonts w:eastAsia="Times New Roman"/>
              </w:rPr>
            </w:pPr>
            <w:hyperlink r:id="rId47" w:history="1">
              <w:r w:rsidR="008D7DAC" w:rsidRPr="002B5FCA">
                <w:rPr>
                  <w:rStyle w:val="Hyperlink"/>
                  <w:rFonts w:eastAsia="Times New Roman" w:cs="Arial"/>
                  <w:sz w:val="18"/>
                  <w:szCs w:val="18"/>
                </w:rPr>
                <w:t>Vol. 678 Col 191</w:t>
              </w:r>
            </w:hyperlink>
          </w:p>
        </w:tc>
      </w:tr>
      <w:tr w:rsidR="00F8555F" w:rsidRPr="00EE605E" w14:paraId="24D4E0B8" w14:textId="77777777" w:rsidTr="00BE673D">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7C53D7E" w14:textId="77777777" w:rsidR="00F8555F" w:rsidRPr="000108AB" w:rsidRDefault="00F8555F" w:rsidP="000108AB">
            <w:pPr>
              <w:pStyle w:val="TTableText"/>
              <w:rPr>
                <w:rFonts w:eastAsia="Times New Roman"/>
                <w:b/>
                <w:i/>
              </w:rPr>
            </w:pPr>
            <w:r w:rsidRPr="000108AB">
              <w:rPr>
                <w:rFonts w:eastAsia="Times New Roman"/>
                <w:b/>
                <w:i/>
              </w:rPr>
              <w:t>House of Lords</w:t>
            </w:r>
          </w:p>
        </w:tc>
      </w:tr>
      <w:tr w:rsidR="00F8555F" w:rsidRPr="00EE605E" w14:paraId="1B925EB0"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5BDB36F" w14:textId="77777777" w:rsidR="00F8555F" w:rsidRPr="00EE605E" w:rsidRDefault="00F8555F" w:rsidP="000108AB">
            <w:pPr>
              <w:pStyle w:val="TTableText"/>
              <w:rPr>
                <w:rFonts w:eastAsia="Times New Roman"/>
              </w:rPr>
            </w:pPr>
            <w:r w:rsidRPr="00EE605E">
              <w:rPr>
                <w:rFonts w:eastAsia="Times New Roman"/>
              </w:rPr>
              <w:t>Introduction and First Reading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99972D5" w14:textId="7D312900" w:rsidR="00F8555F" w:rsidRPr="00EE605E" w:rsidRDefault="008D7DAC" w:rsidP="000108AB">
            <w:pPr>
              <w:pStyle w:val="TTableText"/>
              <w:rPr>
                <w:rFonts w:eastAsia="Times New Roman"/>
              </w:rPr>
            </w:pPr>
            <w:r>
              <w:rPr>
                <w:rFonts w:eastAsia="Times New Roman"/>
              </w:rPr>
              <w:t>1 July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ED7101F" w14:textId="14F3C4C5" w:rsidR="00F8555F" w:rsidRPr="00EE605E" w:rsidRDefault="0061323A" w:rsidP="000108AB">
            <w:pPr>
              <w:pStyle w:val="TTableText"/>
              <w:rPr>
                <w:rFonts w:eastAsia="Times New Roman"/>
              </w:rPr>
            </w:pPr>
            <w:hyperlink r:id="rId48" w:history="1">
              <w:r w:rsidR="008D7DAC" w:rsidRPr="002B5FCA">
                <w:rPr>
                  <w:rStyle w:val="Hyperlink"/>
                  <w:rFonts w:eastAsia="Times New Roman" w:cs="Arial"/>
                  <w:sz w:val="18"/>
                  <w:szCs w:val="18"/>
                </w:rPr>
                <w:t>Vol. 804</w:t>
              </w:r>
            </w:hyperlink>
          </w:p>
        </w:tc>
      </w:tr>
      <w:tr w:rsidR="00F8555F" w:rsidRPr="00EE605E" w14:paraId="572644D1" w14:textId="77777777" w:rsidTr="008D7DAC">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48AAB2D" w14:textId="77777777" w:rsidR="00F8555F" w:rsidRPr="00EE605E" w:rsidRDefault="00F8555F" w:rsidP="000108AB">
            <w:pPr>
              <w:pStyle w:val="TTableText"/>
              <w:rPr>
                <w:rFonts w:eastAsia="Times New Roman"/>
              </w:rPr>
            </w:pPr>
            <w:r w:rsidRPr="00EE605E">
              <w:rPr>
                <w:rFonts w:eastAsia="Times New Roman"/>
              </w:rPr>
              <w:t>Second Reading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6D5A5E1" w14:textId="1EAEBB99" w:rsidR="00F8555F" w:rsidRPr="00EE605E" w:rsidRDefault="008D7DAC" w:rsidP="000108AB">
            <w:pPr>
              <w:pStyle w:val="TTableText"/>
              <w:rPr>
                <w:rFonts w:eastAsia="Times New Roman"/>
              </w:rPr>
            </w:pPr>
            <w:r>
              <w:rPr>
                <w:rFonts w:eastAsia="Times New Roman"/>
              </w:rPr>
              <w:t>22 July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D497BFD" w14:textId="28F071E3" w:rsidR="00F8555F" w:rsidRPr="00EE605E" w:rsidRDefault="0061323A" w:rsidP="000108AB">
            <w:pPr>
              <w:pStyle w:val="TTableText"/>
              <w:rPr>
                <w:rFonts w:eastAsia="Times New Roman"/>
              </w:rPr>
            </w:pPr>
            <w:hyperlink r:id="rId49" w:history="1">
              <w:r w:rsidR="008D7DAC" w:rsidRPr="002B5FCA">
                <w:rPr>
                  <w:rStyle w:val="Hyperlink"/>
                  <w:rFonts w:eastAsia="Times New Roman" w:cs="Arial"/>
                  <w:sz w:val="18"/>
                  <w:szCs w:val="18"/>
                </w:rPr>
                <w:t>Vol. 804 Col</w:t>
              </w:r>
              <w:r w:rsidR="001A0213" w:rsidRPr="002B5FCA">
                <w:rPr>
                  <w:rStyle w:val="Hyperlink"/>
                  <w:rFonts w:eastAsia="Times New Roman" w:cs="Arial"/>
                  <w:sz w:val="18"/>
                  <w:szCs w:val="18"/>
                </w:rPr>
                <w:t>s</w:t>
              </w:r>
              <w:r w:rsidR="008D7DAC" w:rsidRPr="002B5FCA">
                <w:rPr>
                  <w:rStyle w:val="Hyperlink"/>
                  <w:rFonts w:eastAsia="Times New Roman" w:cs="Arial"/>
                  <w:sz w:val="18"/>
                  <w:szCs w:val="18"/>
                </w:rPr>
                <w:t xml:space="preserve"> 2229</w:t>
              </w:r>
              <w:r w:rsidR="001A0213" w:rsidRPr="002B5FCA">
                <w:rPr>
                  <w:rStyle w:val="Hyperlink"/>
                  <w:rFonts w:eastAsia="Times New Roman" w:cs="Arial"/>
                  <w:sz w:val="18"/>
                  <w:szCs w:val="18"/>
                </w:rPr>
                <w:t xml:space="preserve"> - 2297</w:t>
              </w:r>
            </w:hyperlink>
          </w:p>
        </w:tc>
      </w:tr>
      <w:tr w:rsidR="00F8555F" w:rsidRPr="00EE605E" w14:paraId="3F268834"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2176D0E" w14:textId="77777777" w:rsidR="00F8555F" w:rsidRPr="00EE605E" w:rsidRDefault="00F8555F" w:rsidP="000108AB">
            <w:pPr>
              <w:pStyle w:val="TTableText"/>
              <w:rPr>
                <w:rFonts w:eastAsia="Times New Roman"/>
              </w:rPr>
            </w:pPr>
            <w:r w:rsidRPr="00EE605E">
              <w:rPr>
                <w:rFonts w:eastAsia="Times New Roman"/>
              </w:rPr>
              <w:t>Committee First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7BF8855" w14:textId="2C6104A0" w:rsidR="00F8555F" w:rsidRPr="00EE605E" w:rsidRDefault="008D7DAC" w:rsidP="000108AB">
            <w:pPr>
              <w:pStyle w:val="TTableText"/>
              <w:rPr>
                <w:rFonts w:eastAsia="Times New Roman"/>
              </w:rPr>
            </w:pPr>
            <w:r>
              <w:rPr>
                <w:rFonts w:eastAsia="Times New Roman"/>
              </w:rPr>
              <w:t>7 September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9DDDAFB" w14:textId="0660E48E" w:rsidR="00F8555F" w:rsidRPr="00EE605E" w:rsidRDefault="0061323A" w:rsidP="000108AB">
            <w:pPr>
              <w:pStyle w:val="TTableText"/>
              <w:rPr>
                <w:rFonts w:eastAsia="Times New Roman"/>
              </w:rPr>
            </w:pPr>
            <w:hyperlink r:id="rId50" w:history="1">
              <w:r w:rsidR="008D7DAC" w:rsidRPr="002B5FCA">
                <w:rPr>
                  <w:rStyle w:val="Hyperlink"/>
                  <w:rFonts w:eastAsia="Times New Roman" w:cs="Arial"/>
                  <w:sz w:val="18"/>
                  <w:szCs w:val="18"/>
                </w:rPr>
                <w:t>Vol. 805 Col</w:t>
              </w:r>
              <w:r w:rsidR="001A0213" w:rsidRPr="002B5FCA">
                <w:rPr>
                  <w:rStyle w:val="Hyperlink"/>
                  <w:rFonts w:eastAsia="Times New Roman" w:cs="Arial"/>
                  <w:sz w:val="18"/>
                  <w:szCs w:val="18"/>
                </w:rPr>
                <w:t>s</w:t>
              </w:r>
              <w:r w:rsidR="008D7DAC" w:rsidRPr="002B5FCA">
                <w:rPr>
                  <w:rStyle w:val="Hyperlink"/>
                  <w:rFonts w:eastAsia="Times New Roman" w:cs="Arial"/>
                  <w:sz w:val="18"/>
                  <w:szCs w:val="18"/>
                </w:rPr>
                <w:t xml:space="preserve"> 552</w:t>
              </w:r>
              <w:r w:rsidR="001A0213" w:rsidRPr="002B5FCA">
                <w:rPr>
                  <w:rStyle w:val="Hyperlink"/>
                  <w:rFonts w:eastAsia="Times New Roman" w:cs="Arial"/>
                  <w:sz w:val="18"/>
                  <w:szCs w:val="18"/>
                </w:rPr>
                <w:t xml:space="preserve"> - 650</w:t>
              </w:r>
            </w:hyperlink>
          </w:p>
        </w:tc>
      </w:tr>
      <w:tr w:rsidR="00F8555F" w:rsidRPr="00EE605E" w14:paraId="45FE1E7A" w14:textId="77777777" w:rsidTr="008D7DAC">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95BFFE8" w14:textId="77777777" w:rsidR="00F8555F" w:rsidRPr="00EE605E" w:rsidRDefault="00F8555F" w:rsidP="000108AB">
            <w:pPr>
              <w:pStyle w:val="TTableText"/>
              <w:rPr>
                <w:rFonts w:eastAsia="Times New Roman"/>
              </w:rPr>
            </w:pPr>
            <w:r w:rsidRPr="00EE605E">
              <w:rPr>
                <w:rFonts w:eastAsia="Times New Roman"/>
              </w:rPr>
              <w:lastRenderedPageBreak/>
              <w:t>Committee Second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9753AFB" w14:textId="0A968B8D" w:rsidR="00F8555F" w:rsidRPr="00EE605E" w:rsidRDefault="008D7DAC" w:rsidP="000108AB">
            <w:pPr>
              <w:pStyle w:val="TTableText"/>
              <w:rPr>
                <w:rFonts w:eastAsia="Times New Roman"/>
              </w:rPr>
            </w:pPr>
            <w:r>
              <w:rPr>
                <w:rFonts w:eastAsia="Times New Roman"/>
              </w:rPr>
              <w:t>9 September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164758B" w14:textId="7AFE1C7B" w:rsidR="00F8555F" w:rsidRPr="00EE605E" w:rsidRDefault="0061323A" w:rsidP="000108AB">
            <w:pPr>
              <w:pStyle w:val="TTableText"/>
              <w:rPr>
                <w:rFonts w:eastAsia="Times New Roman"/>
              </w:rPr>
            </w:pPr>
            <w:hyperlink r:id="rId51" w:history="1">
              <w:r w:rsidR="008D7DAC" w:rsidRPr="002B5FCA">
                <w:rPr>
                  <w:rStyle w:val="Hyperlink"/>
                  <w:rFonts w:eastAsia="Times New Roman" w:cs="Arial"/>
                  <w:sz w:val="18"/>
                  <w:szCs w:val="18"/>
                </w:rPr>
                <w:t>Vol. 805</w:t>
              </w:r>
              <w:r w:rsidR="0027232A" w:rsidRPr="002B5FCA">
                <w:rPr>
                  <w:rStyle w:val="Hyperlink"/>
                  <w:rFonts w:eastAsia="Times New Roman" w:cs="Arial"/>
                  <w:sz w:val="18"/>
                  <w:szCs w:val="18"/>
                </w:rPr>
                <w:t xml:space="preserve"> Col</w:t>
              </w:r>
              <w:r w:rsidR="001A0213" w:rsidRPr="002B5FCA">
                <w:rPr>
                  <w:rStyle w:val="Hyperlink"/>
                  <w:rFonts w:eastAsia="Times New Roman" w:cs="Arial"/>
                  <w:sz w:val="18"/>
                  <w:szCs w:val="18"/>
                </w:rPr>
                <w:t>s</w:t>
              </w:r>
              <w:r w:rsidR="0027232A" w:rsidRPr="002B5FCA">
                <w:rPr>
                  <w:rStyle w:val="Hyperlink"/>
                  <w:rFonts w:eastAsia="Times New Roman" w:cs="Arial"/>
                  <w:sz w:val="18"/>
                  <w:szCs w:val="18"/>
                </w:rPr>
                <w:t xml:space="preserve"> 78</w:t>
              </w:r>
              <w:r w:rsidR="001A0213" w:rsidRPr="002B5FCA">
                <w:rPr>
                  <w:rStyle w:val="Hyperlink"/>
                  <w:rFonts w:eastAsia="Times New Roman" w:cs="Arial"/>
                  <w:sz w:val="18"/>
                  <w:szCs w:val="18"/>
                </w:rPr>
                <w:t>7 - 902</w:t>
              </w:r>
            </w:hyperlink>
          </w:p>
        </w:tc>
      </w:tr>
      <w:tr w:rsidR="00F8555F" w:rsidRPr="00EE605E" w14:paraId="7A9264A1" w14:textId="77777777" w:rsidTr="008D7DAC">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EEEDAA8" w14:textId="77777777" w:rsidR="00F8555F" w:rsidRPr="00EE605E" w:rsidRDefault="00F8555F" w:rsidP="000108AB">
            <w:pPr>
              <w:pStyle w:val="TTableText"/>
              <w:rPr>
                <w:rFonts w:eastAsia="Times New Roman"/>
              </w:rPr>
            </w:pPr>
            <w:r w:rsidRPr="00EE605E">
              <w:rPr>
                <w:rFonts w:eastAsia="Times New Roman"/>
              </w:rPr>
              <w:t>Committee Third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C4743E2" w14:textId="3AB43631" w:rsidR="00F8555F" w:rsidRPr="00EE605E" w:rsidRDefault="0027232A" w:rsidP="000108AB">
            <w:pPr>
              <w:pStyle w:val="TTableText"/>
              <w:rPr>
                <w:rFonts w:eastAsia="Times New Roman"/>
              </w:rPr>
            </w:pPr>
            <w:r>
              <w:rPr>
                <w:rFonts w:eastAsia="Times New Roman"/>
              </w:rPr>
              <w:t>14 September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50421D3" w14:textId="11B90B36" w:rsidR="00F8555F" w:rsidRPr="00EE605E" w:rsidRDefault="0061323A" w:rsidP="000108AB">
            <w:pPr>
              <w:pStyle w:val="TTableText"/>
              <w:rPr>
                <w:rFonts w:eastAsia="Times New Roman"/>
              </w:rPr>
            </w:pPr>
            <w:hyperlink r:id="rId52" w:history="1">
              <w:r w:rsidR="0027232A" w:rsidRPr="002B5FCA">
                <w:rPr>
                  <w:rStyle w:val="Hyperlink"/>
                  <w:rFonts w:eastAsia="Times New Roman" w:cs="Arial"/>
                  <w:sz w:val="18"/>
                  <w:szCs w:val="18"/>
                </w:rPr>
                <w:t>Vol. 805 Col</w:t>
              </w:r>
              <w:r w:rsidR="001A0213" w:rsidRPr="002B5FCA">
                <w:rPr>
                  <w:rStyle w:val="Hyperlink"/>
                  <w:rFonts w:eastAsia="Times New Roman" w:cs="Arial"/>
                  <w:sz w:val="18"/>
                  <w:szCs w:val="18"/>
                </w:rPr>
                <w:t>s</w:t>
              </w:r>
              <w:r w:rsidR="0027232A" w:rsidRPr="002B5FCA">
                <w:rPr>
                  <w:rStyle w:val="Hyperlink"/>
                  <w:rFonts w:eastAsia="Times New Roman" w:cs="Arial"/>
                  <w:sz w:val="18"/>
                  <w:szCs w:val="18"/>
                </w:rPr>
                <w:t xml:space="preserve"> 1010</w:t>
              </w:r>
              <w:r w:rsidR="001A0213" w:rsidRPr="002B5FCA">
                <w:rPr>
                  <w:rStyle w:val="Hyperlink"/>
                  <w:rFonts w:eastAsia="Times New Roman" w:cs="Arial"/>
                  <w:sz w:val="18"/>
                  <w:szCs w:val="18"/>
                </w:rPr>
                <w:t xml:space="preserve"> - 1114</w:t>
              </w:r>
            </w:hyperlink>
          </w:p>
        </w:tc>
      </w:tr>
      <w:tr w:rsidR="00F8555F" w:rsidRPr="00EE605E" w14:paraId="6F73B61C" w14:textId="77777777" w:rsidTr="008D7DAC">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F9E594E" w14:textId="77777777" w:rsidR="00F8555F" w:rsidRPr="00EE605E" w:rsidRDefault="00F8555F" w:rsidP="000108AB">
            <w:pPr>
              <w:pStyle w:val="TTableText"/>
              <w:rPr>
                <w:rFonts w:eastAsia="Times New Roman"/>
              </w:rPr>
            </w:pPr>
            <w:r w:rsidRPr="00EE605E">
              <w:rPr>
                <w:rFonts w:eastAsia="Times New Roman"/>
              </w:rPr>
              <w:t>Committee Fourth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78D50C6E" w14:textId="1E7F304C" w:rsidR="00F8555F" w:rsidRPr="00EE605E" w:rsidRDefault="0027232A" w:rsidP="000108AB">
            <w:pPr>
              <w:pStyle w:val="TTableText"/>
              <w:rPr>
                <w:rFonts w:eastAsia="Times New Roman"/>
              </w:rPr>
            </w:pPr>
            <w:r>
              <w:rPr>
                <w:rFonts w:eastAsia="Times New Roman"/>
              </w:rPr>
              <w:t>16 September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04AC4FC" w14:textId="67C68542" w:rsidR="00F8555F" w:rsidRPr="00EE605E" w:rsidRDefault="0061323A" w:rsidP="000108AB">
            <w:pPr>
              <w:pStyle w:val="TTableText"/>
              <w:rPr>
                <w:rFonts w:eastAsia="Times New Roman"/>
              </w:rPr>
            </w:pPr>
            <w:hyperlink r:id="rId53" w:history="1">
              <w:r w:rsidR="009005EB" w:rsidRPr="002B5FCA">
                <w:rPr>
                  <w:rStyle w:val="Hyperlink"/>
                  <w:rFonts w:eastAsia="Times New Roman" w:cs="Arial"/>
                  <w:sz w:val="18"/>
                  <w:szCs w:val="18"/>
                </w:rPr>
                <w:t>Vol 805 Col</w:t>
              </w:r>
              <w:r w:rsidR="001A0213" w:rsidRPr="002B5FCA">
                <w:rPr>
                  <w:rStyle w:val="Hyperlink"/>
                  <w:rFonts w:eastAsia="Times New Roman" w:cs="Arial"/>
                  <w:sz w:val="18"/>
                  <w:szCs w:val="18"/>
                </w:rPr>
                <w:t>s</w:t>
              </w:r>
              <w:r w:rsidR="009005EB" w:rsidRPr="002B5FCA">
                <w:rPr>
                  <w:rStyle w:val="Hyperlink"/>
                  <w:rFonts w:eastAsia="Times New Roman" w:cs="Arial"/>
                  <w:sz w:val="18"/>
                  <w:szCs w:val="18"/>
                </w:rPr>
                <w:t xml:space="preserve"> 1288</w:t>
              </w:r>
              <w:r w:rsidR="001A0213" w:rsidRPr="002B5FCA">
                <w:rPr>
                  <w:rStyle w:val="Hyperlink"/>
                  <w:rFonts w:eastAsia="Times New Roman" w:cs="Arial"/>
                  <w:sz w:val="18"/>
                  <w:szCs w:val="18"/>
                </w:rPr>
                <w:t xml:space="preserve"> - 1382</w:t>
              </w:r>
            </w:hyperlink>
          </w:p>
        </w:tc>
      </w:tr>
      <w:tr w:rsidR="00F8555F" w:rsidRPr="00EE605E" w14:paraId="7AAF549E" w14:textId="77777777" w:rsidTr="008D7DAC">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C17F6D1" w14:textId="77777777" w:rsidR="00F8555F" w:rsidRPr="00EE605E" w:rsidRDefault="00F8555F" w:rsidP="000108AB">
            <w:pPr>
              <w:pStyle w:val="TTableText"/>
              <w:rPr>
                <w:rFonts w:eastAsia="Times New Roman"/>
              </w:rPr>
            </w:pPr>
            <w:r w:rsidRPr="00EE605E">
              <w:rPr>
                <w:rFonts w:eastAsia="Times New Roman"/>
              </w:rPr>
              <w:t>Report First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E6462CE" w14:textId="1BCF3BDE" w:rsidR="00F8555F" w:rsidRPr="00EE605E" w:rsidRDefault="007A7B6B" w:rsidP="000108AB">
            <w:pPr>
              <w:pStyle w:val="TTableText"/>
              <w:rPr>
                <w:rFonts w:eastAsia="Times New Roman"/>
              </w:rPr>
            </w:pPr>
            <w:r>
              <w:rPr>
                <w:rFonts w:eastAsia="Times New Roman"/>
              </w:rPr>
              <w:t>30 September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C2F3920" w14:textId="7EE09619" w:rsidR="00F8555F" w:rsidRPr="00EE605E" w:rsidRDefault="0061323A" w:rsidP="000108AB">
            <w:pPr>
              <w:pStyle w:val="TTableText"/>
              <w:rPr>
                <w:rFonts w:eastAsia="Times New Roman"/>
              </w:rPr>
            </w:pPr>
            <w:hyperlink r:id="rId54" w:history="1">
              <w:r w:rsidR="007A7B6B" w:rsidRPr="002B5FCA">
                <w:rPr>
                  <w:rStyle w:val="Hyperlink"/>
                  <w:rFonts w:eastAsia="Times New Roman" w:cs="Arial"/>
                  <w:sz w:val="18"/>
                  <w:szCs w:val="18"/>
                </w:rPr>
                <w:t>Vol 806 Col</w:t>
              </w:r>
              <w:r w:rsidR="008E4745" w:rsidRPr="002B5FCA">
                <w:rPr>
                  <w:rStyle w:val="Hyperlink"/>
                  <w:rFonts w:eastAsia="Times New Roman" w:cs="Arial"/>
                  <w:sz w:val="18"/>
                  <w:szCs w:val="18"/>
                </w:rPr>
                <w:t>s</w:t>
              </w:r>
              <w:r w:rsidR="007A7B6B" w:rsidRPr="002B5FCA">
                <w:rPr>
                  <w:rStyle w:val="Hyperlink"/>
                  <w:rFonts w:eastAsia="Times New Roman" w:cs="Arial"/>
                  <w:sz w:val="18"/>
                  <w:szCs w:val="18"/>
                </w:rPr>
                <w:t xml:space="preserve"> 166</w:t>
              </w:r>
              <w:r w:rsidR="008E4745" w:rsidRPr="002B5FCA">
                <w:rPr>
                  <w:rStyle w:val="Hyperlink"/>
                  <w:rFonts w:eastAsia="Times New Roman" w:cs="Arial"/>
                  <w:sz w:val="18"/>
                  <w:szCs w:val="18"/>
                </w:rPr>
                <w:t xml:space="preserve"> - 274</w:t>
              </w:r>
            </w:hyperlink>
          </w:p>
        </w:tc>
      </w:tr>
      <w:tr w:rsidR="00F8555F" w:rsidRPr="00EE605E" w14:paraId="73F401D1" w14:textId="77777777" w:rsidTr="008D7DAC">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D1B881B" w14:textId="15D7CC2F" w:rsidR="00F8555F" w:rsidRPr="00EE605E" w:rsidRDefault="007A7B6B" w:rsidP="000108AB">
            <w:pPr>
              <w:pStyle w:val="TTableText"/>
              <w:rPr>
                <w:rFonts w:eastAsia="Times New Roman"/>
              </w:rPr>
            </w:pPr>
            <w:r>
              <w:rPr>
                <w:rFonts w:eastAsia="Times New Roman"/>
              </w:rPr>
              <w:t>Report Second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4416C13" w14:textId="0107F205" w:rsidR="00F8555F" w:rsidRPr="00EE605E" w:rsidRDefault="0042758A" w:rsidP="000108AB">
            <w:pPr>
              <w:pStyle w:val="TTableText"/>
              <w:rPr>
                <w:rFonts w:eastAsia="Times New Roman"/>
              </w:rPr>
            </w:pPr>
            <w:r>
              <w:rPr>
                <w:rFonts w:eastAsia="Times New Roman"/>
              </w:rPr>
              <w:t>5 October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CDBB678" w14:textId="4FE7C9B1" w:rsidR="00F8555F" w:rsidRPr="00EE605E" w:rsidRDefault="0061323A" w:rsidP="000108AB">
            <w:pPr>
              <w:pStyle w:val="TTableText"/>
              <w:rPr>
                <w:rFonts w:eastAsia="Times New Roman"/>
              </w:rPr>
            </w:pPr>
            <w:hyperlink r:id="rId55" w:history="1">
              <w:r w:rsidR="0042758A" w:rsidRPr="002B5FCA">
                <w:rPr>
                  <w:rStyle w:val="Hyperlink"/>
                  <w:rFonts w:eastAsia="Times New Roman" w:cs="Arial"/>
                  <w:sz w:val="18"/>
                  <w:szCs w:val="18"/>
                </w:rPr>
                <w:t>Vol 806 Cols 364-367, 368-370, 371-374</w:t>
              </w:r>
            </w:hyperlink>
            <w:r w:rsidR="00D62D78">
              <w:rPr>
                <w:rFonts w:eastAsia="Times New Roman"/>
              </w:rPr>
              <w:t xml:space="preserve">, </w:t>
            </w:r>
            <w:hyperlink r:id="rId56" w:history="1">
              <w:r w:rsidR="00D62D78" w:rsidRPr="002B5FCA">
                <w:rPr>
                  <w:rStyle w:val="Hyperlink"/>
                  <w:rFonts w:eastAsia="Times New Roman" w:cs="Arial"/>
                  <w:sz w:val="18"/>
                  <w:szCs w:val="18"/>
                </w:rPr>
                <w:t>392 -504</w:t>
              </w:r>
            </w:hyperlink>
          </w:p>
        </w:tc>
      </w:tr>
      <w:tr w:rsidR="00F8555F" w:rsidRPr="00EE605E" w14:paraId="6F7F9B93" w14:textId="77777777" w:rsidTr="0042758A">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1DE9B85" w14:textId="77777777" w:rsidR="00F8555F" w:rsidRPr="00EE605E" w:rsidRDefault="00F8555F" w:rsidP="000108AB">
            <w:pPr>
              <w:pStyle w:val="TTableText"/>
              <w:rPr>
                <w:rFonts w:eastAsia="Times New Roman"/>
              </w:rPr>
            </w:pPr>
            <w:r w:rsidRPr="00EE605E">
              <w:rPr>
                <w:rFonts w:eastAsia="Times New Roman"/>
              </w:rPr>
              <w:t>Report Third Sitting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400EFE4" w14:textId="32999F4B" w:rsidR="00F8555F" w:rsidRPr="00EE605E" w:rsidRDefault="00D62D78" w:rsidP="000108AB">
            <w:pPr>
              <w:pStyle w:val="TTableText"/>
              <w:rPr>
                <w:rFonts w:eastAsia="Times New Roman"/>
              </w:rPr>
            </w:pPr>
            <w:r>
              <w:rPr>
                <w:rFonts w:eastAsia="Times New Roman"/>
              </w:rPr>
              <w:t>6 October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2FFEEF9" w14:textId="240AD8E8" w:rsidR="00F8555F" w:rsidRPr="00EE605E" w:rsidRDefault="0061323A" w:rsidP="000108AB">
            <w:pPr>
              <w:pStyle w:val="TTableText"/>
              <w:rPr>
                <w:rFonts w:eastAsia="Times New Roman"/>
              </w:rPr>
            </w:pPr>
            <w:hyperlink r:id="rId57" w:history="1">
              <w:r w:rsidR="00D62D78" w:rsidRPr="002B5FCA">
                <w:rPr>
                  <w:rStyle w:val="Hyperlink"/>
                  <w:rFonts w:eastAsia="Times New Roman" w:cs="Arial"/>
                  <w:sz w:val="18"/>
                  <w:szCs w:val="18"/>
                </w:rPr>
                <w:t>Vol 806 Col</w:t>
              </w:r>
              <w:r w:rsidR="008E4745" w:rsidRPr="002B5FCA">
                <w:rPr>
                  <w:rStyle w:val="Hyperlink"/>
                  <w:rFonts w:eastAsia="Times New Roman" w:cs="Arial"/>
                  <w:sz w:val="18"/>
                  <w:szCs w:val="18"/>
                </w:rPr>
                <w:t>s</w:t>
              </w:r>
              <w:r w:rsidR="00D62D78" w:rsidRPr="002B5FCA">
                <w:rPr>
                  <w:rStyle w:val="Hyperlink"/>
                  <w:rFonts w:eastAsia="Times New Roman" w:cs="Arial"/>
                  <w:sz w:val="18"/>
                  <w:szCs w:val="18"/>
                </w:rPr>
                <w:t xml:space="preserve"> 558</w:t>
              </w:r>
              <w:r w:rsidR="008E4745" w:rsidRPr="002B5FCA">
                <w:rPr>
                  <w:rStyle w:val="Hyperlink"/>
                  <w:rFonts w:eastAsia="Times New Roman" w:cs="Arial"/>
                  <w:sz w:val="18"/>
                  <w:szCs w:val="18"/>
                </w:rPr>
                <w:t xml:space="preserve"> - 602</w:t>
              </w:r>
            </w:hyperlink>
          </w:p>
        </w:tc>
      </w:tr>
      <w:tr w:rsidR="00F8555F" w:rsidRPr="00EE605E" w14:paraId="5588FD4E" w14:textId="77777777" w:rsidTr="0042758A">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7C5E02F" w14:textId="77777777" w:rsidR="00F8555F" w:rsidRPr="00EE605E" w:rsidRDefault="00F8555F" w:rsidP="000108AB">
            <w:pPr>
              <w:pStyle w:val="TTableText"/>
              <w:rPr>
                <w:rFonts w:eastAsia="Times New Roman"/>
              </w:rPr>
            </w:pPr>
            <w:r w:rsidRPr="00EE605E">
              <w:rPr>
                <w:rFonts w:eastAsia="Times New Roman"/>
              </w:rPr>
              <w:t>Third Reading</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D362A64" w14:textId="113EFE47" w:rsidR="00F8555F" w:rsidRPr="00EE605E" w:rsidRDefault="00B65637" w:rsidP="000108AB">
            <w:pPr>
              <w:pStyle w:val="TTableText"/>
              <w:rPr>
                <w:rFonts w:eastAsia="Times New Roman"/>
              </w:rPr>
            </w:pPr>
            <w:r>
              <w:rPr>
                <w:rFonts w:eastAsia="Times New Roman"/>
              </w:rPr>
              <w:t>12 October</w:t>
            </w:r>
            <w:r w:rsidR="008B6B6D">
              <w:rPr>
                <w:rFonts w:eastAsia="Times New Roman"/>
              </w:rPr>
              <w:t xml:space="preserve">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2050476" w14:textId="6B29E7AA" w:rsidR="00F8555F" w:rsidRPr="00EE605E" w:rsidRDefault="0061323A" w:rsidP="000108AB">
            <w:pPr>
              <w:pStyle w:val="TTableText"/>
              <w:rPr>
                <w:rFonts w:eastAsia="Times New Roman"/>
              </w:rPr>
            </w:pPr>
            <w:hyperlink r:id="rId58" w:history="1">
              <w:r w:rsidR="00B65637" w:rsidRPr="002B5FCA">
                <w:rPr>
                  <w:rStyle w:val="Hyperlink"/>
                  <w:rFonts w:eastAsia="Times New Roman" w:cs="Arial"/>
                  <w:sz w:val="18"/>
                  <w:szCs w:val="18"/>
                </w:rPr>
                <w:t>Vol 806 Col</w:t>
              </w:r>
              <w:r w:rsidR="008E4745" w:rsidRPr="002B5FCA">
                <w:rPr>
                  <w:rStyle w:val="Hyperlink"/>
                  <w:rFonts w:eastAsia="Times New Roman" w:cs="Arial"/>
                  <w:sz w:val="18"/>
                  <w:szCs w:val="18"/>
                </w:rPr>
                <w:t>s</w:t>
              </w:r>
              <w:r w:rsidR="00B65637" w:rsidRPr="002B5FCA">
                <w:rPr>
                  <w:rStyle w:val="Hyperlink"/>
                  <w:rFonts w:eastAsia="Times New Roman" w:cs="Arial"/>
                  <w:sz w:val="18"/>
                  <w:szCs w:val="18"/>
                </w:rPr>
                <w:t xml:space="preserve"> 881</w:t>
              </w:r>
              <w:r w:rsidR="008E4745" w:rsidRPr="002B5FCA">
                <w:rPr>
                  <w:rStyle w:val="Hyperlink"/>
                  <w:rFonts w:eastAsia="Times New Roman" w:cs="Arial"/>
                  <w:sz w:val="18"/>
                  <w:szCs w:val="18"/>
                </w:rPr>
                <w:t xml:space="preserve"> - 885</w:t>
              </w:r>
            </w:hyperlink>
          </w:p>
        </w:tc>
      </w:tr>
      <w:tr w:rsidR="00F8555F" w:rsidRPr="00EE605E" w14:paraId="30FE2C6C" w14:textId="77777777" w:rsidTr="00BE673D">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6D914C1" w14:textId="77777777" w:rsidR="00F8555F" w:rsidRPr="00EE605E" w:rsidRDefault="00F8555F" w:rsidP="000108AB">
            <w:pPr>
              <w:pStyle w:val="TTableText"/>
              <w:rPr>
                <w:rFonts w:eastAsia="Times New Roman"/>
              </w:rPr>
            </w:pPr>
            <w:r w:rsidRPr="00EE605E">
              <w:rPr>
                <w:rFonts w:eastAsia="Times New Roman"/>
              </w:rPr>
              <w:t>Ping Pong</w:t>
            </w:r>
          </w:p>
        </w:tc>
      </w:tr>
      <w:tr w:rsidR="00F8555F" w:rsidRPr="00EE605E" w14:paraId="573E98A3"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21FAEBD3" w14:textId="77777777" w:rsidR="00F8555F" w:rsidRPr="00EE605E" w:rsidRDefault="00F8555F" w:rsidP="000108AB">
            <w:pPr>
              <w:pStyle w:val="TTableText"/>
              <w:rPr>
                <w:rFonts w:eastAsia="Times New Roman"/>
              </w:rPr>
            </w:pPr>
            <w:r w:rsidRPr="00EE605E">
              <w:rPr>
                <w:rFonts w:eastAsia="Times New Roman"/>
              </w:rPr>
              <w:t>Commons Consideration of Lords Amendment</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235C728" w14:textId="35B9FB55" w:rsidR="00F8555F" w:rsidRPr="00EE605E" w:rsidRDefault="008B6B6D" w:rsidP="000108AB">
            <w:pPr>
              <w:pStyle w:val="TTableText"/>
              <w:rPr>
                <w:rFonts w:eastAsia="Times New Roman"/>
              </w:rPr>
            </w:pPr>
            <w:r>
              <w:rPr>
                <w:rFonts w:eastAsia="Times New Roman"/>
              </w:rPr>
              <w:t>19 October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4262AA3" w14:textId="10182FC2" w:rsidR="00F8555F" w:rsidRPr="00EE605E" w:rsidRDefault="0061323A" w:rsidP="000108AB">
            <w:pPr>
              <w:pStyle w:val="TTableText"/>
              <w:rPr>
                <w:rFonts w:eastAsia="Times New Roman"/>
              </w:rPr>
            </w:pPr>
            <w:hyperlink r:id="rId59" w:history="1">
              <w:r w:rsidR="008B6B6D" w:rsidRPr="002B5FCA">
                <w:rPr>
                  <w:rStyle w:val="Hyperlink"/>
                  <w:rFonts w:eastAsia="Times New Roman" w:cs="Arial"/>
                  <w:sz w:val="18"/>
                  <w:szCs w:val="18"/>
                </w:rPr>
                <w:t>Vol 682 Cols 802 - 871</w:t>
              </w:r>
            </w:hyperlink>
          </w:p>
        </w:tc>
      </w:tr>
      <w:tr w:rsidR="00F8555F" w:rsidRPr="00EE605E" w14:paraId="5D6BEABD" w14:textId="77777777" w:rsidTr="00B65637">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204030D" w14:textId="77777777" w:rsidR="00F8555F" w:rsidRPr="00EE605E" w:rsidRDefault="00F8555F" w:rsidP="000108AB">
            <w:pPr>
              <w:pStyle w:val="TTableText"/>
              <w:rPr>
                <w:rFonts w:eastAsia="Times New Roman"/>
              </w:rPr>
            </w:pPr>
            <w:r w:rsidRPr="00EE605E">
              <w:rPr>
                <w:rFonts w:eastAsia="Times New Roman"/>
              </w:rPr>
              <w:t>Lords Consideration of Commons Amendments</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EF5D1E1" w14:textId="3090784C" w:rsidR="00F8555F" w:rsidRPr="00EE605E" w:rsidRDefault="008B6B6D" w:rsidP="000108AB">
            <w:pPr>
              <w:pStyle w:val="TTableText"/>
              <w:rPr>
                <w:rFonts w:eastAsia="Times New Roman"/>
              </w:rPr>
            </w:pPr>
            <w:r>
              <w:rPr>
                <w:rFonts w:eastAsia="Times New Roman"/>
              </w:rPr>
              <w:t>21 October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7817B82" w14:textId="58E2FF44" w:rsidR="00F8555F" w:rsidRPr="00EE605E" w:rsidRDefault="0061323A" w:rsidP="000108AB">
            <w:pPr>
              <w:pStyle w:val="TTableText"/>
              <w:rPr>
                <w:rFonts w:eastAsia="Times New Roman"/>
              </w:rPr>
            </w:pPr>
            <w:hyperlink r:id="rId60" w:history="1">
              <w:r w:rsidR="008B6B6D" w:rsidRPr="002B5FCA">
                <w:rPr>
                  <w:rStyle w:val="Hyperlink"/>
                  <w:rFonts w:eastAsia="Times New Roman" w:cs="Arial"/>
                  <w:sz w:val="18"/>
                  <w:szCs w:val="18"/>
                </w:rPr>
                <w:t>Vol 806 Cols 1575 - 1624</w:t>
              </w:r>
            </w:hyperlink>
          </w:p>
        </w:tc>
      </w:tr>
      <w:tr w:rsidR="00F8555F" w:rsidRPr="00EE605E" w14:paraId="361C89B3" w14:textId="77777777" w:rsidTr="00B65637">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7B7B365" w14:textId="77777777" w:rsidR="00F8555F" w:rsidRPr="00EE605E" w:rsidRDefault="00F8555F" w:rsidP="000108AB">
            <w:pPr>
              <w:pStyle w:val="TTableText"/>
              <w:rPr>
                <w:rFonts w:eastAsia="Times New Roman"/>
              </w:rPr>
            </w:pPr>
            <w:r w:rsidRPr="00EE605E">
              <w:rPr>
                <w:rFonts w:eastAsia="Times New Roman"/>
              </w:rPr>
              <w:t>Commons Consideration of Lords Amendment</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D6A1CDB" w14:textId="747C8EF3" w:rsidR="00F8555F" w:rsidRPr="00EE605E" w:rsidRDefault="008B6B6D" w:rsidP="000108AB">
            <w:pPr>
              <w:pStyle w:val="TTableText"/>
              <w:rPr>
                <w:rFonts w:eastAsia="Times New Roman"/>
              </w:rPr>
            </w:pPr>
            <w:r>
              <w:rPr>
                <w:rFonts w:eastAsia="Times New Roman"/>
              </w:rPr>
              <w:t>4 November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AE1DE5E" w14:textId="09D5DA27" w:rsidR="00F8555F" w:rsidRPr="00EE605E" w:rsidRDefault="0061323A" w:rsidP="000108AB">
            <w:pPr>
              <w:pStyle w:val="TTableText"/>
              <w:rPr>
                <w:rFonts w:eastAsia="Times New Roman"/>
              </w:rPr>
            </w:pPr>
            <w:hyperlink r:id="rId61" w:history="1">
              <w:r w:rsidR="008B6B6D" w:rsidRPr="002B5FCA">
                <w:rPr>
                  <w:rStyle w:val="Hyperlink"/>
                  <w:rFonts w:eastAsia="Times New Roman" w:cs="Arial"/>
                  <w:sz w:val="18"/>
                  <w:szCs w:val="18"/>
                </w:rPr>
                <w:t>Vol 683 Cols 408 – 424, 425 - 428</w:t>
              </w:r>
            </w:hyperlink>
          </w:p>
        </w:tc>
      </w:tr>
      <w:tr w:rsidR="00F8555F" w:rsidRPr="00EE605E" w14:paraId="449633F3" w14:textId="77777777" w:rsidTr="00F8555F">
        <w:tc>
          <w:tcPr>
            <w:tcW w:w="15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5A068B66" w14:textId="77777777" w:rsidR="00F8555F" w:rsidRPr="00EE605E" w:rsidRDefault="00F8555F" w:rsidP="000108AB">
            <w:pPr>
              <w:pStyle w:val="TTableText"/>
              <w:rPr>
                <w:rFonts w:eastAsia="Times New Roman"/>
              </w:rPr>
            </w:pPr>
            <w:r w:rsidRPr="00EE605E">
              <w:rPr>
                <w:rFonts w:eastAsia="Times New Roman"/>
              </w:rPr>
              <w:t>Royal Assent</w:t>
            </w:r>
          </w:p>
        </w:tc>
        <w:tc>
          <w:tcPr>
            <w:tcW w:w="135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481E9E86" w14:textId="038EBC01" w:rsidR="00F8555F" w:rsidRPr="00EE605E" w:rsidRDefault="00531E6E" w:rsidP="000108AB">
            <w:pPr>
              <w:pStyle w:val="TTableText"/>
              <w:rPr>
                <w:rFonts w:eastAsia="Times New Roman"/>
              </w:rPr>
            </w:pPr>
            <w:r>
              <w:rPr>
                <w:rFonts w:eastAsia="Times New Roman"/>
              </w:rPr>
              <w:t>11 November 2020</w:t>
            </w:r>
          </w:p>
        </w:tc>
        <w:tc>
          <w:tcPr>
            <w:tcW w:w="2100" w:type="pct"/>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41A152D" w14:textId="3DDD95C3" w:rsidR="000770E1" w:rsidRDefault="0061323A" w:rsidP="000108AB">
            <w:pPr>
              <w:pStyle w:val="TTableText"/>
              <w:rPr>
                <w:rFonts w:eastAsia="Times New Roman"/>
              </w:rPr>
            </w:pPr>
            <w:hyperlink r:id="rId62" w:history="1">
              <w:r w:rsidR="000770E1" w:rsidRPr="002B5FCA">
                <w:rPr>
                  <w:rStyle w:val="Hyperlink"/>
                  <w:rFonts w:eastAsia="Times New Roman" w:cs="Arial"/>
                  <w:sz w:val="18"/>
                  <w:szCs w:val="18"/>
                </w:rPr>
                <w:t>Commons Vol 683</w:t>
              </w:r>
            </w:hyperlink>
            <w:r w:rsidR="000770E1">
              <w:rPr>
                <w:rFonts w:eastAsia="Times New Roman"/>
              </w:rPr>
              <w:t xml:space="preserve"> </w:t>
            </w:r>
          </w:p>
          <w:p w14:paraId="73E21D98" w14:textId="07A93B65" w:rsidR="00F8555F" w:rsidRPr="00EE605E" w:rsidRDefault="0061323A" w:rsidP="000108AB">
            <w:pPr>
              <w:pStyle w:val="TTableText"/>
              <w:rPr>
                <w:rFonts w:eastAsia="Times New Roman"/>
              </w:rPr>
            </w:pPr>
            <w:hyperlink r:id="rId63" w:history="1">
              <w:r w:rsidR="000770E1" w:rsidRPr="002B5FCA">
                <w:rPr>
                  <w:rStyle w:val="Hyperlink"/>
                  <w:rFonts w:eastAsia="Times New Roman" w:cs="Arial"/>
                  <w:sz w:val="18"/>
                  <w:szCs w:val="18"/>
                </w:rPr>
                <w:t xml:space="preserve">Lords Vol 807 </w:t>
              </w:r>
            </w:hyperlink>
            <w:r w:rsidR="00F8555F" w:rsidRPr="00EE605E">
              <w:rPr>
                <w:rFonts w:eastAsia="Times New Roman"/>
              </w:rPr>
              <w:t xml:space="preserve"> </w:t>
            </w:r>
          </w:p>
        </w:tc>
      </w:tr>
    </w:tbl>
    <w:p w14:paraId="1871FC26" w14:textId="69F31A20" w:rsidR="008501DB" w:rsidRDefault="008501DB">
      <w:bookmarkStart w:id="76" w:name="_1v1yuxt" w:colFirst="0" w:colLast="0"/>
      <w:bookmarkEnd w:id="76"/>
    </w:p>
    <w:p w14:paraId="67E30EA6" w14:textId="77777777" w:rsidR="008501DB" w:rsidRDefault="008501DB">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sectPr w:rsidR="008501DB">
      <w:headerReference w:type="even" r:id="rId64"/>
      <w:headerReference w:type="default" r:id="rId65"/>
      <w:footerReference w:type="even" r:id="rId66"/>
      <w:footerReference w:type="default" r:id="rId67"/>
      <w:headerReference w:type="first" r:id="rId68"/>
      <w:footerReference w:type="first" r:id="rId69"/>
      <w:pgSz w:w="11906" w:h="16838"/>
      <w:pgMar w:top="1134" w:right="1134" w:bottom="1673" w:left="1701" w:header="720" w:footer="720" w:gutter="0"/>
      <w:cols w:space="720" w:equalWidth="0">
        <w:col w:w="9360"/>
      </w:cols>
      <w:titlePg/>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12F585" w16cex:dateUtc="2020-06-27T16:26:23.128Z"/>
  <w16cex:commentExtensible w16cex:durableId="48FA1001" w16cex:dateUtc="2020-06-27T16:29:02.029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2B41B" w14:textId="77777777" w:rsidR="0061323A" w:rsidRDefault="0061323A">
      <w:pPr>
        <w:spacing w:after="0" w:line="240" w:lineRule="auto"/>
      </w:pPr>
      <w:r>
        <w:separator/>
      </w:r>
    </w:p>
  </w:endnote>
  <w:endnote w:type="continuationSeparator" w:id="0">
    <w:p w14:paraId="356EED68" w14:textId="77777777" w:rsidR="0061323A" w:rsidRDefault="0061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00"/>
    <w:family w:val="swiss"/>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0EA41" w14:textId="77777777" w:rsidR="0061323A" w:rsidRDefault="0061323A">
    <w:pPr>
      <w:pBdr>
        <w:top w:val="nil"/>
        <w:left w:val="nil"/>
        <w:bottom w:val="nil"/>
        <w:right w:val="nil"/>
        <w:between w:val="nil"/>
      </w:pBdr>
      <w:tabs>
        <w:tab w:val="center" w:pos="4320"/>
        <w:tab w:val="right" w:pos="8640"/>
      </w:tabs>
      <w:jc w:val="right"/>
      <w:rPr>
        <w:color w:val="000000"/>
        <w:sz w:val="20"/>
        <w:szCs w:val="20"/>
      </w:rPr>
    </w:pPr>
  </w:p>
  <w:p w14:paraId="22A7854C" w14:textId="77777777" w:rsidR="0061323A" w:rsidRDefault="0061323A">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w:hAnsi="Calibri" w:cs="Calibri"/>
      </w:rPr>
      <w:id w:val="820780208"/>
      <w:docPartObj>
        <w:docPartGallery w:val="Page Numbers (Bottom of Page)"/>
        <w:docPartUnique/>
      </w:docPartObj>
    </w:sdtPr>
    <w:sdtContent>
      <w:p w14:paraId="2945685E" w14:textId="67FFB234" w:rsidR="0061323A" w:rsidRPr="00AD71DE" w:rsidRDefault="0061323A" w:rsidP="000B022A">
        <w:pPr>
          <w:pStyle w:val="Footer"/>
          <w:framePr w:w="441" w:h="311" w:hRule="exact" w:wrap="around" w:vAnchor="text" w:hAnchor="page" w:x="5869" w:y="700"/>
          <w:spacing w:before="120"/>
          <w:jc w:val="center"/>
          <w:rPr>
            <w:rFonts w:ascii="Calibri" w:hAnsi="Calibri" w:cs="Calibri"/>
          </w:rPr>
        </w:pPr>
        <w:r w:rsidRPr="00AD71DE">
          <w:rPr>
            <w:rFonts w:ascii="Calibri" w:hAnsi="Calibri" w:cs="Calibri"/>
          </w:rPr>
          <w:fldChar w:fldCharType="begin"/>
        </w:r>
        <w:r w:rsidRPr="00AD71DE">
          <w:rPr>
            <w:rFonts w:ascii="Calibri" w:hAnsi="Calibri" w:cs="Calibri"/>
          </w:rPr>
          <w:instrText xml:space="preserve"> PAGE   \* MERGEFORMAT </w:instrText>
        </w:r>
        <w:r w:rsidRPr="00AD71DE">
          <w:rPr>
            <w:rFonts w:ascii="Calibri" w:hAnsi="Calibri" w:cs="Calibri"/>
          </w:rPr>
          <w:fldChar w:fldCharType="separate"/>
        </w:r>
        <w:r w:rsidR="009B29B7">
          <w:rPr>
            <w:rFonts w:ascii="Calibri" w:hAnsi="Calibri" w:cs="Calibri"/>
            <w:noProof/>
          </w:rPr>
          <w:t>21</w:t>
        </w:r>
        <w:r w:rsidRPr="00AD71DE">
          <w:rPr>
            <w:rFonts w:ascii="Calibri" w:hAnsi="Calibri" w:cs="Calibri"/>
            <w:noProof/>
          </w:rPr>
          <w:fldChar w:fldCharType="end"/>
        </w:r>
      </w:p>
    </w:sdtContent>
  </w:sdt>
  <w:p w14:paraId="66C19452" w14:textId="3FA89C89" w:rsidR="0061323A" w:rsidRPr="00AD71DE" w:rsidRDefault="0061323A" w:rsidP="00AD71DE">
    <w:pPr>
      <w:pStyle w:val="Footer"/>
      <w:framePr w:w="441" w:h="311" w:hRule="exact" w:wrap="around" w:vAnchor="text" w:hAnchor="page" w:x="5869" w:y="700"/>
      <w:jc w:val="right"/>
      <w:rPr>
        <w:rStyle w:val="PageNumber"/>
        <w:rFonts w:ascii="Calibri" w:hAnsi="Calibri" w:cs="Calibri"/>
      </w:rPr>
    </w:pPr>
    <w:r w:rsidRPr="00AD71DE">
      <w:rPr>
        <w:rFonts w:ascii="Calibri" w:hAnsi="Calibri" w:cs="Calibri"/>
      </w:rPr>
      <w:fldChar w:fldCharType="begin"/>
    </w:r>
    <w:r w:rsidRPr="00AD71DE">
      <w:rPr>
        <w:rFonts w:ascii="Calibri" w:hAnsi="Calibri" w:cs="Calibri"/>
      </w:rPr>
      <w:instrText xml:space="preserve">PAGE  </w:instrText>
    </w:r>
    <w:r w:rsidRPr="00AD71DE">
      <w:rPr>
        <w:rFonts w:ascii="Calibri" w:hAnsi="Calibri" w:cs="Calibri"/>
      </w:rPr>
      <w:fldChar w:fldCharType="separate"/>
    </w:r>
    <w:r w:rsidR="009B29B7">
      <w:rPr>
        <w:rFonts w:ascii="Calibri" w:hAnsi="Calibri" w:cs="Calibri"/>
        <w:noProof/>
      </w:rPr>
      <w:t>21</w:t>
    </w:r>
    <w:r w:rsidRPr="00AD71DE">
      <w:rPr>
        <w:rFonts w:ascii="Calibri" w:hAnsi="Calibri" w:cs="Calibri"/>
        <w:noProof/>
      </w:rPr>
      <w:fldChar w:fldCharType="end"/>
    </w:r>
  </w:p>
  <w:p w14:paraId="3499E790" w14:textId="2386B4AE" w:rsidR="0061323A" w:rsidRPr="009B29B7" w:rsidRDefault="00A7659F" w:rsidP="00FB0E8B">
    <w:pPr>
      <w:pStyle w:val="Footer"/>
      <w:spacing w:before="320"/>
      <w:rPr>
        <w:rFonts w:asciiTheme="majorHAnsi" w:hAnsiTheme="majorHAnsi" w:cstheme="majorHAnsi"/>
      </w:rPr>
    </w:pPr>
    <w:bookmarkStart w:id="77" w:name="_GoBack"/>
    <w:r w:rsidRPr="009B29B7">
      <w:rPr>
        <w:rStyle w:val="FooterText"/>
        <w:rFonts w:asciiTheme="majorHAnsi" w:hAnsiTheme="majorHAnsi" w:cstheme="majorHAnsi"/>
      </w:rPr>
      <w:t>These Explanatory Notes relate to</w:t>
    </w:r>
    <w:r w:rsidRPr="009B29B7">
      <w:rPr>
        <w:rStyle w:val="FooterText"/>
        <w:rFonts w:asciiTheme="majorHAnsi" w:hAnsiTheme="majorHAnsi" w:cstheme="majorHAnsi"/>
      </w:rPr>
      <w:t xml:space="preserve"> the</w:t>
    </w:r>
    <w:r w:rsidRPr="009B29B7">
      <w:rPr>
        <w:rStyle w:val="FooterText"/>
        <w:rFonts w:asciiTheme="majorHAnsi" w:hAnsiTheme="majorHAnsi" w:cstheme="majorHAnsi"/>
      </w:rPr>
      <w:t xml:space="preserve"> </w:t>
    </w:r>
    <w:sdt>
      <w:sdtPr>
        <w:rPr>
          <w:rStyle w:val="ENIntroTextChar"/>
          <w:rFonts w:asciiTheme="majorHAnsi" w:hAnsiTheme="majorHAnsi" w:cstheme="majorHAnsi"/>
          <w:color w:val="auto"/>
          <w:lang w:val="en-GB"/>
        </w:rPr>
        <w:alias w:val="Title"/>
        <w:tag w:val="Title"/>
        <w:id w:val="952981469"/>
        <w:placeholder>
          <w:docPart w:val="9BFE23373F494B25837ABA884C6B8992"/>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szCs w:val="22"/>
        </w:rPr>
      </w:sdtEndPr>
      <w:sdtContent>
        <w:r w:rsidRPr="009B29B7">
          <w:rPr>
            <w:rStyle w:val="ENIntroTextChar"/>
            <w:rFonts w:asciiTheme="majorHAnsi" w:hAnsiTheme="majorHAnsi" w:cstheme="majorHAnsi"/>
            <w:color w:val="auto"/>
            <w:lang w:val="en-GB"/>
          </w:rPr>
          <w:t>Immigration and Social Security Co-ordination (EU Withdrawal)</w:t>
        </w:r>
      </w:sdtContent>
    </w:sdt>
    <w:r w:rsidRPr="009B29B7">
      <w:rPr>
        <w:rFonts w:asciiTheme="majorHAnsi" w:hAnsiTheme="majorHAnsi" w:cstheme="majorHAnsi"/>
      </w:rPr>
      <w:t xml:space="preserve"> </w:t>
    </w:r>
    <w:sdt>
      <w:sdtPr>
        <w:rPr>
          <w:rFonts w:asciiTheme="majorHAnsi" w:hAnsiTheme="majorHAnsi" w:cstheme="majorHAnsi"/>
        </w:rPr>
        <w:alias w:val="BillAct"/>
        <w:tag w:val="BillAct"/>
        <w:id w:val="237451970"/>
        <w:placeholder>
          <w:docPart w:val="46F69006DC3A4F269BEC91BA932A92D0"/>
        </w:placeholder>
      </w:sdtPr>
      <w:sdtContent>
        <w:r w:rsidRPr="009B29B7">
          <w:rPr>
            <w:rFonts w:asciiTheme="majorHAnsi" w:hAnsiTheme="majorHAnsi" w:cstheme="majorHAnsi"/>
          </w:rPr>
          <w:t>Act 2020</w:t>
        </w:r>
      </w:sdtContent>
    </w:sdt>
    <w:r w:rsidRPr="009B29B7">
      <w:rPr>
        <w:rFonts w:asciiTheme="majorHAnsi" w:hAnsiTheme="majorHAnsi" w:cstheme="majorHAnsi"/>
      </w:rPr>
      <w:t xml:space="preserve"> (c. 20) which received Royal Assent on 11 November 2020</w:t>
    </w:r>
    <w:bookmarkEnd w:id="77"/>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640AEA" w14:textId="2BA4EF61" w:rsidR="0061323A" w:rsidRPr="00FA4A36" w:rsidRDefault="0061323A">
    <w:pPr>
      <w:widowControl w:val="0"/>
      <w:pBdr>
        <w:top w:val="nil"/>
        <w:left w:val="nil"/>
        <w:bottom w:val="nil"/>
        <w:right w:val="nil"/>
        <w:between w:val="nil"/>
      </w:pBdr>
      <w:spacing w:after="0"/>
      <w:rPr>
        <w:rFonts w:asciiTheme="majorHAnsi" w:hAnsiTheme="majorHAnsi" w:cstheme="majorHAnsi"/>
        <w:sz w:val="20"/>
        <w:szCs w:val="20"/>
      </w:rPr>
    </w:pPr>
    <w:proofErr w:type="gramStart"/>
    <w:r>
      <w:rPr>
        <w:rFonts w:asciiTheme="majorHAnsi" w:hAnsiTheme="majorHAnsi" w:cstheme="majorHAnsi"/>
        <w:sz w:val="20"/>
        <w:szCs w:val="20"/>
      </w:rPr>
      <w:t>c.20-EN</w:t>
    </w:r>
    <w:proofErr w:type="gramEnd"/>
  </w:p>
  <w:p w14:paraId="0B0E3AC8" w14:textId="77777777" w:rsidR="0061323A" w:rsidRPr="00FA4A36" w:rsidRDefault="0061323A">
    <w:pPr>
      <w:pBdr>
        <w:top w:val="nil"/>
        <w:left w:val="nil"/>
        <w:bottom w:val="nil"/>
        <w:right w:val="nil"/>
        <w:between w:val="nil"/>
      </w:pBdr>
      <w:tabs>
        <w:tab w:val="center" w:pos="4320"/>
        <w:tab w:val="right" w:pos="8640"/>
      </w:tabs>
      <w:jc w:val="both"/>
      <w:rPr>
        <w:rFonts w:asciiTheme="majorHAnsi" w:hAnsiTheme="majorHAnsi" w:cstheme="majorHAns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BB638E" w14:textId="77777777" w:rsidR="0061323A" w:rsidRDefault="0061323A">
      <w:pPr>
        <w:spacing w:after="0" w:line="240" w:lineRule="auto"/>
      </w:pPr>
      <w:r>
        <w:separator/>
      </w:r>
    </w:p>
  </w:footnote>
  <w:footnote w:type="continuationSeparator" w:id="0">
    <w:p w14:paraId="6A5679A6" w14:textId="77777777" w:rsidR="0061323A" w:rsidRDefault="0061323A">
      <w:pPr>
        <w:spacing w:after="0" w:line="240" w:lineRule="auto"/>
      </w:pPr>
      <w:r>
        <w:continuationSeparator/>
      </w:r>
    </w:p>
  </w:footnote>
  <w:footnote w:id="1">
    <w:p w14:paraId="4C46C598" w14:textId="5D762597" w:rsidR="0061323A" w:rsidRDefault="0061323A">
      <w:pPr>
        <w:pStyle w:val="FootnoteText"/>
      </w:pPr>
      <w:r>
        <w:rPr>
          <w:rStyle w:val="FootnoteReference"/>
        </w:rPr>
        <w:footnoteRef/>
      </w:r>
      <w:r>
        <w:t xml:space="preserve"> </w:t>
      </w:r>
      <w:bookmarkStart w:id="5" w:name="_Hlk56081507"/>
      <w:r>
        <w:t>Subject to the six month “grace period” afforded to those lawfully resident in the UK at the end of the transition period, before the deadline for applications to the EU Settlement Scheme on 30 June 2021.</w:t>
      </w:r>
      <w:bookmarkEnd w:id="5"/>
    </w:p>
  </w:footnote>
  <w:footnote w:id="2">
    <w:p w14:paraId="630DD849" w14:textId="5EE5B735" w:rsidR="005C3978" w:rsidRPr="005C3978" w:rsidRDefault="005C3978">
      <w:pPr>
        <w:pStyle w:val="FootnoteText"/>
        <w:rPr>
          <w:rFonts w:asciiTheme="majorHAnsi" w:hAnsiTheme="majorHAnsi" w:cstheme="majorHAnsi"/>
          <w:sz w:val="16"/>
          <w:szCs w:val="16"/>
        </w:rPr>
      </w:pPr>
      <w:r w:rsidRPr="005C3978">
        <w:rPr>
          <w:rStyle w:val="FootnoteReference"/>
          <w:rFonts w:asciiTheme="majorHAnsi" w:hAnsiTheme="majorHAnsi" w:cstheme="majorHAnsi"/>
          <w:sz w:val="16"/>
          <w:szCs w:val="16"/>
        </w:rPr>
        <w:footnoteRef/>
      </w:r>
      <w:r w:rsidRPr="005C3978">
        <w:rPr>
          <w:rFonts w:asciiTheme="majorHAnsi" w:hAnsiTheme="majorHAnsi" w:cstheme="majorHAnsi"/>
          <w:sz w:val="16"/>
          <w:szCs w:val="16"/>
        </w:rPr>
        <w:t xml:space="preserve"> http://www.legislation.gov.uk/ukpga/2018/16/contents/enacted</w:t>
      </w:r>
    </w:p>
  </w:footnote>
  <w:footnote w:id="3">
    <w:p w14:paraId="066FC34D" w14:textId="77777777" w:rsidR="0061323A" w:rsidRPr="00C927A8" w:rsidRDefault="0061323A" w:rsidP="007F3CD8">
      <w:pPr>
        <w:pStyle w:val="FootnoteText"/>
        <w:rPr>
          <w:rFonts w:asciiTheme="majorHAnsi" w:hAnsiTheme="majorHAnsi" w:cstheme="majorHAnsi"/>
          <w:color w:val="000000"/>
          <w:szCs w:val="18"/>
        </w:rPr>
      </w:pPr>
      <w:r w:rsidRPr="00C927A8">
        <w:rPr>
          <w:rFonts w:asciiTheme="majorHAnsi" w:hAnsiTheme="majorHAnsi" w:cstheme="majorHAnsi"/>
          <w:color w:val="000000"/>
          <w:sz w:val="16"/>
          <w:szCs w:val="16"/>
          <w:vertAlign w:val="superscript"/>
        </w:rPr>
        <w:footnoteRef/>
      </w:r>
      <w:r w:rsidRPr="00C927A8">
        <w:rPr>
          <w:rFonts w:asciiTheme="majorHAnsi" w:hAnsiTheme="majorHAnsi" w:cstheme="majorHAnsi"/>
          <w:color w:val="000000"/>
          <w:sz w:val="16"/>
          <w:szCs w:val="16"/>
        </w:rPr>
        <w:t xml:space="preserve"> See the rights deriving from the following lines of CJEU case law: </w:t>
      </w:r>
      <w:proofErr w:type="spellStart"/>
      <w:r w:rsidRPr="00C927A8">
        <w:rPr>
          <w:rFonts w:asciiTheme="majorHAnsi" w:hAnsiTheme="majorHAnsi" w:cstheme="majorHAnsi"/>
          <w:color w:val="000000"/>
          <w:sz w:val="16"/>
          <w:szCs w:val="16"/>
        </w:rPr>
        <w:t>Ruis</w:t>
      </w:r>
      <w:proofErr w:type="spellEnd"/>
      <w:r w:rsidRPr="00C927A8">
        <w:rPr>
          <w:rFonts w:asciiTheme="majorHAnsi" w:hAnsiTheme="majorHAnsi" w:cstheme="majorHAnsi"/>
          <w:color w:val="000000"/>
          <w:sz w:val="16"/>
          <w:szCs w:val="16"/>
        </w:rPr>
        <w:t xml:space="preserve"> Zambrano C-34/09, </w:t>
      </w:r>
      <w:proofErr w:type="spellStart"/>
      <w:r w:rsidRPr="00C927A8">
        <w:rPr>
          <w:rFonts w:asciiTheme="majorHAnsi" w:hAnsiTheme="majorHAnsi" w:cstheme="majorHAnsi"/>
          <w:color w:val="000000"/>
          <w:sz w:val="16"/>
          <w:szCs w:val="16"/>
        </w:rPr>
        <w:t>Surinder</w:t>
      </w:r>
      <w:proofErr w:type="spellEnd"/>
      <w:r w:rsidRPr="00C927A8">
        <w:rPr>
          <w:rFonts w:asciiTheme="majorHAnsi" w:hAnsiTheme="majorHAnsi" w:cstheme="majorHAnsi"/>
          <w:color w:val="000000"/>
          <w:sz w:val="16"/>
          <w:szCs w:val="16"/>
        </w:rPr>
        <w:t xml:space="preserve"> Singh C-370/90, Chen C-200/02, Ibrahim C-130/08 and </w:t>
      </w:r>
      <w:proofErr w:type="spellStart"/>
      <w:r w:rsidRPr="00C927A8">
        <w:rPr>
          <w:rFonts w:asciiTheme="majorHAnsi" w:hAnsiTheme="majorHAnsi" w:cstheme="majorHAnsi"/>
          <w:color w:val="000000"/>
          <w:sz w:val="16"/>
          <w:szCs w:val="16"/>
        </w:rPr>
        <w:t>Texeira</w:t>
      </w:r>
      <w:proofErr w:type="spellEnd"/>
      <w:r w:rsidRPr="00C927A8">
        <w:rPr>
          <w:rFonts w:asciiTheme="majorHAnsi" w:hAnsiTheme="majorHAnsi" w:cstheme="majorHAnsi"/>
          <w:color w:val="000000"/>
          <w:sz w:val="16"/>
          <w:szCs w:val="16"/>
        </w:rPr>
        <w:t xml:space="preserve"> C-480/08 </w:t>
      </w:r>
      <w:hyperlink r:id="rId1" w:history="1">
        <w:r w:rsidRPr="00C927A8">
          <w:rPr>
            <w:rStyle w:val="Hyperlink"/>
            <w:rFonts w:asciiTheme="majorHAnsi" w:hAnsiTheme="majorHAnsi" w:cstheme="majorHAnsi"/>
            <w:sz w:val="16"/>
            <w:szCs w:val="16"/>
          </w:rPr>
          <w:t>https://assets.publishing.service.gov.uk/government/uploads/system/uploads/attachment_data/file/799562/Derivative-rights-of-residence-v5.0ext.pdf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737EC" w14:textId="77777777" w:rsidR="0061323A" w:rsidRDefault="0061323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29032" w14:textId="77777777" w:rsidR="0061323A" w:rsidRDefault="0061323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1DB9B" w14:textId="77777777" w:rsidR="0061323A" w:rsidRDefault="0061323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34B57"/>
    <w:multiLevelType w:val="multilevel"/>
    <w:tmpl w:val="1292BDEC"/>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8173C8E"/>
    <w:multiLevelType w:val="hybridMultilevel"/>
    <w:tmpl w:val="527A9504"/>
    <w:lvl w:ilvl="0" w:tplc="584257DE">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DC32E4"/>
    <w:multiLevelType w:val="multilevel"/>
    <w:tmpl w:val="33B61CEA"/>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5" w15:restartNumberingAfterBreak="0">
    <w:nsid w:val="4A2369F3"/>
    <w:multiLevelType w:val="multilevel"/>
    <w:tmpl w:val="C388E57C"/>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478174E"/>
    <w:multiLevelType w:val="hybridMultilevel"/>
    <w:tmpl w:val="3BE8989A"/>
    <w:lvl w:ilvl="0" w:tplc="EFB80D7C">
      <w:numFmt w:val="bullet"/>
      <w:lvlText w:val="•"/>
      <w:lvlJc w:val="left"/>
      <w:pPr>
        <w:ind w:left="1080" w:hanging="360"/>
      </w:pPr>
      <w:rPr>
        <w:rFonts w:ascii="Palatino Linotype" w:eastAsiaTheme="minorEastAsia" w:hAnsi="Palatino Linotype" w:cs="PalatinoLinotype-Roman" w:hint="default"/>
        <w:color w:val="000000" w:themeColor="text1"/>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5"/>
  </w:num>
  <w:num w:numId="3">
    <w:abstractNumId w:val="4"/>
  </w:num>
  <w:num w:numId="4">
    <w:abstractNumId w:val="1"/>
  </w:num>
  <w:num w:numId="5">
    <w:abstractNumId w:val="6"/>
  </w:num>
  <w:num w:numId="6">
    <w:abstractNumId w:val="9"/>
  </w:num>
  <w:num w:numId="7">
    <w:abstractNumId w:val="8"/>
  </w:num>
  <w:num w:numId="8">
    <w:abstractNumId w:val="2"/>
  </w:num>
  <w:num w:numId="9">
    <w:abstractNumId w:val="11"/>
  </w:num>
  <w:num w:numId="10">
    <w:abstractNumId w:val="3"/>
  </w:num>
  <w:num w:numId="11">
    <w:abstractNumId w:val="12"/>
  </w:num>
  <w:num w:numId="12">
    <w:abstractNumId w:val="7"/>
  </w:num>
  <w:num w:numId="13">
    <w:abstractNumId w:val="12"/>
  </w:num>
  <w:num w:numId="14">
    <w:abstractNumId w:val="2"/>
  </w:num>
  <w:num w:numId="15">
    <w:abstractNumId w:val="8"/>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1DB"/>
    <w:rsid w:val="00005E2C"/>
    <w:rsid w:val="000108AB"/>
    <w:rsid w:val="00047C34"/>
    <w:rsid w:val="00064D5B"/>
    <w:rsid w:val="000770E1"/>
    <w:rsid w:val="000923E2"/>
    <w:rsid w:val="000A5925"/>
    <w:rsid w:val="000A6EE5"/>
    <w:rsid w:val="000B022A"/>
    <w:rsid w:val="000C7DCA"/>
    <w:rsid w:val="000E7E84"/>
    <w:rsid w:val="000F3200"/>
    <w:rsid w:val="000F6663"/>
    <w:rsid w:val="00127438"/>
    <w:rsid w:val="00131F4E"/>
    <w:rsid w:val="0013567F"/>
    <w:rsid w:val="001508F0"/>
    <w:rsid w:val="001A0213"/>
    <w:rsid w:val="001C0479"/>
    <w:rsid w:val="001C1EB8"/>
    <w:rsid w:val="001F4DAF"/>
    <w:rsid w:val="002252A2"/>
    <w:rsid w:val="002700C4"/>
    <w:rsid w:val="0027232A"/>
    <w:rsid w:val="002960BF"/>
    <w:rsid w:val="002B5FCA"/>
    <w:rsid w:val="002B6F94"/>
    <w:rsid w:val="002E4ADF"/>
    <w:rsid w:val="002F69B9"/>
    <w:rsid w:val="002F77D2"/>
    <w:rsid w:val="00302AE3"/>
    <w:rsid w:val="003040F6"/>
    <w:rsid w:val="0032306B"/>
    <w:rsid w:val="0034496C"/>
    <w:rsid w:val="003C0D86"/>
    <w:rsid w:val="003C1AEF"/>
    <w:rsid w:val="003C4C1C"/>
    <w:rsid w:val="003E7942"/>
    <w:rsid w:val="00417C8C"/>
    <w:rsid w:val="00424767"/>
    <w:rsid w:val="0042758A"/>
    <w:rsid w:val="004453B8"/>
    <w:rsid w:val="00453047"/>
    <w:rsid w:val="004603F6"/>
    <w:rsid w:val="004C03BD"/>
    <w:rsid w:val="004C66CB"/>
    <w:rsid w:val="004E0D9A"/>
    <w:rsid w:val="004E182B"/>
    <w:rsid w:val="004E662A"/>
    <w:rsid w:val="00520A2F"/>
    <w:rsid w:val="00531E6E"/>
    <w:rsid w:val="00536017"/>
    <w:rsid w:val="005478C1"/>
    <w:rsid w:val="00577FF3"/>
    <w:rsid w:val="00594A50"/>
    <w:rsid w:val="005B07BF"/>
    <w:rsid w:val="005C3978"/>
    <w:rsid w:val="005C41C9"/>
    <w:rsid w:val="005D4D1A"/>
    <w:rsid w:val="005D5405"/>
    <w:rsid w:val="005E3746"/>
    <w:rsid w:val="005E7B9A"/>
    <w:rsid w:val="005F2CE4"/>
    <w:rsid w:val="00606C19"/>
    <w:rsid w:val="0061323A"/>
    <w:rsid w:val="006174B5"/>
    <w:rsid w:val="00645649"/>
    <w:rsid w:val="006839EA"/>
    <w:rsid w:val="006913A8"/>
    <w:rsid w:val="006A4803"/>
    <w:rsid w:val="006B3585"/>
    <w:rsid w:val="006D4BFD"/>
    <w:rsid w:val="006F483A"/>
    <w:rsid w:val="00732CA7"/>
    <w:rsid w:val="00734BF0"/>
    <w:rsid w:val="00735232"/>
    <w:rsid w:val="007449A6"/>
    <w:rsid w:val="00753284"/>
    <w:rsid w:val="00770F17"/>
    <w:rsid w:val="007A7B6B"/>
    <w:rsid w:val="007F3CD8"/>
    <w:rsid w:val="00803104"/>
    <w:rsid w:val="0082399D"/>
    <w:rsid w:val="00825F9F"/>
    <w:rsid w:val="00832D48"/>
    <w:rsid w:val="00843698"/>
    <w:rsid w:val="008501DB"/>
    <w:rsid w:val="0085392D"/>
    <w:rsid w:val="00886DD6"/>
    <w:rsid w:val="00887327"/>
    <w:rsid w:val="00890680"/>
    <w:rsid w:val="008B61F1"/>
    <w:rsid w:val="008B6B6D"/>
    <w:rsid w:val="008B745C"/>
    <w:rsid w:val="008D7DAC"/>
    <w:rsid w:val="008E4745"/>
    <w:rsid w:val="008F21BE"/>
    <w:rsid w:val="009005EB"/>
    <w:rsid w:val="009065EF"/>
    <w:rsid w:val="00923A30"/>
    <w:rsid w:val="009312A7"/>
    <w:rsid w:val="009333E0"/>
    <w:rsid w:val="00954BB4"/>
    <w:rsid w:val="009806C6"/>
    <w:rsid w:val="009B29B7"/>
    <w:rsid w:val="009B3B64"/>
    <w:rsid w:val="00A10833"/>
    <w:rsid w:val="00A21337"/>
    <w:rsid w:val="00A40ABB"/>
    <w:rsid w:val="00A62CB7"/>
    <w:rsid w:val="00A7659F"/>
    <w:rsid w:val="00A91DF8"/>
    <w:rsid w:val="00AC747A"/>
    <w:rsid w:val="00AD71DE"/>
    <w:rsid w:val="00B04132"/>
    <w:rsid w:val="00B34E04"/>
    <w:rsid w:val="00B65637"/>
    <w:rsid w:val="00B66FDF"/>
    <w:rsid w:val="00B77AEA"/>
    <w:rsid w:val="00B93902"/>
    <w:rsid w:val="00BA022F"/>
    <w:rsid w:val="00BC2906"/>
    <w:rsid w:val="00BE673D"/>
    <w:rsid w:val="00C656B9"/>
    <w:rsid w:val="00C705F3"/>
    <w:rsid w:val="00C75DAC"/>
    <w:rsid w:val="00C77E40"/>
    <w:rsid w:val="00C927A8"/>
    <w:rsid w:val="00CA6FEE"/>
    <w:rsid w:val="00CE30AC"/>
    <w:rsid w:val="00D12A57"/>
    <w:rsid w:val="00D1478F"/>
    <w:rsid w:val="00D356BB"/>
    <w:rsid w:val="00D51409"/>
    <w:rsid w:val="00D62D78"/>
    <w:rsid w:val="00D77C28"/>
    <w:rsid w:val="00D879AB"/>
    <w:rsid w:val="00DD3480"/>
    <w:rsid w:val="00E24161"/>
    <w:rsid w:val="00E26163"/>
    <w:rsid w:val="00E40059"/>
    <w:rsid w:val="00E9607E"/>
    <w:rsid w:val="00EA56E2"/>
    <w:rsid w:val="00EB406B"/>
    <w:rsid w:val="00EB6BCB"/>
    <w:rsid w:val="00ED217D"/>
    <w:rsid w:val="00EE0D62"/>
    <w:rsid w:val="00F8555F"/>
    <w:rsid w:val="00F93A50"/>
    <w:rsid w:val="00FA4A36"/>
    <w:rsid w:val="00FB0E8B"/>
    <w:rsid w:val="00FB5802"/>
    <w:rsid w:val="00FC404B"/>
    <w:rsid w:val="00FC722E"/>
    <w:rsid w:val="0AFEC9DA"/>
    <w:rsid w:val="0B67A4C2"/>
    <w:rsid w:val="16BF6711"/>
    <w:rsid w:val="17ED4E08"/>
    <w:rsid w:val="19BC7161"/>
    <w:rsid w:val="2039B4E8"/>
    <w:rsid w:val="24DFF7BA"/>
    <w:rsid w:val="2A534F79"/>
    <w:rsid w:val="356E7F64"/>
    <w:rsid w:val="369BE325"/>
    <w:rsid w:val="3A38B340"/>
    <w:rsid w:val="4318CDA0"/>
    <w:rsid w:val="43B10950"/>
    <w:rsid w:val="464058C0"/>
    <w:rsid w:val="47AC1FF1"/>
    <w:rsid w:val="487BE89A"/>
    <w:rsid w:val="5763A22D"/>
    <w:rsid w:val="59041324"/>
    <w:rsid w:val="73EFD5AB"/>
    <w:rsid w:val="75E20646"/>
    <w:rsid w:val="77B31862"/>
    <w:rsid w:val="7C02A1E9"/>
    <w:rsid w:val="7C3CD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993F7B7"/>
  <w15:docId w15:val="{410CCB4D-7BA3-4631-9C88-687D67EB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108AB"/>
    <w:rPr>
      <w:rFonts w:asciiTheme="minorHAnsi" w:eastAsiaTheme="minorEastAsia" w:hAnsiTheme="minorHAnsi" w:cstheme="minorBidi"/>
      <w:lang w:eastAsia="en-US" w:bidi="en-US"/>
    </w:rPr>
  </w:style>
  <w:style w:type="paragraph" w:styleId="Heading1">
    <w:name w:val="heading 1"/>
    <w:basedOn w:val="Normal"/>
    <w:next w:val="ParaNumbered"/>
    <w:link w:val="Heading1Char"/>
    <w:uiPriority w:val="9"/>
    <w:qFormat/>
    <w:rsid w:val="000108AB"/>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0108AB"/>
    <w:pPr>
      <w:spacing w:before="240"/>
      <w:outlineLvl w:val="1"/>
    </w:pPr>
    <w:rPr>
      <w:sz w:val="32"/>
      <w:szCs w:val="32"/>
    </w:rPr>
  </w:style>
  <w:style w:type="paragraph" w:styleId="Heading3">
    <w:name w:val="heading 3"/>
    <w:basedOn w:val="Heading2"/>
    <w:next w:val="ParaNumbered"/>
    <w:link w:val="Heading3Char"/>
    <w:uiPriority w:val="9"/>
    <w:unhideWhenUsed/>
    <w:qFormat/>
    <w:rsid w:val="000108AB"/>
    <w:pPr>
      <w:spacing w:before="180"/>
      <w:ind w:firstLine="1"/>
      <w:outlineLvl w:val="2"/>
    </w:pPr>
    <w:rPr>
      <w:sz w:val="28"/>
    </w:rPr>
  </w:style>
  <w:style w:type="paragraph" w:styleId="Heading4">
    <w:name w:val="heading 4"/>
    <w:basedOn w:val="Heading3"/>
    <w:next w:val="ParaNumbered"/>
    <w:link w:val="Heading4Char"/>
    <w:uiPriority w:val="9"/>
    <w:unhideWhenUsed/>
    <w:qFormat/>
    <w:rsid w:val="000108AB"/>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0108AB"/>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pPr>
      <w:spacing w:after="0" w:line="271" w:lineRule="auto"/>
      <w:outlineLvl w:val="5"/>
    </w:pPr>
    <w:rPr>
      <w:rFonts w:ascii="Cambria" w:eastAsia="Cambria" w:hAnsi="Cambria" w:cs="Cambria"/>
      <w:b/>
      <w:i/>
      <w:color w:val="7F7F7F"/>
    </w:rPr>
  </w:style>
  <w:style w:type="paragraph" w:styleId="Heading7">
    <w:name w:val="heading 7"/>
    <w:basedOn w:val="Normal"/>
    <w:next w:val="Normal"/>
    <w:link w:val="Heading7Char"/>
    <w:uiPriority w:val="9"/>
    <w:semiHidden/>
    <w:unhideWhenUsed/>
    <w:qFormat/>
    <w:rsid w:val="007F3CD8"/>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F3CD8"/>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F3CD8"/>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4" w:space="1" w:color="000000"/>
      </w:pBdr>
      <w:spacing w:line="240" w:lineRule="auto"/>
    </w:pPr>
    <w:rPr>
      <w:rFonts w:ascii="Cambria" w:eastAsia="Cambria" w:hAnsi="Cambria" w:cs="Cambria"/>
      <w:sz w:val="52"/>
      <w:szCs w:val="52"/>
    </w:rPr>
  </w:style>
  <w:style w:type="paragraph" w:styleId="Subtitle">
    <w:name w:val="Subtitle"/>
    <w:basedOn w:val="Normal"/>
    <w:next w:val="Normal"/>
    <w:link w:val="SubtitleChar"/>
    <w:uiPriority w:val="11"/>
    <w:qFormat/>
    <w:pPr>
      <w:spacing w:after="600"/>
    </w:pPr>
    <w:rPr>
      <w:rFonts w:ascii="Cambria" w:eastAsia="Cambria" w:hAnsi="Cambria" w:cs="Cambria"/>
      <w:i/>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2">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3">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4">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5">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6">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character" w:customStyle="1" w:styleId="Heading7Char">
    <w:name w:val="Heading 7 Char"/>
    <w:basedOn w:val="DefaultParagraphFont"/>
    <w:link w:val="Heading7"/>
    <w:uiPriority w:val="9"/>
    <w:semiHidden/>
    <w:rsid w:val="007F3CD8"/>
    <w:rPr>
      <w:rFonts w:asciiTheme="majorHAnsi" w:eastAsiaTheme="majorEastAsia" w:hAnsiTheme="majorHAnsi" w:cstheme="majorBidi"/>
      <w:i/>
      <w:iCs/>
      <w:lang w:eastAsia="en-US" w:bidi="en-US"/>
    </w:rPr>
  </w:style>
  <w:style w:type="character" w:customStyle="1" w:styleId="Heading8Char">
    <w:name w:val="Heading 8 Char"/>
    <w:basedOn w:val="DefaultParagraphFont"/>
    <w:link w:val="Heading8"/>
    <w:uiPriority w:val="9"/>
    <w:semiHidden/>
    <w:rsid w:val="007F3CD8"/>
    <w:rPr>
      <w:rFonts w:asciiTheme="majorHAnsi" w:eastAsiaTheme="majorEastAsia" w:hAnsiTheme="majorHAnsi" w:cstheme="majorBidi"/>
      <w:sz w:val="20"/>
      <w:szCs w:val="20"/>
      <w:lang w:eastAsia="en-US" w:bidi="en-US"/>
    </w:rPr>
  </w:style>
  <w:style w:type="character" w:customStyle="1" w:styleId="Heading9Char">
    <w:name w:val="Heading 9 Char"/>
    <w:basedOn w:val="DefaultParagraphFont"/>
    <w:link w:val="Heading9"/>
    <w:uiPriority w:val="9"/>
    <w:semiHidden/>
    <w:rsid w:val="007F3CD8"/>
    <w:rPr>
      <w:rFonts w:asciiTheme="majorHAnsi" w:eastAsiaTheme="majorEastAsia" w:hAnsiTheme="majorHAnsi" w:cstheme="majorBidi"/>
      <w:i/>
      <w:iCs/>
      <w:spacing w:val="5"/>
      <w:sz w:val="20"/>
      <w:szCs w:val="20"/>
      <w:lang w:eastAsia="en-US" w:bidi="en-US"/>
    </w:rPr>
  </w:style>
  <w:style w:type="paragraph" w:customStyle="1" w:styleId="NoParagraphStyle">
    <w:name w:val="[No Paragraph Style]"/>
    <w:link w:val="NoParagraphStyleChar"/>
    <w:locked/>
    <w:rsid w:val="007F3CD8"/>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val="en-US" w:eastAsia="en-US" w:bidi="en-US"/>
    </w:rPr>
  </w:style>
  <w:style w:type="paragraph" w:customStyle="1" w:styleId="ENBilltitle">
    <w:name w:val="EN Bill title"/>
    <w:basedOn w:val="NoParagraphStyle"/>
    <w:uiPriority w:val="99"/>
    <w:locked/>
    <w:rsid w:val="007F3CD8"/>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7F3CD8"/>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7F3CD8"/>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7F3CD8"/>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7F3CD8"/>
    <w:pPr>
      <w:numPr>
        <w:numId w:val="4"/>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7F3CD8"/>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7F3CD8"/>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7F3CD8"/>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7F3CD8"/>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7F3CD8"/>
    <w:pPr>
      <w:numPr>
        <w:numId w:val="5"/>
      </w:numPr>
      <w:tabs>
        <w:tab w:val="clear" w:pos="907"/>
      </w:tabs>
      <w:suppressAutoHyphens/>
      <w:spacing w:after="150" w:line="300" w:lineRule="atLeast"/>
      <w:ind w:left="720" w:hanging="360"/>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7F3CD8"/>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7F3CD8"/>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7F3CD8"/>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0108AB"/>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7F3CD8"/>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7F3CD8"/>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7F3CD8"/>
    <w:pPr>
      <w:numPr>
        <w:numId w:val="6"/>
      </w:numPr>
      <w:tabs>
        <w:tab w:val="clear" w:pos="794"/>
      </w:tabs>
      <w:suppressAutoHyphens/>
      <w:spacing w:after="120" w:line="240" w:lineRule="atLeast"/>
      <w:ind w:left="1854" w:hanging="360"/>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7F3CD8"/>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7F3CD8"/>
    <w:rPr>
      <w:rFonts w:ascii="Palatino Linotype" w:hAnsi="Palatino Linotype" w:cs="PalatinoLinotype-Bold"/>
      <w:b/>
      <w:bCs/>
    </w:rPr>
  </w:style>
  <w:style w:type="character" w:customStyle="1" w:styleId="footnotenumber">
    <w:name w:val="footnote number"/>
    <w:uiPriority w:val="99"/>
    <w:locked/>
    <w:rsid w:val="007F3CD8"/>
    <w:rPr>
      <w:rFonts w:ascii="Arial" w:hAnsi="Arial" w:cs="HelveticaNeue"/>
      <w:sz w:val="28"/>
      <w:szCs w:val="19"/>
      <w:vertAlign w:val="superscript"/>
    </w:rPr>
  </w:style>
  <w:style w:type="character" w:styleId="Hyperlink">
    <w:name w:val="Hyperlink"/>
    <w:uiPriority w:val="99"/>
    <w:rsid w:val="000108AB"/>
    <w:rPr>
      <w:color w:val="0070C0"/>
      <w:w w:val="100"/>
      <w:u w:val="single" w:color="0070C0"/>
    </w:rPr>
  </w:style>
  <w:style w:type="character" w:customStyle="1" w:styleId="blue">
    <w:name w:val="blue"/>
    <w:uiPriority w:val="99"/>
    <w:locked/>
    <w:rsid w:val="007F3CD8"/>
    <w:rPr>
      <w:color w:val="0076BF"/>
    </w:rPr>
  </w:style>
  <w:style w:type="character" w:styleId="FollowedHyperlink">
    <w:name w:val="FollowedHyperlink"/>
    <w:uiPriority w:val="99"/>
    <w:semiHidden/>
    <w:unhideWhenUsed/>
    <w:rsid w:val="007F3CD8"/>
    <w:rPr>
      <w:color w:val="800080"/>
      <w:u w:val="single"/>
    </w:rPr>
  </w:style>
  <w:style w:type="character" w:styleId="FootnoteReference">
    <w:name w:val="footnote reference"/>
    <w:basedOn w:val="DefaultParagraphFont"/>
    <w:uiPriority w:val="99"/>
    <w:unhideWhenUsed/>
    <w:qFormat/>
    <w:rsid w:val="000108AB"/>
    <w:rPr>
      <w:vertAlign w:val="superscript"/>
    </w:rPr>
  </w:style>
  <w:style w:type="paragraph" w:styleId="Header">
    <w:name w:val="header"/>
    <w:basedOn w:val="Normal"/>
    <w:link w:val="HeaderChar"/>
    <w:uiPriority w:val="99"/>
    <w:unhideWhenUsed/>
    <w:rsid w:val="007F3CD8"/>
    <w:pPr>
      <w:tabs>
        <w:tab w:val="center" w:pos="4320"/>
        <w:tab w:val="right" w:pos="8640"/>
      </w:tabs>
    </w:pPr>
  </w:style>
  <w:style w:type="character" w:customStyle="1" w:styleId="HeaderChar">
    <w:name w:val="Header Char"/>
    <w:basedOn w:val="DefaultParagraphFont"/>
    <w:link w:val="Header"/>
    <w:uiPriority w:val="99"/>
    <w:rsid w:val="007F3CD8"/>
    <w:rPr>
      <w:rFonts w:asciiTheme="minorHAnsi" w:eastAsiaTheme="minorEastAsia" w:hAnsiTheme="minorHAnsi" w:cstheme="minorBidi"/>
      <w:lang w:eastAsia="en-US" w:bidi="en-US"/>
    </w:rPr>
  </w:style>
  <w:style w:type="paragraph" w:styleId="Footer">
    <w:name w:val="footer"/>
    <w:basedOn w:val="Normal"/>
    <w:link w:val="FooterChar"/>
    <w:uiPriority w:val="99"/>
    <w:unhideWhenUsed/>
    <w:rsid w:val="007F3CD8"/>
    <w:pPr>
      <w:tabs>
        <w:tab w:val="center" w:pos="4320"/>
        <w:tab w:val="right" w:pos="8640"/>
      </w:tabs>
    </w:pPr>
    <w:rPr>
      <w:sz w:val="20"/>
    </w:rPr>
  </w:style>
  <w:style w:type="character" w:customStyle="1" w:styleId="FooterChar">
    <w:name w:val="Footer Char"/>
    <w:basedOn w:val="DefaultParagraphFont"/>
    <w:link w:val="Footer"/>
    <w:uiPriority w:val="99"/>
    <w:rsid w:val="007F3CD8"/>
    <w:rPr>
      <w:rFonts w:asciiTheme="minorHAnsi" w:eastAsiaTheme="minorEastAsia" w:hAnsiTheme="minorHAnsi" w:cstheme="minorBidi"/>
      <w:sz w:val="20"/>
      <w:lang w:eastAsia="en-US" w:bidi="en-US"/>
    </w:rPr>
  </w:style>
  <w:style w:type="paragraph" w:customStyle="1" w:styleId="ENRunningfooterENotherfeatures">
    <w:name w:val="EN Running footer (EN other features)"/>
    <w:basedOn w:val="NoParagraphStyle"/>
    <w:uiPriority w:val="99"/>
    <w:locked/>
    <w:rsid w:val="007F3CD8"/>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rsid w:val="007F3CD8"/>
  </w:style>
  <w:style w:type="character" w:styleId="PlaceholderText">
    <w:name w:val="Placeholder Text"/>
    <w:basedOn w:val="DefaultParagraphFont"/>
    <w:uiPriority w:val="99"/>
    <w:unhideWhenUsed/>
    <w:rsid w:val="007F3CD8"/>
    <w:rPr>
      <w:color w:val="808080"/>
    </w:rPr>
  </w:style>
  <w:style w:type="paragraph" w:styleId="BalloonText">
    <w:name w:val="Balloon Text"/>
    <w:basedOn w:val="Normal"/>
    <w:link w:val="BalloonTextChar"/>
    <w:uiPriority w:val="99"/>
    <w:semiHidden/>
    <w:unhideWhenUsed/>
    <w:rsid w:val="007F3CD8"/>
    <w:rPr>
      <w:rFonts w:ascii="Tahoma" w:hAnsi="Tahoma" w:cs="Tahoma"/>
      <w:sz w:val="16"/>
      <w:szCs w:val="16"/>
    </w:rPr>
  </w:style>
  <w:style w:type="character" w:customStyle="1" w:styleId="BalloonTextChar">
    <w:name w:val="Balloon Text Char"/>
    <w:basedOn w:val="DefaultParagraphFont"/>
    <w:link w:val="BalloonText"/>
    <w:uiPriority w:val="99"/>
    <w:semiHidden/>
    <w:rsid w:val="007F3CD8"/>
    <w:rPr>
      <w:rFonts w:ascii="Tahoma" w:eastAsiaTheme="minorEastAsia" w:hAnsi="Tahoma" w:cs="Tahoma"/>
      <w:sz w:val="16"/>
      <w:szCs w:val="16"/>
      <w:lang w:eastAsia="en-US" w:bidi="en-US"/>
    </w:rPr>
  </w:style>
  <w:style w:type="table" w:styleId="TableGrid">
    <w:name w:val="Table Grid"/>
    <w:basedOn w:val="TableNormal"/>
    <w:uiPriority w:val="59"/>
    <w:rsid w:val="007F3CD8"/>
    <w:rPr>
      <w:rFonts w:asciiTheme="minorHAnsi" w:eastAsiaTheme="minorEastAsia" w:hAnsiTheme="minorHAnsi" w:cstheme="minorBidi"/>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108AB"/>
    <w:rPr>
      <w:rFonts w:ascii="Arial" w:eastAsiaTheme="majorEastAsia" w:hAnsi="Arial" w:cstheme="majorBidi"/>
      <w:b/>
      <w:bCs/>
      <w:color w:val="0070C0"/>
      <w:sz w:val="36"/>
      <w:szCs w:val="28"/>
      <w:lang w:eastAsia="en-US" w:bidi="en-US"/>
    </w:rPr>
  </w:style>
  <w:style w:type="character" w:customStyle="1" w:styleId="Heading2Char">
    <w:name w:val="Heading 2 Char"/>
    <w:basedOn w:val="DefaultParagraphFont"/>
    <w:link w:val="Heading2"/>
    <w:uiPriority w:val="9"/>
    <w:rsid w:val="000108AB"/>
    <w:rPr>
      <w:rFonts w:ascii="Arial" w:eastAsiaTheme="majorEastAsia" w:hAnsi="Arial" w:cstheme="majorBidi"/>
      <w:b/>
      <w:bCs/>
      <w:color w:val="0070C0"/>
      <w:sz w:val="32"/>
      <w:szCs w:val="32"/>
      <w:lang w:eastAsia="en-US" w:bidi="en-US"/>
    </w:rPr>
  </w:style>
  <w:style w:type="character" w:customStyle="1" w:styleId="Heading3Char">
    <w:name w:val="Heading 3 Char"/>
    <w:basedOn w:val="DefaultParagraphFont"/>
    <w:link w:val="Heading3"/>
    <w:uiPriority w:val="9"/>
    <w:rsid w:val="000108AB"/>
    <w:rPr>
      <w:rFonts w:ascii="Arial" w:eastAsiaTheme="majorEastAsia" w:hAnsi="Arial" w:cstheme="majorBidi"/>
      <w:b/>
      <w:bCs/>
      <w:color w:val="0070C0"/>
      <w:sz w:val="28"/>
      <w:szCs w:val="32"/>
      <w:lang w:eastAsia="en-US" w:bidi="en-US"/>
    </w:rPr>
  </w:style>
  <w:style w:type="character" w:customStyle="1" w:styleId="Heading4Char">
    <w:name w:val="Heading 4 Char"/>
    <w:basedOn w:val="DefaultParagraphFont"/>
    <w:link w:val="Heading4"/>
    <w:uiPriority w:val="9"/>
    <w:rsid w:val="000108AB"/>
    <w:rPr>
      <w:rFonts w:ascii="Palatino Linotype" w:eastAsiaTheme="majorEastAsia" w:hAnsi="Palatino Linotype" w:cstheme="majorBidi"/>
      <w:bCs/>
      <w:color w:val="0070C0"/>
      <w:sz w:val="24"/>
      <w:szCs w:val="32"/>
      <w:lang w:eastAsia="en-US" w:bidi="en-US"/>
    </w:rPr>
  </w:style>
  <w:style w:type="character" w:customStyle="1" w:styleId="Heading5Char">
    <w:name w:val="Heading 5 Char"/>
    <w:basedOn w:val="DefaultParagraphFont"/>
    <w:link w:val="Heading5"/>
    <w:uiPriority w:val="9"/>
    <w:semiHidden/>
    <w:rsid w:val="000108AB"/>
    <w:rPr>
      <w:rFonts w:ascii="Palatino Linotype" w:eastAsiaTheme="majorEastAsia" w:hAnsi="Palatino Linotype" w:cstheme="majorBidi"/>
      <w:b/>
      <w:bCs/>
      <w:color w:val="000000" w:themeColor="text1"/>
      <w:szCs w:val="32"/>
      <w:u w:val="single"/>
      <w:lang w:eastAsia="en-US" w:bidi="en-US"/>
    </w:rPr>
  </w:style>
  <w:style w:type="character" w:customStyle="1" w:styleId="Heading6Char">
    <w:name w:val="Heading 6 Char"/>
    <w:basedOn w:val="DefaultParagraphFont"/>
    <w:link w:val="Heading6"/>
    <w:uiPriority w:val="9"/>
    <w:semiHidden/>
    <w:rsid w:val="007F3CD8"/>
    <w:rPr>
      <w:rFonts w:ascii="Cambria" w:eastAsia="Cambria" w:hAnsi="Cambria" w:cs="Cambria"/>
      <w:b/>
      <w:i/>
      <w:color w:val="7F7F7F"/>
    </w:rPr>
  </w:style>
  <w:style w:type="paragraph" w:styleId="Caption">
    <w:name w:val="caption"/>
    <w:basedOn w:val="Normal"/>
    <w:next w:val="Normal"/>
    <w:uiPriority w:val="35"/>
    <w:semiHidden/>
    <w:unhideWhenUsed/>
    <w:rsid w:val="007F3CD8"/>
    <w:rPr>
      <w:caps/>
      <w:spacing w:val="10"/>
      <w:sz w:val="18"/>
      <w:szCs w:val="18"/>
    </w:rPr>
  </w:style>
  <w:style w:type="character" w:customStyle="1" w:styleId="TitleChar">
    <w:name w:val="Title Char"/>
    <w:basedOn w:val="DefaultParagraphFont"/>
    <w:link w:val="Title"/>
    <w:uiPriority w:val="10"/>
    <w:rsid w:val="007F3CD8"/>
    <w:rPr>
      <w:rFonts w:ascii="Cambria" w:eastAsia="Cambria" w:hAnsi="Cambria" w:cs="Cambria"/>
      <w:sz w:val="52"/>
      <w:szCs w:val="52"/>
    </w:rPr>
  </w:style>
  <w:style w:type="character" w:customStyle="1" w:styleId="SubtitleChar">
    <w:name w:val="Subtitle Char"/>
    <w:basedOn w:val="DefaultParagraphFont"/>
    <w:link w:val="Subtitle"/>
    <w:uiPriority w:val="11"/>
    <w:rsid w:val="007F3CD8"/>
    <w:rPr>
      <w:rFonts w:ascii="Cambria" w:eastAsia="Cambria" w:hAnsi="Cambria" w:cs="Cambria"/>
      <w:i/>
      <w:sz w:val="24"/>
      <w:szCs w:val="24"/>
    </w:rPr>
  </w:style>
  <w:style w:type="character" w:styleId="Strong">
    <w:name w:val="Strong"/>
    <w:uiPriority w:val="22"/>
    <w:rsid w:val="007F3CD8"/>
    <w:rPr>
      <w:b/>
      <w:bCs/>
    </w:rPr>
  </w:style>
  <w:style w:type="character" w:styleId="Emphasis">
    <w:name w:val="Emphasis"/>
    <w:uiPriority w:val="20"/>
    <w:rsid w:val="007F3CD8"/>
    <w:rPr>
      <w:b/>
      <w:bCs/>
      <w:i/>
      <w:iCs/>
      <w:spacing w:val="10"/>
      <w:bdr w:val="none" w:sz="0" w:space="0" w:color="auto"/>
      <w:shd w:val="clear" w:color="auto" w:fill="auto"/>
    </w:rPr>
  </w:style>
  <w:style w:type="paragraph" w:styleId="NoSpacing">
    <w:name w:val="No Spacing"/>
    <w:basedOn w:val="Normal"/>
    <w:link w:val="NoSpacingChar"/>
    <w:uiPriority w:val="1"/>
    <w:rsid w:val="007F3CD8"/>
    <w:pPr>
      <w:spacing w:after="0" w:line="240" w:lineRule="auto"/>
    </w:pPr>
  </w:style>
  <w:style w:type="character" w:customStyle="1" w:styleId="NoSpacingChar">
    <w:name w:val="No Spacing Char"/>
    <w:basedOn w:val="DefaultParagraphFont"/>
    <w:link w:val="NoSpacing"/>
    <w:uiPriority w:val="1"/>
    <w:rsid w:val="007F3CD8"/>
    <w:rPr>
      <w:rFonts w:asciiTheme="minorHAnsi" w:eastAsiaTheme="minorEastAsia" w:hAnsiTheme="minorHAnsi" w:cstheme="minorBidi"/>
      <w:lang w:eastAsia="en-US" w:bidi="en-US"/>
    </w:rPr>
  </w:style>
  <w:style w:type="paragraph" w:styleId="ListParagraph">
    <w:name w:val="List Paragraph"/>
    <w:aliases w:val="Dot pt,F5 List Paragraph,Bullet Points,List Paragraph1,Colorful List - Accent 11,No Spacing1,List Paragraph Char Char Char,Indicator Text,Numbered Para 1,Bullet 1,MAIN CONTENT,Normal numbered,List Paragraph12,List Paragraph2,Bullet Style"/>
    <w:basedOn w:val="Normal"/>
    <w:link w:val="ListParagraphChar"/>
    <w:uiPriority w:val="34"/>
    <w:qFormat/>
    <w:rsid w:val="007F3CD8"/>
    <w:pPr>
      <w:ind w:left="720"/>
      <w:contextualSpacing/>
    </w:pPr>
  </w:style>
  <w:style w:type="paragraph" w:styleId="Quote">
    <w:name w:val="Quote"/>
    <w:basedOn w:val="Normal"/>
    <w:next w:val="Normal"/>
    <w:link w:val="QuoteChar"/>
    <w:uiPriority w:val="29"/>
    <w:rsid w:val="007F3CD8"/>
    <w:pPr>
      <w:spacing w:before="200" w:after="0"/>
      <w:ind w:left="360" w:right="360"/>
    </w:pPr>
    <w:rPr>
      <w:i/>
      <w:iCs/>
    </w:rPr>
  </w:style>
  <w:style w:type="character" w:customStyle="1" w:styleId="QuoteChar">
    <w:name w:val="Quote Char"/>
    <w:basedOn w:val="DefaultParagraphFont"/>
    <w:link w:val="Quote"/>
    <w:uiPriority w:val="29"/>
    <w:rsid w:val="007F3CD8"/>
    <w:rPr>
      <w:rFonts w:asciiTheme="minorHAnsi" w:eastAsiaTheme="minorEastAsia" w:hAnsiTheme="minorHAnsi" w:cstheme="minorBidi"/>
      <w:i/>
      <w:iCs/>
      <w:lang w:eastAsia="en-US" w:bidi="en-US"/>
    </w:rPr>
  </w:style>
  <w:style w:type="paragraph" w:styleId="IntenseQuote">
    <w:name w:val="Intense Quote"/>
    <w:basedOn w:val="Normal"/>
    <w:next w:val="Normal"/>
    <w:link w:val="IntenseQuoteChar"/>
    <w:uiPriority w:val="30"/>
    <w:rsid w:val="007F3CD8"/>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F3CD8"/>
    <w:rPr>
      <w:rFonts w:asciiTheme="minorHAnsi" w:eastAsiaTheme="minorEastAsia" w:hAnsiTheme="minorHAnsi" w:cstheme="minorBidi"/>
      <w:b/>
      <w:bCs/>
      <w:i/>
      <w:iCs/>
      <w:lang w:eastAsia="en-US" w:bidi="en-US"/>
    </w:rPr>
  </w:style>
  <w:style w:type="character" w:styleId="SubtleEmphasis">
    <w:name w:val="Subtle Emphasis"/>
    <w:uiPriority w:val="19"/>
    <w:rsid w:val="007F3CD8"/>
    <w:rPr>
      <w:i/>
      <w:iCs/>
    </w:rPr>
  </w:style>
  <w:style w:type="character" w:styleId="IntenseEmphasis">
    <w:name w:val="Intense Emphasis"/>
    <w:uiPriority w:val="21"/>
    <w:rsid w:val="007F3CD8"/>
    <w:rPr>
      <w:b/>
      <w:bCs/>
    </w:rPr>
  </w:style>
  <w:style w:type="character" w:styleId="SubtleReference">
    <w:name w:val="Subtle Reference"/>
    <w:uiPriority w:val="31"/>
    <w:rsid w:val="007F3CD8"/>
    <w:rPr>
      <w:smallCaps/>
    </w:rPr>
  </w:style>
  <w:style w:type="character" w:styleId="IntenseReference">
    <w:name w:val="Intense Reference"/>
    <w:uiPriority w:val="32"/>
    <w:rsid w:val="007F3CD8"/>
    <w:rPr>
      <w:smallCaps/>
      <w:spacing w:val="5"/>
      <w:u w:val="single"/>
    </w:rPr>
  </w:style>
  <w:style w:type="character" w:styleId="BookTitle">
    <w:name w:val="Book Title"/>
    <w:uiPriority w:val="33"/>
    <w:rsid w:val="007F3CD8"/>
    <w:rPr>
      <w:i/>
      <w:iCs/>
      <w:smallCaps/>
      <w:spacing w:val="5"/>
    </w:rPr>
  </w:style>
  <w:style w:type="paragraph" w:styleId="TOCHeading">
    <w:name w:val="TOC Heading"/>
    <w:basedOn w:val="Heading1"/>
    <w:next w:val="Normal"/>
    <w:uiPriority w:val="39"/>
    <w:unhideWhenUsed/>
    <w:qFormat/>
    <w:rsid w:val="007F3CD8"/>
    <w:pPr>
      <w:outlineLvl w:val="9"/>
    </w:pPr>
    <w:rPr>
      <w:bCs w:val="0"/>
    </w:rPr>
  </w:style>
  <w:style w:type="character" w:customStyle="1" w:styleId="Style1">
    <w:name w:val="Style1"/>
    <w:basedOn w:val="DefaultParagraphFont"/>
    <w:uiPriority w:val="1"/>
    <w:locked/>
    <w:rsid w:val="007F3CD8"/>
    <w:rPr>
      <w:caps/>
      <w:sz w:val="24"/>
    </w:rPr>
  </w:style>
  <w:style w:type="character" w:customStyle="1" w:styleId="CapitalisedStyle">
    <w:name w:val="Capitalised Style"/>
    <w:basedOn w:val="DefaultParagraphFont"/>
    <w:uiPriority w:val="1"/>
    <w:locked/>
    <w:rsid w:val="007F3CD8"/>
    <w:rPr>
      <w:caps/>
    </w:rPr>
  </w:style>
  <w:style w:type="character" w:customStyle="1" w:styleId="CapitalisedStyle1">
    <w:name w:val="Capitalised Style 1"/>
    <w:basedOn w:val="DefaultParagraphFont"/>
    <w:uiPriority w:val="1"/>
    <w:locked/>
    <w:rsid w:val="007F3CD8"/>
    <w:rPr>
      <w:caps/>
    </w:rPr>
  </w:style>
  <w:style w:type="character" w:customStyle="1" w:styleId="Style2">
    <w:name w:val="Style2"/>
    <w:basedOn w:val="DefaultParagraphFont"/>
    <w:uiPriority w:val="1"/>
    <w:locked/>
    <w:rsid w:val="007F3CD8"/>
  </w:style>
  <w:style w:type="paragraph" w:styleId="FootnoteText">
    <w:name w:val="footnote text"/>
    <w:aliases w:val="F: Footnote Text"/>
    <w:basedOn w:val="Normal"/>
    <w:link w:val="FootnoteTextChar"/>
    <w:uiPriority w:val="99"/>
    <w:unhideWhenUsed/>
    <w:qFormat/>
    <w:rsid w:val="000108AB"/>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0108AB"/>
    <w:rPr>
      <w:rFonts w:asciiTheme="minorHAnsi" w:eastAsiaTheme="minorEastAsia" w:hAnsiTheme="minorHAnsi" w:cstheme="minorBidi"/>
      <w:sz w:val="18"/>
      <w:szCs w:val="20"/>
      <w:lang w:eastAsia="en-US" w:bidi="en-US"/>
    </w:rPr>
  </w:style>
  <w:style w:type="paragraph" w:styleId="TOC1">
    <w:name w:val="toc 1"/>
    <w:basedOn w:val="Normal"/>
    <w:next w:val="Normal"/>
    <w:autoRedefine/>
    <w:uiPriority w:val="39"/>
    <w:unhideWhenUsed/>
    <w:rsid w:val="000108AB"/>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0108AB"/>
    <w:pPr>
      <w:spacing w:after="0"/>
    </w:pPr>
    <w:rPr>
      <w:rFonts w:ascii="Palatino Linotype" w:hAnsi="Palatino Linotype"/>
      <w:sz w:val="24"/>
      <w:szCs w:val="20"/>
    </w:rPr>
  </w:style>
  <w:style w:type="paragraph" w:styleId="TOC3">
    <w:name w:val="toc 3"/>
    <w:basedOn w:val="Normal"/>
    <w:next w:val="Normal"/>
    <w:autoRedefine/>
    <w:uiPriority w:val="39"/>
    <w:unhideWhenUsed/>
    <w:rsid w:val="000108AB"/>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108AB"/>
    <w:pPr>
      <w:spacing w:after="0"/>
      <w:ind w:left="660"/>
    </w:pPr>
    <w:rPr>
      <w:sz w:val="18"/>
      <w:szCs w:val="18"/>
    </w:rPr>
  </w:style>
  <w:style w:type="paragraph" w:styleId="TOC5">
    <w:name w:val="toc 5"/>
    <w:basedOn w:val="Normal"/>
    <w:next w:val="Normal"/>
    <w:autoRedefine/>
    <w:uiPriority w:val="39"/>
    <w:unhideWhenUsed/>
    <w:rsid w:val="000108AB"/>
    <w:pPr>
      <w:spacing w:after="0"/>
      <w:ind w:left="880"/>
    </w:pPr>
    <w:rPr>
      <w:sz w:val="18"/>
      <w:szCs w:val="18"/>
    </w:rPr>
  </w:style>
  <w:style w:type="paragraph" w:styleId="TOC6">
    <w:name w:val="toc 6"/>
    <w:basedOn w:val="Normal"/>
    <w:next w:val="Normal"/>
    <w:autoRedefine/>
    <w:uiPriority w:val="39"/>
    <w:unhideWhenUsed/>
    <w:rsid w:val="007F3CD8"/>
    <w:pPr>
      <w:spacing w:after="0"/>
      <w:ind w:left="1100"/>
    </w:pPr>
    <w:rPr>
      <w:sz w:val="18"/>
      <w:szCs w:val="18"/>
    </w:rPr>
  </w:style>
  <w:style w:type="paragraph" w:styleId="TOC7">
    <w:name w:val="toc 7"/>
    <w:basedOn w:val="Normal"/>
    <w:next w:val="Normal"/>
    <w:autoRedefine/>
    <w:uiPriority w:val="39"/>
    <w:unhideWhenUsed/>
    <w:rsid w:val="007F3CD8"/>
    <w:pPr>
      <w:spacing w:after="0"/>
      <w:ind w:left="1320"/>
    </w:pPr>
    <w:rPr>
      <w:sz w:val="18"/>
      <w:szCs w:val="18"/>
    </w:rPr>
  </w:style>
  <w:style w:type="paragraph" w:styleId="TOC8">
    <w:name w:val="toc 8"/>
    <w:basedOn w:val="Normal"/>
    <w:next w:val="Normal"/>
    <w:autoRedefine/>
    <w:uiPriority w:val="39"/>
    <w:unhideWhenUsed/>
    <w:rsid w:val="007F3CD8"/>
    <w:pPr>
      <w:spacing w:after="0"/>
      <w:ind w:left="1540"/>
    </w:pPr>
    <w:rPr>
      <w:sz w:val="18"/>
      <w:szCs w:val="18"/>
    </w:rPr>
  </w:style>
  <w:style w:type="paragraph" w:styleId="TOC9">
    <w:name w:val="toc 9"/>
    <w:basedOn w:val="Normal"/>
    <w:next w:val="Normal"/>
    <w:autoRedefine/>
    <w:uiPriority w:val="39"/>
    <w:unhideWhenUsed/>
    <w:rsid w:val="007F3CD8"/>
    <w:pPr>
      <w:spacing w:after="0"/>
      <w:ind w:left="1760"/>
    </w:pPr>
    <w:rPr>
      <w:sz w:val="18"/>
      <w:szCs w:val="18"/>
    </w:rPr>
  </w:style>
  <w:style w:type="paragraph" w:customStyle="1" w:styleId="ENHeading1Unindexed">
    <w:name w:val="EN Heading (1) : Unindexed"/>
    <w:basedOn w:val="ENHeading1Category"/>
    <w:link w:val="WhatthesenotesdoChar"/>
    <w:locked/>
    <w:rsid w:val="007F3CD8"/>
    <w:rPr>
      <w:sz w:val="32"/>
    </w:rPr>
  </w:style>
  <w:style w:type="paragraph" w:customStyle="1" w:styleId="TOCHeading1">
    <w:name w:val="TOC Heading1"/>
    <w:basedOn w:val="ENHeading1Category"/>
    <w:link w:val="ToCHeadingChar"/>
    <w:rsid w:val="000108AB"/>
  </w:style>
  <w:style w:type="character" w:customStyle="1" w:styleId="NoParagraphStyleChar">
    <w:name w:val="[No Paragraph Style] Char"/>
    <w:basedOn w:val="DefaultParagraphFont"/>
    <w:link w:val="NoParagraphStyle"/>
    <w:rsid w:val="007F3CD8"/>
    <w:rPr>
      <w:rFonts w:ascii="RdgSwift-Regular" w:eastAsiaTheme="minorEastAsia" w:hAnsi="RdgSwift-Regular" w:cs="RdgSwift-Regular"/>
      <w:color w:val="000000"/>
      <w:sz w:val="20"/>
      <w:szCs w:val="24"/>
      <w:lang w:val="en-US" w:eastAsia="en-US" w:bidi="en-US"/>
    </w:rPr>
  </w:style>
  <w:style w:type="character" w:customStyle="1" w:styleId="ENHeading1CategoryChar">
    <w:name w:val="EN Heading (1) : Category Char"/>
    <w:basedOn w:val="NoParagraphStyleChar"/>
    <w:link w:val="ENHeading1Category"/>
    <w:uiPriority w:val="99"/>
    <w:rsid w:val="007F3CD8"/>
    <w:rPr>
      <w:rFonts w:ascii="Arial" w:eastAsiaTheme="minorEastAsia" w:hAnsi="Arial" w:cs="HelveticaNeue-Bold"/>
      <w:b/>
      <w:bCs/>
      <w:color w:val="0076BF"/>
      <w:sz w:val="36"/>
      <w:szCs w:val="36"/>
      <w:lang w:val="en-US" w:eastAsia="en-US" w:bidi="en-US"/>
    </w:rPr>
  </w:style>
  <w:style w:type="character" w:customStyle="1" w:styleId="WhatthesenotesdoChar">
    <w:name w:val="Whatthesenotesdo Char"/>
    <w:basedOn w:val="ENHeading1CategoryChar"/>
    <w:link w:val="ENHeading1Unindexed"/>
    <w:rsid w:val="007F3CD8"/>
    <w:rPr>
      <w:rFonts w:ascii="Arial" w:eastAsiaTheme="minorEastAsia" w:hAnsi="Arial" w:cs="HelveticaNeue-Bold"/>
      <w:b/>
      <w:bCs/>
      <w:color w:val="0076BF"/>
      <w:sz w:val="32"/>
      <w:szCs w:val="36"/>
      <w:lang w:val="en-US" w:eastAsia="en-US" w:bidi="en-US"/>
    </w:rPr>
  </w:style>
  <w:style w:type="paragraph" w:customStyle="1" w:styleId="TTableText">
    <w:name w:val="T: Table Text"/>
    <w:basedOn w:val="ENtabletext"/>
    <w:qFormat/>
    <w:rsid w:val="000108AB"/>
    <w:rPr>
      <w:sz w:val="16"/>
    </w:rPr>
  </w:style>
  <w:style w:type="character" w:customStyle="1" w:styleId="ToCHeadingChar">
    <w:name w:val="ToC Heading Char"/>
    <w:basedOn w:val="ENHeading1CategoryChar"/>
    <w:link w:val="TOCHeading1"/>
    <w:rsid w:val="000108AB"/>
    <w:rPr>
      <w:rFonts w:ascii="Arial" w:eastAsiaTheme="minorEastAsia" w:hAnsi="Arial" w:cs="HelveticaNeue-Bold"/>
      <w:b/>
      <w:bCs/>
      <w:color w:val="0076BF"/>
      <w:sz w:val="36"/>
      <w:szCs w:val="36"/>
      <w:lang w:val="en-US" w:eastAsia="en-US" w:bidi="en-US"/>
    </w:rPr>
  </w:style>
  <w:style w:type="character" w:customStyle="1" w:styleId="Style3">
    <w:name w:val="Style3"/>
    <w:basedOn w:val="DefaultParagraphFont"/>
    <w:uiPriority w:val="1"/>
    <w:locked/>
    <w:rsid w:val="007F3CD8"/>
    <w:rPr>
      <w:color w:val="808080" w:themeColor="background1" w:themeShade="80"/>
    </w:rPr>
  </w:style>
  <w:style w:type="character" w:customStyle="1" w:styleId="FooterText">
    <w:name w:val="Footer Text"/>
    <w:basedOn w:val="DefaultParagraphFont"/>
    <w:uiPriority w:val="1"/>
    <w:qFormat/>
    <w:locked/>
    <w:rsid w:val="007F3CD8"/>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7F3CD8"/>
  </w:style>
  <w:style w:type="character" w:customStyle="1" w:styleId="MinisterialSign-offNameChar">
    <w:name w:val="Ministerial Sign-off Name Char"/>
    <w:basedOn w:val="NoParagraphStyleChar"/>
    <w:link w:val="MinisterialSign-offName"/>
    <w:uiPriority w:val="99"/>
    <w:rsid w:val="007F3CD8"/>
    <w:rPr>
      <w:rFonts w:ascii="Palatino Linotype" w:eastAsiaTheme="minorEastAsia" w:hAnsi="Palatino Linotype" w:cs="PalatinoLinotype-Bold"/>
      <w:b/>
      <w:bCs/>
      <w:color w:val="000000"/>
      <w:sz w:val="20"/>
      <w:szCs w:val="24"/>
      <w:lang w:val="en-US" w:eastAsia="en-US" w:bidi="en-US"/>
    </w:rPr>
  </w:style>
  <w:style w:type="character" w:customStyle="1" w:styleId="MinisterialSignoffChar">
    <w:name w:val="Ministerial Sign off Char"/>
    <w:basedOn w:val="MinisterialSign-offNameChar"/>
    <w:link w:val="MinisterialSignoff"/>
    <w:rsid w:val="007F3CD8"/>
    <w:rPr>
      <w:rFonts w:ascii="Palatino Linotype" w:eastAsiaTheme="minorEastAsia" w:hAnsi="Palatino Linotype" w:cs="PalatinoLinotype-Bold"/>
      <w:b/>
      <w:bCs/>
      <w:color w:val="000000"/>
      <w:sz w:val="20"/>
      <w:szCs w:val="24"/>
      <w:lang w:val="en-US" w:eastAsia="en-US" w:bidi="en-US"/>
    </w:rPr>
  </w:style>
  <w:style w:type="paragraph" w:customStyle="1" w:styleId="ParaNumbered">
    <w:name w:val="Para: Numbered"/>
    <w:basedOn w:val="ParaMainText"/>
    <w:link w:val="ParaNumberedChar"/>
    <w:qFormat/>
    <w:rsid w:val="000108AB"/>
    <w:pPr>
      <w:numPr>
        <w:numId w:val="14"/>
      </w:numPr>
      <w:spacing w:line="200" w:lineRule="atLeast"/>
    </w:pPr>
  </w:style>
  <w:style w:type="paragraph" w:customStyle="1" w:styleId="MinisterialStatementText">
    <w:name w:val="Ministerial Statement Text"/>
    <w:basedOn w:val="ENBodyText"/>
    <w:link w:val="MinisterialStatementTextChar"/>
    <w:locked/>
    <w:rsid w:val="007F3CD8"/>
  </w:style>
  <w:style w:type="character" w:customStyle="1" w:styleId="ENBodyTextNumberedChar">
    <w:name w:val="EN Body Text + Numbered Char"/>
    <w:basedOn w:val="NoParagraphStyleChar"/>
    <w:link w:val="ENBodyTextNumbered"/>
    <w:uiPriority w:val="99"/>
    <w:rsid w:val="007F3CD8"/>
    <w:rPr>
      <w:rFonts w:ascii="Palatino Linotype" w:eastAsiaTheme="minorEastAsia" w:hAnsi="Palatino Linotype" w:cs="PalatinoLinotype-Roman"/>
      <w:color w:val="000000"/>
      <w:sz w:val="20"/>
      <w:szCs w:val="24"/>
      <w:lang w:val="en-US" w:eastAsia="en-US" w:bidi="en-US"/>
    </w:rPr>
  </w:style>
  <w:style w:type="character" w:customStyle="1" w:styleId="ParaNumberedChar">
    <w:name w:val="Para: Numbered Char"/>
    <w:basedOn w:val="ENBodyTextNumberedChar"/>
    <w:link w:val="ParaNumbered"/>
    <w:rsid w:val="000108AB"/>
    <w:rPr>
      <w:rFonts w:ascii="Palatino Linotype" w:eastAsiaTheme="minorEastAsia" w:hAnsi="Palatino Linotype" w:cs="PalatinoLinotype-Roman"/>
      <w:color w:val="000000"/>
      <w:sz w:val="20"/>
      <w:szCs w:val="24"/>
      <w:lang w:val="en-US" w:eastAsia="en-US" w:bidi="en-US"/>
    </w:rPr>
  </w:style>
  <w:style w:type="paragraph" w:customStyle="1" w:styleId="ParaMainText">
    <w:name w:val="Para: Main Text"/>
    <w:basedOn w:val="ENBodyText"/>
    <w:link w:val="ParaMainTextChar"/>
    <w:qFormat/>
    <w:rsid w:val="000108AB"/>
  </w:style>
  <w:style w:type="character" w:customStyle="1" w:styleId="ENBodyTextChar">
    <w:name w:val="EN Body Text Char"/>
    <w:basedOn w:val="NoParagraphStyleChar"/>
    <w:link w:val="ENBodyText"/>
    <w:uiPriority w:val="99"/>
    <w:rsid w:val="007F3CD8"/>
    <w:rPr>
      <w:rFonts w:ascii="Palatino Linotype" w:eastAsiaTheme="minorEastAsia" w:hAnsi="Palatino Linotype" w:cs="PalatinoLinotype-Roman"/>
      <w:color w:val="000000"/>
      <w:sz w:val="20"/>
      <w:szCs w:val="24"/>
      <w:lang w:val="en-US" w:eastAsia="en-US" w:bidi="en-US"/>
    </w:rPr>
  </w:style>
  <w:style w:type="character" w:customStyle="1" w:styleId="MinisterialStatementTextChar">
    <w:name w:val="Ministerial Statement Text Char"/>
    <w:basedOn w:val="ENBodyTextChar"/>
    <w:link w:val="MinisterialStatementText"/>
    <w:rsid w:val="007F3CD8"/>
    <w:rPr>
      <w:rFonts w:ascii="Palatino Linotype" w:eastAsiaTheme="minorEastAsia" w:hAnsi="Palatino Linotype" w:cs="PalatinoLinotype-Roman"/>
      <w:color w:val="000000"/>
      <w:sz w:val="20"/>
      <w:szCs w:val="24"/>
      <w:lang w:val="en-US" w:eastAsia="en-US" w:bidi="en-US"/>
    </w:rPr>
  </w:style>
  <w:style w:type="paragraph" w:customStyle="1" w:styleId="ENIntroText">
    <w:name w:val="EN Intro Text"/>
    <w:basedOn w:val="ENBodyText"/>
    <w:link w:val="ENIntroTextChar"/>
    <w:locked/>
    <w:rsid w:val="007F3CD8"/>
  </w:style>
  <w:style w:type="character" w:customStyle="1" w:styleId="ParaMainTextChar">
    <w:name w:val="Para: Main Text Char"/>
    <w:basedOn w:val="ENBodyTextChar"/>
    <w:link w:val="ParaMainText"/>
    <w:rsid w:val="000108AB"/>
    <w:rPr>
      <w:rFonts w:ascii="Palatino Linotype" w:eastAsiaTheme="minorEastAsia" w:hAnsi="Palatino Linotype" w:cs="PalatinoLinotype-Roman"/>
      <w:color w:val="000000"/>
      <w:sz w:val="20"/>
      <w:szCs w:val="24"/>
      <w:lang w:val="en-US" w:eastAsia="en-US" w:bidi="en-US"/>
    </w:rPr>
  </w:style>
  <w:style w:type="paragraph" w:customStyle="1" w:styleId="ParaBulleted">
    <w:name w:val="Para: Bulleted"/>
    <w:basedOn w:val="ParaMainText"/>
    <w:link w:val="ParaBulletedChar"/>
    <w:qFormat/>
    <w:rsid w:val="000108AB"/>
    <w:pPr>
      <w:numPr>
        <w:numId w:val="13"/>
      </w:numPr>
    </w:pPr>
  </w:style>
  <w:style w:type="character" w:customStyle="1" w:styleId="ENIntroTextChar">
    <w:name w:val="EN Intro Text Char"/>
    <w:basedOn w:val="ENBodyTextChar"/>
    <w:link w:val="ENIntroText"/>
    <w:rsid w:val="007F3CD8"/>
    <w:rPr>
      <w:rFonts w:ascii="Palatino Linotype" w:eastAsiaTheme="minorEastAsia" w:hAnsi="Palatino Linotype" w:cs="PalatinoLinotype-Roman"/>
      <w:color w:val="000000"/>
      <w:sz w:val="20"/>
      <w:szCs w:val="24"/>
      <w:lang w:val="en-US" w:eastAsia="en-US" w:bidi="en-US"/>
    </w:rPr>
  </w:style>
  <w:style w:type="paragraph" w:customStyle="1" w:styleId="ENIntroTextBulleted">
    <w:name w:val="EN Intro Text (Bulleted)"/>
    <w:basedOn w:val="ENBodyTextBullets"/>
    <w:link w:val="ENIntroTextBulletedChar"/>
    <w:locked/>
    <w:rsid w:val="007F3CD8"/>
    <w:pPr>
      <w:numPr>
        <w:numId w:val="16"/>
      </w:numPr>
    </w:pPr>
  </w:style>
  <w:style w:type="character" w:customStyle="1" w:styleId="ENBodyTextBulletsChar">
    <w:name w:val="EN Body Text + Bullets Char"/>
    <w:basedOn w:val="NoParagraphStyleChar"/>
    <w:link w:val="ENBodyTextBullets"/>
    <w:uiPriority w:val="99"/>
    <w:rsid w:val="007F3CD8"/>
    <w:rPr>
      <w:rFonts w:ascii="Palatino Linotype" w:eastAsiaTheme="minorEastAsia" w:hAnsi="Palatino Linotype" w:cs="PalatinoLinotype-Roman"/>
      <w:color w:val="000000"/>
      <w:sz w:val="20"/>
      <w:szCs w:val="24"/>
      <w:lang w:val="en-US" w:eastAsia="en-US" w:bidi="en-US"/>
    </w:rPr>
  </w:style>
  <w:style w:type="character" w:customStyle="1" w:styleId="ParaBulletedChar">
    <w:name w:val="Para: Bulleted Char"/>
    <w:basedOn w:val="ENBodyTextBulletsChar"/>
    <w:link w:val="ParaBulleted"/>
    <w:rsid w:val="000108AB"/>
    <w:rPr>
      <w:rFonts w:ascii="Palatino Linotype" w:eastAsiaTheme="minorEastAsia" w:hAnsi="Palatino Linotype" w:cs="PalatinoLinotype-Roman"/>
      <w:color w:val="000000"/>
      <w:sz w:val="20"/>
      <w:szCs w:val="24"/>
      <w:lang w:val="en-US" w:eastAsia="en-US" w:bidi="en-US"/>
    </w:rPr>
  </w:style>
  <w:style w:type="character" w:customStyle="1" w:styleId="TTableHeadings">
    <w:name w:val="T: Table Headings"/>
    <w:basedOn w:val="ENbodyboldemphasis"/>
    <w:qFormat/>
    <w:rsid w:val="000108AB"/>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7F3CD8"/>
    <w:rPr>
      <w:rFonts w:ascii="Palatino Linotype" w:eastAsiaTheme="minorEastAsia" w:hAnsi="Palatino Linotype" w:cs="PalatinoLinotype-Roman"/>
      <w:color w:val="000000"/>
      <w:sz w:val="20"/>
      <w:szCs w:val="24"/>
      <w:lang w:val="en-US" w:eastAsia="en-US" w:bidi="en-US"/>
    </w:rPr>
  </w:style>
  <w:style w:type="paragraph" w:customStyle="1" w:styleId="HSubheading4">
    <w:name w:val="H: Subheading 4"/>
    <w:basedOn w:val="Heading4"/>
    <w:next w:val="ParaNumbered"/>
    <w:link w:val="HSubheading4Char"/>
    <w:qFormat/>
    <w:rsid w:val="000108AB"/>
    <w:rPr>
      <w:szCs w:val="24"/>
    </w:rPr>
  </w:style>
  <w:style w:type="paragraph" w:customStyle="1" w:styleId="ScheduleHeading">
    <w:name w:val="Schedule Heading"/>
    <w:basedOn w:val="Heading3"/>
    <w:link w:val="ScheduleHeadingChar"/>
    <w:locked/>
    <w:rsid w:val="007F3CD8"/>
    <w:pPr>
      <w:numPr>
        <w:numId w:val="9"/>
      </w:numPr>
      <w:ind w:left="1701" w:hanging="1701"/>
    </w:pPr>
    <w:rPr>
      <w:bCs w:val="0"/>
    </w:rPr>
  </w:style>
  <w:style w:type="character" w:customStyle="1" w:styleId="HSubheading4Char">
    <w:name w:val="H: Subheading 4 Char"/>
    <w:basedOn w:val="Heading3Char"/>
    <w:link w:val="HSubheading4"/>
    <w:rsid w:val="000108AB"/>
    <w:rPr>
      <w:rFonts w:ascii="Palatino Linotype" w:eastAsiaTheme="majorEastAsia" w:hAnsi="Palatino Linotype" w:cstheme="majorBidi"/>
      <w:b w:val="0"/>
      <w:bCs/>
      <w:color w:val="0070C0"/>
      <w:sz w:val="24"/>
      <w:szCs w:val="24"/>
      <w:lang w:eastAsia="en-US" w:bidi="en-US"/>
    </w:rPr>
  </w:style>
  <w:style w:type="paragraph" w:customStyle="1" w:styleId="HSubheading3">
    <w:name w:val="H: Subheading 3"/>
    <w:basedOn w:val="Heading3"/>
    <w:next w:val="ParaNumbered"/>
    <w:link w:val="HSubheading3Char"/>
    <w:qFormat/>
    <w:rsid w:val="000108AB"/>
    <w:pPr>
      <w:ind w:firstLine="0"/>
    </w:pPr>
    <w:rPr>
      <w:szCs w:val="28"/>
    </w:rPr>
  </w:style>
  <w:style w:type="character" w:customStyle="1" w:styleId="ScheduleHeadingChar">
    <w:name w:val="Schedule Heading Char"/>
    <w:basedOn w:val="Heading2Char"/>
    <w:link w:val="ScheduleHeading"/>
    <w:rsid w:val="007F3CD8"/>
    <w:rPr>
      <w:rFonts w:ascii="Arial" w:eastAsiaTheme="majorEastAsia" w:hAnsi="Arial" w:cstheme="majorBidi"/>
      <w:b/>
      <w:bCs w:val="0"/>
      <w:color w:val="0070C0"/>
      <w:sz w:val="28"/>
      <w:szCs w:val="32"/>
      <w:lang w:eastAsia="en-US" w:bidi="en-US"/>
    </w:rPr>
  </w:style>
  <w:style w:type="paragraph" w:customStyle="1" w:styleId="deletedsectionheading">
    <w:name w:val="deleted section heading"/>
    <w:basedOn w:val="HSubheading4"/>
    <w:link w:val="deletedsectionheadingChar"/>
    <w:locked/>
    <w:rsid w:val="007F3CD8"/>
    <w:rPr>
      <w:b/>
    </w:rPr>
  </w:style>
  <w:style w:type="character" w:customStyle="1" w:styleId="HSubheading3Char">
    <w:name w:val="H: Subheading 3 Char"/>
    <w:basedOn w:val="Heading2Char"/>
    <w:link w:val="HSubheading3"/>
    <w:rsid w:val="000108AB"/>
    <w:rPr>
      <w:rFonts w:ascii="Arial" w:eastAsiaTheme="majorEastAsia" w:hAnsi="Arial" w:cstheme="majorBidi"/>
      <w:b/>
      <w:bCs/>
      <w:color w:val="0070C0"/>
      <w:sz w:val="28"/>
      <w:szCs w:val="28"/>
      <w:lang w:eastAsia="en-US" w:bidi="en-US"/>
    </w:rPr>
  </w:style>
  <w:style w:type="character" w:customStyle="1" w:styleId="deletedsectionheadingChar">
    <w:name w:val="deleted section heading Char"/>
    <w:basedOn w:val="HSubheading4Char"/>
    <w:link w:val="deletedsectionheading"/>
    <w:rsid w:val="007F3CD8"/>
    <w:rPr>
      <w:rFonts w:ascii="Palatino Linotype" w:eastAsiaTheme="majorEastAsia" w:hAnsi="Palatino Linotype" w:cstheme="majorBidi"/>
      <w:b/>
      <w:bCs/>
      <w:color w:val="0070C0"/>
      <w:sz w:val="24"/>
      <w:szCs w:val="24"/>
      <w:lang w:eastAsia="en-US" w:bidi="en-US"/>
    </w:rPr>
  </w:style>
  <w:style w:type="paragraph" w:customStyle="1" w:styleId="HSubheading2">
    <w:name w:val="H: Subheading 2"/>
    <w:basedOn w:val="Heading2"/>
    <w:next w:val="ParaNumbered"/>
    <w:link w:val="HSubheading2Char"/>
    <w:qFormat/>
    <w:rsid w:val="000108AB"/>
  </w:style>
  <w:style w:type="paragraph" w:customStyle="1" w:styleId="SectionHeading">
    <w:name w:val="Section Heading"/>
    <w:basedOn w:val="Heading4"/>
    <w:link w:val="SectionHeadingChar"/>
    <w:locked/>
    <w:rsid w:val="007F3CD8"/>
    <w:pPr>
      <w:numPr>
        <w:numId w:val="10"/>
      </w:numPr>
      <w:ind w:left="1134" w:hanging="1134"/>
    </w:pPr>
    <w:rPr>
      <w:bCs w:val="0"/>
    </w:rPr>
  </w:style>
  <w:style w:type="character" w:customStyle="1" w:styleId="HSubheading2Char">
    <w:name w:val="H: Subheading 2 Char"/>
    <w:basedOn w:val="HSubheading3Char"/>
    <w:link w:val="HSubheading2"/>
    <w:rsid w:val="000108AB"/>
    <w:rPr>
      <w:rFonts w:ascii="Arial" w:eastAsiaTheme="majorEastAsia" w:hAnsi="Arial" w:cstheme="majorBidi"/>
      <w:b/>
      <w:bCs w:val="0"/>
      <w:color w:val="0070C0"/>
      <w:sz w:val="32"/>
      <w:szCs w:val="32"/>
      <w:lang w:eastAsia="en-US" w:bidi="en-US"/>
    </w:rPr>
  </w:style>
  <w:style w:type="character" w:customStyle="1" w:styleId="SectionHeadingChar">
    <w:name w:val="Section Heading Char"/>
    <w:basedOn w:val="HSubheading4Char"/>
    <w:link w:val="SectionHeading"/>
    <w:rsid w:val="007F3CD8"/>
    <w:rPr>
      <w:rFonts w:ascii="Palatino Linotype" w:eastAsiaTheme="majorEastAsia" w:hAnsi="Palatino Linotype" w:cstheme="majorBidi"/>
      <w:b w:val="0"/>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0108AB"/>
    <w:rPr>
      <w:rFonts w:ascii="Palatino Linotype" w:hAnsi="Palatino Linotype"/>
      <w:b w:val="0"/>
      <w:bCs w:val="0"/>
      <w:caps w:val="0"/>
      <w:spacing w:val="0"/>
      <w:sz w:val="20"/>
    </w:rPr>
  </w:style>
  <w:style w:type="paragraph" w:customStyle="1" w:styleId="StyleENBilltitleText1">
    <w:name w:val="Style EN Bill title + Text 1"/>
    <w:basedOn w:val="ENBilltitle"/>
    <w:rsid w:val="000108AB"/>
    <w:rPr>
      <w:color w:val="000000" w:themeColor="text1"/>
    </w:rPr>
  </w:style>
  <w:style w:type="paragraph" w:customStyle="1" w:styleId="StyleENIntroTextBulletedText1">
    <w:name w:val="Style EN Intro Text (Bulleted) + Text 1"/>
    <w:basedOn w:val="ENIntroTextBulleted"/>
    <w:rsid w:val="000108AB"/>
    <w:rPr>
      <w:color w:val="000000" w:themeColor="text1"/>
    </w:rPr>
  </w:style>
  <w:style w:type="paragraph" w:customStyle="1" w:styleId="StyleENIntroText16pt">
    <w:name w:val="Style EN Intro Text + 16 pt"/>
    <w:basedOn w:val="ENIntroText"/>
    <w:rsid w:val="000108AB"/>
  </w:style>
  <w:style w:type="paragraph" w:customStyle="1" w:styleId="StyleENIntroTextLatinPalatinoLinotypeAuto">
    <w:name w:val="Style EN Intro Text + (Latin) Palatino Linotype Auto"/>
    <w:basedOn w:val="ENIntroText"/>
    <w:rsid w:val="000108AB"/>
    <w:rPr>
      <w:color w:val="auto"/>
    </w:rPr>
  </w:style>
  <w:style w:type="paragraph" w:customStyle="1" w:styleId="StyleMainTextBoldAllcapsExpandedby01pt">
    <w:name w:val="Style Main Text + Bold All caps Expanded by  0.1 pt"/>
    <w:basedOn w:val="ParaMainText"/>
    <w:rsid w:val="000108AB"/>
    <w:rPr>
      <w:b/>
      <w:bCs/>
      <w:caps/>
      <w:spacing w:val="2"/>
    </w:rPr>
  </w:style>
  <w:style w:type="character" w:customStyle="1" w:styleId="StylePlaceholderTextLatinHelveticaNeue-Bold22ptBoldT">
    <w:name w:val="Style Placeholder Text + (Latin) HelveticaNeue-Bold 22 pt Bold T..."/>
    <w:basedOn w:val="PlaceholderText"/>
    <w:rsid w:val="000108AB"/>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0108AB"/>
    <w:rPr>
      <w:rFonts w:ascii="Palatino Linotype" w:hAnsi="Palatino Linotype"/>
      <w:color w:val="auto"/>
      <w:sz w:val="20"/>
    </w:rPr>
  </w:style>
  <w:style w:type="paragraph" w:customStyle="1" w:styleId="StyleTOC112pt">
    <w:name w:val="Style TOC 1 + 12 pt"/>
    <w:basedOn w:val="TOC1"/>
    <w:rsid w:val="000108AB"/>
    <w:rPr>
      <w:bCs w:val="0"/>
      <w:sz w:val="20"/>
    </w:rPr>
  </w:style>
  <w:style w:type="paragraph" w:customStyle="1" w:styleId="StyleTOC1Bold">
    <w:name w:val="Style TOC 1 + Bold"/>
    <w:basedOn w:val="TOC1"/>
    <w:rsid w:val="000108AB"/>
    <w:rPr>
      <w:b w:val="0"/>
      <w:sz w:val="24"/>
    </w:rPr>
  </w:style>
  <w:style w:type="paragraph" w:customStyle="1" w:styleId="StyleTOC1BoldRight">
    <w:name w:val="Style TOC 1 + Bold Right"/>
    <w:basedOn w:val="TOC1"/>
    <w:rsid w:val="000108AB"/>
    <w:rPr>
      <w:rFonts w:eastAsia="Times New Roman" w:cs="Times New Roman"/>
      <w:b w:val="0"/>
      <w:sz w:val="24"/>
    </w:rPr>
  </w:style>
  <w:style w:type="character" w:customStyle="1" w:styleId="CDefault">
    <w:name w:val="C: Default"/>
    <w:basedOn w:val="DefaultParagraphFont"/>
    <w:uiPriority w:val="1"/>
    <w:qFormat/>
    <w:rsid w:val="000108AB"/>
  </w:style>
  <w:style w:type="character" w:customStyle="1" w:styleId="CBold">
    <w:name w:val="C: Bold"/>
    <w:basedOn w:val="CDefault"/>
    <w:uiPriority w:val="1"/>
    <w:qFormat/>
    <w:rsid w:val="000108AB"/>
    <w:rPr>
      <w:b/>
    </w:rPr>
  </w:style>
  <w:style w:type="character" w:customStyle="1" w:styleId="CItalic">
    <w:name w:val="C: Italic"/>
    <w:basedOn w:val="CDefault"/>
    <w:uiPriority w:val="1"/>
    <w:qFormat/>
    <w:rsid w:val="000108AB"/>
    <w:rPr>
      <w:b w:val="0"/>
      <w:i/>
    </w:rPr>
  </w:style>
  <w:style w:type="character" w:customStyle="1" w:styleId="CUnderlined">
    <w:name w:val="C: Underlined"/>
    <w:basedOn w:val="CDefault"/>
    <w:uiPriority w:val="1"/>
    <w:qFormat/>
    <w:rsid w:val="000108AB"/>
    <w:rPr>
      <w:u w:val="single"/>
    </w:rPr>
  </w:style>
  <w:style w:type="character" w:customStyle="1" w:styleId="CBoldItalic">
    <w:name w:val="C: BoldItalic"/>
    <w:basedOn w:val="CDefault"/>
    <w:uiPriority w:val="1"/>
    <w:qFormat/>
    <w:rsid w:val="000108AB"/>
    <w:rPr>
      <w:b/>
      <w:i/>
    </w:rPr>
  </w:style>
  <w:style w:type="character" w:customStyle="1" w:styleId="CBoldUnderlined">
    <w:name w:val="C: BoldUnderlined"/>
    <w:basedOn w:val="CDefault"/>
    <w:uiPriority w:val="1"/>
    <w:qFormat/>
    <w:rsid w:val="000108AB"/>
    <w:rPr>
      <w:b/>
      <w:u w:val="single"/>
    </w:rPr>
  </w:style>
  <w:style w:type="character" w:customStyle="1" w:styleId="CItalicUnderlined">
    <w:name w:val="C: ItalicUnderlined"/>
    <w:basedOn w:val="CDefault"/>
    <w:uiPriority w:val="1"/>
    <w:qFormat/>
    <w:rsid w:val="000108AB"/>
    <w:rPr>
      <w:b w:val="0"/>
      <w:i/>
      <w:u w:val="single"/>
    </w:rPr>
  </w:style>
  <w:style w:type="table" w:customStyle="1" w:styleId="ENGeneralTable">
    <w:name w:val="EN General Table"/>
    <w:basedOn w:val="TableNormal"/>
    <w:uiPriority w:val="99"/>
    <w:qFormat/>
    <w:rsid w:val="000108AB"/>
    <w:pPr>
      <w:spacing w:after="0" w:line="240" w:lineRule="auto"/>
    </w:pPr>
    <w:rPr>
      <w:rFonts w:ascii="Arial" w:eastAsiaTheme="minorEastAsia" w:hAnsi="Arial" w:cstheme="minorBidi"/>
      <w:sz w:val="16"/>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0108AB"/>
    <w:pPr>
      <w:spacing w:after="0" w:line="240" w:lineRule="auto"/>
    </w:pPr>
    <w:rPr>
      <w:rFonts w:ascii="Palatino Linotype" w:eastAsiaTheme="minorEastAsia" w:hAnsi="Palatino Linotype" w:cstheme="minorBidi"/>
      <w:sz w:val="20"/>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0108AB"/>
  </w:style>
  <w:style w:type="character" w:customStyle="1" w:styleId="HSubheading5Char">
    <w:name w:val="H: Subheading 5 Char"/>
    <w:basedOn w:val="Heading5Char"/>
    <w:link w:val="HSubheading5"/>
    <w:rsid w:val="000108AB"/>
    <w:rPr>
      <w:rFonts w:ascii="Palatino Linotype" w:eastAsiaTheme="majorEastAsia" w:hAnsi="Palatino Linotype" w:cstheme="majorBidi"/>
      <w:b/>
      <w:bCs/>
      <w:color w:val="000000" w:themeColor="text1"/>
      <w:szCs w:val="32"/>
      <w:u w:val="single"/>
      <w:lang w:eastAsia="en-US" w:bidi="en-US"/>
    </w:rPr>
  </w:style>
  <w:style w:type="paragraph" w:customStyle="1" w:styleId="ReferenceExample">
    <w:name w:val="Reference/Example"/>
    <w:basedOn w:val="HSubheading4"/>
    <w:next w:val="ParaMainText"/>
    <w:link w:val="ReferenceExampleChar"/>
    <w:qFormat/>
    <w:rsid w:val="000108AB"/>
    <w:pPr>
      <w:spacing w:line="240" w:lineRule="auto"/>
    </w:pPr>
  </w:style>
  <w:style w:type="character" w:customStyle="1" w:styleId="ReferenceExampleChar">
    <w:name w:val="Reference/Example Char"/>
    <w:basedOn w:val="HSubheading4Char"/>
    <w:link w:val="ReferenceExample"/>
    <w:rsid w:val="000108AB"/>
    <w:rPr>
      <w:rFonts w:ascii="Palatino Linotype" w:eastAsiaTheme="majorEastAsia" w:hAnsi="Palatino Linotype" w:cstheme="majorBidi"/>
      <w:b w:val="0"/>
      <w:bCs/>
      <w:color w:val="0070C0"/>
      <w:sz w:val="24"/>
      <w:szCs w:val="24"/>
      <w:lang w:eastAsia="en-US" w:bidi="en-US"/>
    </w:rPr>
  </w:style>
  <w:style w:type="paragraph" w:customStyle="1" w:styleId="BackPageText">
    <w:name w:val="BackPageText"/>
    <w:basedOn w:val="Normal"/>
    <w:link w:val="BackPageTextChar"/>
    <w:qFormat/>
    <w:locked/>
    <w:rsid w:val="007F3CD8"/>
  </w:style>
  <w:style w:type="character" w:customStyle="1" w:styleId="BackPageTextChar">
    <w:name w:val="BackPageText Char"/>
    <w:basedOn w:val="DefaultParagraphFont"/>
    <w:link w:val="BackPageText"/>
    <w:rsid w:val="007F3CD8"/>
    <w:rPr>
      <w:rFonts w:asciiTheme="minorHAnsi" w:eastAsiaTheme="minorEastAsia" w:hAnsiTheme="minorHAnsi" w:cstheme="minorBidi"/>
      <w:lang w:eastAsia="en-US" w:bidi="en-US"/>
    </w:rPr>
  </w:style>
  <w:style w:type="character" w:styleId="EndnoteReference">
    <w:name w:val="endnote reference"/>
    <w:basedOn w:val="DefaultParagraphFont"/>
    <w:uiPriority w:val="99"/>
    <w:unhideWhenUsed/>
    <w:rsid w:val="007F3CD8"/>
    <w:rPr>
      <w:vertAlign w:val="superscript"/>
    </w:rPr>
  </w:style>
  <w:style w:type="character" w:customStyle="1" w:styleId="StyleLatinPalatinoLinotype-Roman10pt">
    <w:name w:val="Style (Latin) PalatinoLinotype-Roman 10 pt"/>
    <w:basedOn w:val="DefaultParagraphFont"/>
    <w:rsid w:val="000108AB"/>
    <w:rPr>
      <w:rFonts w:ascii="Palatino Linotype" w:hAnsi="Palatino Linotype"/>
      <w:sz w:val="20"/>
    </w:rPr>
  </w:style>
  <w:style w:type="character" w:customStyle="1" w:styleId="StyleLatinPalatinoLinotype10ptBlack">
    <w:name w:val="Style (Latin) Palatino Linotype 10 pt Black"/>
    <w:basedOn w:val="DefaultParagraphFont"/>
    <w:rsid w:val="000108AB"/>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0108AB"/>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0108AB"/>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0108AB"/>
  </w:style>
  <w:style w:type="paragraph" w:customStyle="1" w:styleId="StyleENIntroTextLatinPalatinoLinotype-Roman">
    <w:name w:val="Style EN Intro Text + (Latin) Palatino Linotype-Roman"/>
    <w:basedOn w:val="ENIntroText"/>
    <w:rsid w:val="000108AB"/>
  </w:style>
  <w:style w:type="character" w:customStyle="1" w:styleId="StylePlaceholderTextLatinPalatinoLinotype-Roman10pt">
    <w:name w:val="Style Placeholder Text + (Latin) Palatino Linotype-Roman 10 pt"/>
    <w:basedOn w:val="PlaceholderText"/>
    <w:rsid w:val="000108AB"/>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0108AB"/>
    <w:rPr>
      <w:color w:val="808080" w:themeColor="background1" w:themeShade="80"/>
    </w:rPr>
  </w:style>
  <w:style w:type="character" w:customStyle="1" w:styleId="ListParagraphChar">
    <w:name w:val="List Paragraph Char"/>
    <w:aliases w:val="Dot pt Char,F5 List Paragraph Char,Bullet Points Char,List Paragraph1 Char,Colorful List - Accent 11 Char,No Spacing1 Char,List Paragraph Char Char Char Char,Indicator Text Char,Numbered Para 1 Char,Bullet 1 Char,MAIN CONTENT Char"/>
    <w:link w:val="ListParagraph"/>
    <w:uiPriority w:val="34"/>
    <w:qFormat/>
    <w:locked/>
    <w:rsid w:val="007F3CD8"/>
    <w:rPr>
      <w:rFonts w:asciiTheme="minorHAnsi" w:eastAsiaTheme="minorEastAsia" w:hAnsiTheme="minorHAnsi" w:cstheme="minorBidi"/>
      <w:lang w:eastAsia="en-US" w:bidi="en-US"/>
    </w:rPr>
  </w:style>
  <w:style w:type="character" w:customStyle="1" w:styleId="Mention1">
    <w:name w:val="Mention1"/>
    <w:basedOn w:val="DefaultParagraphFont"/>
    <w:uiPriority w:val="99"/>
    <w:semiHidden/>
    <w:unhideWhenUsed/>
    <w:rsid w:val="007F3CD8"/>
    <w:rPr>
      <w:color w:val="2B579A"/>
      <w:shd w:val="clear" w:color="auto" w:fill="E6E6E6"/>
    </w:rPr>
  </w:style>
  <w:style w:type="character" w:styleId="CommentReference">
    <w:name w:val="annotation reference"/>
    <w:basedOn w:val="DefaultParagraphFont"/>
    <w:uiPriority w:val="99"/>
    <w:unhideWhenUsed/>
    <w:rsid w:val="007F3CD8"/>
    <w:rPr>
      <w:sz w:val="16"/>
      <w:szCs w:val="16"/>
    </w:rPr>
  </w:style>
  <w:style w:type="paragraph" w:styleId="CommentText">
    <w:name w:val="annotation text"/>
    <w:basedOn w:val="Normal"/>
    <w:link w:val="CommentTextChar"/>
    <w:uiPriority w:val="99"/>
    <w:unhideWhenUsed/>
    <w:rsid w:val="007F3CD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7F3CD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F3CD8"/>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F3CD8"/>
    <w:rPr>
      <w:rFonts w:asciiTheme="minorHAnsi" w:eastAsiaTheme="minorEastAsia" w:hAnsiTheme="minorHAnsi" w:cstheme="minorBidi"/>
      <w:b/>
      <w:bCs/>
      <w:sz w:val="20"/>
      <w:szCs w:val="20"/>
      <w:lang w:eastAsia="en-US" w:bidi="en-US"/>
    </w:rPr>
  </w:style>
  <w:style w:type="character" w:customStyle="1" w:styleId="UnresolvedMention1">
    <w:name w:val="Unresolved Mention1"/>
    <w:basedOn w:val="DefaultParagraphFont"/>
    <w:uiPriority w:val="99"/>
    <w:semiHidden/>
    <w:unhideWhenUsed/>
    <w:rsid w:val="007F3CD8"/>
    <w:rPr>
      <w:color w:val="808080"/>
      <w:shd w:val="clear" w:color="auto" w:fill="E6E6E6"/>
    </w:rPr>
  </w:style>
  <w:style w:type="character" w:customStyle="1" w:styleId="legds2">
    <w:name w:val="legds2"/>
    <w:basedOn w:val="DefaultParagraphFont"/>
    <w:rsid w:val="007F3CD8"/>
    <w:rPr>
      <w:vanish w:val="0"/>
      <w:webHidden w:val="0"/>
      <w:specVanish w:val="0"/>
    </w:rPr>
  </w:style>
  <w:style w:type="character" w:customStyle="1" w:styleId="legchangedelimiter2">
    <w:name w:val="legchangedelimiter2"/>
    <w:basedOn w:val="DefaultParagraphFont"/>
    <w:rsid w:val="007F3CD8"/>
    <w:rPr>
      <w:b/>
      <w:bCs/>
      <w:i w:val="0"/>
      <w:iCs w:val="0"/>
      <w:color w:val="000000"/>
      <w:sz w:val="34"/>
      <w:szCs w:val="34"/>
    </w:rPr>
  </w:style>
  <w:style w:type="character" w:customStyle="1" w:styleId="legsubstitution5">
    <w:name w:val="legsubstitution5"/>
    <w:basedOn w:val="DefaultParagraphFont"/>
    <w:rsid w:val="007F3CD8"/>
  </w:style>
  <w:style w:type="character" w:styleId="HTMLAcronym">
    <w:name w:val="HTML Acronym"/>
    <w:basedOn w:val="DefaultParagraphFont"/>
    <w:uiPriority w:val="99"/>
    <w:semiHidden/>
    <w:unhideWhenUsed/>
    <w:rsid w:val="007F3CD8"/>
  </w:style>
  <w:style w:type="character" w:customStyle="1" w:styleId="ends2">
    <w:name w:val="ends2"/>
    <w:basedOn w:val="DefaultParagraphFont"/>
    <w:rsid w:val="007F3CD8"/>
    <w:rPr>
      <w:vanish w:val="0"/>
      <w:webHidden w:val="0"/>
      <w:specVanish w:val="0"/>
    </w:rPr>
  </w:style>
  <w:style w:type="character" w:customStyle="1" w:styleId="cdefault0">
    <w:name w:val="cdefault"/>
    <w:basedOn w:val="DefaultParagraphFont"/>
    <w:rsid w:val="007F3CD8"/>
  </w:style>
  <w:style w:type="paragraph" w:styleId="NormalWeb">
    <w:name w:val="Normal (Web)"/>
    <w:basedOn w:val="Normal"/>
    <w:uiPriority w:val="99"/>
    <w:unhideWhenUsed/>
    <w:rsid w:val="007F3C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7F3CD8"/>
    <w:rPr>
      <w:color w:val="808080"/>
      <w:shd w:val="clear" w:color="auto" w:fill="E6E6E6"/>
    </w:rPr>
  </w:style>
  <w:style w:type="character" w:customStyle="1" w:styleId="UnresolvedMention3">
    <w:name w:val="Unresolved Mention3"/>
    <w:basedOn w:val="DefaultParagraphFont"/>
    <w:uiPriority w:val="99"/>
    <w:semiHidden/>
    <w:unhideWhenUsed/>
    <w:rsid w:val="007F3CD8"/>
    <w:rPr>
      <w:color w:val="808080"/>
      <w:shd w:val="clear" w:color="auto" w:fill="E6E6E6"/>
    </w:rPr>
  </w:style>
  <w:style w:type="paragraph" w:styleId="Revision">
    <w:name w:val="Revision"/>
    <w:hidden/>
    <w:uiPriority w:val="71"/>
    <w:semiHidden/>
    <w:rsid w:val="007F3CD8"/>
    <w:pPr>
      <w:spacing w:after="0" w:line="240" w:lineRule="auto"/>
    </w:pPr>
    <w:rPr>
      <w:rFonts w:eastAsiaTheme="minorHAnsi"/>
    </w:rPr>
  </w:style>
  <w:style w:type="character" w:customStyle="1" w:styleId="UnresolvedMention4">
    <w:name w:val="Unresolved Mention4"/>
    <w:basedOn w:val="DefaultParagraphFont"/>
    <w:uiPriority w:val="99"/>
    <w:semiHidden/>
    <w:unhideWhenUsed/>
    <w:rsid w:val="007F3CD8"/>
    <w:rPr>
      <w:color w:val="808080"/>
      <w:shd w:val="clear" w:color="auto" w:fill="E6E6E6"/>
    </w:rPr>
  </w:style>
  <w:style w:type="paragraph" w:styleId="BodyText">
    <w:name w:val="Body Text"/>
    <w:basedOn w:val="Normal"/>
    <w:link w:val="BodyTextChar"/>
    <w:unhideWhenUsed/>
    <w:rsid w:val="007F3CD8"/>
    <w:pPr>
      <w:widowControl w:val="0"/>
      <w:suppressAutoHyphens/>
      <w:autoSpaceDE w:val="0"/>
      <w:autoSpaceDN w:val="0"/>
      <w:spacing w:after="0" w:line="240" w:lineRule="auto"/>
    </w:pPr>
    <w:rPr>
      <w:rFonts w:ascii="Arial" w:eastAsia="Arial" w:hAnsi="Arial" w:cs="Arial"/>
      <w:sz w:val="21"/>
      <w:szCs w:val="21"/>
      <w:lang w:val="en-US"/>
    </w:rPr>
  </w:style>
  <w:style w:type="character" w:customStyle="1" w:styleId="BodyTextChar">
    <w:name w:val="Body Text Char"/>
    <w:basedOn w:val="DefaultParagraphFont"/>
    <w:link w:val="BodyText"/>
    <w:rsid w:val="007F3CD8"/>
    <w:rPr>
      <w:rFonts w:ascii="Arial" w:eastAsia="Arial" w:hAnsi="Arial" w:cs="Arial"/>
      <w:sz w:val="21"/>
      <w:szCs w:val="21"/>
      <w:lang w:val="en-US" w:eastAsia="en-US"/>
    </w:rPr>
  </w:style>
  <w:style w:type="paragraph" w:customStyle="1" w:styleId="paragraph">
    <w:name w:val="paragraph"/>
    <w:basedOn w:val="Normal"/>
    <w:rsid w:val="007F3C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F3CD8"/>
  </w:style>
  <w:style w:type="character" w:customStyle="1" w:styleId="eop">
    <w:name w:val="eop"/>
    <w:basedOn w:val="DefaultParagraphFont"/>
    <w:rsid w:val="007F3CD8"/>
  </w:style>
  <w:style w:type="character" w:customStyle="1" w:styleId="findhit">
    <w:name w:val="findhit"/>
    <w:basedOn w:val="DefaultParagraphFont"/>
    <w:rsid w:val="007F3CD8"/>
  </w:style>
  <w:style w:type="character" w:customStyle="1" w:styleId="UnresolvedMention5">
    <w:name w:val="Unresolved Mention5"/>
    <w:basedOn w:val="DefaultParagraphFont"/>
    <w:uiPriority w:val="99"/>
    <w:semiHidden/>
    <w:unhideWhenUsed/>
    <w:rsid w:val="007F3CD8"/>
    <w:rPr>
      <w:color w:val="605E5C"/>
      <w:shd w:val="clear" w:color="auto" w:fill="E1DFDD"/>
    </w:rPr>
  </w:style>
  <w:style w:type="character" w:customStyle="1" w:styleId="UnresolvedMention6">
    <w:name w:val="Unresolved Mention6"/>
    <w:basedOn w:val="DefaultParagraphFont"/>
    <w:uiPriority w:val="99"/>
    <w:semiHidden/>
    <w:unhideWhenUsed/>
    <w:rsid w:val="007F3CD8"/>
    <w:rPr>
      <w:color w:val="605E5C"/>
      <w:shd w:val="clear" w:color="auto" w:fill="E1DFDD"/>
    </w:rPr>
  </w:style>
  <w:style w:type="character" w:customStyle="1" w:styleId="UnresolvedMention7">
    <w:name w:val="Unresolved Mention7"/>
    <w:basedOn w:val="DefaultParagraphFont"/>
    <w:uiPriority w:val="99"/>
    <w:semiHidden/>
    <w:unhideWhenUsed/>
    <w:rsid w:val="007F3CD8"/>
    <w:rPr>
      <w:color w:val="605E5C"/>
      <w:shd w:val="clear" w:color="auto" w:fill="E1DFDD"/>
    </w:rPr>
  </w:style>
  <w:style w:type="character" w:customStyle="1" w:styleId="UnresolvedMention8">
    <w:name w:val="Unresolved Mention8"/>
    <w:basedOn w:val="DefaultParagraphFont"/>
    <w:uiPriority w:val="99"/>
    <w:unhideWhenUsed/>
    <w:rsid w:val="00732CA7"/>
    <w:rPr>
      <w:color w:val="605E5C"/>
      <w:shd w:val="clear" w:color="auto" w:fill="E1DFDD"/>
    </w:rPr>
  </w:style>
  <w:style w:type="character" w:customStyle="1" w:styleId="Mention2">
    <w:name w:val="Mention2"/>
    <w:basedOn w:val="DefaultParagraphFont"/>
    <w:uiPriority w:val="99"/>
    <w:unhideWhenUsed/>
    <w:rsid w:val="00923A30"/>
    <w:rPr>
      <w:color w:val="2B579A"/>
      <w:shd w:val="clear" w:color="auto" w:fill="E1DFDD"/>
    </w:rPr>
  </w:style>
  <w:style w:type="character" w:customStyle="1" w:styleId="UnresolvedMention9">
    <w:name w:val="Unresolved Mention9"/>
    <w:basedOn w:val="DefaultParagraphFont"/>
    <w:uiPriority w:val="99"/>
    <w:semiHidden/>
    <w:unhideWhenUsed/>
    <w:rsid w:val="00B66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services.parliament.uk/bills/2017-19/europeanunionwithdrawal.html" TargetMode="External"/><Relationship Id="rId18" Type="http://schemas.openxmlformats.org/officeDocument/2006/relationships/hyperlink" Target="https://www.gov.uk/government/publications/migration-advisory-committee-mac-report-points-based-system-and-salary-thresholds" TargetMode="External"/><Relationship Id="rId26" Type="http://schemas.openxmlformats.org/officeDocument/2006/relationships/hyperlink" Target="https://assets.publishing.service.gov.uk/government/uploads/system/uploads/attachment_data/file/868874/The_Future_Relationship_with_the_EU.pdf" TargetMode="External"/><Relationship Id="rId39" Type="http://schemas.openxmlformats.org/officeDocument/2006/relationships/hyperlink" Target="https://hansard.parliament.uk/commons/2020-06-09/debates/bbf9bfcb-15c2-4412-b248-f53270fd7c62/ImmigrationAndSocialSecurityCo-Ordination(EUWithdrawal)Bill(FirstSitting)" TargetMode="External"/><Relationship Id="rId21" Type="http://schemas.openxmlformats.org/officeDocument/2006/relationships/hyperlink" Target="https://assets.publishing.service.gov.uk/government/uploads/system/uploads/attachment_data/file/853886/Queen_s_Speech_December_2019_-_background_briefing_notes.pdf" TargetMode="External"/><Relationship Id="rId34" Type="http://schemas.openxmlformats.org/officeDocument/2006/relationships/hyperlink" Target="https://www.gov.uk/government/publications/immigration-bill-2020-overarching-documents" TargetMode="External"/><Relationship Id="rId42" Type="http://schemas.openxmlformats.org/officeDocument/2006/relationships/hyperlink" Target="https://hansard.parliament.uk/commons/2020-06-11/debates/6ef9890e-5b2a-47e6-a1ef-8cbd337746f7/ImmigrationAndSocialSecurityCo-Ordination(EUWithdrawal)Bill(FourthSitting)" TargetMode="External"/><Relationship Id="rId47" Type="http://schemas.openxmlformats.org/officeDocument/2006/relationships/hyperlink" Target="https://hansard.parliament.uk/commons/2020-06-30/debates/581DFFF9-B3ED-4B76-9F51-A1F2325334A6/ImmigrationAndSocialSecurityCo-Ordination(EUWithdrawal)Bill" TargetMode="External"/><Relationship Id="rId50" Type="http://schemas.openxmlformats.org/officeDocument/2006/relationships/hyperlink" Target="https://hansard.parliament.uk/Lords/2020-09-07/debates/E5AFC7F1-3014-4D53-A625-8019C2A9CC31/ImmigrationAndSocialSecurityCo-Ordination(EUWithdrawal)Bill" TargetMode="External"/><Relationship Id="rId55" Type="http://schemas.openxmlformats.org/officeDocument/2006/relationships/hyperlink" Target="https://hansard.parliament.uk/lords/2020-10-05/debates/FB777698-CA5A-4478-BA74-52F6FB2A3064/ImmigrationAndSocialSecurityCo-Ordination(EUWithdrawal)Bill" TargetMode="External"/><Relationship Id="rId63" Type="http://schemas.openxmlformats.org/officeDocument/2006/relationships/hyperlink" Target="https://hansard.parliament.uk/lords/2020-11-09/debates/2BF5F13B-5237-4DC6-979F-981AD6A2287D/ImmigrationAndSocialSecurityCo-Ordination(EUWithdrawal)Bill" TargetMode="External"/><Relationship Id="rId68" Type="http://schemas.openxmlformats.org/officeDocument/2006/relationships/header" Target="header3.xml"/><Relationship Id="rId7" Type="http://schemas.openxmlformats.org/officeDocument/2006/relationships/numbering" Target="numbering.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gov.uk/government/publications/the-uks-points-based-immigration-system-policy-statement?utm_source=adda7e36-20e4-4894-ac9d-dc892abcae49&amp;utm_medium=email&amp;utm_campaign=govuk-notifications&amp;utm_content=immediate" TargetMode="External"/><Relationship Id="rId29" Type="http://schemas.openxmlformats.org/officeDocument/2006/relationships/hyperlink" Target="https://www.gov.uk/government/publications/cs-ireland-no12019-ukireland-convention-on-social-security" TargetMode="External"/><Relationship Id="rId11" Type="http://schemas.openxmlformats.org/officeDocument/2006/relationships/footnotes" Target="footnotes.xml"/><Relationship Id="rId24" Type="http://schemas.openxmlformats.org/officeDocument/2006/relationships/hyperlink" Target="https://www.gov.uk/government/publications/memorandum-of-understanding-between-the-uk-and-ireland-on-the-cta/joint-statement-of-8-may-2019-between-the-uk-government-and-government-of-ireland-on-the-common-travel-area" TargetMode="External"/><Relationship Id="rId32" Type="http://schemas.openxmlformats.org/officeDocument/2006/relationships/hyperlink" Target="https://www.gov.uk/government/publications/immigration-bill-2020-factsheets" TargetMode="External"/><Relationship Id="rId37" Type="http://schemas.openxmlformats.org/officeDocument/2006/relationships/hyperlink" Target="https://hansard.parliament.uk/Commons/2020-03-05/debates/62CF630C-8390-4687-AC9F-AB15DA31156E/Flybe?highlight=immigration%20social%20security%20co-ordination%20eu%20withdrawal%20bill" TargetMode="External"/><Relationship Id="rId40" Type="http://schemas.openxmlformats.org/officeDocument/2006/relationships/hyperlink" Target="https://hansard.parliament.uk/commons/2020-06-09/debates/7ea96121-3750-46ec-926c-caed790a05d6/ImmigrationAndSocialSecurityCo-Ordination(EUWithdrawal)Bill(SecondSitting)" TargetMode="External"/><Relationship Id="rId45" Type="http://schemas.openxmlformats.org/officeDocument/2006/relationships/hyperlink" Target="https://hansard.parliament.uk/commons/2020-06-18/debates/4dfc216e-4ba2-4e53-a3e4-c1a0e98b67a1/ImmigrationAndSocialSecurityCo-Ordination(EUWithdrawal)Bill(SeventhSitting)" TargetMode="External"/><Relationship Id="rId53" Type="http://schemas.openxmlformats.org/officeDocument/2006/relationships/hyperlink" Target="https://hansard.parliament.uk/lords/2020-09-16/debates/2CB7C320-B177-42FB-AB30-900A81234304/ImmigrationAndSocialSecurityCo-Ordination(EUWithdrawal)Bill" TargetMode="External"/><Relationship Id="rId58" Type="http://schemas.openxmlformats.org/officeDocument/2006/relationships/hyperlink" Target="https://hansard.parliament.uk/lords/2020-10-12/debates/994C0558-9B73-4DB5-8E6B-0CEBD76E0D1A/ImmigrationAndSocialSecurityCo-Ordination(EUWithdrawal)Bill" TargetMode="External"/><Relationship Id="rId66"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hansard.parliament.uk/commons/2020-02-24/debates/BFC9BA43-7D17-4A24-9C34-917C233FB056/Points-BasedImmigrationSystem" TargetMode="External"/><Relationship Id="rId23" Type="http://schemas.openxmlformats.org/officeDocument/2006/relationships/hyperlink" Target="https://services.parliament.uk/Bills/2019-20/europeanunionwithdrawalagreement/documents.html" TargetMode="External"/><Relationship Id="rId28" Type="http://schemas.openxmlformats.org/officeDocument/2006/relationships/hyperlink" Target="https://www.gov.uk/government/publications/cs-ireland-no12019-ukireland-convention-on-social-security" TargetMode="External"/><Relationship Id="rId36" Type="http://schemas.openxmlformats.org/officeDocument/2006/relationships/hyperlink" Target="https://depositedpapers.parliament.uk/depositedpaper/2282461/files" TargetMode="External"/><Relationship Id="rId49" Type="http://schemas.openxmlformats.org/officeDocument/2006/relationships/hyperlink" Target="https://hansard.parliament.uk/Lords/2020-07-22/debates/755FC778-568F-4FDA-8C27-CBD397D0BE62/ImmigrationAndSocialSecurityCo-Ordination(EUWithdrawal)Bill" TargetMode="External"/><Relationship Id="rId57" Type="http://schemas.openxmlformats.org/officeDocument/2006/relationships/hyperlink" Target="https://hansard.parliament.uk/lords/2020-10-06/debates/B7B7561E-E2E0-4301-A0AA-487AFE4FA60E/ImmigrationAndSocialSecurityCo-Ordination(EUWithdrawal)Bill" TargetMode="External"/><Relationship Id="rId61" Type="http://schemas.openxmlformats.org/officeDocument/2006/relationships/hyperlink" Target="https://hansard.parliament.uk/commons/2020-11-04/debates/64A67215-0E25-487B-AB05-D2E8FFAD5D11/ImmigrationAndSocialSecurityCo-Ordination(EUWithdrawal)Bill" TargetMode="External"/><Relationship Id="rId10" Type="http://schemas.openxmlformats.org/officeDocument/2006/relationships/webSettings" Target="webSettings.xml"/><Relationship Id="rId19" Type="http://schemas.openxmlformats.org/officeDocument/2006/relationships/hyperlink" Target="https://www.gov.uk/government/publications/migration-advisory-committee-mac-report-points-based-system-and-salary-thresholds" TargetMode="External"/><Relationship Id="rId31" Type="http://schemas.openxmlformats.org/officeDocument/2006/relationships/hyperlink" Target="https://assets.publishing.service.gov.uk/government/uploads/system/uploads/attachment_data/file/886015/DRAFT_Social_Security_Coordination_Agreement.pdf" TargetMode="External"/><Relationship Id="rId44" Type="http://schemas.openxmlformats.org/officeDocument/2006/relationships/hyperlink" Target="https://hansard.parliament.uk/commons/2020-06-16/debates/cc80f9f1-8de8-49d6-af2f-e3cbe3bddccc/ImmigrationAndSocialSecurityCo-Ordination(EUWithdrawal)Bill(SixthSitting)" TargetMode="External"/><Relationship Id="rId52" Type="http://schemas.openxmlformats.org/officeDocument/2006/relationships/hyperlink" Target="https://hansard.parliament.uk/lords/2020-09-14/debates/575BCB35-452E-43E2-90AF-ED7E8446D76B/ImmigrationAndSocialSecurityCo-Ordination(EUWithdrawal)Bill" TargetMode="External"/><Relationship Id="rId60" Type="http://schemas.openxmlformats.org/officeDocument/2006/relationships/hyperlink" Target="https://hansard.parliament.uk/lords/2020-10-21/debates/84EE8238-F96E-4C8F-AF34-27312C2F4048/ImmigrationAndSocialSecurityCo-Ordination(EUWithdrawal)Bill"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0-02-24/debates/BFC9BA43-7D17-4A24-9C34-917C233FB056/Points-BasedImmigrationSystem" TargetMode="External"/><Relationship Id="rId22" Type="http://schemas.openxmlformats.org/officeDocument/2006/relationships/hyperlink" Target="https://services.parliament.uk/Bills/2019-20/europeanunionwithdrawalagreement/documents.html" TargetMode="External"/><Relationship Id="rId27" Type="http://schemas.openxmlformats.org/officeDocument/2006/relationships/hyperlink" Target="https://assets.publishing.service.gov.uk/government/uploads/system/uploads/attachment_data/file/868874/The_Future_Relationship_with_the_EU.pdf" TargetMode="External"/><Relationship Id="rId30" Type="http://schemas.openxmlformats.org/officeDocument/2006/relationships/hyperlink" Target="https://www.gov.uk/guidance/benefits-and-pensions-for-uk-nationals-in-the-eea-or-switzerland" TargetMode="External"/><Relationship Id="rId35" Type="http://schemas.openxmlformats.org/officeDocument/2006/relationships/hyperlink" Target="https://www.gov.uk/government/publications/immigration-bill-2020-overarching-documents" TargetMode="External"/><Relationship Id="rId43" Type="http://schemas.openxmlformats.org/officeDocument/2006/relationships/hyperlink" Target="https://hansard.parliament.uk/commons/2020-06-16/debates/f366d80f-945f-4e12-90df-64447d108c93/ImmigrationAndSocialSecurityCo-Ordination(EUWithdrawal)Bill(FifthSitting)" TargetMode="External"/><Relationship Id="rId48" Type="http://schemas.openxmlformats.org/officeDocument/2006/relationships/hyperlink" Target="https://hansard.parliament.uk/lords/2020-07-01/debates/CB814B51-1E10-49ED-8DB3-F52F4F8FD827/ImmigrationAndSocialSecurityCo-Ordination(EUWithdrawal)Bill" TargetMode="External"/><Relationship Id="rId56" Type="http://schemas.openxmlformats.org/officeDocument/2006/relationships/hyperlink" Target="https://hansard.parliament.uk/lords/2020-10-05/debates/97A02583-03AD-4CBD-BAE9-8E85758EA004/ImmigrationAndSocialSecurityCo-Ordination(EUWithdrawal)Bill" TargetMode="External"/><Relationship Id="rId64" Type="http://schemas.openxmlformats.org/officeDocument/2006/relationships/header" Target="header1.xml"/><Relationship Id="rId69" Type="http://schemas.openxmlformats.org/officeDocument/2006/relationships/footer" Target="footer3.xml"/><Relationship Id="R7187b9a65dea42ec" Type="http://schemas.microsoft.com/office/2018/08/relationships/commentsExtensible" Target="commentsExtensible.xml"/><Relationship Id="rId8" Type="http://schemas.openxmlformats.org/officeDocument/2006/relationships/styles" Target="styles.xml"/><Relationship Id="rId51" Type="http://schemas.openxmlformats.org/officeDocument/2006/relationships/hyperlink" Target="https://hansard.parliament.uk/lords/2020-09-09/debates/F49EADAC-25B3-4B71-AD18-0F7EC966BCEA/ImmigrationAndSocialSecurityCo-Ordination(EUWithdrawal)Bill"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gov.uk/government/publications/the-uks-points-based-immigration-system-policy-statement" TargetMode="External"/><Relationship Id="rId25" Type="http://schemas.openxmlformats.org/officeDocument/2006/relationships/hyperlink" Target="https://www.gov.uk/government/publications/memorandum-of-understanding-between-the-uk-and-ireland-on-the-cta/joint-statement-of-8-may-2019-between-the-uk-government-and-government-of-ireland-on-the-common-travel-area" TargetMode="External"/><Relationship Id="rId33" Type="http://schemas.openxmlformats.org/officeDocument/2006/relationships/hyperlink" Target="https://www.gov.uk/government/publications/immigration-bill-2020-overarching-documents" TargetMode="External"/><Relationship Id="rId38" Type="http://schemas.openxmlformats.org/officeDocument/2006/relationships/hyperlink" Target="https://hansard.parliament.uk/commons/2020-05-18/debates/7FA826EF-0D2F-473A-B036-78D1A7F01A31/ImmigrationAndSocialSecurityCo-Ordination(EUWithdrawal)Bill" TargetMode="External"/><Relationship Id="rId46" Type="http://schemas.openxmlformats.org/officeDocument/2006/relationships/hyperlink" Target="https://hansard.parliament.uk/commons/2020-06-18/debates/99fd2caf-a9ea-4445-91fb-f97329ad2eae/ImmigrationAndSocialSecurityCo-Ordination(EUWithdrawal)Bill(EighthSitting)" TargetMode="External"/><Relationship Id="rId59" Type="http://schemas.openxmlformats.org/officeDocument/2006/relationships/hyperlink" Target="https://hansard.parliament.uk/commons/2020-10-19/debates/97E83258-6E39-432F-8AE0-C2D7E0B1966F/ImmigrationAndSocialSecurityCo-Ordination(EUWithdrawal)Bill" TargetMode="External"/><Relationship Id="rId67" Type="http://schemas.openxmlformats.org/officeDocument/2006/relationships/footer" Target="footer2.xml"/><Relationship Id="rId20" Type="http://schemas.openxmlformats.org/officeDocument/2006/relationships/hyperlink" Target="https://assets.publishing.service.gov.uk/government/uploads/system/uploads/attachment_data/file/853886/Queen_s_Speech_December_2019_-_background_briefing_notes.pdf" TargetMode="External"/><Relationship Id="rId41" Type="http://schemas.openxmlformats.org/officeDocument/2006/relationships/hyperlink" Target="https://hansard.parliament.uk/commons/2020-06-11/debates/a3479370-7fb7-462b-956e-13b4ca61e8ca/ImmigrationAndSocialSecurityCo-Ordination(EUWithdrawal)Bill(ThirdSitting)" TargetMode="External"/><Relationship Id="rId54" Type="http://schemas.openxmlformats.org/officeDocument/2006/relationships/hyperlink" Target="https://hansard.parliament.uk/Lords/2020-09-30/debates/7A84FDAB-9954-4A64-8F33-24C37C38101B/ImmigrationAndSocialSecurityCo-Ordination(EUWithdrawal)Bill" TargetMode="External"/><Relationship Id="rId62" Type="http://schemas.openxmlformats.org/officeDocument/2006/relationships/hyperlink" Target="https://hansard.parliament.uk/Commons/2020-11-11/debates/4F3692BD-8742-4598-A0D3-D4C389976895/Prayer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s://assets.publishing.service.gov.uk/government/uploads/system/uploads/attachment_data/file/799562/Derivative-rights-of-residence-v5.0ext.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E14390218DF44D1A354692EB15B51BA"/>
        <w:category>
          <w:name w:val="General"/>
          <w:gallery w:val="placeholder"/>
        </w:category>
        <w:types>
          <w:type w:val="bbPlcHdr"/>
        </w:types>
        <w:behaviors>
          <w:behavior w:val="content"/>
        </w:behaviors>
        <w:guid w:val="{9D5FDEED-D4E8-443C-B58B-E9283F940EF0}"/>
      </w:docPartPr>
      <w:docPartBody>
        <w:p w:rsidR="00EB73F6" w:rsidRDefault="001F4DAF" w:rsidP="001F4DAF">
          <w:pPr>
            <w:pStyle w:val="4E14390218DF44D1A354692EB15B51BA"/>
          </w:pPr>
          <w:r w:rsidRPr="00CA4237">
            <w:rPr>
              <w:rStyle w:val="PlaceholderText"/>
              <w:color w:val="auto"/>
            </w:rPr>
            <w:t>[Autogenerated]</w:t>
          </w:r>
        </w:p>
      </w:docPartBody>
    </w:docPart>
    <w:docPart>
      <w:docPartPr>
        <w:name w:val="984AC0DE2F5A4D43943EA7E280286D0F"/>
        <w:category>
          <w:name w:val="General"/>
          <w:gallery w:val="placeholder"/>
        </w:category>
        <w:types>
          <w:type w:val="bbPlcHdr"/>
        </w:types>
        <w:behaviors>
          <w:behavior w:val="content"/>
        </w:behaviors>
        <w:guid w:val="{AF745CA9-1378-44AD-A07D-8ACDC5ECF498}"/>
      </w:docPartPr>
      <w:docPartBody>
        <w:p w:rsidR="00EB73F6" w:rsidRDefault="001F4DAF" w:rsidP="001F4DAF">
          <w:pPr>
            <w:pStyle w:val="984AC0DE2F5A4D43943EA7E280286D0F"/>
          </w:pPr>
          <w:r w:rsidRPr="00645B5D">
            <w:t>[AUTOGENERATED]</w:t>
          </w:r>
        </w:p>
      </w:docPartBody>
    </w:docPart>
    <w:docPart>
      <w:docPartPr>
        <w:name w:val="45F38CBEEFF1496582BA554C53CCE35B"/>
        <w:category>
          <w:name w:val="General"/>
          <w:gallery w:val="placeholder"/>
        </w:category>
        <w:types>
          <w:type w:val="bbPlcHdr"/>
        </w:types>
        <w:behaviors>
          <w:behavior w:val="content"/>
        </w:behaviors>
        <w:guid w:val="{B5560105-BB25-4EA6-9898-F4B26E95B0BB}"/>
      </w:docPartPr>
      <w:docPartBody>
        <w:p w:rsidR="00EB73F6" w:rsidRDefault="001F4DAF" w:rsidP="001F4DAF">
          <w:pPr>
            <w:pStyle w:val="45F38CBEEFF1496582BA554C53CCE35B"/>
          </w:pPr>
          <w:r w:rsidRPr="00DE0805">
            <w:rPr>
              <w:rStyle w:val="FooterText"/>
            </w:rPr>
            <w:t>[AUTOGENERATED]</w:t>
          </w:r>
        </w:p>
      </w:docPartBody>
    </w:docPart>
    <w:docPart>
      <w:docPartPr>
        <w:name w:val="C5A933D5E5AE4FD190B41AEFCD1B689F"/>
        <w:category>
          <w:name w:val="General"/>
          <w:gallery w:val="placeholder"/>
        </w:category>
        <w:types>
          <w:type w:val="bbPlcHdr"/>
        </w:types>
        <w:behaviors>
          <w:behavior w:val="content"/>
        </w:behaviors>
        <w:guid w:val="{331EAAED-57F6-4222-BE16-865F53BE2BB2}"/>
      </w:docPartPr>
      <w:docPartBody>
        <w:p w:rsidR="00EB73F6" w:rsidRDefault="001F4DAF" w:rsidP="001F4DAF">
          <w:pPr>
            <w:pStyle w:val="C5A933D5E5AE4FD190B41AEFCD1B689F"/>
          </w:pPr>
          <w:r w:rsidRPr="007879DF">
            <w:t>[Insert Bill/Act Title]</w:t>
          </w:r>
        </w:p>
      </w:docPartBody>
    </w:docPart>
    <w:docPart>
      <w:docPartPr>
        <w:name w:val="02AF1613081646ABBC4756789C36BC4F"/>
        <w:category>
          <w:name w:val="General"/>
          <w:gallery w:val="placeholder"/>
        </w:category>
        <w:types>
          <w:type w:val="bbPlcHdr"/>
        </w:types>
        <w:behaviors>
          <w:behavior w:val="content"/>
        </w:behaviors>
        <w:guid w:val="{54F9BE9E-DB22-4F1C-B5F8-900B7116797E}"/>
      </w:docPartPr>
      <w:docPartBody>
        <w:p w:rsidR="00EB73F6" w:rsidRDefault="001F4DAF" w:rsidP="001F4DAF">
          <w:pPr>
            <w:pStyle w:val="02AF1613081646ABBC4756789C36BC4F"/>
          </w:pPr>
          <w:r w:rsidRPr="007879DF">
            <w:rPr>
              <w:rStyle w:val="StylePlaceholderTextLatinPalatinoLinotype-Roman10pt"/>
            </w:rPr>
            <w:t>[Enter text for Responsible Department, Member or Peer]</w:t>
          </w:r>
        </w:p>
      </w:docPartBody>
    </w:docPart>
    <w:docPart>
      <w:docPartPr>
        <w:name w:val="8C3487A869684964AE38096183C64F40"/>
        <w:category>
          <w:name w:val="General"/>
          <w:gallery w:val="placeholder"/>
        </w:category>
        <w:types>
          <w:type w:val="bbPlcHdr"/>
        </w:types>
        <w:behaviors>
          <w:behavior w:val="content"/>
        </w:behaviors>
        <w:guid w:val="{90E892DC-79C8-47B4-A87B-CED9E5CC8249}"/>
      </w:docPartPr>
      <w:docPartBody>
        <w:p w:rsidR="00EB73F6" w:rsidRDefault="001F4DAF" w:rsidP="001F4DAF">
          <w:pPr>
            <w:pStyle w:val="8C3487A869684964AE38096183C64F40"/>
          </w:pPr>
          <w:r w:rsidRPr="00DE0805">
            <w:rPr>
              <w:rStyle w:val="FooterText"/>
            </w:rPr>
            <w:t>[AUTOGENERATED]</w:t>
          </w:r>
        </w:p>
      </w:docPartBody>
    </w:docPart>
    <w:docPart>
      <w:docPartPr>
        <w:name w:val="8C483CBCC930437E98C9094226481454"/>
        <w:category>
          <w:name w:val="General"/>
          <w:gallery w:val="placeholder"/>
        </w:category>
        <w:types>
          <w:type w:val="bbPlcHdr"/>
        </w:types>
        <w:behaviors>
          <w:behavior w:val="content"/>
        </w:behaviors>
        <w:guid w:val="{21B1F22E-51A1-4F29-8802-DF71F68CADBF}"/>
      </w:docPartPr>
      <w:docPartBody>
        <w:p w:rsidR="00EB73F6" w:rsidRDefault="001F4DAF" w:rsidP="001F4DAF">
          <w:pPr>
            <w:pStyle w:val="8C483CBCC930437E98C9094226481454"/>
          </w:pPr>
          <w:r w:rsidRPr="00DE0805">
            <w:rPr>
              <w:rStyle w:val="FooterText"/>
            </w:rPr>
            <w:t>[AUTOGENERATED]</w:t>
          </w:r>
        </w:p>
      </w:docPartBody>
    </w:docPart>
    <w:docPart>
      <w:docPartPr>
        <w:name w:val="8E35E78EF7A645C0BDC6A9E655F8E5AB"/>
        <w:category>
          <w:name w:val="General"/>
          <w:gallery w:val="placeholder"/>
        </w:category>
        <w:types>
          <w:type w:val="bbPlcHdr"/>
        </w:types>
        <w:behaviors>
          <w:behavior w:val="content"/>
        </w:behaviors>
        <w:guid w:val="{643B3FEC-7132-41B6-8F45-74972047CB91}"/>
      </w:docPartPr>
      <w:docPartBody>
        <w:p w:rsidR="00EB73F6" w:rsidRDefault="001F4DAF" w:rsidP="001F4DAF">
          <w:pPr>
            <w:pStyle w:val="8E35E78EF7A645C0BDC6A9E655F8E5AB"/>
          </w:pPr>
          <w:r w:rsidRPr="00645B5D">
            <w:t>Bill/Act</w:t>
          </w:r>
        </w:p>
      </w:docPartBody>
    </w:docPart>
    <w:docPart>
      <w:docPartPr>
        <w:name w:val="BCD6EEE56F424BCF828AB79F30D36050"/>
        <w:category>
          <w:name w:val="General"/>
          <w:gallery w:val="placeholder"/>
        </w:category>
        <w:types>
          <w:type w:val="bbPlcHdr"/>
        </w:types>
        <w:behaviors>
          <w:behavior w:val="content"/>
        </w:behaviors>
        <w:guid w:val="{9C3EE9D8-9B8D-4640-AE8F-E062AA3A5F01}"/>
      </w:docPartPr>
      <w:docPartBody>
        <w:p w:rsidR="00EB73F6" w:rsidRDefault="001F4DAF" w:rsidP="001F4DAF">
          <w:pPr>
            <w:pStyle w:val="BCD6EEE56F424BCF828AB79F30D36050"/>
          </w:pPr>
          <w:r w:rsidRPr="00BC0C39">
            <w:rPr>
              <w:rStyle w:val="PlaceholderText"/>
            </w:rPr>
            <w:t>Click here to enter text.</w:t>
          </w:r>
        </w:p>
      </w:docPartBody>
    </w:docPart>
    <w:docPart>
      <w:docPartPr>
        <w:name w:val="67D3612AA46A40D0AE1183F38AF92CFB"/>
        <w:category>
          <w:name w:val="General"/>
          <w:gallery w:val="placeholder"/>
        </w:category>
        <w:types>
          <w:type w:val="bbPlcHdr"/>
        </w:types>
        <w:behaviors>
          <w:behavior w:val="content"/>
        </w:behaviors>
        <w:guid w:val="{1A907138-54C6-4129-8AD2-25B8EE68082C}"/>
      </w:docPartPr>
      <w:docPartBody>
        <w:p w:rsidR="00EB73F6" w:rsidRDefault="001F4DAF" w:rsidP="001F4DAF">
          <w:pPr>
            <w:pStyle w:val="67D3612AA46A40D0AE1183F38AF92CFB"/>
          </w:pPr>
          <w:r w:rsidRPr="00645B5D">
            <w:t>Bill/Act</w:t>
          </w:r>
        </w:p>
      </w:docPartBody>
    </w:docPart>
    <w:docPart>
      <w:docPartPr>
        <w:name w:val="11B09AFA46E948E289843540FD0F649D"/>
        <w:category>
          <w:name w:val="General"/>
          <w:gallery w:val="placeholder"/>
        </w:category>
        <w:types>
          <w:type w:val="bbPlcHdr"/>
        </w:types>
        <w:behaviors>
          <w:behavior w:val="content"/>
        </w:behaviors>
        <w:guid w:val="{2A5F1BF5-59C3-4C97-9CC1-9C8A84F7F05B}"/>
      </w:docPartPr>
      <w:docPartBody>
        <w:p w:rsidR="00EB73F6" w:rsidRDefault="001F4DAF" w:rsidP="001F4DAF">
          <w:pPr>
            <w:pStyle w:val="11B09AFA46E948E289843540FD0F649D"/>
          </w:pPr>
          <w:r w:rsidRPr="00DE0805">
            <w:rPr>
              <w:rStyle w:val="FooterText"/>
            </w:rPr>
            <w:t>[AUTOGENERATED]</w:t>
          </w:r>
        </w:p>
      </w:docPartBody>
    </w:docPart>
    <w:docPart>
      <w:docPartPr>
        <w:name w:val="9BFE23373F494B25837ABA884C6B8992"/>
        <w:category>
          <w:name w:val="General"/>
          <w:gallery w:val="placeholder"/>
        </w:category>
        <w:types>
          <w:type w:val="bbPlcHdr"/>
        </w:types>
        <w:behaviors>
          <w:behavior w:val="content"/>
        </w:behaviors>
        <w:guid w:val="{BDAAFF47-BA37-4AB7-A0ED-1DB20CF2ABEA}"/>
      </w:docPartPr>
      <w:docPartBody>
        <w:p w:rsidR="00000000" w:rsidRDefault="00914106" w:rsidP="00914106">
          <w:pPr>
            <w:pStyle w:val="9BFE23373F494B25837ABA884C6B8992"/>
          </w:pPr>
          <w:r w:rsidRPr="007879DF">
            <w:t>[Insert Bill/Act Title]</w:t>
          </w:r>
        </w:p>
      </w:docPartBody>
    </w:docPart>
    <w:docPart>
      <w:docPartPr>
        <w:name w:val="46F69006DC3A4F269BEC91BA932A92D0"/>
        <w:category>
          <w:name w:val="General"/>
          <w:gallery w:val="placeholder"/>
        </w:category>
        <w:types>
          <w:type w:val="bbPlcHdr"/>
        </w:types>
        <w:behaviors>
          <w:behavior w:val="content"/>
        </w:behaviors>
        <w:guid w:val="{63C4EBC3-BFF2-4951-A11C-C0FCE27BB803}"/>
      </w:docPartPr>
      <w:docPartBody>
        <w:p w:rsidR="00000000" w:rsidRDefault="00914106" w:rsidP="00914106">
          <w:pPr>
            <w:pStyle w:val="46F69006DC3A4F269BEC91BA932A92D0"/>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00"/>
    <w:family w:val="swiss"/>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DAF"/>
    <w:rsid w:val="00006005"/>
    <w:rsid w:val="000B3FE1"/>
    <w:rsid w:val="000E3C4F"/>
    <w:rsid w:val="001915A8"/>
    <w:rsid w:val="001F4DAF"/>
    <w:rsid w:val="002927C5"/>
    <w:rsid w:val="00337BA1"/>
    <w:rsid w:val="00597328"/>
    <w:rsid w:val="00761DEB"/>
    <w:rsid w:val="0078755C"/>
    <w:rsid w:val="008A6155"/>
    <w:rsid w:val="008D70B5"/>
    <w:rsid w:val="00901F45"/>
    <w:rsid w:val="00914106"/>
    <w:rsid w:val="009444CA"/>
    <w:rsid w:val="00957D71"/>
    <w:rsid w:val="009944F4"/>
    <w:rsid w:val="009D366B"/>
    <w:rsid w:val="00E427AA"/>
    <w:rsid w:val="00EB73F6"/>
    <w:rsid w:val="00F66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F4DAF"/>
    <w:rPr>
      <w:color w:val="808080"/>
    </w:rPr>
  </w:style>
  <w:style w:type="paragraph" w:customStyle="1" w:styleId="4E14390218DF44D1A354692EB15B51BA">
    <w:name w:val="4E14390218DF44D1A354692EB15B51BA"/>
    <w:rsid w:val="001F4DAF"/>
  </w:style>
  <w:style w:type="paragraph" w:customStyle="1" w:styleId="984AC0DE2F5A4D43943EA7E280286D0F">
    <w:name w:val="984AC0DE2F5A4D43943EA7E280286D0F"/>
    <w:rsid w:val="001F4DAF"/>
  </w:style>
  <w:style w:type="character" w:customStyle="1" w:styleId="FooterText">
    <w:name w:val="Footer Text"/>
    <w:basedOn w:val="DefaultParagraphFont"/>
    <w:uiPriority w:val="1"/>
    <w:qFormat/>
    <w:locked/>
    <w:rsid w:val="001F4DAF"/>
    <w:rPr>
      <w:rFonts w:asciiTheme="minorHAnsi" w:hAnsiTheme="minorHAnsi"/>
      <w:i/>
      <w:color w:val="auto"/>
      <w:sz w:val="20"/>
    </w:rPr>
  </w:style>
  <w:style w:type="paragraph" w:customStyle="1" w:styleId="45F38CBEEFF1496582BA554C53CCE35B">
    <w:name w:val="45F38CBEEFF1496582BA554C53CCE35B"/>
    <w:rsid w:val="001F4DAF"/>
  </w:style>
  <w:style w:type="paragraph" w:customStyle="1" w:styleId="C5A933D5E5AE4FD190B41AEFCD1B689F">
    <w:name w:val="C5A933D5E5AE4FD190B41AEFCD1B689F"/>
    <w:rsid w:val="001F4DAF"/>
  </w:style>
  <w:style w:type="character" w:customStyle="1" w:styleId="StylePlaceholderTextLatinPalatinoLinotype-Roman10pt">
    <w:name w:val="Style Placeholder Text + (Latin) Palatino Linotype-Roman 10 pt"/>
    <w:basedOn w:val="PlaceholderText"/>
    <w:rsid w:val="001F4DAF"/>
    <w:rPr>
      <w:rFonts w:ascii="Palatino Linotype" w:hAnsi="Palatino Linotype"/>
      <w:color w:val="808080"/>
      <w:sz w:val="20"/>
    </w:rPr>
  </w:style>
  <w:style w:type="paragraph" w:customStyle="1" w:styleId="4882E26F55784834AE895E74743FABDA">
    <w:name w:val="4882E26F55784834AE895E74743FABDA"/>
    <w:rsid w:val="001F4DAF"/>
  </w:style>
  <w:style w:type="paragraph" w:customStyle="1" w:styleId="31DA4BF601104C729828C96A341C5AAA">
    <w:name w:val="31DA4BF601104C729828C96A341C5AAA"/>
    <w:rsid w:val="001F4DAF"/>
  </w:style>
  <w:style w:type="paragraph" w:customStyle="1" w:styleId="5365DAB26AA54353ADB802FA9B983C7E">
    <w:name w:val="5365DAB26AA54353ADB802FA9B983C7E"/>
    <w:rsid w:val="001F4DAF"/>
  </w:style>
  <w:style w:type="paragraph" w:customStyle="1" w:styleId="E876D6B89C2E40049D8BEE261307F37A">
    <w:name w:val="E876D6B89C2E40049D8BEE261307F37A"/>
    <w:rsid w:val="001F4DAF"/>
  </w:style>
  <w:style w:type="paragraph" w:customStyle="1" w:styleId="02AF1613081646ABBC4756789C36BC4F">
    <w:name w:val="02AF1613081646ABBC4756789C36BC4F"/>
    <w:rsid w:val="001F4DAF"/>
  </w:style>
  <w:style w:type="paragraph" w:customStyle="1" w:styleId="8C3487A869684964AE38096183C64F40">
    <w:name w:val="8C3487A869684964AE38096183C64F40"/>
    <w:rsid w:val="001F4DAF"/>
  </w:style>
  <w:style w:type="paragraph" w:customStyle="1" w:styleId="8C483CBCC930437E98C9094226481454">
    <w:name w:val="8C483CBCC930437E98C9094226481454"/>
    <w:rsid w:val="001F4DAF"/>
  </w:style>
  <w:style w:type="paragraph" w:customStyle="1" w:styleId="8E35E78EF7A645C0BDC6A9E655F8E5AB">
    <w:name w:val="8E35E78EF7A645C0BDC6A9E655F8E5AB"/>
    <w:rsid w:val="001F4DAF"/>
  </w:style>
  <w:style w:type="paragraph" w:customStyle="1" w:styleId="BCD6EEE56F424BCF828AB79F30D36050">
    <w:name w:val="BCD6EEE56F424BCF828AB79F30D36050"/>
    <w:rsid w:val="001F4DAF"/>
  </w:style>
  <w:style w:type="paragraph" w:customStyle="1" w:styleId="67D3612AA46A40D0AE1183F38AF92CFB">
    <w:name w:val="67D3612AA46A40D0AE1183F38AF92CFB"/>
    <w:rsid w:val="001F4DAF"/>
  </w:style>
  <w:style w:type="paragraph" w:customStyle="1" w:styleId="11B09AFA46E948E289843540FD0F649D">
    <w:name w:val="11B09AFA46E948E289843540FD0F649D"/>
    <w:rsid w:val="001F4DAF"/>
  </w:style>
  <w:style w:type="paragraph" w:customStyle="1" w:styleId="ADC748782BB54E3995DF72A1DE019C00">
    <w:name w:val="ADC748782BB54E3995DF72A1DE019C00"/>
    <w:rsid w:val="001F4DAF"/>
  </w:style>
  <w:style w:type="paragraph" w:customStyle="1" w:styleId="EC1B45447DE8404384725A9496C2CFB8">
    <w:name w:val="EC1B45447DE8404384725A9496C2CFB8"/>
    <w:rsid w:val="001F4DAF"/>
  </w:style>
  <w:style w:type="paragraph" w:customStyle="1" w:styleId="4E0F267C8C384789A0FB2D3B7EDFD299">
    <w:name w:val="4E0F267C8C384789A0FB2D3B7EDFD299"/>
    <w:rsid w:val="001F4DAF"/>
  </w:style>
  <w:style w:type="paragraph" w:customStyle="1" w:styleId="69A04C6BF733492098A00DC6309ABC51">
    <w:name w:val="69A04C6BF733492098A00DC6309ABC51"/>
    <w:rsid w:val="001F4DAF"/>
  </w:style>
  <w:style w:type="paragraph" w:customStyle="1" w:styleId="754ED88482DA46E4B2EA0529329C3DDF">
    <w:name w:val="754ED88482DA46E4B2EA0529329C3DDF"/>
    <w:rsid w:val="001F4DAF"/>
  </w:style>
  <w:style w:type="paragraph" w:customStyle="1" w:styleId="900C4334C4DB4375BC6D283B89A1C502">
    <w:name w:val="900C4334C4DB4375BC6D283B89A1C502"/>
    <w:rsid w:val="001F4DAF"/>
  </w:style>
  <w:style w:type="paragraph" w:customStyle="1" w:styleId="CAAF690A86784A6E9113BD9A307AAD7E">
    <w:name w:val="CAAF690A86784A6E9113BD9A307AAD7E"/>
    <w:rsid w:val="001F4DAF"/>
  </w:style>
  <w:style w:type="paragraph" w:customStyle="1" w:styleId="CDD9DE91187540C7B00DE71E3CA631BE">
    <w:name w:val="CDD9DE91187540C7B00DE71E3CA631BE"/>
    <w:rsid w:val="001F4DAF"/>
  </w:style>
  <w:style w:type="paragraph" w:customStyle="1" w:styleId="C365F86C08264AEA8F14F63EE155AC85">
    <w:name w:val="C365F86C08264AEA8F14F63EE155AC85"/>
    <w:rsid w:val="001F4DAF"/>
  </w:style>
  <w:style w:type="paragraph" w:customStyle="1" w:styleId="CC3150DE8F8A4590B3C93E6EF6F2FD79">
    <w:name w:val="CC3150DE8F8A4590B3C93E6EF6F2FD79"/>
    <w:rsid w:val="001F4DAF"/>
  </w:style>
  <w:style w:type="paragraph" w:customStyle="1" w:styleId="A8D1089DBAC34E70BA1AAA5F25584066">
    <w:name w:val="A8D1089DBAC34E70BA1AAA5F25584066"/>
    <w:rsid w:val="001F4DAF"/>
  </w:style>
  <w:style w:type="paragraph" w:customStyle="1" w:styleId="D6EEEC28B8404DA380EF07EB310D75CA">
    <w:name w:val="D6EEEC28B8404DA380EF07EB310D75CA"/>
    <w:rsid w:val="001F4DAF"/>
  </w:style>
  <w:style w:type="paragraph" w:customStyle="1" w:styleId="53EBA048CD8E4AD38DBCA98510622D1F">
    <w:name w:val="53EBA048CD8E4AD38DBCA98510622D1F"/>
    <w:rsid w:val="001F4DAF"/>
  </w:style>
  <w:style w:type="paragraph" w:customStyle="1" w:styleId="781F2DEC540041CFA04FCC09422D7019">
    <w:name w:val="781F2DEC540041CFA04FCC09422D7019"/>
    <w:rsid w:val="001F4DAF"/>
  </w:style>
  <w:style w:type="paragraph" w:customStyle="1" w:styleId="1181627757EF4B79A1F72364726FD064">
    <w:name w:val="1181627757EF4B79A1F72364726FD064"/>
    <w:rsid w:val="001F4DAF"/>
  </w:style>
  <w:style w:type="paragraph" w:customStyle="1" w:styleId="EF646B82BB684275BF2E4B6BEEFC97F8">
    <w:name w:val="EF646B82BB684275BF2E4B6BEEFC97F8"/>
    <w:rsid w:val="001F4DAF"/>
  </w:style>
  <w:style w:type="paragraph" w:customStyle="1" w:styleId="3E99E9B929184198AF6B89BC2EEC38A8">
    <w:name w:val="3E99E9B929184198AF6B89BC2EEC38A8"/>
    <w:rsid w:val="001F4DAF"/>
  </w:style>
  <w:style w:type="paragraph" w:customStyle="1" w:styleId="08CC8C94945B4DDA89985FF325310C48">
    <w:name w:val="08CC8C94945B4DDA89985FF325310C48"/>
    <w:rsid w:val="001F4DAF"/>
  </w:style>
  <w:style w:type="paragraph" w:customStyle="1" w:styleId="9BFE23373F494B25837ABA884C6B8992">
    <w:name w:val="9BFE23373F494B25837ABA884C6B8992"/>
    <w:rsid w:val="00914106"/>
  </w:style>
  <w:style w:type="paragraph" w:customStyle="1" w:styleId="46F69006DC3A4F269BEC91BA932A92D0">
    <w:name w:val="46F69006DC3A4F269BEC91BA932A92D0"/>
    <w:rsid w:val="009141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2020-07-01T00:00:00</PublishDate>
  <Abstract/>
  <CompanyAddress/>
  <CompanyPhone/>
  <CompanyFax/>
  <CompanyEmail/>
</CoverPageProperties>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RecordNumber xmlns="4600776d-0a3c-44b4-bff2-0ceaafb13046" xsi:nil="true"/>
    <TaxCatchAll xmlns="4600776d-0a3c-44b4-bff2-0ceaafb13046">
      <Value>4</Value>
      <Value>3</Value>
    </TaxCatchAll>
    <g3ef09377e3444258679b6035a1ff93a xmlns="4600776d-0a3c-44b4-bff2-0ceaafb13046">
      <Terms xmlns="http://schemas.microsoft.com/office/infopath/2007/PartnerControls"/>
    </g3ef09377e3444258679b6035a1ff93a>
    <k5b153ee974a4a57a7568e533217f2cb xmlns="4600776d-0a3c-44b4-bff2-0ceaafb13046">
      <Terms xmlns="http://schemas.microsoft.com/office/infopath/2007/PartnerControls">
        <TermInfo xmlns="http://schemas.microsoft.com/office/infopath/2007/PartnerControls">
          <TermName xmlns="http://schemas.microsoft.com/office/infopath/2007/PartnerControls">RA Parliamentary Privilege</TermName>
          <TermId xmlns="http://schemas.microsoft.com/office/infopath/2007/PartnerControls">3801223a-6ed3-4534-91ef-13c141a60c57</TermId>
        </TermInfo>
      </Terms>
    </k5b153ee974a4a57a7568e533217f2cb>
    <Done xmlns="16e59f56-5065-419a-b8e4-f75e31b9e623">true</Done>
    <j6c5b17cd04246da82e5604daf08bc68 xmlns="4600776d-0a3c-44b4-bff2-0ceaafb13046">
      <Terms xmlns="http://schemas.microsoft.com/office/infopath/2007/PartnerControls">
        <TermInfo xmlns="http://schemas.microsoft.com/office/infopath/2007/PartnerControls">
          <TermName xmlns="http://schemas.microsoft.com/office/infopath/2007/PartnerControls">Public Bills</TermName>
          <TermId xmlns="http://schemas.microsoft.com/office/infopath/2007/PartnerControls">f009d6f5-7bb8-4813-a386-e57ec2d145f1</TermId>
        </TermInfo>
      </Terms>
    </j6c5b17cd04246da82e5604daf08bc68>
    <e6f926d7f5b14a74bee86c3452d91372 xmlns="4600776d-0a3c-44b4-bff2-0ceaafb13046">
      <Terms xmlns="http://schemas.microsoft.com/office/infopath/2007/PartnerControls"/>
    </e6f926d7f5b14a74bee86c3452d91372>
    <TransfertoArchives xmlns="4600776d-0a3c-44b4-bff2-0ceaafb13046">false</TransfertoArchives>
    <cd0fc526a5c840319a97fd94028e9904 xmlns="4600776d-0a3c-44b4-bff2-0ceaafb13046">
      <Terms xmlns="http://schemas.microsoft.com/office/infopath/2007/PartnerControls"/>
    </cd0fc526a5c840319a97fd94028e9904>
    <c4838c65c76546ae93d5703426802f7f xmlns="4600776d-0a3c-44b4-bff2-0ceaafb13046">
      <Terms xmlns="http://schemas.microsoft.com/office/infopath/2007/PartnerControls"/>
    </c4838c65c76546ae93d5703426802f7f>
    <RetentionTriggerDate xmlns="4600776d-0a3c-44b4-bff2-0ceaafb13046" xsi:nil="true"/>
  </documentManagement>
</p:properties>
</file>

<file path=customXml/item4.xml><?xml version="1.0" encoding="utf-8"?>
<?mso-contentType ?>
<FormTemplates xmlns="http://schemas.microsoft.com/sharepoint/v3/contenttype/forms"/>
</file>

<file path=customXml/item5.xml><?xml version="1.0" encoding="utf-8"?>
<ct:contentTypeSchema xmlns:ct="http://schemas.microsoft.com/office/2006/metadata/contentType" xmlns:ma="http://schemas.microsoft.com/office/2006/metadata/properties/metaAttributes" ct:_="" ma:_="" ma:contentTypeName="Document" ma:contentTypeID="0x0101004397F4531ADE8449A318B3690E38F7BC" ma:contentTypeVersion="468" ma:contentTypeDescription="Create a new document." ma:contentTypeScope="" ma:versionID="c2c15237bb2ef48a40d03b5bdfd5489b">
  <xsd:schema xmlns:xsd="http://www.w3.org/2001/XMLSchema" xmlns:xs="http://www.w3.org/2001/XMLSchema" xmlns:p="http://schemas.microsoft.com/office/2006/metadata/properties" xmlns:ns2="48774001-cda8-4b09-bb47-1e62e377d036" xmlns:ns3="4600776d-0a3c-44b4-bff2-0ceaafb13046" xmlns:ns4="16e59f56-5065-419a-b8e4-f75e31b9e623" targetNamespace="http://schemas.microsoft.com/office/2006/metadata/properties" ma:root="true" ma:fieldsID="9e650e30d64496d2ade29fbd26a589fb" ns2:_="" ns3:_="" ns4:_="">
    <xsd:import namespace="48774001-cda8-4b09-bb47-1e62e377d036"/>
    <xsd:import namespace="4600776d-0a3c-44b4-bff2-0ceaafb13046"/>
    <xsd:import namespace="16e59f56-5065-419a-b8e4-f75e31b9e623"/>
    <xsd:element name="properties">
      <xsd:complexType>
        <xsd:sequence>
          <xsd:element name="documentManagement">
            <xsd:complexType>
              <xsd:all>
                <xsd:element ref="ns2:_dlc_DocId" minOccurs="0"/>
                <xsd:element ref="ns2:_dlc_DocIdUrl" minOccurs="0"/>
                <xsd:element ref="ns2:_dlc_DocIdPersistId" minOccurs="0"/>
                <xsd:element ref="ns3:TaxCatchAll" minOccurs="0"/>
                <xsd:element ref="ns3:j6c5b17cd04246da82e5604daf08bc68" minOccurs="0"/>
                <xsd:element ref="ns3:c4838c65c76546ae93d5703426802f7f" minOccurs="0"/>
                <xsd:element ref="ns3:g3ef09377e3444258679b6035a1ff93a" minOccurs="0"/>
                <xsd:element ref="ns3:cd0fc526a5c840319a97fd94028e9904" minOccurs="0"/>
                <xsd:element ref="ns3:k5b153ee974a4a57a7568e533217f2cb" minOccurs="0"/>
                <xsd:element ref="ns3:RecordNumber" minOccurs="0"/>
                <xsd:element ref="ns3:RetentionTriggerDate" minOccurs="0"/>
                <xsd:element ref="ns3:TransfertoArchives" minOccurs="0"/>
                <xsd:element ref="ns3:e6f926d7f5b14a74bee86c3452d91372" minOccurs="0"/>
                <xsd:element ref="ns4:MediaServiceMetadata" minOccurs="0"/>
                <xsd:element ref="ns4:MediaServiceFastMetadata" minOccurs="0"/>
                <xsd:element ref="ns4:MediaServiceAutoTags" minOccurs="0"/>
                <xsd:element ref="ns4:MediaServiceOCR" minOccurs="0"/>
                <xsd:element ref="ns2:SharedWithUsers" minOccurs="0"/>
                <xsd:element ref="ns2:SharedWithDetails" minOccurs="0"/>
                <xsd:element ref="ns4:MediaServiceAutoKeyPoints" minOccurs="0"/>
                <xsd:element ref="ns4:MediaServiceKeyPoints" minOccurs="0"/>
                <xsd:element ref="ns4:Do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74001-cda8-4b09-bb47-1e62e377d03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0776d-0a3c-44b4-bff2-0ceaafb13046"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6e40c6f-d60f-414f-85e1-d1a5890e3c08}" ma:internalName="TaxCatchAll" ma:showField="CatchAllData" ma:web="48774001-cda8-4b09-bb47-1e62e377d036">
      <xsd:complexType>
        <xsd:complexContent>
          <xsd:extension base="dms:MultiChoiceLookup">
            <xsd:sequence>
              <xsd:element name="Value" type="dms:Lookup" maxOccurs="unbounded" minOccurs="0" nillable="true"/>
            </xsd:sequence>
          </xsd:extension>
        </xsd:complexContent>
      </xsd:complexType>
    </xsd:element>
    <xsd:element name="j6c5b17cd04246da82e5604daf08bc68" ma:index="12" nillable="true" ma:taxonomy="true" ma:internalName="j6c5b17cd04246da82e5604daf08bc68" ma:taxonomyFieldName="RMKeyword2" ma:displayName="RM Keyword 2" ma:readOnly="false" ma:default="3;#Public Bills|f009d6f5-7bb8-4813-a386-e57ec2d145f1" ma:fieldId="{36c5b17c-d042-46da-82e5-604daf08bc68}" ma:sspId="eb37f91c-4bb8-4ab3-bc5a-cd8753815459" ma:termSetId="6d4083f0-4a5b-4f0d-bf61-1a7bc95d06a4" ma:anchorId="00000000-0000-0000-0000-000000000000" ma:open="false" ma:isKeyword="false">
      <xsd:complexType>
        <xsd:sequence>
          <xsd:element ref="pc:Terms" minOccurs="0" maxOccurs="1"/>
        </xsd:sequence>
      </xsd:complexType>
    </xsd:element>
    <xsd:element name="c4838c65c76546ae93d5703426802f7f" ma:index="14" nillable="true" ma:taxonomy="true" ma:internalName="c4838c65c76546ae93d5703426802f7f" ma:taxonomyFieldName="RMKeyword1" ma:displayName="RM Keyword 1" ma:readOnly="false" ma:fieldId="{c4838c65-c765-46ae-93d5-703426802f7f}" ma:sspId="eb37f91c-4bb8-4ab3-bc5a-cd8753815459" ma:termSetId="6ce78382-c8e8-44b0-9862-0d52dc2f47b1" ma:anchorId="00000000-0000-0000-0000-000000000000" ma:open="false" ma:isKeyword="false">
      <xsd:complexType>
        <xsd:sequence>
          <xsd:element ref="pc:Terms" minOccurs="0" maxOccurs="1"/>
        </xsd:sequence>
      </xsd:complexType>
    </xsd:element>
    <xsd:element name="g3ef09377e3444258679b6035a1ff93a" ma:index="16" nillable="true" ma:taxonomy="true" ma:internalName="g3ef09377e3444258679b6035a1ff93a" ma:taxonomyFieldName="RMKeyword3" ma:displayName="RM Keyword 3" ma:readOnly="false" ma:fieldId="{03ef0937-7e34-4425-8679-b6035a1ff93a}" ma:sspId="eb37f91c-4bb8-4ab3-bc5a-cd8753815459" ma:termSetId="4114c526-84fc-4c3e-bdac-645514365e25" ma:anchorId="00000000-0000-0000-0000-000000000000" ma:open="false" ma:isKeyword="false">
      <xsd:complexType>
        <xsd:sequence>
          <xsd:element ref="pc:Terms" minOccurs="0" maxOccurs="1"/>
        </xsd:sequence>
      </xsd:complexType>
    </xsd:element>
    <xsd:element name="cd0fc526a5c840319a97fd94028e9904" ma:index="18" nillable="true" ma:taxonomy="true" ma:internalName="cd0fc526a5c840319a97fd94028e9904" ma:taxonomyFieldName="RMKeyword4" ma:displayName="RM Keyword 4" ma:readOnly="false" ma:fieldId="{cd0fc526-a5c8-4031-9a97-fd94028e9904}" ma:sspId="eb37f91c-4bb8-4ab3-bc5a-cd8753815459" ma:termSetId="35662a10-3587-4b3e-a59c-955899b5916d" ma:anchorId="00000000-0000-0000-0000-000000000000" ma:open="false" ma:isKeyword="false">
      <xsd:complexType>
        <xsd:sequence>
          <xsd:element ref="pc:Terms" minOccurs="0" maxOccurs="1"/>
        </xsd:sequence>
      </xsd:complexType>
    </xsd:element>
    <xsd:element name="k5b153ee974a4a57a7568e533217f2cb" ma:index="20" nillable="true" ma:taxonomy="true" ma:internalName="k5b153ee974a4a57a7568e533217f2cb" ma:taxonomyFieldName="ProtectiveMarking" ma:displayName="Protective Marking" ma:indexed="true" ma:readOnly="false" ma:default="4;#RA Parliamentary Privilege|3801223a-6ed3-4534-91ef-13c141a60c57" ma:fieldId="{45b153ee-974a-4a57-a756-8e533217f2cb}" ma:sspId="eb37f91c-4bb8-4ab3-bc5a-cd8753815459" ma:termSetId="a21652b8-fc26-4b81-81c8-686b596c9f43" ma:anchorId="00000000-0000-0000-0000-000000000000" ma:open="false" ma:isKeyword="false">
      <xsd:complexType>
        <xsd:sequence>
          <xsd:element ref="pc:Terms" minOccurs="0" maxOccurs="1"/>
        </xsd:sequence>
      </xsd:complexType>
    </xsd:element>
    <xsd:element name="RecordNumber" ma:index="22" nillable="true" ma:displayName="Record Number" ma:indexed="true" ma:internalName="RecordNumber" ma:readOnly="false">
      <xsd:simpleType>
        <xsd:restriction base="dms:Text">
          <xsd:maxLength value="255"/>
        </xsd:restriction>
      </xsd:simpleType>
    </xsd:element>
    <xsd:element name="RetentionTriggerDate" ma:index="23" nillable="true" ma:displayName="Retention Trigger Date" ma:format="DateOnly" ma:indexed="true" ma:internalName="RetentionTriggerDate" ma:readOnly="false">
      <xsd:simpleType>
        <xsd:restriction base="dms:DateTime"/>
      </xsd:simpleType>
    </xsd:element>
    <xsd:element name="TransfertoArchives" ma:index="24" nillable="true" ma:displayName="Transfer to Archives" ma:default="0" ma:indexed="true" ma:internalName="TransfertoArchives" ma:readOnly="false">
      <xsd:simpleType>
        <xsd:restriction base="dms:Boolean"/>
      </xsd:simpleType>
    </xsd:element>
    <xsd:element name="e6f926d7f5b14a74bee86c3452d91372" ma:index="26" nillable="true" ma:taxonomy="true" ma:internalName="e6f926d7f5b14a74bee86c3452d91372" ma:taxonomyFieldName="Sessions" ma:displayName="Session" ma:default="" ma:fieldId="{e6f926d7-f5b1-4a74-bee8-6c3452d91372}" ma:sspId="eb37f91c-4bb8-4ab3-bc5a-cd8753815459" ma:termSetId="ccb1e33e-6f67-48da-8bc5-b9a73ec87565"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e59f56-5065-419a-b8e4-f75e31b9e623" elementFormDefault="qualified">
    <xsd:import namespace="http://schemas.microsoft.com/office/2006/documentManagement/types"/>
    <xsd:import namespace="http://schemas.microsoft.com/office/infopath/2007/PartnerControls"/>
    <xsd:element name="MediaServiceMetadata" ma:index="27" nillable="true" ma:displayName="MediaServiceMetadata" ma:hidden="true" ma:internalName="MediaServiceMetadata" ma:readOnly="true">
      <xsd:simpleType>
        <xsd:restriction base="dms:Note"/>
      </xsd:simpleType>
    </xsd:element>
    <xsd:element name="MediaServiceFastMetadata" ma:index="28" nillable="true" ma:displayName="MediaServiceFastMetadata" ma:hidden="true" ma:internalName="MediaServiceFastMetadata" ma:readOnly="true">
      <xsd:simpleType>
        <xsd:restriction base="dms:Note"/>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Done" ma:index="35" nillable="true" ma:displayName="Done" ma:default="1" ma:format="Dropdown" ma:internalName="Don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EA5E10-1CC1-4164-80A8-0F76104F8B1A}">
  <ds:schemaRefs>
    <ds:schemaRef ds:uri="http://schemas.microsoft.com/sharepoint/events"/>
  </ds:schemaRefs>
</ds:datastoreItem>
</file>

<file path=customXml/itemProps3.xml><?xml version="1.0" encoding="utf-8"?>
<ds:datastoreItem xmlns:ds="http://schemas.openxmlformats.org/officeDocument/2006/customXml" ds:itemID="{F2881332-DB66-498C-972D-EF6B4ED587B3}">
  <ds:schemaRefs>
    <ds:schemaRef ds:uri="http://schemas.microsoft.com/office/infopath/2007/PartnerControls"/>
    <ds:schemaRef ds:uri="http://purl.org/dc/elements/1.1/"/>
    <ds:schemaRef ds:uri="http://schemas.microsoft.com/office/2006/metadata/properties"/>
    <ds:schemaRef ds:uri="16e59f56-5065-419a-b8e4-f75e31b9e623"/>
    <ds:schemaRef ds:uri="http://purl.org/dc/terms/"/>
    <ds:schemaRef ds:uri="48774001-cda8-4b09-bb47-1e62e377d036"/>
    <ds:schemaRef ds:uri="http://schemas.openxmlformats.org/package/2006/metadata/core-properties"/>
    <ds:schemaRef ds:uri="http://schemas.microsoft.com/office/2006/documentManagement/types"/>
    <ds:schemaRef ds:uri="4600776d-0a3c-44b4-bff2-0ceaafb13046"/>
    <ds:schemaRef ds:uri="http://www.w3.org/XML/1998/namespace"/>
    <ds:schemaRef ds:uri="http://purl.org/dc/dcmitype/"/>
  </ds:schemaRefs>
</ds:datastoreItem>
</file>

<file path=customXml/itemProps4.xml><?xml version="1.0" encoding="utf-8"?>
<ds:datastoreItem xmlns:ds="http://schemas.openxmlformats.org/officeDocument/2006/customXml" ds:itemID="{0A86FB67-910C-42EA-976D-544D595E5AEA}">
  <ds:schemaRefs>
    <ds:schemaRef ds:uri="http://schemas.microsoft.com/sharepoint/v3/contenttype/forms"/>
  </ds:schemaRefs>
</ds:datastoreItem>
</file>

<file path=customXml/itemProps5.xml><?xml version="1.0" encoding="utf-8"?>
<ds:datastoreItem xmlns:ds="http://schemas.openxmlformats.org/officeDocument/2006/customXml" ds:itemID="{21CFA865-E81F-45CC-80CE-AD1E6EEC9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74001-cda8-4b09-bb47-1e62e377d036"/>
    <ds:schemaRef ds:uri="4600776d-0a3c-44b4-bff2-0ceaafb13046"/>
    <ds:schemaRef ds:uri="16e59f56-5065-419a-b8e4-f75e31b9e6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EC18AD6-E30D-41DC-BE62-807542AF7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Pages>
  <Words>8830</Words>
  <Characters>50337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Immigration and Social Security Co-ordination (EU Withdrawal)</vt:lpstr>
    </vt:vector>
  </TitlesOfParts>
  <Company>Home Office</Company>
  <LinksUpToDate>false</LinksUpToDate>
  <CharactersWithSpaces>59049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Immigration and Social Security Co-ordination (EU Withdrawal)</dc:title>
  <dc:creator>SALLBERG, Yohanna</dc:creator>
  <cp:lastModifiedBy>Bell, Samantha</cp:lastModifiedBy>
  <cp:revision>6</cp:revision>
  <cp:lastPrinted>2020-12-02T15:08:00Z</cp:lastPrinted>
  <dcterms:created xsi:type="dcterms:W3CDTF">2020-11-27T14:05:00Z</dcterms:created>
  <dcterms:modified xsi:type="dcterms:W3CDTF">2020-12-02T15:40:00Z</dcterms:modified>
  <cp:category>121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77787-5df4-43b6-a2a8-8d8b678a318b_Enabled">
    <vt:lpwstr>True</vt:lpwstr>
  </property>
  <property fmtid="{D5CDD505-2E9C-101B-9397-08002B2CF9AE}" pid="3" name="MSIP_Label_a8f77787-5df4-43b6-a2a8-8d8b678a318b_SiteId">
    <vt:lpwstr>1ce6dd9e-b337-4088-be5e-8dbbec04b34a</vt:lpwstr>
  </property>
  <property fmtid="{D5CDD505-2E9C-101B-9397-08002B2CF9AE}" pid="4" name="MSIP_Label_a8f77787-5df4-43b6-a2a8-8d8b678a318b_Owner">
    <vt:lpwstr>sallbergy@parliament.uk</vt:lpwstr>
  </property>
  <property fmtid="{D5CDD505-2E9C-101B-9397-08002B2CF9AE}" pid="5" name="MSIP_Label_a8f77787-5df4-43b6-a2a8-8d8b678a318b_SetDate">
    <vt:lpwstr>2020-03-04T15:39:29.3214795Z</vt:lpwstr>
  </property>
  <property fmtid="{D5CDD505-2E9C-101B-9397-08002B2CF9AE}" pid="6" name="MSIP_Label_a8f77787-5df4-43b6-a2a8-8d8b678a318b_Name">
    <vt:lpwstr>Unrestricted</vt:lpwstr>
  </property>
  <property fmtid="{D5CDD505-2E9C-101B-9397-08002B2CF9AE}" pid="7" name="MSIP_Label_a8f77787-5df4-43b6-a2a8-8d8b678a318b_Application">
    <vt:lpwstr>Microsoft Azure Information Protection</vt:lpwstr>
  </property>
  <property fmtid="{D5CDD505-2E9C-101B-9397-08002B2CF9AE}" pid="8" name="MSIP_Label_a8f77787-5df4-43b6-a2a8-8d8b678a318b_ActionId">
    <vt:lpwstr>70ea6783-5a29-4557-9268-29f93486d80f</vt:lpwstr>
  </property>
  <property fmtid="{D5CDD505-2E9C-101B-9397-08002B2CF9AE}" pid="9" name="MSIP_Label_a8f77787-5df4-43b6-a2a8-8d8b678a318b_Extended_MSFT_Method">
    <vt:lpwstr>Automatic</vt:lpwstr>
  </property>
  <property fmtid="{D5CDD505-2E9C-101B-9397-08002B2CF9AE}" pid="10" name="Sensitivity">
    <vt:lpwstr>Unrestricted</vt:lpwstr>
  </property>
  <property fmtid="{D5CDD505-2E9C-101B-9397-08002B2CF9AE}" pid="11" name="ContentTypeId">
    <vt:lpwstr>0x0101004397F4531ADE8449A318B3690E38F7BC</vt:lpwstr>
  </property>
  <property fmtid="{D5CDD505-2E9C-101B-9397-08002B2CF9AE}" pid="12" name="RMKeyword3">
    <vt:lpwstr/>
  </property>
  <property fmtid="{D5CDD505-2E9C-101B-9397-08002B2CF9AE}" pid="13" name="Sessions">
    <vt:lpwstr/>
  </property>
  <property fmtid="{D5CDD505-2E9C-101B-9397-08002B2CF9AE}" pid="14" name="RMKeyword1">
    <vt:lpwstr/>
  </property>
  <property fmtid="{D5CDD505-2E9C-101B-9397-08002B2CF9AE}" pid="15" name="RMKeyword4">
    <vt:lpwstr/>
  </property>
  <property fmtid="{D5CDD505-2E9C-101B-9397-08002B2CF9AE}" pid="16" name="RMKeyword2">
    <vt:lpwstr>3;#Public Bills|f009d6f5-7bb8-4813-a386-e57ec2d145f1</vt:lpwstr>
  </property>
  <property fmtid="{D5CDD505-2E9C-101B-9397-08002B2CF9AE}" pid="17" name="ProtectiveMarking">
    <vt:lpwstr>4;#RA Parliamentary Privilege|3801223a-6ed3-4534-91ef-13c141a60c57</vt:lpwstr>
  </property>
</Properties>
</file>