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3590" w14:textId="3CE92E8B" w:rsidR="00267A54" w:rsidRDefault="00D35DB6" w:rsidP="004D7A32">
      <w:pPr>
        <w:pStyle w:val="StyleENBilltitleText1"/>
        <w:rPr>
          <w:rFonts w:eastAsia="Arial"/>
          <w:color w:val="000000"/>
        </w:rPr>
      </w:pPr>
      <w:r>
        <w:rPr>
          <w:rFonts w:eastAsia="Arial"/>
        </w:rPr>
        <w:t xml:space="preserve">IDENTITY AND LANGUAGE (NORTHERN IRELAND) </w:t>
      </w:r>
      <w:r w:rsidR="00077C9C">
        <w:rPr>
          <w:rFonts w:eastAsia="Arial"/>
        </w:rPr>
        <w:t>ACT</w:t>
      </w:r>
      <w:r>
        <w:rPr>
          <w:rFonts w:eastAsia="Arial"/>
        </w:rPr>
        <w:t xml:space="preserve"> </w:t>
      </w:r>
      <w:r w:rsidR="00071F8D">
        <w:rPr>
          <w:rFonts w:eastAsia="Arial"/>
        </w:rPr>
        <w:t>2022</w:t>
      </w:r>
    </w:p>
    <w:p w14:paraId="3265013E" w14:textId="1A017E02" w:rsidR="002F1118" w:rsidRPr="004D7A32" w:rsidRDefault="00D35DB6" w:rsidP="004D7A32">
      <w:pPr>
        <w:pStyle w:val="ENnotestitle"/>
      </w:pPr>
      <w:r w:rsidRPr="004D7A32">
        <w:t>EXPLANATORY NOTES</w:t>
      </w:r>
    </w:p>
    <w:sdt>
      <w:sdtPr>
        <w:rPr>
          <w:lang w:val="en-GB"/>
        </w:rPr>
        <w:id w:val="2373131"/>
        <w:lock w:val="contentLocked"/>
        <w:placeholder>
          <w:docPart w:val="FC16393BFE3F4AA79B2C4F36D23B01BC"/>
        </w:placeholder>
        <w:group/>
      </w:sdtPr>
      <w:sdtEndPr/>
      <w:sdtContent>
        <w:p w14:paraId="190E9434" w14:textId="77777777" w:rsidR="002F1118" w:rsidRPr="00CA4237" w:rsidRDefault="002F1118" w:rsidP="002C50D8">
          <w:pPr>
            <w:pStyle w:val="ENHeading1Unindexed"/>
            <w:rPr>
              <w:lang w:val="en-GB"/>
            </w:rPr>
          </w:pPr>
          <w:r w:rsidRPr="00CA4237">
            <w:rPr>
              <w:lang w:val="en-GB"/>
            </w:rPr>
            <w:t>What these notes do</w:t>
          </w:r>
          <w:r w:rsidRPr="00CA4237">
            <w:rPr>
              <w:lang w:val="en-GB"/>
            </w:rPr>
            <w:t> </w:t>
          </w:r>
        </w:p>
      </w:sdtContent>
    </w:sdt>
    <w:p w14:paraId="5F584FB4" w14:textId="7788259A" w:rsidR="002F1118" w:rsidRPr="007879DF" w:rsidRDefault="002F1118" w:rsidP="002C50D8">
      <w:pPr>
        <w:pStyle w:val="StyleENIntroTextLatinPalatinoLinotypeAuto"/>
      </w:pPr>
      <w:r w:rsidRPr="007879DF">
        <w:t xml:space="preserve">These Explanatory Notes relate to the </w:t>
      </w:r>
      <w:sdt>
        <w:sdtPr>
          <w:rPr>
            <w:rFonts w:eastAsia="Palatino Linotype"/>
          </w:rPr>
          <w:alias w:val="Title"/>
          <w:tag w:val="Title"/>
          <w:id w:val="8930838"/>
          <w:placeholder>
            <w:docPart w:val="4A73037D1B19412CBE60E92253351A74"/>
          </w:placeholder>
          <w:dataBinding w:prefixMappings="xmlns:ns0='http://purl.org/dc/elements/1.1/' xmlns:ns1='http://schemas.openxmlformats.org/package/2006/metadata/core-properties' " w:xpath="/ns1:coreProperties[1]/ns0:title[1]" w:storeItemID="{6C3C8BC8-F283-45AE-878A-BAB7291924A1}"/>
          <w:text/>
        </w:sdtPr>
        <w:sdtEndPr/>
        <w:sdtContent>
          <w:r w:rsidRPr="002F1118">
            <w:rPr>
              <w:rFonts w:eastAsia="Palatino Linotype"/>
            </w:rPr>
            <w:t>Identity and Language (Northern Ireland)</w:t>
          </w:r>
        </w:sdtContent>
      </w:sdt>
      <w:r w:rsidRPr="007879DF">
        <w:t xml:space="preserve"> </w:t>
      </w:r>
      <w:sdt>
        <w:sdtPr>
          <w:alias w:val="BillAct"/>
          <w:tag w:val="BillAct"/>
          <w:id w:val="22676691"/>
          <w:placeholder>
            <w:docPart w:val="ACF1ACD38CE14960B31B78A2DE90F5D2"/>
          </w:placeholder>
        </w:sdtPr>
        <w:sdtEndPr/>
        <w:sdtContent>
          <w:r>
            <w:t>Act</w:t>
          </w:r>
        </w:sdtContent>
      </w:sdt>
      <w:r w:rsidRPr="007879DF">
        <w:t xml:space="preserve"> </w:t>
      </w:r>
      <w:r>
        <w:t xml:space="preserve">2022 </w:t>
      </w:r>
      <w:sdt>
        <w:sdtPr>
          <w:alias w:val="Stage"/>
          <w:tag w:val="Stage"/>
          <w:id w:val="15540177"/>
          <w:placeholder>
            <w:docPart w:val="77379AE02A194E7FB88DDB08C44562B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t>which received Royal Assent</w:t>
          </w:r>
        </w:sdtContent>
      </w:sdt>
      <w:r w:rsidRPr="007879DF">
        <w:t xml:space="preserve"> on </w:t>
      </w:r>
      <w:sdt>
        <w:sdtPr>
          <w:rPr>
            <w:rFonts w:eastAsia="Palatino Linotype"/>
          </w:rPr>
          <w:alias w:val="Publish Date"/>
          <w:tag w:val="Publish Date"/>
          <w:id w:val="11451112"/>
          <w:placeholder>
            <w:docPart w:val="20776ECD751A46C391DF8EE7E329A985"/>
          </w:placeholder>
          <w:dataBinding w:prefixMappings="xmlns:ns0='http://schemas.microsoft.com/office/2006/coverPageProps' " w:xpath="/ns0:CoverPageProperties[1]/ns0:PublishDate[1]" w:storeItemID="{55AF091B-3C7A-41E3-B477-F2FDAA23CFDA}"/>
          <w:date w:fullDate="2022-12-06T00:00:00Z">
            <w:dateFormat w:val="d MMMM yyyy"/>
            <w:lid w:val="en-GB"/>
            <w:storeMappedDataAs w:val="dateTime"/>
            <w:calendar w:val="gregorian"/>
          </w:date>
        </w:sdtPr>
        <w:sdtEndPr/>
        <w:sdtContent>
          <w:r w:rsidRPr="002F1118">
            <w:rPr>
              <w:rFonts w:eastAsia="Palatino Linotype"/>
            </w:rPr>
            <w:t>6 December 2022</w:t>
          </w:r>
        </w:sdtContent>
      </w:sdt>
      <w:r w:rsidRPr="007879DF">
        <w:t xml:space="preserve"> (</w:t>
      </w:r>
      <w:sdt>
        <w:sdtPr>
          <w:alias w:val="BNumber"/>
          <w:tag w:val="BNumber"/>
          <w:id w:val="15540180"/>
          <w:placeholder>
            <w:docPart w:val="BB39C5512BA64E84AE96F3FC49D751B2"/>
          </w:placeholder>
        </w:sdtPr>
        <w:sdtEndPr/>
        <w:sdtContent>
          <w:r>
            <w:t>c.</w:t>
          </w:r>
        </w:sdtContent>
      </w:sdt>
      <w:r w:rsidRPr="007879DF">
        <w:t xml:space="preserve"> </w:t>
      </w:r>
      <w:sdt>
        <w:sdtPr>
          <w:alias w:val="BillNumber"/>
          <w:tag w:val="BillNumber"/>
          <w:id w:val="15540186"/>
          <w:placeholder>
            <w:docPart w:val="A0FCB466DA364268BFF55AB58DD1C8EA"/>
          </w:placeholder>
          <w:dataBinding w:prefixMappings="xmlns:ns0='http://purl.org/dc/elements/1.1/' xmlns:ns1='http://schemas.openxmlformats.org/package/2006/metadata/core-properties' " w:xpath="/ns1:coreProperties[1]/ns1:category[1]" w:storeItemID="{6C3C8BC8-F283-45AE-878A-BAB7291924A1}"/>
          <w:text/>
        </w:sdtPr>
        <w:sdtEndPr/>
        <w:sdtContent>
          <w:r>
            <w:t>45</w:t>
          </w:r>
        </w:sdtContent>
      </w:sdt>
      <w:r w:rsidRPr="007879DF">
        <w:t xml:space="preserve">). </w:t>
      </w:r>
    </w:p>
    <w:p w14:paraId="59F68ACD" w14:textId="5B143878" w:rsidR="002F1118" w:rsidRPr="00AE5693" w:rsidRDefault="002F1118" w:rsidP="002F1118">
      <w:pPr>
        <w:pStyle w:val="StyleENIntroTextBulletedLatinPalatinoLinotype-Roman"/>
        <w:numPr>
          <w:ilvl w:val="0"/>
          <w:numId w:val="14"/>
        </w:numPr>
      </w:pPr>
      <w:r w:rsidRPr="007879DF">
        <w:rPr>
          <w:color w:val="auto"/>
        </w:rPr>
        <w:t>These Explanatory Notes have been</w:t>
      </w:r>
      <w:r>
        <w:rPr>
          <w:color w:val="auto"/>
        </w:rPr>
        <w:t xml:space="preserve"> prepared by the</w:t>
      </w:r>
      <w:r w:rsidRPr="007879DF">
        <w:rPr>
          <w:color w:val="auto"/>
        </w:rPr>
        <w:t xml:space="preserve"> </w:t>
      </w:r>
      <w:sdt>
        <w:sdtPr>
          <w:rPr>
            <w:rFonts w:eastAsia="Palatino Linotype" w:cs="Palatino Linotype"/>
            <w:szCs w:val="20"/>
          </w:rPr>
          <w:alias w:val="Department"/>
          <w:tag w:val="Department"/>
          <w:id w:val="8930886"/>
          <w:placeholder>
            <w:docPart w:val="F8DCC1749BDE45A7AB84044E5143C544"/>
          </w:placeholder>
          <w:dataBinding w:prefixMappings="xmlns:ns0='http://schemas.openxmlformats.org/officeDocument/2006/extended-properties' " w:xpath="/ns0:Properties[1]/ns0:Company[1]" w:storeItemID="{6668398D-A668-4E3E-A5EB-62B293D839F1}"/>
          <w:text/>
        </w:sdtPr>
        <w:sdtEndPr/>
        <w:sdtContent>
          <w:r w:rsidRPr="002F1118">
            <w:rPr>
              <w:rFonts w:eastAsia="Palatino Linotype" w:cs="Palatino Linotype"/>
              <w:szCs w:val="20"/>
            </w:rPr>
            <w:t>Northern Ireland Office</w:t>
          </w:r>
        </w:sdtContent>
      </w:sdt>
      <w:r w:rsidRPr="007879DF">
        <w:rPr>
          <w:color w:val="auto"/>
        </w:rPr>
        <w:t xml:space="preserve"> in order to assist the reader </w:t>
      </w:r>
      <w:sdt>
        <w:sdtPr>
          <w:rPr>
            <w:color w:val="auto"/>
          </w:rPr>
          <w:alias w:val="BillAct2"/>
          <w:tag w:val="BillAct2"/>
          <w:id w:val="22676694"/>
          <w:placeholder>
            <w:docPart w:val="ACF1ACD38CE14960B31B78A2DE90F5D2"/>
          </w:placeholder>
        </w:sdtPr>
        <w:sdtEndPr/>
        <w:sdtContent>
          <w:r>
            <w:rPr>
              <w:color w:val="auto"/>
            </w:rPr>
            <w:t>in understanding the Act</w:t>
          </w:r>
        </w:sdtContent>
      </w:sdt>
      <w:r w:rsidRPr="007879DF">
        <w:rPr>
          <w:color w:val="auto"/>
        </w:rPr>
        <w:t>. They do not form part of the</w:t>
      </w:r>
      <w:r w:rsidRPr="00146FE0">
        <w:t xml:space="preserve"> </w:t>
      </w:r>
      <w:sdt>
        <w:sdtPr>
          <w:alias w:val="BillAct3"/>
          <w:tag w:val="BillAct3"/>
          <w:id w:val="22676698"/>
          <w:placeholder>
            <w:docPart w:val="ACF1ACD38CE14960B31B78A2DE90F5D2"/>
          </w:placeholder>
        </w:sdtPr>
        <w:sdtEndPr/>
        <w:sdtContent>
          <w:r>
            <w:t>Act</w:t>
          </w:r>
        </w:sdtContent>
      </w:sdt>
      <w:r w:rsidRPr="00AE5693">
        <w:t xml:space="preserve"> and have not been endorsed by Parliament.</w:t>
      </w:r>
    </w:p>
    <w:p w14:paraId="6237AF37" w14:textId="77777777" w:rsidR="002F1118" w:rsidRPr="00AE5693" w:rsidRDefault="002F1118" w:rsidP="002F1118">
      <w:pPr>
        <w:pStyle w:val="StyleENIntroTextBulletedLatinPalatinoLinotype-Roman"/>
        <w:numPr>
          <w:ilvl w:val="0"/>
          <w:numId w:val="14"/>
        </w:numPr>
      </w:pPr>
      <w:r w:rsidRPr="00AE5693">
        <w:t xml:space="preserve">These Explanatory Notes explain what each part of the </w:t>
      </w:r>
      <w:sdt>
        <w:sdtPr>
          <w:alias w:val="BillAct4"/>
          <w:tag w:val="BillAct4"/>
          <w:id w:val="22676700"/>
          <w:placeholder>
            <w:docPart w:val="ACF1ACD38CE14960B31B78A2DE90F5D2"/>
          </w:placeholder>
        </w:sdtPr>
        <w:sdtEndPr/>
        <w:sdtContent>
          <w:r>
            <w:t>Act</w:t>
          </w:r>
        </w:sdtContent>
      </w:sdt>
      <w:r w:rsidRPr="00146FE0">
        <w:t xml:space="preserve"> will mean in practice; provide background information on the development of policy; and provide additional information on how the </w:t>
      </w:r>
      <w:sdt>
        <w:sdtPr>
          <w:alias w:val="BillAct5"/>
          <w:tag w:val="BillAct5"/>
          <w:id w:val="22676702"/>
          <w:placeholder>
            <w:docPart w:val="ACF1ACD38CE14960B31B78A2DE90F5D2"/>
          </w:placeholder>
        </w:sdtPr>
        <w:sdtEndPr/>
        <w:sdtContent>
          <w:r>
            <w:t>Act</w:t>
          </w:r>
        </w:sdtContent>
      </w:sdt>
      <w:r w:rsidRPr="00AE5693">
        <w:t xml:space="preserve"> will affect existing legislation in this area. </w:t>
      </w:r>
    </w:p>
    <w:p w14:paraId="4C79E9A0" w14:textId="6095865D" w:rsidR="0010097D" w:rsidRDefault="002F1118" w:rsidP="004D7A32">
      <w:pPr>
        <w:pStyle w:val="StyleENIntroTextBulletedLatinPalatinoLinotype-Roman"/>
        <w:numPr>
          <w:ilvl w:val="0"/>
          <w:numId w:val="14"/>
        </w:numPr>
      </w:pPr>
      <w:r w:rsidRPr="00AE5693">
        <w:t xml:space="preserve">These Explanatory Notes might best be read alongside the </w:t>
      </w:r>
      <w:sdt>
        <w:sdtPr>
          <w:alias w:val="BillAct6"/>
          <w:tag w:val="BillAct6"/>
          <w:id w:val="22676704"/>
          <w:placeholder>
            <w:docPart w:val="ACF1ACD38CE14960B31B78A2DE90F5D2"/>
          </w:placeholder>
        </w:sdtPr>
        <w:sdtEndPr/>
        <w:sdtContent>
          <w:r>
            <w:t>Act</w:t>
          </w:r>
        </w:sdtContent>
      </w:sdt>
      <w:r w:rsidRPr="00146FE0">
        <w:t xml:space="preserve">. They are not, and are not intended to be, a comprehensive description of the </w:t>
      </w:r>
      <w:sdt>
        <w:sdtPr>
          <w:alias w:val="BillAct7"/>
          <w:tag w:val="BillAct7"/>
          <w:id w:val="22676706"/>
          <w:placeholder>
            <w:docPart w:val="ACF1ACD38CE14960B31B78A2DE90F5D2"/>
          </w:placeholder>
        </w:sdtPr>
        <w:sdtEndPr/>
        <w:sdtContent>
          <w:r>
            <w:t>Act</w:t>
          </w:r>
        </w:sdtContent>
      </w:sdt>
      <w:r w:rsidRPr="00146FE0">
        <w:t>.</w:t>
      </w:r>
    </w:p>
    <w:p w14:paraId="51B8FD25" w14:textId="54B81559" w:rsidR="004D7A32" w:rsidRDefault="004D7A32">
      <w:r>
        <w:br w:type="page"/>
      </w:r>
    </w:p>
    <w:p w14:paraId="3517D179" w14:textId="77777777" w:rsidR="004D7A32" w:rsidRDefault="004D7A32">
      <w:pPr>
        <w:keepNext/>
        <w:keepLines/>
        <w:widowControl w:val="0"/>
        <w:pBdr>
          <w:top w:val="nil"/>
          <w:left w:val="nil"/>
          <w:bottom w:val="nil"/>
          <w:right w:val="nil"/>
          <w:between w:val="nil"/>
        </w:pBdr>
        <w:spacing w:before="480" w:after="240" w:line="288" w:lineRule="auto"/>
        <w:sectPr w:rsidR="004D7A32" w:rsidSect="0093410C">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673" w:left="1701" w:header="720" w:footer="720" w:gutter="0"/>
          <w:pgNumType w:start="0"/>
          <w:cols w:space="720"/>
          <w:titlePg/>
        </w:sectPr>
      </w:pPr>
    </w:p>
    <w:p w14:paraId="5969B00A" w14:textId="77777777" w:rsidR="00267A54" w:rsidRDefault="00D35DB6">
      <w:pPr>
        <w:keepNext/>
        <w:keepLines/>
        <w:widowControl w:val="0"/>
        <w:pBdr>
          <w:top w:val="nil"/>
          <w:left w:val="nil"/>
          <w:bottom w:val="nil"/>
          <w:right w:val="nil"/>
          <w:between w:val="nil"/>
        </w:pBdr>
        <w:spacing w:before="480" w:after="240" w:line="288" w:lineRule="auto"/>
        <w:rPr>
          <w:rFonts w:ascii="Arial" w:eastAsia="Arial" w:hAnsi="Arial" w:cs="Arial"/>
          <w:b/>
          <w:color w:val="0076BF"/>
          <w:sz w:val="32"/>
          <w:szCs w:val="32"/>
        </w:rPr>
      </w:pPr>
      <w:r>
        <w:rPr>
          <w:rFonts w:ascii="Arial" w:eastAsia="Arial" w:hAnsi="Arial" w:cs="Arial"/>
          <w:b/>
          <w:color w:val="0076BF"/>
          <w:sz w:val="32"/>
          <w:szCs w:val="32"/>
        </w:rPr>
        <w:lastRenderedPageBreak/>
        <w:t>Table of Contents</w:t>
      </w:r>
    </w:p>
    <w:tbl>
      <w:tblPr>
        <w:tblStyle w:val="a"/>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267A54" w14:paraId="43A82BF7" w14:textId="77777777">
        <w:trPr>
          <w:jc w:val="center"/>
        </w:trPr>
        <w:tc>
          <w:tcPr>
            <w:tcW w:w="4643" w:type="dxa"/>
          </w:tcPr>
          <w:p w14:paraId="469364F9" w14:textId="77777777" w:rsidR="00267A54" w:rsidRDefault="00D35DB6">
            <w:pPr>
              <w:pBdr>
                <w:top w:val="nil"/>
                <w:left w:val="nil"/>
                <w:bottom w:val="nil"/>
                <w:right w:val="nil"/>
                <w:between w:val="nil"/>
              </w:pBdr>
              <w:tabs>
                <w:tab w:val="right" w:pos="9061"/>
              </w:tabs>
              <w:spacing w:before="120" w:after="120" w:line="276" w:lineRule="auto"/>
              <w:rPr>
                <w:b/>
                <w:color w:val="000000"/>
                <w:sz w:val="24"/>
                <w:szCs w:val="24"/>
              </w:rPr>
            </w:pPr>
            <w:r>
              <w:rPr>
                <w:b/>
                <w:color w:val="000000"/>
                <w:sz w:val="24"/>
                <w:szCs w:val="24"/>
              </w:rPr>
              <w:t>Subject</w:t>
            </w:r>
          </w:p>
        </w:tc>
        <w:tc>
          <w:tcPr>
            <w:tcW w:w="4644" w:type="dxa"/>
          </w:tcPr>
          <w:p w14:paraId="1F9574A2" w14:textId="77777777" w:rsidR="00267A54" w:rsidRDefault="00D35DB6">
            <w:pPr>
              <w:pBdr>
                <w:top w:val="nil"/>
                <w:left w:val="nil"/>
                <w:bottom w:val="nil"/>
                <w:right w:val="nil"/>
                <w:between w:val="nil"/>
              </w:pBdr>
              <w:tabs>
                <w:tab w:val="right" w:pos="9061"/>
              </w:tabs>
              <w:spacing w:before="120" w:after="120" w:line="276" w:lineRule="auto"/>
              <w:jc w:val="right"/>
              <w:rPr>
                <w:b/>
                <w:color w:val="000000"/>
                <w:sz w:val="24"/>
                <w:szCs w:val="24"/>
              </w:rPr>
            </w:pPr>
            <w:r>
              <w:rPr>
                <w:b/>
                <w:color w:val="000000"/>
                <w:sz w:val="24"/>
                <w:szCs w:val="24"/>
              </w:rPr>
              <w:t>Page of these Notes</w:t>
            </w:r>
          </w:p>
        </w:tc>
      </w:tr>
    </w:tbl>
    <w:p w14:paraId="25AB76A7" w14:textId="77777777" w:rsidR="00267A54" w:rsidRDefault="00267A54">
      <w:pPr>
        <w:widowControl w:val="0"/>
        <w:pBdr>
          <w:top w:val="nil"/>
          <w:left w:val="nil"/>
          <w:bottom w:val="nil"/>
          <w:right w:val="nil"/>
          <w:between w:val="nil"/>
        </w:pBdr>
        <w:spacing w:after="0"/>
        <w:rPr>
          <w:rFonts w:ascii="Palatino Linotype" w:eastAsia="Palatino Linotype" w:hAnsi="Palatino Linotype" w:cs="Palatino Linotype"/>
          <w:b/>
          <w:color w:val="000000"/>
          <w:sz w:val="24"/>
          <w:szCs w:val="24"/>
        </w:rPr>
      </w:pPr>
    </w:p>
    <w:sdt>
      <w:sdtPr>
        <w:rPr>
          <w:rFonts w:asciiTheme="minorHAnsi" w:hAnsiTheme="minorHAnsi"/>
          <w:b w:val="0"/>
          <w:bCs w:val="0"/>
          <w:sz w:val="22"/>
          <w:szCs w:val="22"/>
        </w:rPr>
        <w:id w:val="-489567117"/>
        <w:docPartObj>
          <w:docPartGallery w:val="Table of Contents"/>
          <w:docPartUnique/>
        </w:docPartObj>
      </w:sdtPr>
      <w:sdtEndPr/>
      <w:sdtContent>
        <w:p w14:paraId="264E334C" w14:textId="25D52A13" w:rsidR="0093410C" w:rsidRDefault="00D35DB6">
          <w:pPr>
            <w:pStyle w:val="TOC1"/>
            <w:rPr>
              <w:rFonts w:asciiTheme="minorHAnsi" w:hAnsiTheme="minorHAnsi" w:cstheme="minorBidi"/>
              <w:b w:val="0"/>
              <w:bCs w:val="0"/>
              <w:noProof/>
              <w:sz w:val="22"/>
              <w:szCs w:val="22"/>
              <w:lang w:eastAsia="en-GB"/>
            </w:rPr>
          </w:pPr>
          <w:r>
            <w:fldChar w:fldCharType="begin"/>
          </w:r>
          <w:r>
            <w:instrText xml:space="preserve"> TOC \h \u \z </w:instrText>
          </w:r>
          <w:r>
            <w:fldChar w:fldCharType="separate"/>
          </w:r>
          <w:hyperlink w:anchor="_Toc145495593" w:history="1">
            <w:r w:rsidR="0093410C" w:rsidRPr="00DD46D4">
              <w:rPr>
                <w:rStyle w:val="Hyperlink"/>
                <w:noProof/>
              </w:rPr>
              <w:t>Overview of the Act</w:t>
            </w:r>
            <w:r w:rsidR="0093410C">
              <w:rPr>
                <w:noProof/>
                <w:webHidden/>
              </w:rPr>
              <w:tab/>
            </w:r>
            <w:r w:rsidR="0093410C">
              <w:rPr>
                <w:noProof/>
                <w:webHidden/>
              </w:rPr>
              <w:fldChar w:fldCharType="begin"/>
            </w:r>
            <w:r w:rsidR="0093410C">
              <w:rPr>
                <w:noProof/>
                <w:webHidden/>
              </w:rPr>
              <w:instrText xml:space="preserve"> PAGEREF _Toc145495593 \h </w:instrText>
            </w:r>
            <w:r w:rsidR="0093410C">
              <w:rPr>
                <w:noProof/>
                <w:webHidden/>
              </w:rPr>
            </w:r>
            <w:r w:rsidR="0093410C">
              <w:rPr>
                <w:noProof/>
                <w:webHidden/>
              </w:rPr>
              <w:fldChar w:fldCharType="separate"/>
            </w:r>
            <w:r w:rsidR="0093410C">
              <w:rPr>
                <w:noProof/>
                <w:webHidden/>
              </w:rPr>
              <w:t>3</w:t>
            </w:r>
            <w:r w:rsidR="0093410C">
              <w:rPr>
                <w:noProof/>
                <w:webHidden/>
              </w:rPr>
              <w:fldChar w:fldCharType="end"/>
            </w:r>
          </w:hyperlink>
        </w:p>
        <w:p w14:paraId="21129FBC" w14:textId="5338F654" w:rsidR="0093410C" w:rsidRDefault="0093410C">
          <w:pPr>
            <w:pStyle w:val="TOC1"/>
            <w:rPr>
              <w:rFonts w:asciiTheme="minorHAnsi" w:hAnsiTheme="minorHAnsi" w:cstheme="minorBidi"/>
              <w:b w:val="0"/>
              <w:bCs w:val="0"/>
              <w:noProof/>
              <w:sz w:val="22"/>
              <w:szCs w:val="22"/>
              <w:lang w:eastAsia="en-GB"/>
            </w:rPr>
          </w:pPr>
          <w:hyperlink w:anchor="_Toc145495594" w:history="1">
            <w:r w:rsidRPr="00DD46D4">
              <w:rPr>
                <w:rStyle w:val="Hyperlink"/>
                <w:noProof/>
              </w:rPr>
              <w:t>Policy background</w:t>
            </w:r>
            <w:r>
              <w:rPr>
                <w:noProof/>
                <w:webHidden/>
              </w:rPr>
              <w:tab/>
            </w:r>
            <w:r>
              <w:rPr>
                <w:noProof/>
                <w:webHidden/>
              </w:rPr>
              <w:fldChar w:fldCharType="begin"/>
            </w:r>
            <w:r>
              <w:rPr>
                <w:noProof/>
                <w:webHidden/>
              </w:rPr>
              <w:instrText xml:space="preserve"> PAGEREF _Toc145495594 \h </w:instrText>
            </w:r>
            <w:r>
              <w:rPr>
                <w:noProof/>
                <w:webHidden/>
              </w:rPr>
            </w:r>
            <w:r>
              <w:rPr>
                <w:noProof/>
                <w:webHidden/>
              </w:rPr>
              <w:fldChar w:fldCharType="separate"/>
            </w:r>
            <w:r>
              <w:rPr>
                <w:noProof/>
                <w:webHidden/>
              </w:rPr>
              <w:t>3</w:t>
            </w:r>
            <w:r>
              <w:rPr>
                <w:noProof/>
                <w:webHidden/>
              </w:rPr>
              <w:fldChar w:fldCharType="end"/>
            </w:r>
          </w:hyperlink>
        </w:p>
        <w:p w14:paraId="6286C0D1" w14:textId="3093C720" w:rsidR="0093410C" w:rsidRDefault="0093410C">
          <w:pPr>
            <w:pStyle w:val="TOC1"/>
            <w:rPr>
              <w:rFonts w:asciiTheme="minorHAnsi" w:hAnsiTheme="minorHAnsi" w:cstheme="minorBidi"/>
              <w:b w:val="0"/>
              <w:bCs w:val="0"/>
              <w:noProof/>
              <w:sz w:val="22"/>
              <w:szCs w:val="22"/>
              <w:lang w:eastAsia="en-GB"/>
            </w:rPr>
          </w:pPr>
          <w:hyperlink w:anchor="_Toc145495595" w:history="1">
            <w:r w:rsidRPr="00DD46D4">
              <w:rPr>
                <w:rStyle w:val="Hyperlink"/>
                <w:noProof/>
              </w:rPr>
              <w:t>Legal background</w:t>
            </w:r>
            <w:r>
              <w:rPr>
                <w:noProof/>
                <w:webHidden/>
              </w:rPr>
              <w:tab/>
            </w:r>
            <w:r>
              <w:rPr>
                <w:noProof/>
                <w:webHidden/>
              </w:rPr>
              <w:fldChar w:fldCharType="begin"/>
            </w:r>
            <w:r>
              <w:rPr>
                <w:noProof/>
                <w:webHidden/>
              </w:rPr>
              <w:instrText xml:space="preserve"> PAGEREF _Toc145495595 \h </w:instrText>
            </w:r>
            <w:r>
              <w:rPr>
                <w:noProof/>
                <w:webHidden/>
              </w:rPr>
            </w:r>
            <w:r>
              <w:rPr>
                <w:noProof/>
                <w:webHidden/>
              </w:rPr>
              <w:fldChar w:fldCharType="separate"/>
            </w:r>
            <w:r>
              <w:rPr>
                <w:noProof/>
                <w:webHidden/>
              </w:rPr>
              <w:t>5</w:t>
            </w:r>
            <w:r>
              <w:rPr>
                <w:noProof/>
                <w:webHidden/>
              </w:rPr>
              <w:fldChar w:fldCharType="end"/>
            </w:r>
          </w:hyperlink>
        </w:p>
        <w:p w14:paraId="66A003BD" w14:textId="07AB6D3D" w:rsidR="0093410C" w:rsidRDefault="0093410C">
          <w:pPr>
            <w:pStyle w:val="TOC1"/>
            <w:rPr>
              <w:rFonts w:asciiTheme="minorHAnsi" w:hAnsiTheme="minorHAnsi" w:cstheme="minorBidi"/>
              <w:b w:val="0"/>
              <w:bCs w:val="0"/>
              <w:noProof/>
              <w:sz w:val="22"/>
              <w:szCs w:val="22"/>
              <w:lang w:eastAsia="en-GB"/>
            </w:rPr>
          </w:pPr>
          <w:hyperlink w:anchor="_Toc145495596" w:history="1">
            <w:r w:rsidRPr="00DD46D4">
              <w:rPr>
                <w:rStyle w:val="Hyperlink"/>
                <w:noProof/>
              </w:rPr>
              <w:t>Territorial extent and application</w:t>
            </w:r>
            <w:r>
              <w:rPr>
                <w:noProof/>
                <w:webHidden/>
              </w:rPr>
              <w:tab/>
            </w:r>
            <w:r>
              <w:rPr>
                <w:noProof/>
                <w:webHidden/>
              </w:rPr>
              <w:fldChar w:fldCharType="begin"/>
            </w:r>
            <w:r>
              <w:rPr>
                <w:noProof/>
                <w:webHidden/>
              </w:rPr>
              <w:instrText xml:space="preserve"> PAGEREF _Toc145495596 \h </w:instrText>
            </w:r>
            <w:r>
              <w:rPr>
                <w:noProof/>
                <w:webHidden/>
              </w:rPr>
            </w:r>
            <w:r>
              <w:rPr>
                <w:noProof/>
                <w:webHidden/>
              </w:rPr>
              <w:fldChar w:fldCharType="separate"/>
            </w:r>
            <w:r>
              <w:rPr>
                <w:noProof/>
                <w:webHidden/>
              </w:rPr>
              <w:t>6</w:t>
            </w:r>
            <w:r>
              <w:rPr>
                <w:noProof/>
                <w:webHidden/>
              </w:rPr>
              <w:fldChar w:fldCharType="end"/>
            </w:r>
          </w:hyperlink>
        </w:p>
        <w:p w14:paraId="23BC667E" w14:textId="2E91A67E" w:rsidR="0093410C" w:rsidRDefault="0093410C">
          <w:pPr>
            <w:pStyle w:val="TOC1"/>
            <w:rPr>
              <w:rFonts w:asciiTheme="minorHAnsi" w:hAnsiTheme="minorHAnsi" w:cstheme="minorBidi"/>
              <w:b w:val="0"/>
              <w:bCs w:val="0"/>
              <w:noProof/>
              <w:sz w:val="22"/>
              <w:szCs w:val="22"/>
              <w:lang w:eastAsia="en-GB"/>
            </w:rPr>
          </w:pPr>
          <w:hyperlink w:anchor="_Toc145495597" w:history="1">
            <w:r w:rsidRPr="00DD46D4">
              <w:rPr>
                <w:rStyle w:val="Hyperlink"/>
                <w:noProof/>
              </w:rPr>
              <w:t>Commentary on provisions of Act</w:t>
            </w:r>
            <w:r>
              <w:rPr>
                <w:noProof/>
                <w:webHidden/>
              </w:rPr>
              <w:tab/>
            </w:r>
            <w:r>
              <w:rPr>
                <w:noProof/>
                <w:webHidden/>
              </w:rPr>
              <w:fldChar w:fldCharType="begin"/>
            </w:r>
            <w:r>
              <w:rPr>
                <w:noProof/>
                <w:webHidden/>
              </w:rPr>
              <w:instrText xml:space="preserve"> PAGEREF _Toc145495597 \h </w:instrText>
            </w:r>
            <w:r>
              <w:rPr>
                <w:noProof/>
                <w:webHidden/>
              </w:rPr>
            </w:r>
            <w:r>
              <w:rPr>
                <w:noProof/>
                <w:webHidden/>
              </w:rPr>
              <w:fldChar w:fldCharType="separate"/>
            </w:r>
            <w:r>
              <w:rPr>
                <w:noProof/>
                <w:webHidden/>
              </w:rPr>
              <w:t>6</w:t>
            </w:r>
            <w:r>
              <w:rPr>
                <w:noProof/>
                <w:webHidden/>
              </w:rPr>
              <w:fldChar w:fldCharType="end"/>
            </w:r>
          </w:hyperlink>
        </w:p>
        <w:p w14:paraId="0DB4BAC8" w14:textId="40794A4C" w:rsidR="0093410C" w:rsidRDefault="0093410C">
          <w:pPr>
            <w:pStyle w:val="TOC4"/>
            <w:tabs>
              <w:tab w:val="right" w:pos="9061"/>
            </w:tabs>
            <w:rPr>
              <w:rFonts w:cstheme="minorBidi"/>
              <w:noProof/>
              <w:sz w:val="22"/>
              <w:szCs w:val="22"/>
              <w:lang w:eastAsia="en-GB"/>
            </w:rPr>
          </w:pPr>
          <w:hyperlink w:anchor="_Toc145495598" w:history="1">
            <w:r w:rsidRPr="00DD46D4">
              <w:rPr>
                <w:rStyle w:val="Hyperlink"/>
                <w:noProof/>
              </w:rPr>
              <w:t>Section 1: National and Cultural Identity</w:t>
            </w:r>
            <w:r>
              <w:rPr>
                <w:noProof/>
                <w:webHidden/>
              </w:rPr>
              <w:tab/>
            </w:r>
            <w:r>
              <w:rPr>
                <w:noProof/>
                <w:webHidden/>
              </w:rPr>
              <w:fldChar w:fldCharType="begin"/>
            </w:r>
            <w:r>
              <w:rPr>
                <w:noProof/>
                <w:webHidden/>
              </w:rPr>
              <w:instrText xml:space="preserve"> PAGEREF _Toc145495598 \h </w:instrText>
            </w:r>
            <w:r>
              <w:rPr>
                <w:noProof/>
                <w:webHidden/>
              </w:rPr>
            </w:r>
            <w:r>
              <w:rPr>
                <w:noProof/>
                <w:webHidden/>
              </w:rPr>
              <w:fldChar w:fldCharType="separate"/>
            </w:r>
            <w:r>
              <w:rPr>
                <w:noProof/>
                <w:webHidden/>
              </w:rPr>
              <w:t>6</w:t>
            </w:r>
            <w:r>
              <w:rPr>
                <w:noProof/>
                <w:webHidden/>
              </w:rPr>
              <w:fldChar w:fldCharType="end"/>
            </w:r>
          </w:hyperlink>
        </w:p>
        <w:p w14:paraId="696E3750" w14:textId="0B2538E9" w:rsidR="0093410C" w:rsidRDefault="0093410C">
          <w:pPr>
            <w:pStyle w:val="TOC4"/>
            <w:tabs>
              <w:tab w:val="right" w:pos="9061"/>
            </w:tabs>
            <w:rPr>
              <w:rFonts w:cstheme="minorBidi"/>
              <w:noProof/>
              <w:sz w:val="22"/>
              <w:szCs w:val="22"/>
              <w:lang w:eastAsia="en-GB"/>
            </w:rPr>
          </w:pPr>
          <w:hyperlink w:anchor="_Toc145495599" w:history="1">
            <w:r w:rsidRPr="00DD46D4">
              <w:rPr>
                <w:rStyle w:val="Hyperlink"/>
                <w:noProof/>
              </w:rPr>
              <w:t>Section 2: Irish language</w:t>
            </w:r>
            <w:r>
              <w:rPr>
                <w:noProof/>
                <w:webHidden/>
              </w:rPr>
              <w:tab/>
            </w:r>
            <w:r>
              <w:rPr>
                <w:noProof/>
                <w:webHidden/>
              </w:rPr>
              <w:fldChar w:fldCharType="begin"/>
            </w:r>
            <w:r>
              <w:rPr>
                <w:noProof/>
                <w:webHidden/>
              </w:rPr>
              <w:instrText xml:space="preserve"> PAGEREF _Toc145495599 \h </w:instrText>
            </w:r>
            <w:r>
              <w:rPr>
                <w:noProof/>
                <w:webHidden/>
              </w:rPr>
            </w:r>
            <w:r>
              <w:rPr>
                <w:noProof/>
                <w:webHidden/>
              </w:rPr>
              <w:fldChar w:fldCharType="separate"/>
            </w:r>
            <w:r>
              <w:rPr>
                <w:noProof/>
                <w:webHidden/>
              </w:rPr>
              <w:t>7</w:t>
            </w:r>
            <w:r>
              <w:rPr>
                <w:noProof/>
                <w:webHidden/>
              </w:rPr>
              <w:fldChar w:fldCharType="end"/>
            </w:r>
          </w:hyperlink>
        </w:p>
        <w:p w14:paraId="444CDBCB" w14:textId="3BC52BD8" w:rsidR="0093410C" w:rsidRDefault="0093410C">
          <w:pPr>
            <w:pStyle w:val="TOC4"/>
            <w:tabs>
              <w:tab w:val="right" w:pos="9061"/>
            </w:tabs>
            <w:rPr>
              <w:rFonts w:cstheme="minorBidi"/>
              <w:noProof/>
              <w:sz w:val="22"/>
              <w:szCs w:val="22"/>
              <w:lang w:eastAsia="en-GB"/>
            </w:rPr>
          </w:pPr>
          <w:hyperlink w:anchor="_Toc145495600" w:history="1">
            <w:r w:rsidRPr="00DD46D4">
              <w:rPr>
                <w:rStyle w:val="Hyperlink"/>
                <w:noProof/>
              </w:rPr>
              <w:t>Section 3: The Ulster Scots and the Ulster British Tradition</w:t>
            </w:r>
            <w:r>
              <w:rPr>
                <w:noProof/>
                <w:webHidden/>
              </w:rPr>
              <w:tab/>
            </w:r>
            <w:r>
              <w:rPr>
                <w:noProof/>
                <w:webHidden/>
              </w:rPr>
              <w:fldChar w:fldCharType="begin"/>
            </w:r>
            <w:r>
              <w:rPr>
                <w:noProof/>
                <w:webHidden/>
              </w:rPr>
              <w:instrText xml:space="preserve"> PAGEREF _Toc145495600 \h </w:instrText>
            </w:r>
            <w:r>
              <w:rPr>
                <w:noProof/>
                <w:webHidden/>
              </w:rPr>
            </w:r>
            <w:r>
              <w:rPr>
                <w:noProof/>
                <w:webHidden/>
              </w:rPr>
              <w:fldChar w:fldCharType="separate"/>
            </w:r>
            <w:r>
              <w:rPr>
                <w:noProof/>
                <w:webHidden/>
              </w:rPr>
              <w:t>8</w:t>
            </w:r>
            <w:r>
              <w:rPr>
                <w:noProof/>
                <w:webHidden/>
              </w:rPr>
              <w:fldChar w:fldCharType="end"/>
            </w:r>
          </w:hyperlink>
        </w:p>
        <w:p w14:paraId="5398CB85" w14:textId="47E07BFC" w:rsidR="0093410C" w:rsidRDefault="0093410C">
          <w:pPr>
            <w:pStyle w:val="TOC4"/>
            <w:tabs>
              <w:tab w:val="right" w:pos="9061"/>
            </w:tabs>
            <w:rPr>
              <w:rFonts w:cstheme="minorBidi"/>
              <w:noProof/>
              <w:sz w:val="22"/>
              <w:szCs w:val="22"/>
              <w:lang w:eastAsia="en-GB"/>
            </w:rPr>
          </w:pPr>
          <w:hyperlink w:anchor="_Toc145495601" w:history="1">
            <w:r w:rsidRPr="00DD46D4">
              <w:rPr>
                <w:rStyle w:val="Hyperlink"/>
                <w:noProof/>
              </w:rPr>
              <w:t>Section 4: Use of languages other than English in proceedings</w:t>
            </w:r>
            <w:r>
              <w:rPr>
                <w:noProof/>
                <w:webHidden/>
              </w:rPr>
              <w:tab/>
            </w:r>
            <w:r>
              <w:rPr>
                <w:noProof/>
                <w:webHidden/>
              </w:rPr>
              <w:fldChar w:fldCharType="begin"/>
            </w:r>
            <w:r>
              <w:rPr>
                <w:noProof/>
                <w:webHidden/>
              </w:rPr>
              <w:instrText xml:space="preserve"> PAGEREF _Toc145495601 \h </w:instrText>
            </w:r>
            <w:r>
              <w:rPr>
                <w:noProof/>
                <w:webHidden/>
              </w:rPr>
            </w:r>
            <w:r>
              <w:rPr>
                <w:noProof/>
                <w:webHidden/>
              </w:rPr>
              <w:fldChar w:fldCharType="separate"/>
            </w:r>
            <w:r>
              <w:rPr>
                <w:noProof/>
                <w:webHidden/>
              </w:rPr>
              <w:t>10</w:t>
            </w:r>
            <w:r>
              <w:rPr>
                <w:noProof/>
                <w:webHidden/>
              </w:rPr>
              <w:fldChar w:fldCharType="end"/>
            </w:r>
          </w:hyperlink>
        </w:p>
        <w:p w14:paraId="27C47FD0" w14:textId="5D9183F4" w:rsidR="0093410C" w:rsidRDefault="0093410C">
          <w:pPr>
            <w:pStyle w:val="TOC4"/>
            <w:tabs>
              <w:tab w:val="right" w:pos="9061"/>
            </w:tabs>
            <w:rPr>
              <w:rFonts w:cstheme="minorBidi"/>
              <w:noProof/>
              <w:sz w:val="22"/>
              <w:szCs w:val="22"/>
              <w:lang w:eastAsia="en-GB"/>
            </w:rPr>
          </w:pPr>
          <w:hyperlink w:anchor="_Toc145495602" w:history="1">
            <w:r w:rsidRPr="00DD46D4">
              <w:rPr>
                <w:rStyle w:val="Hyperlink"/>
                <w:noProof/>
              </w:rPr>
              <w:t>Section 5: Use of Ulster Scots in Education</w:t>
            </w:r>
            <w:r>
              <w:rPr>
                <w:noProof/>
                <w:webHidden/>
              </w:rPr>
              <w:tab/>
            </w:r>
            <w:r>
              <w:rPr>
                <w:noProof/>
                <w:webHidden/>
              </w:rPr>
              <w:fldChar w:fldCharType="begin"/>
            </w:r>
            <w:r>
              <w:rPr>
                <w:noProof/>
                <w:webHidden/>
              </w:rPr>
              <w:instrText xml:space="preserve"> PAGEREF _Toc145495602 \h </w:instrText>
            </w:r>
            <w:r>
              <w:rPr>
                <w:noProof/>
                <w:webHidden/>
              </w:rPr>
            </w:r>
            <w:r>
              <w:rPr>
                <w:noProof/>
                <w:webHidden/>
              </w:rPr>
              <w:fldChar w:fldCharType="separate"/>
            </w:r>
            <w:r>
              <w:rPr>
                <w:noProof/>
                <w:webHidden/>
              </w:rPr>
              <w:t>10</w:t>
            </w:r>
            <w:r>
              <w:rPr>
                <w:noProof/>
                <w:webHidden/>
              </w:rPr>
              <w:fldChar w:fldCharType="end"/>
            </w:r>
          </w:hyperlink>
        </w:p>
        <w:p w14:paraId="386827E1" w14:textId="10508A07" w:rsidR="0093410C" w:rsidRDefault="0093410C">
          <w:pPr>
            <w:pStyle w:val="TOC4"/>
            <w:tabs>
              <w:tab w:val="right" w:pos="9061"/>
            </w:tabs>
            <w:rPr>
              <w:rFonts w:cstheme="minorBidi"/>
              <w:noProof/>
              <w:sz w:val="22"/>
              <w:szCs w:val="22"/>
              <w:lang w:eastAsia="en-GB"/>
            </w:rPr>
          </w:pPr>
          <w:hyperlink w:anchor="_Toc145495603" w:history="1">
            <w:r w:rsidRPr="00DD46D4">
              <w:rPr>
                <w:rStyle w:val="Hyperlink"/>
                <w:noProof/>
              </w:rPr>
              <w:t>Section 6: Concurrent powers and powers of direction</w:t>
            </w:r>
            <w:r>
              <w:rPr>
                <w:noProof/>
                <w:webHidden/>
              </w:rPr>
              <w:tab/>
            </w:r>
            <w:r>
              <w:rPr>
                <w:noProof/>
                <w:webHidden/>
              </w:rPr>
              <w:fldChar w:fldCharType="begin"/>
            </w:r>
            <w:r>
              <w:rPr>
                <w:noProof/>
                <w:webHidden/>
              </w:rPr>
              <w:instrText xml:space="preserve"> PAGEREF _Toc145495603 \h </w:instrText>
            </w:r>
            <w:r>
              <w:rPr>
                <w:noProof/>
                <w:webHidden/>
              </w:rPr>
            </w:r>
            <w:r>
              <w:rPr>
                <w:noProof/>
                <w:webHidden/>
              </w:rPr>
              <w:fldChar w:fldCharType="separate"/>
            </w:r>
            <w:r>
              <w:rPr>
                <w:noProof/>
                <w:webHidden/>
              </w:rPr>
              <w:t>10</w:t>
            </w:r>
            <w:r>
              <w:rPr>
                <w:noProof/>
                <w:webHidden/>
              </w:rPr>
              <w:fldChar w:fldCharType="end"/>
            </w:r>
          </w:hyperlink>
        </w:p>
        <w:p w14:paraId="0ECEAA00" w14:textId="6B40BF73" w:rsidR="0093410C" w:rsidRDefault="0093410C">
          <w:pPr>
            <w:pStyle w:val="TOC4"/>
            <w:tabs>
              <w:tab w:val="right" w:pos="9061"/>
            </w:tabs>
            <w:rPr>
              <w:rFonts w:cstheme="minorBidi"/>
              <w:noProof/>
              <w:sz w:val="22"/>
              <w:szCs w:val="22"/>
              <w:lang w:eastAsia="en-GB"/>
            </w:rPr>
          </w:pPr>
          <w:hyperlink w:anchor="_Toc145495604" w:history="1">
            <w:r w:rsidRPr="00DD46D4">
              <w:rPr>
                <w:rStyle w:val="Hyperlink"/>
                <w:noProof/>
              </w:rPr>
              <w:t>Section 7: Concurrent powers and powers of direction: supplementary provision</w:t>
            </w:r>
            <w:r>
              <w:rPr>
                <w:noProof/>
                <w:webHidden/>
              </w:rPr>
              <w:tab/>
            </w:r>
            <w:r>
              <w:rPr>
                <w:noProof/>
                <w:webHidden/>
              </w:rPr>
              <w:fldChar w:fldCharType="begin"/>
            </w:r>
            <w:r>
              <w:rPr>
                <w:noProof/>
                <w:webHidden/>
              </w:rPr>
              <w:instrText xml:space="preserve"> PAGEREF _Toc145495604 \h </w:instrText>
            </w:r>
            <w:r>
              <w:rPr>
                <w:noProof/>
                <w:webHidden/>
              </w:rPr>
            </w:r>
            <w:r>
              <w:rPr>
                <w:noProof/>
                <w:webHidden/>
              </w:rPr>
              <w:fldChar w:fldCharType="separate"/>
            </w:r>
            <w:r>
              <w:rPr>
                <w:noProof/>
                <w:webHidden/>
              </w:rPr>
              <w:t>10</w:t>
            </w:r>
            <w:r>
              <w:rPr>
                <w:noProof/>
                <w:webHidden/>
              </w:rPr>
              <w:fldChar w:fldCharType="end"/>
            </w:r>
          </w:hyperlink>
        </w:p>
        <w:p w14:paraId="295C6B83" w14:textId="388D53ED" w:rsidR="0093410C" w:rsidRDefault="0093410C">
          <w:pPr>
            <w:pStyle w:val="TOC4"/>
            <w:tabs>
              <w:tab w:val="right" w:pos="9061"/>
            </w:tabs>
            <w:rPr>
              <w:rFonts w:cstheme="minorBidi"/>
              <w:noProof/>
              <w:sz w:val="22"/>
              <w:szCs w:val="22"/>
              <w:lang w:eastAsia="en-GB"/>
            </w:rPr>
          </w:pPr>
          <w:hyperlink w:anchor="_Toc145495605" w:history="1">
            <w:r w:rsidRPr="00DD46D4">
              <w:rPr>
                <w:rStyle w:val="Hyperlink"/>
                <w:noProof/>
              </w:rPr>
              <w:t>Section 8: Castlereagh Foundation</w:t>
            </w:r>
            <w:r>
              <w:rPr>
                <w:noProof/>
                <w:webHidden/>
              </w:rPr>
              <w:tab/>
            </w:r>
            <w:r>
              <w:rPr>
                <w:noProof/>
                <w:webHidden/>
              </w:rPr>
              <w:fldChar w:fldCharType="begin"/>
            </w:r>
            <w:r>
              <w:rPr>
                <w:noProof/>
                <w:webHidden/>
              </w:rPr>
              <w:instrText xml:space="preserve"> PAGEREF _Toc145495605 \h </w:instrText>
            </w:r>
            <w:r>
              <w:rPr>
                <w:noProof/>
                <w:webHidden/>
              </w:rPr>
            </w:r>
            <w:r>
              <w:rPr>
                <w:noProof/>
                <w:webHidden/>
              </w:rPr>
              <w:fldChar w:fldCharType="separate"/>
            </w:r>
            <w:r>
              <w:rPr>
                <w:noProof/>
                <w:webHidden/>
              </w:rPr>
              <w:t>11</w:t>
            </w:r>
            <w:r>
              <w:rPr>
                <w:noProof/>
                <w:webHidden/>
              </w:rPr>
              <w:fldChar w:fldCharType="end"/>
            </w:r>
          </w:hyperlink>
        </w:p>
        <w:p w14:paraId="59954C31" w14:textId="601CCE3D" w:rsidR="0093410C" w:rsidRDefault="0093410C">
          <w:pPr>
            <w:pStyle w:val="TOC4"/>
            <w:tabs>
              <w:tab w:val="right" w:pos="9061"/>
            </w:tabs>
            <w:rPr>
              <w:rFonts w:cstheme="minorBidi"/>
              <w:noProof/>
              <w:sz w:val="22"/>
              <w:szCs w:val="22"/>
              <w:lang w:eastAsia="en-GB"/>
            </w:rPr>
          </w:pPr>
          <w:hyperlink w:anchor="_Toc145495606" w:history="1">
            <w:r w:rsidRPr="00DD46D4">
              <w:rPr>
                <w:rStyle w:val="Hyperlink"/>
                <w:noProof/>
              </w:rPr>
              <w:t>Section 9: Consequential amendments</w:t>
            </w:r>
            <w:r>
              <w:rPr>
                <w:noProof/>
                <w:webHidden/>
              </w:rPr>
              <w:tab/>
            </w:r>
            <w:r>
              <w:rPr>
                <w:noProof/>
                <w:webHidden/>
              </w:rPr>
              <w:fldChar w:fldCharType="begin"/>
            </w:r>
            <w:r>
              <w:rPr>
                <w:noProof/>
                <w:webHidden/>
              </w:rPr>
              <w:instrText xml:space="preserve"> PAGEREF _Toc145495606 \h </w:instrText>
            </w:r>
            <w:r>
              <w:rPr>
                <w:noProof/>
                <w:webHidden/>
              </w:rPr>
            </w:r>
            <w:r>
              <w:rPr>
                <w:noProof/>
                <w:webHidden/>
              </w:rPr>
              <w:fldChar w:fldCharType="separate"/>
            </w:r>
            <w:r>
              <w:rPr>
                <w:noProof/>
                <w:webHidden/>
              </w:rPr>
              <w:t>11</w:t>
            </w:r>
            <w:r>
              <w:rPr>
                <w:noProof/>
                <w:webHidden/>
              </w:rPr>
              <w:fldChar w:fldCharType="end"/>
            </w:r>
          </w:hyperlink>
        </w:p>
        <w:p w14:paraId="4F98D834" w14:textId="5468B086" w:rsidR="0093410C" w:rsidRDefault="0093410C">
          <w:pPr>
            <w:pStyle w:val="TOC1"/>
            <w:rPr>
              <w:rFonts w:asciiTheme="minorHAnsi" w:hAnsiTheme="minorHAnsi" w:cstheme="minorBidi"/>
              <w:b w:val="0"/>
              <w:bCs w:val="0"/>
              <w:noProof/>
              <w:sz w:val="22"/>
              <w:szCs w:val="22"/>
              <w:lang w:eastAsia="en-GB"/>
            </w:rPr>
          </w:pPr>
          <w:hyperlink w:anchor="_Toc145495607" w:history="1">
            <w:r w:rsidRPr="00DD46D4">
              <w:rPr>
                <w:rStyle w:val="Hyperlink"/>
                <w:noProof/>
              </w:rPr>
              <w:t>Commencement</w:t>
            </w:r>
            <w:r>
              <w:rPr>
                <w:noProof/>
                <w:webHidden/>
              </w:rPr>
              <w:tab/>
            </w:r>
            <w:r>
              <w:rPr>
                <w:noProof/>
                <w:webHidden/>
              </w:rPr>
              <w:fldChar w:fldCharType="begin"/>
            </w:r>
            <w:r>
              <w:rPr>
                <w:noProof/>
                <w:webHidden/>
              </w:rPr>
              <w:instrText xml:space="preserve"> PAGEREF _Toc145495607 \h </w:instrText>
            </w:r>
            <w:r>
              <w:rPr>
                <w:noProof/>
                <w:webHidden/>
              </w:rPr>
            </w:r>
            <w:r>
              <w:rPr>
                <w:noProof/>
                <w:webHidden/>
              </w:rPr>
              <w:fldChar w:fldCharType="separate"/>
            </w:r>
            <w:r>
              <w:rPr>
                <w:noProof/>
                <w:webHidden/>
              </w:rPr>
              <w:t>11</w:t>
            </w:r>
            <w:r>
              <w:rPr>
                <w:noProof/>
                <w:webHidden/>
              </w:rPr>
              <w:fldChar w:fldCharType="end"/>
            </w:r>
          </w:hyperlink>
        </w:p>
        <w:p w14:paraId="35AB2C04" w14:textId="33B53575" w:rsidR="0093410C" w:rsidRDefault="0093410C">
          <w:pPr>
            <w:pStyle w:val="TOC1"/>
            <w:rPr>
              <w:rFonts w:asciiTheme="minorHAnsi" w:hAnsiTheme="minorHAnsi" w:cstheme="minorBidi"/>
              <w:b w:val="0"/>
              <w:bCs w:val="0"/>
              <w:noProof/>
              <w:sz w:val="22"/>
              <w:szCs w:val="22"/>
              <w:lang w:eastAsia="en-GB"/>
            </w:rPr>
          </w:pPr>
          <w:hyperlink w:anchor="_Toc145495608" w:history="1">
            <w:r w:rsidRPr="00DD46D4">
              <w:rPr>
                <w:rStyle w:val="Hyperlink"/>
                <w:noProof/>
              </w:rPr>
              <w:t>Related documents</w:t>
            </w:r>
            <w:r>
              <w:rPr>
                <w:noProof/>
                <w:webHidden/>
              </w:rPr>
              <w:tab/>
            </w:r>
            <w:r>
              <w:rPr>
                <w:noProof/>
                <w:webHidden/>
              </w:rPr>
              <w:fldChar w:fldCharType="begin"/>
            </w:r>
            <w:r>
              <w:rPr>
                <w:noProof/>
                <w:webHidden/>
              </w:rPr>
              <w:instrText xml:space="preserve"> PAGEREF _Toc145495608 \h </w:instrText>
            </w:r>
            <w:r>
              <w:rPr>
                <w:noProof/>
                <w:webHidden/>
              </w:rPr>
            </w:r>
            <w:r>
              <w:rPr>
                <w:noProof/>
                <w:webHidden/>
              </w:rPr>
              <w:fldChar w:fldCharType="separate"/>
            </w:r>
            <w:r>
              <w:rPr>
                <w:noProof/>
                <w:webHidden/>
              </w:rPr>
              <w:t>11</w:t>
            </w:r>
            <w:r>
              <w:rPr>
                <w:noProof/>
                <w:webHidden/>
              </w:rPr>
              <w:fldChar w:fldCharType="end"/>
            </w:r>
          </w:hyperlink>
        </w:p>
        <w:p w14:paraId="02C4693A" w14:textId="25046DB4" w:rsidR="0093410C" w:rsidRDefault="0093410C">
          <w:pPr>
            <w:pStyle w:val="TOC1"/>
            <w:rPr>
              <w:rFonts w:asciiTheme="minorHAnsi" w:hAnsiTheme="minorHAnsi" w:cstheme="minorBidi"/>
              <w:b w:val="0"/>
              <w:bCs w:val="0"/>
              <w:noProof/>
              <w:sz w:val="22"/>
              <w:szCs w:val="22"/>
              <w:lang w:eastAsia="en-GB"/>
            </w:rPr>
          </w:pPr>
          <w:hyperlink w:anchor="_Toc145495609" w:history="1">
            <w:r w:rsidRPr="00DD46D4">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_Toc145495609 \h </w:instrText>
            </w:r>
            <w:r>
              <w:rPr>
                <w:noProof/>
                <w:webHidden/>
              </w:rPr>
            </w:r>
            <w:r>
              <w:rPr>
                <w:noProof/>
                <w:webHidden/>
              </w:rPr>
              <w:fldChar w:fldCharType="separate"/>
            </w:r>
            <w:r>
              <w:rPr>
                <w:noProof/>
                <w:webHidden/>
              </w:rPr>
              <w:t>12</w:t>
            </w:r>
            <w:r>
              <w:rPr>
                <w:noProof/>
                <w:webHidden/>
              </w:rPr>
              <w:fldChar w:fldCharType="end"/>
            </w:r>
          </w:hyperlink>
        </w:p>
        <w:p w14:paraId="44058C65" w14:textId="374B44D0" w:rsidR="0093410C" w:rsidRDefault="0093410C">
          <w:pPr>
            <w:pStyle w:val="TOC1"/>
            <w:rPr>
              <w:rFonts w:asciiTheme="minorHAnsi" w:hAnsiTheme="minorHAnsi" w:cstheme="minorBidi"/>
              <w:b w:val="0"/>
              <w:bCs w:val="0"/>
              <w:noProof/>
              <w:sz w:val="22"/>
              <w:szCs w:val="22"/>
              <w:lang w:eastAsia="en-GB"/>
            </w:rPr>
          </w:pPr>
          <w:hyperlink w:anchor="_Toc145495610" w:history="1">
            <w:r w:rsidRPr="00DD46D4">
              <w:rPr>
                <w:rStyle w:val="Hyperlink"/>
                <w:noProof/>
              </w:rPr>
              <w:t>Annex B - Hansard References</w:t>
            </w:r>
            <w:r>
              <w:rPr>
                <w:noProof/>
                <w:webHidden/>
              </w:rPr>
              <w:tab/>
            </w:r>
            <w:r>
              <w:rPr>
                <w:noProof/>
                <w:webHidden/>
              </w:rPr>
              <w:fldChar w:fldCharType="begin"/>
            </w:r>
            <w:r>
              <w:rPr>
                <w:noProof/>
                <w:webHidden/>
              </w:rPr>
              <w:instrText xml:space="preserve"> PAGEREF _Toc145495610 \h </w:instrText>
            </w:r>
            <w:r>
              <w:rPr>
                <w:noProof/>
                <w:webHidden/>
              </w:rPr>
            </w:r>
            <w:r>
              <w:rPr>
                <w:noProof/>
                <w:webHidden/>
              </w:rPr>
              <w:fldChar w:fldCharType="separate"/>
            </w:r>
            <w:r>
              <w:rPr>
                <w:noProof/>
                <w:webHidden/>
              </w:rPr>
              <w:t>13</w:t>
            </w:r>
            <w:r>
              <w:rPr>
                <w:noProof/>
                <w:webHidden/>
              </w:rPr>
              <w:fldChar w:fldCharType="end"/>
            </w:r>
          </w:hyperlink>
        </w:p>
        <w:p w14:paraId="23E7CC9F" w14:textId="74994DD2" w:rsidR="0093410C" w:rsidRDefault="0093410C">
          <w:pPr>
            <w:pStyle w:val="TOC1"/>
            <w:rPr>
              <w:rFonts w:asciiTheme="minorHAnsi" w:hAnsiTheme="minorHAnsi" w:cstheme="minorBidi"/>
              <w:b w:val="0"/>
              <w:bCs w:val="0"/>
              <w:noProof/>
              <w:sz w:val="22"/>
              <w:szCs w:val="22"/>
              <w:lang w:eastAsia="en-GB"/>
            </w:rPr>
          </w:pPr>
          <w:hyperlink w:anchor="_Toc145495611" w:history="1">
            <w:r w:rsidRPr="00DD46D4">
              <w:rPr>
                <w:rStyle w:val="Hyperlink"/>
                <w:noProof/>
              </w:rPr>
              <w:t>Annex C - Progress of Bill Table</w:t>
            </w:r>
            <w:r>
              <w:rPr>
                <w:noProof/>
                <w:webHidden/>
              </w:rPr>
              <w:tab/>
            </w:r>
            <w:r>
              <w:rPr>
                <w:noProof/>
                <w:webHidden/>
              </w:rPr>
              <w:fldChar w:fldCharType="begin"/>
            </w:r>
            <w:r>
              <w:rPr>
                <w:noProof/>
                <w:webHidden/>
              </w:rPr>
              <w:instrText xml:space="preserve"> PAGEREF _Toc145495611 \h </w:instrText>
            </w:r>
            <w:r>
              <w:rPr>
                <w:noProof/>
                <w:webHidden/>
              </w:rPr>
            </w:r>
            <w:r>
              <w:rPr>
                <w:noProof/>
                <w:webHidden/>
              </w:rPr>
              <w:fldChar w:fldCharType="separate"/>
            </w:r>
            <w:r>
              <w:rPr>
                <w:noProof/>
                <w:webHidden/>
              </w:rPr>
              <w:t>14</w:t>
            </w:r>
            <w:r>
              <w:rPr>
                <w:noProof/>
                <w:webHidden/>
              </w:rPr>
              <w:fldChar w:fldCharType="end"/>
            </w:r>
          </w:hyperlink>
        </w:p>
        <w:p w14:paraId="373FCDD5" w14:textId="0EA1B6A6" w:rsidR="004D7A32" w:rsidRDefault="00D35DB6" w:rsidP="004D7A32">
          <w:pPr>
            <w:tabs>
              <w:tab w:val="right" w:pos="9070"/>
            </w:tabs>
            <w:spacing w:before="200" w:after="80" w:line="240" w:lineRule="auto"/>
          </w:pPr>
          <w:r>
            <w:fldChar w:fldCharType="end"/>
          </w:r>
        </w:p>
      </w:sdtContent>
    </w:sdt>
    <w:p w14:paraId="77CABDEC" w14:textId="77777777" w:rsidR="004D7A32" w:rsidRDefault="004D7A32">
      <w:r>
        <w:br w:type="page"/>
      </w:r>
    </w:p>
    <w:p w14:paraId="01F62CD2" w14:textId="0B680C06" w:rsidR="00267A54" w:rsidRDefault="004D7A32">
      <w:pPr>
        <w:pStyle w:val="Heading1"/>
      </w:pPr>
      <w:bookmarkStart w:id="0" w:name="_Toc145495593"/>
      <w:r>
        <w:lastRenderedPageBreak/>
        <w:t>O</w:t>
      </w:r>
      <w:r w:rsidR="00D35DB6">
        <w:t xml:space="preserve">verview of the </w:t>
      </w:r>
      <w:r w:rsidR="00AE5D1A">
        <w:t>Act</w:t>
      </w:r>
      <w:bookmarkEnd w:id="0"/>
    </w:p>
    <w:p w14:paraId="5C222A3C" w14:textId="77777777" w:rsidR="00267A54" w:rsidRDefault="00D35DB6" w:rsidP="004D7A32">
      <w:pPr>
        <w:pStyle w:val="ParaNumbered"/>
      </w:pPr>
      <w:bookmarkStart w:id="1" w:name="_1fob9te" w:colFirst="0" w:colLast="0"/>
      <w:bookmarkEnd w:id="1"/>
      <w:r>
        <w:rPr>
          <w:rFonts w:eastAsia="Palatino Linotype"/>
        </w:rPr>
        <w:t xml:space="preserve">This </w:t>
      </w:r>
      <w:r w:rsidR="00AE5D1A">
        <w:rPr>
          <w:rFonts w:eastAsia="Palatino Linotype"/>
        </w:rPr>
        <w:t>Act</w:t>
      </w:r>
      <w:r>
        <w:rPr>
          <w:rFonts w:eastAsia="Palatino Linotype"/>
        </w:rPr>
        <w:t xml:space="preserve"> </w:t>
      </w:r>
      <w:r w:rsidRPr="004D7A32">
        <w:t>deliver</w:t>
      </w:r>
      <w:r w:rsidR="00BC0780" w:rsidRPr="004D7A32">
        <w:t>s</w:t>
      </w:r>
      <w:r>
        <w:rPr>
          <w:rFonts w:eastAsia="Palatino Linotype"/>
        </w:rPr>
        <w:t xml:space="preserve"> on the legislative commitments on identity and language set out in New Decade, New Approach (NDNA), the document</w:t>
      </w:r>
      <w:r w:rsidR="00B8431A">
        <w:rPr>
          <w:rFonts w:eastAsia="Palatino Linotype"/>
        </w:rPr>
        <w:t xml:space="preserve"> which</w:t>
      </w:r>
      <w:r>
        <w:rPr>
          <w:rFonts w:eastAsia="Palatino Linotype"/>
        </w:rPr>
        <w:t xml:space="preserve"> was the basis on which the five main parties in Northern Ireland agreed to form an Executive in January 2020.</w:t>
      </w:r>
    </w:p>
    <w:p w14:paraId="25BB379D" w14:textId="77777777" w:rsidR="00267A54" w:rsidRDefault="00D35DB6" w:rsidP="002F1118">
      <w:pPr>
        <w:pStyle w:val="ParaNumbered"/>
      </w:pPr>
      <w:r>
        <w:rPr>
          <w:rFonts w:eastAsia="Palatino Linotype"/>
        </w:rPr>
        <w:t xml:space="preserve">In line with NDNA, the </w:t>
      </w:r>
      <w:r w:rsidR="00AE5D1A">
        <w:rPr>
          <w:rFonts w:eastAsia="Palatino Linotype"/>
        </w:rPr>
        <w:t>Act</w:t>
      </w:r>
      <w:r>
        <w:rPr>
          <w:rFonts w:eastAsia="Palatino Linotype"/>
        </w:rPr>
        <w:t xml:space="preserve"> provides for a balanced package of identity and language measures that were carefully negotiated by the parties. It:</w:t>
      </w:r>
    </w:p>
    <w:p w14:paraId="1A513729" w14:textId="77777777" w:rsidR="00267A54" w:rsidRDefault="00BC0780" w:rsidP="002F1118">
      <w:pPr>
        <w:pStyle w:val="ParaBulleted"/>
      </w:pPr>
      <w:r>
        <w:rPr>
          <w:rFonts w:eastAsia="Palatino Linotype"/>
        </w:rPr>
        <w:t xml:space="preserve">Requires </w:t>
      </w:r>
      <w:r w:rsidR="00D35DB6">
        <w:rPr>
          <w:rFonts w:eastAsia="Palatino Linotype"/>
        </w:rPr>
        <w:t xml:space="preserve">specified public authorities to have due regard to certain principles (referred to in the </w:t>
      </w:r>
      <w:r w:rsidR="00AE5D1A">
        <w:rPr>
          <w:rFonts w:eastAsia="Palatino Linotype"/>
        </w:rPr>
        <w:t>Act</w:t>
      </w:r>
      <w:r w:rsidR="00D35DB6">
        <w:rPr>
          <w:rFonts w:eastAsia="Palatino Linotype"/>
        </w:rPr>
        <w:t xml:space="preserve"> as the “national and cultural identity principles”) when carrying out functions relating to Northern Ireland defined in the context of the characteristics of religious belief, political opinion and racial group; </w:t>
      </w:r>
    </w:p>
    <w:p w14:paraId="38BDF16B" w14:textId="77777777" w:rsidR="00267A54" w:rsidRDefault="00D35DB6" w:rsidP="002F1118">
      <w:pPr>
        <w:pStyle w:val="ParaBulleted"/>
      </w:pPr>
      <w:r>
        <w:rPr>
          <w:rFonts w:eastAsia="Palatino Linotype"/>
        </w:rPr>
        <w:t>Create</w:t>
      </w:r>
      <w:r w:rsidR="00BC0780">
        <w:rPr>
          <w:rFonts w:eastAsia="Palatino Linotype"/>
        </w:rPr>
        <w:t>s</w:t>
      </w:r>
      <w:r>
        <w:rPr>
          <w:rFonts w:eastAsia="Palatino Linotype"/>
        </w:rPr>
        <w:t xml:space="preserve"> an Office of Identity and Cultural Expression which, amongst other things, promote</w:t>
      </w:r>
      <w:r w:rsidR="00C92170">
        <w:rPr>
          <w:rFonts w:eastAsia="Palatino Linotype"/>
        </w:rPr>
        <w:t>s</w:t>
      </w:r>
      <w:r>
        <w:rPr>
          <w:rFonts w:eastAsia="Palatino Linotype"/>
        </w:rPr>
        <w:t xml:space="preserve"> awareness of the national and cultural identity principles and monitor</w:t>
      </w:r>
      <w:r w:rsidR="00C92170">
        <w:rPr>
          <w:rFonts w:eastAsia="Palatino Linotype"/>
        </w:rPr>
        <w:t>s</w:t>
      </w:r>
      <w:r>
        <w:rPr>
          <w:rFonts w:eastAsia="Palatino Linotype"/>
        </w:rPr>
        <w:t xml:space="preserve"> and encourage</w:t>
      </w:r>
      <w:r w:rsidR="00C92170">
        <w:rPr>
          <w:rFonts w:eastAsia="Palatino Linotype"/>
        </w:rPr>
        <w:t>s</w:t>
      </w:r>
      <w:r>
        <w:rPr>
          <w:rFonts w:eastAsia="Palatino Linotype"/>
        </w:rPr>
        <w:t xml:space="preserve"> compliance by public authorities with the duty to have due regard to them;  </w:t>
      </w:r>
    </w:p>
    <w:p w14:paraId="69E36152" w14:textId="77777777" w:rsidR="00267A54" w:rsidRDefault="00D35DB6" w:rsidP="002F1118">
      <w:pPr>
        <w:pStyle w:val="ParaBulleted"/>
      </w:pPr>
      <w:r>
        <w:rPr>
          <w:rFonts w:eastAsia="Palatino Linotype"/>
        </w:rPr>
        <w:t>Provide</w:t>
      </w:r>
      <w:r w:rsidR="00BC0780">
        <w:rPr>
          <w:rFonts w:eastAsia="Palatino Linotype"/>
        </w:rPr>
        <w:t>s</w:t>
      </w:r>
      <w:r>
        <w:rPr>
          <w:rFonts w:eastAsia="Palatino Linotype"/>
        </w:rPr>
        <w:t xml:space="preserve"> for the official recognition of the status of the Irish language in Northern Ireland; </w:t>
      </w:r>
    </w:p>
    <w:p w14:paraId="5319839E" w14:textId="77777777" w:rsidR="00267A54" w:rsidRDefault="00D35DB6" w:rsidP="002F1118">
      <w:pPr>
        <w:pStyle w:val="ParaBulleted"/>
      </w:pPr>
      <w:r>
        <w:rPr>
          <w:rFonts w:eastAsia="Palatino Linotype"/>
        </w:rPr>
        <w:t>Make</w:t>
      </w:r>
      <w:r w:rsidR="00BC0780">
        <w:rPr>
          <w:rFonts w:eastAsia="Palatino Linotype"/>
        </w:rPr>
        <w:t>s</w:t>
      </w:r>
      <w:r>
        <w:rPr>
          <w:rFonts w:eastAsia="Palatino Linotype"/>
        </w:rPr>
        <w:t xml:space="preserve"> provision for the appointment of an Irish Language Commissioner; </w:t>
      </w:r>
    </w:p>
    <w:p w14:paraId="14DB35C5" w14:textId="77777777" w:rsidR="00267A54" w:rsidRDefault="00D35DB6" w:rsidP="002F1118">
      <w:pPr>
        <w:pStyle w:val="ParaBulleted"/>
      </w:pPr>
      <w:r>
        <w:rPr>
          <w:rFonts w:eastAsia="Palatino Linotype"/>
        </w:rPr>
        <w:t>Make</w:t>
      </w:r>
      <w:r w:rsidR="00BC0780">
        <w:rPr>
          <w:rFonts w:eastAsia="Palatino Linotype"/>
        </w:rPr>
        <w:t>s</w:t>
      </w:r>
      <w:r>
        <w:rPr>
          <w:rFonts w:eastAsia="Palatino Linotype"/>
        </w:rPr>
        <w:t xml:space="preserve"> provision for the appointment of a Commissioner for the Ulster Scots and the Ulster British Tradition; </w:t>
      </w:r>
    </w:p>
    <w:p w14:paraId="38AA7339" w14:textId="77777777" w:rsidR="00267A54" w:rsidRDefault="00D35DB6" w:rsidP="0093410C">
      <w:pPr>
        <w:pStyle w:val="ParaBulleted"/>
      </w:pPr>
      <w:r>
        <w:rPr>
          <w:rFonts w:eastAsia="Palatino Linotype"/>
        </w:rPr>
        <w:t>Require</w:t>
      </w:r>
      <w:r w:rsidR="00BC0780">
        <w:rPr>
          <w:rFonts w:eastAsia="Palatino Linotype"/>
        </w:rPr>
        <w:t>s</w:t>
      </w:r>
      <w:r>
        <w:rPr>
          <w:rFonts w:eastAsia="Palatino Linotype"/>
        </w:rPr>
        <w:t xml:space="preserve"> the Northern Ireland </w:t>
      </w:r>
      <w:r w:rsidRPr="0093410C">
        <w:t>Department</w:t>
      </w:r>
      <w:r>
        <w:rPr>
          <w:rFonts w:eastAsia="Palatino Linotype"/>
        </w:rPr>
        <w:t xml:space="preserve"> of Education to encourage and facilitate the use and understanding of Ulster Scots in the education system; </w:t>
      </w:r>
    </w:p>
    <w:p w14:paraId="7E13356F" w14:textId="77777777" w:rsidR="00267A54" w:rsidRDefault="00D35DB6" w:rsidP="002F1118">
      <w:pPr>
        <w:pStyle w:val="ParaBulleted"/>
      </w:pPr>
      <w:r>
        <w:rPr>
          <w:rFonts w:eastAsia="Palatino Linotype"/>
        </w:rPr>
        <w:t>Repeal</w:t>
      </w:r>
      <w:r w:rsidR="00BC0780">
        <w:rPr>
          <w:rFonts w:eastAsia="Palatino Linotype"/>
        </w:rPr>
        <w:t>s</w:t>
      </w:r>
      <w:r>
        <w:rPr>
          <w:rFonts w:eastAsia="Palatino Linotype"/>
        </w:rPr>
        <w:t xml:space="preserve"> the Administration of Justice (Language) Act (Ireland) 1737 (which requires all Court proceedings to be in English);</w:t>
      </w:r>
    </w:p>
    <w:p w14:paraId="41F5DA76" w14:textId="77777777" w:rsidR="00267A54" w:rsidRDefault="00D35DB6" w:rsidP="002F1118">
      <w:pPr>
        <w:pStyle w:val="ParaBulleted"/>
      </w:pPr>
      <w:r>
        <w:rPr>
          <w:rFonts w:eastAsia="Palatino Linotype"/>
        </w:rPr>
        <w:t>Confer</w:t>
      </w:r>
      <w:r w:rsidR="00BC0780">
        <w:rPr>
          <w:rFonts w:eastAsia="Palatino Linotype"/>
        </w:rPr>
        <w:t>s</w:t>
      </w:r>
      <w:r>
        <w:rPr>
          <w:rFonts w:eastAsia="Palatino Linotype"/>
        </w:rPr>
        <w:t xml:space="preserve"> powers on the Secretary of State to exercise, or direct the exercise of, the powers conferred on NI Ministers or departments and t</w:t>
      </w:r>
      <w:r w:rsidR="00B8431A">
        <w:rPr>
          <w:rFonts w:eastAsia="Palatino Linotype"/>
        </w:rPr>
        <w:t>o direct t</w:t>
      </w:r>
      <w:r>
        <w:rPr>
          <w:rFonts w:eastAsia="Palatino Linotype"/>
        </w:rPr>
        <w:t xml:space="preserve">he three newly created authorities in the </w:t>
      </w:r>
      <w:r w:rsidR="00AE5D1A">
        <w:rPr>
          <w:rFonts w:eastAsia="Palatino Linotype"/>
        </w:rPr>
        <w:t>Act</w:t>
      </w:r>
      <w:r>
        <w:rPr>
          <w:rFonts w:eastAsia="Palatino Linotype"/>
        </w:rPr>
        <w:t>; and</w:t>
      </w:r>
    </w:p>
    <w:p w14:paraId="0FCAB384" w14:textId="77777777" w:rsidR="00267A54" w:rsidRDefault="00D35DB6" w:rsidP="002F1118">
      <w:pPr>
        <w:pStyle w:val="ParaBulleted"/>
      </w:pPr>
      <w:r>
        <w:rPr>
          <w:rFonts w:eastAsia="Palatino Linotype"/>
        </w:rPr>
        <w:t>Make</w:t>
      </w:r>
      <w:r w:rsidR="00BC0780">
        <w:rPr>
          <w:rFonts w:eastAsia="Palatino Linotype"/>
        </w:rPr>
        <w:t>s</w:t>
      </w:r>
      <w:r>
        <w:rPr>
          <w:rFonts w:eastAsia="Palatino Linotype"/>
        </w:rPr>
        <w:t xml:space="preserve"> provision for the establishment of the Castlereagh Foundation, either by the Office of Identity and Cultural Expression or the Secretary of State.</w:t>
      </w:r>
    </w:p>
    <w:p w14:paraId="6E558FD7" w14:textId="77777777" w:rsidR="00267A54" w:rsidRDefault="00D35DB6">
      <w:pPr>
        <w:pStyle w:val="Heading1"/>
      </w:pPr>
      <w:bookmarkStart w:id="2" w:name="_Toc145495594"/>
      <w:r>
        <w:t>Policy background</w:t>
      </w:r>
      <w:bookmarkEnd w:id="2"/>
    </w:p>
    <w:p w14:paraId="637C107B" w14:textId="77777777" w:rsidR="00267A54" w:rsidRDefault="00D35DB6" w:rsidP="00D42EF4">
      <w:pPr>
        <w:pStyle w:val="ParaNumbered"/>
      </w:pPr>
      <w:bookmarkStart w:id="3" w:name="_2et92p0" w:colFirst="0" w:colLast="0"/>
      <w:bookmarkEnd w:id="3"/>
      <w:r>
        <w:rPr>
          <w:rFonts w:eastAsia="Palatino Linotype"/>
        </w:rPr>
        <w:t xml:space="preserve">The Northern Ireland Executive was restored on 12 January 2020 after a period of three years without NI Ministers and during which the Assembly did not sit. </w:t>
      </w:r>
    </w:p>
    <w:p w14:paraId="299135BF" w14:textId="77777777" w:rsidR="00267A54" w:rsidRDefault="00D35DB6" w:rsidP="00D42EF4">
      <w:pPr>
        <w:pStyle w:val="ParaNumbered"/>
      </w:pPr>
      <w:r>
        <w:rPr>
          <w:rFonts w:eastAsia="Palatino Linotype"/>
        </w:rPr>
        <w:t xml:space="preserve">Political talks took place in 2017, 2018 and 2019 with the aim of restoring the Northern Ireland Executive. The talks involved the Northern Ireland parties and the UK and Irish governments in accordance with the three stranded approach set out in the Belfast (Good Friday) Agreement. </w:t>
      </w:r>
    </w:p>
    <w:p w14:paraId="42C7ABEA" w14:textId="77777777" w:rsidR="00267A54" w:rsidRDefault="00D35DB6" w:rsidP="00D42EF4">
      <w:pPr>
        <w:pStyle w:val="ParaNumbered"/>
      </w:pPr>
      <w:r>
        <w:rPr>
          <w:rFonts w:eastAsia="Palatino Linotype"/>
        </w:rPr>
        <w:lastRenderedPageBreak/>
        <w:t xml:space="preserve">Political talks concluded in January 2020 with the publication of NDNA by the UK and Irish governments on 9 January. On that basis, NI Ministers were appointed and the Executive was restored. </w:t>
      </w:r>
    </w:p>
    <w:p w14:paraId="011B0D73" w14:textId="77777777" w:rsidR="00267A54" w:rsidRDefault="00D35DB6" w:rsidP="00D42EF4">
      <w:pPr>
        <w:pStyle w:val="ParaNumbered"/>
      </w:pPr>
      <w:r>
        <w:rPr>
          <w:rFonts w:eastAsia="Palatino Linotype"/>
        </w:rPr>
        <w:t xml:space="preserve">The </w:t>
      </w:r>
      <w:r w:rsidR="00AE5D1A">
        <w:rPr>
          <w:rFonts w:eastAsia="Palatino Linotype"/>
        </w:rPr>
        <w:t>Act</w:t>
      </w:r>
      <w:r>
        <w:rPr>
          <w:rFonts w:eastAsia="Palatino Linotype"/>
        </w:rPr>
        <w:t xml:space="preserve"> aims to make provision for a balanced package of language and identity measures that were committed to as part of NDNA. These aspects of the </w:t>
      </w:r>
      <w:r w:rsidR="00AE5D1A">
        <w:rPr>
          <w:rFonts w:eastAsia="Palatino Linotype"/>
        </w:rPr>
        <w:t>Act</w:t>
      </w:r>
      <w:r>
        <w:rPr>
          <w:rFonts w:eastAsia="Palatino Linotype"/>
        </w:rPr>
        <w:t xml:space="preserve"> are within the devolved competence of the Northern Ireland Assembly and reflect the package set out in NDNA, which was the subject of talks between the Northern Ireland parties and formed part of the basis on which the Executive was restored in 2020. </w:t>
      </w:r>
    </w:p>
    <w:p w14:paraId="05DF954D" w14:textId="77777777" w:rsidR="00267A54" w:rsidRDefault="00D35DB6" w:rsidP="00D42EF4">
      <w:pPr>
        <w:pStyle w:val="ParaNumbered"/>
        <w:rPr>
          <w:rFonts w:eastAsia="Palatino Linotype"/>
        </w:rPr>
      </w:pPr>
      <w:r>
        <w:rPr>
          <w:rFonts w:eastAsia="Palatino Linotype"/>
        </w:rPr>
        <w:t xml:space="preserve">The </w:t>
      </w:r>
      <w:r w:rsidR="00AE5D1A">
        <w:rPr>
          <w:rFonts w:eastAsia="Palatino Linotype"/>
        </w:rPr>
        <w:t>Act</w:t>
      </w:r>
      <w:r>
        <w:rPr>
          <w:rFonts w:eastAsia="Palatino Linotype"/>
        </w:rPr>
        <w:t xml:space="preserve"> makes provision for public authorities in Northern Ireland to have due regard to the national and cultural identity principles defined in the context of a person’s religious belief, political opinion or racial group. These principles, as defined in the legislation, assert that everybody in Northern Ireland is free to choose, affirm, maintain and develop their national and cultural identity, and express and celebrate that identity in a manner that takes account of the sensitivities of those with different national and cultural identities and respects the rule of law. The principles place a duty on public authorities to encourage and promote reconciliation, tolerance and meaningful dialogue between those with different national and cultural identities with a view to promoting parity of esteem, mutual respect and understanding, and cooperation. </w:t>
      </w:r>
    </w:p>
    <w:p w14:paraId="6D6F5801" w14:textId="77777777" w:rsidR="00267A54" w:rsidRDefault="00D35DB6" w:rsidP="00D42EF4">
      <w:pPr>
        <w:pStyle w:val="ParaNumbered"/>
        <w:rPr>
          <w:rFonts w:eastAsia="Palatino Linotype"/>
        </w:rPr>
      </w:pPr>
      <w:r>
        <w:rPr>
          <w:rFonts w:eastAsia="Palatino Linotype"/>
        </w:rPr>
        <w:t xml:space="preserve">The </w:t>
      </w:r>
      <w:r w:rsidR="00AE5D1A">
        <w:rPr>
          <w:rFonts w:eastAsia="Palatino Linotype"/>
        </w:rPr>
        <w:t>Act</w:t>
      </w:r>
      <w:r>
        <w:rPr>
          <w:rFonts w:eastAsia="Palatino Linotype"/>
        </w:rPr>
        <w:t xml:space="preserve"> establishes a body corporate to be known as the Office of Identity and Cultural Expression. The principal aims of the Office </w:t>
      </w:r>
      <w:r w:rsidR="00BC0780">
        <w:rPr>
          <w:rFonts w:eastAsia="Palatino Linotype"/>
        </w:rPr>
        <w:t>are</w:t>
      </w:r>
      <w:r>
        <w:rPr>
          <w:rFonts w:eastAsia="Palatino Linotype"/>
        </w:rPr>
        <w:t xml:space="preserve">: to promote cultural pluralism and respect for diversity in Northern Ireland; to promote social cohesion and reconciliation between those of different national and cultural identities; to increase the capacity and resilience of people in Northern Ireland to address issues related to differences in national and cultural identity; and to support and promote the celebration of the cultural and linguistic heritage of all people living in Northern Ireland. </w:t>
      </w:r>
    </w:p>
    <w:p w14:paraId="63900A11" w14:textId="77777777" w:rsidR="00267A54" w:rsidRDefault="00D35DB6" w:rsidP="00D42EF4">
      <w:pPr>
        <w:pStyle w:val="ParaNumbered"/>
        <w:rPr>
          <w:rFonts w:eastAsia="Palatino Linotype"/>
        </w:rPr>
      </w:pPr>
      <w:r>
        <w:rPr>
          <w:rFonts w:eastAsia="Palatino Linotype"/>
        </w:rPr>
        <w:t xml:space="preserve">The </w:t>
      </w:r>
      <w:r w:rsidR="00AE5D1A">
        <w:rPr>
          <w:rFonts w:eastAsia="Palatino Linotype"/>
        </w:rPr>
        <w:t>Act</w:t>
      </w:r>
      <w:r>
        <w:rPr>
          <w:rFonts w:eastAsia="Palatino Linotype"/>
        </w:rPr>
        <w:t xml:space="preserve"> gives official recognition of the status of the Irish language in Northern Ireland. It does so by providing for the appointment of an Irish Language Commissioner; the development of standards of best practice relating to the use of the Irish language by public authorities; and a requirement on public authorities to have due regard for such standards. </w:t>
      </w:r>
    </w:p>
    <w:p w14:paraId="27DF17C0" w14:textId="77777777" w:rsidR="00267A54" w:rsidRDefault="00D35DB6" w:rsidP="00D42EF4">
      <w:pPr>
        <w:pStyle w:val="ParaNumbered"/>
        <w:rPr>
          <w:rFonts w:eastAsia="Palatino Linotype"/>
        </w:rPr>
      </w:pPr>
      <w:r>
        <w:rPr>
          <w:rFonts w:eastAsia="Palatino Linotype"/>
        </w:rPr>
        <w:t xml:space="preserve">The Irish Language Commissioner provided for in the </w:t>
      </w:r>
      <w:r w:rsidR="00AE5D1A">
        <w:rPr>
          <w:rFonts w:eastAsia="Palatino Linotype"/>
        </w:rPr>
        <w:t>Act</w:t>
      </w:r>
      <w:r>
        <w:rPr>
          <w:rFonts w:eastAsia="Palatino Linotype"/>
        </w:rPr>
        <w:t xml:space="preserve"> will be appointed to protect and enhance the development of the use of the Irish language by public authorities, including by providing advice and guidance, and introducing, supporting and monitoring the use of best practice language standards. The Commissioner will be appointed by the First Minister and deputy First Minister as a key element of providing, under statute, official recognition of the status of the Irish language in Northern Ireland. The main function of the Commissioner will be to protect and enhance the development of the Irish language.</w:t>
      </w:r>
    </w:p>
    <w:p w14:paraId="349EF7F8" w14:textId="77777777" w:rsidR="00267A54" w:rsidRDefault="00D35DB6" w:rsidP="00D42EF4">
      <w:pPr>
        <w:pStyle w:val="ParaNumbered"/>
        <w:rPr>
          <w:rFonts w:eastAsia="Palatino Linotype"/>
        </w:rPr>
      </w:pPr>
      <w:r>
        <w:rPr>
          <w:rFonts w:eastAsia="Palatino Linotype"/>
        </w:rPr>
        <w:t xml:space="preserve">The </w:t>
      </w:r>
      <w:r w:rsidR="00AE5D1A">
        <w:rPr>
          <w:rFonts w:eastAsia="Palatino Linotype"/>
        </w:rPr>
        <w:t>Act</w:t>
      </w:r>
      <w:r>
        <w:rPr>
          <w:rFonts w:eastAsia="Palatino Linotype"/>
        </w:rPr>
        <w:t xml:space="preserve"> </w:t>
      </w:r>
      <w:r w:rsidR="00BC0780">
        <w:rPr>
          <w:rFonts w:eastAsia="Palatino Linotype"/>
        </w:rPr>
        <w:t xml:space="preserve">also provides </w:t>
      </w:r>
      <w:r>
        <w:rPr>
          <w:rFonts w:eastAsia="Palatino Linotype"/>
        </w:rPr>
        <w:t>for the appointment of a Commissioner for the Ulster Scots and the Ulster British Tradition. The Commissioner will be appointed by the First Minister and deputy First Minister to enhance and develop the language, arts and literature associated with the Ulster Scots and the Ulster British Tradition in Northern Ireland (“the relevant language, arts and literature”). The Commissioner’s remit include</w:t>
      </w:r>
      <w:r w:rsidR="00C92170">
        <w:rPr>
          <w:rFonts w:eastAsia="Palatino Linotype"/>
        </w:rPr>
        <w:t>s</w:t>
      </w:r>
      <w:r>
        <w:rPr>
          <w:rFonts w:eastAsia="Palatino Linotype"/>
        </w:rPr>
        <w:t xml:space="preserve"> the areas of education, research, media, cultural activities and facilities and tourism initiatives. </w:t>
      </w:r>
    </w:p>
    <w:p w14:paraId="519BA90E" w14:textId="77777777" w:rsidR="00267A54" w:rsidRDefault="00D35DB6" w:rsidP="00D42EF4">
      <w:pPr>
        <w:pStyle w:val="ParaNumbered"/>
        <w:rPr>
          <w:rFonts w:eastAsia="Palatino Linotype"/>
        </w:rPr>
      </w:pPr>
      <w:r>
        <w:rPr>
          <w:rFonts w:eastAsia="Palatino Linotype"/>
        </w:rPr>
        <w:t xml:space="preserve">Since the </w:t>
      </w:r>
      <w:r w:rsidR="00AE5D1A">
        <w:rPr>
          <w:rFonts w:eastAsia="Palatino Linotype"/>
        </w:rPr>
        <w:t>Act</w:t>
      </w:r>
      <w:r>
        <w:rPr>
          <w:rFonts w:eastAsia="Palatino Linotype"/>
        </w:rPr>
        <w:t xml:space="preserve">’s initial drafting, the Government recognised the Ulster Scots as a national minority under the Framework Convention for the Protection of National Minorities. The </w:t>
      </w:r>
      <w:r w:rsidR="00AE5D1A">
        <w:rPr>
          <w:rFonts w:eastAsia="Palatino Linotype"/>
        </w:rPr>
        <w:t>Act</w:t>
      </w:r>
      <w:r>
        <w:rPr>
          <w:rFonts w:eastAsia="Palatino Linotype"/>
        </w:rPr>
        <w:t xml:space="preserve"> was amended to reflect the distinction between the Ulster Scots as a recognised National </w:t>
      </w:r>
      <w:r>
        <w:rPr>
          <w:rFonts w:eastAsia="Palatino Linotype"/>
        </w:rPr>
        <w:lastRenderedPageBreak/>
        <w:t xml:space="preserve">Minority and the Ulster British Tradition in the title and functions of the relevant Commissioner. The references made in the </w:t>
      </w:r>
      <w:r w:rsidR="00AE5D1A">
        <w:rPr>
          <w:rFonts w:eastAsia="Palatino Linotype"/>
        </w:rPr>
        <w:t>Act</w:t>
      </w:r>
      <w:r>
        <w:rPr>
          <w:rFonts w:eastAsia="Palatino Linotype"/>
        </w:rPr>
        <w:t xml:space="preserve"> to Ulster Scots alone are in strictly linguistic terms, and as such remain unchanged as this provision is not intended to refer to the broader national minority.  </w:t>
      </w:r>
    </w:p>
    <w:p w14:paraId="5BB14E42" w14:textId="77777777" w:rsidR="00267A54" w:rsidRDefault="00D35DB6" w:rsidP="00D42EF4">
      <w:pPr>
        <w:pStyle w:val="ParaNumbered"/>
        <w:rPr>
          <w:rFonts w:eastAsia="Palatino Linotype"/>
        </w:rPr>
      </w:pPr>
      <w:r>
        <w:rPr>
          <w:rFonts w:eastAsia="Palatino Linotype"/>
        </w:rPr>
        <w:t xml:space="preserve">The functions of the Commissioner </w:t>
      </w:r>
      <w:r w:rsidR="00BC0780">
        <w:rPr>
          <w:rFonts w:eastAsia="Palatino Linotype"/>
        </w:rPr>
        <w:t>are</w:t>
      </w:r>
      <w:r>
        <w:rPr>
          <w:rFonts w:eastAsia="Palatino Linotype"/>
        </w:rPr>
        <w:t xml:space="preserve"> to promote awareness of Ulster Scots services provided by public authorities and provide or publish such advice, support and guidance as the Commissioner considers appropriate to public authorities in relation to developing and encouraging the language, arts and </w:t>
      </w:r>
      <w:r w:rsidR="00B8431A">
        <w:rPr>
          <w:rFonts w:eastAsia="Palatino Linotype"/>
        </w:rPr>
        <w:t xml:space="preserve">literature associated with the Ulster Scots and the Ulster British Tradition. </w:t>
      </w:r>
      <w:r>
        <w:rPr>
          <w:rFonts w:eastAsia="Palatino Linotype"/>
        </w:rPr>
        <w:t xml:space="preserve">It will promote the visibility of relevant services which are provided by public authorities in Northern Ireland. It will provide advice and guidance to public authorities, including where relevant on the effect and implementation of commitments under the European Charter for Regional and Minority Languages, the European Framework Convention for the Protection of National Minorities, and the United Nations Convention on the Rights of the Child on the relevant language, arts and literature, and investigate complaints where a public authority fails to have due regard to guidance published by the Commissioner in respect of facilitating the use of Ulster Scots in the provision of services to the public. </w:t>
      </w:r>
    </w:p>
    <w:p w14:paraId="3C142174" w14:textId="77777777" w:rsidR="00267A54" w:rsidRDefault="00D35DB6" w:rsidP="00D42EF4">
      <w:pPr>
        <w:pStyle w:val="ParaNumbered"/>
        <w:rPr>
          <w:rFonts w:eastAsia="Palatino Linotype"/>
        </w:rPr>
      </w:pPr>
      <w:r>
        <w:rPr>
          <w:rFonts w:eastAsia="Palatino Linotype"/>
        </w:rPr>
        <w:t xml:space="preserve">The </w:t>
      </w:r>
      <w:r w:rsidR="00AE5D1A">
        <w:rPr>
          <w:rFonts w:eastAsia="Palatino Linotype"/>
        </w:rPr>
        <w:t>Act</w:t>
      </w:r>
      <w:r>
        <w:rPr>
          <w:rFonts w:eastAsia="Palatino Linotype"/>
        </w:rPr>
        <w:t xml:space="preserve"> includes a duty on the Northern Ireland Department of Education to encourage and facilitate the use and understanding of Ulster Scots in the education system.</w:t>
      </w:r>
    </w:p>
    <w:p w14:paraId="6B54330F" w14:textId="77777777" w:rsidR="00267A54" w:rsidRDefault="00D35DB6" w:rsidP="00D42EF4">
      <w:pPr>
        <w:pStyle w:val="ParaNumbered"/>
        <w:rPr>
          <w:rFonts w:eastAsia="Palatino Linotype"/>
        </w:rPr>
      </w:pPr>
      <w:r>
        <w:rPr>
          <w:rFonts w:eastAsia="Palatino Linotype"/>
        </w:rPr>
        <w:t xml:space="preserve">The </w:t>
      </w:r>
      <w:r w:rsidR="00AE5D1A">
        <w:rPr>
          <w:rFonts w:eastAsia="Palatino Linotype"/>
        </w:rPr>
        <w:t>Act</w:t>
      </w:r>
      <w:r>
        <w:rPr>
          <w:rFonts w:eastAsia="Palatino Linotype"/>
        </w:rPr>
        <w:t xml:space="preserve"> includes exceptional powers should the Secretary of State for Northern Ireland deem it necessary to intervene. The legislation gives the Secretary of State the ability to do anything that a Northern Ireland Minister or Northern Ireland department could do in exercise of an identity or language function. The Secretary of State, should they deem it necessary, could intervene, for example, to appoint either of the Commissioners or the Director and members of the Office of Identity and Cultural Expression, approve best practice standards and direct Northern Ireland Ministers and departments to support appointees and institutions to function effectively, should the First and deputy First Minister be unlikely to complete an appointment process.</w:t>
      </w:r>
    </w:p>
    <w:p w14:paraId="1837B113" w14:textId="07BD8E06" w:rsidR="00267A54" w:rsidRDefault="00D35DB6" w:rsidP="00D42EF4">
      <w:pPr>
        <w:pStyle w:val="ParaNumbered"/>
        <w:rPr>
          <w:rFonts w:eastAsia="Palatino Linotype"/>
        </w:rPr>
      </w:pPr>
      <w:r>
        <w:rPr>
          <w:rFonts w:eastAsia="Palatino Linotype"/>
        </w:rPr>
        <w:t xml:space="preserve">The </w:t>
      </w:r>
      <w:r w:rsidR="00AE5D1A">
        <w:rPr>
          <w:rFonts w:eastAsia="Palatino Linotype"/>
        </w:rPr>
        <w:t>Act</w:t>
      </w:r>
      <w:r>
        <w:rPr>
          <w:rFonts w:eastAsia="Palatino Linotype"/>
        </w:rPr>
        <w:t xml:space="preserve"> was amended in the House of Lords to make provision for the establishment of the Castlereagh Foundation. To provide funding to establish the Castlereagh Foundation was a UK Government commitment in NDNA that formed part of the package of measures on matters of identity and language </w:t>
      </w:r>
      <w:r w:rsidR="00B8431A">
        <w:rPr>
          <w:rFonts w:eastAsia="Palatino Linotype"/>
        </w:rPr>
        <w:t>which</w:t>
      </w:r>
      <w:r>
        <w:rPr>
          <w:rFonts w:eastAsia="Palatino Linotype"/>
        </w:rPr>
        <w:t xml:space="preserve"> were a matter of negotiation between the Northern Ireland parties in the talks process leading up to January 2020. The </w:t>
      </w:r>
      <w:r w:rsidR="00AE5D1A">
        <w:rPr>
          <w:rFonts w:eastAsia="Palatino Linotype"/>
        </w:rPr>
        <w:t>Act</w:t>
      </w:r>
      <w:r>
        <w:rPr>
          <w:rFonts w:eastAsia="Palatino Linotype"/>
        </w:rPr>
        <w:t xml:space="preserve"> accordingly gives the Office of Identity and Culture Expression and the Secretary of State the power to establish a body corporate or other organisation by that name, or provide grants for the establishment of such a body. The Castlereagh Foundation must fund and support academic research into identity, including national and cultural identity and shifting patterns of identity, in Northern Ireland. </w:t>
      </w:r>
    </w:p>
    <w:p w14:paraId="2B90EBAA" w14:textId="77777777" w:rsidR="00267A54" w:rsidRDefault="00D35DB6">
      <w:pPr>
        <w:pStyle w:val="Heading1"/>
      </w:pPr>
      <w:bookmarkStart w:id="4" w:name="_Toc145495595"/>
      <w:r>
        <w:t>Legal background</w:t>
      </w:r>
      <w:bookmarkEnd w:id="4"/>
    </w:p>
    <w:p w14:paraId="71AD905A" w14:textId="77777777" w:rsidR="00267A54" w:rsidRDefault="00D35DB6" w:rsidP="00D42EF4">
      <w:pPr>
        <w:pStyle w:val="ParaNumbered"/>
      </w:pPr>
      <w:r>
        <w:rPr>
          <w:rFonts w:eastAsia="Palatino Linotype"/>
        </w:rPr>
        <w:t xml:space="preserve">Part 1 of the </w:t>
      </w:r>
      <w:r w:rsidR="00AE5D1A">
        <w:rPr>
          <w:rFonts w:eastAsia="Palatino Linotype"/>
        </w:rPr>
        <w:t>Act</w:t>
      </w:r>
      <w:r>
        <w:rPr>
          <w:rFonts w:eastAsia="Palatino Linotype"/>
        </w:rPr>
        <w:t xml:space="preserve"> amend</w:t>
      </w:r>
      <w:r w:rsidR="00BC0780">
        <w:rPr>
          <w:rFonts w:eastAsia="Palatino Linotype"/>
        </w:rPr>
        <w:t>s</w:t>
      </w:r>
      <w:r>
        <w:rPr>
          <w:rFonts w:eastAsia="Palatino Linotype"/>
        </w:rPr>
        <w:t xml:space="preserve"> the Northern Ireland Act 1998 by inserting new Parts 7A, 7B and 7C and Schedules 9A, 9B and 9C to make provision in respect of the three new authorities and the duties conferred on public authorities. It repeal</w:t>
      </w:r>
      <w:r w:rsidR="00BC0780">
        <w:rPr>
          <w:rFonts w:eastAsia="Palatino Linotype"/>
        </w:rPr>
        <w:t>s</w:t>
      </w:r>
      <w:r>
        <w:rPr>
          <w:rFonts w:eastAsia="Palatino Linotype"/>
        </w:rPr>
        <w:t xml:space="preserve"> the Administration of Justice Act (Ireland) 1737 so as to remove the prohibition on languages other than English being used in Court proceedings in Northern Ireland. It also amend</w:t>
      </w:r>
      <w:r w:rsidR="00BC0780">
        <w:rPr>
          <w:rFonts w:eastAsia="Palatino Linotype"/>
        </w:rPr>
        <w:t>s</w:t>
      </w:r>
      <w:r>
        <w:rPr>
          <w:rFonts w:eastAsia="Palatino Linotype"/>
        </w:rPr>
        <w:t xml:space="preserve"> the Education (Northern Ireland) Order 1998 </w:t>
      </w:r>
      <w:r>
        <w:rPr>
          <w:rFonts w:eastAsia="Palatino Linotype"/>
        </w:rPr>
        <w:lastRenderedPageBreak/>
        <w:t>to insert a legal duty on the Northern Ireland Department of Education to encourage and facilitate the use and understanding of Ulster Scots in the education system.</w:t>
      </w:r>
    </w:p>
    <w:p w14:paraId="2A87C45C" w14:textId="3B28B947" w:rsidR="00267A54" w:rsidRDefault="00D35DB6" w:rsidP="00D42EF4">
      <w:pPr>
        <w:pStyle w:val="ParaNumbered"/>
      </w:pPr>
      <w:bookmarkStart w:id="5" w:name="_3dy6vkm" w:colFirst="0" w:colLast="0"/>
      <w:bookmarkEnd w:id="5"/>
      <w:r>
        <w:rPr>
          <w:rFonts w:eastAsia="Palatino Linotype"/>
        </w:rPr>
        <w:t xml:space="preserve">Part 2 of the </w:t>
      </w:r>
      <w:r w:rsidR="00AE5D1A">
        <w:rPr>
          <w:rFonts w:eastAsia="Palatino Linotype"/>
        </w:rPr>
        <w:t>Act</w:t>
      </w:r>
      <w:r>
        <w:rPr>
          <w:rFonts w:eastAsia="Palatino Linotype"/>
        </w:rPr>
        <w:t xml:space="preserve"> confers concurrent powers and powers of direction on the Secretary of State.  The Secretary of State </w:t>
      </w:r>
      <w:r w:rsidR="00BC0780">
        <w:rPr>
          <w:rFonts w:eastAsia="Palatino Linotype"/>
        </w:rPr>
        <w:t xml:space="preserve">is </w:t>
      </w:r>
      <w:r>
        <w:rPr>
          <w:rFonts w:eastAsia="Palatino Linotype"/>
        </w:rPr>
        <w:t xml:space="preserve">able to exercise the functions of NI Ministers or departments, or direct the exercise of functions by NI Ministers or departments or the three authorities created. Consistent with these provisions, Part 2 of the </w:t>
      </w:r>
      <w:r w:rsidR="00AE5D1A">
        <w:rPr>
          <w:rFonts w:eastAsia="Palatino Linotype"/>
        </w:rPr>
        <w:t>Act</w:t>
      </w:r>
      <w:r>
        <w:rPr>
          <w:rFonts w:eastAsia="Palatino Linotype"/>
        </w:rPr>
        <w:t xml:space="preserve"> also confers on the Secretary of State the power to establish a body corporate or other organisation to be known as the Castlereagh Foundation, or to provide grants for this purpose to another person.</w:t>
      </w:r>
    </w:p>
    <w:p w14:paraId="3584B40C" w14:textId="77777777" w:rsidR="00267A54" w:rsidRDefault="00D35DB6">
      <w:pPr>
        <w:pStyle w:val="Heading1"/>
      </w:pPr>
      <w:bookmarkStart w:id="6" w:name="_Toc145495596"/>
      <w:r>
        <w:t>Territorial extent and application</w:t>
      </w:r>
      <w:bookmarkEnd w:id="6"/>
    </w:p>
    <w:p w14:paraId="3EFBF3CC" w14:textId="77777777" w:rsidR="00267A54" w:rsidRDefault="00BC0780" w:rsidP="00D42EF4">
      <w:pPr>
        <w:pStyle w:val="ParaNumbered"/>
      </w:pPr>
      <w:r>
        <w:rPr>
          <w:rFonts w:eastAsia="Palatino Linotype"/>
        </w:rPr>
        <w:t>Section</w:t>
      </w:r>
      <w:r w:rsidR="00D35DB6">
        <w:rPr>
          <w:rFonts w:eastAsia="Palatino Linotype"/>
        </w:rPr>
        <w:t xml:space="preserve"> 11 sets out the territorial extent of the </w:t>
      </w:r>
      <w:r w:rsidR="00AE5D1A">
        <w:rPr>
          <w:rFonts w:eastAsia="Palatino Linotype"/>
        </w:rPr>
        <w:t>Act</w:t>
      </w:r>
      <w:r w:rsidR="00B8431A">
        <w:rPr>
          <w:rFonts w:eastAsia="Palatino Linotype"/>
        </w:rPr>
        <w:t xml:space="preserve">, that is the jurisdiction of which the Act forms part of the law. The extent of an Act can be different from its application. Application is about where an Act produces a practical effect. The Act extends and applies to Northern Ireland only. </w:t>
      </w:r>
    </w:p>
    <w:p w14:paraId="6AF899F7" w14:textId="6C8DE9C8" w:rsidR="00267A54" w:rsidRPr="004D7A32" w:rsidRDefault="00D35DB6" w:rsidP="004D7A32">
      <w:pPr>
        <w:pStyle w:val="ParaNumbered"/>
      </w:pPr>
      <w:r>
        <w:rPr>
          <w:rFonts w:eastAsia="Palatino Linotype"/>
        </w:rPr>
        <w:t xml:space="preserve">See the table in Annex A of this document for a summary of the position regarding territorial extent and application in the United Kingdom. </w:t>
      </w:r>
    </w:p>
    <w:p w14:paraId="5E379C01" w14:textId="00AFEA76" w:rsidR="00267A54" w:rsidRDefault="00D35DB6">
      <w:pPr>
        <w:pStyle w:val="Heading1"/>
      </w:pPr>
      <w:bookmarkStart w:id="7" w:name="_Toc145495597"/>
      <w:r>
        <w:t xml:space="preserve">Commentary on provisions of </w:t>
      </w:r>
      <w:r w:rsidR="00AE5D1A">
        <w:t>Ac</w:t>
      </w:r>
      <w:r w:rsidR="004D7A32">
        <w:t>t</w:t>
      </w:r>
      <w:bookmarkEnd w:id="7"/>
    </w:p>
    <w:p w14:paraId="1668B532" w14:textId="77777777" w:rsidR="00267A54" w:rsidRDefault="00BC0780" w:rsidP="004D7A32">
      <w:pPr>
        <w:pStyle w:val="HSubheading4"/>
        <w:rPr>
          <w:b/>
          <w:sz w:val="20"/>
          <w:szCs w:val="20"/>
        </w:rPr>
      </w:pPr>
      <w:bookmarkStart w:id="8" w:name="_Toc145495598"/>
      <w:r>
        <w:t>Section</w:t>
      </w:r>
      <w:r w:rsidR="00D35DB6">
        <w:t xml:space="preserve"> 1: National and Cultural Identity</w:t>
      </w:r>
      <w:bookmarkEnd w:id="8"/>
      <w:r w:rsidR="00D35DB6">
        <w:t xml:space="preserve"> </w:t>
      </w:r>
    </w:p>
    <w:p w14:paraId="49FC090B" w14:textId="04D83E5A" w:rsidR="00267A54" w:rsidRPr="00D42EF4" w:rsidRDefault="00BC0780" w:rsidP="00D42EF4">
      <w:pPr>
        <w:pStyle w:val="ParaNumbered"/>
        <w:rPr>
          <w:rFonts w:eastAsia="Palatino Linotype"/>
        </w:rPr>
      </w:pPr>
      <w:r w:rsidRPr="00D42EF4">
        <w:rPr>
          <w:rFonts w:eastAsia="Palatino Linotype"/>
        </w:rPr>
        <w:t xml:space="preserve">Section </w:t>
      </w:r>
      <w:r w:rsidR="00D35DB6" w:rsidRPr="00D42EF4">
        <w:rPr>
          <w:rFonts w:eastAsia="Palatino Linotype"/>
        </w:rPr>
        <w:t>1 inserts a new Part 7A (sections 78F to 78I) and Schedule 9A in the Northern Ireland Act 1998</w:t>
      </w:r>
      <w:r w:rsidR="00EA77C8" w:rsidRPr="00D42EF4">
        <w:rPr>
          <w:rFonts w:eastAsia="Palatino Linotype"/>
        </w:rPr>
        <w:t>.</w:t>
      </w:r>
    </w:p>
    <w:p w14:paraId="64F3C894" w14:textId="76DCC827" w:rsidR="00267A54" w:rsidRPr="00D42EF4" w:rsidRDefault="00D35DB6" w:rsidP="00D42EF4">
      <w:pPr>
        <w:pStyle w:val="ParaNumbered"/>
        <w:rPr>
          <w:rFonts w:eastAsia="Palatino Linotype"/>
        </w:rPr>
      </w:pPr>
      <w:r w:rsidRPr="00D42EF4">
        <w:rPr>
          <w:rFonts w:eastAsia="Palatino Linotype"/>
        </w:rPr>
        <w:t>Section 78F makes provision for “national and cultural identity principles” and requires specified public authorities (see below) to have due regard to them when exercising their functions, with reference to a person’s religious belief, political opinion or racial group.</w:t>
      </w:r>
    </w:p>
    <w:p w14:paraId="7762D0F2" w14:textId="47C1565F" w:rsidR="00267A54" w:rsidRPr="00D42EF4" w:rsidRDefault="00D35DB6" w:rsidP="00D42EF4">
      <w:pPr>
        <w:pStyle w:val="ParaNumbered"/>
        <w:rPr>
          <w:rFonts w:eastAsia="Palatino Linotype"/>
        </w:rPr>
      </w:pPr>
      <w:r w:rsidRPr="00D42EF4">
        <w:rPr>
          <w:rFonts w:eastAsia="Palatino Linotype"/>
        </w:rPr>
        <w:t xml:space="preserve">A “public authority” is defined by reference to Schedule 3 to the Public Services Ombudsman Act (Northern Ireland) 2016 although the new Office of Identity and Cultural Expression itself (which is added to Schedule 3 by </w:t>
      </w:r>
      <w:r w:rsidR="00BC0780" w:rsidRPr="00D42EF4">
        <w:rPr>
          <w:rFonts w:eastAsia="Palatino Linotype"/>
        </w:rPr>
        <w:t>section</w:t>
      </w:r>
      <w:r w:rsidRPr="00D42EF4">
        <w:rPr>
          <w:rFonts w:eastAsia="Palatino Linotype"/>
        </w:rPr>
        <w:t xml:space="preserve"> 8) is not included in that definition.</w:t>
      </w:r>
    </w:p>
    <w:p w14:paraId="24F6C56F" w14:textId="44755754" w:rsidR="00267A54" w:rsidRPr="00D42EF4" w:rsidRDefault="00D35DB6" w:rsidP="00D42EF4">
      <w:pPr>
        <w:pStyle w:val="ParaNumbered"/>
        <w:rPr>
          <w:rFonts w:eastAsia="Palatino Linotype"/>
        </w:rPr>
      </w:pPr>
      <w:r w:rsidRPr="00D42EF4">
        <w:rPr>
          <w:rFonts w:eastAsia="Palatino Linotype"/>
        </w:rPr>
        <w:t>The First Minister and deputy First Minister may by regulations (subject to the draft affirmative procedure in the Northern Ireland Assembly) add public authorities to, or remove public authorities from, that definition. They may also do this for a particular purpose or in relation to a particular function. For example, if a public authority was to be required to have regard to the national and cultural identity principles only in respect of certain functions, then provision for this can be made. The power to add authorities only applies to public authorities within the devolved competence of the Northern Ireland Assembly and is not applicable to institutions in reserved or excepted areas.</w:t>
      </w:r>
    </w:p>
    <w:p w14:paraId="2A00EDFF" w14:textId="64A41ADD" w:rsidR="00267A54" w:rsidRDefault="00D35DB6" w:rsidP="00D42EF4">
      <w:pPr>
        <w:pStyle w:val="ParaNumbered"/>
        <w:rPr>
          <w:rFonts w:eastAsia="Palatino Linotype" w:cs="Palatino Linotype"/>
          <w:szCs w:val="20"/>
        </w:rPr>
      </w:pPr>
      <w:r w:rsidRPr="00D42EF4">
        <w:rPr>
          <w:rFonts w:eastAsia="Palatino Linotype"/>
        </w:rPr>
        <w:t>Section 78G establishes a new Office of Identity and Cultural Expression (“the Office”) and section 78H sets out</w:t>
      </w:r>
      <w:r>
        <w:rPr>
          <w:rFonts w:eastAsia="Palatino Linotype" w:cs="Palatino Linotype"/>
          <w:szCs w:val="20"/>
        </w:rPr>
        <w:t xml:space="preserve"> the aims of the Office and confers functions on it. In particular, the Office </w:t>
      </w:r>
      <w:r w:rsidR="00BC0780">
        <w:rPr>
          <w:rFonts w:eastAsia="Palatino Linotype" w:cs="Palatino Linotype"/>
          <w:szCs w:val="20"/>
        </w:rPr>
        <w:t>is</w:t>
      </w:r>
      <w:r>
        <w:rPr>
          <w:rFonts w:eastAsia="Palatino Linotype" w:cs="Palatino Linotype"/>
          <w:szCs w:val="20"/>
        </w:rPr>
        <w:t xml:space="preserve"> required to promote awareness of the national and cultural identity principles and monitor and encourage compliance with them. It will, for example, be able to publish guidance on best practice for complying with the new duty and commission research into matters relating to national and cultural identity in Northern Ireland, including at the request of either of the new </w:t>
      </w:r>
      <w:r>
        <w:rPr>
          <w:rFonts w:eastAsia="Palatino Linotype" w:cs="Palatino Linotype"/>
          <w:szCs w:val="20"/>
        </w:rPr>
        <w:lastRenderedPageBreak/>
        <w:t xml:space="preserve">Commissioners that </w:t>
      </w:r>
      <w:r w:rsidR="00D54A1B">
        <w:rPr>
          <w:rFonts w:eastAsia="Palatino Linotype" w:cs="Palatino Linotype"/>
          <w:szCs w:val="20"/>
        </w:rPr>
        <w:t>are</w:t>
      </w:r>
      <w:r>
        <w:rPr>
          <w:rFonts w:eastAsia="Palatino Linotype" w:cs="Palatino Linotype"/>
          <w:szCs w:val="20"/>
        </w:rPr>
        <w:t xml:space="preserve"> established by the </w:t>
      </w:r>
      <w:r w:rsidR="00AE5D1A">
        <w:rPr>
          <w:rFonts w:eastAsia="Palatino Linotype" w:cs="Palatino Linotype"/>
          <w:szCs w:val="20"/>
        </w:rPr>
        <w:t>Act</w:t>
      </w:r>
      <w:r>
        <w:rPr>
          <w:rFonts w:eastAsia="Palatino Linotype" w:cs="Palatino Linotype"/>
          <w:szCs w:val="20"/>
        </w:rPr>
        <w:t xml:space="preserve">. </w:t>
      </w:r>
      <w:r>
        <w:rPr>
          <w:rFonts w:eastAsia="Palatino Linotype" w:cs="Palatino Linotype"/>
          <w:szCs w:val="20"/>
          <w:highlight w:val="white"/>
        </w:rPr>
        <w:t xml:space="preserve">The First Minister and deputy First Minister </w:t>
      </w:r>
      <w:r w:rsidR="00C92170">
        <w:rPr>
          <w:rFonts w:eastAsia="Palatino Linotype" w:cs="Palatino Linotype"/>
          <w:szCs w:val="20"/>
          <w:highlight w:val="white"/>
        </w:rPr>
        <w:t>are</w:t>
      </w:r>
      <w:r>
        <w:rPr>
          <w:rFonts w:eastAsia="Palatino Linotype" w:cs="Palatino Linotype"/>
          <w:szCs w:val="20"/>
          <w:highlight w:val="white"/>
        </w:rPr>
        <w:t xml:space="preserve"> able to direct the Office in relation to the Commissioner’s functions.</w:t>
      </w:r>
    </w:p>
    <w:p w14:paraId="00B70BBC" w14:textId="4D8B80CE" w:rsidR="00267A54" w:rsidRPr="00D42EF4" w:rsidRDefault="00D35DB6" w:rsidP="00D42EF4">
      <w:pPr>
        <w:pStyle w:val="ParaNumbered"/>
        <w:rPr>
          <w:rFonts w:eastAsia="Palatino Linotype"/>
        </w:rPr>
      </w:pPr>
      <w:r>
        <w:rPr>
          <w:rFonts w:eastAsia="Palatino Linotype" w:cs="Palatino Linotype"/>
          <w:szCs w:val="20"/>
        </w:rPr>
        <w:t xml:space="preserve">New </w:t>
      </w:r>
      <w:r w:rsidR="00EA77C8">
        <w:rPr>
          <w:rFonts w:eastAsia="Palatino Linotype" w:cs="Palatino Linotype"/>
          <w:szCs w:val="20"/>
        </w:rPr>
        <w:t>s</w:t>
      </w:r>
      <w:r>
        <w:rPr>
          <w:rFonts w:eastAsia="Palatino Linotype" w:cs="Palatino Linotype"/>
          <w:szCs w:val="20"/>
        </w:rPr>
        <w:t xml:space="preserve">ection 78I, as amended in the Lords, makes provision for further functions of the Office of Identity </w:t>
      </w:r>
      <w:r w:rsidRPr="00D42EF4">
        <w:rPr>
          <w:rFonts w:eastAsia="Palatino Linotype"/>
        </w:rPr>
        <w:t>and Cultural Expression to establish the Castlereagh Foundation. The Office may establish a body corporate or other organisation to be known as the Castlereagh Foundation, or provide grants for the establishment of such a body or organisation by another person. This body will be financially and operationally independent of the Office once established.</w:t>
      </w:r>
    </w:p>
    <w:p w14:paraId="0949D257" w14:textId="3920741B" w:rsidR="00267A54" w:rsidRPr="00D42EF4" w:rsidRDefault="00D35DB6" w:rsidP="00D42EF4">
      <w:pPr>
        <w:pStyle w:val="ParaNumbered"/>
        <w:rPr>
          <w:rFonts w:eastAsia="Palatino Linotype"/>
        </w:rPr>
      </w:pPr>
      <w:r w:rsidRPr="00D42EF4">
        <w:rPr>
          <w:rFonts w:eastAsia="Palatino Linotype"/>
        </w:rPr>
        <w:t xml:space="preserve">The principal objective of the Castlereagh Foundation will be the funding and support of academic research into identity, including national and cultural identity and shifting patterns of identity in Northern Ireland. This provision reflects the relevant NDNA commitments. Consistent with the powers provided to the Secretary of State in the </w:t>
      </w:r>
      <w:r w:rsidR="00AE5D1A" w:rsidRPr="00D42EF4">
        <w:rPr>
          <w:rFonts w:eastAsia="Palatino Linotype"/>
        </w:rPr>
        <w:t>Act</w:t>
      </w:r>
      <w:r w:rsidRPr="00D42EF4">
        <w:rPr>
          <w:rFonts w:eastAsia="Palatino Linotype"/>
        </w:rPr>
        <w:t xml:space="preserve">, </w:t>
      </w:r>
      <w:r w:rsidR="00EA77C8" w:rsidRPr="00D42EF4">
        <w:rPr>
          <w:rFonts w:eastAsia="Palatino Linotype"/>
        </w:rPr>
        <w:t>s</w:t>
      </w:r>
      <w:r w:rsidR="00BC0780" w:rsidRPr="00D42EF4">
        <w:rPr>
          <w:rFonts w:eastAsia="Palatino Linotype"/>
        </w:rPr>
        <w:t>ection</w:t>
      </w:r>
      <w:r w:rsidRPr="00D42EF4">
        <w:rPr>
          <w:rFonts w:eastAsia="Palatino Linotype"/>
        </w:rPr>
        <w:t xml:space="preserve"> 7 also makes provisions for the Secretary of State to establish the Castlereagh Foundation as set out in paragraph 58 below.</w:t>
      </w:r>
    </w:p>
    <w:p w14:paraId="49D74C7C" w14:textId="77777777" w:rsidR="00EA77C8" w:rsidRDefault="00D35DB6" w:rsidP="00D42EF4">
      <w:pPr>
        <w:pStyle w:val="ParaNumbered"/>
        <w:rPr>
          <w:rFonts w:eastAsia="Palatino Linotype" w:cs="Palatino Linotype"/>
          <w:szCs w:val="20"/>
        </w:rPr>
      </w:pPr>
      <w:r w:rsidRPr="00D42EF4">
        <w:rPr>
          <w:rFonts w:eastAsia="Palatino Linotype"/>
        </w:rPr>
        <w:t>Schedule 9A makes provision in respect of the Office itself. It deals with matters such as membership (</w:t>
      </w:r>
      <w:r>
        <w:rPr>
          <w:rFonts w:eastAsia="Palatino Linotype" w:cs="Palatino Linotype"/>
          <w:szCs w:val="20"/>
        </w:rPr>
        <w:t xml:space="preserve">the Office is a body corporate), appointment of its Director by the First Minister and deputy First Minister, appointment of its staff and how it is to be funded.  </w:t>
      </w:r>
    </w:p>
    <w:p w14:paraId="7E188011" w14:textId="7B92CD34" w:rsidR="00267A54" w:rsidRDefault="00BC0780" w:rsidP="004D7A32">
      <w:pPr>
        <w:pStyle w:val="HSubheading4"/>
      </w:pPr>
      <w:bookmarkStart w:id="9" w:name="_Toc145495599"/>
      <w:r>
        <w:t>Section</w:t>
      </w:r>
      <w:r w:rsidR="00D35DB6">
        <w:t xml:space="preserve"> 2: Irish language</w:t>
      </w:r>
      <w:bookmarkEnd w:id="9"/>
    </w:p>
    <w:p w14:paraId="0CF5FF1F" w14:textId="7BD93E84" w:rsidR="00267A54" w:rsidRPr="00D42EF4" w:rsidRDefault="00BC0780" w:rsidP="00D42EF4">
      <w:pPr>
        <w:pStyle w:val="ParaNumbered"/>
        <w:rPr>
          <w:rFonts w:eastAsia="Palatino Linotype"/>
        </w:rPr>
      </w:pPr>
      <w:r>
        <w:rPr>
          <w:rFonts w:eastAsia="Palatino Linotype" w:cs="Palatino Linotype"/>
          <w:szCs w:val="20"/>
        </w:rPr>
        <w:t>Section</w:t>
      </w:r>
      <w:r w:rsidR="00D35DB6">
        <w:rPr>
          <w:rFonts w:eastAsia="Palatino Linotype" w:cs="Palatino Linotype"/>
          <w:szCs w:val="20"/>
        </w:rPr>
        <w:t xml:space="preserve"> 2 inserts a new Part 7B (sections 78J to 78Q) and Schedule 9B in the Northern Ireland Act 1998 </w:t>
      </w:r>
      <w:r w:rsidR="00D35DB6" w:rsidRPr="00D42EF4">
        <w:rPr>
          <w:rFonts w:eastAsia="Palatino Linotype"/>
        </w:rPr>
        <w:t>to make provision for the Irish language, including the creation of an Irish language Commissioner and the official recognition of the status of the Irish language in Northern Ireland (see section 78</w:t>
      </w:r>
      <w:r w:rsidR="00B8431A" w:rsidRPr="00D42EF4">
        <w:rPr>
          <w:rFonts w:eastAsia="Palatino Linotype"/>
        </w:rPr>
        <w:t>J</w:t>
      </w:r>
      <w:r w:rsidR="00D35DB6" w:rsidRPr="00D42EF4">
        <w:rPr>
          <w:rFonts w:eastAsia="Palatino Linotype"/>
        </w:rPr>
        <w:t>).</w:t>
      </w:r>
    </w:p>
    <w:p w14:paraId="5448EDF3" w14:textId="73F22223" w:rsidR="00267A54" w:rsidRPr="00D42EF4" w:rsidRDefault="00B8431A" w:rsidP="00D42EF4">
      <w:pPr>
        <w:pStyle w:val="ParaNumbered"/>
        <w:rPr>
          <w:rFonts w:eastAsia="Palatino Linotype"/>
        </w:rPr>
      </w:pPr>
      <w:r w:rsidRPr="00D42EF4">
        <w:rPr>
          <w:rFonts w:eastAsia="Palatino Linotype"/>
        </w:rPr>
        <w:t>Section 78</w:t>
      </w:r>
      <w:r w:rsidR="00D35DB6" w:rsidRPr="00D42EF4">
        <w:rPr>
          <w:rFonts w:eastAsia="Palatino Linotype"/>
        </w:rPr>
        <w:t>K</w:t>
      </w:r>
      <w:r w:rsidR="0016668B" w:rsidRPr="00D42EF4">
        <w:rPr>
          <w:rFonts w:eastAsia="Palatino Linotype"/>
        </w:rPr>
        <w:t xml:space="preserve"> </w:t>
      </w:r>
      <w:r w:rsidR="00D35DB6" w:rsidRPr="00D42EF4">
        <w:rPr>
          <w:rFonts w:eastAsia="Palatino Linotype"/>
        </w:rPr>
        <w:t>establishes an Irish Language Commissioner. The Commissioner will be appointed by the First Minister and deputy first Minister and further provision in respect of their appointment is made in Schedule 9B.</w:t>
      </w:r>
    </w:p>
    <w:p w14:paraId="0CDD6B22" w14:textId="35C1092E" w:rsidR="00267A54" w:rsidRPr="00D42EF4" w:rsidRDefault="00D35DB6" w:rsidP="00D42EF4">
      <w:pPr>
        <w:pStyle w:val="ParaNumbered"/>
        <w:rPr>
          <w:rFonts w:eastAsia="Palatino Linotype"/>
        </w:rPr>
      </w:pPr>
      <w:r w:rsidRPr="00D42EF4">
        <w:rPr>
          <w:rFonts w:eastAsia="Palatino Linotype"/>
        </w:rPr>
        <w:t xml:space="preserve">Section 78L provides for the principal aim and functions of the Irish Language Commissioner.  The principal aim of the Commissioner </w:t>
      </w:r>
      <w:r w:rsidR="00C92170" w:rsidRPr="00D42EF4">
        <w:rPr>
          <w:rFonts w:eastAsia="Palatino Linotype"/>
        </w:rPr>
        <w:t>is to</w:t>
      </w:r>
      <w:r w:rsidRPr="00D42EF4">
        <w:rPr>
          <w:rFonts w:eastAsia="Palatino Linotype"/>
        </w:rPr>
        <w:t xml:space="preserve"> enhance and protect the use of the Irish language by public authorities when they are providing services to the public in Northern Ireland.</w:t>
      </w:r>
    </w:p>
    <w:p w14:paraId="2563A163" w14:textId="4989EECB" w:rsidR="00267A54" w:rsidRPr="00D42EF4" w:rsidRDefault="00D35DB6" w:rsidP="00D42EF4">
      <w:pPr>
        <w:pStyle w:val="ParaNumbered"/>
        <w:rPr>
          <w:rFonts w:eastAsia="Palatino Linotype"/>
        </w:rPr>
      </w:pPr>
      <w:r w:rsidRPr="00D42EF4">
        <w:rPr>
          <w:rFonts w:eastAsia="Palatino Linotype"/>
        </w:rPr>
        <w:t xml:space="preserve">The Commissioner will be required to publish best practice standards on the use of the Irish language in the provision of services, and public authorities </w:t>
      </w:r>
      <w:r w:rsidR="00C92170" w:rsidRPr="00D42EF4">
        <w:rPr>
          <w:rFonts w:eastAsia="Palatino Linotype"/>
        </w:rPr>
        <w:t>are</w:t>
      </w:r>
      <w:r w:rsidRPr="00D42EF4">
        <w:rPr>
          <w:rFonts w:eastAsia="Palatino Linotype"/>
        </w:rPr>
        <w:t xml:space="preserve"> required to have due regard to those best practice standards (see section 78O). The First Minister and deputy First Minister </w:t>
      </w:r>
      <w:r w:rsidR="00C92170" w:rsidRPr="00D42EF4">
        <w:rPr>
          <w:rFonts w:eastAsia="Palatino Linotype"/>
        </w:rPr>
        <w:t xml:space="preserve">are </w:t>
      </w:r>
      <w:r w:rsidRPr="00D42EF4">
        <w:rPr>
          <w:rFonts w:eastAsia="Palatino Linotype"/>
        </w:rPr>
        <w:t xml:space="preserve">able to direct the Commissioner in relation to the Commissioner’s functions.  For example, the First Minister and deputy First Minister may want to require the Commissioner to consider developing a particular category of best practice standards. </w:t>
      </w:r>
    </w:p>
    <w:p w14:paraId="7A3328FB" w14:textId="4B9ACDB8" w:rsidR="00267A54" w:rsidRPr="00D42EF4" w:rsidRDefault="00D35DB6" w:rsidP="00D42EF4">
      <w:pPr>
        <w:pStyle w:val="ParaNumbered"/>
        <w:rPr>
          <w:rFonts w:eastAsia="Palatino Linotype"/>
        </w:rPr>
      </w:pPr>
      <w:r w:rsidRPr="00D42EF4">
        <w:rPr>
          <w:rFonts w:eastAsia="Palatino Linotype"/>
        </w:rPr>
        <w:t xml:space="preserve">Sections 78M and 78N make provision for best practice standards. These are written standards about the use of the Irish language by public authorities as mentioned above. They must be prepared by the Commissioner and then submitted to the First Minister and deputy First Minister for their approval. Once approved, they must be published. Different standards may be published in respect of different public authorities and when preparing them the Commissioner must have due regard to any guidance given by the First Minister and deputy First Minister, and consult such public authorities or other persons as the Commissioner considers appropriate. </w:t>
      </w:r>
    </w:p>
    <w:p w14:paraId="17B8131B" w14:textId="4D1B98DC" w:rsidR="00267A54" w:rsidRPr="00D42EF4" w:rsidRDefault="00D35DB6" w:rsidP="00D42EF4">
      <w:pPr>
        <w:pStyle w:val="ParaNumbered"/>
        <w:rPr>
          <w:rFonts w:eastAsia="Palatino Linotype"/>
        </w:rPr>
      </w:pPr>
      <w:r w:rsidRPr="00D42EF4">
        <w:rPr>
          <w:rFonts w:eastAsia="Palatino Linotype"/>
        </w:rPr>
        <w:t xml:space="preserve">Under </w:t>
      </w:r>
      <w:r w:rsidR="0010097D">
        <w:rPr>
          <w:rFonts w:eastAsia="Palatino Linotype"/>
        </w:rPr>
        <w:t>s</w:t>
      </w:r>
      <w:r w:rsidRPr="00D42EF4">
        <w:rPr>
          <w:rFonts w:eastAsia="Palatino Linotype"/>
        </w:rPr>
        <w:t xml:space="preserve">ection 78N, the Commissioner must review any standards every five years from when they were published. They may be revised or withdrawn following such a review, or </w:t>
      </w:r>
      <w:r w:rsidRPr="00D42EF4">
        <w:rPr>
          <w:rFonts w:eastAsia="Palatino Linotype"/>
        </w:rPr>
        <w:lastRenderedPageBreak/>
        <w:t>otherwise if the Commissioner considers it necessary or desirable to do so (this may be, for example, because they have been found to be unlawful in some respects).</w:t>
      </w:r>
    </w:p>
    <w:p w14:paraId="0BC1B845" w14:textId="1049AD31" w:rsidR="00267A54" w:rsidRPr="00D42EF4" w:rsidRDefault="00D35DB6" w:rsidP="00D42EF4">
      <w:pPr>
        <w:pStyle w:val="ParaNumbered"/>
        <w:rPr>
          <w:rFonts w:eastAsia="Palatino Linotype"/>
        </w:rPr>
      </w:pPr>
      <w:r w:rsidRPr="00D42EF4">
        <w:rPr>
          <w:rFonts w:eastAsia="Palatino Linotype"/>
        </w:rPr>
        <w:t>Section 78O requires public authorities to have due regard to the published best practice standards in providing services to the public in Northern Ireland. They must also prepare and publish a plan, setting out how they propose to comply with that duty and consult the Irish Language Commissioner about it. If the best practice standards that apply to an authority are revised, it must revise and re-publish its plan.</w:t>
      </w:r>
    </w:p>
    <w:p w14:paraId="21C6F128" w14:textId="7585E699" w:rsidR="00267A54" w:rsidRPr="00D42EF4" w:rsidRDefault="00D35DB6" w:rsidP="00D42EF4">
      <w:pPr>
        <w:pStyle w:val="ParaNumbered"/>
        <w:rPr>
          <w:rFonts w:eastAsia="Palatino Linotype"/>
        </w:rPr>
      </w:pPr>
      <w:r w:rsidRPr="00D42EF4">
        <w:rPr>
          <w:rFonts w:eastAsia="Palatino Linotype"/>
        </w:rPr>
        <w:t>Section 78P makes provision for a complaints procedure. The Commissioner must investigate a complaint if they receive one from a person claiming to have been directly affected by the act or omission giving rise to the complaint, the complaint is made within three months of when the complainant became aware of it, and the public authority concerned is aware of it and has been given a reasonable opportunity to consider it and respond. If the Commissioner decides not to investigate a complaint, which meets those criteria, they must provide the complainant with written reasons for why they are not doing so (see subsections (1) and (2)). The Commissioner may carry out such an investigation in private if they consider it appropriate.</w:t>
      </w:r>
    </w:p>
    <w:p w14:paraId="681E46F3" w14:textId="2CEC6575" w:rsidR="00267A54" w:rsidRPr="00D42EF4" w:rsidRDefault="00D35DB6" w:rsidP="00D42EF4">
      <w:pPr>
        <w:pStyle w:val="ParaNumbered"/>
        <w:rPr>
          <w:rFonts w:eastAsia="Palatino Linotype"/>
        </w:rPr>
      </w:pPr>
      <w:r w:rsidRPr="00D42EF4">
        <w:rPr>
          <w:rFonts w:eastAsia="Palatino Linotype"/>
        </w:rPr>
        <w:t>If the Commissioner does investigate the complaint, then they must notify both the complainant and the public authority of that and give the public authority a reasonable opportunity to comment on the matters raised. The Commissioner must set out their findings in a report (subsection (3)).</w:t>
      </w:r>
    </w:p>
    <w:p w14:paraId="6C94B3B0" w14:textId="1CE7BF25" w:rsidR="00267A54" w:rsidRPr="00D42EF4" w:rsidRDefault="00D35DB6" w:rsidP="00D42EF4">
      <w:pPr>
        <w:pStyle w:val="ParaNumbered"/>
        <w:rPr>
          <w:rFonts w:eastAsia="Palatino Linotype"/>
        </w:rPr>
      </w:pPr>
      <w:r w:rsidRPr="00D42EF4">
        <w:rPr>
          <w:rFonts w:eastAsia="Palatino Linotype"/>
        </w:rPr>
        <w:t>If the Commissioner finds that a public authority did fail to comply with its obligations under 78O (viz to have due regard to best practice standards, prepare or revise a plan), their report may include recommendations as to how the public authority can remedy its failure and avoid future failures. The report must be laid before the Northern Ireland Assembly.</w:t>
      </w:r>
    </w:p>
    <w:p w14:paraId="1FBE57DB" w14:textId="74E4D909" w:rsidR="00267A54" w:rsidRPr="00D42EF4" w:rsidRDefault="00D35DB6" w:rsidP="00D42EF4">
      <w:pPr>
        <w:pStyle w:val="ParaNumbered"/>
        <w:rPr>
          <w:rFonts w:eastAsia="Palatino Linotype"/>
        </w:rPr>
      </w:pPr>
      <w:r w:rsidRPr="00D42EF4">
        <w:rPr>
          <w:rFonts w:eastAsia="Palatino Linotype"/>
        </w:rPr>
        <w:t>Section 78Q, defines “public authority” for the purposes of Part 7B. It is defined as an authority listed in Schedule 3 to the Public Services Ombudsman Act (Northern Ireland) 2016 but excludes the three new authorities themselves and the North/South Language Body.</w:t>
      </w:r>
    </w:p>
    <w:p w14:paraId="6B1E82CB" w14:textId="019CBBFF" w:rsidR="00EA77C8" w:rsidRPr="00D42EF4" w:rsidRDefault="00D35DB6" w:rsidP="00D42EF4">
      <w:pPr>
        <w:pStyle w:val="ParaNumbered"/>
        <w:rPr>
          <w:rFonts w:eastAsia="Palatino Linotype"/>
        </w:rPr>
      </w:pPr>
      <w:r w:rsidRPr="00D42EF4">
        <w:rPr>
          <w:rFonts w:eastAsia="Palatino Linotype"/>
        </w:rPr>
        <w:t xml:space="preserve">As under Part 7A, the First Minister and deputy First Minister acting jointly may by regulations add or remove authorities to or from the definition of public authority (including for particular purposes or in relation to a particular function). The power to add authorities only applies to public authorities within the devolved competence of the Northern Ireland Assembly and is not applicable to institutions in reserved or excepted area. </w:t>
      </w:r>
    </w:p>
    <w:p w14:paraId="359BDFD5" w14:textId="0A671F57" w:rsidR="00267A54" w:rsidRPr="00D42EF4" w:rsidRDefault="00BC0780" w:rsidP="00D42EF4">
      <w:pPr>
        <w:pStyle w:val="ParaNumbered"/>
        <w:rPr>
          <w:rFonts w:eastAsia="Palatino Linotype"/>
        </w:rPr>
      </w:pPr>
      <w:r w:rsidRPr="00D42EF4">
        <w:rPr>
          <w:rFonts w:eastAsia="Palatino Linotype"/>
        </w:rPr>
        <w:t>Section</w:t>
      </w:r>
      <w:r w:rsidR="00D35DB6" w:rsidRPr="00D42EF4">
        <w:rPr>
          <w:rFonts w:eastAsia="Palatino Linotype"/>
        </w:rPr>
        <w:t xml:space="preserve"> 2(2) and Schedule 2 amend</w:t>
      </w:r>
      <w:r w:rsidR="00C92170" w:rsidRPr="00D42EF4">
        <w:rPr>
          <w:rFonts w:eastAsia="Palatino Linotype"/>
        </w:rPr>
        <w:t>s</w:t>
      </w:r>
      <w:r w:rsidR="00D35DB6" w:rsidRPr="00D42EF4">
        <w:rPr>
          <w:rFonts w:eastAsia="Palatino Linotype"/>
        </w:rPr>
        <w:t xml:space="preserve"> the Northern Ireland Act 1998 to insert Schedule 9B “The Irish Language Commissioner”. Schedule 9B makes further provision regarding the status and tenure of the Commissioner and other matters such as the appointment of staff, the exercise of the Co</w:t>
      </w:r>
      <w:r w:rsidR="00B8431A" w:rsidRPr="00D42EF4">
        <w:rPr>
          <w:rFonts w:eastAsia="Palatino Linotype"/>
        </w:rPr>
        <w:t xml:space="preserve">mmissioner’s functions by staff, </w:t>
      </w:r>
      <w:r w:rsidR="00D35DB6" w:rsidRPr="00D42EF4">
        <w:rPr>
          <w:rFonts w:eastAsia="Palatino Linotype"/>
        </w:rPr>
        <w:t>funding of the Commissioner by the Executive Office and keeping of its accounts. Provision is also made to enable the Executive Office to provide staff, services and facilities to the Commissioner, and for the Office of Identity and Cultural Expression to provide services for the purpose of assisting the Commissioner in the exercise of its functions.</w:t>
      </w:r>
    </w:p>
    <w:p w14:paraId="37E6B004" w14:textId="77777777" w:rsidR="00267A54" w:rsidRDefault="00BC0780" w:rsidP="004D7A32">
      <w:pPr>
        <w:pStyle w:val="HSubheading4"/>
      </w:pPr>
      <w:bookmarkStart w:id="10" w:name="_Toc145495600"/>
      <w:r>
        <w:t>Section</w:t>
      </w:r>
      <w:r w:rsidR="00D35DB6">
        <w:t xml:space="preserve"> 3: The Ulster Scots and the Ulster British Tradition</w:t>
      </w:r>
      <w:bookmarkEnd w:id="10"/>
    </w:p>
    <w:p w14:paraId="27FB67CA" w14:textId="77777777" w:rsidR="00267A54" w:rsidRPr="00D42EF4" w:rsidRDefault="00BC0780" w:rsidP="00D42EF4">
      <w:pPr>
        <w:pStyle w:val="ParaNumbered"/>
        <w:rPr>
          <w:rFonts w:eastAsia="Palatino Linotype"/>
        </w:rPr>
      </w:pPr>
      <w:r>
        <w:rPr>
          <w:rFonts w:eastAsia="Palatino Linotype" w:cs="Palatino Linotype"/>
          <w:color w:val="222222"/>
          <w:szCs w:val="20"/>
        </w:rPr>
        <w:t>Section</w:t>
      </w:r>
      <w:r w:rsidR="00D35DB6">
        <w:rPr>
          <w:rFonts w:eastAsia="Palatino Linotype" w:cs="Palatino Linotype"/>
          <w:color w:val="222222"/>
          <w:szCs w:val="20"/>
        </w:rPr>
        <w:t xml:space="preserve"> 3 inserts a new Part 7C (sections 78R to 78U) and Schedule 9C in the Northern Ireland Act </w:t>
      </w:r>
      <w:r w:rsidR="00D35DB6" w:rsidRPr="00D42EF4">
        <w:rPr>
          <w:rFonts w:eastAsia="Palatino Linotype"/>
        </w:rPr>
        <w:t xml:space="preserve">to make provision for the creation of a Commissioner for the Ulster Scots and the Ulster British Tradition.  </w:t>
      </w:r>
    </w:p>
    <w:p w14:paraId="72C97E28" w14:textId="77777777" w:rsidR="00267A54" w:rsidRPr="00D42EF4" w:rsidRDefault="00D35DB6" w:rsidP="00D42EF4">
      <w:pPr>
        <w:pStyle w:val="ParaNumbered"/>
        <w:rPr>
          <w:rFonts w:eastAsia="Palatino Linotype"/>
        </w:rPr>
      </w:pPr>
      <w:r w:rsidRPr="00D42EF4">
        <w:rPr>
          <w:rFonts w:eastAsia="Palatino Linotype"/>
        </w:rPr>
        <w:lastRenderedPageBreak/>
        <w:t xml:space="preserve">Section 78R provides for the Commissioner to be appointed by the First Minister and deputy First Minister acting jointly. </w:t>
      </w:r>
    </w:p>
    <w:p w14:paraId="36F9B334" w14:textId="77777777" w:rsidR="00267A54" w:rsidRPr="00D42EF4" w:rsidRDefault="00D35DB6" w:rsidP="00D42EF4">
      <w:pPr>
        <w:pStyle w:val="ParaNumbered"/>
        <w:rPr>
          <w:rFonts w:eastAsia="Palatino Linotype"/>
        </w:rPr>
      </w:pPr>
      <w:r w:rsidRPr="00D42EF4">
        <w:rPr>
          <w:rFonts w:eastAsia="Palatino Linotype"/>
        </w:rPr>
        <w:t xml:space="preserve">Section 78S sets out the principal aim of the Commissioner and the duties conferred on them. The Commissioner’s principal aim is to enhance and develop the language, arts and literature associated with the Ulster Scots and the Ulster British tradition in Northern Ireland (referred to in the </w:t>
      </w:r>
      <w:r w:rsidR="00AE5D1A" w:rsidRPr="00D42EF4">
        <w:rPr>
          <w:rFonts w:eastAsia="Palatino Linotype"/>
        </w:rPr>
        <w:t>Act</w:t>
      </w:r>
      <w:r w:rsidRPr="00D42EF4">
        <w:rPr>
          <w:rFonts w:eastAsia="Palatino Linotype"/>
        </w:rPr>
        <w:t xml:space="preserve"> as the “relevant language, arts and literature”). They must promote awareness of Ulster Scots services provided by public authorities and provide or publish such advice, support and guidance as the Commissioner considers appropriate to public authorities. They must also investigate complaints made under section 78T. The guidance they publish may include guidance on the effect and implementation of the three Treaties specified in subsection (3) in relation to the relevant language, arts and literature (see s. 78S(2)(b)(i</w:t>
      </w:r>
      <w:r w:rsidR="00B8431A" w:rsidRPr="00D42EF4">
        <w:rPr>
          <w:rFonts w:eastAsia="Palatino Linotype"/>
        </w:rPr>
        <w:t>i</w:t>
      </w:r>
      <w:r w:rsidRPr="00D42EF4">
        <w:rPr>
          <w:rFonts w:eastAsia="Palatino Linotype"/>
        </w:rPr>
        <w:t xml:space="preserve">)). In preparing guidance for publication, the Commissioner must consult such public authorities or other persons as they consider appropriate. The First Minister and deputy First Minister </w:t>
      </w:r>
      <w:r w:rsidR="00C92170" w:rsidRPr="00D42EF4">
        <w:rPr>
          <w:rFonts w:eastAsia="Palatino Linotype"/>
        </w:rPr>
        <w:t xml:space="preserve">can </w:t>
      </w:r>
      <w:r w:rsidRPr="00D42EF4">
        <w:rPr>
          <w:rFonts w:eastAsia="Palatino Linotype"/>
        </w:rPr>
        <w:t xml:space="preserve">direct the Commissioner in relation to the Commissioner’s functions. For example, the First Minister and deputy First Minister may want to require the Commissioner to consult public authorities in a particular way on the production of guidance. </w:t>
      </w:r>
    </w:p>
    <w:p w14:paraId="245C904F" w14:textId="77777777" w:rsidR="00267A54" w:rsidRPr="00D42EF4" w:rsidRDefault="00D35DB6" w:rsidP="00D42EF4">
      <w:pPr>
        <w:pStyle w:val="ParaNumbered"/>
        <w:rPr>
          <w:rFonts w:eastAsia="Palatino Linotype"/>
        </w:rPr>
      </w:pPr>
      <w:r w:rsidRPr="00D42EF4">
        <w:rPr>
          <w:rFonts w:eastAsia="Palatino Linotype"/>
        </w:rPr>
        <w:t xml:space="preserve">“Ulster Scots services” are defined to mean services provided in Ulster Scots or likely to be of particular interest to those with an interest in the relevant language, arts and literature. </w:t>
      </w:r>
    </w:p>
    <w:p w14:paraId="0E18E5F1" w14:textId="77777777" w:rsidR="00267A54" w:rsidRPr="00D42EF4" w:rsidRDefault="00D35DB6" w:rsidP="00D42EF4">
      <w:pPr>
        <w:pStyle w:val="ParaNumbered"/>
        <w:rPr>
          <w:rFonts w:eastAsia="Palatino Linotype"/>
        </w:rPr>
      </w:pPr>
      <w:r w:rsidRPr="00D42EF4">
        <w:rPr>
          <w:rFonts w:eastAsia="Palatino Linotype"/>
        </w:rPr>
        <w:t xml:space="preserve">Section 78T makes provision for a complaints procedure. A complaint may be made by a person who claims that a public authority failed to have due regard to “published facilitation guidance”. Facilitation guidance is defined as being guidance published under s. 78R(2)(b)(i) so far as it relates to developing and encouraging the use of Ulster Scots in the provision of public services.  </w:t>
      </w:r>
    </w:p>
    <w:p w14:paraId="6C3A0DB7" w14:textId="77777777" w:rsidR="00267A54" w:rsidRPr="00D42EF4" w:rsidRDefault="00D35DB6" w:rsidP="00D42EF4">
      <w:pPr>
        <w:pStyle w:val="ParaNumbered"/>
        <w:rPr>
          <w:rFonts w:eastAsia="Palatino Linotype"/>
        </w:rPr>
      </w:pPr>
      <w:r w:rsidRPr="00D42EF4">
        <w:rPr>
          <w:rFonts w:eastAsia="Palatino Linotype"/>
        </w:rPr>
        <w:t>The Commissioner must investigate a complaint if they receive one from a person claiming to have been directly affected by the failure giving rise to the complaint, the complaint is made within three months of when the complainant became aware of it, and the public authority concerned is aware of it and has been given a reasonable opportunity to consider it and respond. If the Commissioner decides not to investigate a complaint, which meets those criteria, they must provide the complainant with written reasons for why they are not doing so (see subsections (1) and (2)). The Commissioner may carry out such an investigation in private if they consider it appropriate.</w:t>
      </w:r>
    </w:p>
    <w:p w14:paraId="0A2D040B" w14:textId="77777777" w:rsidR="00267A54" w:rsidRPr="00D42EF4" w:rsidRDefault="00D35DB6" w:rsidP="00D42EF4">
      <w:pPr>
        <w:pStyle w:val="ParaNumbered"/>
        <w:rPr>
          <w:rFonts w:eastAsia="Palatino Linotype"/>
        </w:rPr>
      </w:pPr>
      <w:r w:rsidRPr="00D42EF4">
        <w:rPr>
          <w:rFonts w:eastAsia="Palatino Linotype"/>
        </w:rPr>
        <w:t>If the Commissioner finds that a public authority did fail to have due regard to published facilitation guidance, their report may include recommendations as to how the public authority might have better regard to it. They may also lay their report before the Northern Ireland Assembly.</w:t>
      </w:r>
    </w:p>
    <w:p w14:paraId="7C00D676" w14:textId="77777777" w:rsidR="00267A54" w:rsidRPr="00D42EF4" w:rsidRDefault="00D35DB6" w:rsidP="00D42EF4">
      <w:pPr>
        <w:pStyle w:val="ParaNumbered"/>
        <w:rPr>
          <w:rFonts w:eastAsia="Palatino Linotype"/>
        </w:rPr>
      </w:pPr>
      <w:r w:rsidRPr="00D42EF4">
        <w:rPr>
          <w:rFonts w:eastAsia="Palatino Linotype"/>
        </w:rPr>
        <w:t xml:space="preserve">In section 78U, “public authority” is defined as an authority listed in Schedule 3 to the Public Services Ombudsman Act (Northern Ireland) 2016 but as in Part 7B excludes the new authorities themselves and the North/South Language Body. </w:t>
      </w:r>
    </w:p>
    <w:p w14:paraId="47305D1C" w14:textId="69B2A930" w:rsidR="00267A54" w:rsidRPr="00D42EF4" w:rsidRDefault="00D35DB6" w:rsidP="00D42EF4">
      <w:pPr>
        <w:pStyle w:val="ParaNumbered"/>
        <w:rPr>
          <w:rFonts w:eastAsia="Palatino Linotype"/>
        </w:rPr>
      </w:pPr>
      <w:r w:rsidRPr="00D42EF4">
        <w:rPr>
          <w:rFonts w:eastAsia="Palatino Linotype"/>
        </w:rPr>
        <w:t>As under Parts 7A and 7B, the First Minister and deputy First Minister acting jointly may by regulations add or remove authorities to or from the definition of public authority (including for particular purposes or in relation to a particular function). The power to add authorities only applies to public authorities within the devolved competence of the Northern Ireland Assembly and is no</w:t>
      </w:r>
      <w:r w:rsidR="00B8431A" w:rsidRPr="00D42EF4">
        <w:rPr>
          <w:rFonts w:eastAsia="Palatino Linotype"/>
        </w:rPr>
        <w:t>t applicable to institutions in</w:t>
      </w:r>
      <w:r w:rsidRPr="00D42EF4">
        <w:rPr>
          <w:rFonts w:eastAsia="Palatino Linotype"/>
        </w:rPr>
        <w:t xml:space="preserve"> reserved or excepted areas. </w:t>
      </w:r>
    </w:p>
    <w:p w14:paraId="2570D8E9" w14:textId="77777777" w:rsidR="00267A54" w:rsidRDefault="00BC0780" w:rsidP="00D42EF4">
      <w:pPr>
        <w:pStyle w:val="ParaNumbered"/>
        <w:rPr>
          <w:rFonts w:eastAsia="Palatino Linotype" w:cs="Palatino Linotype"/>
          <w:szCs w:val="20"/>
        </w:rPr>
      </w:pPr>
      <w:r w:rsidRPr="00D42EF4">
        <w:rPr>
          <w:rFonts w:eastAsia="Palatino Linotype"/>
        </w:rPr>
        <w:t>Section</w:t>
      </w:r>
      <w:r w:rsidR="00D35DB6" w:rsidRPr="00D42EF4">
        <w:rPr>
          <w:rFonts w:eastAsia="Palatino Linotype"/>
        </w:rPr>
        <w:t xml:space="preserve"> 3(2) and Schedule 3 amend</w:t>
      </w:r>
      <w:r w:rsidR="00C92170" w:rsidRPr="00D42EF4">
        <w:rPr>
          <w:rFonts w:eastAsia="Palatino Linotype"/>
        </w:rPr>
        <w:t>s</w:t>
      </w:r>
      <w:r w:rsidR="00D35DB6" w:rsidRPr="00D42EF4">
        <w:rPr>
          <w:rFonts w:eastAsia="Palatino Linotype"/>
        </w:rPr>
        <w:t xml:space="preserve"> the Northern Ireland Act 1998 to insert Schedule 9C “The </w:t>
      </w:r>
      <w:r w:rsidR="00D35DB6" w:rsidRPr="00D42EF4">
        <w:rPr>
          <w:rFonts w:eastAsia="Palatino Linotype"/>
        </w:rPr>
        <w:lastRenderedPageBreak/>
        <w:t>Commissioner for the Ulster Scots and Ulster British Tradition”. Schedule 9C makes further provision regarding the status and tenure of the Commissioner and other matters such as the exercise of the Commissioner’s functions by staff and funding of the Commissioner by the Executive Office and keeping of its accounts. Provision is also made to enable the Executive Office to provide staff, services and facilities to the Commissioner and for the Office of Identity and Cultural Expression to provide services for the purpose of assisting the Commissioner in the exercise of its functions.</w:t>
      </w:r>
    </w:p>
    <w:p w14:paraId="753E1F09" w14:textId="77777777" w:rsidR="00267A54" w:rsidRDefault="00BC0780" w:rsidP="004D7A32">
      <w:pPr>
        <w:pStyle w:val="HSubheading4"/>
      </w:pPr>
      <w:bookmarkStart w:id="11" w:name="_Toc145495601"/>
      <w:r>
        <w:t>Section</w:t>
      </w:r>
      <w:r w:rsidR="00D35DB6">
        <w:t xml:space="preserve"> 4: Use of languages other than English in proceedings</w:t>
      </w:r>
      <w:bookmarkEnd w:id="11"/>
    </w:p>
    <w:p w14:paraId="6B39858B" w14:textId="77777777" w:rsidR="00267A54" w:rsidRDefault="00BC0780" w:rsidP="00D42EF4">
      <w:pPr>
        <w:pStyle w:val="ParaNumbered"/>
        <w:rPr>
          <w:rFonts w:eastAsia="Palatino Linotype" w:cs="Palatino Linotype"/>
          <w:szCs w:val="20"/>
        </w:rPr>
      </w:pPr>
      <w:r>
        <w:rPr>
          <w:rFonts w:eastAsia="Palatino Linotype" w:cs="Palatino Linotype"/>
          <w:szCs w:val="20"/>
        </w:rPr>
        <w:t>Section</w:t>
      </w:r>
      <w:r w:rsidR="00D35DB6">
        <w:rPr>
          <w:rFonts w:eastAsia="Palatino Linotype" w:cs="Palatino Linotype"/>
          <w:szCs w:val="20"/>
        </w:rPr>
        <w:t xml:space="preserve"> 4 repeal</w:t>
      </w:r>
      <w:r w:rsidR="00C92170">
        <w:rPr>
          <w:rFonts w:eastAsia="Palatino Linotype" w:cs="Palatino Linotype"/>
          <w:szCs w:val="20"/>
        </w:rPr>
        <w:t>s</w:t>
      </w:r>
      <w:r w:rsidR="00D35DB6">
        <w:rPr>
          <w:rFonts w:eastAsia="Palatino Linotype" w:cs="Palatino Linotype"/>
          <w:szCs w:val="20"/>
        </w:rPr>
        <w:t xml:space="preserve"> the Administration of Justice (Language) Act (Ireland) 1737. Facilitation of languages other than English in court proceedings is a matter for the NI Courts and Tribunals Service, which in common with courts across the UK makes provision for those who cannot speak English to be provided with interpreter and translation services at their own or the Court’s cost depending on the proceedings in hand. </w:t>
      </w:r>
    </w:p>
    <w:p w14:paraId="18C50748" w14:textId="77777777" w:rsidR="00267A54" w:rsidRDefault="00BC0780" w:rsidP="004D7A32">
      <w:pPr>
        <w:pStyle w:val="HSubheading4"/>
        <w:rPr>
          <w:rFonts w:ascii="Times New Roman" w:eastAsia="Times New Roman" w:hAnsi="Times New Roman"/>
        </w:rPr>
      </w:pPr>
      <w:bookmarkStart w:id="12" w:name="_Toc145495602"/>
      <w:r>
        <w:t>Section</w:t>
      </w:r>
      <w:r w:rsidR="00D35DB6">
        <w:t xml:space="preserve"> 5: Use of Ulster Scots in Education</w:t>
      </w:r>
      <w:bookmarkEnd w:id="12"/>
    </w:p>
    <w:p w14:paraId="59B50A47" w14:textId="77777777" w:rsidR="00267A54" w:rsidRDefault="00BC0780" w:rsidP="00D42EF4">
      <w:pPr>
        <w:pStyle w:val="ParaNumbered"/>
        <w:rPr>
          <w:rFonts w:eastAsia="Palatino Linotype" w:cs="Palatino Linotype"/>
          <w:szCs w:val="20"/>
        </w:rPr>
      </w:pPr>
      <w:r>
        <w:rPr>
          <w:rFonts w:eastAsia="Palatino Linotype" w:cs="Palatino Linotype"/>
          <w:szCs w:val="20"/>
        </w:rPr>
        <w:t>Section</w:t>
      </w:r>
      <w:r w:rsidR="00D35DB6">
        <w:rPr>
          <w:rFonts w:eastAsia="Palatino Linotype" w:cs="Palatino Linotype"/>
          <w:szCs w:val="20"/>
        </w:rPr>
        <w:t xml:space="preserve"> 5 amends the Education (Northern Ireland) Order 1998 </w:t>
      </w:r>
      <w:r w:rsidR="00C92170">
        <w:rPr>
          <w:rFonts w:eastAsia="Palatino Linotype" w:cs="Palatino Linotype"/>
          <w:szCs w:val="20"/>
        </w:rPr>
        <w:t>and places</w:t>
      </w:r>
      <w:r w:rsidR="00D35DB6">
        <w:rPr>
          <w:rFonts w:eastAsia="Palatino Linotype" w:cs="Palatino Linotype"/>
          <w:szCs w:val="20"/>
        </w:rPr>
        <w:t xml:space="preserve"> a duty on the Northern Ireland Department of Education to encourage and facilitate the use and understanding of Ulster Scots in the education system. </w:t>
      </w:r>
    </w:p>
    <w:p w14:paraId="11583DAE" w14:textId="77777777" w:rsidR="00267A54" w:rsidRDefault="00BC0780" w:rsidP="004D7A32">
      <w:pPr>
        <w:pStyle w:val="HSubheading4"/>
        <w:rPr>
          <w:rFonts w:ascii="Times New Roman" w:eastAsia="Times New Roman" w:hAnsi="Times New Roman"/>
        </w:rPr>
      </w:pPr>
      <w:bookmarkStart w:id="13" w:name="_Toc145495603"/>
      <w:r>
        <w:t>Section</w:t>
      </w:r>
      <w:r w:rsidR="00D35DB6">
        <w:t xml:space="preserve"> 6: Concurrent powers and powers of direction</w:t>
      </w:r>
      <w:bookmarkEnd w:id="13"/>
    </w:p>
    <w:p w14:paraId="014307AB" w14:textId="77777777" w:rsidR="00267A54" w:rsidRDefault="00BC0780" w:rsidP="00D42EF4">
      <w:pPr>
        <w:pStyle w:val="ParaNumbered"/>
        <w:rPr>
          <w:rFonts w:eastAsia="Palatino Linotype" w:cs="Palatino Linotype"/>
          <w:szCs w:val="20"/>
        </w:rPr>
      </w:pPr>
      <w:r>
        <w:rPr>
          <w:rFonts w:eastAsia="Palatino Linotype" w:cs="Palatino Linotype"/>
          <w:szCs w:val="20"/>
        </w:rPr>
        <w:t>Section</w:t>
      </w:r>
      <w:r w:rsidR="00D35DB6">
        <w:rPr>
          <w:rFonts w:eastAsia="Palatino Linotype" w:cs="Palatino Linotype"/>
          <w:szCs w:val="20"/>
        </w:rPr>
        <w:t xml:space="preserve"> 6 confers concurrent powers and powers of direction on the Secretary of State. The concurrent powers mean that the Secretary of State may take the same actions as a Northern Ireland Minister or Northern Ireland department under Part 7A, 7B or 7C, including any action that is ancillary to that. The Secretary of State may also direct a Northern Ireland Minister, a Northern Ireland department, the Office or either of the two Commissioners to take or not to take action that could be taken under Part 7A, 7B or 7C, including any action ancillary to that. The Secretary of State may also direct any of those authorities to take action (or not to take </w:t>
      </w:r>
      <w:r w:rsidR="00D35DB6">
        <w:rPr>
          <w:rFonts w:eastAsia="Palatino Linotype" w:cs="Palatino Linotype"/>
          <w:szCs w:val="20"/>
          <w:highlight w:val="white"/>
        </w:rPr>
        <w:t>action) that they can otherwise take but only in the circumstances specified in subsection (3). For example, the Secretary of State could direct that the new authorities be provided with certain assistance by the Executive Office. If the Secretary of State gives a direction, they are required to lay a copy of the direction before Parliament and publish it.</w:t>
      </w:r>
    </w:p>
    <w:p w14:paraId="0389DB3B" w14:textId="77777777" w:rsidR="00267A54" w:rsidRDefault="00BC0780" w:rsidP="004D7A32">
      <w:pPr>
        <w:pStyle w:val="HSubheading4"/>
        <w:rPr>
          <w:sz w:val="20"/>
          <w:szCs w:val="20"/>
        </w:rPr>
      </w:pPr>
      <w:bookmarkStart w:id="14" w:name="_Toc145495604"/>
      <w:r>
        <w:t>Section</w:t>
      </w:r>
      <w:r w:rsidR="00D35DB6">
        <w:t xml:space="preserve"> 7: Concurrent powers and powers of direction: supplementary provision</w:t>
      </w:r>
      <w:bookmarkEnd w:id="14"/>
    </w:p>
    <w:p w14:paraId="5AAC0B13" w14:textId="06117F57" w:rsidR="00267A54" w:rsidRDefault="00D35DB6" w:rsidP="00D42EF4">
      <w:pPr>
        <w:pStyle w:val="ParaNumbered"/>
        <w:rPr>
          <w:rFonts w:eastAsia="Palatino Linotype" w:cs="Palatino Linotype"/>
          <w:szCs w:val="20"/>
        </w:rPr>
      </w:pPr>
      <w:r>
        <w:rPr>
          <w:rFonts w:eastAsia="Palatino Linotype" w:cs="Palatino Linotype"/>
          <w:szCs w:val="20"/>
        </w:rPr>
        <w:t xml:space="preserve">Subsections (1) and (2) make provision in respect of the Executive Committee of the Assembly. When the Secretary of State is exercising concurrent powers or powers of direction, the fact that a matter has not been referred to, or discussed and agreed by, that Committee   will not be relevant to determining what Northern Ireland Ministers, departments or the three new authorities can or cannot do. </w:t>
      </w:r>
    </w:p>
    <w:p w14:paraId="1531B66C" w14:textId="77777777" w:rsidR="00267A54" w:rsidRDefault="00D35DB6" w:rsidP="00D42EF4">
      <w:pPr>
        <w:pStyle w:val="ParaNumbered"/>
        <w:rPr>
          <w:rFonts w:eastAsia="Palatino Linotype" w:cs="Palatino Linotype"/>
          <w:szCs w:val="20"/>
        </w:rPr>
      </w:pPr>
      <w:r>
        <w:rPr>
          <w:rFonts w:eastAsia="Palatino Linotype" w:cs="Palatino Linotype"/>
          <w:szCs w:val="20"/>
        </w:rPr>
        <w:t xml:space="preserve">Subsection (4) makes provision in respect of section 44 of the Northern Ireland Act 1998. That section confers powers on the Assembly to require persons to give evidence to the Assembly in relation to devolved matters. This provision will </w:t>
      </w:r>
      <w:r w:rsidR="00B8431A">
        <w:rPr>
          <w:rFonts w:eastAsia="Palatino Linotype" w:cs="Palatino Linotype"/>
          <w:szCs w:val="20"/>
        </w:rPr>
        <w:t>exempt</w:t>
      </w:r>
      <w:r>
        <w:rPr>
          <w:rFonts w:eastAsia="Palatino Linotype" w:cs="Palatino Linotype"/>
          <w:szCs w:val="20"/>
        </w:rPr>
        <w:t xml:space="preserve"> UK Government Ministers and civil servants from that requirement (other than civil servants who have worked in one of the new authorities – in relation to that work only) when they have taken action in connection with either the exercise of the Secretary of State’s concurrent powers or a direction given by the Secretary of State.   </w:t>
      </w:r>
    </w:p>
    <w:p w14:paraId="2F3011A5" w14:textId="77777777" w:rsidR="00267A54" w:rsidRDefault="00BC0780" w:rsidP="004D7A32">
      <w:pPr>
        <w:pStyle w:val="HSubheading4"/>
      </w:pPr>
      <w:bookmarkStart w:id="15" w:name="_Toc145495605"/>
      <w:r>
        <w:lastRenderedPageBreak/>
        <w:t>Section</w:t>
      </w:r>
      <w:r w:rsidR="00D35DB6">
        <w:t xml:space="preserve"> 8: Castlereagh Foundation</w:t>
      </w:r>
      <w:bookmarkEnd w:id="15"/>
      <w:r w:rsidR="00D35DB6">
        <w:t xml:space="preserve"> </w:t>
      </w:r>
    </w:p>
    <w:p w14:paraId="6221BA8F" w14:textId="5DE7526C" w:rsidR="00267A54" w:rsidRDefault="00D35DB6" w:rsidP="00D42EF4">
      <w:pPr>
        <w:pStyle w:val="ParaNumbered"/>
        <w:rPr>
          <w:rFonts w:eastAsia="Palatino Linotype" w:cs="Palatino Linotype"/>
          <w:szCs w:val="20"/>
        </w:rPr>
      </w:pPr>
      <w:r>
        <w:rPr>
          <w:rFonts w:eastAsia="Palatino Linotype" w:cs="Palatino Linotype"/>
          <w:szCs w:val="20"/>
        </w:rPr>
        <w:t xml:space="preserve">This new </w:t>
      </w:r>
      <w:r w:rsidR="00BC0780">
        <w:rPr>
          <w:rFonts w:eastAsia="Palatino Linotype" w:cs="Palatino Linotype"/>
          <w:szCs w:val="20"/>
        </w:rPr>
        <w:t>section</w:t>
      </w:r>
      <w:r>
        <w:rPr>
          <w:rFonts w:eastAsia="Palatino Linotype" w:cs="Palatino Linotype"/>
          <w:szCs w:val="20"/>
        </w:rPr>
        <w:t xml:space="preserve">, as amended in the Lords, makes provision for the Secretary of State to establish the Castlereagh Foundation separate to the functions conferred on the Office of Identity and Cultural Expression in </w:t>
      </w:r>
      <w:r w:rsidR="0016668B">
        <w:rPr>
          <w:rFonts w:eastAsia="Palatino Linotype" w:cs="Palatino Linotype"/>
          <w:szCs w:val="20"/>
        </w:rPr>
        <w:t>s</w:t>
      </w:r>
      <w:r>
        <w:rPr>
          <w:rFonts w:eastAsia="Palatino Linotype" w:cs="Palatino Linotype"/>
          <w:szCs w:val="20"/>
        </w:rPr>
        <w:t>ec</w:t>
      </w:r>
      <w:r w:rsidR="00354DAC">
        <w:rPr>
          <w:rFonts w:eastAsia="Palatino Linotype" w:cs="Palatino Linotype"/>
          <w:szCs w:val="20"/>
        </w:rPr>
        <w:t>tion 78I, but on the same terms</w:t>
      </w:r>
      <w:r>
        <w:rPr>
          <w:rFonts w:eastAsia="Palatino Linotype" w:cs="Palatino Linotype"/>
          <w:szCs w:val="20"/>
        </w:rPr>
        <w:t xml:space="preserve"> as referenced at paragraph 27. This provision is made so as to ensure consistency with the Secretary of State’s powers in </w:t>
      </w:r>
      <w:r w:rsidR="0016668B">
        <w:rPr>
          <w:rFonts w:eastAsia="Palatino Linotype" w:cs="Palatino Linotype"/>
          <w:szCs w:val="20"/>
        </w:rPr>
        <w:t>s</w:t>
      </w:r>
      <w:r w:rsidR="00BC0780">
        <w:rPr>
          <w:rFonts w:eastAsia="Palatino Linotype" w:cs="Palatino Linotype"/>
          <w:szCs w:val="20"/>
        </w:rPr>
        <w:t>ections</w:t>
      </w:r>
      <w:r>
        <w:rPr>
          <w:rFonts w:eastAsia="Palatino Linotype" w:cs="Palatino Linotype"/>
          <w:szCs w:val="20"/>
        </w:rPr>
        <w:t xml:space="preserve"> 7 and 8 of the </w:t>
      </w:r>
      <w:r w:rsidR="00AE5D1A">
        <w:rPr>
          <w:rFonts w:eastAsia="Palatino Linotype" w:cs="Palatino Linotype"/>
          <w:szCs w:val="20"/>
        </w:rPr>
        <w:t>Act</w:t>
      </w:r>
      <w:r>
        <w:rPr>
          <w:rFonts w:eastAsia="Palatino Linotype" w:cs="Palatino Linotype"/>
          <w:szCs w:val="20"/>
        </w:rPr>
        <w:t>.</w:t>
      </w:r>
    </w:p>
    <w:p w14:paraId="42FEF510" w14:textId="77777777" w:rsidR="00267A54" w:rsidRDefault="00BC0780" w:rsidP="004D7A32">
      <w:pPr>
        <w:pStyle w:val="HSubheading4"/>
      </w:pPr>
      <w:bookmarkStart w:id="16" w:name="_Toc145495606"/>
      <w:r>
        <w:t>Section</w:t>
      </w:r>
      <w:r w:rsidR="00D35DB6">
        <w:t xml:space="preserve"> 9: Consequential amendments</w:t>
      </w:r>
      <w:bookmarkEnd w:id="16"/>
    </w:p>
    <w:p w14:paraId="528C3EAD" w14:textId="0B170C8B" w:rsidR="00267A54" w:rsidRPr="004D7A32" w:rsidRDefault="00BC0780" w:rsidP="004D7A32">
      <w:pPr>
        <w:pStyle w:val="ParaNumbered"/>
        <w:rPr>
          <w:rFonts w:eastAsia="Palatino Linotype" w:cs="Palatino Linotype"/>
          <w:szCs w:val="20"/>
        </w:rPr>
      </w:pPr>
      <w:r>
        <w:rPr>
          <w:rFonts w:eastAsia="Palatino Linotype" w:cs="Palatino Linotype"/>
          <w:szCs w:val="20"/>
        </w:rPr>
        <w:t>Section</w:t>
      </w:r>
      <w:r w:rsidR="00D35DB6">
        <w:rPr>
          <w:rFonts w:eastAsia="Palatino Linotype" w:cs="Palatino Linotype"/>
          <w:szCs w:val="20"/>
        </w:rPr>
        <w:t xml:space="preserve"> 9 makes consequential amendments to section 96 of the Northern Ireland Act 1998, the Superannuation (Northern Ireland) Order 1972; the Northern Ireland Assembly Disqualification Act 1975; the Public Services Ombudsman Act (Northern Ireland) 2016 and the Freedom of Information Act 2000. These amendments are necessary to reflect the establishment of the new bodies. </w:t>
      </w:r>
    </w:p>
    <w:p w14:paraId="694D565A" w14:textId="77777777" w:rsidR="00267A54" w:rsidRDefault="00D35DB6">
      <w:pPr>
        <w:pStyle w:val="Heading1"/>
      </w:pPr>
      <w:bookmarkStart w:id="17" w:name="_Toc145495607"/>
      <w:r>
        <w:t>Commencement</w:t>
      </w:r>
      <w:bookmarkEnd w:id="17"/>
    </w:p>
    <w:p w14:paraId="56F69CED" w14:textId="36AC43A5" w:rsidR="00267A54" w:rsidRPr="00D42EF4" w:rsidRDefault="00D35DB6" w:rsidP="00D42EF4">
      <w:pPr>
        <w:pStyle w:val="ParaNumbered"/>
        <w:rPr>
          <w:rFonts w:eastAsia="Palatino Linotype" w:cs="Palatino Linotype"/>
          <w:szCs w:val="20"/>
        </w:rPr>
      </w:pPr>
      <w:bookmarkStart w:id="18" w:name="_z337ya" w:colFirst="0" w:colLast="0"/>
      <w:bookmarkEnd w:id="18"/>
      <w:r>
        <w:t xml:space="preserve">Section 10 </w:t>
      </w:r>
      <w:r w:rsidRPr="00D42EF4">
        <w:rPr>
          <w:rFonts w:eastAsia="Palatino Linotype" w:cs="Palatino Linotype"/>
          <w:szCs w:val="20"/>
        </w:rPr>
        <w:t>provides for commencement.</w:t>
      </w:r>
    </w:p>
    <w:p w14:paraId="4DEF0EF5" w14:textId="09ABDDBF" w:rsidR="00267A54" w:rsidRPr="00D42EF4" w:rsidRDefault="00D35DB6" w:rsidP="00D42EF4">
      <w:pPr>
        <w:pStyle w:val="ParaNumbered"/>
        <w:rPr>
          <w:rFonts w:eastAsia="Palatino Linotype" w:cs="Palatino Linotype"/>
          <w:szCs w:val="20"/>
        </w:rPr>
      </w:pPr>
      <w:bookmarkStart w:id="19" w:name="_ne5kgrryz2nb" w:colFirst="0" w:colLast="0"/>
      <w:bookmarkEnd w:id="19"/>
      <w:r>
        <w:rPr>
          <w:rFonts w:eastAsia="Palatino Linotype" w:cs="Palatino Linotype"/>
          <w:szCs w:val="20"/>
        </w:rPr>
        <w:t>Parts 1 and 2 (sections 1-8) come into force on such day or days as the Secretary of State may by regulations made by statutory instrument appoint.</w:t>
      </w:r>
    </w:p>
    <w:p w14:paraId="671DA531" w14:textId="77777777" w:rsidR="00267A54" w:rsidRDefault="00D35DB6" w:rsidP="00D42EF4">
      <w:pPr>
        <w:pStyle w:val="ParaNumbered"/>
      </w:pPr>
      <w:bookmarkStart w:id="20" w:name="_mbuje722wuut" w:colFirst="0" w:colLast="0"/>
      <w:bookmarkEnd w:id="20"/>
      <w:r>
        <w:rPr>
          <w:rFonts w:eastAsia="Palatino Linotype" w:cs="Palatino Linotype"/>
          <w:szCs w:val="20"/>
        </w:rPr>
        <w:t xml:space="preserve">Part 3 (sections 9-12) comes into force on the day of Royal Assent. </w:t>
      </w:r>
    </w:p>
    <w:p w14:paraId="6964EADF" w14:textId="77777777" w:rsidR="00267A54" w:rsidRDefault="00D35DB6">
      <w:pPr>
        <w:pStyle w:val="Heading1"/>
      </w:pPr>
      <w:bookmarkStart w:id="21" w:name="_Toc145495608"/>
      <w:r>
        <w:t>Related documents</w:t>
      </w:r>
      <w:bookmarkEnd w:id="21"/>
    </w:p>
    <w:p w14:paraId="5F93596E" w14:textId="77777777" w:rsidR="00267A54" w:rsidRDefault="00D35DB6" w:rsidP="00D42EF4">
      <w:pPr>
        <w:pStyle w:val="ParaNumbered"/>
        <w:rPr>
          <w:rFonts w:eastAsia="Palatino Linotype" w:cs="Palatino Linotype"/>
          <w:szCs w:val="20"/>
        </w:rPr>
      </w:pPr>
      <w:r>
        <w:rPr>
          <w:rFonts w:eastAsia="Palatino Linotype" w:cs="Palatino Linotype"/>
          <w:szCs w:val="20"/>
        </w:rPr>
        <w:t xml:space="preserve">The following documents are relevant to the Identity and Language (Northern Ireland) </w:t>
      </w:r>
      <w:r w:rsidR="00AE5D1A">
        <w:rPr>
          <w:rFonts w:eastAsia="Palatino Linotype" w:cs="Palatino Linotype"/>
          <w:szCs w:val="20"/>
        </w:rPr>
        <w:t>Act</w:t>
      </w:r>
      <w:r>
        <w:rPr>
          <w:rFonts w:eastAsia="Palatino Linotype" w:cs="Palatino Linotype"/>
          <w:szCs w:val="20"/>
        </w:rPr>
        <w:t xml:space="preserve"> and can be read at the stated locations:</w:t>
      </w:r>
    </w:p>
    <w:p w14:paraId="32DACACC" w14:textId="77777777" w:rsidR="00267A54" w:rsidRDefault="00D35DB6" w:rsidP="00D42EF4">
      <w:pPr>
        <w:pStyle w:val="ParaBulleted"/>
      </w:pPr>
      <w:r>
        <w:rPr>
          <w:rFonts w:eastAsia="Palatino Linotype" w:cs="Palatino Linotype"/>
          <w:szCs w:val="20"/>
        </w:rPr>
        <w:t xml:space="preserve">New Decade, New Approach: </w:t>
      </w:r>
      <w:hyperlink r:id="rId15">
        <w:r>
          <w:rPr>
            <w:rFonts w:eastAsia="Palatino Linotype" w:cs="Palatino Linotype"/>
            <w:color w:val="1155CC"/>
            <w:szCs w:val="20"/>
            <w:u w:val="single"/>
          </w:rPr>
          <w:t>https://assets.publishing.service.gov.uk/government/</w:t>
        </w:r>
      </w:hyperlink>
      <w:hyperlink r:id="rId16">
        <w:r>
          <w:rPr>
            <w:rFonts w:eastAsia="Palatino Linotype" w:cs="Palatino Linotype"/>
            <w:color w:val="1155CC"/>
            <w:szCs w:val="20"/>
            <w:highlight w:val="white"/>
            <w:u w:val="single"/>
          </w:rPr>
          <w:t>uploads/system/uploads/attachment_data/file/856998/2020-01-08_a_new_decade__a_new_approach.pdf</w:t>
        </w:r>
      </w:hyperlink>
    </w:p>
    <w:p w14:paraId="0EA2B4ED" w14:textId="77777777" w:rsidR="00267A54" w:rsidRDefault="00D35DB6" w:rsidP="00D42EF4">
      <w:pPr>
        <w:pStyle w:val="ParaBulleted"/>
        <w:rPr>
          <w:b/>
        </w:rPr>
      </w:pPr>
      <w:bookmarkStart w:id="22" w:name="_2bn6wsx" w:colFirst="0" w:colLast="0"/>
      <w:bookmarkEnd w:id="22"/>
      <w:r>
        <w:rPr>
          <w:rFonts w:eastAsia="Palatino Linotype" w:cs="Palatino Linotype"/>
          <w:szCs w:val="20"/>
          <w:highlight w:val="white"/>
        </w:rPr>
        <w:t xml:space="preserve">Office of the Legislative Counsel draft legislation: </w:t>
      </w:r>
      <w:r>
        <w:rPr>
          <w:rFonts w:eastAsia="Palatino Linotype" w:cs="Palatino Linotype"/>
          <w:szCs w:val="20"/>
          <w:highlight w:val="white"/>
        </w:rPr>
        <w:br/>
      </w:r>
      <w:hyperlink r:id="rId17">
        <w:r>
          <w:rPr>
            <w:rFonts w:eastAsia="Palatino Linotype" w:cs="Palatino Linotype"/>
            <w:color w:val="1155CC"/>
            <w:szCs w:val="20"/>
            <w:highlight w:val="white"/>
            <w:u w:val="single"/>
          </w:rPr>
          <w:t>https://assets.publishing.service.gov.uk/government/uploads/system/uploads/attachment_data/file/857001/Final_Combined_Legislation_for_publication.pdf</w:t>
        </w:r>
      </w:hyperlink>
      <w:r>
        <w:rPr>
          <w:rFonts w:eastAsia="Palatino Linotype" w:cs="Palatino Linotype"/>
          <w:szCs w:val="20"/>
          <w:highlight w:val="white"/>
        </w:rPr>
        <w:t xml:space="preserve">  </w:t>
      </w:r>
      <w:r>
        <w:br w:type="page"/>
      </w:r>
    </w:p>
    <w:p w14:paraId="07ED0DE0" w14:textId="77777777" w:rsidR="00EA77C8" w:rsidRDefault="00D35DB6">
      <w:pPr>
        <w:pStyle w:val="Heading1"/>
      </w:pPr>
      <w:bookmarkStart w:id="23" w:name="_Toc145495609"/>
      <w:r>
        <w:lastRenderedPageBreak/>
        <w:t>Annex A - Territorial extent and application in the United Kingdom</w:t>
      </w:r>
      <w:bookmarkEnd w:id="23"/>
    </w:p>
    <w:bookmarkStart w:id="24" w:name="_Toc437970420"/>
    <w:bookmarkStart w:id="25" w:name="_Toc418587944"/>
    <w:p w14:paraId="59CBBD09" w14:textId="0C90F2E7" w:rsidR="00D42EF4" w:rsidRDefault="00D42EF4" w:rsidP="00D54A1B">
      <w:pPr>
        <w:pStyle w:val="Heading1"/>
        <w:rPr>
          <w:rFonts w:ascii="Calibri" w:eastAsia="Calibri" w:hAnsi="Calibri" w:cs="Calibri"/>
          <w:b w:val="0"/>
          <w:bCs w:val="0"/>
          <w:color w:val="auto"/>
          <w:sz w:val="22"/>
          <w:szCs w:val="22"/>
          <w:lang w:eastAsia="en-GB"/>
        </w:rPr>
      </w:pPr>
      <w:r>
        <w:fldChar w:fldCharType="begin"/>
      </w:r>
      <w:r>
        <w:instrText xml:space="preserve"> LINK Excel.Sheet.12 "Book1" "Sheet1!R1C1:R13C5" \a \f 4 \h  \* MERGEFORMAT </w:instrText>
      </w:r>
      <w:r>
        <w:fldChar w:fldCharType="separate"/>
      </w:r>
    </w:p>
    <w:tbl>
      <w:tblPr>
        <w:tblStyle w:val="ENGeneralTable"/>
        <w:tblW w:w="8715" w:type="dxa"/>
        <w:tblLook w:val="04A0" w:firstRow="1" w:lastRow="0" w:firstColumn="1" w:lastColumn="0" w:noHBand="0" w:noVBand="1"/>
      </w:tblPr>
      <w:tblGrid>
        <w:gridCol w:w="1743"/>
        <w:gridCol w:w="1743"/>
        <w:gridCol w:w="1743"/>
        <w:gridCol w:w="1743"/>
        <w:gridCol w:w="1743"/>
      </w:tblGrid>
      <w:tr w:rsidR="00D42EF4" w:rsidRPr="00D42EF4" w14:paraId="5CF681A0" w14:textId="77777777" w:rsidTr="0093410C">
        <w:trPr>
          <w:cnfStyle w:val="100000000000" w:firstRow="1" w:lastRow="0" w:firstColumn="0" w:lastColumn="0" w:oddVBand="0" w:evenVBand="0" w:oddHBand="0" w:evenHBand="0" w:firstRowFirstColumn="0" w:firstRowLastColumn="0" w:lastRowFirstColumn="0" w:lastRowLastColumn="0"/>
          <w:trHeight w:val="338"/>
        </w:trPr>
        <w:tc>
          <w:tcPr>
            <w:tcW w:w="1743" w:type="dxa"/>
            <w:hideMark/>
          </w:tcPr>
          <w:p w14:paraId="480C0741" w14:textId="61461CCD" w:rsidR="00D42EF4" w:rsidRPr="0093410C" w:rsidRDefault="00D42EF4" w:rsidP="0093410C">
            <w:pPr>
              <w:rPr>
                <w:rStyle w:val="TTableHeadings"/>
                <w:b/>
                <w:lang w:eastAsia="en-GB"/>
              </w:rPr>
            </w:pPr>
            <w:r w:rsidRPr="0093410C">
              <w:rPr>
                <w:rStyle w:val="TTableHeadings"/>
                <w:b/>
                <w:lang w:eastAsia="en-GB"/>
              </w:rPr>
              <w:t>Provision</w:t>
            </w:r>
          </w:p>
        </w:tc>
        <w:tc>
          <w:tcPr>
            <w:tcW w:w="1743" w:type="dxa"/>
            <w:hideMark/>
          </w:tcPr>
          <w:p w14:paraId="107F2767" w14:textId="77777777" w:rsidR="00D42EF4" w:rsidRPr="0093410C" w:rsidRDefault="00D42EF4" w:rsidP="0093410C">
            <w:pPr>
              <w:rPr>
                <w:rStyle w:val="TTableHeadings"/>
                <w:b/>
                <w:lang w:eastAsia="en-GB"/>
              </w:rPr>
            </w:pPr>
            <w:r w:rsidRPr="0093410C">
              <w:rPr>
                <w:rStyle w:val="TTableHeadings"/>
                <w:b/>
                <w:lang w:eastAsia="en-GB"/>
              </w:rPr>
              <w:t>Extends to E &amp; W and applies to England?</w:t>
            </w:r>
          </w:p>
        </w:tc>
        <w:tc>
          <w:tcPr>
            <w:tcW w:w="1743" w:type="dxa"/>
            <w:hideMark/>
          </w:tcPr>
          <w:p w14:paraId="79174546" w14:textId="77777777" w:rsidR="00D42EF4" w:rsidRPr="0093410C" w:rsidRDefault="00D42EF4" w:rsidP="0093410C">
            <w:pPr>
              <w:rPr>
                <w:rStyle w:val="TTableHeadings"/>
                <w:b/>
                <w:lang w:eastAsia="en-GB"/>
              </w:rPr>
            </w:pPr>
            <w:r w:rsidRPr="0093410C">
              <w:rPr>
                <w:rStyle w:val="TTableHeadings"/>
                <w:b/>
                <w:lang w:eastAsia="en-GB"/>
              </w:rPr>
              <w:t>Extends to E &amp; W and applies to Wales?</w:t>
            </w:r>
          </w:p>
        </w:tc>
        <w:tc>
          <w:tcPr>
            <w:tcW w:w="1743" w:type="dxa"/>
            <w:hideMark/>
          </w:tcPr>
          <w:p w14:paraId="0CC98ABD" w14:textId="77777777" w:rsidR="00D42EF4" w:rsidRPr="0093410C" w:rsidRDefault="00D42EF4" w:rsidP="0093410C">
            <w:pPr>
              <w:rPr>
                <w:rStyle w:val="TTableHeadings"/>
                <w:b/>
                <w:lang w:eastAsia="en-GB"/>
              </w:rPr>
            </w:pPr>
            <w:r w:rsidRPr="0093410C">
              <w:rPr>
                <w:rStyle w:val="TTableHeadings"/>
                <w:b/>
                <w:lang w:eastAsia="en-GB"/>
              </w:rPr>
              <w:t>Extends and applies to Scotland?</w:t>
            </w:r>
          </w:p>
        </w:tc>
        <w:tc>
          <w:tcPr>
            <w:tcW w:w="1743" w:type="dxa"/>
            <w:hideMark/>
          </w:tcPr>
          <w:p w14:paraId="2ADC3553" w14:textId="77777777" w:rsidR="00D42EF4" w:rsidRPr="0093410C" w:rsidRDefault="00D42EF4" w:rsidP="0093410C">
            <w:pPr>
              <w:rPr>
                <w:rStyle w:val="TTableHeadings"/>
                <w:b/>
                <w:lang w:eastAsia="en-GB"/>
              </w:rPr>
            </w:pPr>
            <w:r w:rsidRPr="0093410C">
              <w:rPr>
                <w:rStyle w:val="TTableHeadings"/>
                <w:b/>
                <w:lang w:eastAsia="en-GB"/>
              </w:rPr>
              <w:t>Extends and applies to Northern Ireland?</w:t>
            </w:r>
          </w:p>
        </w:tc>
      </w:tr>
      <w:tr w:rsidR="00D42EF4" w:rsidRPr="00D42EF4" w14:paraId="15A927BF" w14:textId="77777777" w:rsidTr="0093410C">
        <w:trPr>
          <w:trHeight w:val="125"/>
        </w:trPr>
        <w:tc>
          <w:tcPr>
            <w:tcW w:w="1743" w:type="dxa"/>
            <w:hideMark/>
          </w:tcPr>
          <w:p w14:paraId="77D7B41C" w14:textId="77777777" w:rsidR="00D42EF4" w:rsidRPr="00D42EF4" w:rsidRDefault="00D42EF4" w:rsidP="00D42EF4">
            <w:pPr>
              <w:pStyle w:val="TTableText"/>
              <w:rPr>
                <w:rFonts w:eastAsia="Times New Roman"/>
                <w:lang w:eastAsia="en-GB"/>
              </w:rPr>
            </w:pPr>
            <w:r w:rsidRPr="00D42EF4">
              <w:rPr>
                <w:rFonts w:eastAsia="Arial"/>
                <w:lang w:eastAsia="en-GB"/>
              </w:rPr>
              <w:t>Section 1</w:t>
            </w:r>
          </w:p>
        </w:tc>
        <w:tc>
          <w:tcPr>
            <w:tcW w:w="1743" w:type="dxa"/>
            <w:hideMark/>
          </w:tcPr>
          <w:p w14:paraId="29257FF9"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1EAB3938"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29BED0F1"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18627EDA"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0AD22374" w14:textId="77777777" w:rsidTr="0093410C">
        <w:trPr>
          <w:trHeight w:val="125"/>
        </w:trPr>
        <w:tc>
          <w:tcPr>
            <w:tcW w:w="1743" w:type="dxa"/>
            <w:hideMark/>
          </w:tcPr>
          <w:p w14:paraId="156686DB" w14:textId="77777777" w:rsidR="00D42EF4" w:rsidRPr="00D42EF4" w:rsidRDefault="00D42EF4" w:rsidP="00D42EF4">
            <w:pPr>
              <w:pStyle w:val="TTableText"/>
              <w:rPr>
                <w:rFonts w:eastAsia="Times New Roman"/>
                <w:lang w:eastAsia="en-GB"/>
              </w:rPr>
            </w:pPr>
            <w:r w:rsidRPr="00D42EF4">
              <w:rPr>
                <w:rFonts w:eastAsia="Arial"/>
                <w:lang w:eastAsia="en-GB"/>
              </w:rPr>
              <w:t>Section 2</w:t>
            </w:r>
          </w:p>
        </w:tc>
        <w:tc>
          <w:tcPr>
            <w:tcW w:w="1743" w:type="dxa"/>
            <w:hideMark/>
          </w:tcPr>
          <w:p w14:paraId="19504971"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381E2B46"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786EF13F"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5329EF67"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5F5F7984" w14:textId="77777777" w:rsidTr="0093410C">
        <w:trPr>
          <w:trHeight w:val="125"/>
        </w:trPr>
        <w:tc>
          <w:tcPr>
            <w:tcW w:w="1743" w:type="dxa"/>
            <w:hideMark/>
          </w:tcPr>
          <w:p w14:paraId="3AA6D53C" w14:textId="77777777" w:rsidR="00D42EF4" w:rsidRPr="00D42EF4" w:rsidRDefault="00D42EF4" w:rsidP="00D42EF4">
            <w:pPr>
              <w:pStyle w:val="TTableText"/>
              <w:rPr>
                <w:rFonts w:eastAsia="Times New Roman"/>
                <w:lang w:eastAsia="en-GB"/>
              </w:rPr>
            </w:pPr>
            <w:r w:rsidRPr="00D42EF4">
              <w:rPr>
                <w:rFonts w:eastAsia="Arial"/>
                <w:lang w:eastAsia="en-GB"/>
              </w:rPr>
              <w:t>Section 3</w:t>
            </w:r>
          </w:p>
        </w:tc>
        <w:tc>
          <w:tcPr>
            <w:tcW w:w="1743" w:type="dxa"/>
            <w:hideMark/>
          </w:tcPr>
          <w:p w14:paraId="2D4F2C33"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515F6C5B"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54CCB201"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4BD5AD20"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50F341C4" w14:textId="77777777" w:rsidTr="0093410C">
        <w:trPr>
          <w:trHeight w:val="125"/>
        </w:trPr>
        <w:tc>
          <w:tcPr>
            <w:tcW w:w="1743" w:type="dxa"/>
            <w:hideMark/>
          </w:tcPr>
          <w:p w14:paraId="6CC5B56F" w14:textId="77777777" w:rsidR="00D42EF4" w:rsidRPr="00D42EF4" w:rsidRDefault="00D42EF4" w:rsidP="00D42EF4">
            <w:pPr>
              <w:pStyle w:val="TTableText"/>
              <w:rPr>
                <w:rFonts w:eastAsia="Times New Roman"/>
                <w:lang w:eastAsia="en-GB"/>
              </w:rPr>
            </w:pPr>
            <w:r w:rsidRPr="00D42EF4">
              <w:rPr>
                <w:rFonts w:eastAsia="Arial"/>
                <w:lang w:eastAsia="en-GB"/>
              </w:rPr>
              <w:t>Section 4</w:t>
            </w:r>
          </w:p>
        </w:tc>
        <w:tc>
          <w:tcPr>
            <w:tcW w:w="1743" w:type="dxa"/>
            <w:hideMark/>
          </w:tcPr>
          <w:p w14:paraId="77CE6685"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443FFE9E"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6617C871"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3971771C"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5E29DCBA" w14:textId="77777777" w:rsidTr="0093410C">
        <w:trPr>
          <w:trHeight w:val="125"/>
        </w:trPr>
        <w:tc>
          <w:tcPr>
            <w:tcW w:w="1743" w:type="dxa"/>
            <w:hideMark/>
          </w:tcPr>
          <w:p w14:paraId="1F2ED8D1" w14:textId="77777777" w:rsidR="00D42EF4" w:rsidRPr="00D42EF4" w:rsidRDefault="00D42EF4" w:rsidP="00D42EF4">
            <w:pPr>
              <w:pStyle w:val="TTableText"/>
              <w:rPr>
                <w:rFonts w:eastAsia="Times New Roman"/>
                <w:lang w:eastAsia="en-GB"/>
              </w:rPr>
            </w:pPr>
            <w:r w:rsidRPr="00D42EF4">
              <w:rPr>
                <w:rFonts w:eastAsia="Arial"/>
                <w:lang w:eastAsia="en-GB"/>
              </w:rPr>
              <w:t>Section 5</w:t>
            </w:r>
          </w:p>
        </w:tc>
        <w:tc>
          <w:tcPr>
            <w:tcW w:w="1743" w:type="dxa"/>
            <w:hideMark/>
          </w:tcPr>
          <w:p w14:paraId="634090E2"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3F030877"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72689951"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31CE9B55"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2F6DE4AE" w14:textId="77777777" w:rsidTr="0093410C">
        <w:trPr>
          <w:trHeight w:val="125"/>
        </w:trPr>
        <w:tc>
          <w:tcPr>
            <w:tcW w:w="1743" w:type="dxa"/>
            <w:hideMark/>
          </w:tcPr>
          <w:p w14:paraId="0705A50A" w14:textId="77777777" w:rsidR="00D42EF4" w:rsidRPr="00D42EF4" w:rsidRDefault="00D42EF4" w:rsidP="00D42EF4">
            <w:pPr>
              <w:pStyle w:val="TTableText"/>
              <w:rPr>
                <w:rFonts w:eastAsia="Times New Roman"/>
                <w:lang w:eastAsia="en-GB"/>
              </w:rPr>
            </w:pPr>
            <w:r w:rsidRPr="00D42EF4">
              <w:rPr>
                <w:rFonts w:eastAsia="Arial"/>
                <w:lang w:eastAsia="en-GB"/>
              </w:rPr>
              <w:t>Section 6</w:t>
            </w:r>
          </w:p>
        </w:tc>
        <w:tc>
          <w:tcPr>
            <w:tcW w:w="1743" w:type="dxa"/>
            <w:hideMark/>
          </w:tcPr>
          <w:p w14:paraId="7E991F76"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5358DFDC"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1390EDA4"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39F96394"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1CEA1FF1" w14:textId="77777777" w:rsidTr="0093410C">
        <w:trPr>
          <w:trHeight w:val="125"/>
        </w:trPr>
        <w:tc>
          <w:tcPr>
            <w:tcW w:w="1743" w:type="dxa"/>
            <w:hideMark/>
          </w:tcPr>
          <w:p w14:paraId="25EABEBB" w14:textId="77777777" w:rsidR="00D42EF4" w:rsidRPr="00D42EF4" w:rsidRDefault="00D42EF4" w:rsidP="00D42EF4">
            <w:pPr>
              <w:pStyle w:val="TTableText"/>
              <w:rPr>
                <w:rFonts w:eastAsia="Times New Roman"/>
                <w:lang w:eastAsia="en-GB"/>
              </w:rPr>
            </w:pPr>
            <w:r w:rsidRPr="00D42EF4">
              <w:rPr>
                <w:rFonts w:eastAsia="Arial"/>
                <w:lang w:eastAsia="en-GB"/>
              </w:rPr>
              <w:t>Section 7</w:t>
            </w:r>
          </w:p>
        </w:tc>
        <w:tc>
          <w:tcPr>
            <w:tcW w:w="1743" w:type="dxa"/>
            <w:hideMark/>
          </w:tcPr>
          <w:p w14:paraId="39A3C568"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5AD8E678"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4E0E7291"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1B4E10E0"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64E14864" w14:textId="77777777" w:rsidTr="0093410C">
        <w:trPr>
          <w:trHeight w:val="125"/>
        </w:trPr>
        <w:tc>
          <w:tcPr>
            <w:tcW w:w="1743" w:type="dxa"/>
            <w:hideMark/>
          </w:tcPr>
          <w:p w14:paraId="5CD82DBA" w14:textId="77777777" w:rsidR="00D42EF4" w:rsidRPr="00D42EF4" w:rsidRDefault="00D42EF4" w:rsidP="00D42EF4">
            <w:pPr>
              <w:pStyle w:val="TTableText"/>
              <w:rPr>
                <w:rFonts w:eastAsia="Times New Roman"/>
                <w:lang w:eastAsia="en-GB"/>
              </w:rPr>
            </w:pPr>
            <w:r w:rsidRPr="00D42EF4">
              <w:rPr>
                <w:rFonts w:eastAsia="Arial"/>
                <w:lang w:eastAsia="en-GB"/>
              </w:rPr>
              <w:t>Section 8</w:t>
            </w:r>
          </w:p>
        </w:tc>
        <w:tc>
          <w:tcPr>
            <w:tcW w:w="1743" w:type="dxa"/>
            <w:hideMark/>
          </w:tcPr>
          <w:p w14:paraId="6C5F15DB"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16D651DF"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370F8D49"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6AAC08FA"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16AD8130" w14:textId="77777777" w:rsidTr="0093410C">
        <w:trPr>
          <w:trHeight w:val="125"/>
        </w:trPr>
        <w:tc>
          <w:tcPr>
            <w:tcW w:w="1743" w:type="dxa"/>
            <w:hideMark/>
          </w:tcPr>
          <w:p w14:paraId="31A321E9" w14:textId="77777777" w:rsidR="00D42EF4" w:rsidRPr="00D42EF4" w:rsidRDefault="00D42EF4" w:rsidP="00D42EF4">
            <w:pPr>
              <w:pStyle w:val="TTableText"/>
              <w:rPr>
                <w:rFonts w:eastAsia="Times New Roman"/>
                <w:lang w:eastAsia="en-GB"/>
              </w:rPr>
            </w:pPr>
            <w:r w:rsidRPr="00D42EF4">
              <w:rPr>
                <w:rFonts w:eastAsia="Arial"/>
                <w:lang w:eastAsia="en-GB"/>
              </w:rPr>
              <w:t>Section 9</w:t>
            </w:r>
          </w:p>
        </w:tc>
        <w:tc>
          <w:tcPr>
            <w:tcW w:w="1743" w:type="dxa"/>
            <w:hideMark/>
          </w:tcPr>
          <w:p w14:paraId="5A58AB9A"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16BC297C"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4B903B29"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773A67D0"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422817CF" w14:textId="77777777" w:rsidTr="0093410C">
        <w:trPr>
          <w:trHeight w:val="125"/>
        </w:trPr>
        <w:tc>
          <w:tcPr>
            <w:tcW w:w="1743" w:type="dxa"/>
            <w:hideMark/>
          </w:tcPr>
          <w:p w14:paraId="1941D433" w14:textId="77777777" w:rsidR="00D42EF4" w:rsidRPr="00D42EF4" w:rsidRDefault="00D42EF4" w:rsidP="00D42EF4">
            <w:pPr>
              <w:pStyle w:val="TTableText"/>
              <w:rPr>
                <w:rFonts w:eastAsia="Times New Roman"/>
                <w:lang w:eastAsia="en-GB"/>
              </w:rPr>
            </w:pPr>
            <w:r w:rsidRPr="00D42EF4">
              <w:rPr>
                <w:rFonts w:eastAsia="Arial"/>
                <w:lang w:eastAsia="en-GB"/>
              </w:rPr>
              <w:t xml:space="preserve">Section 10 </w:t>
            </w:r>
          </w:p>
        </w:tc>
        <w:tc>
          <w:tcPr>
            <w:tcW w:w="1743" w:type="dxa"/>
            <w:hideMark/>
          </w:tcPr>
          <w:p w14:paraId="0D766021"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11527CED"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248F46A6"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27960AC6"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7F241995" w14:textId="77777777" w:rsidTr="0093410C">
        <w:trPr>
          <w:trHeight w:val="125"/>
        </w:trPr>
        <w:tc>
          <w:tcPr>
            <w:tcW w:w="1743" w:type="dxa"/>
            <w:hideMark/>
          </w:tcPr>
          <w:p w14:paraId="17263DCA" w14:textId="77777777" w:rsidR="00D42EF4" w:rsidRPr="00D42EF4" w:rsidRDefault="00D42EF4" w:rsidP="00D42EF4">
            <w:pPr>
              <w:pStyle w:val="TTableText"/>
              <w:rPr>
                <w:rFonts w:eastAsia="Times New Roman"/>
                <w:lang w:eastAsia="en-GB"/>
              </w:rPr>
            </w:pPr>
            <w:r w:rsidRPr="00D42EF4">
              <w:rPr>
                <w:rFonts w:eastAsia="Arial"/>
                <w:lang w:eastAsia="en-GB"/>
              </w:rPr>
              <w:t>Section 11</w:t>
            </w:r>
          </w:p>
        </w:tc>
        <w:tc>
          <w:tcPr>
            <w:tcW w:w="1743" w:type="dxa"/>
            <w:hideMark/>
          </w:tcPr>
          <w:p w14:paraId="311D1CD7"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44E82F42"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1A69D7F0"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698DC74F"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r w:rsidR="00D42EF4" w:rsidRPr="00D42EF4" w14:paraId="4B8A8E07" w14:textId="77777777" w:rsidTr="0093410C">
        <w:trPr>
          <w:trHeight w:val="125"/>
        </w:trPr>
        <w:tc>
          <w:tcPr>
            <w:tcW w:w="1743" w:type="dxa"/>
            <w:hideMark/>
          </w:tcPr>
          <w:p w14:paraId="26F65AF2" w14:textId="77777777" w:rsidR="00D42EF4" w:rsidRPr="00D42EF4" w:rsidRDefault="00D42EF4" w:rsidP="00D42EF4">
            <w:pPr>
              <w:pStyle w:val="TTableText"/>
              <w:rPr>
                <w:rFonts w:eastAsia="Times New Roman"/>
                <w:lang w:eastAsia="en-GB"/>
              </w:rPr>
            </w:pPr>
            <w:r w:rsidRPr="00D42EF4">
              <w:rPr>
                <w:rFonts w:eastAsia="Arial"/>
                <w:lang w:eastAsia="en-GB"/>
              </w:rPr>
              <w:t>Section 12</w:t>
            </w:r>
          </w:p>
        </w:tc>
        <w:tc>
          <w:tcPr>
            <w:tcW w:w="1743" w:type="dxa"/>
            <w:hideMark/>
          </w:tcPr>
          <w:p w14:paraId="540BCC75"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63AF7679" w14:textId="77777777" w:rsidR="00D42EF4" w:rsidRPr="00D42EF4" w:rsidRDefault="00D42EF4" w:rsidP="00D42EF4">
            <w:pPr>
              <w:pStyle w:val="TTableText"/>
              <w:rPr>
                <w:rFonts w:eastAsia="Times New Roman"/>
                <w:lang w:eastAsia="en-GB"/>
              </w:rPr>
            </w:pPr>
            <w:r w:rsidRPr="00D42EF4">
              <w:rPr>
                <w:rFonts w:eastAsia="Arial"/>
                <w:lang w:eastAsia="en-GB"/>
              </w:rPr>
              <w:t xml:space="preserve">No </w:t>
            </w:r>
          </w:p>
        </w:tc>
        <w:tc>
          <w:tcPr>
            <w:tcW w:w="1743" w:type="dxa"/>
            <w:hideMark/>
          </w:tcPr>
          <w:p w14:paraId="5D60F538" w14:textId="77777777" w:rsidR="00D42EF4" w:rsidRPr="00D42EF4" w:rsidRDefault="00D42EF4" w:rsidP="00D42EF4">
            <w:pPr>
              <w:pStyle w:val="TTableText"/>
              <w:rPr>
                <w:rFonts w:eastAsia="Times New Roman"/>
                <w:lang w:eastAsia="en-GB"/>
              </w:rPr>
            </w:pPr>
            <w:r w:rsidRPr="00D42EF4">
              <w:rPr>
                <w:rFonts w:eastAsia="Arial"/>
                <w:lang w:eastAsia="en-GB"/>
              </w:rPr>
              <w:t>No</w:t>
            </w:r>
          </w:p>
        </w:tc>
        <w:tc>
          <w:tcPr>
            <w:tcW w:w="1743" w:type="dxa"/>
            <w:hideMark/>
          </w:tcPr>
          <w:p w14:paraId="6BAC4972" w14:textId="77777777" w:rsidR="00D42EF4" w:rsidRPr="00D42EF4" w:rsidRDefault="00D42EF4" w:rsidP="00D42EF4">
            <w:pPr>
              <w:pStyle w:val="TTableText"/>
              <w:rPr>
                <w:rFonts w:eastAsia="Times New Roman"/>
                <w:lang w:eastAsia="en-GB"/>
              </w:rPr>
            </w:pPr>
            <w:r w:rsidRPr="00D42EF4">
              <w:rPr>
                <w:rFonts w:eastAsia="Arial"/>
                <w:lang w:eastAsia="en-GB"/>
              </w:rPr>
              <w:t>Yes</w:t>
            </w:r>
          </w:p>
        </w:tc>
      </w:tr>
    </w:tbl>
    <w:p w14:paraId="30F7CF74" w14:textId="1D7786E0" w:rsidR="0016668B" w:rsidRDefault="00D42EF4" w:rsidP="00D54A1B">
      <w:pPr>
        <w:pStyle w:val="Heading1"/>
      </w:pPr>
      <w:r>
        <w:fldChar w:fldCharType="end"/>
      </w:r>
    </w:p>
    <w:p w14:paraId="46970469" w14:textId="77777777" w:rsidR="0016668B" w:rsidRDefault="0016668B">
      <w:pPr>
        <w:rPr>
          <w:rFonts w:ascii="Arial" w:eastAsia="Arial" w:hAnsi="Arial" w:cs="Arial"/>
          <w:b/>
          <w:color w:val="0070C0"/>
          <w:sz w:val="36"/>
          <w:szCs w:val="36"/>
        </w:rPr>
      </w:pPr>
      <w:r>
        <w:br w:type="page"/>
      </w:r>
    </w:p>
    <w:p w14:paraId="3B6B24D5" w14:textId="2DDE5CB3" w:rsidR="00D54A1B" w:rsidRDefault="00D54A1B" w:rsidP="00D54A1B">
      <w:pPr>
        <w:pStyle w:val="Heading1"/>
      </w:pPr>
      <w:bookmarkStart w:id="26" w:name="_Toc145495610"/>
      <w:r>
        <w:lastRenderedPageBreak/>
        <w:t>Annex B - Hansard References</w:t>
      </w:r>
      <w:bookmarkEnd w:id="24"/>
      <w:bookmarkEnd w:id="25"/>
      <w:bookmarkEnd w:id="26"/>
    </w:p>
    <w:p w14:paraId="1870D94C" w14:textId="77777777" w:rsidR="00D54A1B" w:rsidRPr="00354DAC" w:rsidRDefault="00D54A1B" w:rsidP="00354DAC">
      <w:pPr>
        <w:pStyle w:val="ParaNumbered"/>
        <w:rPr>
          <w:rStyle w:val="CDefault"/>
          <w:lang w:val="en-GB"/>
        </w:rPr>
      </w:pPr>
      <w:r>
        <w:rPr>
          <w:lang w:val="en-GB"/>
        </w:rPr>
        <w:t>The following table sets out the dates and Hansard references for each stage of the Act</w:t>
      </w:r>
      <w:r w:rsidR="00354DAC">
        <w:rPr>
          <w:lang w:val="en-GB"/>
        </w:rPr>
        <w:t xml:space="preserve">'s passage through Parliament. </w:t>
      </w:r>
    </w:p>
    <w:tbl>
      <w:tblPr>
        <w:tblStyle w:val="ENGeneralTable"/>
        <w:tblW w:w="0" w:type="auto"/>
        <w:tblLook w:val="04A0" w:firstRow="1" w:lastRow="0" w:firstColumn="1" w:lastColumn="0" w:noHBand="0" w:noVBand="1"/>
      </w:tblPr>
      <w:tblGrid>
        <w:gridCol w:w="2472"/>
        <w:gridCol w:w="2075"/>
        <w:gridCol w:w="4514"/>
      </w:tblGrid>
      <w:tr w:rsidR="00D54A1B" w14:paraId="057C04DD" w14:textId="77777777" w:rsidTr="00285C7D">
        <w:trPr>
          <w:cnfStyle w:val="100000000000" w:firstRow="1" w:lastRow="0" w:firstColumn="0" w:lastColumn="0" w:oddVBand="0" w:evenVBand="0" w:oddHBand="0" w:evenHBand="0" w:firstRowFirstColumn="0" w:firstRowLastColumn="0" w:lastRowFirstColumn="0" w:lastRowLastColumn="0"/>
        </w:trPr>
        <w:tc>
          <w:tcPr>
            <w:tcW w:w="2472" w:type="dxa"/>
            <w:hideMark/>
          </w:tcPr>
          <w:p w14:paraId="3C4CEAE3" w14:textId="77777777" w:rsidR="00D54A1B" w:rsidRDefault="00D54A1B" w:rsidP="004D7A32">
            <w:pPr>
              <w:rPr>
                <w:rStyle w:val="TTableHeadings"/>
              </w:rPr>
            </w:pPr>
            <w:r w:rsidRPr="004D7A32">
              <w:rPr>
                <w:rStyle w:val="TTableHeadings"/>
                <w:b/>
                <w:lang w:eastAsia="en-GB"/>
              </w:rPr>
              <w:t>Stage</w:t>
            </w:r>
          </w:p>
        </w:tc>
        <w:tc>
          <w:tcPr>
            <w:tcW w:w="2075" w:type="dxa"/>
            <w:hideMark/>
          </w:tcPr>
          <w:p w14:paraId="6DDBDBBB" w14:textId="77777777" w:rsidR="00D54A1B" w:rsidRPr="004D7A32" w:rsidRDefault="00D54A1B">
            <w:pPr>
              <w:pStyle w:val="TTableText"/>
              <w:rPr>
                <w:rStyle w:val="TTableHeadings"/>
                <w:b/>
                <w:lang w:val="en-GB"/>
              </w:rPr>
            </w:pPr>
            <w:r w:rsidRPr="004D7A32">
              <w:rPr>
                <w:rStyle w:val="TTableHeadings"/>
                <w:b/>
                <w:lang w:val="en-GB"/>
              </w:rPr>
              <w:t>Date</w:t>
            </w:r>
          </w:p>
        </w:tc>
        <w:tc>
          <w:tcPr>
            <w:tcW w:w="4514" w:type="dxa"/>
            <w:hideMark/>
          </w:tcPr>
          <w:p w14:paraId="268989E6" w14:textId="77777777" w:rsidR="00D54A1B" w:rsidRPr="004D7A32" w:rsidRDefault="00D54A1B">
            <w:pPr>
              <w:pStyle w:val="TTableText"/>
              <w:rPr>
                <w:rStyle w:val="TTableHeadings"/>
                <w:b/>
                <w:lang w:val="en-GB"/>
              </w:rPr>
            </w:pPr>
            <w:r w:rsidRPr="004D7A32">
              <w:rPr>
                <w:rStyle w:val="TTableHeadings"/>
                <w:b/>
                <w:lang w:val="en-GB"/>
              </w:rPr>
              <w:t>Hansard Reference</w:t>
            </w:r>
          </w:p>
        </w:tc>
      </w:tr>
      <w:tr w:rsidR="00D54A1B" w14:paraId="22C8E8C3" w14:textId="77777777" w:rsidTr="00285C7D">
        <w:tc>
          <w:tcPr>
            <w:tcW w:w="9061" w:type="dxa"/>
            <w:gridSpan w:val="3"/>
            <w:hideMark/>
          </w:tcPr>
          <w:p w14:paraId="01D350A1" w14:textId="77777777" w:rsidR="00D54A1B" w:rsidRDefault="00D54A1B" w:rsidP="00D54A1B">
            <w:pPr>
              <w:pStyle w:val="TTableText"/>
              <w:rPr>
                <w:rStyle w:val="CItalic"/>
              </w:rPr>
            </w:pPr>
            <w:r>
              <w:rPr>
                <w:rStyle w:val="CItalic"/>
                <w:lang w:val="en-GB"/>
              </w:rPr>
              <w:t>House of Lords</w:t>
            </w:r>
          </w:p>
        </w:tc>
      </w:tr>
      <w:tr w:rsidR="00D54A1B" w14:paraId="6315A079" w14:textId="77777777" w:rsidTr="00285C7D">
        <w:tc>
          <w:tcPr>
            <w:tcW w:w="2472" w:type="dxa"/>
            <w:hideMark/>
          </w:tcPr>
          <w:p w14:paraId="10964422" w14:textId="77777777" w:rsidR="00D54A1B" w:rsidRDefault="00D54A1B">
            <w:pPr>
              <w:pStyle w:val="TTableText"/>
            </w:pPr>
            <w:r>
              <w:rPr>
                <w:lang w:val="en-GB"/>
              </w:rPr>
              <w:t>Introduction</w:t>
            </w:r>
          </w:p>
        </w:tc>
        <w:tc>
          <w:tcPr>
            <w:tcW w:w="2075" w:type="dxa"/>
            <w:hideMark/>
          </w:tcPr>
          <w:p w14:paraId="6FC074CF" w14:textId="77777777" w:rsidR="00D54A1B" w:rsidRDefault="00D54A1B" w:rsidP="00D54A1B">
            <w:pPr>
              <w:pStyle w:val="TTableText"/>
              <w:rPr>
                <w:lang w:val="en-GB"/>
              </w:rPr>
            </w:pPr>
            <w:r>
              <w:rPr>
                <w:lang w:val="en-GB"/>
              </w:rPr>
              <w:t>25 May 2022</w:t>
            </w:r>
          </w:p>
        </w:tc>
        <w:tc>
          <w:tcPr>
            <w:tcW w:w="4514" w:type="dxa"/>
            <w:hideMark/>
          </w:tcPr>
          <w:p w14:paraId="454E2CB3" w14:textId="61228298" w:rsidR="00D54A1B" w:rsidRDefault="00D54A1B" w:rsidP="003939E8">
            <w:pPr>
              <w:pStyle w:val="TTableText"/>
              <w:rPr>
                <w:lang w:val="en-GB"/>
              </w:rPr>
            </w:pPr>
            <w:hyperlink r:id="rId18" w:history="1">
              <w:r w:rsidRPr="003939E8">
                <w:rPr>
                  <w:rStyle w:val="Hyperlink"/>
                  <w:lang w:val="en-GB"/>
                </w:rPr>
                <w:t>Vol. 823</w:t>
              </w:r>
              <w:r w:rsidR="003939E8">
                <w:rPr>
                  <w:rStyle w:val="Hyperlink"/>
                  <w:lang w:val="en-GB"/>
                </w:rPr>
                <w:t xml:space="preserve"> </w:t>
              </w:r>
            </w:hyperlink>
          </w:p>
        </w:tc>
      </w:tr>
      <w:tr w:rsidR="00D54A1B" w14:paraId="3056449D" w14:textId="77777777" w:rsidTr="00285C7D">
        <w:tc>
          <w:tcPr>
            <w:tcW w:w="2472" w:type="dxa"/>
            <w:hideMark/>
          </w:tcPr>
          <w:p w14:paraId="4FBA2CCE" w14:textId="77777777" w:rsidR="00D54A1B" w:rsidRDefault="00D54A1B">
            <w:pPr>
              <w:pStyle w:val="TTableText"/>
              <w:rPr>
                <w:lang w:val="en-GB"/>
              </w:rPr>
            </w:pPr>
            <w:r>
              <w:rPr>
                <w:lang w:val="en-GB"/>
              </w:rPr>
              <w:t>Second Reading</w:t>
            </w:r>
          </w:p>
        </w:tc>
        <w:tc>
          <w:tcPr>
            <w:tcW w:w="2075" w:type="dxa"/>
            <w:hideMark/>
          </w:tcPr>
          <w:p w14:paraId="3455B56D" w14:textId="5F2C25E3" w:rsidR="00D54A1B" w:rsidRDefault="00D54A1B" w:rsidP="00D54A1B">
            <w:pPr>
              <w:pStyle w:val="TTableText"/>
              <w:rPr>
                <w:lang w:val="en-GB"/>
              </w:rPr>
            </w:pPr>
            <w:r>
              <w:rPr>
                <w:lang w:val="en-GB"/>
              </w:rPr>
              <w:t>7 June 2022</w:t>
            </w:r>
          </w:p>
        </w:tc>
        <w:tc>
          <w:tcPr>
            <w:tcW w:w="4514" w:type="dxa"/>
            <w:hideMark/>
          </w:tcPr>
          <w:p w14:paraId="571DE13A" w14:textId="3D10A40A" w:rsidR="00D54A1B" w:rsidRDefault="00D54A1B" w:rsidP="003939E8">
            <w:pPr>
              <w:pStyle w:val="TTableText"/>
              <w:rPr>
                <w:lang w:val="en-GB"/>
              </w:rPr>
            </w:pPr>
            <w:hyperlink r:id="rId19" w:history="1">
              <w:r w:rsidRPr="003939E8">
                <w:rPr>
                  <w:rStyle w:val="Hyperlink"/>
                  <w:lang w:val="en-GB"/>
                </w:rPr>
                <w:t xml:space="preserve">Vol. </w:t>
              </w:r>
              <w:r w:rsidR="00EA6A67" w:rsidRPr="003939E8">
                <w:rPr>
                  <w:rStyle w:val="Hyperlink"/>
                  <w:lang w:val="en-GB"/>
                </w:rPr>
                <w:t xml:space="preserve">822 </w:t>
              </w:r>
              <w:r w:rsidR="003939E8" w:rsidRPr="003939E8">
                <w:rPr>
                  <w:rStyle w:val="Hyperlink"/>
                  <w:lang w:val="en-GB"/>
                </w:rPr>
                <w:t>Col. 1096</w:t>
              </w:r>
            </w:hyperlink>
          </w:p>
        </w:tc>
      </w:tr>
      <w:tr w:rsidR="00D54A1B" w14:paraId="73B19E8D" w14:textId="77777777" w:rsidTr="00285C7D">
        <w:tc>
          <w:tcPr>
            <w:tcW w:w="2472" w:type="dxa"/>
            <w:hideMark/>
          </w:tcPr>
          <w:p w14:paraId="78930D01" w14:textId="77777777" w:rsidR="00D54A1B" w:rsidRDefault="00EA6A67">
            <w:pPr>
              <w:pStyle w:val="TTableText"/>
              <w:rPr>
                <w:lang w:val="en-GB"/>
              </w:rPr>
            </w:pPr>
            <w:r>
              <w:rPr>
                <w:lang w:val="en-GB"/>
              </w:rPr>
              <w:t xml:space="preserve">Grand </w:t>
            </w:r>
            <w:r w:rsidR="00D54A1B">
              <w:rPr>
                <w:lang w:val="en-GB"/>
              </w:rPr>
              <w:t>Committee</w:t>
            </w:r>
          </w:p>
        </w:tc>
        <w:tc>
          <w:tcPr>
            <w:tcW w:w="2075" w:type="dxa"/>
            <w:hideMark/>
          </w:tcPr>
          <w:p w14:paraId="3C66D4A0" w14:textId="77777777" w:rsidR="00D54A1B" w:rsidRDefault="00D54A1B" w:rsidP="00D54A1B">
            <w:pPr>
              <w:pStyle w:val="TTableText"/>
              <w:rPr>
                <w:lang w:val="en-GB"/>
              </w:rPr>
            </w:pPr>
            <w:r>
              <w:rPr>
                <w:lang w:val="en-GB"/>
              </w:rPr>
              <w:t>22 June 2022</w:t>
            </w:r>
          </w:p>
        </w:tc>
        <w:tc>
          <w:tcPr>
            <w:tcW w:w="4514" w:type="dxa"/>
            <w:hideMark/>
          </w:tcPr>
          <w:p w14:paraId="4FF7E24E" w14:textId="2887A2EE" w:rsidR="00D54A1B" w:rsidRDefault="00D54A1B" w:rsidP="00EA6A67">
            <w:pPr>
              <w:pStyle w:val="TTableText"/>
              <w:rPr>
                <w:lang w:val="en-GB"/>
              </w:rPr>
            </w:pPr>
            <w:hyperlink r:id="rId20" w:history="1">
              <w:r w:rsidRPr="003939E8">
                <w:rPr>
                  <w:rStyle w:val="Hyperlink"/>
                  <w:lang w:val="en-GB"/>
                </w:rPr>
                <w:t xml:space="preserve">Vol. </w:t>
              </w:r>
              <w:r w:rsidR="00EA6A67" w:rsidRPr="003939E8">
                <w:rPr>
                  <w:rStyle w:val="Hyperlink"/>
                  <w:lang w:val="en-GB"/>
                </w:rPr>
                <w:t xml:space="preserve">822 </w:t>
              </w:r>
              <w:r w:rsidR="003939E8" w:rsidRPr="003939E8">
                <w:rPr>
                  <w:rStyle w:val="Hyperlink"/>
                  <w:lang w:val="en-GB"/>
                </w:rPr>
                <w:t>Col. 60GC</w:t>
              </w:r>
            </w:hyperlink>
          </w:p>
        </w:tc>
      </w:tr>
      <w:tr w:rsidR="00D54A1B" w14:paraId="5EB0D209" w14:textId="77777777" w:rsidTr="00285C7D">
        <w:tc>
          <w:tcPr>
            <w:tcW w:w="2472" w:type="dxa"/>
            <w:hideMark/>
          </w:tcPr>
          <w:p w14:paraId="001C8DB9" w14:textId="77777777" w:rsidR="00D54A1B" w:rsidRDefault="00D54A1B" w:rsidP="00D54A1B">
            <w:pPr>
              <w:pStyle w:val="TTableText"/>
              <w:rPr>
                <w:lang w:val="en-GB"/>
              </w:rPr>
            </w:pPr>
            <w:r>
              <w:rPr>
                <w:lang w:val="en-GB"/>
              </w:rPr>
              <w:t xml:space="preserve">Report </w:t>
            </w:r>
          </w:p>
        </w:tc>
        <w:tc>
          <w:tcPr>
            <w:tcW w:w="2075" w:type="dxa"/>
            <w:hideMark/>
          </w:tcPr>
          <w:p w14:paraId="6275A77B" w14:textId="77777777" w:rsidR="00D54A1B" w:rsidRDefault="00D54A1B" w:rsidP="00D54A1B">
            <w:pPr>
              <w:pStyle w:val="TTableText"/>
              <w:rPr>
                <w:lang w:val="en-GB"/>
              </w:rPr>
            </w:pPr>
            <w:r>
              <w:rPr>
                <w:lang w:val="en-GB"/>
              </w:rPr>
              <w:t>6 July 2022</w:t>
            </w:r>
          </w:p>
        </w:tc>
        <w:tc>
          <w:tcPr>
            <w:tcW w:w="4514" w:type="dxa"/>
            <w:hideMark/>
          </w:tcPr>
          <w:p w14:paraId="56A6F925" w14:textId="0203E62D" w:rsidR="00D54A1B" w:rsidRDefault="00D54A1B" w:rsidP="00EA6A67">
            <w:pPr>
              <w:pStyle w:val="TTableText"/>
              <w:rPr>
                <w:lang w:val="en-GB"/>
              </w:rPr>
            </w:pPr>
            <w:hyperlink r:id="rId21" w:history="1">
              <w:r w:rsidRPr="003939E8">
                <w:rPr>
                  <w:rStyle w:val="Hyperlink"/>
                  <w:lang w:val="en-GB"/>
                </w:rPr>
                <w:t xml:space="preserve">Vol. </w:t>
              </w:r>
              <w:r w:rsidR="00EA6A67" w:rsidRPr="003939E8">
                <w:rPr>
                  <w:rStyle w:val="Hyperlink"/>
                  <w:lang w:val="en-GB"/>
                </w:rPr>
                <w:t>823</w:t>
              </w:r>
              <w:r w:rsidR="003939E8" w:rsidRPr="003939E8">
                <w:rPr>
                  <w:rStyle w:val="Hyperlink"/>
                  <w:lang w:val="en-GB"/>
                </w:rPr>
                <w:t xml:space="preserve"> Col. 1017</w:t>
              </w:r>
            </w:hyperlink>
          </w:p>
        </w:tc>
      </w:tr>
      <w:tr w:rsidR="00D54A1B" w14:paraId="6A6CF0E3" w14:textId="77777777" w:rsidTr="00285C7D">
        <w:tc>
          <w:tcPr>
            <w:tcW w:w="2472" w:type="dxa"/>
          </w:tcPr>
          <w:p w14:paraId="40769C0E" w14:textId="77777777" w:rsidR="00D54A1B" w:rsidRDefault="00D54A1B" w:rsidP="00D54A1B">
            <w:pPr>
              <w:pStyle w:val="TTableText"/>
              <w:rPr>
                <w:lang w:val="en-GB"/>
              </w:rPr>
            </w:pPr>
            <w:r>
              <w:rPr>
                <w:lang w:val="en-GB"/>
              </w:rPr>
              <w:t>Third Reading</w:t>
            </w:r>
          </w:p>
        </w:tc>
        <w:tc>
          <w:tcPr>
            <w:tcW w:w="2075" w:type="dxa"/>
          </w:tcPr>
          <w:p w14:paraId="214D976F" w14:textId="77777777" w:rsidR="00D54A1B" w:rsidRDefault="00D54A1B" w:rsidP="00D54A1B">
            <w:pPr>
              <w:pStyle w:val="TTableText"/>
              <w:rPr>
                <w:lang w:val="en-GB"/>
              </w:rPr>
            </w:pPr>
            <w:r>
              <w:rPr>
                <w:lang w:val="en-GB"/>
              </w:rPr>
              <w:t>13 July 2022</w:t>
            </w:r>
          </w:p>
        </w:tc>
        <w:tc>
          <w:tcPr>
            <w:tcW w:w="4514" w:type="dxa"/>
          </w:tcPr>
          <w:p w14:paraId="38B748B4" w14:textId="627023E1" w:rsidR="00D54A1B" w:rsidRDefault="00EA6A67">
            <w:pPr>
              <w:pStyle w:val="TTableText"/>
              <w:rPr>
                <w:lang w:val="en-GB"/>
              </w:rPr>
            </w:pPr>
            <w:hyperlink r:id="rId22" w:history="1">
              <w:r w:rsidRPr="003939E8">
                <w:rPr>
                  <w:rStyle w:val="Hyperlink"/>
                  <w:lang w:val="en-GB"/>
                </w:rPr>
                <w:t>Vol. 823</w:t>
              </w:r>
              <w:r w:rsidR="003939E8" w:rsidRPr="003939E8">
                <w:rPr>
                  <w:rStyle w:val="Hyperlink"/>
                  <w:lang w:val="en-GB"/>
                </w:rPr>
                <w:t xml:space="preserve"> Col. 1494</w:t>
              </w:r>
            </w:hyperlink>
          </w:p>
        </w:tc>
      </w:tr>
      <w:tr w:rsidR="00D54A1B" w14:paraId="00F0484A" w14:textId="77777777" w:rsidTr="00285C7D">
        <w:tc>
          <w:tcPr>
            <w:tcW w:w="9061" w:type="dxa"/>
            <w:gridSpan w:val="3"/>
            <w:hideMark/>
          </w:tcPr>
          <w:p w14:paraId="706229F3" w14:textId="77777777" w:rsidR="00D54A1B" w:rsidRDefault="00D54A1B" w:rsidP="00D54A1B">
            <w:pPr>
              <w:pStyle w:val="TTableText"/>
              <w:rPr>
                <w:rStyle w:val="CItalic"/>
              </w:rPr>
            </w:pPr>
            <w:r>
              <w:rPr>
                <w:rStyle w:val="CItalic"/>
                <w:lang w:val="en-GB"/>
              </w:rPr>
              <w:t>House of Commons</w:t>
            </w:r>
          </w:p>
        </w:tc>
      </w:tr>
      <w:tr w:rsidR="00D54A1B" w14:paraId="52147815" w14:textId="77777777" w:rsidTr="00285C7D">
        <w:tc>
          <w:tcPr>
            <w:tcW w:w="2472" w:type="dxa"/>
            <w:hideMark/>
          </w:tcPr>
          <w:p w14:paraId="1D11FFD9" w14:textId="77777777" w:rsidR="00D54A1B" w:rsidRDefault="00D54A1B">
            <w:pPr>
              <w:pStyle w:val="TTableText"/>
            </w:pPr>
            <w:r>
              <w:rPr>
                <w:lang w:val="en-GB"/>
              </w:rPr>
              <w:t>Introduction</w:t>
            </w:r>
          </w:p>
        </w:tc>
        <w:tc>
          <w:tcPr>
            <w:tcW w:w="2075" w:type="dxa"/>
            <w:hideMark/>
          </w:tcPr>
          <w:p w14:paraId="5690EDD1" w14:textId="77777777" w:rsidR="00D54A1B" w:rsidRDefault="00D54A1B" w:rsidP="00D54A1B">
            <w:pPr>
              <w:pStyle w:val="TTableText"/>
              <w:rPr>
                <w:lang w:val="en-GB"/>
              </w:rPr>
            </w:pPr>
            <w:r>
              <w:rPr>
                <w:lang w:val="en-GB"/>
              </w:rPr>
              <w:t>14 July 2022</w:t>
            </w:r>
          </w:p>
        </w:tc>
        <w:tc>
          <w:tcPr>
            <w:tcW w:w="4514" w:type="dxa"/>
            <w:hideMark/>
          </w:tcPr>
          <w:p w14:paraId="110042EF" w14:textId="698BCA7A" w:rsidR="00D54A1B" w:rsidRDefault="00D54A1B">
            <w:pPr>
              <w:pStyle w:val="TTableText"/>
              <w:rPr>
                <w:lang w:val="en-GB"/>
              </w:rPr>
            </w:pPr>
          </w:p>
        </w:tc>
      </w:tr>
      <w:tr w:rsidR="00D54A1B" w14:paraId="63E052AD" w14:textId="77777777" w:rsidTr="00285C7D">
        <w:tc>
          <w:tcPr>
            <w:tcW w:w="2472" w:type="dxa"/>
            <w:hideMark/>
          </w:tcPr>
          <w:p w14:paraId="764F8C60" w14:textId="77777777" w:rsidR="00D54A1B" w:rsidRDefault="00D54A1B">
            <w:pPr>
              <w:pStyle w:val="TTableText"/>
              <w:rPr>
                <w:lang w:val="en-GB"/>
              </w:rPr>
            </w:pPr>
            <w:r>
              <w:rPr>
                <w:lang w:val="en-GB"/>
              </w:rPr>
              <w:t>Second Reading</w:t>
            </w:r>
          </w:p>
        </w:tc>
        <w:tc>
          <w:tcPr>
            <w:tcW w:w="2075" w:type="dxa"/>
            <w:hideMark/>
          </w:tcPr>
          <w:p w14:paraId="64C93B67" w14:textId="77777777" w:rsidR="00D54A1B" w:rsidRDefault="00D54A1B" w:rsidP="00D54A1B">
            <w:pPr>
              <w:pStyle w:val="TTableText"/>
              <w:rPr>
                <w:lang w:val="en-GB"/>
              </w:rPr>
            </w:pPr>
            <w:r>
              <w:rPr>
                <w:lang w:val="en-GB"/>
              </w:rPr>
              <w:t>12 October 2022</w:t>
            </w:r>
          </w:p>
        </w:tc>
        <w:tc>
          <w:tcPr>
            <w:tcW w:w="4514" w:type="dxa"/>
            <w:hideMark/>
          </w:tcPr>
          <w:p w14:paraId="16F8DA6D" w14:textId="76695C29" w:rsidR="00D54A1B" w:rsidRDefault="00D54A1B" w:rsidP="003939E8">
            <w:pPr>
              <w:pStyle w:val="TTableText"/>
              <w:rPr>
                <w:lang w:val="en-GB"/>
              </w:rPr>
            </w:pPr>
            <w:hyperlink r:id="rId23" w:history="1">
              <w:r w:rsidRPr="009B14C7">
                <w:rPr>
                  <w:rStyle w:val="Hyperlink"/>
                  <w:lang w:val="en-GB"/>
                </w:rPr>
                <w:t xml:space="preserve">Vol. </w:t>
              </w:r>
              <w:r w:rsidR="003939E8" w:rsidRPr="009B14C7">
                <w:rPr>
                  <w:rStyle w:val="Hyperlink"/>
                  <w:lang w:val="en-GB"/>
                </w:rPr>
                <w:t>720</w:t>
              </w:r>
              <w:r w:rsidRPr="009B14C7">
                <w:rPr>
                  <w:rStyle w:val="Hyperlink"/>
                  <w:lang w:val="en-GB"/>
                </w:rPr>
                <w:t xml:space="preserve"> Col. </w:t>
              </w:r>
              <w:r w:rsidR="003939E8" w:rsidRPr="009B14C7">
                <w:rPr>
                  <w:rStyle w:val="Hyperlink"/>
                  <w:lang w:val="en-GB"/>
                </w:rPr>
                <w:t>1</w:t>
              </w:r>
              <w:r w:rsidR="000B024D" w:rsidRPr="009B14C7">
                <w:rPr>
                  <w:rStyle w:val="Hyperlink"/>
                  <w:lang w:val="en-GB"/>
                </w:rPr>
                <w:t>57</w:t>
              </w:r>
            </w:hyperlink>
          </w:p>
        </w:tc>
      </w:tr>
      <w:tr w:rsidR="00D54A1B" w14:paraId="3DF22F85" w14:textId="77777777" w:rsidTr="00285C7D">
        <w:tc>
          <w:tcPr>
            <w:tcW w:w="2472" w:type="dxa"/>
            <w:hideMark/>
          </w:tcPr>
          <w:p w14:paraId="2FD090D6" w14:textId="77777777" w:rsidR="00D54A1B" w:rsidRDefault="00D54A1B" w:rsidP="00D54A1B">
            <w:pPr>
              <w:pStyle w:val="TTableText"/>
              <w:rPr>
                <w:lang w:val="en-GB"/>
              </w:rPr>
            </w:pPr>
            <w:r>
              <w:rPr>
                <w:lang w:val="en-GB"/>
              </w:rPr>
              <w:t xml:space="preserve">Committee </w:t>
            </w:r>
          </w:p>
        </w:tc>
        <w:tc>
          <w:tcPr>
            <w:tcW w:w="2075" w:type="dxa"/>
            <w:hideMark/>
          </w:tcPr>
          <w:p w14:paraId="6F514159" w14:textId="77777777" w:rsidR="00D54A1B" w:rsidRDefault="00D54A1B" w:rsidP="00D54A1B">
            <w:pPr>
              <w:pStyle w:val="TTableText"/>
              <w:rPr>
                <w:lang w:val="en-GB"/>
              </w:rPr>
            </w:pPr>
            <w:r>
              <w:rPr>
                <w:lang w:val="en-GB"/>
              </w:rPr>
              <w:t>26 October 2022</w:t>
            </w:r>
          </w:p>
        </w:tc>
        <w:tc>
          <w:tcPr>
            <w:tcW w:w="4514" w:type="dxa"/>
            <w:hideMark/>
          </w:tcPr>
          <w:p w14:paraId="1B44EAD8" w14:textId="2E141EA9" w:rsidR="00D54A1B" w:rsidRDefault="00D54A1B" w:rsidP="00B35979">
            <w:pPr>
              <w:pStyle w:val="TTableText"/>
              <w:rPr>
                <w:lang w:val="en-GB"/>
              </w:rPr>
            </w:pPr>
            <w:hyperlink r:id="rId24" w:anchor="contribution-E0AAB225-8FF9-45E1-8AC9-1B5D9533D0EC" w:history="1">
              <w:r w:rsidRPr="00B35979">
                <w:rPr>
                  <w:rStyle w:val="Hyperlink"/>
                  <w:lang w:val="en-GB"/>
                </w:rPr>
                <w:t xml:space="preserve">Vol. </w:t>
              </w:r>
              <w:r w:rsidR="00B35979" w:rsidRPr="00B35979">
                <w:rPr>
                  <w:rStyle w:val="Hyperlink"/>
                  <w:lang w:val="en-GB"/>
                </w:rPr>
                <w:t>721</w:t>
              </w:r>
              <w:r w:rsidRPr="00B35979">
                <w:rPr>
                  <w:rStyle w:val="Hyperlink"/>
                  <w:lang w:val="en-GB"/>
                </w:rPr>
                <w:t xml:space="preserve"> Col. </w:t>
              </w:r>
              <w:r w:rsidR="00B35979" w:rsidRPr="00B35979">
                <w:rPr>
                  <w:rStyle w:val="Hyperlink"/>
                  <w:lang w:val="en-GB"/>
                </w:rPr>
                <w:t>319</w:t>
              </w:r>
            </w:hyperlink>
          </w:p>
        </w:tc>
      </w:tr>
      <w:tr w:rsidR="00D54A1B" w14:paraId="47728D0F" w14:textId="77777777" w:rsidTr="00285C7D">
        <w:tc>
          <w:tcPr>
            <w:tcW w:w="2472" w:type="dxa"/>
            <w:hideMark/>
          </w:tcPr>
          <w:p w14:paraId="0F15CCFF" w14:textId="77777777" w:rsidR="00D54A1B" w:rsidRDefault="00D54A1B">
            <w:pPr>
              <w:pStyle w:val="TTableText"/>
              <w:rPr>
                <w:lang w:val="en-GB"/>
              </w:rPr>
            </w:pPr>
            <w:r>
              <w:rPr>
                <w:lang w:val="en-GB"/>
              </w:rPr>
              <w:t xml:space="preserve">Report </w:t>
            </w:r>
          </w:p>
        </w:tc>
        <w:tc>
          <w:tcPr>
            <w:tcW w:w="2075" w:type="dxa"/>
            <w:hideMark/>
          </w:tcPr>
          <w:p w14:paraId="526617A5" w14:textId="77777777" w:rsidR="00D54A1B" w:rsidRDefault="00D54A1B" w:rsidP="00D54A1B">
            <w:pPr>
              <w:pStyle w:val="TTableText"/>
              <w:rPr>
                <w:lang w:val="en-GB"/>
              </w:rPr>
            </w:pPr>
            <w:r>
              <w:rPr>
                <w:lang w:val="en-GB"/>
              </w:rPr>
              <w:t>26 October 2022</w:t>
            </w:r>
          </w:p>
        </w:tc>
        <w:tc>
          <w:tcPr>
            <w:tcW w:w="4514" w:type="dxa"/>
            <w:hideMark/>
          </w:tcPr>
          <w:p w14:paraId="31A5F9F2" w14:textId="0B1567AC" w:rsidR="00D54A1B" w:rsidRDefault="00D54A1B" w:rsidP="00B35979">
            <w:pPr>
              <w:pStyle w:val="TTableText"/>
              <w:rPr>
                <w:lang w:val="en-GB"/>
              </w:rPr>
            </w:pPr>
            <w:hyperlink r:id="rId25" w:anchor="contribution-E0AAB225-8FF9-45E1-8AC9-1B5D9533D0EC" w:history="1">
              <w:r w:rsidRPr="00B35979">
                <w:rPr>
                  <w:rStyle w:val="Hyperlink"/>
                  <w:lang w:val="en-GB"/>
                </w:rPr>
                <w:t xml:space="preserve">Vol. </w:t>
              </w:r>
              <w:r w:rsidR="00B35979" w:rsidRPr="00B35979">
                <w:rPr>
                  <w:rStyle w:val="Hyperlink"/>
                  <w:lang w:val="en-GB"/>
                </w:rPr>
                <w:t>721</w:t>
              </w:r>
              <w:r w:rsidRPr="00B35979">
                <w:rPr>
                  <w:rStyle w:val="Hyperlink"/>
                  <w:lang w:val="en-GB"/>
                </w:rPr>
                <w:t xml:space="preserve"> Col. </w:t>
              </w:r>
              <w:r w:rsidR="00B35979" w:rsidRPr="00B35979">
                <w:rPr>
                  <w:rStyle w:val="Hyperlink"/>
                  <w:lang w:val="en-GB"/>
                </w:rPr>
                <w:t>319</w:t>
              </w:r>
            </w:hyperlink>
          </w:p>
        </w:tc>
      </w:tr>
      <w:tr w:rsidR="00D54A1B" w14:paraId="66C9D538" w14:textId="77777777" w:rsidTr="00285C7D">
        <w:tc>
          <w:tcPr>
            <w:tcW w:w="2472" w:type="dxa"/>
            <w:hideMark/>
          </w:tcPr>
          <w:p w14:paraId="109A519E" w14:textId="77777777" w:rsidR="00D54A1B" w:rsidRDefault="00D54A1B">
            <w:pPr>
              <w:pStyle w:val="TTableText"/>
              <w:rPr>
                <w:lang w:val="en-GB"/>
              </w:rPr>
            </w:pPr>
            <w:r>
              <w:rPr>
                <w:lang w:val="en-GB"/>
              </w:rPr>
              <w:t>Third Reading</w:t>
            </w:r>
          </w:p>
        </w:tc>
        <w:tc>
          <w:tcPr>
            <w:tcW w:w="2075" w:type="dxa"/>
            <w:hideMark/>
          </w:tcPr>
          <w:p w14:paraId="0B39D3B9" w14:textId="77777777" w:rsidR="00D54A1B" w:rsidRDefault="00D54A1B" w:rsidP="00D54A1B">
            <w:pPr>
              <w:pStyle w:val="TTableText"/>
              <w:rPr>
                <w:lang w:val="en-GB"/>
              </w:rPr>
            </w:pPr>
            <w:r>
              <w:rPr>
                <w:lang w:val="en-GB"/>
              </w:rPr>
              <w:t>26 October 2022</w:t>
            </w:r>
          </w:p>
        </w:tc>
        <w:tc>
          <w:tcPr>
            <w:tcW w:w="4514" w:type="dxa"/>
            <w:hideMark/>
          </w:tcPr>
          <w:p w14:paraId="447C11F6" w14:textId="098FD0CF" w:rsidR="00D54A1B" w:rsidRDefault="00D54A1B" w:rsidP="00B35979">
            <w:pPr>
              <w:pStyle w:val="TTableText"/>
              <w:rPr>
                <w:lang w:val="en-GB"/>
              </w:rPr>
            </w:pPr>
            <w:hyperlink r:id="rId26" w:history="1">
              <w:r w:rsidRPr="00B35979">
                <w:rPr>
                  <w:rStyle w:val="Hyperlink"/>
                  <w:lang w:val="en-GB"/>
                </w:rPr>
                <w:t xml:space="preserve">Vol. </w:t>
              </w:r>
              <w:r w:rsidR="00B35979" w:rsidRPr="00B35979">
                <w:rPr>
                  <w:rStyle w:val="Hyperlink"/>
                  <w:lang w:val="en-GB"/>
                </w:rPr>
                <w:t>721</w:t>
              </w:r>
              <w:r w:rsidRPr="00B35979">
                <w:rPr>
                  <w:rStyle w:val="Hyperlink"/>
                  <w:lang w:val="en-GB"/>
                </w:rPr>
                <w:t xml:space="preserve"> Col. </w:t>
              </w:r>
              <w:r w:rsidR="00B35979" w:rsidRPr="00B35979">
                <w:rPr>
                  <w:rStyle w:val="Hyperlink"/>
                  <w:lang w:val="en-GB"/>
                </w:rPr>
                <w:t>370</w:t>
              </w:r>
            </w:hyperlink>
          </w:p>
        </w:tc>
      </w:tr>
      <w:tr w:rsidR="00D54A1B" w14:paraId="3170AF2B" w14:textId="77777777" w:rsidTr="00285C7D">
        <w:trPr>
          <w:trHeight w:val="257"/>
        </w:trPr>
        <w:tc>
          <w:tcPr>
            <w:tcW w:w="2472" w:type="dxa"/>
            <w:vMerge w:val="restart"/>
            <w:hideMark/>
          </w:tcPr>
          <w:p w14:paraId="6805B0CA" w14:textId="77777777" w:rsidR="00D54A1B" w:rsidRDefault="00D54A1B">
            <w:pPr>
              <w:pStyle w:val="TTableText"/>
              <w:rPr>
                <w:lang w:val="en-GB"/>
              </w:rPr>
            </w:pPr>
            <w:r>
              <w:rPr>
                <w:lang w:val="en-GB"/>
              </w:rPr>
              <w:t>Royal Assent</w:t>
            </w:r>
          </w:p>
        </w:tc>
        <w:tc>
          <w:tcPr>
            <w:tcW w:w="2075" w:type="dxa"/>
            <w:vMerge w:val="restart"/>
            <w:hideMark/>
          </w:tcPr>
          <w:p w14:paraId="3D5C215B" w14:textId="3BB66243" w:rsidR="00D54A1B" w:rsidRDefault="00E8486C">
            <w:pPr>
              <w:pStyle w:val="TTableText"/>
              <w:rPr>
                <w:lang w:val="en-GB"/>
              </w:rPr>
            </w:pPr>
            <w:r>
              <w:rPr>
                <w:lang w:val="en-GB"/>
              </w:rPr>
              <w:t xml:space="preserve">6 December 2022 </w:t>
            </w:r>
          </w:p>
        </w:tc>
        <w:tc>
          <w:tcPr>
            <w:tcW w:w="4514" w:type="dxa"/>
            <w:hideMark/>
          </w:tcPr>
          <w:p w14:paraId="12787016" w14:textId="29847AB0" w:rsidR="00D54A1B" w:rsidRDefault="00770E5E">
            <w:pPr>
              <w:pStyle w:val="TTableText"/>
              <w:rPr>
                <w:lang w:val="en-GB"/>
              </w:rPr>
            </w:pPr>
            <w:hyperlink r:id="rId27" w:history="1">
              <w:r w:rsidRPr="00770E5E">
                <w:rPr>
                  <w:rStyle w:val="Hyperlink"/>
                  <w:lang w:val="en-GB"/>
                </w:rPr>
                <w:t>House of Commons Vol 724. Col. 270</w:t>
              </w:r>
            </w:hyperlink>
          </w:p>
        </w:tc>
      </w:tr>
      <w:tr w:rsidR="00D54A1B" w14:paraId="24697A31" w14:textId="77777777" w:rsidTr="00285C7D">
        <w:tc>
          <w:tcPr>
            <w:tcW w:w="0" w:type="auto"/>
            <w:vMerge/>
            <w:hideMark/>
          </w:tcPr>
          <w:p w14:paraId="4AFCE0C8" w14:textId="77777777" w:rsidR="00D54A1B" w:rsidRDefault="00D54A1B">
            <w:pPr>
              <w:rPr>
                <w:rFonts w:cs="HelveticaNeue"/>
                <w:color w:val="000000"/>
                <w:szCs w:val="20"/>
              </w:rPr>
            </w:pPr>
          </w:p>
        </w:tc>
        <w:tc>
          <w:tcPr>
            <w:tcW w:w="0" w:type="auto"/>
            <w:vMerge/>
            <w:hideMark/>
          </w:tcPr>
          <w:p w14:paraId="62484287" w14:textId="77777777" w:rsidR="00D54A1B" w:rsidRDefault="00D54A1B">
            <w:pPr>
              <w:rPr>
                <w:rFonts w:cs="HelveticaNeue"/>
                <w:color w:val="000000"/>
                <w:szCs w:val="20"/>
              </w:rPr>
            </w:pPr>
          </w:p>
        </w:tc>
        <w:tc>
          <w:tcPr>
            <w:tcW w:w="4514" w:type="dxa"/>
            <w:hideMark/>
          </w:tcPr>
          <w:p w14:paraId="092D2823" w14:textId="54EA10FE" w:rsidR="00D54A1B" w:rsidRDefault="00D54A1B">
            <w:pPr>
              <w:pStyle w:val="TTableText"/>
              <w:rPr>
                <w:lang w:val="en-GB"/>
              </w:rPr>
            </w:pPr>
            <w:hyperlink r:id="rId28" w:anchor="contribution-D3B35DBF-2A24-4FC6-BFDC-11F4703000FB" w:history="1">
              <w:r w:rsidRPr="00E8486C">
                <w:rPr>
                  <w:rStyle w:val="Hyperlink"/>
                  <w:lang w:val="en-GB"/>
                </w:rPr>
                <w:t xml:space="preserve">House of Lords </w:t>
              </w:r>
              <w:r w:rsidR="00E8486C" w:rsidRPr="00E8486C">
                <w:rPr>
                  <w:rStyle w:val="Hyperlink"/>
                  <w:lang w:val="en-GB"/>
                </w:rPr>
                <w:t>Vol</w:t>
              </w:r>
              <w:r w:rsidRPr="00E8486C">
                <w:rPr>
                  <w:rStyle w:val="Hyperlink"/>
                  <w:lang w:val="en-GB"/>
                </w:rPr>
                <w:t xml:space="preserve">. </w:t>
              </w:r>
              <w:r w:rsidR="00E8486C" w:rsidRPr="00E8486C">
                <w:rPr>
                  <w:rStyle w:val="Hyperlink"/>
                  <w:lang w:val="en-GB"/>
                </w:rPr>
                <w:t>826</w:t>
              </w:r>
              <w:r w:rsidRPr="00E8486C">
                <w:rPr>
                  <w:rStyle w:val="Hyperlink"/>
                  <w:lang w:val="en-GB"/>
                </w:rPr>
                <w:t xml:space="preserve"> Col. </w:t>
              </w:r>
              <w:r w:rsidR="00E8486C" w:rsidRPr="00E8486C">
                <w:rPr>
                  <w:rStyle w:val="Hyperlink"/>
                  <w:lang w:val="en-GB"/>
                </w:rPr>
                <w:t>158</w:t>
              </w:r>
            </w:hyperlink>
          </w:p>
        </w:tc>
      </w:tr>
    </w:tbl>
    <w:p w14:paraId="7D817B78" w14:textId="77777777" w:rsidR="00D54A1B" w:rsidRDefault="00D54A1B" w:rsidP="00D54A1B">
      <w:pPr>
        <w:pStyle w:val="Heading1"/>
        <w:rPr>
          <w:rFonts w:cstheme="majorBidi"/>
          <w:lang w:bidi="en-US"/>
        </w:rPr>
      </w:pPr>
      <w:r>
        <w:rPr>
          <w:rFonts w:cstheme="majorBidi"/>
          <w:b w:val="0"/>
        </w:rPr>
        <w:br w:type="page"/>
      </w:r>
      <w:bookmarkStart w:id="27" w:name="_Toc416612150"/>
      <w:bookmarkStart w:id="28" w:name="_Toc437970421"/>
      <w:bookmarkStart w:id="29" w:name="_Toc418587945"/>
      <w:bookmarkStart w:id="30" w:name="_Toc417648135"/>
      <w:bookmarkStart w:id="31" w:name="_Toc145495611"/>
      <w:r>
        <w:lastRenderedPageBreak/>
        <w:t xml:space="preserve">Annex </w:t>
      </w:r>
      <w:bookmarkEnd w:id="27"/>
      <w:r>
        <w:t>C - Progress of Bill Table</w:t>
      </w:r>
      <w:bookmarkEnd w:id="28"/>
      <w:bookmarkEnd w:id="29"/>
      <w:bookmarkEnd w:id="30"/>
      <w:bookmarkEnd w:id="31"/>
    </w:p>
    <w:p w14:paraId="6B6AAA58" w14:textId="77777777" w:rsidR="00D54A1B" w:rsidRDefault="00D54A1B" w:rsidP="00D54A1B">
      <w:pPr>
        <w:pStyle w:val="ParaNumbered"/>
      </w:pPr>
      <w:r>
        <w:rPr>
          <w:lang w:val="en-GB"/>
        </w:rPr>
        <w:t xml:space="preserve">This Annex shows how each section and Schedule of the Act was numbered during the passage of the Bill through Parliament. </w:t>
      </w:r>
    </w:p>
    <w:tbl>
      <w:tblPr>
        <w:tblStyle w:val="ENGeneralTable"/>
        <w:tblW w:w="0" w:type="auto"/>
        <w:tblLook w:val="04A0" w:firstRow="1" w:lastRow="0" w:firstColumn="1" w:lastColumn="0" w:noHBand="0" w:noVBand="1"/>
      </w:tblPr>
      <w:tblGrid>
        <w:gridCol w:w="1506"/>
        <w:gridCol w:w="1512"/>
        <w:gridCol w:w="1513"/>
        <w:gridCol w:w="1511"/>
        <w:gridCol w:w="1513"/>
        <w:gridCol w:w="1506"/>
      </w:tblGrid>
      <w:tr w:rsidR="00D54A1B" w14:paraId="2E22F108" w14:textId="77777777" w:rsidTr="0013292C">
        <w:trPr>
          <w:cnfStyle w:val="100000000000" w:firstRow="1" w:lastRow="0" w:firstColumn="0" w:lastColumn="0" w:oddVBand="0" w:evenVBand="0" w:oddHBand="0" w:evenHBand="0" w:firstRowFirstColumn="0" w:firstRowLastColumn="0" w:lastRowFirstColumn="0" w:lastRowLastColumn="0"/>
          <w:tblHeader/>
        </w:trPr>
        <w:tc>
          <w:tcPr>
            <w:tcW w:w="1506" w:type="dxa"/>
            <w:tcBorders>
              <w:top w:val="single" w:sz="4" w:space="0" w:color="0070C0"/>
              <w:left w:val="single" w:sz="4" w:space="0" w:color="0070C0"/>
              <w:bottom w:val="single" w:sz="4" w:space="0" w:color="0070C0"/>
              <w:right w:val="single" w:sz="4" w:space="0" w:color="0070C0"/>
            </w:tcBorders>
            <w:hideMark/>
          </w:tcPr>
          <w:p w14:paraId="7615E6A1" w14:textId="77777777" w:rsidR="00D54A1B" w:rsidRPr="004D7A32" w:rsidRDefault="00D54A1B">
            <w:pPr>
              <w:pStyle w:val="TTableText"/>
              <w:rPr>
                <w:rStyle w:val="TTableHeadings"/>
                <w:b/>
                <w:lang w:val="en-GB"/>
              </w:rPr>
            </w:pPr>
            <w:r w:rsidRPr="004D7A32">
              <w:rPr>
                <w:rStyle w:val="TTableHeadings"/>
                <w:b/>
                <w:lang w:val="en-GB"/>
              </w:rPr>
              <w:t>Section of the Act</w:t>
            </w:r>
          </w:p>
        </w:tc>
        <w:tc>
          <w:tcPr>
            <w:tcW w:w="1512" w:type="dxa"/>
            <w:tcBorders>
              <w:top w:val="single" w:sz="4" w:space="0" w:color="0070C0"/>
              <w:left w:val="single" w:sz="4" w:space="0" w:color="0070C0"/>
              <w:bottom w:val="single" w:sz="4" w:space="0" w:color="0070C0"/>
              <w:right w:val="single" w:sz="4" w:space="0" w:color="0070C0"/>
            </w:tcBorders>
            <w:hideMark/>
          </w:tcPr>
          <w:p w14:paraId="413DA7A6" w14:textId="77777777" w:rsidR="00D54A1B" w:rsidRPr="004D7A32" w:rsidRDefault="00D54A1B">
            <w:pPr>
              <w:pStyle w:val="TTableText"/>
              <w:rPr>
                <w:rStyle w:val="TTableHeadings"/>
                <w:b/>
                <w:lang w:val="en-GB"/>
              </w:rPr>
            </w:pPr>
            <w:r w:rsidRPr="004D7A32">
              <w:rPr>
                <w:rStyle w:val="TTableHeadings"/>
                <w:b/>
                <w:lang w:val="en-GB"/>
              </w:rPr>
              <w:t>Bill as Introduced in the Commons</w:t>
            </w:r>
          </w:p>
        </w:tc>
        <w:tc>
          <w:tcPr>
            <w:tcW w:w="1513" w:type="dxa"/>
            <w:tcBorders>
              <w:top w:val="single" w:sz="4" w:space="0" w:color="0070C0"/>
              <w:left w:val="single" w:sz="4" w:space="0" w:color="0070C0"/>
              <w:bottom w:val="single" w:sz="4" w:space="0" w:color="0070C0"/>
              <w:right w:val="single" w:sz="4" w:space="0" w:color="0070C0"/>
            </w:tcBorders>
            <w:hideMark/>
          </w:tcPr>
          <w:p w14:paraId="75555A34" w14:textId="77777777" w:rsidR="00D54A1B" w:rsidRPr="004D7A32" w:rsidRDefault="00D54A1B">
            <w:pPr>
              <w:pStyle w:val="TTableText"/>
              <w:rPr>
                <w:rStyle w:val="TTableHeadings"/>
                <w:b/>
                <w:lang w:val="en-GB"/>
              </w:rPr>
            </w:pPr>
            <w:r w:rsidRPr="004D7A32">
              <w:rPr>
                <w:rStyle w:val="TTableHeadings"/>
                <w:b/>
                <w:lang w:val="en-GB"/>
              </w:rPr>
              <w:t xml:space="preserve">Bill as amended in Committee in the Commons </w:t>
            </w:r>
          </w:p>
        </w:tc>
        <w:tc>
          <w:tcPr>
            <w:tcW w:w="1511" w:type="dxa"/>
            <w:tcBorders>
              <w:top w:val="single" w:sz="4" w:space="0" w:color="0070C0"/>
              <w:left w:val="single" w:sz="4" w:space="0" w:color="0070C0"/>
              <w:bottom w:val="single" w:sz="4" w:space="0" w:color="0070C0"/>
              <w:right w:val="single" w:sz="4" w:space="0" w:color="0070C0"/>
            </w:tcBorders>
            <w:hideMark/>
          </w:tcPr>
          <w:p w14:paraId="667260FE" w14:textId="77777777" w:rsidR="00D54A1B" w:rsidRPr="004D7A32" w:rsidRDefault="00D54A1B">
            <w:pPr>
              <w:pStyle w:val="TTableText"/>
              <w:rPr>
                <w:rStyle w:val="TTableHeadings"/>
                <w:b/>
                <w:lang w:val="en-GB"/>
              </w:rPr>
            </w:pPr>
            <w:r w:rsidRPr="004D7A32">
              <w:rPr>
                <w:rStyle w:val="TTableHeadings"/>
                <w:b/>
                <w:lang w:val="en-GB"/>
              </w:rPr>
              <w:t>Bill as introduced in the Lords</w:t>
            </w:r>
          </w:p>
        </w:tc>
        <w:tc>
          <w:tcPr>
            <w:tcW w:w="1513" w:type="dxa"/>
            <w:tcBorders>
              <w:top w:val="single" w:sz="4" w:space="0" w:color="0070C0"/>
              <w:left w:val="single" w:sz="4" w:space="0" w:color="0070C0"/>
              <w:bottom w:val="single" w:sz="4" w:space="0" w:color="0070C0"/>
              <w:right w:val="single" w:sz="4" w:space="0" w:color="0070C0"/>
            </w:tcBorders>
            <w:hideMark/>
          </w:tcPr>
          <w:p w14:paraId="4CFFE3E3" w14:textId="77777777" w:rsidR="00D54A1B" w:rsidRPr="004D7A32" w:rsidRDefault="00D54A1B">
            <w:pPr>
              <w:pStyle w:val="TTableText"/>
              <w:rPr>
                <w:rStyle w:val="TTableHeadings"/>
                <w:b/>
                <w:lang w:val="en-GB"/>
              </w:rPr>
            </w:pPr>
            <w:r w:rsidRPr="004D7A32">
              <w:rPr>
                <w:rStyle w:val="TTableHeadings"/>
                <w:b/>
                <w:lang w:val="en-GB"/>
              </w:rPr>
              <w:t>Bill as amended in Committee in the Lords</w:t>
            </w:r>
          </w:p>
        </w:tc>
        <w:tc>
          <w:tcPr>
            <w:tcW w:w="1506" w:type="dxa"/>
            <w:tcBorders>
              <w:top w:val="single" w:sz="4" w:space="0" w:color="0070C0"/>
              <w:left w:val="single" w:sz="4" w:space="0" w:color="0070C0"/>
              <w:bottom w:val="single" w:sz="4" w:space="0" w:color="0070C0"/>
              <w:right w:val="single" w:sz="4" w:space="0" w:color="0070C0"/>
            </w:tcBorders>
            <w:hideMark/>
          </w:tcPr>
          <w:p w14:paraId="0FD65FB9" w14:textId="77777777" w:rsidR="00D54A1B" w:rsidRPr="004D7A32" w:rsidRDefault="00D54A1B">
            <w:pPr>
              <w:pStyle w:val="TTableText"/>
              <w:rPr>
                <w:rStyle w:val="TTableHeadings"/>
                <w:b/>
                <w:lang w:val="en-GB"/>
              </w:rPr>
            </w:pPr>
            <w:r w:rsidRPr="004D7A32">
              <w:rPr>
                <w:rStyle w:val="TTableHeadings"/>
                <w:b/>
                <w:lang w:val="en-GB"/>
              </w:rPr>
              <w:t>Bill as amended on Report in the Lords</w:t>
            </w:r>
          </w:p>
        </w:tc>
      </w:tr>
      <w:tr w:rsidR="00D54A1B" w14:paraId="105F0061"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0D859BEC" w14:textId="77777777" w:rsidR="00D54A1B" w:rsidRDefault="00D54A1B">
            <w:pPr>
              <w:pStyle w:val="TTableText"/>
            </w:pPr>
            <w:r>
              <w:t>Section 1</w:t>
            </w:r>
          </w:p>
        </w:tc>
        <w:tc>
          <w:tcPr>
            <w:tcW w:w="1512" w:type="dxa"/>
            <w:tcBorders>
              <w:top w:val="single" w:sz="4" w:space="0" w:color="0070C0"/>
              <w:left w:val="single" w:sz="4" w:space="0" w:color="0070C0"/>
              <w:bottom w:val="single" w:sz="4" w:space="0" w:color="0070C0"/>
              <w:right w:val="single" w:sz="4" w:space="0" w:color="0070C0"/>
            </w:tcBorders>
            <w:hideMark/>
          </w:tcPr>
          <w:p w14:paraId="59BB624F" w14:textId="77777777" w:rsidR="00D54A1B" w:rsidRDefault="00D54A1B">
            <w:pPr>
              <w:pStyle w:val="TTableText"/>
            </w:pPr>
            <w:r>
              <w:t>Clause 1</w:t>
            </w:r>
          </w:p>
        </w:tc>
        <w:tc>
          <w:tcPr>
            <w:tcW w:w="1513" w:type="dxa"/>
            <w:tcBorders>
              <w:top w:val="single" w:sz="4" w:space="0" w:color="0070C0"/>
              <w:left w:val="single" w:sz="4" w:space="0" w:color="0070C0"/>
              <w:bottom w:val="single" w:sz="4" w:space="0" w:color="0070C0"/>
              <w:right w:val="single" w:sz="4" w:space="0" w:color="0070C0"/>
            </w:tcBorders>
            <w:hideMark/>
          </w:tcPr>
          <w:p w14:paraId="04B745AC" w14:textId="77777777" w:rsidR="00D54A1B" w:rsidRDefault="00D54A1B">
            <w:pPr>
              <w:pStyle w:val="TTableText"/>
            </w:pPr>
            <w:r>
              <w:t>Clause 1</w:t>
            </w:r>
          </w:p>
        </w:tc>
        <w:tc>
          <w:tcPr>
            <w:tcW w:w="1511" w:type="dxa"/>
            <w:tcBorders>
              <w:top w:val="single" w:sz="4" w:space="0" w:color="0070C0"/>
              <w:left w:val="single" w:sz="4" w:space="0" w:color="0070C0"/>
              <w:bottom w:val="single" w:sz="4" w:space="0" w:color="0070C0"/>
              <w:right w:val="single" w:sz="4" w:space="0" w:color="0070C0"/>
            </w:tcBorders>
            <w:hideMark/>
          </w:tcPr>
          <w:p w14:paraId="05F88A37" w14:textId="77777777" w:rsidR="00D54A1B" w:rsidRDefault="00D54A1B">
            <w:pPr>
              <w:pStyle w:val="TTableText"/>
            </w:pPr>
            <w:r>
              <w:t>Clause 1</w:t>
            </w:r>
          </w:p>
        </w:tc>
        <w:tc>
          <w:tcPr>
            <w:tcW w:w="1513" w:type="dxa"/>
            <w:tcBorders>
              <w:top w:val="single" w:sz="4" w:space="0" w:color="0070C0"/>
              <w:left w:val="single" w:sz="4" w:space="0" w:color="0070C0"/>
              <w:bottom w:val="single" w:sz="4" w:space="0" w:color="0070C0"/>
              <w:right w:val="single" w:sz="4" w:space="0" w:color="0070C0"/>
            </w:tcBorders>
            <w:hideMark/>
          </w:tcPr>
          <w:p w14:paraId="2ADB1255" w14:textId="77777777" w:rsidR="00D54A1B" w:rsidRDefault="00D54A1B">
            <w:pPr>
              <w:pStyle w:val="TTableText"/>
            </w:pPr>
            <w:r>
              <w:t>Clause 1</w:t>
            </w:r>
          </w:p>
        </w:tc>
        <w:tc>
          <w:tcPr>
            <w:tcW w:w="1506" w:type="dxa"/>
            <w:tcBorders>
              <w:top w:val="single" w:sz="4" w:space="0" w:color="0070C0"/>
              <w:left w:val="single" w:sz="4" w:space="0" w:color="0070C0"/>
              <w:bottom w:val="single" w:sz="4" w:space="0" w:color="0070C0"/>
              <w:right w:val="single" w:sz="4" w:space="0" w:color="0070C0"/>
            </w:tcBorders>
            <w:hideMark/>
          </w:tcPr>
          <w:p w14:paraId="315B231E" w14:textId="77777777" w:rsidR="00D54A1B" w:rsidRDefault="00D54A1B">
            <w:pPr>
              <w:pStyle w:val="TTableText"/>
            </w:pPr>
            <w:r>
              <w:t>Clause 1</w:t>
            </w:r>
          </w:p>
        </w:tc>
      </w:tr>
      <w:tr w:rsidR="00D54A1B" w14:paraId="12DC619F"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279E51D8" w14:textId="77777777" w:rsidR="00D54A1B" w:rsidRDefault="00D54A1B">
            <w:pPr>
              <w:pStyle w:val="TTableText"/>
            </w:pPr>
            <w:r>
              <w:t>Section 2</w:t>
            </w:r>
          </w:p>
        </w:tc>
        <w:tc>
          <w:tcPr>
            <w:tcW w:w="1512" w:type="dxa"/>
            <w:tcBorders>
              <w:top w:val="single" w:sz="4" w:space="0" w:color="0070C0"/>
              <w:left w:val="single" w:sz="4" w:space="0" w:color="0070C0"/>
              <w:bottom w:val="single" w:sz="4" w:space="0" w:color="0070C0"/>
              <w:right w:val="single" w:sz="4" w:space="0" w:color="0070C0"/>
            </w:tcBorders>
            <w:hideMark/>
          </w:tcPr>
          <w:p w14:paraId="7FB6A5AE" w14:textId="77777777" w:rsidR="00D54A1B" w:rsidRDefault="00D54A1B">
            <w:pPr>
              <w:pStyle w:val="TTableText"/>
            </w:pPr>
            <w:r>
              <w:t>Clause 2</w:t>
            </w:r>
          </w:p>
        </w:tc>
        <w:tc>
          <w:tcPr>
            <w:tcW w:w="1513" w:type="dxa"/>
            <w:tcBorders>
              <w:top w:val="single" w:sz="4" w:space="0" w:color="0070C0"/>
              <w:left w:val="single" w:sz="4" w:space="0" w:color="0070C0"/>
              <w:bottom w:val="single" w:sz="4" w:space="0" w:color="0070C0"/>
              <w:right w:val="single" w:sz="4" w:space="0" w:color="0070C0"/>
            </w:tcBorders>
            <w:hideMark/>
          </w:tcPr>
          <w:p w14:paraId="1CFEF8BA" w14:textId="77777777" w:rsidR="00D54A1B" w:rsidRDefault="00D54A1B">
            <w:pPr>
              <w:pStyle w:val="TTableText"/>
            </w:pPr>
            <w:r>
              <w:t>Clause 2</w:t>
            </w:r>
          </w:p>
        </w:tc>
        <w:tc>
          <w:tcPr>
            <w:tcW w:w="1511" w:type="dxa"/>
            <w:tcBorders>
              <w:top w:val="single" w:sz="4" w:space="0" w:color="0070C0"/>
              <w:left w:val="single" w:sz="4" w:space="0" w:color="0070C0"/>
              <w:bottom w:val="single" w:sz="4" w:space="0" w:color="0070C0"/>
              <w:right w:val="single" w:sz="4" w:space="0" w:color="0070C0"/>
            </w:tcBorders>
            <w:hideMark/>
          </w:tcPr>
          <w:p w14:paraId="7C98BC6D" w14:textId="77777777" w:rsidR="00D54A1B" w:rsidRDefault="00D54A1B">
            <w:pPr>
              <w:pStyle w:val="TTableText"/>
            </w:pPr>
            <w:r>
              <w:t>Clause 2</w:t>
            </w:r>
          </w:p>
        </w:tc>
        <w:tc>
          <w:tcPr>
            <w:tcW w:w="1513" w:type="dxa"/>
            <w:tcBorders>
              <w:top w:val="single" w:sz="4" w:space="0" w:color="0070C0"/>
              <w:left w:val="single" w:sz="4" w:space="0" w:color="0070C0"/>
              <w:bottom w:val="single" w:sz="4" w:space="0" w:color="0070C0"/>
              <w:right w:val="single" w:sz="4" w:space="0" w:color="0070C0"/>
            </w:tcBorders>
            <w:hideMark/>
          </w:tcPr>
          <w:p w14:paraId="0A819F08" w14:textId="77777777" w:rsidR="00D54A1B" w:rsidRDefault="00D54A1B">
            <w:pPr>
              <w:pStyle w:val="TTableText"/>
            </w:pPr>
            <w:r>
              <w:t>Clause 2</w:t>
            </w:r>
          </w:p>
        </w:tc>
        <w:tc>
          <w:tcPr>
            <w:tcW w:w="1506" w:type="dxa"/>
            <w:tcBorders>
              <w:top w:val="single" w:sz="4" w:space="0" w:color="0070C0"/>
              <w:left w:val="single" w:sz="4" w:space="0" w:color="0070C0"/>
              <w:bottom w:val="single" w:sz="4" w:space="0" w:color="0070C0"/>
              <w:right w:val="single" w:sz="4" w:space="0" w:color="0070C0"/>
            </w:tcBorders>
            <w:hideMark/>
          </w:tcPr>
          <w:p w14:paraId="29BEAC15" w14:textId="77777777" w:rsidR="00D54A1B" w:rsidRDefault="00D54A1B">
            <w:pPr>
              <w:pStyle w:val="TTableText"/>
            </w:pPr>
            <w:r>
              <w:t>Clause 2</w:t>
            </w:r>
          </w:p>
        </w:tc>
      </w:tr>
      <w:tr w:rsidR="00D54A1B" w14:paraId="3C004BC8"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2B99C8E2" w14:textId="77777777" w:rsidR="00D54A1B" w:rsidRDefault="00D54A1B">
            <w:pPr>
              <w:pStyle w:val="TTableText"/>
            </w:pPr>
            <w:r>
              <w:t>Section 3</w:t>
            </w:r>
          </w:p>
        </w:tc>
        <w:tc>
          <w:tcPr>
            <w:tcW w:w="1512" w:type="dxa"/>
            <w:tcBorders>
              <w:top w:val="single" w:sz="4" w:space="0" w:color="0070C0"/>
              <w:left w:val="single" w:sz="4" w:space="0" w:color="0070C0"/>
              <w:bottom w:val="single" w:sz="4" w:space="0" w:color="0070C0"/>
              <w:right w:val="single" w:sz="4" w:space="0" w:color="0070C0"/>
            </w:tcBorders>
            <w:hideMark/>
          </w:tcPr>
          <w:p w14:paraId="45BC61D0" w14:textId="77777777" w:rsidR="00D54A1B" w:rsidRDefault="00D54A1B">
            <w:pPr>
              <w:pStyle w:val="TTableText"/>
            </w:pPr>
            <w:r>
              <w:t>Clause 3</w:t>
            </w:r>
          </w:p>
        </w:tc>
        <w:tc>
          <w:tcPr>
            <w:tcW w:w="1513" w:type="dxa"/>
            <w:tcBorders>
              <w:top w:val="single" w:sz="4" w:space="0" w:color="0070C0"/>
              <w:left w:val="single" w:sz="4" w:space="0" w:color="0070C0"/>
              <w:bottom w:val="single" w:sz="4" w:space="0" w:color="0070C0"/>
              <w:right w:val="single" w:sz="4" w:space="0" w:color="0070C0"/>
            </w:tcBorders>
            <w:hideMark/>
          </w:tcPr>
          <w:p w14:paraId="67014EFD" w14:textId="77777777" w:rsidR="00D54A1B" w:rsidRDefault="00D54A1B">
            <w:pPr>
              <w:pStyle w:val="TTableText"/>
            </w:pPr>
            <w:r>
              <w:t>Clause 3</w:t>
            </w:r>
          </w:p>
        </w:tc>
        <w:tc>
          <w:tcPr>
            <w:tcW w:w="1511" w:type="dxa"/>
            <w:tcBorders>
              <w:top w:val="single" w:sz="4" w:space="0" w:color="0070C0"/>
              <w:left w:val="single" w:sz="4" w:space="0" w:color="0070C0"/>
              <w:bottom w:val="single" w:sz="4" w:space="0" w:color="0070C0"/>
              <w:right w:val="single" w:sz="4" w:space="0" w:color="0070C0"/>
            </w:tcBorders>
            <w:hideMark/>
          </w:tcPr>
          <w:p w14:paraId="3840255D" w14:textId="77777777" w:rsidR="00D54A1B" w:rsidRDefault="00D54A1B">
            <w:pPr>
              <w:pStyle w:val="TTableText"/>
            </w:pPr>
            <w:r>
              <w:t>Clause 3</w:t>
            </w:r>
          </w:p>
        </w:tc>
        <w:tc>
          <w:tcPr>
            <w:tcW w:w="1513" w:type="dxa"/>
            <w:tcBorders>
              <w:top w:val="single" w:sz="4" w:space="0" w:color="0070C0"/>
              <w:left w:val="single" w:sz="4" w:space="0" w:color="0070C0"/>
              <w:bottom w:val="single" w:sz="4" w:space="0" w:color="0070C0"/>
              <w:right w:val="single" w:sz="4" w:space="0" w:color="0070C0"/>
            </w:tcBorders>
            <w:hideMark/>
          </w:tcPr>
          <w:p w14:paraId="0FE63861" w14:textId="77777777" w:rsidR="00D54A1B" w:rsidRDefault="00D54A1B">
            <w:pPr>
              <w:pStyle w:val="TTableText"/>
            </w:pPr>
            <w:r>
              <w:t>Clause 3</w:t>
            </w:r>
          </w:p>
        </w:tc>
        <w:tc>
          <w:tcPr>
            <w:tcW w:w="1506" w:type="dxa"/>
            <w:tcBorders>
              <w:top w:val="single" w:sz="4" w:space="0" w:color="0070C0"/>
              <w:left w:val="single" w:sz="4" w:space="0" w:color="0070C0"/>
              <w:bottom w:val="single" w:sz="4" w:space="0" w:color="0070C0"/>
              <w:right w:val="single" w:sz="4" w:space="0" w:color="0070C0"/>
            </w:tcBorders>
            <w:hideMark/>
          </w:tcPr>
          <w:p w14:paraId="0E0DA1AE" w14:textId="77777777" w:rsidR="00D54A1B" w:rsidRDefault="00D54A1B">
            <w:pPr>
              <w:pStyle w:val="TTableText"/>
            </w:pPr>
            <w:r>
              <w:t>Clause 3</w:t>
            </w:r>
          </w:p>
        </w:tc>
      </w:tr>
      <w:tr w:rsidR="00D54A1B" w14:paraId="1416D5E9"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7267FAA4" w14:textId="77777777" w:rsidR="00D54A1B" w:rsidRDefault="00D54A1B">
            <w:pPr>
              <w:pStyle w:val="TTableText"/>
            </w:pPr>
            <w:r>
              <w:t>Section 4</w:t>
            </w:r>
          </w:p>
        </w:tc>
        <w:tc>
          <w:tcPr>
            <w:tcW w:w="1512" w:type="dxa"/>
            <w:tcBorders>
              <w:top w:val="single" w:sz="4" w:space="0" w:color="0070C0"/>
              <w:left w:val="single" w:sz="4" w:space="0" w:color="0070C0"/>
              <w:bottom w:val="single" w:sz="4" w:space="0" w:color="0070C0"/>
              <w:right w:val="single" w:sz="4" w:space="0" w:color="0070C0"/>
            </w:tcBorders>
            <w:hideMark/>
          </w:tcPr>
          <w:p w14:paraId="1A074E41" w14:textId="77777777" w:rsidR="00D54A1B" w:rsidRDefault="00D54A1B">
            <w:pPr>
              <w:pStyle w:val="TTableText"/>
            </w:pPr>
            <w:r>
              <w:t>Clause 4</w:t>
            </w:r>
          </w:p>
        </w:tc>
        <w:tc>
          <w:tcPr>
            <w:tcW w:w="1513" w:type="dxa"/>
            <w:tcBorders>
              <w:top w:val="single" w:sz="4" w:space="0" w:color="0070C0"/>
              <w:left w:val="single" w:sz="4" w:space="0" w:color="0070C0"/>
              <w:bottom w:val="single" w:sz="4" w:space="0" w:color="0070C0"/>
              <w:right w:val="single" w:sz="4" w:space="0" w:color="0070C0"/>
            </w:tcBorders>
            <w:hideMark/>
          </w:tcPr>
          <w:p w14:paraId="2551E403" w14:textId="77777777" w:rsidR="00D54A1B" w:rsidRDefault="00D54A1B">
            <w:pPr>
              <w:pStyle w:val="TTableText"/>
            </w:pPr>
            <w:r>
              <w:t>Clause 4</w:t>
            </w:r>
          </w:p>
        </w:tc>
        <w:tc>
          <w:tcPr>
            <w:tcW w:w="1511" w:type="dxa"/>
            <w:tcBorders>
              <w:top w:val="single" w:sz="4" w:space="0" w:color="0070C0"/>
              <w:left w:val="single" w:sz="4" w:space="0" w:color="0070C0"/>
              <w:bottom w:val="single" w:sz="4" w:space="0" w:color="0070C0"/>
              <w:right w:val="single" w:sz="4" w:space="0" w:color="0070C0"/>
            </w:tcBorders>
            <w:hideMark/>
          </w:tcPr>
          <w:p w14:paraId="51A51D1B" w14:textId="77777777" w:rsidR="00D54A1B" w:rsidRDefault="00D54A1B">
            <w:pPr>
              <w:pStyle w:val="TTableText"/>
            </w:pPr>
            <w:r>
              <w:t>Clause 4</w:t>
            </w:r>
          </w:p>
        </w:tc>
        <w:tc>
          <w:tcPr>
            <w:tcW w:w="1513" w:type="dxa"/>
            <w:tcBorders>
              <w:top w:val="single" w:sz="4" w:space="0" w:color="0070C0"/>
              <w:left w:val="single" w:sz="4" w:space="0" w:color="0070C0"/>
              <w:bottom w:val="single" w:sz="4" w:space="0" w:color="0070C0"/>
              <w:right w:val="single" w:sz="4" w:space="0" w:color="0070C0"/>
            </w:tcBorders>
            <w:hideMark/>
          </w:tcPr>
          <w:p w14:paraId="465A82BA" w14:textId="77777777" w:rsidR="00D54A1B" w:rsidRDefault="00D54A1B">
            <w:pPr>
              <w:pStyle w:val="TTableText"/>
            </w:pPr>
            <w:r>
              <w:t>Clause 4</w:t>
            </w:r>
          </w:p>
        </w:tc>
        <w:tc>
          <w:tcPr>
            <w:tcW w:w="1506" w:type="dxa"/>
            <w:tcBorders>
              <w:top w:val="single" w:sz="4" w:space="0" w:color="0070C0"/>
              <w:left w:val="single" w:sz="4" w:space="0" w:color="0070C0"/>
              <w:bottom w:val="single" w:sz="4" w:space="0" w:color="0070C0"/>
              <w:right w:val="single" w:sz="4" w:space="0" w:color="0070C0"/>
            </w:tcBorders>
            <w:hideMark/>
          </w:tcPr>
          <w:p w14:paraId="19560552" w14:textId="77777777" w:rsidR="00D54A1B" w:rsidRDefault="00D54A1B">
            <w:pPr>
              <w:pStyle w:val="TTableText"/>
            </w:pPr>
            <w:r>
              <w:t>Clause 4</w:t>
            </w:r>
          </w:p>
        </w:tc>
      </w:tr>
      <w:tr w:rsidR="00D54A1B" w14:paraId="77B4FB23"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4B190B2F" w14:textId="77777777" w:rsidR="00D54A1B" w:rsidRDefault="00D54A1B">
            <w:pPr>
              <w:pStyle w:val="TTableText"/>
            </w:pPr>
            <w:r>
              <w:t>Section 5</w:t>
            </w:r>
          </w:p>
        </w:tc>
        <w:tc>
          <w:tcPr>
            <w:tcW w:w="1512" w:type="dxa"/>
            <w:tcBorders>
              <w:top w:val="single" w:sz="4" w:space="0" w:color="0070C0"/>
              <w:left w:val="single" w:sz="4" w:space="0" w:color="0070C0"/>
              <w:bottom w:val="single" w:sz="4" w:space="0" w:color="0070C0"/>
              <w:right w:val="single" w:sz="4" w:space="0" w:color="0070C0"/>
            </w:tcBorders>
            <w:hideMark/>
          </w:tcPr>
          <w:p w14:paraId="1ACEE51D" w14:textId="77777777" w:rsidR="00D54A1B" w:rsidRDefault="00D54A1B">
            <w:pPr>
              <w:pStyle w:val="TTableText"/>
            </w:pPr>
            <w:r>
              <w:t>Clause 5</w:t>
            </w:r>
          </w:p>
        </w:tc>
        <w:tc>
          <w:tcPr>
            <w:tcW w:w="1513" w:type="dxa"/>
            <w:tcBorders>
              <w:top w:val="single" w:sz="4" w:space="0" w:color="0070C0"/>
              <w:left w:val="single" w:sz="4" w:space="0" w:color="0070C0"/>
              <w:bottom w:val="single" w:sz="4" w:space="0" w:color="0070C0"/>
              <w:right w:val="single" w:sz="4" w:space="0" w:color="0070C0"/>
            </w:tcBorders>
            <w:hideMark/>
          </w:tcPr>
          <w:p w14:paraId="0E38579D" w14:textId="77777777" w:rsidR="00D54A1B" w:rsidRDefault="00D54A1B">
            <w:pPr>
              <w:pStyle w:val="TTableText"/>
            </w:pPr>
            <w:r>
              <w:t>Clause 5</w:t>
            </w:r>
          </w:p>
        </w:tc>
        <w:tc>
          <w:tcPr>
            <w:tcW w:w="1511" w:type="dxa"/>
            <w:tcBorders>
              <w:top w:val="single" w:sz="4" w:space="0" w:color="0070C0"/>
              <w:left w:val="single" w:sz="4" w:space="0" w:color="0070C0"/>
              <w:bottom w:val="single" w:sz="4" w:space="0" w:color="0070C0"/>
              <w:right w:val="single" w:sz="4" w:space="0" w:color="0070C0"/>
            </w:tcBorders>
            <w:hideMark/>
          </w:tcPr>
          <w:p w14:paraId="2285DFDA" w14:textId="77777777" w:rsidR="00D54A1B" w:rsidRDefault="00D54A1B">
            <w:pPr>
              <w:pStyle w:val="TTableText"/>
            </w:pPr>
            <w:r>
              <w:t>Clause 5</w:t>
            </w:r>
          </w:p>
        </w:tc>
        <w:tc>
          <w:tcPr>
            <w:tcW w:w="1513" w:type="dxa"/>
            <w:tcBorders>
              <w:top w:val="single" w:sz="4" w:space="0" w:color="0070C0"/>
              <w:left w:val="single" w:sz="4" w:space="0" w:color="0070C0"/>
              <w:bottom w:val="single" w:sz="4" w:space="0" w:color="0070C0"/>
              <w:right w:val="single" w:sz="4" w:space="0" w:color="0070C0"/>
            </w:tcBorders>
            <w:hideMark/>
          </w:tcPr>
          <w:p w14:paraId="04E9826B" w14:textId="77777777" w:rsidR="00D54A1B" w:rsidRDefault="00D54A1B">
            <w:pPr>
              <w:pStyle w:val="TTableText"/>
            </w:pPr>
            <w:r>
              <w:t>Clause 5</w:t>
            </w:r>
          </w:p>
        </w:tc>
        <w:tc>
          <w:tcPr>
            <w:tcW w:w="1506" w:type="dxa"/>
            <w:tcBorders>
              <w:top w:val="single" w:sz="4" w:space="0" w:color="0070C0"/>
              <w:left w:val="single" w:sz="4" w:space="0" w:color="0070C0"/>
              <w:bottom w:val="single" w:sz="4" w:space="0" w:color="0070C0"/>
              <w:right w:val="single" w:sz="4" w:space="0" w:color="0070C0"/>
            </w:tcBorders>
            <w:hideMark/>
          </w:tcPr>
          <w:p w14:paraId="0D3CFCA5" w14:textId="77777777" w:rsidR="00D54A1B" w:rsidRDefault="00D54A1B">
            <w:pPr>
              <w:pStyle w:val="TTableText"/>
            </w:pPr>
            <w:r>
              <w:t>Clause 5</w:t>
            </w:r>
          </w:p>
        </w:tc>
      </w:tr>
      <w:tr w:rsidR="00D54A1B" w14:paraId="6AB04BB0"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75136C91" w14:textId="77777777" w:rsidR="00D54A1B" w:rsidRDefault="00D54A1B">
            <w:pPr>
              <w:pStyle w:val="TTableText"/>
            </w:pPr>
            <w:r>
              <w:t>Section 6</w:t>
            </w:r>
          </w:p>
        </w:tc>
        <w:tc>
          <w:tcPr>
            <w:tcW w:w="1512" w:type="dxa"/>
            <w:tcBorders>
              <w:top w:val="single" w:sz="4" w:space="0" w:color="0070C0"/>
              <w:left w:val="single" w:sz="4" w:space="0" w:color="0070C0"/>
              <w:bottom w:val="single" w:sz="4" w:space="0" w:color="0070C0"/>
              <w:right w:val="single" w:sz="4" w:space="0" w:color="0070C0"/>
            </w:tcBorders>
          </w:tcPr>
          <w:p w14:paraId="0538E473" w14:textId="77777777" w:rsidR="00D54A1B" w:rsidRDefault="0013292C">
            <w:pPr>
              <w:pStyle w:val="TTableText"/>
            </w:pPr>
            <w:r>
              <w:t>Clause 6</w:t>
            </w:r>
          </w:p>
        </w:tc>
        <w:tc>
          <w:tcPr>
            <w:tcW w:w="1513" w:type="dxa"/>
            <w:tcBorders>
              <w:top w:val="single" w:sz="4" w:space="0" w:color="0070C0"/>
              <w:left w:val="single" w:sz="4" w:space="0" w:color="0070C0"/>
              <w:bottom w:val="single" w:sz="4" w:space="0" w:color="0070C0"/>
              <w:right w:val="single" w:sz="4" w:space="0" w:color="0070C0"/>
            </w:tcBorders>
          </w:tcPr>
          <w:p w14:paraId="72A0C74C" w14:textId="77777777" w:rsidR="00D54A1B" w:rsidRDefault="0013292C">
            <w:pPr>
              <w:pStyle w:val="TTableText"/>
            </w:pPr>
            <w:r>
              <w:t>Clause 6</w:t>
            </w:r>
          </w:p>
        </w:tc>
        <w:tc>
          <w:tcPr>
            <w:tcW w:w="1511" w:type="dxa"/>
            <w:tcBorders>
              <w:top w:val="single" w:sz="4" w:space="0" w:color="0070C0"/>
              <w:left w:val="single" w:sz="4" w:space="0" w:color="0070C0"/>
              <w:bottom w:val="single" w:sz="4" w:space="0" w:color="0070C0"/>
              <w:right w:val="single" w:sz="4" w:space="0" w:color="0070C0"/>
            </w:tcBorders>
          </w:tcPr>
          <w:p w14:paraId="1D0A9F4E" w14:textId="77777777" w:rsidR="00D54A1B" w:rsidRDefault="0013292C">
            <w:pPr>
              <w:pStyle w:val="TTableText"/>
            </w:pPr>
            <w:r>
              <w:t>Clause 6</w:t>
            </w:r>
          </w:p>
        </w:tc>
        <w:tc>
          <w:tcPr>
            <w:tcW w:w="1513" w:type="dxa"/>
            <w:tcBorders>
              <w:top w:val="single" w:sz="4" w:space="0" w:color="0070C0"/>
              <w:left w:val="single" w:sz="4" w:space="0" w:color="0070C0"/>
              <w:bottom w:val="single" w:sz="4" w:space="0" w:color="0070C0"/>
              <w:right w:val="single" w:sz="4" w:space="0" w:color="0070C0"/>
            </w:tcBorders>
          </w:tcPr>
          <w:p w14:paraId="3B8E2E01" w14:textId="77777777" w:rsidR="00D54A1B" w:rsidRDefault="0013292C">
            <w:pPr>
              <w:pStyle w:val="TTableText"/>
            </w:pPr>
            <w:r>
              <w:t>Clause 6</w:t>
            </w:r>
          </w:p>
        </w:tc>
        <w:tc>
          <w:tcPr>
            <w:tcW w:w="1506" w:type="dxa"/>
            <w:tcBorders>
              <w:top w:val="single" w:sz="4" w:space="0" w:color="0070C0"/>
              <w:left w:val="single" w:sz="4" w:space="0" w:color="0070C0"/>
              <w:bottom w:val="single" w:sz="4" w:space="0" w:color="0070C0"/>
              <w:right w:val="single" w:sz="4" w:space="0" w:color="0070C0"/>
            </w:tcBorders>
            <w:hideMark/>
          </w:tcPr>
          <w:p w14:paraId="5887BED1" w14:textId="77777777" w:rsidR="00D54A1B" w:rsidRDefault="00D54A1B">
            <w:pPr>
              <w:pStyle w:val="TTableText"/>
            </w:pPr>
            <w:r>
              <w:t>Clause 6</w:t>
            </w:r>
          </w:p>
        </w:tc>
      </w:tr>
      <w:tr w:rsidR="00D54A1B" w14:paraId="32EF75F4"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08549122" w14:textId="77777777" w:rsidR="00D54A1B" w:rsidRDefault="00D54A1B">
            <w:pPr>
              <w:pStyle w:val="TTableText"/>
            </w:pPr>
            <w:r>
              <w:t>Section 7</w:t>
            </w:r>
          </w:p>
        </w:tc>
        <w:tc>
          <w:tcPr>
            <w:tcW w:w="1512" w:type="dxa"/>
            <w:tcBorders>
              <w:top w:val="single" w:sz="4" w:space="0" w:color="0070C0"/>
              <w:left w:val="single" w:sz="4" w:space="0" w:color="0070C0"/>
              <w:bottom w:val="single" w:sz="4" w:space="0" w:color="0070C0"/>
              <w:right w:val="single" w:sz="4" w:space="0" w:color="0070C0"/>
            </w:tcBorders>
          </w:tcPr>
          <w:p w14:paraId="2F5071EF" w14:textId="77777777" w:rsidR="00D54A1B" w:rsidRDefault="0013292C">
            <w:pPr>
              <w:pStyle w:val="TTableText"/>
            </w:pPr>
            <w:r>
              <w:t>Clause 7</w:t>
            </w:r>
          </w:p>
        </w:tc>
        <w:tc>
          <w:tcPr>
            <w:tcW w:w="1513" w:type="dxa"/>
            <w:tcBorders>
              <w:top w:val="single" w:sz="4" w:space="0" w:color="0070C0"/>
              <w:left w:val="single" w:sz="4" w:space="0" w:color="0070C0"/>
              <w:bottom w:val="single" w:sz="4" w:space="0" w:color="0070C0"/>
              <w:right w:val="single" w:sz="4" w:space="0" w:color="0070C0"/>
            </w:tcBorders>
          </w:tcPr>
          <w:p w14:paraId="3C2FBA96" w14:textId="77777777" w:rsidR="00D54A1B" w:rsidRDefault="0013292C">
            <w:pPr>
              <w:pStyle w:val="TTableText"/>
            </w:pPr>
            <w:r>
              <w:t>Clause 7</w:t>
            </w:r>
          </w:p>
        </w:tc>
        <w:tc>
          <w:tcPr>
            <w:tcW w:w="1511" w:type="dxa"/>
            <w:tcBorders>
              <w:top w:val="single" w:sz="4" w:space="0" w:color="0070C0"/>
              <w:left w:val="single" w:sz="4" w:space="0" w:color="0070C0"/>
              <w:bottom w:val="single" w:sz="4" w:space="0" w:color="0070C0"/>
              <w:right w:val="single" w:sz="4" w:space="0" w:color="0070C0"/>
            </w:tcBorders>
          </w:tcPr>
          <w:p w14:paraId="0E15E164" w14:textId="77777777" w:rsidR="00D54A1B" w:rsidRDefault="0013292C">
            <w:pPr>
              <w:pStyle w:val="TTableText"/>
            </w:pPr>
            <w:r>
              <w:t>Clause 7</w:t>
            </w:r>
          </w:p>
        </w:tc>
        <w:tc>
          <w:tcPr>
            <w:tcW w:w="1513" w:type="dxa"/>
            <w:tcBorders>
              <w:top w:val="single" w:sz="4" w:space="0" w:color="0070C0"/>
              <w:left w:val="single" w:sz="4" w:space="0" w:color="0070C0"/>
              <w:bottom w:val="single" w:sz="4" w:space="0" w:color="0070C0"/>
              <w:right w:val="single" w:sz="4" w:space="0" w:color="0070C0"/>
            </w:tcBorders>
          </w:tcPr>
          <w:p w14:paraId="78746515" w14:textId="77777777" w:rsidR="00D54A1B" w:rsidRDefault="0013292C">
            <w:pPr>
              <w:pStyle w:val="TTableText"/>
            </w:pPr>
            <w:r>
              <w:t>Clause 7</w:t>
            </w:r>
          </w:p>
        </w:tc>
        <w:tc>
          <w:tcPr>
            <w:tcW w:w="1506" w:type="dxa"/>
            <w:tcBorders>
              <w:top w:val="single" w:sz="4" w:space="0" w:color="0070C0"/>
              <w:left w:val="single" w:sz="4" w:space="0" w:color="0070C0"/>
              <w:bottom w:val="single" w:sz="4" w:space="0" w:color="0070C0"/>
              <w:right w:val="single" w:sz="4" w:space="0" w:color="0070C0"/>
            </w:tcBorders>
            <w:hideMark/>
          </w:tcPr>
          <w:p w14:paraId="2456D9D5" w14:textId="77777777" w:rsidR="00D54A1B" w:rsidRDefault="00D54A1B">
            <w:pPr>
              <w:pStyle w:val="TTableText"/>
            </w:pPr>
            <w:r>
              <w:t>Clause 7</w:t>
            </w:r>
          </w:p>
        </w:tc>
      </w:tr>
      <w:tr w:rsidR="00D54A1B" w14:paraId="228C2D38"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278CE69C" w14:textId="77777777" w:rsidR="00D54A1B" w:rsidRDefault="00D54A1B">
            <w:pPr>
              <w:pStyle w:val="TTableText"/>
            </w:pPr>
            <w:r>
              <w:t>Section 8</w:t>
            </w:r>
          </w:p>
        </w:tc>
        <w:tc>
          <w:tcPr>
            <w:tcW w:w="1512" w:type="dxa"/>
            <w:tcBorders>
              <w:top w:val="single" w:sz="4" w:space="0" w:color="0070C0"/>
              <w:left w:val="single" w:sz="4" w:space="0" w:color="0070C0"/>
              <w:bottom w:val="single" w:sz="4" w:space="0" w:color="0070C0"/>
              <w:right w:val="single" w:sz="4" w:space="0" w:color="0070C0"/>
            </w:tcBorders>
          </w:tcPr>
          <w:p w14:paraId="6377C7C3" w14:textId="77777777" w:rsidR="00D54A1B" w:rsidRDefault="00D54A1B">
            <w:pPr>
              <w:pStyle w:val="TTableText"/>
            </w:pPr>
          </w:p>
        </w:tc>
        <w:tc>
          <w:tcPr>
            <w:tcW w:w="1513" w:type="dxa"/>
            <w:tcBorders>
              <w:top w:val="single" w:sz="4" w:space="0" w:color="0070C0"/>
              <w:left w:val="single" w:sz="4" w:space="0" w:color="0070C0"/>
              <w:bottom w:val="single" w:sz="4" w:space="0" w:color="0070C0"/>
              <w:right w:val="single" w:sz="4" w:space="0" w:color="0070C0"/>
            </w:tcBorders>
          </w:tcPr>
          <w:p w14:paraId="05375C8F" w14:textId="77777777" w:rsidR="00D54A1B" w:rsidRDefault="00D54A1B">
            <w:pPr>
              <w:pStyle w:val="TTableText"/>
            </w:pPr>
          </w:p>
        </w:tc>
        <w:tc>
          <w:tcPr>
            <w:tcW w:w="1511" w:type="dxa"/>
            <w:tcBorders>
              <w:top w:val="single" w:sz="4" w:space="0" w:color="0070C0"/>
              <w:left w:val="single" w:sz="4" w:space="0" w:color="0070C0"/>
              <w:bottom w:val="single" w:sz="4" w:space="0" w:color="0070C0"/>
              <w:right w:val="single" w:sz="4" w:space="0" w:color="0070C0"/>
            </w:tcBorders>
            <w:hideMark/>
          </w:tcPr>
          <w:p w14:paraId="37E68FD3" w14:textId="77777777" w:rsidR="00D54A1B" w:rsidRDefault="0013292C">
            <w:pPr>
              <w:pStyle w:val="TTableText"/>
            </w:pPr>
            <w:r>
              <w:t>Clause 8</w:t>
            </w:r>
          </w:p>
        </w:tc>
        <w:tc>
          <w:tcPr>
            <w:tcW w:w="1513" w:type="dxa"/>
            <w:tcBorders>
              <w:top w:val="single" w:sz="4" w:space="0" w:color="0070C0"/>
              <w:left w:val="single" w:sz="4" w:space="0" w:color="0070C0"/>
              <w:bottom w:val="single" w:sz="4" w:space="0" w:color="0070C0"/>
              <w:right w:val="single" w:sz="4" w:space="0" w:color="0070C0"/>
            </w:tcBorders>
            <w:hideMark/>
          </w:tcPr>
          <w:p w14:paraId="23285C22" w14:textId="77777777" w:rsidR="00D54A1B" w:rsidRDefault="0013292C">
            <w:pPr>
              <w:pStyle w:val="TTableText"/>
            </w:pPr>
            <w:r>
              <w:t>Clause 8</w:t>
            </w:r>
          </w:p>
        </w:tc>
        <w:tc>
          <w:tcPr>
            <w:tcW w:w="1506" w:type="dxa"/>
            <w:tcBorders>
              <w:top w:val="single" w:sz="4" w:space="0" w:color="0070C0"/>
              <w:left w:val="single" w:sz="4" w:space="0" w:color="0070C0"/>
              <w:bottom w:val="single" w:sz="4" w:space="0" w:color="0070C0"/>
              <w:right w:val="single" w:sz="4" w:space="0" w:color="0070C0"/>
            </w:tcBorders>
            <w:hideMark/>
          </w:tcPr>
          <w:p w14:paraId="5E634CF5" w14:textId="77777777" w:rsidR="00D54A1B" w:rsidRDefault="00D54A1B">
            <w:pPr>
              <w:pStyle w:val="TTableText"/>
            </w:pPr>
            <w:r>
              <w:t>Clause 8</w:t>
            </w:r>
          </w:p>
        </w:tc>
      </w:tr>
      <w:tr w:rsidR="00D54A1B" w14:paraId="79D6927A"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76AF8B7E" w14:textId="77777777" w:rsidR="00D54A1B" w:rsidRDefault="00D54A1B">
            <w:pPr>
              <w:pStyle w:val="TTableText"/>
            </w:pPr>
            <w:r>
              <w:t>Section 9</w:t>
            </w:r>
          </w:p>
        </w:tc>
        <w:tc>
          <w:tcPr>
            <w:tcW w:w="1512" w:type="dxa"/>
            <w:tcBorders>
              <w:top w:val="single" w:sz="4" w:space="0" w:color="0070C0"/>
              <w:left w:val="single" w:sz="4" w:space="0" w:color="0070C0"/>
              <w:bottom w:val="single" w:sz="4" w:space="0" w:color="0070C0"/>
              <w:right w:val="single" w:sz="4" w:space="0" w:color="0070C0"/>
            </w:tcBorders>
            <w:hideMark/>
          </w:tcPr>
          <w:p w14:paraId="47874BEC" w14:textId="77777777" w:rsidR="00D54A1B" w:rsidRDefault="0013292C">
            <w:pPr>
              <w:pStyle w:val="TTableText"/>
            </w:pPr>
            <w:r>
              <w:t>Clause 8</w:t>
            </w:r>
          </w:p>
        </w:tc>
        <w:tc>
          <w:tcPr>
            <w:tcW w:w="1513" w:type="dxa"/>
            <w:tcBorders>
              <w:top w:val="single" w:sz="4" w:space="0" w:color="0070C0"/>
              <w:left w:val="single" w:sz="4" w:space="0" w:color="0070C0"/>
              <w:bottom w:val="single" w:sz="4" w:space="0" w:color="0070C0"/>
              <w:right w:val="single" w:sz="4" w:space="0" w:color="0070C0"/>
            </w:tcBorders>
            <w:hideMark/>
          </w:tcPr>
          <w:p w14:paraId="2C786CFC" w14:textId="77777777" w:rsidR="00D54A1B" w:rsidRDefault="0013292C">
            <w:pPr>
              <w:pStyle w:val="TTableText"/>
            </w:pPr>
            <w:r>
              <w:t>Clause 8</w:t>
            </w:r>
          </w:p>
        </w:tc>
        <w:tc>
          <w:tcPr>
            <w:tcW w:w="1511" w:type="dxa"/>
            <w:tcBorders>
              <w:top w:val="single" w:sz="4" w:space="0" w:color="0070C0"/>
              <w:left w:val="single" w:sz="4" w:space="0" w:color="0070C0"/>
              <w:bottom w:val="single" w:sz="4" w:space="0" w:color="0070C0"/>
              <w:right w:val="single" w:sz="4" w:space="0" w:color="0070C0"/>
            </w:tcBorders>
            <w:hideMark/>
          </w:tcPr>
          <w:p w14:paraId="22F9C7A1" w14:textId="77777777" w:rsidR="00D54A1B" w:rsidRDefault="00D54A1B">
            <w:pPr>
              <w:pStyle w:val="TTableText"/>
            </w:pPr>
            <w:r>
              <w:t>Clause 7</w:t>
            </w:r>
          </w:p>
        </w:tc>
        <w:tc>
          <w:tcPr>
            <w:tcW w:w="1513" w:type="dxa"/>
            <w:tcBorders>
              <w:top w:val="single" w:sz="4" w:space="0" w:color="0070C0"/>
              <w:left w:val="single" w:sz="4" w:space="0" w:color="0070C0"/>
              <w:bottom w:val="single" w:sz="4" w:space="0" w:color="0070C0"/>
              <w:right w:val="single" w:sz="4" w:space="0" w:color="0070C0"/>
            </w:tcBorders>
            <w:hideMark/>
          </w:tcPr>
          <w:p w14:paraId="636C3B49" w14:textId="77777777" w:rsidR="00D54A1B" w:rsidRDefault="00D54A1B">
            <w:pPr>
              <w:pStyle w:val="TTableText"/>
            </w:pPr>
            <w:r>
              <w:t>Clause 7</w:t>
            </w:r>
          </w:p>
        </w:tc>
        <w:tc>
          <w:tcPr>
            <w:tcW w:w="1506" w:type="dxa"/>
            <w:tcBorders>
              <w:top w:val="single" w:sz="4" w:space="0" w:color="0070C0"/>
              <w:left w:val="single" w:sz="4" w:space="0" w:color="0070C0"/>
              <w:bottom w:val="single" w:sz="4" w:space="0" w:color="0070C0"/>
              <w:right w:val="single" w:sz="4" w:space="0" w:color="0070C0"/>
            </w:tcBorders>
            <w:hideMark/>
          </w:tcPr>
          <w:p w14:paraId="4A2B4A84" w14:textId="77777777" w:rsidR="00D54A1B" w:rsidRDefault="00D54A1B">
            <w:pPr>
              <w:pStyle w:val="TTableText"/>
            </w:pPr>
            <w:r>
              <w:t>Clause 9</w:t>
            </w:r>
          </w:p>
        </w:tc>
      </w:tr>
      <w:tr w:rsidR="00D54A1B" w14:paraId="6AC7F6B0"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37BE3B12" w14:textId="77777777" w:rsidR="00D54A1B" w:rsidRDefault="00D54A1B">
            <w:pPr>
              <w:pStyle w:val="TTableText"/>
            </w:pPr>
            <w:r>
              <w:t>Section 10</w:t>
            </w:r>
          </w:p>
        </w:tc>
        <w:tc>
          <w:tcPr>
            <w:tcW w:w="1512" w:type="dxa"/>
            <w:tcBorders>
              <w:top w:val="single" w:sz="4" w:space="0" w:color="0070C0"/>
              <w:left w:val="single" w:sz="4" w:space="0" w:color="0070C0"/>
              <w:bottom w:val="single" w:sz="4" w:space="0" w:color="0070C0"/>
              <w:right w:val="single" w:sz="4" w:space="0" w:color="0070C0"/>
            </w:tcBorders>
            <w:hideMark/>
          </w:tcPr>
          <w:p w14:paraId="17ECF8FC" w14:textId="77777777" w:rsidR="00D54A1B" w:rsidRDefault="0013292C">
            <w:pPr>
              <w:pStyle w:val="TTableText"/>
            </w:pPr>
            <w:r>
              <w:t>Clause 9</w:t>
            </w:r>
          </w:p>
        </w:tc>
        <w:tc>
          <w:tcPr>
            <w:tcW w:w="1513" w:type="dxa"/>
            <w:tcBorders>
              <w:top w:val="single" w:sz="4" w:space="0" w:color="0070C0"/>
              <w:left w:val="single" w:sz="4" w:space="0" w:color="0070C0"/>
              <w:bottom w:val="single" w:sz="4" w:space="0" w:color="0070C0"/>
              <w:right w:val="single" w:sz="4" w:space="0" w:color="0070C0"/>
            </w:tcBorders>
            <w:hideMark/>
          </w:tcPr>
          <w:p w14:paraId="79188E0C" w14:textId="77777777" w:rsidR="00D54A1B" w:rsidRDefault="0013292C">
            <w:pPr>
              <w:pStyle w:val="TTableText"/>
            </w:pPr>
            <w:r>
              <w:t>Clause 9</w:t>
            </w:r>
          </w:p>
        </w:tc>
        <w:tc>
          <w:tcPr>
            <w:tcW w:w="1511" w:type="dxa"/>
            <w:tcBorders>
              <w:top w:val="single" w:sz="4" w:space="0" w:color="0070C0"/>
              <w:left w:val="single" w:sz="4" w:space="0" w:color="0070C0"/>
              <w:bottom w:val="single" w:sz="4" w:space="0" w:color="0070C0"/>
              <w:right w:val="single" w:sz="4" w:space="0" w:color="0070C0"/>
            </w:tcBorders>
            <w:hideMark/>
          </w:tcPr>
          <w:p w14:paraId="3E0E4C89" w14:textId="77777777" w:rsidR="00D54A1B" w:rsidRDefault="0013292C">
            <w:pPr>
              <w:pStyle w:val="TTableText"/>
            </w:pPr>
            <w:r>
              <w:t>Clause 10</w:t>
            </w:r>
          </w:p>
        </w:tc>
        <w:tc>
          <w:tcPr>
            <w:tcW w:w="1513" w:type="dxa"/>
            <w:tcBorders>
              <w:top w:val="single" w:sz="4" w:space="0" w:color="0070C0"/>
              <w:left w:val="single" w:sz="4" w:space="0" w:color="0070C0"/>
              <w:bottom w:val="single" w:sz="4" w:space="0" w:color="0070C0"/>
              <w:right w:val="single" w:sz="4" w:space="0" w:color="0070C0"/>
            </w:tcBorders>
            <w:hideMark/>
          </w:tcPr>
          <w:p w14:paraId="459AE615" w14:textId="77777777" w:rsidR="00D54A1B" w:rsidRDefault="0013292C">
            <w:pPr>
              <w:pStyle w:val="TTableText"/>
            </w:pPr>
            <w:r>
              <w:t>Clause 10</w:t>
            </w:r>
          </w:p>
        </w:tc>
        <w:tc>
          <w:tcPr>
            <w:tcW w:w="1506" w:type="dxa"/>
            <w:tcBorders>
              <w:top w:val="single" w:sz="4" w:space="0" w:color="0070C0"/>
              <w:left w:val="single" w:sz="4" w:space="0" w:color="0070C0"/>
              <w:bottom w:val="single" w:sz="4" w:space="0" w:color="0070C0"/>
              <w:right w:val="single" w:sz="4" w:space="0" w:color="0070C0"/>
            </w:tcBorders>
            <w:hideMark/>
          </w:tcPr>
          <w:p w14:paraId="627983F3" w14:textId="77777777" w:rsidR="00D54A1B" w:rsidRDefault="00D54A1B">
            <w:pPr>
              <w:pStyle w:val="TTableText"/>
            </w:pPr>
            <w:r>
              <w:t>Clause 10</w:t>
            </w:r>
          </w:p>
        </w:tc>
      </w:tr>
      <w:tr w:rsidR="00D54A1B" w14:paraId="1D488262"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144FAFFB" w14:textId="77777777" w:rsidR="00D54A1B" w:rsidRDefault="00D54A1B">
            <w:pPr>
              <w:pStyle w:val="TTableText"/>
            </w:pPr>
            <w:r>
              <w:t>Section 11</w:t>
            </w:r>
          </w:p>
        </w:tc>
        <w:tc>
          <w:tcPr>
            <w:tcW w:w="1512" w:type="dxa"/>
            <w:tcBorders>
              <w:top w:val="single" w:sz="4" w:space="0" w:color="0070C0"/>
              <w:left w:val="single" w:sz="4" w:space="0" w:color="0070C0"/>
              <w:bottom w:val="single" w:sz="4" w:space="0" w:color="0070C0"/>
              <w:right w:val="single" w:sz="4" w:space="0" w:color="0070C0"/>
            </w:tcBorders>
            <w:hideMark/>
          </w:tcPr>
          <w:p w14:paraId="501EF557" w14:textId="77777777" w:rsidR="00D54A1B" w:rsidRDefault="0013292C">
            <w:pPr>
              <w:pStyle w:val="TTableText"/>
            </w:pPr>
            <w:r>
              <w:t>Clause 10</w:t>
            </w:r>
          </w:p>
        </w:tc>
        <w:tc>
          <w:tcPr>
            <w:tcW w:w="1513" w:type="dxa"/>
            <w:tcBorders>
              <w:top w:val="single" w:sz="4" w:space="0" w:color="0070C0"/>
              <w:left w:val="single" w:sz="4" w:space="0" w:color="0070C0"/>
              <w:bottom w:val="single" w:sz="4" w:space="0" w:color="0070C0"/>
              <w:right w:val="single" w:sz="4" w:space="0" w:color="0070C0"/>
            </w:tcBorders>
            <w:hideMark/>
          </w:tcPr>
          <w:p w14:paraId="4EB6FD8B" w14:textId="77777777" w:rsidR="00D54A1B" w:rsidRDefault="0013292C">
            <w:pPr>
              <w:pStyle w:val="TTableText"/>
            </w:pPr>
            <w:r>
              <w:t>Clause 10</w:t>
            </w:r>
          </w:p>
        </w:tc>
        <w:tc>
          <w:tcPr>
            <w:tcW w:w="1511" w:type="dxa"/>
            <w:tcBorders>
              <w:top w:val="single" w:sz="4" w:space="0" w:color="0070C0"/>
              <w:left w:val="single" w:sz="4" w:space="0" w:color="0070C0"/>
              <w:bottom w:val="single" w:sz="4" w:space="0" w:color="0070C0"/>
              <w:right w:val="single" w:sz="4" w:space="0" w:color="0070C0"/>
            </w:tcBorders>
            <w:hideMark/>
          </w:tcPr>
          <w:p w14:paraId="5D29AFC3" w14:textId="77777777" w:rsidR="00D54A1B" w:rsidRDefault="0013292C">
            <w:pPr>
              <w:pStyle w:val="TTableText"/>
            </w:pPr>
            <w:r>
              <w:t>Clause 11</w:t>
            </w:r>
          </w:p>
        </w:tc>
        <w:tc>
          <w:tcPr>
            <w:tcW w:w="1513" w:type="dxa"/>
            <w:tcBorders>
              <w:top w:val="single" w:sz="4" w:space="0" w:color="0070C0"/>
              <w:left w:val="single" w:sz="4" w:space="0" w:color="0070C0"/>
              <w:bottom w:val="single" w:sz="4" w:space="0" w:color="0070C0"/>
              <w:right w:val="single" w:sz="4" w:space="0" w:color="0070C0"/>
            </w:tcBorders>
            <w:hideMark/>
          </w:tcPr>
          <w:p w14:paraId="2348A5C2" w14:textId="77777777" w:rsidR="00D54A1B" w:rsidRDefault="0013292C">
            <w:pPr>
              <w:pStyle w:val="TTableText"/>
            </w:pPr>
            <w:r>
              <w:t>Clause 11</w:t>
            </w:r>
          </w:p>
        </w:tc>
        <w:tc>
          <w:tcPr>
            <w:tcW w:w="1506" w:type="dxa"/>
            <w:tcBorders>
              <w:top w:val="single" w:sz="4" w:space="0" w:color="0070C0"/>
              <w:left w:val="single" w:sz="4" w:space="0" w:color="0070C0"/>
              <w:bottom w:val="single" w:sz="4" w:space="0" w:color="0070C0"/>
              <w:right w:val="single" w:sz="4" w:space="0" w:color="0070C0"/>
            </w:tcBorders>
            <w:hideMark/>
          </w:tcPr>
          <w:p w14:paraId="350BB5C1" w14:textId="77777777" w:rsidR="00D54A1B" w:rsidRDefault="00D54A1B">
            <w:pPr>
              <w:pStyle w:val="TTableText"/>
            </w:pPr>
            <w:r>
              <w:t>Clause 11</w:t>
            </w:r>
          </w:p>
        </w:tc>
      </w:tr>
      <w:tr w:rsidR="00D54A1B" w14:paraId="36D2FD85"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01BEB835" w14:textId="77777777" w:rsidR="00D54A1B" w:rsidRDefault="00D54A1B">
            <w:pPr>
              <w:pStyle w:val="TTableText"/>
            </w:pPr>
            <w:r>
              <w:t>Section 12</w:t>
            </w:r>
          </w:p>
        </w:tc>
        <w:tc>
          <w:tcPr>
            <w:tcW w:w="1512" w:type="dxa"/>
            <w:tcBorders>
              <w:top w:val="single" w:sz="4" w:space="0" w:color="0070C0"/>
              <w:left w:val="single" w:sz="4" w:space="0" w:color="0070C0"/>
              <w:bottom w:val="single" w:sz="4" w:space="0" w:color="0070C0"/>
              <w:right w:val="single" w:sz="4" w:space="0" w:color="0070C0"/>
            </w:tcBorders>
            <w:hideMark/>
          </w:tcPr>
          <w:p w14:paraId="0CAD6B20" w14:textId="77777777" w:rsidR="00D54A1B" w:rsidRDefault="0013292C">
            <w:pPr>
              <w:pStyle w:val="TTableText"/>
            </w:pPr>
            <w:r>
              <w:t>Clause 11</w:t>
            </w:r>
          </w:p>
        </w:tc>
        <w:tc>
          <w:tcPr>
            <w:tcW w:w="1513" w:type="dxa"/>
            <w:tcBorders>
              <w:top w:val="single" w:sz="4" w:space="0" w:color="0070C0"/>
              <w:left w:val="single" w:sz="4" w:space="0" w:color="0070C0"/>
              <w:bottom w:val="single" w:sz="4" w:space="0" w:color="0070C0"/>
              <w:right w:val="single" w:sz="4" w:space="0" w:color="0070C0"/>
            </w:tcBorders>
            <w:hideMark/>
          </w:tcPr>
          <w:p w14:paraId="73F361FF" w14:textId="77777777" w:rsidR="00D54A1B" w:rsidRDefault="0013292C">
            <w:pPr>
              <w:pStyle w:val="TTableText"/>
            </w:pPr>
            <w:r>
              <w:t>Clause 11</w:t>
            </w:r>
          </w:p>
        </w:tc>
        <w:tc>
          <w:tcPr>
            <w:tcW w:w="1511" w:type="dxa"/>
            <w:tcBorders>
              <w:top w:val="single" w:sz="4" w:space="0" w:color="0070C0"/>
              <w:left w:val="single" w:sz="4" w:space="0" w:color="0070C0"/>
              <w:bottom w:val="single" w:sz="4" w:space="0" w:color="0070C0"/>
              <w:right w:val="single" w:sz="4" w:space="0" w:color="0070C0"/>
            </w:tcBorders>
            <w:hideMark/>
          </w:tcPr>
          <w:p w14:paraId="5B036D62" w14:textId="77777777" w:rsidR="00D54A1B" w:rsidRDefault="0013292C">
            <w:pPr>
              <w:pStyle w:val="TTableText"/>
            </w:pPr>
            <w:r>
              <w:t>Clause 12</w:t>
            </w:r>
          </w:p>
        </w:tc>
        <w:tc>
          <w:tcPr>
            <w:tcW w:w="1513" w:type="dxa"/>
            <w:tcBorders>
              <w:top w:val="single" w:sz="4" w:space="0" w:color="0070C0"/>
              <w:left w:val="single" w:sz="4" w:space="0" w:color="0070C0"/>
              <w:bottom w:val="single" w:sz="4" w:space="0" w:color="0070C0"/>
              <w:right w:val="single" w:sz="4" w:space="0" w:color="0070C0"/>
            </w:tcBorders>
            <w:hideMark/>
          </w:tcPr>
          <w:p w14:paraId="2D883FF7" w14:textId="77777777" w:rsidR="00D54A1B" w:rsidRDefault="0013292C">
            <w:pPr>
              <w:pStyle w:val="TTableText"/>
            </w:pPr>
            <w:r>
              <w:t>Clause 12</w:t>
            </w:r>
          </w:p>
        </w:tc>
        <w:tc>
          <w:tcPr>
            <w:tcW w:w="1506" w:type="dxa"/>
            <w:tcBorders>
              <w:top w:val="single" w:sz="4" w:space="0" w:color="0070C0"/>
              <w:left w:val="single" w:sz="4" w:space="0" w:color="0070C0"/>
              <w:bottom w:val="single" w:sz="4" w:space="0" w:color="0070C0"/>
              <w:right w:val="single" w:sz="4" w:space="0" w:color="0070C0"/>
            </w:tcBorders>
            <w:hideMark/>
          </w:tcPr>
          <w:p w14:paraId="5F0AA7C4" w14:textId="77777777" w:rsidR="00D54A1B" w:rsidRDefault="00D54A1B">
            <w:pPr>
              <w:pStyle w:val="TTableText"/>
            </w:pPr>
            <w:r>
              <w:t>Clause 12</w:t>
            </w:r>
          </w:p>
        </w:tc>
      </w:tr>
      <w:tr w:rsidR="00D54A1B" w14:paraId="66EDF13C"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57549FB2" w14:textId="77777777" w:rsidR="00D54A1B" w:rsidRDefault="00D54A1B">
            <w:pPr>
              <w:pStyle w:val="TTableText"/>
            </w:pPr>
            <w:r>
              <w:t>Schedule 1</w:t>
            </w:r>
          </w:p>
        </w:tc>
        <w:tc>
          <w:tcPr>
            <w:tcW w:w="1512" w:type="dxa"/>
            <w:tcBorders>
              <w:top w:val="single" w:sz="4" w:space="0" w:color="0070C0"/>
              <w:left w:val="single" w:sz="4" w:space="0" w:color="0070C0"/>
              <w:bottom w:val="single" w:sz="4" w:space="0" w:color="0070C0"/>
              <w:right w:val="single" w:sz="4" w:space="0" w:color="0070C0"/>
            </w:tcBorders>
          </w:tcPr>
          <w:p w14:paraId="647F5B56" w14:textId="77777777" w:rsidR="00D54A1B" w:rsidRDefault="0013292C">
            <w:pPr>
              <w:pStyle w:val="TTableText"/>
            </w:pPr>
            <w:r>
              <w:t>Schedule 1</w:t>
            </w:r>
          </w:p>
        </w:tc>
        <w:tc>
          <w:tcPr>
            <w:tcW w:w="1513" w:type="dxa"/>
            <w:tcBorders>
              <w:top w:val="single" w:sz="4" w:space="0" w:color="0070C0"/>
              <w:left w:val="single" w:sz="4" w:space="0" w:color="0070C0"/>
              <w:bottom w:val="single" w:sz="4" w:space="0" w:color="0070C0"/>
              <w:right w:val="single" w:sz="4" w:space="0" w:color="0070C0"/>
            </w:tcBorders>
            <w:hideMark/>
          </w:tcPr>
          <w:p w14:paraId="04DFCCC2" w14:textId="77777777" w:rsidR="00D54A1B" w:rsidRDefault="00D54A1B">
            <w:pPr>
              <w:pStyle w:val="TTableText"/>
            </w:pPr>
            <w:r>
              <w:t>Schedule 1</w:t>
            </w:r>
          </w:p>
        </w:tc>
        <w:tc>
          <w:tcPr>
            <w:tcW w:w="1511" w:type="dxa"/>
            <w:tcBorders>
              <w:top w:val="single" w:sz="4" w:space="0" w:color="0070C0"/>
              <w:left w:val="single" w:sz="4" w:space="0" w:color="0070C0"/>
              <w:bottom w:val="single" w:sz="4" w:space="0" w:color="0070C0"/>
              <w:right w:val="single" w:sz="4" w:space="0" w:color="0070C0"/>
            </w:tcBorders>
            <w:hideMark/>
          </w:tcPr>
          <w:p w14:paraId="18BEF224" w14:textId="77777777" w:rsidR="00D54A1B" w:rsidRDefault="00D54A1B">
            <w:pPr>
              <w:pStyle w:val="TTableText"/>
            </w:pPr>
            <w:r>
              <w:t>Schedule 1</w:t>
            </w:r>
          </w:p>
        </w:tc>
        <w:tc>
          <w:tcPr>
            <w:tcW w:w="1513" w:type="dxa"/>
            <w:tcBorders>
              <w:top w:val="single" w:sz="4" w:space="0" w:color="0070C0"/>
              <w:left w:val="single" w:sz="4" w:space="0" w:color="0070C0"/>
              <w:bottom w:val="single" w:sz="4" w:space="0" w:color="0070C0"/>
              <w:right w:val="single" w:sz="4" w:space="0" w:color="0070C0"/>
            </w:tcBorders>
            <w:hideMark/>
          </w:tcPr>
          <w:p w14:paraId="705C0360" w14:textId="77777777" w:rsidR="00D54A1B" w:rsidRDefault="00D54A1B">
            <w:pPr>
              <w:pStyle w:val="TTableText"/>
            </w:pPr>
            <w:r>
              <w:t>Schedule 1</w:t>
            </w:r>
          </w:p>
        </w:tc>
        <w:tc>
          <w:tcPr>
            <w:tcW w:w="1506" w:type="dxa"/>
            <w:tcBorders>
              <w:top w:val="single" w:sz="4" w:space="0" w:color="0070C0"/>
              <w:left w:val="single" w:sz="4" w:space="0" w:color="0070C0"/>
              <w:bottom w:val="single" w:sz="4" w:space="0" w:color="0070C0"/>
              <w:right w:val="single" w:sz="4" w:space="0" w:color="0070C0"/>
            </w:tcBorders>
            <w:hideMark/>
          </w:tcPr>
          <w:p w14:paraId="14FA71D7" w14:textId="77777777" w:rsidR="00D54A1B" w:rsidRDefault="00D54A1B">
            <w:pPr>
              <w:pStyle w:val="TTableText"/>
            </w:pPr>
            <w:r>
              <w:t>Schedule 1</w:t>
            </w:r>
          </w:p>
        </w:tc>
      </w:tr>
      <w:tr w:rsidR="00D54A1B" w14:paraId="5B7AC53F"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514C8A79" w14:textId="77777777" w:rsidR="00D54A1B" w:rsidRDefault="00D54A1B">
            <w:pPr>
              <w:pStyle w:val="TTableText"/>
            </w:pPr>
            <w:r>
              <w:t>Schedule 2</w:t>
            </w:r>
          </w:p>
        </w:tc>
        <w:tc>
          <w:tcPr>
            <w:tcW w:w="1512" w:type="dxa"/>
            <w:tcBorders>
              <w:top w:val="single" w:sz="4" w:space="0" w:color="0070C0"/>
              <w:left w:val="single" w:sz="4" w:space="0" w:color="0070C0"/>
              <w:bottom w:val="single" w:sz="4" w:space="0" w:color="0070C0"/>
              <w:right w:val="single" w:sz="4" w:space="0" w:color="0070C0"/>
            </w:tcBorders>
            <w:hideMark/>
          </w:tcPr>
          <w:p w14:paraId="00693195" w14:textId="77777777" w:rsidR="00D54A1B" w:rsidRDefault="00D54A1B">
            <w:pPr>
              <w:pStyle w:val="TTableText"/>
            </w:pPr>
            <w:r>
              <w:t>Schedule</w:t>
            </w:r>
            <w:r w:rsidR="0013292C">
              <w:t xml:space="preserve"> 2</w:t>
            </w:r>
          </w:p>
        </w:tc>
        <w:tc>
          <w:tcPr>
            <w:tcW w:w="1513" w:type="dxa"/>
            <w:tcBorders>
              <w:top w:val="single" w:sz="4" w:space="0" w:color="0070C0"/>
              <w:left w:val="single" w:sz="4" w:space="0" w:color="0070C0"/>
              <w:bottom w:val="single" w:sz="4" w:space="0" w:color="0070C0"/>
              <w:right w:val="single" w:sz="4" w:space="0" w:color="0070C0"/>
            </w:tcBorders>
            <w:hideMark/>
          </w:tcPr>
          <w:p w14:paraId="5E9FCAA3" w14:textId="77777777" w:rsidR="00D54A1B" w:rsidRDefault="00D54A1B">
            <w:pPr>
              <w:pStyle w:val="TTableText"/>
            </w:pPr>
            <w:r>
              <w:t>Schedule 2</w:t>
            </w:r>
          </w:p>
        </w:tc>
        <w:tc>
          <w:tcPr>
            <w:tcW w:w="1511" w:type="dxa"/>
            <w:tcBorders>
              <w:top w:val="single" w:sz="4" w:space="0" w:color="0070C0"/>
              <w:left w:val="single" w:sz="4" w:space="0" w:color="0070C0"/>
              <w:bottom w:val="single" w:sz="4" w:space="0" w:color="0070C0"/>
              <w:right w:val="single" w:sz="4" w:space="0" w:color="0070C0"/>
            </w:tcBorders>
            <w:hideMark/>
          </w:tcPr>
          <w:p w14:paraId="332DC12F" w14:textId="77777777" w:rsidR="00D54A1B" w:rsidRDefault="00D54A1B">
            <w:pPr>
              <w:pStyle w:val="TTableText"/>
            </w:pPr>
            <w:r>
              <w:t>Schedule 2</w:t>
            </w:r>
          </w:p>
        </w:tc>
        <w:tc>
          <w:tcPr>
            <w:tcW w:w="1513" w:type="dxa"/>
            <w:tcBorders>
              <w:top w:val="single" w:sz="4" w:space="0" w:color="0070C0"/>
              <w:left w:val="single" w:sz="4" w:space="0" w:color="0070C0"/>
              <w:bottom w:val="single" w:sz="4" w:space="0" w:color="0070C0"/>
              <w:right w:val="single" w:sz="4" w:space="0" w:color="0070C0"/>
            </w:tcBorders>
            <w:hideMark/>
          </w:tcPr>
          <w:p w14:paraId="7D58F47F" w14:textId="77777777" w:rsidR="00D54A1B" w:rsidRDefault="00D54A1B">
            <w:pPr>
              <w:pStyle w:val="TTableText"/>
            </w:pPr>
            <w:r>
              <w:t>Schedule 2</w:t>
            </w:r>
          </w:p>
        </w:tc>
        <w:tc>
          <w:tcPr>
            <w:tcW w:w="1506" w:type="dxa"/>
            <w:tcBorders>
              <w:top w:val="single" w:sz="4" w:space="0" w:color="0070C0"/>
              <w:left w:val="single" w:sz="4" w:space="0" w:color="0070C0"/>
              <w:bottom w:val="single" w:sz="4" w:space="0" w:color="0070C0"/>
              <w:right w:val="single" w:sz="4" w:space="0" w:color="0070C0"/>
            </w:tcBorders>
            <w:hideMark/>
          </w:tcPr>
          <w:p w14:paraId="58A8B6D4" w14:textId="77777777" w:rsidR="00D54A1B" w:rsidRDefault="00D54A1B">
            <w:pPr>
              <w:pStyle w:val="TTableText"/>
            </w:pPr>
            <w:r>
              <w:t>Schedule 2</w:t>
            </w:r>
          </w:p>
        </w:tc>
      </w:tr>
      <w:tr w:rsidR="00D54A1B" w14:paraId="12A4E7C3" w14:textId="77777777" w:rsidTr="0013292C">
        <w:tc>
          <w:tcPr>
            <w:tcW w:w="1506" w:type="dxa"/>
            <w:tcBorders>
              <w:top w:val="single" w:sz="4" w:space="0" w:color="0070C0"/>
              <w:left w:val="single" w:sz="4" w:space="0" w:color="0070C0"/>
              <w:bottom w:val="single" w:sz="4" w:space="0" w:color="0070C0"/>
              <w:right w:val="single" w:sz="4" w:space="0" w:color="0070C0"/>
            </w:tcBorders>
            <w:hideMark/>
          </w:tcPr>
          <w:p w14:paraId="0FEDE0C0" w14:textId="77777777" w:rsidR="00D54A1B" w:rsidRDefault="00D54A1B">
            <w:pPr>
              <w:pStyle w:val="TTableText"/>
            </w:pPr>
            <w:r>
              <w:t>Schedule 3</w:t>
            </w:r>
          </w:p>
        </w:tc>
        <w:tc>
          <w:tcPr>
            <w:tcW w:w="1512" w:type="dxa"/>
            <w:tcBorders>
              <w:top w:val="single" w:sz="4" w:space="0" w:color="0070C0"/>
              <w:left w:val="single" w:sz="4" w:space="0" w:color="0070C0"/>
              <w:bottom w:val="single" w:sz="4" w:space="0" w:color="0070C0"/>
              <w:right w:val="single" w:sz="4" w:space="0" w:color="0070C0"/>
            </w:tcBorders>
          </w:tcPr>
          <w:p w14:paraId="33D3D794" w14:textId="77777777" w:rsidR="00D54A1B" w:rsidRDefault="0013292C">
            <w:pPr>
              <w:pStyle w:val="TTableText"/>
            </w:pPr>
            <w:r>
              <w:t>Schedule 3</w:t>
            </w:r>
          </w:p>
        </w:tc>
        <w:tc>
          <w:tcPr>
            <w:tcW w:w="1513" w:type="dxa"/>
            <w:tcBorders>
              <w:top w:val="single" w:sz="4" w:space="0" w:color="0070C0"/>
              <w:left w:val="single" w:sz="4" w:space="0" w:color="0070C0"/>
              <w:bottom w:val="single" w:sz="4" w:space="0" w:color="0070C0"/>
              <w:right w:val="single" w:sz="4" w:space="0" w:color="0070C0"/>
            </w:tcBorders>
          </w:tcPr>
          <w:p w14:paraId="61021A96" w14:textId="77777777" w:rsidR="00D54A1B" w:rsidRDefault="0013292C">
            <w:pPr>
              <w:pStyle w:val="TTableText"/>
            </w:pPr>
            <w:r>
              <w:t>Schedule 3</w:t>
            </w:r>
          </w:p>
        </w:tc>
        <w:tc>
          <w:tcPr>
            <w:tcW w:w="1511" w:type="dxa"/>
            <w:tcBorders>
              <w:top w:val="single" w:sz="4" w:space="0" w:color="0070C0"/>
              <w:left w:val="single" w:sz="4" w:space="0" w:color="0070C0"/>
              <w:bottom w:val="single" w:sz="4" w:space="0" w:color="0070C0"/>
              <w:right w:val="single" w:sz="4" w:space="0" w:color="0070C0"/>
            </w:tcBorders>
            <w:hideMark/>
          </w:tcPr>
          <w:p w14:paraId="28C2D3D2" w14:textId="77777777" w:rsidR="00D54A1B" w:rsidRDefault="00D54A1B">
            <w:pPr>
              <w:pStyle w:val="TTableText"/>
            </w:pPr>
            <w:r>
              <w:t>Schedule 3</w:t>
            </w:r>
          </w:p>
        </w:tc>
        <w:tc>
          <w:tcPr>
            <w:tcW w:w="1513" w:type="dxa"/>
            <w:tcBorders>
              <w:top w:val="single" w:sz="4" w:space="0" w:color="0070C0"/>
              <w:left w:val="single" w:sz="4" w:space="0" w:color="0070C0"/>
              <w:bottom w:val="single" w:sz="4" w:space="0" w:color="0070C0"/>
              <w:right w:val="single" w:sz="4" w:space="0" w:color="0070C0"/>
            </w:tcBorders>
            <w:hideMark/>
          </w:tcPr>
          <w:p w14:paraId="5544E545" w14:textId="77777777" w:rsidR="00D54A1B" w:rsidRDefault="00D54A1B">
            <w:pPr>
              <w:pStyle w:val="TTableText"/>
            </w:pPr>
            <w:r>
              <w:t>Schedule 3</w:t>
            </w:r>
          </w:p>
        </w:tc>
        <w:tc>
          <w:tcPr>
            <w:tcW w:w="1506" w:type="dxa"/>
            <w:tcBorders>
              <w:top w:val="single" w:sz="4" w:space="0" w:color="0070C0"/>
              <w:left w:val="single" w:sz="4" w:space="0" w:color="0070C0"/>
              <w:bottom w:val="single" w:sz="4" w:space="0" w:color="0070C0"/>
              <w:right w:val="single" w:sz="4" w:space="0" w:color="0070C0"/>
            </w:tcBorders>
            <w:hideMark/>
          </w:tcPr>
          <w:p w14:paraId="4F1C7AEE" w14:textId="77777777" w:rsidR="00D54A1B" w:rsidRDefault="00D54A1B">
            <w:pPr>
              <w:pStyle w:val="TTableText"/>
            </w:pPr>
            <w:r>
              <w:t>Schedule 3</w:t>
            </w:r>
          </w:p>
        </w:tc>
      </w:tr>
    </w:tbl>
    <w:p w14:paraId="56B4F664" w14:textId="5A893B53" w:rsidR="00267A54" w:rsidRDefault="00267A54">
      <w:pPr>
        <w:widowControl w:val="0"/>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p>
    <w:sectPr w:rsidR="00267A54" w:rsidSect="0093410C">
      <w:footerReference w:type="first" r:id="rId29"/>
      <w:type w:val="continuous"/>
      <w:pgSz w:w="11906" w:h="16838"/>
      <w:pgMar w:top="1134" w:right="1134" w:bottom="1673" w:left="1701" w:header="720"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C1F47" w14:textId="77777777" w:rsidR="00E424FE" w:rsidRDefault="00E424FE">
      <w:pPr>
        <w:spacing w:after="0" w:line="240" w:lineRule="auto"/>
      </w:pPr>
      <w:r>
        <w:separator/>
      </w:r>
    </w:p>
  </w:endnote>
  <w:endnote w:type="continuationSeparator" w:id="0">
    <w:p w14:paraId="7EA9168A" w14:textId="77777777" w:rsidR="00E424FE" w:rsidRDefault="00E42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B9A8" w14:textId="78EFB4E2" w:rsidR="00B8431A" w:rsidRDefault="00752FF9">
    <w:pPr>
      <w:pBdr>
        <w:top w:val="nil"/>
        <w:left w:val="nil"/>
        <w:bottom w:val="nil"/>
        <w:right w:val="nil"/>
        <w:between w:val="nil"/>
      </w:pBdr>
      <w:tabs>
        <w:tab w:val="center" w:pos="4320"/>
        <w:tab w:val="right" w:pos="8640"/>
      </w:tabs>
      <w:jc w:val="right"/>
      <w:rPr>
        <w:color w:val="000000"/>
        <w:sz w:val="20"/>
        <w:szCs w:val="20"/>
      </w:rPr>
    </w:pPr>
    <w:r>
      <w:rPr>
        <w:noProof/>
        <w:color w:val="000000"/>
        <w:sz w:val="20"/>
        <w:szCs w:val="20"/>
      </w:rPr>
      <mc:AlternateContent>
        <mc:Choice Requires="wps">
          <w:drawing>
            <wp:anchor distT="0" distB="0" distL="0" distR="0" simplePos="0" relativeHeight="251659264" behindDoc="0" locked="0" layoutInCell="1" allowOverlap="1" wp14:anchorId="1EFB392A" wp14:editId="2754E88F">
              <wp:simplePos x="635" y="635"/>
              <wp:positionH relativeFrom="page">
                <wp:align>center</wp:align>
              </wp:positionH>
              <wp:positionV relativeFrom="page">
                <wp:align>bottom</wp:align>
              </wp:positionV>
              <wp:extent cx="767080" cy="368935"/>
              <wp:effectExtent l="0" t="0" r="13970" b="0"/>
              <wp:wrapNone/>
              <wp:docPr id="1317077615"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6714A846" w14:textId="1E887F91" w:rsidR="00752FF9" w:rsidRPr="00752FF9" w:rsidRDefault="00752FF9" w:rsidP="00752FF9">
                          <w:pPr>
                            <w:spacing w:after="0"/>
                            <w:rPr>
                              <w:rFonts w:ascii="Calibri" w:eastAsia="Calibri" w:hAnsi="Calibri" w:cs="Calibri"/>
                              <w:noProof/>
                              <w:color w:val="000000"/>
                              <w:sz w:val="20"/>
                              <w:szCs w:val="20"/>
                            </w:rPr>
                          </w:pPr>
                          <w:r w:rsidRPr="00752FF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FB392A" id="_x0000_t202" coordsize="21600,21600" o:spt="202" path="m,l,21600r21600,l21600,xe">
              <v:stroke joinstyle="miter"/>
              <v:path gradientshapeok="t" o:connecttype="rect"/>
            </v:shapetype>
            <v:shape id="Text Box 2" o:spid="_x0000_s1026" type="#_x0000_t202" alt="CONFIDENTIAL" style="position:absolute;left:0;text-align:left;margin-left:0;margin-top:0;width:60.4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" filled="f" stroked="f">
              <v:fill o:detectmouseclick="t"/>
              <v:textbox style="mso-fit-shape-to-text:t" inset="0,0,0,15pt">
                <w:txbxContent>
                  <w:p w14:paraId="6714A846" w14:textId="1E887F91" w:rsidR="00752FF9" w:rsidRPr="00752FF9" w:rsidRDefault="00752FF9" w:rsidP="00752FF9">
                    <w:pPr>
                      <w:spacing w:after="0"/>
                      <w:rPr>
                        <w:rFonts w:ascii="Calibri" w:eastAsia="Calibri" w:hAnsi="Calibri" w:cs="Calibri"/>
                        <w:noProof/>
                        <w:color w:val="000000"/>
                        <w:sz w:val="20"/>
                        <w:szCs w:val="20"/>
                      </w:rPr>
                    </w:pPr>
                    <w:r w:rsidRPr="00752FF9">
                      <w:rPr>
                        <w:rFonts w:ascii="Calibri" w:eastAsia="Calibri" w:hAnsi="Calibri" w:cs="Calibri"/>
                        <w:noProof/>
                        <w:color w:val="000000"/>
                        <w:sz w:val="20"/>
                        <w:szCs w:val="20"/>
                      </w:rPr>
                      <w:t>CONFIDENTIAL</w:t>
                    </w:r>
                  </w:p>
                </w:txbxContent>
              </v:textbox>
              <w10:wrap anchorx="page" anchory="page"/>
            </v:shape>
          </w:pict>
        </mc:Fallback>
      </mc:AlternateContent>
    </w:r>
  </w:p>
  <w:p w14:paraId="60631DD3" w14:textId="77777777" w:rsidR="00B8431A" w:rsidRDefault="00B8431A">
    <w:pPr>
      <w:pBdr>
        <w:top w:val="nil"/>
        <w:left w:val="nil"/>
        <w:bottom w:val="nil"/>
        <w:right w:val="nil"/>
        <w:between w:val="nil"/>
      </w:pBdr>
      <w:tabs>
        <w:tab w:val="center" w:pos="4320"/>
        <w:tab w:val="right" w:pos="8640"/>
      </w:tabs>
      <w:ind w:right="360"/>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C9C6" w14:textId="3094C9AF" w:rsidR="004D7A32" w:rsidRDefault="00752FF9">
    <w:pPr>
      <w:pBdr>
        <w:top w:val="nil"/>
        <w:left w:val="nil"/>
        <w:bottom w:val="nil"/>
        <w:right w:val="nil"/>
        <w:between w:val="nil"/>
      </w:pBdr>
      <w:tabs>
        <w:tab w:val="center" w:pos="4320"/>
        <w:tab w:val="right" w:pos="8640"/>
      </w:tabs>
      <w:rPr>
        <w:rFonts w:asciiTheme="majorHAnsi" w:hAnsiTheme="majorHAnsi" w:cstheme="majorHAnsi"/>
        <w:i/>
        <w:color w:val="000000"/>
        <w:sz w:val="20"/>
        <w:szCs w:val="20"/>
      </w:rPr>
    </w:pPr>
    <w:r>
      <w:rPr>
        <w:rFonts w:asciiTheme="majorHAnsi" w:hAnsiTheme="majorHAnsi" w:cstheme="majorHAnsi"/>
        <w:i/>
        <w:noProof/>
        <w:color w:val="000000"/>
        <w:sz w:val="20"/>
        <w:szCs w:val="20"/>
      </w:rPr>
      <mc:AlternateContent>
        <mc:Choice Requires="wps">
          <w:drawing>
            <wp:anchor distT="0" distB="0" distL="0" distR="0" simplePos="0" relativeHeight="251660288" behindDoc="0" locked="0" layoutInCell="1" allowOverlap="1" wp14:anchorId="570A126B" wp14:editId="723E5EBA">
              <wp:simplePos x="635" y="635"/>
              <wp:positionH relativeFrom="page">
                <wp:align>center</wp:align>
              </wp:positionH>
              <wp:positionV relativeFrom="page">
                <wp:align>bottom</wp:align>
              </wp:positionV>
              <wp:extent cx="767080" cy="368935"/>
              <wp:effectExtent l="0" t="0" r="13970" b="0"/>
              <wp:wrapNone/>
              <wp:docPr id="175864128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7BF77572" w14:textId="5F6195B7" w:rsidR="00752FF9" w:rsidRPr="00752FF9" w:rsidRDefault="00752FF9" w:rsidP="00752FF9">
                          <w:pPr>
                            <w:spacing w:after="0"/>
                            <w:rPr>
                              <w:rFonts w:ascii="Calibri" w:eastAsia="Calibri" w:hAnsi="Calibri" w:cs="Calibri"/>
                              <w:noProof/>
                              <w:color w:val="000000"/>
                              <w:sz w:val="20"/>
                              <w:szCs w:val="20"/>
                            </w:rPr>
                          </w:pPr>
                          <w:r w:rsidRPr="00752FF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0A126B" id="_x0000_t202" coordsize="21600,21600" o:spt="202" path="m,l,21600r21600,l21600,xe">
              <v:stroke joinstyle="miter"/>
              <v:path gradientshapeok="t" o:connecttype="rect"/>
            </v:shapetype>
            <v:shape id="Text Box 3" o:spid="_x0000_s1027" type="#_x0000_t202" alt="CONFIDENTIAL" style="position:absolute;margin-left:0;margin-top:0;width:60.4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" filled="f" stroked="f">
              <v:fill o:detectmouseclick="t"/>
              <v:textbox style="mso-fit-shape-to-text:t" inset="0,0,0,15pt">
                <w:txbxContent>
                  <w:p w14:paraId="7BF77572" w14:textId="5F6195B7" w:rsidR="00752FF9" w:rsidRPr="00752FF9" w:rsidRDefault="00752FF9" w:rsidP="00752FF9">
                    <w:pPr>
                      <w:spacing w:after="0"/>
                      <w:rPr>
                        <w:rFonts w:ascii="Calibri" w:eastAsia="Calibri" w:hAnsi="Calibri" w:cs="Calibri"/>
                        <w:noProof/>
                        <w:color w:val="000000"/>
                        <w:sz w:val="20"/>
                        <w:szCs w:val="20"/>
                      </w:rPr>
                    </w:pPr>
                    <w:r w:rsidRPr="00752FF9">
                      <w:rPr>
                        <w:rFonts w:ascii="Calibri" w:eastAsia="Calibri" w:hAnsi="Calibri" w:cs="Calibri"/>
                        <w:noProof/>
                        <w:color w:val="000000"/>
                        <w:sz w:val="20"/>
                        <w:szCs w:val="20"/>
                      </w:rPr>
                      <w:t>CONFIDENTIAL</w:t>
                    </w:r>
                  </w:p>
                </w:txbxContent>
              </v:textbox>
              <w10:wrap anchorx="page" anchory="page"/>
            </v:shape>
          </w:pict>
        </mc:Fallback>
      </mc:AlternateContent>
    </w:r>
  </w:p>
  <w:p w14:paraId="2FDD8DCA" w14:textId="5BA93216" w:rsidR="00B8431A" w:rsidRPr="004D7A32" w:rsidRDefault="00B8431A">
    <w:pPr>
      <w:pBdr>
        <w:top w:val="nil"/>
        <w:left w:val="nil"/>
        <w:bottom w:val="nil"/>
        <w:right w:val="nil"/>
        <w:between w:val="nil"/>
      </w:pBdr>
      <w:tabs>
        <w:tab w:val="center" w:pos="4320"/>
        <w:tab w:val="right" w:pos="8640"/>
      </w:tabs>
      <w:rPr>
        <w:rFonts w:asciiTheme="majorHAnsi" w:hAnsiTheme="majorHAnsi" w:cstheme="majorHAnsi"/>
        <w:i/>
        <w:color w:val="000000"/>
        <w:sz w:val="20"/>
        <w:szCs w:val="20"/>
      </w:rPr>
    </w:pPr>
    <w:r w:rsidRPr="004D7A32">
      <w:rPr>
        <w:rFonts w:asciiTheme="majorHAnsi" w:hAnsiTheme="majorHAnsi" w:cstheme="majorHAnsi"/>
        <w:i/>
        <w:color w:val="000000"/>
        <w:sz w:val="20"/>
        <w:szCs w:val="20"/>
      </w:rPr>
      <w:t xml:space="preserve">These Explanatory Notes relate to the Identity and Language (Northern Ireland) Act </w:t>
    </w:r>
    <w:r w:rsidR="00071F8D" w:rsidRPr="004D7A32">
      <w:rPr>
        <w:rFonts w:asciiTheme="majorHAnsi" w:hAnsiTheme="majorHAnsi" w:cstheme="majorHAnsi"/>
        <w:i/>
        <w:color w:val="000000"/>
        <w:sz w:val="20"/>
        <w:szCs w:val="20"/>
      </w:rPr>
      <w:t xml:space="preserve">2022 </w:t>
    </w:r>
    <w:r w:rsidRPr="004D7A32">
      <w:rPr>
        <w:rFonts w:asciiTheme="majorHAnsi" w:hAnsiTheme="majorHAnsi" w:cstheme="majorHAnsi"/>
        <w:i/>
        <w:color w:val="000000"/>
        <w:sz w:val="20"/>
        <w:szCs w:val="20"/>
      </w:rPr>
      <w:t xml:space="preserve">which received Royal Assent on </w:t>
    </w:r>
    <w:r w:rsidR="002A63FA" w:rsidRPr="004D7A32">
      <w:rPr>
        <w:rFonts w:asciiTheme="majorHAnsi" w:hAnsiTheme="majorHAnsi" w:cstheme="majorHAnsi"/>
        <w:i/>
        <w:color w:val="000000"/>
        <w:sz w:val="20"/>
        <w:szCs w:val="20"/>
      </w:rPr>
      <w:t>6 December 202</w:t>
    </w:r>
    <w:r w:rsidR="000E79BC">
      <w:rPr>
        <w:rFonts w:asciiTheme="majorHAnsi" w:hAnsiTheme="majorHAnsi" w:cstheme="majorHAnsi"/>
        <w:i/>
        <w:color w:val="000000"/>
        <w:sz w:val="20"/>
        <w:szCs w:val="20"/>
      </w:rPr>
      <w:t>2</w:t>
    </w:r>
    <w:r w:rsidR="002A63FA" w:rsidRPr="004D7A32">
      <w:rPr>
        <w:rFonts w:asciiTheme="majorHAnsi" w:hAnsiTheme="majorHAnsi" w:cstheme="majorHAnsi"/>
        <w:i/>
        <w:color w:val="000000"/>
        <w:sz w:val="20"/>
        <w:szCs w:val="20"/>
      </w:rPr>
      <w:t xml:space="preserve"> </w:t>
    </w:r>
    <w:r w:rsidRPr="004D7A32">
      <w:rPr>
        <w:rFonts w:asciiTheme="majorHAnsi" w:hAnsiTheme="majorHAnsi" w:cstheme="majorHAnsi"/>
        <w:i/>
        <w:color w:val="000000"/>
        <w:sz w:val="20"/>
        <w:szCs w:val="20"/>
      </w:rPr>
      <w:t>(</w:t>
    </w:r>
    <w:r w:rsidR="00071F8D" w:rsidRPr="004D7A32">
      <w:rPr>
        <w:rFonts w:asciiTheme="majorHAnsi" w:hAnsiTheme="majorHAnsi" w:cstheme="majorHAnsi"/>
        <w:i/>
        <w:color w:val="000000"/>
        <w:sz w:val="20"/>
        <w:szCs w:val="20"/>
      </w:rPr>
      <w:t>c. 45</w:t>
    </w:r>
    <w:r w:rsidRPr="004D7A32">
      <w:rPr>
        <w:rFonts w:asciiTheme="majorHAnsi" w:hAnsiTheme="majorHAnsi" w:cstheme="majorHAnsi"/>
        <w:i/>
        <w:color w:val="000000"/>
        <w:sz w:val="20"/>
        <w:szCs w:val="20"/>
      </w:rPr>
      <w:t>)</w:t>
    </w:r>
    <w:r w:rsidR="00071F8D" w:rsidRPr="004D7A32">
      <w:rPr>
        <w:rFonts w:asciiTheme="majorHAnsi" w:hAnsiTheme="majorHAnsi" w:cstheme="majorHAnsi"/>
        <w:i/>
        <w:color w:val="000000"/>
        <w:sz w:val="20"/>
        <w:szCs w:val="20"/>
      </w:rPr>
      <w:t>.</w:t>
    </w:r>
  </w:p>
  <w:p w14:paraId="13DBD34E" w14:textId="082D43E0" w:rsidR="0010097D" w:rsidRPr="00715B84" w:rsidRDefault="0010097D" w:rsidP="0010097D">
    <w:pPr>
      <w:pBdr>
        <w:top w:val="nil"/>
        <w:left w:val="nil"/>
        <w:bottom w:val="nil"/>
        <w:right w:val="nil"/>
        <w:between w:val="nil"/>
      </w:pBdr>
      <w:tabs>
        <w:tab w:val="center" w:pos="4320"/>
        <w:tab w:val="right" w:pos="8640"/>
      </w:tabs>
      <w:jc w:val="center"/>
      <w:rPr>
        <w:rFonts w:asciiTheme="majorHAnsi" w:hAnsiTheme="majorHAnsi" w:cstheme="majorHAnsi"/>
        <w:iCs/>
        <w:color w:val="000000"/>
        <w:sz w:val="20"/>
        <w:szCs w:val="20"/>
      </w:rPr>
    </w:pPr>
    <w:r w:rsidRPr="00715B84">
      <w:rPr>
        <w:rFonts w:asciiTheme="majorHAnsi" w:hAnsiTheme="majorHAnsi" w:cstheme="majorHAnsi"/>
        <w:iCs/>
        <w:color w:val="000000"/>
        <w:sz w:val="20"/>
        <w:szCs w:val="20"/>
      </w:rPr>
      <w:fldChar w:fldCharType="begin"/>
    </w:r>
    <w:r w:rsidRPr="00715B84">
      <w:rPr>
        <w:rFonts w:asciiTheme="majorHAnsi" w:hAnsiTheme="majorHAnsi" w:cstheme="majorHAnsi"/>
        <w:iCs/>
        <w:color w:val="000000"/>
        <w:sz w:val="20"/>
        <w:szCs w:val="20"/>
      </w:rPr>
      <w:instrText>PAGE   \* MERGEFORMAT</w:instrText>
    </w:r>
    <w:r w:rsidRPr="00715B84">
      <w:rPr>
        <w:rFonts w:asciiTheme="majorHAnsi" w:hAnsiTheme="majorHAnsi" w:cstheme="majorHAnsi"/>
        <w:iCs/>
        <w:color w:val="000000"/>
        <w:sz w:val="20"/>
        <w:szCs w:val="20"/>
      </w:rPr>
      <w:fldChar w:fldCharType="separate"/>
    </w:r>
    <w:r w:rsidRPr="00715B84">
      <w:rPr>
        <w:rFonts w:asciiTheme="majorHAnsi" w:hAnsiTheme="majorHAnsi" w:cstheme="majorHAnsi"/>
        <w:iCs/>
        <w:color w:val="000000"/>
        <w:sz w:val="20"/>
        <w:szCs w:val="20"/>
      </w:rPr>
      <w:t>1</w:t>
    </w:r>
    <w:r w:rsidRPr="00715B84">
      <w:rPr>
        <w:rFonts w:asciiTheme="majorHAnsi" w:hAnsiTheme="majorHAnsi" w:cstheme="majorHAnsi"/>
        <w:iCs/>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9EBD" w14:textId="5E4DF6C9" w:rsidR="00B8431A" w:rsidRDefault="00752FF9">
    <w:pPr>
      <w:widowControl w:val="0"/>
      <w:pBdr>
        <w:top w:val="nil"/>
        <w:left w:val="nil"/>
        <w:bottom w:val="nil"/>
        <w:right w:val="nil"/>
        <w:between w:val="nil"/>
      </w:pBdr>
      <w:spacing w:after="0"/>
      <w:rPr>
        <w:color w:val="000000"/>
        <w:sz w:val="20"/>
        <w:szCs w:val="20"/>
      </w:rPr>
    </w:pPr>
    <w:r>
      <w:rPr>
        <w:noProof/>
        <w:color w:val="000000"/>
        <w:sz w:val="20"/>
        <w:szCs w:val="20"/>
      </w:rPr>
      <mc:AlternateContent>
        <mc:Choice Requires="wps">
          <w:drawing>
            <wp:anchor distT="0" distB="0" distL="0" distR="0" simplePos="0" relativeHeight="251658240" behindDoc="0" locked="0" layoutInCell="1" allowOverlap="1" wp14:anchorId="70016697" wp14:editId="2ADBE9A9">
              <wp:simplePos x="1080655" y="9462110"/>
              <wp:positionH relativeFrom="page">
                <wp:align>center</wp:align>
              </wp:positionH>
              <wp:positionV relativeFrom="page">
                <wp:align>bottom</wp:align>
              </wp:positionV>
              <wp:extent cx="767080" cy="368935"/>
              <wp:effectExtent l="0" t="0" r="13970" b="0"/>
              <wp:wrapNone/>
              <wp:docPr id="1060223422"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2DFD987B" w14:textId="74CF7342" w:rsidR="00752FF9" w:rsidRPr="00752FF9" w:rsidRDefault="00752FF9" w:rsidP="00752FF9">
                          <w:pPr>
                            <w:spacing w:after="0"/>
                            <w:rPr>
                              <w:rFonts w:ascii="Calibri" w:eastAsia="Calibri" w:hAnsi="Calibri" w:cs="Calibri"/>
                              <w:noProof/>
                              <w:color w:val="000000"/>
                              <w:sz w:val="20"/>
                              <w:szCs w:val="20"/>
                            </w:rPr>
                          </w:pPr>
                          <w:r w:rsidRPr="00752FF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016697" id="_x0000_t202" coordsize="21600,21600" o:spt="202" path="m,l,21600r21600,l21600,xe">
              <v:stroke joinstyle="miter"/>
              <v:path gradientshapeok="t" o:connecttype="rect"/>
            </v:shapetype>
            <v:shape id="Text Box 1" o:spid="_x0000_s1028" type="#_x0000_t202" alt="CONFIDENTIAL" style="position:absolute;margin-left:0;margin-top:0;width:60.4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" filled="f" stroked="f">
              <v:fill o:detectmouseclick="t"/>
              <v:textbox style="mso-fit-shape-to-text:t" inset="0,0,0,15pt">
                <w:txbxContent>
                  <w:p w14:paraId="2DFD987B" w14:textId="74CF7342" w:rsidR="00752FF9" w:rsidRPr="00752FF9" w:rsidRDefault="00752FF9" w:rsidP="00752FF9">
                    <w:pPr>
                      <w:spacing w:after="0"/>
                      <w:rPr>
                        <w:rFonts w:ascii="Calibri" w:eastAsia="Calibri" w:hAnsi="Calibri" w:cs="Calibri"/>
                        <w:noProof/>
                        <w:color w:val="000000"/>
                        <w:sz w:val="20"/>
                        <w:szCs w:val="20"/>
                      </w:rPr>
                    </w:pPr>
                    <w:r w:rsidRPr="00752FF9">
                      <w:rPr>
                        <w:rFonts w:ascii="Calibri" w:eastAsia="Calibri" w:hAnsi="Calibri" w:cs="Calibri"/>
                        <w:noProof/>
                        <w:color w:val="000000"/>
                        <w:sz w:val="20"/>
                        <w:szCs w:val="20"/>
                      </w:rPr>
                      <w:t>CONFIDENTIAL</w:t>
                    </w:r>
                  </w:p>
                </w:txbxContent>
              </v:textbox>
              <w10:wrap anchorx="page" anchory="page"/>
            </v:shape>
          </w:pict>
        </mc:Fallback>
      </mc:AlternateContent>
    </w:r>
  </w:p>
  <w:tbl>
    <w:tblPr>
      <w:tblStyle w:val="a1"/>
      <w:tblW w:w="4076" w:type="dxa"/>
      <w:tblBorders>
        <w:top w:val="nil"/>
        <w:left w:val="nil"/>
        <w:bottom w:val="nil"/>
        <w:right w:val="nil"/>
        <w:insideH w:val="nil"/>
        <w:insideV w:val="nil"/>
      </w:tblBorders>
      <w:tblLayout w:type="fixed"/>
      <w:tblLook w:val="0400" w:firstRow="0" w:lastRow="0" w:firstColumn="0" w:lastColumn="0" w:noHBand="0" w:noVBand="1"/>
    </w:tblPr>
    <w:tblGrid>
      <w:gridCol w:w="4076"/>
    </w:tblGrid>
    <w:tr w:rsidR="00071F8D" w14:paraId="78132B01" w14:textId="77777777" w:rsidTr="0016668B">
      <w:tc>
        <w:tcPr>
          <w:tcW w:w="4076" w:type="dxa"/>
        </w:tcPr>
        <w:p w14:paraId="1FA8AE13" w14:textId="3879CBF1" w:rsidR="00071F8D" w:rsidRDefault="00071F8D" w:rsidP="00071F8D">
          <w:pPr>
            <w:pBdr>
              <w:top w:val="nil"/>
              <w:left w:val="nil"/>
              <w:bottom w:val="nil"/>
              <w:right w:val="nil"/>
              <w:between w:val="nil"/>
            </w:pBdr>
            <w:tabs>
              <w:tab w:val="center" w:pos="4320"/>
              <w:tab w:val="right" w:pos="8640"/>
            </w:tabs>
            <w:spacing w:after="200" w:line="276" w:lineRule="auto"/>
            <w:jc w:val="both"/>
            <w:rPr>
              <w:rFonts w:ascii="Calibri" w:eastAsia="Calibri" w:hAnsi="Calibri" w:cs="Calibri"/>
              <w:color w:val="000000"/>
            </w:rPr>
          </w:pPr>
          <w:r>
            <w:rPr>
              <w:rFonts w:ascii="Calibri" w:eastAsia="Calibri" w:hAnsi="Calibri" w:cs="Calibri"/>
              <w:color w:val="000000"/>
            </w:rPr>
            <w:t>c. 45–EN</w:t>
          </w:r>
        </w:p>
      </w:tc>
    </w:tr>
  </w:tbl>
  <w:p w14:paraId="1265CC9D" w14:textId="77777777" w:rsidR="00B8431A" w:rsidRDefault="00B8431A">
    <w:pPr>
      <w:pBdr>
        <w:top w:val="nil"/>
        <w:left w:val="nil"/>
        <w:bottom w:val="nil"/>
        <w:right w:val="nil"/>
        <w:between w:val="nil"/>
      </w:pBdr>
      <w:tabs>
        <w:tab w:val="center" w:pos="4320"/>
        <w:tab w:val="right" w:pos="8640"/>
      </w:tabs>
      <w:jc w:val="both"/>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4DFC" w14:textId="672874F4" w:rsidR="0010097D" w:rsidRPr="004D7A32" w:rsidRDefault="00752FF9" w:rsidP="004D7A32">
    <w:pPr>
      <w:pStyle w:val="Footer"/>
      <w:rPr>
        <w:rStyle w:val="FooterText"/>
        <w:rFonts w:asciiTheme="majorHAnsi" w:hAnsiTheme="majorHAnsi" w:cstheme="majorHAnsi"/>
      </w:rPr>
    </w:pPr>
    <w:r>
      <w:rPr>
        <w:rFonts w:asciiTheme="majorHAnsi" w:hAnsiTheme="majorHAnsi" w:cstheme="majorHAnsi"/>
        <w:i/>
        <w:noProof/>
      </w:rPr>
      <mc:AlternateContent>
        <mc:Choice Requires="wps">
          <w:drawing>
            <wp:anchor distT="0" distB="0" distL="0" distR="0" simplePos="0" relativeHeight="251661312" behindDoc="0" locked="0" layoutInCell="1" allowOverlap="1" wp14:anchorId="161BB392" wp14:editId="6395567A">
              <wp:simplePos x="635" y="635"/>
              <wp:positionH relativeFrom="page">
                <wp:align>center</wp:align>
              </wp:positionH>
              <wp:positionV relativeFrom="page">
                <wp:align>bottom</wp:align>
              </wp:positionV>
              <wp:extent cx="767080" cy="368935"/>
              <wp:effectExtent l="0" t="0" r="13970" b="0"/>
              <wp:wrapNone/>
              <wp:docPr id="333880267"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5FF7305F" w14:textId="29078DD8" w:rsidR="00752FF9" w:rsidRPr="00752FF9" w:rsidRDefault="00752FF9" w:rsidP="00752FF9">
                          <w:pPr>
                            <w:spacing w:after="0"/>
                            <w:rPr>
                              <w:rFonts w:ascii="Calibri" w:eastAsia="Calibri" w:hAnsi="Calibri" w:cs="Calibri"/>
                              <w:noProof/>
                              <w:color w:val="000000"/>
                              <w:sz w:val="20"/>
                              <w:szCs w:val="20"/>
                            </w:rPr>
                          </w:pPr>
                          <w:r w:rsidRPr="00752FF9">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1BB392" id="_x0000_t202" coordsize="21600,21600" o:spt="202" path="m,l,21600r21600,l21600,xe">
              <v:stroke joinstyle="miter"/>
              <v:path gradientshapeok="t" o:connecttype="rect"/>
            </v:shapetype>
            <v:shape id="Text Box 4" o:spid="_x0000_s1029" type="#_x0000_t202" alt="CONFIDENTIAL" style="position:absolute;margin-left:0;margin-top:0;width:60.4pt;height:29.0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" filled="f" stroked="f">
              <v:fill o:detectmouseclick="t"/>
              <v:textbox style="mso-fit-shape-to-text:t" inset="0,0,0,15pt">
                <w:txbxContent>
                  <w:p w14:paraId="5FF7305F" w14:textId="29078DD8" w:rsidR="00752FF9" w:rsidRPr="00752FF9" w:rsidRDefault="00752FF9" w:rsidP="00752FF9">
                    <w:pPr>
                      <w:spacing w:after="0"/>
                      <w:rPr>
                        <w:rFonts w:ascii="Calibri" w:eastAsia="Calibri" w:hAnsi="Calibri" w:cs="Calibri"/>
                        <w:noProof/>
                        <w:color w:val="000000"/>
                        <w:sz w:val="20"/>
                        <w:szCs w:val="20"/>
                      </w:rPr>
                    </w:pPr>
                    <w:r w:rsidRPr="00752FF9">
                      <w:rPr>
                        <w:rFonts w:ascii="Calibri" w:eastAsia="Calibri" w:hAnsi="Calibri" w:cs="Calibri"/>
                        <w:noProof/>
                        <w:color w:val="000000"/>
                        <w:sz w:val="20"/>
                        <w:szCs w:val="20"/>
                      </w:rPr>
                      <w:t>CONFIDENTIAL</w:t>
                    </w:r>
                  </w:p>
                </w:txbxContent>
              </v:textbox>
              <w10:wrap anchorx="page" anchory="page"/>
            </v:shape>
          </w:pict>
        </mc:Fallback>
      </mc:AlternateContent>
    </w:r>
    <w:r w:rsidR="0010097D" w:rsidRPr="004D7A32">
      <w:rPr>
        <w:rStyle w:val="FooterText"/>
        <w:rFonts w:asciiTheme="majorHAnsi" w:hAnsiTheme="majorHAnsi" w:cstheme="majorHAnsi"/>
      </w:rPr>
      <w:t>These Explanatory Notes relate to the Identity and Language (Northern Ireland) Act 2022 which received Royal Assent on 6 December 202</w:t>
    </w:r>
    <w:r w:rsidR="00991B31">
      <w:rPr>
        <w:rStyle w:val="FooterText"/>
        <w:rFonts w:asciiTheme="majorHAnsi" w:hAnsiTheme="majorHAnsi" w:cstheme="majorHAnsi"/>
      </w:rPr>
      <w:t>2</w:t>
    </w:r>
    <w:r w:rsidR="0010097D" w:rsidRPr="004D7A32">
      <w:rPr>
        <w:rStyle w:val="FooterText"/>
        <w:rFonts w:asciiTheme="majorHAnsi" w:hAnsiTheme="majorHAnsi" w:cstheme="majorHAnsi"/>
      </w:rPr>
      <w:t xml:space="preserve"> (c. 45).</w:t>
    </w:r>
  </w:p>
  <w:p w14:paraId="3FD3A455" w14:textId="3AE5B6AF" w:rsidR="0010097D" w:rsidRPr="0010097D" w:rsidRDefault="0010097D" w:rsidP="0010097D">
    <w:pPr>
      <w:pBdr>
        <w:top w:val="nil"/>
        <w:left w:val="nil"/>
        <w:bottom w:val="nil"/>
        <w:right w:val="nil"/>
        <w:between w:val="nil"/>
      </w:pBdr>
      <w:tabs>
        <w:tab w:val="center" w:pos="4320"/>
        <w:tab w:val="right" w:pos="8640"/>
      </w:tabs>
      <w:jc w:val="center"/>
      <w:rPr>
        <w:iCs/>
        <w:color w:val="000000"/>
        <w:sz w:val="20"/>
        <w:szCs w:val="20"/>
      </w:rPr>
    </w:pPr>
    <w:r w:rsidRPr="0010097D">
      <w:rPr>
        <w:iCs/>
        <w:color w:val="000000"/>
        <w:sz w:val="20"/>
        <w:szCs w:val="20"/>
      </w:rPr>
      <w:fldChar w:fldCharType="begin"/>
    </w:r>
    <w:r w:rsidRPr="0010097D">
      <w:rPr>
        <w:iCs/>
        <w:color w:val="000000"/>
        <w:sz w:val="20"/>
        <w:szCs w:val="20"/>
      </w:rPr>
      <w:instrText>PAGE   \* MERGEFORMAT</w:instrText>
    </w:r>
    <w:r w:rsidRPr="0010097D">
      <w:rPr>
        <w:iCs/>
        <w:color w:val="000000"/>
        <w:sz w:val="20"/>
        <w:szCs w:val="20"/>
      </w:rPr>
      <w:fldChar w:fldCharType="separate"/>
    </w:r>
    <w:r w:rsidRPr="0010097D">
      <w:rPr>
        <w:iCs/>
        <w:color w:val="000000"/>
        <w:sz w:val="20"/>
        <w:szCs w:val="20"/>
      </w:rPr>
      <w:t>1</w:t>
    </w:r>
    <w:r w:rsidRPr="0010097D">
      <w:rPr>
        <w:iC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D4C71" w14:textId="77777777" w:rsidR="00E424FE" w:rsidRDefault="00E424FE">
      <w:pPr>
        <w:spacing w:after="0" w:line="240" w:lineRule="auto"/>
      </w:pPr>
      <w:r>
        <w:separator/>
      </w:r>
    </w:p>
  </w:footnote>
  <w:footnote w:type="continuationSeparator" w:id="0">
    <w:p w14:paraId="33711280" w14:textId="77777777" w:rsidR="00E424FE" w:rsidRDefault="00E42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97A5" w14:textId="77777777" w:rsidR="00B8431A" w:rsidRDefault="00B8431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9AEB" w14:textId="77777777" w:rsidR="00B8431A" w:rsidRDefault="00B8431A">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1316" w14:textId="77777777" w:rsidR="00B8431A" w:rsidRDefault="00B8431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CA2A38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FE694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80EB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16C8D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AD6F0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FE0C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FE276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E678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26C889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B38484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764068"/>
    <w:multiLevelType w:val="multilevel"/>
    <w:tmpl w:val="40823E6E"/>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6D75E92"/>
    <w:multiLevelType w:val="multilevel"/>
    <w:tmpl w:val="95F0AAC8"/>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D521202"/>
    <w:multiLevelType w:val="multilevel"/>
    <w:tmpl w:val="309AE178"/>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3314B88"/>
    <w:multiLevelType w:val="multilevel"/>
    <w:tmpl w:val="C8865252"/>
    <w:lvl w:ilvl="0">
      <w:start w:val="43"/>
      <w:numFmt w:val="decimal"/>
      <w:lvlText w:val="%1 "/>
      <w:lvlJc w:val="left"/>
      <w:pPr>
        <w:ind w:left="720" w:hanging="360"/>
      </w:pPr>
      <w:rPr>
        <w:b w:val="0"/>
        <w:strike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320C2787"/>
    <w:multiLevelType w:val="multilevel"/>
    <w:tmpl w:val="4F3E7088"/>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8" w15:restartNumberingAfterBreak="0">
    <w:nsid w:val="331028EC"/>
    <w:multiLevelType w:val="multilevel"/>
    <w:tmpl w:val="60168978"/>
    <w:lvl w:ilvl="0">
      <w:start w:val="1"/>
      <w:numFmt w:val="bullet"/>
      <w:lvlText w:val="●"/>
      <w:lvlJc w:val="left"/>
      <w:pPr>
        <w:ind w:left="1854" w:hanging="360"/>
      </w:pPr>
      <w:rPr>
        <w:rFonts w:ascii="Noto Sans Symbols" w:eastAsia="Noto Sans Symbols" w:hAnsi="Noto Sans Symbols" w:cs="Noto Sans Symbols"/>
        <w:strike w:val="0"/>
        <w:color w:val="4F81BD"/>
        <w:sz w:val="20"/>
        <w:szCs w:val="20"/>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9" w15:restartNumberingAfterBreak="0">
    <w:nsid w:val="38F25070"/>
    <w:multiLevelType w:val="multilevel"/>
    <w:tmpl w:val="4D541A7A"/>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20" w15:restartNumberingAfterBreak="0">
    <w:nsid w:val="45593B9B"/>
    <w:multiLevelType w:val="multilevel"/>
    <w:tmpl w:val="F08E0790"/>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1892D34"/>
    <w:multiLevelType w:val="multilevel"/>
    <w:tmpl w:val="D5E6872E"/>
    <w:lvl w:ilvl="0">
      <w:start w:val="1"/>
      <w:numFmt w:val="decimal"/>
      <w:lvlText w:val="%1 "/>
      <w:lvlJc w:val="left"/>
      <w:pPr>
        <w:ind w:left="720" w:hanging="360"/>
      </w:pPr>
      <w:rPr>
        <w:b w:val="0"/>
        <w:strike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4C245B8"/>
    <w:multiLevelType w:val="multilevel"/>
    <w:tmpl w:val="AE80E2D8"/>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461269656">
    <w:abstractNumId w:val="23"/>
  </w:num>
  <w:num w:numId="2" w16cid:durableId="1067920441">
    <w:abstractNumId w:val="11"/>
  </w:num>
  <w:num w:numId="3" w16cid:durableId="876817101">
    <w:abstractNumId w:val="14"/>
  </w:num>
  <w:num w:numId="4" w16cid:durableId="1972666239">
    <w:abstractNumId w:val="17"/>
  </w:num>
  <w:num w:numId="5" w16cid:durableId="651178896">
    <w:abstractNumId w:val="20"/>
  </w:num>
  <w:num w:numId="6" w16cid:durableId="803086029">
    <w:abstractNumId w:val="21"/>
  </w:num>
  <w:num w:numId="7" w16cid:durableId="586113065">
    <w:abstractNumId w:val="18"/>
  </w:num>
  <w:num w:numId="8" w16cid:durableId="1319649686">
    <w:abstractNumId w:val="13"/>
  </w:num>
  <w:num w:numId="9" w16cid:durableId="1904678566">
    <w:abstractNumId w:val="19"/>
  </w:num>
  <w:num w:numId="10" w16cid:durableId="473261794">
    <w:abstractNumId w:val="10"/>
  </w:num>
  <w:num w:numId="11" w16cid:durableId="21160566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0998926">
    <w:abstractNumId w:val="12"/>
  </w:num>
  <w:num w:numId="13" w16cid:durableId="351608635">
    <w:abstractNumId w:val="22"/>
  </w:num>
  <w:num w:numId="14" w16cid:durableId="1548760108">
    <w:abstractNumId w:val="24"/>
  </w:num>
  <w:num w:numId="15" w16cid:durableId="664624695">
    <w:abstractNumId w:val="25"/>
  </w:num>
  <w:num w:numId="16" w16cid:durableId="526260078">
    <w:abstractNumId w:val="27"/>
  </w:num>
  <w:num w:numId="17" w16cid:durableId="481895499">
    <w:abstractNumId w:val="15"/>
  </w:num>
  <w:num w:numId="18" w16cid:durableId="45178166">
    <w:abstractNumId w:val="26"/>
  </w:num>
  <w:num w:numId="19" w16cid:durableId="424804788">
    <w:abstractNumId w:val="16"/>
  </w:num>
  <w:num w:numId="20" w16cid:durableId="41173622">
    <w:abstractNumId w:val="24"/>
  </w:num>
  <w:num w:numId="21" w16cid:durableId="2037924399">
    <w:abstractNumId w:val="24"/>
  </w:num>
  <w:num w:numId="22" w16cid:durableId="80610177">
    <w:abstractNumId w:val="15"/>
  </w:num>
  <w:num w:numId="23" w16cid:durableId="495001189">
    <w:abstractNumId w:val="15"/>
  </w:num>
  <w:num w:numId="24" w16cid:durableId="1471243365">
    <w:abstractNumId w:val="15"/>
  </w:num>
  <w:num w:numId="25" w16cid:durableId="1072191027">
    <w:abstractNumId w:val="15"/>
  </w:num>
  <w:num w:numId="26" w16cid:durableId="461769273">
    <w:abstractNumId w:val="15"/>
  </w:num>
  <w:num w:numId="27" w16cid:durableId="932975275">
    <w:abstractNumId w:val="15"/>
  </w:num>
  <w:num w:numId="28" w16cid:durableId="1408921193">
    <w:abstractNumId w:val="15"/>
  </w:num>
  <w:num w:numId="29" w16cid:durableId="1966227007">
    <w:abstractNumId w:val="15"/>
  </w:num>
  <w:num w:numId="30" w16cid:durableId="1506627351">
    <w:abstractNumId w:val="15"/>
  </w:num>
  <w:num w:numId="31" w16cid:durableId="1725904899">
    <w:abstractNumId w:val="15"/>
  </w:num>
  <w:num w:numId="32" w16cid:durableId="458377637">
    <w:abstractNumId w:val="15"/>
  </w:num>
  <w:num w:numId="33" w16cid:durableId="1523593371">
    <w:abstractNumId w:val="15"/>
  </w:num>
  <w:num w:numId="34" w16cid:durableId="1252396612">
    <w:abstractNumId w:val="9"/>
  </w:num>
  <w:num w:numId="35" w16cid:durableId="1669403981">
    <w:abstractNumId w:val="7"/>
  </w:num>
  <w:num w:numId="36" w16cid:durableId="1578321196">
    <w:abstractNumId w:val="6"/>
  </w:num>
  <w:num w:numId="37" w16cid:durableId="1797799202">
    <w:abstractNumId w:val="5"/>
  </w:num>
  <w:num w:numId="38" w16cid:durableId="1890260671">
    <w:abstractNumId w:val="4"/>
  </w:num>
  <w:num w:numId="39" w16cid:durableId="1055272760">
    <w:abstractNumId w:val="8"/>
  </w:num>
  <w:num w:numId="40" w16cid:durableId="1571236588">
    <w:abstractNumId w:val="3"/>
  </w:num>
  <w:num w:numId="41" w16cid:durableId="1473912076">
    <w:abstractNumId w:val="2"/>
  </w:num>
  <w:num w:numId="42" w16cid:durableId="2124811423">
    <w:abstractNumId w:val="1"/>
  </w:num>
  <w:num w:numId="43" w16cid:durableId="784227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A54"/>
    <w:rsid w:val="000412E0"/>
    <w:rsid w:val="00071F8D"/>
    <w:rsid w:val="00077C9C"/>
    <w:rsid w:val="000B024D"/>
    <w:rsid w:val="000E79BC"/>
    <w:rsid w:val="0010097D"/>
    <w:rsid w:val="0013292C"/>
    <w:rsid w:val="0016668B"/>
    <w:rsid w:val="00267A54"/>
    <w:rsid w:val="00285C7D"/>
    <w:rsid w:val="002A63FA"/>
    <w:rsid w:val="002F1118"/>
    <w:rsid w:val="00354DAC"/>
    <w:rsid w:val="00373948"/>
    <w:rsid w:val="003939E8"/>
    <w:rsid w:val="00411341"/>
    <w:rsid w:val="00435755"/>
    <w:rsid w:val="004D7A32"/>
    <w:rsid w:val="004E7D0C"/>
    <w:rsid w:val="005D4935"/>
    <w:rsid w:val="00655F56"/>
    <w:rsid w:val="006C2A74"/>
    <w:rsid w:val="006D55B6"/>
    <w:rsid w:val="00715B84"/>
    <w:rsid w:val="007168D7"/>
    <w:rsid w:val="00752FF9"/>
    <w:rsid w:val="00770E5E"/>
    <w:rsid w:val="0093410C"/>
    <w:rsid w:val="00991B31"/>
    <w:rsid w:val="009B14C7"/>
    <w:rsid w:val="00A96924"/>
    <w:rsid w:val="00AB3F87"/>
    <w:rsid w:val="00AE5D1A"/>
    <w:rsid w:val="00B0301D"/>
    <w:rsid w:val="00B35979"/>
    <w:rsid w:val="00B8431A"/>
    <w:rsid w:val="00BC0780"/>
    <w:rsid w:val="00BC23F5"/>
    <w:rsid w:val="00C92170"/>
    <w:rsid w:val="00D35DB6"/>
    <w:rsid w:val="00D424BC"/>
    <w:rsid w:val="00D42EF4"/>
    <w:rsid w:val="00D54A1B"/>
    <w:rsid w:val="00E424FE"/>
    <w:rsid w:val="00E61975"/>
    <w:rsid w:val="00E8486C"/>
    <w:rsid w:val="00EA6A67"/>
    <w:rsid w:val="00EA77C8"/>
    <w:rsid w:val="00F56F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355F8"/>
  <w15:docId w15:val="{0307A183-C09E-43A6-8B01-C9D7D076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D7A32"/>
    <w:rPr>
      <w:rFonts w:asciiTheme="minorHAnsi" w:eastAsiaTheme="minorEastAsia" w:hAnsiTheme="minorHAnsi" w:cs="Times New Roman"/>
      <w:lang w:eastAsia="en-US"/>
    </w:rPr>
  </w:style>
  <w:style w:type="paragraph" w:styleId="Heading1">
    <w:name w:val="heading 1"/>
    <w:basedOn w:val="Normal"/>
    <w:next w:val="ParaNumbered"/>
    <w:link w:val="Heading1Char"/>
    <w:uiPriority w:val="9"/>
    <w:qFormat/>
    <w:rsid w:val="002F1118"/>
    <w:pPr>
      <w:keepNext/>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D42EF4"/>
    <w:pPr>
      <w:spacing w:before="240"/>
      <w:outlineLvl w:val="1"/>
    </w:pPr>
    <w:rPr>
      <w:sz w:val="32"/>
      <w:szCs w:val="32"/>
    </w:rPr>
  </w:style>
  <w:style w:type="paragraph" w:styleId="Heading3">
    <w:name w:val="heading 3"/>
    <w:basedOn w:val="Heading2"/>
    <w:next w:val="ParaNumbered"/>
    <w:link w:val="Heading3Char"/>
    <w:uiPriority w:val="9"/>
    <w:unhideWhenUsed/>
    <w:qFormat/>
    <w:rsid w:val="00D42EF4"/>
    <w:pPr>
      <w:spacing w:before="180"/>
      <w:ind w:firstLine="1"/>
      <w:outlineLvl w:val="2"/>
    </w:pPr>
    <w:rPr>
      <w:sz w:val="28"/>
    </w:rPr>
  </w:style>
  <w:style w:type="paragraph" w:styleId="Heading4">
    <w:name w:val="heading 4"/>
    <w:basedOn w:val="Heading3"/>
    <w:next w:val="ParaNumbered"/>
    <w:link w:val="Heading4Char"/>
    <w:uiPriority w:val="9"/>
    <w:unhideWhenUsed/>
    <w:qFormat/>
    <w:rsid w:val="00D42EF4"/>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D42EF4"/>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rsid w:val="00D42EF4"/>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rsid w:val="00D42EF4"/>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rsid w:val="00D42EF4"/>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rsid w:val="00D42EF4"/>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42EF4"/>
    <w:pPr>
      <w:pBdr>
        <w:bottom w:val="single" w:sz="4" w:space="1" w:color="auto"/>
      </w:pBdr>
      <w:spacing w:line="240" w:lineRule="auto"/>
      <w:contextualSpacing/>
    </w:pPr>
    <w:rPr>
      <w:rFonts w:asciiTheme="majorHAnsi" w:eastAsiaTheme="majorEastAsia" w:hAnsiTheme="majorHAnsi"/>
      <w:spacing w:val="5"/>
      <w:sz w:val="52"/>
      <w:szCs w:val="52"/>
    </w:rPr>
  </w:style>
  <w:style w:type="paragraph" w:styleId="Subtitle">
    <w:name w:val="Subtitle"/>
    <w:basedOn w:val="Normal"/>
    <w:next w:val="Normal"/>
    <w:link w:val="SubtitleChar"/>
    <w:uiPriority w:val="11"/>
    <w:rsid w:val="00D42EF4"/>
    <w:pPr>
      <w:spacing w:after="600"/>
    </w:pPr>
    <w:rPr>
      <w:rFonts w:asciiTheme="majorHAnsi" w:eastAsiaTheme="majorEastAsia" w:hAnsiTheme="majorHAnsi"/>
      <w:i/>
      <w:iCs/>
      <w:spacing w:val="13"/>
      <w:sz w:val="24"/>
      <w:szCs w:val="24"/>
    </w:rPr>
  </w:style>
  <w:style w:type="table" w:customStyle="1" w:styleId="a">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paragraph" w:styleId="TOC1">
    <w:name w:val="toc 1"/>
    <w:basedOn w:val="Normal"/>
    <w:next w:val="Normal"/>
    <w:autoRedefine/>
    <w:uiPriority w:val="39"/>
    <w:unhideWhenUsed/>
    <w:rsid w:val="00D42EF4"/>
    <w:pPr>
      <w:tabs>
        <w:tab w:val="right" w:pos="9061"/>
      </w:tabs>
      <w:spacing w:before="120" w:after="120"/>
      <w:jc w:val="right"/>
    </w:pPr>
    <w:rPr>
      <w:rFonts w:ascii="Palatino Linotype" w:hAnsi="Palatino Linotype"/>
      <w:b/>
      <w:bCs/>
      <w:sz w:val="28"/>
      <w:szCs w:val="20"/>
    </w:rPr>
  </w:style>
  <w:style w:type="paragraph" w:styleId="TOC4">
    <w:name w:val="toc 4"/>
    <w:basedOn w:val="Normal"/>
    <w:next w:val="Normal"/>
    <w:autoRedefine/>
    <w:uiPriority w:val="39"/>
    <w:unhideWhenUsed/>
    <w:rsid w:val="00D42EF4"/>
    <w:pPr>
      <w:spacing w:after="0"/>
      <w:ind w:left="660"/>
    </w:pPr>
    <w:rPr>
      <w:sz w:val="18"/>
      <w:szCs w:val="18"/>
    </w:rPr>
  </w:style>
  <w:style w:type="character" w:styleId="Hyperlink">
    <w:name w:val="Hyperlink"/>
    <w:basedOn w:val="DefaultParagraphFont"/>
    <w:uiPriority w:val="99"/>
    <w:rsid w:val="00D42EF4"/>
    <w:rPr>
      <w:color w:val="0070C0"/>
      <w:w w:val="100"/>
      <w:u w:val="single" w:color="0070C0"/>
    </w:rPr>
  </w:style>
  <w:style w:type="paragraph" w:customStyle="1" w:styleId="ParaNumbered">
    <w:name w:val="Para: Numbered"/>
    <w:basedOn w:val="ParaMainText"/>
    <w:link w:val="ParaNumberedChar"/>
    <w:qFormat/>
    <w:rsid w:val="00D42EF4"/>
    <w:pPr>
      <w:numPr>
        <w:numId w:val="17"/>
      </w:numPr>
      <w:spacing w:line="200" w:lineRule="atLeast"/>
    </w:pPr>
  </w:style>
  <w:style w:type="paragraph" w:customStyle="1" w:styleId="TTableText">
    <w:name w:val="T: Table Text"/>
    <w:basedOn w:val="ENtabletext"/>
    <w:qFormat/>
    <w:rsid w:val="00D42EF4"/>
    <w:rPr>
      <w:sz w:val="16"/>
    </w:rPr>
  </w:style>
  <w:style w:type="character" w:customStyle="1" w:styleId="ParaNumberedChar">
    <w:name w:val="Para: Numbered Char"/>
    <w:basedOn w:val="ENBodyTextNumberedChar"/>
    <w:link w:val="ParaNumbered"/>
    <w:locked/>
    <w:rsid w:val="00D42EF4"/>
    <w:rPr>
      <w:rFonts w:ascii="Palatino Linotype" w:eastAsiaTheme="minorEastAsia" w:hAnsi="Palatino Linotype" w:cs="PalatinoLinotype-Roman"/>
      <w:color w:val="000000"/>
      <w:sz w:val="20"/>
      <w:szCs w:val="24"/>
      <w:lang w:val="en-US" w:eastAsia="en-US"/>
    </w:rPr>
  </w:style>
  <w:style w:type="character" w:customStyle="1" w:styleId="TTableHeadings">
    <w:name w:val="T: Table Headings"/>
    <w:basedOn w:val="ENbodyboldemphasis"/>
    <w:qFormat/>
    <w:rsid w:val="00D42EF4"/>
    <w:rPr>
      <w:rFonts w:ascii="Arial" w:hAnsi="Arial" w:cs="PalatinoLinotype-Bold"/>
      <w:b/>
      <w:bCs/>
      <w:color w:val="000000"/>
      <w:sz w:val="16"/>
    </w:rPr>
  </w:style>
  <w:style w:type="character" w:customStyle="1" w:styleId="CDefault">
    <w:name w:val="C: Default"/>
    <w:basedOn w:val="DefaultParagraphFont"/>
    <w:uiPriority w:val="1"/>
    <w:qFormat/>
    <w:rsid w:val="00D42EF4"/>
    <w:rPr>
      <w:rFonts w:cs="Times New Roman"/>
    </w:rPr>
  </w:style>
  <w:style w:type="character" w:customStyle="1" w:styleId="CItalic">
    <w:name w:val="C: Italic"/>
    <w:basedOn w:val="CDefault"/>
    <w:uiPriority w:val="1"/>
    <w:qFormat/>
    <w:rsid w:val="00D42EF4"/>
    <w:rPr>
      <w:rFonts w:cs="Times New Roman"/>
      <w:i/>
    </w:rPr>
  </w:style>
  <w:style w:type="character" w:customStyle="1" w:styleId="CBoldUnderlined">
    <w:name w:val="C: BoldUnderlined"/>
    <w:basedOn w:val="CDefault"/>
    <w:uiPriority w:val="1"/>
    <w:qFormat/>
    <w:rsid w:val="00D42EF4"/>
    <w:rPr>
      <w:rFonts w:cs="Times New Roman"/>
      <w:b/>
      <w:u w:val="single"/>
    </w:rPr>
  </w:style>
  <w:style w:type="table" w:customStyle="1" w:styleId="ENGeneralTable">
    <w:name w:val="EN General Table"/>
    <w:basedOn w:val="TableNormal"/>
    <w:uiPriority w:val="99"/>
    <w:qFormat/>
    <w:rsid w:val="00D42EF4"/>
    <w:pPr>
      <w:spacing w:after="0" w:line="240" w:lineRule="auto"/>
    </w:pPr>
    <w:rPr>
      <w:rFonts w:ascii="Arial" w:eastAsiaTheme="minorEastAsia" w:hAnsi="Arial" w:cs="Times New Roman"/>
      <w:sz w:val="16"/>
      <w:lang w:val="en-US" w:eastAsia="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character" w:styleId="FollowedHyperlink">
    <w:name w:val="FollowedHyperlink"/>
    <w:basedOn w:val="DefaultParagraphFont"/>
    <w:uiPriority w:val="99"/>
    <w:semiHidden/>
    <w:unhideWhenUsed/>
    <w:rsid w:val="00D42EF4"/>
    <w:rPr>
      <w:color w:val="800080"/>
      <w:u w:val="single"/>
    </w:rPr>
  </w:style>
  <w:style w:type="character" w:styleId="UnresolvedMention">
    <w:name w:val="Unresolved Mention"/>
    <w:basedOn w:val="DefaultParagraphFont"/>
    <w:uiPriority w:val="99"/>
    <w:semiHidden/>
    <w:unhideWhenUsed/>
    <w:rsid w:val="00E8486C"/>
    <w:rPr>
      <w:color w:val="605E5C"/>
      <w:shd w:val="clear" w:color="auto" w:fill="E1DFDD"/>
    </w:rPr>
  </w:style>
  <w:style w:type="paragraph" w:styleId="Revision">
    <w:name w:val="Revision"/>
    <w:hidden/>
    <w:uiPriority w:val="99"/>
    <w:semiHidden/>
    <w:rsid w:val="0016668B"/>
    <w:pPr>
      <w:spacing w:after="0" w:line="240" w:lineRule="auto"/>
    </w:pPr>
  </w:style>
  <w:style w:type="paragraph" w:customStyle="1" w:styleId="NoParagraphStyle">
    <w:name w:val="[No Paragraph Style]"/>
    <w:link w:val="NoParagraphStyleChar"/>
    <w:locked/>
    <w:rsid w:val="00D42EF4"/>
    <w:pPr>
      <w:widowControl w:val="0"/>
      <w:autoSpaceDE w:val="0"/>
      <w:autoSpaceDN w:val="0"/>
      <w:adjustRightInd w:val="0"/>
      <w:spacing w:line="288" w:lineRule="auto"/>
      <w:textAlignment w:val="center"/>
    </w:pPr>
    <w:rPr>
      <w:rFonts w:ascii="RdgSwift-Regular" w:eastAsiaTheme="minorEastAsia" w:hAnsi="RdgSwift-Regular" w:cs="RdgSwift-Regular"/>
      <w:color w:val="000000"/>
      <w:sz w:val="20"/>
      <w:szCs w:val="24"/>
      <w:lang w:val="en-US" w:eastAsia="en-US"/>
    </w:rPr>
  </w:style>
  <w:style w:type="character" w:customStyle="1" w:styleId="NoParagraphStyleChar">
    <w:name w:val="[No Paragraph Style] Char"/>
    <w:basedOn w:val="DefaultParagraphFont"/>
    <w:link w:val="NoParagraphStyle"/>
    <w:locked/>
    <w:rsid w:val="00D42EF4"/>
    <w:rPr>
      <w:rFonts w:ascii="RdgSwift-Regular" w:eastAsiaTheme="minorEastAsia" w:hAnsi="RdgSwift-Regular" w:cs="RdgSwift-Regular"/>
      <w:color w:val="000000"/>
      <w:sz w:val="20"/>
      <w:szCs w:val="24"/>
      <w:lang w:val="en-US" w:eastAsia="en-US"/>
    </w:rPr>
  </w:style>
  <w:style w:type="paragraph" w:customStyle="1" w:styleId="BackPageText">
    <w:name w:val="BackPageText"/>
    <w:basedOn w:val="Normal"/>
    <w:link w:val="BackPageTextChar"/>
    <w:qFormat/>
    <w:locked/>
    <w:rsid w:val="00D42EF4"/>
  </w:style>
  <w:style w:type="character" w:customStyle="1" w:styleId="BackPageTextChar">
    <w:name w:val="BackPageText Char"/>
    <w:basedOn w:val="DefaultParagraphFont"/>
    <w:link w:val="BackPageText"/>
    <w:locked/>
    <w:rsid w:val="00D42EF4"/>
    <w:rPr>
      <w:rFonts w:asciiTheme="minorHAnsi" w:eastAsiaTheme="minorEastAsia" w:hAnsiTheme="minorHAnsi" w:cs="Times New Roman"/>
      <w:lang w:eastAsia="en-US"/>
    </w:rPr>
  </w:style>
  <w:style w:type="paragraph" w:styleId="BalloonText">
    <w:name w:val="Balloon Text"/>
    <w:basedOn w:val="Normal"/>
    <w:link w:val="BalloonTextChar"/>
    <w:uiPriority w:val="99"/>
    <w:semiHidden/>
    <w:unhideWhenUsed/>
    <w:rsid w:val="00D42EF4"/>
    <w:rPr>
      <w:rFonts w:ascii="Tahoma" w:hAnsi="Tahoma" w:cs="Tahoma"/>
      <w:sz w:val="16"/>
      <w:szCs w:val="16"/>
    </w:rPr>
  </w:style>
  <w:style w:type="character" w:customStyle="1" w:styleId="BalloonTextChar">
    <w:name w:val="Balloon Text Char"/>
    <w:basedOn w:val="DefaultParagraphFont"/>
    <w:link w:val="BalloonText"/>
    <w:uiPriority w:val="99"/>
    <w:semiHidden/>
    <w:rsid w:val="00D42EF4"/>
    <w:rPr>
      <w:rFonts w:ascii="Tahoma" w:eastAsiaTheme="minorEastAsia" w:hAnsi="Tahoma" w:cs="Tahoma"/>
      <w:sz w:val="16"/>
      <w:szCs w:val="16"/>
      <w:lang w:eastAsia="en-US"/>
    </w:rPr>
  </w:style>
  <w:style w:type="character" w:customStyle="1" w:styleId="blue">
    <w:name w:val="blue"/>
    <w:uiPriority w:val="99"/>
    <w:locked/>
    <w:rsid w:val="00D42EF4"/>
    <w:rPr>
      <w:color w:val="0076BF"/>
    </w:rPr>
  </w:style>
  <w:style w:type="character" w:styleId="BookTitle">
    <w:name w:val="Book Title"/>
    <w:basedOn w:val="DefaultParagraphFont"/>
    <w:uiPriority w:val="33"/>
    <w:rsid w:val="00D42EF4"/>
    <w:rPr>
      <w:i/>
      <w:smallCaps/>
      <w:spacing w:val="5"/>
    </w:rPr>
  </w:style>
  <w:style w:type="character" w:customStyle="1" w:styleId="CBold">
    <w:name w:val="C: Bold"/>
    <w:basedOn w:val="CDefault"/>
    <w:uiPriority w:val="1"/>
    <w:qFormat/>
    <w:rsid w:val="00D42EF4"/>
    <w:rPr>
      <w:rFonts w:cs="Times New Roman"/>
      <w:b/>
    </w:rPr>
  </w:style>
  <w:style w:type="character" w:customStyle="1" w:styleId="CBoldItalic">
    <w:name w:val="C: BoldItalic"/>
    <w:basedOn w:val="CDefault"/>
    <w:uiPriority w:val="1"/>
    <w:qFormat/>
    <w:rsid w:val="00D42EF4"/>
    <w:rPr>
      <w:rFonts w:cs="Times New Roman"/>
      <w:b/>
      <w:i/>
    </w:rPr>
  </w:style>
  <w:style w:type="character" w:customStyle="1" w:styleId="CItalicUnderlined">
    <w:name w:val="C: ItalicUnderlined"/>
    <w:basedOn w:val="CDefault"/>
    <w:uiPriority w:val="1"/>
    <w:qFormat/>
    <w:rsid w:val="00D42EF4"/>
    <w:rPr>
      <w:rFonts w:cs="Times New Roman"/>
      <w:i/>
      <w:u w:val="single"/>
    </w:rPr>
  </w:style>
  <w:style w:type="character" w:customStyle="1" w:styleId="CUnderlined">
    <w:name w:val="C: Underlined"/>
    <w:basedOn w:val="CDefault"/>
    <w:uiPriority w:val="1"/>
    <w:qFormat/>
    <w:rsid w:val="00D42EF4"/>
    <w:rPr>
      <w:rFonts w:cs="Times New Roman"/>
      <w:u w:val="single"/>
    </w:rPr>
  </w:style>
  <w:style w:type="character" w:customStyle="1" w:styleId="CapitalisedStyle">
    <w:name w:val="Capitalised Style"/>
    <w:basedOn w:val="DefaultParagraphFont"/>
    <w:uiPriority w:val="1"/>
    <w:locked/>
    <w:rsid w:val="00D42EF4"/>
    <w:rPr>
      <w:rFonts w:cs="Times New Roman"/>
      <w:caps/>
    </w:rPr>
  </w:style>
  <w:style w:type="character" w:customStyle="1" w:styleId="CapitalisedStyle1">
    <w:name w:val="Capitalised Style 1"/>
    <w:basedOn w:val="DefaultParagraphFont"/>
    <w:uiPriority w:val="1"/>
    <w:locked/>
    <w:rsid w:val="00D42EF4"/>
    <w:rPr>
      <w:rFonts w:cs="Times New Roman"/>
      <w:caps/>
    </w:rPr>
  </w:style>
  <w:style w:type="paragraph" w:styleId="Caption">
    <w:name w:val="caption"/>
    <w:basedOn w:val="Normal"/>
    <w:next w:val="Normal"/>
    <w:uiPriority w:val="35"/>
    <w:semiHidden/>
    <w:unhideWhenUsed/>
    <w:rsid w:val="00D42EF4"/>
    <w:rPr>
      <w:caps/>
      <w:spacing w:val="10"/>
      <w:sz w:val="18"/>
      <w:szCs w:val="18"/>
    </w:rPr>
  </w:style>
  <w:style w:type="character" w:customStyle="1" w:styleId="Heading1Char">
    <w:name w:val="Heading 1 Char"/>
    <w:basedOn w:val="DefaultParagraphFont"/>
    <w:link w:val="Heading1"/>
    <w:uiPriority w:val="9"/>
    <w:locked/>
    <w:rsid w:val="002F1118"/>
    <w:rPr>
      <w:rFonts w:ascii="Arial" w:eastAsiaTheme="majorEastAsia" w:hAnsi="Arial" w:cs="Times New Roman"/>
      <w:b/>
      <w:bCs/>
      <w:color w:val="0070C0"/>
      <w:sz w:val="36"/>
      <w:szCs w:val="28"/>
      <w:lang w:eastAsia="en-US"/>
    </w:rPr>
  </w:style>
  <w:style w:type="character" w:customStyle="1" w:styleId="Heading2Char">
    <w:name w:val="Heading 2 Char"/>
    <w:basedOn w:val="DefaultParagraphFont"/>
    <w:link w:val="Heading2"/>
    <w:uiPriority w:val="9"/>
    <w:locked/>
    <w:rsid w:val="00D42EF4"/>
    <w:rPr>
      <w:rFonts w:ascii="Arial" w:eastAsiaTheme="majorEastAsia" w:hAnsi="Arial" w:cs="Times New Roman"/>
      <w:b/>
      <w:bCs/>
      <w:color w:val="0070C0"/>
      <w:sz w:val="32"/>
      <w:szCs w:val="32"/>
      <w:lang w:eastAsia="en-US"/>
    </w:rPr>
  </w:style>
  <w:style w:type="character" w:customStyle="1" w:styleId="Heading3Char">
    <w:name w:val="Heading 3 Char"/>
    <w:basedOn w:val="DefaultParagraphFont"/>
    <w:link w:val="Heading3"/>
    <w:uiPriority w:val="9"/>
    <w:locked/>
    <w:rsid w:val="00D42EF4"/>
    <w:rPr>
      <w:rFonts w:ascii="Arial" w:eastAsiaTheme="majorEastAsia" w:hAnsi="Arial" w:cs="Times New Roman"/>
      <w:b/>
      <w:bCs/>
      <w:color w:val="0070C0"/>
      <w:sz w:val="28"/>
      <w:szCs w:val="32"/>
      <w:lang w:eastAsia="en-US"/>
    </w:rPr>
  </w:style>
  <w:style w:type="character" w:customStyle="1" w:styleId="Heading4Char">
    <w:name w:val="Heading 4 Char"/>
    <w:basedOn w:val="DefaultParagraphFont"/>
    <w:link w:val="Heading4"/>
    <w:uiPriority w:val="9"/>
    <w:locked/>
    <w:rsid w:val="00D42EF4"/>
    <w:rPr>
      <w:rFonts w:ascii="Palatino Linotype" w:eastAsiaTheme="majorEastAsia" w:hAnsi="Palatino Linotype" w:cs="Times New Roman"/>
      <w:bCs/>
      <w:color w:val="0070C0"/>
      <w:sz w:val="24"/>
      <w:szCs w:val="32"/>
      <w:lang w:eastAsia="en-US"/>
    </w:rPr>
  </w:style>
  <w:style w:type="paragraph" w:customStyle="1" w:styleId="HSubheading4">
    <w:name w:val="H: Subheading 4"/>
    <w:basedOn w:val="Heading4"/>
    <w:next w:val="ParaNumbered"/>
    <w:link w:val="HSubheading4Char"/>
    <w:qFormat/>
    <w:rsid w:val="00D42EF4"/>
    <w:rPr>
      <w:szCs w:val="24"/>
    </w:rPr>
  </w:style>
  <w:style w:type="character" w:customStyle="1" w:styleId="HSubheading4Char">
    <w:name w:val="H: Subheading 4 Char"/>
    <w:basedOn w:val="Heading3Char"/>
    <w:link w:val="HSubheading4"/>
    <w:locked/>
    <w:rsid w:val="00D42EF4"/>
    <w:rPr>
      <w:rFonts w:ascii="Palatino Linotype" w:eastAsiaTheme="majorEastAsia" w:hAnsi="Palatino Linotype" w:cs="Times New Roman"/>
      <w:b w:val="0"/>
      <w:bCs/>
      <w:color w:val="0070C0"/>
      <w:sz w:val="24"/>
      <w:szCs w:val="24"/>
      <w:lang w:eastAsia="en-US"/>
    </w:rPr>
  </w:style>
  <w:style w:type="paragraph" w:customStyle="1" w:styleId="deletedsectionheading">
    <w:name w:val="deleted section heading"/>
    <w:basedOn w:val="HSubheading4"/>
    <w:link w:val="deletedsectionheadingChar"/>
    <w:locked/>
    <w:rsid w:val="00D42EF4"/>
    <w:rPr>
      <w:b/>
    </w:rPr>
  </w:style>
  <w:style w:type="character" w:customStyle="1" w:styleId="deletedsectionheadingChar">
    <w:name w:val="deleted section heading Char"/>
    <w:basedOn w:val="HSubheading4Char"/>
    <w:link w:val="deletedsectionheading"/>
    <w:locked/>
    <w:rsid w:val="00D42EF4"/>
    <w:rPr>
      <w:rFonts w:ascii="Palatino Linotype" w:eastAsiaTheme="majorEastAsia" w:hAnsi="Palatino Linotype" w:cs="Times New Roman"/>
      <w:b/>
      <w:bCs/>
      <w:color w:val="0070C0"/>
      <w:sz w:val="24"/>
      <w:szCs w:val="24"/>
      <w:lang w:eastAsia="en-US"/>
    </w:rPr>
  </w:style>
  <w:style w:type="character" w:styleId="Emphasis">
    <w:name w:val="Emphasis"/>
    <w:basedOn w:val="DefaultParagraphFont"/>
    <w:uiPriority w:val="20"/>
    <w:rsid w:val="00D42EF4"/>
    <w:rPr>
      <w:b/>
      <w:i/>
      <w:spacing w:val="10"/>
      <w:shd w:val="clear" w:color="auto" w:fill="auto"/>
    </w:rPr>
  </w:style>
  <w:style w:type="paragraph" w:customStyle="1" w:styleId="ENBilltitle">
    <w:name w:val="EN Bill title"/>
    <w:basedOn w:val="NoParagraphStyle"/>
    <w:uiPriority w:val="99"/>
    <w:locked/>
    <w:rsid w:val="00D42EF4"/>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D42EF4"/>
    <w:rPr>
      <w:rFonts w:ascii="Palatino Linotype" w:hAnsi="Palatino Linotype"/>
      <w:b/>
    </w:rPr>
  </w:style>
  <w:style w:type="paragraph" w:customStyle="1" w:styleId="ENBodyText">
    <w:name w:val="EN Body Text"/>
    <w:basedOn w:val="NoParagraphStyle"/>
    <w:link w:val="ENBodyTextChar"/>
    <w:uiPriority w:val="99"/>
    <w:locked/>
    <w:rsid w:val="00D42EF4"/>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locked/>
    <w:rsid w:val="00D42EF4"/>
    <w:rPr>
      <w:rFonts w:ascii="Palatino Linotype" w:eastAsiaTheme="minorEastAsia" w:hAnsi="Palatino Linotype" w:cs="PalatinoLinotype-Roman"/>
      <w:color w:val="000000"/>
      <w:sz w:val="20"/>
      <w:szCs w:val="24"/>
      <w:lang w:val="en-US" w:eastAsia="en-US"/>
    </w:rPr>
  </w:style>
  <w:style w:type="paragraph" w:customStyle="1" w:styleId="ENBodyTextBullets">
    <w:name w:val="EN Body Text + Bullets"/>
    <w:basedOn w:val="NoParagraphStyle"/>
    <w:link w:val="ENBodyTextBulletsChar"/>
    <w:uiPriority w:val="99"/>
    <w:locked/>
    <w:rsid w:val="00D42EF4"/>
    <w:pPr>
      <w:numPr>
        <w:numId w:val="12"/>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locked/>
    <w:rsid w:val="00D42EF4"/>
    <w:rPr>
      <w:rFonts w:ascii="Palatino Linotype" w:eastAsiaTheme="minorEastAsia" w:hAnsi="Palatino Linotype" w:cs="PalatinoLinotype-Roman"/>
      <w:color w:val="000000"/>
      <w:sz w:val="20"/>
      <w:szCs w:val="24"/>
      <w:lang w:val="en-US" w:eastAsia="en-US"/>
    </w:rPr>
  </w:style>
  <w:style w:type="paragraph" w:customStyle="1" w:styleId="ENBodyTextNumbered">
    <w:name w:val="EN Body Text + Numbered"/>
    <w:basedOn w:val="NoParagraphStyle"/>
    <w:link w:val="ENBodyTextNumberedChar"/>
    <w:uiPriority w:val="99"/>
    <w:locked/>
    <w:rsid w:val="00D42EF4"/>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locked/>
    <w:rsid w:val="00D42EF4"/>
    <w:rPr>
      <w:rFonts w:ascii="Palatino Linotype" w:eastAsiaTheme="minorEastAsia" w:hAnsi="Palatino Linotype" w:cs="PalatinoLinotype-Roman"/>
      <w:color w:val="000000"/>
      <w:sz w:val="20"/>
      <w:szCs w:val="24"/>
      <w:lang w:val="en-US" w:eastAsia="en-US"/>
    </w:rPr>
  </w:style>
  <w:style w:type="paragraph" w:customStyle="1" w:styleId="ENbodytextsub-bulletENmaintext">
    <w:name w:val="EN body text sub-bullet (EN main text)"/>
    <w:basedOn w:val="NoParagraphStyle"/>
    <w:uiPriority w:val="99"/>
    <w:locked/>
    <w:rsid w:val="00D42EF4"/>
    <w:pPr>
      <w:numPr>
        <w:numId w:val="13"/>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D42EF4"/>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D42EF4"/>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D42EF4"/>
    <w:pPr>
      <w:keepLines/>
      <w:suppressAutoHyphens/>
      <w:spacing w:after="80" w:line="240" w:lineRule="auto"/>
      <w:ind w:left="284" w:hanging="284"/>
    </w:pPr>
    <w:rPr>
      <w:rFonts w:ascii="Arial" w:hAnsi="Arial" w:cs="HelveticaNeue"/>
      <w:sz w:val="12"/>
      <w:szCs w:val="19"/>
    </w:rPr>
  </w:style>
  <w:style w:type="paragraph" w:customStyle="1" w:styleId="ENHeading1Category">
    <w:name w:val="EN Heading (1) : Category"/>
    <w:basedOn w:val="NoParagraphStyle"/>
    <w:link w:val="ENHeading1CategoryChar"/>
    <w:uiPriority w:val="99"/>
    <w:locked/>
    <w:rsid w:val="00D42EF4"/>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D42EF4"/>
    <w:rPr>
      <w:rFonts w:ascii="Arial" w:eastAsiaTheme="minorEastAsia" w:hAnsi="Arial" w:cs="HelveticaNeue-Bold"/>
      <w:b/>
      <w:bCs/>
      <w:color w:val="0076BF"/>
      <w:sz w:val="36"/>
      <w:szCs w:val="36"/>
      <w:lang w:val="en-US" w:eastAsia="en-US"/>
    </w:rPr>
  </w:style>
  <w:style w:type="paragraph" w:customStyle="1" w:styleId="ENHeading1Unindexed">
    <w:name w:val="EN Heading (1) : Unindexed"/>
    <w:basedOn w:val="ENHeading1Category"/>
    <w:link w:val="WhatthesenotesdoChar"/>
    <w:locked/>
    <w:rsid w:val="00D42EF4"/>
    <w:rPr>
      <w:sz w:val="32"/>
    </w:rPr>
  </w:style>
  <w:style w:type="character" w:customStyle="1" w:styleId="WhatthesenotesdoChar">
    <w:name w:val="Whatthesenotesdo Char"/>
    <w:basedOn w:val="ENHeading1CategoryChar"/>
    <w:link w:val="ENHeading1Unindexed"/>
    <w:locked/>
    <w:rsid w:val="00D42EF4"/>
    <w:rPr>
      <w:rFonts w:ascii="Arial" w:eastAsiaTheme="minorEastAsia" w:hAnsi="Arial" w:cs="HelveticaNeue-Bold"/>
      <w:b/>
      <w:bCs/>
      <w:color w:val="0076BF"/>
      <w:sz w:val="32"/>
      <w:szCs w:val="36"/>
      <w:lang w:val="en-US" w:eastAsia="en-US"/>
    </w:rPr>
  </w:style>
  <w:style w:type="paragraph" w:customStyle="1" w:styleId="ENHeading3ClauseSchedule">
    <w:name w:val="EN Heading (3) : Clause + Schedule"/>
    <w:basedOn w:val="NoParagraphStyle"/>
    <w:uiPriority w:val="99"/>
    <w:locked/>
    <w:rsid w:val="00D42EF4"/>
    <w:pPr>
      <w:keepNext/>
      <w:keepLines/>
      <w:suppressAutoHyphens/>
      <w:spacing w:before="180" w:after="180" w:line="360" w:lineRule="atLeast"/>
    </w:pPr>
    <w:rPr>
      <w:rFonts w:ascii="Arial" w:hAnsi="Arial" w:cs="HelveticaNeue-Bold"/>
      <w:b/>
      <w:bCs/>
      <w:color w:val="0076BF"/>
      <w:sz w:val="28"/>
      <w:szCs w:val="28"/>
    </w:rPr>
  </w:style>
  <w:style w:type="paragraph" w:customStyle="1" w:styleId="ENIntroText">
    <w:name w:val="EN Intro Text"/>
    <w:basedOn w:val="ENBodyText"/>
    <w:link w:val="ENIntroTextChar"/>
    <w:locked/>
    <w:rsid w:val="00D42EF4"/>
  </w:style>
  <w:style w:type="character" w:customStyle="1" w:styleId="ENIntroTextChar">
    <w:name w:val="EN Intro Text Char"/>
    <w:basedOn w:val="ENBodyTextChar"/>
    <w:link w:val="ENIntroText"/>
    <w:locked/>
    <w:rsid w:val="00D42EF4"/>
    <w:rPr>
      <w:rFonts w:ascii="Palatino Linotype" w:eastAsiaTheme="minorEastAsia" w:hAnsi="Palatino Linotype" w:cs="PalatinoLinotype-Roman"/>
      <w:color w:val="000000"/>
      <w:sz w:val="20"/>
      <w:szCs w:val="24"/>
      <w:lang w:val="en-US" w:eastAsia="en-US"/>
    </w:rPr>
  </w:style>
  <w:style w:type="paragraph" w:customStyle="1" w:styleId="ENIntroTextBulleted">
    <w:name w:val="EN Intro Text (Bulleted)"/>
    <w:basedOn w:val="ENBodyTextBullets"/>
    <w:link w:val="ENIntroTextBulletedChar"/>
    <w:locked/>
    <w:rsid w:val="00D42EF4"/>
    <w:pPr>
      <w:numPr>
        <w:numId w:val="21"/>
      </w:numPr>
    </w:pPr>
  </w:style>
  <w:style w:type="character" w:customStyle="1" w:styleId="ENIntroTextBulletedChar">
    <w:name w:val="EN Intro Text (Bulleted) Char"/>
    <w:basedOn w:val="ENBodyTextBulletsChar"/>
    <w:link w:val="ENIntroTextBulleted"/>
    <w:locked/>
    <w:rsid w:val="00D42EF4"/>
    <w:rPr>
      <w:rFonts w:ascii="Palatino Linotype" w:eastAsiaTheme="minorEastAsia" w:hAnsi="Palatino Linotype" w:cs="PalatinoLinotype-Roman"/>
      <w:color w:val="000000"/>
      <w:sz w:val="20"/>
      <w:szCs w:val="24"/>
      <w:lang w:val="en-US" w:eastAsia="en-US"/>
    </w:rPr>
  </w:style>
  <w:style w:type="paragraph" w:customStyle="1" w:styleId="ENnotestitle">
    <w:name w:val="EN notes title"/>
    <w:basedOn w:val="NoParagraphStyle"/>
    <w:uiPriority w:val="99"/>
    <w:locked/>
    <w:rsid w:val="00D42EF4"/>
    <w:pPr>
      <w:suppressAutoHyphens/>
      <w:spacing w:after="720" w:line="480" w:lineRule="atLeast"/>
    </w:pPr>
    <w:rPr>
      <w:rFonts w:ascii="Arial" w:hAnsi="Arial" w:cs="HelveticaNeue"/>
      <w:caps/>
      <w:spacing w:val="2"/>
      <w:sz w:val="44"/>
      <w:szCs w:val="48"/>
    </w:rPr>
  </w:style>
  <w:style w:type="paragraph" w:customStyle="1" w:styleId="ENpartheading3ENHeadings">
    <w:name w:val="EN part heading 3 (EN Headings)"/>
    <w:basedOn w:val="NoParagraphStyle"/>
    <w:uiPriority w:val="99"/>
    <w:locked/>
    <w:rsid w:val="00D42EF4"/>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D42EF4"/>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D42EF4"/>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D42EF4"/>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D42EF4"/>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D42EF4"/>
    <w:pPr>
      <w:numPr>
        <w:numId w:val="15"/>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D42EF4"/>
    <w:rPr>
      <w:rFonts w:cs="Times New Roman"/>
      <w:vertAlign w:val="superscript"/>
    </w:rPr>
  </w:style>
  <w:style w:type="table" w:customStyle="1" w:styleId="EN-ExampleRefTable">
    <w:name w:val="EN-Example/Ref Table"/>
    <w:basedOn w:val="TableNormal"/>
    <w:uiPriority w:val="99"/>
    <w:rsid w:val="00D42EF4"/>
    <w:pPr>
      <w:spacing w:after="0" w:line="240" w:lineRule="auto"/>
    </w:pPr>
    <w:rPr>
      <w:rFonts w:ascii="Palatino Linotype" w:eastAsiaTheme="minorEastAsia" w:hAnsi="Palatino Linotype" w:cs="Times New Roman"/>
      <w:sz w:val="20"/>
      <w:lang w:val="en-US" w:eastAsia="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styleId="Footer">
    <w:name w:val="footer"/>
    <w:basedOn w:val="Normal"/>
    <w:link w:val="FooterChar"/>
    <w:uiPriority w:val="99"/>
    <w:unhideWhenUsed/>
    <w:rsid w:val="00D42EF4"/>
    <w:pPr>
      <w:tabs>
        <w:tab w:val="center" w:pos="4320"/>
        <w:tab w:val="right" w:pos="8640"/>
      </w:tabs>
    </w:pPr>
    <w:rPr>
      <w:sz w:val="20"/>
    </w:rPr>
  </w:style>
  <w:style w:type="character" w:customStyle="1" w:styleId="FooterChar">
    <w:name w:val="Footer Char"/>
    <w:basedOn w:val="DefaultParagraphFont"/>
    <w:link w:val="Footer"/>
    <w:uiPriority w:val="99"/>
    <w:rsid w:val="00D42EF4"/>
    <w:rPr>
      <w:rFonts w:asciiTheme="minorHAnsi" w:eastAsiaTheme="minorEastAsia" w:hAnsiTheme="minorHAnsi" w:cs="Times New Roman"/>
      <w:sz w:val="20"/>
      <w:lang w:eastAsia="en-US"/>
    </w:rPr>
  </w:style>
  <w:style w:type="character" w:customStyle="1" w:styleId="FooterText">
    <w:name w:val="Footer Text"/>
    <w:basedOn w:val="DefaultParagraphFont"/>
    <w:uiPriority w:val="1"/>
    <w:qFormat/>
    <w:locked/>
    <w:rsid w:val="00D42EF4"/>
    <w:rPr>
      <w:rFonts w:asciiTheme="minorHAnsi" w:hAnsiTheme="minorHAnsi" w:cs="Times New Roman"/>
      <w:i/>
      <w:color w:val="auto"/>
      <w:sz w:val="20"/>
    </w:rPr>
  </w:style>
  <w:style w:type="character" w:customStyle="1" w:styleId="footnotenumber">
    <w:name w:val="footnote number"/>
    <w:uiPriority w:val="99"/>
    <w:locked/>
    <w:rsid w:val="00D42EF4"/>
    <w:rPr>
      <w:rFonts w:ascii="Arial" w:hAnsi="Arial"/>
      <w:sz w:val="19"/>
      <w:vertAlign w:val="superscript"/>
    </w:rPr>
  </w:style>
  <w:style w:type="character" w:styleId="FootnoteReference">
    <w:name w:val="footnote reference"/>
    <w:basedOn w:val="DefaultParagraphFont"/>
    <w:uiPriority w:val="99"/>
    <w:unhideWhenUsed/>
    <w:qFormat/>
    <w:rsid w:val="00D42EF4"/>
    <w:rPr>
      <w:rFonts w:cs="Times New Roman"/>
      <w:vertAlign w:val="superscript"/>
    </w:rPr>
  </w:style>
  <w:style w:type="paragraph" w:styleId="FootnoteText">
    <w:name w:val="footnote text"/>
    <w:aliases w:val="F: Footnote Text"/>
    <w:basedOn w:val="Normal"/>
    <w:link w:val="FootnoteTextChar"/>
    <w:uiPriority w:val="99"/>
    <w:unhideWhenUsed/>
    <w:qFormat/>
    <w:rsid w:val="00D42EF4"/>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D42EF4"/>
    <w:rPr>
      <w:rFonts w:asciiTheme="minorHAnsi" w:eastAsiaTheme="minorEastAsia" w:hAnsiTheme="minorHAnsi" w:cs="Times New Roman"/>
      <w:sz w:val="18"/>
      <w:szCs w:val="20"/>
      <w:lang w:eastAsia="en-US"/>
    </w:rPr>
  </w:style>
  <w:style w:type="paragraph" w:customStyle="1" w:styleId="HSubheading2">
    <w:name w:val="H: Subheading 2"/>
    <w:basedOn w:val="Heading2"/>
    <w:next w:val="ParaNumbered"/>
    <w:link w:val="HSubheading2Char"/>
    <w:qFormat/>
    <w:rsid w:val="00D42EF4"/>
  </w:style>
  <w:style w:type="character" w:customStyle="1" w:styleId="HSubheading2Char">
    <w:name w:val="H: Subheading 2 Char"/>
    <w:basedOn w:val="DefaultParagraphFont"/>
    <w:link w:val="HSubheading2"/>
    <w:locked/>
    <w:rsid w:val="00D42EF4"/>
    <w:rPr>
      <w:rFonts w:ascii="Arial" w:eastAsiaTheme="majorEastAsia" w:hAnsi="Arial" w:cs="Times New Roman"/>
      <w:b/>
      <w:bCs/>
      <w:color w:val="0070C0"/>
      <w:sz w:val="32"/>
      <w:szCs w:val="32"/>
      <w:lang w:eastAsia="en-US"/>
    </w:rPr>
  </w:style>
  <w:style w:type="paragraph" w:customStyle="1" w:styleId="HSubheading3">
    <w:name w:val="H: Subheading 3"/>
    <w:basedOn w:val="Heading3"/>
    <w:next w:val="ParaNumbered"/>
    <w:link w:val="HSubheading3Char"/>
    <w:qFormat/>
    <w:rsid w:val="00D42EF4"/>
    <w:pPr>
      <w:ind w:firstLine="0"/>
    </w:pPr>
    <w:rPr>
      <w:szCs w:val="28"/>
    </w:rPr>
  </w:style>
  <w:style w:type="character" w:customStyle="1" w:styleId="HSubheading3Char">
    <w:name w:val="H: Subheading 3 Char"/>
    <w:basedOn w:val="Heading2Char"/>
    <w:link w:val="HSubheading3"/>
    <w:locked/>
    <w:rsid w:val="00D42EF4"/>
    <w:rPr>
      <w:rFonts w:ascii="Arial" w:eastAsiaTheme="majorEastAsia" w:hAnsi="Arial" w:cs="Times New Roman"/>
      <w:b/>
      <w:bCs/>
      <w:color w:val="0070C0"/>
      <w:sz w:val="28"/>
      <w:szCs w:val="28"/>
      <w:lang w:eastAsia="en-US"/>
    </w:rPr>
  </w:style>
  <w:style w:type="character" w:customStyle="1" w:styleId="Heading5Char">
    <w:name w:val="Heading 5 Char"/>
    <w:basedOn w:val="DefaultParagraphFont"/>
    <w:link w:val="Heading5"/>
    <w:uiPriority w:val="9"/>
    <w:locked/>
    <w:rsid w:val="00D42EF4"/>
    <w:rPr>
      <w:rFonts w:ascii="Palatino Linotype" w:eastAsiaTheme="majorEastAsia" w:hAnsi="Palatino Linotype" w:cs="Times New Roman"/>
      <w:b/>
      <w:bCs/>
      <w:color w:val="000000" w:themeColor="text1"/>
      <w:szCs w:val="32"/>
      <w:u w:val="single"/>
      <w:lang w:eastAsia="en-US"/>
    </w:rPr>
  </w:style>
  <w:style w:type="paragraph" w:customStyle="1" w:styleId="HSubheading5">
    <w:name w:val="H: Subheading 5"/>
    <w:basedOn w:val="Heading5"/>
    <w:next w:val="ParaNumbered"/>
    <w:link w:val="HSubheading5Char"/>
    <w:qFormat/>
    <w:rsid w:val="00D42EF4"/>
  </w:style>
  <w:style w:type="character" w:customStyle="1" w:styleId="HSubheading5Char">
    <w:name w:val="H: Subheading 5 Char"/>
    <w:basedOn w:val="Heading5Char"/>
    <w:link w:val="HSubheading5"/>
    <w:locked/>
    <w:rsid w:val="00D42EF4"/>
    <w:rPr>
      <w:rFonts w:ascii="Palatino Linotype" w:eastAsiaTheme="majorEastAsia" w:hAnsi="Palatino Linotype" w:cs="Times New Roman"/>
      <w:b/>
      <w:bCs/>
      <w:color w:val="000000" w:themeColor="text1"/>
      <w:szCs w:val="32"/>
      <w:u w:val="single"/>
      <w:lang w:eastAsia="en-US"/>
    </w:rPr>
  </w:style>
  <w:style w:type="paragraph" w:styleId="Header">
    <w:name w:val="header"/>
    <w:basedOn w:val="Normal"/>
    <w:link w:val="HeaderChar"/>
    <w:uiPriority w:val="99"/>
    <w:unhideWhenUsed/>
    <w:rsid w:val="00D42EF4"/>
    <w:pPr>
      <w:tabs>
        <w:tab w:val="center" w:pos="4320"/>
        <w:tab w:val="right" w:pos="8640"/>
      </w:tabs>
    </w:pPr>
  </w:style>
  <w:style w:type="character" w:customStyle="1" w:styleId="HeaderChar">
    <w:name w:val="Header Char"/>
    <w:basedOn w:val="DefaultParagraphFont"/>
    <w:link w:val="Header"/>
    <w:uiPriority w:val="99"/>
    <w:rsid w:val="00D42EF4"/>
    <w:rPr>
      <w:rFonts w:asciiTheme="minorHAnsi" w:eastAsiaTheme="minorEastAsia" w:hAnsiTheme="minorHAnsi" w:cs="Times New Roman"/>
      <w:lang w:eastAsia="en-US"/>
    </w:rPr>
  </w:style>
  <w:style w:type="character" w:customStyle="1" w:styleId="Heading6Char">
    <w:name w:val="Heading 6 Char"/>
    <w:basedOn w:val="DefaultParagraphFont"/>
    <w:link w:val="Heading6"/>
    <w:uiPriority w:val="9"/>
    <w:locked/>
    <w:rsid w:val="00D42EF4"/>
    <w:rPr>
      <w:rFonts w:asciiTheme="majorHAnsi" w:eastAsiaTheme="majorEastAsia" w:hAnsiTheme="majorHAnsi" w:cs="Times New Roman"/>
      <w:b/>
      <w:bCs/>
      <w:i/>
      <w:iCs/>
      <w:color w:val="7F7F7F" w:themeColor="text1" w:themeTint="80"/>
      <w:lang w:eastAsia="en-US"/>
    </w:rPr>
  </w:style>
  <w:style w:type="character" w:customStyle="1" w:styleId="Heading7Char">
    <w:name w:val="Heading 7 Char"/>
    <w:basedOn w:val="DefaultParagraphFont"/>
    <w:link w:val="Heading7"/>
    <w:uiPriority w:val="9"/>
    <w:semiHidden/>
    <w:rsid w:val="00D42EF4"/>
    <w:rPr>
      <w:rFonts w:asciiTheme="majorHAnsi" w:eastAsiaTheme="majorEastAsia" w:hAnsiTheme="majorHAnsi" w:cs="Times New Roman"/>
      <w:i/>
      <w:iCs/>
      <w:lang w:eastAsia="en-US"/>
    </w:rPr>
  </w:style>
  <w:style w:type="character" w:customStyle="1" w:styleId="Heading8Char">
    <w:name w:val="Heading 8 Char"/>
    <w:basedOn w:val="DefaultParagraphFont"/>
    <w:link w:val="Heading8"/>
    <w:uiPriority w:val="9"/>
    <w:semiHidden/>
    <w:rsid w:val="00D42EF4"/>
    <w:rPr>
      <w:rFonts w:asciiTheme="majorHAnsi" w:eastAsiaTheme="majorEastAsia" w:hAnsiTheme="majorHAnsi" w:cs="Times New Roman"/>
      <w:sz w:val="20"/>
      <w:szCs w:val="20"/>
      <w:lang w:eastAsia="en-US"/>
    </w:rPr>
  </w:style>
  <w:style w:type="character" w:customStyle="1" w:styleId="Heading9Char">
    <w:name w:val="Heading 9 Char"/>
    <w:basedOn w:val="DefaultParagraphFont"/>
    <w:link w:val="Heading9"/>
    <w:uiPriority w:val="9"/>
    <w:semiHidden/>
    <w:rsid w:val="00D42EF4"/>
    <w:rPr>
      <w:rFonts w:asciiTheme="majorHAnsi" w:eastAsiaTheme="majorEastAsia" w:hAnsiTheme="majorHAnsi" w:cs="Times New Roman"/>
      <w:i/>
      <w:iCs/>
      <w:spacing w:val="5"/>
      <w:sz w:val="20"/>
      <w:szCs w:val="20"/>
      <w:lang w:eastAsia="en-US"/>
    </w:rPr>
  </w:style>
  <w:style w:type="character" w:styleId="IntenseEmphasis">
    <w:name w:val="Intense Emphasis"/>
    <w:basedOn w:val="DefaultParagraphFont"/>
    <w:uiPriority w:val="21"/>
    <w:rsid w:val="00D42EF4"/>
    <w:rPr>
      <w:b/>
    </w:rPr>
  </w:style>
  <w:style w:type="paragraph" w:styleId="IntenseQuote">
    <w:name w:val="Intense Quote"/>
    <w:basedOn w:val="Normal"/>
    <w:next w:val="Normal"/>
    <w:link w:val="IntenseQuoteChar"/>
    <w:uiPriority w:val="30"/>
    <w:rsid w:val="00D42EF4"/>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D42EF4"/>
    <w:rPr>
      <w:rFonts w:asciiTheme="minorHAnsi" w:eastAsiaTheme="minorEastAsia" w:hAnsiTheme="minorHAnsi" w:cs="Times New Roman"/>
      <w:b/>
      <w:bCs/>
      <w:i/>
      <w:iCs/>
      <w:lang w:eastAsia="en-US"/>
    </w:rPr>
  </w:style>
  <w:style w:type="character" w:styleId="IntenseReference">
    <w:name w:val="Intense Reference"/>
    <w:basedOn w:val="DefaultParagraphFont"/>
    <w:uiPriority w:val="32"/>
    <w:rsid w:val="00D42EF4"/>
    <w:rPr>
      <w:smallCaps/>
      <w:spacing w:val="5"/>
      <w:u w:val="single"/>
    </w:rPr>
  </w:style>
  <w:style w:type="paragraph" w:styleId="ListParagraph">
    <w:name w:val="List Paragraph"/>
    <w:basedOn w:val="Normal"/>
    <w:uiPriority w:val="34"/>
    <w:rsid w:val="00D42EF4"/>
    <w:pPr>
      <w:ind w:left="720"/>
      <w:contextualSpacing/>
    </w:pPr>
  </w:style>
  <w:style w:type="paragraph" w:customStyle="1" w:styleId="MinisterialSign-offName">
    <w:name w:val="Ministerial Sign-off Name"/>
    <w:basedOn w:val="NoParagraphStyle"/>
    <w:link w:val="MinisterialSign-offNameChar"/>
    <w:uiPriority w:val="99"/>
    <w:locked/>
    <w:rsid w:val="00D42EF4"/>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D42EF4"/>
    <w:rPr>
      <w:rFonts w:ascii="Palatino Linotype" w:eastAsiaTheme="minorEastAsia" w:hAnsi="Palatino Linotype" w:cs="PalatinoLinotype-Bold"/>
      <w:b/>
      <w:bCs/>
      <w:color w:val="000000"/>
      <w:sz w:val="20"/>
      <w:szCs w:val="24"/>
      <w:lang w:val="en-US" w:eastAsia="en-US"/>
    </w:rPr>
  </w:style>
  <w:style w:type="paragraph" w:customStyle="1" w:styleId="MinisterialSignoff">
    <w:name w:val="Ministerial Sign off"/>
    <w:basedOn w:val="MinisterialSign-offName"/>
    <w:link w:val="MinisterialSignoffChar"/>
    <w:locked/>
    <w:rsid w:val="00D42EF4"/>
  </w:style>
  <w:style w:type="character" w:customStyle="1" w:styleId="MinisterialSignoffChar">
    <w:name w:val="Ministerial Sign off Char"/>
    <w:basedOn w:val="MinisterialSign-offNameChar"/>
    <w:link w:val="MinisterialSignoff"/>
    <w:locked/>
    <w:rsid w:val="00D42EF4"/>
    <w:rPr>
      <w:rFonts w:ascii="Palatino Linotype" w:eastAsiaTheme="minorEastAsia" w:hAnsi="Palatino Linotype" w:cs="PalatinoLinotype-Bold"/>
      <w:b/>
      <w:bCs/>
      <w:color w:val="000000"/>
      <w:sz w:val="20"/>
      <w:szCs w:val="24"/>
      <w:lang w:val="en-US" w:eastAsia="en-US"/>
    </w:rPr>
  </w:style>
  <w:style w:type="paragraph" w:customStyle="1" w:styleId="MinisterialSign-offTitleDate">
    <w:name w:val="Ministerial Sign-off Title+Date"/>
    <w:basedOn w:val="NoParagraphStyle"/>
    <w:uiPriority w:val="99"/>
    <w:locked/>
    <w:rsid w:val="00D42EF4"/>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D42EF4"/>
  </w:style>
  <w:style w:type="character" w:customStyle="1" w:styleId="MinisterialStatementTextChar">
    <w:name w:val="Ministerial Statement Text Char"/>
    <w:basedOn w:val="ENBodyTextChar"/>
    <w:link w:val="MinisterialStatementText"/>
    <w:locked/>
    <w:rsid w:val="00D42EF4"/>
    <w:rPr>
      <w:rFonts w:ascii="Palatino Linotype" w:eastAsiaTheme="minorEastAsia" w:hAnsi="Palatino Linotype" w:cs="PalatinoLinotype-Roman"/>
      <w:color w:val="000000"/>
      <w:sz w:val="20"/>
      <w:szCs w:val="24"/>
      <w:lang w:val="en-US" w:eastAsia="en-US"/>
    </w:rPr>
  </w:style>
  <w:style w:type="paragraph" w:styleId="NoSpacing">
    <w:name w:val="No Spacing"/>
    <w:basedOn w:val="Normal"/>
    <w:link w:val="NoSpacingChar"/>
    <w:uiPriority w:val="1"/>
    <w:rsid w:val="00D42EF4"/>
    <w:pPr>
      <w:spacing w:after="0" w:line="240" w:lineRule="auto"/>
    </w:pPr>
  </w:style>
  <w:style w:type="character" w:customStyle="1" w:styleId="NoSpacingChar">
    <w:name w:val="No Spacing Char"/>
    <w:basedOn w:val="DefaultParagraphFont"/>
    <w:link w:val="NoSpacing"/>
    <w:uiPriority w:val="1"/>
    <w:locked/>
    <w:rsid w:val="00D42EF4"/>
    <w:rPr>
      <w:rFonts w:asciiTheme="minorHAnsi" w:eastAsiaTheme="minorEastAsia" w:hAnsiTheme="minorHAnsi" w:cs="Times New Roman"/>
      <w:lang w:eastAsia="en-US"/>
    </w:rPr>
  </w:style>
  <w:style w:type="character" w:styleId="PageNumber">
    <w:name w:val="page number"/>
    <w:basedOn w:val="DefaultParagraphFont"/>
    <w:uiPriority w:val="99"/>
    <w:semiHidden/>
    <w:unhideWhenUsed/>
    <w:rsid w:val="00D42EF4"/>
  </w:style>
  <w:style w:type="paragraph" w:customStyle="1" w:styleId="ParaMainText">
    <w:name w:val="Para: Main Text"/>
    <w:basedOn w:val="ENBodyText"/>
    <w:link w:val="ParaMainTextChar"/>
    <w:qFormat/>
    <w:rsid w:val="00D42EF4"/>
  </w:style>
  <w:style w:type="character" w:customStyle="1" w:styleId="ParaMainTextChar">
    <w:name w:val="Para: Main Text Char"/>
    <w:basedOn w:val="ENBodyTextChar"/>
    <w:link w:val="ParaMainText"/>
    <w:locked/>
    <w:rsid w:val="00D42EF4"/>
    <w:rPr>
      <w:rFonts w:ascii="Palatino Linotype" w:eastAsiaTheme="minorEastAsia" w:hAnsi="Palatino Linotype" w:cs="PalatinoLinotype-Roman"/>
      <w:color w:val="000000"/>
      <w:sz w:val="20"/>
      <w:szCs w:val="24"/>
      <w:lang w:val="en-US" w:eastAsia="en-US"/>
    </w:rPr>
  </w:style>
  <w:style w:type="paragraph" w:customStyle="1" w:styleId="ParaBulleted">
    <w:name w:val="Para: Bulleted"/>
    <w:basedOn w:val="ParaMainText"/>
    <w:link w:val="ParaBulletedChar"/>
    <w:qFormat/>
    <w:rsid w:val="00D42EF4"/>
    <w:pPr>
      <w:numPr>
        <w:numId w:val="16"/>
      </w:numPr>
    </w:pPr>
  </w:style>
  <w:style w:type="character" w:customStyle="1" w:styleId="ParaBulletedChar">
    <w:name w:val="Para: Bulleted Char"/>
    <w:basedOn w:val="ENBodyTextBulletsChar"/>
    <w:link w:val="ParaBulleted"/>
    <w:locked/>
    <w:rsid w:val="00D42EF4"/>
    <w:rPr>
      <w:rFonts w:ascii="Palatino Linotype" w:eastAsiaTheme="minorEastAsia" w:hAnsi="Palatino Linotype" w:cs="PalatinoLinotype-Roman"/>
      <w:color w:val="000000"/>
      <w:sz w:val="20"/>
      <w:szCs w:val="24"/>
      <w:lang w:val="en-US" w:eastAsia="en-US"/>
    </w:rPr>
  </w:style>
  <w:style w:type="character" w:styleId="PlaceholderText">
    <w:name w:val="Placeholder Text"/>
    <w:basedOn w:val="DefaultParagraphFont"/>
    <w:uiPriority w:val="99"/>
    <w:unhideWhenUsed/>
    <w:rsid w:val="00D42EF4"/>
    <w:rPr>
      <w:rFonts w:cs="Times New Roman"/>
      <w:color w:val="808080"/>
    </w:rPr>
  </w:style>
  <w:style w:type="paragraph" w:styleId="Quote">
    <w:name w:val="Quote"/>
    <w:basedOn w:val="Normal"/>
    <w:next w:val="Normal"/>
    <w:link w:val="QuoteChar"/>
    <w:uiPriority w:val="29"/>
    <w:rsid w:val="00D42EF4"/>
    <w:pPr>
      <w:spacing w:before="200" w:after="0"/>
      <w:ind w:left="360" w:right="360"/>
    </w:pPr>
    <w:rPr>
      <w:i/>
      <w:iCs/>
    </w:rPr>
  </w:style>
  <w:style w:type="character" w:customStyle="1" w:styleId="QuoteChar">
    <w:name w:val="Quote Char"/>
    <w:basedOn w:val="DefaultParagraphFont"/>
    <w:link w:val="Quote"/>
    <w:uiPriority w:val="29"/>
    <w:rsid w:val="00D42EF4"/>
    <w:rPr>
      <w:rFonts w:asciiTheme="minorHAnsi" w:eastAsiaTheme="minorEastAsia" w:hAnsiTheme="minorHAnsi" w:cs="Times New Roman"/>
      <w:i/>
      <w:iCs/>
      <w:lang w:eastAsia="en-US"/>
    </w:rPr>
  </w:style>
  <w:style w:type="paragraph" w:customStyle="1" w:styleId="ReferenceExample">
    <w:name w:val="Reference/Example"/>
    <w:basedOn w:val="HSubheading4"/>
    <w:next w:val="ParaMainText"/>
    <w:link w:val="ReferenceExampleChar"/>
    <w:qFormat/>
    <w:rsid w:val="00D42EF4"/>
    <w:pPr>
      <w:spacing w:line="240" w:lineRule="auto"/>
    </w:pPr>
  </w:style>
  <w:style w:type="character" w:customStyle="1" w:styleId="ReferenceExampleChar">
    <w:name w:val="Reference/Example Char"/>
    <w:basedOn w:val="HSubheading4Char"/>
    <w:link w:val="ReferenceExample"/>
    <w:locked/>
    <w:rsid w:val="00D42EF4"/>
    <w:rPr>
      <w:rFonts w:ascii="Palatino Linotype" w:eastAsiaTheme="majorEastAsia" w:hAnsi="Palatino Linotype" w:cs="Times New Roman"/>
      <w:b w:val="0"/>
      <w:bCs/>
      <w:color w:val="0070C0"/>
      <w:sz w:val="24"/>
      <w:szCs w:val="24"/>
      <w:lang w:eastAsia="en-US"/>
    </w:rPr>
  </w:style>
  <w:style w:type="paragraph" w:customStyle="1" w:styleId="ScheduleHeading">
    <w:name w:val="Schedule Heading"/>
    <w:basedOn w:val="Heading3"/>
    <w:link w:val="ScheduleHeadingChar"/>
    <w:locked/>
    <w:rsid w:val="00D42EF4"/>
    <w:pPr>
      <w:numPr>
        <w:numId w:val="18"/>
      </w:numPr>
    </w:pPr>
  </w:style>
  <w:style w:type="character" w:customStyle="1" w:styleId="ScheduleHeadingChar">
    <w:name w:val="Schedule Heading Char"/>
    <w:basedOn w:val="Heading2Char"/>
    <w:link w:val="ScheduleHeading"/>
    <w:locked/>
    <w:rsid w:val="00D42EF4"/>
    <w:rPr>
      <w:rFonts w:ascii="Arial" w:eastAsiaTheme="majorEastAsia" w:hAnsi="Arial" w:cs="Times New Roman"/>
      <w:b/>
      <w:bCs/>
      <w:color w:val="0070C0"/>
      <w:sz w:val="28"/>
      <w:szCs w:val="32"/>
      <w:lang w:eastAsia="en-US"/>
    </w:rPr>
  </w:style>
  <w:style w:type="paragraph" w:customStyle="1" w:styleId="SectionHeading">
    <w:name w:val="Section Heading"/>
    <w:basedOn w:val="Heading4"/>
    <w:link w:val="SectionHeadingChar"/>
    <w:locked/>
    <w:rsid w:val="00D42EF4"/>
    <w:pPr>
      <w:numPr>
        <w:numId w:val="19"/>
      </w:numPr>
    </w:pPr>
  </w:style>
  <w:style w:type="character" w:customStyle="1" w:styleId="SectionHeadingChar">
    <w:name w:val="Section Heading Char"/>
    <w:basedOn w:val="HSubheading4Char"/>
    <w:link w:val="SectionHeading"/>
    <w:locked/>
    <w:rsid w:val="00D42EF4"/>
    <w:rPr>
      <w:rFonts w:ascii="Palatino Linotype" w:eastAsiaTheme="majorEastAsia" w:hAnsi="Palatino Linotype" w:cs="Times New Roman"/>
      <w:b w:val="0"/>
      <w:bCs/>
      <w:color w:val="0070C0"/>
      <w:sz w:val="24"/>
      <w:szCs w:val="32"/>
      <w:lang w:eastAsia="en-US"/>
    </w:rPr>
  </w:style>
  <w:style w:type="character" w:styleId="Strong">
    <w:name w:val="Strong"/>
    <w:basedOn w:val="DefaultParagraphFont"/>
    <w:uiPriority w:val="22"/>
    <w:rsid w:val="00D42EF4"/>
    <w:rPr>
      <w:b/>
    </w:rPr>
  </w:style>
  <w:style w:type="character" w:customStyle="1" w:styleId="StyleLatinArial">
    <w:name w:val="Style (Latin) Arial"/>
    <w:aliases w:val="18 pt Bold Blue"/>
    <w:basedOn w:val="DefaultParagraphFont"/>
    <w:rsid w:val="00D42EF4"/>
    <w:rPr>
      <w:rFonts w:ascii="Arial" w:hAnsi="Arial" w:cs="Times New Roman"/>
      <w:b/>
      <w:bCs/>
      <w:color w:val="0070C0"/>
      <w:sz w:val="36"/>
    </w:rPr>
  </w:style>
  <w:style w:type="character" w:customStyle="1" w:styleId="StyleLatinPalatinoLinotype10ptBlack">
    <w:name w:val="Style (Latin) Palatino Linotype 10 pt Black"/>
    <w:basedOn w:val="DefaultParagraphFont"/>
    <w:rsid w:val="00D42EF4"/>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D42EF4"/>
    <w:pPr>
      <w:ind w:firstLine="720"/>
    </w:pPr>
    <w:rPr>
      <w:rFonts w:ascii="Palatino Linotype" w:hAnsi="Palatino Linotype"/>
      <w:sz w:val="20"/>
      <w:szCs w:val="20"/>
    </w:rPr>
  </w:style>
  <w:style w:type="character" w:customStyle="1" w:styleId="StyleLatinPalatinoLinotype-Roman10pt">
    <w:name w:val="Style (Latin) PalatinoLinotype-Roman 10 pt"/>
    <w:basedOn w:val="DefaultParagraphFont"/>
    <w:rsid w:val="00D42EF4"/>
    <w:rPr>
      <w:rFonts w:ascii="Palatino Linotype" w:hAnsi="Palatino Linotype" w:cs="Times New Roman"/>
      <w:sz w:val="20"/>
    </w:rPr>
  </w:style>
  <w:style w:type="paragraph" w:customStyle="1" w:styleId="StyleENBilltitleLatinPalatinoLinotype12ptNotBo">
    <w:name w:val="Style EN Bill title + (Latin) Palatino Linotype 12 pt Not Bo..."/>
    <w:basedOn w:val="ENBilltitle"/>
    <w:rsid w:val="00D42EF4"/>
    <w:rPr>
      <w:rFonts w:ascii="Palatino Linotype" w:hAnsi="Palatino Linotype"/>
      <w:b w:val="0"/>
      <w:bCs w:val="0"/>
      <w:caps w:val="0"/>
      <w:spacing w:val="0"/>
      <w:sz w:val="20"/>
    </w:rPr>
  </w:style>
  <w:style w:type="paragraph" w:customStyle="1" w:styleId="StyleENBilltitleText1">
    <w:name w:val="Style EN Bill title + Text 1"/>
    <w:basedOn w:val="ENBilltitle"/>
    <w:rsid w:val="00D42EF4"/>
    <w:rPr>
      <w:color w:val="000000" w:themeColor="text1"/>
    </w:rPr>
  </w:style>
  <w:style w:type="paragraph" w:customStyle="1" w:styleId="StyleENIntroTextBulletedLatinPalatinoLinotype-Roman">
    <w:name w:val="Style EN Intro Text (Bulleted) + (Latin) Palatino Linotype-Roman"/>
    <w:basedOn w:val="ENIntroTextBulleted"/>
    <w:rsid w:val="00D42EF4"/>
  </w:style>
  <w:style w:type="paragraph" w:customStyle="1" w:styleId="StyleENIntroTextBulletedText1">
    <w:name w:val="Style EN Intro Text (Bulleted) + Text 1"/>
    <w:basedOn w:val="ENIntroTextBulleted"/>
    <w:rsid w:val="00D42EF4"/>
    <w:rPr>
      <w:color w:val="000000" w:themeColor="text1"/>
    </w:rPr>
  </w:style>
  <w:style w:type="paragraph" w:customStyle="1" w:styleId="StyleENIntroTextLatinPalatinoLinotypeAuto">
    <w:name w:val="Style EN Intro Text + (Latin) Palatino Linotype Auto"/>
    <w:basedOn w:val="ENIntroText"/>
    <w:rsid w:val="00D42EF4"/>
    <w:rPr>
      <w:color w:val="auto"/>
    </w:rPr>
  </w:style>
  <w:style w:type="paragraph" w:customStyle="1" w:styleId="StyleENIntroTextLatinPalatinoLinotype-Roman">
    <w:name w:val="Style EN Intro Text + (Latin) Palatino Linotype-Roman"/>
    <w:basedOn w:val="ENIntroText"/>
    <w:rsid w:val="00D42EF4"/>
  </w:style>
  <w:style w:type="paragraph" w:customStyle="1" w:styleId="StyleENIntroText16pt">
    <w:name w:val="Style EN Intro Text + 16 pt"/>
    <w:basedOn w:val="ENIntroText"/>
    <w:rsid w:val="00D42EF4"/>
  </w:style>
  <w:style w:type="paragraph" w:customStyle="1" w:styleId="StyleMainTextBoldAllcapsExpandedby01pt">
    <w:name w:val="Style Main Text + Bold All caps Expanded by  0.1 pt"/>
    <w:basedOn w:val="ParaMainText"/>
    <w:rsid w:val="00D42EF4"/>
    <w:rPr>
      <w:b/>
      <w:bCs/>
      <w:caps/>
      <w:spacing w:val="2"/>
    </w:rPr>
  </w:style>
  <w:style w:type="character" w:customStyle="1" w:styleId="StylePlaceholderTextLatinHelveticaNeue-Bold22ptBoldT">
    <w:name w:val="Style Placeholder Text + (Latin) HelveticaNeue-Bold 22 pt Bold T..."/>
    <w:basedOn w:val="PlaceholderText"/>
    <w:rsid w:val="00D42EF4"/>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D42EF4"/>
    <w:rPr>
      <w:rFonts w:ascii="Palatino Linotype" w:hAnsi="Palatino Linotype" w:cs="Times New Roman"/>
      <w:color w:val="auto"/>
      <w:sz w:val="20"/>
    </w:rPr>
  </w:style>
  <w:style w:type="character" w:customStyle="1" w:styleId="StylePlaceholderTextLatinPalatinoLinotype-Roman10pt">
    <w:name w:val="Style Placeholder Text + (Latin) Palatino Linotype-Roman 10 pt"/>
    <w:basedOn w:val="PlaceholderText"/>
    <w:rsid w:val="00D42EF4"/>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D42EF4"/>
    <w:rPr>
      <w:color w:val="808080" w:themeColor="background1" w:themeShade="80"/>
    </w:rPr>
  </w:style>
  <w:style w:type="paragraph" w:customStyle="1" w:styleId="StyleTOC112pt">
    <w:name w:val="Style TOC 1 + 12 pt"/>
    <w:basedOn w:val="TOC1"/>
    <w:rsid w:val="00D42EF4"/>
    <w:rPr>
      <w:bCs w:val="0"/>
      <w:sz w:val="20"/>
    </w:rPr>
  </w:style>
  <w:style w:type="paragraph" w:customStyle="1" w:styleId="StyleTOC1Bold">
    <w:name w:val="Style TOC 1 + Bold"/>
    <w:basedOn w:val="TOC1"/>
    <w:rsid w:val="00D42EF4"/>
    <w:rPr>
      <w:b w:val="0"/>
      <w:sz w:val="24"/>
    </w:rPr>
  </w:style>
  <w:style w:type="paragraph" w:customStyle="1" w:styleId="StyleTOC1BoldRight">
    <w:name w:val="Style TOC 1 + Bold Right"/>
    <w:basedOn w:val="TOC1"/>
    <w:rsid w:val="00D42EF4"/>
    <w:rPr>
      <w:b w:val="0"/>
      <w:sz w:val="24"/>
    </w:rPr>
  </w:style>
  <w:style w:type="character" w:customStyle="1" w:styleId="Style1">
    <w:name w:val="Style1"/>
    <w:basedOn w:val="DefaultParagraphFont"/>
    <w:uiPriority w:val="1"/>
    <w:locked/>
    <w:rsid w:val="00D42EF4"/>
    <w:rPr>
      <w:rFonts w:cs="Times New Roman"/>
      <w:caps/>
      <w:sz w:val="24"/>
    </w:rPr>
  </w:style>
  <w:style w:type="character" w:customStyle="1" w:styleId="Style2">
    <w:name w:val="Style2"/>
    <w:basedOn w:val="DefaultParagraphFont"/>
    <w:uiPriority w:val="1"/>
    <w:locked/>
    <w:rsid w:val="00D42EF4"/>
    <w:rPr>
      <w:rFonts w:cs="Times New Roman"/>
    </w:rPr>
  </w:style>
  <w:style w:type="character" w:customStyle="1" w:styleId="Style3">
    <w:name w:val="Style3"/>
    <w:basedOn w:val="DefaultParagraphFont"/>
    <w:uiPriority w:val="1"/>
    <w:locked/>
    <w:rsid w:val="00D42EF4"/>
    <w:rPr>
      <w:rFonts w:cs="Times New Roman"/>
      <w:color w:val="808080" w:themeColor="background1" w:themeShade="80"/>
    </w:rPr>
  </w:style>
  <w:style w:type="character" w:customStyle="1" w:styleId="SubtitleChar">
    <w:name w:val="Subtitle Char"/>
    <w:basedOn w:val="DefaultParagraphFont"/>
    <w:link w:val="Subtitle"/>
    <w:uiPriority w:val="11"/>
    <w:locked/>
    <w:rsid w:val="00D42EF4"/>
    <w:rPr>
      <w:rFonts w:asciiTheme="majorHAnsi" w:eastAsiaTheme="majorEastAsia" w:hAnsiTheme="majorHAnsi" w:cs="Times New Roman"/>
      <w:i/>
      <w:iCs/>
      <w:spacing w:val="13"/>
      <w:sz w:val="24"/>
      <w:szCs w:val="24"/>
      <w:lang w:eastAsia="en-US"/>
    </w:rPr>
  </w:style>
  <w:style w:type="character" w:styleId="SubtleEmphasis">
    <w:name w:val="Subtle Emphasis"/>
    <w:basedOn w:val="DefaultParagraphFont"/>
    <w:uiPriority w:val="19"/>
    <w:rsid w:val="00D42EF4"/>
    <w:rPr>
      <w:i/>
    </w:rPr>
  </w:style>
  <w:style w:type="character" w:styleId="SubtleReference">
    <w:name w:val="Subtle Reference"/>
    <w:basedOn w:val="DefaultParagraphFont"/>
    <w:uiPriority w:val="31"/>
    <w:rsid w:val="00D42EF4"/>
    <w:rPr>
      <w:smallCaps/>
    </w:rPr>
  </w:style>
  <w:style w:type="table" w:styleId="TableGrid">
    <w:name w:val="Table Grid"/>
    <w:basedOn w:val="TableNormal"/>
    <w:uiPriority w:val="59"/>
    <w:rsid w:val="00D42EF4"/>
    <w:rPr>
      <w:rFonts w:asciiTheme="minorHAnsi" w:eastAsiaTheme="minorEastAsia" w:hAnsiTheme="minorHAnsi"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locked/>
    <w:rsid w:val="00D42EF4"/>
    <w:rPr>
      <w:rFonts w:asciiTheme="majorHAnsi" w:eastAsiaTheme="majorEastAsia" w:hAnsiTheme="majorHAnsi" w:cs="Times New Roman"/>
      <w:spacing w:val="5"/>
      <w:sz w:val="52"/>
      <w:szCs w:val="52"/>
      <w:lang w:eastAsia="en-US"/>
    </w:rPr>
  </w:style>
  <w:style w:type="paragraph" w:styleId="TOC2">
    <w:name w:val="toc 2"/>
    <w:basedOn w:val="Normal"/>
    <w:next w:val="Normal"/>
    <w:autoRedefine/>
    <w:uiPriority w:val="39"/>
    <w:unhideWhenUsed/>
    <w:rsid w:val="00D42EF4"/>
    <w:pPr>
      <w:spacing w:after="0"/>
    </w:pPr>
    <w:rPr>
      <w:rFonts w:ascii="Palatino Linotype" w:hAnsi="Palatino Linotype"/>
      <w:sz w:val="24"/>
      <w:szCs w:val="20"/>
    </w:rPr>
  </w:style>
  <w:style w:type="paragraph" w:styleId="TOC3">
    <w:name w:val="toc 3"/>
    <w:basedOn w:val="Normal"/>
    <w:next w:val="Normal"/>
    <w:autoRedefine/>
    <w:uiPriority w:val="39"/>
    <w:unhideWhenUsed/>
    <w:rsid w:val="00D42EF4"/>
    <w:pPr>
      <w:spacing w:after="0"/>
    </w:pPr>
    <w:rPr>
      <w:rFonts w:ascii="Palatino Linotype" w:hAnsi="Palatino Linotype"/>
      <w:iCs/>
      <w:sz w:val="20"/>
      <w:szCs w:val="20"/>
    </w:rPr>
  </w:style>
  <w:style w:type="paragraph" w:styleId="TOC5">
    <w:name w:val="toc 5"/>
    <w:basedOn w:val="Normal"/>
    <w:next w:val="Normal"/>
    <w:autoRedefine/>
    <w:uiPriority w:val="39"/>
    <w:unhideWhenUsed/>
    <w:rsid w:val="00D42EF4"/>
    <w:pPr>
      <w:spacing w:after="0"/>
      <w:ind w:left="880"/>
    </w:pPr>
    <w:rPr>
      <w:sz w:val="18"/>
      <w:szCs w:val="18"/>
    </w:rPr>
  </w:style>
  <w:style w:type="paragraph" w:styleId="TOC6">
    <w:name w:val="toc 6"/>
    <w:basedOn w:val="Normal"/>
    <w:next w:val="Normal"/>
    <w:autoRedefine/>
    <w:uiPriority w:val="39"/>
    <w:unhideWhenUsed/>
    <w:rsid w:val="00D42EF4"/>
    <w:pPr>
      <w:spacing w:after="0"/>
      <w:ind w:left="1100"/>
    </w:pPr>
    <w:rPr>
      <w:sz w:val="18"/>
      <w:szCs w:val="18"/>
    </w:rPr>
  </w:style>
  <w:style w:type="paragraph" w:styleId="TOC7">
    <w:name w:val="toc 7"/>
    <w:basedOn w:val="Normal"/>
    <w:next w:val="Normal"/>
    <w:autoRedefine/>
    <w:uiPriority w:val="39"/>
    <w:unhideWhenUsed/>
    <w:rsid w:val="00D42EF4"/>
    <w:pPr>
      <w:spacing w:after="0"/>
      <w:ind w:left="1320"/>
    </w:pPr>
    <w:rPr>
      <w:sz w:val="18"/>
      <w:szCs w:val="18"/>
    </w:rPr>
  </w:style>
  <w:style w:type="paragraph" w:styleId="TOC8">
    <w:name w:val="toc 8"/>
    <w:basedOn w:val="Normal"/>
    <w:next w:val="Normal"/>
    <w:autoRedefine/>
    <w:uiPriority w:val="39"/>
    <w:unhideWhenUsed/>
    <w:rsid w:val="00D42EF4"/>
    <w:pPr>
      <w:spacing w:after="0"/>
      <w:ind w:left="1540"/>
    </w:pPr>
    <w:rPr>
      <w:sz w:val="18"/>
      <w:szCs w:val="18"/>
    </w:rPr>
  </w:style>
  <w:style w:type="paragraph" w:styleId="TOC9">
    <w:name w:val="toc 9"/>
    <w:basedOn w:val="Normal"/>
    <w:next w:val="Normal"/>
    <w:autoRedefine/>
    <w:uiPriority w:val="39"/>
    <w:unhideWhenUsed/>
    <w:rsid w:val="00D42EF4"/>
    <w:pPr>
      <w:spacing w:after="0"/>
      <w:ind w:left="1760"/>
    </w:pPr>
    <w:rPr>
      <w:sz w:val="18"/>
      <w:szCs w:val="18"/>
    </w:rPr>
  </w:style>
  <w:style w:type="paragraph" w:styleId="TOCHeading">
    <w:name w:val="TOC Heading"/>
    <w:basedOn w:val="Heading1"/>
    <w:next w:val="Normal"/>
    <w:uiPriority w:val="39"/>
    <w:unhideWhenUsed/>
    <w:qFormat/>
    <w:rsid w:val="00D42EF4"/>
    <w:pPr>
      <w:outlineLvl w:val="9"/>
    </w:pPr>
  </w:style>
  <w:style w:type="paragraph" w:customStyle="1" w:styleId="TOCHeading1">
    <w:name w:val="TOC Heading1"/>
    <w:basedOn w:val="ENHeading1Category"/>
    <w:link w:val="ToCHeadingChar"/>
    <w:rsid w:val="00D42EF4"/>
  </w:style>
  <w:style w:type="character" w:customStyle="1" w:styleId="ToCHeadingChar">
    <w:name w:val="ToC Heading Char"/>
    <w:basedOn w:val="ENHeading1CategoryChar"/>
    <w:link w:val="TOCHeading1"/>
    <w:locked/>
    <w:rsid w:val="00D42EF4"/>
    <w:rPr>
      <w:rFonts w:ascii="Arial" w:eastAsiaTheme="minorEastAsia" w:hAnsi="Arial" w:cs="HelveticaNeue-Bold"/>
      <w:b/>
      <w:bCs/>
      <w:color w:val="0076BF"/>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2145">
      <w:bodyDiv w:val="1"/>
      <w:marLeft w:val="0"/>
      <w:marRight w:val="0"/>
      <w:marTop w:val="0"/>
      <w:marBottom w:val="0"/>
      <w:divBdr>
        <w:top w:val="none" w:sz="0" w:space="0" w:color="auto"/>
        <w:left w:val="none" w:sz="0" w:space="0" w:color="auto"/>
        <w:bottom w:val="none" w:sz="0" w:space="0" w:color="auto"/>
        <w:right w:val="none" w:sz="0" w:space="0" w:color="auto"/>
      </w:divBdr>
    </w:div>
    <w:div w:id="1011833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bills.parliament.uk/bills/3168/stages/16499" TargetMode="External"/><Relationship Id="rId26" Type="http://schemas.openxmlformats.org/officeDocument/2006/relationships/hyperlink" Target="https://hansard.parliament.uk/commons/2022-10-26/debates/4358CDF0-682C-4813-BCE8-A78099175E36/IdentityAndLanguage(NorthernIreland)Bill(Lords)" TargetMode="External"/><Relationship Id="rId3" Type="http://schemas.openxmlformats.org/officeDocument/2006/relationships/numbering" Target="numbering.xml"/><Relationship Id="rId21" Type="http://schemas.openxmlformats.org/officeDocument/2006/relationships/hyperlink" Target="https://bills.parliament.uk/bills/3168/stages/16667"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assets.publishing.service.gov.uk/government/uploads/system/uploads/attachment_data/file/857001/Final_Combined_Legislation_for_publication.pdf" TargetMode="External"/><Relationship Id="rId25" Type="http://schemas.openxmlformats.org/officeDocument/2006/relationships/hyperlink" Target="https://hansard.parliament.uk/commons/2022-10-26/debates/4358CDF0-682C-4813-BCE8-A78099175E36/IdentityAndLanguage(NorthernIreland)Bill(Lords)" TargetMode="External"/><Relationship Id="rId2" Type="http://schemas.openxmlformats.org/officeDocument/2006/relationships/customXml" Target="../customXml/item2.xml"/><Relationship Id="rId16" Type="http://schemas.openxmlformats.org/officeDocument/2006/relationships/hyperlink" Target="https://assets.publishing.service.gov.uk/government/uploads/system/uploads/attachment_data/file/856998/2020-01-08_a_new_decade__a_new_approach.pdf" TargetMode="External"/><Relationship Id="rId20" Type="http://schemas.openxmlformats.org/officeDocument/2006/relationships/hyperlink" Target="https://bills.parliament.uk/bills/3168/stages/16526"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hansard.parliament.uk/commons/2022-10-26/debates/4358CDF0-682C-4813-BCE8-A78099175E36/IdentityAndLanguage(NorthernIreland)Bill(Lords)"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assets.publishing.service.gov.uk/government/uploads/system/uploads/attachment_data/file/856998/2020-01-08_a_new_decade__a_new_approach.pdf" TargetMode="External"/><Relationship Id="rId23" Type="http://schemas.openxmlformats.org/officeDocument/2006/relationships/hyperlink" Target="https://bills.parliament.uk/bills/3168/stages/16888" TargetMode="External"/><Relationship Id="rId28" Type="http://schemas.openxmlformats.org/officeDocument/2006/relationships/hyperlink" Target="https://hansard.parliament.uk/Lords/2022-12-06/debates/80388821-3fdf-4ade-9106-f9dc0a084440/LordsChamber" TargetMode="External"/><Relationship Id="rId10" Type="http://schemas.openxmlformats.org/officeDocument/2006/relationships/header" Target="header2.xml"/><Relationship Id="rId19" Type="http://schemas.openxmlformats.org/officeDocument/2006/relationships/hyperlink" Target="https://bills.parliament.uk/bills/3168/stages/16500" TargetMode="Externa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bills.parliament.uk/bills/3168/stages/16799" TargetMode="External"/><Relationship Id="rId27" Type="http://schemas.openxmlformats.org/officeDocument/2006/relationships/hyperlink" Target="https://hansard.parliament.uk/Commons/2022-12-06/debates/E80F7266-05BE-456E-BC17-7F0FBBAB929A/RoyalAssent"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16393BFE3F4AA79B2C4F36D23B01BC"/>
        <w:category>
          <w:name w:val="General"/>
          <w:gallery w:val="placeholder"/>
        </w:category>
        <w:types>
          <w:type w:val="bbPlcHdr"/>
        </w:types>
        <w:behaviors>
          <w:behavior w:val="content"/>
        </w:behaviors>
        <w:guid w:val="{B34A08A6-7885-431A-BBD2-6EEF26D97C3D}"/>
      </w:docPartPr>
      <w:docPartBody>
        <w:p w:rsidR="00890C64" w:rsidRDefault="00FC1A59" w:rsidP="00FC1A59">
          <w:pPr>
            <w:pStyle w:val="FC16393BFE3F4AA79B2C4F36D23B01BC"/>
          </w:pPr>
          <w:r w:rsidRPr="00DE0805">
            <w:rPr>
              <w:rStyle w:val="FooterText"/>
            </w:rPr>
            <w:t>[AUTOGENERATED]</w:t>
          </w:r>
        </w:p>
      </w:docPartBody>
    </w:docPart>
    <w:docPart>
      <w:docPartPr>
        <w:name w:val="4A73037D1B19412CBE60E92253351A74"/>
        <w:category>
          <w:name w:val="General"/>
          <w:gallery w:val="placeholder"/>
        </w:category>
        <w:types>
          <w:type w:val="bbPlcHdr"/>
        </w:types>
        <w:behaviors>
          <w:behavior w:val="content"/>
        </w:behaviors>
        <w:guid w:val="{41D73212-145F-489A-82F6-0CF51AF8A0C1}"/>
      </w:docPartPr>
      <w:docPartBody>
        <w:p w:rsidR="00890C64" w:rsidRDefault="00FC1A59" w:rsidP="00FC1A59">
          <w:pPr>
            <w:pStyle w:val="4A73037D1B19412CBE60E92253351A74"/>
          </w:pPr>
          <w:r w:rsidRPr="007879DF">
            <w:t>[Insert Bill/Act Title]</w:t>
          </w:r>
        </w:p>
      </w:docPartBody>
    </w:docPart>
    <w:docPart>
      <w:docPartPr>
        <w:name w:val="ACF1ACD38CE14960B31B78A2DE90F5D2"/>
        <w:category>
          <w:name w:val="General"/>
          <w:gallery w:val="placeholder"/>
        </w:category>
        <w:types>
          <w:type w:val="bbPlcHdr"/>
        </w:types>
        <w:behaviors>
          <w:behavior w:val="content"/>
        </w:behaviors>
        <w:guid w:val="{9890A26B-4460-4F29-8244-1D884E5AC80F}"/>
      </w:docPartPr>
      <w:docPartBody>
        <w:p w:rsidR="00890C64" w:rsidRDefault="00FC1A59" w:rsidP="00FC1A59">
          <w:pPr>
            <w:pStyle w:val="ACF1ACD38CE14960B31B78A2DE90F5D2"/>
          </w:pPr>
          <w:r w:rsidRPr="00645B5D">
            <w:t>[AUTOGENERATED]</w:t>
          </w:r>
        </w:p>
      </w:docPartBody>
    </w:docPart>
    <w:docPart>
      <w:docPartPr>
        <w:name w:val="77379AE02A194E7FB88DDB08C44562BD"/>
        <w:category>
          <w:name w:val="General"/>
          <w:gallery w:val="placeholder"/>
        </w:category>
        <w:types>
          <w:type w:val="bbPlcHdr"/>
        </w:types>
        <w:behaviors>
          <w:behavior w:val="content"/>
        </w:behaviors>
        <w:guid w:val="{2E0F700D-26B5-48F6-847B-CA494DAB9D86}"/>
      </w:docPartPr>
      <w:docPartBody>
        <w:p w:rsidR="00890C64" w:rsidRDefault="00FC1A59" w:rsidP="00FC1A59">
          <w:pPr>
            <w:pStyle w:val="77379AE02A194E7FB88DDB08C44562BD"/>
          </w:pPr>
          <w:r w:rsidRPr="007879DF">
            <w:rPr>
              <w:rStyle w:val="StylePlaceholderTextLatinPalatinoLinotype-Roman10pt"/>
            </w:rPr>
            <w:t>[Select a Stage]</w:t>
          </w:r>
        </w:p>
      </w:docPartBody>
    </w:docPart>
    <w:docPart>
      <w:docPartPr>
        <w:name w:val="20776ECD751A46C391DF8EE7E329A985"/>
        <w:category>
          <w:name w:val="General"/>
          <w:gallery w:val="placeholder"/>
        </w:category>
        <w:types>
          <w:type w:val="bbPlcHdr"/>
        </w:types>
        <w:behaviors>
          <w:behavior w:val="content"/>
        </w:behaviors>
        <w:guid w:val="{9299325E-44C7-4FE0-96F7-72D871D31433}"/>
      </w:docPartPr>
      <w:docPartBody>
        <w:p w:rsidR="00890C64" w:rsidRDefault="00FC1A59" w:rsidP="00FC1A59">
          <w:pPr>
            <w:pStyle w:val="20776ECD751A46C391DF8EE7E329A985"/>
          </w:pPr>
          <w:r w:rsidRPr="007879DF">
            <w:t>[Enter Publication Date Using Dropdown Menu]</w:t>
          </w:r>
        </w:p>
      </w:docPartBody>
    </w:docPart>
    <w:docPart>
      <w:docPartPr>
        <w:name w:val="BB39C5512BA64E84AE96F3FC49D751B2"/>
        <w:category>
          <w:name w:val="General"/>
          <w:gallery w:val="placeholder"/>
        </w:category>
        <w:types>
          <w:type w:val="bbPlcHdr"/>
        </w:types>
        <w:behaviors>
          <w:behavior w:val="content"/>
        </w:behaviors>
        <w:guid w:val="{8BA92EC1-75F2-4283-BD22-68533D125AD2}"/>
      </w:docPartPr>
      <w:docPartBody>
        <w:p w:rsidR="00890C64" w:rsidRDefault="00FC1A59" w:rsidP="00FC1A59">
          <w:pPr>
            <w:pStyle w:val="BB39C5512BA64E84AE96F3FC49D751B2"/>
          </w:pPr>
          <w:r w:rsidRPr="007879DF">
            <w:t>[AUTOGENERATED]</w:t>
          </w:r>
        </w:p>
      </w:docPartBody>
    </w:docPart>
    <w:docPart>
      <w:docPartPr>
        <w:name w:val="A0FCB466DA364268BFF55AB58DD1C8EA"/>
        <w:category>
          <w:name w:val="General"/>
          <w:gallery w:val="placeholder"/>
        </w:category>
        <w:types>
          <w:type w:val="bbPlcHdr"/>
        </w:types>
        <w:behaviors>
          <w:behavior w:val="content"/>
        </w:behaviors>
        <w:guid w:val="{C6BDE336-BBB1-41C2-A634-1F478FA31B10}"/>
      </w:docPartPr>
      <w:docPartBody>
        <w:p w:rsidR="00890C64" w:rsidRDefault="00FC1A59" w:rsidP="00FC1A59">
          <w:pPr>
            <w:pStyle w:val="A0FCB466DA364268BFF55AB58DD1C8EA"/>
          </w:pPr>
          <w:r w:rsidRPr="007879DF">
            <w:t>[Bill or Chapter Number]</w:t>
          </w:r>
        </w:p>
      </w:docPartBody>
    </w:docPart>
    <w:docPart>
      <w:docPartPr>
        <w:name w:val="F8DCC1749BDE45A7AB84044E5143C544"/>
        <w:category>
          <w:name w:val="General"/>
          <w:gallery w:val="placeholder"/>
        </w:category>
        <w:types>
          <w:type w:val="bbPlcHdr"/>
        </w:types>
        <w:behaviors>
          <w:behavior w:val="content"/>
        </w:behaviors>
        <w:guid w:val="{3020CA5A-7CD0-4130-AAB6-7142E5CFB65A}"/>
      </w:docPartPr>
      <w:docPartBody>
        <w:p w:rsidR="00890C64" w:rsidRDefault="00FC1A59" w:rsidP="00FC1A59">
          <w:pPr>
            <w:pStyle w:val="F8DCC1749BDE45A7AB84044E5143C544"/>
          </w:pPr>
          <w:r w:rsidRPr="007879DF">
            <w:rPr>
              <w:rStyle w:val="StylePlaceholderTextLatinPalatinoLinotype-Roman10pt"/>
            </w:rPr>
            <w:t>[Enter text for Responsible Department, Member or Peer]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A59"/>
    <w:rsid w:val="00890C64"/>
    <w:rsid w:val="00E61975"/>
    <w:rsid w:val="00FC1A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Text">
    <w:name w:val="Footer Text"/>
    <w:basedOn w:val="DefaultParagraphFont"/>
    <w:uiPriority w:val="1"/>
    <w:qFormat/>
    <w:locked/>
    <w:rsid w:val="00FC1A59"/>
    <w:rPr>
      <w:rFonts w:asciiTheme="minorHAnsi" w:hAnsiTheme="minorHAnsi"/>
      <w:i/>
      <w:color w:val="auto"/>
      <w:sz w:val="20"/>
    </w:rPr>
  </w:style>
  <w:style w:type="paragraph" w:customStyle="1" w:styleId="FC16393BFE3F4AA79B2C4F36D23B01BC">
    <w:name w:val="FC16393BFE3F4AA79B2C4F36D23B01BC"/>
    <w:rsid w:val="00FC1A59"/>
  </w:style>
  <w:style w:type="paragraph" w:customStyle="1" w:styleId="4A73037D1B19412CBE60E92253351A74">
    <w:name w:val="4A73037D1B19412CBE60E92253351A74"/>
    <w:rsid w:val="00FC1A59"/>
  </w:style>
  <w:style w:type="paragraph" w:customStyle="1" w:styleId="ACF1ACD38CE14960B31B78A2DE90F5D2">
    <w:name w:val="ACF1ACD38CE14960B31B78A2DE90F5D2"/>
    <w:rsid w:val="00FC1A59"/>
  </w:style>
  <w:style w:type="character" w:customStyle="1" w:styleId="StylePlaceholderTextLatinPalatinoLinotype-Roman10pt">
    <w:name w:val="Style Placeholder Text + (Latin) Palatino Linotype-Roman 10 pt"/>
    <w:basedOn w:val="PlaceholderText"/>
    <w:rsid w:val="00FC1A59"/>
    <w:rPr>
      <w:rFonts w:ascii="Palatino Linotype" w:hAnsi="Palatino Linotype" w:cs="Times New Roman"/>
      <w:color w:val="808080"/>
      <w:sz w:val="20"/>
    </w:rPr>
  </w:style>
  <w:style w:type="character" w:styleId="PlaceholderText">
    <w:name w:val="Placeholder Text"/>
    <w:basedOn w:val="DefaultParagraphFont"/>
    <w:uiPriority w:val="99"/>
    <w:unhideWhenUsed/>
    <w:rsid w:val="00FC1A59"/>
    <w:rPr>
      <w:rFonts w:cs="Times New Roman"/>
      <w:color w:val="808080"/>
    </w:rPr>
  </w:style>
  <w:style w:type="paragraph" w:customStyle="1" w:styleId="77379AE02A194E7FB88DDB08C44562BD">
    <w:name w:val="77379AE02A194E7FB88DDB08C44562BD"/>
    <w:rsid w:val="00FC1A59"/>
  </w:style>
  <w:style w:type="paragraph" w:customStyle="1" w:styleId="20776ECD751A46C391DF8EE7E329A985">
    <w:name w:val="20776ECD751A46C391DF8EE7E329A985"/>
    <w:rsid w:val="00FC1A59"/>
  </w:style>
  <w:style w:type="paragraph" w:customStyle="1" w:styleId="BB39C5512BA64E84AE96F3FC49D751B2">
    <w:name w:val="BB39C5512BA64E84AE96F3FC49D751B2"/>
    <w:rsid w:val="00FC1A59"/>
  </w:style>
  <w:style w:type="paragraph" w:customStyle="1" w:styleId="A0FCB466DA364268BFF55AB58DD1C8EA">
    <w:name w:val="A0FCB466DA364268BFF55AB58DD1C8EA"/>
    <w:rsid w:val="00FC1A59"/>
  </w:style>
  <w:style w:type="paragraph" w:customStyle="1" w:styleId="F8DCC1749BDE45A7AB84044E5143C544">
    <w:name w:val="F8DCC1749BDE45A7AB84044E5143C544"/>
    <w:rsid w:val="00FC1A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4B7D75-0D38-4C58-9D2B-55B361EEA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5402</Words>
  <Characters>30793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Northern Ireland Office</Company>
  <LinksUpToDate>false</LinksUpToDate>
  <CharactersWithSpaces>36123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and Language (Northern Ireland)</dc:title>
  <dc:creator>Hill, Jacob</dc:creator>
  <cp:lastModifiedBy>Warren Turner</cp:lastModifiedBy>
  <cp:revision>2</cp:revision>
  <dcterms:created xsi:type="dcterms:W3CDTF">2025-08-01T11:56:00Z</dcterms:created>
  <dcterms:modified xsi:type="dcterms:W3CDTF">2025-08-01T11:56:00Z</dcterms:modified>
  <cp:category>45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2023-09-12T11:44:24Z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8c6adb45-0c9c-423b-8c72-87c0c3727519</vt:lpwstr>
  </property>
  <property fmtid="{D5CDD505-2E9C-101B-9397-08002B2CF9AE}" pid="8" name="MSIP_Label_61c22e59-6e76-40e7-9277-37c464fc6354_ContentBits">
    <vt:lpwstr>0</vt:lpwstr>
  </property>
  <property fmtid="{D5CDD505-2E9C-101B-9397-08002B2CF9AE}" pid="9" name="ClassificationContentMarkingFooterShapeIds">
    <vt:lpwstr>3f31b9be,4e81026f,68d2bc83,13e69bcb</vt:lpwstr>
  </property>
  <property fmtid="{D5CDD505-2E9C-101B-9397-08002B2CF9AE}" pid="10" name="ClassificationContentMarkingFooterFontProps">
    <vt:lpwstr>#000000,10,Calibri</vt:lpwstr>
  </property>
  <property fmtid="{D5CDD505-2E9C-101B-9397-08002B2CF9AE}" pid="11" name="ClassificationContentMarkingFooterText">
    <vt:lpwstr>CONFIDENTIAL</vt:lpwstr>
  </property>
  <property fmtid="{D5CDD505-2E9C-101B-9397-08002B2CF9AE}" pid="12" name="MSIP_Label_4228c184-f6a3-45aa-b849-a6c740c218d0_Enabled">
    <vt:lpwstr>true</vt:lpwstr>
  </property>
  <property fmtid="{D5CDD505-2E9C-101B-9397-08002B2CF9AE}" pid="13" name="MSIP_Label_4228c184-f6a3-45aa-b849-a6c740c218d0_SetDate">
    <vt:lpwstr>2025-08-01T11:56:15Z</vt:lpwstr>
  </property>
  <property fmtid="{D5CDD505-2E9C-101B-9397-08002B2CF9AE}" pid="14" name="MSIP_Label_4228c184-f6a3-45aa-b849-a6c740c218d0_Method">
    <vt:lpwstr>Standard</vt:lpwstr>
  </property>
  <property fmtid="{D5CDD505-2E9C-101B-9397-08002B2CF9AE}" pid="15" name="MSIP_Label_4228c184-f6a3-45aa-b849-a6c740c218d0_Name">
    <vt:lpwstr>CONFIDENTIAL</vt:lpwstr>
  </property>
  <property fmtid="{D5CDD505-2E9C-101B-9397-08002B2CF9AE}" pid="16" name="MSIP_Label_4228c184-f6a3-45aa-b849-a6c740c218d0_SiteId">
    <vt:lpwstr>095ffef9-9fdd-4726-b100-61f64ad17f21</vt:lpwstr>
  </property>
  <property fmtid="{D5CDD505-2E9C-101B-9397-08002B2CF9AE}" pid="17" name="MSIP_Label_4228c184-f6a3-45aa-b849-a6c740c218d0_ActionId">
    <vt:lpwstr>72c82938-0559-415e-82a0-ef0f820d8734</vt:lpwstr>
  </property>
  <property fmtid="{D5CDD505-2E9C-101B-9397-08002B2CF9AE}" pid="18" name="MSIP_Label_4228c184-f6a3-45aa-b849-a6c740c218d0_ContentBits">
    <vt:lpwstr>2</vt:lpwstr>
  </property>
  <property fmtid="{D5CDD505-2E9C-101B-9397-08002B2CF9AE}" pid="19" name="MSIP_Label_4228c184-f6a3-45aa-b849-a6c740c218d0_Tag">
    <vt:lpwstr>10, 3, 0, 1</vt:lpwstr>
  </property>
</Properties>
</file>