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56559953"/>
    <w:p w14:paraId="389D40C7" w14:textId="3F8AF2CE" w:rsidR="00E718E1" w:rsidRPr="00CA4237" w:rsidRDefault="005E5C73"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643F4F">
            <w:rPr>
              <w:color w:val="auto"/>
              <w:lang w:val="en-GB"/>
            </w:rPr>
            <w:t>Levelling-up and Regeneration</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5824BA">
            <w:rPr>
              <w:color w:val="auto"/>
              <w:lang w:val="en-GB"/>
            </w:rPr>
            <w:t>ACt</w:t>
          </w:r>
        </w:sdtContent>
      </w:sdt>
      <w:r w:rsidR="003D6714">
        <w:rPr>
          <w:color w:val="auto"/>
          <w:lang w:val="en-GB"/>
        </w:rPr>
        <w:t xml:space="preserve"> 2023</w:t>
      </w:r>
    </w:p>
    <w:p w14:paraId="03CAE8D7"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A532BB7" w14:textId="5AE2ACB1"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3C0DA62" w14:textId="20C855FF" w:rsidR="00E718E1" w:rsidRPr="003D6714" w:rsidRDefault="00E718E1" w:rsidP="003D6714">
      <w:pPr>
        <w:pStyle w:val="StyleStyleENIntroTextLatinPalatinoLinotype-RomanBackg"/>
        <w:rPr>
          <w:color w:val="auto"/>
        </w:rPr>
      </w:pPr>
      <w:r w:rsidRPr="003D6714">
        <w:rPr>
          <w:color w:val="auto"/>
        </w:rPr>
        <w:t>These Explanatory Notes re</w:t>
      </w:r>
      <w:r w:rsidR="007959B1" w:rsidRPr="003D6714">
        <w:rPr>
          <w:color w:val="auto"/>
        </w:rPr>
        <w:t>l</w:t>
      </w:r>
      <w:r w:rsidRPr="003D6714">
        <w:rPr>
          <w:color w:val="auto"/>
        </w:rPr>
        <w:t>ate to the</w:t>
      </w:r>
      <w:r w:rsidR="00C90D4A" w:rsidRPr="003D6714">
        <w:rPr>
          <w:color w:val="auto"/>
        </w:rPr>
        <w:t xml:space="preserve"> </w:t>
      </w:r>
      <w:sdt>
        <w:sdtPr>
          <w:rPr>
            <w:color w:val="auto"/>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643F4F" w:rsidRPr="003D6714">
            <w:rPr>
              <w:color w:val="auto"/>
            </w:rPr>
            <w:t>Levelling-up and Regeneration</w:t>
          </w:r>
        </w:sdtContent>
      </w:sdt>
      <w:r w:rsidRPr="003D6714">
        <w:rPr>
          <w:color w:val="auto"/>
        </w:rPr>
        <w:t xml:space="preserve"> </w:t>
      </w:r>
      <w:sdt>
        <w:sdtPr>
          <w:rPr>
            <w:color w:val="auto"/>
          </w:rPr>
          <w:alias w:val="BillAct"/>
          <w:tag w:val="BillAct"/>
          <w:id w:val="22676691"/>
          <w:lock w:val="sdtLocked"/>
          <w:placeholder>
            <w:docPart w:val="AA6E0A2FDC944D3F973BC56C7811C961"/>
          </w:placeholder>
        </w:sdtPr>
        <w:sdtEndPr/>
        <w:sdtContent>
          <w:r w:rsidR="005824BA" w:rsidRPr="003D6714">
            <w:rPr>
              <w:color w:val="auto"/>
            </w:rPr>
            <w:t>Act</w:t>
          </w:r>
        </w:sdtContent>
      </w:sdt>
      <w:r w:rsidR="003D6714" w:rsidRPr="003D6714">
        <w:rPr>
          <w:color w:val="auto"/>
        </w:rPr>
        <w:t xml:space="preserve"> 2023</w:t>
      </w:r>
      <w:r w:rsidR="00444E06" w:rsidRPr="003D6714">
        <w:rPr>
          <w:color w:val="auto"/>
        </w:rPr>
        <w:t xml:space="preserve"> </w:t>
      </w:r>
      <w:sdt>
        <w:sdtPr>
          <w:rPr>
            <w:color w:val="auto"/>
          </w:rPr>
          <w:alias w:val="Stage"/>
          <w:tag w:val="Stage"/>
          <w:id w:val="15540177"/>
          <w:placeholder>
            <w:docPart w:val="8C73A962D7B746479D839FFC97B4AF1C"/>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7701A8" w:rsidRPr="003D6714">
            <w:rPr>
              <w:color w:val="auto"/>
            </w:rPr>
            <w:t>which received Royal Assent</w:t>
          </w:r>
        </w:sdtContent>
      </w:sdt>
      <w:r w:rsidRPr="003D6714">
        <w:rPr>
          <w:color w:val="auto"/>
        </w:rPr>
        <w:t xml:space="preserve"> on </w:t>
      </w:r>
      <w:sdt>
        <w:sdtPr>
          <w:rPr>
            <w:color w:val="auto"/>
          </w:rPr>
          <w:alias w:val="Publish Date"/>
          <w:tag w:val="Publish Date"/>
          <w:id w:val="11451112"/>
          <w:lock w:val="sdtLocked"/>
          <w:placeholder>
            <w:docPart w:val="FDAFD25BF0AE4381A2901175DC5F248E"/>
          </w:placeholder>
          <w:dataBinding w:prefixMappings="xmlns:ns0='http://schemas.microsoft.com/office/2006/coverPageProps' " w:xpath="/ns0:CoverPageProperties[1]/ns0:PublishDate[1]" w:storeItemID="{55AF091B-3C7A-41E3-B477-F2FDAA23CFDA}"/>
          <w:date w:fullDate="2023-10-26T00:00:00Z">
            <w:dateFormat w:val="d MMMM yyyy"/>
            <w:lid w:val="en-GB"/>
            <w:storeMappedDataAs w:val="dateTime"/>
            <w:calendar w:val="gregorian"/>
          </w:date>
        </w:sdtPr>
        <w:sdtEndPr/>
        <w:sdtContent>
          <w:r w:rsidR="00D611EC">
            <w:rPr>
              <w:color w:val="auto"/>
              <w:lang w:val="en-GB"/>
            </w:rPr>
            <w:t>26 October 2023</w:t>
          </w:r>
        </w:sdtContent>
      </w:sdt>
      <w:r w:rsidR="00D611EC">
        <w:rPr>
          <w:color w:val="auto"/>
        </w:rPr>
        <w:t xml:space="preserve"> (c. 55).</w:t>
      </w:r>
    </w:p>
    <w:p w14:paraId="18869F58" w14:textId="06750C9C" w:rsidR="00E718E1" w:rsidRPr="003D6714" w:rsidRDefault="00E718E1" w:rsidP="003D6714">
      <w:pPr>
        <w:pStyle w:val="StyleENIntroTextBulletedLatinPalatinoLinotype-Roman"/>
      </w:pPr>
      <w:r w:rsidRPr="003D6714">
        <w:t xml:space="preserve">These Explanatory Notes have been </w:t>
      </w:r>
      <w:sdt>
        <w:sdt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A96C44" w:rsidRPr="003D6714">
            <w:t>prepared by the Department for Levelling Up, Housing and Communities</w:t>
          </w:r>
        </w:sdtContent>
      </w:sdt>
      <w:r w:rsidRPr="003D6714">
        <w:t xml:space="preserve"> </w:t>
      </w:r>
      <w:proofErr w:type="gramStart"/>
      <w:r w:rsidRPr="003D6714">
        <w:t>in order to</w:t>
      </w:r>
      <w:proofErr w:type="gramEnd"/>
      <w:r w:rsidRPr="003D6714">
        <w:t xml:space="preserve"> assist the reader </w:t>
      </w:r>
      <w:sdt>
        <w:sdtPr>
          <w:alias w:val="BillAct2"/>
          <w:tag w:val="BillAct2"/>
          <w:id w:val="22676694"/>
          <w:lock w:val="sdtLocked"/>
          <w:placeholder>
            <w:docPart w:val="60C8EC8D1A31437F82A86C740196D130"/>
          </w:placeholder>
        </w:sdtPr>
        <w:sdtEndPr/>
        <w:sdtContent>
          <w:r w:rsidR="00B16995" w:rsidRPr="003D6714">
            <w:t xml:space="preserve">of the </w:t>
          </w:r>
          <w:r w:rsidR="005824BA" w:rsidRPr="003D6714">
            <w:t>Act</w:t>
          </w:r>
        </w:sdtContent>
      </w:sdt>
      <w:r w:rsidRPr="003D6714">
        <w:t xml:space="preserve">. They do not form part of the </w:t>
      </w:r>
      <w:sdt>
        <w:sdtPr>
          <w:alias w:val="BillAct3"/>
          <w:tag w:val="BillAct3"/>
          <w:id w:val="22676698"/>
          <w:lock w:val="sdtLocked"/>
          <w:placeholder>
            <w:docPart w:val="B0D6A092CE994FC1A6080F2EEFF92B9D"/>
          </w:placeholder>
        </w:sdtPr>
        <w:sdtEndPr/>
        <w:sdtContent>
          <w:r w:rsidR="003718CC" w:rsidRPr="003D6714">
            <w:t>Act</w:t>
          </w:r>
        </w:sdtContent>
      </w:sdt>
      <w:r w:rsidR="00F4644B" w:rsidRPr="003D6714">
        <w:t xml:space="preserve"> </w:t>
      </w:r>
      <w:r w:rsidRPr="003D6714">
        <w:t>and have not been endorsed by Parliament.</w:t>
      </w:r>
    </w:p>
    <w:p w14:paraId="7F9BC037" w14:textId="6DFD7331" w:rsidR="00FD6AE0" w:rsidRPr="003D6714" w:rsidRDefault="00D063E5" w:rsidP="003D6714">
      <w:pPr>
        <w:pStyle w:val="StyleENIntroTextBulletedLatinPalatinoLinotype-Roman"/>
      </w:pPr>
      <w:r w:rsidRPr="003D6714">
        <w:t xml:space="preserve">These </w:t>
      </w:r>
      <w:r w:rsidR="004D14CE" w:rsidRPr="003D6714">
        <w:t xml:space="preserve">Explanatory </w:t>
      </w:r>
      <w:r w:rsidRPr="003D6714">
        <w:t>N</w:t>
      </w:r>
      <w:r w:rsidR="00FD6AE0" w:rsidRPr="003D6714">
        <w:t xml:space="preserve">otes explain what each part of the </w:t>
      </w:r>
      <w:sdt>
        <w:sdtPr>
          <w:alias w:val="BillAct4"/>
          <w:tag w:val="BillAct4"/>
          <w:id w:val="22676700"/>
          <w:lock w:val="sdtLocked"/>
          <w:placeholder>
            <w:docPart w:val="B0D6A092CE994FC1A6080F2EEFF92B9D"/>
          </w:placeholder>
        </w:sdtPr>
        <w:sdtEndPr/>
        <w:sdtContent>
          <w:r w:rsidR="003718CC" w:rsidRPr="003D6714">
            <w:t>Act</w:t>
          </w:r>
        </w:sdtContent>
      </w:sdt>
      <w:r w:rsidR="00F4644B" w:rsidRPr="003D6714">
        <w:t xml:space="preserve"> </w:t>
      </w:r>
      <w:r w:rsidR="00FD6AE0" w:rsidRPr="003D6714">
        <w:t xml:space="preserve">will mean in practice; provide </w:t>
      </w:r>
      <w:r w:rsidR="009D05FE" w:rsidRPr="003D6714">
        <w:rPr>
          <w:rStyle w:val="Heading6Char"/>
          <w:rFonts w:eastAsiaTheme="minorEastAsia" w:cs="PalatinoLinotype-Roman"/>
          <w:bCs w:val="0"/>
          <w:i w:val="0"/>
          <w:color w:val="000000"/>
          <w:sz w:val="20"/>
          <w:szCs w:val="24"/>
          <w:lang w:val="en-US"/>
        </w:rPr>
        <w:t>background</w:t>
      </w:r>
      <w:r w:rsidR="00FD6AE0" w:rsidRPr="003D6714">
        <w:t xml:space="preserve"> information on the development of policy; and provide additional information on how the </w:t>
      </w:r>
      <w:sdt>
        <w:sdtPr>
          <w:alias w:val="BillAct5"/>
          <w:tag w:val="BillAct5"/>
          <w:id w:val="22676702"/>
          <w:lock w:val="sdtLocked"/>
          <w:placeholder>
            <w:docPart w:val="B0D6A092CE994FC1A6080F2EEFF92B9D"/>
          </w:placeholder>
        </w:sdtPr>
        <w:sdtEndPr/>
        <w:sdtContent>
          <w:r w:rsidR="003718CC" w:rsidRPr="003D6714">
            <w:t>Act</w:t>
          </w:r>
        </w:sdtContent>
      </w:sdt>
      <w:r w:rsidR="00F4644B" w:rsidRPr="003D6714">
        <w:t xml:space="preserve"> </w:t>
      </w:r>
      <w:r w:rsidR="00FD6AE0" w:rsidRPr="003D6714">
        <w:t xml:space="preserve">will affect existing legislation in this area. </w:t>
      </w:r>
    </w:p>
    <w:p w14:paraId="152A089A" w14:textId="3B3E515F" w:rsidR="00E718E1" w:rsidRPr="003D6714" w:rsidRDefault="00E718E1" w:rsidP="003D6714">
      <w:pPr>
        <w:pStyle w:val="StyleENIntroTextBulletedLatinPalatinoLinotype-Roman"/>
      </w:pPr>
      <w:r w:rsidRPr="003D6714">
        <w:t xml:space="preserve">These </w:t>
      </w:r>
      <w:r w:rsidR="004D14CE" w:rsidRPr="003D6714">
        <w:t xml:space="preserve">Explanatory </w:t>
      </w:r>
      <w:r w:rsidRPr="003D6714">
        <w:t xml:space="preserve">Notes might best be read alongside the </w:t>
      </w:r>
      <w:sdt>
        <w:sdtPr>
          <w:alias w:val="BillAct6"/>
          <w:tag w:val="BillAct6"/>
          <w:id w:val="22676704"/>
          <w:lock w:val="sdtLocked"/>
          <w:placeholder>
            <w:docPart w:val="60C8EC8D1A31437F82A86C740196D130"/>
          </w:placeholder>
        </w:sdtPr>
        <w:sdtEndPr/>
        <w:sdtContent>
          <w:r w:rsidR="005824BA" w:rsidRPr="003D6714">
            <w:t>Ac</w:t>
          </w:r>
          <w:r w:rsidR="003718CC" w:rsidRPr="003D6714">
            <w:t>t</w:t>
          </w:r>
        </w:sdtContent>
      </w:sdt>
      <w:r w:rsidRPr="003D6714">
        <w:t xml:space="preserve">. They are not, and are not intended to be, a comprehensive description of the </w:t>
      </w:r>
      <w:sdt>
        <w:sdtPr>
          <w:alias w:val="BillAct7"/>
          <w:tag w:val="BillAct7"/>
          <w:id w:val="22676706"/>
          <w:lock w:val="sdtLocked"/>
          <w:placeholder>
            <w:docPart w:val="60C8EC8D1A31437F82A86C740196D130"/>
          </w:placeholder>
        </w:sdtPr>
        <w:sdtEndPr/>
        <w:sdtContent>
          <w:r w:rsidR="005824BA" w:rsidRPr="003D6714">
            <w:t>Act</w:t>
          </w:r>
        </w:sdtContent>
      </w:sdt>
      <w:r w:rsidR="005D36BD" w:rsidRPr="003D6714">
        <w:t>.</w:t>
      </w:r>
    </w:p>
    <w:p w14:paraId="65724A2A" w14:textId="7711108A" w:rsidR="00702B60" w:rsidRPr="00621F54" w:rsidRDefault="0083421A" w:rsidP="00621F54">
      <w:pPr>
        <w:pStyle w:val="Heading1"/>
        <w:rPr>
          <w:rFonts w:ascii="PalatinoLinotype-Roman" w:hAnsi="PalatinoLinotype-Roman" w:hint="eastAsia"/>
          <w:sz w:val="28"/>
          <w:szCs w:val="20"/>
        </w:rPr>
      </w:pPr>
      <w:bookmarkStart w:id="1" w:name="_Toc158112923"/>
      <w:r>
        <w:t xml:space="preserve">Overview of </w:t>
      </w:r>
      <w:r w:rsidRPr="00621F54">
        <w:t>the</w:t>
      </w:r>
      <w:r>
        <w:t xml:space="preserve"> </w:t>
      </w:r>
      <w:r w:rsidR="00311C62">
        <w:t>Act</w:t>
      </w:r>
      <w:bookmarkEnd w:id="1"/>
      <w:r>
        <w:t xml:space="preserve"> </w:t>
      </w:r>
    </w:p>
    <w:p w14:paraId="280891CA" w14:textId="296741B5" w:rsidR="28BEBA24" w:rsidRPr="00767B48" w:rsidRDefault="0083421A" w:rsidP="00BD2ED0">
      <w:pPr>
        <w:pStyle w:val="ParaNumbered"/>
      </w:pPr>
      <w:r>
        <w:t xml:space="preserve">The </w:t>
      </w:r>
      <w:r w:rsidR="28BEBA24" w:rsidRPr="00767B48">
        <w:t>Levelling</w:t>
      </w:r>
      <w:r w:rsidR="0076661B">
        <w:t>-u</w:t>
      </w:r>
      <w:r w:rsidR="28BEBA24" w:rsidRPr="00767B48">
        <w:t xml:space="preserve">p and Regeneration </w:t>
      </w:r>
      <w:r w:rsidR="00311C62">
        <w:t>Act</w:t>
      </w:r>
      <w:r w:rsidR="28BEBA24" w:rsidRPr="00767B48">
        <w:t xml:space="preserve"> </w:t>
      </w:r>
      <w:r w:rsidR="00405CE5">
        <w:t xml:space="preserve">2023 </w:t>
      </w:r>
      <w:r w:rsidR="28BEBA24" w:rsidRPr="00767B48">
        <w:t xml:space="preserve">supports the Government’s manifesto commitment to </w:t>
      </w:r>
      <w:r w:rsidR="00C00552">
        <w:t>l</w:t>
      </w:r>
      <w:r w:rsidR="28BEBA24" w:rsidRPr="00767B48">
        <w:t xml:space="preserve">evel </w:t>
      </w:r>
      <w:r w:rsidR="00C00552">
        <w:t>u</w:t>
      </w:r>
      <w:r w:rsidR="28BEBA24" w:rsidRPr="00767B48">
        <w:t>p the United Kingdom. The Government’s objective is to r</w:t>
      </w:r>
      <w:r w:rsidR="00302C4E">
        <w:t>educe</w:t>
      </w:r>
      <w:r w:rsidR="28BEBA24" w:rsidRPr="00767B48">
        <w:t xml:space="preserve"> geographical disparities between different </w:t>
      </w:r>
      <w:r w:rsidR="28BEBA24" w:rsidRPr="00BD2ED0">
        <w:t>parts</w:t>
      </w:r>
      <w:r w:rsidR="28BEBA24" w:rsidRPr="00767B48">
        <w:t xml:space="preserve"> of the United Kingdom by spreading opportunity more equally.</w:t>
      </w:r>
    </w:p>
    <w:p w14:paraId="425DEF47" w14:textId="2CF70D66" w:rsidR="001415E0" w:rsidRDefault="28BEBA24" w:rsidP="007C6C1F">
      <w:pPr>
        <w:pStyle w:val="ParaNumbered"/>
      </w:pPr>
      <w:r w:rsidRPr="00767B48">
        <w:t xml:space="preserve">To this end, on 2 February 2022, the Government published the Levelling Up the United Kingdom </w:t>
      </w:r>
      <w:r w:rsidRPr="0085011E">
        <w:t>White</w:t>
      </w:r>
      <w:r w:rsidR="00B03778" w:rsidRPr="00767B48">
        <w:t xml:space="preserve"> </w:t>
      </w:r>
      <w:r w:rsidRPr="00767B48">
        <w:t>Paper</w:t>
      </w:r>
      <w:r w:rsidR="008D1267">
        <w:rPr>
          <w:rStyle w:val="FootnoteReference"/>
        </w:rPr>
        <w:footnoteReference w:id="2"/>
      </w:r>
      <w:r w:rsidRPr="00767B48">
        <w:t xml:space="preserve">. This highlighted disparities between regions and within regions of the UK across economic, </w:t>
      </w:r>
      <w:proofErr w:type="gramStart"/>
      <w:r w:rsidRPr="00767B48">
        <w:t>social</w:t>
      </w:r>
      <w:proofErr w:type="gramEnd"/>
      <w:r w:rsidRPr="00767B48">
        <w:t xml:space="preserve"> and environmental measures, including that:</w:t>
      </w:r>
    </w:p>
    <w:p w14:paraId="10A2B7F9" w14:textId="4DB29E04" w:rsidR="000C7315" w:rsidRDefault="000C7315" w:rsidP="001415E0">
      <w:pPr>
        <w:pStyle w:val="ParaNumbered"/>
        <w:numPr>
          <w:ilvl w:val="1"/>
          <w:numId w:val="1"/>
        </w:numPr>
      </w:pPr>
      <w:r w:rsidRPr="00D458A3">
        <w:t>People</w:t>
      </w:r>
      <w:r w:rsidRPr="001415E0">
        <w:t xml:space="preserve"> living in the most deprived communities in England live up to 18 years less of their lives in good general health than the least deprived.</w:t>
      </w:r>
    </w:p>
    <w:p w14:paraId="58308A9B" w14:textId="1AA03F22" w:rsidR="001415E0" w:rsidRDefault="001415E0" w:rsidP="001415E0">
      <w:pPr>
        <w:pStyle w:val="ParaNumbered"/>
        <w:numPr>
          <w:ilvl w:val="1"/>
          <w:numId w:val="1"/>
        </w:numPr>
      </w:pPr>
      <w:r w:rsidRPr="001415E0">
        <w:t>Nearly a quarter of all neighbourhood crime in 2018-19 was concentrated in just 5% of local areas.</w:t>
      </w:r>
    </w:p>
    <w:p w14:paraId="09C2F90F" w14:textId="5554C9C1" w:rsidR="001415E0" w:rsidRPr="00767B48" w:rsidRDefault="001415E0" w:rsidP="001415E0">
      <w:pPr>
        <w:pStyle w:val="ParaNumbered"/>
        <w:numPr>
          <w:ilvl w:val="1"/>
          <w:numId w:val="1"/>
        </w:numPr>
      </w:pPr>
      <w:r w:rsidRPr="001415E0">
        <w:t>London’s transport and housing infrastructure, despite higher investment, is under the greatest strain and it has worse outcomes in subjective measures of social capital than many other parts of the county.</w:t>
      </w:r>
    </w:p>
    <w:p w14:paraId="1842F7EA" w14:textId="2A932437" w:rsidR="00E3318C" w:rsidRDefault="00E3318C" w:rsidP="00405CE5">
      <w:pPr>
        <w:pStyle w:val="ParaNumbered"/>
      </w:pPr>
      <w:r w:rsidRPr="00767B48">
        <w:t>The White Paper outlined the causes of geographic disparities across the United Kingdom, before proposing a roadmap to reduce them by:</w:t>
      </w:r>
    </w:p>
    <w:p w14:paraId="04FAE69C" w14:textId="790D3C31" w:rsidR="00262F56" w:rsidRDefault="00262F56" w:rsidP="00262F56">
      <w:pPr>
        <w:pStyle w:val="ParaNumbered"/>
        <w:numPr>
          <w:ilvl w:val="1"/>
          <w:numId w:val="1"/>
        </w:numPr>
      </w:pPr>
      <w:r w:rsidRPr="00262F56">
        <w:t xml:space="preserve">Boosting productivity, pay, jobs and living standards by growing the private sector, </w:t>
      </w:r>
      <w:r w:rsidRPr="00262F56">
        <w:lastRenderedPageBreak/>
        <w:t xml:space="preserve">especially in those places where they are </w:t>
      </w:r>
      <w:proofErr w:type="gramStart"/>
      <w:r w:rsidRPr="00262F56">
        <w:t>lagging;</w:t>
      </w:r>
      <w:proofErr w:type="gramEnd"/>
    </w:p>
    <w:p w14:paraId="256E1944" w14:textId="0BCB1EC3" w:rsidR="00262F56" w:rsidRDefault="00262F56" w:rsidP="00262F56">
      <w:pPr>
        <w:pStyle w:val="ParaNumbered"/>
        <w:numPr>
          <w:ilvl w:val="1"/>
          <w:numId w:val="1"/>
        </w:numPr>
      </w:pPr>
      <w:r w:rsidRPr="00262F56">
        <w:t xml:space="preserve">Spreading opportunities and public services, especially in those places where they are </w:t>
      </w:r>
      <w:proofErr w:type="gramStart"/>
      <w:r w:rsidRPr="00262F56">
        <w:t>weakest;</w:t>
      </w:r>
      <w:proofErr w:type="gramEnd"/>
    </w:p>
    <w:p w14:paraId="1352B805" w14:textId="0A67D52B" w:rsidR="00262F56" w:rsidRDefault="00262F56" w:rsidP="00262F56">
      <w:pPr>
        <w:pStyle w:val="ParaNumbered"/>
        <w:numPr>
          <w:ilvl w:val="1"/>
          <w:numId w:val="1"/>
        </w:numPr>
      </w:pPr>
      <w:r w:rsidRPr="00262F56">
        <w:t>Restoring a sense of community, local pride and belonging, especially in those places where they have been lost; and</w:t>
      </w:r>
    </w:p>
    <w:p w14:paraId="05813352" w14:textId="24BD9E0D" w:rsidR="00262F56" w:rsidRDefault="00262F56" w:rsidP="00262F56">
      <w:pPr>
        <w:pStyle w:val="ParaNumbered"/>
        <w:numPr>
          <w:ilvl w:val="1"/>
          <w:numId w:val="1"/>
        </w:numPr>
      </w:pPr>
      <w:r w:rsidRPr="00262F56">
        <w:t>Empowering local leaders and communities, especially in those places lacking local agency.</w:t>
      </w:r>
    </w:p>
    <w:p w14:paraId="2CFC8CB9" w14:textId="236734FB" w:rsidR="00E3318C" w:rsidRPr="0085011E" w:rsidRDefault="5CA823CC" w:rsidP="00405CE5">
      <w:pPr>
        <w:pStyle w:val="ParaNumbered"/>
      </w:pPr>
      <w:r w:rsidRPr="0085011E">
        <w:t xml:space="preserve">The White Paper set out twelve missions, defined as medium-term areas of focus and goals to serve as an anchor for policy across government, as well as </w:t>
      </w:r>
      <w:proofErr w:type="spellStart"/>
      <w:r w:rsidRPr="0085011E">
        <w:t>catalysing</w:t>
      </w:r>
      <w:proofErr w:type="spellEnd"/>
      <w:r w:rsidRPr="0085011E">
        <w:t xml:space="preserve"> innovation and action by the private and civil society sectors, to reduce geographic disparities over the next decade.</w:t>
      </w:r>
    </w:p>
    <w:p w14:paraId="6FAF58DD" w14:textId="054F8CC6" w:rsidR="00E3318C" w:rsidRPr="008324DC" w:rsidRDefault="5CA823CC" w:rsidP="00405CE5">
      <w:pPr>
        <w:pStyle w:val="ParaNumbered"/>
      </w:pPr>
      <w:r w:rsidRPr="0085011E">
        <w:t xml:space="preserve">The White Paper noted that by </w:t>
      </w:r>
      <w:r w:rsidR="00C00552" w:rsidRPr="0085011E">
        <w:t>l</w:t>
      </w:r>
      <w:r w:rsidR="00E3318C" w:rsidRPr="0085011E">
        <w:t xml:space="preserve">evelling </w:t>
      </w:r>
      <w:r w:rsidR="00C00552" w:rsidRPr="0085011E">
        <w:t>u</w:t>
      </w:r>
      <w:r w:rsidR="00E3318C" w:rsidRPr="008324DC">
        <w:t>p</w:t>
      </w:r>
      <w:r w:rsidRPr="008324DC">
        <w:t xml:space="preserve"> the UK has the potential to unlock tens of billions of pounds each year.</w:t>
      </w:r>
      <w:r w:rsidR="52EAAB19" w:rsidRPr="008324DC">
        <w:t xml:space="preserve"> </w:t>
      </w:r>
      <w:r w:rsidRPr="008324DC">
        <w:t xml:space="preserve">For instance, if cities in the North and Midlands were as productive as London and the </w:t>
      </w:r>
      <w:proofErr w:type="gramStart"/>
      <w:r w:rsidRPr="008324DC">
        <w:t>South East</w:t>
      </w:r>
      <w:proofErr w:type="gramEnd"/>
      <w:r w:rsidRPr="008324DC">
        <w:t>, UK GDP could be boosted by around £180bn.</w:t>
      </w:r>
    </w:p>
    <w:p w14:paraId="34F11750" w14:textId="7E6E3208" w:rsidR="00E3318C" w:rsidRDefault="5CA823CC" w:rsidP="00405CE5">
      <w:pPr>
        <w:pStyle w:val="ParaNumbered"/>
      </w:pPr>
      <w:r w:rsidRPr="008324DC">
        <w:t>To support the change needed, the Levelling</w:t>
      </w:r>
      <w:r w:rsidR="003824DD">
        <w:t>-u</w:t>
      </w:r>
      <w:r w:rsidRPr="008324DC">
        <w:t xml:space="preserve">p and Regeneration </w:t>
      </w:r>
      <w:r w:rsidR="00311C62">
        <w:t>Act</w:t>
      </w:r>
      <w:r w:rsidRPr="008324DC">
        <w:t xml:space="preserve"> has four overarching objectives:</w:t>
      </w:r>
    </w:p>
    <w:p w14:paraId="60841C8C" w14:textId="7E1F51D2" w:rsidR="00262F56" w:rsidRDefault="00262F56" w:rsidP="00262F56">
      <w:pPr>
        <w:pStyle w:val="ParaNumbered"/>
        <w:numPr>
          <w:ilvl w:val="1"/>
          <w:numId w:val="1"/>
        </w:numPr>
      </w:pPr>
      <w:r w:rsidRPr="00262F56">
        <w:t xml:space="preserve">To place a duty on the Government to set, and report annually on progress towards achieving, levelling up missions to reduce geographical disparities across the United </w:t>
      </w:r>
      <w:proofErr w:type="gramStart"/>
      <w:r w:rsidRPr="00262F56">
        <w:t>Kingdom;</w:t>
      </w:r>
      <w:proofErr w:type="gramEnd"/>
    </w:p>
    <w:p w14:paraId="3A506531" w14:textId="238A84C6" w:rsidR="00262F56" w:rsidRDefault="00262F56" w:rsidP="00262F56">
      <w:pPr>
        <w:pStyle w:val="ParaNumbered"/>
        <w:numPr>
          <w:ilvl w:val="1"/>
          <w:numId w:val="1"/>
        </w:numPr>
      </w:pPr>
      <w:r w:rsidRPr="001922E6">
        <w:t xml:space="preserve">To create a framework to support </w:t>
      </w:r>
      <w:r>
        <w:t xml:space="preserve">the </w:t>
      </w:r>
      <w:r w:rsidRPr="001922E6">
        <w:t xml:space="preserve">devolution of powers </w:t>
      </w:r>
      <w:r>
        <w:t>through the creation of a new model of combined county authorities</w:t>
      </w:r>
      <w:r w:rsidRPr="001922E6">
        <w:t xml:space="preserve"> t</w:t>
      </w:r>
      <w:r>
        <w:t>o support delivery of the Government’s l</w:t>
      </w:r>
      <w:r w:rsidRPr="00767B48">
        <w:t xml:space="preserve">evelling </w:t>
      </w:r>
      <w:r>
        <w:t>u</w:t>
      </w:r>
      <w:r w:rsidRPr="00767B48">
        <w:t>p</w:t>
      </w:r>
      <w:r>
        <w:t xml:space="preserve"> mission that ‘by 2030, every part of England that wants one will have a devolution deal with powers at or approaching the highest level of devolution and a simplified, long-term funding settlement’</w:t>
      </w:r>
      <w:r>
        <w:rPr>
          <w:rStyle w:val="FootnoteReference"/>
        </w:rPr>
        <w:footnoteReference w:id="3"/>
      </w:r>
      <w:r>
        <w:t>;</w:t>
      </w:r>
    </w:p>
    <w:p w14:paraId="7ADA85CE" w14:textId="2ACBE637" w:rsidR="00262F56" w:rsidRDefault="00262F56" w:rsidP="00262F56">
      <w:pPr>
        <w:pStyle w:val="ParaNumbered"/>
        <w:numPr>
          <w:ilvl w:val="1"/>
          <w:numId w:val="1"/>
        </w:numPr>
      </w:pPr>
      <w:r>
        <w:t xml:space="preserve">To deliver </w:t>
      </w:r>
      <w:r w:rsidRPr="00095ADD">
        <w:t xml:space="preserve">new powers for local authorities to regenerate their towns through high street rental auctions and reforms to compulsory purchase to support delivery of the Government’s </w:t>
      </w:r>
      <w:r>
        <w:t>l</w:t>
      </w:r>
      <w:r w:rsidRPr="00095ADD">
        <w:t xml:space="preserve">evelling </w:t>
      </w:r>
      <w:r>
        <w:t>u</w:t>
      </w:r>
      <w:r w:rsidRPr="00095ADD">
        <w:t xml:space="preserve">p mission that ‘by 2030, pride in place, such as people’s satisfaction with their town </w:t>
      </w:r>
      <w:proofErr w:type="spellStart"/>
      <w:r w:rsidRPr="00095ADD">
        <w:t>centre</w:t>
      </w:r>
      <w:proofErr w:type="spellEnd"/>
      <w:r w:rsidRPr="00095ADD">
        <w:t xml:space="preserve"> and engagement in local culture and community, will have risen in every area of the UK, with the gap between top performing and other areas closing’; and</w:t>
      </w:r>
    </w:p>
    <w:p w14:paraId="0CA97C08" w14:textId="64008EBB" w:rsidR="00262F56" w:rsidRPr="008324DC" w:rsidRDefault="00262F56" w:rsidP="00262F56">
      <w:pPr>
        <w:pStyle w:val="ParaNumbered"/>
        <w:numPr>
          <w:ilvl w:val="1"/>
          <w:numId w:val="1"/>
        </w:numPr>
      </w:pPr>
      <w:r w:rsidRPr="001922E6">
        <w:t xml:space="preserve">To create a planning system which delivers more beautiful and greener homes, with the associated infrastructure and democratic support </w:t>
      </w:r>
      <w:r>
        <w:t>for</w:t>
      </w:r>
      <w:r w:rsidRPr="001922E6">
        <w:t xml:space="preserve"> neighbourhoods.</w:t>
      </w:r>
    </w:p>
    <w:p w14:paraId="58D1A7B9" w14:textId="4088549D" w:rsidR="000F5C83" w:rsidRDefault="000F5C83" w:rsidP="00405CE5">
      <w:pPr>
        <w:pStyle w:val="ParaNumbered"/>
      </w:pPr>
      <w:r>
        <w:t xml:space="preserve">The Act contains 13 parts and 24 schedules. The Act makes </w:t>
      </w:r>
      <w:proofErr w:type="gramStart"/>
      <w:r>
        <w:t>a number of</w:t>
      </w:r>
      <w:proofErr w:type="gramEnd"/>
      <w:r>
        <w:t xml:space="preserve"> changes to existing</w:t>
      </w:r>
      <w:r w:rsidR="0027678C">
        <w:t xml:space="preserve"> legislation including in the areas of</w:t>
      </w:r>
      <w:r>
        <w:t xml:space="preserve"> local government, planning and compulsory purchase.</w:t>
      </w:r>
    </w:p>
    <w:p w14:paraId="7E1C5293" w14:textId="77777777" w:rsidR="000F5C83" w:rsidRDefault="000F5C83" w:rsidP="00405CE5">
      <w:pPr>
        <w:pStyle w:val="ParaNumbered"/>
      </w:pPr>
      <w:r>
        <w:t xml:space="preserve">Part 1 establishes the concept of levelling-up missions and the framework in which they lie. </w:t>
      </w:r>
    </w:p>
    <w:p w14:paraId="1F98C099" w14:textId="77777777" w:rsidR="000F5C83" w:rsidRDefault="000F5C83" w:rsidP="00405CE5">
      <w:pPr>
        <w:pStyle w:val="ParaNumbered"/>
      </w:pPr>
      <w:r>
        <w:t>Part 2 deals with Local Democracy and Devolution in the form of combined county authorities and sets out provisions to empower local leaders.</w:t>
      </w:r>
    </w:p>
    <w:p w14:paraId="42217656" w14:textId="1B06C79F" w:rsidR="000F5C83" w:rsidRDefault="000F5C83" w:rsidP="00405CE5">
      <w:pPr>
        <w:pStyle w:val="ParaNumbered"/>
      </w:pPr>
      <w:r>
        <w:t>Part 3 makes changes to planning</w:t>
      </w:r>
      <w:r w:rsidR="00C66DD0">
        <w:t xml:space="preserve"> including</w:t>
      </w:r>
      <w:r>
        <w:t xml:space="preserve"> in relation to data, development plans, heritage, decision-making, planning fees and enforcement. </w:t>
      </w:r>
    </w:p>
    <w:p w14:paraId="18C5A965" w14:textId="4922D66A" w:rsidR="000F5C83" w:rsidRDefault="000F5C83" w:rsidP="00405CE5">
      <w:pPr>
        <w:pStyle w:val="ParaNumbered"/>
      </w:pPr>
      <w:r>
        <w:t xml:space="preserve">Part 4 </w:t>
      </w:r>
      <w:r w:rsidR="0027678C">
        <w:t xml:space="preserve">makes provision for </w:t>
      </w:r>
      <w:r>
        <w:t xml:space="preserve">the Infrastructure Levy which enables Local Authorities to raise money from developments to regenerate their areas through infrastructure in a manner which does not </w:t>
      </w:r>
      <w:r>
        <w:lastRenderedPageBreak/>
        <w:t>require negotiation with the developer.</w:t>
      </w:r>
    </w:p>
    <w:p w14:paraId="72004D99" w14:textId="77777777" w:rsidR="000F5C83" w:rsidRDefault="000F5C83" w:rsidP="00405CE5">
      <w:pPr>
        <w:pStyle w:val="ParaNumbered"/>
      </w:pPr>
      <w:r>
        <w:t xml:space="preserve">Part 5 deals with Community Land Auctions. </w:t>
      </w:r>
    </w:p>
    <w:p w14:paraId="10ADD27B" w14:textId="77777777" w:rsidR="000F5C83" w:rsidRDefault="000F5C83" w:rsidP="00405CE5">
      <w:pPr>
        <w:pStyle w:val="ParaNumbered"/>
      </w:pPr>
      <w:r>
        <w:t>Part 6 replaces the EU environmental assessment system with a new framework for Environmental Outcome Reports.</w:t>
      </w:r>
    </w:p>
    <w:p w14:paraId="777081BC" w14:textId="77777777" w:rsidR="000F5C83" w:rsidRDefault="000F5C83" w:rsidP="00405CE5">
      <w:pPr>
        <w:pStyle w:val="ParaNumbered"/>
      </w:pPr>
      <w:r>
        <w:t xml:space="preserve">Part 7 is concerned with nutrient pollution standards. </w:t>
      </w:r>
    </w:p>
    <w:p w14:paraId="322E0D52" w14:textId="77777777" w:rsidR="000F5C83" w:rsidRDefault="000F5C83" w:rsidP="00405CE5">
      <w:pPr>
        <w:pStyle w:val="ParaNumbered"/>
      </w:pPr>
      <w:r>
        <w:t xml:space="preserve">Part 8 deals with Development Corporations ensuring they have the powers and functions to deliver strategic development across England. </w:t>
      </w:r>
    </w:p>
    <w:p w14:paraId="2BC1DEBA" w14:textId="77777777" w:rsidR="000F5C83" w:rsidRDefault="000F5C83" w:rsidP="00405CE5">
      <w:pPr>
        <w:pStyle w:val="ParaNumbered"/>
      </w:pPr>
      <w:r>
        <w:t>Part 9 amends the powers and procedures of Compulsory Purchase to clarify the powers available to Local Authorities and ensure pursuit of regeneration.</w:t>
      </w:r>
    </w:p>
    <w:p w14:paraId="478A5A8A" w14:textId="2A8508D2" w:rsidR="000F5C83" w:rsidRDefault="000F5C83" w:rsidP="00405CE5">
      <w:pPr>
        <w:pStyle w:val="ParaNumbered"/>
      </w:pPr>
      <w:r>
        <w:t>Part 10 contains provisions that deal with vacant commercial properties in town centers and high streets</w:t>
      </w:r>
      <w:r w:rsidR="00573BC4">
        <w:t>.</w:t>
      </w:r>
      <w:r>
        <w:t xml:space="preserve"> </w:t>
      </w:r>
    </w:p>
    <w:p w14:paraId="21C0393A" w14:textId="77777777" w:rsidR="000F5C83" w:rsidRDefault="000F5C83" w:rsidP="00405CE5">
      <w:pPr>
        <w:pStyle w:val="ParaNumbered"/>
      </w:pPr>
      <w:r>
        <w:t xml:space="preserve">Part 11 is concerned with information about dealings and interests in land and the making of this data public. </w:t>
      </w:r>
    </w:p>
    <w:p w14:paraId="6660186C" w14:textId="58887001" w:rsidR="000F5C83" w:rsidRDefault="000F5C83" w:rsidP="00405CE5">
      <w:pPr>
        <w:pStyle w:val="ParaNumbered"/>
      </w:pPr>
      <w:r>
        <w:t xml:space="preserve">Part 12 details other provisions including short-term rental properties, pavement licensing, historic environment records, a review of governance of the Royal Institution of Chartered Surveyors, marine licensing, the building safety regulator and qualifying leases under the Building Safety Act 2022, transferring local authority land to academy schools, open access mapping, childcare, a blue plaque scheme for England, reporting upon the enforcement of the Vagrancy Act 1824, road user charging in London and protected landscapes. </w:t>
      </w:r>
    </w:p>
    <w:p w14:paraId="2BAEADB7" w14:textId="6CA6EC16" w:rsidR="00FD3CD8" w:rsidRPr="00BD1956" w:rsidRDefault="000F5C83" w:rsidP="00405CE5">
      <w:pPr>
        <w:pStyle w:val="ParaNumbered"/>
      </w:pPr>
      <w:r>
        <w:t xml:space="preserve">Part 13 contains the technical </w:t>
      </w:r>
      <w:r w:rsidR="00BB3BA0">
        <w:t>sections</w:t>
      </w:r>
      <w:r>
        <w:t xml:space="preserve"> related to the Act, including Data protection, Crown application and power to make consequential provision</w:t>
      </w:r>
      <w:r w:rsidR="009D4F9A">
        <w:t xml:space="preserve">. </w:t>
      </w:r>
    </w:p>
    <w:p w14:paraId="5534471A" w14:textId="5F2FF7DF" w:rsidR="00BD1956" w:rsidRDefault="00BD1956" w:rsidP="005C217A">
      <w:pPr>
        <w:pStyle w:val="Heading1"/>
      </w:pPr>
      <w:bookmarkStart w:id="2" w:name="_Toc158112924"/>
      <w:r>
        <w:t>Policy background</w:t>
      </w:r>
      <w:bookmarkEnd w:id="2"/>
    </w:p>
    <w:p w14:paraId="1E9ECDFD" w14:textId="64EC382F" w:rsidR="000B217D" w:rsidRPr="00B5663B" w:rsidRDefault="000B217D" w:rsidP="00BD2ED0">
      <w:pPr>
        <w:pStyle w:val="HSubheading2"/>
      </w:pPr>
      <w:bookmarkStart w:id="3" w:name="_Toc158112925"/>
      <w:r w:rsidRPr="00B5663B">
        <w:t xml:space="preserve">Framework for Levelling Up and </w:t>
      </w:r>
      <w:r w:rsidRPr="00BD2ED0">
        <w:t>setting</w:t>
      </w:r>
      <w:r w:rsidRPr="00B5663B">
        <w:t xml:space="preserve"> and reporting on </w:t>
      </w:r>
      <w:proofErr w:type="gramStart"/>
      <w:r w:rsidRPr="00B5663B">
        <w:t>missions</w:t>
      </w:r>
      <w:bookmarkEnd w:id="3"/>
      <w:proofErr w:type="gramEnd"/>
    </w:p>
    <w:p w14:paraId="4D5118EF" w14:textId="1DF35A68" w:rsidR="000B217D" w:rsidRPr="00AE6993" w:rsidRDefault="7BBB0823" w:rsidP="007942CE">
      <w:pPr>
        <w:pStyle w:val="ParaNumbered"/>
      </w:pPr>
      <w:r w:rsidRPr="00AE6993">
        <w:t xml:space="preserve">The Levelling Up the United Kingdom White Paper sets out the Government’s long-term </w:t>
      </w:r>
      <w:proofErr w:type="spellStart"/>
      <w:r w:rsidRPr="00AE6993">
        <w:t>programme</w:t>
      </w:r>
      <w:proofErr w:type="spellEnd"/>
      <w:r w:rsidRPr="00AE6993">
        <w:t xml:space="preserve"> for addressing geographic disparities across the United Kingdom. The Government concludes in the White Paper that no single policy or intervention can achieve </w:t>
      </w:r>
      <w:r w:rsidR="00161AEC" w:rsidRPr="00AE6993">
        <w:t>l</w:t>
      </w:r>
      <w:r w:rsidR="000B217D" w:rsidRPr="00AE6993">
        <w:t xml:space="preserve">evelling </w:t>
      </w:r>
      <w:r w:rsidR="00161AEC" w:rsidRPr="00AE6993">
        <w:t>u</w:t>
      </w:r>
      <w:r w:rsidR="000B217D" w:rsidRPr="00AE6993">
        <w:t>p</w:t>
      </w:r>
      <w:r w:rsidRPr="00AE6993">
        <w:t xml:space="preserve"> on its own. Instead, it requires action from both the public and private sectors and cuts across almost all areas of central and local government – from education, criminal </w:t>
      </w:r>
      <w:proofErr w:type="gramStart"/>
      <w:r w:rsidRPr="00AE6993">
        <w:t>justice</w:t>
      </w:r>
      <w:proofErr w:type="gramEnd"/>
      <w:r w:rsidRPr="00AE6993">
        <w:t xml:space="preserve"> and health to transport, planning and the economy. Central to setting the right ambitions and driving change are the twelve cross-cutting missions set out below. The White Paper explained that the missions do not limit or constrain the Government’s ambitions, but rather represent the first priorities in a medium-term, continuously </w:t>
      </w:r>
      <w:proofErr w:type="gramStart"/>
      <w:r w:rsidRPr="00AE6993">
        <w:t>evolving</w:t>
      </w:r>
      <w:proofErr w:type="gramEnd"/>
      <w:r w:rsidRPr="00AE6993">
        <w:t xml:space="preserve"> and collaborative </w:t>
      </w:r>
      <w:proofErr w:type="spellStart"/>
      <w:r w:rsidRPr="00AE6993">
        <w:t>programme</w:t>
      </w:r>
      <w:proofErr w:type="spellEnd"/>
      <w:r w:rsidRPr="00AE6993">
        <w:t xml:space="preserve"> across the UK. </w:t>
      </w:r>
    </w:p>
    <w:p w14:paraId="3B36613D" w14:textId="57741A7B" w:rsidR="000B217D" w:rsidRPr="00AE6993" w:rsidRDefault="000B217D" w:rsidP="007942CE">
      <w:pPr>
        <w:pStyle w:val="HSubheading2"/>
      </w:pPr>
      <w:bookmarkStart w:id="4" w:name="_Toc158112926"/>
      <w:r w:rsidRPr="00AE6993">
        <w:t xml:space="preserve">The 12 Levelling Up </w:t>
      </w:r>
      <w:r w:rsidRPr="00BD2ED0">
        <w:t>Missions</w:t>
      </w:r>
      <w:bookmarkEnd w:id="4"/>
    </w:p>
    <w:p w14:paraId="015FCFFC" w14:textId="44AD95D8" w:rsidR="00F60386" w:rsidRPr="00F60386" w:rsidRDefault="00F60386" w:rsidP="007942CE">
      <w:pPr>
        <w:pStyle w:val="HSubheading3"/>
      </w:pPr>
      <w:bookmarkStart w:id="5" w:name="_Toc158112927"/>
      <w:r w:rsidRPr="00F60386">
        <w:t xml:space="preserve">Boosting productivity, increasing pay, and </w:t>
      </w:r>
      <w:r w:rsidRPr="007942CE">
        <w:t>creating</w:t>
      </w:r>
      <w:r w:rsidRPr="00F60386">
        <w:t xml:space="preserve"> jobs</w:t>
      </w:r>
      <w:bookmarkEnd w:id="5"/>
    </w:p>
    <w:p w14:paraId="06C60512" w14:textId="77777777" w:rsidR="000B217D" w:rsidRPr="00AE6993" w:rsidRDefault="7BBB0823" w:rsidP="002A2B66">
      <w:pPr>
        <w:pStyle w:val="ParaNumbered"/>
        <w:numPr>
          <w:ilvl w:val="1"/>
          <w:numId w:val="1"/>
        </w:numPr>
      </w:pPr>
      <w:r w:rsidRPr="00AE6993">
        <w:t xml:space="preserve">Increasing living standards: pay, employment and productivity will have risen in every area of the UK, with each containing a globally competitive city, and the gap between the top performing and other areas closing. </w:t>
      </w:r>
    </w:p>
    <w:p w14:paraId="75BD4579" w14:textId="284EDA9B" w:rsidR="000B217D" w:rsidRPr="00AE6993" w:rsidRDefault="7BBB0823" w:rsidP="002A2B66">
      <w:pPr>
        <w:pStyle w:val="ParaNumbered"/>
        <w:numPr>
          <w:ilvl w:val="1"/>
          <w:numId w:val="1"/>
        </w:numPr>
      </w:pPr>
      <w:r w:rsidRPr="00AE6993">
        <w:lastRenderedPageBreak/>
        <w:t xml:space="preserve">Backing Research and Development </w:t>
      </w:r>
      <w:r w:rsidR="00201368" w:rsidRPr="00AE6993">
        <w:t xml:space="preserve">(R&amp;D) </w:t>
      </w:r>
      <w:r w:rsidRPr="00AE6993">
        <w:t xml:space="preserve">by increasing public investment in R&amp;D outside the </w:t>
      </w:r>
      <w:proofErr w:type="gramStart"/>
      <w:r w:rsidRPr="00AE6993">
        <w:t>South East</w:t>
      </w:r>
      <w:proofErr w:type="gramEnd"/>
      <w:r w:rsidRPr="00AE6993">
        <w:t xml:space="preserve"> by at least 33% over </w:t>
      </w:r>
      <w:r w:rsidR="00AA2CB4" w:rsidRPr="00AE6993">
        <w:t xml:space="preserve">this </w:t>
      </w:r>
      <w:r w:rsidRPr="00AE6993">
        <w:t xml:space="preserve">Parliament and at least 40% by 2030. </w:t>
      </w:r>
    </w:p>
    <w:p w14:paraId="791F2D29" w14:textId="77777777" w:rsidR="000B217D" w:rsidRPr="00AE6993" w:rsidRDefault="7BBB0823" w:rsidP="002A2B66">
      <w:pPr>
        <w:pStyle w:val="ParaNumbered"/>
        <w:numPr>
          <w:ilvl w:val="1"/>
          <w:numId w:val="1"/>
        </w:numPr>
      </w:pPr>
      <w:r w:rsidRPr="00AE6993">
        <w:t xml:space="preserve">Overhauling public transport so local connectivity will be significantly closer to the standards of London, with better services, simpler </w:t>
      </w:r>
      <w:proofErr w:type="gramStart"/>
      <w:r w:rsidRPr="00AE6993">
        <w:t>fares</w:t>
      </w:r>
      <w:proofErr w:type="gramEnd"/>
      <w:r w:rsidRPr="00AE6993">
        <w:t xml:space="preserve"> and integrated ticketing. </w:t>
      </w:r>
    </w:p>
    <w:p w14:paraId="3C1487FD" w14:textId="77777777" w:rsidR="000B217D" w:rsidRPr="00AE6993" w:rsidRDefault="7BBB0823" w:rsidP="002A2B66">
      <w:pPr>
        <w:pStyle w:val="ParaNumbered"/>
        <w:numPr>
          <w:ilvl w:val="1"/>
          <w:numId w:val="1"/>
        </w:numPr>
      </w:pPr>
      <w:r w:rsidRPr="00AE6993">
        <w:t>Transforming digital connectivity across the UK with nationwide gigabit-capable broadband with 4G and 5G coverage for the majority.</w:t>
      </w:r>
    </w:p>
    <w:p w14:paraId="10FC7CF2" w14:textId="77777777" w:rsidR="000B217D" w:rsidRPr="00F60386" w:rsidRDefault="000B217D" w:rsidP="005C217A">
      <w:pPr>
        <w:pStyle w:val="HSubheading3"/>
        <w:rPr>
          <w:rStyle w:val="BookTitle"/>
        </w:rPr>
      </w:pPr>
      <w:bookmarkStart w:id="6" w:name="_Toc158112928"/>
      <w:r w:rsidRPr="00F60386">
        <w:rPr>
          <w:rStyle w:val="BookTitle"/>
        </w:rPr>
        <w:t>Spreading opportunity and improving public services</w:t>
      </w:r>
      <w:bookmarkEnd w:id="6"/>
    </w:p>
    <w:p w14:paraId="01AC6CC3" w14:textId="7515520B" w:rsidR="000B217D" w:rsidRPr="00AE6993" w:rsidRDefault="7BBB0823" w:rsidP="002A2B66">
      <w:pPr>
        <w:pStyle w:val="ParaNumbered"/>
        <w:numPr>
          <w:ilvl w:val="1"/>
          <w:numId w:val="1"/>
        </w:numPr>
      </w:pPr>
      <w:r w:rsidRPr="00AE6993">
        <w:t xml:space="preserve">Improving education outcomes so that 90% of primary school children achieve the expected standard of reading, writing and </w:t>
      </w:r>
      <w:proofErr w:type="spellStart"/>
      <w:r w:rsidRPr="00AE6993">
        <w:t>maths</w:t>
      </w:r>
      <w:proofErr w:type="spellEnd"/>
      <w:r w:rsidRPr="00AE6993">
        <w:t xml:space="preserve">. </w:t>
      </w:r>
    </w:p>
    <w:p w14:paraId="4ED538F3" w14:textId="77777777" w:rsidR="000B217D" w:rsidRPr="00AE6993" w:rsidRDefault="7BBB0823" w:rsidP="002A2B66">
      <w:pPr>
        <w:pStyle w:val="ParaNumbered"/>
        <w:numPr>
          <w:ilvl w:val="1"/>
          <w:numId w:val="1"/>
        </w:numPr>
      </w:pPr>
      <w:r w:rsidRPr="00AE6993">
        <w:t xml:space="preserve">Increasing the number of adults who complete high quality skills training, with 200,000 more people completing training annually in England. </w:t>
      </w:r>
    </w:p>
    <w:p w14:paraId="64F6A063" w14:textId="1A5CE1DD" w:rsidR="000B217D" w:rsidRPr="00AE6993" w:rsidRDefault="7BBB0823" w:rsidP="002A2B66">
      <w:pPr>
        <w:pStyle w:val="ParaNumbered"/>
        <w:numPr>
          <w:ilvl w:val="1"/>
          <w:numId w:val="1"/>
        </w:numPr>
      </w:pPr>
      <w:r w:rsidRPr="00AE6993">
        <w:t xml:space="preserve">Increasing healthy life </w:t>
      </w:r>
      <w:proofErr w:type="gramStart"/>
      <w:r w:rsidRPr="00AE6993">
        <w:t>expectancy,</w:t>
      </w:r>
      <w:r w:rsidR="000A38FD" w:rsidRPr="00AE6993">
        <w:t xml:space="preserve"> </w:t>
      </w:r>
      <w:r w:rsidRPr="00AE6993">
        <w:t>and</w:t>
      </w:r>
      <w:proofErr w:type="gramEnd"/>
      <w:r w:rsidRPr="00AE6993">
        <w:t xml:space="preserve"> narrowing the gap between areas where it is highest and lowest. </w:t>
      </w:r>
    </w:p>
    <w:p w14:paraId="6473EC33" w14:textId="77777777" w:rsidR="000B217D" w:rsidRPr="00AE6993" w:rsidRDefault="7BBB0823" w:rsidP="002A2B66">
      <w:pPr>
        <w:pStyle w:val="ParaNumbered"/>
        <w:numPr>
          <w:ilvl w:val="1"/>
          <w:numId w:val="1"/>
        </w:numPr>
      </w:pPr>
      <w:r w:rsidRPr="00AE6993">
        <w:t xml:space="preserve">Improving wellbeing in every area of the UK with a closing gap between the top performing and low performing areas. </w:t>
      </w:r>
    </w:p>
    <w:p w14:paraId="081E902E" w14:textId="77777777" w:rsidR="000B217D" w:rsidRPr="00A35A1E" w:rsidRDefault="000B217D" w:rsidP="007942CE">
      <w:pPr>
        <w:pStyle w:val="HSubheading3"/>
        <w:rPr>
          <w:rStyle w:val="SubtleReference"/>
        </w:rPr>
      </w:pPr>
      <w:bookmarkStart w:id="7" w:name="_Toc158112929"/>
      <w:r w:rsidRPr="00A35A1E">
        <w:rPr>
          <w:rStyle w:val="SubtleReference"/>
        </w:rPr>
        <w:t xml:space="preserve">Restoring pride in place and </w:t>
      </w:r>
      <w:r w:rsidRPr="007942CE">
        <w:t>community</w:t>
      </w:r>
      <w:bookmarkEnd w:id="7"/>
    </w:p>
    <w:p w14:paraId="3C5BB0BA" w14:textId="724169A7" w:rsidR="000B217D" w:rsidRPr="00AE6993" w:rsidRDefault="7BBB0823" w:rsidP="002A2B66">
      <w:pPr>
        <w:pStyle w:val="ParaNumbered"/>
        <w:numPr>
          <w:ilvl w:val="1"/>
          <w:numId w:val="1"/>
        </w:numPr>
      </w:pPr>
      <w:r w:rsidRPr="00AE6993">
        <w:t xml:space="preserve">Boosting satisfaction with town </w:t>
      </w:r>
      <w:proofErr w:type="spellStart"/>
      <w:r w:rsidRPr="00AE6993">
        <w:t>centres</w:t>
      </w:r>
      <w:proofErr w:type="spellEnd"/>
      <w:r w:rsidRPr="00AE6993">
        <w:t xml:space="preserve"> and engagement with local culture and community.</w:t>
      </w:r>
    </w:p>
    <w:p w14:paraId="4CC7FE9E" w14:textId="27C02CAB" w:rsidR="00126E34" w:rsidRPr="00AE6993" w:rsidRDefault="7BBB0823" w:rsidP="002A2B66">
      <w:pPr>
        <w:pStyle w:val="ParaNumbered"/>
        <w:numPr>
          <w:ilvl w:val="1"/>
          <w:numId w:val="1"/>
        </w:numPr>
      </w:pPr>
      <w:r w:rsidRPr="00AE6993">
        <w:t>Increasing home ownership and housing standards, with more first-time buyers in all areas and the number of non-decent homes down by 50%.</w:t>
      </w:r>
    </w:p>
    <w:p w14:paraId="69B82DE6" w14:textId="6F7A958C" w:rsidR="000B217D" w:rsidRPr="00AE6993" w:rsidRDefault="7BBB0823" w:rsidP="002A2B66">
      <w:pPr>
        <w:pStyle w:val="ParaNumbered"/>
        <w:numPr>
          <w:ilvl w:val="1"/>
          <w:numId w:val="1"/>
        </w:numPr>
      </w:pPr>
      <w:r w:rsidRPr="00AE6993">
        <w:t>Cutting crime with homicide, serious violence and neighbourhood offences falling, with a focus on the worst affected areas.</w:t>
      </w:r>
    </w:p>
    <w:p w14:paraId="145C7A5C" w14:textId="2619716F" w:rsidR="000B217D" w:rsidRPr="00AE6993" w:rsidRDefault="000B217D" w:rsidP="007942CE">
      <w:pPr>
        <w:pStyle w:val="HSubheading3"/>
      </w:pPr>
      <w:bookmarkStart w:id="8" w:name="_Toc158112930"/>
      <w:r w:rsidRPr="00AE6993">
        <w:t>Empowering local leaders and communities</w:t>
      </w:r>
      <w:bookmarkEnd w:id="8"/>
    </w:p>
    <w:p w14:paraId="2BB8D5A8" w14:textId="1BE009F2" w:rsidR="000B217D" w:rsidRPr="00AE6993" w:rsidRDefault="7BBB0823" w:rsidP="007942CE">
      <w:pPr>
        <w:pStyle w:val="ParaNumbered"/>
      </w:pPr>
      <w:r w:rsidRPr="00AE6993">
        <w:t xml:space="preserve">Giving every part of England that wants one a devolution deal, with powers at, or approaching, the highest level of devolution and a simplified long-term funding settlement. </w:t>
      </w:r>
    </w:p>
    <w:p w14:paraId="517C2519" w14:textId="0692C030" w:rsidR="000B217D" w:rsidRPr="00AE6993" w:rsidRDefault="7BBB0823" w:rsidP="007942CE">
      <w:pPr>
        <w:pStyle w:val="ParaNumbered"/>
      </w:pPr>
      <w:r w:rsidRPr="00AE6993">
        <w:t xml:space="preserve">The </w:t>
      </w:r>
      <w:r w:rsidR="00CD0E2A" w:rsidRPr="00AE6993">
        <w:t>Act</w:t>
      </w:r>
      <w:r w:rsidRPr="00AE6993">
        <w:t xml:space="preserve"> creates a statutory duty for the Government to set missions (through a ‘levelling -up </w:t>
      </w:r>
      <w:proofErr w:type="gramStart"/>
      <w:r w:rsidRPr="00AE6993">
        <w:t>missions</w:t>
      </w:r>
      <w:proofErr w:type="gramEnd"/>
      <w:r w:rsidRPr="00AE6993">
        <w:t xml:space="preserve"> statement’). The levelling-up </w:t>
      </w:r>
      <w:proofErr w:type="gramStart"/>
      <w:r w:rsidRPr="00AE6993">
        <w:t>missions</w:t>
      </w:r>
      <w:proofErr w:type="gramEnd"/>
      <w:r w:rsidRPr="00AE6993">
        <w:t xml:space="preserve"> statement will be laid before Parliament and published; and will be accompanied by the methodology and metrics the Government intends to use to evaluate its progress towards their delivery. The </w:t>
      </w:r>
      <w:r w:rsidR="00CD0E2A" w:rsidRPr="00AE6993">
        <w:t>Act</w:t>
      </w:r>
      <w:r w:rsidRPr="00AE6993">
        <w:t xml:space="preserve"> also creates a statutory obligation for the Government to report annually (the ‘annual report’) on progress towards the delivery of each mission in the levelling-up </w:t>
      </w:r>
      <w:proofErr w:type="gramStart"/>
      <w:r w:rsidRPr="00AE6993">
        <w:t>missions</w:t>
      </w:r>
      <w:proofErr w:type="gramEnd"/>
      <w:r w:rsidRPr="00AE6993">
        <w:t xml:space="preserve"> statement. These reports are intended to use publicly available data to evaluate progress towards the delivery of missions. The object of this measure is to make sure this and future </w:t>
      </w:r>
      <w:r w:rsidR="001D56EF" w:rsidRPr="00AE6993">
        <w:t>g</w:t>
      </w:r>
      <w:r w:rsidRPr="00AE6993">
        <w:t xml:space="preserve">overnments are held to account by Parliament; and that information on progress is transparently available to the public. </w:t>
      </w:r>
    </w:p>
    <w:p w14:paraId="22A803EE" w14:textId="1FF3E6FE" w:rsidR="000B217D" w:rsidRPr="00AE6993" w:rsidRDefault="7BBB0823" w:rsidP="007942CE">
      <w:pPr>
        <w:pStyle w:val="ParaNumbered"/>
      </w:pPr>
      <w:r w:rsidRPr="00AE6993">
        <w:t xml:space="preserve">The legal framework in the </w:t>
      </w:r>
      <w:r w:rsidR="00CD0E2A" w:rsidRPr="00AE6993">
        <w:t>Act</w:t>
      </w:r>
      <w:r w:rsidRPr="00AE6993">
        <w:t xml:space="preserve"> provides the foundation for a broader </w:t>
      </w:r>
      <w:proofErr w:type="spellStart"/>
      <w:r w:rsidRPr="00AE6993">
        <w:t>programme</w:t>
      </w:r>
      <w:proofErr w:type="spellEnd"/>
      <w:r w:rsidRPr="00AE6993">
        <w:t xml:space="preserve"> of </w:t>
      </w:r>
      <w:r w:rsidR="001D56EF" w:rsidRPr="00AE6993">
        <w:t>g</w:t>
      </w:r>
      <w:r w:rsidRPr="00AE6993">
        <w:t xml:space="preserve">overnment work to level up the United Kingdom. To support this, the Government is setting up an external Levelling Up Advisory Council, which will support Ministers by advising on the design, </w:t>
      </w:r>
      <w:proofErr w:type="gramStart"/>
      <w:r w:rsidRPr="00AE6993">
        <w:t>delivery</w:t>
      </w:r>
      <w:proofErr w:type="gramEnd"/>
      <w:r w:rsidRPr="00AE6993">
        <w:t xml:space="preserve"> and impact of </w:t>
      </w:r>
      <w:r w:rsidR="001D56EF" w:rsidRPr="00AE6993">
        <w:t>g</w:t>
      </w:r>
      <w:r w:rsidRPr="00AE6993">
        <w:t xml:space="preserve">overnment policy on the </w:t>
      </w:r>
      <w:r w:rsidR="00161AEC" w:rsidRPr="00AE6993">
        <w:t>l</w:t>
      </w:r>
      <w:r w:rsidRPr="00AE6993">
        <w:t xml:space="preserve">evelling </w:t>
      </w:r>
      <w:r w:rsidR="00161AEC" w:rsidRPr="00AE6993">
        <w:t>u</w:t>
      </w:r>
      <w:r w:rsidRPr="00AE6993">
        <w:t xml:space="preserve">p aims. The </w:t>
      </w:r>
      <w:proofErr w:type="spellStart"/>
      <w:r w:rsidRPr="00AE6993">
        <w:t>program</w:t>
      </w:r>
      <w:r w:rsidR="007E0EB6" w:rsidRPr="00AE6993">
        <w:t>me</w:t>
      </w:r>
      <w:proofErr w:type="spellEnd"/>
      <w:r w:rsidRPr="00AE6993">
        <w:t xml:space="preserve"> of further work includes: the creation of 55 Education Investment Areas in England; using the £1.4bn Global Britain Investment Fund to attract more major investments to all parts of the UK, and a £1.5bn Levelling Up Home Building Fund, which will provide loans to SMEs. </w:t>
      </w:r>
    </w:p>
    <w:p w14:paraId="54319B4A" w14:textId="30EAFAF8" w:rsidR="000B217D" w:rsidRPr="00B5663B" w:rsidRDefault="000B217D" w:rsidP="002A2B66">
      <w:pPr>
        <w:pStyle w:val="HSubheading2"/>
      </w:pPr>
      <w:bookmarkStart w:id="9" w:name="_Toc158112931"/>
      <w:r w:rsidRPr="005C217A">
        <w:lastRenderedPageBreak/>
        <w:t>Devolution</w:t>
      </w:r>
      <w:bookmarkEnd w:id="9"/>
    </w:p>
    <w:p w14:paraId="632F4799" w14:textId="0EB1EE3E" w:rsidR="000B217D" w:rsidRPr="00AE6993" w:rsidRDefault="7BBB0823" w:rsidP="007942CE">
      <w:pPr>
        <w:pStyle w:val="ParaNumbered"/>
      </w:pPr>
      <w:r w:rsidRPr="00AE6993">
        <w:t xml:space="preserve">Since 2010, the Government has increasingly sought to grant greater powers to local areas– with the passage of the Localism Act, the introduction of Police and Crime Commissioners, City Deals and democratically elected mayors in metropolitan areas. The Levelling Up White Paper also notes that the UK is a </w:t>
      </w:r>
      <w:proofErr w:type="gramStart"/>
      <w:r w:rsidRPr="00AE6993">
        <w:t>highly-</w:t>
      </w:r>
      <w:proofErr w:type="spellStart"/>
      <w:r w:rsidRPr="00AE6993">
        <w:t>centralised</w:t>
      </w:r>
      <w:proofErr w:type="spellEnd"/>
      <w:proofErr w:type="gramEnd"/>
      <w:r w:rsidRPr="00AE6993">
        <w:t xml:space="preserve"> country compared to the OECD average, with less spent by subnational governments than in other peer countries. The Levelling Up White Paper attributed the cause of geographic disparities in part to low levels of ‘institutional capital’ (defined as local leadership, </w:t>
      </w:r>
      <w:proofErr w:type="gramStart"/>
      <w:r w:rsidRPr="00AE6993">
        <w:t>capability</w:t>
      </w:r>
      <w:proofErr w:type="gramEnd"/>
      <w:r w:rsidRPr="00AE6993">
        <w:t xml:space="preserve"> and capacity), in particular local leaders lacking the powers and accountabilities to design and deliver effective policies for tackling local problems and supporting local people.</w:t>
      </w:r>
    </w:p>
    <w:p w14:paraId="0849BE3C" w14:textId="73D3530C" w:rsidR="000B217D" w:rsidRPr="00AE6993" w:rsidRDefault="7BBB0823" w:rsidP="007942CE">
      <w:pPr>
        <w:pStyle w:val="ParaNumbered"/>
      </w:pPr>
      <w:r w:rsidRPr="00AE6993">
        <w:t xml:space="preserve">There are currently </w:t>
      </w:r>
      <w:r w:rsidR="3FE57D91" w:rsidRPr="00AE6993">
        <w:t>twelve</w:t>
      </w:r>
      <w:r w:rsidRPr="00AE6993">
        <w:t xml:space="preserve"> areas which have enhanced devolution in England:</w:t>
      </w:r>
    </w:p>
    <w:p w14:paraId="1013C8F5" w14:textId="520F108C" w:rsidR="000B217D" w:rsidRPr="00AE6993" w:rsidRDefault="000B217D" w:rsidP="002A2B66">
      <w:pPr>
        <w:pStyle w:val="ParaBulleted"/>
      </w:pPr>
      <w:r w:rsidRPr="00AE6993">
        <w:t xml:space="preserve">Greater London </w:t>
      </w:r>
    </w:p>
    <w:p w14:paraId="62112B94" w14:textId="0CE3A7BF" w:rsidR="000B217D" w:rsidRPr="00AE6993" w:rsidRDefault="000B217D" w:rsidP="002A2B66">
      <w:pPr>
        <w:pStyle w:val="ParaBulleted"/>
      </w:pPr>
      <w:r w:rsidRPr="00AE6993">
        <w:t xml:space="preserve">Cornwall </w:t>
      </w:r>
    </w:p>
    <w:p w14:paraId="47C1BF08" w14:textId="29C76D8A" w:rsidR="000B217D" w:rsidRPr="00AE6993" w:rsidRDefault="000B217D" w:rsidP="002A2B66">
      <w:pPr>
        <w:pStyle w:val="ParaBulleted"/>
      </w:pPr>
      <w:r w:rsidRPr="00AE6993">
        <w:t xml:space="preserve">Greater Manchester </w:t>
      </w:r>
    </w:p>
    <w:p w14:paraId="6ECA6FD1" w14:textId="4CA40A61" w:rsidR="000B217D" w:rsidRPr="00AE6993" w:rsidRDefault="000B217D" w:rsidP="002A2B66">
      <w:pPr>
        <w:pStyle w:val="ParaBulleted"/>
      </w:pPr>
      <w:r w:rsidRPr="00AE6993">
        <w:t xml:space="preserve">Liverpool City Region </w:t>
      </w:r>
    </w:p>
    <w:p w14:paraId="6730A3ED" w14:textId="2D204C83" w:rsidR="000B217D" w:rsidRPr="00AE6993" w:rsidRDefault="000B217D" w:rsidP="002A2B66">
      <w:pPr>
        <w:pStyle w:val="ParaBulleted"/>
      </w:pPr>
      <w:r w:rsidRPr="00AE6993">
        <w:t xml:space="preserve">West Midlands </w:t>
      </w:r>
    </w:p>
    <w:p w14:paraId="500DB6CE" w14:textId="1BE81B90" w:rsidR="000B217D" w:rsidRPr="00AE6993" w:rsidRDefault="000B217D" w:rsidP="002A2B66">
      <w:pPr>
        <w:pStyle w:val="ParaBulleted"/>
      </w:pPr>
      <w:r w:rsidRPr="00AE6993">
        <w:t xml:space="preserve">Tees Valley </w:t>
      </w:r>
    </w:p>
    <w:p w14:paraId="392AD268" w14:textId="3D861377" w:rsidR="000B217D" w:rsidRPr="00AE6993" w:rsidRDefault="000B217D" w:rsidP="002A2B66">
      <w:pPr>
        <w:pStyle w:val="ParaBulleted"/>
      </w:pPr>
      <w:r w:rsidRPr="00AE6993">
        <w:t xml:space="preserve">Cambridgeshire and Peterborough </w:t>
      </w:r>
    </w:p>
    <w:p w14:paraId="3AD6A3E4" w14:textId="021BB29A" w:rsidR="000B217D" w:rsidRPr="00AE6993" w:rsidRDefault="000B217D" w:rsidP="002A2B66">
      <w:pPr>
        <w:pStyle w:val="ParaBulleted"/>
      </w:pPr>
      <w:r w:rsidRPr="00AE6993">
        <w:t xml:space="preserve">West of England </w:t>
      </w:r>
    </w:p>
    <w:p w14:paraId="575A3FF0" w14:textId="5A901B2C" w:rsidR="000B217D" w:rsidRPr="00AE6993" w:rsidRDefault="002E1710" w:rsidP="002A2B66">
      <w:pPr>
        <w:pStyle w:val="ParaBulleted"/>
      </w:pPr>
      <w:r w:rsidRPr="00AE6993">
        <w:t xml:space="preserve">South Yorkshire </w:t>
      </w:r>
    </w:p>
    <w:p w14:paraId="49863118" w14:textId="7E09FEB0" w:rsidR="002E1710" w:rsidRPr="00AE6993" w:rsidRDefault="002E1710" w:rsidP="002A2B66">
      <w:pPr>
        <w:pStyle w:val="ParaBulleted"/>
      </w:pPr>
      <w:proofErr w:type="gramStart"/>
      <w:r w:rsidRPr="00AE6993">
        <w:t>North East</w:t>
      </w:r>
      <w:proofErr w:type="gramEnd"/>
    </w:p>
    <w:p w14:paraId="3C53B96C" w14:textId="10D43E41" w:rsidR="000B217D" w:rsidRPr="00AE6993" w:rsidRDefault="000B217D" w:rsidP="002A2B66">
      <w:pPr>
        <w:pStyle w:val="ParaBulleted"/>
      </w:pPr>
      <w:r w:rsidRPr="00AE6993">
        <w:t xml:space="preserve">North of Tyne </w:t>
      </w:r>
    </w:p>
    <w:p w14:paraId="72FD38E7" w14:textId="7EFB5DE3" w:rsidR="000B217D" w:rsidRPr="00AE6993" w:rsidRDefault="000B217D" w:rsidP="002A2B66">
      <w:pPr>
        <w:pStyle w:val="ParaBulleted"/>
      </w:pPr>
      <w:r w:rsidRPr="00AE6993">
        <w:t xml:space="preserve">West Yorkshire </w:t>
      </w:r>
    </w:p>
    <w:p w14:paraId="705F7B15" w14:textId="1DD23E97" w:rsidR="000134AB" w:rsidRPr="00AE6993" w:rsidRDefault="1C3E8CD2" w:rsidP="007942CE">
      <w:pPr>
        <w:pStyle w:val="ParaNumbered"/>
      </w:pPr>
      <w:proofErr w:type="gramStart"/>
      <w:r w:rsidRPr="00AE6993">
        <w:t>The majority of</w:t>
      </w:r>
      <w:proofErr w:type="gramEnd"/>
      <w:r w:rsidRPr="00AE6993">
        <w:t xml:space="preserve"> these areas have been created on the current model of a mayoral combined authority (whereby they have a directly elected Mayor, such as in Greater Manchester, Liverpool City Region and the West Midlands). Combined authorities were first created under the Local Democracy, Economic Development and Construction Act 2009; mayoral combined authorities were introduced outside of London by the Cities and Local Government Devolution Act 2016. The specific powers devolved to each of these areas</w:t>
      </w:r>
      <w:r w:rsidR="1C6E189F" w:rsidRPr="00AE6993">
        <w:t xml:space="preserve"> through secondary legislation</w:t>
      </w:r>
      <w:r w:rsidRPr="00AE6993">
        <w:t xml:space="preserve"> </w:t>
      </w:r>
      <w:r w:rsidR="00E608EE" w:rsidRPr="00AE6993">
        <w:t xml:space="preserve">are </w:t>
      </w:r>
      <w:r w:rsidRPr="00AE6993">
        <w:t xml:space="preserve">bespoke and </w:t>
      </w:r>
      <w:r w:rsidR="00E608EE" w:rsidRPr="00AE6993">
        <w:t xml:space="preserve">were </w:t>
      </w:r>
      <w:r w:rsidRPr="00AE6993">
        <w:t xml:space="preserve">subject to negotiations with central </w:t>
      </w:r>
      <w:r w:rsidR="00372877" w:rsidRPr="00AE6993">
        <w:t>g</w:t>
      </w:r>
      <w:r w:rsidRPr="00AE6993">
        <w:t>overnment, but can include greater powers over transport, skills, employment, public health and Police and Crime Commissioner functions</w:t>
      </w:r>
      <w:r w:rsidR="00372877" w:rsidRPr="00AE6993">
        <w:t>.</w:t>
      </w:r>
    </w:p>
    <w:p w14:paraId="0BB0C66A" w14:textId="77777777" w:rsidR="000B217D" w:rsidRPr="00AE6993" w:rsidRDefault="7BBB0823" w:rsidP="007942CE">
      <w:pPr>
        <w:pStyle w:val="ParaNumbered"/>
      </w:pPr>
      <w:r w:rsidRPr="00AE6993">
        <w:t>The Levelling Up White Paper set a mission to ensure that all areas of England would be offered a devolution deal by the end of 2030 with powers at or approaching the highest level of devolution with a simplified, long-term funding settlement.</w:t>
      </w:r>
    </w:p>
    <w:p w14:paraId="13C422DB" w14:textId="51422969" w:rsidR="00D747A4" w:rsidRPr="00AE6993" w:rsidRDefault="069E625E" w:rsidP="007942CE">
      <w:pPr>
        <w:pStyle w:val="ParaNumbered"/>
      </w:pPr>
      <w:r w:rsidRPr="00AE6993">
        <w:t xml:space="preserve">The White Paper also set out the Devolution Framework, indicating what level of powers the Government would devolve to the different types of local government structures, with the fullest extent of powers being granted to a single institution with a directly elected mayor across a functional economic area or whole county geography. The White Paper also announced negotiations on devolution deals with the 13 areas listed below: </w:t>
      </w:r>
    </w:p>
    <w:p w14:paraId="1DDCDE83" w14:textId="77777777" w:rsidR="000B217D" w:rsidRPr="00AE6993" w:rsidRDefault="000B217D" w:rsidP="002A2B66">
      <w:pPr>
        <w:pStyle w:val="ParaBulleted"/>
      </w:pPr>
      <w:proofErr w:type="gramStart"/>
      <w:r w:rsidRPr="00AE6993">
        <w:lastRenderedPageBreak/>
        <w:t>Cornwall;</w:t>
      </w:r>
      <w:proofErr w:type="gramEnd"/>
      <w:r w:rsidRPr="00AE6993">
        <w:t xml:space="preserve"> </w:t>
      </w:r>
    </w:p>
    <w:p w14:paraId="3D511225" w14:textId="6163C2D1" w:rsidR="000B217D" w:rsidRPr="00AE6993" w:rsidRDefault="000B217D" w:rsidP="002A2B66">
      <w:pPr>
        <w:pStyle w:val="ParaBulleted"/>
      </w:pPr>
      <w:r w:rsidRPr="00AE6993">
        <w:t xml:space="preserve">Derbyshire and </w:t>
      </w:r>
      <w:proofErr w:type="gramStart"/>
      <w:r w:rsidRPr="00AE6993">
        <w:t>Derby;</w:t>
      </w:r>
      <w:proofErr w:type="gramEnd"/>
      <w:r w:rsidRPr="00AE6993">
        <w:t xml:space="preserve"> </w:t>
      </w:r>
    </w:p>
    <w:p w14:paraId="6A31E503" w14:textId="2C62D1FF" w:rsidR="000B217D" w:rsidRPr="00AE6993" w:rsidRDefault="000B217D" w:rsidP="002A2B66">
      <w:pPr>
        <w:pStyle w:val="ParaBulleted"/>
      </w:pPr>
      <w:r w:rsidRPr="00AE6993">
        <w:t xml:space="preserve">Devon, Plymouth and </w:t>
      </w:r>
      <w:proofErr w:type="gramStart"/>
      <w:r w:rsidRPr="00AE6993">
        <w:t>Torbay;</w:t>
      </w:r>
      <w:proofErr w:type="gramEnd"/>
      <w:r w:rsidRPr="00AE6993">
        <w:t xml:space="preserve"> </w:t>
      </w:r>
    </w:p>
    <w:p w14:paraId="172BA08C" w14:textId="750BBBB8" w:rsidR="000B217D" w:rsidRPr="00AE6993" w:rsidRDefault="000B217D" w:rsidP="002A2B66">
      <w:pPr>
        <w:pStyle w:val="ParaBulleted"/>
      </w:pPr>
      <w:proofErr w:type="gramStart"/>
      <w:r w:rsidRPr="00AE6993">
        <w:t>Durham;</w:t>
      </w:r>
      <w:proofErr w:type="gramEnd"/>
      <w:r w:rsidRPr="00AE6993">
        <w:t xml:space="preserve"> </w:t>
      </w:r>
    </w:p>
    <w:p w14:paraId="07169C7E" w14:textId="28752CD0" w:rsidR="00273E30" w:rsidRPr="00AE6993" w:rsidRDefault="00273E30" w:rsidP="002A2B66">
      <w:pPr>
        <w:pStyle w:val="ParaBulleted"/>
      </w:pPr>
      <w:r w:rsidRPr="00AE6993">
        <w:t xml:space="preserve">Greater </w:t>
      </w:r>
      <w:proofErr w:type="gramStart"/>
      <w:r w:rsidRPr="00AE6993">
        <w:t>Manchester;</w:t>
      </w:r>
      <w:proofErr w:type="gramEnd"/>
    </w:p>
    <w:p w14:paraId="3A66C7B0" w14:textId="4CF9B41F" w:rsidR="00273E30" w:rsidRPr="00AE6993" w:rsidRDefault="00273E30" w:rsidP="002A2B66">
      <w:pPr>
        <w:pStyle w:val="ParaBulleted"/>
      </w:pPr>
      <w:r w:rsidRPr="00AE6993">
        <w:t xml:space="preserve">Hull and East </w:t>
      </w:r>
      <w:proofErr w:type="gramStart"/>
      <w:r w:rsidRPr="00AE6993">
        <w:t>Yorkshire;</w:t>
      </w:r>
      <w:proofErr w:type="gramEnd"/>
      <w:r w:rsidRPr="00AE6993">
        <w:t xml:space="preserve"> </w:t>
      </w:r>
    </w:p>
    <w:p w14:paraId="3A68C438" w14:textId="15927652" w:rsidR="00273E30" w:rsidRPr="00AE6993" w:rsidRDefault="00273E30" w:rsidP="002A2B66">
      <w:pPr>
        <w:pStyle w:val="ParaBulleted"/>
      </w:pPr>
      <w:proofErr w:type="gramStart"/>
      <w:r w:rsidRPr="00AE6993">
        <w:t>Leicestershire;</w:t>
      </w:r>
      <w:proofErr w:type="gramEnd"/>
      <w:r w:rsidRPr="00AE6993">
        <w:t xml:space="preserve"> </w:t>
      </w:r>
    </w:p>
    <w:p w14:paraId="5E7EDB57" w14:textId="7A641215" w:rsidR="00273E30" w:rsidRPr="00AE6993" w:rsidRDefault="00273E30" w:rsidP="002A2B66">
      <w:pPr>
        <w:pStyle w:val="ParaBulleted"/>
      </w:pPr>
      <w:proofErr w:type="gramStart"/>
      <w:r w:rsidRPr="00AE6993">
        <w:t>Norfolk;</w:t>
      </w:r>
      <w:proofErr w:type="gramEnd"/>
    </w:p>
    <w:p w14:paraId="5BE45785" w14:textId="1AB6FE84" w:rsidR="00273E30" w:rsidRPr="00AE6993" w:rsidRDefault="00273E30" w:rsidP="002A2B66">
      <w:pPr>
        <w:pStyle w:val="ParaBulleted"/>
      </w:pPr>
      <w:proofErr w:type="gramStart"/>
      <w:r w:rsidRPr="00AE6993">
        <w:t>North East</w:t>
      </w:r>
      <w:proofErr w:type="gramEnd"/>
      <w:r w:rsidRPr="00AE6993">
        <w:t xml:space="preserve"> </w:t>
      </w:r>
    </w:p>
    <w:p w14:paraId="3D0FD34A" w14:textId="1DFA5F53" w:rsidR="00273E30" w:rsidRPr="00AE6993" w:rsidRDefault="00273E30" w:rsidP="002A2B66">
      <w:pPr>
        <w:pStyle w:val="ParaBulleted"/>
      </w:pPr>
      <w:r w:rsidRPr="00AE6993">
        <w:t xml:space="preserve">North Yorkshire and </w:t>
      </w:r>
      <w:proofErr w:type="gramStart"/>
      <w:r w:rsidRPr="00AE6993">
        <w:t>York;</w:t>
      </w:r>
      <w:proofErr w:type="gramEnd"/>
    </w:p>
    <w:p w14:paraId="66CF63BB" w14:textId="1DE2DEBD" w:rsidR="00BD1956" w:rsidRPr="00AE6993" w:rsidRDefault="00273E30" w:rsidP="002A2B66">
      <w:pPr>
        <w:pStyle w:val="ParaBulleted"/>
      </w:pPr>
      <w:r w:rsidRPr="00AE6993">
        <w:t xml:space="preserve">Nottinghamshire and </w:t>
      </w:r>
      <w:proofErr w:type="gramStart"/>
      <w:r w:rsidRPr="00AE6993">
        <w:t>Nottingham;</w:t>
      </w:r>
      <w:proofErr w:type="gramEnd"/>
      <w:r w:rsidRPr="00AE6993">
        <w:t xml:space="preserve"> </w:t>
      </w:r>
    </w:p>
    <w:p w14:paraId="50F90FC6" w14:textId="4E336B7E" w:rsidR="00273E30" w:rsidRPr="00AE6993" w:rsidRDefault="00273E30" w:rsidP="002A2B66">
      <w:pPr>
        <w:pStyle w:val="ParaBulleted"/>
      </w:pPr>
      <w:r w:rsidRPr="00AE6993">
        <w:t>Suffolk; and</w:t>
      </w:r>
    </w:p>
    <w:p w14:paraId="7D7D8DE4" w14:textId="6C9156D2" w:rsidR="00273E30" w:rsidRPr="00AE6993" w:rsidRDefault="00273E30" w:rsidP="002A2B66">
      <w:pPr>
        <w:pStyle w:val="ParaBulleted"/>
      </w:pPr>
      <w:r w:rsidRPr="00AE6993">
        <w:t xml:space="preserve">West Midlands </w:t>
      </w:r>
    </w:p>
    <w:p w14:paraId="6DA515D5" w14:textId="4C384419" w:rsidR="0027485B" w:rsidRPr="00AE6993" w:rsidRDefault="0027485B" w:rsidP="007942CE">
      <w:pPr>
        <w:pStyle w:val="ParaNumbered"/>
      </w:pPr>
      <w:r w:rsidRPr="00AE6993">
        <w:t>The Government has concluded and announced devolution deals with 5 areas: York and North Yorkshire</w:t>
      </w:r>
      <w:r w:rsidR="00260F28" w:rsidRPr="00AE6993">
        <w:t>;</w:t>
      </w:r>
      <w:r w:rsidRPr="00AE6993">
        <w:t xml:space="preserve"> that part of the East Midlands which includes Derby, Derbyshire, Nottingham, and Nottinghamshire; Cornwall; Norfolk; and Suffolk. The East Midlands deal is dependent on the enactment of provisions in the </w:t>
      </w:r>
      <w:r w:rsidR="003718CC" w:rsidRPr="00AE6993">
        <w:t>Act</w:t>
      </w:r>
      <w:r w:rsidRPr="00AE6993">
        <w:t xml:space="preserve"> necessary for the establishment of the proposed East Midlands Mayoral Combined County Authority</w:t>
      </w:r>
      <w:r w:rsidR="00F7463B" w:rsidRPr="00AE6993">
        <w:t xml:space="preserve"> and Norfolk and Suffolk are planning to use “mayoral title” provisions.</w:t>
      </w:r>
      <w:r w:rsidRPr="00AE6993">
        <w:t xml:space="preserve"> All deals are now subject to the statutory processes, including secondary legislation to implement the deals.</w:t>
      </w:r>
    </w:p>
    <w:p w14:paraId="7CC8CC0C" w14:textId="04AEFA89" w:rsidR="000B217D" w:rsidRPr="00AE6993" w:rsidRDefault="000B217D" w:rsidP="007942CE">
      <w:pPr>
        <w:pStyle w:val="HSubheading3"/>
      </w:pPr>
      <w:bookmarkStart w:id="10" w:name="_Toc158112932"/>
      <w:r w:rsidRPr="00AE6993">
        <w:t>Combined County Authorities</w:t>
      </w:r>
      <w:bookmarkEnd w:id="10"/>
    </w:p>
    <w:p w14:paraId="4D80899D" w14:textId="553BDB7C" w:rsidR="00A220AF" w:rsidRPr="00AE6993" w:rsidRDefault="00A220AF" w:rsidP="007942CE">
      <w:pPr>
        <w:pStyle w:val="ParaNumbered"/>
      </w:pPr>
      <w:r w:rsidRPr="00AE6993">
        <w:t>The Levelling Up, Housing and Communities Select Committee produce</w:t>
      </w:r>
      <w:r w:rsidR="00201368" w:rsidRPr="00AE6993">
        <w:t>d</w:t>
      </w:r>
      <w:r w:rsidRPr="00AE6993">
        <w:t xml:space="preserve"> a report on their inquiry into the progress of devolution in England in October 2021</w:t>
      </w:r>
      <w:r w:rsidRPr="00A67590">
        <w:rPr>
          <w:rStyle w:val="FootnoteReference"/>
        </w:rPr>
        <w:footnoteReference w:id="4"/>
      </w:r>
      <w:r w:rsidRPr="00D47355">
        <w:t>. The Government responded in March 2022</w:t>
      </w:r>
      <w:r w:rsidRPr="00324536">
        <w:rPr>
          <w:rStyle w:val="FootnoteReference"/>
        </w:rPr>
        <w:footnoteReference w:id="5"/>
      </w:r>
      <w:r w:rsidRPr="00AE6993">
        <w:t xml:space="preserve">. </w:t>
      </w:r>
    </w:p>
    <w:p w14:paraId="4BAB5B5F" w14:textId="100AB02E" w:rsidR="00FF20AD" w:rsidRPr="00AE6993" w:rsidRDefault="00EF2944" w:rsidP="007942CE">
      <w:pPr>
        <w:pStyle w:val="ParaNumbered"/>
      </w:pPr>
      <w:r w:rsidRPr="00AE6993">
        <w:t>T</w:t>
      </w:r>
      <w:r w:rsidR="29A29E4A" w:rsidRPr="00AE6993">
        <w:t xml:space="preserve">he </w:t>
      </w:r>
      <w:r w:rsidR="00242282" w:rsidRPr="00AE6993">
        <w:t>Act</w:t>
      </w:r>
      <w:r w:rsidR="29A29E4A" w:rsidRPr="00AE6993">
        <w:t xml:space="preserve"> supports the delivery of the Local Leadership Mission, fundamental to deepening devolution across England, by including measures to create a new model of combined county authority, consisting of upper-tier local authorities only. At present, the available model for establishing a combined authority is primarily designed for urban areas. To address this, the </w:t>
      </w:r>
      <w:r w:rsidR="00242282" w:rsidRPr="00AE6993">
        <w:t>Act</w:t>
      </w:r>
      <w:r w:rsidR="29A29E4A" w:rsidRPr="00AE6993">
        <w:t xml:space="preserve"> creates a new model for a ‘combined county authority’, which is made up of upper-tier local authorities only. The main difference between combined county authorities and combined authorities is the membership: a combined county authority must include one two-tier county council and at least one other upper tier county council or upper tier unitary authority (i.e. district councils cannot be members and do no</w:t>
      </w:r>
      <w:r w:rsidR="1C6E189F" w:rsidRPr="00AE6993">
        <w:t>t</w:t>
      </w:r>
      <w:r w:rsidR="29A29E4A" w:rsidRPr="00AE6993">
        <w:t xml:space="preserve"> consent to the forming of a combined county authority), whereas a combined authority has to include </w:t>
      </w:r>
      <w:r w:rsidR="29A29E4A" w:rsidRPr="00AE6993">
        <w:lastRenderedPageBreak/>
        <w:t>all the local authorities within the area it is to cover (i.e. in a two-tier area, the county council and all district councils must be members, and consent to the forming of the combined authority). In all other matters, there is parity between the two types of authority.</w:t>
      </w:r>
    </w:p>
    <w:p w14:paraId="3C2E99EC" w14:textId="702451D1" w:rsidR="00BD1956" w:rsidRPr="00AE6993" w:rsidRDefault="29A29E4A" w:rsidP="007942CE">
      <w:pPr>
        <w:pStyle w:val="ParaNumbered"/>
      </w:pPr>
      <w:r w:rsidRPr="00AE6993">
        <w:t xml:space="preserve">The new model for a ‘combined county authority’ provides a model which is more appropriate for non-metropolitan areas, many of which have two-tier local government. The </w:t>
      </w:r>
      <w:r w:rsidR="00242282" w:rsidRPr="00AE6993">
        <w:t>Act</w:t>
      </w:r>
      <w:r w:rsidRPr="00AE6993">
        <w:t xml:space="preserve"> also streamlines the process for authorities to bring forward proposals for combined authorities. The </w:t>
      </w:r>
      <w:r w:rsidR="00242282" w:rsidRPr="00AE6993">
        <w:t>Act</w:t>
      </w:r>
      <w:r w:rsidRPr="00AE6993">
        <w:t xml:space="preserve"> reduces the consent</w:t>
      </w:r>
      <w:r w:rsidR="00242282" w:rsidRPr="00AE6993">
        <w:t xml:space="preserve"> </w:t>
      </w:r>
      <w:r w:rsidRPr="00AE6993">
        <w:t>requirements regarding changing the constitutions of combined authorit</w:t>
      </w:r>
      <w:r w:rsidR="00941E26" w:rsidRPr="00AE6993">
        <w:t>ies</w:t>
      </w:r>
      <w:r w:rsidRPr="00AE6993">
        <w:t xml:space="preserve">, which are required to extend or deepen devolution deals negotiated with central Government. The </w:t>
      </w:r>
      <w:r w:rsidR="00242282" w:rsidRPr="00AE6993">
        <w:t>Act</w:t>
      </w:r>
      <w:r w:rsidRPr="00AE6993">
        <w:t xml:space="preserve"> also includes measures to enable local authorities to move into directly elected leadership governance models more quickly to support devolution deals. Measures in the </w:t>
      </w:r>
      <w:r w:rsidR="00242282" w:rsidRPr="00AE6993">
        <w:t>Act</w:t>
      </w:r>
      <w:r w:rsidRPr="00AE6993">
        <w:t xml:space="preserve"> will also enhance the overview and scrutiny and audit of new and existing combined authorities by enabling remuneration for committee members to attend relevant meetings. Finally, the </w:t>
      </w:r>
      <w:r w:rsidR="00242282" w:rsidRPr="00AE6993">
        <w:t>Act</w:t>
      </w:r>
      <w:r w:rsidRPr="00AE6993">
        <w:t xml:space="preserve"> provides for authorities with directly elected mayors to give those mayors a title reflecting the character and preferences of that area. </w:t>
      </w:r>
    </w:p>
    <w:p w14:paraId="0ECEEEDA" w14:textId="1264B30A" w:rsidR="00E61825" w:rsidRPr="00AE6993" w:rsidRDefault="00E61825" w:rsidP="002A2B66">
      <w:pPr>
        <w:pStyle w:val="HSubheading3"/>
      </w:pPr>
      <w:bookmarkStart w:id="11" w:name="_Toc158112933"/>
      <w:r w:rsidRPr="00AE6993">
        <w:t>Local Government Borrowing</w:t>
      </w:r>
      <w:bookmarkEnd w:id="11"/>
    </w:p>
    <w:p w14:paraId="51A50A4B" w14:textId="0428D2D8" w:rsidR="00FF0F94" w:rsidRPr="00AE6993" w:rsidRDefault="6602D3E6" w:rsidP="007942CE">
      <w:pPr>
        <w:pStyle w:val="ParaNumbered"/>
      </w:pPr>
      <w:bookmarkStart w:id="12" w:name="_Hlk103005260"/>
      <w:r w:rsidRPr="00AE6993">
        <w:t>T</w:t>
      </w:r>
      <w:r w:rsidR="7A4ACE8C" w:rsidRPr="00AE6993">
        <w:t xml:space="preserve">he </w:t>
      </w:r>
      <w:r w:rsidR="00CD0E2A" w:rsidRPr="00AE6993">
        <w:t>Act</w:t>
      </w:r>
      <w:r w:rsidR="7A4ACE8C" w:rsidRPr="00AE6993">
        <w:t xml:space="preserve"> </w:t>
      </w:r>
      <w:r w:rsidR="7BBB0823" w:rsidRPr="00AE6993">
        <w:t xml:space="preserve">provides Government </w:t>
      </w:r>
      <w:r w:rsidR="009672CF" w:rsidRPr="00AE6993">
        <w:t xml:space="preserve">with </w:t>
      </w:r>
      <w:r w:rsidR="009F1007" w:rsidRPr="00AE6993">
        <w:t>means</w:t>
      </w:r>
      <w:r w:rsidR="72D04112" w:rsidRPr="00AE6993">
        <w:t xml:space="preserve"> </w:t>
      </w:r>
      <w:r w:rsidR="7BBB0823" w:rsidRPr="00AE6993">
        <w:t xml:space="preserve">to </w:t>
      </w:r>
      <w:r w:rsidR="002F7C9F" w:rsidRPr="00AE6993">
        <w:t xml:space="preserve">investigate and remediate </w:t>
      </w:r>
      <w:r w:rsidR="6300C90A" w:rsidRPr="00AE6993">
        <w:t xml:space="preserve">instances of </w:t>
      </w:r>
      <w:r w:rsidR="002F7C9F" w:rsidRPr="00AE6993">
        <w:t xml:space="preserve">local government borrowing. </w:t>
      </w:r>
      <w:r w:rsidR="3A33922E" w:rsidRPr="00AE6993">
        <w:t xml:space="preserve">The </w:t>
      </w:r>
      <w:r w:rsidR="00CD0E2A" w:rsidRPr="00AE6993">
        <w:t>Act</w:t>
      </w:r>
      <w:r w:rsidR="3A33922E" w:rsidRPr="00AE6993">
        <w:t xml:space="preserve"> grants powers to the Secretary of State to set a trigger point in relation to borrowing risk, after which central Government will have powers </w:t>
      </w:r>
      <w:proofErr w:type="gramStart"/>
      <w:r w:rsidR="3A33922E" w:rsidRPr="00AE6993">
        <w:t>to:</w:t>
      </w:r>
      <w:proofErr w:type="gramEnd"/>
      <w:r w:rsidR="3A33922E" w:rsidRPr="00AE6993">
        <w:t xml:space="preserve"> request information, request a review, set a borrowing cap or require a local authority to reduce its risk. </w:t>
      </w:r>
    </w:p>
    <w:p w14:paraId="00A0372A" w14:textId="47CE1D48" w:rsidR="000B217D" w:rsidRPr="00AE6993" w:rsidRDefault="000B217D" w:rsidP="002A2B66">
      <w:pPr>
        <w:pStyle w:val="HSubheading3"/>
      </w:pPr>
      <w:bookmarkStart w:id="13" w:name="_Toc158112934"/>
      <w:bookmarkEnd w:id="12"/>
      <w:r w:rsidRPr="00AE6993">
        <w:t>Council Tax</w:t>
      </w:r>
      <w:bookmarkEnd w:id="13"/>
    </w:p>
    <w:p w14:paraId="1D70EB0D" w14:textId="444BD301" w:rsidR="000B217D" w:rsidRPr="00AE6993" w:rsidRDefault="7BBB0823" w:rsidP="007942CE">
      <w:pPr>
        <w:pStyle w:val="ParaNumbered"/>
      </w:pPr>
      <w:r w:rsidRPr="00AE6993">
        <w:t xml:space="preserve">The </w:t>
      </w:r>
      <w:r w:rsidR="00CD0E2A" w:rsidRPr="00AE6993">
        <w:t>Act</w:t>
      </w:r>
      <w:r w:rsidRPr="00AE6993">
        <w:t xml:space="preserve"> introduces a discretionary council tax premium on second homes and changes the qualifying period for use of the long</w:t>
      </w:r>
      <w:r w:rsidR="00AC69CB" w:rsidRPr="00AE6993">
        <w:t>-</w:t>
      </w:r>
      <w:r w:rsidRPr="00AE6993">
        <w:t>term</w:t>
      </w:r>
      <w:r w:rsidR="00AC69CB" w:rsidRPr="00AE6993">
        <w:t xml:space="preserve"> </w:t>
      </w:r>
      <w:r w:rsidRPr="00AE6993">
        <w:t xml:space="preserve">empty </w:t>
      </w:r>
      <w:proofErr w:type="gramStart"/>
      <w:r w:rsidRPr="00AE6993">
        <w:t>homes</w:t>
      </w:r>
      <w:proofErr w:type="gramEnd"/>
      <w:r w:rsidRPr="00AE6993">
        <w:t xml:space="preserve"> premium. Local authorities may levy a premium of up to an additional 100% on council tax bills for second homes and for empty homes after one year (as opposed to two years which is the current requirement). Neither of these are mandatory requirements. The </w:t>
      </w:r>
      <w:r w:rsidR="00CD0E2A" w:rsidRPr="00AE6993">
        <w:t>Act</w:t>
      </w:r>
      <w:r w:rsidRPr="00AE6993">
        <w:t xml:space="preserve"> provides a power to vary the maximum percentage for the second homes premium. The Government </w:t>
      </w:r>
      <w:r w:rsidR="003D3CC6" w:rsidRPr="00AE6993">
        <w:t>consulted</w:t>
      </w:r>
      <w:r w:rsidRPr="00AE6993">
        <w:t xml:space="preserve"> on exemptions to this policy during passage</w:t>
      </w:r>
      <w:r w:rsidR="003D3CC6" w:rsidRPr="00AE6993">
        <w:t xml:space="preserve"> of the Act</w:t>
      </w:r>
      <w:r w:rsidRPr="00AE6993">
        <w:t xml:space="preserve">. </w:t>
      </w:r>
    </w:p>
    <w:p w14:paraId="0FF60C52" w14:textId="5336460D" w:rsidR="000B217D" w:rsidRPr="00AE6993" w:rsidRDefault="000B217D" w:rsidP="002A2B66">
      <w:pPr>
        <w:pStyle w:val="HSubheading3"/>
      </w:pPr>
      <w:bookmarkStart w:id="14" w:name="_Toc158112935"/>
      <w:bookmarkStart w:id="15" w:name="_Hlk149749303"/>
      <w:r w:rsidRPr="00AE6993">
        <w:t>Street names</w:t>
      </w:r>
      <w:bookmarkEnd w:id="14"/>
    </w:p>
    <w:bookmarkEnd w:id="15"/>
    <w:p w14:paraId="6D43666A" w14:textId="395FAC37" w:rsidR="003B1BF8" w:rsidRPr="00AE6993" w:rsidRDefault="7A4ACE8C" w:rsidP="007942CE">
      <w:pPr>
        <w:pStyle w:val="ParaNumbered"/>
      </w:pPr>
      <w:r w:rsidRPr="00AE6993">
        <w:t xml:space="preserve">The current system for changing a street name relies upon three Acts which date from the early 20th century. This mix of provisions across the country, many of which are over a century old, has led to a lack of transparency on where each Act applies. Under the available legislation, </w:t>
      </w:r>
      <w:r w:rsidR="7BBB0823" w:rsidRPr="00AE6993">
        <w:t xml:space="preserve">many councils can </w:t>
      </w:r>
      <w:r w:rsidRPr="00AE6993">
        <w:t>change the name of a given street unilaterally, without consulting the residents on that street.</w:t>
      </w:r>
    </w:p>
    <w:p w14:paraId="7024EDEA" w14:textId="77777777" w:rsidR="00B12D32" w:rsidRPr="00AE6993" w:rsidRDefault="7A4ACE8C" w:rsidP="007942CE">
      <w:pPr>
        <w:pStyle w:val="ParaNumbered"/>
      </w:pPr>
      <w:r w:rsidRPr="00AE6993">
        <w:t xml:space="preserve">The </w:t>
      </w:r>
      <w:r w:rsidR="00CD0E2A" w:rsidRPr="00AE6993">
        <w:t>Act</w:t>
      </w:r>
      <w:r w:rsidRPr="00AE6993">
        <w:t xml:space="preserve"> grants a power to the Secretary of State to set out the process to secure consent on any proposed changes to a street’s name. </w:t>
      </w:r>
      <w:r w:rsidR="7BBB0823" w:rsidRPr="00AE6993">
        <w:t xml:space="preserve">This will be supported by regulations (which may be supplemented by statutory guidance) on the process which local authorities will be required to have regard to. </w:t>
      </w:r>
      <w:r w:rsidR="00E8289A" w:rsidRPr="00AE6993">
        <w:t>Together these</w:t>
      </w:r>
      <w:r w:rsidR="00F14319" w:rsidRPr="00AE6993">
        <w:t xml:space="preserve"> changes will ensure all local authorities follow the same process for changing street names and that they cannot do so without the consent of those who </w:t>
      </w:r>
      <w:proofErr w:type="gramStart"/>
      <w:r w:rsidR="00F14319" w:rsidRPr="00AE6993">
        <w:t>live on the street</w:t>
      </w:r>
      <w:proofErr w:type="gramEnd"/>
      <w:r w:rsidR="00F14319" w:rsidRPr="00AE6993">
        <w:t xml:space="preserve">. </w:t>
      </w:r>
      <w:r w:rsidR="7BBB0823" w:rsidRPr="00AE6993">
        <w:t xml:space="preserve">The Government published a technical consultation which </w:t>
      </w:r>
      <w:r w:rsidR="00507C58" w:rsidRPr="00AE6993">
        <w:t>ran</w:t>
      </w:r>
      <w:r w:rsidR="7BBB0823" w:rsidRPr="00AE6993">
        <w:t xml:space="preserve"> from 11 April 2022 to 22 May 2022</w:t>
      </w:r>
      <w:r w:rsidR="008C1A35" w:rsidRPr="00F671C2">
        <w:rPr>
          <w:rStyle w:val="FootnoteReference"/>
        </w:rPr>
        <w:footnoteReference w:id="6"/>
      </w:r>
      <w:r w:rsidR="7BBB0823" w:rsidRPr="00D47355">
        <w:t xml:space="preserve"> on associated changes to regulations and statutory guidance </w:t>
      </w:r>
      <w:proofErr w:type="gramStart"/>
      <w:r w:rsidR="7BBB0823" w:rsidRPr="00D47355">
        <w:t>in order to</w:t>
      </w:r>
      <w:proofErr w:type="gramEnd"/>
      <w:r w:rsidR="7BBB0823" w:rsidRPr="00D47355">
        <w:t xml:space="preserve"> create a common requirement across England for votes on proposed changes of street names. </w:t>
      </w:r>
      <w:r w:rsidR="00575D59" w:rsidRPr="00D47355">
        <w:t>The response was published on 5 July 2022</w:t>
      </w:r>
      <w:r w:rsidR="00575D59">
        <w:rPr>
          <w:rStyle w:val="FootnoteReference"/>
        </w:rPr>
        <w:footnoteReference w:id="7"/>
      </w:r>
      <w:r w:rsidR="00575D59" w:rsidRPr="00AE6993">
        <w:t xml:space="preserve">. </w:t>
      </w:r>
    </w:p>
    <w:p w14:paraId="67DF9283" w14:textId="0A9779B6" w:rsidR="00CD0E2A" w:rsidRPr="00AE6993" w:rsidRDefault="00CD0E2A" w:rsidP="002A2B66">
      <w:pPr>
        <w:pStyle w:val="HSubheading3"/>
      </w:pPr>
      <w:bookmarkStart w:id="16" w:name="_Toc158112936"/>
      <w:r w:rsidRPr="00AE6993">
        <w:lastRenderedPageBreak/>
        <w:t>Other provisions</w:t>
      </w:r>
      <w:bookmarkEnd w:id="16"/>
    </w:p>
    <w:p w14:paraId="312C43BF" w14:textId="77777777" w:rsidR="005824BA" w:rsidRPr="00AE6993" w:rsidRDefault="005824BA" w:rsidP="007942CE">
      <w:pPr>
        <w:pStyle w:val="ParaNumbered"/>
      </w:pPr>
      <w:r w:rsidRPr="00AE6993">
        <w:t xml:space="preserve">The Act clarifies the existing law to confirm that there is no prohibition which prevents parish councils from providing funding for the upkeep of places of worship. </w:t>
      </w:r>
    </w:p>
    <w:p w14:paraId="0A2FC5E4" w14:textId="77777777" w:rsidR="005824BA" w:rsidRPr="00AE6993" w:rsidRDefault="005824BA" w:rsidP="007942CE">
      <w:pPr>
        <w:pStyle w:val="ParaNumbered"/>
      </w:pPr>
      <w:r w:rsidRPr="00AE6993">
        <w:t>The Act also removes the specific restrictions upon voting upon housing matters which applied to the Common Council of the City of London, causing the law as it would apply to any other authority to apply.</w:t>
      </w:r>
    </w:p>
    <w:p w14:paraId="5F9E6F1D" w14:textId="041E1B7F" w:rsidR="000B217D" w:rsidRPr="00B5663B" w:rsidRDefault="000B217D" w:rsidP="002A2B66">
      <w:pPr>
        <w:pStyle w:val="HSubheading2"/>
      </w:pPr>
      <w:bookmarkStart w:id="17" w:name="_Toc158112937"/>
      <w:r w:rsidRPr="00B5663B">
        <w:t>Regeneration</w:t>
      </w:r>
      <w:bookmarkEnd w:id="17"/>
    </w:p>
    <w:p w14:paraId="5C198573" w14:textId="574C4484" w:rsidR="000B217D" w:rsidRPr="00AE6993" w:rsidRDefault="7BBB0823" w:rsidP="007942CE">
      <w:pPr>
        <w:pStyle w:val="ParaNumbered"/>
      </w:pPr>
      <w:r w:rsidRPr="00AE6993">
        <w:t xml:space="preserve">The </w:t>
      </w:r>
      <w:r w:rsidR="005824BA" w:rsidRPr="00AE6993">
        <w:t>Act</w:t>
      </w:r>
      <w:r w:rsidRPr="00AE6993">
        <w:t xml:space="preserve"> contains measures which enable local authorities and their leaders to regenerate their communities, in line with the mission to restore pride in place as set out in the Levelling Up White Paper. This also supports the mission that by 2030, people’s satisfaction with their town </w:t>
      </w:r>
      <w:proofErr w:type="spellStart"/>
      <w:r w:rsidRPr="00AE6993">
        <w:t>centre</w:t>
      </w:r>
      <w:proofErr w:type="spellEnd"/>
      <w:r w:rsidR="00715EE6" w:rsidRPr="00AE6993">
        <w:t>,</w:t>
      </w:r>
      <w:r w:rsidRPr="00AE6993">
        <w:t xml:space="preserve"> and engagement in local culture and community, will have risen in every area of the UK with the gap between top performing and other areas closing.</w:t>
      </w:r>
    </w:p>
    <w:p w14:paraId="5A21656B" w14:textId="77777777" w:rsidR="000B217D" w:rsidRPr="002A2B66" w:rsidRDefault="000B217D" w:rsidP="002A2B66">
      <w:pPr>
        <w:pStyle w:val="HSubheading3"/>
      </w:pPr>
      <w:bookmarkStart w:id="18" w:name="_Toc158112938"/>
      <w:r w:rsidRPr="002A2B66">
        <w:t>Compulsory purchase of land</w:t>
      </w:r>
      <w:bookmarkEnd w:id="18"/>
      <w:r w:rsidRPr="002A2B66">
        <w:t xml:space="preserve"> </w:t>
      </w:r>
    </w:p>
    <w:p w14:paraId="4E3C8F24" w14:textId="58B011DF" w:rsidR="003B1BF8" w:rsidRPr="00AE6993" w:rsidRDefault="7A4ACE8C" w:rsidP="007942CE">
      <w:pPr>
        <w:pStyle w:val="ParaNumbered"/>
      </w:pPr>
      <w:r w:rsidRPr="00AE6993">
        <w:t xml:space="preserve">Compulsory purchase is the power to acquire land and property without the consent of the owner. It is an important tool for assembling land needed to help deliver </w:t>
      </w:r>
      <w:r w:rsidR="002545AD" w:rsidRPr="00AE6993">
        <w:t>developments which regenerate areas</w:t>
      </w:r>
      <w:r w:rsidR="00171967" w:rsidRPr="00AE6993">
        <w:t xml:space="preserve"> to deliver</w:t>
      </w:r>
      <w:r w:rsidR="002545AD" w:rsidRPr="00AE6993">
        <w:t xml:space="preserve"> </w:t>
      </w:r>
      <w:r w:rsidRPr="00AE6993">
        <w:t xml:space="preserve">social, </w:t>
      </w:r>
      <w:proofErr w:type="gramStart"/>
      <w:r w:rsidRPr="00AE6993">
        <w:t>environmental</w:t>
      </w:r>
      <w:proofErr w:type="gramEnd"/>
      <w:r w:rsidRPr="00AE6993">
        <w:t xml:space="preserve"> and economic change. The Government introduced </w:t>
      </w:r>
      <w:proofErr w:type="gramStart"/>
      <w:r w:rsidRPr="00AE6993">
        <w:t>a number of</w:t>
      </w:r>
      <w:proofErr w:type="gramEnd"/>
      <w:r w:rsidRPr="00AE6993">
        <w:t xml:space="preserve"> reforms through the Housing and Planning Act 2016 and the Neighbourhood Planning Act 2017 aimed at making the process clearer, faster and fairer. </w:t>
      </w:r>
      <w:r w:rsidR="7BBB0823" w:rsidRPr="00AE6993">
        <w:t>The Government’s High Street Strategy</w:t>
      </w:r>
      <w:r w:rsidR="006A4513" w:rsidRPr="00AE6993">
        <w:footnoteReference w:id="8"/>
      </w:r>
      <w:r w:rsidR="7BBB0823" w:rsidRPr="00AE6993">
        <w:t>,</w:t>
      </w:r>
      <w:r w:rsidRPr="00AE6993">
        <w:t xml:space="preserve"> published in July 2021, </w:t>
      </w:r>
      <w:proofErr w:type="spellStart"/>
      <w:r w:rsidRPr="00AE6993">
        <w:t>emphasised</w:t>
      </w:r>
      <w:proofErr w:type="spellEnd"/>
      <w:r w:rsidRPr="00AE6993">
        <w:t xml:space="preserve"> the role of compulsory purchase as a catalyst for regeneration in town </w:t>
      </w:r>
      <w:proofErr w:type="spellStart"/>
      <w:r w:rsidR="0059782B" w:rsidRPr="00AE6993">
        <w:t>cent</w:t>
      </w:r>
      <w:r w:rsidR="008325D5" w:rsidRPr="00AE6993">
        <w:t>re</w:t>
      </w:r>
      <w:r w:rsidR="0059782B" w:rsidRPr="00AE6993">
        <w:t>s</w:t>
      </w:r>
      <w:proofErr w:type="spellEnd"/>
      <w:r w:rsidRPr="00AE6993">
        <w:t xml:space="preserve"> and high streets which are seeing persistent long-term empty properties, and where there are complex and fragmented land ownership patterns.</w:t>
      </w:r>
    </w:p>
    <w:p w14:paraId="044C26AF" w14:textId="1771173E" w:rsidR="003B1BF8" w:rsidRPr="00AE6993" w:rsidRDefault="7A4ACE8C" w:rsidP="007942CE">
      <w:pPr>
        <w:pStyle w:val="ParaNumbered"/>
      </w:pPr>
      <w:r w:rsidRPr="00AE6993">
        <w:t xml:space="preserve">The </w:t>
      </w:r>
      <w:r w:rsidR="005824BA" w:rsidRPr="00AE6993">
        <w:t>Act</w:t>
      </w:r>
      <w:r w:rsidRPr="00AE6993">
        <w:t xml:space="preserve"> streamlines and </w:t>
      </w:r>
      <w:proofErr w:type="spellStart"/>
      <w:r w:rsidRPr="00AE6993">
        <w:t>modernises</w:t>
      </w:r>
      <w:proofErr w:type="spellEnd"/>
      <w:r w:rsidRPr="00AE6993">
        <w:t xml:space="preserve"> Compulsory Purchase Orders </w:t>
      </w:r>
      <w:r w:rsidR="00201368" w:rsidRPr="00AE6993">
        <w:t xml:space="preserve">(CPO) </w:t>
      </w:r>
      <w:r w:rsidRPr="00AE6993">
        <w:t xml:space="preserve">and grants the power to local authorities to use CPO for regeneration purposes. </w:t>
      </w:r>
      <w:r w:rsidR="7BBB0823" w:rsidRPr="00AE6993">
        <w:t xml:space="preserve">These changes would empower local decision making and improve transparency regarding local authorities’ </w:t>
      </w:r>
      <w:r w:rsidR="5C98FB01" w:rsidRPr="00AE6993">
        <w:t>power</w:t>
      </w:r>
      <w:r w:rsidR="7BBB0823" w:rsidRPr="00AE6993">
        <w:t xml:space="preserve"> to acquire</w:t>
      </w:r>
      <w:r w:rsidR="5C98FB01" w:rsidRPr="00AE6993">
        <w:t xml:space="preserve"> </w:t>
      </w:r>
      <w:r w:rsidR="7BBB0823" w:rsidRPr="00AE6993">
        <w:t xml:space="preserve">brownfield land </w:t>
      </w:r>
      <w:r w:rsidR="0E35D33E" w:rsidRPr="00AE6993">
        <w:t xml:space="preserve">compulsorily </w:t>
      </w:r>
      <w:r w:rsidR="7BBB0823" w:rsidRPr="00AE6993">
        <w:t>for regeneration in their area.</w:t>
      </w:r>
    </w:p>
    <w:p w14:paraId="7874A970" w14:textId="1CB58645" w:rsidR="000B217D" w:rsidRPr="002A2B66" w:rsidRDefault="000B217D" w:rsidP="002A2B66">
      <w:pPr>
        <w:pStyle w:val="HSubheading3"/>
      </w:pPr>
      <w:bookmarkStart w:id="19" w:name="_Toc158112939"/>
      <w:r w:rsidRPr="002A2B66">
        <w:t>Development Corporations</w:t>
      </w:r>
      <w:bookmarkEnd w:id="19"/>
    </w:p>
    <w:p w14:paraId="2E9531CA" w14:textId="7B9214AF" w:rsidR="003B1BF8" w:rsidRPr="00AE6993" w:rsidRDefault="00E6508D" w:rsidP="007942CE">
      <w:pPr>
        <w:pStyle w:val="ParaNumbered"/>
      </w:pPr>
      <w:r w:rsidRPr="00AE6993">
        <w:t>Previously</w:t>
      </w:r>
      <w:r w:rsidR="7A4ACE8C" w:rsidRPr="00AE6993">
        <w:t xml:space="preserve">, there </w:t>
      </w:r>
      <w:r w:rsidRPr="00AE6993">
        <w:t>were</w:t>
      </w:r>
      <w:r w:rsidR="7A4ACE8C" w:rsidRPr="00AE6993">
        <w:t xml:space="preserve"> four types of development corporation</w:t>
      </w:r>
      <w:r w:rsidR="00171967" w:rsidRPr="00AE6993">
        <w:t>:</w:t>
      </w:r>
      <w:r w:rsidR="7A4ACE8C" w:rsidRPr="00AE6993">
        <w:t xml:space="preserve"> the New Town Development Corporation, the Urban Development Corporation, the Mayoral Development Corporation and the </w:t>
      </w:r>
      <w:proofErr w:type="gramStart"/>
      <w:r w:rsidR="7A4ACE8C" w:rsidRPr="00AE6993">
        <w:t>locally-led</w:t>
      </w:r>
      <w:proofErr w:type="gramEnd"/>
      <w:r w:rsidR="7A4ACE8C" w:rsidRPr="00AE6993">
        <w:t xml:space="preserve"> New Town Development Corporation. Each model reflect</w:t>
      </w:r>
      <w:r w:rsidRPr="00AE6993">
        <w:t>ed</w:t>
      </w:r>
      <w:r w:rsidR="7A4ACE8C" w:rsidRPr="00AE6993">
        <w:t xml:space="preserve"> the time and circumstances when they were introduced, and thus ha</w:t>
      </w:r>
      <w:r w:rsidR="001D45A4" w:rsidRPr="00AE6993">
        <w:t>d</w:t>
      </w:r>
      <w:r w:rsidR="7A4ACE8C" w:rsidRPr="00AE6993">
        <w:t xml:space="preserve"> varying powers and remits.</w:t>
      </w:r>
    </w:p>
    <w:p w14:paraId="2CA3CEDA" w14:textId="3C98DF77" w:rsidR="003B1BF8" w:rsidRPr="00AE6993" w:rsidRDefault="7A4ACE8C" w:rsidP="007942CE">
      <w:pPr>
        <w:pStyle w:val="ParaNumbered"/>
      </w:pPr>
      <w:r w:rsidRPr="00AE6993">
        <w:t>In October 2019, DLUHC launched a consultation on development corporation reform</w:t>
      </w:r>
      <w:r w:rsidR="005779AF" w:rsidRPr="00F527AA">
        <w:rPr>
          <w:rStyle w:val="FootnoteReference"/>
        </w:rPr>
        <w:footnoteReference w:id="9"/>
      </w:r>
      <w:r w:rsidRPr="00AE6993">
        <w:t xml:space="preserve"> to seek views on the legal framework for the operation of development corporations and to invite ideas on how it might be reformed. The responses to th</w:t>
      </w:r>
      <w:r w:rsidR="0651F4ED" w:rsidRPr="00AE6993">
        <w:t>e</w:t>
      </w:r>
      <w:r w:rsidRPr="00AE6993">
        <w:t xml:space="preserve"> consultation identified instances where the available models of development corporation do not provide the scope or powers required. For example, there is no model for the purposes of regeneration available to local authorities</w:t>
      </w:r>
      <w:r w:rsidR="7BBB0823" w:rsidRPr="00AE6993">
        <w:t xml:space="preserve"> outside of Mayoral areas. </w:t>
      </w:r>
    </w:p>
    <w:p w14:paraId="23434B14" w14:textId="2A1A6EEE" w:rsidR="000B217D" w:rsidRPr="00AE6993" w:rsidRDefault="7BBB0823" w:rsidP="007942CE">
      <w:pPr>
        <w:pStyle w:val="ParaNumbered"/>
      </w:pPr>
      <w:r w:rsidRPr="00AE6993">
        <w:t xml:space="preserve">This </w:t>
      </w:r>
      <w:r w:rsidR="001D45A4" w:rsidRPr="00AE6993">
        <w:t>Act</w:t>
      </w:r>
      <w:r w:rsidRPr="00AE6993">
        <w:t xml:space="preserve"> makes provision for a new type of </w:t>
      </w:r>
      <w:proofErr w:type="gramStart"/>
      <w:r w:rsidR="001D45A4" w:rsidRPr="00AE6993">
        <w:t>L</w:t>
      </w:r>
      <w:r w:rsidRPr="00AE6993">
        <w:t>ocally-led</w:t>
      </w:r>
      <w:proofErr w:type="gramEnd"/>
      <w:r w:rsidRPr="00AE6993">
        <w:t xml:space="preserve"> Urban Development Corporation, with the objective of regenerating its area and accountable to local authorities in the area rather than the Secretary of State. It also updates the planning powers available to centrally and </w:t>
      </w:r>
      <w:proofErr w:type="gramStart"/>
      <w:r w:rsidRPr="00AE6993">
        <w:t>locally-led</w:t>
      </w:r>
      <w:proofErr w:type="gramEnd"/>
      <w:r w:rsidRPr="00AE6993">
        <w:t xml:space="preserve"> development corporations,</w:t>
      </w:r>
      <w:r w:rsidR="0767BA09" w:rsidRPr="00AE6993">
        <w:t xml:space="preserve"> </w:t>
      </w:r>
      <w:r w:rsidRPr="00AE6993">
        <w:t>so that they can become local planning authorities for the purposes of local plan</w:t>
      </w:r>
      <w:r w:rsidR="0767BA09" w:rsidRPr="00AE6993">
        <w:t>-</w:t>
      </w:r>
      <w:r w:rsidRPr="00AE6993">
        <w:t xml:space="preserve">making, overseeing neighbourhood planning and development management. This is to bring </w:t>
      </w:r>
      <w:r w:rsidRPr="00AE6993">
        <w:lastRenderedPageBreak/>
        <w:t xml:space="preserve">them in line with the Mayoral Development Corporation model. The </w:t>
      </w:r>
      <w:r w:rsidR="001D45A4" w:rsidRPr="00AE6993">
        <w:t>Act</w:t>
      </w:r>
      <w:r w:rsidRPr="00AE6993">
        <w:t xml:space="preserve"> amend</w:t>
      </w:r>
      <w:r w:rsidR="1349A17A" w:rsidRPr="00AE6993">
        <w:t>s</w:t>
      </w:r>
      <w:r w:rsidRPr="00AE6993">
        <w:t xml:space="preserve"> the process for establishing </w:t>
      </w:r>
      <w:proofErr w:type="gramStart"/>
      <w:r w:rsidR="001D45A4" w:rsidRPr="00AE6993">
        <w:t>L</w:t>
      </w:r>
      <w:r w:rsidRPr="00AE6993">
        <w:t>ocally-led</w:t>
      </w:r>
      <w:proofErr w:type="gramEnd"/>
      <w:r w:rsidRPr="00AE6993">
        <w:t xml:space="preserve"> New Town Development Corporations, remove</w:t>
      </w:r>
      <w:r w:rsidR="00252C4D" w:rsidRPr="00AE6993">
        <w:t>s</w:t>
      </w:r>
      <w:r w:rsidRPr="00AE6993">
        <w:t xml:space="preserve"> the cap on the number of board members and remove</w:t>
      </w:r>
      <w:r w:rsidR="00091AB2" w:rsidRPr="00AE6993">
        <w:t>s</w:t>
      </w:r>
      <w:r w:rsidRPr="00AE6993">
        <w:t xml:space="preserve"> the aggregate limits to borrowing. </w:t>
      </w:r>
    </w:p>
    <w:p w14:paraId="67A3F57C" w14:textId="6FA567AF" w:rsidR="000B217D" w:rsidRPr="002A2B66" w:rsidRDefault="000B217D" w:rsidP="002A2B66">
      <w:pPr>
        <w:pStyle w:val="HSubheading3"/>
      </w:pPr>
      <w:bookmarkStart w:id="20" w:name="_Toc158112940"/>
      <w:r w:rsidRPr="002A2B66">
        <w:t xml:space="preserve">High Street </w:t>
      </w:r>
      <w:r w:rsidR="00DD1DA8" w:rsidRPr="002A2B66">
        <w:t xml:space="preserve">Rental </w:t>
      </w:r>
      <w:r w:rsidRPr="002A2B66">
        <w:t>Auctions</w:t>
      </w:r>
      <w:bookmarkEnd w:id="20"/>
    </w:p>
    <w:p w14:paraId="180D913B" w14:textId="70711265" w:rsidR="003B1BF8" w:rsidRPr="00AE6993" w:rsidRDefault="7A4ACE8C" w:rsidP="007942CE">
      <w:pPr>
        <w:pStyle w:val="ParaNumbered"/>
      </w:pPr>
      <w:r w:rsidRPr="00D47355">
        <w:t>High levels of vacant commercial property are a challenge for many places across the country. In November 2021, 14.5% of all high street units in retail and leisure were vacant.</w:t>
      </w:r>
      <w:r w:rsidR="006155F0" w:rsidRPr="0068000F">
        <w:rPr>
          <w:rStyle w:val="FootnoteReference"/>
        </w:rPr>
        <w:footnoteReference w:id="10"/>
      </w:r>
      <w:r w:rsidRPr="00D47355">
        <w:t xml:space="preserve"> This continues a pre-pandemic trend, </w:t>
      </w:r>
      <w:r w:rsidR="003126FF" w:rsidRPr="00D47355">
        <w:t>where</w:t>
      </w:r>
      <w:r w:rsidRPr="00D47355">
        <w:t xml:space="preserve"> vacancy rates gradually </w:t>
      </w:r>
      <w:r w:rsidR="003126FF" w:rsidRPr="00D47355">
        <w:t>increased</w:t>
      </w:r>
      <w:r w:rsidRPr="00D47355">
        <w:t xml:space="preserve"> from 10.9% in 2017 to 12.2% at the start of 2020. While some level of vacancy can be a sign of natural business churn and will include units that will be filled relatively quickly or are in the process of being filled, around 30 Local Authorities in England have a vacancy rate of above 20%, with some up to 32%.</w:t>
      </w:r>
      <w:r w:rsidR="00D20A85" w:rsidRPr="00162BE3">
        <w:rPr>
          <w:rStyle w:val="FootnoteReference"/>
        </w:rPr>
        <w:footnoteReference w:id="11"/>
      </w:r>
      <w:r w:rsidR="7BBB0823" w:rsidRPr="00AE6993">
        <w:t xml:space="preserve"> </w:t>
      </w:r>
    </w:p>
    <w:p w14:paraId="5B894F96" w14:textId="2A127BE6" w:rsidR="003B1BF8" w:rsidRPr="00AE6993" w:rsidRDefault="7A4ACE8C" w:rsidP="007942CE">
      <w:pPr>
        <w:pStyle w:val="ParaNumbered"/>
      </w:pPr>
      <w:r w:rsidRPr="00AE6993">
        <w:t xml:space="preserve">These vacancies are not evenly distributed, with seven </w:t>
      </w:r>
      <w:r w:rsidR="003126FF" w:rsidRPr="00AE6993">
        <w:t>l</w:t>
      </w:r>
      <w:r w:rsidRPr="00AE6993">
        <w:t xml:space="preserve">ocal </w:t>
      </w:r>
      <w:r w:rsidR="003126FF" w:rsidRPr="00AE6993">
        <w:t>a</w:t>
      </w:r>
      <w:r w:rsidRPr="00AE6993">
        <w:t xml:space="preserve">uthorities in the </w:t>
      </w:r>
      <w:proofErr w:type="gramStart"/>
      <w:r w:rsidR="003126FF" w:rsidRPr="00AE6993">
        <w:t>n</w:t>
      </w:r>
      <w:r w:rsidRPr="00AE6993">
        <w:t xml:space="preserve">orth </w:t>
      </w:r>
      <w:r w:rsidR="003126FF" w:rsidRPr="00AE6993">
        <w:t>w</w:t>
      </w:r>
      <w:r w:rsidRPr="00AE6993">
        <w:t>est</w:t>
      </w:r>
      <w:proofErr w:type="gramEnd"/>
      <w:r w:rsidRPr="00AE6993">
        <w:t xml:space="preserve"> and </w:t>
      </w:r>
      <w:r w:rsidR="003126FF" w:rsidRPr="00AE6993">
        <w:t>n</w:t>
      </w:r>
      <w:r w:rsidRPr="00AE6993">
        <w:t xml:space="preserve">orth </w:t>
      </w:r>
      <w:r w:rsidR="003126FF" w:rsidRPr="00AE6993">
        <w:t>e</w:t>
      </w:r>
      <w:r w:rsidRPr="00AE6993">
        <w:t xml:space="preserve">ast having </w:t>
      </w:r>
      <w:r w:rsidR="003126FF" w:rsidRPr="00AE6993">
        <w:t xml:space="preserve">particularly high </w:t>
      </w:r>
      <w:r w:rsidRPr="00AE6993">
        <w:t xml:space="preserve">vacancy </w:t>
      </w:r>
      <w:r w:rsidR="003126FF" w:rsidRPr="00AE6993">
        <w:t xml:space="preserve">rates. </w:t>
      </w:r>
      <w:r w:rsidR="7BBB0823" w:rsidRPr="00AE6993">
        <w:t xml:space="preserve">This has implications for the Government’s </w:t>
      </w:r>
      <w:r w:rsidR="00161AEC" w:rsidRPr="00AE6993">
        <w:t>l</w:t>
      </w:r>
      <w:r w:rsidR="000B217D" w:rsidRPr="00AE6993">
        <w:t xml:space="preserve">evelling </w:t>
      </w:r>
      <w:r w:rsidR="00161AEC" w:rsidRPr="00AE6993">
        <w:t>u</w:t>
      </w:r>
      <w:r w:rsidR="000B217D" w:rsidRPr="00AE6993">
        <w:t>p</w:t>
      </w:r>
      <w:r w:rsidR="7BBB0823" w:rsidRPr="00AE6993">
        <w:t xml:space="preserve"> agenda</w:t>
      </w:r>
      <w:r w:rsidR="003126FF" w:rsidRPr="00AE6993">
        <w:t>. Persistently high</w:t>
      </w:r>
      <w:r w:rsidR="7BBB0823" w:rsidRPr="00AE6993">
        <w:t xml:space="preserve"> levels of vacant property can </w:t>
      </w:r>
      <w:r w:rsidR="00DF594E" w:rsidRPr="00AE6993">
        <w:t xml:space="preserve">fuel </w:t>
      </w:r>
      <w:r w:rsidR="7BBB0823" w:rsidRPr="00AE6993">
        <w:t>a spiral of decline in places which poses an obvious form of scarring and can undermine pride in place.</w:t>
      </w:r>
    </w:p>
    <w:p w14:paraId="1A8431E3" w14:textId="7C2969FF" w:rsidR="000B217D" w:rsidRPr="00AE6993" w:rsidRDefault="7BBB0823" w:rsidP="007942CE">
      <w:pPr>
        <w:pStyle w:val="ParaNumbered"/>
      </w:pPr>
      <w:r w:rsidRPr="00AE6993">
        <w:t xml:space="preserve">In </w:t>
      </w:r>
      <w:r w:rsidR="00ED00F8" w:rsidRPr="00AE6993">
        <w:t>a</w:t>
      </w:r>
      <w:r w:rsidRPr="00AE6993">
        <w:t xml:space="preserve">ccordance with the Government’s priority to regenerate high streets, as set out in the Levelling Up White Paper, the </w:t>
      </w:r>
      <w:r w:rsidR="005824BA" w:rsidRPr="00AE6993">
        <w:t>Act</w:t>
      </w:r>
      <w:r w:rsidRPr="00AE6993">
        <w:t xml:space="preserve"> gives local authorities powers to </w:t>
      </w:r>
      <w:r w:rsidR="00DF594E" w:rsidRPr="00AE6993">
        <w:t xml:space="preserve">auction the rental rights for </w:t>
      </w:r>
      <w:r w:rsidRPr="00AE6993">
        <w:t xml:space="preserve">vacant commercial properties in town </w:t>
      </w:r>
      <w:proofErr w:type="spellStart"/>
      <w:r w:rsidRPr="00AE6993">
        <w:t>centres</w:t>
      </w:r>
      <w:proofErr w:type="spellEnd"/>
      <w:r w:rsidRPr="00AE6993">
        <w:t xml:space="preserve"> and on high streets, for leases from one to five years to attract new tenants. These powers can be exercised at the discretion of local authorities, based on their local context and need, but only on properties which have been vacant for over 12 months.</w:t>
      </w:r>
    </w:p>
    <w:p w14:paraId="63940948" w14:textId="34CA0BE3" w:rsidR="00DF594E" w:rsidRPr="00AE6993" w:rsidRDefault="00DF594E" w:rsidP="007942CE">
      <w:pPr>
        <w:pStyle w:val="ParaNumbered"/>
      </w:pPr>
      <w:r w:rsidRPr="00AE6993">
        <w:t xml:space="preserve">High Street Rental Auctions will seek to increase cooperation between landlords and local authorities to address vacant premises, and to make town </w:t>
      </w:r>
      <w:proofErr w:type="spellStart"/>
      <w:r w:rsidRPr="00AE6993">
        <w:t>centre</w:t>
      </w:r>
      <w:proofErr w:type="spellEnd"/>
      <w:r w:rsidRPr="00AE6993">
        <w:t xml:space="preserve"> tenancies more accessible and affordable for tenants, including SMEs and community groups.</w:t>
      </w:r>
    </w:p>
    <w:p w14:paraId="45E4593B" w14:textId="758FAF4B" w:rsidR="000B217D" w:rsidRPr="002A2B66" w:rsidRDefault="7BBB0823" w:rsidP="002A2B66">
      <w:pPr>
        <w:pStyle w:val="HSubheading3"/>
      </w:pPr>
      <w:bookmarkStart w:id="21" w:name="_Toc158112941"/>
      <w:r w:rsidRPr="002A2B66">
        <w:t>Land Transparency</w:t>
      </w:r>
      <w:bookmarkEnd w:id="21"/>
    </w:p>
    <w:p w14:paraId="680C6A25" w14:textId="69C357E3" w:rsidR="000B217D" w:rsidRPr="00AE6993" w:rsidRDefault="7BBB0823" w:rsidP="007942CE">
      <w:pPr>
        <w:pStyle w:val="ParaNumbered"/>
      </w:pPr>
      <w:r w:rsidRPr="00D47355">
        <w:t xml:space="preserve">The </w:t>
      </w:r>
      <w:r w:rsidR="00167B3C" w:rsidRPr="00D47355">
        <w:t xml:space="preserve">Act includes measures that will facilitate a better understanding of who owns or controls land. It implements the 2017 Housing White Paper commitment to publish data on contractual arrangements used by developers and others to </w:t>
      </w:r>
      <w:r w:rsidR="00167B3C" w:rsidRPr="00677DE6">
        <w:t>control</w:t>
      </w:r>
      <w:r w:rsidR="00167B3C" w:rsidRPr="00AE6993">
        <w:t xml:space="preserve"> land, short of ownership, to assist local communities in better understanding the likely path of development and identify anti-competitive </w:t>
      </w:r>
      <w:proofErr w:type="spellStart"/>
      <w:r w:rsidR="00167B3C" w:rsidRPr="00AE6993">
        <w:t>behaviour</w:t>
      </w:r>
      <w:proofErr w:type="spellEnd"/>
      <w:r w:rsidR="00167B3C" w:rsidRPr="00AE6993">
        <w:t>. The Government consulted on the proposals in August 2020</w:t>
      </w:r>
      <w:r w:rsidR="005824BA" w:rsidRPr="00AE6993">
        <w:t>.</w:t>
      </w:r>
    </w:p>
    <w:p w14:paraId="00302E14" w14:textId="3B18723D" w:rsidR="000B217D" w:rsidRPr="00B5663B" w:rsidRDefault="000B217D" w:rsidP="002A2B66">
      <w:pPr>
        <w:pStyle w:val="HSubheading2"/>
      </w:pPr>
      <w:bookmarkStart w:id="22" w:name="_Toc158112942"/>
      <w:r w:rsidRPr="00B5663B">
        <w:t>Planning</w:t>
      </w:r>
      <w:bookmarkEnd w:id="22"/>
    </w:p>
    <w:p w14:paraId="53645FAD" w14:textId="1B00063E" w:rsidR="003B1BF8" w:rsidRPr="00AE6993" w:rsidRDefault="7A4ACE8C" w:rsidP="007942CE">
      <w:pPr>
        <w:pStyle w:val="ParaNumbered"/>
      </w:pPr>
      <w:r w:rsidRPr="00D47355">
        <w:t xml:space="preserve">The planning measures in the </w:t>
      </w:r>
      <w:r w:rsidR="005824BA" w:rsidRPr="00D47355">
        <w:t>Act</w:t>
      </w:r>
      <w:r w:rsidRPr="00D47355">
        <w:t xml:space="preserve"> have been informed by more than 40,000 responses to the Government’s 2020 White Paper ‘Planning for the Future’</w:t>
      </w:r>
      <w:r w:rsidR="009C3584" w:rsidRPr="00055F6D">
        <w:rPr>
          <w:rStyle w:val="FootnoteReference"/>
        </w:rPr>
        <w:footnoteReference w:id="12"/>
      </w:r>
      <w:r w:rsidRPr="00D47355">
        <w:t xml:space="preserve">, and the subsequent inquiry into planning reform by the </w:t>
      </w:r>
      <w:r w:rsidR="0053305F" w:rsidRPr="00D47355">
        <w:t xml:space="preserve">Commons </w:t>
      </w:r>
      <w:r w:rsidRPr="00D47355">
        <w:t>Housing, Communities and Local Government Select Committee</w:t>
      </w:r>
      <w:r w:rsidR="00E83A9C" w:rsidRPr="00055F6D">
        <w:rPr>
          <w:rStyle w:val="FootnoteReference"/>
        </w:rPr>
        <w:footnoteReference w:id="13"/>
      </w:r>
      <w:r w:rsidRPr="00AE6993">
        <w:t>.</w:t>
      </w:r>
    </w:p>
    <w:p w14:paraId="4CB74258" w14:textId="51CEE113" w:rsidR="003B1BF8" w:rsidRPr="00AE6993" w:rsidRDefault="7A4ACE8C" w:rsidP="007942CE">
      <w:pPr>
        <w:pStyle w:val="ParaNumbered"/>
      </w:pPr>
      <w:r w:rsidRPr="00AE6993">
        <w:t>Planning is critical to th</w:t>
      </w:r>
      <w:r w:rsidR="009277FD" w:rsidRPr="00AE6993">
        <w:t>e</w:t>
      </w:r>
      <w:r w:rsidRPr="00AE6993">
        <w:t xml:space="preserve"> Government’s ambition to level-up the country. The new system will be based on the principles </w:t>
      </w:r>
      <w:proofErr w:type="gramStart"/>
      <w:r w:rsidRPr="00AE6993">
        <w:t>of:</w:t>
      </w:r>
      <w:proofErr w:type="gramEnd"/>
      <w:r w:rsidRPr="00AE6993">
        <w:t xml:space="preserve"> beauty, infrastructure, democracy, environment and </w:t>
      </w:r>
      <w:r w:rsidR="7BBB0823" w:rsidRPr="00AE6993">
        <w:t xml:space="preserve">neighbourhood engagement. How the </w:t>
      </w:r>
      <w:r w:rsidR="005824BA" w:rsidRPr="00AE6993">
        <w:t>Act</w:t>
      </w:r>
      <w:r w:rsidR="7BBB0823" w:rsidRPr="00AE6993">
        <w:t xml:space="preserve"> addresses each of these five principles is set out below.</w:t>
      </w:r>
    </w:p>
    <w:p w14:paraId="2D7911AC" w14:textId="2444CBA8" w:rsidR="000B217D" w:rsidRPr="00AE6993" w:rsidRDefault="000B217D" w:rsidP="002A2B66">
      <w:pPr>
        <w:pStyle w:val="HSubheading3"/>
      </w:pPr>
      <w:bookmarkStart w:id="23" w:name="_Toc158112943"/>
      <w:r w:rsidRPr="00AE6993">
        <w:t>Beauty</w:t>
      </w:r>
      <w:bookmarkEnd w:id="23"/>
    </w:p>
    <w:p w14:paraId="07D900BE" w14:textId="4E406727" w:rsidR="00EF62A3" w:rsidRPr="00AE6993" w:rsidRDefault="7BBB0823" w:rsidP="007942CE">
      <w:pPr>
        <w:pStyle w:val="ParaNumbered"/>
      </w:pPr>
      <w:r w:rsidRPr="00AE6993">
        <w:t xml:space="preserve">The </w:t>
      </w:r>
      <w:r w:rsidR="005824BA" w:rsidRPr="00AE6993">
        <w:t>Act</w:t>
      </w:r>
      <w:r w:rsidRPr="00AE6993">
        <w:t xml:space="preserve"> will require all local planning authorities to have a design code in place covering their entire </w:t>
      </w:r>
      <w:r w:rsidRPr="00AE6993">
        <w:lastRenderedPageBreak/>
        <w:t xml:space="preserve">area. The area-wide codes will act as a framework, for which subsequent detailed design codes can come forward, prepared for specific areas or </w:t>
      </w:r>
      <w:proofErr w:type="gramStart"/>
      <w:r w:rsidRPr="00AE6993">
        <w:t>sites</w:t>
      </w:r>
      <w:proofErr w:type="gramEnd"/>
      <w:r w:rsidRPr="00AE6993">
        <w:t xml:space="preserve"> and led either by the local planning authority, </w:t>
      </w:r>
      <w:r w:rsidR="00D00BA2" w:rsidRPr="00AE6993">
        <w:t>by</w:t>
      </w:r>
      <w:r w:rsidRPr="00AE6993">
        <w:t xml:space="preserve"> neighbourhood planning groups or by developers as part of planning applications. This will help ensure good design is considered at all spatial scales, down to development sites and individual plots. </w:t>
      </w:r>
    </w:p>
    <w:p w14:paraId="74FBE32C" w14:textId="0F8F4F11" w:rsidR="000B217D" w:rsidRPr="00AE6993" w:rsidRDefault="000B217D" w:rsidP="002A2B66">
      <w:pPr>
        <w:pStyle w:val="HSubheading3"/>
      </w:pPr>
      <w:bookmarkStart w:id="24" w:name="_Toc158112944"/>
      <w:r w:rsidRPr="00AE6993">
        <w:t>Infrastructure</w:t>
      </w:r>
      <w:bookmarkEnd w:id="24"/>
    </w:p>
    <w:p w14:paraId="7E46FC27" w14:textId="3A4CA7F0" w:rsidR="000B217D" w:rsidRPr="00AE6993" w:rsidRDefault="7BBB0823" w:rsidP="007942CE">
      <w:pPr>
        <w:pStyle w:val="ParaNumbered"/>
      </w:pPr>
      <w:r w:rsidRPr="00AE6993">
        <w:t xml:space="preserve">The </w:t>
      </w:r>
      <w:r w:rsidR="005824BA" w:rsidRPr="00AE6993">
        <w:t>Act</w:t>
      </w:r>
      <w:r w:rsidRPr="00AE6993">
        <w:t xml:space="preserve"> replaces the current system of securing developer contributions (through section 106 agreements and the Community Infrastructure Levy) with a new Infrastructure Levy. The rates and thresholds will be contained in ‘charging schedules' and set and raised by local planning authorities (rather than nationally), meaning that rates </w:t>
      </w:r>
      <w:r w:rsidR="000522CA" w:rsidRPr="00AE6993">
        <w:t>can be</w:t>
      </w:r>
      <w:r w:rsidRPr="00AE6993">
        <w:t xml:space="preserve"> tailored to local circumstances and deliver at least as much onsite affordable housing. Charging schedules must have regard to previous levels of affordable housing funded by developer contributions such that they are kept at a level that will exceed or maintain previous levels. All schedules will be subject to public examination. </w:t>
      </w:r>
    </w:p>
    <w:p w14:paraId="04445709" w14:textId="3FF7F590" w:rsidR="000B217D" w:rsidRPr="00AE6993" w:rsidRDefault="7BBB0823" w:rsidP="007942CE">
      <w:pPr>
        <w:pStyle w:val="ParaNumbered"/>
      </w:pPr>
      <w:r w:rsidRPr="00AE6993">
        <w:t xml:space="preserve">There will also be a process to require developers to deliver some forms of infrastructure that are integral to the design and delivery of a site. To make sure that infrastructure requirements and levy spending priorities are considered carefully, the </w:t>
      </w:r>
      <w:r w:rsidR="005824BA" w:rsidRPr="00AE6993">
        <w:t>Act</w:t>
      </w:r>
      <w:r w:rsidRPr="00AE6993">
        <w:t xml:space="preserve"> places a new duty on local authorities to prepare infrastructure delivery strategies to outline how they intend to spend the levy.</w:t>
      </w:r>
    </w:p>
    <w:p w14:paraId="4CCBB947" w14:textId="315302FA" w:rsidR="000B217D" w:rsidRPr="00AE6993" w:rsidRDefault="7BBB0823" w:rsidP="007942CE">
      <w:pPr>
        <w:pStyle w:val="ParaNumbered"/>
      </w:pPr>
      <w:r w:rsidRPr="00AE6993">
        <w:t xml:space="preserve">In preparing their development plans, local authorities may consult infrastructure providers where changes to or investment in their infrastructure is required to support development, such as providing for transport, education, the environment, healthcare, or blue light services. Under the </w:t>
      </w:r>
      <w:r w:rsidR="005824BA" w:rsidRPr="00AE6993">
        <w:t>Act</w:t>
      </w:r>
      <w:r w:rsidRPr="00AE6993">
        <w:t xml:space="preserve">, those infrastructure providers will be </w:t>
      </w:r>
      <w:r w:rsidR="000B217D" w:rsidRPr="00AE6993">
        <w:t>oblig</w:t>
      </w:r>
      <w:r w:rsidR="00201368" w:rsidRPr="00AE6993">
        <w:t>ed</w:t>
      </w:r>
      <w:r w:rsidRPr="00AE6993">
        <w:t xml:space="preserve"> to respond and to assist as is reasonable in the preparation of the plan. </w:t>
      </w:r>
    </w:p>
    <w:p w14:paraId="4045337C" w14:textId="1857C373" w:rsidR="00F81026" w:rsidRPr="00AE6993" w:rsidRDefault="004A24F1" w:rsidP="007942CE">
      <w:pPr>
        <w:pStyle w:val="ParaNumbered"/>
      </w:pPr>
      <w:r w:rsidRPr="00AE6993">
        <w:t xml:space="preserve">The </w:t>
      </w:r>
      <w:r w:rsidR="005824BA" w:rsidRPr="00AE6993">
        <w:t>Act</w:t>
      </w:r>
      <w:r w:rsidRPr="00AE6993">
        <w:t xml:space="preserve"> enables Community Land Auctions to be piloted. These are an innovative approach to identifying land for allocation for development in a local planning authority’s area, in a way which seeks to improve land value capture for the benefit of local communities.</w:t>
      </w:r>
    </w:p>
    <w:p w14:paraId="3E8FBDCC" w14:textId="50F68509" w:rsidR="000B217D" w:rsidRPr="00AE6993" w:rsidRDefault="000B217D" w:rsidP="002A2B66">
      <w:pPr>
        <w:pStyle w:val="HSubheading3"/>
      </w:pPr>
      <w:bookmarkStart w:id="25" w:name="_Toc158112945"/>
      <w:r w:rsidRPr="00AE6993">
        <w:t>Democracy</w:t>
      </w:r>
      <w:bookmarkEnd w:id="25"/>
    </w:p>
    <w:p w14:paraId="2B710F41" w14:textId="2CCEC34B" w:rsidR="000B217D" w:rsidRPr="00AE6993" w:rsidRDefault="7BBB0823" w:rsidP="007942CE">
      <w:pPr>
        <w:pStyle w:val="ParaNumbered"/>
      </w:pPr>
      <w:r w:rsidRPr="00AE6993">
        <w:t xml:space="preserve">Local plans will be given more weight when decisions are made on applications so that there must be strong reasons to override the plan, providing communities more certainty. The same weight will be given to other types of </w:t>
      </w:r>
      <w:proofErr w:type="gramStart"/>
      <w:r w:rsidRPr="00AE6993">
        <w:t>plan</w:t>
      </w:r>
      <w:proofErr w:type="gramEnd"/>
      <w:r w:rsidRPr="00AE6993">
        <w:t>, including neighbourhood plans prepared by local communities and spatial development strategies produced by Mayors or combined authorities.</w:t>
      </w:r>
    </w:p>
    <w:p w14:paraId="2B6309C8" w14:textId="60D297CF" w:rsidR="000B217D" w:rsidRPr="00AE6993" w:rsidRDefault="7BBB0823" w:rsidP="007942CE">
      <w:pPr>
        <w:pStyle w:val="ParaNumbered"/>
      </w:pPr>
      <w:r w:rsidRPr="00AE6993">
        <w:t xml:space="preserve">The </w:t>
      </w:r>
      <w:r w:rsidR="005824BA" w:rsidRPr="00AE6993">
        <w:t>Act</w:t>
      </w:r>
      <w:r w:rsidRPr="00AE6993">
        <w:t xml:space="preserve"> requires each local planning authority to prepare one local plan, with the content limited to locally specific matters such as allocating land for development, detailing required infrastructure and setting out principles of good design. General policies on issues that apply in most areas (such as general heritage protection) will be set out nationally and contained in a suite of National Development Management Policies, which will have the same weight as plans so that they are fully </w:t>
      </w:r>
      <w:proofErr w:type="gramStart"/>
      <w:r w:rsidRPr="00AE6993">
        <w:t>taken into account</w:t>
      </w:r>
      <w:proofErr w:type="gramEnd"/>
      <w:r w:rsidRPr="00AE6993">
        <w:t xml:space="preserve"> in decisions. Local plans will not be able to repeat these. </w:t>
      </w:r>
    </w:p>
    <w:p w14:paraId="117AF6FB" w14:textId="11B04DF0" w:rsidR="000B217D" w:rsidRPr="00AE6993" w:rsidRDefault="7BBB0823" w:rsidP="007942CE">
      <w:pPr>
        <w:pStyle w:val="ParaNumbered"/>
      </w:pPr>
      <w:r w:rsidRPr="00AE6993">
        <w:t xml:space="preserve">The </w:t>
      </w:r>
      <w:r w:rsidR="005824BA" w:rsidRPr="00AE6993">
        <w:t>Act</w:t>
      </w:r>
      <w:r w:rsidRPr="00AE6993">
        <w:t xml:space="preserve"> makes several other changes to improve the process for preparing local plans: new powers will enable the introduction of ‘Gateway’ checks so that issues are identified earlier during plan preparation, and allow time periods to be prescribed for different parts of the plan preparation process, enabling delivery of a timebound end-to-end process; digital powers in the </w:t>
      </w:r>
      <w:r w:rsidR="003718CC" w:rsidRPr="00AE6993">
        <w:t>Act</w:t>
      </w:r>
      <w:r w:rsidRPr="00AE6993">
        <w:t xml:space="preserve"> will allow use of more </w:t>
      </w:r>
      <w:proofErr w:type="spellStart"/>
      <w:r w:rsidRPr="00AE6993">
        <w:t>standardised</w:t>
      </w:r>
      <w:proofErr w:type="spellEnd"/>
      <w:r w:rsidRPr="00AE6993">
        <w:t xml:space="preserve"> and reusable data, there will be a new requirement for local planning authorities to produce a consolidated policies map of the full development plan for their area, improving the clarity and transparency of plans; and the ‘duty to cooperate’ contained in existing legislation is being repealed. </w:t>
      </w:r>
    </w:p>
    <w:p w14:paraId="3561ACF0" w14:textId="716700BE" w:rsidR="000B217D" w:rsidRPr="00AE6993" w:rsidRDefault="7BBB0823" w:rsidP="007942CE">
      <w:pPr>
        <w:pStyle w:val="ParaNumbered"/>
      </w:pPr>
      <w:r w:rsidRPr="00AE6993">
        <w:t xml:space="preserve">Local planning authorities will have a new power to prepare ‘supplementary plans’, where policies for specific sites or groups of sites need to be prepared quickly (e.g. in response to a new regeneration </w:t>
      </w:r>
      <w:r w:rsidRPr="00AE6993">
        <w:lastRenderedPageBreak/>
        <w:t>opportunity), or to set out design codes for a specific site</w:t>
      </w:r>
      <w:r w:rsidR="00B17753" w:rsidRPr="00AE6993">
        <w:t xml:space="preserve"> or</w:t>
      </w:r>
      <w:r w:rsidRPr="00AE6993">
        <w:t xml:space="preserve"> area or across their whole area. </w:t>
      </w:r>
    </w:p>
    <w:p w14:paraId="7F343E0A" w14:textId="18889EA4" w:rsidR="000B217D" w:rsidRPr="00AE6993" w:rsidRDefault="7BBB0823" w:rsidP="007942CE">
      <w:pPr>
        <w:pStyle w:val="ParaNumbered"/>
      </w:pPr>
      <w:r w:rsidRPr="00AE6993">
        <w:t xml:space="preserve">The </w:t>
      </w:r>
      <w:r w:rsidR="005824BA" w:rsidRPr="00AE6993">
        <w:t>Act</w:t>
      </w:r>
      <w:r w:rsidRPr="00AE6993">
        <w:t xml:space="preserve"> will also enable groups of authorities to collaborate to produce a voluntary spatial development strategy, where they wish to provide strategic planning policies for issues that cut across their areas (echoing the powers conferred on some Mayoral combined authorities already).</w:t>
      </w:r>
    </w:p>
    <w:p w14:paraId="123CF115" w14:textId="1C5A82EA" w:rsidR="000B217D" w:rsidRPr="00AE6993" w:rsidRDefault="000B217D" w:rsidP="002A2B66">
      <w:pPr>
        <w:pStyle w:val="HSubheading3"/>
      </w:pPr>
      <w:bookmarkStart w:id="26" w:name="_Toc158112946"/>
      <w:r w:rsidRPr="00AE6993">
        <w:t>Environment</w:t>
      </w:r>
      <w:bookmarkEnd w:id="26"/>
    </w:p>
    <w:p w14:paraId="46F97863" w14:textId="414C2A77" w:rsidR="000B217D" w:rsidRPr="00AE6993" w:rsidRDefault="7BBB0823" w:rsidP="007942CE">
      <w:pPr>
        <w:pStyle w:val="ParaNumbered"/>
      </w:pPr>
      <w:r w:rsidRPr="00AE6993">
        <w:t xml:space="preserve">A new system of Environmental Outcomes Reports will replace the EU processes of Environmental Impact Assessment and Strategic Environmental Assessment </w:t>
      </w:r>
      <w:r w:rsidR="5F0529F8" w:rsidRPr="00AE6993">
        <w:t>whilst retaining the UK’s obligations under the UN Aarhus and Espoo Conventions.</w:t>
      </w:r>
    </w:p>
    <w:p w14:paraId="6B8C4BEC" w14:textId="3277F1EB" w:rsidR="000B217D" w:rsidRPr="00AE6993" w:rsidRDefault="7BBB0823" w:rsidP="007942CE">
      <w:pPr>
        <w:pStyle w:val="ParaNumbered"/>
      </w:pPr>
      <w:r w:rsidRPr="00AE6993">
        <w:t xml:space="preserve">The </w:t>
      </w:r>
      <w:r w:rsidR="005824BA" w:rsidRPr="00AE6993">
        <w:t>Act</w:t>
      </w:r>
      <w:r w:rsidRPr="00AE6993">
        <w:t xml:space="preserve"> introduces an outcomes-based approach that will allow the government to set clear and tangible environmental outcomes which a plan or project is assessed against. This will allow decision-makers and local communities to clearly see where a plan or project is meeting these outcomes and what steps are being taken to avoid and mitigate any harm to the environment. These outcomes will be set following consultation and parliamentary scrutiny </w:t>
      </w:r>
      <w:r w:rsidR="00D540EA" w:rsidRPr="00AE6993">
        <w:t xml:space="preserve">and </w:t>
      </w:r>
      <w:r w:rsidRPr="00AE6993">
        <w:t xml:space="preserve">will, for the first time, allow the government to reflect its environmental priorities directly in the decision-making process. </w:t>
      </w:r>
    </w:p>
    <w:p w14:paraId="00499466" w14:textId="78C0FC5A" w:rsidR="000B217D" w:rsidRPr="00AE6993" w:rsidRDefault="7BBB0823" w:rsidP="007942CE">
      <w:pPr>
        <w:pStyle w:val="ParaNumbered"/>
      </w:pPr>
      <w:r w:rsidRPr="00AE6993">
        <w:t xml:space="preserve">By moving to an outcomes-based </w:t>
      </w:r>
      <w:proofErr w:type="gramStart"/>
      <w:r w:rsidRPr="00AE6993">
        <w:t>approach, and</w:t>
      </w:r>
      <w:proofErr w:type="gramEnd"/>
      <w:r w:rsidRPr="00AE6993">
        <w:t xml:space="preserve"> taking powers to address procedural issues with the current system, the </w:t>
      </w:r>
      <w:r w:rsidR="003718CC" w:rsidRPr="00AE6993">
        <w:t>Act</w:t>
      </w:r>
      <w:r w:rsidRPr="00AE6993">
        <w:t xml:space="preserve"> provides the opportunity to go further for the environment and to turn passive assessment into a more active tool to support environmental regeneration.</w:t>
      </w:r>
    </w:p>
    <w:p w14:paraId="683D8B3C" w14:textId="0D9F70C7" w:rsidR="00177999" w:rsidRPr="00AE6993" w:rsidRDefault="00F96625" w:rsidP="007942CE">
      <w:pPr>
        <w:pStyle w:val="ParaNumbered"/>
      </w:pPr>
      <w:r w:rsidRPr="00AE6993">
        <w:t xml:space="preserve">The </w:t>
      </w:r>
      <w:r w:rsidR="005824BA" w:rsidRPr="00AE6993">
        <w:t>Act</w:t>
      </w:r>
      <w:r w:rsidRPr="00AE6993">
        <w:t xml:space="preserve"> places a new statutory duty on water companies in England to upgrade wastewater treatment works to the highest technically achievable levels for nutrient removal in designated catchments by 1 April 2030. Treating the achievement of the nutrient pollution standards as certain in a Habitats Regulations Assessment will mean lower levels of mitigation will be required from developers, reducing </w:t>
      </w:r>
      <w:proofErr w:type="gramStart"/>
      <w:r w:rsidRPr="00AE6993">
        <w:t>costs</w:t>
      </w:r>
      <w:proofErr w:type="gramEnd"/>
      <w:r w:rsidRPr="00AE6993">
        <w:t xml:space="preserve"> and enabling sustainable development.</w:t>
      </w:r>
    </w:p>
    <w:p w14:paraId="21CEC3AE" w14:textId="575CF9E9" w:rsidR="000B217D" w:rsidRPr="00AE6993" w:rsidRDefault="000B217D" w:rsidP="002A2B66">
      <w:pPr>
        <w:pStyle w:val="HSubheading3"/>
      </w:pPr>
      <w:bookmarkStart w:id="27" w:name="_Toc158112947"/>
      <w:r w:rsidRPr="00AE6993">
        <w:t>Neighbourhoods</w:t>
      </w:r>
      <w:bookmarkEnd w:id="27"/>
    </w:p>
    <w:p w14:paraId="5D7BE610" w14:textId="01D60908" w:rsidR="008944A8" w:rsidRPr="002736C7" w:rsidRDefault="3A82102A" w:rsidP="00405CE5">
      <w:pPr>
        <w:pStyle w:val="ParaNumbered"/>
      </w:pPr>
      <w:r w:rsidRPr="5F0529F8">
        <w:t xml:space="preserve">The </w:t>
      </w:r>
      <w:r w:rsidR="005824BA">
        <w:t>Act</w:t>
      </w:r>
      <w:r w:rsidRPr="5F0529F8">
        <w:t xml:space="preserve"> introduces a new neighbourhood planning tool called a “neighbourhood priorities statement”. This will provide communities with a simpler and more accessible way</w:t>
      </w:r>
      <w:r w:rsidR="105E4734" w:rsidRPr="5F0529F8">
        <w:t xml:space="preserve"> </w:t>
      </w:r>
      <w:r w:rsidRPr="5F0529F8">
        <w:t xml:space="preserve">to set out their key priorities and preferences for their local areas. Local authorities will need to take these into account, where relevant, when preparing their local plans for the areas concerned, </w:t>
      </w:r>
      <w:r w:rsidRPr="002736C7">
        <w:t xml:space="preserve">enabling more communities to better engage in the local plan-making process. Alongside this, the </w:t>
      </w:r>
      <w:r w:rsidR="005824BA">
        <w:t>Act</w:t>
      </w:r>
      <w:r w:rsidRPr="002736C7">
        <w:t xml:space="preserve"> will also prescribe in more detail what communities can address in their neighbourhood plans and amend the ‘basic conditions’ to ensure neighbourhood plans are aligned with wider changes to the planning system. </w:t>
      </w:r>
    </w:p>
    <w:p w14:paraId="0CFCE1A2" w14:textId="606E6F0C" w:rsidR="00312C20" w:rsidRPr="002736C7" w:rsidRDefault="00312C20" w:rsidP="00405CE5">
      <w:pPr>
        <w:pStyle w:val="ParaNumbered"/>
      </w:pPr>
      <w:r w:rsidRPr="002736C7">
        <w:t xml:space="preserve">The </w:t>
      </w:r>
      <w:r w:rsidR="005824BA">
        <w:t>Act</w:t>
      </w:r>
      <w:r w:rsidRPr="002736C7">
        <w:t xml:space="preserve"> introduces a new planning consent regime that enables residents to propose development on their street and, subject to the proposal meeting certain requirements, to vote on whether that development should be given planning permission. This is intended to encourage residents to consider the potential for additional development on their streets, and support a gentle increase in densities</w:t>
      </w:r>
      <w:proofErr w:type="gramStart"/>
      <w:r w:rsidRPr="002736C7">
        <w:t>, in particular, in</w:t>
      </w:r>
      <w:proofErr w:type="gramEnd"/>
      <w:r w:rsidRPr="002736C7">
        <w:t xml:space="preserve"> areas where additional new homes are needed.</w:t>
      </w:r>
    </w:p>
    <w:p w14:paraId="1D90E228" w14:textId="1EDBA721" w:rsidR="00183FD5" w:rsidRPr="00AE6993" w:rsidRDefault="00B84932" w:rsidP="007942CE">
      <w:pPr>
        <w:pStyle w:val="ParaNumbered"/>
      </w:pPr>
      <w:r w:rsidRPr="00AE6993">
        <w:t xml:space="preserve">The </w:t>
      </w:r>
      <w:r w:rsidR="005824BA" w:rsidRPr="00AE6993">
        <w:t>Act</w:t>
      </w:r>
      <w:r w:rsidRPr="00AE6993">
        <w:t xml:space="preserve"> amends the Self-build and Custom Housebuilding Act 2015 to ensure that only </w:t>
      </w:r>
      <w:r w:rsidR="00F5045D" w:rsidRPr="00AE6993">
        <w:t xml:space="preserve">planning permission </w:t>
      </w:r>
      <w:r w:rsidRPr="00AE6993">
        <w:t xml:space="preserve">made available explicitly for self-build and custom housebuilding qualifies towards the ‘duty to grant planning permission </w:t>
      </w:r>
      <w:proofErr w:type="spellStart"/>
      <w:r w:rsidRPr="00AE6993">
        <w:t>etc</w:t>
      </w:r>
      <w:proofErr w:type="spellEnd"/>
      <w:r w:rsidRPr="00AE6993">
        <w:t>’ and is counted to meet the demand for self and custom build. This will enable relevant authorities to meet their statutory duties in a more consistent and focused manner.</w:t>
      </w:r>
    </w:p>
    <w:p w14:paraId="22664DF2" w14:textId="5B3E8BE5" w:rsidR="000B217D" w:rsidRPr="00AE6993" w:rsidRDefault="000B217D" w:rsidP="002A2B66">
      <w:pPr>
        <w:pStyle w:val="HSubheading3"/>
      </w:pPr>
      <w:bookmarkStart w:id="28" w:name="_Toc158112948"/>
      <w:r w:rsidRPr="00AE6993">
        <w:t>The planning application proces</w:t>
      </w:r>
      <w:r w:rsidR="00A30C48" w:rsidRPr="00AE6993">
        <w:t>s</w:t>
      </w:r>
      <w:bookmarkEnd w:id="28"/>
    </w:p>
    <w:p w14:paraId="49C8F63C" w14:textId="2E396F08" w:rsidR="000B217D" w:rsidRPr="00AE6993" w:rsidRDefault="7BBB0823" w:rsidP="007942CE">
      <w:pPr>
        <w:pStyle w:val="ParaNumbered"/>
      </w:pPr>
      <w:r w:rsidRPr="00AE6993">
        <w:t xml:space="preserve">The </w:t>
      </w:r>
      <w:r w:rsidR="005824BA" w:rsidRPr="00AE6993">
        <w:t>Act</w:t>
      </w:r>
      <w:r w:rsidRPr="00AE6993">
        <w:t xml:space="preserve"> will increase certainty in planning decisions by imposing a new duty on decision makers to make planning decisions in accordance with the development plan and national development management policies unless material considerations strongly indicate otherwise.</w:t>
      </w:r>
    </w:p>
    <w:p w14:paraId="3D9B33EA" w14:textId="1F3CBE2F" w:rsidR="000B217D" w:rsidRPr="00AE6993" w:rsidRDefault="7BBB0823" w:rsidP="007942CE">
      <w:pPr>
        <w:pStyle w:val="ParaNumbered"/>
      </w:pPr>
      <w:r w:rsidRPr="00AE6993">
        <w:lastRenderedPageBreak/>
        <w:t xml:space="preserve">The </w:t>
      </w:r>
      <w:r w:rsidR="005824BA" w:rsidRPr="00AE6993">
        <w:t>Ac</w:t>
      </w:r>
      <w:r w:rsidR="007A1FC0" w:rsidRPr="00AE6993">
        <w:t>t</w:t>
      </w:r>
      <w:r w:rsidRPr="00AE6993">
        <w:t xml:space="preserve"> will enable improvements to the planning application process for all users with greater powers to regulate information requirements for planning applications (</w:t>
      </w:r>
      <w:proofErr w:type="gramStart"/>
      <w:r w:rsidRPr="00AE6993">
        <w:t>in particular in</w:t>
      </w:r>
      <w:proofErr w:type="gramEnd"/>
      <w:r w:rsidRPr="00AE6993">
        <w:t xml:space="preserve"> digital formats) to improve consistency and accessibility; improve community engagement by making permanent regulation-making powers to mandate consultation prior to planning applications being submitted; and introduce an improved process for making non-substantial changes to existing planning permissions. The </w:t>
      </w:r>
      <w:r w:rsidR="005824BA" w:rsidRPr="00AE6993">
        <w:t>Act</w:t>
      </w:r>
      <w:r w:rsidRPr="00AE6993">
        <w:t xml:space="preserve"> will also enable temporary relief to be given for enforcement action against prescribed planning conditions</w:t>
      </w:r>
      <w:r w:rsidR="002152F0" w:rsidRPr="00AE6993">
        <w:t>,</w:t>
      </w:r>
      <w:r w:rsidRPr="00AE6993">
        <w:t xml:space="preserve"> </w:t>
      </w:r>
      <w:r w:rsidR="00DB479B" w:rsidRPr="00AE6993">
        <w:t xml:space="preserve">in certain </w:t>
      </w:r>
      <w:r w:rsidR="00400C8A" w:rsidRPr="00AE6993">
        <w:t>circumstances</w:t>
      </w:r>
      <w:r w:rsidR="009F15F8" w:rsidRPr="00AE6993">
        <w:t>,</w:t>
      </w:r>
      <w:r w:rsidR="00400C8A" w:rsidRPr="00AE6993">
        <w:t xml:space="preserve"> </w:t>
      </w:r>
      <w:r w:rsidRPr="00AE6993">
        <w:t>where it is necessary to lift constraints on operations (as occurred with construction and delivery hours during the recent pandemic).</w:t>
      </w:r>
    </w:p>
    <w:p w14:paraId="062362DD" w14:textId="17E6A91E" w:rsidR="000B217D" w:rsidRPr="00AE6993" w:rsidRDefault="7BBB0823" w:rsidP="007942CE">
      <w:pPr>
        <w:pStyle w:val="ParaNumbered"/>
      </w:pPr>
      <w:r w:rsidRPr="00AE6993">
        <w:t xml:space="preserve">The </w:t>
      </w:r>
      <w:r w:rsidR="005824BA" w:rsidRPr="00AE6993">
        <w:t>Act</w:t>
      </w:r>
      <w:r w:rsidRPr="00AE6993">
        <w:t xml:space="preserve"> will take powers to speed up the process of dealing with applications for nationally important Crown developments in the planning system. This includes a new process for nationally important and urgent developments, and a new route which </w:t>
      </w:r>
      <w:r w:rsidR="000D53CF" w:rsidRPr="00AE6993">
        <w:t xml:space="preserve">will </w:t>
      </w:r>
      <w:r w:rsidRPr="00AE6993">
        <w:t>allow the Crown to apply directly to the Secretary of State for determination of nationally important development.</w:t>
      </w:r>
    </w:p>
    <w:p w14:paraId="16947D5F" w14:textId="74BBDBB4" w:rsidR="000B217D" w:rsidRPr="00AE6993" w:rsidRDefault="000B217D" w:rsidP="002A2B66">
      <w:pPr>
        <w:pStyle w:val="HSubheading3"/>
      </w:pPr>
      <w:bookmarkStart w:id="29" w:name="_Toc158112949"/>
      <w:r w:rsidRPr="00AE6993">
        <w:t>Enforcement</w:t>
      </w:r>
      <w:bookmarkEnd w:id="29"/>
      <w:r w:rsidRPr="00AE6993">
        <w:t xml:space="preserve"> </w:t>
      </w:r>
    </w:p>
    <w:p w14:paraId="599A6B1E" w14:textId="645932BE" w:rsidR="000B217D" w:rsidRPr="00AE6993" w:rsidRDefault="7BBB0823" w:rsidP="007942CE">
      <w:pPr>
        <w:pStyle w:val="ParaNumbered"/>
      </w:pPr>
      <w:r w:rsidRPr="00AE6993">
        <w:t xml:space="preserve">The </w:t>
      </w:r>
      <w:r w:rsidR="005824BA" w:rsidRPr="00AE6993">
        <w:t>Act</w:t>
      </w:r>
      <w:r w:rsidRPr="00AE6993">
        <w:t xml:space="preserve"> amends and strengthens the powers and sanctions available to local planning authorities to deal with individuals who fail to abide by the rules and process of the planning system. This includes facilitating enforcement action by closing existing loopholes which can be exploited to prolong </w:t>
      </w:r>
      <w:proofErr w:type="spellStart"/>
      <w:r w:rsidRPr="00AE6993">
        <w:t>unauthorised</w:t>
      </w:r>
      <w:proofErr w:type="spellEnd"/>
      <w:r w:rsidRPr="00AE6993">
        <w:t xml:space="preserve"> development, allowing more time for the investigation of breaches, introducing enforcement warning notices, making the enforcement timescales that currently apply more consistent, and increasing fines.</w:t>
      </w:r>
    </w:p>
    <w:p w14:paraId="140C544A" w14:textId="7F3D14E2" w:rsidR="000B217D" w:rsidRPr="00AE6993" w:rsidRDefault="7BBB0823" w:rsidP="002A2B66">
      <w:pPr>
        <w:pStyle w:val="HSubheading3"/>
      </w:pPr>
      <w:bookmarkStart w:id="30" w:name="_Toc158112950"/>
      <w:r w:rsidRPr="00AE6993">
        <w:t>Protecting heritage</w:t>
      </w:r>
      <w:bookmarkEnd w:id="30"/>
    </w:p>
    <w:p w14:paraId="579AE3A7" w14:textId="0458DA48" w:rsidR="003718CC" w:rsidRPr="00AE6993" w:rsidRDefault="7BBB0823" w:rsidP="007942CE">
      <w:pPr>
        <w:pStyle w:val="ParaNumbered"/>
      </w:pPr>
      <w:r w:rsidRPr="00AE6993">
        <w:t xml:space="preserve">Measures in the </w:t>
      </w:r>
      <w:r w:rsidR="005824BA" w:rsidRPr="00AE6993">
        <w:t>Act</w:t>
      </w:r>
      <w:r w:rsidRPr="00AE6993">
        <w:t xml:space="preserve"> will also strengthen the critical role the planning system plays in protecting the historic environment.</w:t>
      </w:r>
    </w:p>
    <w:p w14:paraId="380A4E0F" w14:textId="1877BCD4" w:rsidR="000B217D" w:rsidRPr="00AE6993" w:rsidRDefault="00CD2E43" w:rsidP="007942CE">
      <w:pPr>
        <w:pStyle w:val="ParaNumbered"/>
      </w:pPr>
      <w:r w:rsidRPr="00AE6993">
        <w:t>The Act</w:t>
      </w:r>
      <w:r w:rsidR="7BBB0823" w:rsidRPr="00AE6993">
        <w:t xml:space="preserve"> will make changes so that designated heritage assets, such as registered parks and gardens, World Heritage Sites, protected wreck sites, and registered battlefields, enjoy the same statutory protection in the planning system as listed buildings and conservation areas.</w:t>
      </w:r>
    </w:p>
    <w:p w14:paraId="75EC74EA" w14:textId="0A3E6C97" w:rsidR="00372818" w:rsidRPr="00B12D32" w:rsidRDefault="7BBB0823" w:rsidP="007942CE">
      <w:pPr>
        <w:pStyle w:val="ParaNumbered"/>
      </w:pPr>
      <w:r w:rsidRPr="00AE6993">
        <w:t>It will also put Historic Environment Records on a statutory basis, placing a new duty on local authorities to maintain one for their area. The enforcement powers available to protect historic buildings will be enhanced, by introducing temporary stop notices; strengthening the power to issue Urgent Works Notices by extending them to apply to occupied listed buildings; making the costs of carrying out works a local land charge to aid cost recovery by local planning authorities; and removing the compensation liability in relation to Building Preservation Notices.</w:t>
      </w:r>
    </w:p>
    <w:bookmarkStart w:id="31" w:name="_Toc158112951" w:displacedByCustomXml="next"/>
    <w:bookmarkStart w:id="32" w:name="_Toc101804386" w:displacedByCustomXml="next"/>
    <w:bookmarkStart w:id="33" w:name="_Toc418587922" w:displacedByCustomXml="next"/>
    <w:bookmarkStart w:id="34" w:name="_Toc417648113" w:displacedByCustomXml="next"/>
    <w:bookmarkStart w:id="35" w:name="_Toc410653885" w:displacedByCustomXml="next"/>
    <w:bookmarkStart w:id="36" w:name="_Toc416612128" w:displacedByCustomXml="next"/>
    <w:sdt>
      <w:sdtPr>
        <w:id w:val="-916626073"/>
        <w:lock w:val="sdtContentLocked"/>
        <w:placeholder>
          <w:docPart w:val="DefaultPlaceholder_1081868574"/>
        </w:placeholder>
        <w:group/>
      </w:sdtPr>
      <w:sdtEndPr/>
      <w:sdtContent>
        <w:p w14:paraId="01BFA054" w14:textId="1E05AB4A" w:rsidR="00E718E1" w:rsidRPr="00CA4237" w:rsidRDefault="00E718E1" w:rsidP="005E1288">
          <w:pPr>
            <w:pStyle w:val="Heading1"/>
            <w:keepNext/>
          </w:pPr>
          <w:r w:rsidRPr="00CA4237">
            <w:t>Legal background</w:t>
          </w:r>
        </w:p>
      </w:sdtContent>
    </w:sdt>
    <w:bookmarkEnd w:id="31" w:displacedByCustomXml="prev"/>
    <w:bookmarkEnd w:id="32" w:displacedByCustomXml="prev"/>
    <w:p w14:paraId="5B294D1B" w14:textId="4344EA2D" w:rsidR="006B378A" w:rsidRPr="00CB79F3" w:rsidRDefault="006B378A" w:rsidP="004A017D">
      <w:pPr>
        <w:pStyle w:val="ParaNumbered"/>
        <w:rPr>
          <w:rStyle w:val="eop"/>
          <w:rFonts w:ascii="Segoe UI" w:hAnsi="Segoe UI"/>
          <w:sz w:val="18"/>
          <w:szCs w:val="18"/>
        </w:rPr>
      </w:pPr>
      <w:r w:rsidRPr="00D47355">
        <w:t xml:space="preserve">A list of </w:t>
      </w:r>
      <w:r w:rsidRPr="00E13D01">
        <w:t>legislation</w:t>
      </w:r>
      <w:r w:rsidRPr="00AE6993">
        <w:t xml:space="preserve"> referenced or amended by the </w:t>
      </w:r>
      <w:r w:rsidR="003718CC" w:rsidRPr="00AE6993">
        <w:t>Act</w:t>
      </w:r>
      <w:r w:rsidRPr="00AE6993">
        <w:t xml:space="preserve"> is as follows (</w:t>
      </w:r>
      <w:proofErr w:type="spellStart"/>
      <w:r w:rsidRPr="00AE6993">
        <w:t>alphabetised</w:t>
      </w:r>
      <w:proofErr w:type="spellEnd"/>
      <w:r w:rsidRPr="00AE6993">
        <w:t>):</w:t>
      </w:r>
      <w:r w:rsidRPr="00CB79F3">
        <w:rPr>
          <w:rStyle w:val="eop"/>
          <w:rFonts w:cs="Segoe UI"/>
          <w:szCs w:val="20"/>
        </w:rPr>
        <w:t> </w:t>
      </w:r>
    </w:p>
    <w:p w14:paraId="464FBB4C" w14:textId="2A21E0DC" w:rsidR="00F93A42" w:rsidRPr="00E13D01" w:rsidRDefault="00F93A42" w:rsidP="002A2B66">
      <w:pPr>
        <w:pStyle w:val="ParaBulleted"/>
      </w:pPr>
      <w:r w:rsidRPr="00E13D01">
        <w:t xml:space="preserve">Abusive </w:t>
      </w:r>
      <w:proofErr w:type="spellStart"/>
      <w:r w:rsidRPr="00E13D01">
        <w:t>Behaviour</w:t>
      </w:r>
      <w:proofErr w:type="spellEnd"/>
      <w:r w:rsidRPr="00E13D01">
        <w:t xml:space="preserve"> and Sexual Harm (Scotland) Act 2016</w:t>
      </w:r>
    </w:p>
    <w:p w14:paraId="3518CA9A" w14:textId="77777777" w:rsidR="006E27E3" w:rsidRPr="00E13D01" w:rsidRDefault="006E27E3" w:rsidP="002A2B66">
      <w:pPr>
        <w:pStyle w:val="ParaBulleted"/>
      </w:pPr>
      <w:r w:rsidRPr="00E13D01">
        <w:t>Academies Act 2010</w:t>
      </w:r>
    </w:p>
    <w:p w14:paraId="3A6D0BC4" w14:textId="683BD275" w:rsidR="00CD7F9A" w:rsidRPr="00E13D01" w:rsidRDefault="00CD7F9A" w:rsidP="002A2B66">
      <w:pPr>
        <w:pStyle w:val="ParaBulleted"/>
      </w:pPr>
      <w:r w:rsidRPr="00E13D01">
        <w:t>Acquisition of Land Act 1981 </w:t>
      </w:r>
    </w:p>
    <w:p w14:paraId="7ACE858C" w14:textId="4ED0C4BF" w:rsidR="00F93A42" w:rsidRPr="00E13D01" w:rsidRDefault="00F93A42" w:rsidP="002A2B66">
      <w:pPr>
        <w:pStyle w:val="ParaBulleted"/>
      </w:pPr>
      <w:r w:rsidRPr="00E13D01">
        <w:t>Agriculture Act 1967</w:t>
      </w:r>
    </w:p>
    <w:p w14:paraId="3B64209C" w14:textId="2B9595F0" w:rsidR="00CD7F9A" w:rsidRPr="00E13D01" w:rsidRDefault="00CD7F9A" w:rsidP="002A2B66">
      <w:pPr>
        <w:pStyle w:val="ParaBulleted"/>
      </w:pPr>
      <w:r w:rsidRPr="00E13D01">
        <w:t xml:space="preserve">Agriculture, Land </w:t>
      </w:r>
      <w:proofErr w:type="gramStart"/>
      <w:r w:rsidRPr="00E13D01">
        <w:t>Drainage</w:t>
      </w:r>
      <w:proofErr w:type="gramEnd"/>
      <w:r w:rsidRPr="00E13D01">
        <w:t xml:space="preserve"> and Irrigation Projects (Environmental Impact Assessment)</w:t>
      </w:r>
      <w:r w:rsidR="00FE0583" w:rsidRPr="00E13D01">
        <w:t xml:space="preserve"> </w:t>
      </w:r>
      <w:r w:rsidRPr="00E13D01">
        <w:t>(Scotland) Regulations 2017</w:t>
      </w:r>
    </w:p>
    <w:p w14:paraId="0C2E6979" w14:textId="07314B9A" w:rsidR="00F93A42" w:rsidRPr="00E13D01" w:rsidRDefault="00F93A42" w:rsidP="002A2B66">
      <w:pPr>
        <w:pStyle w:val="ParaBulleted"/>
      </w:pPr>
      <w:r w:rsidRPr="00E13D01">
        <w:lastRenderedPageBreak/>
        <w:t>Ancient Monuments and Archeological Areas Act 1979</w:t>
      </w:r>
    </w:p>
    <w:p w14:paraId="0B43DDA9" w14:textId="77777777" w:rsidR="00CD7F9A" w:rsidRPr="00E13D01" w:rsidRDefault="00CD7F9A" w:rsidP="002A2B66">
      <w:pPr>
        <w:pStyle w:val="ParaBulleted"/>
      </w:pPr>
      <w:r w:rsidRPr="00E13D01">
        <w:t xml:space="preserve">Anti-Social </w:t>
      </w:r>
      <w:proofErr w:type="spellStart"/>
      <w:r w:rsidRPr="00E13D01">
        <w:t>Behaviour</w:t>
      </w:r>
      <w:proofErr w:type="spellEnd"/>
      <w:r w:rsidRPr="00E13D01">
        <w:t>, Crime and Policing Act 2014.</w:t>
      </w:r>
    </w:p>
    <w:p w14:paraId="459B5FD4" w14:textId="092DF830" w:rsidR="00CD7F9A" w:rsidRPr="00E13D01" w:rsidRDefault="00CD7F9A" w:rsidP="002A2B66">
      <w:pPr>
        <w:pStyle w:val="ParaBulleted"/>
      </w:pPr>
      <w:r w:rsidRPr="00E13D01">
        <w:t xml:space="preserve">Apprenticeships, Skills, Children and Learning Act 2009 </w:t>
      </w:r>
    </w:p>
    <w:p w14:paraId="74B83422" w14:textId="440160C3" w:rsidR="00CD7F9A" w:rsidRPr="00E13D01" w:rsidRDefault="00CD7F9A" w:rsidP="002A2B66">
      <w:pPr>
        <w:pStyle w:val="ParaBulleted"/>
      </w:pPr>
      <w:r w:rsidRPr="00E13D01">
        <w:t>Automated and Electric Vehicles Act 2018</w:t>
      </w:r>
    </w:p>
    <w:p w14:paraId="03E9EC17" w14:textId="5720CB98" w:rsidR="00F93A42" w:rsidRPr="00E13D01" w:rsidRDefault="00F93A42" w:rsidP="002A2B66">
      <w:pPr>
        <w:pStyle w:val="ParaBulleted"/>
      </w:pPr>
      <w:r w:rsidRPr="00E13D01">
        <w:t>Building Act 1984</w:t>
      </w:r>
    </w:p>
    <w:p w14:paraId="59B500AC" w14:textId="77777777" w:rsidR="00CD7F9A" w:rsidRPr="00E13D01" w:rsidRDefault="00CD7F9A" w:rsidP="002A2B66">
      <w:pPr>
        <w:pStyle w:val="ParaBulleted"/>
      </w:pPr>
      <w:r w:rsidRPr="00E13D01">
        <w:t>Building Safety Act 2022</w:t>
      </w:r>
    </w:p>
    <w:p w14:paraId="0FE7BE4C" w14:textId="77777777" w:rsidR="00CD7F9A" w:rsidRPr="00E13D01" w:rsidRDefault="00CD7F9A" w:rsidP="002A2B66">
      <w:pPr>
        <w:pStyle w:val="ParaBulleted"/>
      </w:pPr>
      <w:r w:rsidRPr="00E13D01">
        <w:t>Business and Planning Act 2020 </w:t>
      </w:r>
    </w:p>
    <w:p w14:paraId="487C2E18" w14:textId="16FAF1F7" w:rsidR="00CD7F9A" w:rsidRPr="00E13D01" w:rsidRDefault="00CD7F9A" w:rsidP="002A2B66">
      <w:pPr>
        <w:pStyle w:val="ParaBulleted"/>
      </w:pPr>
      <w:r w:rsidRPr="00E13D01">
        <w:t>Bus Services Act 2017</w:t>
      </w:r>
    </w:p>
    <w:p w14:paraId="5F01294E" w14:textId="77777777" w:rsidR="00CD7F9A" w:rsidRPr="00E13D01" w:rsidRDefault="00CD7F9A" w:rsidP="002A2B66">
      <w:pPr>
        <w:pStyle w:val="ParaBulleted"/>
      </w:pPr>
      <w:r w:rsidRPr="00E13D01">
        <w:t>Charities Act 2011</w:t>
      </w:r>
    </w:p>
    <w:p w14:paraId="6A1CED9A" w14:textId="77777777" w:rsidR="006E27E3" w:rsidRPr="00E13D01" w:rsidRDefault="006E27E3" w:rsidP="002A2B66">
      <w:pPr>
        <w:pStyle w:val="ParaBulleted"/>
      </w:pPr>
      <w:r w:rsidRPr="00E13D01">
        <w:t xml:space="preserve">Childcare Act 2006 </w:t>
      </w:r>
    </w:p>
    <w:p w14:paraId="25201B0F" w14:textId="4A370696" w:rsidR="00CD7F9A" w:rsidRPr="00E13D01" w:rsidRDefault="00CD7F9A" w:rsidP="002A2B66">
      <w:pPr>
        <w:pStyle w:val="ParaBulleted"/>
      </w:pPr>
      <w:r w:rsidRPr="00E13D01">
        <w:t>Children Act 2004</w:t>
      </w:r>
    </w:p>
    <w:p w14:paraId="2B405E23" w14:textId="19C22F5C" w:rsidR="00CD7F9A" w:rsidRPr="00E13D01" w:rsidRDefault="00CD7F9A" w:rsidP="002A2B66">
      <w:pPr>
        <w:pStyle w:val="ParaBulleted"/>
      </w:pPr>
      <w:r w:rsidRPr="00E13D01">
        <w:t>Cities and Local Government Devolution Act 2016 </w:t>
      </w:r>
    </w:p>
    <w:p w14:paraId="499FAEC5" w14:textId="56E20872" w:rsidR="00B6450D" w:rsidRPr="00E13D01" w:rsidRDefault="00B6450D" w:rsidP="002A2B66">
      <w:pPr>
        <w:pStyle w:val="ParaBulleted"/>
      </w:pPr>
      <w:r w:rsidRPr="00E13D01">
        <w:t>Civic Amenities Act 1967</w:t>
      </w:r>
    </w:p>
    <w:p w14:paraId="386AEFE8" w14:textId="2180E0D1" w:rsidR="00B6450D" w:rsidRPr="00E13D01" w:rsidRDefault="00B6450D" w:rsidP="002A2B66">
      <w:pPr>
        <w:pStyle w:val="ParaBulleted"/>
      </w:pPr>
      <w:r w:rsidRPr="00E13D01">
        <w:t>Commons Act 2006</w:t>
      </w:r>
    </w:p>
    <w:p w14:paraId="683D78E1" w14:textId="029A23B5" w:rsidR="00B6450D" w:rsidRPr="00E13D01" w:rsidRDefault="00B6450D" w:rsidP="002A2B66">
      <w:pPr>
        <w:pStyle w:val="ParaBulleted"/>
      </w:pPr>
      <w:r w:rsidRPr="00E13D01">
        <w:t>Companies Act 2006</w:t>
      </w:r>
    </w:p>
    <w:p w14:paraId="3A3C9CE7" w14:textId="77777777" w:rsidR="005E14DA" w:rsidRPr="00E13D01" w:rsidRDefault="005E14DA" w:rsidP="002A2B66">
      <w:pPr>
        <w:pStyle w:val="ParaBulleted"/>
      </w:pPr>
      <w:r w:rsidRPr="00E13D01">
        <w:t>Compulsory Purchase Act 1965</w:t>
      </w:r>
    </w:p>
    <w:p w14:paraId="425C1286" w14:textId="77777777" w:rsidR="005E14DA" w:rsidRPr="00E13D01" w:rsidRDefault="005E14DA" w:rsidP="002A2B66">
      <w:pPr>
        <w:pStyle w:val="ParaBulleted"/>
      </w:pPr>
      <w:r w:rsidRPr="00E13D01">
        <w:t>Compulsory Purchase (Vesting Declarations) Act 1981 </w:t>
      </w:r>
    </w:p>
    <w:p w14:paraId="613F78E4" w14:textId="77777777" w:rsidR="005E14DA" w:rsidRPr="00E13D01" w:rsidRDefault="005E14DA" w:rsidP="002A2B66">
      <w:pPr>
        <w:pStyle w:val="ParaBulleted"/>
      </w:pPr>
      <w:r w:rsidRPr="00E13D01">
        <w:t>Conservation of Habitats and Species Regulations 2017 </w:t>
      </w:r>
    </w:p>
    <w:p w14:paraId="5B0DB757" w14:textId="77777777" w:rsidR="005E14DA" w:rsidRPr="00E13D01" w:rsidRDefault="005E14DA" w:rsidP="002A2B66">
      <w:pPr>
        <w:pStyle w:val="ParaBulleted"/>
      </w:pPr>
      <w:r w:rsidRPr="00E13D01">
        <w:t xml:space="preserve">Conservation (Natural Habitats </w:t>
      </w:r>
      <w:proofErr w:type="spellStart"/>
      <w:r w:rsidRPr="00E13D01">
        <w:t>etc</w:t>
      </w:r>
      <w:proofErr w:type="spellEnd"/>
      <w:r w:rsidRPr="00E13D01">
        <w:t>) Regulations (Northern Ireland) Act 1995</w:t>
      </w:r>
    </w:p>
    <w:p w14:paraId="14D74BEC" w14:textId="77777777" w:rsidR="007A0BC1" w:rsidRPr="00E13D01" w:rsidRDefault="007A0BC1" w:rsidP="002A2B66">
      <w:pPr>
        <w:pStyle w:val="ParaBulleted"/>
      </w:pPr>
      <w:r w:rsidRPr="00E13D01">
        <w:t>Conservation of Offshore Marine Habitats and Species Regulations 2017 </w:t>
      </w:r>
    </w:p>
    <w:p w14:paraId="228858D4" w14:textId="77777777" w:rsidR="007A0BC1" w:rsidRPr="00E13D01" w:rsidRDefault="007A0BC1" w:rsidP="002A2B66">
      <w:pPr>
        <w:pStyle w:val="ParaBulleted"/>
      </w:pPr>
      <w:r w:rsidRPr="00E13D01">
        <w:t xml:space="preserve">Concessionary Bus Travel Act 2007 </w:t>
      </w:r>
    </w:p>
    <w:p w14:paraId="6E588F3F" w14:textId="56AC354A" w:rsidR="00B6450D" w:rsidRPr="00E13D01" w:rsidRDefault="00B6450D" w:rsidP="002A2B66">
      <w:pPr>
        <w:pStyle w:val="ParaBulleted"/>
      </w:pPr>
      <w:r w:rsidRPr="00E13D01">
        <w:t>Co-operative and Community Benefits Societies Act 2014</w:t>
      </w:r>
    </w:p>
    <w:p w14:paraId="278534F2" w14:textId="44A70F18" w:rsidR="00B6450D" w:rsidRPr="00E13D01" w:rsidRDefault="00B6450D" w:rsidP="002A2B66">
      <w:pPr>
        <w:pStyle w:val="ParaBulleted"/>
      </w:pPr>
      <w:r w:rsidRPr="00E13D01">
        <w:t>Countryside and Rights of Way Act 2000</w:t>
      </w:r>
    </w:p>
    <w:p w14:paraId="3F3149A7" w14:textId="77777777" w:rsidR="007A0BC1" w:rsidRPr="00E13D01" w:rsidRDefault="007A0BC1" w:rsidP="002A2B66">
      <w:pPr>
        <w:pStyle w:val="ParaBulleted"/>
      </w:pPr>
      <w:r w:rsidRPr="00E13D01">
        <w:t>County Courts Act 1984</w:t>
      </w:r>
    </w:p>
    <w:p w14:paraId="5F682274" w14:textId="797CFED2" w:rsidR="00CD7F9A" w:rsidRPr="00E13D01" w:rsidRDefault="00CD7F9A" w:rsidP="002A2B66">
      <w:pPr>
        <w:pStyle w:val="ParaBulleted"/>
      </w:pPr>
      <w:r w:rsidRPr="00E13D01">
        <w:t>Courts Act 2003</w:t>
      </w:r>
    </w:p>
    <w:p w14:paraId="4B48A7B6" w14:textId="7532BAFC" w:rsidR="00B6450D" w:rsidRPr="00E13D01" w:rsidRDefault="00B6450D" w:rsidP="002A2B66">
      <w:pPr>
        <w:pStyle w:val="ParaBulleted"/>
      </w:pPr>
      <w:r w:rsidRPr="00E13D01">
        <w:t>Courts Act 2022</w:t>
      </w:r>
    </w:p>
    <w:p w14:paraId="69D4D2E3" w14:textId="4FB55A1E" w:rsidR="00CD7F9A" w:rsidRPr="00E13D01" w:rsidRDefault="00CD7F9A" w:rsidP="002A2B66">
      <w:pPr>
        <w:pStyle w:val="ParaBulleted"/>
      </w:pPr>
      <w:r w:rsidRPr="00E13D01">
        <w:t>Crime and Disorder Act 1998</w:t>
      </w:r>
    </w:p>
    <w:p w14:paraId="7B4F0ACF" w14:textId="7021F61A" w:rsidR="00B6450D" w:rsidRPr="00E13D01" w:rsidRDefault="00B6450D" w:rsidP="002A2B66">
      <w:pPr>
        <w:pStyle w:val="ParaBulleted"/>
      </w:pPr>
      <w:r w:rsidRPr="00E13D01">
        <w:t>Criminal Justice Act 2001</w:t>
      </w:r>
    </w:p>
    <w:p w14:paraId="24AB4D8C" w14:textId="61EB2D51" w:rsidR="00CD7F9A" w:rsidRPr="00E13D01" w:rsidRDefault="00CD7F9A" w:rsidP="002A2B66">
      <w:pPr>
        <w:pStyle w:val="ParaBulleted"/>
      </w:pPr>
      <w:r w:rsidRPr="00E13D01">
        <w:lastRenderedPageBreak/>
        <w:t>Criminal Justice Act 2003</w:t>
      </w:r>
    </w:p>
    <w:p w14:paraId="16366F98" w14:textId="76CA8DD5" w:rsidR="00B6450D" w:rsidRPr="00E13D01" w:rsidRDefault="00B6450D" w:rsidP="002A2B66">
      <w:pPr>
        <w:pStyle w:val="ParaBulleted"/>
      </w:pPr>
      <w:r w:rsidRPr="00E13D01">
        <w:t>Criminal Justice (Sex Offenders and Miscellaneous Provisions) (Bailiwick of Guernsey) Law 2013</w:t>
      </w:r>
    </w:p>
    <w:p w14:paraId="53B01166" w14:textId="7B6F3C39" w:rsidR="00B6450D" w:rsidRPr="00E13D01" w:rsidRDefault="00B6450D" w:rsidP="002A2B66">
      <w:pPr>
        <w:pStyle w:val="ParaBulleted"/>
      </w:pPr>
      <w:r w:rsidRPr="00E13D01">
        <w:t>Criminal Procedure (Scotland) Act 1995</w:t>
      </w:r>
    </w:p>
    <w:p w14:paraId="75664B25" w14:textId="5976196B" w:rsidR="00B6450D" w:rsidRPr="00E13D01" w:rsidRDefault="00B6450D" w:rsidP="002A2B66">
      <w:pPr>
        <w:pStyle w:val="ParaBulleted"/>
      </w:pPr>
      <w:r w:rsidRPr="00E13D01">
        <w:t>Crown Private Estates Act 1862</w:t>
      </w:r>
    </w:p>
    <w:p w14:paraId="5ACAA9BB" w14:textId="22BA0ECA" w:rsidR="00CD7F9A" w:rsidRPr="00E13D01" w:rsidRDefault="00CD7F9A" w:rsidP="002A2B66">
      <w:pPr>
        <w:pStyle w:val="ParaBulleted"/>
      </w:pPr>
      <w:r w:rsidRPr="00E13D01">
        <w:t xml:space="preserve">Data Protection Act 2018 </w:t>
      </w:r>
    </w:p>
    <w:p w14:paraId="2BDE5BC7" w14:textId="56D62AF5" w:rsidR="00CD7F9A" w:rsidRPr="00E13D01" w:rsidRDefault="00CD7F9A" w:rsidP="002A2B66">
      <w:pPr>
        <w:pStyle w:val="ParaBulleted"/>
      </w:pPr>
      <w:r w:rsidRPr="00E13D01">
        <w:t xml:space="preserve">Deregulation and Contracting Out Act 1994 </w:t>
      </w:r>
    </w:p>
    <w:p w14:paraId="0C73A9E7" w14:textId="7827C09B" w:rsidR="00CD7F9A" w:rsidRPr="00E13D01" w:rsidRDefault="00CD7F9A" w:rsidP="002A2B66">
      <w:pPr>
        <w:pStyle w:val="ParaBulleted"/>
      </w:pPr>
      <w:r w:rsidRPr="00E13D01">
        <w:t xml:space="preserve">Digital Economy Act 2017 </w:t>
      </w:r>
    </w:p>
    <w:p w14:paraId="2814E1F0" w14:textId="1155DF7E" w:rsidR="00B6450D" w:rsidRPr="00E13D01" w:rsidRDefault="00B6450D" w:rsidP="002A2B66">
      <w:pPr>
        <w:pStyle w:val="ParaBulleted"/>
      </w:pPr>
      <w:r w:rsidRPr="00E13D01">
        <w:t>Education Act 1996</w:t>
      </w:r>
    </w:p>
    <w:p w14:paraId="4C49B6C5" w14:textId="212DC448" w:rsidR="00CD7F9A" w:rsidRPr="00E13D01" w:rsidRDefault="00CD7F9A" w:rsidP="002A2B66">
      <w:pPr>
        <w:pStyle w:val="ParaBulleted"/>
      </w:pPr>
      <w:r w:rsidRPr="00E13D01">
        <w:t>Education and Inspections Act 2006</w:t>
      </w:r>
    </w:p>
    <w:p w14:paraId="42F571B7" w14:textId="073FFD9C" w:rsidR="00CD7F9A" w:rsidRPr="00E13D01" w:rsidRDefault="00CD7F9A" w:rsidP="002A2B66">
      <w:pPr>
        <w:pStyle w:val="ParaBulleted"/>
      </w:pPr>
      <w:r w:rsidRPr="00E13D01">
        <w:t>Elections Act 2022</w:t>
      </w:r>
    </w:p>
    <w:p w14:paraId="3CF1113B" w14:textId="0366F08E" w:rsidR="00B6450D" w:rsidRPr="00E13D01" w:rsidRDefault="00B6450D" w:rsidP="002A2B66">
      <w:pPr>
        <w:pStyle w:val="ParaBulleted"/>
      </w:pPr>
      <w:r w:rsidRPr="00E13D01">
        <w:t>Electoral Law Act (Northern Ireland) 1962</w:t>
      </w:r>
    </w:p>
    <w:p w14:paraId="5D1864A0" w14:textId="77777777" w:rsidR="00CD7F9A" w:rsidRPr="00E13D01" w:rsidRDefault="00CD7F9A" w:rsidP="002A2B66">
      <w:pPr>
        <w:pStyle w:val="ParaBulleted"/>
      </w:pPr>
      <w:r w:rsidRPr="00E13D01">
        <w:t>Electricity Works (Environmental Impact Assessment) (England and Wales) Regulations 2017 </w:t>
      </w:r>
    </w:p>
    <w:p w14:paraId="0BD94497" w14:textId="40925F27" w:rsidR="00CD7F9A" w:rsidRPr="00E13D01" w:rsidRDefault="00CD7F9A" w:rsidP="002A2B66">
      <w:pPr>
        <w:pStyle w:val="ParaBulleted"/>
      </w:pPr>
      <w:r w:rsidRPr="00E13D01">
        <w:t>Electricity Works (Environmental Impact Assessment)</w:t>
      </w:r>
      <w:r w:rsidR="00C056CC" w:rsidRPr="00E13D01">
        <w:t xml:space="preserve"> </w:t>
      </w:r>
      <w:r w:rsidRPr="00E13D01">
        <w:t>(Scotland) Regulations 2017)</w:t>
      </w:r>
    </w:p>
    <w:p w14:paraId="39C917B9" w14:textId="74DBB648" w:rsidR="00B6450D" w:rsidRPr="00E13D01" w:rsidRDefault="00B6450D" w:rsidP="002A2B66">
      <w:pPr>
        <w:pStyle w:val="ParaBulleted"/>
      </w:pPr>
      <w:r w:rsidRPr="00E13D01">
        <w:t>Employment Agencies Act 1973</w:t>
      </w:r>
    </w:p>
    <w:p w14:paraId="2BECCCA3" w14:textId="35F9D8DD" w:rsidR="00B6450D" w:rsidRPr="00E13D01" w:rsidRDefault="00B6450D" w:rsidP="002A2B66">
      <w:pPr>
        <w:pStyle w:val="ParaBulleted"/>
      </w:pPr>
      <w:r w:rsidRPr="00E13D01">
        <w:t>Employers’ Liability (Compulsory Insurance) Act 1969</w:t>
      </w:r>
    </w:p>
    <w:p w14:paraId="29290F00" w14:textId="2C12D263" w:rsidR="00CD7F9A" w:rsidRPr="00E13D01" w:rsidRDefault="00CD7F9A" w:rsidP="002A2B66">
      <w:pPr>
        <w:pStyle w:val="ParaBulleted"/>
      </w:pPr>
      <w:r w:rsidRPr="00E13D01">
        <w:t>Environment Act 1995</w:t>
      </w:r>
    </w:p>
    <w:p w14:paraId="691DF7B4" w14:textId="5687BD55" w:rsidR="00B6450D" w:rsidRPr="00E13D01" w:rsidRDefault="00B6450D" w:rsidP="002A2B66">
      <w:pPr>
        <w:pStyle w:val="ParaBulleted"/>
      </w:pPr>
      <w:r w:rsidRPr="00E13D01">
        <w:t>Environment Act 2021</w:t>
      </w:r>
    </w:p>
    <w:p w14:paraId="30773C6C" w14:textId="36DD7C9A" w:rsidR="00B6450D" w:rsidRPr="00E13D01" w:rsidRDefault="00B6450D" w:rsidP="002A2B66">
      <w:pPr>
        <w:pStyle w:val="ParaBulleted"/>
      </w:pPr>
      <w:r w:rsidRPr="00E13D01">
        <w:t>Environment (Wales) Act 2016</w:t>
      </w:r>
    </w:p>
    <w:p w14:paraId="27314B0B" w14:textId="7D206F4E" w:rsidR="00CD7F9A" w:rsidRPr="00E13D01" w:rsidRDefault="00CD7F9A" w:rsidP="002A2B66">
      <w:pPr>
        <w:pStyle w:val="ParaBulleted"/>
      </w:pPr>
      <w:r w:rsidRPr="00E13D01">
        <w:t xml:space="preserve">Environmental Assessment of </w:t>
      </w:r>
      <w:r w:rsidR="00B6450D" w:rsidRPr="00E13D01">
        <w:t>P</w:t>
      </w:r>
      <w:r w:rsidRPr="00E13D01">
        <w:t xml:space="preserve">lans and </w:t>
      </w:r>
      <w:proofErr w:type="spellStart"/>
      <w:r w:rsidR="00B6450D" w:rsidRPr="00E13D01">
        <w:t>P</w:t>
      </w:r>
      <w:r w:rsidRPr="00E13D01">
        <w:t>rogrammes</w:t>
      </w:r>
      <w:proofErr w:type="spellEnd"/>
      <w:r w:rsidRPr="00E13D01">
        <w:t xml:space="preserve"> Regulations 2004 </w:t>
      </w:r>
    </w:p>
    <w:p w14:paraId="4657A0AA" w14:textId="15700D96" w:rsidR="00B6450D" w:rsidRPr="00E13D01" w:rsidRDefault="00B6450D" w:rsidP="002A2B66">
      <w:pPr>
        <w:pStyle w:val="ParaBulleted"/>
      </w:pPr>
      <w:r w:rsidRPr="00E13D01">
        <w:t xml:space="preserve">Environmental Assessment of Plans and </w:t>
      </w:r>
      <w:proofErr w:type="spellStart"/>
      <w:r w:rsidRPr="00E13D01">
        <w:t>Programmes</w:t>
      </w:r>
      <w:proofErr w:type="spellEnd"/>
      <w:r w:rsidRPr="00E13D01">
        <w:t xml:space="preserve"> Regulations (Northern Ireland) 2004</w:t>
      </w:r>
    </w:p>
    <w:p w14:paraId="4BA94B6A" w14:textId="77777777" w:rsidR="00C056CC" w:rsidRPr="00E13D01" w:rsidRDefault="00C056CC" w:rsidP="002A2B66">
      <w:pPr>
        <w:pStyle w:val="ParaBulleted"/>
      </w:pPr>
      <w:r w:rsidRPr="00E13D01">
        <w:t xml:space="preserve">Environmental Assessment of Plans and </w:t>
      </w:r>
      <w:proofErr w:type="spellStart"/>
      <w:r w:rsidRPr="00E13D01">
        <w:t>Programmes</w:t>
      </w:r>
      <w:proofErr w:type="spellEnd"/>
      <w:r w:rsidRPr="00E13D01">
        <w:t xml:space="preserve"> (Wales) Regulations 2004</w:t>
      </w:r>
    </w:p>
    <w:p w14:paraId="2918A8E2" w14:textId="77777777" w:rsidR="00CD7F9A" w:rsidRPr="00E13D01" w:rsidRDefault="00CD7F9A" w:rsidP="002A2B66">
      <w:pPr>
        <w:pStyle w:val="ParaBulleted"/>
      </w:pPr>
      <w:r w:rsidRPr="00E13D01">
        <w:t>Environmental Assessment (Scotland) Act 2005</w:t>
      </w:r>
    </w:p>
    <w:p w14:paraId="18B99DE4" w14:textId="77777777" w:rsidR="00CD7F9A" w:rsidRPr="00E13D01" w:rsidRDefault="00CD7F9A" w:rsidP="002A2B66">
      <w:pPr>
        <w:pStyle w:val="ParaBulleted"/>
      </w:pPr>
      <w:r w:rsidRPr="00E13D01">
        <w:t>Environmental Damage (Prevention and Remediation) (England) Regulations 2015</w:t>
      </w:r>
    </w:p>
    <w:p w14:paraId="24A2AB2C" w14:textId="77777777" w:rsidR="00914B4C" w:rsidRPr="00E13D01" w:rsidRDefault="00CD7F9A" w:rsidP="002A2B66">
      <w:pPr>
        <w:pStyle w:val="ParaBulleted"/>
      </w:pPr>
      <w:r w:rsidRPr="00E13D01">
        <w:t xml:space="preserve">Environmental Impact Assessment (Agriculture) (England) </w:t>
      </w:r>
      <w:r w:rsidR="00B6450D" w:rsidRPr="00E13D01">
        <w:t>(</w:t>
      </w:r>
      <w:r w:rsidRPr="00E13D01">
        <w:t>No 2</w:t>
      </w:r>
      <w:r w:rsidR="00B6450D" w:rsidRPr="00E13D01">
        <w:t>)</w:t>
      </w:r>
      <w:r w:rsidRPr="00E13D01">
        <w:t xml:space="preserve"> Regulations 2006 </w:t>
      </w:r>
    </w:p>
    <w:p w14:paraId="1BDF33A9" w14:textId="77777777" w:rsidR="00914B4C" w:rsidRPr="00E13D01" w:rsidRDefault="00914B4C" w:rsidP="002A2B66">
      <w:pPr>
        <w:pStyle w:val="ParaBulleted"/>
      </w:pPr>
      <w:r w:rsidRPr="00E13D01">
        <w:t>Environmental Impact Assessment (Agriculture) Regulations (Northern Ireland) 2007</w:t>
      </w:r>
    </w:p>
    <w:p w14:paraId="06569CD9" w14:textId="77777777" w:rsidR="0055453F" w:rsidRPr="00E13D01" w:rsidRDefault="00914B4C" w:rsidP="002A2B66">
      <w:pPr>
        <w:pStyle w:val="ParaBulleted"/>
      </w:pPr>
      <w:r w:rsidRPr="00E13D01">
        <w:t>Environmental Impact Assessment (Agriculture) (Wales) Regulations 2017</w:t>
      </w:r>
    </w:p>
    <w:p w14:paraId="6EA21E86" w14:textId="77777777" w:rsidR="0055453F" w:rsidRPr="00E13D01" w:rsidRDefault="0055453F" w:rsidP="002A2B66">
      <w:pPr>
        <w:pStyle w:val="ParaBulleted"/>
      </w:pPr>
      <w:r w:rsidRPr="00E13D01">
        <w:t xml:space="preserve">Environmental Impact Assessment (Forestry) (England and Wales) Regulations 1999 </w:t>
      </w:r>
    </w:p>
    <w:p w14:paraId="4A96A54F" w14:textId="67A98D64" w:rsidR="0055453F" w:rsidRPr="00E13D01" w:rsidRDefault="0055453F" w:rsidP="002A2B66">
      <w:pPr>
        <w:pStyle w:val="ParaBulleted"/>
      </w:pPr>
      <w:r w:rsidRPr="00E13D01">
        <w:t>Environmental Impact Assessment (Forestry) Regulations (Northern Ireland) 2006</w:t>
      </w:r>
    </w:p>
    <w:p w14:paraId="07B25640" w14:textId="43C138E1" w:rsidR="00CD7F9A" w:rsidRPr="00E13D01" w:rsidRDefault="00CD7F9A" w:rsidP="002A2B66">
      <w:pPr>
        <w:pStyle w:val="ParaBulleted"/>
      </w:pPr>
      <w:r w:rsidRPr="00E13D01">
        <w:lastRenderedPageBreak/>
        <w:t>Environmental Impact Assessment (Land Drainage Improvements Works) Regulations 1999 </w:t>
      </w:r>
    </w:p>
    <w:p w14:paraId="66AFDE56" w14:textId="4A6B42F5" w:rsidR="0055453F" w:rsidRPr="00E13D01" w:rsidRDefault="0055453F" w:rsidP="002A2B66">
      <w:pPr>
        <w:pStyle w:val="ParaBulleted"/>
      </w:pPr>
      <w:r w:rsidRPr="00E13D01">
        <w:t>Environmental Permitting (England and Wales) Regulations 2016</w:t>
      </w:r>
    </w:p>
    <w:p w14:paraId="6B035FBF" w14:textId="631C28D1" w:rsidR="00CD7F9A" w:rsidRPr="00E13D01" w:rsidRDefault="00CD7F9A" w:rsidP="002A2B66">
      <w:pPr>
        <w:pStyle w:val="ParaBulleted"/>
      </w:pPr>
      <w:r w:rsidRPr="00E13D01">
        <w:t xml:space="preserve">Equality Act 2010 </w:t>
      </w:r>
    </w:p>
    <w:p w14:paraId="4A56C90B" w14:textId="77A9B8CE" w:rsidR="0055453F" w:rsidRPr="00E13D01" w:rsidRDefault="0055453F" w:rsidP="002A2B66">
      <w:pPr>
        <w:pStyle w:val="ParaBulleted"/>
      </w:pPr>
      <w:r w:rsidRPr="00E13D01">
        <w:t>European Union (Withdrawal) Act 2018</w:t>
      </w:r>
    </w:p>
    <w:p w14:paraId="7B7D1A0B" w14:textId="1A4EB4C9" w:rsidR="00CD7F9A" w:rsidRPr="00E13D01" w:rsidRDefault="00CD7F9A" w:rsidP="002A2B66">
      <w:pPr>
        <w:pStyle w:val="ParaBulleted"/>
      </w:pPr>
      <w:r w:rsidRPr="00E13D01">
        <w:t>Fire and Rescue Services Act 2004</w:t>
      </w:r>
    </w:p>
    <w:p w14:paraId="095D1B59" w14:textId="1FBB7C51" w:rsidR="00CD7F9A" w:rsidRPr="00E13D01" w:rsidRDefault="00CD7F9A" w:rsidP="002A2B66">
      <w:pPr>
        <w:pStyle w:val="ParaBulleted"/>
      </w:pPr>
      <w:r w:rsidRPr="00E13D01">
        <w:t>Forestry (Environmental Impact Assessment)</w:t>
      </w:r>
      <w:r w:rsidR="00C15B0F" w:rsidRPr="00E13D01">
        <w:t xml:space="preserve"> </w:t>
      </w:r>
      <w:r w:rsidRPr="00E13D01">
        <w:t>(Scotland) Regulations 2017</w:t>
      </w:r>
    </w:p>
    <w:p w14:paraId="53EEE8D7" w14:textId="4691BDBA" w:rsidR="00CD7F9A" w:rsidRPr="00E13D01" w:rsidRDefault="00CD7F9A" w:rsidP="002A2B66">
      <w:pPr>
        <w:pStyle w:val="ParaBulleted"/>
      </w:pPr>
      <w:r w:rsidRPr="00E13D01">
        <w:t>Freedom of Information Act 2000</w:t>
      </w:r>
    </w:p>
    <w:p w14:paraId="0F677333" w14:textId="0AEF09D1" w:rsidR="00CD7F9A" w:rsidRPr="00E13D01" w:rsidRDefault="00CD7F9A" w:rsidP="002A2B66">
      <w:pPr>
        <w:pStyle w:val="ParaBulleted"/>
      </w:pPr>
      <w:r w:rsidRPr="00E13D01">
        <w:t xml:space="preserve">Further and Higher Education Act 1992 </w:t>
      </w:r>
    </w:p>
    <w:p w14:paraId="0EBB1F02" w14:textId="77777777" w:rsidR="00CD7F9A" w:rsidRPr="00E13D01" w:rsidRDefault="00CD7F9A" w:rsidP="002A2B66">
      <w:pPr>
        <w:pStyle w:val="ParaBulleted"/>
      </w:pPr>
      <w:r w:rsidRPr="00E13D01">
        <w:t>Government of Wales Act 2006</w:t>
      </w:r>
    </w:p>
    <w:p w14:paraId="3BA13B09" w14:textId="77777777" w:rsidR="00CD7F9A" w:rsidRPr="00E13D01" w:rsidRDefault="00CD7F9A" w:rsidP="002A2B66">
      <w:pPr>
        <w:pStyle w:val="ParaBulleted"/>
      </w:pPr>
      <w:r w:rsidRPr="00E13D01">
        <w:t>Greater London Authority Act 1999 </w:t>
      </w:r>
    </w:p>
    <w:p w14:paraId="3362A1A9" w14:textId="77777777" w:rsidR="00CD7F9A" w:rsidRPr="00E13D01" w:rsidRDefault="00CD7F9A" w:rsidP="002A2B66">
      <w:pPr>
        <w:pStyle w:val="ParaBulleted"/>
      </w:pPr>
      <w:proofErr w:type="spellStart"/>
      <w:r w:rsidRPr="00E13D01">
        <w:t>Harbours</w:t>
      </w:r>
      <w:proofErr w:type="spellEnd"/>
      <w:r w:rsidRPr="00E13D01">
        <w:t xml:space="preserve"> Act 1964 </w:t>
      </w:r>
    </w:p>
    <w:p w14:paraId="782EB60D" w14:textId="77777777" w:rsidR="00450599" w:rsidRPr="00E13D01" w:rsidRDefault="00CD7F9A" w:rsidP="002A2B66">
      <w:pPr>
        <w:pStyle w:val="ParaBulleted"/>
      </w:pPr>
      <w:r w:rsidRPr="00E13D01">
        <w:t>Health and Care Act 2022</w:t>
      </w:r>
    </w:p>
    <w:p w14:paraId="0FA2E386" w14:textId="7B0003B5" w:rsidR="00450599" w:rsidRPr="00E13D01" w:rsidRDefault="00450599" w:rsidP="002A2B66">
      <w:pPr>
        <w:pStyle w:val="ParaBulleted"/>
      </w:pPr>
      <w:r w:rsidRPr="00E13D01">
        <w:t xml:space="preserve">Health and Safety at Work </w:t>
      </w:r>
      <w:proofErr w:type="spellStart"/>
      <w:r w:rsidRPr="00E13D01">
        <w:t>etc</w:t>
      </w:r>
      <w:proofErr w:type="spellEnd"/>
      <w:r w:rsidRPr="00E13D01">
        <w:t xml:space="preserve"> Act 1974 </w:t>
      </w:r>
    </w:p>
    <w:p w14:paraId="5642F95A" w14:textId="2D040E3C" w:rsidR="00450599" w:rsidRPr="00E13D01" w:rsidRDefault="00450599" w:rsidP="002A2B66">
      <w:pPr>
        <w:pStyle w:val="ParaBulleted"/>
      </w:pPr>
      <w:r w:rsidRPr="00E13D01">
        <w:t xml:space="preserve">Health and Social Care (Community Health and Standards) Act 2003 </w:t>
      </w:r>
    </w:p>
    <w:p w14:paraId="69320583" w14:textId="321DEC90" w:rsidR="00CD7F9A" w:rsidRPr="00E13D01" w:rsidRDefault="00CD7F9A" w:rsidP="002A2B66">
      <w:pPr>
        <w:pStyle w:val="ParaBulleted"/>
      </w:pPr>
      <w:r w:rsidRPr="00E13D01">
        <w:t>Highways Act 1980</w:t>
      </w:r>
    </w:p>
    <w:p w14:paraId="410912B3" w14:textId="23AB3FFD" w:rsidR="00450599" w:rsidRPr="00E13D01" w:rsidRDefault="00450599" w:rsidP="002A2B66">
      <w:pPr>
        <w:pStyle w:val="ParaBulleted"/>
      </w:pPr>
      <w:r w:rsidRPr="00E13D01">
        <w:t>Historic Buildings and Ancient Monuments Act 1953</w:t>
      </w:r>
    </w:p>
    <w:p w14:paraId="3F0A64EE" w14:textId="77777777" w:rsidR="00CD7F9A" w:rsidRPr="00E13D01" w:rsidRDefault="00CD7F9A" w:rsidP="002A2B66">
      <w:pPr>
        <w:pStyle w:val="ParaBulleted"/>
      </w:pPr>
      <w:r w:rsidRPr="00E13D01">
        <w:t>Historic Environment (Wales) Act 2023</w:t>
      </w:r>
    </w:p>
    <w:p w14:paraId="0CCEDF59" w14:textId="03F4DA46" w:rsidR="00CD7F9A" w:rsidRPr="00E13D01" w:rsidRDefault="00CD7F9A" w:rsidP="002A2B66">
      <w:pPr>
        <w:pStyle w:val="ParaBulleted"/>
      </w:pPr>
      <w:r w:rsidRPr="00E13D01">
        <w:t xml:space="preserve">Housing Act 1985 </w:t>
      </w:r>
    </w:p>
    <w:p w14:paraId="6366684C" w14:textId="3FAF7D9B" w:rsidR="00450599" w:rsidRPr="00E13D01" w:rsidRDefault="00450599" w:rsidP="002A2B66">
      <w:pPr>
        <w:pStyle w:val="ParaBulleted"/>
      </w:pPr>
      <w:r w:rsidRPr="00E13D01">
        <w:t>Housing Act 1988</w:t>
      </w:r>
    </w:p>
    <w:p w14:paraId="775B077C" w14:textId="3A5EB673" w:rsidR="00CD7F9A" w:rsidRPr="00E13D01" w:rsidRDefault="00CD7F9A" w:rsidP="002A2B66">
      <w:pPr>
        <w:pStyle w:val="ParaBulleted"/>
      </w:pPr>
      <w:r w:rsidRPr="00E13D01">
        <w:t>Housing Grants, Construction and Regeneration Act 1996</w:t>
      </w:r>
    </w:p>
    <w:p w14:paraId="7A3B1C0D" w14:textId="77777777" w:rsidR="00CD7F9A" w:rsidRPr="00E13D01" w:rsidRDefault="00CD7F9A" w:rsidP="002A2B66">
      <w:pPr>
        <w:pStyle w:val="ParaBulleted"/>
      </w:pPr>
      <w:r w:rsidRPr="00E13D01">
        <w:t>Housing and Planning Act 2016 </w:t>
      </w:r>
    </w:p>
    <w:p w14:paraId="48B0103D" w14:textId="5E8A2A2D" w:rsidR="00CD7F9A" w:rsidRPr="00E13D01" w:rsidRDefault="00CD7F9A" w:rsidP="002A2B66">
      <w:pPr>
        <w:pStyle w:val="ParaBulleted"/>
      </w:pPr>
      <w:r w:rsidRPr="00E13D01">
        <w:t>Housing and Regeneration Act 2008</w:t>
      </w:r>
    </w:p>
    <w:p w14:paraId="7580D65D" w14:textId="0D3690C6" w:rsidR="00450599" w:rsidRPr="00E13D01" w:rsidRDefault="00450599" w:rsidP="002A2B66">
      <w:pPr>
        <w:pStyle w:val="ParaBulleted"/>
      </w:pPr>
      <w:r w:rsidRPr="00E13D01">
        <w:t>I</w:t>
      </w:r>
      <w:r w:rsidR="004E6F4C" w:rsidRPr="00E13D01">
        <w:t xml:space="preserve">ndustrial and Provident Societies </w:t>
      </w:r>
      <w:r w:rsidR="00AB05D6" w:rsidRPr="00E13D01">
        <w:t>A</w:t>
      </w:r>
      <w:r w:rsidR="004E6F4C" w:rsidRPr="00E13D01">
        <w:t>ct (Northern Ireland) 1969</w:t>
      </w:r>
    </w:p>
    <w:p w14:paraId="256BD532" w14:textId="6CF22098" w:rsidR="00CD7F9A" w:rsidRPr="00E13D01" w:rsidRDefault="00CD7F9A" w:rsidP="002A2B66">
      <w:pPr>
        <w:pStyle w:val="ParaBulleted"/>
      </w:pPr>
      <w:r w:rsidRPr="00E13D01">
        <w:t>Infrastructure Planning (Environmental Impact Assessment) Regulations 2017 </w:t>
      </w:r>
    </w:p>
    <w:p w14:paraId="4068A6A3" w14:textId="77777777" w:rsidR="002043A7" w:rsidRPr="00E13D01" w:rsidRDefault="002043A7" w:rsidP="002A2B66">
      <w:pPr>
        <w:pStyle w:val="ParaBulleted"/>
      </w:pPr>
      <w:r w:rsidRPr="00E13D01">
        <w:t xml:space="preserve">Inquiries Act 2005 </w:t>
      </w:r>
    </w:p>
    <w:p w14:paraId="09CDA0AC" w14:textId="77777777" w:rsidR="002043A7" w:rsidRPr="00E13D01" w:rsidRDefault="002043A7" w:rsidP="002A2B66">
      <w:pPr>
        <w:pStyle w:val="ParaBulleted"/>
      </w:pPr>
      <w:r w:rsidRPr="00E13D01">
        <w:t>Insolvency Act 1986</w:t>
      </w:r>
    </w:p>
    <w:p w14:paraId="309997B7" w14:textId="77777777" w:rsidR="002043A7" w:rsidRPr="00E13D01" w:rsidRDefault="002043A7" w:rsidP="002A2B66">
      <w:pPr>
        <w:pStyle w:val="ParaBulleted"/>
      </w:pPr>
      <w:r w:rsidRPr="00E13D01">
        <w:t xml:space="preserve">Interpretation Act (Northern Ireland) 1954 </w:t>
      </w:r>
    </w:p>
    <w:p w14:paraId="0F5E07EC" w14:textId="77777777" w:rsidR="002043A7" w:rsidRPr="00E13D01" w:rsidRDefault="002043A7" w:rsidP="002A2B66">
      <w:pPr>
        <w:pStyle w:val="ParaBulleted"/>
      </w:pPr>
      <w:r w:rsidRPr="00E13D01">
        <w:t>Interpretation and Legislative Reform (Scotland) Act 2010</w:t>
      </w:r>
    </w:p>
    <w:p w14:paraId="2562A44E" w14:textId="77777777" w:rsidR="002043A7" w:rsidRPr="00E13D01" w:rsidRDefault="002043A7" w:rsidP="002A2B66">
      <w:pPr>
        <w:pStyle w:val="ParaBulleted"/>
      </w:pPr>
      <w:r w:rsidRPr="00E13D01">
        <w:lastRenderedPageBreak/>
        <w:t>Land Clauses Consolidation Act 1845</w:t>
      </w:r>
    </w:p>
    <w:p w14:paraId="34DE9B42" w14:textId="7659901E" w:rsidR="00CD7F9A" w:rsidRPr="00E13D01" w:rsidRDefault="00CD7F9A" w:rsidP="002A2B66">
      <w:pPr>
        <w:pStyle w:val="ParaBulleted"/>
      </w:pPr>
      <w:r w:rsidRPr="00E13D01">
        <w:t>Land Compensation Act 1961 </w:t>
      </w:r>
    </w:p>
    <w:p w14:paraId="64FABC97" w14:textId="1D74B707" w:rsidR="002043A7" w:rsidRPr="00E13D01" w:rsidRDefault="002043A7" w:rsidP="002A2B66">
      <w:pPr>
        <w:pStyle w:val="ParaBulleted"/>
      </w:pPr>
      <w:r w:rsidRPr="00E13D01">
        <w:t>Land Compensation Act 1973</w:t>
      </w:r>
    </w:p>
    <w:p w14:paraId="5AF70060" w14:textId="77777777" w:rsidR="00CD7F9A" w:rsidRPr="00E13D01" w:rsidRDefault="00CD7F9A" w:rsidP="002A2B66">
      <w:pPr>
        <w:pStyle w:val="ParaBulleted"/>
      </w:pPr>
      <w:r w:rsidRPr="00E13D01">
        <w:t>Land Registration Act 2002 </w:t>
      </w:r>
    </w:p>
    <w:p w14:paraId="50D65511" w14:textId="77777777" w:rsidR="00CD7F9A" w:rsidRPr="00E13D01" w:rsidRDefault="00CD7F9A" w:rsidP="002A2B66">
      <w:pPr>
        <w:pStyle w:val="ParaBulleted"/>
      </w:pPr>
      <w:r w:rsidRPr="00E13D01">
        <w:t>Landlord and Tenant Act 1954</w:t>
      </w:r>
    </w:p>
    <w:p w14:paraId="498A401F" w14:textId="219E474F" w:rsidR="00CD7F9A" w:rsidRPr="00E13D01" w:rsidRDefault="00CD7F9A" w:rsidP="002A2B66">
      <w:pPr>
        <w:pStyle w:val="ParaBulleted"/>
      </w:pPr>
      <w:r w:rsidRPr="00E13D01">
        <w:t xml:space="preserve">Landlord and Tenant Act 1985 </w:t>
      </w:r>
    </w:p>
    <w:p w14:paraId="57CAC206" w14:textId="1A62ABF4" w:rsidR="00CD7F9A" w:rsidRPr="00E13D01" w:rsidRDefault="00CD7F9A" w:rsidP="002A2B66">
      <w:pPr>
        <w:pStyle w:val="ParaBulleted"/>
      </w:pPr>
      <w:r w:rsidRPr="00E13D01">
        <w:t>Landlord and Tenant Act 1987</w:t>
      </w:r>
    </w:p>
    <w:p w14:paraId="18823514" w14:textId="74192149" w:rsidR="00CD7F9A" w:rsidRPr="00E13D01" w:rsidRDefault="00CD7F9A" w:rsidP="002A2B66">
      <w:pPr>
        <w:pStyle w:val="ParaBulleted"/>
      </w:pPr>
      <w:r w:rsidRPr="00E13D01">
        <w:t>Leasehold Reform Act 1967</w:t>
      </w:r>
    </w:p>
    <w:p w14:paraId="563AEC06" w14:textId="031EF512" w:rsidR="00CD7F9A" w:rsidRPr="00E13D01" w:rsidRDefault="00CD7F9A" w:rsidP="002A2B66">
      <w:pPr>
        <w:pStyle w:val="ParaBulleted"/>
      </w:pPr>
      <w:r w:rsidRPr="00E13D01">
        <w:t>Leasehold Reform, Housing and Urban Development Act 1993</w:t>
      </w:r>
    </w:p>
    <w:p w14:paraId="55AC5747" w14:textId="20F4077A" w:rsidR="002043A7" w:rsidRPr="00E13D01" w:rsidRDefault="002043A7" w:rsidP="002A2B66">
      <w:pPr>
        <w:pStyle w:val="ParaBulleted"/>
      </w:pPr>
      <w:r w:rsidRPr="00E13D01">
        <w:t>Legislative and Regulatory Reform Act 2006</w:t>
      </w:r>
    </w:p>
    <w:p w14:paraId="2D7D7F04" w14:textId="1386538B" w:rsidR="00CD7F9A" w:rsidRPr="00E13D01" w:rsidRDefault="00CD7F9A" w:rsidP="002A2B66">
      <w:pPr>
        <w:pStyle w:val="ParaBulleted"/>
      </w:pPr>
      <w:r w:rsidRPr="00E13D01">
        <w:t>Local Audit and Accountability Act 2014</w:t>
      </w:r>
    </w:p>
    <w:p w14:paraId="233FAD8D" w14:textId="199E7CF8" w:rsidR="002043A7" w:rsidRPr="00E13D01" w:rsidRDefault="002043A7" w:rsidP="002A2B66">
      <w:pPr>
        <w:pStyle w:val="ParaBulleted"/>
      </w:pPr>
      <w:r w:rsidRPr="00E13D01">
        <w:t>Local Authorities (Capital Finance and Accounting) (England) Regulations 2003</w:t>
      </w:r>
    </w:p>
    <w:p w14:paraId="427E9851" w14:textId="4A9B3216" w:rsidR="00CD7F9A" w:rsidRPr="00E13D01" w:rsidRDefault="00CD7F9A" w:rsidP="002A2B66">
      <w:pPr>
        <w:pStyle w:val="ParaBulleted"/>
      </w:pPr>
      <w:r w:rsidRPr="00E13D01">
        <w:t>Local Authorities (Functions and Responsibilities) (England) Regulations 2000</w:t>
      </w:r>
    </w:p>
    <w:p w14:paraId="0DA6296E" w14:textId="77777777" w:rsidR="00CD7F9A" w:rsidRPr="00E13D01" w:rsidRDefault="00CD7F9A" w:rsidP="002A2B66">
      <w:pPr>
        <w:pStyle w:val="ParaBulleted"/>
      </w:pPr>
      <w:r w:rsidRPr="00E13D01">
        <w:t>Local Authorities (Goods and Services) Act 1970</w:t>
      </w:r>
    </w:p>
    <w:p w14:paraId="3A9017CF" w14:textId="77777777" w:rsidR="00CD7F9A" w:rsidRPr="00E13D01" w:rsidRDefault="00CD7F9A" w:rsidP="002A2B66">
      <w:pPr>
        <w:pStyle w:val="ParaBulleted"/>
      </w:pPr>
      <w:r w:rsidRPr="00E13D01">
        <w:t>Local Democracy, Economic Development and Construction Act 2009 </w:t>
      </w:r>
    </w:p>
    <w:p w14:paraId="44EE388A" w14:textId="77777777" w:rsidR="00CD7F9A" w:rsidRPr="00E13D01" w:rsidRDefault="00CD7F9A" w:rsidP="002A2B66">
      <w:pPr>
        <w:pStyle w:val="ParaBulleted"/>
      </w:pPr>
      <w:r w:rsidRPr="00E13D01">
        <w:t>Local Government Act 1894</w:t>
      </w:r>
    </w:p>
    <w:p w14:paraId="01FBE5E5" w14:textId="77777777" w:rsidR="00CD7F9A" w:rsidRPr="00E13D01" w:rsidRDefault="00CD7F9A" w:rsidP="002A2B66">
      <w:pPr>
        <w:pStyle w:val="ParaBulleted"/>
      </w:pPr>
      <w:r w:rsidRPr="00E13D01">
        <w:t>Local Government Act 1972 </w:t>
      </w:r>
    </w:p>
    <w:p w14:paraId="37AF3AEA" w14:textId="77777777" w:rsidR="00CD7F9A" w:rsidRPr="00E13D01" w:rsidRDefault="00CD7F9A" w:rsidP="002A2B66">
      <w:pPr>
        <w:pStyle w:val="ParaBulleted"/>
      </w:pPr>
      <w:r w:rsidRPr="00E13D01">
        <w:t>Local Government Act 1974</w:t>
      </w:r>
    </w:p>
    <w:p w14:paraId="5873E9BE" w14:textId="038E325D" w:rsidR="00CD7F9A" w:rsidRPr="00E13D01" w:rsidRDefault="00CD7F9A" w:rsidP="002A2B66">
      <w:pPr>
        <w:pStyle w:val="ParaBulleted"/>
      </w:pPr>
      <w:r w:rsidRPr="00E13D01">
        <w:t xml:space="preserve">Local Government Act 1985 </w:t>
      </w:r>
    </w:p>
    <w:p w14:paraId="71DAFA7B" w14:textId="51D64AC1" w:rsidR="00CD7F9A" w:rsidRPr="00E13D01" w:rsidRDefault="00CD7F9A" w:rsidP="002A2B66">
      <w:pPr>
        <w:pStyle w:val="ParaBulleted"/>
      </w:pPr>
      <w:r w:rsidRPr="00E13D01">
        <w:t>Local Government Act 1986</w:t>
      </w:r>
    </w:p>
    <w:p w14:paraId="24FEC04E" w14:textId="4CB0C790" w:rsidR="002043A7" w:rsidRPr="00E13D01" w:rsidRDefault="002043A7" w:rsidP="002A2B66">
      <w:pPr>
        <w:pStyle w:val="ParaBulleted"/>
      </w:pPr>
      <w:r w:rsidRPr="00E13D01">
        <w:t>Local Government Act 1988</w:t>
      </w:r>
    </w:p>
    <w:p w14:paraId="78C8466D" w14:textId="77777777" w:rsidR="00CD7F9A" w:rsidRPr="00E13D01" w:rsidRDefault="00CD7F9A" w:rsidP="002A2B66">
      <w:pPr>
        <w:pStyle w:val="ParaBulleted"/>
      </w:pPr>
      <w:r w:rsidRPr="00E13D01">
        <w:t>Local Government Act 1999 </w:t>
      </w:r>
    </w:p>
    <w:p w14:paraId="3642CCA4" w14:textId="77777777" w:rsidR="00CD7F9A" w:rsidRPr="00E13D01" w:rsidRDefault="00CD7F9A" w:rsidP="002A2B66">
      <w:pPr>
        <w:pStyle w:val="ParaBulleted"/>
      </w:pPr>
      <w:r w:rsidRPr="00E13D01">
        <w:t>Local Government Act 2000 </w:t>
      </w:r>
    </w:p>
    <w:p w14:paraId="3BB191F6" w14:textId="77777777" w:rsidR="00CD7F9A" w:rsidRPr="00E13D01" w:rsidRDefault="00CD7F9A" w:rsidP="002A2B66">
      <w:pPr>
        <w:pStyle w:val="ParaBulleted"/>
      </w:pPr>
      <w:r w:rsidRPr="00E13D01">
        <w:t>Local Government Act 2003 </w:t>
      </w:r>
    </w:p>
    <w:p w14:paraId="263950CD" w14:textId="77777777" w:rsidR="00CD7F9A" w:rsidRPr="00E13D01" w:rsidRDefault="00CD7F9A" w:rsidP="002A2B66">
      <w:pPr>
        <w:pStyle w:val="ParaBulleted"/>
      </w:pPr>
      <w:r w:rsidRPr="00E13D01">
        <w:t>Local Government and Housing Act 1989</w:t>
      </w:r>
    </w:p>
    <w:p w14:paraId="7FDD986B" w14:textId="305E03A6" w:rsidR="00CD7F9A" w:rsidRPr="00E13D01" w:rsidRDefault="00CD7F9A" w:rsidP="002A2B66">
      <w:pPr>
        <w:pStyle w:val="ParaBulleted"/>
      </w:pPr>
      <w:r w:rsidRPr="00E13D01">
        <w:t>Local Government and Public Involvement in Health Act 2007</w:t>
      </w:r>
    </w:p>
    <w:p w14:paraId="732D39CD" w14:textId="77777777" w:rsidR="00CD7F9A" w:rsidRPr="00E13D01" w:rsidRDefault="00CD7F9A" w:rsidP="002A2B66">
      <w:pPr>
        <w:pStyle w:val="ParaBulleted"/>
      </w:pPr>
      <w:r w:rsidRPr="00E13D01">
        <w:t>Local Government Finance Act 1992 </w:t>
      </w:r>
    </w:p>
    <w:p w14:paraId="290F7445" w14:textId="0D96FAA0" w:rsidR="00CD7F9A" w:rsidRPr="00E13D01" w:rsidRDefault="00CD7F9A" w:rsidP="002A2B66">
      <w:pPr>
        <w:pStyle w:val="ParaBulleted"/>
      </w:pPr>
      <w:r w:rsidRPr="00E13D01">
        <w:t>Local Government Finance Act 1988</w:t>
      </w:r>
    </w:p>
    <w:p w14:paraId="50EC4C37" w14:textId="1B61E320" w:rsidR="00CD7F9A" w:rsidRPr="00E13D01" w:rsidRDefault="00CD7F9A" w:rsidP="002A2B66">
      <w:pPr>
        <w:pStyle w:val="ParaBulleted"/>
      </w:pPr>
      <w:r w:rsidRPr="00E13D01">
        <w:lastRenderedPageBreak/>
        <w:t>Local Government Grants (Social Need) Act 1969</w:t>
      </w:r>
    </w:p>
    <w:p w14:paraId="1434A8F5" w14:textId="1553137A" w:rsidR="00CD7F9A" w:rsidRPr="00E13D01" w:rsidRDefault="00CD7F9A" w:rsidP="002A2B66">
      <w:pPr>
        <w:pStyle w:val="ParaBulleted"/>
      </w:pPr>
      <w:r w:rsidRPr="00E13D01">
        <w:t>Local Government (Miscellaneous Provision</w:t>
      </w:r>
      <w:r w:rsidR="002043A7" w:rsidRPr="00E13D01">
        <w:t>s</w:t>
      </w:r>
      <w:r w:rsidRPr="00E13D01">
        <w:t>) Act 1976</w:t>
      </w:r>
    </w:p>
    <w:p w14:paraId="434283B7" w14:textId="77777777" w:rsidR="00CD7F9A" w:rsidRPr="00E13D01" w:rsidRDefault="00CD7F9A" w:rsidP="002A2B66">
      <w:pPr>
        <w:pStyle w:val="ParaBulleted"/>
      </w:pPr>
      <w:r w:rsidRPr="00E13D01">
        <w:t>Local Government (Miscellaneous Provisions) Act 1982</w:t>
      </w:r>
    </w:p>
    <w:p w14:paraId="69C3CC9C" w14:textId="77777777" w:rsidR="00CD7F9A" w:rsidRPr="00E13D01" w:rsidRDefault="00CD7F9A" w:rsidP="002A2B66">
      <w:pPr>
        <w:pStyle w:val="ParaBulleted"/>
      </w:pPr>
      <w:r w:rsidRPr="00E13D01">
        <w:t>Local Government, Planning and Land Act 1980 </w:t>
      </w:r>
    </w:p>
    <w:p w14:paraId="178D614E" w14:textId="2F1EE26C" w:rsidR="00CD7F9A" w:rsidRPr="00E13D01" w:rsidRDefault="00CD7F9A" w:rsidP="002A2B66">
      <w:pPr>
        <w:pStyle w:val="ParaBulleted"/>
      </w:pPr>
      <w:r w:rsidRPr="00E13D01">
        <w:t xml:space="preserve">Local Government (Records) Act 1962 </w:t>
      </w:r>
    </w:p>
    <w:p w14:paraId="25DA9EA4" w14:textId="2D592998" w:rsidR="00CD7F9A" w:rsidRPr="00E13D01" w:rsidRDefault="00CD7F9A" w:rsidP="002A2B66">
      <w:pPr>
        <w:pStyle w:val="ParaBulleted"/>
      </w:pPr>
      <w:r w:rsidRPr="00E13D01">
        <w:t>Local Government (Overseas Assistance) Act 1993</w:t>
      </w:r>
    </w:p>
    <w:p w14:paraId="4F04C0FC" w14:textId="77777777" w:rsidR="00CD7F9A" w:rsidRPr="00E13D01" w:rsidRDefault="00CD7F9A" w:rsidP="002A2B66">
      <w:pPr>
        <w:pStyle w:val="ParaBulleted"/>
      </w:pPr>
      <w:r w:rsidRPr="00E13D01">
        <w:t>Localism Act 2011 </w:t>
      </w:r>
    </w:p>
    <w:p w14:paraId="046C615C" w14:textId="77777777" w:rsidR="00CD7F9A" w:rsidRPr="00E13D01" w:rsidRDefault="00CD7F9A" w:rsidP="002A2B66">
      <w:pPr>
        <w:pStyle w:val="ParaBulleted"/>
      </w:pPr>
      <w:r w:rsidRPr="00E13D01">
        <w:t>Local Transport Act 2008 </w:t>
      </w:r>
    </w:p>
    <w:p w14:paraId="4CDFC9C8" w14:textId="77777777" w:rsidR="00CD7F9A" w:rsidRPr="00E13D01" w:rsidRDefault="00CD7F9A" w:rsidP="002A2B66">
      <w:pPr>
        <w:pStyle w:val="ParaBulleted"/>
      </w:pPr>
      <w:r w:rsidRPr="00E13D01">
        <w:t>London Building Acts (Amendment) Act 1939</w:t>
      </w:r>
    </w:p>
    <w:p w14:paraId="404CE2CF" w14:textId="77777777" w:rsidR="00CD7F9A" w:rsidRPr="00E13D01" w:rsidRDefault="00CD7F9A" w:rsidP="002A2B66">
      <w:pPr>
        <w:pStyle w:val="ParaBulleted"/>
      </w:pPr>
      <w:r w:rsidRPr="00E13D01">
        <w:t>Marine and Coastal Access Act 2009</w:t>
      </w:r>
    </w:p>
    <w:p w14:paraId="60A60147" w14:textId="77777777" w:rsidR="00CD7F9A" w:rsidRPr="00E13D01" w:rsidRDefault="00CD7F9A" w:rsidP="002A2B66">
      <w:pPr>
        <w:pStyle w:val="ParaBulleted"/>
      </w:pPr>
      <w:r w:rsidRPr="00E13D01">
        <w:t>Marine Works (Environmental Impact Assessment) Regulations 2007 </w:t>
      </w:r>
    </w:p>
    <w:p w14:paraId="32EF09BC" w14:textId="791DEB29" w:rsidR="002043A7" w:rsidRPr="00E13D01" w:rsidRDefault="00CD7F9A" w:rsidP="002A2B66">
      <w:pPr>
        <w:pStyle w:val="ParaBulleted"/>
      </w:pPr>
      <w:r w:rsidRPr="00E13D01">
        <w:t>Marine Works (Environmental Impact Assessment)</w:t>
      </w:r>
      <w:r w:rsidR="00AB05D6" w:rsidRPr="00E13D01">
        <w:t xml:space="preserve"> </w:t>
      </w:r>
      <w:r w:rsidRPr="00E13D01">
        <w:t>(Scotland) Regulations 2017</w:t>
      </w:r>
    </w:p>
    <w:p w14:paraId="66C0A7E7" w14:textId="238A7F0D" w:rsidR="00107EA9" w:rsidRPr="00E13D01" w:rsidRDefault="00107EA9" w:rsidP="002A2B66">
      <w:pPr>
        <w:pStyle w:val="ParaBulleted"/>
      </w:pPr>
      <w:r w:rsidRPr="00E13D01">
        <w:t xml:space="preserve">Ministers of the Crown Act 1975 </w:t>
      </w:r>
    </w:p>
    <w:p w14:paraId="1338DC15" w14:textId="4FBC7157" w:rsidR="00107EA9" w:rsidRPr="00E13D01" w:rsidRDefault="001139CB" w:rsidP="002A2B66">
      <w:pPr>
        <w:pStyle w:val="ParaBulleted"/>
      </w:pPr>
      <w:r w:rsidRPr="00E13D01">
        <w:t>Money Laundering, Terrorist Financing and Transfer of Funds (Information on the Payer) Regulations 2017</w:t>
      </w:r>
    </w:p>
    <w:p w14:paraId="23B8F7B3" w14:textId="4B87F28C" w:rsidR="00CD7F9A" w:rsidRPr="00E13D01" w:rsidRDefault="00CD7F9A" w:rsidP="002A2B66">
      <w:pPr>
        <w:pStyle w:val="ParaBulleted"/>
      </w:pPr>
      <w:r w:rsidRPr="00E13D01">
        <w:t>National Health Service Act 2006</w:t>
      </w:r>
    </w:p>
    <w:p w14:paraId="476D5EE3" w14:textId="77777777" w:rsidR="00060AB4" w:rsidRPr="00E13D01" w:rsidRDefault="00060AB4" w:rsidP="002A2B66">
      <w:pPr>
        <w:pStyle w:val="ParaBulleted"/>
      </w:pPr>
      <w:r w:rsidRPr="00E13D01">
        <w:t>National Health Service (Wales) Act 2006</w:t>
      </w:r>
    </w:p>
    <w:p w14:paraId="49DE1876" w14:textId="77777777" w:rsidR="00060AB4" w:rsidRPr="00E13D01" w:rsidRDefault="00060AB4" w:rsidP="002A2B66">
      <w:pPr>
        <w:pStyle w:val="ParaBulleted"/>
      </w:pPr>
      <w:r w:rsidRPr="00E13D01">
        <w:t>National Parks and Access to the Countryside Act 1949</w:t>
      </w:r>
    </w:p>
    <w:p w14:paraId="685D3338" w14:textId="77777777" w:rsidR="00060AB4" w:rsidRPr="00E13D01" w:rsidRDefault="00060AB4" w:rsidP="002A2B66">
      <w:pPr>
        <w:pStyle w:val="ParaBulleted"/>
      </w:pPr>
      <w:r w:rsidRPr="00E13D01">
        <w:t>Neighbourhood Planning Act 2017</w:t>
      </w:r>
    </w:p>
    <w:p w14:paraId="5A82C8B4" w14:textId="77777777" w:rsidR="00060AB4" w:rsidRPr="00E13D01" w:rsidRDefault="00060AB4" w:rsidP="002A2B66">
      <w:pPr>
        <w:pStyle w:val="ParaBulleted"/>
      </w:pPr>
      <w:r w:rsidRPr="00E13D01">
        <w:t>New Roads and Street Works Act 1991</w:t>
      </w:r>
    </w:p>
    <w:p w14:paraId="0A035F1A" w14:textId="1587BE36" w:rsidR="00CD7F9A" w:rsidRPr="00E13D01" w:rsidRDefault="00CD7F9A" w:rsidP="002A2B66">
      <w:pPr>
        <w:pStyle w:val="ParaBulleted"/>
      </w:pPr>
      <w:r w:rsidRPr="00E13D01">
        <w:t>New Towns Act 1981 </w:t>
      </w:r>
    </w:p>
    <w:p w14:paraId="0FA2ACB4" w14:textId="77777777" w:rsidR="00C202A4" w:rsidRPr="00E13D01" w:rsidRDefault="00C202A4" w:rsidP="002A2B66">
      <w:pPr>
        <w:pStyle w:val="ParaBulleted"/>
      </w:pPr>
      <w:r w:rsidRPr="00E13D01">
        <w:t>Norfolk and Suffolk Broad Act 1968</w:t>
      </w:r>
    </w:p>
    <w:p w14:paraId="6EC8238B" w14:textId="77777777" w:rsidR="00C202A4" w:rsidRPr="00E13D01" w:rsidRDefault="00C202A4" w:rsidP="002A2B66">
      <w:pPr>
        <w:pStyle w:val="ParaBulleted"/>
      </w:pPr>
      <w:r w:rsidRPr="00E13D01">
        <w:t>Northern Ireland Assembly (Elections) Regulations 2011</w:t>
      </w:r>
    </w:p>
    <w:p w14:paraId="3E643074" w14:textId="77777777" w:rsidR="00CD7F9A" w:rsidRPr="00E13D01" w:rsidRDefault="00CD7F9A" w:rsidP="002A2B66">
      <w:pPr>
        <w:pStyle w:val="ParaBulleted"/>
      </w:pPr>
      <w:r w:rsidRPr="00E13D01">
        <w:t>Nuclear Reactors (Environmental Impact Assessment for Decommissioning) Regulations 1999 </w:t>
      </w:r>
    </w:p>
    <w:p w14:paraId="24A39AF9" w14:textId="77777777" w:rsidR="00CD7F9A" w:rsidRPr="00E13D01" w:rsidRDefault="00CD7F9A" w:rsidP="002A2B66">
      <w:pPr>
        <w:pStyle w:val="ParaBulleted"/>
      </w:pPr>
      <w:r w:rsidRPr="00E13D01">
        <w:t>Offshore Petroleum Activities (Conservation of Habitats) Regulations 2001 </w:t>
      </w:r>
    </w:p>
    <w:p w14:paraId="337D0B37" w14:textId="203D691E" w:rsidR="00CD7F9A" w:rsidRPr="00E13D01" w:rsidRDefault="00CD7F9A" w:rsidP="002A2B66">
      <w:pPr>
        <w:pStyle w:val="ParaBulleted"/>
      </w:pPr>
      <w:r w:rsidRPr="00E13D01">
        <w:t xml:space="preserve">Offshore Petroleum Production and </w:t>
      </w:r>
      <w:proofErr w:type="gramStart"/>
      <w:r w:rsidRPr="00E13D01">
        <w:t>Pipe-Lines</w:t>
      </w:r>
      <w:proofErr w:type="gramEnd"/>
      <w:r w:rsidRPr="00E13D01">
        <w:t xml:space="preserve"> (A</w:t>
      </w:r>
      <w:r w:rsidR="0025090B" w:rsidRPr="00E13D01">
        <w:t>s</w:t>
      </w:r>
      <w:r w:rsidRPr="00E13D01">
        <w:t>sessment of Environmental Effects) Regulations 1999</w:t>
      </w:r>
    </w:p>
    <w:p w14:paraId="5F23FEC4" w14:textId="77777777" w:rsidR="00CD7F9A" w:rsidRPr="00E13D01" w:rsidRDefault="00CD7F9A" w:rsidP="002A2B66">
      <w:pPr>
        <w:pStyle w:val="ParaBulleted"/>
      </w:pPr>
      <w:r w:rsidRPr="00E13D01">
        <w:t>Offshore Oil and Gas Exploration, Production, Unloading and Storage (Environmental Impact Assessment) Regulations 2020 </w:t>
      </w:r>
    </w:p>
    <w:p w14:paraId="02F1917B" w14:textId="77777777" w:rsidR="00CD7F9A" w:rsidRPr="00E13D01" w:rsidRDefault="00CD7F9A" w:rsidP="002A2B66">
      <w:pPr>
        <w:pStyle w:val="ParaBulleted"/>
      </w:pPr>
      <w:r w:rsidRPr="00E13D01">
        <w:t>Pipe-line Works (Environmental Impact Assessment) Regulations 2000 </w:t>
      </w:r>
    </w:p>
    <w:p w14:paraId="0866BADC" w14:textId="4F0CBD2F" w:rsidR="00CD7F9A" w:rsidRPr="00E13D01" w:rsidRDefault="00CD7F9A" w:rsidP="002A2B66">
      <w:pPr>
        <w:pStyle w:val="ParaBulleted"/>
      </w:pPr>
      <w:r w:rsidRPr="00E13D01">
        <w:lastRenderedPageBreak/>
        <w:t>Planning Act 2008 </w:t>
      </w:r>
    </w:p>
    <w:p w14:paraId="36C29D80" w14:textId="7D32BCE8" w:rsidR="00E26B44" w:rsidRPr="00E13D01" w:rsidRDefault="00E26B44" w:rsidP="002A2B66">
      <w:pPr>
        <w:pStyle w:val="ParaBulleted"/>
      </w:pPr>
      <w:r w:rsidRPr="00E13D01">
        <w:t>Planning Act (Northern Ireland) 2011</w:t>
      </w:r>
    </w:p>
    <w:p w14:paraId="681B2C9D" w14:textId="68C2A244" w:rsidR="00CD7F9A" w:rsidRPr="00E13D01" w:rsidRDefault="00CD7F9A" w:rsidP="002A2B66">
      <w:pPr>
        <w:pStyle w:val="ParaBulleted"/>
      </w:pPr>
      <w:r w:rsidRPr="00E13D01">
        <w:t>Planning and Compulsory Purchase Act 2004 </w:t>
      </w:r>
    </w:p>
    <w:p w14:paraId="12BD0B33" w14:textId="77777777" w:rsidR="00D92576" w:rsidRPr="00E13D01" w:rsidRDefault="00D92576" w:rsidP="002A2B66">
      <w:pPr>
        <w:pStyle w:val="ParaBulleted"/>
      </w:pPr>
      <w:r w:rsidRPr="00E13D01">
        <w:t>Planning and Energy Act 2008</w:t>
      </w:r>
    </w:p>
    <w:p w14:paraId="7963573A" w14:textId="77777777" w:rsidR="00D92576" w:rsidRPr="00E13D01" w:rsidRDefault="00D92576" w:rsidP="002A2B66">
      <w:pPr>
        <w:pStyle w:val="ParaBulleted"/>
      </w:pPr>
      <w:r w:rsidRPr="00E13D01">
        <w:t>Planning (Environmental Impact Assessment) Regulations (Northern Ireland) 1999</w:t>
      </w:r>
    </w:p>
    <w:p w14:paraId="731632A5" w14:textId="77777777" w:rsidR="00D92576" w:rsidRPr="00E13D01" w:rsidRDefault="00D92576" w:rsidP="002A2B66">
      <w:pPr>
        <w:pStyle w:val="ParaBulleted"/>
      </w:pPr>
      <w:r w:rsidRPr="00E13D01">
        <w:t>Planning (Hazardous Substances) Act 1990 </w:t>
      </w:r>
    </w:p>
    <w:p w14:paraId="758B77B0" w14:textId="77777777" w:rsidR="00CD7F9A" w:rsidRPr="00E13D01" w:rsidRDefault="00CD7F9A" w:rsidP="002A2B66">
      <w:pPr>
        <w:pStyle w:val="ParaBulleted"/>
      </w:pPr>
      <w:r w:rsidRPr="00E13D01">
        <w:t>Planning (Listed Buildings and Conservation Areas) Act 1990 </w:t>
      </w:r>
    </w:p>
    <w:p w14:paraId="0E1E05DD" w14:textId="77777777" w:rsidR="00FD4CFD" w:rsidRPr="00E13D01" w:rsidRDefault="00FD4CFD" w:rsidP="002A2B66">
      <w:pPr>
        <w:pStyle w:val="ParaBulleted"/>
      </w:pPr>
      <w:r w:rsidRPr="00E13D01">
        <w:t>Police, Crime Sentencing and Courts Act 2022</w:t>
      </w:r>
    </w:p>
    <w:p w14:paraId="320942D6" w14:textId="54BA74C1" w:rsidR="00CD7F9A" w:rsidRPr="00E13D01" w:rsidRDefault="00CD7F9A" w:rsidP="002A2B66">
      <w:pPr>
        <w:pStyle w:val="ParaBulleted"/>
      </w:pPr>
      <w:r w:rsidRPr="00E13D01">
        <w:t>Police Reform Act 2002 </w:t>
      </w:r>
    </w:p>
    <w:p w14:paraId="5949F05F" w14:textId="5BB99BEF" w:rsidR="00D92576" w:rsidRPr="00E13D01" w:rsidRDefault="00D92576" w:rsidP="002A2B66">
      <w:pPr>
        <w:pStyle w:val="ParaBulleted"/>
      </w:pPr>
      <w:r w:rsidRPr="00E13D01">
        <w:t>Police Reform and Social Responsibility Act 2011</w:t>
      </w:r>
    </w:p>
    <w:p w14:paraId="2855CDAE" w14:textId="30955A04" w:rsidR="00CD7F9A" w:rsidRPr="00E13D01" w:rsidRDefault="00CD7F9A" w:rsidP="002A2B66">
      <w:pPr>
        <w:pStyle w:val="ParaBulleted"/>
      </w:pPr>
      <w:r w:rsidRPr="00E13D01">
        <w:t>Policing and Crime Act 2017</w:t>
      </w:r>
    </w:p>
    <w:p w14:paraId="79EB40A2" w14:textId="599D3E60" w:rsidR="00D92576" w:rsidRPr="00E13D01" w:rsidRDefault="00D92576" w:rsidP="002A2B66">
      <w:pPr>
        <w:pStyle w:val="ParaBulleted"/>
      </w:pPr>
      <w:r w:rsidRPr="00E13D01">
        <w:t>Political Parties, Elections and Referendums Act 2000</w:t>
      </w:r>
    </w:p>
    <w:p w14:paraId="3531DCBE" w14:textId="77777777" w:rsidR="00CD7F9A" w:rsidRPr="00E13D01" w:rsidRDefault="00CD7F9A" w:rsidP="002A2B66">
      <w:pPr>
        <w:pStyle w:val="ParaBulleted"/>
      </w:pPr>
      <w:r w:rsidRPr="00E13D01">
        <w:t>Procurement Act 2023</w:t>
      </w:r>
    </w:p>
    <w:p w14:paraId="54EE2EFA" w14:textId="006EDDFE" w:rsidR="00CD7F9A" w:rsidRPr="00E13D01" w:rsidRDefault="00CD7F9A" w:rsidP="002A2B66">
      <w:pPr>
        <w:pStyle w:val="ParaBulleted"/>
      </w:pPr>
      <w:r w:rsidRPr="00E13D01">
        <w:t>Protection from Eviction Act 1977</w:t>
      </w:r>
    </w:p>
    <w:p w14:paraId="48F3755D" w14:textId="77777777" w:rsidR="001F10C0" w:rsidRPr="00E13D01" w:rsidRDefault="001F10C0" w:rsidP="002A2B66">
      <w:pPr>
        <w:pStyle w:val="ParaBulleted"/>
      </w:pPr>
      <w:r w:rsidRPr="00E13D01">
        <w:t>Protection of Children and Prevention of Sexual Offences (Scotland) Act 2005</w:t>
      </w:r>
    </w:p>
    <w:p w14:paraId="3EEA57F6" w14:textId="77777777" w:rsidR="001F10C0" w:rsidRPr="00E13D01" w:rsidRDefault="001F10C0" w:rsidP="002A2B66">
      <w:pPr>
        <w:pStyle w:val="ParaBulleted"/>
      </w:pPr>
      <w:r w:rsidRPr="00E13D01">
        <w:t>Protection of Wrecks Act 1973</w:t>
      </w:r>
    </w:p>
    <w:p w14:paraId="508D1160" w14:textId="77777777" w:rsidR="00CD7F9A" w:rsidRPr="00E13D01" w:rsidRDefault="00CD7F9A" w:rsidP="002A2B66">
      <w:pPr>
        <w:pStyle w:val="ParaBulleted"/>
      </w:pPr>
      <w:r w:rsidRPr="00E13D01">
        <w:t xml:space="preserve">Public Bodies (Marine Management </w:t>
      </w:r>
      <w:proofErr w:type="spellStart"/>
      <w:r w:rsidRPr="00E13D01">
        <w:t>Organisation</w:t>
      </w:r>
      <w:proofErr w:type="spellEnd"/>
      <w:r w:rsidRPr="00E13D01">
        <w:t>) (Fees) Order 2014</w:t>
      </w:r>
    </w:p>
    <w:p w14:paraId="10E5B2EF" w14:textId="77777777" w:rsidR="00CD7F9A" w:rsidRPr="00E13D01" w:rsidRDefault="00CD7F9A" w:rsidP="002A2B66">
      <w:pPr>
        <w:pStyle w:val="ParaBulleted"/>
      </w:pPr>
      <w:r w:rsidRPr="00E13D01">
        <w:t>Public Gas Transporter Pipe-line Works (Environmental Impact Assessment) Regulations 1999 </w:t>
      </w:r>
    </w:p>
    <w:p w14:paraId="570E31E5" w14:textId="77777777" w:rsidR="00CD7F9A" w:rsidRPr="00E13D01" w:rsidRDefault="00CD7F9A" w:rsidP="002A2B66">
      <w:pPr>
        <w:pStyle w:val="ParaBulleted"/>
      </w:pPr>
      <w:r w:rsidRPr="00E13D01">
        <w:t>Public Health Act 1925</w:t>
      </w:r>
    </w:p>
    <w:p w14:paraId="569D0B70" w14:textId="77777777" w:rsidR="00CD7F9A" w:rsidRPr="00E13D01" w:rsidRDefault="00CD7F9A" w:rsidP="002A2B66">
      <w:pPr>
        <w:pStyle w:val="ParaBulleted"/>
      </w:pPr>
      <w:r w:rsidRPr="00E13D01">
        <w:t>Public Health Acts Amendment Act 1907</w:t>
      </w:r>
    </w:p>
    <w:p w14:paraId="61CC9B15" w14:textId="77777777" w:rsidR="00CD7F9A" w:rsidRPr="00E13D01" w:rsidRDefault="00CD7F9A" w:rsidP="002A2B66">
      <w:pPr>
        <w:pStyle w:val="ParaBulleted"/>
      </w:pPr>
      <w:r w:rsidRPr="00E13D01">
        <w:t>Public Health Service Act 1990 </w:t>
      </w:r>
    </w:p>
    <w:p w14:paraId="016654D7" w14:textId="77777777" w:rsidR="00CD7F9A" w:rsidRPr="00E13D01" w:rsidRDefault="00CD7F9A" w:rsidP="002A2B66">
      <w:pPr>
        <w:pStyle w:val="ParaBulleted"/>
      </w:pPr>
      <w:r w:rsidRPr="00E13D01">
        <w:t>Public Passenger Vehicles Act 1981</w:t>
      </w:r>
    </w:p>
    <w:p w14:paraId="4DD17846" w14:textId="4213866B" w:rsidR="00CD7F9A" w:rsidRPr="00E13D01" w:rsidRDefault="00CD7F9A" w:rsidP="002A2B66">
      <w:pPr>
        <w:pStyle w:val="ParaBulleted"/>
      </w:pPr>
      <w:r w:rsidRPr="00E13D01">
        <w:t>Railways Act 1993</w:t>
      </w:r>
    </w:p>
    <w:p w14:paraId="77FFE9CC" w14:textId="0AC3A174" w:rsidR="00CD7F9A" w:rsidRPr="00E13D01" w:rsidRDefault="00CD7F9A" w:rsidP="002A2B66">
      <w:pPr>
        <w:pStyle w:val="ParaBulleted"/>
      </w:pPr>
      <w:r w:rsidRPr="00E13D01">
        <w:t>Railways Act 2005</w:t>
      </w:r>
    </w:p>
    <w:p w14:paraId="0E15A64A" w14:textId="6A67FB61" w:rsidR="001F10C0" w:rsidRPr="00E13D01" w:rsidRDefault="001F10C0" w:rsidP="002A2B66">
      <w:pPr>
        <w:pStyle w:val="ParaBulleted"/>
      </w:pPr>
      <w:r w:rsidRPr="00E13D01">
        <w:t>Railway Clauses Consolidation Act 1845</w:t>
      </w:r>
    </w:p>
    <w:p w14:paraId="3223B2D2" w14:textId="60A21FE8" w:rsidR="001F10C0" w:rsidRPr="00E13D01" w:rsidRDefault="001F10C0" w:rsidP="002A2B66">
      <w:pPr>
        <w:pStyle w:val="ParaBulleted"/>
      </w:pPr>
      <w:r w:rsidRPr="00E13D01">
        <w:t>Regulatory Enforcement and Sanctions Act 2008</w:t>
      </w:r>
    </w:p>
    <w:p w14:paraId="6E8BF564" w14:textId="5093ED38" w:rsidR="00CD7F9A" w:rsidRPr="00E13D01" w:rsidRDefault="00CD7F9A" w:rsidP="002A2B66">
      <w:pPr>
        <w:pStyle w:val="ParaBulleted"/>
      </w:pPr>
      <w:r w:rsidRPr="00E13D01">
        <w:t>Rent Act 1977</w:t>
      </w:r>
    </w:p>
    <w:p w14:paraId="6FE36F23" w14:textId="77777777" w:rsidR="00FD4CFD" w:rsidRPr="00E13D01" w:rsidRDefault="00FD4CFD" w:rsidP="002A2B66">
      <w:pPr>
        <w:pStyle w:val="ParaBulleted"/>
      </w:pPr>
      <w:r w:rsidRPr="00E13D01">
        <w:t>Rent (Agriculture) Act 1976</w:t>
      </w:r>
    </w:p>
    <w:p w14:paraId="5600674B" w14:textId="278EE023" w:rsidR="001F10C0" w:rsidRPr="00E13D01" w:rsidRDefault="001F10C0" w:rsidP="002A2B66">
      <w:pPr>
        <w:pStyle w:val="ParaBulleted"/>
      </w:pPr>
      <w:r w:rsidRPr="00E13D01">
        <w:lastRenderedPageBreak/>
        <w:t>Representation of the People Act 1983</w:t>
      </w:r>
    </w:p>
    <w:p w14:paraId="0A51FA2A" w14:textId="759F6B96" w:rsidR="00CD7F9A" w:rsidRPr="00E13D01" w:rsidRDefault="00CD7F9A" w:rsidP="002A2B66">
      <w:pPr>
        <w:pStyle w:val="ParaBulleted"/>
      </w:pPr>
      <w:r w:rsidRPr="00E13D01">
        <w:t>Road Traffic Act 1988</w:t>
      </w:r>
    </w:p>
    <w:p w14:paraId="7FEF59C4" w14:textId="4CE87C06" w:rsidR="001F10C0" w:rsidRPr="00E13D01" w:rsidRDefault="001F10C0" w:rsidP="002A2B66">
      <w:pPr>
        <w:pStyle w:val="ParaBulleted"/>
      </w:pPr>
      <w:r w:rsidRPr="00E13D01">
        <w:t>Road Traffic Regulation Act 1984</w:t>
      </w:r>
    </w:p>
    <w:p w14:paraId="05F6C20D" w14:textId="77777777" w:rsidR="00CD7F9A" w:rsidRPr="00E13D01" w:rsidRDefault="00CD7F9A" w:rsidP="002A2B66">
      <w:pPr>
        <w:pStyle w:val="ParaBulleted"/>
      </w:pPr>
      <w:r w:rsidRPr="00E13D01">
        <w:t>Roads (Northern Ireland) Order 1993</w:t>
      </w:r>
    </w:p>
    <w:p w14:paraId="667F2751" w14:textId="73EF7224" w:rsidR="00CD7F9A" w:rsidRPr="00E13D01" w:rsidRDefault="00CD7F9A" w:rsidP="002A2B66">
      <w:pPr>
        <w:pStyle w:val="ParaBulleted"/>
      </w:pPr>
      <w:r w:rsidRPr="00E13D01">
        <w:t>Roads (Scotland) Act 1984</w:t>
      </w:r>
    </w:p>
    <w:p w14:paraId="06C3DC5B" w14:textId="77777777" w:rsidR="00E804B6" w:rsidRPr="00E13D01" w:rsidRDefault="00E804B6" w:rsidP="002A2B66">
      <w:pPr>
        <w:pStyle w:val="ParaBulleted"/>
      </w:pPr>
      <w:r w:rsidRPr="00E13D01">
        <w:t>School Sites Act 1841</w:t>
      </w:r>
    </w:p>
    <w:p w14:paraId="22E94FA6" w14:textId="77777777" w:rsidR="00E804B6" w:rsidRPr="00E13D01" w:rsidRDefault="00E804B6" w:rsidP="002A2B66">
      <w:pPr>
        <w:pStyle w:val="ParaBulleted"/>
      </w:pPr>
      <w:r w:rsidRPr="00E13D01">
        <w:t>School Standards and Framework Act 1998</w:t>
      </w:r>
    </w:p>
    <w:p w14:paraId="371429EA" w14:textId="2A068418" w:rsidR="00CD7F9A" w:rsidRPr="00E13D01" w:rsidRDefault="00CD7F9A" w:rsidP="002A2B66">
      <w:pPr>
        <w:pStyle w:val="ParaBulleted"/>
      </w:pPr>
      <w:r w:rsidRPr="00E13D01">
        <w:t>Self-build and Custom housebuilding Act 2015</w:t>
      </w:r>
    </w:p>
    <w:p w14:paraId="28DBED2E" w14:textId="77777777" w:rsidR="009907EC" w:rsidRPr="00E13D01" w:rsidRDefault="009907EC" w:rsidP="002A2B66">
      <w:pPr>
        <w:pStyle w:val="ParaBulleted"/>
      </w:pPr>
      <w:r w:rsidRPr="00E13D01">
        <w:t>Sentencing Code</w:t>
      </w:r>
    </w:p>
    <w:p w14:paraId="1826B8D5" w14:textId="6F749D75" w:rsidR="009907EC" w:rsidRPr="00E13D01" w:rsidRDefault="009907EC" w:rsidP="002A2B66">
      <w:pPr>
        <w:pStyle w:val="ParaBulleted"/>
      </w:pPr>
      <w:r w:rsidRPr="00E13D01">
        <w:t>Sexual Offences Act 2003</w:t>
      </w:r>
    </w:p>
    <w:p w14:paraId="208D82EC" w14:textId="77777777" w:rsidR="009907EC" w:rsidRPr="00E13D01" w:rsidRDefault="009907EC" w:rsidP="002A2B66">
      <w:pPr>
        <w:pStyle w:val="ParaBulleted"/>
      </w:pPr>
      <w:r w:rsidRPr="00E13D01">
        <w:t>Sex Offenders Act 2006</w:t>
      </w:r>
    </w:p>
    <w:p w14:paraId="1B98C788" w14:textId="28105019" w:rsidR="00CD7F9A" w:rsidRPr="00E13D01" w:rsidRDefault="009907EC" w:rsidP="002A2B66">
      <w:pPr>
        <w:pStyle w:val="ParaBulleted"/>
      </w:pPr>
      <w:r w:rsidRPr="00E13D01">
        <w:t>Sex Offenders (Jersey) Law 2010</w:t>
      </w:r>
      <w:r w:rsidR="00CD7F9A" w:rsidRPr="00E13D01">
        <w:t>Skills and Post-16 Education Act 2022</w:t>
      </w:r>
    </w:p>
    <w:p w14:paraId="18870329" w14:textId="77777777" w:rsidR="00847630" w:rsidRPr="00E13D01" w:rsidRDefault="00847630" w:rsidP="002A2B66">
      <w:pPr>
        <w:pStyle w:val="ParaBulleted"/>
      </w:pPr>
      <w:r w:rsidRPr="00E13D01">
        <w:t>Statutory Rules (Northern Ireland) Order 1979</w:t>
      </w:r>
    </w:p>
    <w:p w14:paraId="4F2B77DC" w14:textId="77777777" w:rsidR="00CD7F9A" w:rsidRPr="00E13D01" w:rsidRDefault="00CD7F9A" w:rsidP="002A2B66">
      <w:pPr>
        <w:pStyle w:val="ParaBulleted"/>
      </w:pPr>
      <w:r w:rsidRPr="00E13D01">
        <w:t>Stock Transfer Act 1982</w:t>
      </w:r>
    </w:p>
    <w:p w14:paraId="51A20963" w14:textId="7C7E5C32" w:rsidR="00CD7F9A" w:rsidRPr="00E13D01" w:rsidRDefault="00CD7F9A" w:rsidP="002A2B66">
      <w:pPr>
        <w:pStyle w:val="ParaBulleted"/>
      </w:pPr>
      <w:r w:rsidRPr="00E13D01">
        <w:t>Technical and Further Education Act 2017</w:t>
      </w:r>
    </w:p>
    <w:p w14:paraId="1C9EBA49" w14:textId="6368E84E" w:rsidR="00CD7F9A" w:rsidRPr="00E13D01" w:rsidRDefault="00CD7F9A" w:rsidP="002A2B66">
      <w:pPr>
        <w:pStyle w:val="ParaBulleted"/>
      </w:pPr>
      <w:r w:rsidRPr="00E13D01">
        <w:t>Town and Country Planning Act 1990</w:t>
      </w:r>
    </w:p>
    <w:p w14:paraId="105D534C" w14:textId="77777777" w:rsidR="00CD7F9A" w:rsidRPr="00E13D01" w:rsidRDefault="00CD7F9A" w:rsidP="002A2B66">
      <w:pPr>
        <w:pStyle w:val="ParaBulleted"/>
      </w:pPr>
      <w:r w:rsidRPr="00E13D01">
        <w:t>Town and Country Planning (Consultation)(England) Direction 2021</w:t>
      </w:r>
    </w:p>
    <w:p w14:paraId="675136BD" w14:textId="3389B2B5" w:rsidR="00CD7F9A" w:rsidRPr="00E13D01" w:rsidRDefault="00CD7F9A" w:rsidP="002A2B66">
      <w:pPr>
        <w:pStyle w:val="ParaBulleted"/>
      </w:pPr>
      <w:r w:rsidRPr="00E13D01">
        <w:t xml:space="preserve">Town and Country </w:t>
      </w:r>
      <w:r w:rsidR="00847630" w:rsidRPr="00E13D01">
        <w:t>P</w:t>
      </w:r>
      <w:r w:rsidRPr="00E13D01">
        <w:t>lanning (Environmental Impact Assessment) Regulations 2017 </w:t>
      </w:r>
    </w:p>
    <w:p w14:paraId="31ADF057" w14:textId="20D27573" w:rsidR="00CD7F9A" w:rsidRPr="00E13D01" w:rsidRDefault="00CD7F9A" w:rsidP="002A2B66">
      <w:pPr>
        <w:pStyle w:val="ParaBulleted"/>
      </w:pPr>
      <w:r w:rsidRPr="00E13D01">
        <w:t>Town and Country Planning (Environmental Impact Assessment)</w:t>
      </w:r>
      <w:r w:rsidR="00C15268" w:rsidRPr="00E13D01">
        <w:t xml:space="preserve"> </w:t>
      </w:r>
      <w:r w:rsidRPr="00E13D01">
        <w:t>(Scotland) Regulations 2017</w:t>
      </w:r>
    </w:p>
    <w:p w14:paraId="78EA00DC" w14:textId="2867A5F6" w:rsidR="00CD7F9A" w:rsidRPr="00E13D01" w:rsidRDefault="00CD7F9A" w:rsidP="002A2B66">
      <w:pPr>
        <w:pStyle w:val="ParaBulleted"/>
      </w:pPr>
      <w:r w:rsidRPr="00E13D01">
        <w:t>Town and Country Planning (environmental Impact Assessment)</w:t>
      </w:r>
      <w:r w:rsidR="00C15268" w:rsidRPr="00E13D01">
        <w:t xml:space="preserve"> </w:t>
      </w:r>
      <w:r w:rsidRPr="00E13D01">
        <w:t>(Wales) Regulations 2016</w:t>
      </w:r>
    </w:p>
    <w:p w14:paraId="442FEE29" w14:textId="13D997A0" w:rsidR="00CD7F9A" w:rsidRPr="00E13D01" w:rsidRDefault="00CD7F9A" w:rsidP="002A2B66">
      <w:pPr>
        <w:pStyle w:val="ParaBulleted"/>
      </w:pPr>
      <w:r w:rsidRPr="00E13D01">
        <w:t>Town and Country Planning Act (Environmental Impact Assessment)</w:t>
      </w:r>
      <w:r w:rsidR="00C15268" w:rsidRPr="00E13D01">
        <w:t xml:space="preserve"> </w:t>
      </w:r>
      <w:r w:rsidRPr="00E13D01">
        <w:t>(Wales) Regulations 2017</w:t>
      </w:r>
    </w:p>
    <w:p w14:paraId="7DD066A5" w14:textId="0409E730" w:rsidR="00CD7F9A" w:rsidRPr="00E13D01" w:rsidRDefault="00CD7F9A" w:rsidP="002A2B66">
      <w:pPr>
        <w:pStyle w:val="ParaBulleted"/>
      </w:pPr>
      <w:r w:rsidRPr="00E13D01">
        <w:t>Town and Country Planning (Environmental Impact Assessment)</w:t>
      </w:r>
      <w:r w:rsidR="00C15268" w:rsidRPr="00E13D01">
        <w:t xml:space="preserve"> </w:t>
      </w:r>
      <w:r w:rsidRPr="00E13D01">
        <w:t>(Undetermined Reviews of Old Minerals Permissions)</w:t>
      </w:r>
      <w:r w:rsidR="00C15268" w:rsidRPr="00E13D01">
        <w:t xml:space="preserve"> </w:t>
      </w:r>
      <w:r w:rsidRPr="00E13D01">
        <w:t>(Wales) Regulations 20</w:t>
      </w:r>
      <w:r w:rsidR="00847630" w:rsidRPr="00E13D01">
        <w:t>09</w:t>
      </w:r>
    </w:p>
    <w:p w14:paraId="3EFEBA48" w14:textId="54238416" w:rsidR="00CD7F9A" w:rsidRPr="00E13D01" w:rsidRDefault="00CD7F9A" w:rsidP="002A2B66">
      <w:pPr>
        <w:pStyle w:val="ParaBulleted"/>
      </w:pPr>
      <w:r w:rsidRPr="00E13D01">
        <w:t>Trade (Australia and New Zealand) Act 2023</w:t>
      </w:r>
    </w:p>
    <w:p w14:paraId="1AFE451F" w14:textId="77777777" w:rsidR="00DD7745" w:rsidRPr="00E13D01" w:rsidRDefault="00DD7745" w:rsidP="002A2B66">
      <w:pPr>
        <w:pStyle w:val="ParaBulleted"/>
      </w:pPr>
      <w:r w:rsidRPr="00E13D01">
        <w:t xml:space="preserve">Transfer of Undertakings (Protection of Employment) Regulations 2006 </w:t>
      </w:r>
    </w:p>
    <w:p w14:paraId="27AE7355" w14:textId="77777777" w:rsidR="00DD7745" w:rsidRPr="00E13D01" w:rsidRDefault="00DD7745" w:rsidP="002A2B66">
      <w:pPr>
        <w:pStyle w:val="ParaBulleted"/>
      </w:pPr>
      <w:r w:rsidRPr="00E13D01">
        <w:t>Transport Act 1968</w:t>
      </w:r>
    </w:p>
    <w:p w14:paraId="4D3D3D30" w14:textId="0DD3B4D6" w:rsidR="00CD7F9A" w:rsidRPr="00E13D01" w:rsidRDefault="00CD7F9A" w:rsidP="002A2B66">
      <w:pPr>
        <w:pStyle w:val="ParaBulleted"/>
      </w:pPr>
      <w:r w:rsidRPr="00E13D01">
        <w:t xml:space="preserve">Transport Act 1985 </w:t>
      </w:r>
    </w:p>
    <w:p w14:paraId="41613CE5" w14:textId="15EC15E7" w:rsidR="00CD7F9A" w:rsidRPr="00E13D01" w:rsidRDefault="00CD7F9A" w:rsidP="002A2B66">
      <w:pPr>
        <w:pStyle w:val="ParaBulleted"/>
      </w:pPr>
      <w:r w:rsidRPr="00E13D01">
        <w:t>Transport Act 2000</w:t>
      </w:r>
    </w:p>
    <w:p w14:paraId="4A69EA98" w14:textId="77777777" w:rsidR="00CD7F9A" w:rsidRPr="00E13D01" w:rsidRDefault="00CD7F9A" w:rsidP="002A2B66">
      <w:pPr>
        <w:pStyle w:val="ParaBulleted"/>
      </w:pPr>
      <w:r w:rsidRPr="00E13D01">
        <w:lastRenderedPageBreak/>
        <w:t>Transport and Works Act 1992 </w:t>
      </w:r>
    </w:p>
    <w:p w14:paraId="5DA3B965" w14:textId="77777777" w:rsidR="00AA16BF" w:rsidRPr="00E13D01" w:rsidRDefault="00AA16BF" w:rsidP="002A2B66">
      <w:pPr>
        <w:pStyle w:val="ParaBulleted"/>
      </w:pPr>
      <w:r w:rsidRPr="00E13D01">
        <w:t>Transport and Works (Applications and Objections procedure) (England and Wales) Rules 2006 </w:t>
      </w:r>
    </w:p>
    <w:p w14:paraId="5C59950B" w14:textId="2F18B3E4" w:rsidR="00CD7F9A" w:rsidRPr="00E13D01" w:rsidRDefault="00CD7F9A" w:rsidP="002A2B66">
      <w:pPr>
        <w:pStyle w:val="ParaBulleted"/>
      </w:pPr>
      <w:r w:rsidRPr="00E13D01">
        <w:t>Transport and Wor</w:t>
      </w:r>
      <w:r w:rsidR="00DD7745" w:rsidRPr="00E13D01">
        <w:t>k</w:t>
      </w:r>
      <w:r w:rsidRPr="00E13D01">
        <w:t>s (Scotland) Act 2007</w:t>
      </w:r>
    </w:p>
    <w:p w14:paraId="6D3F3ADE" w14:textId="64103A91" w:rsidR="00C15268" w:rsidRPr="00E13D01" w:rsidDel="00AA16BF" w:rsidRDefault="00C15268" w:rsidP="002A2B66">
      <w:pPr>
        <w:pStyle w:val="ParaBulleted"/>
      </w:pPr>
      <w:r w:rsidRPr="00E13D01" w:rsidDel="00AA16BF">
        <w:t>Transport and Works (Applications and Objections procedure) (England and Wales) Rules 2006 </w:t>
      </w:r>
    </w:p>
    <w:p w14:paraId="73B7C04D" w14:textId="77777777" w:rsidR="00CD7F9A" w:rsidRPr="00E13D01" w:rsidRDefault="00CD7F9A" w:rsidP="002A2B66">
      <w:pPr>
        <w:pStyle w:val="ParaBulleted"/>
      </w:pPr>
      <w:r w:rsidRPr="00E13D01">
        <w:t>Transport and Works (Scotland) Act 2007 (Applications and Objections Procedure) Rules 2007</w:t>
      </w:r>
    </w:p>
    <w:p w14:paraId="4882DD74" w14:textId="77777777" w:rsidR="00B10867" w:rsidRPr="00E13D01" w:rsidRDefault="00B10867" w:rsidP="002A2B66">
      <w:pPr>
        <w:pStyle w:val="ParaBulleted"/>
      </w:pPr>
      <w:r w:rsidRPr="00E13D01">
        <w:t>Tribunals and Inquiries Act 1992</w:t>
      </w:r>
    </w:p>
    <w:p w14:paraId="5F769790" w14:textId="77777777" w:rsidR="00B10867" w:rsidRPr="00E13D01" w:rsidRDefault="00B10867" w:rsidP="002A2B66">
      <w:pPr>
        <w:pStyle w:val="ParaBulleted"/>
      </w:pPr>
      <w:r w:rsidRPr="00E13D01">
        <w:t xml:space="preserve">Tribunals, </w:t>
      </w:r>
      <w:proofErr w:type="gramStart"/>
      <w:r w:rsidRPr="00E13D01">
        <w:t>Courts</w:t>
      </w:r>
      <w:proofErr w:type="gramEnd"/>
      <w:r w:rsidRPr="00E13D01">
        <w:t xml:space="preserve"> and Enforcement Act 2007 </w:t>
      </w:r>
    </w:p>
    <w:p w14:paraId="5BEF8D20" w14:textId="7B566F31" w:rsidR="00CD7F9A" w:rsidRPr="00E13D01" w:rsidRDefault="00CD7F9A" w:rsidP="002A2B66">
      <w:pPr>
        <w:pStyle w:val="ParaBulleted"/>
      </w:pPr>
      <w:r w:rsidRPr="00E13D01">
        <w:t xml:space="preserve">Trustee Investments Act 1961 </w:t>
      </w:r>
    </w:p>
    <w:p w14:paraId="3DF4AF80" w14:textId="77777777" w:rsidR="00F94F28" w:rsidRPr="00E13D01" w:rsidRDefault="00F94F28" w:rsidP="002A2B66">
      <w:pPr>
        <w:pStyle w:val="ParaBulleted"/>
      </w:pPr>
      <w:r w:rsidRPr="00E13D01">
        <w:t>UK Withdrawal from the European Union (Continuity) (Scotland) Act 2021</w:t>
      </w:r>
    </w:p>
    <w:p w14:paraId="0B95D9A4" w14:textId="19D6D6C8" w:rsidR="00AE2CF9" w:rsidRPr="00E13D01" w:rsidRDefault="00AE2CF9" w:rsidP="002A2B66">
      <w:pPr>
        <w:pStyle w:val="ParaBulleted"/>
      </w:pPr>
      <w:r w:rsidRPr="00E13D01">
        <w:t xml:space="preserve">Urban </w:t>
      </w:r>
      <w:proofErr w:type="gramStart"/>
      <w:r w:rsidRPr="00E13D01">
        <w:t>Waste Water</w:t>
      </w:r>
      <w:proofErr w:type="gramEnd"/>
      <w:r w:rsidRPr="00E13D01">
        <w:t xml:space="preserve"> Treatment (England and Wales) Regulations 1994</w:t>
      </w:r>
    </w:p>
    <w:p w14:paraId="1005E4C3" w14:textId="68A135B2" w:rsidR="00CD7F9A" w:rsidRPr="00E13D01" w:rsidRDefault="00CD7F9A" w:rsidP="002A2B66">
      <w:pPr>
        <w:pStyle w:val="ParaBulleted"/>
      </w:pPr>
      <w:r w:rsidRPr="00E13D01">
        <w:t>Vagrancy Act 1824</w:t>
      </w:r>
    </w:p>
    <w:p w14:paraId="4D25C20A" w14:textId="77777777" w:rsidR="00CD7F9A" w:rsidRPr="00E13D01" w:rsidRDefault="00CD7F9A" w:rsidP="002A2B66">
      <w:pPr>
        <w:pStyle w:val="ParaBulleted"/>
      </w:pPr>
      <w:r w:rsidRPr="00E13D01">
        <w:t>Water Industry Act 1991</w:t>
      </w:r>
    </w:p>
    <w:p w14:paraId="3C91D220" w14:textId="77777777" w:rsidR="00CD7F9A" w:rsidRPr="00E13D01" w:rsidRDefault="00CD7F9A" w:rsidP="002A2B66">
      <w:pPr>
        <w:pStyle w:val="ParaBulleted"/>
      </w:pPr>
      <w:r w:rsidRPr="00E13D01">
        <w:t>Water Resources (Environmental Impact Assessment) (England and Wales) Regulations 2003 </w:t>
      </w:r>
    </w:p>
    <w:p w14:paraId="4136DCF5" w14:textId="77777777" w:rsidR="00CD7F9A" w:rsidRPr="00E13D01" w:rsidRDefault="00CD7F9A" w:rsidP="002A2B66">
      <w:pPr>
        <w:pStyle w:val="ParaBulleted"/>
      </w:pPr>
      <w:r w:rsidRPr="00E13D01">
        <w:t>Water Resources (Environmental Impact Assessment) Regulations (Northern Ireland) 2005</w:t>
      </w:r>
    </w:p>
    <w:p w14:paraId="70C779D8" w14:textId="663395A3" w:rsidR="00CD7F9A" w:rsidRPr="00E13D01" w:rsidRDefault="00CD7F9A" w:rsidP="002A2B66">
      <w:pPr>
        <w:pStyle w:val="ParaBulleted"/>
      </w:pPr>
      <w:r w:rsidRPr="00E13D01">
        <w:t xml:space="preserve">Waste (England and Wales) </w:t>
      </w:r>
      <w:r w:rsidR="00F94F28" w:rsidRPr="00E13D01">
        <w:t>Regulations</w:t>
      </w:r>
      <w:r w:rsidRPr="00E13D01">
        <w:t xml:space="preserve"> 2011</w:t>
      </w:r>
    </w:p>
    <w:p w14:paraId="08B9D3A1" w14:textId="77777777" w:rsidR="001255B6" w:rsidRPr="00E13D01" w:rsidRDefault="001255B6" w:rsidP="002A2B66">
      <w:pPr>
        <w:pStyle w:val="ParaBulleted"/>
      </w:pPr>
      <w:r w:rsidRPr="00E13D01">
        <w:t xml:space="preserve">Welsh Development Agency Act 1975 </w:t>
      </w:r>
    </w:p>
    <w:p w14:paraId="5BF86CCE" w14:textId="77777777" w:rsidR="001255B6" w:rsidRPr="00AE6993" w:rsidRDefault="001255B6" w:rsidP="00686FAC">
      <w:pPr>
        <w:pStyle w:val="ParaBulleted"/>
      </w:pPr>
      <w:r w:rsidRPr="00E13D01">
        <w:t>Wildlife and Countryside Act 1981</w:t>
      </w:r>
      <w:r w:rsidRPr="00AE6993">
        <w:t xml:space="preserve"> </w:t>
      </w:r>
    </w:p>
    <w:p w14:paraId="232B642A" w14:textId="36498252" w:rsidR="00BA33C6" w:rsidRPr="00E13D01" w:rsidRDefault="006B378A" w:rsidP="00686FAC">
      <w:pPr>
        <w:pStyle w:val="ParaNumbered"/>
      </w:pPr>
      <w:r w:rsidRPr="00AE6993">
        <w:t>Otherwise, the relevant legal background is explained in the policy background section of these Notes.</w:t>
      </w:r>
      <w:bookmarkStart w:id="37" w:name="_Toc410653886"/>
      <w:bookmarkStart w:id="38" w:name="_Toc416612130"/>
      <w:bookmarkStart w:id="39" w:name="_Toc417648115"/>
      <w:bookmarkStart w:id="40" w:name="_Toc418587924"/>
    </w:p>
    <w:bookmarkEnd w:id="33" w:displacedByCustomXml="next"/>
    <w:bookmarkEnd w:id="34" w:displacedByCustomXml="next"/>
    <w:bookmarkEnd w:id="35" w:displacedByCustomXml="next"/>
    <w:bookmarkEnd w:id="36" w:displacedByCustomXml="next"/>
    <w:bookmarkStart w:id="41" w:name="_Toc158112952" w:displacedByCustomXml="next"/>
    <w:bookmarkStart w:id="42" w:name="_Toc101804387" w:displacedByCustomXml="next"/>
    <w:sdt>
      <w:sdtPr>
        <w:id w:val="263728"/>
        <w:lock w:val="sdtContentLocked"/>
        <w:placeholder>
          <w:docPart w:val="E981BF7FA6DB4EBF8FCB1771437805B3"/>
        </w:placeholder>
        <w:group/>
      </w:sdtPr>
      <w:sdtEndPr/>
      <w:sdtContent>
        <w:p w14:paraId="52AE6889" w14:textId="77777777" w:rsidR="00E718E1" w:rsidRPr="00CA4237" w:rsidRDefault="00E718E1" w:rsidP="005E1288">
          <w:pPr>
            <w:pStyle w:val="Heading1"/>
            <w:keepNext/>
          </w:pPr>
          <w:r w:rsidRPr="00CA4237">
            <w:t>Territorial extent and application</w:t>
          </w:r>
        </w:p>
      </w:sdtContent>
    </w:sdt>
    <w:bookmarkEnd w:id="41" w:displacedByCustomXml="prev"/>
    <w:bookmarkEnd w:id="42" w:displacedByCustomXml="prev"/>
    <w:bookmarkEnd w:id="40" w:displacedByCustomXml="prev"/>
    <w:bookmarkEnd w:id="39" w:displacedByCustomXml="prev"/>
    <w:bookmarkEnd w:id="38" w:displacedByCustomXml="prev"/>
    <w:p w14:paraId="36346426" w14:textId="2E0899DE" w:rsidR="00B77D4D" w:rsidRDefault="00B5307D" w:rsidP="00405CE5">
      <w:pPr>
        <w:pStyle w:val="ParaNumbered"/>
      </w:pPr>
      <w:r>
        <w:t>S</w:t>
      </w:r>
      <w:r w:rsidR="00B77D4D">
        <w:t xml:space="preserve">ection 254 (Extent) in Part 13 (General) sets out the territorial extent of the Act, that is the jurisdictions in which the </w:t>
      </w:r>
      <w:r w:rsidR="003718CC">
        <w:t>Act</w:t>
      </w:r>
      <w:r w:rsidR="00B77D4D">
        <w:t xml:space="preserve"> forms part of the law. The extent of a</w:t>
      </w:r>
      <w:r w:rsidR="00B05B09">
        <w:t>n</w:t>
      </w:r>
      <w:r w:rsidR="00B77D4D">
        <w:t xml:space="preserve"> Act can be different from its application. Application is about where a</w:t>
      </w:r>
      <w:r w:rsidR="00B05B09">
        <w:t>n</w:t>
      </w:r>
      <w:r w:rsidR="00B77D4D">
        <w:t xml:space="preserve"> Act produces a practical effect. </w:t>
      </w:r>
    </w:p>
    <w:p w14:paraId="12F2D874" w14:textId="18ECBB94" w:rsidR="00B77D4D" w:rsidRDefault="00B77D4D" w:rsidP="00405CE5">
      <w:pPr>
        <w:pStyle w:val="ParaNumbered"/>
      </w:pPr>
      <w:r>
        <w:t xml:space="preserve">The Act extends to England and Wales only, except for: </w:t>
      </w:r>
    </w:p>
    <w:p w14:paraId="6648F2D2" w14:textId="77777777" w:rsidR="00806E04" w:rsidRDefault="00806E04" w:rsidP="00405CE5">
      <w:pPr>
        <w:pStyle w:val="ParaNumbered"/>
        <w:numPr>
          <w:ilvl w:val="1"/>
          <w:numId w:val="1"/>
        </w:numPr>
      </w:pPr>
      <w:r>
        <w:t xml:space="preserve">Part 1 (Levelling Up Missions) which extends UK-wide. </w:t>
      </w:r>
    </w:p>
    <w:p w14:paraId="17985E86" w14:textId="77777777" w:rsidR="00806E04" w:rsidRDefault="00806E04" w:rsidP="00405CE5">
      <w:pPr>
        <w:pStyle w:val="ParaNumbered"/>
        <w:numPr>
          <w:ilvl w:val="1"/>
          <w:numId w:val="1"/>
        </w:numPr>
      </w:pPr>
      <w:r>
        <w:t>Part 3 (Planning) Chapter 1 (Planning Data) which extends UK-wide.</w:t>
      </w:r>
    </w:p>
    <w:p w14:paraId="4B6EF44D" w14:textId="77777777" w:rsidR="00806E04" w:rsidRDefault="00806E04" w:rsidP="00405CE5">
      <w:pPr>
        <w:pStyle w:val="ParaNumbered"/>
        <w:numPr>
          <w:ilvl w:val="1"/>
          <w:numId w:val="1"/>
        </w:numPr>
      </w:pPr>
      <w:r>
        <w:t>Part 3 (Planning) Chapters 2-6; an amendment or repeal in these chapters has the same extent as the provision amended or repealed.</w:t>
      </w:r>
    </w:p>
    <w:p w14:paraId="7A9EFB98" w14:textId="38349B3A" w:rsidR="00806E04" w:rsidRDefault="00806E04" w:rsidP="00405CE5">
      <w:pPr>
        <w:pStyle w:val="ParaNumbered"/>
        <w:numPr>
          <w:ilvl w:val="1"/>
          <w:numId w:val="1"/>
        </w:numPr>
      </w:pPr>
      <w:r>
        <w:t>Part 3</w:t>
      </w:r>
      <w:r w:rsidR="000C1B32">
        <w:t xml:space="preserve"> </w:t>
      </w:r>
      <w:r>
        <w:t>(Planning) Chapter 4 (Grant and implementation of planning permission) section 108 (Street votes: modifications of the Town and Country Planning (Environmental Impact Assessment) Regulations 2017) which extends UK-wide</w:t>
      </w:r>
      <w:r w:rsidR="000C1B32">
        <w:t>.</w:t>
      </w:r>
    </w:p>
    <w:p w14:paraId="4026FD51" w14:textId="7FC554C4" w:rsidR="00806E04" w:rsidRDefault="00806E04" w:rsidP="00405CE5">
      <w:pPr>
        <w:pStyle w:val="ParaNumbered"/>
        <w:numPr>
          <w:ilvl w:val="1"/>
          <w:numId w:val="1"/>
        </w:numPr>
      </w:pPr>
      <w:r>
        <w:lastRenderedPageBreak/>
        <w:t xml:space="preserve">Part 3 (Planning) Chapter 6 (Other Provision) section 132 (Pre-consolidation amendment of planning, </w:t>
      </w:r>
      <w:proofErr w:type="gramStart"/>
      <w:r>
        <w:t>development</w:t>
      </w:r>
      <w:proofErr w:type="gramEnd"/>
      <w:r>
        <w:t xml:space="preserve"> and compulsory purchase legislation) which extends UK-wide.</w:t>
      </w:r>
    </w:p>
    <w:p w14:paraId="32D0D316" w14:textId="77777777" w:rsidR="00806E04" w:rsidRDefault="00806E04" w:rsidP="00405CE5">
      <w:pPr>
        <w:pStyle w:val="ParaNumbered"/>
        <w:numPr>
          <w:ilvl w:val="1"/>
          <w:numId w:val="1"/>
        </w:numPr>
      </w:pPr>
      <w:r>
        <w:t>Part 3 (Planning) Chapter 6 section 133 (Participation in certain proceedings conducted by, or on behalf of, the Secretary of State) extends to England and Wales and Scotland.</w:t>
      </w:r>
    </w:p>
    <w:p w14:paraId="103EB17C" w14:textId="77777777" w:rsidR="00806E04" w:rsidRDefault="00806E04" w:rsidP="00405CE5">
      <w:pPr>
        <w:pStyle w:val="ParaNumbered"/>
        <w:numPr>
          <w:ilvl w:val="1"/>
          <w:numId w:val="1"/>
        </w:numPr>
      </w:pPr>
      <w:r>
        <w:t>Part 6 (Environmental Outcomes Reports) which extends UK-wide.</w:t>
      </w:r>
    </w:p>
    <w:p w14:paraId="502BA841" w14:textId="77777777" w:rsidR="00806E04" w:rsidRDefault="00806E04" w:rsidP="00405CE5">
      <w:pPr>
        <w:pStyle w:val="ParaNumbered"/>
        <w:numPr>
          <w:ilvl w:val="1"/>
          <w:numId w:val="1"/>
        </w:numPr>
      </w:pPr>
      <w:r>
        <w:t>Part 8 (Development corporations): amendments or repeal in this Part have the same extent as the provision amended or repealed.</w:t>
      </w:r>
    </w:p>
    <w:p w14:paraId="35E2A705" w14:textId="77777777" w:rsidR="00806E04" w:rsidRDefault="00806E04" w:rsidP="00405CE5">
      <w:pPr>
        <w:pStyle w:val="ParaNumbered"/>
        <w:numPr>
          <w:ilvl w:val="1"/>
          <w:numId w:val="1"/>
        </w:numPr>
      </w:pPr>
      <w:r>
        <w:t>Part 11 (Information about interests and dealings in land) which extends UK wide.</w:t>
      </w:r>
    </w:p>
    <w:p w14:paraId="532E49C0" w14:textId="37B199B4" w:rsidR="00806E04" w:rsidRDefault="00806E04" w:rsidP="00405CE5">
      <w:pPr>
        <w:pStyle w:val="ParaNumbered"/>
        <w:numPr>
          <w:ilvl w:val="1"/>
          <w:numId w:val="1"/>
        </w:numPr>
      </w:pPr>
      <w:r>
        <w:t xml:space="preserve">Part 12 (Miscellaneous) section 231 (Review of governance </w:t>
      </w:r>
      <w:proofErr w:type="spellStart"/>
      <w:r>
        <w:t>etc</w:t>
      </w:r>
      <w:proofErr w:type="spellEnd"/>
      <w:r>
        <w:t xml:space="preserve"> of RICS) which extends UK-wide. </w:t>
      </w:r>
    </w:p>
    <w:p w14:paraId="31D029E9" w14:textId="31D14172" w:rsidR="00806E04" w:rsidRDefault="00806E04" w:rsidP="00405CE5">
      <w:pPr>
        <w:pStyle w:val="ParaNumbered"/>
        <w:numPr>
          <w:ilvl w:val="1"/>
          <w:numId w:val="1"/>
        </w:numPr>
      </w:pPr>
      <w:r>
        <w:t xml:space="preserve">Part 12 section 232 (Marine Licensing) which extends UK-wide. </w:t>
      </w:r>
    </w:p>
    <w:p w14:paraId="19E49D59" w14:textId="77777777" w:rsidR="00806E04" w:rsidRDefault="00806E04" w:rsidP="00405CE5">
      <w:pPr>
        <w:pStyle w:val="ParaNumbered"/>
        <w:numPr>
          <w:ilvl w:val="1"/>
          <w:numId w:val="1"/>
        </w:numPr>
      </w:pPr>
      <w:r>
        <w:t>Part 12 section 239 (Amendments of Schedule 7B to the Government of Wales Act 2006) which extends UK-wide.</w:t>
      </w:r>
    </w:p>
    <w:p w14:paraId="727520AB" w14:textId="77777777" w:rsidR="00806E04" w:rsidRDefault="00806E04" w:rsidP="00405CE5">
      <w:pPr>
        <w:pStyle w:val="ParaNumbered"/>
        <w:numPr>
          <w:ilvl w:val="1"/>
          <w:numId w:val="1"/>
        </w:numPr>
      </w:pPr>
      <w:r>
        <w:t>Part 12 section 242 (Report on enforcement of the Vagrancy Act 1824) which extends UK-wide.</w:t>
      </w:r>
    </w:p>
    <w:p w14:paraId="127328F3" w14:textId="77777777" w:rsidR="00806E04" w:rsidRDefault="00806E04" w:rsidP="00405CE5">
      <w:pPr>
        <w:pStyle w:val="ParaNumbered"/>
        <w:numPr>
          <w:ilvl w:val="1"/>
          <w:numId w:val="1"/>
        </w:numPr>
      </w:pPr>
      <w:r>
        <w:t>Part 12 section 244 (road user charging schemes in London) which extends to England and Wales and Scotland.</w:t>
      </w:r>
    </w:p>
    <w:p w14:paraId="66F6AA3F" w14:textId="77777777" w:rsidR="00806E04" w:rsidRDefault="00806E04" w:rsidP="00405CE5">
      <w:pPr>
        <w:pStyle w:val="ParaNumbered"/>
        <w:numPr>
          <w:ilvl w:val="1"/>
          <w:numId w:val="1"/>
        </w:numPr>
      </w:pPr>
      <w:r>
        <w:t xml:space="preserve">Part 13 (General) which extends UK-wide. </w:t>
      </w:r>
    </w:p>
    <w:p w14:paraId="1FEE2707" w14:textId="75061DCB" w:rsidR="00806E04" w:rsidRDefault="00806E04" w:rsidP="00405CE5">
      <w:pPr>
        <w:pStyle w:val="ParaNumbered"/>
        <w:numPr>
          <w:ilvl w:val="1"/>
          <w:numId w:val="1"/>
        </w:numPr>
      </w:pPr>
      <w:r>
        <w:t>Schedules 13, 14 and 24 extend UK wide.</w:t>
      </w:r>
    </w:p>
    <w:p w14:paraId="39697AB6" w14:textId="5269977D" w:rsidR="00B77D4D" w:rsidRDefault="00B77D4D" w:rsidP="00405CE5">
      <w:pPr>
        <w:pStyle w:val="ParaNumbered"/>
      </w:pPr>
      <w:r>
        <w:t xml:space="preserve"> The </w:t>
      </w:r>
      <w:r w:rsidR="003718CC">
        <w:t>Act</w:t>
      </w:r>
      <w:r>
        <w:t xml:space="preserve"> applies to England only, except for: </w:t>
      </w:r>
    </w:p>
    <w:p w14:paraId="6D4FFF6C" w14:textId="77777777" w:rsidR="005313D9" w:rsidRDefault="005313D9" w:rsidP="00405CE5">
      <w:pPr>
        <w:pStyle w:val="ParaNumbered"/>
        <w:numPr>
          <w:ilvl w:val="1"/>
          <w:numId w:val="1"/>
        </w:numPr>
      </w:pPr>
      <w:r>
        <w:t xml:space="preserve">Part 1 (Levelling Up Missions) which applies UK-wide. </w:t>
      </w:r>
    </w:p>
    <w:p w14:paraId="3106B12B" w14:textId="77777777" w:rsidR="005313D9" w:rsidRDefault="005313D9" w:rsidP="00405CE5">
      <w:pPr>
        <w:pStyle w:val="ParaNumbered"/>
        <w:numPr>
          <w:ilvl w:val="1"/>
          <w:numId w:val="1"/>
        </w:numPr>
      </w:pPr>
      <w:r>
        <w:t>Part 3 (Planning) Chapter 1 (Planning Data) which applies UK-wide (except sections 87-88).</w:t>
      </w:r>
    </w:p>
    <w:p w14:paraId="68C79DDA" w14:textId="77777777" w:rsidR="005313D9" w:rsidRDefault="005313D9" w:rsidP="00405CE5">
      <w:pPr>
        <w:pStyle w:val="ParaNumbered"/>
        <w:numPr>
          <w:ilvl w:val="1"/>
          <w:numId w:val="1"/>
        </w:numPr>
      </w:pPr>
      <w:r>
        <w:t>Part 3 (Planning) Chapter 4 (Grant and implementation of planning permission), section 107(2)(b) (street votes: community infrastructure levy) which applies to England and Wales.</w:t>
      </w:r>
    </w:p>
    <w:p w14:paraId="4CFFAF3A" w14:textId="75DADC98" w:rsidR="005313D9" w:rsidRDefault="005313D9" w:rsidP="00405CE5">
      <w:pPr>
        <w:pStyle w:val="ParaNumbered"/>
        <w:numPr>
          <w:ilvl w:val="1"/>
          <w:numId w:val="1"/>
        </w:numPr>
      </w:pPr>
      <w:r>
        <w:t>Part 3 (Planning) Chapter 6 (Other Provision)</w:t>
      </w:r>
      <w:r w:rsidR="000C1B32">
        <w:t>.</w:t>
      </w:r>
    </w:p>
    <w:p w14:paraId="07F227A7" w14:textId="1302B7F7" w:rsidR="005313D9" w:rsidRDefault="005313D9" w:rsidP="00405CE5">
      <w:pPr>
        <w:pStyle w:val="ParaNumbered"/>
        <w:numPr>
          <w:ilvl w:val="1"/>
          <w:numId w:val="1"/>
        </w:numPr>
      </w:pPr>
      <w:r>
        <w:t xml:space="preserve">Sections 126, 127 and 128 (Nationally Significant Infrastructure Projects- NSIP related </w:t>
      </w:r>
      <w:r w:rsidR="000073CB">
        <w:t>section</w:t>
      </w:r>
      <w:r>
        <w:t xml:space="preserve">s) which apply to England and Wales, and Scotland (the NSIP regime only applies to Scotland in the case of the construction of an oil or gas </w:t>
      </w:r>
      <w:proofErr w:type="gramStart"/>
      <w:r>
        <w:t>pipe-line</w:t>
      </w:r>
      <w:proofErr w:type="gramEnd"/>
      <w:r>
        <w:t>, one end of which is in England or Wales and the other end of which is in Scotland).</w:t>
      </w:r>
    </w:p>
    <w:p w14:paraId="6FE7F480" w14:textId="77777777" w:rsidR="005313D9" w:rsidRDefault="005313D9" w:rsidP="00405CE5">
      <w:pPr>
        <w:pStyle w:val="ParaNumbered"/>
        <w:numPr>
          <w:ilvl w:val="1"/>
          <w:numId w:val="1"/>
        </w:numPr>
      </w:pPr>
      <w:r>
        <w:t>Section 130 (Regulations and order under the Planning Acts) which applies to England and Wales.</w:t>
      </w:r>
    </w:p>
    <w:p w14:paraId="309BD39A" w14:textId="77777777" w:rsidR="005313D9" w:rsidRDefault="005313D9" w:rsidP="00405CE5">
      <w:pPr>
        <w:pStyle w:val="ParaNumbered"/>
        <w:numPr>
          <w:ilvl w:val="1"/>
          <w:numId w:val="1"/>
        </w:numPr>
      </w:pPr>
      <w:r>
        <w:t xml:space="preserve">Section 132 (Pre-consolidation amendment of planning, </w:t>
      </w:r>
      <w:proofErr w:type="gramStart"/>
      <w:r>
        <w:t>development</w:t>
      </w:r>
      <w:proofErr w:type="gramEnd"/>
      <w:r>
        <w:t xml:space="preserve"> and compulsory purchase legislation) which applies UK-wide.</w:t>
      </w:r>
    </w:p>
    <w:p w14:paraId="65119395" w14:textId="77777777" w:rsidR="005313D9" w:rsidRDefault="005313D9" w:rsidP="00405CE5">
      <w:pPr>
        <w:pStyle w:val="ParaNumbered"/>
        <w:numPr>
          <w:ilvl w:val="1"/>
          <w:numId w:val="1"/>
        </w:numPr>
      </w:pPr>
      <w:r>
        <w:t>Section 133 (Participation in certain proceedings) applies to England and Wales and Scotland.</w:t>
      </w:r>
    </w:p>
    <w:p w14:paraId="6E57B6C2" w14:textId="77777777" w:rsidR="005313D9" w:rsidRDefault="005313D9" w:rsidP="00405CE5">
      <w:pPr>
        <w:pStyle w:val="ParaNumbered"/>
        <w:numPr>
          <w:ilvl w:val="1"/>
          <w:numId w:val="1"/>
        </w:numPr>
      </w:pPr>
      <w:r>
        <w:t xml:space="preserve">Part 6 (Environmental Outcomes Reports) which applies UK-wide. </w:t>
      </w:r>
    </w:p>
    <w:p w14:paraId="360B2571" w14:textId="77777777" w:rsidR="005313D9" w:rsidRDefault="005313D9" w:rsidP="00405CE5">
      <w:pPr>
        <w:pStyle w:val="ParaNumbered"/>
        <w:numPr>
          <w:ilvl w:val="1"/>
          <w:numId w:val="1"/>
        </w:numPr>
      </w:pPr>
      <w:r>
        <w:lastRenderedPageBreak/>
        <w:t xml:space="preserve">Part 9 (Compulsory Purchase) which applies to England and Wales (except section 180). </w:t>
      </w:r>
    </w:p>
    <w:p w14:paraId="64A8285B" w14:textId="77777777" w:rsidR="005313D9" w:rsidRDefault="005313D9" w:rsidP="00405CE5">
      <w:pPr>
        <w:pStyle w:val="ParaNumbered"/>
        <w:numPr>
          <w:ilvl w:val="1"/>
          <w:numId w:val="1"/>
        </w:numPr>
      </w:pPr>
      <w:r>
        <w:t xml:space="preserve">Part 11 (Information About Interests and Dealings in land) which applies UK Wide. </w:t>
      </w:r>
    </w:p>
    <w:p w14:paraId="22210FC4" w14:textId="11CCB697" w:rsidR="005313D9" w:rsidRDefault="005313D9" w:rsidP="00405CE5">
      <w:pPr>
        <w:pStyle w:val="ParaNumbered"/>
        <w:numPr>
          <w:ilvl w:val="1"/>
          <w:numId w:val="1"/>
        </w:numPr>
      </w:pPr>
      <w:r>
        <w:t xml:space="preserve">Part 12 (Miscellaneous) </w:t>
      </w:r>
      <w:r w:rsidR="000073CB">
        <w:t>section</w:t>
      </w:r>
      <w:r>
        <w:t xml:space="preserve"> 231 (Review of governance </w:t>
      </w:r>
      <w:proofErr w:type="spellStart"/>
      <w:r>
        <w:t>etc</w:t>
      </w:r>
      <w:proofErr w:type="spellEnd"/>
      <w:r>
        <w:t xml:space="preserve"> of RICS) which applies UK-wide. </w:t>
      </w:r>
    </w:p>
    <w:p w14:paraId="69668A79" w14:textId="77777777" w:rsidR="005313D9" w:rsidRDefault="005313D9" w:rsidP="00405CE5">
      <w:pPr>
        <w:pStyle w:val="ParaNumbered"/>
        <w:numPr>
          <w:ilvl w:val="1"/>
          <w:numId w:val="1"/>
        </w:numPr>
      </w:pPr>
      <w:r>
        <w:t>Part 12 section 232 (Marine Licensing) which applies where the Secretary of State is the appropriate licensing authority in the inshore and offshore regions in England, and the offshore region only in Northern Ireland (and in the UK marine licensing area for certain reserved or excepted matters), and where the Scottish Ministers are the appropriate marine licensing authority in the Scottish offshore region.</w:t>
      </w:r>
    </w:p>
    <w:p w14:paraId="1DDB2D9C" w14:textId="77777777" w:rsidR="005313D9" w:rsidRDefault="005313D9" w:rsidP="00405CE5">
      <w:pPr>
        <w:pStyle w:val="ParaNumbered"/>
        <w:numPr>
          <w:ilvl w:val="1"/>
          <w:numId w:val="1"/>
        </w:numPr>
      </w:pPr>
      <w:r>
        <w:t>Part 12 section 239 (Amendments of Schedule 7B to the Government of Wales Act 2006) applies to England and Wales.</w:t>
      </w:r>
    </w:p>
    <w:p w14:paraId="7C71717D" w14:textId="77777777" w:rsidR="005313D9" w:rsidRDefault="005313D9" w:rsidP="00405CE5">
      <w:pPr>
        <w:pStyle w:val="ParaNumbered"/>
        <w:numPr>
          <w:ilvl w:val="1"/>
          <w:numId w:val="1"/>
        </w:numPr>
      </w:pPr>
      <w:r>
        <w:t>Part 12 section 242 (Report on enforcement of the Vagrancy Act 1894) which applies to England and Wales and Northern Ireland.</w:t>
      </w:r>
    </w:p>
    <w:p w14:paraId="271BD4FA" w14:textId="77777777" w:rsidR="005313D9" w:rsidRDefault="005313D9" w:rsidP="00405CE5">
      <w:pPr>
        <w:pStyle w:val="ParaNumbered"/>
        <w:numPr>
          <w:ilvl w:val="1"/>
          <w:numId w:val="1"/>
        </w:numPr>
      </w:pPr>
      <w:r>
        <w:t xml:space="preserve">Part 13 (General) which applies UK-wide. </w:t>
      </w:r>
    </w:p>
    <w:p w14:paraId="71C64B5E" w14:textId="07DD8881" w:rsidR="005313D9" w:rsidRDefault="005313D9" w:rsidP="00405CE5">
      <w:pPr>
        <w:pStyle w:val="ParaNumbered"/>
        <w:numPr>
          <w:ilvl w:val="1"/>
          <w:numId w:val="1"/>
        </w:numPr>
      </w:pPr>
      <w:r>
        <w:t>Schedules 13, 14 and 24 apply UK</w:t>
      </w:r>
      <w:r w:rsidR="000C1B32">
        <w:t>-</w:t>
      </w:r>
      <w:r>
        <w:t>wide.</w:t>
      </w:r>
    </w:p>
    <w:p w14:paraId="5F46391A" w14:textId="77777777" w:rsidR="005313D9" w:rsidRDefault="005313D9" w:rsidP="00405CE5">
      <w:pPr>
        <w:pStyle w:val="ParaNumbered"/>
        <w:numPr>
          <w:ilvl w:val="1"/>
          <w:numId w:val="1"/>
        </w:numPr>
      </w:pPr>
      <w:r>
        <w:t>Schedules 18 and 19 (compulsory purchase) apply to England and Wales.</w:t>
      </w:r>
    </w:p>
    <w:p w14:paraId="407324A6" w14:textId="78FF8FC5" w:rsidR="007B1234" w:rsidRPr="00B77D4D" w:rsidRDefault="00B77D4D" w:rsidP="00405CE5">
      <w:pPr>
        <w:pStyle w:val="ParaNumbered"/>
      </w:pPr>
      <w:r>
        <w:t>See the table in Annex A for a summary of the position regarding territorial extent and application in the United Kingdom.</w:t>
      </w:r>
      <w:bookmarkStart w:id="43" w:name="_Toc417648116"/>
      <w:bookmarkStart w:id="44" w:name="_Toc418587925"/>
      <w:bookmarkStart w:id="45" w:name="_Toc416612131"/>
      <w:bookmarkStart w:id="46" w:name="_Toc101804388"/>
      <w:bookmarkEnd w:id="37"/>
    </w:p>
    <w:bookmarkStart w:id="47" w:name="_Toc158112953" w:displacedByCustomXml="next"/>
    <w:sdt>
      <w:sdtPr>
        <w:id w:val="263729"/>
        <w:lock w:val="sdtContentLocked"/>
        <w:placeholder>
          <w:docPart w:val="E981BF7FA6DB4EBF8FCB1771437805B3"/>
        </w:placeholder>
        <w:group/>
      </w:sdtPr>
      <w:sdtEndPr/>
      <w:sdtContent>
        <w:p w14:paraId="22444E90" w14:textId="27FC3646"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3718CC">
                <w:t>Act</w:t>
              </w:r>
            </w:sdtContent>
          </w:sdt>
          <w:r w:rsidRPr="00CA4237">
            <w:t> </w:t>
          </w:r>
        </w:p>
      </w:sdtContent>
    </w:sdt>
    <w:bookmarkEnd w:id="47" w:displacedByCustomXml="prev"/>
    <w:bookmarkEnd w:id="46" w:displacedByCustomXml="prev"/>
    <w:bookmarkEnd w:id="45" w:displacedByCustomXml="prev"/>
    <w:bookmarkEnd w:id="44" w:displacedByCustomXml="prev"/>
    <w:bookmarkEnd w:id="43" w:displacedByCustomXml="prev"/>
    <w:p w14:paraId="3186AAD4" w14:textId="01514B8E" w:rsidR="00E2209B" w:rsidRPr="00CA4237" w:rsidRDefault="00912915" w:rsidP="00E13D01">
      <w:pPr>
        <w:pStyle w:val="HSubheading2"/>
      </w:pPr>
      <w:bookmarkStart w:id="48" w:name="_Toc416612132"/>
      <w:bookmarkStart w:id="49" w:name="_Toc417648117"/>
      <w:bookmarkStart w:id="50" w:name="_Toc418587926"/>
      <w:bookmarkStart w:id="51" w:name="_Toc101804389"/>
      <w:bookmarkStart w:id="52" w:name="_Toc158112954"/>
      <w:r w:rsidRPr="00CA4237">
        <w:t xml:space="preserve">Part 1: </w:t>
      </w:r>
      <w:r w:rsidR="006F0573" w:rsidRPr="009639CC">
        <w:t>Levelling</w:t>
      </w:r>
      <w:r w:rsidR="004B44D0">
        <w:t>-</w:t>
      </w:r>
      <w:r w:rsidR="006F0573">
        <w:t xml:space="preserve">Up </w:t>
      </w:r>
      <w:r w:rsidR="006F0573" w:rsidRPr="00E13D01">
        <w:t>Missions</w:t>
      </w:r>
      <w:bookmarkEnd w:id="48"/>
      <w:bookmarkEnd w:id="49"/>
      <w:bookmarkEnd w:id="50"/>
      <w:bookmarkEnd w:id="51"/>
      <w:bookmarkEnd w:id="52"/>
    </w:p>
    <w:p w14:paraId="219ADA4C" w14:textId="06E898DB" w:rsidR="00F248D8" w:rsidRPr="00CA4237" w:rsidRDefault="00534BC5" w:rsidP="00E13D01">
      <w:pPr>
        <w:pStyle w:val="HSubheading3"/>
      </w:pPr>
      <w:bookmarkStart w:id="53" w:name="_Toc158112955"/>
      <w:bookmarkStart w:id="54" w:name="_Toc416612133"/>
      <w:bookmarkStart w:id="55" w:name="_Toc417648118"/>
      <w:bookmarkStart w:id="56" w:name="_Toc418587927"/>
      <w:bookmarkStart w:id="57" w:name="_Toc101804390"/>
      <w:bookmarkStart w:id="58" w:name="_Toc410653888"/>
      <w:bookmarkStart w:id="59" w:name="_Hlk101788734"/>
      <w:r>
        <w:t xml:space="preserve">Setting </w:t>
      </w:r>
      <w:r w:rsidR="004B44D0" w:rsidRPr="00E13D01">
        <w:t>m</w:t>
      </w:r>
      <w:r w:rsidRPr="00E13D01">
        <w:t>issions</w:t>
      </w:r>
      <w:bookmarkEnd w:id="53"/>
      <w:r w:rsidR="45E14570">
        <w:t xml:space="preserve"> </w:t>
      </w:r>
    </w:p>
    <w:p w14:paraId="1654498E" w14:textId="0B2EE4BB" w:rsidR="00F248D8" w:rsidRPr="0059292D" w:rsidRDefault="45E14570" w:rsidP="00405CE5">
      <w:pPr>
        <w:pStyle w:val="ParaNumbered"/>
      </w:pPr>
      <w:r w:rsidRPr="0059292D">
        <w:t xml:space="preserve">Part 1 gives </w:t>
      </w:r>
      <w:r w:rsidRPr="002736C7">
        <w:t>statutory</w:t>
      </w:r>
      <w:r w:rsidRPr="0059292D">
        <w:t xml:space="preserve"> force to the new requirement to report upon the </w:t>
      </w:r>
      <w:r w:rsidR="77399DD7" w:rsidRPr="0059292D">
        <w:t>Government’s</w:t>
      </w:r>
      <w:r w:rsidRPr="0059292D">
        <w:t xml:space="preserve"> statement of levelling-up missions.</w:t>
      </w:r>
      <w:bookmarkEnd w:id="54"/>
      <w:bookmarkEnd w:id="55"/>
      <w:bookmarkEnd w:id="56"/>
      <w:bookmarkEnd w:id="57"/>
    </w:p>
    <w:p w14:paraId="2DF71158" w14:textId="62063678" w:rsidR="00043EB4" w:rsidRPr="002736C7" w:rsidRDefault="00C74C2E" w:rsidP="00372818">
      <w:pPr>
        <w:pStyle w:val="HSubheading4"/>
      </w:pPr>
      <w:bookmarkStart w:id="60" w:name="_Toc101804391"/>
      <w:bookmarkStart w:id="61" w:name="_Toc410653889"/>
      <w:bookmarkStart w:id="62" w:name="_Toc416612134"/>
      <w:bookmarkStart w:id="63" w:name="_Toc417648119"/>
      <w:bookmarkStart w:id="64" w:name="_Toc418587928"/>
      <w:bookmarkStart w:id="65" w:name="_Toc158112956"/>
      <w:bookmarkEnd w:id="58"/>
      <w:r w:rsidRPr="00CB79F3">
        <w:t>Section</w:t>
      </w:r>
      <w:r w:rsidR="00CE3859" w:rsidRPr="00CB79F3">
        <w:t xml:space="preserve"> 1</w:t>
      </w:r>
      <w:r w:rsidR="00534BC5" w:rsidRPr="00CB79F3">
        <w:t xml:space="preserve">: </w:t>
      </w:r>
      <w:r w:rsidR="00784D91" w:rsidRPr="00CB79F3">
        <w:t>Statement of levelling-up missions</w:t>
      </w:r>
      <w:bookmarkEnd w:id="59"/>
      <w:bookmarkEnd w:id="60"/>
      <w:bookmarkEnd w:id="61"/>
      <w:bookmarkEnd w:id="62"/>
      <w:bookmarkEnd w:id="63"/>
      <w:bookmarkEnd w:id="64"/>
      <w:bookmarkEnd w:id="65"/>
    </w:p>
    <w:p w14:paraId="309E94ED" w14:textId="234AE90D" w:rsidR="00627D68" w:rsidRPr="00EC4631" w:rsidRDefault="0023696F" w:rsidP="0023696F">
      <w:pPr>
        <w:pStyle w:val="HSubheading5"/>
        <w:rPr>
          <w:rStyle w:val="CBoldUnderlined"/>
          <w:b w:val="0"/>
          <w:iCs/>
        </w:rPr>
      </w:pPr>
      <w:r>
        <w:rPr>
          <w:rStyle w:val="CBoldUnderlined"/>
          <w:iCs/>
        </w:rPr>
        <w:t>Background</w:t>
      </w:r>
    </w:p>
    <w:p w14:paraId="0B2AF91A" w14:textId="21099B46" w:rsidR="00627D68" w:rsidRPr="002736C7" w:rsidRDefault="1CA9B091" w:rsidP="00405CE5">
      <w:pPr>
        <w:pStyle w:val="ParaNumbered"/>
      </w:pPr>
      <w:r w:rsidRPr="002736C7">
        <w:t>This is a new provision and does not alter any existing legislation.</w:t>
      </w:r>
    </w:p>
    <w:p w14:paraId="30B12886" w14:textId="566215B7" w:rsidR="619DEB45" w:rsidRPr="002736C7" w:rsidRDefault="15269BA7" w:rsidP="00405CE5">
      <w:pPr>
        <w:pStyle w:val="ParaNumbered"/>
      </w:pPr>
      <w:r w:rsidRPr="002736C7">
        <w:t xml:space="preserve">This </w:t>
      </w:r>
      <w:r w:rsidR="00C74C2E">
        <w:t>section</w:t>
      </w:r>
      <w:r w:rsidRPr="002736C7">
        <w:t xml:space="preserve"> creates a duty on a </w:t>
      </w:r>
      <w:r w:rsidR="009C3B04">
        <w:t>M</w:t>
      </w:r>
      <w:r w:rsidRPr="002736C7">
        <w:t xml:space="preserve">inister of the </w:t>
      </w:r>
      <w:r w:rsidR="006958A7">
        <w:t>C</w:t>
      </w:r>
      <w:r w:rsidRPr="002736C7">
        <w:t xml:space="preserve">rown to prepare and lay a statement of </w:t>
      </w:r>
      <w:r w:rsidR="06498B98" w:rsidRPr="002736C7">
        <w:t xml:space="preserve">levelling-up missions before Parliament. This statement will set the missions for a period of no less than five years </w:t>
      </w:r>
      <w:r w:rsidR="09FA58C6" w:rsidRPr="002736C7">
        <w:t xml:space="preserve">(mission period). </w:t>
      </w:r>
    </w:p>
    <w:p w14:paraId="0AA30D7A" w14:textId="0A0A7D47" w:rsidR="00627D68" w:rsidRPr="00EC4631" w:rsidRDefault="0023696F" w:rsidP="0023696F">
      <w:pPr>
        <w:pStyle w:val="HSubheading5"/>
        <w:rPr>
          <w:rStyle w:val="CBoldUnderlined"/>
          <w:b w:val="0"/>
          <w:iCs/>
        </w:rPr>
      </w:pPr>
      <w:r>
        <w:rPr>
          <w:rStyle w:val="CBoldUnderlined"/>
          <w:iCs/>
        </w:rPr>
        <w:t>Effect</w:t>
      </w:r>
    </w:p>
    <w:p w14:paraId="3109490A" w14:textId="77777777" w:rsidR="00335F02" w:rsidRDefault="00335F02" w:rsidP="00405CE5">
      <w:pPr>
        <w:pStyle w:val="ParaNumbered"/>
      </w:pPr>
      <w:r>
        <w:t xml:space="preserve">Section 1 establishes the concept of levelling-up missions, provides relevant definitions, and defines the ‘statement of levelling-up </w:t>
      </w:r>
      <w:proofErr w:type="gramStart"/>
      <w:r>
        <w:t>missions’</w:t>
      </w:r>
      <w:proofErr w:type="gramEnd"/>
      <w:r>
        <w:t xml:space="preserve">. </w:t>
      </w:r>
    </w:p>
    <w:p w14:paraId="4C43DFE5" w14:textId="3D2ACF22" w:rsidR="00335F02" w:rsidRDefault="00335F02" w:rsidP="00405CE5">
      <w:pPr>
        <w:pStyle w:val="ParaNumbered"/>
      </w:pPr>
      <w:r>
        <w:t>Subsections (1) to (2) establish the concept and obligation for a Minister of the Crown to prepare a statement of levelling-up missions. Subsection (2) specifies that the statement must set out the Government’s objectives to reduce geographical inequalities and how the Government proposes to measure progress (“</w:t>
      </w:r>
      <w:r w:rsidR="009A2F54">
        <w:t xml:space="preserve">the “mission progress methodology and </w:t>
      </w:r>
      <w:r>
        <w:t>metrics”</w:t>
      </w:r>
      <w:r w:rsidR="00AE28B3">
        <w:t>”</w:t>
      </w:r>
      <w:r>
        <w:t xml:space="preserve">). </w:t>
      </w:r>
    </w:p>
    <w:p w14:paraId="62F1372B" w14:textId="0BE7E932" w:rsidR="00335F02" w:rsidRDefault="00335F02" w:rsidP="00405CE5">
      <w:pPr>
        <w:pStyle w:val="ParaNumbered"/>
      </w:pPr>
      <w:r>
        <w:lastRenderedPageBreak/>
        <w:t>Subsection (3)</w:t>
      </w:r>
      <w:r w:rsidR="00FF70D6">
        <w:t>(a</w:t>
      </w:r>
      <w:r>
        <w:t xml:space="preserve">) specifies that </w:t>
      </w:r>
      <w:proofErr w:type="gramStart"/>
      <w:r w:rsidR="00995F13">
        <w:t>in the course of</w:t>
      </w:r>
      <w:proofErr w:type="gramEnd"/>
      <w:r w:rsidR="00995F13">
        <w:t xml:space="preserve"> preparing a statement of levelling-up missions,</w:t>
      </w:r>
      <w:r>
        <w:t xml:space="preserve"> the Minister of the Crown must have regard to the importance of the levelling-up missions in the statement address</w:t>
      </w:r>
      <w:r w:rsidR="00660606">
        <w:t>ing</w:t>
      </w:r>
      <w:r>
        <w:t xml:space="preserve"> both economic and social disparities. Subsection (</w:t>
      </w:r>
      <w:r w:rsidR="00FF70D6">
        <w:t>3</w:t>
      </w:r>
      <w:r>
        <w:t>)</w:t>
      </w:r>
      <w:r w:rsidR="00FF70D6">
        <w:t>(b</w:t>
      </w:r>
      <w:r>
        <w:t xml:space="preserve">) specifies that </w:t>
      </w:r>
      <w:proofErr w:type="gramStart"/>
      <w:r>
        <w:t>in the course of</w:t>
      </w:r>
      <w:proofErr w:type="gramEnd"/>
      <w:r>
        <w:t xml:space="preserve"> preparing a statement of levelling-up missions, the Minister of the Crown must have regard to the needs of rural areas.</w:t>
      </w:r>
    </w:p>
    <w:p w14:paraId="5ADE6ACD" w14:textId="59BF0D86" w:rsidR="00335F02" w:rsidRDefault="00335F02" w:rsidP="00405CE5">
      <w:pPr>
        <w:pStyle w:val="ParaNumbered"/>
      </w:pPr>
      <w:r>
        <w:t>Subsections (</w:t>
      </w:r>
      <w:r w:rsidR="00EA07BF">
        <w:t>4</w:t>
      </w:r>
      <w:r>
        <w:t xml:space="preserve">) </w:t>
      </w:r>
      <w:r w:rsidR="005E2289">
        <w:t>to</w:t>
      </w:r>
      <w:r>
        <w:t xml:space="preserve"> (</w:t>
      </w:r>
      <w:r w:rsidR="003372A3">
        <w:t>6</w:t>
      </w:r>
      <w:r>
        <w:t>) define the period and target date of a mission.</w:t>
      </w:r>
    </w:p>
    <w:p w14:paraId="21B40FD1" w14:textId="1176A546" w:rsidR="00335F02" w:rsidRDefault="00335F02" w:rsidP="00405CE5">
      <w:pPr>
        <w:pStyle w:val="ParaNumbered"/>
      </w:pPr>
      <w:r>
        <w:t>Subsection (</w:t>
      </w:r>
      <w:r w:rsidR="007026C2">
        <w:t>7</w:t>
      </w:r>
      <w:r>
        <w:t>) establishes that the first statement must be laid before each House of Parliament within a month of the section coming into force.</w:t>
      </w:r>
    </w:p>
    <w:p w14:paraId="13CF9A7F" w14:textId="0FAF2EDF" w:rsidR="00335F02" w:rsidRDefault="00335F02" w:rsidP="00405CE5">
      <w:pPr>
        <w:pStyle w:val="ParaNumbered"/>
      </w:pPr>
      <w:r>
        <w:t>Subsection (</w:t>
      </w:r>
      <w:r w:rsidR="00313107">
        <w:t>8</w:t>
      </w:r>
      <w:r>
        <w:t xml:space="preserve">) establishes that levelling-up missions come into effect when the statement has been laid before each House of Parliament and is published, and when the </w:t>
      </w:r>
      <w:proofErr w:type="gramStart"/>
      <w:r>
        <w:t>missions</w:t>
      </w:r>
      <w:proofErr w:type="gramEnd"/>
      <w:r>
        <w:t xml:space="preserve"> period in the new statement begins.  </w:t>
      </w:r>
    </w:p>
    <w:p w14:paraId="1E66BE40" w14:textId="4EA5DC94" w:rsidR="00335F02" w:rsidRDefault="00335F02" w:rsidP="00405CE5">
      <w:pPr>
        <w:pStyle w:val="ParaNumbered"/>
      </w:pPr>
      <w:r>
        <w:t>Subsection (</w:t>
      </w:r>
      <w:r w:rsidR="00313107">
        <w:t>9</w:t>
      </w:r>
      <w:r>
        <w:t xml:space="preserve">) provides that there can be no period of interruption during which there is no statement of levelling-up missions in effect. </w:t>
      </w:r>
    </w:p>
    <w:p w14:paraId="669D54FF" w14:textId="03E05837" w:rsidR="00335F02" w:rsidRDefault="00335F02" w:rsidP="00405CE5">
      <w:pPr>
        <w:pStyle w:val="ParaNumbered"/>
      </w:pPr>
      <w:r>
        <w:t>Subsection (1</w:t>
      </w:r>
      <w:r w:rsidR="00D73367">
        <w:t>0</w:t>
      </w:r>
      <w:r>
        <w:t xml:space="preserve">) provides for when a new statement of levelling-up missions </w:t>
      </w:r>
      <w:r w:rsidR="00456ABA">
        <w:t xml:space="preserve">must </w:t>
      </w:r>
      <w:r>
        <w:t xml:space="preserve">come into effect. </w:t>
      </w:r>
    </w:p>
    <w:p w14:paraId="3CD299DF" w14:textId="602FEF99" w:rsidR="00335F02" w:rsidRDefault="00335F02" w:rsidP="00405CE5">
      <w:pPr>
        <w:pStyle w:val="ParaNumbered"/>
      </w:pPr>
      <w:r>
        <w:t>Subsection (1</w:t>
      </w:r>
      <w:r w:rsidR="00D73367">
        <w:t>1</w:t>
      </w:r>
      <w:r>
        <w:t xml:space="preserve">) </w:t>
      </w:r>
      <w:r w:rsidR="00E1554F">
        <w:t xml:space="preserve">provides </w:t>
      </w:r>
      <w:r w:rsidR="00F36AC5">
        <w:t xml:space="preserve">that subsequent </w:t>
      </w:r>
      <w:r w:rsidR="00DF3F4B">
        <w:t>statements</w:t>
      </w:r>
      <w:r>
        <w:t xml:space="preserve"> of levelling-up missions</w:t>
      </w:r>
      <w:r w:rsidR="00DF3F4B">
        <w:t xml:space="preserve"> will replace earlier such statements</w:t>
      </w:r>
      <w:r>
        <w:t>.</w:t>
      </w:r>
    </w:p>
    <w:p w14:paraId="7665D4AD" w14:textId="045C6923" w:rsidR="00335F02" w:rsidRDefault="00335F02" w:rsidP="00405CE5">
      <w:pPr>
        <w:pStyle w:val="ParaNumbered"/>
      </w:pPr>
      <w:r>
        <w:t>Subsection (1</w:t>
      </w:r>
      <w:r w:rsidR="00D73367">
        <w:t>2</w:t>
      </w:r>
      <w:r>
        <w:t>) clarifies the status of the currently in effect statement of levelling-up missions.</w:t>
      </w:r>
    </w:p>
    <w:p w14:paraId="3B984550" w14:textId="25CDC8FA" w:rsidR="00DA10BA" w:rsidRDefault="000E7466" w:rsidP="00DA10BA">
      <w:pPr>
        <w:pStyle w:val="HSubheading4"/>
      </w:pPr>
      <w:bookmarkStart w:id="66" w:name="_Toc158112957"/>
      <w:r>
        <w:t>Section</w:t>
      </w:r>
      <w:r w:rsidR="00DA10BA" w:rsidRPr="00CA4237">
        <w:t xml:space="preserve"> </w:t>
      </w:r>
      <w:r w:rsidR="00DA10BA">
        <w:t xml:space="preserve">2: </w:t>
      </w:r>
      <w:r w:rsidR="00B652B9">
        <w:t>Statement of Levelling-Up Missions: Devolution</w:t>
      </w:r>
      <w:bookmarkEnd w:id="66"/>
    </w:p>
    <w:p w14:paraId="721FF8A0" w14:textId="77706EBB" w:rsidR="00AC2CAE" w:rsidRPr="00EC4631" w:rsidRDefault="0023696F" w:rsidP="0023696F">
      <w:pPr>
        <w:pStyle w:val="HSubheading5"/>
        <w:rPr>
          <w:rStyle w:val="CBoldUnderlined"/>
          <w:b w:val="0"/>
          <w:iCs/>
        </w:rPr>
      </w:pPr>
      <w:r>
        <w:rPr>
          <w:rStyle w:val="CBoldUnderlined"/>
          <w:iCs/>
        </w:rPr>
        <w:t>Background</w:t>
      </w:r>
    </w:p>
    <w:p w14:paraId="2C220E7D" w14:textId="001A910F" w:rsidR="00DA10BA" w:rsidRDefault="00AC2CAE" w:rsidP="00405CE5">
      <w:pPr>
        <w:pStyle w:val="ParaNumbered"/>
      </w:pPr>
      <w:r w:rsidRPr="00AC2CAE">
        <w:t>This section creates a duty on the</w:t>
      </w:r>
      <w:r>
        <w:t xml:space="preserve"> </w:t>
      </w:r>
      <w:r w:rsidRPr="00AC2CAE">
        <w:t>Minister of the Crown</w:t>
      </w:r>
      <w:r w:rsidR="008A3DF1">
        <w:t>, in preparing statements of levelling-up missions,</w:t>
      </w:r>
      <w:r w:rsidRPr="00AC2CAE">
        <w:t xml:space="preserve"> to have regard to </w:t>
      </w:r>
      <w:r w:rsidR="001D7D8C">
        <w:t>any</w:t>
      </w:r>
      <w:r w:rsidRPr="00AC2CAE">
        <w:t xml:space="preserve"> role of devolved legislatures and devolved authorities. </w:t>
      </w:r>
    </w:p>
    <w:p w14:paraId="308E4102" w14:textId="4BFB5482" w:rsidR="00AC2CAE" w:rsidRPr="00EC4631" w:rsidRDefault="0023696F" w:rsidP="0023696F">
      <w:pPr>
        <w:pStyle w:val="HSubheading5"/>
        <w:rPr>
          <w:rStyle w:val="CBoldUnderlined"/>
          <w:b w:val="0"/>
          <w:iCs/>
        </w:rPr>
      </w:pPr>
      <w:r>
        <w:rPr>
          <w:rStyle w:val="CBoldUnderlined"/>
          <w:iCs/>
        </w:rPr>
        <w:t>Effect</w:t>
      </w:r>
    </w:p>
    <w:p w14:paraId="6F4A21EA" w14:textId="163BA5C6" w:rsidR="00D71D09" w:rsidRDefault="00D71D09" w:rsidP="00405CE5">
      <w:pPr>
        <w:pStyle w:val="ParaNumbered"/>
      </w:pPr>
      <w:bookmarkStart w:id="67" w:name="_Toc101804392"/>
      <w:r>
        <w:t xml:space="preserve">Subsection (1) establishes that a Minister of the Crown must have regard to </w:t>
      </w:r>
      <w:r w:rsidR="001D7D8C">
        <w:t>any</w:t>
      </w:r>
      <w:r>
        <w:t xml:space="preserve"> role of devolved legislatures and devolved authorities in connection with the levelling-up </w:t>
      </w:r>
      <w:proofErr w:type="gramStart"/>
      <w:r>
        <w:t>missions</w:t>
      </w:r>
      <w:proofErr w:type="gramEnd"/>
      <w:r>
        <w:t xml:space="preserve"> statement and carry out </w:t>
      </w:r>
      <w:r w:rsidR="00A83210">
        <w:t xml:space="preserve">such </w:t>
      </w:r>
      <w:r>
        <w:t>consultation with the devolved authorities</w:t>
      </w:r>
      <w:r w:rsidR="00A83210">
        <w:t xml:space="preserve"> as the Minister considered appropriate.</w:t>
      </w:r>
    </w:p>
    <w:p w14:paraId="1526ED7D" w14:textId="5BFE68CB" w:rsidR="007B1234" w:rsidRPr="00B652B9" w:rsidRDefault="00D71D09" w:rsidP="00405CE5">
      <w:pPr>
        <w:pStyle w:val="ParaNumbered"/>
      </w:pPr>
      <w:r>
        <w:t xml:space="preserve">Subjections (2) and (3) establish that a Minister of the Crown must prepare a document which sets out how the Minister has had regard to </w:t>
      </w:r>
      <w:r w:rsidR="00B35B28">
        <w:t>any</w:t>
      </w:r>
      <w:r>
        <w:t xml:space="preserve"> role of devolved legislatures and authorities and that this must be</w:t>
      </w:r>
      <w:r w:rsidR="00E33243">
        <w:t xml:space="preserve"> laid before each House of Parliament and</w:t>
      </w:r>
      <w:r>
        <w:t xml:space="preserve"> published as soon as is reasonabl</w:t>
      </w:r>
      <w:r w:rsidR="00A83210">
        <w:t>y</w:t>
      </w:r>
      <w:r>
        <w:t xml:space="preserve"> practicable after the statement of missions has been laid.  </w:t>
      </w:r>
    </w:p>
    <w:p w14:paraId="21044A71" w14:textId="0F92FE00" w:rsidR="00394778" w:rsidRPr="00CA4237" w:rsidRDefault="004B44D0" w:rsidP="009639CC">
      <w:pPr>
        <w:pStyle w:val="HSubheading3"/>
      </w:pPr>
      <w:bookmarkStart w:id="68" w:name="_Toc158112958"/>
      <w:r>
        <w:t>Reporting on missions</w:t>
      </w:r>
      <w:bookmarkEnd w:id="67"/>
      <w:bookmarkEnd w:id="68"/>
    </w:p>
    <w:p w14:paraId="2FE7E4FA" w14:textId="4F3767CD" w:rsidR="00394778" w:rsidRPr="00CB79F3" w:rsidRDefault="000E7466" w:rsidP="00217FD1">
      <w:pPr>
        <w:pStyle w:val="HSubheading4"/>
      </w:pPr>
      <w:bookmarkStart w:id="69" w:name="_Toc101804393"/>
      <w:bookmarkStart w:id="70" w:name="_Toc158112959"/>
      <w:r w:rsidRPr="00CB79F3">
        <w:t>Section</w:t>
      </w:r>
      <w:r w:rsidR="00394778" w:rsidRPr="00CB79F3">
        <w:t xml:space="preserve"> </w:t>
      </w:r>
      <w:r w:rsidR="001E2B12" w:rsidRPr="00CB79F3">
        <w:t>3</w:t>
      </w:r>
      <w:r w:rsidR="00394778" w:rsidRPr="00CB79F3">
        <w:t xml:space="preserve">: </w:t>
      </w:r>
      <w:r w:rsidR="00826CF5" w:rsidRPr="00CB79F3">
        <w:t xml:space="preserve">Annual </w:t>
      </w:r>
      <w:r w:rsidR="00D96944" w:rsidRPr="00CB79F3">
        <w:t xml:space="preserve">etc </w:t>
      </w:r>
      <w:r w:rsidR="00826CF5" w:rsidRPr="00CB79F3">
        <w:t xml:space="preserve">reports on delivery of levelling-up </w:t>
      </w:r>
      <w:proofErr w:type="gramStart"/>
      <w:r w:rsidR="00826CF5" w:rsidRPr="00CB79F3">
        <w:t>missions</w:t>
      </w:r>
      <w:bookmarkEnd w:id="69"/>
      <w:bookmarkEnd w:id="70"/>
      <w:proofErr w:type="gramEnd"/>
    </w:p>
    <w:p w14:paraId="53FAF044" w14:textId="682635CF" w:rsidR="00AC15F3" w:rsidRPr="00EC4631" w:rsidRDefault="0023696F" w:rsidP="0023696F">
      <w:pPr>
        <w:pStyle w:val="HSubheading5"/>
        <w:rPr>
          <w:rStyle w:val="CBoldUnderlined"/>
          <w:b w:val="0"/>
          <w:iCs/>
        </w:rPr>
      </w:pPr>
      <w:r>
        <w:rPr>
          <w:rStyle w:val="CBoldUnderlined"/>
          <w:iCs/>
        </w:rPr>
        <w:t>Background</w:t>
      </w:r>
    </w:p>
    <w:p w14:paraId="5CE043FB" w14:textId="626EE08F" w:rsidR="00AC15F3" w:rsidRPr="0059292D" w:rsidRDefault="328FA251" w:rsidP="00405CE5">
      <w:pPr>
        <w:pStyle w:val="ParaNumbered"/>
      </w:pPr>
      <w:r w:rsidRPr="0059292D">
        <w:t xml:space="preserve">This </w:t>
      </w:r>
      <w:r w:rsidR="000E7466">
        <w:t>section</w:t>
      </w:r>
      <w:r w:rsidRPr="0059292D">
        <w:t xml:space="preserve"> requires</w:t>
      </w:r>
      <w:r w:rsidR="04AD246B" w:rsidRPr="0059292D">
        <w:t xml:space="preserve"> a Minister of the Crown to publish an annual report on the delivery of the levelling-up missions</w:t>
      </w:r>
      <w:r w:rsidRPr="0059292D">
        <w:t xml:space="preserve"> in the current statement of levelling-up missions under </w:t>
      </w:r>
      <w:r w:rsidR="000E7466">
        <w:t>section</w:t>
      </w:r>
      <w:r w:rsidRPr="0059292D">
        <w:t xml:space="preserve"> 1.</w:t>
      </w:r>
      <w:r w:rsidR="04AD246B" w:rsidRPr="0059292D">
        <w:t xml:space="preserve"> These missions are those contained in the statement of levelling-up missions. The report will contain an assessment by the </w:t>
      </w:r>
      <w:r w:rsidR="04AD246B" w:rsidRPr="002736C7">
        <w:t>Minister</w:t>
      </w:r>
      <w:r w:rsidR="04AD246B" w:rsidRPr="0059292D">
        <w:t xml:space="preserve"> of progress made towards achieving </w:t>
      </w:r>
      <w:r w:rsidRPr="0059292D">
        <w:t>each</w:t>
      </w:r>
      <w:r w:rsidR="04AD246B" w:rsidRPr="0059292D">
        <w:t xml:space="preserve"> mission including the latest data </w:t>
      </w:r>
      <w:r w:rsidRPr="0059292D">
        <w:t>reflecting</w:t>
      </w:r>
      <w:r w:rsidR="04AD246B" w:rsidRPr="0059292D">
        <w:t xml:space="preserve"> the mission methodology and metrics in the current statement of levelling-up missions.</w:t>
      </w:r>
    </w:p>
    <w:p w14:paraId="3D9C2677" w14:textId="69EA90ED" w:rsidR="4F824943" w:rsidRPr="00EC4631" w:rsidRDefault="0023696F" w:rsidP="0023696F">
      <w:pPr>
        <w:pStyle w:val="HSubheading5"/>
        <w:rPr>
          <w:rStyle w:val="CBoldUnderlined"/>
          <w:b w:val="0"/>
          <w:iCs/>
        </w:rPr>
      </w:pPr>
      <w:r>
        <w:rPr>
          <w:rStyle w:val="CBoldUnderlined"/>
          <w:iCs/>
        </w:rPr>
        <w:t>Effect</w:t>
      </w:r>
    </w:p>
    <w:p w14:paraId="229CE7E0" w14:textId="06E047EA" w:rsidR="00AC15F3" w:rsidRDefault="04AD246B" w:rsidP="00405CE5">
      <w:pPr>
        <w:pStyle w:val="ParaNumbered"/>
      </w:pPr>
      <w:r w:rsidRPr="0059292D">
        <w:t>Subsections (1), (</w:t>
      </w:r>
      <w:r w:rsidR="000E7466">
        <w:t>3</w:t>
      </w:r>
      <w:r w:rsidRPr="0059292D">
        <w:t>) and (</w:t>
      </w:r>
      <w:r w:rsidR="000E7466">
        <w:t>4</w:t>
      </w:r>
      <w:r w:rsidRPr="0059292D">
        <w:t xml:space="preserve">) establish the obligation to produce the annual report and define its content </w:t>
      </w:r>
      <w:r w:rsidRPr="0059292D">
        <w:lastRenderedPageBreak/>
        <w:t xml:space="preserve">requirements. </w:t>
      </w:r>
      <w:r w:rsidR="328FA251" w:rsidRPr="0059292D">
        <w:t>Under subsection (</w:t>
      </w:r>
      <w:r w:rsidR="000E7466">
        <w:t>3</w:t>
      </w:r>
      <w:r w:rsidR="328FA251" w:rsidRPr="0059292D">
        <w:t xml:space="preserve">) the report must set out the Ministers’ assessment of progress, what has been done in the mission period to deliver each mission and what the Government plans </w:t>
      </w:r>
      <w:r w:rsidR="001A259F">
        <w:t>to</w:t>
      </w:r>
      <w:r w:rsidR="328FA251" w:rsidRPr="0059292D">
        <w:t xml:space="preserve"> do in the future. </w:t>
      </w:r>
      <w:r w:rsidRPr="0059292D">
        <w:t>This includes the provision in subsection (</w:t>
      </w:r>
      <w:r w:rsidR="00670237">
        <w:t>4</w:t>
      </w:r>
      <w:r w:rsidRPr="0059292D">
        <w:t xml:space="preserve">) that the assessment of progress must be completed </w:t>
      </w:r>
      <w:proofErr w:type="gramStart"/>
      <w:r w:rsidRPr="0059292D">
        <w:t>with regard to</w:t>
      </w:r>
      <w:proofErr w:type="gramEnd"/>
      <w:r w:rsidRPr="0059292D">
        <w:t xml:space="preserve"> the metrics and methodology included in the statement.  </w:t>
      </w:r>
    </w:p>
    <w:p w14:paraId="65338930" w14:textId="26E1C880" w:rsidR="00670237" w:rsidRPr="0059292D" w:rsidRDefault="00670237" w:rsidP="00405CE5">
      <w:pPr>
        <w:pStyle w:val="ParaNumbered"/>
      </w:pPr>
      <w:r>
        <w:t>Subsection (2) sets out that in discharging functions under this section, a Minister of the Crown must have regard to the needs of rural areas</w:t>
      </w:r>
      <w:r w:rsidR="00E33243">
        <w:t>.</w:t>
      </w:r>
    </w:p>
    <w:p w14:paraId="7878413B" w14:textId="232F0794" w:rsidR="00AC15F3" w:rsidRDefault="04AD246B" w:rsidP="00405CE5">
      <w:pPr>
        <w:pStyle w:val="ParaNumbered"/>
      </w:pPr>
      <w:r w:rsidRPr="0059292D">
        <w:t>Subsection (</w:t>
      </w:r>
      <w:r w:rsidR="00670237">
        <w:t>5</w:t>
      </w:r>
      <w:r w:rsidRPr="0059292D">
        <w:t xml:space="preserve">) provides a Minister </w:t>
      </w:r>
      <w:r w:rsidR="00DF17FF">
        <w:t>may</w:t>
      </w:r>
      <w:r w:rsidRPr="0059292D">
        <w:t xml:space="preserve"> use the report to state the Government’s intention to no longer pursue a levelling-up mission, which disapplies the requirements in subsection (</w:t>
      </w:r>
      <w:r w:rsidR="00BB56E1">
        <w:t>3</w:t>
      </w:r>
      <w:r w:rsidRPr="0059292D">
        <w:t>)</w:t>
      </w:r>
      <w:r w:rsidR="328FA251" w:rsidRPr="0059292D">
        <w:t>. Subsection (</w:t>
      </w:r>
      <w:r w:rsidR="00670237">
        <w:t>6</w:t>
      </w:r>
      <w:r w:rsidR="328FA251" w:rsidRPr="0059292D">
        <w:t xml:space="preserve">) requires the report to set out the Government’s reasons for not pursuing a mission. </w:t>
      </w:r>
    </w:p>
    <w:p w14:paraId="796767E8" w14:textId="23FCA16F" w:rsidR="005E2289" w:rsidRPr="0059292D" w:rsidRDefault="00F51029" w:rsidP="00405CE5">
      <w:pPr>
        <w:pStyle w:val="ParaNumbered"/>
      </w:pPr>
      <w:r>
        <w:t>Subsection (7) sets out that in discharging functions under this section, a Minister of the Crown must carry out such consultation as the Minister considers appropriate with the devolved authorities.</w:t>
      </w:r>
    </w:p>
    <w:p w14:paraId="0CFC07D3" w14:textId="54A714A3" w:rsidR="00AC15F3" w:rsidRPr="00217FD1" w:rsidRDefault="04AD246B" w:rsidP="00405CE5">
      <w:pPr>
        <w:pStyle w:val="ParaNumbered"/>
      </w:pPr>
      <w:r w:rsidRPr="0059292D">
        <w:t>Subsections (</w:t>
      </w:r>
      <w:r w:rsidR="005E2289">
        <w:t>8</w:t>
      </w:r>
      <w:r w:rsidRPr="0059292D">
        <w:t>) and (</w:t>
      </w:r>
      <w:r w:rsidR="005E2289">
        <w:t>9</w:t>
      </w:r>
      <w:r w:rsidRPr="0059292D">
        <w:t>) concern the timing of the annual reports.  </w:t>
      </w:r>
    </w:p>
    <w:p w14:paraId="2FFA45EB" w14:textId="7170232D" w:rsidR="00FF5A47" w:rsidRDefault="00670237" w:rsidP="00217FD1">
      <w:pPr>
        <w:pStyle w:val="HSubheading4"/>
      </w:pPr>
      <w:bookmarkStart w:id="71" w:name="_Toc101804394"/>
      <w:bookmarkStart w:id="72" w:name="_Toc158112960"/>
      <w:r w:rsidRPr="00CB79F3">
        <w:t>Section</w:t>
      </w:r>
      <w:r w:rsidR="003805DF" w:rsidRPr="00CB79F3">
        <w:t xml:space="preserve"> </w:t>
      </w:r>
      <w:r w:rsidR="004B3C2D" w:rsidRPr="00CB79F3">
        <w:t>4</w:t>
      </w:r>
      <w:r w:rsidR="003805DF" w:rsidRPr="00CB79F3">
        <w:t xml:space="preserve">: </w:t>
      </w:r>
      <w:r w:rsidR="00D96944" w:rsidRPr="00CB79F3">
        <w:t>R</w:t>
      </w:r>
      <w:r w:rsidR="003805DF" w:rsidRPr="00CB79F3">
        <w:t>eports: Parliamentary scrutiny and publication</w:t>
      </w:r>
      <w:bookmarkEnd w:id="71"/>
      <w:bookmarkEnd w:id="72"/>
    </w:p>
    <w:p w14:paraId="2D83BD86" w14:textId="04838270" w:rsidR="000F21E2" w:rsidRPr="00EC4631" w:rsidRDefault="0023696F" w:rsidP="0023696F">
      <w:pPr>
        <w:pStyle w:val="HSubheading5"/>
        <w:rPr>
          <w:rStyle w:val="CBoldUnderlined"/>
          <w:b w:val="0"/>
          <w:iCs/>
        </w:rPr>
      </w:pPr>
      <w:r>
        <w:rPr>
          <w:rStyle w:val="CBoldUnderlined"/>
          <w:iCs/>
        </w:rPr>
        <w:t>Background</w:t>
      </w:r>
      <w:r w:rsidR="000F21E2" w:rsidRPr="00EC4631">
        <w:rPr>
          <w:rStyle w:val="CBoldUnderlined"/>
          <w:iCs/>
        </w:rPr>
        <w:t> </w:t>
      </w:r>
    </w:p>
    <w:p w14:paraId="5B639AFD" w14:textId="447A3AF4" w:rsidR="000F21E2" w:rsidRPr="0059292D" w:rsidRDefault="1DDE7230" w:rsidP="00405CE5">
      <w:pPr>
        <w:pStyle w:val="ParaNumbered"/>
      </w:pPr>
      <w:r w:rsidRPr="0059292D">
        <w:t xml:space="preserve">This </w:t>
      </w:r>
      <w:r w:rsidR="00670237">
        <w:t>section</w:t>
      </w:r>
      <w:r w:rsidRPr="0059292D">
        <w:t xml:space="preserve"> requires all reports to be laid before Parliament and sets out timings for doing so.  </w:t>
      </w:r>
    </w:p>
    <w:p w14:paraId="173DB54D" w14:textId="72A93837" w:rsidR="000F21E2" w:rsidRPr="00EC4631" w:rsidRDefault="0023696F" w:rsidP="0023696F">
      <w:pPr>
        <w:pStyle w:val="HSubheading5"/>
        <w:rPr>
          <w:rStyle w:val="CBoldUnderlined"/>
          <w:b w:val="0"/>
          <w:iCs/>
        </w:rPr>
      </w:pPr>
      <w:r>
        <w:rPr>
          <w:rStyle w:val="CBoldUnderlined"/>
          <w:iCs/>
        </w:rPr>
        <w:t>Effect</w:t>
      </w:r>
    </w:p>
    <w:p w14:paraId="409EF928" w14:textId="18873B23" w:rsidR="00D00F3D" w:rsidRDefault="63142505" w:rsidP="00405CE5">
      <w:pPr>
        <w:pStyle w:val="ParaNumbered"/>
      </w:pPr>
      <w:r w:rsidRPr="0059292D">
        <w:t xml:space="preserve">This </w:t>
      </w:r>
      <w:r w:rsidR="00A909C6">
        <w:t>section</w:t>
      </w:r>
      <w:r w:rsidRPr="0059292D">
        <w:t xml:space="preserve"> provides that the report on the delivery of levelling-up missions must be laid before each House of Parliament before the end of the period of 120 days beginning immediately after the last day of the period to which the report relates. That report should be published as soon as is reasonably practicable.</w:t>
      </w:r>
      <w:r w:rsidR="008324DC" w:rsidRPr="0059292D">
        <w:t xml:space="preserve"> </w:t>
      </w:r>
      <w:r w:rsidR="00081B0F" w:rsidRPr="0059292D">
        <w:t>Subsection (3) excludes from the 120 days as days when Parliament is dissolved, prorogued or in recess for more than four days.</w:t>
      </w:r>
      <w:bookmarkStart w:id="73" w:name="_Toc101804395"/>
    </w:p>
    <w:tbl>
      <w:tblPr>
        <w:tblStyle w:val="TableGrid"/>
        <w:tblW w:w="0" w:type="auto"/>
        <w:tblInd w:w="567" w:type="dxa"/>
        <w:tblLook w:val="04A0" w:firstRow="1" w:lastRow="0" w:firstColumn="1" w:lastColumn="0" w:noHBand="0" w:noVBand="1"/>
      </w:tblPr>
      <w:tblGrid>
        <w:gridCol w:w="8919"/>
      </w:tblGrid>
      <w:tr w:rsidR="002E2F4D" w14:paraId="5E21A4D9" w14:textId="77777777" w:rsidTr="005C1D9D">
        <w:tc>
          <w:tcPr>
            <w:tcW w:w="9486" w:type="dxa"/>
          </w:tcPr>
          <w:p w14:paraId="1C9D6B14" w14:textId="64026395" w:rsidR="002E2F4D" w:rsidRDefault="002E2F4D" w:rsidP="002E2F4D">
            <w:pPr>
              <w:pStyle w:val="TTableText"/>
            </w:pPr>
            <w:r>
              <w:t>Example</w:t>
            </w:r>
          </w:p>
        </w:tc>
      </w:tr>
      <w:tr w:rsidR="005C1D9D" w14:paraId="69831BAB" w14:textId="77777777" w:rsidTr="005C1D9D">
        <w:tc>
          <w:tcPr>
            <w:tcW w:w="9486" w:type="dxa"/>
          </w:tcPr>
          <w:p w14:paraId="08380E23" w14:textId="69E7F570" w:rsidR="005C1D9D" w:rsidRDefault="005C1D9D" w:rsidP="006B44D2">
            <w:pPr>
              <w:pStyle w:val="TTableText"/>
            </w:pPr>
            <w:r>
              <w:t xml:space="preserve">A Minister of the Crown will produce an annual report on the delivery of the levelling-up missions. The report will contain information assessing progress against the levelling-up missions judged using the </w:t>
            </w:r>
            <w:proofErr w:type="gramStart"/>
            <w:r>
              <w:t>missions</w:t>
            </w:r>
            <w:proofErr w:type="gramEnd"/>
            <w:r>
              <w:t xml:space="preserve"> methodology and metrics contained in the statement of levelling-up missions. The Minister of the Crown adds to the list of metrics contained in the original statement of levelling-up missions to include new data sources that have been made available by the Office for National Statistics (ONS) recently and includes the relevant data in the report accordingly. The report would be laid in each House of Parliament every year, no more than 120 sitting days following the end of the previous annual period.</w:t>
            </w:r>
          </w:p>
        </w:tc>
      </w:tr>
    </w:tbl>
    <w:p w14:paraId="6A0D8DB0" w14:textId="77777777" w:rsidR="005C1D9D" w:rsidRPr="00422477" w:rsidRDefault="005C1D9D" w:rsidP="005C1D9D">
      <w:pPr>
        <w:pStyle w:val="ParaNumbered"/>
        <w:numPr>
          <w:ilvl w:val="0"/>
          <w:numId w:val="0"/>
        </w:numPr>
        <w:ind w:left="567"/>
      </w:pPr>
    </w:p>
    <w:p w14:paraId="37CB61B1" w14:textId="4EA70A52" w:rsidR="00302FE0" w:rsidRDefault="00302FE0" w:rsidP="007F75F5">
      <w:pPr>
        <w:pStyle w:val="HSubheading3"/>
      </w:pPr>
      <w:bookmarkStart w:id="74" w:name="_Toc158112961"/>
      <w:r>
        <w:t>Revision of methodology and metrics</w:t>
      </w:r>
      <w:bookmarkEnd w:id="73"/>
      <w:r w:rsidR="006A30E3">
        <w:t xml:space="preserve"> or target dates</w:t>
      </w:r>
      <w:bookmarkEnd w:id="74"/>
    </w:p>
    <w:p w14:paraId="4B662DC9" w14:textId="7A0B71E1" w:rsidR="00E811D5" w:rsidRPr="000F21E2" w:rsidRDefault="00A909C6" w:rsidP="00217FD1">
      <w:pPr>
        <w:pStyle w:val="HSubheading4"/>
        <w:rPr>
          <w:rFonts w:cs="PalatinoLinotype-Roman"/>
          <w:color w:val="000000"/>
          <w:sz w:val="20"/>
        </w:rPr>
      </w:pPr>
      <w:bookmarkStart w:id="75" w:name="_Toc101804396"/>
      <w:bookmarkStart w:id="76" w:name="_Toc158112962"/>
      <w:r w:rsidRPr="00CB79F3">
        <w:t>Section</w:t>
      </w:r>
      <w:r w:rsidR="00E811D5" w:rsidRPr="00CB79F3">
        <w:t xml:space="preserve"> </w:t>
      </w:r>
      <w:r w:rsidR="004B3C2D" w:rsidRPr="00CB79F3">
        <w:t>5</w:t>
      </w:r>
      <w:r w:rsidR="00302FE0" w:rsidRPr="00CB79F3">
        <w:t>:</w:t>
      </w:r>
      <w:r w:rsidR="00E811D5" w:rsidRPr="00CB79F3">
        <w:t xml:space="preserve"> Changes to mission progress met</w:t>
      </w:r>
      <w:r w:rsidR="00302FE0" w:rsidRPr="00CB79F3">
        <w:t>hodology and metrics</w:t>
      </w:r>
      <w:bookmarkEnd w:id="75"/>
      <w:r w:rsidR="008F00D6" w:rsidRPr="00CB79F3">
        <w:t xml:space="preserve"> or target dates</w:t>
      </w:r>
      <w:bookmarkEnd w:id="76"/>
    </w:p>
    <w:p w14:paraId="62C625E6" w14:textId="7352B31C" w:rsidR="00394948" w:rsidRPr="00EC4631" w:rsidRDefault="0023696F" w:rsidP="0023696F">
      <w:pPr>
        <w:pStyle w:val="HSubheading5"/>
        <w:rPr>
          <w:rStyle w:val="CBoldUnderlined"/>
          <w:b w:val="0"/>
          <w:iCs/>
        </w:rPr>
      </w:pPr>
      <w:r>
        <w:rPr>
          <w:rStyle w:val="CBoldUnderlined"/>
          <w:iCs/>
        </w:rPr>
        <w:t>Background</w:t>
      </w:r>
    </w:p>
    <w:p w14:paraId="06A31CE7" w14:textId="1915BF79" w:rsidR="00394948" w:rsidRPr="0059292D" w:rsidRDefault="00A909C6" w:rsidP="00405CE5">
      <w:pPr>
        <w:pStyle w:val="ParaNumbered"/>
      </w:pPr>
      <w:r>
        <w:t>Section 5</w:t>
      </w:r>
      <w:r w:rsidR="0C8D2A39" w:rsidRPr="0059292D">
        <w:t xml:space="preserve"> provides the ability to amend the methodology and metrics supporting the levelling-up missions </w:t>
      </w:r>
      <w:r w:rsidR="00A44AED" w:rsidRPr="0059292D">
        <w:t xml:space="preserve">or to amend the target dates for delivery </w:t>
      </w:r>
      <w:r w:rsidR="0C8D2A39" w:rsidRPr="0059292D">
        <w:t xml:space="preserve">in between the normal reporting cycle. </w:t>
      </w:r>
    </w:p>
    <w:p w14:paraId="3DD4C332" w14:textId="296FF62C" w:rsidR="00394948" w:rsidRPr="00EC4631" w:rsidRDefault="0023696F" w:rsidP="0023696F">
      <w:pPr>
        <w:pStyle w:val="HSubheading5"/>
        <w:rPr>
          <w:rStyle w:val="CBoldUnderlined"/>
          <w:b w:val="0"/>
          <w:iCs/>
        </w:rPr>
      </w:pPr>
      <w:r>
        <w:rPr>
          <w:rStyle w:val="CBoldUnderlined"/>
          <w:iCs/>
        </w:rPr>
        <w:t>Effect</w:t>
      </w:r>
    </w:p>
    <w:p w14:paraId="48273483" w14:textId="77777777" w:rsidR="00413FFD" w:rsidRPr="0059292D" w:rsidRDefault="0C8D2A39" w:rsidP="00405CE5">
      <w:pPr>
        <w:pStyle w:val="ParaNumbered"/>
      </w:pPr>
      <w:r w:rsidRPr="0059292D">
        <w:t xml:space="preserve">Subsection (1) states that </w:t>
      </w:r>
      <w:r w:rsidRPr="002736C7">
        <w:t>this</w:t>
      </w:r>
      <w:r w:rsidRPr="0059292D">
        <w:t xml:space="preserve"> procedure applies if the Minister of the Crown decides to update the metrics or methodology in the mission statement</w:t>
      </w:r>
      <w:r w:rsidR="000A156E" w:rsidRPr="0059292D">
        <w:t xml:space="preserve"> or to amend the target date</w:t>
      </w:r>
      <w:r w:rsidRPr="0059292D">
        <w:t>.</w:t>
      </w:r>
    </w:p>
    <w:p w14:paraId="28EAF763" w14:textId="58CA60FA" w:rsidR="00413FFD" w:rsidRDefault="0C8D2A39" w:rsidP="00405CE5">
      <w:pPr>
        <w:pStyle w:val="ParaNumbered"/>
      </w:pPr>
      <w:r w:rsidRPr="0059292D">
        <w:t xml:space="preserve">Under subsection (2), the Minister of the Crown must as soon as possible after the change is made, publish a statement setting out reasons for the change and lay the revised mission statement before Parliament and publish it. </w:t>
      </w:r>
    </w:p>
    <w:p w14:paraId="0BD87672" w14:textId="0B031DDC" w:rsidR="00453FF1" w:rsidRPr="0059292D" w:rsidRDefault="00453FF1" w:rsidP="00405CE5">
      <w:pPr>
        <w:pStyle w:val="ParaNumbered"/>
      </w:pPr>
      <w:r>
        <w:lastRenderedPageBreak/>
        <w:t>Subsection (3) sets out that in discharging functions under this section, a Minister of the Crown must have regard to the needs of rural areas.</w:t>
      </w:r>
    </w:p>
    <w:p w14:paraId="5ADBC625" w14:textId="0D8ED087" w:rsidR="00394948" w:rsidRDefault="0C8D2A39" w:rsidP="00405CE5">
      <w:pPr>
        <w:pStyle w:val="ParaNumbered"/>
      </w:pPr>
      <w:r w:rsidRPr="0059292D">
        <w:t>Subsection (</w:t>
      </w:r>
      <w:r w:rsidR="00453FF1">
        <w:t>4</w:t>
      </w:r>
      <w:r w:rsidRPr="0059292D">
        <w:t xml:space="preserve">) makes clear that the </w:t>
      </w:r>
      <w:r w:rsidR="007E152F">
        <w:t>revised</w:t>
      </w:r>
      <w:r w:rsidR="007E152F" w:rsidRPr="0059292D">
        <w:t xml:space="preserve"> </w:t>
      </w:r>
      <w:r w:rsidRPr="0059292D">
        <w:t xml:space="preserve">statement of missions has effect on and after it is laid before Parliament and published. </w:t>
      </w:r>
    </w:p>
    <w:p w14:paraId="11783A8E" w14:textId="3AE29081" w:rsidR="00453FF1" w:rsidRPr="0059292D" w:rsidRDefault="00453FF1" w:rsidP="00405CE5">
      <w:pPr>
        <w:pStyle w:val="ParaNumbered"/>
      </w:pPr>
      <w:r>
        <w:t xml:space="preserve">Subsection (5) sets out that in discharging functions under this section, a Minister of the Crown must have regard to </w:t>
      </w:r>
      <w:r w:rsidR="00B01601">
        <w:t>any</w:t>
      </w:r>
      <w:r>
        <w:t xml:space="preserve"> role of devolved legislatures and devolved </w:t>
      </w:r>
      <w:proofErr w:type="gramStart"/>
      <w:r>
        <w:t>authorities, and</w:t>
      </w:r>
      <w:proofErr w:type="gramEnd"/>
      <w:r>
        <w:t xml:space="preserve"> carry out such consultation as the Minister considers appropriate with the devolved authorities.</w:t>
      </w:r>
    </w:p>
    <w:p w14:paraId="223FF3E8" w14:textId="5EEA61F5" w:rsidR="00394948" w:rsidRDefault="00CC387B" w:rsidP="00217FD1">
      <w:pPr>
        <w:pStyle w:val="HSubheading3"/>
      </w:pPr>
      <w:bookmarkStart w:id="77" w:name="_Toc101804397"/>
      <w:bookmarkStart w:id="78" w:name="_Toc158112963"/>
      <w:r>
        <w:t xml:space="preserve">Review of </w:t>
      </w:r>
      <w:r w:rsidRPr="00217FD1">
        <w:t>missions</w:t>
      </w:r>
      <w:bookmarkEnd w:id="77"/>
      <w:bookmarkEnd w:id="78"/>
    </w:p>
    <w:p w14:paraId="047E585D" w14:textId="695DDB52" w:rsidR="00CC387B" w:rsidRPr="00394948" w:rsidRDefault="00453FF1" w:rsidP="00217FD1">
      <w:pPr>
        <w:pStyle w:val="HSubheading4"/>
        <w:rPr>
          <w:rFonts w:cs="PalatinoLinotype-Roman"/>
          <w:color w:val="000000"/>
          <w:sz w:val="20"/>
        </w:rPr>
      </w:pPr>
      <w:bookmarkStart w:id="79" w:name="_Toc101804398"/>
      <w:bookmarkStart w:id="80" w:name="_Toc158112964"/>
      <w:r w:rsidRPr="00CB79F3">
        <w:t>Section</w:t>
      </w:r>
      <w:r w:rsidR="00CC387B" w:rsidRPr="00CB79F3">
        <w:t xml:space="preserve"> </w:t>
      </w:r>
      <w:r w:rsidR="004B3C2D" w:rsidRPr="00CB79F3">
        <w:t>6</w:t>
      </w:r>
      <w:r w:rsidR="00CC387B" w:rsidRPr="00CB79F3">
        <w:t>: Reviews of statements of levelling-up missions</w:t>
      </w:r>
      <w:bookmarkEnd w:id="79"/>
      <w:bookmarkEnd w:id="80"/>
    </w:p>
    <w:p w14:paraId="54F6CBCE" w14:textId="254C04A8" w:rsidR="003D137F" w:rsidRPr="00EC4631" w:rsidRDefault="0023696F" w:rsidP="0023696F">
      <w:pPr>
        <w:pStyle w:val="HSubheading5"/>
        <w:rPr>
          <w:rStyle w:val="CBoldUnderlined"/>
          <w:b w:val="0"/>
          <w:iCs/>
        </w:rPr>
      </w:pPr>
      <w:r>
        <w:rPr>
          <w:rStyle w:val="CBoldUnderlined"/>
          <w:iCs/>
        </w:rPr>
        <w:t>Background</w:t>
      </w:r>
    </w:p>
    <w:p w14:paraId="1AF57EB9" w14:textId="13AF7333" w:rsidR="003D137F" w:rsidRPr="003D137F" w:rsidRDefault="00453FF1" w:rsidP="00405CE5">
      <w:pPr>
        <w:pStyle w:val="ParaNumbered"/>
      </w:pPr>
      <w:r>
        <w:t xml:space="preserve">Section </w:t>
      </w:r>
      <w:r w:rsidR="002C5347">
        <w:t>6</w:t>
      </w:r>
      <w:r w:rsidR="58A3BD0B">
        <w:t xml:space="preserve"> provides for the statement of levelling-up missions to be reviewed periodically and defines the terms for such reviews. </w:t>
      </w:r>
    </w:p>
    <w:p w14:paraId="15D58900" w14:textId="0B66D2EB" w:rsidR="4DE7A7D2" w:rsidRPr="00EC4631" w:rsidRDefault="0023696F" w:rsidP="0023696F">
      <w:pPr>
        <w:pStyle w:val="HSubheading5"/>
        <w:rPr>
          <w:rStyle w:val="CBoldUnderlined"/>
          <w:b w:val="0"/>
          <w:iCs/>
        </w:rPr>
      </w:pPr>
      <w:r>
        <w:rPr>
          <w:rStyle w:val="CBoldUnderlined"/>
          <w:iCs/>
        </w:rPr>
        <w:t>Effect</w:t>
      </w:r>
      <w:r w:rsidR="45E54CC1" w:rsidRPr="00EC4631">
        <w:rPr>
          <w:rStyle w:val="CBoldUnderlined"/>
          <w:iCs/>
        </w:rPr>
        <w:t xml:space="preserve"> </w:t>
      </w:r>
    </w:p>
    <w:p w14:paraId="570B2D5D" w14:textId="62D92040" w:rsidR="003D137F" w:rsidRPr="0059292D" w:rsidRDefault="58A3BD0B" w:rsidP="00405CE5">
      <w:pPr>
        <w:pStyle w:val="ParaNumbered"/>
      </w:pPr>
      <w:r w:rsidRPr="0059292D">
        <w:t>Subsections (1</w:t>
      </w:r>
      <w:r w:rsidR="003C0ADD" w:rsidRPr="0059292D">
        <w:t>)</w:t>
      </w:r>
      <w:r w:rsidR="00EA582C">
        <w:t xml:space="preserve"> to </w:t>
      </w:r>
      <w:r w:rsidR="003C0ADD" w:rsidRPr="0059292D">
        <w:t>(4)</w:t>
      </w:r>
      <w:r w:rsidRPr="0059292D">
        <w:t xml:space="preserve"> establish the requirement to conduct reviews of the statement of levelling-up missions and that such reviews should be completed within a period of five years from the </w:t>
      </w:r>
      <w:r w:rsidR="00097B8B" w:rsidRPr="0059292D">
        <w:t>first day</w:t>
      </w:r>
      <w:r w:rsidRPr="0059292D">
        <w:t xml:space="preserve"> of the first </w:t>
      </w:r>
      <w:r w:rsidR="00097B8B" w:rsidRPr="0059292D">
        <w:t>mission period or within 5 years of the date of the date of publication</w:t>
      </w:r>
      <w:r w:rsidRPr="0059292D">
        <w:t xml:space="preserve"> of the </w:t>
      </w:r>
      <w:r w:rsidR="00097B8B" w:rsidRPr="0059292D">
        <w:t>report for subsequent mission periods.</w:t>
      </w:r>
    </w:p>
    <w:p w14:paraId="62D81E6D" w14:textId="3EB713B6" w:rsidR="003D137F" w:rsidRDefault="2615A255" w:rsidP="00405CE5">
      <w:pPr>
        <w:pStyle w:val="ParaNumbered"/>
      </w:pPr>
      <w:r w:rsidRPr="0059292D">
        <w:t>Subsection (</w:t>
      </w:r>
      <w:r w:rsidR="003C0ADD" w:rsidRPr="0059292D">
        <w:t>5</w:t>
      </w:r>
      <w:r w:rsidRPr="0059292D">
        <w:t>) sets out the purpose and content of the reviews including whether the current statement is effectively contributing to the reduction of geographical inequality across the UK</w:t>
      </w:r>
      <w:r w:rsidR="00624D10">
        <w:t xml:space="preserve"> </w:t>
      </w:r>
      <w:r w:rsidRPr="0059292D">
        <w:t xml:space="preserve">and considering whether additional missions should be added. </w:t>
      </w:r>
    </w:p>
    <w:p w14:paraId="107C0C81" w14:textId="20CE66F4" w:rsidR="00EA582C" w:rsidRPr="0059292D" w:rsidRDefault="00EA582C" w:rsidP="00405CE5">
      <w:pPr>
        <w:pStyle w:val="ParaNumbered"/>
      </w:pPr>
      <w:r>
        <w:t xml:space="preserve">Subsection (6) sets out that in discharging functions under this section, a Minister of the Crown must have regard to </w:t>
      </w:r>
      <w:r w:rsidR="00AB45DA">
        <w:t>any</w:t>
      </w:r>
      <w:r>
        <w:t xml:space="preserve"> role devolved legislatures and devolved </w:t>
      </w:r>
      <w:proofErr w:type="gramStart"/>
      <w:r>
        <w:t>authorities, and</w:t>
      </w:r>
      <w:proofErr w:type="gramEnd"/>
      <w:r>
        <w:t xml:space="preserve"> carry out such consultation as the Minister considers appropriate with the devolved authorities.</w:t>
      </w:r>
    </w:p>
    <w:p w14:paraId="18142D0B" w14:textId="327E8026" w:rsidR="003D137F" w:rsidRPr="0059292D" w:rsidRDefault="58A3BD0B" w:rsidP="00405CE5">
      <w:pPr>
        <w:pStyle w:val="ParaNumbered"/>
      </w:pPr>
      <w:r w:rsidRPr="0059292D">
        <w:t>Subsection (</w:t>
      </w:r>
      <w:r w:rsidR="00EA582C">
        <w:t>7</w:t>
      </w:r>
      <w:r w:rsidRPr="0059292D">
        <w:t>) establishes that the review must be laid before each House of Parliament and published as soon as is reasonably practicable after the conclusion of the review.</w:t>
      </w:r>
    </w:p>
    <w:p w14:paraId="5910B29F" w14:textId="59397BAE" w:rsidR="003D137F" w:rsidRPr="0059292D" w:rsidRDefault="58A3BD0B" w:rsidP="00405CE5">
      <w:pPr>
        <w:pStyle w:val="ParaNumbered"/>
      </w:pPr>
      <w:r w:rsidRPr="0059292D">
        <w:t>Subsection (</w:t>
      </w:r>
      <w:r w:rsidR="00EA582C">
        <w:t>8</w:t>
      </w:r>
      <w:r w:rsidRPr="0059292D">
        <w:t xml:space="preserve">) sets out </w:t>
      </w:r>
      <w:r w:rsidR="302CC629" w:rsidRPr="0059292D">
        <w:t>what the report on</w:t>
      </w:r>
      <w:r w:rsidRPr="0059292D">
        <w:t xml:space="preserve"> the review should contain. The report </w:t>
      </w:r>
      <w:r w:rsidR="00CC3801" w:rsidRPr="0059292D">
        <w:t>must</w:t>
      </w:r>
      <w:r w:rsidRPr="0059292D">
        <w:t xml:space="preserve"> consider whether </w:t>
      </w:r>
      <w:r w:rsidR="00C37F06">
        <w:t xml:space="preserve">the </w:t>
      </w:r>
      <w:r w:rsidRPr="0059292D">
        <w:t>Government judges the pursuit of the missions to be effectively contributing to the reduction of geographic inequality in the UK and whether they will continue to pursue those missions and, if they will not, which missions will replace the existing missions.</w:t>
      </w:r>
      <w:r w:rsidR="008324DC" w:rsidRPr="0059292D">
        <w:t xml:space="preserve"> </w:t>
      </w:r>
      <w:r w:rsidRPr="0059292D">
        <w:t xml:space="preserve">The report must include the Government’s reasons. </w:t>
      </w:r>
    </w:p>
    <w:p w14:paraId="7CDE7E0C" w14:textId="335A3FF6" w:rsidR="00724A35" w:rsidRDefault="00724A35" w:rsidP="00405CE5">
      <w:pPr>
        <w:pStyle w:val="ParaNumbered"/>
      </w:pPr>
      <w:r>
        <w:t xml:space="preserve">Subsection (9) </w:t>
      </w:r>
      <w:r w:rsidR="0066380D">
        <w:t xml:space="preserve">disapplies </w:t>
      </w:r>
      <w:r w:rsidR="009F75D6">
        <w:t xml:space="preserve">the </w:t>
      </w:r>
      <w:r w:rsidR="00B023B7">
        <w:t xml:space="preserve">provisions of subsections (10) </w:t>
      </w:r>
      <w:r w:rsidR="00E20520">
        <w:t>to</w:t>
      </w:r>
      <w:r w:rsidR="00B023B7">
        <w:t xml:space="preserve"> (1</w:t>
      </w:r>
      <w:r w:rsidR="00E20520">
        <w:t>2</w:t>
      </w:r>
      <w:r w:rsidR="00B023B7">
        <w:t>)</w:t>
      </w:r>
      <w:r w:rsidR="004E1A1A">
        <w:t>,</w:t>
      </w:r>
      <w:r w:rsidR="00B023B7">
        <w:t xml:space="preserve"> which relate to </w:t>
      </w:r>
      <w:r w:rsidR="00FC603E">
        <w:t>changes</w:t>
      </w:r>
      <w:r w:rsidR="004E1A1A">
        <w:t xml:space="preserve"> to </w:t>
      </w:r>
      <w:r w:rsidR="0066380D">
        <w:t xml:space="preserve">the current </w:t>
      </w:r>
      <w:r w:rsidR="00521F37">
        <w:t>statement of missions and the addition of new missions</w:t>
      </w:r>
      <w:r w:rsidR="00CE7ABB">
        <w:t xml:space="preserve"> in consequence of the annual report</w:t>
      </w:r>
      <w:r w:rsidR="00521F37">
        <w:t>,</w:t>
      </w:r>
      <w:r w:rsidR="00CE7ABB">
        <w:t xml:space="preserve"> where the report is the last re</w:t>
      </w:r>
      <w:r w:rsidR="00E20520">
        <w:t>view</w:t>
      </w:r>
      <w:r w:rsidR="00CE7ABB">
        <w:t xml:space="preserve"> upon that statement. </w:t>
      </w:r>
      <w:r w:rsidR="00521F37">
        <w:t xml:space="preserve"> </w:t>
      </w:r>
    </w:p>
    <w:p w14:paraId="70A15D5E" w14:textId="1D7DC440" w:rsidR="003D137F" w:rsidRPr="0059292D" w:rsidRDefault="58A3BD0B" w:rsidP="00405CE5">
      <w:pPr>
        <w:pStyle w:val="ParaNumbered"/>
      </w:pPr>
      <w:r w:rsidRPr="0059292D">
        <w:t>Subsection (</w:t>
      </w:r>
      <w:r w:rsidR="00EA582C">
        <w:t>10</w:t>
      </w:r>
      <w:r w:rsidRPr="0059292D">
        <w:t xml:space="preserve">) provides the ability to make amendments to the current statement of levelling-up missions </w:t>
      </w:r>
      <w:r w:rsidR="00E94179" w:rsidRPr="0059292D">
        <w:t xml:space="preserve">or to change the methodology and metrics </w:t>
      </w:r>
      <w:proofErr w:type="gramStart"/>
      <w:r w:rsidRPr="0059292D">
        <w:t>in the event that</w:t>
      </w:r>
      <w:proofErr w:type="gramEnd"/>
      <w:r w:rsidRPr="0059292D">
        <w:t xml:space="preserve"> the </w:t>
      </w:r>
      <w:r w:rsidR="002A1F7B" w:rsidRPr="0059292D">
        <w:t>report</w:t>
      </w:r>
      <w:r w:rsidRPr="0059292D">
        <w:t xml:space="preserve"> has concluded it should not continue to pursue the levelling-up missions in the current statement.</w:t>
      </w:r>
      <w:r w:rsidR="008324DC" w:rsidRPr="0059292D">
        <w:t xml:space="preserve"> </w:t>
      </w:r>
      <w:r w:rsidRPr="0059292D">
        <w:t xml:space="preserve">It requires the Government to lay the revised statement before both </w:t>
      </w:r>
      <w:r w:rsidR="005C2BD0" w:rsidRPr="0059292D">
        <w:t>H</w:t>
      </w:r>
      <w:r w:rsidRPr="0059292D">
        <w:t>ouses of Parliament as soon as possible</w:t>
      </w:r>
      <w:r w:rsidR="005C2BD0" w:rsidRPr="0059292D">
        <w:t xml:space="preserve"> and to publish it</w:t>
      </w:r>
      <w:r w:rsidRPr="0059292D">
        <w:t xml:space="preserve">. </w:t>
      </w:r>
    </w:p>
    <w:p w14:paraId="3A4881B7" w14:textId="0EBA42EC" w:rsidR="003D137F" w:rsidRPr="0059292D" w:rsidRDefault="58A3BD0B" w:rsidP="00405CE5">
      <w:pPr>
        <w:pStyle w:val="ParaNumbered"/>
      </w:pPr>
      <w:r w:rsidRPr="0059292D">
        <w:t>Subsection (</w:t>
      </w:r>
      <w:r w:rsidR="002C4CB6" w:rsidRPr="0059292D">
        <w:t>1</w:t>
      </w:r>
      <w:r w:rsidR="00EA582C">
        <w:t>1</w:t>
      </w:r>
      <w:r w:rsidRPr="0059292D">
        <w:t>) provides the ability to add missions in the current statement of levelling-up missions</w:t>
      </w:r>
      <w:r w:rsidR="29B2A6CE" w:rsidRPr="0059292D">
        <w:t xml:space="preserve"> including the associated metrics and methodology needed to report on progress </w:t>
      </w:r>
      <w:r w:rsidR="29B2A6CE" w:rsidRPr="002736C7">
        <w:t>towards</w:t>
      </w:r>
      <w:r w:rsidR="29B2A6CE" w:rsidRPr="0059292D">
        <w:t xml:space="preserve"> delivering the mission. The updated mission statement </w:t>
      </w:r>
      <w:r w:rsidR="001555E9" w:rsidRPr="0059292D">
        <w:t xml:space="preserve">must </w:t>
      </w:r>
      <w:r w:rsidR="29B2A6CE" w:rsidRPr="0059292D">
        <w:t>be laid before both houses of Parliament</w:t>
      </w:r>
      <w:r w:rsidR="001555E9" w:rsidRPr="0059292D">
        <w:t xml:space="preserve"> and published</w:t>
      </w:r>
      <w:r w:rsidR="29B2A6CE" w:rsidRPr="0059292D">
        <w:t>.</w:t>
      </w:r>
    </w:p>
    <w:p w14:paraId="0E2E7CB9" w14:textId="73B25723" w:rsidR="0045471A" w:rsidRDefault="0045471A" w:rsidP="00405CE5">
      <w:pPr>
        <w:pStyle w:val="ParaNumbered"/>
      </w:pPr>
      <w:r w:rsidRPr="0059292D">
        <w:t>Subsection (1</w:t>
      </w:r>
      <w:r w:rsidR="00EA582C">
        <w:t>2</w:t>
      </w:r>
      <w:r w:rsidRPr="0059292D">
        <w:t xml:space="preserve">) provides for the modification of the current statements </w:t>
      </w:r>
      <w:proofErr w:type="gramStart"/>
      <w:r w:rsidRPr="0059292D">
        <w:t>as a result of</w:t>
      </w:r>
      <w:proofErr w:type="gramEnd"/>
      <w:r w:rsidRPr="0059292D">
        <w:t xml:space="preserve"> subsections (</w:t>
      </w:r>
      <w:r w:rsidR="00EA582C">
        <w:t>10</w:t>
      </w:r>
      <w:r w:rsidRPr="0059292D">
        <w:t xml:space="preserve">) </w:t>
      </w:r>
      <w:r w:rsidRPr="0059292D">
        <w:lastRenderedPageBreak/>
        <w:t>and (1</w:t>
      </w:r>
      <w:r w:rsidR="00EA582C">
        <w:t>1</w:t>
      </w:r>
      <w:r w:rsidRPr="0059292D">
        <w:t xml:space="preserve">). </w:t>
      </w:r>
    </w:p>
    <w:tbl>
      <w:tblPr>
        <w:tblStyle w:val="TableGrid"/>
        <w:tblW w:w="0" w:type="auto"/>
        <w:tblInd w:w="567" w:type="dxa"/>
        <w:tblLook w:val="04A0" w:firstRow="1" w:lastRow="0" w:firstColumn="1" w:lastColumn="0" w:noHBand="0" w:noVBand="1"/>
      </w:tblPr>
      <w:tblGrid>
        <w:gridCol w:w="8919"/>
      </w:tblGrid>
      <w:tr w:rsidR="003E21E3" w14:paraId="47140CFA" w14:textId="77777777" w:rsidTr="003E21E3">
        <w:tc>
          <w:tcPr>
            <w:tcW w:w="9486" w:type="dxa"/>
          </w:tcPr>
          <w:p w14:paraId="2FD2DA78" w14:textId="75684464" w:rsidR="003E21E3" w:rsidRDefault="003E21E3" w:rsidP="002E2F4D">
            <w:pPr>
              <w:pStyle w:val="TTableText"/>
            </w:pPr>
            <w:r>
              <w:t xml:space="preserve">Example: A review of the statement of levelling-up missions resulting in a continuation of missions </w:t>
            </w:r>
          </w:p>
        </w:tc>
      </w:tr>
      <w:tr w:rsidR="002E2F4D" w14:paraId="07A1D0BC" w14:textId="77777777" w:rsidTr="003E21E3">
        <w:tc>
          <w:tcPr>
            <w:tcW w:w="9486" w:type="dxa"/>
          </w:tcPr>
          <w:p w14:paraId="5A04DD12" w14:textId="272E3DCC" w:rsidR="002E2F4D" w:rsidRDefault="002E2F4D" w:rsidP="000E5E8D">
            <w:pPr>
              <w:pStyle w:val="TTableText"/>
            </w:pPr>
            <w:r>
              <w:t>Five years has elapsed since the previous review and a Minister of the Crown initiates a review of the statement of levelling-up missions. The Minister lays a statement that affirms the existing levelling-up missions. The statement also contains an assessment of how the missions have been contributing to the reduction in geographic inequality. The statement also adds new metrics to some of the existing missions, to take account of new data that has become available from the ONS since the previous annual report, but otherwise keeps them unchanged.</w:t>
            </w:r>
          </w:p>
        </w:tc>
      </w:tr>
    </w:tbl>
    <w:p w14:paraId="38CB6044" w14:textId="77777777" w:rsidR="005C1D9D" w:rsidRDefault="005C1D9D" w:rsidP="003E21E3">
      <w:pPr>
        <w:pStyle w:val="ParaNumbered"/>
        <w:numPr>
          <w:ilvl w:val="0"/>
          <w:numId w:val="0"/>
        </w:numPr>
        <w:ind w:left="567"/>
      </w:pPr>
    </w:p>
    <w:p w14:paraId="2C0F8F50" w14:textId="7C111AE3" w:rsidR="00E764EE" w:rsidRDefault="00453FF1" w:rsidP="00405CE5">
      <w:pPr>
        <w:pStyle w:val="ParaNumbered"/>
      </w:pPr>
      <w:r>
        <w:t>Subsection (13)</w:t>
      </w:r>
      <w:r w:rsidR="00FB3F6C">
        <w:t>(a</w:t>
      </w:r>
      <w:r>
        <w:t xml:space="preserve">) sets out that </w:t>
      </w:r>
      <w:r w:rsidR="00C13E8B" w:rsidRPr="00C13E8B">
        <w:t>the Minister of the Crown must have regard to the importance of the levelling-up missions in the statement address</w:t>
      </w:r>
      <w:r w:rsidR="00476508">
        <w:t>ing</w:t>
      </w:r>
      <w:r w:rsidR="00C13E8B" w:rsidRPr="00C13E8B">
        <w:t xml:space="preserve"> both economic and social disparities</w:t>
      </w:r>
      <w:r w:rsidR="00FB3F6C">
        <w:t xml:space="preserve"> </w:t>
      </w:r>
      <w:r w:rsidR="00FB3F6C" w:rsidRPr="00C13E8B">
        <w:t>in carrying out functions under this section</w:t>
      </w:r>
      <w:r w:rsidR="00C13E8B" w:rsidRPr="00C13E8B">
        <w:t xml:space="preserve">. </w:t>
      </w:r>
    </w:p>
    <w:p w14:paraId="2E66F06A" w14:textId="28549410" w:rsidR="00453FF1" w:rsidRDefault="00C13E8B" w:rsidP="00405CE5">
      <w:pPr>
        <w:pStyle w:val="ParaNumbered"/>
      </w:pPr>
      <w:r w:rsidRPr="00C13E8B">
        <w:t>Subjection (1</w:t>
      </w:r>
      <w:r w:rsidR="00FB3F6C">
        <w:t>3</w:t>
      </w:r>
      <w:r w:rsidRPr="00C13E8B">
        <w:t>)</w:t>
      </w:r>
      <w:r w:rsidR="00FB3F6C">
        <w:t>(b</w:t>
      </w:r>
      <w:r w:rsidRPr="00C13E8B">
        <w:t>) sets out that the Minister of the Crown must have regard to the needs of rural areas in carrying out functions under this section.</w:t>
      </w:r>
    </w:p>
    <w:p w14:paraId="60D9105F" w14:textId="01964358" w:rsidR="004079AD" w:rsidRPr="00394948" w:rsidRDefault="00256704" w:rsidP="004079AD">
      <w:pPr>
        <w:pStyle w:val="HSubheading4"/>
        <w:rPr>
          <w:rFonts w:cs="PalatinoLinotype-Roman"/>
          <w:color w:val="000000"/>
          <w:sz w:val="20"/>
        </w:rPr>
      </w:pPr>
      <w:bookmarkStart w:id="81" w:name="_Toc158112965"/>
      <w:r w:rsidRPr="00CB79F3">
        <w:t>Section</w:t>
      </w:r>
      <w:r w:rsidR="004079AD" w:rsidRPr="00CB79F3">
        <w:t xml:space="preserve"> </w:t>
      </w:r>
      <w:r w:rsidR="004B3C2D" w:rsidRPr="00CB79F3">
        <w:t>7</w:t>
      </w:r>
      <w:r w:rsidR="004079AD" w:rsidRPr="00CB79F3">
        <w:t>: Levelling Up Fund: Round three</w:t>
      </w:r>
      <w:bookmarkEnd w:id="81"/>
    </w:p>
    <w:p w14:paraId="0C2C93BB" w14:textId="7BB46629" w:rsidR="004079AD" w:rsidRPr="00EC4631" w:rsidRDefault="0023696F" w:rsidP="0023696F">
      <w:pPr>
        <w:pStyle w:val="HSubheading5"/>
        <w:rPr>
          <w:rStyle w:val="CBoldUnderlined"/>
          <w:b w:val="0"/>
          <w:iCs/>
        </w:rPr>
      </w:pPr>
      <w:r>
        <w:rPr>
          <w:rStyle w:val="CBoldUnderlined"/>
          <w:iCs/>
        </w:rPr>
        <w:t>Background</w:t>
      </w:r>
    </w:p>
    <w:p w14:paraId="18120CBF" w14:textId="0F619832" w:rsidR="00ED2804" w:rsidRDefault="00256704" w:rsidP="00405CE5">
      <w:pPr>
        <w:pStyle w:val="ParaNumbered"/>
      </w:pPr>
      <w:r w:rsidRPr="00256704">
        <w:t xml:space="preserve">This </w:t>
      </w:r>
      <w:r w:rsidR="00B347F0">
        <w:t xml:space="preserve">section </w:t>
      </w:r>
      <w:r w:rsidRPr="00256704">
        <w:t>places a duty on the government to lay a statement regarding Round 3 of the Levelling</w:t>
      </w:r>
      <w:r w:rsidR="00B347F0">
        <w:t xml:space="preserve"> U</w:t>
      </w:r>
      <w:r w:rsidRPr="00256704">
        <w:t>p Fund before each House of Parliament within 3 months of Royal Assent.</w:t>
      </w:r>
    </w:p>
    <w:p w14:paraId="1DD976D9" w14:textId="2612D81B" w:rsidR="00ED2804" w:rsidRPr="00EC4631" w:rsidRDefault="0023696F" w:rsidP="0023696F">
      <w:pPr>
        <w:pStyle w:val="HSubheading5"/>
        <w:rPr>
          <w:rStyle w:val="CBoldUnderlined"/>
          <w:b w:val="0"/>
          <w:iCs/>
        </w:rPr>
      </w:pPr>
      <w:r>
        <w:rPr>
          <w:rStyle w:val="CBoldUnderlined"/>
          <w:iCs/>
        </w:rPr>
        <w:t>Effect</w:t>
      </w:r>
    </w:p>
    <w:p w14:paraId="098A4A77" w14:textId="5D36129E" w:rsidR="00256704" w:rsidRDefault="00256704" w:rsidP="00405CE5">
      <w:pPr>
        <w:pStyle w:val="ParaNumbered"/>
      </w:pPr>
      <w:r>
        <w:t xml:space="preserve">Subsection (1) places a duty on a Minister of the Crown to lay a statement before each House of Parliament, within 3 months of Royal Assent on </w:t>
      </w:r>
      <w:r w:rsidR="00B347F0">
        <w:t xml:space="preserve">the </w:t>
      </w:r>
      <w:r>
        <w:t>Levelling</w:t>
      </w:r>
      <w:r w:rsidR="00B347F0">
        <w:t xml:space="preserve"> U</w:t>
      </w:r>
      <w:r>
        <w:t>p Fund Round 3.</w:t>
      </w:r>
    </w:p>
    <w:p w14:paraId="19577B58" w14:textId="1FAC7693" w:rsidR="00256704" w:rsidRDefault="00256704" w:rsidP="00405CE5">
      <w:pPr>
        <w:pStyle w:val="ParaNumbered"/>
      </w:pPr>
      <w:r>
        <w:t xml:space="preserve"> Subsection (2) defines a “statement on Levelling</w:t>
      </w:r>
      <w:r w:rsidR="00B347F0">
        <w:t xml:space="preserve"> U</w:t>
      </w:r>
      <w:r>
        <w:t>p Fund Round 3” as a statement about the allocation of a third round of funding from the Levelling</w:t>
      </w:r>
      <w:r w:rsidR="00B347F0">
        <w:t xml:space="preserve"> U</w:t>
      </w:r>
      <w:r>
        <w:t xml:space="preserve">p Fund. </w:t>
      </w:r>
    </w:p>
    <w:p w14:paraId="509C8703" w14:textId="62B3FACD" w:rsidR="00ED2804" w:rsidRPr="0059292D" w:rsidRDefault="00256704" w:rsidP="00405CE5">
      <w:pPr>
        <w:pStyle w:val="ParaNumbered"/>
      </w:pPr>
      <w:r>
        <w:t>Subsection (3) defines the “Levelling</w:t>
      </w:r>
      <w:r w:rsidR="00B347F0">
        <w:t xml:space="preserve"> U</w:t>
      </w:r>
      <w:r>
        <w:t xml:space="preserve">p Fund” as the </w:t>
      </w:r>
      <w:proofErr w:type="spellStart"/>
      <w:r>
        <w:t>programme</w:t>
      </w:r>
      <w:proofErr w:type="spellEnd"/>
      <w:r>
        <w:t xml:space="preserve"> run by the Government which is known as the Levelling</w:t>
      </w:r>
      <w:r w:rsidR="00B347F0">
        <w:t xml:space="preserve"> U</w:t>
      </w:r>
      <w:r>
        <w:t xml:space="preserve">p Fund and was announced on 25 November 2020.  </w:t>
      </w:r>
    </w:p>
    <w:p w14:paraId="1395AA89" w14:textId="3C4ED46B" w:rsidR="009E7DE1" w:rsidRPr="00CB79F3" w:rsidRDefault="00180697" w:rsidP="00D36C7D">
      <w:pPr>
        <w:pStyle w:val="HSubheading3"/>
      </w:pPr>
      <w:bookmarkStart w:id="82" w:name="_Toc101804399"/>
      <w:bookmarkStart w:id="83" w:name="_Toc158112966"/>
      <w:r w:rsidRPr="00D36C7D">
        <w:t>General</w:t>
      </w:r>
      <w:bookmarkEnd w:id="82"/>
      <w:bookmarkEnd w:id="83"/>
    </w:p>
    <w:p w14:paraId="712D6C93" w14:textId="23BFAAE3" w:rsidR="00180697" w:rsidRPr="00CB79F3" w:rsidRDefault="00C13E8B" w:rsidP="00217FD1">
      <w:pPr>
        <w:pStyle w:val="HSubheading4"/>
        <w:rPr>
          <w:rFonts w:cs="PalatinoLinotype-Roman"/>
          <w:color w:val="000000"/>
          <w:sz w:val="20"/>
        </w:rPr>
      </w:pPr>
      <w:bookmarkStart w:id="84" w:name="_Toc101804400"/>
      <w:bookmarkStart w:id="85" w:name="_Toc158112967"/>
      <w:r w:rsidRPr="00CB79F3">
        <w:t>Section</w:t>
      </w:r>
      <w:r w:rsidR="00180697" w:rsidRPr="00CB79F3">
        <w:t xml:space="preserve"> </w:t>
      </w:r>
      <w:r w:rsidR="007579A6" w:rsidRPr="00CB79F3">
        <w:t>8</w:t>
      </w:r>
      <w:r w:rsidR="00180697" w:rsidRPr="00CB79F3">
        <w:t>: Interpretation of Part 1</w:t>
      </w:r>
      <w:bookmarkEnd w:id="84"/>
      <w:bookmarkEnd w:id="85"/>
    </w:p>
    <w:p w14:paraId="368D3B19" w14:textId="652C38C6" w:rsidR="00C75A1C" w:rsidRPr="00EC4631" w:rsidRDefault="0023696F" w:rsidP="0023696F">
      <w:pPr>
        <w:pStyle w:val="HSubheading5"/>
        <w:rPr>
          <w:rStyle w:val="CBoldUnderlined"/>
          <w:b w:val="0"/>
          <w:iCs/>
        </w:rPr>
      </w:pPr>
      <w:r>
        <w:rPr>
          <w:rStyle w:val="CBoldUnderlined"/>
          <w:iCs/>
        </w:rPr>
        <w:t>Effect</w:t>
      </w:r>
    </w:p>
    <w:p w14:paraId="19CC95FC" w14:textId="680A58C8" w:rsidR="009575F9" w:rsidRPr="00D36C7D" w:rsidRDefault="00C13E8B" w:rsidP="00D36C7D">
      <w:pPr>
        <w:pStyle w:val="ParaNumbered"/>
      </w:pPr>
      <w:r w:rsidRPr="00D36C7D">
        <w:t>Section</w:t>
      </w:r>
      <w:r w:rsidR="6DEABC7E" w:rsidRPr="00D36C7D">
        <w:t xml:space="preserve"> </w:t>
      </w:r>
      <w:r w:rsidRPr="00D36C7D">
        <w:t>8</w:t>
      </w:r>
      <w:r w:rsidR="6DEABC7E" w:rsidRPr="00D36C7D">
        <w:t xml:space="preserve"> contains a list of relevant definitions that appear in the Chapter</w:t>
      </w:r>
      <w:r w:rsidR="6DDBAB40" w:rsidRPr="00D36C7D">
        <w:t>, including “geographic</w:t>
      </w:r>
      <w:r w:rsidR="00D359EB" w:rsidRPr="00D36C7D">
        <w:t>al</w:t>
      </w:r>
      <w:r w:rsidR="6DDBAB40" w:rsidRPr="00D36C7D">
        <w:t xml:space="preserve"> disparities” to which missions relate. </w:t>
      </w:r>
    </w:p>
    <w:p w14:paraId="13B95F31" w14:textId="77777777" w:rsidR="0098386F" w:rsidRPr="00D36C7D" w:rsidRDefault="0098386F" w:rsidP="007F75F5">
      <w:pPr>
        <w:pStyle w:val="HSubheading2"/>
      </w:pPr>
      <w:bookmarkStart w:id="86" w:name="_Toc158112968"/>
      <w:r w:rsidRPr="00D36C7D">
        <w:t>Part 2: Local Democracy and Devolution</w:t>
      </w:r>
      <w:bookmarkEnd w:id="86"/>
    </w:p>
    <w:p w14:paraId="4985880F" w14:textId="77777777" w:rsidR="0098386F" w:rsidRPr="00D36C7D" w:rsidRDefault="0098386F" w:rsidP="00D36C7D">
      <w:pPr>
        <w:pStyle w:val="HSubheading3"/>
      </w:pPr>
      <w:bookmarkStart w:id="87" w:name="_Toc158112969"/>
      <w:r w:rsidRPr="00D36C7D">
        <w:t>Chapter 1: Combined County Authorities</w:t>
      </w:r>
      <w:bookmarkEnd w:id="87"/>
    </w:p>
    <w:p w14:paraId="22C17633" w14:textId="77777777" w:rsidR="0098386F" w:rsidRPr="00D36C7D" w:rsidRDefault="0098386F" w:rsidP="00D36C7D">
      <w:pPr>
        <w:pStyle w:val="HSubheading3"/>
      </w:pPr>
      <w:bookmarkStart w:id="88" w:name="_Toc158112970"/>
      <w:r w:rsidRPr="00D36C7D">
        <w:t>CCAs and their areas</w:t>
      </w:r>
      <w:bookmarkEnd w:id="88"/>
    </w:p>
    <w:p w14:paraId="72E058B1" w14:textId="73BE72E8" w:rsidR="0098386F" w:rsidRPr="00D36C7D" w:rsidRDefault="000C75F8" w:rsidP="00D36C7D">
      <w:pPr>
        <w:pStyle w:val="HSubheading4"/>
      </w:pPr>
      <w:bookmarkStart w:id="89" w:name="_Toc158112971"/>
      <w:r w:rsidRPr="00D36C7D">
        <w:t>Section</w:t>
      </w:r>
      <w:r w:rsidR="0098386F" w:rsidRPr="00D36C7D">
        <w:t xml:space="preserve"> </w:t>
      </w:r>
      <w:r w:rsidR="007579A6" w:rsidRPr="00D36C7D">
        <w:t>9</w:t>
      </w:r>
      <w:r w:rsidR="0098386F" w:rsidRPr="00D36C7D">
        <w:t>: Combined county authorities and their areas</w:t>
      </w:r>
      <w:bookmarkEnd w:id="89"/>
    </w:p>
    <w:p w14:paraId="23B77A29" w14:textId="32E252EA" w:rsidR="0098386F" w:rsidRPr="00EC4631" w:rsidRDefault="0023696F" w:rsidP="0023696F">
      <w:pPr>
        <w:pStyle w:val="HSubheading5"/>
        <w:rPr>
          <w:rStyle w:val="CBoldUnderlined"/>
          <w:b w:val="0"/>
          <w:iCs/>
        </w:rPr>
      </w:pPr>
      <w:r>
        <w:rPr>
          <w:rStyle w:val="CBoldUnderlined"/>
          <w:iCs/>
        </w:rPr>
        <w:t>Background</w:t>
      </w:r>
    </w:p>
    <w:p w14:paraId="50D6341C" w14:textId="271FE951" w:rsidR="0098386F" w:rsidRPr="00D36C7D" w:rsidRDefault="0098386F" w:rsidP="00D36C7D">
      <w:pPr>
        <w:pStyle w:val="ParaNumbered"/>
      </w:pPr>
      <w:r w:rsidRPr="00D36C7D">
        <w:t xml:space="preserve">This is a new provision establishing a new form of local government institution – a combined county authority (CCA) – which can be established in, and will enable devolution to, areas with two-tier local government. This type of institution is different to a combined authority, which can be established </w:t>
      </w:r>
      <w:r w:rsidRPr="00D36C7D">
        <w:lastRenderedPageBreak/>
        <w:t>under Part 6 of the Local Democracy, Economic Development and Construction Act 2009, although has many similarities.</w:t>
      </w:r>
    </w:p>
    <w:p w14:paraId="4499FF5F" w14:textId="2C0ABF73" w:rsidR="0098386F" w:rsidRPr="00EC4631" w:rsidRDefault="0023696F" w:rsidP="0023696F">
      <w:pPr>
        <w:pStyle w:val="HSubheading5"/>
        <w:rPr>
          <w:rStyle w:val="CBoldUnderlined"/>
          <w:b w:val="0"/>
          <w:iCs/>
        </w:rPr>
      </w:pPr>
      <w:r>
        <w:rPr>
          <w:rStyle w:val="CBoldUnderlined"/>
          <w:iCs/>
        </w:rPr>
        <w:t>Effect</w:t>
      </w:r>
    </w:p>
    <w:p w14:paraId="62E6BA40" w14:textId="1C170958" w:rsidR="0098386F" w:rsidRPr="00D36C7D" w:rsidRDefault="0098386F" w:rsidP="00D36C7D">
      <w:pPr>
        <w:pStyle w:val="ParaNumbered"/>
      </w:pPr>
      <w:r w:rsidRPr="00D36C7D">
        <w:t xml:space="preserve">This </w:t>
      </w:r>
      <w:r w:rsidR="000C75F8" w:rsidRPr="00D36C7D">
        <w:t>section</w:t>
      </w:r>
      <w:r w:rsidRPr="00D36C7D">
        <w:t xml:space="preserve"> provides that the Secretary of State can make regulations establishing a CCA for an area which meets conditions specified in </w:t>
      </w:r>
      <w:r w:rsidR="000C75F8" w:rsidRPr="00D36C7D">
        <w:t>section</w:t>
      </w:r>
      <w:r w:rsidRPr="00D36C7D">
        <w:t xml:space="preserve"> </w:t>
      </w:r>
      <w:r w:rsidR="00E10DBD" w:rsidRPr="00D36C7D">
        <w:t>9</w:t>
      </w:r>
      <w:r w:rsidRPr="00D36C7D">
        <w:t>(2) and (3). These conditions allow a CCA’s membership to consist solely of upper-tier local authorities (county councils, unitary county councils and unitary district councils) and for the CCA to be established over an appropriate geography (</w:t>
      </w:r>
      <w:proofErr w:type="gramStart"/>
      <w:r w:rsidRPr="00D36C7D">
        <w:t>e.g.</w:t>
      </w:r>
      <w:proofErr w:type="gramEnd"/>
      <w:r w:rsidRPr="00D36C7D">
        <w:t xml:space="preserve"> a functional economic area or whole county geography), enabling functions to be effectively exercised and the economic, social and environmental wellbeing of those who live or work in the area to be improved.</w:t>
      </w:r>
    </w:p>
    <w:p w14:paraId="488401D1" w14:textId="243ACE39" w:rsidR="0098386F" w:rsidRPr="00D36C7D" w:rsidRDefault="0098386F" w:rsidP="00D36C7D">
      <w:pPr>
        <w:pStyle w:val="ParaNumbered"/>
      </w:pPr>
      <w:r w:rsidRPr="00D36C7D">
        <w:t>Subsection (2) specifies that a CCA’s area must consist of the whole area of a two-tier county council, plus a minimum of one or more whole area of a two-tier county council, unitary county council or unitary district council in England.</w:t>
      </w:r>
    </w:p>
    <w:p w14:paraId="0B467D3B" w14:textId="2C4606F0" w:rsidR="0098386F" w:rsidRPr="00D36C7D" w:rsidRDefault="0098386F" w:rsidP="00D36C7D">
      <w:pPr>
        <w:pStyle w:val="ParaNumbered"/>
      </w:pPr>
      <w:r w:rsidRPr="00D36C7D">
        <w:t xml:space="preserve">Subsection (3) requires that no part of a CCA’s area may form part of another CCA’s area, a combined authority’s </w:t>
      </w:r>
      <w:proofErr w:type="gramStart"/>
      <w:r w:rsidRPr="00D36C7D">
        <w:t>area</w:t>
      </w:r>
      <w:proofErr w:type="gramEnd"/>
      <w:r w:rsidRPr="00D36C7D">
        <w:t xml:space="preserve"> or an integrated transport area.</w:t>
      </w:r>
    </w:p>
    <w:p w14:paraId="2A3EECCB" w14:textId="2A104307" w:rsidR="0098386F" w:rsidRPr="00D36C7D" w:rsidRDefault="0098386F" w:rsidP="00D36C7D">
      <w:pPr>
        <w:pStyle w:val="ParaNumbered"/>
      </w:pPr>
      <w:r w:rsidRPr="00D36C7D">
        <w:t>Subsection (4) requires regulations under subsection (1) to specify the name that the CCA will be known by.</w:t>
      </w:r>
    </w:p>
    <w:p w14:paraId="4B0EEF9A" w14:textId="77777777" w:rsidR="0098386F" w:rsidRPr="00D36C7D" w:rsidRDefault="0098386F" w:rsidP="00D36C7D">
      <w:pPr>
        <w:pStyle w:val="ParaNumbered"/>
      </w:pPr>
      <w:r w:rsidRPr="00D36C7D">
        <w:t>Subsection (5) provides definitions for terms used in this chapter, including “two-tier county council” and “unitary county council.”</w:t>
      </w:r>
    </w:p>
    <w:p w14:paraId="13AF43E4" w14:textId="77777777" w:rsidR="0098386F" w:rsidRPr="00D47355" w:rsidRDefault="0098386F" w:rsidP="00D47355">
      <w:pPr>
        <w:pStyle w:val="HSubheading3"/>
      </w:pPr>
      <w:bookmarkStart w:id="90" w:name="_Toc158112972"/>
      <w:r w:rsidRPr="00D47355">
        <w:t>Constitution of CCAs</w:t>
      </w:r>
      <w:bookmarkEnd w:id="90"/>
    </w:p>
    <w:p w14:paraId="45CC42DE" w14:textId="1C00D443" w:rsidR="0098386F" w:rsidRPr="00D47355" w:rsidRDefault="000C75F8" w:rsidP="00D47355">
      <w:pPr>
        <w:pStyle w:val="HSubheading4"/>
      </w:pPr>
      <w:bookmarkStart w:id="91" w:name="_Toc158112973"/>
      <w:r w:rsidRPr="00D47355">
        <w:t>Section</w:t>
      </w:r>
      <w:r w:rsidR="0098386F" w:rsidRPr="00D47355">
        <w:t xml:space="preserve"> </w:t>
      </w:r>
      <w:r w:rsidR="002A7E75" w:rsidRPr="00D47355">
        <w:t>1</w:t>
      </w:r>
      <w:r w:rsidR="007579A6" w:rsidRPr="00D47355">
        <w:t>0</w:t>
      </w:r>
      <w:r w:rsidR="0098386F" w:rsidRPr="00D47355">
        <w:t>: Constitutional arrangements</w:t>
      </w:r>
      <w:bookmarkEnd w:id="91"/>
    </w:p>
    <w:p w14:paraId="482E0B9A" w14:textId="510F14AF" w:rsidR="0098386F" w:rsidRPr="00EC4631" w:rsidRDefault="0023696F" w:rsidP="0023696F">
      <w:pPr>
        <w:pStyle w:val="HSubheading5"/>
        <w:rPr>
          <w:rStyle w:val="CBoldUnderlined"/>
          <w:b w:val="0"/>
          <w:iCs/>
        </w:rPr>
      </w:pPr>
      <w:r>
        <w:rPr>
          <w:rStyle w:val="CBoldUnderlined"/>
          <w:iCs/>
        </w:rPr>
        <w:t>Background</w:t>
      </w:r>
    </w:p>
    <w:p w14:paraId="297FDB54" w14:textId="019C4BE7" w:rsidR="0098386F" w:rsidRPr="00AE6993" w:rsidRDefault="0098386F" w:rsidP="00D47C59">
      <w:pPr>
        <w:pStyle w:val="ParaNumbered"/>
      </w:pPr>
      <w:r w:rsidRPr="00AE6993">
        <w:t xml:space="preserve">This is a new provision enabling </w:t>
      </w:r>
      <w:r w:rsidRPr="00D47355">
        <w:t>the</w:t>
      </w:r>
      <w:r w:rsidRPr="00AE6993">
        <w:t xml:space="preserve"> Secretary of State to make regulations about the constitutional arrangements of an individual CCA. These regulations will establish a CCA’s essential working mechanisms – such as membership, voting arrangements and quorum, amongst others.</w:t>
      </w:r>
    </w:p>
    <w:p w14:paraId="290DEAD3" w14:textId="6BE04DE7" w:rsidR="0098386F" w:rsidRPr="00EC4631" w:rsidRDefault="0023696F" w:rsidP="0023696F">
      <w:pPr>
        <w:pStyle w:val="HSubheading5"/>
        <w:rPr>
          <w:rStyle w:val="CBoldUnderlined"/>
          <w:b w:val="0"/>
          <w:iCs/>
        </w:rPr>
      </w:pPr>
      <w:r>
        <w:rPr>
          <w:rStyle w:val="CBoldUnderlined"/>
          <w:iCs/>
        </w:rPr>
        <w:t>Effect</w:t>
      </w:r>
    </w:p>
    <w:p w14:paraId="15F67B2B" w14:textId="77777777" w:rsidR="0098386F" w:rsidRPr="00D36C7D" w:rsidRDefault="0098386F" w:rsidP="00D36C7D">
      <w:pPr>
        <w:pStyle w:val="ParaNumbered"/>
      </w:pPr>
      <w:r w:rsidRPr="00D36C7D">
        <w:t>Subsection (1) allows the Secretary of State to make regulations about the constitutional arrangements of an individual CCA.</w:t>
      </w:r>
    </w:p>
    <w:p w14:paraId="2BDFE448" w14:textId="1CEF89CC" w:rsidR="0098386F" w:rsidRPr="00D36C7D" w:rsidRDefault="0098386F" w:rsidP="00D36C7D">
      <w:pPr>
        <w:pStyle w:val="ParaNumbered"/>
      </w:pPr>
      <w:r w:rsidRPr="00D36C7D">
        <w:t>Subsection (2) enables the regulations on constitutional arrangements to include the membership of the CCA, the voting power of its members, the executive arrangements of the CCA (which are defined in subsection (3)), and the functions of any executive body of the CCA.</w:t>
      </w:r>
    </w:p>
    <w:p w14:paraId="474578D2" w14:textId="77777777" w:rsidR="0098386F" w:rsidRPr="00D36C7D" w:rsidRDefault="0098386F" w:rsidP="00D36C7D">
      <w:pPr>
        <w:pStyle w:val="ParaNumbered"/>
      </w:pPr>
      <w:r w:rsidRPr="00D36C7D">
        <w:t xml:space="preserve">Subsection (4) states that regulations on constitutional arrangements must provide for members of the CCA other than the mayor, the non-constituent </w:t>
      </w:r>
      <w:proofErr w:type="gramStart"/>
      <w:r w:rsidRPr="00D36C7D">
        <w:t>members</w:t>
      </w:r>
      <w:proofErr w:type="gramEnd"/>
      <w:r w:rsidRPr="00D36C7D">
        <w:t xml:space="preserve"> and associate members, to be appointed by the CCA’s constituent councils, and for the constituent councils to appoint at least one of their elected members as a member of the CCA. </w:t>
      </w:r>
    </w:p>
    <w:p w14:paraId="4F38E1E3" w14:textId="77777777" w:rsidR="0098386F" w:rsidRPr="00D36C7D" w:rsidRDefault="0098386F" w:rsidP="00D36C7D">
      <w:pPr>
        <w:pStyle w:val="ParaNumbered"/>
      </w:pPr>
      <w:r w:rsidRPr="00D36C7D">
        <w:t xml:space="preserve">Subsection (5) enables the regulations on constitutional arrangements to include provisions in relation to a CCA’s executive body. In practice, this will concern the functions which the executive body may perform on behalf of the CCA and the procedures for doing so. </w:t>
      </w:r>
    </w:p>
    <w:p w14:paraId="543E93E3" w14:textId="31E89945" w:rsidR="0098386F" w:rsidRPr="00D36C7D" w:rsidRDefault="0098386F" w:rsidP="00D36C7D">
      <w:pPr>
        <w:pStyle w:val="ParaNumbered"/>
      </w:pPr>
      <w:r w:rsidRPr="00D36C7D">
        <w:t>Subsection (6) states that these regulations cannot provide for a CCA’s budget to be agreed by anyone other than the CCA itself.</w:t>
      </w:r>
    </w:p>
    <w:p w14:paraId="7FBC3DCF" w14:textId="6EAE6C90" w:rsidR="0098386F" w:rsidRPr="00D36C7D" w:rsidRDefault="0098386F" w:rsidP="00D36C7D">
      <w:pPr>
        <w:pStyle w:val="ParaNumbered"/>
      </w:pPr>
      <w:r w:rsidRPr="00D36C7D">
        <w:t xml:space="preserve">Subsection (7) provides that regulations regarding the constitutional arrangements of the CCA may not make provision conflicting with the provisions relating to appointment of non-constituent or associate </w:t>
      </w:r>
      <w:r w:rsidRPr="00D36C7D">
        <w:lastRenderedPageBreak/>
        <w:t xml:space="preserve">members by that CCA or procedure for CCA consents in accordance with the relevant regulations. </w:t>
      </w:r>
    </w:p>
    <w:p w14:paraId="206C619E" w14:textId="66F745C9" w:rsidR="007B1234" w:rsidRPr="00D36C7D" w:rsidRDefault="0098386F" w:rsidP="00D36C7D">
      <w:pPr>
        <w:pStyle w:val="ParaNumbered"/>
      </w:pPr>
      <w:r w:rsidRPr="00D36C7D">
        <w:t>Subsection (8) – (1</w:t>
      </w:r>
      <w:r w:rsidR="0D686FB4" w:rsidRPr="00D36C7D">
        <w:t>0</w:t>
      </w:r>
      <w:r w:rsidRPr="00D36C7D">
        <w:t>) provide that the Secretary of State can only make regulations about a CCA’s constitutional arrangements if the area’s constituent councils and the CCA (where one already exists) consent, apart from where the regulations relate to changing an existing CCA area’s boundaries (as set out in subsection (9)) or to the direct conferral of general functions on a mayor (as set out in subsection (10)).</w:t>
      </w:r>
    </w:p>
    <w:p w14:paraId="47823033" w14:textId="510C8AB6" w:rsidR="0098386F" w:rsidRPr="00D36C7D" w:rsidRDefault="0098386F" w:rsidP="00D36C7D">
      <w:pPr>
        <w:pStyle w:val="ParaNumbered"/>
      </w:pPr>
      <w:r w:rsidRPr="00D36C7D">
        <w:t>Subsection (1</w:t>
      </w:r>
      <w:r w:rsidR="4728F642" w:rsidRPr="00D36C7D">
        <w:t>1</w:t>
      </w:r>
      <w:r w:rsidRPr="00D36C7D">
        <w:t>) defines the term “constituent council” as used in Chapter 1 as a county council, or a unitary district council, for an area within the CCA’s area or proposed are</w:t>
      </w:r>
      <w:r w:rsidR="00EA2AB6" w:rsidRPr="00D36C7D">
        <w:t>a</w:t>
      </w:r>
      <w:r w:rsidR="0059292D" w:rsidRPr="00D36C7D">
        <w:t>.</w:t>
      </w:r>
    </w:p>
    <w:p w14:paraId="687FF1A9" w14:textId="181FFB2B" w:rsidR="0098386F" w:rsidRPr="00D36C7D" w:rsidRDefault="000C75F8" w:rsidP="00D36C7D">
      <w:pPr>
        <w:pStyle w:val="HSubheading4"/>
      </w:pPr>
      <w:bookmarkStart w:id="92" w:name="_Toc158112974"/>
      <w:r w:rsidRPr="00D36C7D">
        <w:t>Section</w:t>
      </w:r>
      <w:r w:rsidR="0098386F" w:rsidRPr="00D36C7D">
        <w:t xml:space="preserve"> </w:t>
      </w:r>
      <w:r w:rsidR="002A7E75" w:rsidRPr="00D36C7D">
        <w:t>1</w:t>
      </w:r>
      <w:r w:rsidR="007579A6" w:rsidRPr="00D36C7D">
        <w:t>1</w:t>
      </w:r>
      <w:r w:rsidR="0098386F" w:rsidRPr="00D36C7D">
        <w:t>: Non-constituent members of a CCA</w:t>
      </w:r>
      <w:bookmarkEnd w:id="92"/>
    </w:p>
    <w:p w14:paraId="0F66D822" w14:textId="789E64F6" w:rsidR="0098386F" w:rsidRPr="00EC4631" w:rsidRDefault="0023696F" w:rsidP="0023696F">
      <w:pPr>
        <w:pStyle w:val="HSubheading5"/>
        <w:rPr>
          <w:rStyle w:val="CBoldUnderlined"/>
          <w:b w:val="0"/>
          <w:iCs/>
        </w:rPr>
      </w:pPr>
      <w:r>
        <w:rPr>
          <w:rStyle w:val="CBoldUnderlined"/>
          <w:iCs/>
        </w:rPr>
        <w:t>Background</w:t>
      </w:r>
    </w:p>
    <w:p w14:paraId="777E4DDD" w14:textId="77777777" w:rsidR="0098386F" w:rsidRPr="00D36C7D" w:rsidRDefault="0098386F" w:rsidP="00D36C7D">
      <w:pPr>
        <w:pStyle w:val="ParaNumbered"/>
      </w:pPr>
      <w:r w:rsidRPr="00D36C7D">
        <w:t xml:space="preserve">This is a new provision enabling a CCA to appoint “non-constituent members” to a CCA. </w:t>
      </w:r>
    </w:p>
    <w:p w14:paraId="437E1C5C" w14:textId="788ECE9A" w:rsidR="0098386F" w:rsidRPr="00D36C7D" w:rsidRDefault="0098386F" w:rsidP="00D36C7D">
      <w:pPr>
        <w:pStyle w:val="ParaNumbered"/>
      </w:pPr>
      <w:r w:rsidRPr="00D36C7D">
        <w:t xml:space="preserve">A non-constituent member of a CCA is a representative of a local </w:t>
      </w:r>
      <w:proofErr w:type="spellStart"/>
      <w:r w:rsidRPr="00D36C7D">
        <w:t>organisation</w:t>
      </w:r>
      <w:proofErr w:type="spellEnd"/>
      <w:r w:rsidRPr="00D36C7D">
        <w:t xml:space="preserve"> or body - such as a district council, Local Enterprise </w:t>
      </w:r>
      <w:proofErr w:type="gramStart"/>
      <w:r w:rsidRPr="00D36C7D">
        <w:t>Partnership</w:t>
      </w:r>
      <w:proofErr w:type="gramEnd"/>
      <w:r w:rsidRPr="00D36C7D">
        <w:t xml:space="preserve"> or university - that can attend CCA meetings to input their specific local knowledge into proceedings.</w:t>
      </w:r>
    </w:p>
    <w:p w14:paraId="625029E9" w14:textId="491B30CA" w:rsidR="0098386F" w:rsidRPr="00EC4631" w:rsidRDefault="0023696F" w:rsidP="0023696F">
      <w:pPr>
        <w:pStyle w:val="HSubheading5"/>
        <w:rPr>
          <w:rStyle w:val="CBoldUnderlined"/>
          <w:b w:val="0"/>
          <w:iCs/>
        </w:rPr>
      </w:pPr>
      <w:r>
        <w:rPr>
          <w:rStyle w:val="CBoldUnderlined"/>
          <w:iCs/>
        </w:rPr>
        <w:t>Effect</w:t>
      </w:r>
    </w:p>
    <w:p w14:paraId="3864B639" w14:textId="1998F012" w:rsidR="0098386F" w:rsidRPr="00D36C7D" w:rsidRDefault="0098386F" w:rsidP="00D36C7D">
      <w:pPr>
        <w:pStyle w:val="ParaNumbered"/>
      </w:pPr>
      <w:r w:rsidRPr="00D36C7D">
        <w:t xml:space="preserve">Subsections (1) and (2) provide that a CCA may designate an </w:t>
      </w:r>
      <w:proofErr w:type="spellStart"/>
      <w:r w:rsidRPr="00D36C7D">
        <w:t>organisation</w:t>
      </w:r>
      <w:proofErr w:type="spellEnd"/>
      <w:r w:rsidRPr="00D36C7D">
        <w:t xml:space="preserve"> or body (other than a constituent council) as a “nominating body” of a CCA if that </w:t>
      </w:r>
      <w:proofErr w:type="spellStart"/>
      <w:r w:rsidRPr="00D36C7D">
        <w:t>organisation</w:t>
      </w:r>
      <w:proofErr w:type="spellEnd"/>
      <w:r w:rsidRPr="00D36C7D">
        <w:t xml:space="preserve"> or body consents to the appointment. A nominating body would be a local </w:t>
      </w:r>
      <w:proofErr w:type="spellStart"/>
      <w:r w:rsidRPr="00D36C7D">
        <w:t>organisation</w:t>
      </w:r>
      <w:proofErr w:type="spellEnd"/>
      <w:r w:rsidRPr="00D36C7D">
        <w:t xml:space="preserve">, such as a district council. </w:t>
      </w:r>
    </w:p>
    <w:p w14:paraId="0AAF75BD" w14:textId="4877F6C3" w:rsidR="0098386F" w:rsidRPr="00D36C7D" w:rsidRDefault="0098386F" w:rsidP="00D36C7D">
      <w:pPr>
        <w:pStyle w:val="ParaNumbered"/>
      </w:pPr>
      <w:r w:rsidRPr="00D36C7D">
        <w:t xml:space="preserve">Subsection (3) provides that a nominating body may appoint a representative person to represent their </w:t>
      </w:r>
      <w:proofErr w:type="spellStart"/>
      <w:r w:rsidRPr="00D36C7D">
        <w:t>organisation</w:t>
      </w:r>
      <w:proofErr w:type="spellEnd"/>
      <w:r w:rsidRPr="00D36C7D">
        <w:t xml:space="preserve"> or body at the CCA – </w:t>
      </w:r>
      <w:proofErr w:type="gramStart"/>
      <w:r w:rsidRPr="00D36C7D">
        <w:t>a ”non</w:t>
      </w:r>
      <w:proofErr w:type="gramEnd"/>
      <w:r w:rsidRPr="00D36C7D">
        <w:t xml:space="preserve">-constituent member”. For example, if the nominating body were a district council, they may select their leader to be their representative at CCA meetings. </w:t>
      </w:r>
    </w:p>
    <w:p w14:paraId="08447CA6" w14:textId="499D077A" w:rsidR="0098386F" w:rsidRPr="00D36C7D" w:rsidRDefault="0098386F" w:rsidP="00D36C7D">
      <w:pPr>
        <w:pStyle w:val="ParaNumbered"/>
      </w:pPr>
      <w:r w:rsidRPr="00D36C7D">
        <w:t xml:space="preserve">Subsection (4) provides that non-constituent members will be non-voting members, unless the voting members of the CCA resolve </w:t>
      </w:r>
      <w:proofErr w:type="gramStart"/>
      <w:r w:rsidRPr="00D36C7D">
        <w:t>otherwise;</w:t>
      </w:r>
      <w:proofErr w:type="gramEnd"/>
      <w:r w:rsidRPr="00D36C7D">
        <w:t xml:space="preserve"> </w:t>
      </w:r>
    </w:p>
    <w:p w14:paraId="466EAD7E" w14:textId="64E86B5A" w:rsidR="0098386F" w:rsidRPr="00D36C7D" w:rsidRDefault="0098386F" w:rsidP="00D36C7D">
      <w:pPr>
        <w:pStyle w:val="ParaNumbered"/>
      </w:pPr>
      <w:r w:rsidRPr="00D36C7D">
        <w:t>Subsection (</w:t>
      </w:r>
      <w:r w:rsidR="00157567" w:rsidRPr="00D36C7D">
        <w:t>5)</w:t>
      </w:r>
      <w:r w:rsidRPr="00D36C7D">
        <w:t xml:space="preserve"> requires that voting rights conferred on non-constituent members do not extend to consenting to the Secretary of State making regulations about CCAs.</w:t>
      </w:r>
    </w:p>
    <w:p w14:paraId="1F0295AA" w14:textId="1DAB7533" w:rsidR="0098386F" w:rsidRPr="00D36C7D" w:rsidRDefault="00157567" w:rsidP="00D36C7D">
      <w:pPr>
        <w:pStyle w:val="HSubheading4"/>
      </w:pPr>
      <w:bookmarkStart w:id="93" w:name="_Toc158112975"/>
      <w:r w:rsidRPr="00D36C7D">
        <w:t>Section</w:t>
      </w:r>
      <w:r w:rsidR="0098386F" w:rsidRPr="00D36C7D">
        <w:t xml:space="preserve"> 1</w:t>
      </w:r>
      <w:r w:rsidR="007579A6" w:rsidRPr="00D36C7D">
        <w:t>2</w:t>
      </w:r>
      <w:r w:rsidR="0098386F" w:rsidRPr="00D36C7D">
        <w:t>: Associate members of a CCA</w:t>
      </w:r>
      <w:bookmarkEnd w:id="93"/>
    </w:p>
    <w:p w14:paraId="41345AE6" w14:textId="206180B1" w:rsidR="0098386F" w:rsidRPr="00EC4631" w:rsidRDefault="0023696F" w:rsidP="0023696F">
      <w:pPr>
        <w:pStyle w:val="HSubheading5"/>
        <w:rPr>
          <w:rStyle w:val="CBoldUnderlined"/>
          <w:b w:val="0"/>
          <w:iCs/>
        </w:rPr>
      </w:pPr>
      <w:r>
        <w:rPr>
          <w:rStyle w:val="CBoldUnderlined"/>
          <w:iCs/>
        </w:rPr>
        <w:t>Background</w:t>
      </w:r>
    </w:p>
    <w:p w14:paraId="108FEF9E" w14:textId="339C9992" w:rsidR="0098386F" w:rsidRPr="00D36C7D" w:rsidRDefault="0098386F" w:rsidP="00D36C7D">
      <w:pPr>
        <w:pStyle w:val="ParaNumbered"/>
      </w:pPr>
      <w:r w:rsidRPr="00D36C7D">
        <w:t xml:space="preserve">This </w:t>
      </w:r>
      <w:r w:rsidR="00863416" w:rsidRPr="00D36C7D">
        <w:t xml:space="preserve">provides for </w:t>
      </w:r>
      <w:r w:rsidRPr="00D36C7D">
        <w:t>a CCA to appoint “associate members” to a CCA.</w:t>
      </w:r>
    </w:p>
    <w:p w14:paraId="7CE82D80" w14:textId="065BD848" w:rsidR="0098386F" w:rsidRPr="00D36C7D" w:rsidRDefault="0098386F" w:rsidP="00D36C7D">
      <w:pPr>
        <w:pStyle w:val="ParaNumbered"/>
      </w:pPr>
      <w:r w:rsidRPr="00D36C7D">
        <w:t>An associate member is an individual person - such as a local business leader or an expert in a local issue - that a CCA can appoint. This enables the associate member to be a representative at CCA meetings to input their specific local knowledge into proceedings.</w:t>
      </w:r>
    </w:p>
    <w:p w14:paraId="4D307F1E" w14:textId="279E40D7" w:rsidR="0098386F" w:rsidRPr="00EC4631" w:rsidRDefault="0023696F" w:rsidP="0023696F">
      <w:pPr>
        <w:pStyle w:val="HSubheading5"/>
        <w:rPr>
          <w:rStyle w:val="CBoldUnderlined"/>
          <w:b w:val="0"/>
          <w:iCs/>
        </w:rPr>
      </w:pPr>
      <w:r>
        <w:rPr>
          <w:rStyle w:val="CBoldUnderlined"/>
          <w:iCs/>
        </w:rPr>
        <w:t>Effect</w:t>
      </w:r>
    </w:p>
    <w:p w14:paraId="58897DAF" w14:textId="63F297F8" w:rsidR="0098386F" w:rsidRPr="00D36C7D" w:rsidRDefault="0098386F" w:rsidP="00D36C7D">
      <w:pPr>
        <w:pStyle w:val="ParaNumbered"/>
      </w:pPr>
      <w:r w:rsidRPr="00D36C7D">
        <w:t>Subsection (1) provides that a CCA may appoint an individual person as an “associate member” of the CCA.</w:t>
      </w:r>
    </w:p>
    <w:p w14:paraId="1981B069" w14:textId="62149B81" w:rsidR="00422477" w:rsidRPr="00D36C7D" w:rsidRDefault="0098386F" w:rsidP="00D36C7D">
      <w:pPr>
        <w:pStyle w:val="ParaNumbered"/>
      </w:pPr>
      <w:r w:rsidRPr="00D36C7D">
        <w:t>Subsect</w:t>
      </w:r>
      <w:r w:rsidR="00422477" w:rsidRPr="00D36C7D">
        <w:t>i</w:t>
      </w:r>
      <w:r w:rsidRPr="00D36C7D">
        <w:t>on (2) provides that an associate member will be</w:t>
      </w:r>
      <w:r w:rsidR="006E73B0" w:rsidRPr="00D36C7D">
        <w:t xml:space="preserve"> a</w:t>
      </w:r>
      <w:r w:rsidRPr="00D36C7D">
        <w:t xml:space="preserve"> non-voting </w:t>
      </w:r>
      <w:r w:rsidR="00B82A81" w:rsidRPr="00D36C7D">
        <w:t>member.</w:t>
      </w:r>
    </w:p>
    <w:p w14:paraId="280F7391" w14:textId="26F8D991" w:rsidR="0098386F" w:rsidRPr="00573B2A" w:rsidRDefault="00157567" w:rsidP="00573B2A">
      <w:pPr>
        <w:pStyle w:val="HSubheading4"/>
      </w:pPr>
      <w:bookmarkStart w:id="94" w:name="_Toc158112976"/>
      <w:r w:rsidRPr="00573B2A">
        <w:t>Section</w:t>
      </w:r>
      <w:r w:rsidR="0098386F" w:rsidRPr="00573B2A">
        <w:t xml:space="preserve"> 1</w:t>
      </w:r>
      <w:r w:rsidR="007579A6" w:rsidRPr="00573B2A">
        <w:t>3</w:t>
      </w:r>
      <w:r w:rsidR="0098386F" w:rsidRPr="00573B2A">
        <w:t>: Regulations about members</w:t>
      </w:r>
      <w:bookmarkEnd w:id="94"/>
    </w:p>
    <w:p w14:paraId="73D13E97" w14:textId="35213F9E" w:rsidR="0098386F" w:rsidRPr="00EC4631" w:rsidRDefault="0023696F" w:rsidP="0023696F">
      <w:pPr>
        <w:pStyle w:val="HSubheading5"/>
        <w:rPr>
          <w:rStyle w:val="CBoldUnderlined"/>
          <w:b w:val="0"/>
          <w:iCs/>
        </w:rPr>
      </w:pPr>
      <w:r>
        <w:rPr>
          <w:rStyle w:val="CBoldUnderlined"/>
          <w:iCs/>
        </w:rPr>
        <w:t>Background</w:t>
      </w:r>
    </w:p>
    <w:p w14:paraId="3D5B1A8C" w14:textId="69652FFE" w:rsidR="0098386F" w:rsidRPr="00E81F1E" w:rsidRDefault="0098386F" w:rsidP="00E81F1E">
      <w:pPr>
        <w:pStyle w:val="ParaNumbered"/>
      </w:pPr>
      <w:r w:rsidRPr="00E81F1E">
        <w:t xml:space="preserve">This </w:t>
      </w:r>
      <w:r w:rsidR="00863416" w:rsidRPr="00E81F1E">
        <w:t xml:space="preserve">provides for the </w:t>
      </w:r>
      <w:r w:rsidRPr="00E81F1E">
        <w:t xml:space="preserve">Secretary of State to make regulations about members of an individual CCA, </w:t>
      </w:r>
      <w:r w:rsidRPr="00E81F1E">
        <w:lastRenderedPageBreak/>
        <w:t>including constituent members, the mayor, nominating bodies, non-constituent members and associate members.</w:t>
      </w:r>
    </w:p>
    <w:p w14:paraId="6B1631B7" w14:textId="58A84457" w:rsidR="0098386F" w:rsidRPr="00EC4631" w:rsidRDefault="0023696F" w:rsidP="0023696F">
      <w:pPr>
        <w:pStyle w:val="HSubheading5"/>
        <w:rPr>
          <w:rStyle w:val="CBoldUnderlined"/>
          <w:b w:val="0"/>
          <w:iCs/>
        </w:rPr>
      </w:pPr>
      <w:r>
        <w:rPr>
          <w:rStyle w:val="CBoldUnderlined"/>
          <w:iCs/>
        </w:rPr>
        <w:t>Effect</w:t>
      </w:r>
    </w:p>
    <w:p w14:paraId="4D7E36E9" w14:textId="445C7310" w:rsidR="0098386F" w:rsidRPr="00E81F1E" w:rsidRDefault="0098386F" w:rsidP="00E81F1E">
      <w:pPr>
        <w:pStyle w:val="ParaNumbered"/>
      </w:pPr>
      <w:r w:rsidRPr="00E81F1E">
        <w:t xml:space="preserve">This </w:t>
      </w:r>
      <w:r w:rsidR="00157567" w:rsidRPr="00E81F1E">
        <w:t>section</w:t>
      </w:r>
      <w:r w:rsidRPr="00E81F1E">
        <w:t xml:space="preserve"> allows the Secretary of State to make regulations which will establish voting arrangements of a CCA and the role and working mechanisms – including the maximum number, and appointment and disqualification processes - of non-constituent and associate members.</w:t>
      </w:r>
    </w:p>
    <w:p w14:paraId="7E0D652D" w14:textId="44A60A7B" w:rsidR="0098386F" w:rsidRPr="00E81F1E" w:rsidRDefault="0098386F" w:rsidP="00E81F1E">
      <w:pPr>
        <w:pStyle w:val="ParaNumbered"/>
      </w:pPr>
      <w:r w:rsidRPr="00E81F1E">
        <w:t xml:space="preserve">Subsection (1) allows the Secretary of State to make regulations about the members of a </w:t>
      </w:r>
      <w:proofErr w:type="gramStart"/>
      <w:r w:rsidRPr="00E81F1E">
        <w:t>CCA;</w:t>
      </w:r>
      <w:proofErr w:type="gramEnd"/>
      <w:r w:rsidRPr="00E81F1E">
        <w:t xml:space="preserve"> i.e. the constituent members, the mayor if there is one, the nominating bodies, the non-constituent members and associate members of an individual CCA.</w:t>
      </w:r>
    </w:p>
    <w:p w14:paraId="62EF7C10" w14:textId="0E9A0993" w:rsidR="0098386F" w:rsidRPr="00E81F1E" w:rsidRDefault="0098386F" w:rsidP="00E81F1E">
      <w:pPr>
        <w:pStyle w:val="ParaNumbered"/>
      </w:pPr>
      <w:r w:rsidRPr="00E81F1E">
        <w:t>Subsection (2) sets out what these regulations may provide for in relation to an individual CCA’s non-constituent members and associate members.</w:t>
      </w:r>
    </w:p>
    <w:p w14:paraId="18775073" w14:textId="77777777" w:rsidR="0098386F" w:rsidRPr="00E81F1E" w:rsidRDefault="0098386F" w:rsidP="00E81F1E">
      <w:pPr>
        <w:pStyle w:val="ParaNumbered"/>
      </w:pPr>
      <w:r w:rsidRPr="00E81F1E">
        <w:t xml:space="preserve">Subsection (4) defines “constituent member” as used in this section as a representative of a constituent </w:t>
      </w:r>
      <w:proofErr w:type="gramStart"/>
      <w:r w:rsidRPr="00E81F1E">
        <w:t>council;</w:t>
      </w:r>
      <w:proofErr w:type="gramEnd"/>
      <w:r w:rsidRPr="00E81F1E">
        <w:t xml:space="preserve"> for example, the leader of that council.</w:t>
      </w:r>
    </w:p>
    <w:p w14:paraId="34560F10" w14:textId="3E9255CD" w:rsidR="0098386F" w:rsidRPr="00E81F1E" w:rsidRDefault="00157567" w:rsidP="00E81F1E">
      <w:pPr>
        <w:pStyle w:val="HSubheading4"/>
      </w:pPr>
      <w:bookmarkStart w:id="95" w:name="_Toc158112977"/>
      <w:r w:rsidRPr="00E81F1E">
        <w:t>Section</w:t>
      </w:r>
      <w:r w:rsidR="0098386F" w:rsidRPr="00E81F1E">
        <w:t xml:space="preserve"> 1</w:t>
      </w:r>
      <w:r w:rsidR="00CF2BAB" w:rsidRPr="00E81F1E">
        <w:t>4</w:t>
      </w:r>
      <w:r w:rsidR="0098386F" w:rsidRPr="00E81F1E">
        <w:t>: Review of CCA’s constitutional arrangements</w:t>
      </w:r>
      <w:bookmarkEnd w:id="95"/>
    </w:p>
    <w:p w14:paraId="648CB6FF" w14:textId="26A0BC3B" w:rsidR="0098386F" w:rsidRPr="00EC4631" w:rsidRDefault="0023696F" w:rsidP="0023696F">
      <w:pPr>
        <w:pStyle w:val="HSubheading5"/>
        <w:rPr>
          <w:rStyle w:val="CBoldUnderlined"/>
          <w:b w:val="0"/>
          <w:iCs/>
        </w:rPr>
      </w:pPr>
      <w:r>
        <w:rPr>
          <w:rStyle w:val="CBoldUnderlined"/>
          <w:iCs/>
        </w:rPr>
        <w:t>Background</w:t>
      </w:r>
    </w:p>
    <w:p w14:paraId="05553AD8" w14:textId="6825CFD0" w:rsidR="0098386F" w:rsidRPr="00E81F1E" w:rsidRDefault="0098386F" w:rsidP="00E81F1E">
      <w:pPr>
        <w:pStyle w:val="ParaNumbered"/>
      </w:pPr>
      <w:r w:rsidRPr="00E81F1E">
        <w:t xml:space="preserve">This </w:t>
      </w:r>
      <w:r w:rsidR="00863416" w:rsidRPr="00E81F1E">
        <w:t xml:space="preserve">provides for </w:t>
      </w:r>
      <w:r w:rsidRPr="00E81F1E">
        <w:t>a review of a CCA’s local constitutional arrangements.</w:t>
      </w:r>
    </w:p>
    <w:p w14:paraId="31BF1AA8" w14:textId="5DB10046" w:rsidR="0098386F" w:rsidRPr="00EC4631" w:rsidRDefault="0023696F" w:rsidP="0023696F">
      <w:pPr>
        <w:pStyle w:val="HSubheading5"/>
        <w:rPr>
          <w:rStyle w:val="CBoldUnderlined"/>
          <w:b w:val="0"/>
          <w:iCs/>
        </w:rPr>
      </w:pPr>
      <w:r>
        <w:rPr>
          <w:rStyle w:val="CBoldUnderlined"/>
          <w:iCs/>
        </w:rPr>
        <w:t>Effect</w:t>
      </w:r>
    </w:p>
    <w:p w14:paraId="0B6E5CA0" w14:textId="0B668B8C" w:rsidR="0098386F" w:rsidRPr="00E81F1E" w:rsidRDefault="0098386F" w:rsidP="00E81F1E">
      <w:pPr>
        <w:pStyle w:val="ParaNumbered"/>
      </w:pPr>
      <w:r w:rsidRPr="00E81F1E">
        <w:t xml:space="preserve">This </w:t>
      </w:r>
      <w:r w:rsidR="00157567" w:rsidRPr="00E81F1E">
        <w:t>section</w:t>
      </w:r>
      <w:r w:rsidRPr="00E81F1E">
        <w:t xml:space="preserve"> allows the review of an individual CCA’s locally agreed constitution where the regulations made for that CCA under s.</w:t>
      </w:r>
      <w:r w:rsidR="000F167E" w:rsidRPr="00E81F1E">
        <w:t>1</w:t>
      </w:r>
      <w:r w:rsidR="00941687" w:rsidRPr="00E81F1E">
        <w:t>0</w:t>
      </w:r>
      <w:r w:rsidR="000F167E" w:rsidRPr="00E81F1E">
        <w:t>(</w:t>
      </w:r>
      <w:r w:rsidRPr="00E81F1E">
        <w:t>1) enable that CCA to make provisions about its constitution.</w:t>
      </w:r>
    </w:p>
    <w:p w14:paraId="23E42571" w14:textId="54320391" w:rsidR="0098386F" w:rsidRPr="00E81F1E" w:rsidRDefault="0098386F" w:rsidP="00E81F1E">
      <w:pPr>
        <w:pStyle w:val="ParaNumbered"/>
      </w:pPr>
      <w:r w:rsidRPr="00E81F1E">
        <w:t xml:space="preserve">Subsections (1) and (2) provides that a review of a CCA’s constitutional provisions may be undertaken if regulations under section </w:t>
      </w:r>
      <w:r w:rsidR="000F167E" w:rsidRPr="00E81F1E">
        <w:t>1</w:t>
      </w:r>
      <w:r w:rsidR="00941687" w:rsidRPr="00E81F1E">
        <w:t>0</w:t>
      </w:r>
      <w:r w:rsidRPr="00E81F1E">
        <w:t xml:space="preserve"> creating the CCA’s constitutional arrangements enable the CCA to make constitutional arrangements and if an appropriate person within the meaning of subsection (7) proposes the review and the CCA agrees to the review being undertaken. Subsection (4) states that this agreement needs to be reached at a meeting of the CCA by a simple majority of the voting members present at the meeting. </w:t>
      </w:r>
    </w:p>
    <w:p w14:paraId="027D2630" w14:textId="77777777" w:rsidR="0098386F" w:rsidRPr="00E81F1E" w:rsidRDefault="0098386F" w:rsidP="00E81F1E">
      <w:pPr>
        <w:pStyle w:val="ParaNumbered"/>
      </w:pPr>
      <w:r w:rsidRPr="00E81F1E">
        <w:t xml:space="preserve">Subsection (3) provides that the person undertaking the review may propose changes to the CCA’s constitutional provisions. </w:t>
      </w:r>
    </w:p>
    <w:p w14:paraId="162EB384" w14:textId="42FC5DC9" w:rsidR="0098386F" w:rsidRPr="00E81F1E" w:rsidRDefault="0098386F" w:rsidP="00E81F1E">
      <w:pPr>
        <w:pStyle w:val="ParaNumbered"/>
      </w:pPr>
      <w:r w:rsidRPr="00E81F1E">
        <w:t xml:space="preserve">Subsections (5) provides that, for a mayoral CCA, a vote under </w:t>
      </w:r>
      <w:r w:rsidR="001E1D87" w:rsidRPr="00E81F1E">
        <w:t>sub</w:t>
      </w:r>
      <w:r w:rsidRPr="00E81F1E">
        <w:t>section (2</w:t>
      </w:r>
      <w:r w:rsidR="001E1D87" w:rsidRPr="00E81F1E">
        <w:t>)(</w:t>
      </w:r>
      <w:r w:rsidRPr="00E81F1E">
        <w:t xml:space="preserve">b) to carry out a review need not require the mayor to be in </w:t>
      </w:r>
      <w:proofErr w:type="spellStart"/>
      <w:r w:rsidRPr="00E81F1E">
        <w:t>favour</w:t>
      </w:r>
      <w:proofErr w:type="spellEnd"/>
      <w:r w:rsidRPr="00E81F1E">
        <w:t xml:space="preserve"> of it but a vote under subsection (3) on proposed changes must include the mayor in the majority. </w:t>
      </w:r>
    </w:p>
    <w:p w14:paraId="784BCA11" w14:textId="27026809" w:rsidR="007B1234" w:rsidRPr="00E81F1E" w:rsidRDefault="0098386F" w:rsidP="00E81F1E">
      <w:pPr>
        <w:pStyle w:val="ParaNumbered"/>
      </w:pPr>
      <w:r w:rsidRPr="00E81F1E">
        <w:t>Subsection (6) provides that a substitute member can vote in the place of a CCA’s member where it is provided for in that CCA’s regulations on constitutional arrangements or in any constitutional provision of that CCA, but non-constituent and associate members cannot vote on a review.</w:t>
      </w:r>
    </w:p>
    <w:p w14:paraId="6F2B9AAC" w14:textId="03A0D3DF" w:rsidR="000D79D3" w:rsidRPr="00E81F1E" w:rsidRDefault="004075E8" w:rsidP="00E81F1E">
      <w:pPr>
        <w:pStyle w:val="HSubheading4"/>
      </w:pPr>
      <w:bookmarkStart w:id="96" w:name="_Toc158112978"/>
      <w:r w:rsidRPr="00E81F1E">
        <w:t>Section</w:t>
      </w:r>
      <w:r w:rsidR="000D79D3" w:rsidRPr="00E81F1E">
        <w:t xml:space="preserve"> 1</w:t>
      </w:r>
      <w:r w:rsidR="00CF2BAB" w:rsidRPr="00E81F1E">
        <w:t>5</w:t>
      </w:r>
      <w:r w:rsidR="000D79D3" w:rsidRPr="00E81F1E">
        <w:t>: Overview and scrutiny committees</w:t>
      </w:r>
      <w:bookmarkEnd w:id="96"/>
    </w:p>
    <w:p w14:paraId="3C283D1F" w14:textId="6B2D4FE5" w:rsidR="0098386F" w:rsidRPr="00EC4631" w:rsidRDefault="0023696F" w:rsidP="0023696F">
      <w:pPr>
        <w:pStyle w:val="HSubheading5"/>
        <w:rPr>
          <w:rStyle w:val="CBoldUnderlined"/>
          <w:b w:val="0"/>
          <w:iCs/>
        </w:rPr>
      </w:pPr>
      <w:r>
        <w:rPr>
          <w:rStyle w:val="CBoldUnderlined"/>
          <w:iCs/>
        </w:rPr>
        <w:t>Background</w:t>
      </w:r>
    </w:p>
    <w:p w14:paraId="6EBDB523" w14:textId="41F30E79" w:rsidR="0098386F" w:rsidRPr="00E81F1E" w:rsidRDefault="00677DE6" w:rsidP="00E81F1E">
      <w:pPr>
        <w:pStyle w:val="ParaNumbered"/>
      </w:pPr>
      <w:r w:rsidRPr="00E81F1E">
        <w:t>This requires</w:t>
      </w:r>
      <w:r w:rsidR="00863416" w:rsidRPr="00E81F1E">
        <w:t xml:space="preserve"> </w:t>
      </w:r>
      <w:r w:rsidR="0098386F" w:rsidRPr="00E81F1E">
        <w:t xml:space="preserve">CCAs to have overview and scrutiny committees and audit committees, ensuring appropriate accountability. </w:t>
      </w:r>
    </w:p>
    <w:p w14:paraId="7EDAE89C" w14:textId="293DA3AB" w:rsidR="0098386F" w:rsidRPr="00EC4631" w:rsidRDefault="0023696F" w:rsidP="0023696F">
      <w:pPr>
        <w:pStyle w:val="HSubheading5"/>
        <w:rPr>
          <w:rStyle w:val="CBoldUnderlined"/>
          <w:b w:val="0"/>
          <w:iCs/>
        </w:rPr>
      </w:pPr>
      <w:r>
        <w:rPr>
          <w:rStyle w:val="CBoldUnderlined"/>
          <w:iCs/>
        </w:rPr>
        <w:t>Effect</w:t>
      </w:r>
    </w:p>
    <w:p w14:paraId="2F1AB444" w14:textId="61AC4111" w:rsidR="0098386F" w:rsidRPr="00E81F1E" w:rsidRDefault="0098386F" w:rsidP="00E81F1E">
      <w:pPr>
        <w:pStyle w:val="ParaNumbered"/>
      </w:pPr>
      <w:r w:rsidRPr="00E81F1E">
        <w:t xml:space="preserve">Subsection (1) introduces Schedule 1 which requires CCAs to have at least one overview and scrutiny </w:t>
      </w:r>
      <w:r w:rsidRPr="00E81F1E">
        <w:lastRenderedPageBreak/>
        <w:t>committees and an audit committee.</w:t>
      </w:r>
    </w:p>
    <w:p w14:paraId="2E825777" w14:textId="18808588" w:rsidR="0098386F" w:rsidRPr="00E81F1E" w:rsidRDefault="0098386F" w:rsidP="00E81F1E">
      <w:pPr>
        <w:pStyle w:val="ParaNumbered"/>
      </w:pPr>
      <w:r w:rsidRPr="00E81F1E">
        <w:t>Subsection (2) provides that any regulations the Secretary of State provides on the constitutional arrangements of a CCA must be subject to Schedule 1.</w:t>
      </w:r>
    </w:p>
    <w:p w14:paraId="59624400" w14:textId="557AFCEB" w:rsidR="0098386F" w:rsidRPr="00E81F1E" w:rsidRDefault="004075E8" w:rsidP="00E81F1E">
      <w:pPr>
        <w:pStyle w:val="HSubheading4"/>
      </w:pPr>
      <w:bookmarkStart w:id="97" w:name="_Toc158112979"/>
      <w:r w:rsidRPr="00E81F1E">
        <w:t>Section</w:t>
      </w:r>
      <w:r w:rsidR="0098386F" w:rsidRPr="00E81F1E">
        <w:t xml:space="preserve"> </w:t>
      </w:r>
      <w:r w:rsidR="0076551F" w:rsidRPr="00E81F1E">
        <w:t>1</w:t>
      </w:r>
      <w:r w:rsidR="00CF2BAB" w:rsidRPr="00E81F1E">
        <w:t>6</w:t>
      </w:r>
      <w:r w:rsidR="0098386F" w:rsidRPr="00E81F1E">
        <w:t>: Funding</w:t>
      </w:r>
      <w:bookmarkEnd w:id="97"/>
    </w:p>
    <w:p w14:paraId="29D790B0" w14:textId="0AD3F87A" w:rsidR="0098386F" w:rsidRPr="00EC4631" w:rsidRDefault="0023696F" w:rsidP="0023696F">
      <w:pPr>
        <w:pStyle w:val="HSubheading5"/>
        <w:rPr>
          <w:rStyle w:val="CBoldUnderlined"/>
          <w:b w:val="0"/>
          <w:iCs/>
        </w:rPr>
      </w:pPr>
      <w:r>
        <w:rPr>
          <w:rStyle w:val="CBoldUnderlined"/>
          <w:iCs/>
        </w:rPr>
        <w:t>Background</w:t>
      </w:r>
    </w:p>
    <w:p w14:paraId="4DD67DDD" w14:textId="71569B2D" w:rsidR="0098386F" w:rsidRPr="00E81F1E" w:rsidRDefault="0098386F" w:rsidP="00E81F1E">
      <w:pPr>
        <w:pStyle w:val="ParaNumbered"/>
      </w:pPr>
      <w:r w:rsidRPr="00E81F1E">
        <w:t xml:space="preserve">This </w:t>
      </w:r>
      <w:r w:rsidR="00863416" w:rsidRPr="00E81F1E">
        <w:t xml:space="preserve">provision allows </w:t>
      </w:r>
      <w:r w:rsidRPr="00E81F1E">
        <w:t>the Secretary of State to make regulations that set out how a CCA will be funded.</w:t>
      </w:r>
    </w:p>
    <w:p w14:paraId="38A75D87" w14:textId="2A1D8A3C" w:rsidR="0098386F" w:rsidRPr="00EC4631" w:rsidRDefault="0023696F" w:rsidP="0023696F">
      <w:pPr>
        <w:pStyle w:val="HSubheading5"/>
        <w:rPr>
          <w:rStyle w:val="CBoldUnderlined"/>
          <w:b w:val="0"/>
          <w:iCs/>
        </w:rPr>
      </w:pPr>
      <w:r>
        <w:rPr>
          <w:rStyle w:val="CBoldUnderlined"/>
          <w:iCs/>
        </w:rPr>
        <w:t>Effect</w:t>
      </w:r>
    </w:p>
    <w:p w14:paraId="07BBE082" w14:textId="5F6E1E3E" w:rsidR="0098386F" w:rsidRPr="00E81F1E" w:rsidRDefault="0098386F" w:rsidP="00E81F1E">
      <w:pPr>
        <w:pStyle w:val="ParaNumbered"/>
      </w:pPr>
      <w:r w:rsidRPr="00E81F1E">
        <w:t>Subsection (1) enables the Secretary of State to make provisions for how constituent councils will pay towards their CCA’s costs, and how the amount to be paid by each constituent council is to be determined. Subsection (3) states these are subject to regulations under section 1</w:t>
      </w:r>
      <w:r w:rsidR="00941687" w:rsidRPr="00E81F1E">
        <w:t>3</w:t>
      </w:r>
      <w:r w:rsidRPr="00E81F1E">
        <w:t>(1) on combined authority membership.</w:t>
      </w:r>
    </w:p>
    <w:p w14:paraId="30367EF1" w14:textId="6D2C9C78" w:rsidR="00BA04B1" w:rsidRPr="00E81F1E" w:rsidRDefault="0098386F" w:rsidP="00E81F1E">
      <w:pPr>
        <w:pStyle w:val="ParaNumbered"/>
      </w:pPr>
      <w:r w:rsidRPr="00E81F1E">
        <w:t>Subsection (2) provides that regulations under subsection (1) must have the consent of the constituent councils and, where a CCA is already in existence, the CCA.</w:t>
      </w:r>
    </w:p>
    <w:p w14:paraId="4DA0943F" w14:textId="0C24EFE4" w:rsidR="0098386F" w:rsidRPr="00E81F1E" w:rsidRDefault="004075E8" w:rsidP="00E81F1E">
      <w:pPr>
        <w:pStyle w:val="HSubheading4"/>
      </w:pPr>
      <w:bookmarkStart w:id="98" w:name="_Toc158112980"/>
      <w:r w:rsidRPr="00E81F1E">
        <w:t>Section</w:t>
      </w:r>
      <w:r w:rsidR="0098386F" w:rsidRPr="00E81F1E">
        <w:t xml:space="preserve"> 1</w:t>
      </w:r>
      <w:r w:rsidR="00CF2BAB" w:rsidRPr="00E81F1E">
        <w:t>7:</w:t>
      </w:r>
      <w:r w:rsidR="0098386F" w:rsidRPr="00E81F1E">
        <w:t xml:space="preserve"> Change of name</w:t>
      </w:r>
      <w:bookmarkEnd w:id="98"/>
    </w:p>
    <w:p w14:paraId="2464177F" w14:textId="1805CA53" w:rsidR="0098386F" w:rsidRPr="00EC4631" w:rsidRDefault="0023696F" w:rsidP="0023696F">
      <w:pPr>
        <w:pStyle w:val="HSubheading5"/>
        <w:rPr>
          <w:rStyle w:val="CBoldUnderlined"/>
          <w:b w:val="0"/>
          <w:iCs/>
        </w:rPr>
      </w:pPr>
      <w:r>
        <w:rPr>
          <w:rStyle w:val="CBoldUnderlined"/>
          <w:iCs/>
        </w:rPr>
        <w:t>Background</w:t>
      </w:r>
    </w:p>
    <w:p w14:paraId="2EE6181D" w14:textId="702A8066" w:rsidR="0098386F" w:rsidRPr="00E81F1E" w:rsidRDefault="0098386F" w:rsidP="00E81F1E">
      <w:pPr>
        <w:pStyle w:val="ParaNumbered"/>
      </w:pPr>
      <w:r w:rsidRPr="00E81F1E">
        <w:t>This provid</w:t>
      </w:r>
      <w:r w:rsidR="00863416" w:rsidRPr="00E81F1E">
        <w:t>es</w:t>
      </w:r>
      <w:r w:rsidRPr="00E81F1E">
        <w:t xml:space="preserve"> that an existing CCA can pass a resolution to change its name. </w:t>
      </w:r>
    </w:p>
    <w:p w14:paraId="4C37D41F" w14:textId="054E3CAF" w:rsidR="0098386F" w:rsidRPr="00EC4631" w:rsidRDefault="0023696F" w:rsidP="0023696F">
      <w:pPr>
        <w:pStyle w:val="HSubheading5"/>
        <w:rPr>
          <w:rStyle w:val="CBoldUnderlined"/>
          <w:b w:val="0"/>
          <w:iCs/>
        </w:rPr>
      </w:pPr>
      <w:r>
        <w:rPr>
          <w:rStyle w:val="CBoldUnderlined"/>
          <w:iCs/>
        </w:rPr>
        <w:t>Effect</w:t>
      </w:r>
    </w:p>
    <w:p w14:paraId="14D17CF6" w14:textId="16B67354" w:rsidR="0098386F" w:rsidRPr="00E81F1E" w:rsidRDefault="0098386F" w:rsidP="00E81F1E">
      <w:pPr>
        <w:pStyle w:val="ParaNumbered"/>
      </w:pPr>
      <w:r w:rsidRPr="00E81F1E">
        <w:t xml:space="preserve">Subsections (2) and (3) set out conditions which must be followed in a CCA passing a resolution to change its name. The change of name </w:t>
      </w:r>
      <w:proofErr w:type="gramStart"/>
      <w:r w:rsidRPr="00E81F1E">
        <w:t>has to</w:t>
      </w:r>
      <w:proofErr w:type="gramEnd"/>
      <w:r w:rsidRPr="00E81F1E">
        <w:t xml:space="preserve"> be considered at a meeting of the CCA specially called for this purpose; the particulars of the name change must be in the notice for the meeting; and the resolution to change the name is passed by no less than two-thirds of the CCA members who vote on it. The CCA must notify the Secretary of State that it has changed its name and must publish notice of the change. The Secretary of State can direct the CCA as to the manner of publication.</w:t>
      </w:r>
    </w:p>
    <w:p w14:paraId="5BF6C341" w14:textId="77777777" w:rsidR="0098386F" w:rsidRPr="00E81F1E" w:rsidRDefault="0098386F" w:rsidP="00E81F1E">
      <w:pPr>
        <w:pStyle w:val="HSubheading3"/>
      </w:pPr>
      <w:bookmarkStart w:id="99" w:name="_Toc158112981"/>
      <w:r w:rsidRPr="00E81F1E">
        <w:t>Functions of CCAs</w:t>
      </w:r>
      <w:bookmarkEnd w:id="99"/>
    </w:p>
    <w:p w14:paraId="24AD6A7C" w14:textId="0C5B07F9" w:rsidR="0098386F" w:rsidRPr="00E81F1E" w:rsidRDefault="004075E8" w:rsidP="00E81F1E">
      <w:pPr>
        <w:pStyle w:val="HSubheading4"/>
      </w:pPr>
      <w:bookmarkStart w:id="100" w:name="_Toc158112982"/>
      <w:r w:rsidRPr="00E81F1E">
        <w:t>Section</w:t>
      </w:r>
      <w:r w:rsidR="0098386F" w:rsidRPr="00E81F1E">
        <w:t xml:space="preserve"> 1</w:t>
      </w:r>
      <w:r w:rsidR="00CF2BAB" w:rsidRPr="00E81F1E">
        <w:t>8</w:t>
      </w:r>
      <w:r w:rsidR="0098386F" w:rsidRPr="00E81F1E">
        <w:t>: Local authority functions</w:t>
      </w:r>
      <w:bookmarkEnd w:id="100"/>
    </w:p>
    <w:p w14:paraId="2BDAD0AB" w14:textId="074BACFC" w:rsidR="0098386F" w:rsidRPr="00EC4631" w:rsidRDefault="0023696F" w:rsidP="0023696F">
      <w:pPr>
        <w:pStyle w:val="HSubheading5"/>
        <w:rPr>
          <w:rStyle w:val="CBoldUnderlined"/>
          <w:b w:val="0"/>
          <w:iCs/>
        </w:rPr>
      </w:pPr>
      <w:r>
        <w:rPr>
          <w:rStyle w:val="CBoldUnderlined"/>
          <w:iCs/>
        </w:rPr>
        <w:t>Background</w:t>
      </w:r>
    </w:p>
    <w:p w14:paraId="5B60BA17" w14:textId="298CCEBA" w:rsidR="007B1234" w:rsidRPr="00E81F1E" w:rsidRDefault="0098386F" w:rsidP="00E81F1E">
      <w:pPr>
        <w:pStyle w:val="ParaNumbered"/>
      </w:pPr>
      <w:r w:rsidRPr="00E81F1E">
        <w:t xml:space="preserve">This </w:t>
      </w:r>
      <w:r w:rsidR="00863416" w:rsidRPr="00E81F1E">
        <w:t xml:space="preserve">allows </w:t>
      </w:r>
      <w:r w:rsidRPr="00E81F1E">
        <w:t xml:space="preserve">the Secretary of State to make regulations to confer on a CCA local authority functions such as transport, </w:t>
      </w:r>
      <w:proofErr w:type="gramStart"/>
      <w:r w:rsidRPr="00E81F1E">
        <w:t>skills</w:t>
      </w:r>
      <w:proofErr w:type="gramEnd"/>
      <w:r w:rsidRPr="00E81F1E">
        <w:t xml:space="preserve"> or economic development functions – to enable the CCA to exercise those functions in their area.</w:t>
      </w:r>
    </w:p>
    <w:p w14:paraId="56AA691E" w14:textId="71C925FE" w:rsidR="0098386F" w:rsidRPr="00EC4631" w:rsidRDefault="0023696F" w:rsidP="0023696F">
      <w:pPr>
        <w:pStyle w:val="HSubheading5"/>
        <w:rPr>
          <w:rStyle w:val="CBoldUnderlined"/>
          <w:b w:val="0"/>
          <w:iCs/>
        </w:rPr>
      </w:pPr>
      <w:r>
        <w:rPr>
          <w:rStyle w:val="CBoldUnderlined"/>
          <w:iCs/>
        </w:rPr>
        <w:t>Effect</w:t>
      </w:r>
    </w:p>
    <w:p w14:paraId="2853FA7E" w14:textId="64B6207C" w:rsidR="00A3155F" w:rsidRPr="00E81F1E" w:rsidRDefault="00A3155F" w:rsidP="00E81F1E">
      <w:pPr>
        <w:pStyle w:val="ParaNumbered"/>
      </w:pPr>
      <w:r w:rsidRPr="00E81F1E">
        <w:t>Subsection (1) allows the Secretary of State to make regulations that provides for functions of a county council or district council to be exercisable by a CCA. The functions must be exercisable by the council in relation to an area within the CCA’s area.</w:t>
      </w:r>
    </w:p>
    <w:p w14:paraId="58E0895F" w14:textId="0CF97930" w:rsidR="00A3155F" w:rsidRPr="00E81F1E" w:rsidRDefault="00A3155F" w:rsidP="00E81F1E">
      <w:pPr>
        <w:pStyle w:val="ParaNumbered"/>
      </w:pPr>
      <w:r w:rsidRPr="00E81F1E">
        <w:t>Subsection (2) provides that this power applies only if the Secretary of State considers the functions can be appropriately exercised by the CCA.</w:t>
      </w:r>
    </w:p>
    <w:p w14:paraId="415D528F" w14:textId="08884DED" w:rsidR="00A3155F" w:rsidRPr="00E81F1E" w:rsidRDefault="00A3155F" w:rsidP="00E81F1E">
      <w:pPr>
        <w:pStyle w:val="ParaNumbered"/>
      </w:pPr>
      <w:r w:rsidRPr="00E81F1E">
        <w:t>Subsection (3) provides that regulations may specify that the function be exercised generally, or subject to conditions or limitations.</w:t>
      </w:r>
    </w:p>
    <w:p w14:paraId="75738778" w14:textId="6D5A6A4B" w:rsidR="00A3155F" w:rsidRPr="00E81F1E" w:rsidRDefault="00A3155F" w:rsidP="00E81F1E">
      <w:pPr>
        <w:pStyle w:val="ParaNumbered"/>
      </w:pPr>
      <w:r w:rsidRPr="00E81F1E">
        <w:t xml:space="preserve">Subsection (4) allows the regulations to make provision for functions of a county council or unitary </w:t>
      </w:r>
      <w:r w:rsidRPr="00E81F1E">
        <w:lastRenderedPageBreak/>
        <w:t>district council (i.e. local authorities which can be constituent members of a CCA) to be exercisable by the CCA instead of the by the council.</w:t>
      </w:r>
    </w:p>
    <w:p w14:paraId="4B7BA182" w14:textId="3AE696CE" w:rsidR="00A3155F" w:rsidRPr="00E81F1E" w:rsidRDefault="00A3155F" w:rsidP="00E81F1E">
      <w:pPr>
        <w:pStyle w:val="ParaNumbered"/>
      </w:pPr>
      <w:r w:rsidRPr="00E81F1E">
        <w:t>Subsection (</w:t>
      </w:r>
      <w:r w:rsidR="00922F47" w:rsidRPr="00E81F1E">
        <w:t>5</w:t>
      </w:r>
      <w:r w:rsidRPr="00E81F1E">
        <w:t>) allows the regulations to make provision for functions of a county council or a district council (both unitary district councils and district councils which form part of the area of a county council) to be exercisable by the CCA concurrently with that county council or district council, jointly with the county council or district council, or jointly with the county council or district council and continued to be exercisable by the council on its own.</w:t>
      </w:r>
    </w:p>
    <w:p w14:paraId="25013C00" w14:textId="1F23736B" w:rsidR="0098386F" w:rsidRPr="00E81F1E" w:rsidRDefault="00A3155F" w:rsidP="00E81F1E">
      <w:pPr>
        <w:pStyle w:val="ParaNumbered"/>
      </w:pPr>
      <w:r w:rsidRPr="00E81F1E">
        <w:t>Subsections (</w:t>
      </w:r>
      <w:r w:rsidR="00922F47" w:rsidRPr="00E81F1E">
        <w:t>6</w:t>
      </w:r>
      <w:r w:rsidRPr="00E81F1E">
        <w:t>) provide that any such regulations must have the consent of the constituent councils and, where a CCA is already in existence, the CCA.</w:t>
      </w:r>
      <w:r w:rsidR="0098386F" w:rsidRPr="00E81F1E">
        <w:t xml:space="preserve"> </w:t>
      </w:r>
    </w:p>
    <w:p w14:paraId="3B678818" w14:textId="23581BE1" w:rsidR="0098386F" w:rsidRPr="00E81F1E" w:rsidRDefault="004075E8" w:rsidP="00E81F1E">
      <w:pPr>
        <w:pStyle w:val="HSubheading4"/>
      </w:pPr>
      <w:bookmarkStart w:id="101" w:name="_Toc158112983"/>
      <w:r w:rsidRPr="00E81F1E">
        <w:t>Section</w:t>
      </w:r>
      <w:r w:rsidR="0098386F" w:rsidRPr="00E81F1E">
        <w:t xml:space="preserve"> </w:t>
      </w:r>
      <w:r w:rsidR="00CF2BAB" w:rsidRPr="00E81F1E">
        <w:t>19</w:t>
      </w:r>
      <w:r w:rsidR="0098386F" w:rsidRPr="00E81F1E">
        <w:t>: Other public authority functions</w:t>
      </w:r>
      <w:bookmarkEnd w:id="101"/>
    </w:p>
    <w:p w14:paraId="0DDCD9A0" w14:textId="664C3098" w:rsidR="0098386F" w:rsidRPr="00EC4631" w:rsidRDefault="0023696F" w:rsidP="0023696F">
      <w:pPr>
        <w:pStyle w:val="HSubheading5"/>
        <w:rPr>
          <w:rStyle w:val="CBoldUnderlined"/>
          <w:b w:val="0"/>
          <w:iCs/>
        </w:rPr>
      </w:pPr>
      <w:r>
        <w:rPr>
          <w:rStyle w:val="CBoldUnderlined"/>
          <w:iCs/>
        </w:rPr>
        <w:t>Background</w:t>
      </w:r>
    </w:p>
    <w:p w14:paraId="6C958346" w14:textId="19E39136" w:rsidR="0098386F" w:rsidRPr="00E81F1E" w:rsidRDefault="0098386F" w:rsidP="00E81F1E">
      <w:pPr>
        <w:pStyle w:val="ParaNumbered"/>
      </w:pPr>
      <w:r w:rsidRPr="00E81F1E">
        <w:t xml:space="preserve">This </w:t>
      </w:r>
      <w:r w:rsidR="00863416" w:rsidRPr="00E81F1E">
        <w:t xml:space="preserve">allows </w:t>
      </w:r>
      <w:r w:rsidRPr="00E81F1E">
        <w:t>the Secretary of State to make regulations that confer on a CCA other public authority functions - such as functions held by the mayor of the Greater London Assembly or a Minister – to enable the CCA to exercise those functions in their area.</w:t>
      </w:r>
    </w:p>
    <w:p w14:paraId="3ED9FE74" w14:textId="0292FF59" w:rsidR="0098386F" w:rsidRPr="00EC4631" w:rsidRDefault="0023696F" w:rsidP="0023696F">
      <w:pPr>
        <w:pStyle w:val="HSubheading5"/>
        <w:rPr>
          <w:rStyle w:val="CBoldUnderlined"/>
          <w:b w:val="0"/>
          <w:iCs/>
        </w:rPr>
      </w:pPr>
      <w:r>
        <w:rPr>
          <w:rStyle w:val="CBoldUnderlined"/>
          <w:iCs/>
        </w:rPr>
        <w:t>Effect</w:t>
      </w:r>
    </w:p>
    <w:p w14:paraId="4C0382E1" w14:textId="3D6F2188" w:rsidR="0098386F" w:rsidRPr="00E81F1E" w:rsidRDefault="0098386F" w:rsidP="00E81F1E">
      <w:pPr>
        <w:pStyle w:val="ParaNumbered"/>
      </w:pPr>
      <w:r w:rsidRPr="00E81F1E">
        <w:t>Subsection (1) enables the Secretary of State by regulations to confer on a CCA a function of a public authority that is exercisable in relation to the CCA’s area; or confer on a CCA, in relation to its area, a function which corresponds to a function which another public authority has in relation to another area.</w:t>
      </w:r>
    </w:p>
    <w:p w14:paraId="3DC0CA4E" w14:textId="5849759C" w:rsidR="0098386F" w:rsidRPr="00E81F1E" w:rsidRDefault="0098386F" w:rsidP="00E81F1E">
      <w:pPr>
        <w:pStyle w:val="ParaNumbered"/>
      </w:pPr>
      <w:r w:rsidRPr="00E81F1E">
        <w:t>Subsections (2), (6), (7) and (8) provide that conditions or limitations may be specified together with any conferral of powers on CCAs.</w:t>
      </w:r>
    </w:p>
    <w:p w14:paraId="281DE0A3" w14:textId="2F04CCFF" w:rsidR="0098386F" w:rsidRPr="00E81F1E" w:rsidRDefault="0098386F" w:rsidP="00E81F1E">
      <w:pPr>
        <w:pStyle w:val="ParaNumbered"/>
      </w:pPr>
      <w:r w:rsidRPr="00E81F1E">
        <w:t>Subsection (3) provides that any such regulations may make provision for the CCA to be able to exercise the function instead of the other public authority; for the public function to be exercisable concurrently with the other public authority; for the public function to be exercisable jointly by the CCA and the public authority; or for the function to be exercisable jointly by the CCA and public authority but also continue to be exercisable by the public authority alone.</w:t>
      </w:r>
    </w:p>
    <w:p w14:paraId="1D3F9FF0" w14:textId="77777777" w:rsidR="0098386F" w:rsidRPr="00E81F1E" w:rsidRDefault="0098386F" w:rsidP="00E81F1E">
      <w:pPr>
        <w:pStyle w:val="ParaNumbered"/>
      </w:pPr>
      <w:r w:rsidRPr="00E81F1E">
        <w:t xml:space="preserve">Subsection (4) provides that any such regulations may make provision for abolishing the public authority if it will no longer have any functions. </w:t>
      </w:r>
    </w:p>
    <w:p w14:paraId="27D9371E" w14:textId="5247DF7B" w:rsidR="007B1234" w:rsidRPr="00E81F1E" w:rsidRDefault="0098386F" w:rsidP="00E81F1E">
      <w:pPr>
        <w:pStyle w:val="ParaNumbered"/>
      </w:pPr>
      <w:r w:rsidRPr="00E81F1E">
        <w:t xml:space="preserve">Subsection (5) provides that, where there is an England-wide regulator of a function, a CCA cannot be conferred both the ability to perform that function and the ability to regulate the function. </w:t>
      </w:r>
    </w:p>
    <w:p w14:paraId="4874C141" w14:textId="027A45ED" w:rsidR="0098386F" w:rsidRPr="00E81F1E" w:rsidRDefault="0098386F" w:rsidP="00E81F1E">
      <w:pPr>
        <w:pStyle w:val="ParaNumbered"/>
      </w:pPr>
      <w:r w:rsidRPr="00E81F1E">
        <w:t xml:space="preserve">Subsection (9) defines the terms “function”, “Minister of the Crown”, “public authority”, “regulated function”, and “regulatory function” as used in this section. “Function” does not include the power to make regulations or other instruments of a legislative nature. </w:t>
      </w:r>
    </w:p>
    <w:p w14:paraId="4226AB9C" w14:textId="3BF77CD1" w:rsidR="0098386F" w:rsidRPr="00E81F1E" w:rsidRDefault="004075E8" w:rsidP="00E81F1E">
      <w:pPr>
        <w:pStyle w:val="HSubheading4"/>
      </w:pPr>
      <w:bookmarkStart w:id="102" w:name="_Toc158112984"/>
      <w:r w:rsidRPr="00E81F1E">
        <w:t>Section</w:t>
      </w:r>
      <w:r w:rsidR="0098386F" w:rsidRPr="00E81F1E">
        <w:t xml:space="preserve"> </w:t>
      </w:r>
      <w:r w:rsidR="00AA4E51" w:rsidRPr="00E81F1E">
        <w:t>2</w:t>
      </w:r>
      <w:r w:rsidR="00CF2BAB" w:rsidRPr="00E81F1E">
        <w:t>0</w:t>
      </w:r>
      <w:r w:rsidR="0098386F" w:rsidRPr="00E81F1E">
        <w:t xml:space="preserve">: Section </w:t>
      </w:r>
      <w:r w:rsidR="00CF2BAB" w:rsidRPr="00E81F1E">
        <w:t>19</w:t>
      </w:r>
      <w:r w:rsidR="0098386F" w:rsidRPr="00E81F1E">
        <w:t xml:space="preserve"> regulations: procedure</w:t>
      </w:r>
      <w:bookmarkEnd w:id="102"/>
    </w:p>
    <w:p w14:paraId="60926712" w14:textId="2791BFCA" w:rsidR="0098386F" w:rsidRPr="00EC4631" w:rsidRDefault="0023696F" w:rsidP="0023696F">
      <w:pPr>
        <w:pStyle w:val="HSubheading5"/>
        <w:rPr>
          <w:rStyle w:val="CBoldUnderlined"/>
          <w:b w:val="0"/>
          <w:iCs/>
        </w:rPr>
      </w:pPr>
      <w:r>
        <w:rPr>
          <w:rStyle w:val="CBoldUnderlined"/>
          <w:iCs/>
        </w:rPr>
        <w:t>Background</w:t>
      </w:r>
    </w:p>
    <w:p w14:paraId="6B8910DA" w14:textId="0D5198B2" w:rsidR="0098386F" w:rsidRPr="00E81F1E" w:rsidRDefault="0098386F" w:rsidP="00E81F1E">
      <w:pPr>
        <w:pStyle w:val="ParaNumbered"/>
      </w:pPr>
      <w:r w:rsidRPr="00E81F1E">
        <w:t xml:space="preserve">This provision </w:t>
      </w:r>
      <w:r w:rsidR="007F24FE" w:rsidRPr="00E81F1E">
        <w:t>specifies</w:t>
      </w:r>
      <w:r w:rsidR="00863416" w:rsidRPr="00E81F1E">
        <w:t xml:space="preserve"> </w:t>
      </w:r>
      <w:r w:rsidRPr="00E81F1E">
        <w:t xml:space="preserve">the procedure for the Secretary of State making regulations under section </w:t>
      </w:r>
      <w:r w:rsidR="00D04C95" w:rsidRPr="00E81F1E">
        <w:t>19</w:t>
      </w:r>
      <w:r w:rsidRPr="00E81F1E">
        <w:t xml:space="preserve">, which will give a CCA the functions held by a public authority to enable the CCA to exercise those functions in its area. </w:t>
      </w:r>
    </w:p>
    <w:p w14:paraId="045869F1" w14:textId="1DE66FE7" w:rsidR="0098386F" w:rsidRPr="00EC4631" w:rsidRDefault="0023696F" w:rsidP="0023696F">
      <w:pPr>
        <w:pStyle w:val="HSubheading5"/>
        <w:rPr>
          <w:rStyle w:val="CBoldUnderlined"/>
          <w:b w:val="0"/>
          <w:iCs/>
        </w:rPr>
      </w:pPr>
      <w:r>
        <w:rPr>
          <w:rStyle w:val="CBoldUnderlined"/>
          <w:iCs/>
        </w:rPr>
        <w:t>Effect</w:t>
      </w:r>
    </w:p>
    <w:p w14:paraId="4EE50802" w14:textId="39DF3C54" w:rsidR="0098386F" w:rsidRPr="00E81F1E" w:rsidRDefault="0098386F" w:rsidP="00E81F1E">
      <w:pPr>
        <w:pStyle w:val="ParaNumbered"/>
      </w:pPr>
      <w:r w:rsidRPr="00E81F1E">
        <w:t xml:space="preserve">Subsection (1) provides that such regulations can only be made if (a) the appropriate authorities make a proposal for the making of regulations to the Secretary of State; or (b) the appropriate consent is </w:t>
      </w:r>
      <w:r w:rsidRPr="00E81F1E">
        <w:lastRenderedPageBreak/>
        <w:t>given, and the Secretary of State considers that the making of the regulations is likely to improve the economic, social and environmental wellbeing of some or all of the people who live or work in the area.</w:t>
      </w:r>
    </w:p>
    <w:p w14:paraId="43711D2D" w14:textId="77777777" w:rsidR="0098386F" w:rsidRPr="00E81F1E" w:rsidRDefault="0098386F" w:rsidP="00E81F1E">
      <w:pPr>
        <w:pStyle w:val="ParaNumbered"/>
      </w:pPr>
      <w:r w:rsidRPr="00E81F1E">
        <w:t xml:space="preserve">Subsections (2), (3) and (4) define the consents process. </w:t>
      </w:r>
    </w:p>
    <w:p w14:paraId="65792921" w14:textId="50E29483" w:rsidR="0098386F" w:rsidRPr="00E81F1E" w:rsidRDefault="0098386F" w:rsidP="00E81F1E">
      <w:pPr>
        <w:pStyle w:val="ParaNumbered"/>
      </w:pPr>
      <w:r w:rsidRPr="00E81F1E">
        <w:t xml:space="preserve">Subsection (5) defines a health service function of a CCA for the purposes of this </w:t>
      </w:r>
      <w:r w:rsidR="00F26FFE" w:rsidRPr="00E81F1E">
        <w:t>section</w:t>
      </w:r>
      <w:r w:rsidRPr="00E81F1E">
        <w:t xml:space="preserve">. </w:t>
      </w:r>
    </w:p>
    <w:p w14:paraId="742BB266" w14:textId="3EFD100C" w:rsidR="0098386F" w:rsidRPr="00E81F1E" w:rsidRDefault="0098386F" w:rsidP="00E81F1E">
      <w:pPr>
        <w:pStyle w:val="ParaNumbered"/>
      </w:pPr>
      <w:r w:rsidRPr="00E81F1E">
        <w:t xml:space="preserve">Subsections (6) and (7) provide that, when laying before Parliament regulations which confer public authority functions on a CCA, the Secretary of State must also place a report before Parliament which sets out the effect of the regulations and why the Secretary of State considers it appropriate to make them. The report must include any consultation and information which has been </w:t>
      </w:r>
      <w:proofErr w:type="gramStart"/>
      <w:r w:rsidRPr="00E81F1E">
        <w:t>taken into account</w:t>
      </w:r>
      <w:proofErr w:type="gramEnd"/>
      <w:r w:rsidRPr="00E81F1E">
        <w:t>, as well as any other evidence or contextual information that the Secretary of State considers it appropriate to include.</w:t>
      </w:r>
    </w:p>
    <w:p w14:paraId="4B67E3F9" w14:textId="18F0436C" w:rsidR="0098386F" w:rsidRPr="00E81F1E" w:rsidRDefault="0098386F" w:rsidP="00E81F1E">
      <w:pPr>
        <w:pStyle w:val="ParaNumbered"/>
      </w:pPr>
      <w:r w:rsidRPr="00E81F1E">
        <w:t xml:space="preserve">Subsection (8) defines the term “the appropriate authorities” as used in this </w:t>
      </w:r>
      <w:r w:rsidR="00F26FFE" w:rsidRPr="00E81F1E">
        <w:t>section</w:t>
      </w:r>
      <w:r w:rsidRPr="00E81F1E">
        <w:t>.</w:t>
      </w:r>
    </w:p>
    <w:p w14:paraId="6BA1971A" w14:textId="5F79A4C8" w:rsidR="0098386F" w:rsidRPr="00E81F1E" w:rsidRDefault="00F26FFE" w:rsidP="00E81F1E">
      <w:pPr>
        <w:pStyle w:val="HSubheading4"/>
      </w:pPr>
      <w:bookmarkStart w:id="103" w:name="_Toc158112985"/>
      <w:r w:rsidRPr="00E81F1E">
        <w:t>Section</w:t>
      </w:r>
      <w:r w:rsidR="0098386F" w:rsidRPr="00E81F1E">
        <w:t xml:space="preserve"> </w:t>
      </w:r>
      <w:r w:rsidR="00EC64B7" w:rsidRPr="00E81F1E">
        <w:t>2</w:t>
      </w:r>
      <w:r w:rsidR="009E514B" w:rsidRPr="00E81F1E">
        <w:t>1</w:t>
      </w:r>
      <w:r w:rsidR="0098386F" w:rsidRPr="00E81F1E">
        <w:t>: Integrated Transport Authority and Passenger Transport Executive functions</w:t>
      </w:r>
      <w:bookmarkEnd w:id="103"/>
    </w:p>
    <w:p w14:paraId="312EC3DF" w14:textId="08424AA1" w:rsidR="0098386F" w:rsidRPr="00EC4631" w:rsidRDefault="0023696F" w:rsidP="0023696F">
      <w:pPr>
        <w:pStyle w:val="HSubheading5"/>
        <w:rPr>
          <w:rStyle w:val="CBoldUnderlined"/>
          <w:b w:val="0"/>
          <w:iCs/>
        </w:rPr>
      </w:pPr>
      <w:r>
        <w:rPr>
          <w:rStyle w:val="CBoldUnderlined"/>
          <w:iCs/>
        </w:rPr>
        <w:t>Background</w:t>
      </w:r>
    </w:p>
    <w:p w14:paraId="6A1D0C90" w14:textId="5E4D1AF7" w:rsidR="0098386F" w:rsidRPr="00E81F1E" w:rsidRDefault="0098386F" w:rsidP="00E81F1E">
      <w:pPr>
        <w:pStyle w:val="ParaNumbered"/>
      </w:pPr>
      <w:r w:rsidRPr="00E81F1E">
        <w:t>This provision allow</w:t>
      </w:r>
      <w:r w:rsidR="00863416" w:rsidRPr="00E81F1E">
        <w:t>s</w:t>
      </w:r>
      <w:r w:rsidRPr="00E81F1E">
        <w:t xml:space="preserve"> the Secretary of State to make regulations to transfer functions of an Integrated Transport Authority to and confer functions of a Passenger Transport Executive on a CCA to enable the CCA to run transport services in their area. </w:t>
      </w:r>
    </w:p>
    <w:p w14:paraId="7777E63F" w14:textId="6CDF009A" w:rsidR="0098386F" w:rsidRPr="00EC4631" w:rsidRDefault="0023696F" w:rsidP="0023696F">
      <w:pPr>
        <w:pStyle w:val="HSubheading5"/>
        <w:rPr>
          <w:rStyle w:val="CBoldUnderlined"/>
          <w:b w:val="0"/>
          <w:iCs/>
        </w:rPr>
      </w:pPr>
      <w:r>
        <w:rPr>
          <w:rStyle w:val="CBoldUnderlined"/>
          <w:iCs/>
        </w:rPr>
        <w:t>Effect</w:t>
      </w:r>
    </w:p>
    <w:p w14:paraId="4DC8FB58" w14:textId="77777777" w:rsidR="0098386F" w:rsidRPr="00E81F1E" w:rsidRDefault="0098386F" w:rsidP="00E81F1E">
      <w:pPr>
        <w:pStyle w:val="ParaNumbered"/>
      </w:pPr>
      <w:r w:rsidRPr="00E81F1E">
        <w:t xml:space="preserve">Subsections (1) and (2) enable the Secretary of State by regulations to transfer any function of an Integrated Transport Authority, which have responsibility for transport services across multiple local authority areas within the area of the CCA, to a CCA. </w:t>
      </w:r>
    </w:p>
    <w:p w14:paraId="325F2D92" w14:textId="4A5A602E" w:rsidR="0098386F" w:rsidRPr="00E81F1E" w:rsidRDefault="0098386F" w:rsidP="00E81F1E">
      <w:pPr>
        <w:pStyle w:val="ParaNumbered"/>
      </w:pPr>
      <w:r w:rsidRPr="00E81F1E">
        <w:t>Subsection (3) enables the Secretary of State by regulations to provide for Public Transport Executive functions to be exercisable by a CCA, or the executive body of a CCA.</w:t>
      </w:r>
    </w:p>
    <w:p w14:paraId="08640246" w14:textId="4F105D35" w:rsidR="0098386F" w:rsidRPr="00E81F1E" w:rsidRDefault="0098386F" w:rsidP="00E81F1E">
      <w:pPr>
        <w:pStyle w:val="ParaNumbered"/>
      </w:pPr>
      <w:r w:rsidRPr="00E81F1E">
        <w:t xml:space="preserve">Subsection (4) enables regulations under subsection (3) to include any functions that have been conferred on an Integrated Transport Authority by any enactment and relate to the functions of a </w:t>
      </w:r>
      <w:r w:rsidR="007F24FE" w:rsidRPr="00E81F1E">
        <w:t xml:space="preserve">Passenger </w:t>
      </w:r>
      <w:r w:rsidRPr="00E81F1E">
        <w:t>Transport Executive.</w:t>
      </w:r>
    </w:p>
    <w:p w14:paraId="41157156" w14:textId="08723896" w:rsidR="00422477" w:rsidRPr="00E81F1E" w:rsidRDefault="0098386F" w:rsidP="00E81F1E">
      <w:pPr>
        <w:pStyle w:val="ParaNumbered"/>
      </w:pPr>
      <w:r w:rsidRPr="00E81F1E">
        <w:t xml:space="preserve">Subsection (5) provides that any such regulations </w:t>
      </w:r>
      <w:proofErr w:type="gramStart"/>
      <w:r w:rsidRPr="00E81F1E">
        <w:t>have to</w:t>
      </w:r>
      <w:proofErr w:type="gramEnd"/>
      <w:r w:rsidRPr="00E81F1E">
        <w:t xml:space="preserve"> have the consent of the constituent councils and, where a CCA is already in existence, the CCA.</w:t>
      </w:r>
    </w:p>
    <w:p w14:paraId="4E51113A" w14:textId="3709B56C" w:rsidR="0098386F" w:rsidRPr="00E81F1E" w:rsidRDefault="00F26FFE" w:rsidP="00E81F1E">
      <w:pPr>
        <w:pStyle w:val="HSubheading4"/>
      </w:pPr>
      <w:bookmarkStart w:id="104" w:name="_Toc158112986"/>
      <w:r w:rsidRPr="00E81F1E">
        <w:t>Section</w:t>
      </w:r>
      <w:r w:rsidR="0098386F" w:rsidRPr="00E81F1E">
        <w:t xml:space="preserve"> 2</w:t>
      </w:r>
      <w:r w:rsidR="0018674C" w:rsidRPr="00E81F1E">
        <w:t>2</w:t>
      </w:r>
      <w:r w:rsidR="0098386F" w:rsidRPr="00E81F1E">
        <w:t xml:space="preserve">: Directions relating to highways and traffic </w:t>
      </w:r>
      <w:proofErr w:type="gramStart"/>
      <w:r w:rsidR="0098386F" w:rsidRPr="00E81F1E">
        <w:t>functions</w:t>
      </w:r>
      <w:bookmarkEnd w:id="104"/>
      <w:proofErr w:type="gramEnd"/>
    </w:p>
    <w:p w14:paraId="170EC77F" w14:textId="13CBBCCC" w:rsidR="0098386F" w:rsidRPr="00EC4631" w:rsidRDefault="0023696F" w:rsidP="0023696F">
      <w:pPr>
        <w:pStyle w:val="HSubheading5"/>
        <w:rPr>
          <w:rStyle w:val="CBoldUnderlined"/>
          <w:b w:val="0"/>
          <w:iCs/>
        </w:rPr>
      </w:pPr>
      <w:r>
        <w:rPr>
          <w:rStyle w:val="CBoldUnderlined"/>
          <w:iCs/>
        </w:rPr>
        <w:t>Background</w:t>
      </w:r>
    </w:p>
    <w:p w14:paraId="2D081C6B" w14:textId="41D48E2C" w:rsidR="0098386F" w:rsidRPr="00E81F1E" w:rsidRDefault="0098386F" w:rsidP="00E81F1E">
      <w:pPr>
        <w:pStyle w:val="ParaNumbered"/>
      </w:pPr>
      <w:r w:rsidRPr="00E81F1E">
        <w:t xml:space="preserve">This </w:t>
      </w:r>
      <w:r w:rsidR="00C739A3" w:rsidRPr="00E81F1E">
        <w:t xml:space="preserve">section </w:t>
      </w:r>
      <w:r w:rsidR="00863416" w:rsidRPr="00E81F1E">
        <w:t xml:space="preserve">enables </w:t>
      </w:r>
      <w:r w:rsidRPr="00E81F1E">
        <w:t>the Secretary of State to make regulations which confer a power to direct on a CCA.</w:t>
      </w:r>
    </w:p>
    <w:p w14:paraId="2B370113" w14:textId="6D9C25D0" w:rsidR="0098386F" w:rsidRPr="00EC4631" w:rsidRDefault="0023696F" w:rsidP="0023696F">
      <w:pPr>
        <w:pStyle w:val="HSubheading5"/>
        <w:rPr>
          <w:rStyle w:val="CBoldUnderlined"/>
          <w:b w:val="0"/>
          <w:iCs/>
        </w:rPr>
      </w:pPr>
      <w:r>
        <w:rPr>
          <w:rStyle w:val="CBoldUnderlined"/>
          <w:iCs/>
        </w:rPr>
        <w:t>Effect</w:t>
      </w:r>
    </w:p>
    <w:p w14:paraId="78310553" w14:textId="4827A27B" w:rsidR="0098386F" w:rsidRPr="00E81F1E" w:rsidRDefault="0098386F" w:rsidP="00E81F1E">
      <w:pPr>
        <w:pStyle w:val="ParaNumbered"/>
      </w:pPr>
      <w:r w:rsidRPr="00E81F1E">
        <w:t xml:space="preserve">Subsections (1), (2), (3) and (4) allow, where the power to direct is conferred on it, a CCA to be able to issue a direction to a county council or unitary district council </w:t>
      </w:r>
      <w:proofErr w:type="gramStart"/>
      <w:r w:rsidRPr="00E81F1E">
        <w:t>in the area of</w:t>
      </w:r>
      <w:proofErr w:type="gramEnd"/>
      <w:r w:rsidRPr="00E81F1E">
        <w:t xml:space="preserve"> the CCA as to how they should exercise their functions as a local highway authority or local traffic authority. </w:t>
      </w:r>
    </w:p>
    <w:p w14:paraId="0BA62FAD" w14:textId="77777777" w:rsidR="0098386F" w:rsidRPr="00E81F1E" w:rsidRDefault="0098386F" w:rsidP="00E81F1E">
      <w:pPr>
        <w:pStyle w:val="ParaNumbered"/>
      </w:pPr>
      <w:r w:rsidRPr="00E81F1E">
        <w:t xml:space="preserve">Subsection (5) provides that the power to give such directions may only be conferred in relation to specific roads or descriptions of roads (for instance, major bus routes). </w:t>
      </w:r>
    </w:p>
    <w:p w14:paraId="017FB055" w14:textId="55D289FA" w:rsidR="0098386F" w:rsidRPr="00E81F1E" w:rsidRDefault="0098386F" w:rsidP="00E81F1E">
      <w:pPr>
        <w:pStyle w:val="ParaNumbered"/>
      </w:pPr>
      <w:r w:rsidRPr="00E81F1E">
        <w:t>Subsection (6) makes it clear that directions cannot apply to roads covered by concession agreements under the New Roads and Street Works Act 1991.</w:t>
      </w:r>
    </w:p>
    <w:p w14:paraId="1A9C4E00" w14:textId="7FFBA0D1" w:rsidR="0098386F" w:rsidRPr="00E81F1E" w:rsidRDefault="0098386F" w:rsidP="00E81F1E">
      <w:pPr>
        <w:pStyle w:val="ParaNumbered"/>
      </w:pPr>
      <w:r w:rsidRPr="00E81F1E">
        <w:lastRenderedPageBreak/>
        <w:t>Subsections (7) and (10) list the matters to which a direction can relate.</w:t>
      </w:r>
    </w:p>
    <w:p w14:paraId="7969146A" w14:textId="3052EA60" w:rsidR="0098386F" w:rsidRPr="00E81F1E" w:rsidRDefault="0098386F" w:rsidP="00E81F1E">
      <w:pPr>
        <w:pStyle w:val="ParaNumbered"/>
      </w:pPr>
      <w:r w:rsidRPr="00E81F1E">
        <w:t>Subsection (8) provides that a such a power of direction can be conferred subject to conditions.</w:t>
      </w:r>
    </w:p>
    <w:p w14:paraId="4F41179D" w14:textId="393EAD47" w:rsidR="0098386F" w:rsidRPr="00E81F1E" w:rsidRDefault="0098386F" w:rsidP="00E81F1E">
      <w:pPr>
        <w:pStyle w:val="ParaNumbered"/>
      </w:pPr>
      <w:r w:rsidRPr="00E81F1E">
        <w:t xml:space="preserve">Subsection (9) provides that any such directions </w:t>
      </w:r>
      <w:proofErr w:type="gramStart"/>
      <w:r w:rsidRPr="00E81F1E">
        <w:t>have to</w:t>
      </w:r>
      <w:proofErr w:type="gramEnd"/>
      <w:r w:rsidRPr="00E81F1E">
        <w:t xml:space="preserve"> be given in writing; can be changed by a further direction in writing; and may differ for different areas.</w:t>
      </w:r>
    </w:p>
    <w:p w14:paraId="0F33AFE4" w14:textId="77777777" w:rsidR="0098386F" w:rsidRPr="00E81F1E" w:rsidRDefault="0098386F" w:rsidP="00E81F1E">
      <w:pPr>
        <w:pStyle w:val="ParaNumbered"/>
      </w:pPr>
      <w:r w:rsidRPr="00E81F1E">
        <w:t>Subsection (11) provides that any such regulations can be made only with the consent of the constituent councils and, where a CCA is already in existence, the CCA.</w:t>
      </w:r>
    </w:p>
    <w:p w14:paraId="4CEF66BD" w14:textId="2ACCEA6F" w:rsidR="0098386F" w:rsidRPr="00E81F1E" w:rsidRDefault="00F26FFE" w:rsidP="00E81F1E">
      <w:pPr>
        <w:pStyle w:val="HSubheading4"/>
      </w:pPr>
      <w:bookmarkStart w:id="105" w:name="_Toc158112987"/>
      <w:r w:rsidRPr="00E81F1E">
        <w:t>Section</w:t>
      </w:r>
      <w:r w:rsidR="0098386F" w:rsidRPr="00E81F1E">
        <w:t xml:space="preserve"> 2</w:t>
      </w:r>
      <w:r w:rsidR="0018674C" w:rsidRPr="00E81F1E">
        <w:t>3</w:t>
      </w:r>
      <w:r w:rsidR="0098386F" w:rsidRPr="00E81F1E">
        <w:t>: Contravention of regulations under section 2</w:t>
      </w:r>
      <w:r w:rsidR="0018674C" w:rsidRPr="00E81F1E">
        <w:t>2</w:t>
      </w:r>
      <w:bookmarkEnd w:id="105"/>
    </w:p>
    <w:p w14:paraId="1745413F" w14:textId="76856AC8" w:rsidR="0098386F" w:rsidRPr="00EC4631" w:rsidRDefault="0023696F" w:rsidP="0023696F">
      <w:pPr>
        <w:pStyle w:val="HSubheading5"/>
        <w:rPr>
          <w:rStyle w:val="CBoldUnderlined"/>
          <w:b w:val="0"/>
          <w:iCs/>
        </w:rPr>
      </w:pPr>
      <w:r>
        <w:rPr>
          <w:rStyle w:val="CBoldUnderlined"/>
          <w:iCs/>
        </w:rPr>
        <w:t>Effect</w:t>
      </w:r>
    </w:p>
    <w:p w14:paraId="56E4C688" w14:textId="4C9DBC89" w:rsidR="0098386F" w:rsidRPr="00E81F1E" w:rsidRDefault="0098386F" w:rsidP="00E81F1E">
      <w:pPr>
        <w:pStyle w:val="ParaNumbered"/>
      </w:pPr>
      <w:r w:rsidRPr="00E81F1E">
        <w:t xml:space="preserve">This section provides that, if a CCA to which the Secretary of State has granted the power to direct under section </w:t>
      </w:r>
      <w:r w:rsidR="00F26FFE" w:rsidRPr="00E81F1E">
        <w:t>2</w:t>
      </w:r>
      <w:r w:rsidR="0018674C" w:rsidRPr="00E81F1E">
        <w:t>2</w:t>
      </w:r>
      <w:r w:rsidRPr="00E81F1E">
        <w:t xml:space="preserve"> issues a direction to a local </w:t>
      </w:r>
      <w:proofErr w:type="gramStart"/>
      <w:r w:rsidRPr="00E81F1E">
        <w:t>highways</w:t>
      </w:r>
      <w:proofErr w:type="gramEnd"/>
      <w:r w:rsidRPr="00E81F1E">
        <w:t xml:space="preserve"> authority or local traffic authority and the authority to which the direction is issued fails to comply with it, then the CCA can take the necessary steps to rectify the matter.</w:t>
      </w:r>
    </w:p>
    <w:p w14:paraId="11EC6CFB" w14:textId="343B6C34" w:rsidR="00422477" w:rsidRPr="00E81F1E" w:rsidRDefault="0098386F" w:rsidP="00E81F1E">
      <w:pPr>
        <w:pStyle w:val="ParaNumbered"/>
      </w:pPr>
      <w:r w:rsidRPr="00E81F1E">
        <w:t>Subsections (2) and (3) provide that this includes the ability for the CCA to take over the relevant powers of the directed authority for the purposes of putting matters right and to recoup the costs of doing so from that directed authority.</w:t>
      </w:r>
    </w:p>
    <w:p w14:paraId="04096BD3" w14:textId="49C95E27" w:rsidR="00DD3321" w:rsidRPr="00AE6993" w:rsidRDefault="00D96C0D" w:rsidP="00AE6993">
      <w:pPr>
        <w:pStyle w:val="HSubheading4"/>
      </w:pPr>
      <w:bookmarkStart w:id="106" w:name="_Toc158112988"/>
      <w:r w:rsidRPr="00AE6993">
        <w:t>Section</w:t>
      </w:r>
      <w:r w:rsidR="00DD3321" w:rsidRPr="00AE6993">
        <w:t xml:space="preserve"> 2</w:t>
      </w:r>
      <w:r w:rsidR="005071ED" w:rsidRPr="00AE6993">
        <w:t>4</w:t>
      </w:r>
      <w:r w:rsidR="00DD3321" w:rsidRPr="00AE6993">
        <w:t>: Designation of Key route network</w:t>
      </w:r>
      <w:r w:rsidR="00A63337" w:rsidRPr="00AE6993">
        <w:t xml:space="preserve"> road</w:t>
      </w:r>
      <w:r w:rsidR="00DD3321" w:rsidRPr="00AE6993">
        <w:t>s</w:t>
      </w:r>
      <w:bookmarkEnd w:id="106"/>
    </w:p>
    <w:p w14:paraId="787A3F83" w14:textId="22FDC993" w:rsidR="00DD3321" w:rsidRPr="00EC4631" w:rsidRDefault="0023696F" w:rsidP="0023696F">
      <w:pPr>
        <w:pStyle w:val="HSubheading5"/>
        <w:rPr>
          <w:rStyle w:val="CBoldUnderlined"/>
          <w:b w:val="0"/>
          <w:iCs/>
        </w:rPr>
      </w:pPr>
      <w:r>
        <w:rPr>
          <w:rStyle w:val="CBoldUnderlined"/>
          <w:iCs/>
        </w:rPr>
        <w:t>Background</w:t>
      </w:r>
    </w:p>
    <w:p w14:paraId="04E377D5" w14:textId="12A57133" w:rsidR="00DD3321" w:rsidRPr="00DD3321" w:rsidRDefault="00DD3321" w:rsidP="00405CE5">
      <w:pPr>
        <w:pStyle w:val="ParaNumbered"/>
      </w:pPr>
      <w:r w:rsidRPr="00CB79F3">
        <w:t xml:space="preserve">This </w:t>
      </w:r>
      <w:r w:rsidR="00863416">
        <w:t xml:space="preserve">section </w:t>
      </w:r>
      <w:r w:rsidRPr="00CB79F3">
        <w:t>establishes the concept of key route network roads in CCAs and changes the consent requirements for conferring a power of direction in relation to the performance of highways and traffic functions in respect of such roads. Where such a power of direction is to be exercisable only by the mayor then, subject to the mayor consenting, it will be able to be conferred without</w:t>
      </w:r>
      <w:r w:rsidRPr="00DD3321">
        <w:t xml:space="preserve"> the consent of the CCA and the constituent councils.</w:t>
      </w:r>
    </w:p>
    <w:p w14:paraId="2578E7F1" w14:textId="7F513398" w:rsidR="00DD3321" w:rsidRPr="00EC4631" w:rsidRDefault="0023696F" w:rsidP="0023696F">
      <w:pPr>
        <w:pStyle w:val="HSubheading5"/>
        <w:rPr>
          <w:rStyle w:val="CBoldUnderlined"/>
          <w:b w:val="0"/>
          <w:iCs/>
        </w:rPr>
      </w:pPr>
      <w:r>
        <w:rPr>
          <w:rStyle w:val="CBoldUnderlined"/>
          <w:iCs/>
        </w:rPr>
        <w:t>Effect</w:t>
      </w:r>
    </w:p>
    <w:p w14:paraId="2A66DFEB" w14:textId="71CEA6E4" w:rsidR="00DD3321" w:rsidRPr="006854F5" w:rsidRDefault="00DD3321" w:rsidP="00405CE5">
      <w:pPr>
        <w:pStyle w:val="ParaNumbered"/>
      </w:pPr>
      <w:r w:rsidRPr="006854F5">
        <w:t xml:space="preserve">This </w:t>
      </w:r>
      <w:r w:rsidR="00D96C0D">
        <w:t>section</w:t>
      </w:r>
      <w:r w:rsidRPr="006854F5">
        <w:t xml:space="preserve"> provides for the designation of roads as key route network roads and introduces alternative consent requirements for conferring on a CCA a power, that is to be exercised by the mayor, to give a direction in relation to highways and traffic functions in respect of such roads. </w:t>
      </w:r>
    </w:p>
    <w:p w14:paraId="47A90C44" w14:textId="77777777" w:rsidR="00DD3321" w:rsidRPr="006854F5" w:rsidRDefault="00DD3321" w:rsidP="00405CE5">
      <w:pPr>
        <w:pStyle w:val="ParaNumbered"/>
      </w:pPr>
      <w:r w:rsidRPr="006854F5">
        <w:t>Subsection (1) enables a CCA to designate or remove roads as key route network roads with the consent of the council in whose area the road is and, in the case of a mayoral CCA, the mayor.</w:t>
      </w:r>
    </w:p>
    <w:p w14:paraId="3B487B00" w14:textId="77777777" w:rsidR="00DD3321" w:rsidRPr="006854F5" w:rsidRDefault="00DD3321" w:rsidP="00405CE5">
      <w:pPr>
        <w:pStyle w:val="ParaNumbered"/>
      </w:pPr>
      <w:r w:rsidRPr="006854F5">
        <w:t xml:space="preserve">Subsection (2) enables the Secretary of State to designate or remove roads as key route network roads if requested to do so by the CCA, mayor or council within whose area the road is. This may be necessary where, for example, the CCA, mayor and council cannot all agree. </w:t>
      </w:r>
    </w:p>
    <w:p w14:paraId="66A370DC" w14:textId="77777777" w:rsidR="00DD3321" w:rsidRPr="006854F5" w:rsidRDefault="00DD3321" w:rsidP="00405CE5">
      <w:pPr>
        <w:pStyle w:val="ParaNumbered"/>
      </w:pPr>
      <w:r w:rsidRPr="006854F5">
        <w:t>Subsection (3) requires that a designation or removal of a key route network road must be in writing and state when it comes into effect.</w:t>
      </w:r>
    </w:p>
    <w:p w14:paraId="272D9B2A" w14:textId="77777777" w:rsidR="00DD3321" w:rsidRPr="006854F5" w:rsidRDefault="00DD3321" w:rsidP="00405CE5">
      <w:pPr>
        <w:pStyle w:val="ParaNumbered"/>
      </w:pPr>
      <w:r w:rsidRPr="006854F5">
        <w:t>Subsection (4) requires that, where the Secretary of State designates or removes a key route network road, a copy of that designation or removal must be provided to the CCA at least 7 days before it comes into effect.</w:t>
      </w:r>
    </w:p>
    <w:p w14:paraId="1BA65BAC" w14:textId="77777777" w:rsidR="00DD3321" w:rsidRPr="006854F5" w:rsidRDefault="00DD3321" w:rsidP="00405CE5">
      <w:pPr>
        <w:pStyle w:val="ParaNumbered"/>
      </w:pPr>
      <w:r w:rsidRPr="006854F5">
        <w:t>Subsection (5) requires a CCA to publish all designations and removals of key route network roads before they come into effect.</w:t>
      </w:r>
    </w:p>
    <w:p w14:paraId="58179EEA" w14:textId="77777777" w:rsidR="00DD3321" w:rsidRPr="006854F5" w:rsidRDefault="00DD3321" w:rsidP="00405CE5">
      <w:pPr>
        <w:pStyle w:val="ParaNumbered"/>
      </w:pPr>
      <w:r w:rsidRPr="006854F5">
        <w:t xml:space="preserve">Subsection (6) requires a CCA to publish a list or map showing all key route network roads within the CCA’s area. </w:t>
      </w:r>
    </w:p>
    <w:p w14:paraId="1D385126" w14:textId="77777777" w:rsidR="00DD3321" w:rsidRPr="006854F5" w:rsidRDefault="00DD3321" w:rsidP="00405CE5">
      <w:pPr>
        <w:pStyle w:val="ParaNumbered"/>
      </w:pPr>
      <w:r w:rsidRPr="006854F5">
        <w:lastRenderedPageBreak/>
        <w:t>Subsection (7) provides that a power of direction in relation to key route network roads may be conferred on a mayoral CCA with only the consent of the mayor where that power is to be exercisable exclusively by the mayor.</w:t>
      </w:r>
    </w:p>
    <w:p w14:paraId="148DE5FD" w14:textId="77777777" w:rsidR="00DD3321" w:rsidRPr="006854F5" w:rsidRDefault="00DD3321" w:rsidP="00405CE5">
      <w:pPr>
        <w:pStyle w:val="ParaNumbered"/>
      </w:pPr>
      <w:r w:rsidRPr="006854F5">
        <w:t>Subsection (8) requires that, when consenting under subsection (7), a mayor must make a statement that all the constituent councils agree to the granting of the power of direction or, if they do not all agree, give reasons why the power of direction should nevertheless be granted.</w:t>
      </w:r>
    </w:p>
    <w:p w14:paraId="22BCE3D1" w14:textId="77777777" w:rsidR="00DD3321" w:rsidRPr="006854F5" w:rsidRDefault="00DD3321" w:rsidP="00405CE5">
      <w:pPr>
        <w:pStyle w:val="ParaNumbered"/>
      </w:pPr>
      <w:r w:rsidRPr="006854F5">
        <w:t>Subsection (9) provides definitions for the terms “eligible power”, “key route network road”, and “proposed highway” that are used in this section.</w:t>
      </w:r>
    </w:p>
    <w:p w14:paraId="408F9259" w14:textId="77777777" w:rsidR="0098386F" w:rsidRPr="00AE6993" w:rsidRDefault="0098386F" w:rsidP="00AE6993">
      <w:pPr>
        <w:pStyle w:val="HSubheading4"/>
      </w:pPr>
      <w:bookmarkStart w:id="107" w:name="_Toc158112989"/>
      <w:r w:rsidRPr="00D47355">
        <w:t xml:space="preserve">Changes to </w:t>
      </w:r>
      <w:r w:rsidRPr="0028386C">
        <w:t>CCAs</w:t>
      </w:r>
      <w:bookmarkEnd w:id="107"/>
    </w:p>
    <w:p w14:paraId="5EEE4868" w14:textId="217DFBF5" w:rsidR="0098386F" w:rsidRPr="00AE6993" w:rsidRDefault="00D96C0D" w:rsidP="00AE6993">
      <w:pPr>
        <w:pStyle w:val="HSubheading4"/>
      </w:pPr>
      <w:bookmarkStart w:id="108" w:name="_Toc158112990"/>
      <w:r w:rsidRPr="00AE6993">
        <w:t>Section</w:t>
      </w:r>
      <w:r w:rsidR="0098386F" w:rsidRPr="00AE6993">
        <w:t xml:space="preserve"> 2</w:t>
      </w:r>
      <w:r w:rsidR="005071ED" w:rsidRPr="00AE6993">
        <w:t>5</w:t>
      </w:r>
      <w:r w:rsidR="0098386F" w:rsidRPr="00AE6993">
        <w:t>: Changes to boundaries of a CCA’s area</w:t>
      </w:r>
      <w:bookmarkEnd w:id="108"/>
    </w:p>
    <w:p w14:paraId="765CA315" w14:textId="6EB08E25" w:rsidR="0098386F" w:rsidRPr="00EC4631" w:rsidRDefault="0023696F" w:rsidP="0023696F">
      <w:pPr>
        <w:pStyle w:val="HSubheading5"/>
        <w:rPr>
          <w:rStyle w:val="CBoldUnderlined"/>
          <w:b w:val="0"/>
          <w:iCs/>
        </w:rPr>
      </w:pPr>
      <w:r>
        <w:rPr>
          <w:rStyle w:val="CBoldUnderlined"/>
          <w:iCs/>
        </w:rPr>
        <w:t>Background</w:t>
      </w:r>
    </w:p>
    <w:p w14:paraId="5AE94CA5" w14:textId="6FF46E5E" w:rsidR="0098386F" w:rsidRPr="00803478" w:rsidRDefault="0098386F" w:rsidP="00803478">
      <w:pPr>
        <w:pStyle w:val="ParaNumbered"/>
      </w:pPr>
      <w:r w:rsidRPr="00803478">
        <w:t xml:space="preserve">This </w:t>
      </w:r>
      <w:r w:rsidR="00863416" w:rsidRPr="00803478">
        <w:t xml:space="preserve">provision enables </w:t>
      </w:r>
      <w:r w:rsidRPr="00803478">
        <w:t>the Secretary of State to make regulations which change the boundary of the area of an existing CCA.</w:t>
      </w:r>
    </w:p>
    <w:p w14:paraId="432E450F" w14:textId="3AACF266" w:rsidR="0098386F" w:rsidRPr="00EC4631" w:rsidRDefault="0023696F" w:rsidP="0023696F">
      <w:pPr>
        <w:pStyle w:val="HSubheading5"/>
        <w:rPr>
          <w:rStyle w:val="CBoldUnderlined"/>
          <w:b w:val="0"/>
          <w:iCs/>
        </w:rPr>
      </w:pPr>
      <w:r>
        <w:rPr>
          <w:rStyle w:val="CBoldUnderlined"/>
          <w:iCs/>
        </w:rPr>
        <w:t>Effect</w:t>
      </w:r>
    </w:p>
    <w:p w14:paraId="611C3899" w14:textId="65B25C97" w:rsidR="0098386F" w:rsidRPr="00803478" w:rsidRDefault="0098386F" w:rsidP="00803478">
      <w:pPr>
        <w:pStyle w:val="ParaNumbered"/>
      </w:pPr>
      <w:r w:rsidRPr="00803478">
        <w:t>Subsections (1) and (2) provide that regulations may either add or take away from a CCA’s area the whole of the area administered by a two-tier county council, a unitary county council or a unitary district council. This would enable a CCA’s area to expand or to contract in size, and the CCA to add or remove a constituent member.</w:t>
      </w:r>
    </w:p>
    <w:p w14:paraId="12B431DB" w14:textId="77777777" w:rsidR="0098386F" w:rsidRPr="00803478" w:rsidRDefault="0098386F" w:rsidP="00803478">
      <w:pPr>
        <w:pStyle w:val="ParaNumbered"/>
      </w:pPr>
      <w:r w:rsidRPr="00803478">
        <w:t xml:space="preserve">Subsection (3) provides that regulations to remove a local government area may transfer functions for that area to another public authority or for CCA functions no longer to be exercisable in that area. Subsection (4) defines “public authority”, for the purposes of subsection (3) as including Ministers of the Crown, a government department, a county council, and a district council. </w:t>
      </w:r>
    </w:p>
    <w:p w14:paraId="25E96418" w14:textId="5C284F6A" w:rsidR="0098386F" w:rsidRPr="00803478" w:rsidRDefault="0098386F" w:rsidP="00803478">
      <w:pPr>
        <w:pStyle w:val="ParaNumbered"/>
      </w:pPr>
      <w:r w:rsidRPr="00803478">
        <w:t xml:space="preserve">Subsection (5) provides that regulations may be made if the new area meets the conditions in section </w:t>
      </w:r>
      <w:r w:rsidR="00D0452F" w:rsidRPr="00803478">
        <w:t>9</w:t>
      </w:r>
      <w:r w:rsidRPr="00803478">
        <w:t>.</w:t>
      </w:r>
    </w:p>
    <w:p w14:paraId="05B1B5C7" w14:textId="21B4E8B1" w:rsidR="0098386F" w:rsidRPr="00803478" w:rsidRDefault="0098386F" w:rsidP="00803478">
      <w:pPr>
        <w:pStyle w:val="ParaNumbered"/>
      </w:pPr>
      <w:r w:rsidRPr="00803478">
        <w:t>Subsection (6) provides that, where a CCA is already in existence and is mayoral, any such regulations must have the consent of the relevant council and the mayor of the CCA.</w:t>
      </w:r>
    </w:p>
    <w:p w14:paraId="0D974A98" w14:textId="77777777" w:rsidR="0098386F" w:rsidRPr="00803478" w:rsidRDefault="0098386F" w:rsidP="00803478">
      <w:pPr>
        <w:pStyle w:val="ParaNumbered"/>
      </w:pPr>
      <w:r w:rsidRPr="00803478">
        <w:t xml:space="preserve">Subsections (7) provides that, where a CCA is already in existence and is not mayoral, any such regulations require the consent of relevant council and the CCA, which must be decided at a meeting of the CCA by a simple majority of voting members who are present at the meeting (subsection (9)). </w:t>
      </w:r>
    </w:p>
    <w:p w14:paraId="00155EA6" w14:textId="6CE71649" w:rsidR="0098386F" w:rsidRPr="00803478" w:rsidRDefault="0098386F" w:rsidP="00803478">
      <w:pPr>
        <w:pStyle w:val="ParaNumbered"/>
      </w:pPr>
      <w:r w:rsidRPr="00803478">
        <w:t>Subsection (8) defines the term “relevant council” as used in this section.</w:t>
      </w:r>
    </w:p>
    <w:p w14:paraId="4EDCA6F9" w14:textId="722226E4" w:rsidR="0098386F" w:rsidRPr="00803478" w:rsidRDefault="0098386F" w:rsidP="00803478">
      <w:pPr>
        <w:pStyle w:val="ParaNumbered"/>
      </w:pPr>
      <w:r w:rsidRPr="00803478">
        <w:t xml:space="preserve">Subsections (10) disapplies subsections (5), (6) and (7) where such regulations are made in </w:t>
      </w:r>
      <w:proofErr w:type="gramStart"/>
      <w:r w:rsidRPr="00803478">
        <w:t>as a result of</w:t>
      </w:r>
      <w:proofErr w:type="gramEnd"/>
      <w:r w:rsidRPr="00803478">
        <w:t xml:space="preserve"> the duty in section 2</w:t>
      </w:r>
      <w:r w:rsidR="006F2E65" w:rsidRPr="00803478">
        <w:t>8</w:t>
      </w:r>
      <w:r w:rsidRPr="00803478">
        <w:t xml:space="preserve">(3). </w:t>
      </w:r>
    </w:p>
    <w:p w14:paraId="01FE7FCB" w14:textId="77777777" w:rsidR="0098386F" w:rsidRPr="00803478" w:rsidRDefault="0098386F" w:rsidP="00803478">
      <w:pPr>
        <w:pStyle w:val="ParaNumbered"/>
      </w:pPr>
      <w:r w:rsidRPr="00803478">
        <w:t xml:space="preserve">Subsections (11) and (12) provide that, where set out in a CCA’s local constitution, a decision to change that provision must be decided at a meeting of the CCA by a simple majority of voting members who are present at the meeting. </w:t>
      </w:r>
    </w:p>
    <w:p w14:paraId="17B1A214" w14:textId="77777777" w:rsidR="0098386F" w:rsidRPr="00803478" w:rsidRDefault="0098386F" w:rsidP="00803478">
      <w:pPr>
        <w:pStyle w:val="ParaNumbered"/>
      </w:pPr>
      <w:r w:rsidRPr="00803478">
        <w:t>Subsection (13) defines the term “voting member” as used in this section.</w:t>
      </w:r>
    </w:p>
    <w:p w14:paraId="14A3A878" w14:textId="0CEC6913" w:rsidR="0098386F" w:rsidRPr="00AE6993" w:rsidRDefault="00853FE6" w:rsidP="00AE6993">
      <w:pPr>
        <w:pStyle w:val="HSubheading4"/>
      </w:pPr>
      <w:bookmarkStart w:id="109" w:name="_Toc158112991"/>
      <w:r w:rsidRPr="00AE6993">
        <w:t>Section</w:t>
      </w:r>
      <w:r w:rsidR="0098386F" w:rsidRPr="00AE6993">
        <w:t xml:space="preserve"> 2</w:t>
      </w:r>
      <w:r w:rsidR="000D0A1F" w:rsidRPr="00AE6993">
        <w:t>6</w:t>
      </w:r>
      <w:r w:rsidR="0098386F" w:rsidRPr="00AE6993">
        <w:t>: Dissolution of a CCA’s area</w:t>
      </w:r>
      <w:bookmarkEnd w:id="109"/>
    </w:p>
    <w:p w14:paraId="6582B6D8" w14:textId="641F1284" w:rsidR="0098386F" w:rsidRPr="00EC4631" w:rsidRDefault="0023696F" w:rsidP="0023696F">
      <w:pPr>
        <w:pStyle w:val="HSubheading5"/>
        <w:rPr>
          <w:rStyle w:val="CBoldUnderlined"/>
          <w:b w:val="0"/>
          <w:iCs/>
        </w:rPr>
      </w:pPr>
      <w:r>
        <w:rPr>
          <w:rStyle w:val="CBoldUnderlined"/>
          <w:iCs/>
        </w:rPr>
        <w:t>Background</w:t>
      </w:r>
    </w:p>
    <w:p w14:paraId="62AD5F99" w14:textId="646A4C11" w:rsidR="0098386F" w:rsidRPr="00803478" w:rsidRDefault="0098386F" w:rsidP="00803478">
      <w:pPr>
        <w:pStyle w:val="ParaNumbered"/>
      </w:pPr>
      <w:r w:rsidRPr="00803478">
        <w:t xml:space="preserve">This </w:t>
      </w:r>
      <w:r w:rsidR="00863416" w:rsidRPr="00803478">
        <w:t>section enables</w:t>
      </w:r>
      <w:r w:rsidRPr="00803478">
        <w:t xml:space="preserve"> the Secretary of State to make regulations which dissolve a CCA’s area and abolish the CCA.</w:t>
      </w:r>
    </w:p>
    <w:p w14:paraId="30395656" w14:textId="6F94229C" w:rsidR="0098386F" w:rsidRPr="00EC4631" w:rsidRDefault="0023696F" w:rsidP="0023696F">
      <w:pPr>
        <w:pStyle w:val="HSubheading5"/>
        <w:rPr>
          <w:rStyle w:val="CBoldUnderlined"/>
          <w:b w:val="0"/>
          <w:iCs/>
        </w:rPr>
      </w:pPr>
      <w:r>
        <w:rPr>
          <w:rStyle w:val="CBoldUnderlined"/>
          <w:iCs/>
        </w:rPr>
        <w:lastRenderedPageBreak/>
        <w:t>Effect</w:t>
      </w:r>
    </w:p>
    <w:p w14:paraId="22B1EE58" w14:textId="77777777" w:rsidR="0098386F" w:rsidRPr="00803478" w:rsidRDefault="0098386F" w:rsidP="00803478">
      <w:pPr>
        <w:pStyle w:val="ParaNumbered"/>
      </w:pPr>
      <w:r w:rsidRPr="00803478">
        <w:t xml:space="preserve">Subsection (1) enables the Secretary of State to make regulations to dissolve a CCA’s area and abolish the CCA for that area. </w:t>
      </w:r>
    </w:p>
    <w:p w14:paraId="1F117C4A" w14:textId="2CA2C720" w:rsidR="0098386F" w:rsidRPr="00803478" w:rsidRDefault="0098386F" w:rsidP="00803478">
      <w:pPr>
        <w:pStyle w:val="ParaNumbered"/>
      </w:pPr>
      <w:r w:rsidRPr="00803478">
        <w:t>Subsection (2) provides that any such regulations may transfer functions from the dissolved CCA to any other public authority (the definition of which includes the list at subsection (3)</w:t>
      </w:r>
      <w:proofErr w:type="gramStart"/>
      <w:r w:rsidRPr="00803478">
        <w:t>), or</w:t>
      </w:r>
      <w:proofErr w:type="gramEnd"/>
      <w:r w:rsidRPr="00803478">
        <w:t xml:space="preserve"> may provide for any function to no longer be exercised in the area.</w:t>
      </w:r>
    </w:p>
    <w:p w14:paraId="7CD9DFF2" w14:textId="3C244BED" w:rsidR="0098386F" w:rsidRPr="00803478" w:rsidRDefault="0098386F" w:rsidP="00803478">
      <w:pPr>
        <w:pStyle w:val="ParaNumbered"/>
      </w:pPr>
      <w:r w:rsidRPr="00803478">
        <w:t>Subsection (4) provides that any such regulations require the consent of a majority of a CCA’s constituent councils and, where the CCA is mayoral, the consent of the mayor.</w:t>
      </w:r>
    </w:p>
    <w:p w14:paraId="4D71488A" w14:textId="77777777" w:rsidR="0098386F" w:rsidRPr="00AE6993" w:rsidRDefault="0098386F" w:rsidP="00340CA9">
      <w:pPr>
        <w:pStyle w:val="HSubheading3"/>
      </w:pPr>
      <w:bookmarkStart w:id="110" w:name="_Toc158112992"/>
      <w:r w:rsidRPr="00AE6993">
        <w:t>Mayors for CCA areas</w:t>
      </w:r>
      <w:bookmarkEnd w:id="110"/>
    </w:p>
    <w:p w14:paraId="0DF8B944" w14:textId="46CECF57" w:rsidR="0098386F" w:rsidRPr="00AE6993" w:rsidRDefault="009E659F" w:rsidP="00AE6993">
      <w:pPr>
        <w:pStyle w:val="HSubheading4"/>
      </w:pPr>
      <w:bookmarkStart w:id="111" w:name="_Toc158112993"/>
      <w:r w:rsidRPr="00AE6993">
        <w:t>Section</w:t>
      </w:r>
      <w:r w:rsidR="0098386F" w:rsidRPr="00AE6993">
        <w:t xml:space="preserve"> 2</w:t>
      </w:r>
      <w:r w:rsidR="000D0A1F" w:rsidRPr="00AE6993">
        <w:t>7</w:t>
      </w:r>
      <w:r w:rsidR="0098386F" w:rsidRPr="00AE6993">
        <w:t xml:space="preserve">: Power to provide for election of </w:t>
      </w:r>
      <w:proofErr w:type="gramStart"/>
      <w:r w:rsidR="0098386F" w:rsidRPr="00AE6993">
        <w:t>mayor</w:t>
      </w:r>
      <w:bookmarkEnd w:id="111"/>
      <w:proofErr w:type="gramEnd"/>
    </w:p>
    <w:p w14:paraId="19E82518" w14:textId="4A86664E" w:rsidR="0098386F" w:rsidRPr="00EC4631" w:rsidRDefault="0023696F" w:rsidP="0023696F">
      <w:pPr>
        <w:pStyle w:val="HSubheading5"/>
        <w:rPr>
          <w:rStyle w:val="CBoldUnderlined"/>
          <w:b w:val="0"/>
          <w:iCs/>
        </w:rPr>
      </w:pPr>
      <w:r>
        <w:rPr>
          <w:rStyle w:val="CBoldUnderlined"/>
          <w:iCs/>
        </w:rPr>
        <w:t>Background</w:t>
      </w:r>
    </w:p>
    <w:p w14:paraId="79E3D6D1" w14:textId="12096006" w:rsidR="0098386F" w:rsidRPr="00803478" w:rsidRDefault="0098386F" w:rsidP="00803478">
      <w:pPr>
        <w:pStyle w:val="ParaNumbered"/>
      </w:pPr>
      <w:r w:rsidRPr="00803478">
        <w:t xml:space="preserve">This </w:t>
      </w:r>
      <w:r w:rsidR="00863416" w:rsidRPr="00803478">
        <w:t xml:space="preserve">provision enables </w:t>
      </w:r>
      <w:r w:rsidRPr="00803478">
        <w:t>the Secretary of State to make regulations to provide for there to be an elected mayor of a CCA’s area.</w:t>
      </w:r>
    </w:p>
    <w:p w14:paraId="34B50C9C" w14:textId="34A64E32" w:rsidR="0098386F" w:rsidRPr="00EC4631" w:rsidRDefault="0023696F" w:rsidP="0023696F">
      <w:pPr>
        <w:pStyle w:val="HSubheading5"/>
        <w:rPr>
          <w:rStyle w:val="CBoldUnderlined"/>
          <w:b w:val="0"/>
          <w:iCs/>
        </w:rPr>
      </w:pPr>
      <w:r>
        <w:rPr>
          <w:rStyle w:val="CBoldUnderlined"/>
          <w:iCs/>
        </w:rPr>
        <w:t>Effect</w:t>
      </w:r>
    </w:p>
    <w:p w14:paraId="20B179BE" w14:textId="77777777" w:rsidR="0098386F" w:rsidRPr="00803478" w:rsidRDefault="0098386F" w:rsidP="00803478">
      <w:pPr>
        <w:pStyle w:val="ParaNumbered"/>
      </w:pPr>
      <w:r w:rsidRPr="00803478">
        <w:t xml:space="preserve">Subsection (1) enables the Secretary of State to make regulations to provide for there to be an elected mayor of a CCA area, who will be a member of, and chair, the CCA. </w:t>
      </w:r>
    </w:p>
    <w:p w14:paraId="539822EC" w14:textId="77777777" w:rsidR="0098386F" w:rsidRPr="00803478" w:rsidRDefault="0098386F" w:rsidP="00803478">
      <w:pPr>
        <w:pStyle w:val="ParaNumbered"/>
      </w:pPr>
      <w:r w:rsidRPr="00803478">
        <w:t xml:space="preserve">Subsection (2) provides that the electorate for the election of a mayor of a CCA is the local government electorate for the CCA area; subsection (3) states that “local government elector” has the same meaning as in section 270(1) of the Local Government Act 1972. </w:t>
      </w:r>
    </w:p>
    <w:p w14:paraId="3D693EFF" w14:textId="77777777" w:rsidR="00E24FAA" w:rsidRPr="00803478" w:rsidRDefault="0098386F" w:rsidP="00803478">
      <w:pPr>
        <w:pStyle w:val="ParaNumbered"/>
      </w:pPr>
      <w:r w:rsidRPr="00803478">
        <w:t xml:space="preserve">Subsection (4) introduces Schedule 2, which makes provision for a default term of office for a mayor; default dates on which elections for mayors are to take place; the voting system and franchise; and provisions for regulations to be made as to the dates on which and years in which elections for the return of an elected mayor will take place, the intervals between elections for the return of an elected mayor, the term of office of an elected mayor, and the filling of vacancies in the office of elected mayor. </w:t>
      </w:r>
    </w:p>
    <w:p w14:paraId="0E809AB8" w14:textId="5A104664" w:rsidR="0098386F" w:rsidRPr="00803478" w:rsidRDefault="0098386F" w:rsidP="00803478">
      <w:pPr>
        <w:pStyle w:val="ParaNumbered"/>
      </w:pPr>
      <w:r w:rsidRPr="00803478">
        <w:t xml:space="preserve">Subsections (5) and (6) provide that the mayor of a CCA area can be titled “mayor” and will be a member of, and chair, the CCA. </w:t>
      </w:r>
    </w:p>
    <w:p w14:paraId="76BC364B" w14:textId="3578C066" w:rsidR="0098386F" w:rsidRPr="00803478" w:rsidRDefault="0098386F" w:rsidP="00803478">
      <w:pPr>
        <w:pStyle w:val="ParaNumbered"/>
      </w:pPr>
      <w:r w:rsidRPr="00803478">
        <w:t>Subsection (7) provides that regulations made under subsection (1) providing for there to be an elected mayor of a CCA area cannot be revoked to make a CCA non-mayoral via further regulations made under subsection (1); however, a mayoral CCA can be dissolved – including the office of mayor – by regulations made under section 2</w:t>
      </w:r>
      <w:r w:rsidR="00E7386F" w:rsidRPr="00803478">
        <w:t>6</w:t>
      </w:r>
      <w:r w:rsidRPr="00803478">
        <w:t xml:space="preserve">. </w:t>
      </w:r>
    </w:p>
    <w:p w14:paraId="2D7BD6F4" w14:textId="77777777" w:rsidR="0098386F" w:rsidRPr="00803478" w:rsidRDefault="0098386F" w:rsidP="00803478">
      <w:pPr>
        <w:pStyle w:val="ParaNumbered"/>
      </w:pPr>
      <w:r w:rsidRPr="00803478">
        <w:t xml:space="preserve">Subsection (8) defines “mayoral CCA” as used in this Chapter. </w:t>
      </w:r>
    </w:p>
    <w:p w14:paraId="02F2244A" w14:textId="02121009" w:rsidR="0098386F" w:rsidRPr="00AE6993" w:rsidRDefault="009E659F" w:rsidP="00AE6993">
      <w:pPr>
        <w:pStyle w:val="HSubheading4"/>
      </w:pPr>
      <w:bookmarkStart w:id="112" w:name="_Toc158112994"/>
      <w:r w:rsidRPr="00AE6993">
        <w:t>Section</w:t>
      </w:r>
      <w:r w:rsidR="0098386F" w:rsidRPr="00AE6993">
        <w:t xml:space="preserve"> 2</w:t>
      </w:r>
      <w:r w:rsidR="000D0A1F" w:rsidRPr="00AE6993">
        <w:t>8</w:t>
      </w:r>
      <w:r w:rsidR="0098386F" w:rsidRPr="00AE6993">
        <w:t>: Requirements in connection with regulations under section 2</w:t>
      </w:r>
      <w:r w:rsidR="000D0A1F" w:rsidRPr="00AE6993">
        <w:t>7</w:t>
      </w:r>
      <w:bookmarkEnd w:id="112"/>
    </w:p>
    <w:p w14:paraId="1E66CF9A" w14:textId="6C1D413C" w:rsidR="0098386F" w:rsidRPr="00EC4631" w:rsidRDefault="0023696F" w:rsidP="0023696F">
      <w:pPr>
        <w:pStyle w:val="HSubheading5"/>
        <w:rPr>
          <w:rStyle w:val="CBoldUnderlined"/>
          <w:b w:val="0"/>
          <w:iCs/>
        </w:rPr>
      </w:pPr>
      <w:r>
        <w:rPr>
          <w:rStyle w:val="CBoldUnderlined"/>
          <w:iCs/>
        </w:rPr>
        <w:t>Background</w:t>
      </w:r>
    </w:p>
    <w:p w14:paraId="6936FA92" w14:textId="42E379CD" w:rsidR="0098386F" w:rsidRPr="00803478" w:rsidRDefault="000869A9" w:rsidP="00803478">
      <w:pPr>
        <w:pStyle w:val="ParaNumbered"/>
      </w:pPr>
      <w:r w:rsidRPr="00803478">
        <w:t>This section</w:t>
      </w:r>
      <w:r w:rsidR="00863416" w:rsidRPr="00803478">
        <w:t xml:space="preserve"> sets out</w:t>
      </w:r>
      <w:r w:rsidR="0098386F" w:rsidRPr="00803478">
        <w:t xml:space="preserve"> requirements for regulations made under section 2</w:t>
      </w:r>
      <w:r w:rsidR="000D0A1F" w:rsidRPr="00803478">
        <w:t>7</w:t>
      </w:r>
      <w:r w:rsidR="0098386F" w:rsidRPr="00803478">
        <w:t xml:space="preserve">(1), which provide for there to be an elected mayor of a CCA area.  </w:t>
      </w:r>
    </w:p>
    <w:p w14:paraId="7D37A9A6" w14:textId="429C7CB9" w:rsidR="0098386F" w:rsidRPr="00EC4631" w:rsidRDefault="0023696F" w:rsidP="0023696F">
      <w:pPr>
        <w:pStyle w:val="HSubheading5"/>
        <w:rPr>
          <w:rStyle w:val="CBoldUnderlined"/>
          <w:b w:val="0"/>
          <w:iCs/>
        </w:rPr>
      </w:pPr>
      <w:r>
        <w:rPr>
          <w:rStyle w:val="CBoldUnderlined"/>
          <w:iCs/>
        </w:rPr>
        <w:t>Effect</w:t>
      </w:r>
    </w:p>
    <w:p w14:paraId="5B7433BF" w14:textId="71727ED0" w:rsidR="0098386F" w:rsidRPr="00803478" w:rsidRDefault="0098386F" w:rsidP="00803478">
      <w:pPr>
        <w:pStyle w:val="ParaNumbered"/>
      </w:pPr>
      <w:r w:rsidRPr="00803478">
        <w:t>Subsection (1) provides that a Secretary of State may make regulations under section 2</w:t>
      </w:r>
      <w:r w:rsidR="000D0A1F" w:rsidRPr="00803478">
        <w:t>7</w:t>
      </w:r>
      <w:r w:rsidRPr="00803478">
        <w:t xml:space="preserve">(1) for there to be an elected mayor of a CCA area where the appropriate authorities have made a proposal for this to the Secretary of State, and that a proposal for a CCA to have a mayor may be included in a proposal for a new CCA or proposals for changes to an existing CCA. </w:t>
      </w:r>
    </w:p>
    <w:p w14:paraId="13F21CB4" w14:textId="77777777" w:rsidR="0098386F" w:rsidRPr="00803478" w:rsidRDefault="0098386F" w:rsidP="00803478">
      <w:pPr>
        <w:pStyle w:val="ParaNumbered"/>
      </w:pPr>
      <w:r w:rsidRPr="00803478">
        <w:lastRenderedPageBreak/>
        <w:t xml:space="preserve">Subsections (2) and (3) provide that such regulations can be made without a proposal being made by the appropriate authorities to the Secretary of State where the appropriate authorities consent or, where a CCA is already in existence, the CCA and at least two constituent </w:t>
      </w:r>
      <w:proofErr w:type="gramStart"/>
      <w:r w:rsidRPr="00803478">
        <w:t>councils</w:t>
      </w:r>
      <w:proofErr w:type="gramEnd"/>
      <w:r w:rsidRPr="00803478">
        <w:t xml:space="preserve"> consent; any non-consenting constituent authority must be removed from the area of the existing CCA. </w:t>
      </w:r>
    </w:p>
    <w:p w14:paraId="4A43D199" w14:textId="77777777" w:rsidR="0098386F" w:rsidRPr="00803478" w:rsidRDefault="0098386F" w:rsidP="00803478">
      <w:pPr>
        <w:pStyle w:val="ParaNumbered"/>
      </w:pPr>
      <w:r w:rsidRPr="00803478">
        <w:t xml:space="preserve">Subsection (4) defines “appropriate authorities” as used in this section. </w:t>
      </w:r>
    </w:p>
    <w:p w14:paraId="26CCBADE" w14:textId="35585D9C" w:rsidR="0098386F" w:rsidRPr="00AE6993" w:rsidRDefault="00260725" w:rsidP="00AE6993">
      <w:pPr>
        <w:pStyle w:val="HSubheading4"/>
      </w:pPr>
      <w:bookmarkStart w:id="113" w:name="_Toc158112995"/>
      <w:r w:rsidRPr="00AE6993">
        <w:t>Section</w:t>
      </w:r>
      <w:r w:rsidR="0098386F" w:rsidRPr="00AE6993">
        <w:t xml:space="preserve"> </w:t>
      </w:r>
      <w:r w:rsidR="000D0A1F" w:rsidRPr="00AE6993">
        <w:t>29</w:t>
      </w:r>
      <w:r w:rsidR="0098386F" w:rsidRPr="00AE6993">
        <w:t>: Deputy mayors etc</w:t>
      </w:r>
      <w:bookmarkEnd w:id="113"/>
    </w:p>
    <w:p w14:paraId="172999C9" w14:textId="30544517" w:rsidR="0098386F" w:rsidRPr="00EC4631" w:rsidRDefault="0023696F" w:rsidP="0023696F">
      <w:pPr>
        <w:pStyle w:val="HSubheading5"/>
        <w:rPr>
          <w:rStyle w:val="CBoldUnderlined"/>
          <w:b w:val="0"/>
          <w:iCs/>
        </w:rPr>
      </w:pPr>
      <w:r>
        <w:rPr>
          <w:rStyle w:val="CBoldUnderlined"/>
          <w:iCs/>
        </w:rPr>
        <w:t>Background</w:t>
      </w:r>
    </w:p>
    <w:p w14:paraId="31FD8445" w14:textId="27BA30A2" w:rsidR="0098386F" w:rsidRPr="00803478" w:rsidRDefault="0098386F" w:rsidP="00803478">
      <w:pPr>
        <w:pStyle w:val="ParaNumbered"/>
      </w:pPr>
      <w:r w:rsidRPr="00803478">
        <w:t xml:space="preserve">This </w:t>
      </w:r>
      <w:r w:rsidR="00863416" w:rsidRPr="00803478">
        <w:t>provision</w:t>
      </w:r>
      <w:r w:rsidRPr="00803478">
        <w:t xml:space="preserve"> requir</w:t>
      </w:r>
      <w:r w:rsidR="00863416" w:rsidRPr="00803478">
        <w:t>es</w:t>
      </w:r>
      <w:r w:rsidRPr="00803478">
        <w:t xml:space="preserve"> the mayor of the area of a CCA to appoint a deputy mayor. </w:t>
      </w:r>
    </w:p>
    <w:p w14:paraId="65C81325" w14:textId="55B4304A" w:rsidR="0098386F" w:rsidRPr="00EC4631" w:rsidRDefault="0023696F" w:rsidP="0023696F">
      <w:pPr>
        <w:pStyle w:val="HSubheading5"/>
        <w:rPr>
          <w:rStyle w:val="CBoldUnderlined"/>
          <w:b w:val="0"/>
          <w:iCs/>
        </w:rPr>
      </w:pPr>
      <w:r>
        <w:rPr>
          <w:rStyle w:val="CBoldUnderlined"/>
          <w:iCs/>
        </w:rPr>
        <w:t>Effect</w:t>
      </w:r>
    </w:p>
    <w:p w14:paraId="4793689A" w14:textId="77777777" w:rsidR="0098386F" w:rsidRPr="00803478" w:rsidRDefault="0098386F" w:rsidP="00803478">
      <w:pPr>
        <w:pStyle w:val="ParaNumbered"/>
      </w:pPr>
      <w:r w:rsidRPr="00803478">
        <w:t xml:space="preserve">Subsection (1) requires the mayor of the area of a CCA to appoint a deputy mayor from the members of the CCA. </w:t>
      </w:r>
    </w:p>
    <w:p w14:paraId="7D20C6F1" w14:textId="77777777" w:rsidR="0098386F" w:rsidRPr="00803478" w:rsidRDefault="0098386F" w:rsidP="00803478">
      <w:pPr>
        <w:pStyle w:val="ParaNumbered"/>
      </w:pPr>
      <w:r w:rsidRPr="00803478">
        <w:t xml:space="preserve">Subsections (2) and (3) provide that the deputy mayor must remain in office until the end of the mayor’s term, unless the mayor removes the deputy mayor, the deputy mayor resigns, or the deputy mayor stops being a member of the CCA. Subsection (4) provides that the mayor must nominate another deputy mayor from the members of the CCA if there is a deputy mayor vacancy. </w:t>
      </w:r>
    </w:p>
    <w:p w14:paraId="6D7CF413" w14:textId="77777777" w:rsidR="0098386F" w:rsidRPr="00803478" w:rsidRDefault="0098386F" w:rsidP="00803478">
      <w:pPr>
        <w:pStyle w:val="ParaNumbered"/>
      </w:pPr>
      <w:r w:rsidRPr="00803478">
        <w:t>Subsection (5) provides that the deputy mayor would exercise the functions of the mayor in the event that the mayor is unable to act or if the office of the mayor is vacant (</w:t>
      </w:r>
      <w:proofErr w:type="gramStart"/>
      <w:r w:rsidRPr="00803478">
        <w:t>e.g.</w:t>
      </w:r>
      <w:proofErr w:type="gramEnd"/>
      <w:r w:rsidRPr="00803478">
        <w:t xml:space="preserve"> the mayor resigns). </w:t>
      </w:r>
    </w:p>
    <w:p w14:paraId="6DAC65B9" w14:textId="77777777" w:rsidR="0098386F" w:rsidRPr="00803478" w:rsidRDefault="0098386F" w:rsidP="00803478">
      <w:pPr>
        <w:pStyle w:val="ParaNumbered"/>
      </w:pPr>
      <w:r w:rsidRPr="00803478">
        <w:t xml:space="preserve">Subsection (6) provides that, in the event both the mayor and the deputy mayor are unable to act, or both offices are vacant, the other members of the CCA must act together, taking decisions by simple majority. </w:t>
      </w:r>
    </w:p>
    <w:p w14:paraId="42F68822" w14:textId="2BC48092" w:rsidR="0098386F" w:rsidRPr="00803478" w:rsidRDefault="0098386F" w:rsidP="00803478">
      <w:pPr>
        <w:pStyle w:val="ParaNumbered"/>
      </w:pPr>
      <w:r w:rsidRPr="00803478">
        <w:t>Subsection (8)</w:t>
      </w:r>
      <w:r w:rsidR="002355C5" w:rsidRPr="00803478">
        <w:t xml:space="preserve"> </w:t>
      </w:r>
      <w:r w:rsidRPr="00803478">
        <w:t xml:space="preserve">provides that references to members of the CCA in this section do not include non-constituent or associate members. </w:t>
      </w:r>
    </w:p>
    <w:p w14:paraId="26E88DB6" w14:textId="5AFADE3C" w:rsidR="0098386F" w:rsidRPr="00AE6993" w:rsidRDefault="00260725" w:rsidP="00AE6993">
      <w:pPr>
        <w:pStyle w:val="HSubheading4"/>
      </w:pPr>
      <w:bookmarkStart w:id="114" w:name="_Toc158112996"/>
      <w:r w:rsidRPr="00AE6993">
        <w:t>Section</w:t>
      </w:r>
      <w:r w:rsidR="0098386F" w:rsidRPr="00AE6993">
        <w:t xml:space="preserve"> </w:t>
      </w:r>
      <w:r w:rsidR="00AF5AA8" w:rsidRPr="00AE6993">
        <w:t>3</w:t>
      </w:r>
      <w:r w:rsidR="000D0A1F" w:rsidRPr="00AE6993">
        <w:t>0</w:t>
      </w:r>
      <w:r w:rsidR="0098386F" w:rsidRPr="00AE6993">
        <w:t>: Functions of mayors: general</w:t>
      </w:r>
      <w:bookmarkEnd w:id="114"/>
    </w:p>
    <w:p w14:paraId="429137C3" w14:textId="7ECABFB0" w:rsidR="0098386F" w:rsidRPr="00EC4631" w:rsidRDefault="0023696F" w:rsidP="0023696F">
      <w:pPr>
        <w:pStyle w:val="HSubheading5"/>
        <w:rPr>
          <w:rStyle w:val="CBoldUnderlined"/>
          <w:b w:val="0"/>
          <w:iCs/>
        </w:rPr>
      </w:pPr>
      <w:r>
        <w:rPr>
          <w:rStyle w:val="CBoldUnderlined"/>
          <w:iCs/>
        </w:rPr>
        <w:t>Background</w:t>
      </w:r>
    </w:p>
    <w:p w14:paraId="581519F7" w14:textId="4D279636" w:rsidR="0098386F" w:rsidRPr="00803478" w:rsidRDefault="0098386F" w:rsidP="00803478">
      <w:pPr>
        <w:pStyle w:val="ParaNumbered"/>
      </w:pPr>
      <w:r w:rsidRPr="00803478">
        <w:t>This</w:t>
      </w:r>
      <w:r w:rsidR="00863416" w:rsidRPr="00803478">
        <w:t xml:space="preserve"> section enables </w:t>
      </w:r>
      <w:r w:rsidRPr="00803478">
        <w:t xml:space="preserve">the Secretary of State to make regulations for any function of a CCA to be a function only exercisable by the mayor of that CCA area.  </w:t>
      </w:r>
    </w:p>
    <w:p w14:paraId="3C9208AD" w14:textId="2635BEE9" w:rsidR="0098386F" w:rsidRPr="00EC4631" w:rsidRDefault="0023696F" w:rsidP="0023696F">
      <w:pPr>
        <w:pStyle w:val="HSubheading5"/>
        <w:rPr>
          <w:rStyle w:val="CBoldUnderlined"/>
          <w:b w:val="0"/>
          <w:iCs/>
        </w:rPr>
      </w:pPr>
      <w:r>
        <w:rPr>
          <w:rStyle w:val="CBoldUnderlined"/>
          <w:iCs/>
        </w:rPr>
        <w:t>Effect</w:t>
      </w:r>
    </w:p>
    <w:p w14:paraId="4963968F" w14:textId="77777777" w:rsidR="0098386F" w:rsidRPr="00803478" w:rsidRDefault="0098386F" w:rsidP="00803478">
      <w:pPr>
        <w:pStyle w:val="ParaNumbered"/>
      </w:pPr>
      <w:r w:rsidRPr="00803478">
        <w:t xml:space="preserve">Subsection (1) allows the Secretary of State to provide by regulations that any function that is a function of the CCA is exercisable only by the mayor. </w:t>
      </w:r>
    </w:p>
    <w:p w14:paraId="0C93D141" w14:textId="77777777" w:rsidR="0098386F" w:rsidRPr="00803478" w:rsidRDefault="0098386F" w:rsidP="00803478">
      <w:pPr>
        <w:pStyle w:val="ParaNumbered"/>
      </w:pPr>
      <w:r w:rsidRPr="00803478">
        <w:t xml:space="preserve">Subsection (2) defines the term “general functions” in relation to the mayor of a CCA area as used in this chapter as any functions exercisable by the mayor other than police and crime commissioner functions. </w:t>
      </w:r>
    </w:p>
    <w:p w14:paraId="1DCF7445" w14:textId="77777777" w:rsidR="0098386F" w:rsidRPr="00803478" w:rsidRDefault="0098386F" w:rsidP="00803478">
      <w:pPr>
        <w:pStyle w:val="ParaNumbered"/>
      </w:pPr>
      <w:r w:rsidRPr="00803478">
        <w:t xml:space="preserve">Subsections (3) and (4) provide that the mayor may arrange (a) for the deputy mayor to exercise any function exercisable by the mayor or (b) for any other member or officer of the CCA to exercise any such function, excluding any non-constituent or associate members. Subsection (3)(c) provides that the mayor may delegate a function to a committee appointed by the mayor, or to the deputy mayor for policing and crime appointed under paragraph 3(1) of Schedule 3, if </w:t>
      </w:r>
      <w:proofErr w:type="spellStart"/>
      <w:r w:rsidRPr="00803478">
        <w:t>authorised</w:t>
      </w:r>
      <w:proofErr w:type="spellEnd"/>
      <w:r w:rsidRPr="00803478">
        <w:t xml:space="preserve"> in regulations by the Secretary of State. Subsection (6) provides that such a committee cannot solely consist of non-constituent and associate members. Subsection (7) provides that the Secretary of State may by regulations place limitation on the </w:t>
      </w:r>
      <w:proofErr w:type="spellStart"/>
      <w:r w:rsidRPr="00803478">
        <w:t>authorisation</w:t>
      </w:r>
      <w:proofErr w:type="spellEnd"/>
      <w:r w:rsidRPr="00803478">
        <w:t xml:space="preserve"> of the exercise of functions under subsection (3). </w:t>
      </w:r>
    </w:p>
    <w:p w14:paraId="3AAC43BF" w14:textId="314AF13E" w:rsidR="0098386F" w:rsidRPr="00803478" w:rsidRDefault="0098386F" w:rsidP="00803478">
      <w:pPr>
        <w:pStyle w:val="ParaNumbered"/>
      </w:pPr>
      <w:r w:rsidRPr="00803478">
        <w:lastRenderedPageBreak/>
        <w:t xml:space="preserve">Subsection (5) sets out what regulations may be made in relation to </w:t>
      </w:r>
      <w:r w:rsidR="002663A7" w:rsidRPr="00803478">
        <w:t>subsection</w:t>
      </w:r>
      <w:r w:rsidRPr="00803478">
        <w:t xml:space="preserve"> (3)(c)(ii), where a function is being delegated to a committee appointed by the mayor. </w:t>
      </w:r>
    </w:p>
    <w:p w14:paraId="7DAFD791" w14:textId="30EB818E" w:rsidR="0098386F" w:rsidRPr="00803478" w:rsidRDefault="0098386F" w:rsidP="00803478">
      <w:pPr>
        <w:pStyle w:val="ParaNumbered"/>
      </w:pPr>
      <w:r w:rsidRPr="00803478">
        <w:t xml:space="preserve">Subsection (8) provides that any general function exercisable by a CCA’s mayor by virtue of this Act is to be taken as a function of the CCA either exercisable by the mayor individually, or in line with arrangements made in this section, section </w:t>
      </w:r>
      <w:r w:rsidR="00260725" w:rsidRPr="00803478">
        <w:t>3</w:t>
      </w:r>
      <w:r w:rsidR="00F6426D" w:rsidRPr="00803478">
        <w:t>2</w:t>
      </w:r>
      <w:r w:rsidRPr="00803478">
        <w:t xml:space="preserve"> (joint exercise of general functions) or 3</w:t>
      </w:r>
      <w:r w:rsidR="00F6426D" w:rsidRPr="00803478">
        <w:t>4</w:t>
      </w:r>
      <w:r w:rsidRPr="00803478">
        <w:t xml:space="preserve"> (exercise of fire and rescue functions). </w:t>
      </w:r>
    </w:p>
    <w:p w14:paraId="5DEDC611" w14:textId="77777777" w:rsidR="0098386F" w:rsidRPr="00803478" w:rsidRDefault="0098386F" w:rsidP="00803478">
      <w:pPr>
        <w:pStyle w:val="ParaNumbered"/>
      </w:pPr>
      <w:r w:rsidRPr="00803478">
        <w:t xml:space="preserve">Subsection (9) provides that regulations made under this section may provide for members and officers of a CCA to assist the mayor in the exercise of their functions; confer ancillary powers on the mayor; </w:t>
      </w:r>
      <w:proofErr w:type="spellStart"/>
      <w:r w:rsidRPr="00803478">
        <w:t>authorise</w:t>
      </w:r>
      <w:proofErr w:type="spellEnd"/>
      <w:r w:rsidRPr="00803478">
        <w:t xml:space="preserve"> the mayor to appoint a political adviser; provide for the terms and conditions of any appointment of a political adviser; and provide for any arrangements for the discharge of functions under section 101(1)(b) of the Local Government Act 1972 to be treated as general functions to be exercisable by the mayor.</w:t>
      </w:r>
    </w:p>
    <w:p w14:paraId="05D465B4" w14:textId="242772FE" w:rsidR="0098386F" w:rsidRPr="00803478" w:rsidRDefault="0098386F" w:rsidP="00803478">
      <w:pPr>
        <w:pStyle w:val="ParaNumbered"/>
      </w:pPr>
      <w:r w:rsidRPr="00803478">
        <w:t xml:space="preserve">Regulations under this </w:t>
      </w:r>
      <w:r w:rsidR="00260725" w:rsidRPr="00803478">
        <w:t>section</w:t>
      </w:r>
      <w:r w:rsidRPr="00803478">
        <w:t xml:space="preserve"> may subject a function exercisable only by the mayor to conditions or limitations in certain circumstances - for instance, that a general function may only be exercisable by the mayor with the consent of appropriate authorities. Subsection (10) refers to the separate provisions which enables the mayor to be conferred a functional or general power of competence. This power of general competence does not include a power to borrow money.  </w:t>
      </w:r>
    </w:p>
    <w:p w14:paraId="3099C5C6" w14:textId="44539746" w:rsidR="007B1234" w:rsidRPr="00803478" w:rsidRDefault="0098386F" w:rsidP="00803478">
      <w:pPr>
        <w:pStyle w:val="ParaNumbered"/>
      </w:pPr>
      <w:r w:rsidRPr="00803478">
        <w:t>Subsection (11) stipulates that such regulations may only be made with the consent of all appropriate authorities and, in the case of an existing mayoral CCA, the mayor; subsections (12) and (13) disapply subsection (11) in some circumstances.</w:t>
      </w:r>
    </w:p>
    <w:p w14:paraId="17771637" w14:textId="76D9C803" w:rsidR="0098386F" w:rsidRPr="00AE6993" w:rsidRDefault="00260725" w:rsidP="00AE6993">
      <w:pPr>
        <w:pStyle w:val="HSubheading4"/>
      </w:pPr>
      <w:bookmarkStart w:id="115" w:name="_Toc158112997"/>
      <w:r w:rsidRPr="00AE6993">
        <w:t>Section</w:t>
      </w:r>
      <w:r w:rsidR="0098386F" w:rsidRPr="00AE6993">
        <w:t xml:space="preserve"> </w:t>
      </w:r>
      <w:r w:rsidR="00AF5AA8" w:rsidRPr="00AE6993">
        <w:t>3</w:t>
      </w:r>
      <w:r w:rsidR="000D0A1F" w:rsidRPr="00AE6993">
        <w:t>1</w:t>
      </w:r>
      <w:r w:rsidR="0098386F" w:rsidRPr="00AE6993">
        <w:t>: Procedure for direct conferral of general functions on mayor</w:t>
      </w:r>
      <w:bookmarkEnd w:id="115"/>
    </w:p>
    <w:p w14:paraId="4E9BEF88" w14:textId="0BFE82D5" w:rsidR="0098386F" w:rsidRPr="00EC4631" w:rsidRDefault="0023696F" w:rsidP="0023696F">
      <w:pPr>
        <w:pStyle w:val="HSubheading5"/>
        <w:rPr>
          <w:rStyle w:val="CBoldUnderlined"/>
          <w:b w:val="0"/>
          <w:iCs/>
        </w:rPr>
      </w:pPr>
      <w:r>
        <w:rPr>
          <w:rStyle w:val="CBoldUnderlined"/>
          <w:iCs/>
        </w:rPr>
        <w:t>Background</w:t>
      </w:r>
    </w:p>
    <w:p w14:paraId="4F410D0C" w14:textId="02BA63B2" w:rsidR="0098386F" w:rsidRPr="00803478" w:rsidRDefault="0098386F" w:rsidP="00803478">
      <w:pPr>
        <w:pStyle w:val="ParaNumbered"/>
      </w:pPr>
      <w:r w:rsidRPr="00803478">
        <w:t>This</w:t>
      </w:r>
      <w:r w:rsidR="00863416" w:rsidRPr="00803478">
        <w:t xml:space="preserve"> provision</w:t>
      </w:r>
      <w:r w:rsidRPr="00803478">
        <w:t xml:space="preserve"> </w:t>
      </w:r>
      <w:r w:rsidR="00863416" w:rsidRPr="00803478">
        <w:t xml:space="preserve">enables </w:t>
      </w:r>
      <w:r w:rsidRPr="00803478">
        <w:t xml:space="preserve">the Secretary of State to make regulations providing for general functions to be exercisable personally by the mayor of a CCA. This provision applies where a new public authority function is being conferred on the CCA and, within the same regulations, is being specified as exercisable personally by the mayor.  </w:t>
      </w:r>
    </w:p>
    <w:p w14:paraId="0D9E5AA2" w14:textId="7EFBEBE4" w:rsidR="0098386F" w:rsidRPr="00EC4631" w:rsidRDefault="0023696F" w:rsidP="0023696F">
      <w:pPr>
        <w:pStyle w:val="HSubheading5"/>
        <w:rPr>
          <w:rStyle w:val="CBoldUnderlined"/>
          <w:b w:val="0"/>
          <w:iCs/>
        </w:rPr>
      </w:pPr>
      <w:r>
        <w:rPr>
          <w:rStyle w:val="CBoldUnderlined"/>
          <w:iCs/>
        </w:rPr>
        <w:t>Effect</w:t>
      </w:r>
    </w:p>
    <w:p w14:paraId="0F07A117" w14:textId="7E8227DC" w:rsidR="0098386F" w:rsidRPr="00803478" w:rsidRDefault="0098386F" w:rsidP="00803478">
      <w:pPr>
        <w:pStyle w:val="ParaNumbered"/>
      </w:pPr>
      <w:r w:rsidRPr="00803478">
        <w:t xml:space="preserve">Subsection (1) provides that this </w:t>
      </w:r>
      <w:r w:rsidR="00260725" w:rsidRPr="00803478">
        <w:t>section</w:t>
      </w:r>
      <w:r w:rsidRPr="00803478">
        <w:t xml:space="preserve"> applies to regulations made under sections </w:t>
      </w:r>
      <w:r w:rsidR="00C91B69" w:rsidRPr="00803478">
        <w:t>19</w:t>
      </w:r>
      <w:r w:rsidRPr="00803478">
        <w:t xml:space="preserve">(1) (other public authority functions) and </w:t>
      </w:r>
      <w:r w:rsidR="00260725" w:rsidRPr="00803478">
        <w:t>3</w:t>
      </w:r>
      <w:r w:rsidR="00C91B69" w:rsidRPr="00803478">
        <w:t>0</w:t>
      </w:r>
      <w:r w:rsidRPr="00803478">
        <w:t>(1) (functions of mayors: general) for an existing CCA providing for a function to be a function of the CCA and only exercisable by the mayor.</w:t>
      </w:r>
    </w:p>
    <w:p w14:paraId="32BBB796" w14:textId="6A6124E7" w:rsidR="0098386F" w:rsidRPr="00803478" w:rsidRDefault="0098386F" w:rsidP="00803478">
      <w:pPr>
        <w:pStyle w:val="ParaNumbered"/>
      </w:pPr>
      <w:r w:rsidRPr="00803478">
        <w:t>Subsection (2) provides that a mayor of a CCA may make a request to the Secretary of State to make regulations, without which the Secretary of State may not make those regulations.</w:t>
      </w:r>
      <w:r w:rsidR="002355C5" w:rsidRPr="00803478">
        <w:t xml:space="preserve"> </w:t>
      </w:r>
      <w:r w:rsidRPr="00803478">
        <w:t xml:space="preserve">Subsection (3) requires the mayor to consult the constituent councils of a CCA before making the request. </w:t>
      </w:r>
    </w:p>
    <w:p w14:paraId="667ED33A" w14:textId="46A4561F" w:rsidR="0098386F" w:rsidRPr="00803478" w:rsidRDefault="0098386F" w:rsidP="00803478">
      <w:pPr>
        <w:pStyle w:val="ParaNumbered"/>
      </w:pPr>
      <w:r w:rsidRPr="00803478">
        <w:t xml:space="preserve">Subsection (4) requires the mayor to include within such a request a statement that all the constituent councils agree that these to the regulations or, if this statement cannot be made, the mayor’s rationale for proceeding. </w:t>
      </w:r>
    </w:p>
    <w:p w14:paraId="7330FACD" w14:textId="403FB795" w:rsidR="0098386F" w:rsidRPr="00AE6993" w:rsidRDefault="00260725" w:rsidP="00AE6993">
      <w:pPr>
        <w:pStyle w:val="HSubheading4"/>
      </w:pPr>
      <w:bookmarkStart w:id="116" w:name="_Toc158112998"/>
      <w:r w:rsidRPr="00AE6993">
        <w:t>Section</w:t>
      </w:r>
      <w:r w:rsidR="0098386F" w:rsidRPr="00AE6993">
        <w:t xml:space="preserve"> </w:t>
      </w:r>
      <w:r w:rsidR="00A44CF4" w:rsidRPr="00AE6993">
        <w:t>3</w:t>
      </w:r>
      <w:r w:rsidR="000D0A1F" w:rsidRPr="00AE6993">
        <w:t>2</w:t>
      </w:r>
      <w:r w:rsidR="0098386F" w:rsidRPr="00AE6993">
        <w:t>: Joint exercise of general functions</w:t>
      </w:r>
      <w:bookmarkEnd w:id="116"/>
    </w:p>
    <w:p w14:paraId="39128548" w14:textId="6B821A40" w:rsidR="0098386F" w:rsidRPr="00EC4631" w:rsidRDefault="0023696F" w:rsidP="0023696F">
      <w:pPr>
        <w:pStyle w:val="HSubheading5"/>
        <w:rPr>
          <w:rStyle w:val="CBoldUnderlined"/>
          <w:b w:val="0"/>
          <w:iCs/>
        </w:rPr>
      </w:pPr>
      <w:r>
        <w:rPr>
          <w:rStyle w:val="CBoldUnderlined"/>
          <w:iCs/>
        </w:rPr>
        <w:t>Background</w:t>
      </w:r>
    </w:p>
    <w:p w14:paraId="168FE9E9" w14:textId="438F617B" w:rsidR="0098386F" w:rsidRPr="00803478" w:rsidRDefault="0098386F" w:rsidP="00803478">
      <w:pPr>
        <w:pStyle w:val="ParaNumbered"/>
      </w:pPr>
      <w:r w:rsidRPr="00803478">
        <w:t xml:space="preserve">This </w:t>
      </w:r>
      <w:r w:rsidR="00863416" w:rsidRPr="00803478">
        <w:t>provision enables</w:t>
      </w:r>
      <w:r w:rsidRPr="00803478">
        <w:t xml:space="preserve"> the Secretary of State to make regulations providing for mayoral functions to be jointly exercised. This would, for example, enable a CCA to jointly exercise a function of the mayor with a </w:t>
      </w:r>
      <w:proofErr w:type="spellStart"/>
      <w:r w:rsidRPr="00803478">
        <w:t>neighbouring</w:t>
      </w:r>
      <w:proofErr w:type="spellEnd"/>
      <w:r w:rsidRPr="00803478">
        <w:t xml:space="preserve"> local authority. </w:t>
      </w:r>
    </w:p>
    <w:p w14:paraId="2A0D3F73" w14:textId="021398B1" w:rsidR="0098386F" w:rsidRPr="00EC4631" w:rsidRDefault="0023696F" w:rsidP="0023696F">
      <w:pPr>
        <w:pStyle w:val="HSubheading5"/>
        <w:rPr>
          <w:rStyle w:val="CBoldUnderlined"/>
          <w:b w:val="0"/>
          <w:iCs/>
        </w:rPr>
      </w:pPr>
      <w:r>
        <w:rPr>
          <w:rStyle w:val="CBoldUnderlined"/>
          <w:iCs/>
        </w:rPr>
        <w:t>Effect</w:t>
      </w:r>
    </w:p>
    <w:p w14:paraId="5947F445" w14:textId="77777777" w:rsidR="0098386F" w:rsidRPr="00803478" w:rsidRDefault="0098386F" w:rsidP="00803478">
      <w:pPr>
        <w:pStyle w:val="ParaNumbered"/>
      </w:pPr>
      <w:r w:rsidRPr="00803478">
        <w:lastRenderedPageBreak/>
        <w:t xml:space="preserve">Subsections (1), (2), (3) and (4) provide that regulations may be made for a mayor of a CCA to jointly discharge a general mayoral function and another authority’s function, and that such regulations may provide for membership, chairing, appointment, voting powers and political balance requirements for a joint committee set up to discharge powers. </w:t>
      </w:r>
    </w:p>
    <w:p w14:paraId="3872DE92" w14:textId="77777777" w:rsidR="0098386F" w:rsidRPr="00803478" w:rsidRDefault="0098386F" w:rsidP="00803478">
      <w:pPr>
        <w:pStyle w:val="ParaNumbered"/>
      </w:pPr>
      <w:r w:rsidRPr="00803478">
        <w:t xml:space="preserve">Subsection (5) defines the term “joint committees” as used in this section.  </w:t>
      </w:r>
    </w:p>
    <w:p w14:paraId="29D16946" w14:textId="40F606A7" w:rsidR="0098386F" w:rsidRPr="00AE6993" w:rsidRDefault="0098386F" w:rsidP="00061EEB">
      <w:pPr>
        <w:pStyle w:val="HSubheading3"/>
      </w:pPr>
      <w:bookmarkStart w:id="117" w:name="_Toc158112999"/>
      <w:r w:rsidRPr="00AE6993">
        <w:t xml:space="preserve">Police and crime and fire and </w:t>
      </w:r>
      <w:r w:rsidR="00490F07" w:rsidRPr="00AE6993">
        <w:t>rescue</w:t>
      </w:r>
      <w:r w:rsidRPr="00AE6993">
        <w:t xml:space="preserve"> functions</w:t>
      </w:r>
      <w:bookmarkEnd w:id="117"/>
    </w:p>
    <w:p w14:paraId="61C05AED" w14:textId="3333B600" w:rsidR="0098386F" w:rsidRPr="00AE6993" w:rsidRDefault="00260725" w:rsidP="00AE6993">
      <w:pPr>
        <w:pStyle w:val="HSubheading4"/>
      </w:pPr>
      <w:bookmarkStart w:id="118" w:name="_Toc158113000"/>
      <w:r w:rsidRPr="00AE6993">
        <w:t>Section</w:t>
      </w:r>
      <w:r w:rsidR="0098386F" w:rsidRPr="00AE6993">
        <w:t xml:space="preserve"> 3</w:t>
      </w:r>
      <w:r w:rsidR="000D0A1F" w:rsidRPr="00AE6993">
        <w:t>3</w:t>
      </w:r>
      <w:r w:rsidR="0098386F" w:rsidRPr="00AE6993">
        <w:t>: Functions of mayors: policing</w:t>
      </w:r>
      <w:bookmarkEnd w:id="118"/>
    </w:p>
    <w:p w14:paraId="2B6D0E4A" w14:textId="26C27396" w:rsidR="0098386F" w:rsidRPr="00EC4631" w:rsidRDefault="0023696F" w:rsidP="0023696F">
      <w:pPr>
        <w:pStyle w:val="HSubheading5"/>
        <w:rPr>
          <w:rStyle w:val="CBoldUnderlined"/>
          <w:b w:val="0"/>
          <w:iCs/>
        </w:rPr>
      </w:pPr>
      <w:r>
        <w:rPr>
          <w:rStyle w:val="CBoldUnderlined"/>
          <w:iCs/>
        </w:rPr>
        <w:t>Background</w:t>
      </w:r>
    </w:p>
    <w:p w14:paraId="11C9FEB5" w14:textId="63B7249A" w:rsidR="0098386F" w:rsidRPr="00803478" w:rsidRDefault="0098386F" w:rsidP="00803478">
      <w:pPr>
        <w:pStyle w:val="ParaNumbered"/>
      </w:pPr>
      <w:r w:rsidRPr="00803478">
        <w:t>This</w:t>
      </w:r>
      <w:r w:rsidR="00863416" w:rsidRPr="00803478">
        <w:t xml:space="preserve"> section</w:t>
      </w:r>
      <w:r w:rsidRPr="00803478">
        <w:t xml:space="preserve"> </w:t>
      </w:r>
      <w:r w:rsidR="00863416" w:rsidRPr="00803478">
        <w:t xml:space="preserve">enables </w:t>
      </w:r>
      <w:r w:rsidRPr="00803478">
        <w:t xml:space="preserve">the Secretary of State to make regulations providing for the mayor of a CCA to exercise police and crime commissioner functions for that area.  </w:t>
      </w:r>
    </w:p>
    <w:p w14:paraId="0D3D26B8" w14:textId="48FF6D8C" w:rsidR="0098386F" w:rsidRPr="00EC4631" w:rsidRDefault="0023696F" w:rsidP="0023696F">
      <w:pPr>
        <w:pStyle w:val="HSubheading5"/>
        <w:rPr>
          <w:rStyle w:val="CBoldUnderlined"/>
          <w:b w:val="0"/>
          <w:iCs/>
        </w:rPr>
      </w:pPr>
      <w:r>
        <w:rPr>
          <w:rStyle w:val="CBoldUnderlined"/>
          <w:iCs/>
        </w:rPr>
        <w:t>Effect</w:t>
      </w:r>
    </w:p>
    <w:p w14:paraId="7E0326D3" w14:textId="77777777" w:rsidR="0098386F" w:rsidRPr="00803478" w:rsidRDefault="0098386F" w:rsidP="00803478">
      <w:pPr>
        <w:pStyle w:val="ParaNumbered"/>
      </w:pPr>
      <w:r w:rsidRPr="00803478">
        <w:t xml:space="preserve">Subsections (2) and (3) define the police and crime commissioner functions that can be exercised by a mayor of a CCA if such regulations are made under subsection (1). </w:t>
      </w:r>
    </w:p>
    <w:p w14:paraId="59F55F84" w14:textId="77777777" w:rsidR="0098386F" w:rsidRPr="00803478" w:rsidRDefault="0098386F" w:rsidP="00803478">
      <w:pPr>
        <w:pStyle w:val="ParaNumbered"/>
      </w:pPr>
      <w:r w:rsidRPr="00803478">
        <w:t xml:space="preserve">Subsection (4) provides that, for an existing mayoral CCA, such regulations may only be made with the consent of the mayor of the CCA. </w:t>
      </w:r>
    </w:p>
    <w:p w14:paraId="355E3654" w14:textId="77777777" w:rsidR="0098386F" w:rsidRPr="00803478" w:rsidRDefault="0098386F" w:rsidP="00803478">
      <w:pPr>
        <w:pStyle w:val="ParaNumbered"/>
      </w:pPr>
      <w:r w:rsidRPr="00803478">
        <w:t>Subsections (5) and (6) require, where such regulations are made, the Secretary of State to provide that there will be no Police and Crime Commissioner for that area from a specified date (in practice this will be the date that the mayor takes office) and enables the Secretary of State to cancel any Police and Crime Commissioner ordinary election that would otherwise take place in the area (whether before the date that the mayor takes over or after). Such regulations can also extend the term of the existing Police and Crime Commissioner for the area and cancel any Police and Crime Commissioner by-election to fill a vacancy that arises in the six-month period before the date that the functions of a Police and Crime Commissioner pass to the mayor.</w:t>
      </w:r>
    </w:p>
    <w:p w14:paraId="7A56F327" w14:textId="7B936BD0" w:rsidR="0098386F" w:rsidRPr="00803478" w:rsidRDefault="0098386F" w:rsidP="00803478">
      <w:pPr>
        <w:pStyle w:val="ParaNumbered"/>
      </w:pPr>
      <w:r w:rsidRPr="00803478">
        <w:t>Subsection (</w:t>
      </w:r>
      <w:r w:rsidR="00F82237" w:rsidRPr="00803478">
        <w:t>7</w:t>
      </w:r>
      <w:r w:rsidRPr="00803478">
        <w:t>) introduces Schedule 3.</w:t>
      </w:r>
    </w:p>
    <w:p w14:paraId="74BB19AC" w14:textId="3692DE33" w:rsidR="0098386F" w:rsidRPr="00803478" w:rsidRDefault="0098386F" w:rsidP="00803478">
      <w:pPr>
        <w:pStyle w:val="ParaNumbered"/>
      </w:pPr>
      <w:r w:rsidRPr="00803478">
        <w:t>Subsection (</w:t>
      </w:r>
      <w:r w:rsidR="00F82237" w:rsidRPr="00803478">
        <w:t>8</w:t>
      </w:r>
      <w:r w:rsidRPr="00803478">
        <w:t>) provides that any police and crime commissioner function exercised by the mayor of a CCA is a function of the CCA exercisable by the mayor acting as an individual, or another individual under arrangement with the mayor under Schedule 3.</w:t>
      </w:r>
    </w:p>
    <w:p w14:paraId="48D4DB16" w14:textId="02CC1BDC" w:rsidR="0098386F" w:rsidRPr="00AE6993" w:rsidRDefault="00260725" w:rsidP="00AE6993">
      <w:pPr>
        <w:pStyle w:val="HSubheading4"/>
      </w:pPr>
      <w:bookmarkStart w:id="119" w:name="_Toc158113001"/>
      <w:r w:rsidRPr="00AE6993">
        <w:t>Section</w:t>
      </w:r>
      <w:r w:rsidR="0098386F" w:rsidRPr="00AE6993">
        <w:t xml:space="preserve"> 3</w:t>
      </w:r>
      <w:r w:rsidR="000D0A1F" w:rsidRPr="00AE6993">
        <w:t>4</w:t>
      </w:r>
      <w:r w:rsidR="0098386F" w:rsidRPr="00AE6993">
        <w:t>: Exercise of fire and rescue functions</w:t>
      </w:r>
      <w:bookmarkEnd w:id="119"/>
    </w:p>
    <w:p w14:paraId="28E5C1B8" w14:textId="7B8810C3" w:rsidR="0098386F" w:rsidRPr="00EC4631" w:rsidRDefault="0023696F" w:rsidP="0023696F">
      <w:pPr>
        <w:pStyle w:val="HSubheading5"/>
        <w:rPr>
          <w:rStyle w:val="CBoldUnderlined"/>
          <w:b w:val="0"/>
          <w:iCs/>
        </w:rPr>
      </w:pPr>
      <w:r>
        <w:rPr>
          <w:rStyle w:val="CBoldUnderlined"/>
          <w:iCs/>
        </w:rPr>
        <w:t>Background</w:t>
      </w:r>
    </w:p>
    <w:p w14:paraId="11458ACF" w14:textId="04040682" w:rsidR="0098386F" w:rsidRPr="00803478" w:rsidRDefault="0098386F" w:rsidP="00803478">
      <w:pPr>
        <w:pStyle w:val="ParaNumbered"/>
      </w:pPr>
      <w:r w:rsidRPr="00803478">
        <w:t xml:space="preserve">This </w:t>
      </w:r>
      <w:r w:rsidR="00004656" w:rsidRPr="00803478">
        <w:t>provision enables</w:t>
      </w:r>
      <w:r w:rsidRPr="00803478">
        <w:t xml:space="preserve"> the Secretary of State to make regulations providing for the mayor of a CCA who has been conferred the functions of the police and crime commissioner and the fire and rescue service, to delegate fire and rescue functions to the chief constable of the police force for their area and for the chief constable to further delegate these functions to both police and fire and rescue personnel; i.e. the single employer model.   </w:t>
      </w:r>
    </w:p>
    <w:p w14:paraId="33EAEE4F" w14:textId="34D227F9" w:rsidR="0098386F" w:rsidRPr="00EC4631" w:rsidRDefault="0023696F" w:rsidP="0023696F">
      <w:pPr>
        <w:pStyle w:val="HSubheading5"/>
        <w:rPr>
          <w:rStyle w:val="CBoldUnderlined"/>
          <w:b w:val="0"/>
          <w:iCs/>
        </w:rPr>
      </w:pPr>
      <w:r>
        <w:rPr>
          <w:rStyle w:val="CBoldUnderlined"/>
          <w:iCs/>
        </w:rPr>
        <w:t>Effect</w:t>
      </w:r>
    </w:p>
    <w:p w14:paraId="56C50EA3" w14:textId="77777777" w:rsidR="0098386F" w:rsidRPr="00803478" w:rsidRDefault="0098386F" w:rsidP="00803478">
      <w:pPr>
        <w:pStyle w:val="ParaNumbered"/>
      </w:pPr>
      <w:r w:rsidRPr="00803478">
        <w:t xml:space="preserve">Subsection (1) limits the application of this section to a mayor of a CCA who has been conferred both the fire and rescue authority functions and police and crime commissioner functions. </w:t>
      </w:r>
    </w:p>
    <w:p w14:paraId="60CF570F" w14:textId="02DEF024" w:rsidR="0098386F" w:rsidRPr="00803478" w:rsidRDefault="0098386F" w:rsidP="00803478">
      <w:pPr>
        <w:pStyle w:val="ParaNumbered"/>
      </w:pPr>
      <w:r w:rsidRPr="00803478">
        <w:t>Subsections (2), (3) and (4) enable the Secretary of State to make provision, by regulation</w:t>
      </w:r>
      <w:r w:rsidR="000C3C28" w:rsidRPr="00803478">
        <w:t>s</w:t>
      </w:r>
      <w:r w:rsidRPr="00803478">
        <w:t xml:space="preserve">, that enables a CCA mayor to delegate fire and rescue functions to the chief constable of the police force for their area, and for the chief constable to further delegate these functions to both police and fire and rescue </w:t>
      </w:r>
      <w:r w:rsidRPr="00803478">
        <w:lastRenderedPageBreak/>
        <w:t xml:space="preserve">personnel; that is, to members of their police force, to the civilian staff of their police force, to members of fire and rescue staff appointed by the chief constable, or to any fire and rescue staff transferred to the chief constable under a transfer scheme made under this Act. Regulations made by the Secretary of State can determine which functions of the fire and rescue authority can or cannot be delegated by the mayor to the chief </w:t>
      </w:r>
      <w:proofErr w:type="gramStart"/>
      <w:r w:rsidRPr="00803478">
        <w:t>constable, and</w:t>
      </w:r>
      <w:proofErr w:type="gramEnd"/>
      <w:r w:rsidRPr="00803478">
        <w:t xml:space="preserve"> can or cannot be sub-delegated by the chief constable to their fire or police personnel. </w:t>
      </w:r>
    </w:p>
    <w:p w14:paraId="0D4BBE1B" w14:textId="0953CF76" w:rsidR="0098386F" w:rsidRPr="00803478" w:rsidRDefault="0098386F" w:rsidP="00803478">
      <w:pPr>
        <w:pStyle w:val="ParaNumbered"/>
      </w:pPr>
      <w:r w:rsidRPr="00803478">
        <w:t>Subsection (6)</w:t>
      </w:r>
      <w:r w:rsidR="002A10AA" w:rsidRPr="00803478">
        <w:t xml:space="preserve"> </w:t>
      </w:r>
      <w:r w:rsidRPr="00803478">
        <w:t>provides that this section is subject to section 3</w:t>
      </w:r>
      <w:r w:rsidR="00F82237" w:rsidRPr="00803478">
        <w:t>5</w:t>
      </w:r>
      <w:r w:rsidRPr="00803478">
        <w:t xml:space="preserve"> of this </w:t>
      </w:r>
      <w:r w:rsidR="00260725" w:rsidRPr="00803478">
        <w:t>Act</w:t>
      </w:r>
      <w:r w:rsidRPr="00803478">
        <w:t xml:space="preserve"> (Section 3</w:t>
      </w:r>
      <w:r w:rsidR="00260725" w:rsidRPr="00803478">
        <w:t>5</w:t>
      </w:r>
      <w:r w:rsidRPr="00803478">
        <w:t xml:space="preserve"> regulations: procedures), and section 37 of the </w:t>
      </w:r>
      <w:r w:rsidR="003C6AEA" w:rsidRPr="00803478">
        <w:t>Fire and Rescue Services Act</w:t>
      </w:r>
      <w:r w:rsidRPr="00803478">
        <w:t xml:space="preserve"> </w:t>
      </w:r>
      <w:r w:rsidR="009336CE" w:rsidRPr="00803478">
        <w:t>2004 which</w:t>
      </w:r>
      <w:r w:rsidRPr="00803478">
        <w:t xml:space="preserve"> restricts the employment of police in </w:t>
      </w:r>
      <w:proofErr w:type="gramStart"/>
      <w:r w:rsidRPr="00803478">
        <w:t>fire-fighting</w:t>
      </w:r>
      <w:proofErr w:type="gramEnd"/>
      <w:r w:rsidRPr="00803478">
        <w:t>.</w:t>
      </w:r>
    </w:p>
    <w:p w14:paraId="2DC8DB9D" w14:textId="56296E98" w:rsidR="0098386F" w:rsidRPr="00803478" w:rsidRDefault="0098386F" w:rsidP="00803478">
      <w:pPr>
        <w:pStyle w:val="ParaNumbered"/>
      </w:pPr>
      <w:r w:rsidRPr="00803478">
        <w:t xml:space="preserve">Subsection (7) defines “fire and rescue functions” as used in this </w:t>
      </w:r>
      <w:r w:rsidR="009336CE" w:rsidRPr="00803478">
        <w:t>section.</w:t>
      </w:r>
    </w:p>
    <w:p w14:paraId="0D9DECA8" w14:textId="184CCBE4" w:rsidR="0098386F" w:rsidRPr="00AE6993" w:rsidRDefault="00260725" w:rsidP="00AE6993">
      <w:pPr>
        <w:pStyle w:val="HSubheading4"/>
      </w:pPr>
      <w:bookmarkStart w:id="120" w:name="_Toc158113002"/>
      <w:r w:rsidRPr="00AE6993">
        <w:t>Section</w:t>
      </w:r>
      <w:r w:rsidR="0098386F" w:rsidRPr="00AE6993">
        <w:t xml:space="preserve"> 3</w:t>
      </w:r>
      <w:r w:rsidR="000D0A1F" w:rsidRPr="00AE6993">
        <w:t>5</w:t>
      </w:r>
      <w:r w:rsidR="0098386F" w:rsidRPr="00AE6993">
        <w:t>: Section 3</w:t>
      </w:r>
      <w:r w:rsidR="000D0A1F" w:rsidRPr="00AE6993">
        <w:t>4</w:t>
      </w:r>
      <w:r w:rsidR="0098386F" w:rsidRPr="00AE6993">
        <w:t xml:space="preserve"> regulations: procedure</w:t>
      </w:r>
      <w:bookmarkEnd w:id="120"/>
    </w:p>
    <w:p w14:paraId="7E8C9B9B" w14:textId="1CC81C0B" w:rsidR="0098386F" w:rsidRPr="00EC4631" w:rsidRDefault="0023696F" w:rsidP="0023696F">
      <w:pPr>
        <w:pStyle w:val="HSubheading5"/>
        <w:rPr>
          <w:rStyle w:val="CBoldUnderlined"/>
          <w:b w:val="0"/>
          <w:iCs/>
        </w:rPr>
      </w:pPr>
      <w:r>
        <w:rPr>
          <w:rStyle w:val="CBoldUnderlined"/>
          <w:iCs/>
        </w:rPr>
        <w:t>Background</w:t>
      </w:r>
    </w:p>
    <w:p w14:paraId="733A7A73" w14:textId="579667CD" w:rsidR="0098386F" w:rsidRPr="00803478" w:rsidRDefault="0098386F" w:rsidP="00803478">
      <w:pPr>
        <w:pStyle w:val="ParaNumbered"/>
      </w:pPr>
      <w:r w:rsidRPr="00803478">
        <w:t xml:space="preserve">This </w:t>
      </w:r>
      <w:r w:rsidR="00004656" w:rsidRPr="00803478">
        <w:t>section specifies</w:t>
      </w:r>
      <w:r w:rsidRPr="00803478">
        <w:t xml:space="preserve"> the procedure for the Secretary of State making regulations under section 3</w:t>
      </w:r>
      <w:r w:rsidR="000D0A1F" w:rsidRPr="00803478">
        <w:t>4</w:t>
      </w:r>
      <w:r w:rsidRPr="00803478">
        <w:t xml:space="preserve"> to put in place the single employer model for fire and rescue services in an area of a CCA. </w:t>
      </w:r>
    </w:p>
    <w:p w14:paraId="25787268" w14:textId="2702DA2A" w:rsidR="0098386F" w:rsidRPr="00EC4631" w:rsidRDefault="0023696F" w:rsidP="0023696F">
      <w:pPr>
        <w:pStyle w:val="HSubheading5"/>
        <w:rPr>
          <w:rStyle w:val="CBoldUnderlined"/>
          <w:b w:val="0"/>
          <w:iCs/>
        </w:rPr>
      </w:pPr>
      <w:r>
        <w:rPr>
          <w:rStyle w:val="CBoldUnderlined"/>
          <w:iCs/>
        </w:rPr>
        <w:t>Effect</w:t>
      </w:r>
    </w:p>
    <w:p w14:paraId="18C9D786" w14:textId="441159BD" w:rsidR="0098386F" w:rsidRPr="00803478" w:rsidRDefault="0098386F" w:rsidP="00803478">
      <w:pPr>
        <w:pStyle w:val="ParaNumbered"/>
      </w:pPr>
      <w:r w:rsidRPr="00803478">
        <w:t>Subsection (1) provides that the Secretary of State can only make regulations under s</w:t>
      </w:r>
      <w:r w:rsidR="00E02740" w:rsidRPr="00803478">
        <w:t xml:space="preserve">ection </w:t>
      </w:r>
      <w:r w:rsidRPr="00803478">
        <w:t>3</w:t>
      </w:r>
      <w:r w:rsidR="000D0A1F" w:rsidRPr="00803478">
        <w:t>4</w:t>
      </w:r>
      <w:r w:rsidRPr="00803478">
        <w:t xml:space="preserve">(2) where a CCA mayor has made a request to the Secretary of State. </w:t>
      </w:r>
    </w:p>
    <w:p w14:paraId="125DFE0F" w14:textId="77777777" w:rsidR="0098386F" w:rsidRPr="00803478" w:rsidRDefault="0098386F" w:rsidP="00803478">
      <w:pPr>
        <w:pStyle w:val="ParaNumbered"/>
      </w:pPr>
      <w:r w:rsidRPr="00803478">
        <w:t>Subsections (2) and (3) provide that a report must be submitted with a such a request which sets out why it would be in the interests of a) economy, efficiency and effectiveness, or b) public safety for regulations establishing the single employer model to be made. The mayor is also required to submit a description of any local public consultation and a summary of any responses to such a consultation, and a summary of representations made by constituent members of the CCA when making their request. Where a mayor has undertaken public consultation, the mayor must publish a response to that consultation in the manner they deem appropriate.</w:t>
      </w:r>
    </w:p>
    <w:p w14:paraId="3AE838C7" w14:textId="77777777" w:rsidR="0098386F" w:rsidRPr="00803478" w:rsidRDefault="0098386F" w:rsidP="00803478">
      <w:pPr>
        <w:pStyle w:val="ParaNumbered"/>
      </w:pPr>
      <w:r w:rsidRPr="00803478">
        <w:t>Subsections (4), (5), (6) and (7) provide that, where there is not local agreement to the mayor’s proposal (that is, where two-thirds or more of the constituent members of the combined county authority have indicated that they disagree), the mayor may still make a request to the Secretary of State but they would additionally be required to provide copies of any representations made by the constituent members of the combined county authority and include in the proposal their response to these representations and to the views expressed in any public consultation undertaken. The Secretary of State would then be required to secure an independent assessment of the mayor’s proposal. Such an independent assessment may be secured from HMIC, the Chief Fire and Rescue Adviser or any such other independent person as the Secretary of State deems appropriate. In the interests of transparency, the Secretary of State must publish the independent assessment secured.</w:t>
      </w:r>
    </w:p>
    <w:p w14:paraId="79D6EE06" w14:textId="77777777" w:rsidR="0098386F" w:rsidRPr="00803478" w:rsidRDefault="0098386F" w:rsidP="00803478">
      <w:pPr>
        <w:pStyle w:val="ParaNumbered"/>
      </w:pPr>
      <w:r w:rsidRPr="00803478">
        <w:t>Subsections (8) and (9) provide that the Secretary of State may not make such regulations unless it appears to them that it is in the interests of economy, efficiency and effectiveness or public safety to do so (and they may not make such regulations on the grounds of economy, efficiency and effectiveness if they think that it would have an adverse effect on public safety).</w:t>
      </w:r>
    </w:p>
    <w:p w14:paraId="4576642D" w14:textId="77777777" w:rsidR="0098386F" w:rsidRPr="00803478" w:rsidRDefault="0098386F" w:rsidP="00803478">
      <w:pPr>
        <w:pStyle w:val="ParaNumbered"/>
      </w:pPr>
      <w:r w:rsidRPr="00803478">
        <w:t xml:space="preserve">Subsections (10) and (11) provide that the Secretary of State may give effect to the mayor’s proposals with any modifications that they think appropriate. However, before doing so, the Secretary of State must consult the mayor and the CCA. </w:t>
      </w:r>
    </w:p>
    <w:p w14:paraId="69EDDFE5" w14:textId="77777777" w:rsidR="0098386F" w:rsidRPr="00803478" w:rsidRDefault="0098386F" w:rsidP="00803478">
      <w:pPr>
        <w:pStyle w:val="ParaNumbered"/>
      </w:pPr>
      <w:r w:rsidRPr="00803478">
        <w:t xml:space="preserve">Subsection (12) defines “constituent member” as used in this section. </w:t>
      </w:r>
    </w:p>
    <w:p w14:paraId="65B35451" w14:textId="0AF6BE33" w:rsidR="0098386F" w:rsidRPr="00AE6993" w:rsidRDefault="00260725" w:rsidP="00AE6993">
      <w:pPr>
        <w:pStyle w:val="HSubheading4"/>
      </w:pPr>
      <w:bookmarkStart w:id="121" w:name="_Toc158113003"/>
      <w:r w:rsidRPr="00AE6993">
        <w:t>Section</w:t>
      </w:r>
      <w:r w:rsidR="0098386F" w:rsidRPr="00AE6993">
        <w:t xml:space="preserve"> 3</w:t>
      </w:r>
      <w:r w:rsidR="000D0A1F" w:rsidRPr="00AE6993">
        <w:t>6</w:t>
      </w:r>
      <w:r w:rsidR="0098386F" w:rsidRPr="00AE6993">
        <w:t>: Section 3</w:t>
      </w:r>
      <w:r w:rsidR="000D0A1F" w:rsidRPr="00AE6993">
        <w:t>4</w:t>
      </w:r>
      <w:r w:rsidR="0098386F" w:rsidRPr="00AE6993">
        <w:t xml:space="preserve"> regulations: further provision</w:t>
      </w:r>
      <w:bookmarkEnd w:id="121"/>
    </w:p>
    <w:p w14:paraId="2BB6987E" w14:textId="4B4999A3" w:rsidR="0098386F" w:rsidRPr="00EC4631" w:rsidRDefault="0023696F" w:rsidP="0023696F">
      <w:pPr>
        <w:pStyle w:val="HSubheading5"/>
        <w:rPr>
          <w:rStyle w:val="CBoldUnderlined"/>
          <w:b w:val="0"/>
          <w:iCs/>
        </w:rPr>
      </w:pPr>
      <w:r>
        <w:rPr>
          <w:rStyle w:val="CBoldUnderlined"/>
          <w:iCs/>
        </w:rPr>
        <w:lastRenderedPageBreak/>
        <w:t>Background</w:t>
      </w:r>
    </w:p>
    <w:p w14:paraId="1704F749" w14:textId="00764789" w:rsidR="0098386F" w:rsidRPr="00803478" w:rsidRDefault="0098386F" w:rsidP="00803478">
      <w:pPr>
        <w:pStyle w:val="ParaNumbered"/>
      </w:pPr>
      <w:r w:rsidRPr="00803478">
        <w:t xml:space="preserve">This </w:t>
      </w:r>
      <w:r w:rsidR="00260725" w:rsidRPr="00803478">
        <w:t>section</w:t>
      </w:r>
      <w:r w:rsidRPr="00803478">
        <w:t xml:space="preserve"> makes further provisions in relation to the procedure for the Secretary of State making regulations under section 3</w:t>
      </w:r>
      <w:r w:rsidR="000D0A1F" w:rsidRPr="00803478">
        <w:t>4</w:t>
      </w:r>
      <w:r w:rsidR="00260725" w:rsidRPr="00803478">
        <w:t xml:space="preserve"> </w:t>
      </w:r>
      <w:r w:rsidRPr="00803478">
        <w:t xml:space="preserve">to put in place the single employer model. </w:t>
      </w:r>
    </w:p>
    <w:p w14:paraId="348F795F" w14:textId="2628E001" w:rsidR="0098386F" w:rsidRPr="00EC4631" w:rsidRDefault="0023696F" w:rsidP="0023696F">
      <w:pPr>
        <w:pStyle w:val="HSubheading5"/>
        <w:rPr>
          <w:rStyle w:val="CBoldUnderlined"/>
          <w:b w:val="0"/>
          <w:iCs/>
        </w:rPr>
      </w:pPr>
      <w:r>
        <w:rPr>
          <w:rStyle w:val="CBoldUnderlined"/>
          <w:iCs/>
        </w:rPr>
        <w:t>Effect</w:t>
      </w:r>
    </w:p>
    <w:p w14:paraId="7F3000C8" w14:textId="0EE85CE8" w:rsidR="0098386F" w:rsidRPr="00803478" w:rsidRDefault="0098386F" w:rsidP="00803478">
      <w:pPr>
        <w:pStyle w:val="ParaNumbered"/>
      </w:pPr>
      <w:r w:rsidRPr="00803478">
        <w:t>Subsection (1) enables the Secretary of State to make a transfer scheme which transfers property, rights and liabilities from a fire and rescue authority (if the mayor is moving straight to the single employer model upon taking fire and rescue functions) or from the CCA (if the single employer model is implemented subsequently) to the chief constable for the corresponding police area if regulations have been made under section 3</w:t>
      </w:r>
      <w:r w:rsidR="000D0A1F" w:rsidRPr="00803478">
        <w:t>4</w:t>
      </w:r>
      <w:r w:rsidRPr="00803478">
        <w:t xml:space="preserve"> delegating fire and rescue functions to that chief constable. It also provides that transfer schemes can be made transferring properties, </w:t>
      </w:r>
      <w:proofErr w:type="gramStart"/>
      <w:r w:rsidRPr="00803478">
        <w:t>rights</w:t>
      </w:r>
      <w:proofErr w:type="gramEnd"/>
      <w:r w:rsidRPr="00803478">
        <w:t xml:space="preserve"> and liabilities back to the CCA from the chief constable. Such transfer schemes could include personnel; the personnel that transfer will be dependent on the functions that are proposed to be delegated by the mayor to the chief constable.</w:t>
      </w:r>
    </w:p>
    <w:p w14:paraId="6F9AFF99" w14:textId="77777777" w:rsidR="0098386F" w:rsidRPr="00803478" w:rsidRDefault="0098386F" w:rsidP="00803478">
      <w:pPr>
        <w:pStyle w:val="ParaNumbered"/>
      </w:pPr>
      <w:r w:rsidRPr="00803478">
        <w:t xml:space="preserve">Subsections (2), (3) and (4) provide that the chief constable of the mayor’s police area can employ staff for the purposes of exercising their fire and rescue functions and may pay remuneration pensions and allowances to fire and rescue staff. </w:t>
      </w:r>
    </w:p>
    <w:p w14:paraId="284C9608" w14:textId="77777777" w:rsidR="0098386F" w:rsidRPr="00803478" w:rsidRDefault="0098386F" w:rsidP="00803478">
      <w:pPr>
        <w:pStyle w:val="ParaNumbered"/>
      </w:pPr>
      <w:r w:rsidRPr="00803478">
        <w:t xml:space="preserve">Subsection (5) provides that, subject to subsections (6), (7) and (8), a person cannot be jointly appointed by the chief constable as a member of fire and rescue staff and of the police force. This does not prevent a member of police personnel being delegated fire functions and vice versa, subject to existing legal restrictions. </w:t>
      </w:r>
    </w:p>
    <w:p w14:paraId="1D2477B7" w14:textId="1C77EBDF" w:rsidR="0098386F" w:rsidRPr="00803478" w:rsidRDefault="0098386F" w:rsidP="00803478">
      <w:pPr>
        <w:pStyle w:val="ParaNumbered"/>
      </w:pPr>
      <w:r w:rsidRPr="00803478">
        <w:t xml:space="preserve">Subsection (6) provides that where a chief constable is delegated fire and rescue functions by a mayor of a CCA under the single employer model, the police </w:t>
      </w:r>
      <w:proofErr w:type="spellStart"/>
      <w:r w:rsidRPr="00803478">
        <w:t>force’s</w:t>
      </w:r>
      <w:proofErr w:type="spellEnd"/>
      <w:r w:rsidRPr="00803478">
        <w:t xml:space="preserve"> chief finance officer will be responsible for the proper administration of both police and fire and rescue financial affairs. Subsections (7) and (8) clarify that the subsection (5) </w:t>
      </w:r>
      <w:r w:rsidR="00E02740" w:rsidRPr="00803478">
        <w:t>–</w:t>
      </w:r>
      <w:r w:rsidRPr="00803478">
        <w:t xml:space="preserve"> preventing a person from being appointed jointly in relation to both police and fire functions </w:t>
      </w:r>
      <w:r w:rsidR="00E02740" w:rsidRPr="00803478">
        <w:t>–</w:t>
      </w:r>
      <w:r w:rsidRPr="00803478">
        <w:t xml:space="preserve"> does not apply to finance officers.</w:t>
      </w:r>
    </w:p>
    <w:p w14:paraId="1B1173E9" w14:textId="77777777" w:rsidR="0098386F" w:rsidRPr="00803478" w:rsidRDefault="0098386F" w:rsidP="00803478">
      <w:pPr>
        <w:pStyle w:val="ParaNumbered"/>
      </w:pPr>
      <w:r w:rsidRPr="00803478">
        <w:t xml:space="preserve">Subsections (9) and (10) provide that the CCA must pay any damages or costs awarded against, any costs incurred by, and any settlement sum required in relation to the chief constable and their fire and rescue staff in certain proceedings. </w:t>
      </w:r>
    </w:p>
    <w:p w14:paraId="07986F9D" w14:textId="77777777" w:rsidR="0098386F" w:rsidRPr="00803478" w:rsidRDefault="0098386F" w:rsidP="00803478">
      <w:pPr>
        <w:pStyle w:val="ParaNumbered"/>
      </w:pPr>
      <w:r w:rsidRPr="00803478">
        <w:t xml:space="preserve">Subsection (11) defines the terms “fire and rescue functions” and “fire and rescue staff” as used in this section. </w:t>
      </w:r>
    </w:p>
    <w:p w14:paraId="7DFE95D3" w14:textId="2404C136" w:rsidR="0098386F" w:rsidRPr="00AE6993" w:rsidRDefault="00260725" w:rsidP="00AE6993">
      <w:pPr>
        <w:pStyle w:val="HSubheading4"/>
      </w:pPr>
      <w:bookmarkStart w:id="122" w:name="_Toc158113004"/>
      <w:r w:rsidRPr="00AE6993">
        <w:t>Section</w:t>
      </w:r>
      <w:r w:rsidR="0098386F" w:rsidRPr="00AE6993">
        <w:t xml:space="preserve"> 3</w:t>
      </w:r>
      <w:r w:rsidR="000D0A1F" w:rsidRPr="00AE6993">
        <w:t>7</w:t>
      </w:r>
      <w:r w:rsidR="0098386F" w:rsidRPr="00AE6993">
        <w:t>: Section 3</w:t>
      </w:r>
      <w:r w:rsidR="000D0A1F" w:rsidRPr="00AE6993">
        <w:t>4</w:t>
      </w:r>
      <w:r w:rsidR="0098386F" w:rsidRPr="00AE6993">
        <w:t xml:space="preserve"> regulations: exercise of fire and rescue functions</w:t>
      </w:r>
      <w:bookmarkEnd w:id="122"/>
    </w:p>
    <w:p w14:paraId="2AC6BDE8" w14:textId="19100034" w:rsidR="0098386F" w:rsidRPr="00EC4631" w:rsidRDefault="0023696F" w:rsidP="0023696F">
      <w:pPr>
        <w:pStyle w:val="HSubheading5"/>
        <w:rPr>
          <w:rStyle w:val="CBoldUnderlined"/>
          <w:b w:val="0"/>
          <w:iCs/>
        </w:rPr>
      </w:pPr>
      <w:r>
        <w:rPr>
          <w:rStyle w:val="CBoldUnderlined"/>
          <w:iCs/>
        </w:rPr>
        <w:t>Background</w:t>
      </w:r>
    </w:p>
    <w:p w14:paraId="257049AB" w14:textId="1B86A30B" w:rsidR="0098386F" w:rsidRPr="00803478" w:rsidRDefault="0098386F" w:rsidP="00803478">
      <w:pPr>
        <w:pStyle w:val="ParaNumbered"/>
      </w:pPr>
      <w:r w:rsidRPr="00803478">
        <w:t xml:space="preserve">This </w:t>
      </w:r>
      <w:r w:rsidR="00004656" w:rsidRPr="00803478">
        <w:t xml:space="preserve">section applies </w:t>
      </w:r>
      <w:r w:rsidRPr="00803478">
        <w:t xml:space="preserve">where fire and rescue functions have been delegated to the chief constable by the mayor of a CCA under the single employer model and makes provision for the respective accountabilities of the mayor and chief constables when discharging these functions. </w:t>
      </w:r>
    </w:p>
    <w:p w14:paraId="5FC6FD89" w14:textId="1CBEE52C" w:rsidR="0098386F" w:rsidRPr="00EC4631" w:rsidRDefault="0023696F" w:rsidP="0023696F">
      <w:pPr>
        <w:pStyle w:val="HSubheading5"/>
        <w:rPr>
          <w:rStyle w:val="CBoldUnderlined"/>
          <w:b w:val="0"/>
          <w:iCs/>
        </w:rPr>
      </w:pPr>
      <w:r>
        <w:rPr>
          <w:rStyle w:val="CBoldUnderlined"/>
          <w:iCs/>
        </w:rPr>
        <w:t>Effect</w:t>
      </w:r>
    </w:p>
    <w:p w14:paraId="6FF9577E" w14:textId="77777777" w:rsidR="0098386F" w:rsidRPr="00803478" w:rsidRDefault="0098386F" w:rsidP="00803478">
      <w:pPr>
        <w:pStyle w:val="ParaNumbered"/>
      </w:pPr>
      <w:r w:rsidRPr="00803478">
        <w:t xml:space="preserve">Subsections (2) and (3) place a duty on the chief constable, to whom </w:t>
      </w:r>
      <w:proofErr w:type="gramStart"/>
      <w:r w:rsidRPr="00803478">
        <w:t>fire</w:t>
      </w:r>
      <w:proofErr w:type="gramEnd"/>
      <w:r w:rsidRPr="00803478">
        <w:t xml:space="preserve"> and rescue functions have been delegated, to ensure that they, and those to whom they have delegated fire and rescue functions, secure good value for money in the exercise of their functions. </w:t>
      </w:r>
    </w:p>
    <w:p w14:paraId="4B9E7E19" w14:textId="77777777" w:rsidR="0098386F" w:rsidRPr="00803478" w:rsidRDefault="0098386F" w:rsidP="00803478">
      <w:pPr>
        <w:pStyle w:val="ParaNumbered"/>
      </w:pPr>
      <w:r w:rsidRPr="00803478">
        <w:t xml:space="preserve">Subsection (4) requires the mayor of a CCA to ensure that the fire and rescue functions that are delegated to the chief constable are exercised efficiently and effectively whether exercised by the chief constable, members of their police force, civilian police staff or fire staff. </w:t>
      </w:r>
    </w:p>
    <w:p w14:paraId="1A5872B4" w14:textId="77777777" w:rsidR="0098386F" w:rsidRPr="00803478" w:rsidRDefault="0098386F" w:rsidP="00803478">
      <w:pPr>
        <w:pStyle w:val="ParaNumbered"/>
      </w:pPr>
      <w:r w:rsidRPr="00803478">
        <w:t>Subsection (5) requires the mayor to hold the chief constable to account for the exercise of their functions.</w:t>
      </w:r>
    </w:p>
    <w:p w14:paraId="4E353343" w14:textId="053466FA" w:rsidR="0098386F" w:rsidRPr="00AE6993" w:rsidRDefault="00260725" w:rsidP="00AE6993">
      <w:pPr>
        <w:pStyle w:val="HSubheading4"/>
      </w:pPr>
      <w:bookmarkStart w:id="123" w:name="_Toc158113005"/>
      <w:r w:rsidRPr="00AE6993">
        <w:lastRenderedPageBreak/>
        <w:t>Section</w:t>
      </w:r>
      <w:r w:rsidR="0098386F" w:rsidRPr="00AE6993">
        <w:t xml:space="preserve"> 3</w:t>
      </w:r>
      <w:r w:rsidR="000D0A1F" w:rsidRPr="00AE6993">
        <w:t>8</w:t>
      </w:r>
      <w:r w:rsidR="0098386F" w:rsidRPr="00AE6993">
        <w:t>: Section 3</w:t>
      </w:r>
      <w:r w:rsidR="000D0A1F" w:rsidRPr="00AE6993">
        <w:t>4</w:t>
      </w:r>
      <w:r w:rsidR="0098386F" w:rsidRPr="00AE6993">
        <w:t xml:space="preserve"> regulations: complaints and conduct matters etc</w:t>
      </w:r>
      <w:bookmarkEnd w:id="123"/>
    </w:p>
    <w:p w14:paraId="69FC834E" w14:textId="78D69912" w:rsidR="0098386F" w:rsidRPr="00EC4631" w:rsidRDefault="0023696F" w:rsidP="0023696F">
      <w:pPr>
        <w:pStyle w:val="HSubheading5"/>
        <w:rPr>
          <w:rStyle w:val="CBoldUnderlined"/>
          <w:b w:val="0"/>
          <w:iCs/>
        </w:rPr>
      </w:pPr>
      <w:r>
        <w:rPr>
          <w:rStyle w:val="CBoldUnderlined"/>
          <w:iCs/>
        </w:rPr>
        <w:t>Background</w:t>
      </w:r>
    </w:p>
    <w:p w14:paraId="17462BBE" w14:textId="3532CE9B" w:rsidR="0098386F" w:rsidRPr="00803478" w:rsidRDefault="0098386F" w:rsidP="00803478">
      <w:pPr>
        <w:pStyle w:val="ParaNumbered"/>
      </w:pPr>
      <w:r w:rsidRPr="00803478">
        <w:t xml:space="preserve">This provision </w:t>
      </w:r>
      <w:r w:rsidR="008657BC" w:rsidRPr="00803478">
        <w:t>relates</w:t>
      </w:r>
      <w:r w:rsidRPr="00803478">
        <w:t xml:space="preserve"> to complaints and conduct matters where regulations have been made under section </w:t>
      </w:r>
      <w:r w:rsidR="00260725" w:rsidRPr="00803478">
        <w:t>3</w:t>
      </w:r>
      <w:r w:rsidR="000D0A1F" w:rsidRPr="00803478">
        <w:t>4</w:t>
      </w:r>
      <w:r w:rsidRPr="00803478">
        <w:t xml:space="preserve"> to provide for the single employer model.  </w:t>
      </w:r>
    </w:p>
    <w:p w14:paraId="7A08DAC8" w14:textId="2E575CF3" w:rsidR="0098386F" w:rsidRPr="00EC4631" w:rsidRDefault="0023696F" w:rsidP="0023696F">
      <w:pPr>
        <w:pStyle w:val="HSubheading5"/>
        <w:rPr>
          <w:rStyle w:val="CBoldUnderlined"/>
          <w:b w:val="0"/>
          <w:iCs/>
        </w:rPr>
      </w:pPr>
      <w:r>
        <w:rPr>
          <w:rStyle w:val="CBoldUnderlined"/>
          <w:iCs/>
        </w:rPr>
        <w:t>Effect</w:t>
      </w:r>
    </w:p>
    <w:p w14:paraId="40BE24CA" w14:textId="58D62DEA" w:rsidR="0098386F" w:rsidRPr="00803478" w:rsidRDefault="000869A9" w:rsidP="00803478">
      <w:pPr>
        <w:pStyle w:val="ParaNumbered"/>
      </w:pPr>
      <w:r w:rsidRPr="00803478">
        <w:t>Subsection (</w:t>
      </w:r>
      <w:r w:rsidR="0098386F" w:rsidRPr="00803478">
        <w:t xml:space="preserve">1) confers a power on the Secretary of State to, by regulations, amend Part 2 of the Police Reform Act 2002 </w:t>
      </w:r>
      <w:proofErr w:type="gramStart"/>
      <w:r w:rsidR="0098386F" w:rsidRPr="00803478">
        <w:t>as a consequence of</w:t>
      </w:r>
      <w:proofErr w:type="gramEnd"/>
      <w:r w:rsidR="0098386F" w:rsidRPr="00803478">
        <w:t xml:space="preserve"> regulations being made under section 3</w:t>
      </w:r>
      <w:r w:rsidR="000D0A1F" w:rsidRPr="00803478">
        <w:t>4</w:t>
      </w:r>
      <w:r w:rsidR="0098386F" w:rsidRPr="00803478">
        <w:t xml:space="preserve"> of this Act. </w:t>
      </w:r>
    </w:p>
    <w:p w14:paraId="59963638" w14:textId="44F86079" w:rsidR="0098386F" w:rsidRPr="00803478" w:rsidRDefault="0098386F" w:rsidP="00803478">
      <w:pPr>
        <w:pStyle w:val="ParaNumbered"/>
      </w:pPr>
      <w:r w:rsidRPr="00803478">
        <w:t xml:space="preserve">Subsections (2) and (3) enable the Secretary of State by regulations to make provision for the handling of complaints about fire and rescue service authority staff so that the approach broadly mirrors that of the </w:t>
      </w:r>
      <w:proofErr w:type="gramStart"/>
      <w:r w:rsidRPr="00803478">
        <w:t>complaints</w:t>
      </w:r>
      <w:proofErr w:type="gramEnd"/>
      <w:r w:rsidRPr="00803478">
        <w:t xml:space="preserve"> procedure for police officers and police staff under Part 2 of the Police Reform Act 2002. This applies to staff transferred to a chief constable under a scheme made under s</w:t>
      </w:r>
      <w:r w:rsidR="00E02740" w:rsidRPr="00803478">
        <w:t xml:space="preserve">ection </w:t>
      </w:r>
      <w:r w:rsidRPr="00803478">
        <w:t>3</w:t>
      </w:r>
      <w:r w:rsidR="00170CD1" w:rsidRPr="00803478">
        <w:t>6</w:t>
      </w:r>
      <w:r w:rsidRPr="00803478">
        <w:t>(1) or members of staff appointed by a chief constable under s</w:t>
      </w:r>
      <w:r w:rsidR="00E02740" w:rsidRPr="00803478">
        <w:t xml:space="preserve">ection </w:t>
      </w:r>
      <w:r w:rsidRPr="00803478">
        <w:t>3</w:t>
      </w:r>
      <w:r w:rsidR="00170CD1" w:rsidRPr="00803478">
        <w:t>6</w:t>
      </w:r>
      <w:r w:rsidRPr="00803478">
        <w:t>(2).</w:t>
      </w:r>
    </w:p>
    <w:p w14:paraId="72AADE34" w14:textId="77777777" w:rsidR="0098386F" w:rsidRPr="00803478" w:rsidRDefault="0098386F" w:rsidP="00803478">
      <w:pPr>
        <w:pStyle w:val="ParaNumbered"/>
      </w:pPr>
      <w:r w:rsidRPr="00803478">
        <w:t xml:space="preserve">Subsection (4) enables the Secretary of State by regulations to make any necessary amendments to Part 2 of the Police Reform Act 2002 </w:t>
      </w:r>
      <w:proofErr w:type="gramStart"/>
      <w:r w:rsidRPr="00803478">
        <w:t>as a consequence of</w:t>
      </w:r>
      <w:proofErr w:type="gramEnd"/>
      <w:r w:rsidRPr="00803478">
        <w:t xml:space="preserve"> regulations made subsection (2). Subsection (5) states that, before exercising these powers, the Secretary of State must consult the Police Advisory Board, the Independent Office for Police Conduct, persons considered by the Secretary of State to represent the views of police and crime commissioners and fire and rescue authorities, and other persons considered appropriate. </w:t>
      </w:r>
    </w:p>
    <w:p w14:paraId="201B6542" w14:textId="568DFB3D" w:rsidR="0098386F" w:rsidRPr="00AE6993" w:rsidRDefault="00260725" w:rsidP="00AE6993">
      <w:pPr>
        <w:pStyle w:val="HSubheading4"/>
      </w:pPr>
      <w:bookmarkStart w:id="124" w:name="_Toc158113006"/>
      <w:r w:rsidRPr="00AE6993">
        <w:t>Section</w:t>
      </w:r>
      <w:r w:rsidR="0098386F" w:rsidRPr="00AE6993">
        <w:t xml:space="preserve"> </w:t>
      </w:r>
      <w:r w:rsidR="00233914" w:rsidRPr="00AE6993">
        <w:t>39</w:t>
      </w:r>
      <w:r w:rsidR="0098386F" w:rsidRPr="00AE6993">
        <w:t>: Section 3</w:t>
      </w:r>
      <w:r w:rsidR="00233914" w:rsidRPr="00AE6993">
        <w:t>4</w:t>
      </w:r>
      <w:r w:rsidR="0098386F" w:rsidRPr="00AE6993">
        <w:t xml:space="preserve"> regulations: application of fire and rescue provisions</w:t>
      </w:r>
      <w:bookmarkEnd w:id="124"/>
    </w:p>
    <w:p w14:paraId="56084BE6" w14:textId="36E7E1F2" w:rsidR="0098386F" w:rsidRPr="00EC4631" w:rsidRDefault="0023696F" w:rsidP="0023696F">
      <w:pPr>
        <w:pStyle w:val="HSubheading5"/>
        <w:rPr>
          <w:rStyle w:val="CBoldUnderlined"/>
          <w:b w:val="0"/>
          <w:iCs/>
        </w:rPr>
      </w:pPr>
      <w:r>
        <w:rPr>
          <w:rStyle w:val="CBoldUnderlined"/>
          <w:iCs/>
        </w:rPr>
        <w:t>Background</w:t>
      </w:r>
    </w:p>
    <w:p w14:paraId="175495DE" w14:textId="039CDDED" w:rsidR="0098386F" w:rsidRPr="00803478" w:rsidRDefault="0098386F" w:rsidP="00803478">
      <w:pPr>
        <w:pStyle w:val="ParaNumbered"/>
      </w:pPr>
      <w:r w:rsidRPr="00803478">
        <w:t xml:space="preserve">This </w:t>
      </w:r>
      <w:r w:rsidR="008657BC" w:rsidRPr="00803478">
        <w:t>section</w:t>
      </w:r>
      <w:r w:rsidRPr="00803478">
        <w:t xml:space="preserve"> </w:t>
      </w:r>
      <w:r w:rsidR="008657BC" w:rsidRPr="00803478">
        <w:t xml:space="preserve">enables </w:t>
      </w:r>
      <w:r w:rsidRPr="00803478">
        <w:t xml:space="preserve">the Secretary of State to make regulations applying fire and rescue enactments in relation to a CCA.  </w:t>
      </w:r>
    </w:p>
    <w:p w14:paraId="23061AED" w14:textId="4E732486" w:rsidR="0098386F" w:rsidRPr="00EC4631" w:rsidRDefault="0023696F" w:rsidP="0023696F">
      <w:pPr>
        <w:pStyle w:val="HSubheading5"/>
        <w:rPr>
          <w:rStyle w:val="CBoldUnderlined"/>
          <w:b w:val="0"/>
          <w:iCs/>
        </w:rPr>
      </w:pPr>
      <w:r>
        <w:rPr>
          <w:rStyle w:val="CBoldUnderlined"/>
          <w:iCs/>
        </w:rPr>
        <w:t>Effect</w:t>
      </w:r>
    </w:p>
    <w:p w14:paraId="3C43AF32" w14:textId="77777777" w:rsidR="0098386F" w:rsidRPr="00803478" w:rsidRDefault="0098386F" w:rsidP="00803478">
      <w:pPr>
        <w:pStyle w:val="ParaNumbered"/>
      </w:pPr>
      <w:r w:rsidRPr="00803478">
        <w:t xml:space="preserve">Subsections (1), (2) and (3) enable the Secretary of State to make further provisions applying fire and rescue enactments (with or without modifications) or to make new provisions that are corresponding or similar to existing such legislation, in relation to chief constables to whom </w:t>
      </w:r>
      <w:proofErr w:type="gramStart"/>
      <w:r w:rsidRPr="00803478">
        <w:t>fire</w:t>
      </w:r>
      <w:proofErr w:type="gramEnd"/>
      <w:r w:rsidRPr="00803478">
        <w:t xml:space="preserve"> and rescue functions have been delegated and their staff. </w:t>
      </w:r>
    </w:p>
    <w:p w14:paraId="0BA4D461" w14:textId="6CADFFF7" w:rsidR="0098386F" w:rsidRPr="00803478" w:rsidRDefault="0098386F" w:rsidP="00803478">
      <w:pPr>
        <w:pStyle w:val="ParaNumbered"/>
      </w:pPr>
      <w:r w:rsidRPr="00803478">
        <w:t xml:space="preserve">Subsections (4), (5) and (6) ensure that any necessary consequential provisions may be made when the Secretary of State makes regulations under </w:t>
      </w:r>
      <w:r w:rsidR="000B1F76" w:rsidRPr="00803478">
        <w:t>sub</w:t>
      </w:r>
      <w:r w:rsidRPr="00803478">
        <w:t xml:space="preserve">section </w:t>
      </w:r>
      <w:r w:rsidR="000B1F76" w:rsidRPr="00803478">
        <w:t>(1)</w:t>
      </w:r>
      <w:r w:rsidRPr="00803478">
        <w:t>.</w:t>
      </w:r>
    </w:p>
    <w:p w14:paraId="4D743E17" w14:textId="53907AA9" w:rsidR="0098386F" w:rsidRPr="00AE6993" w:rsidRDefault="00374294" w:rsidP="00AE6993">
      <w:pPr>
        <w:pStyle w:val="HSubheading4"/>
      </w:pPr>
      <w:bookmarkStart w:id="125" w:name="_Toc158113007"/>
      <w:r w:rsidRPr="00AE6993">
        <w:t>Section</w:t>
      </w:r>
      <w:r w:rsidR="0098386F" w:rsidRPr="00AE6993">
        <w:t xml:space="preserve"> </w:t>
      </w:r>
      <w:r w:rsidR="0028054F" w:rsidRPr="00AE6993">
        <w:t>4</w:t>
      </w:r>
      <w:r w:rsidR="00233914" w:rsidRPr="00AE6993">
        <w:t>0</w:t>
      </w:r>
      <w:r w:rsidR="0098386F" w:rsidRPr="00AE6993">
        <w:t>: Section 3</w:t>
      </w:r>
      <w:r w:rsidR="00233914" w:rsidRPr="00AE6993">
        <w:t>4</w:t>
      </w:r>
      <w:r w:rsidR="0098386F" w:rsidRPr="00AE6993">
        <w:t xml:space="preserve"> regulations: application of local policing provisions</w:t>
      </w:r>
      <w:bookmarkEnd w:id="125"/>
    </w:p>
    <w:p w14:paraId="7F7EE2AD" w14:textId="726210F2" w:rsidR="0098386F" w:rsidRPr="00EC4631" w:rsidRDefault="0023696F" w:rsidP="0023696F">
      <w:pPr>
        <w:pStyle w:val="HSubheading5"/>
        <w:rPr>
          <w:rStyle w:val="CBoldUnderlined"/>
          <w:b w:val="0"/>
          <w:iCs/>
        </w:rPr>
      </w:pPr>
      <w:r>
        <w:rPr>
          <w:rStyle w:val="CBoldUnderlined"/>
          <w:iCs/>
        </w:rPr>
        <w:t>Background</w:t>
      </w:r>
    </w:p>
    <w:p w14:paraId="41CAFD62" w14:textId="6F21F135" w:rsidR="0098386F" w:rsidRPr="00803478" w:rsidRDefault="0098386F" w:rsidP="00803478">
      <w:pPr>
        <w:pStyle w:val="ParaNumbered"/>
      </w:pPr>
      <w:r w:rsidRPr="00803478">
        <w:t xml:space="preserve">This </w:t>
      </w:r>
      <w:r w:rsidR="008657BC" w:rsidRPr="00803478">
        <w:t>provision</w:t>
      </w:r>
      <w:r w:rsidRPr="00803478">
        <w:t xml:space="preserve"> </w:t>
      </w:r>
      <w:r w:rsidR="008657BC" w:rsidRPr="00803478">
        <w:t xml:space="preserve">enables </w:t>
      </w:r>
      <w:r w:rsidRPr="00803478">
        <w:t xml:space="preserve">the Secretary of State to make regulations applying local policing provisions.  </w:t>
      </w:r>
    </w:p>
    <w:p w14:paraId="2367803B" w14:textId="4E8C03D1" w:rsidR="0098386F" w:rsidRPr="00EC4631" w:rsidRDefault="0023696F" w:rsidP="0023696F">
      <w:pPr>
        <w:pStyle w:val="HSubheading5"/>
        <w:rPr>
          <w:rStyle w:val="CBoldUnderlined"/>
          <w:b w:val="0"/>
          <w:iCs/>
        </w:rPr>
      </w:pPr>
      <w:r>
        <w:rPr>
          <w:rStyle w:val="CBoldUnderlined"/>
          <w:iCs/>
        </w:rPr>
        <w:t>Effect</w:t>
      </w:r>
    </w:p>
    <w:p w14:paraId="54AF12ED" w14:textId="77777777" w:rsidR="0098386F" w:rsidRPr="00803478" w:rsidRDefault="0098386F" w:rsidP="00803478">
      <w:pPr>
        <w:pStyle w:val="ParaNumbered"/>
      </w:pPr>
      <w:r w:rsidRPr="00803478">
        <w:t xml:space="preserve">Subsections (1), (2) and (3) enable the Secretary of State to make further provisions applying local policing enactments (with or without modifications) or to make new provisions that are corresponding or similar to existing such legislation, in relation to mayors of CCAs who implement the single employer model, chief constables to whom fire and rescue functions have been delegated, and any panels established under Schedule 3. </w:t>
      </w:r>
    </w:p>
    <w:p w14:paraId="5B75F07A" w14:textId="729E6D28" w:rsidR="0098386F" w:rsidRPr="00803478" w:rsidRDefault="0098386F" w:rsidP="00803478">
      <w:pPr>
        <w:pStyle w:val="ParaNumbered"/>
      </w:pPr>
      <w:r w:rsidRPr="00803478">
        <w:t xml:space="preserve">Subsections (4), (5) and (6) ensure that any necessary consequential provisions can be made when the Secretary of State makes regulations under </w:t>
      </w:r>
      <w:r w:rsidR="000B1F76" w:rsidRPr="00803478">
        <w:t>sub</w:t>
      </w:r>
      <w:r w:rsidRPr="00803478">
        <w:t xml:space="preserve">section </w:t>
      </w:r>
      <w:r w:rsidR="000B1F76" w:rsidRPr="00803478">
        <w:t>(1)</w:t>
      </w:r>
      <w:r w:rsidRPr="00803478">
        <w:t>.</w:t>
      </w:r>
    </w:p>
    <w:p w14:paraId="5697651D" w14:textId="77777777" w:rsidR="0098386F" w:rsidRPr="00AE6993" w:rsidRDefault="0098386F" w:rsidP="00061EEB">
      <w:pPr>
        <w:pStyle w:val="HSubheading3"/>
      </w:pPr>
      <w:bookmarkStart w:id="126" w:name="_Toc158113008"/>
      <w:r w:rsidRPr="00AE6993">
        <w:lastRenderedPageBreak/>
        <w:t xml:space="preserve">Financial matters relating to </w:t>
      </w:r>
      <w:proofErr w:type="gramStart"/>
      <w:r w:rsidRPr="00AE6993">
        <w:t>mayors</w:t>
      </w:r>
      <w:bookmarkEnd w:id="126"/>
      <w:proofErr w:type="gramEnd"/>
    </w:p>
    <w:p w14:paraId="090EFFDA" w14:textId="703DA5CB" w:rsidR="0098386F" w:rsidRPr="00AE6993" w:rsidRDefault="00374294" w:rsidP="00AE6993">
      <w:pPr>
        <w:pStyle w:val="HSubheading4"/>
      </w:pPr>
      <w:bookmarkStart w:id="127" w:name="_Toc158113009"/>
      <w:r w:rsidRPr="00AE6993">
        <w:t>Section</w:t>
      </w:r>
      <w:r w:rsidR="0098386F" w:rsidRPr="00AE6993">
        <w:t xml:space="preserve"> </w:t>
      </w:r>
      <w:r w:rsidR="0028054F" w:rsidRPr="00AE6993">
        <w:t>4</w:t>
      </w:r>
      <w:r w:rsidR="00233914" w:rsidRPr="00AE6993">
        <w:t>1</w:t>
      </w:r>
      <w:r w:rsidR="0098386F" w:rsidRPr="00AE6993">
        <w:t>: Mayors for CCA areas: financial matters</w:t>
      </w:r>
      <w:bookmarkEnd w:id="127"/>
    </w:p>
    <w:p w14:paraId="1F79FA68" w14:textId="709E577D" w:rsidR="0098386F" w:rsidRPr="00EC4631" w:rsidRDefault="0023696F" w:rsidP="0023696F">
      <w:pPr>
        <w:pStyle w:val="HSubheading5"/>
        <w:rPr>
          <w:rStyle w:val="CBoldUnderlined"/>
          <w:b w:val="0"/>
          <w:iCs/>
        </w:rPr>
      </w:pPr>
      <w:r>
        <w:rPr>
          <w:rStyle w:val="CBoldUnderlined"/>
          <w:iCs/>
        </w:rPr>
        <w:t>Background</w:t>
      </w:r>
    </w:p>
    <w:p w14:paraId="258821B4" w14:textId="2AF6B891" w:rsidR="0098386F" w:rsidRPr="00803478" w:rsidRDefault="0098386F" w:rsidP="00803478">
      <w:pPr>
        <w:pStyle w:val="ParaNumbered"/>
      </w:pPr>
      <w:r w:rsidRPr="00803478">
        <w:t xml:space="preserve">This </w:t>
      </w:r>
      <w:r w:rsidR="00D23933" w:rsidRPr="00803478">
        <w:t>section</w:t>
      </w:r>
      <w:r w:rsidRPr="00803478">
        <w:t xml:space="preserve"> </w:t>
      </w:r>
      <w:r w:rsidR="008657BC" w:rsidRPr="00803478">
        <w:t xml:space="preserve">enables </w:t>
      </w:r>
      <w:r w:rsidRPr="00803478">
        <w:t>the Secretary of State to make regulations for the costs of a mayor of the area of a CCA in relation to mayoral functions to be met by precepts.</w:t>
      </w:r>
    </w:p>
    <w:p w14:paraId="7281B986" w14:textId="509D60C9" w:rsidR="0098386F" w:rsidRPr="00EC4631" w:rsidRDefault="0023696F" w:rsidP="0023696F">
      <w:pPr>
        <w:pStyle w:val="HSubheading5"/>
        <w:rPr>
          <w:rStyle w:val="CBoldUnderlined"/>
          <w:b w:val="0"/>
          <w:iCs/>
        </w:rPr>
      </w:pPr>
      <w:r>
        <w:rPr>
          <w:rStyle w:val="CBoldUnderlined"/>
          <w:iCs/>
        </w:rPr>
        <w:t>Effect</w:t>
      </w:r>
    </w:p>
    <w:p w14:paraId="75B7404A" w14:textId="56135429" w:rsidR="0098386F" w:rsidRPr="00803478" w:rsidRDefault="0098386F" w:rsidP="00803478">
      <w:pPr>
        <w:pStyle w:val="ParaNumbered"/>
      </w:pPr>
      <w:r w:rsidRPr="00803478">
        <w:t>Subsection (1) enables the Secretary of State to make regulations for the costs of a mayor for the area of a CCA that are incurred in, or in connection with, the exercise of mayoral functions to be met by precepts issued by the CCA under section 40 of the Local Government Finance Act 1992</w:t>
      </w:r>
      <w:r w:rsidR="00C3557A" w:rsidRPr="00803478">
        <w:t xml:space="preserve"> (‘the 1992 Act’)</w:t>
      </w:r>
      <w:r w:rsidRPr="00803478">
        <w:t xml:space="preserve">. </w:t>
      </w:r>
    </w:p>
    <w:p w14:paraId="122A4568" w14:textId="77777777" w:rsidR="0098386F" w:rsidRPr="00803478" w:rsidRDefault="0098386F" w:rsidP="00803478">
      <w:pPr>
        <w:pStyle w:val="ParaNumbered"/>
      </w:pPr>
      <w:r w:rsidRPr="00803478">
        <w:t xml:space="preserve">Subsection (2) provides that only the mayor, acting on behalf of the CCA, may issue precepts for mayoral functions within the meaning of subsection (8). </w:t>
      </w:r>
    </w:p>
    <w:p w14:paraId="7AB55742" w14:textId="77777777" w:rsidR="0098386F" w:rsidRPr="00803478" w:rsidRDefault="0098386F" w:rsidP="00803478">
      <w:pPr>
        <w:pStyle w:val="ParaNumbered"/>
      </w:pPr>
      <w:r w:rsidRPr="00803478">
        <w:t>Subsection (3) allows the Secretary of State to make regulations to modify the application of Chapter 4 or 4ZA of Part 1 of the 1992 Act to apply where a mayoral CCA is a precepting authority.</w:t>
      </w:r>
    </w:p>
    <w:p w14:paraId="19E16CD3" w14:textId="77777777" w:rsidR="0098386F" w:rsidRPr="00803478" w:rsidRDefault="0098386F" w:rsidP="00803478">
      <w:pPr>
        <w:pStyle w:val="ParaNumbered"/>
      </w:pPr>
      <w:r w:rsidRPr="00803478">
        <w:t>Subsection (4) provides that, where a mayor has functions of a Police and Crime Commissioner, the precept is required to have two components: one for the mayor's PCC functions and one for their general functions. Calculating the PCC component of the precept will be a PCC function exercisable only by the mayor.</w:t>
      </w:r>
    </w:p>
    <w:p w14:paraId="78189937" w14:textId="77777777" w:rsidR="0098386F" w:rsidRPr="00803478" w:rsidRDefault="0098386F" w:rsidP="00803478">
      <w:pPr>
        <w:pStyle w:val="ParaNumbered"/>
      </w:pPr>
      <w:r w:rsidRPr="00803478">
        <w:t xml:space="preserve">Subsection (5) provides that the Secretary of State may by regulations make provision (a) requiring the mayor to maintain a fund in relation to receipts arising and liabilities incurred, in the exercise of the mayor's general functions, and (b) about the preparation of an annual mayoral budget for general functions. Provisions relating to the mayor’s police and crime commissioner functions are in Schedule 3 paragraph 7.  </w:t>
      </w:r>
    </w:p>
    <w:p w14:paraId="62BAC685" w14:textId="77777777" w:rsidR="0098386F" w:rsidRPr="00803478" w:rsidRDefault="0098386F" w:rsidP="00803478">
      <w:pPr>
        <w:pStyle w:val="ParaNumbered"/>
      </w:pPr>
      <w:r w:rsidRPr="00803478">
        <w:t>Subsection (6) provides that regulations about the preparation of a mayoral budget may in particular make provision for (a) the mayor to prepare a draft budget, (b) the scrutiny of the draft budget, (c) the making of changes to the budget following scrutiny, (d) the approval of the draft budget by the CCA, and (e) the basis on which such approval is to be given.</w:t>
      </w:r>
    </w:p>
    <w:p w14:paraId="2996F50F" w14:textId="7DB7391D" w:rsidR="0098386F" w:rsidRPr="00803478" w:rsidRDefault="0098386F" w:rsidP="00803478">
      <w:pPr>
        <w:pStyle w:val="ParaNumbered"/>
      </w:pPr>
      <w:r w:rsidRPr="00803478">
        <w:t>Subsection (7)</w:t>
      </w:r>
      <w:r w:rsidR="00E02740" w:rsidRPr="00803478">
        <w:t xml:space="preserve"> </w:t>
      </w:r>
      <w:r w:rsidRPr="00803478">
        <w:t xml:space="preserve">provides that reference to a member of the CCA for the purposes of </w:t>
      </w:r>
      <w:proofErr w:type="spellStart"/>
      <w:r w:rsidRPr="00803478">
        <w:t>scrutinising</w:t>
      </w:r>
      <w:proofErr w:type="spellEnd"/>
      <w:r w:rsidRPr="00803478">
        <w:t xml:space="preserve"> the draft budget does not include non-constituent or associate members.</w:t>
      </w:r>
    </w:p>
    <w:p w14:paraId="12669DEC" w14:textId="5D0255CD" w:rsidR="0098386F" w:rsidRPr="00AE6993" w:rsidRDefault="00477E4E" w:rsidP="00061EEB">
      <w:pPr>
        <w:pStyle w:val="HSubheading3"/>
      </w:pPr>
      <w:bookmarkStart w:id="128" w:name="_Toc158113010"/>
      <w:r w:rsidRPr="00AE6993">
        <w:t>Alternative mayoral titles</w:t>
      </w:r>
      <w:bookmarkEnd w:id="128"/>
    </w:p>
    <w:p w14:paraId="71F69471" w14:textId="37780B08" w:rsidR="00A91FCF" w:rsidRPr="00FF1BDD" w:rsidRDefault="00374294" w:rsidP="000D79D3">
      <w:pPr>
        <w:pStyle w:val="HSubheading4"/>
      </w:pPr>
      <w:bookmarkStart w:id="129" w:name="_Toc102549840"/>
      <w:bookmarkStart w:id="130" w:name="_Toc158113011"/>
      <w:r w:rsidRPr="00FF1BDD">
        <w:t>Section</w:t>
      </w:r>
      <w:r w:rsidR="00A91FCF" w:rsidRPr="00FF1BDD">
        <w:t xml:space="preserve"> </w:t>
      </w:r>
      <w:r w:rsidR="00233914" w:rsidRPr="00FF1BDD">
        <w:t>42</w:t>
      </w:r>
      <w:r w:rsidR="00A91FCF" w:rsidRPr="00FF1BDD">
        <w:t>: Alternative mayoral titles</w:t>
      </w:r>
      <w:bookmarkEnd w:id="129"/>
      <w:bookmarkEnd w:id="130"/>
    </w:p>
    <w:p w14:paraId="1BA99F06" w14:textId="644B959D" w:rsidR="00A91FCF" w:rsidRPr="00EC4631" w:rsidRDefault="0023696F" w:rsidP="0023696F">
      <w:pPr>
        <w:pStyle w:val="HSubheading5"/>
        <w:rPr>
          <w:rStyle w:val="CBoldUnderlined"/>
          <w:b w:val="0"/>
          <w:iCs/>
        </w:rPr>
      </w:pPr>
      <w:r>
        <w:rPr>
          <w:rStyle w:val="CBoldUnderlined"/>
          <w:iCs/>
        </w:rPr>
        <w:t>Background</w:t>
      </w:r>
    </w:p>
    <w:p w14:paraId="55467947" w14:textId="3E909FA8" w:rsidR="00A91FCF" w:rsidRPr="00803478" w:rsidRDefault="00A91FCF" w:rsidP="00803478">
      <w:pPr>
        <w:pStyle w:val="ParaNumbered"/>
      </w:pPr>
      <w:r w:rsidRPr="00803478">
        <w:t xml:space="preserve">This </w:t>
      </w:r>
      <w:r w:rsidR="00D23933" w:rsidRPr="00803478">
        <w:t>provision allows</w:t>
      </w:r>
      <w:r w:rsidRPr="00803478">
        <w:t xml:space="preserve"> a mayor of a new mayoral CCA to be known by an alternative title to mayor.</w:t>
      </w:r>
    </w:p>
    <w:p w14:paraId="0BA7794E" w14:textId="798B193E" w:rsidR="00A91FCF" w:rsidRPr="00EC4631" w:rsidRDefault="0023696F" w:rsidP="0023696F">
      <w:pPr>
        <w:pStyle w:val="HSubheading5"/>
        <w:rPr>
          <w:rStyle w:val="CBoldUnderlined"/>
          <w:b w:val="0"/>
          <w:iCs/>
        </w:rPr>
      </w:pPr>
      <w:r>
        <w:rPr>
          <w:rStyle w:val="CBoldUnderlined"/>
          <w:iCs/>
        </w:rPr>
        <w:t>Effect</w:t>
      </w:r>
    </w:p>
    <w:p w14:paraId="32E55704" w14:textId="77777777" w:rsidR="00A91FCF" w:rsidRPr="00803478" w:rsidRDefault="00A91FCF" w:rsidP="00803478">
      <w:pPr>
        <w:pStyle w:val="ParaNumbered"/>
      </w:pPr>
      <w:r w:rsidRPr="00803478" w:rsidDel="004F3C7F">
        <w:t xml:space="preserve">Subsection (1) </w:t>
      </w:r>
      <w:r w:rsidRPr="00803478">
        <w:t>provides that, at the first meeting of a mayoral CCA after regulations providing for a mayor for the area of a CCA come into force, the CCA must resolve for the mayor to be known by the title of mayor or an alternative title.</w:t>
      </w:r>
    </w:p>
    <w:p w14:paraId="2347F857" w14:textId="223FA848" w:rsidR="00A91FCF" w:rsidRPr="00803478" w:rsidRDefault="00A91FCF" w:rsidP="00803478">
      <w:pPr>
        <w:pStyle w:val="ParaNumbered"/>
      </w:pPr>
      <w:r w:rsidRPr="00803478">
        <w:t xml:space="preserve">Subsection (2) sets out the alternative titles by which the mayor for the area of the CCA could be known. </w:t>
      </w:r>
      <w:r w:rsidR="00A63E05" w:rsidRPr="00803478">
        <w:t xml:space="preserve">Subsection </w:t>
      </w:r>
      <w:r w:rsidRPr="00803478">
        <w:t>(</w:t>
      </w:r>
      <w:proofErr w:type="gramStart"/>
      <w:r w:rsidRPr="00803478">
        <w:t>2)</w:t>
      </w:r>
      <w:r w:rsidR="00F204D9" w:rsidRPr="00803478">
        <w:t>€</w:t>
      </w:r>
      <w:proofErr w:type="gramEnd"/>
      <w:r w:rsidRPr="00803478">
        <w:t xml:space="preserve"> gives CCAs the power to resolve to choose a title other than those listed in paragraphs (a) to (d), providing the CCA has had regard to the title of other public office holders in the </w:t>
      </w:r>
      <w:r w:rsidRPr="00803478">
        <w:lastRenderedPageBreak/>
        <w:t>area of the CCA.</w:t>
      </w:r>
    </w:p>
    <w:p w14:paraId="1B0EEAD0" w14:textId="745DA51F" w:rsidR="00A91FCF" w:rsidRPr="00803478" w:rsidRDefault="00A91FCF" w:rsidP="00803478">
      <w:pPr>
        <w:pStyle w:val="ParaNumbered"/>
      </w:pPr>
      <w:r w:rsidRPr="00803478">
        <w:t xml:space="preserve">Subsection (3) sets out the requirements that must be met in relation to the resolution to change the title by which the mayor is to be known. The resolution must be included in the notice of the meeting; if proposing using an alternative title under </w:t>
      </w:r>
      <w:r w:rsidR="00F204D9" w:rsidRPr="00803478">
        <w:t xml:space="preserve">subsection </w:t>
      </w:r>
      <w:r w:rsidRPr="00803478">
        <w:t xml:space="preserve">(2)(e), the resolution must say why it is more appropriate than other titles listed in subsection (2); and the resolution must be passed by a simple majority of the CCA’s members who vote on it. </w:t>
      </w:r>
    </w:p>
    <w:p w14:paraId="2652F2CC" w14:textId="1644F787" w:rsidR="00A91FCF" w:rsidRPr="00803478" w:rsidRDefault="00A91FCF" w:rsidP="00803478">
      <w:pPr>
        <w:pStyle w:val="ParaNumbered"/>
      </w:pPr>
      <w:r w:rsidRPr="00803478">
        <w:t>Subsection (4) applies subsections (5) and (6) when a mayoral CCA changes the title by which the mayor for the area of the CCA is to be known to an alternative title. If the CCA decides to retain the title of mayor, these subsections do not apply.</w:t>
      </w:r>
    </w:p>
    <w:p w14:paraId="57394FA7" w14:textId="77777777" w:rsidR="00A91FCF" w:rsidRPr="00803478" w:rsidRDefault="00A91FCF" w:rsidP="00803478">
      <w:pPr>
        <w:pStyle w:val="ParaNumbered"/>
      </w:pPr>
      <w:r w:rsidRPr="00803478">
        <w:t xml:space="preserve">Subsection (5) requires the CCA to send notice of the change of title to the Secretary of State and to publish the notice </w:t>
      </w:r>
      <w:proofErr w:type="gramStart"/>
      <w:r w:rsidRPr="00803478">
        <w:t>in the area of</w:t>
      </w:r>
      <w:proofErr w:type="gramEnd"/>
      <w:r w:rsidRPr="00803478">
        <w:t xml:space="preserve"> the CCA. The Secretary of State can direct the CCA to publish the notice of the change of title in a set manner, and the CCA must comply with this direction.</w:t>
      </w:r>
    </w:p>
    <w:p w14:paraId="4CB1A7D0" w14:textId="7F279789" w:rsidR="00A91FCF" w:rsidRPr="00803478" w:rsidRDefault="00A91FCF" w:rsidP="00803478">
      <w:pPr>
        <w:pStyle w:val="ParaNumbered"/>
      </w:pPr>
      <w:r w:rsidRPr="00803478">
        <w:t xml:space="preserve">Subsection (6) provides that where the title of mayor has been changed by resolution of the CCA, then the adopted alternative title is read in place of every legislative reference to mayor; references to mayoral (other than “mayoral CCA”) and deputy mayor should be read in the same pattern. </w:t>
      </w:r>
    </w:p>
    <w:p w14:paraId="567FB0DA" w14:textId="77777777" w:rsidR="00A91FCF" w:rsidRPr="00803478" w:rsidRDefault="00A91FCF" w:rsidP="00803478">
      <w:pPr>
        <w:pStyle w:val="ParaNumbered"/>
      </w:pPr>
      <w:r w:rsidRPr="00803478">
        <w:t xml:space="preserve">Subsection (7) provides that, where legal proceedings involving the mayor have begun, or where someone wishes to bring legal proceedings against the mayor, these can still proceed as if the authority has not adopted an alternative title to mayor. </w:t>
      </w:r>
    </w:p>
    <w:p w14:paraId="7BB0704F" w14:textId="77777777" w:rsidR="00A91FCF" w:rsidRPr="00803478" w:rsidRDefault="00A91FCF" w:rsidP="00803478">
      <w:pPr>
        <w:pStyle w:val="ParaNumbered"/>
      </w:pPr>
      <w:r w:rsidRPr="00803478">
        <w:t xml:space="preserve">Subsection (8) provides that non-constituent and associate members are not included in any reference to a member of the CCA in this section. </w:t>
      </w:r>
    </w:p>
    <w:p w14:paraId="3AD19417" w14:textId="67120DB0" w:rsidR="00A91FCF" w:rsidRPr="00803478" w:rsidRDefault="00A91FCF" w:rsidP="00803478">
      <w:pPr>
        <w:pStyle w:val="ParaNumbered"/>
      </w:pPr>
      <w:r w:rsidRPr="00803478">
        <w:t>Subsection (9) defines the term ‘enactment’</w:t>
      </w:r>
      <w:r w:rsidR="00A20448" w:rsidRPr="00803478">
        <w:t xml:space="preserve"> as used in this section</w:t>
      </w:r>
      <w:r w:rsidRPr="00803478">
        <w:t xml:space="preserve">. </w:t>
      </w:r>
    </w:p>
    <w:p w14:paraId="152B06E8" w14:textId="67C76BEB" w:rsidR="00A91FCF" w:rsidRPr="00FF1BDD" w:rsidRDefault="00374294" w:rsidP="000D79D3">
      <w:pPr>
        <w:pStyle w:val="HSubheading4"/>
      </w:pPr>
      <w:bookmarkStart w:id="131" w:name="_Toc102549841"/>
      <w:bookmarkStart w:id="132" w:name="_Toc158113012"/>
      <w:r w:rsidRPr="00FF1BDD">
        <w:t>Section</w:t>
      </w:r>
      <w:r w:rsidR="00A91FCF" w:rsidRPr="00FF1BDD">
        <w:t xml:space="preserve"> </w:t>
      </w:r>
      <w:r w:rsidR="00F21B99" w:rsidRPr="00FF1BDD">
        <w:t>4</w:t>
      </w:r>
      <w:r w:rsidR="00233914" w:rsidRPr="00FF1BDD">
        <w:t>3</w:t>
      </w:r>
      <w:r w:rsidR="00A91FCF" w:rsidRPr="00FF1BDD">
        <w:t>: Alternative mayoral titles: further changes</w:t>
      </w:r>
      <w:bookmarkEnd w:id="131"/>
      <w:bookmarkEnd w:id="132"/>
    </w:p>
    <w:p w14:paraId="2EB4AFE0" w14:textId="18CCB435" w:rsidR="00A91FCF" w:rsidRPr="00EC4631" w:rsidRDefault="0023696F" w:rsidP="0023696F">
      <w:pPr>
        <w:pStyle w:val="HSubheading5"/>
        <w:rPr>
          <w:rStyle w:val="CBoldUnderlined"/>
          <w:b w:val="0"/>
          <w:iCs/>
        </w:rPr>
      </w:pPr>
      <w:r>
        <w:rPr>
          <w:rStyle w:val="CBoldUnderlined"/>
          <w:iCs/>
        </w:rPr>
        <w:t>Background</w:t>
      </w:r>
    </w:p>
    <w:p w14:paraId="64CBE3B0" w14:textId="0321281A" w:rsidR="00A91FCF" w:rsidRPr="00803478" w:rsidRDefault="00A91FCF" w:rsidP="00803478">
      <w:pPr>
        <w:pStyle w:val="ParaNumbered"/>
      </w:pPr>
      <w:r w:rsidRPr="00803478">
        <w:t xml:space="preserve">This </w:t>
      </w:r>
      <w:r w:rsidR="00D23933" w:rsidRPr="00803478">
        <w:t>section</w:t>
      </w:r>
      <w:r w:rsidRPr="00803478">
        <w:t xml:space="preserve"> allow</w:t>
      </w:r>
      <w:r w:rsidR="00D23933" w:rsidRPr="00803478">
        <w:t>s</w:t>
      </w:r>
      <w:r w:rsidRPr="00803478">
        <w:t xml:space="preserve"> a change to a mayor of a mayoral CCA’s title where a previous resolution in relation to their title has been passed. </w:t>
      </w:r>
    </w:p>
    <w:p w14:paraId="555853C3" w14:textId="04E1173D" w:rsidR="00A91FCF" w:rsidRPr="00EC4631" w:rsidRDefault="0023696F" w:rsidP="0023696F">
      <w:pPr>
        <w:pStyle w:val="HSubheading5"/>
        <w:rPr>
          <w:rStyle w:val="CBoldUnderlined"/>
          <w:b w:val="0"/>
          <w:iCs/>
        </w:rPr>
      </w:pPr>
      <w:r>
        <w:rPr>
          <w:rStyle w:val="CBoldUnderlined"/>
          <w:iCs/>
        </w:rPr>
        <w:t>Effect</w:t>
      </w:r>
    </w:p>
    <w:p w14:paraId="389242F9" w14:textId="317518B2" w:rsidR="00A91FCF" w:rsidRPr="00803478" w:rsidRDefault="00A91FCF" w:rsidP="00803478">
      <w:pPr>
        <w:pStyle w:val="ParaNumbered"/>
      </w:pPr>
      <w:r w:rsidRPr="00803478">
        <w:t xml:space="preserve">Subsection (1) applies this section where a resolution under section </w:t>
      </w:r>
      <w:r w:rsidR="00374294" w:rsidRPr="00803478">
        <w:t>4</w:t>
      </w:r>
      <w:r w:rsidR="007A323E" w:rsidRPr="00803478">
        <w:t>2</w:t>
      </w:r>
      <w:r w:rsidRPr="00803478">
        <w:t xml:space="preserve"> or this section has been passed previously changing the title of the mayor of a CCA to an alternative title; a resolution under section </w:t>
      </w:r>
      <w:r w:rsidR="00374294" w:rsidRPr="00803478">
        <w:t>4</w:t>
      </w:r>
      <w:r w:rsidR="007A323E" w:rsidRPr="00803478">
        <w:t>2</w:t>
      </w:r>
      <w:r w:rsidRPr="00803478">
        <w:t xml:space="preserve"> has been passed previously providing the mayor of a CCA to be known by the title of mayor; or where a resolution under this section has been passed previously providing that the mayor of a CCA is no longer be known by an alternative title. </w:t>
      </w:r>
    </w:p>
    <w:p w14:paraId="5E2009D8" w14:textId="77777777" w:rsidR="00A91FCF" w:rsidRPr="00803478" w:rsidRDefault="00A91FCF" w:rsidP="00803478">
      <w:pPr>
        <w:pStyle w:val="ParaNumbered"/>
      </w:pPr>
      <w:r w:rsidRPr="00803478">
        <w:t xml:space="preserve">Subsection (2) provides that a CCA may by resolution adopt the title of mayor </w:t>
      </w:r>
      <w:proofErr w:type="gramStart"/>
      <w:r w:rsidRPr="00803478">
        <w:t>again, or</w:t>
      </w:r>
      <w:proofErr w:type="gramEnd"/>
      <w:r w:rsidRPr="00803478">
        <w:t xml:space="preserve"> adopt an alternative title. </w:t>
      </w:r>
    </w:p>
    <w:p w14:paraId="0E2696F0" w14:textId="6136BE70" w:rsidR="00A91FCF" w:rsidRPr="00803478" w:rsidRDefault="00A91FCF" w:rsidP="00803478">
      <w:pPr>
        <w:pStyle w:val="ParaNumbered"/>
      </w:pPr>
      <w:r w:rsidRPr="00803478">
        <w:t xml:space="preserve">Subsection (3) sets out the alternative titles by which the mayor for the area of the CCA could be known. </w:t>
      </w:r>
      <w:r w:rsidR="00546E11" w:rsidRPr="00803478">
        <w:t xml:space="preserve">Subsection </w:t>
      </w:r>
      <w:r w:rsidRPr="00803478">
        <w:t xml:space="preserve">(3)(e) gives CCAs the power to resolve to choose a title other than those listed in paragraphs (a) to (d), providing the CCA has had regard to the title of other public office holders </w:t>
      </w:r>
      <w:proofErr w:type="gramStart"/>
      <w:r w:rsidRPr="00803478">
        <w:t>in the area of</w:t>
      </w:r>
      <w:proofErr w:type="gramEnd"/>
      <w:r w:rsidRPr="00803478">
        <w:t xml:space="preserve"> the CCA. Subsection (4) sets out the requirements that must be met in relation to the resolution to change the title by which the mayor is to be known. The resolution must be considered at a relevant meeting of the CCA; the resolution must be included in the notice of the meeting; if proposing using an alternative title under </w:t>
      </w:r>
      <w:r w:rsidR="0033305C" w:rsidRPr="00803478">
        <w:t xml:space="preserve">subsection </w:t>
      </w:r>
      <w:r w:rsidRPr="00803478">
        <w:t xml:space="preserve">(3)(e), the resolution must say why it is more appropriate than other titles listed in subsection (3); and the resolution must be passed by a simple majority of the CCA’s members who vote on it. </w:t>
      </w:r>
    </w:p>
    <w:p w14:paraId="79792523" w14:textId="4F0B41FC" w:rsidR="00A91FCF" w:rsidRPr="00803478" w:rsidRDefault="00A91FCF" w:rsidP="00803478">
      <w:pPr>
        <w:pStyle w:val="ParaNumbered"/>
      </w:pPr>
      <w:r w:rsidRPr="00803478">
        <w:lastRenderedPageBreak/>
        <w:t xml:space="preserve">Subsection (5) defines the meaning of ‘relevant meeting’ in subsection (4)(a) and outlines when such a further resolution can be held – this </w:t>
      </w:r>
      <w:proofErr w:type="gramStart"/>
      <w:r w:rsidRPr="00803478">
        <w:t>has to</w:t>
      </w:r>
      <w:proofErr w:type="gramEnd"/>
      <w:r w:rsidRPr="00803478">
        <w:t xml:space="preserve"> be at the first meeting of the CCA held after a qualifying election for the return of mayor, provided that the election is at least the third ordinary election since the resolution mentioned in subsection (1) was passed. </w:t>
      </w:r>
    </w:p>
    <w:p w14:paraId="3792B982" w14:textId="192CBD16" w:rsidR="00A91FCF" w:rsidRPr="00803478" w:rsidRDefault="00A91FCF" w:rsidP="00803478">
      <w:pPr>
        <w:pStyle w:val="ParaNumbered"/>
      </w:pPr>
      <w:r w:rsidRPr="00803478">
        <w:t xml:space="preserve">Subsection (6) requires that, where a CCA has passed a resolution that the mayor of the CCA is no longer to be known by the alternative title but by the title of mayor, the CCA must send notice of the change of title to the Secretary of State and to publish the notice </w:t>
      </w:r>
      <w:proofErr w:type="gramStart"/>
      <w:r w:rsidRPr="00803478">
        <w:t>in the area of</w:t>
      </w:r>
      <w:proofErr w:type="gramEnd"/>
      <w:r w:rsidRPr="00803478">
        <w:t xml:space="preserve"> the CCA. The Secretary of State can direct the CCA to publish the notice of the change of title in a set manner, and the CCA must comply with this direction. </w:t>
      </w:r>
    </w:p>
    <w:p w14:paraId="12E38B91" w14:textId="77777777" w:rsidR="00A91FCF" w:rsidRPr="00803478" w:rsidRDefault="00A91FCF" w:rsidP="00803478">
      <w:pPr>
        <w:pStyle w:val="ParaNumbered"/>
      </w:pPr>
      <w:r w:rsidRPr="00803478">
        <w:t>Subsection (7) applies subsections (8) and (9) where the CCA has resolved to change the title by which the mayor of the CCA is known to an alternative title than mayor.</w:t>
      </w:r>
    </w:p>
    <w:p w14:paraId="3E6DFD43" w14:textId="77777777" w:rsidR="00A91FCF" w:rsidRPr="00803478" w:rsidRDefault="00A91FCF" w:rsidP="00803478">
      <w:pPr>
        <w:pStyle w:val="ParaNumbered"/>
      </w:pPr>
      <w:r w:rsidRPr="00803478">
        <w:t xml:space="preserve">Subsection (8) requires the CCA to send notice of the change of title to the Secretary of State and to publish the notice </w:t>
      </w:r>
      <w:proofErr w:type="gramStart"/>
      <w:r w:rsidRPr="00803478">
        <w:t>in the area of</w:t>
      </w:r>
      <w:proofErr w:type="gramEnd"/>
      <w:r w:rsidRPr="00803478">
        <w:t xml:space="preserve"> the CCA. The Secretary of State can direct the CCA to publish the notice of the change of title in a set manner, and the CCA must comply with this direction.</w:t>
      </w:r>
    </w:p>
    <w:p w14:paraId="1C99C70A" w14:textId="77777777" w:rsidR="00A91FCF" w:rsidRPr="00803478" w:rsidRDefault="00A91FCF" w:rsidP="00803478">
      <w:pPr>
        <w:pStyle w:val="ParaNumbered"/>
      </w:pPr>
      <w:r w:rsidRPr="00803478">
        <w:t>Subsection (9) provides that where the title of mayor has been changed by resolution of the CCA, then the adopted alternative title is read in place of every legislative reference to mayor; references to mayoral (other than “mayoral CCA”) and deputy mayor should be read in the same pattern.</w:t>
      </w:r>
    </w:p>
    <w:p w14:paraId="527579FD" w14:textId="77777777" w:rsidR="00A91FCF" w:rsidRPr="00803478" w:rsidRDefault="00A91FCF" w:rsidP="00803478">
      <w:pPr>
        <w:pStyle w:val="ParaNumbered"/>
      </w:pPr>
      <w:r w:rsidRPr="00803478">
        <w:t>Subsection (10) provides that, where legal proceedings involving the mayor have begun, or where someone wishes to bring legal proceedings against the mayor, these can still proceed as if the authority has not changed the mayor’s title.</w:t>
      </w:r>
    </w:p>
    <w:p w14:paraId="7FD5B0F4" w14:textId="24D00504" w:rsidR="00A91FCF" w:rsidRPr="00803478" w:rsidRDefault="00A91FCF" w:rsidP="00803478">
      <w:pPr>
        <w:pStyle w:val="ParaNumbered"/>
      </w:pPr>
      <w:r w:rsidRPr="00803478">
        <w:t xml:space="preserve">Subsection (11) provides that, where a mayoral CCA has not passed a resolution in relation to the mayoral title as required by section </w:t>
      </w:r>
      <w:r w:rsidR="00374294" w:rsidRPr="00803478">
        <w:t>4</w:t>
      </w:r>
      <w:r w:rsidR="00CF4D1D" w:rsidRPr="00803478">
        <w:t>2</w:t>
      </w:r>
      <w:r w:rsidRPr="00803478">
        <w:t>(1), the CCA should be treated for the purposes of this section as if it passed a resolution under s.</w:t>
      </w:r>
      <w:r w:rsidR="00374294" w:rsidRPr="00803478">
        <w:t>4</w:t>
      </w:r>
      <w:r w:rsidR="00CF4D1D" w:rsidRPr="00803478">
        <w:t>2</w:t>
      </w:r>
      <w:r w:rsidRPr="00803478">
        <w:t xml:space="preserve">(1)(a) to retain the title of mayor. </w:t>
      </w:r>
    </w:p>
    <w:p w14:paraId="43F27CDF" w14:textId="77777777" w:rsidR="00A91FCF" w:rsidRPr="00803478" w:rsidRDefault="00A91FCF" w:rsidP="00803478">
      <w:pPr>
        <w:pStyle w:val="ParaNumbered"/>
      </w:pPr>
      <w:r w:rsidRPr="00803478">
        <w:t>Subsection (12) provides that non-constituent and associate members are not included in any reference to a member of the CCA in this section.</w:t>
      </w:r>
    </w:p>
    <w:p w14:paraId="48AD5725" w14:textId="5E0734FB" w:rsidR="00A91FCF" w:rsidRPr="00FF1BDD" w:rsidRDefault="00A91FCF" w:rsidP="00803478">
      <w:pPr>
        <w:pStyle w:val="ParaNumbered"/>
        <w:rPr>
          <w:rFonts w:eastAsia="MS Mincho"/>
        </w:rPr>
      </w:pPr>
      <w:r w:rsidRPr="00803478">
        <w:t xml:space="preserve">Subsection (13) defines the terms ‘enactment’ and ‘qualifying election’ as used in this section. </w:t>
      </w:r>
      <w:r w:rsidRPr="00FF1BDD">
        <w:rPr>
          <w:rFonts w:eastAsia="MS Mincho"/>
        </w:rPr>
        <w:t xml:space="preserve"> </w:t>
      </w:r>
    </w:p>
    <w:p w14:paraId="668AA5BB" w14:textId="2BCDB4D2" w:rsidR="00BA0905" w:rsidRPr="00FF1BDD" w:rsidRDefault="00374294" w:rsidP="00BA0905">
      <w:pPr>
        <w:pStyle w:val="HSubheading4"/>
      </w:pPr>
      <w:bookmarkStart w:id="133" w:name="_Toc158113013"/>
      <w:r w:rsidRPr="00FF1BDD">
        <w:t>Section</w:t>
      </w:r>
      <w:r w:rsidR="00BA0905" w:rsidRPr="00FF1BDD">
        <w:t xml:space="preserve"> 4</w:t>
      </w:r>
      <w:r w:rsidR="00233914" w:rsidRPr="00FF1BDD">
        <w:t>4</w:t>
      </w:r>
      <w:r w:rsidR="00BA0905" w:rsidRPr="00FF1BDD">
        <w:t xml:space="preserve">: Power to amend list of alternative </w:t>
      </w:r>
      <w:proofErr w:type="gramStart"/>
      <w:r w:rsidR="00BA0905" w:rsidRPr="00FF1BDD">
        <w:t>titles</w:t>
      </w:r>
      <w:bookmarkEnd w:id="133"/>
      <w:proofErr w:type="gramEnd"/>
    </w:p>
    <w:p w14:paraId="7004EE97" w14:textId="6AE7F9B6" w:rsidR="00BA0905" w:rsidRPr="00EC4631" w:rsidRDefault="0023696F" w:rsidP="0023696F">
      <w:pPr>
        <w:pStyle w:val="HSubheading5"/>
        <w:rPr>
          <w:rStyle w:val="CBoldUnderlined"/>
          <w:b w:val="0"/>
          <w:iCs/>
        </w:rPr>
      </w:pPr>
      <w:r>
        <w:rPr>
          <w:rStyle w:val="CBoldUnderlined"/>
          <w:iCs/>
        </w:rPr>
        <w:t>Background</w:t>
      </w:r>
    </w:p>
    <w:p w14:paraId="08421A22" w14:textId="6E913A81" w:rsidR="00BA0905" w:rsidRPr="00803478" w:rsidRDefault="00BA0905" w:rsidP="00803478">
      <w:pPr>
        <w:pStyle w:val="ParaNumbered"/>
      </w:pPr>
      <w:r w:rsidRPr="00803478">
        <w:t xml:space="preserve">This </w:t>
      </w:r>
      <w:r w:rsidR="00233741" w:rsidRPr="00803478">
        <w:t>section enables</w:t>
      </w:r>
      <w:r w:rsidRPr="00803478">
        <w:t xml:space="preserve"> the Secretary of State to add, modify or remove alternative titles to mayor from the lists in this Chapter</w:t>
      </w:r>
      <w:r w:rsidR="00061EEB">
        <w:t>.</w:t>
      </w:r>
    </w:p>
    <w:p w14:paraId="6AF146D1" w14:textId="5CB43D60" w:rsidR="00BA0905" w:rsidRPr="00EC4631" w:rsidRDefault="0023696F" w:rsidP="0023696F">
      <w:pPr>
        <w:pStyle w:val="HSubheading5"/>
        <w:rPr>
          <w:rStyle w:val="CBoldUnderlined"/>
          <w:b w:val="0"/>
          <w:iCs/>
        </w:rPr>
      </w:pPr>
      <w:r>
        <w:rPr>
          <w:rStyle w:val="CBoldUnderlined"/>
          <w:iCs/>
        </w:rPr>
        <w:t>Effect</w:t>
      </w:r>
    </w:p>
    <w:p w14:paraId="4536B02B" w14:textId="60A12293" w:rsidR="00BA0905" w:rsidRPr="00803478" w:rsidRDefault="00BA0905" w:rsidP="00803478">
      <w:pPr>
        <w:pStyle w:val="ParaNumbered"/>
      </w:pPr>
      <w:r w:rsidRPr="00803478">
        <w:t xml:space="preserve">Subsection (1) allows the Secretary of State by regulations to add, modify or remove an alternative title or description of an alternative title to mayor from the lists in section </w:t>
      </w:r>
      <w:r w:rsidR="00374294" w:rsidRPr="00803478">
        <w:t>4</w:t>
      </w:r>
      <w:r w:rsidR="00CF4D1D" w:rsidRPr="00803478">
        <w:t>2</w:t>
      </w:r>
      <w:r w:rsidRPr="00803478">
        <w:t xml:space="preserve">(2) and </w:t>
      </w:r>
      <w:r w:rsidR="00374294" w:rsidRPr="00803478">
        <w:t>4</w:t>
      </w:r>
      <w:r w:rsidR="00CF4D1D" w:rsidRPr="00803478">
        <w:t>3</w:t>
      </w:r>
      <w:r w:rsidRPr="00803478">
        <w:t xml:space="preserve">(3). </w:t>
      </w:r>
    </w:p>
    <w:p w14:paraId="5E113F5B" w14:textId="7B67FEFF" w:rsidR="00BA0905" w:rsidRPr="00803478" w:rsidRDefault="00BA0905" w:rsidP="00803478">
      <w:pPr>
        <w:pStyle w:val="ParaNumbered"/>
      </w:pPr>
      <w:r w:rsidRPr="00803478">
        <w:t xml:space="preserve">Subsection (2) </w:t>
      </w:r>
      <w:r w:rsidR="0086148F" w:rsidRPr="00803478">
        <w:t>cross-</w:t>
      </w:r>
      <w:r w:rsidR="009336CE" w:rsidRPr="00803478">
        <w:t>refers to</w:t>
      </w:r>
      <w:r w:rsidRPr="00803478">
        <w:t xml:space="preserve"> section </w:t>
      </w:r>
      <w:r w:rsidR="00374294" w:rsidRPr="00803478">
        <w:t>2</w:t>
      </w:r>
      <w:r w:rsidR="00CF4D1D" w:rsidRPr="00803478">
        <w:t>52</w:t>
      </w:r>
      <w:r w:rsidRPr="00803478">
        <w:t xml:space="preserve">(1)(c), which gives the Secretary of State the power to </w:t>
      </w:r>
      <w:r w:rsidR="00093A7A" w:rsidRPr="00803478">
        <w:t>make consequential</w:t>
      </w:r>
      <w:r w:rsidRPr="00803478">
        <w:t xml:space="preserve"> amendments. </w:t>
      </w:r>
    </w:p>
    <w:p w14:paraId="6C03C0F2" w14:textId="6BD0BE93" w:rsidR="00A91FCF" w:rsidRPr="00FF1BDD" w:rsidRDefault="00A91FCF" w:rsidP="00403D60">
      <w:pPr>
        <w:pStyle w:val="HSubheading3"/>
      </w:pPr>
      <w:bookmarkStart w:id="134" w:name="_Toc102549843"/>
      <w:bookmarkStart w:id="135" w:name="_Toc158113014"/>
      <w:r w:rsidRPr="00FF1BDD">
        <w:t>Requirements in connection with regulations about CCAs</w:t>
      </w:r>
      <w:bookmarkEnd w:id="134"/>
      <w:bookmarkEnd w:id="135"/>
    </w:p>
    <w:p w14:paraId="670DE6F8" w14:textId="0707BE0B" w:rsidR="00A91FCF" w:rsidRPr="00FF1BDD" w:rsidRDefault="00374294" w:rsidP="000D79D3">
      <w:pPr>
        <w:pStyle w:val="HSubheading4"/>
      </w:pPr>
      <w:bookmarkStart w:id="136" w:name="_Toc102549844"/>
      <w:bookmarkStart w:id="137" w:name="_Toc158113015"/>
      <w:r w:rsidRPr="00FF1BDD">
        <w:t>Section</w:t>
      </w:r>
      <w:r w:rsidR="00A91FCF" w:rsidRPr="00FF1BDD">
        <w:t xml:space="preserve"> 4</w:t>
      </w:r>
      <w:r w:rsidR="00233914" w:rsidRPr="00FF1BDD">
        <w:t>5</w:t>
      </w:r>
      <w:r w:rsidR="00A91FCF" w:rsidRPr="00FF1BDD">
        <w:t>: Proposal for new CCA</w:t>
      </w:r>
      <w:bookmarkEnd w:id="136"/>
      <w:bookmarkEnd w:id="137"/>
    </w:p>
    <w:p w14:paraId="1B629708" w14:textId="6A4A590C" w:rsidR="00A91FCF" w:rsidRPr="00EC4631" w:rsidRDefault="0023696F" w:rsidP="0023696F">
      <w:pPr>
        <w:pStyle w:val="HSubheading5"/>
        <w:rPr>
          <w:rStyle w:val="CBoldUnderlined"/>
          <w:b w:val="0"/>
          <w:iCs/>
        </w:rPr>
      </w:pPr>
      <w:r>
        <w:rPr>
          <w:rStyle w:val="CBoldUnderlined"/>
          <w:iCs/>
        </w:rPr>
        <w:t>Background</w:t>
      </w:r>
    </w:p>
    <w:p w14:paraId="3048C6B4" w14:textId="4A38C593" w:rsidR="00A91FCF" w:rsidRPr="00803478" w:rsidRDefault="00A91FCF" w:rsidP="00803478">
      <w:pPr>
        <w:pStyle w:val="ParaNumbered"/>
      </w:pPr>
      <w:r w:rsidRPr="00803478">
        <w:t xml:space="preserve">This </w:t>
      </w:r>
      <w:r w:rsidR="00233741" w:rsidRPr="00803478">
        <w:t>section enables</w:t>
      </w:r>
      <w:r w:rsidRPr="00803478">
        <w:t xml:space="preserve"> one or more relevant authorities to prepare and submit a proposal for a CCA to the Secretary of State. </w:t>
      </w:r>
    </w:p>
    <w:p w14:paraId="72FBB517" w14:textId="5EF772D4" w:rsidR="00A91FCF" w:rsidRPr="00EC4631" w:rsidRDefault="0023696F" w:rsidP="0023696F">
      <w:pPr>
        <w:pStyle w:val="HSubheading5"/>
        <w:rPr>
          <w:rStyle w:val="CBoldUnderlined"/>
          <w:b w:val="0"/>
          <w:iCs/>
        </w:rPr>
      </w:pPr>
      <w:r>
        <w:rPr>
          <w:rStyle w:val="CBoldUnderlined"/>
          <w:iCs/>
        </w:rPr>
        <w:lastRenderedPageBreak/>
        <w:t>Effect</w:t>
      </w:r>
    </w:p>
    <w:p w14:paraId="3D5F1B0F" w14:textId="77777777" w:rsidR="00A91FCF" w:rsidRPr="00803478" w:rsidRDefault="00A91FCF" w:rsidP="00803478">
      <w:pPr>
        <w:pStyle w:val="ParaNumbered"/>
      </w:pPr>
      <w:r w:rsidRPr="00803478">
        <w:t xml:space="preserve">Subsections (1) provides that one or more relevant authorities (defined in subsection (2)) can prepare and submit a proposal to the Secretary of State for a CCA to be established over a proposed area (defined in subsection (3)). </w:t>
      </w:r>
    </w:p>
    <w:p w14:paraId="049DD0EA" w14:textId="77777777" w:rsidR="00A91FCF" w:rsidRPr="00803478" w:rsidRDefault="00A91FCF" w:rsidP="00803478">
      <w:pPr>
        <w:pStyle w:val="ParaNumbered"/>
      </w:pPr>
      <w:r w:rsidRPr="00803478">
        <w:t xml:space="preserve">Subsection (4) provides that, prior to submitting a proposal for a CCA to the Secretary of State, the authority or authorities must undertake a public consultation on the proposal in the proposed CCA area and consider the consultation responses in the proposal.  </w:t>
      </w:r>
    </w:p>
    <w:p w14:paraId="356458E8" w14:textId="77777777" w:rsidR="00A91FCF" w:rsidRPr="00803478" w:rsidRDefault="00A91FCF" w:rsidP="00803478">
      <w:pPr>
        <w:pStyle w:val="ParaNumbered"/>
      </w:pPr>
      <w:r w:rsidRPr="00803478">
        <w:t xml:space="preserve">Subsection (5) provides that the requirements in subsection (4) – the public consultation on a proposal and the consideration of the responses in the proposal– can be undertaken prior to this section coming into force. </w:t>
      </w:r>
    </w:p>
    <w:p w14:paraId="65B38316" w14:textId="77777777" w:rsidR="00A91FCF" w:rsidRPr="00803478" w:rsidRDefault="00A91FCF" w:rsidP="00803478">
      <w:pPr>
        <w:pStyle w:val="ParaNumbered"/>
      </w:pPr>
      <w:r w:rsidRPr="00803478">
        <w:t xml:space="preserve">Subsection (6) states that, if the proposal is not being submitted by </w:t>
      </w:r>
      <w:proofErr w:type="gramStart"/>
      <w:r w:rsidRPr="00803478">
        <w:t>all of</w:t>
      </w:r>
      <w:proofErr w:type="gramEnd"/>
      <w:r w:rsidRPr="00803478">
        <w:t xml:space="preserve"> the authorities who would be consistent members of the CCA, those authorities must consent to the proposal being submitted to the Secretary of State. For example, one upper tier local authority within the proposed CCA area could draw up and submit the proposal on behalf of the other upper tier local authorities within the proposed CCA area if they consent to the proposal being submitted. </w:t>
      </w:r>
    </w:p>
    <w:p w14:paraId="32B8D5C9" w14:textId="77777777" w:rsidR="00A91FCF" w:rsidRPr="00803478" w:rsidRDefault="00A91FCF" w:rsidP="00803478">
      <w:pPr>
        <w:pStyle w:val="ParaNumbered"/>
      </w:pPr>
      <w:r w:rsidRPr="00803478">
        <w:t xml:space="preserve">Subsection (7) provides that a proposal must specify what the establishment of a CCA would achieve. </w:t>
      </w:r>
    </w:p>
    <w:p w14:paraId="77EE3DFB" w14:textId="20D45E67" w:rsidR="00A91FCF" w:rsidRPr="00803478" w:rsidRDefault="00A91FCF" w:rsidP="00803478">
      <w:pPr>
        <w:pStyle w:val="ParaNumbered"/>
      </w:pPr>
      <w:r w:rsidRPr="00803478">
        <w:t>Subsection (8) enable</w:t>
      </w:r>
      <w:r w:rsidR="00CF4D1D" w:rsidRPr="00803478">
        <w:t>s</w:t>
      </w:r>
      <w:r w:rsidRPr="00803478">
        <w:t xml:space="preserve"> the Secretary of State to make regulations setting out what information and materials must be included in or submitted with a proposal for a CCA. </w:t>
      </w:r>
    </w:p>
    <w:p w14:paraId="09CCCEB5" w14:textId="50A221CC" w:rsidR="00A91FCF" w:rsidRPr="00FF1BDD" w:rsidRDefault="00374294" w:rsidP="000D79D3">
      <w:pPr>
        <w:pStyle w:val="HSubheading4"/>
      </w:pPr>
      <w:bookmarkStart w:id="138" w:name="_Toc102549845"/>
      <w:bookmarkStart w:id="139" w:name="_Toc158113016"/>
      <w:r w:rsidRPr="00FF1BDD">
        <w:t>Section</w:t>
      </w:r>
      <w:r w:rsidR="00A91FCF" w:rsidRPr="00FF1BDD">
        <w:t xml:space="preserve"> 4</w:t>
      </w:r>
      <w:r w:rsidR="00945787" w:rsidRPr="00FF1BDD">
        <w:t>6</w:t>
      </w:r>
      <w:r w:rsidR="00A91FCF" w:rsidRPr="00FF1BDD">
        <w:t>: Requirements in connection with establishment of CCA</w:t>
      </w:r>
      <w:bookmarkEnd w:id="138"/>
      <w:bookmarkEnd w:id="139"/>
    </w:p>
    <w:p w14:paraId="1122A76F" w14:textId="5EA35CB8" w:rsidR="00A91FCF" w:rsidRPr="00EC4631" w:rsidRDefault="0023696F" w:rsidP="0023696F">
      <w:pPr>
        <w:pStyle w:val="HSubheading5"/>
        <w:rPr>
          <w:rStyle w:val="CBoldUnderlined"/>
          <w:b w:val="0"/>
          <w:iCs/>
        </w:rPr>
      </w:pPr>
      <w:r>
        <w:rPr>
          <w:rStyle w:val="CBoldUnderlined"/>
          <w:iCs/>
        </w:rPr>
        <w:t>Background</w:t>
      </w:r>
    </w:p>
    <w:p w14:paraId="797E1135" w14:textId="521124D4" w:rsidR="00A91FCF" w:rsidRPr="00803478" w:rsidRDefault="00A91FCF" w:rsidP="00803478">
      <w:pPr>
        <w:pStyle w:val="ParaNumbered"/>
      </w:pPr>
      <w:r w:rsidRPr="00803478">
        <w:t>This</w:t>
      </w:r>
      <w:r w:rsidR="00233741" w:rsidRPr="00803478">
        <w:t xml:space="preserve"> provision</w:t>
      </w:r>
      <w:r w:rsidRPr="00803478">
        <w:t xml:space="preserve"> set</w:t>
      </w:r>
      <w:r w:rsidR="00233741" w:rsidRPr="00803478">
        <w:t>s</w:t>
      </w:r>
      <w:r w:rsidRPr="00803478">
        <w:t xml:space="preserve"> out requirements in relation to the establishment of a CCA. </w:t>
      </w:r>
    </w:p>
    <w:p w14:paraId="74670DD2" w14:textId="69F2CC94" w:rsidR="00A91FCF" w:rsidRPr="00EC4631" w:rsidRDefault="0023696F" w:rsidP="0023696F">
      <w:pPr>
        <w:pStyle w:val="HSubheading5"/>
        <w:rPr>
          <w:rStyle w:val="CBoldUnderlined"/>
          <w:b w:val="0"/>
          <w:iCs/>
        </w:rPr>
      </w:pPr>
      <w:r>
        <w:rPr>
          <w:rStyle w:val="CBoldUnderlined"/>
          <w:iCs/>
        </w:rPr>
        <w:t>Effect</w:t>
      </w:r>
    </w:p>
    <w:p w14:paraId="308A1CF6" w14:textId="0E72BB21" w:rsidR="00A91FCF" w:rsidRPr="00803478" w:rsidRDefault="00A91FCF" w:rsidP="00803478">
      <w:pPr>
        <w:pStyle w:val="ParaNumbered"/>
      </w:pPr>
      <w:r w:rsidRPr="00803478">
        <w:t xml:space="preserve">Subsections (1) and (2) specify that the Secretary of State may make regulations establishing a CCA for an area if, having regard to </w:t>
      </w:r>
      <w:r w:rsidR="00233741" w:rsidRPr="00803478">
        <w:t>any</w:t>
      </w:r>
      <w:r w:rsidRPr="00803478">
        <w:t xml:space="preserve"> submitted proposal, the Secretary of State considers that the establishment of a CCA is likely to improve the economic, social and environmental well-being of some or all of the people who live or work in the area; has regard to the need to secure effective local government and to reflect the identities and interests of local communities; that the proposal will achieve its purpose; the constituent councils of the CCA consent; and public consultation on the proposal has been carried out. </w:t>
      </w:r>
    </w:p>
    <w:p w14:paraId="3D85E3F5" w14:textId="195D0BEF" w:rsidR="00A91FCF" w:rsidRPr="00803478" w:rsidRDefault="00A91FCF" w:rsidP="00803478">
      <w:pPr>
        <w:pStyle w:val="ParaNumbered"/>
      </w:pPr>
      <w:r w:rsidRPr="00803478">
        <w:t>Subsection (3) provides that the Secretary of State must undertake a public consultation on the establishment of a CCA unless they are satisfied that no further public consultation is necessary following a proposal ha</w:t>
      </w:r>
      <w:r w:rsidR="00187941" w:rsidRPr="00803478">
        <w:t>ving</w:t>
      </w:r>
      <w:r w:rsidRPr="00803478">
        <w:t xml:space="preserve"> been prepared under s.</w:t>
      </w:r>
      <w:r w:rsidR="00374294" w:rsidRPr="00803478">
        <w:t>4</w:t>
      </w:r>
      <w:r w:rsidR="00E027FF" w:rsidRPr="00803478">
        <w:t>5</w:t>
      </w:r>
      <w:r w:rsidRPr="00803478">
        <w:t>, a public consultation undertaken on it and the summary of responses provided to the Secretary of State. This is to ensure that there has been sufficient public involvement in the consideration of whether it is appropriate to establish the proposed CCA.</w:t>
      </w:r>
    </w:p>
    <w:p w14:paraId="5486F8A2" w14:textId="77777777" w:rsidR="00A91FCF" w:rsidRPr="00803478" w:rsidRDefault="00A91FCF" w:rsidP="00803478">
      <w:pPr>
        <w:pStyle w:val="ParaNumbered"/>
      </w:pPr>
      <w:r w:rsidRPr="00803478">
        <w:t xml:space="preserve">Subsections (4) and (5) provide that, when the Secretary of State is considering making regulations establishing a CCA for an area and part of the area is separated from the rest of it by one or more local government areas not within the area of the CCA or the middle of the CCA’s area contains a local government area that is not part of the CCA, the Secretary of State must have regard to the likely effect of the establishment of the CCA on the exercise of functions proposed to be conferred on the CCA in those local government areas, and any other local government area next to the proposed CCA’s area. </w:t>
      </w:r>
    </w:p>
    <w:p w14:paraId="58FD3564" w14:textId="219F950F" w:rsidR="00A91FCF" w:rsidRPr="00FF1BDD" w:rsidRDefault="00A91FCF" w:rsidP="00803478">
      <w:pPr>
        <w:pStyle w:val="ParaNumbered"/>
      </w:pPr>
      <w:r w:rsidRPr="00803478">
        <w:t xml:space="preserve">Subsection (6) defines “local government area” as used in this </w:t>
      </w:r>
      <w:r w:rsidR="00E22631" w:rsidRPr="00803478">
        <w:t>Chapter</w:t>
      </w:r>
      <w:r w:rsidRPr="00803478">
        <w:t xml:space="preserve">. </w:t>
      </w:r>
    </w:p>
    <w:p w14:paraId="04F635AB" w14:textId="0E1751B8" w:rsidR="00A91FCF" w:rsidRPr="00FF1BDD" w:rsidRDefault="00374294" w:rsidP="000D79D3">
      <w:pPr>
        <w:pStyle w:val="HSubheading4"/>
      </w:pPr>
      <w:bookmarkStart w:id="140" w:name="_Toc102549846"/>
      <w:bookmarkStart w:id="141" w:name="_Toc158113017"/>
      <w:r w:rsidRPr="00FF1BDD">
        <w:t>Section</w:t>
      </w:r>
      <w:r w:rsidR="00A91FCF" w:rsidRPr="00FF1BDD">
        <w:t xml:space="preserve"> 4</w:t>
      </w:r>
      <w:r w:rsidR="00945787" w:rsidRPr="00FF1BDD">
        <w:t>7</w:t>
      </w:r>
      <w:r w:rsidR="00A91FCF" w:rsidRPr="00FF1BDD">
        <w:t xml:space="preserve">: Proposal for changes to existing arrangements relating to </w:t>
      </w:r>
      <w:proofErr w:type="gramStart"/>
      <w:r w:rsidR="00A91FCF" w:rsidRPr="00FF1BDD">
        <w:t>CCA</w:t>
      </w:r>
      <w:bookmarkEnd w:id="140"/>
      <w:bookmarkEnd w:id="141"/>
      <w:proofErr w:type="gramEnd"/>
    </w:p>
    <w:p w14:paraId="747589A8" w14:textId="08270B11" w:rsidR="00A91FCF" w:rsidRPr="00EC4631" w:rsidRDefault="0023696F" w:rsidP="0023696F">
      <w:pPr>
        <w:pStyle w:val="HSubheading5"/>
        <w:rPr>
          <w:rStyle w:val="CBoldUnderlined"/>
          <w:b w:val="0"/>
          <w:iCs/>
        </w:rPr>
      </w:pPr>
      <w:r>
        <w:rPr>
          <w:rStyle w:val="CBoldUnderlined"/>
          <w:iCs/>
        </w:rPr>
        <w:lastRenderedPageBreak/>
        <w:t>Background</w:t>
      </w:r>
    </w:p>
    <w:p w14:paraId="5C2ED622" w14:textId="0EA5856C" w:rsidR="00A91FCF" w:rsidRPr="00803478" w:rsidRDefault="00A91FCF" w:rsidP="00803478">
      <w:pPr>
        <w:pStyle w:val="ParaNumbered"/>
      </w:pPr>
      <w:r w:rsidRPr="00803478">
        <w:t xml:space="preserve">This </w:t>
      </w:r>
      <w:r w:rsidR="005F61DD" w:rsidRPr="00803478">
        <w:t>section allows</w:t>
      </w:r>
      <w:r w:rsidRPr="00803478">
        <w:t xml:space="preserve"> allowing relevant authorities to change existing arrangements of a CCA. </w:t>
      </w:r>
    </w:p>
    <w:p w14:paraId="0BD9C9F8" w14:textId="5130BFEF" w:rsidR="00A91FCF" w:rsidRPr="00EC4631" w:rsidRDefault="0023696F" w:rsidP="0023696F">
      <w:pPr>
        <w:pStyle w:val="HSubheading5"/>
        <w:rPr>
          <w:rStyle w:val="CBoldUnderlined"/>
          <w:b w:val="0"/>
          <w:iCs/>
        </w:rPr>
      </w:pPr>
      <w:r>
        <w:rPr>
          <w:rStyle w:val="CBoldUnderlined"/>
          <w:iCs/>
        </w:rPr>
        <w:t>Effect</w:t>
      </w:r>
    </w:p>
    <w:p w14:paraId="3D25ECFC" w14:textId="7EFC3429" w:rsidR="00A91FCF" w:rsidRPr="00803478" w:rsidRDefault="00A91FCF" w:rsidP="00803478">
      <w:pPr>
        <w:pStyle w:val="ParaNumbered"/>
      </w:pPr>
      <w:r w:rsidRPr="00803478">
        <w:t>Subsection (1) and (2) provide that one or more relevant authorities – an existing CCA, a county council whose area is within an existing or proposed area of a CCA, and a unitary district council whose area is within an existing or proposed area of a CCA – can prepare a proposal for the making of regulations under</w:t>
      </w:r>
      <w:r w:rsidR="00F15270" w:rsidRPr="00803478">
        <w:t xml:space="preserve"> sections 10, 16, 18, 19, 21, 22, 25, 26, 27, 30, 3</w:t>
      </w:r>
      <w:r w:rsidR="000A2C74" w:rsidRPr="00803478">
        <w:t xml:space="preserve">3 </w:t>
      </w:r>
      <w:r w:rsidRPr="00803478">
        <w:t>for an existing CCA and submit the proposal to the Secretary of State. In the case of regulations under section 2</w:t>
      </w:r>
      <w:r w:rsidR="000A2C74" w:rsidRPr="00803478">
        <w:t>5</w:t>
      </w:r>
      <w:r w:rsidR="00374294" w:rsidRPr="00803478">
        <w:t xml:space="preserve">, </w:t>
      </w:r>
      <w:r w:rsidRPr="00803478">
        <w:t xml:space="preserve">the authority seeking to join the CCA could prepare the proposal. </w:t>
      </w:r>
    </w:p>
    <w:p w14:paraId="73015ABB" w14:textId="77777777" w:rsidR="00A91FCF" w:rsidRPr="00803478" w:rsidRDefault="00A91FCF" w:rsidP="00803478">
      <w:pPr>
        <w:pStyle w:val="ParaNumbered"/>
      </w:pPr>
      <w:r w:rsidRPr="00803478">
        <w:t xml:space="preserve">Subsection (3) provides that, prior to submitting a proposal under this section to the Secretary of State, the authority or authorities must undertake a public consultation on the proposal in the proposed CCA area – and the area which they are seeking to add to a CCA area in such an instance - and consider the consultation responses in the proposal.  </w:t>
      </w:r>
    </w:p>
    <w:p w14:paraId="1602BA50" w14:textId="77777777" w:rsidR="00A91FCF" w:rsidRPr="00803478" w:rsidRDefault="00A91FCF" w:rsidP="00803478">
      <w:pPr>
        <w:pStyle w:val="ParaNumbered"/>
      </w:pPr>
      <w:r w:rsidRPr="00803478">
        <w:t>Subsection (4) provides that the requirements in subsection (3) – the public consultation on a proposal and the consideration of the responses in the proposal– can be undertaken prior to this section coming into force.</w:t>
      </w:r>
    </w:p>
    <w:p w14:paraId="01B244A4" w14:textId="77777777" w:rsidR="00A91FCF" w:rsidRPr="00803478" w:rsidRDefault="00A91FCF" w:rsidP="00803478">
      <w:pPr>
        <w:pStyle w:val="ParaNumbered"/>
      </w:pPr>
      <w:r w:rsidRPr="00803478">
        <w:t xml:space="preserve">Subsections (5), (6) and (7) provides that every party who would have to consent to the making of regulations being requested in the proposal has to consent to the proposals prior to it being submitted to the Secretary of State. An authority’s submitting of a proposal to the Secretary of State is to be treated as them having consented to the proposal. </w:t>
      </w:r>
    </w:p>
    <w:p w14:paraId="2EFFF62F" w14:textId="77777777" w:rsidR="00A91FCF" w:rsidRPr="00803478" w:rsidRDefault="00A91FCF" w:rsidP="00803478">
      <w:pPr>
        <w:pStyle w:val="ParaNumbered"/>
      </w:pPr>
      <w:r w:rsidRPr="00803478">
        <w:t>Subsection (8) provides that a proposal must specify what the establishment of a CCA would achieve.</w:t>
      </w:r>
    </w:p>
    <w:p w14:paraId="2C94422B" w14:textId="48F6891D" w:rsidR="00A91FCF" w:rsidRPr="00803478" w:rsidRDefault="00A91FCF" w:rsidP="00803478">
      <w:pPr>
        <w:pStyle w:val="ParaNumbered"/>
      </w:pPr>
      <w:r w:rsidRPr="00803478">
        <w:t>Subsection (9) enable</w:t>
      </w:r>
      <w:r w:rsidR="008002DD" w:rsidRPr="00803478">
        <w:t>s</w:t>
      </w:r>
      <w:r w:rsidRPr="00803478">
        <w:t xml:space="preserve"> the Secretary of State to make regulations setting out what information and materials must be included in or submitted with a proposal under this section. For example, this could include a summary of consultation responses, how it will affect the delivery of public services in the area, and any required amends to the decision-making process, including voting rights. </w:t>
      </w:r>
    </w:p>
    <w:p w14:paraId="4EBB34FA" w14:textId="1CD06EFA" w:rsidR="00A91FCF" w:rsidRPr="00FF1BDD" w:rsidRDefault="00374294" w:rsidP="000D79D3">
      <w:pPr>
        <w:pStyle w:val="HSubheading4"/>
      </w:pPr>
      <w:bookmarkStart w:id="142" w:name="_Toc102549847"/>
      <w:bookmarkStart w:id="143" w:name="_Toc158113018"/>
      <w:r w:rsidRPr="00FF1BDD">
        <w:t>Section</w:t>
      </w:r>
      <w:r w:rsidR="00A91FCF" w:rsidRPr="00FF1BDD">
        <w:t xml:space="preserve"> 4</w:t>
      </w:r>
      <w:r w:rsidR="00924014" w:rsidRPr="00FF1BDD">
        <w:t>8</w:t>
      </w:r>
      <w:r w:rsidR="00A91FCF" w:rsidRPr="00FF1BDD">
        <w:t xml:space="preserve">: Requirements for changes to existing arrangements relating to </w:t>
      </w:r>
      <w:proofErr w:type="gramStart"/>
      <w:r w:rsidR="00A91FCF" w:rsidRPr="00FF1BDD">
        <w:t>CCA</w:t>
      </w:r>
      <w:bookmarkEnd w:id="142"/>
      <w:bookmarkEnd w:id="143"/>
      <w:proofErr w:type="gramEnd"/>
    </w:p>
    <w:p w14:paraId="7EEC2DFD" w14:textId="213DC4F0" w:rsidR="00A91FCF" w:rsidRPr="00EC4631" w:rsidRDefault="0023696F" w:rsidP="0023696F">
      <w:pPr>
        <w:pStyle w:val="HSubheading5"/>
        <w:rPr>
          <w:rStyle w:val="CBoldUnderlined"/>
          <w:b w:val="0"/>
          <w:iCs/>
        </w:rPr>
      </w:pPr>
      <w:r>
        <w:rPr>
          <w:rStyle w:val="CBoldUnderlined"/>
          <w:iCs/>
        </w:rPr>
        <w:t>Background</w:t>
      </w:r>
    </w:p>
    <w:p w14:paraId="45AD3494" w14:textId="2C69F505" w:rsidR="00A91FCF" w:rsidRPr="00803478" w:rsidRDefault="00A91FCF" w:rsidP="00803478">
      <w:pPr>
        <w:pStyle w:val="ParaNumbered"/>
      </w:pPr>
      <w:r w:rsidRPr="00803478">
        <w:t xml:space="preserve">This </w:t>
      </w:r>
      <w:r w:rsidR="005F61DD" w:rsidRPr="00803478">
        <w:t>section sets</w:t>
      </w:r>
      <w:r w:rsidRPr="00803478">
        <w:t xml:space="preserve"> out requirements in relation to changes to the arrangements of an existing CCA. </w:t>
      </w:r>
    </w:p>
    <w:p w14:paraId="20C6DA60" w14:textId="71A3EC93" w:rsidR="00A91FCF" w:rsidRPr="00EC4631" w:rsidRDefault="0023696F" w:rsidP="0023696F">
      <w:pPr>
        <w:pStyle w:val="HSubheading5"/>
        <w:rPr>
          <w:rStyle w:val="CBoldUnderlined"/>
          <w:b w:val="0"/>
          <w:iCs/>
        </w:rPr>
      </w:pPr>
      <w:r>
        <w:rPr>
          <w:rStyle w:val="CBoldUnderlined"/>
          <w:iCs/>
        </w:rPr>
        <w:t>Effect</w:t>
      </w:r>
    </w:p>
    <w:p w14:paraId="07B448BB" w14:textId="30284754" w:rsidR="00A91FCF" w:rsidRPr="00803478" w:rsidRDefault="00A91FCF" w:rsidP="00803478">
      <w:pPr>
        <w:pStyle w:val="ParaNumbered"/>
      </w:pPr>
      <w:r w:rsidRPr="00803478">
        <w:t>Subsections (1) and (2) specify that the Secretary of State may make regulations under sections</w:t>
      </w:r>
      <w:r w:rsidR="00374294" w:rsidRPr="00803478">
        <w:t xml:space="preserve"> 1</w:t>
      </w:r>
      <w:r w:rsidR="008002DD" w:rsidRPr="00803478">
        <w:t xml:space="preserve">0, 16, 18, 19, 21, 22, 25, 26, 27, 30, </w:t>
      </w:r>
      <w:r w:rsidR="00B93B57" w:rsidRPr="00803478">
        <w:t>33</w:t>
      </w:r>
      <w:r w:rsidR="00374294" w:rsidRPr="00803478">
        <w:t xml:space="preserve"> </w:t>
      </w:r>
      <w:r w:rsidRPr="00803478">
        <w:t xml:space="preserve">for an existing CCA if, having regard to the submitted proposal, the Secretary of State considers that doing so is likely to improve the economic, social and environmental well-being of some or all of the people who live or work in the area; has regard to the need to secure effective local government and to reflect the identities and interests of local communities; that the making of the regulations will achieve the proposal’s purpose; and public consultation on the proposal has been carried out. </w:t>
      </w:r>
    </w:p>
    <w:p w14:paraId="2A56D5B9" w14:textId="52C02BAD" w:rsidR="00A91FCF" w:rsidRPr="00803478" w:rsidRDefault="00A91FCF" w:rsidP="00803478">
      <w:pPr>
        <w:pStyle w:val="ParaNumbered"/>
      </w:pPr>
      <w:r w:rsidRPr="00803478">
        <w:t>Subsection (3) provides that the Secretary of State must undertake a public consultation on the changes to the arrangements of the CCA unless they are satisfied that no further public consultation is necessary following a proposal ha</w:t>
      </w:r>
      <w:r w:rsidR="00347FA0" w:rsidRPr="00803478">
        <w:t>ving</w:t>
      </w:r>
      <w:r w:rsidRPr="00803478">
        <w:t xml:space="preserve"> been prepared under section 4</w:t>
      </w:r>
      <w:r w:rsidR="007722E9" w:rsidRPr="00803478">
        <w:t>7</w:t>
      </w:r>
      <w:r w:rsidRPr="00803478">
        <w:t>, a public consultation undertaken on it and the summary of responses provided to the Secretary of State.</w:t>
      </w:r>
    </w:p>
    <w:p w14:paraId="6051DEFD" w14:textId="4DD8BDCD" w:rsidR="00A91FCF" w:rsidRPr="00803478" w:rsidRDefault="00A91FCF" w:rsidP="00803478">
      <w:pPr>
        <w:pStyle w:val="ParaNumbered"/>
      </w:pPr>
      <w:r w:rsidRPr="00803478">
        <w:t>Subsections (4) and (5) provide that, when the Secretary of State is considering making regulations under section 2</w:t>
      </w:r>
      <w:r w:rsidR="007722E9" w:rsidRPr="00803478">
        <w:t>5</w:t>
      </w:r>
      <w:r w:rsidRPr="00803478">
        <w:t xml:space="preserve"> changing the boundaries of a CCA and part of the area to be created is separated from the rest of it by one or more local government areas not within the area of the CCA or the middle of the </w:t>
      </w:r>
      <w:r w:rsidRPr="00803478">
        <w:lastRenderedPageBreak/>
        <w:t xml:space="preserve">CCA’s area to be created contains a local government area that is not part of the CCA, the Secretary of State must have regard to the likely effect of the change of the CCA’s boundaries on the exercise of functions in those local government areas and any other local government area next to the proposed CCA’s area to be created. </w:t>
      </w:r>
    </w:p>
    <w:p w14:paraId="3FE4865F" w14:textId="18B2ADB3" w:rsidR="00A91FCF" w:rsidRPr="00803478" w:rsidRDefault="00A91FCF" w:rsidP="00803478">
      <w:pPr>
        <w:pStyle w:val="ParaNumbered"/>
      </w:pPr>
      <w:r w:rsidRPr="00803478">
        <w:t>Subsection (6) provides that this section does not apply to regulations made section 2</w:t>
      </w:r>
      <w:r w:rsidR="007722E9" w:rsidRPr="00803478">
        <w:t>5</w:t>
      </w:r>
      <w:r w:rsidRPr="00803478">
        <w:t xml:space="preserve">(1)(b) </w:t>
      </w:r>
      <w:proofErr w:type="gramStart"/>
      <w:r w:rsidRPr="00803478">
        <w:t>as a result of</w:t>
      </w:r>
      <w:proofErr w:type="gramEnd"/>
      <w:r w:rsidRPr="00803478">
        <w:t xml:space="preserve"> the duty to remove a non-consenting constituent council from a CCA where they have not consented to a CCA becoming mayoral. </w:t>
      </w:r>
    </w:p>
    <w:p w14:paraId="3D03CB05" w14:textId="35C57138" w:rsidR="00A91FCF" w:rsidRPr="00FF1BDD" w:rsidRDefault="00A91FCF" w:rsidP="00403D60">
      <w:pPr>
        <w:pStyle w:val="HSubheading3"/>
      </w:pPr>
      <w:bookmarkStart w:id="144" w:name="_Toc102549848"/>
      <w:bookmarkStart w:id="145" w:name="_Toc158113019"/>
      <w:r w:rsidRPr="004F3C7F">
        <w:t xml:space="preserve">General powers of </w:t>
      </w:r>
      <w:r w:rsidRPr="00FF1BDD">
        <w:t>CCAs</w:t>
      </w:r>
      <w:bookmarkEnd w:id="144"/>
      <w:bookmarkEnd w:id="145"/>
    </w:p>
    <w:p w14:paraId="559056DB" w14:textId="4A61B93D" w:rsidR="00A91FCF" w:rsidRPr="00FF1BDD" w:rsidRDefault="00374294" w:rsidP="000D79D3">
      <w:pPr>
        <w:pStyle w:val="HSubheading4"/>
      </w:pPr>
      <w:bookmarkStart w:id="146" w:name="_Toc102549849"/>
      <w:bookmarkStart w:id="147" w:name="_Toc158113020"/>
      <w:r w:rsidRPr="00FF1BDD">
        <w:t>Section</w:t>
      </w:r>
      <w:r w:rsidR="00A91FCF" w:rsidRPr="00FF1BDD">
        <w:t xml:space="preserve"> </w:t>
      </w:r>
      <w:r w:rsidR="00924014" w:rsidRPr="00FF1BDD">
        <w:t>49</w:t>
      </w:r>
      <w:r w:rsidR="00A91FCF" w:rsidRPr="00FF1BDD">
        <w:t>: General Power of CCA</w:t>
      </w:r>
      <w:bookmarkEnd w:id="146"/>
      <w:bookmarkEnd w:id="147"/>
    </w:p>
    <w:p w14:paraId="1D60F9CF" w14:textId="26F1F286" w:rsidR="00A91FCF" w:rsidRPr="00EC4631" w:rsidRDefault="0023696F" w:rsidP="0023696F">
      <w:pPr>
        <w:pStyle w:val="HSubheading5"/>
        <w:rPr>
          <w:rStyle w:val="CBoldUnderlined"/>
          <w:b w:val="0"/>
          <w:iCs/>
        </w:rPr>
      </w:pPr>
      <w:r>
        <w:rPr>
          <w:rStyle w:val="CBoldUnderlined"/>
          <w:iCs/>
        </w:rPr>
        <w:t>Background</w:t>
      </w:r>
    </w:p>
    <w:p w14:paraId="2C5C4368" w14:textId="315864CA" w:rsidR="00A91FCF" w:rsidRPr="00FF1BDD" w:rsidRDefault="00A91FCF" w:rsidP="00405CE5">
      <w:pPr>
        <w:pStyle w:val="ParaNumbered"/>
      </w:pPr>
      <w:r w:rsidRPr="00FF1BDD">
        <w:t xml:space="preserve">This </w:t>
      </w:r>
      <w:r w:rsidR="005F61DD">
        <w:t>section provides</w:t>
      </w:r>
      <w:r w:rsidRPr="00FF1BDD">
        <w:t xml:space="preserve"> powers for combined county authorities. </w:t>
      </w:r>
    </w:p>
    <w:p w14:paraId="6A92B203" w14:textId="7B70934B" w:rsidR="00A91FCF" w:rsidRPr="00EC4631" w:rsidRDefault="0023696F" w:rsidP="0023696F">
      <w:pPr>
        <w:pStyle w:val="HSubheading5"/>
        <w:rPr>
          <w:rStyle w:val="CBoldUnderlined"/>
          <w:b w:val="0"/>
          <w:iCs/>
        </w:rPr>
      </w:pPr>
      <w:r>
        <w:rPr>
          <w:rStyle w:val="CBoldUnderlined"/>
          <w:iCs/>
        </w:rPr>
        <w:t>Effect</w:t>
      </w:r>
    </w:p>
    <w:p w14:paraId="18C41700" w14:textId="77777777" w:rsidR="00A91FCF" w:rsidRPr="00FF1BDD" w:rsidRDefault="00A91FCF" w:rsidP="00405CE5">
      <w:pPr>
        <w:pStyle w:val="ParaNumbered"/>
      </w:pPr>
      <w:r w:rsidRPr="00FF1BDD">
        <w:t xml:space="preserve">Subsection (1) provides what a CCA may do in relation to carrying out its functions and functional purposes. This is anything it considers appropriate for the purposes of carrying out its functions, including anything incidental to that end. </w:t>
      </w:r>
    </w:p>
    <w:p w14:paraId="35B322C8" w14:textId="77777777" w:rsidR="00A91FCF" w:rsidRPr="00FF1BDD" w:rsidRDefault="00A91FCF" w:rsidP="00405CE5">
      <w:pPr>
        <w:pStyle w:val="ParaNumbered"/>
      </w:pPr>
      <w:r w:rsidRPr="00FF1BDD">
        <w:t xml:space="preserve">Subsections (2) and (3) provide that, where a power is conferred on a CCA by subsection (1), it is United Kingdom-wide and not limited by other powers. </w:t>
      </w:r>
    </w:p>
    <w:p w14:paraId="344A2CF2" w14:textId="7295330E" w:rsidR="00A91FCF" w:rsidRPr="00FF1BDD" w:rsidRDefault="00A91FCF" w:rsidP="00405CE5">
      <w:pPr>
        <w:pStyle w:val="ParaNumbered"/>
      </w:pPr>
      <w:r w:rsidRPr="00FF1BDD">
        <w:t xml:space="preserve">Subsection (4) states this section does not apply for a CCA where regulations conferring the wider general power of competence on a CCA has effect. </w:t>
      </w:r>
    </w:p>
    <w:p w14:paraId="1CAB1509" w14:textId="19D4EF17" w:rsidR="00A91FCF" w:rsidRPr="004F3C7F" w:rsidRDefault="00374294" w:rsidP="000D79D3">
      <w:pPr>
        <w:pStyle w:val="HSubheading4"/>
      </w:pPr>
      <w:bookmarkStart w:id="148" w:name="_Toc102549850"/>
      <w:bookmarkStart w:id="149" w:name="_Toc158113021"/>
      <w:r w:rsidRPr="00FF1BDD">
        <w:t>Section</w:t>
      </w:r>
      <w:r w:rsidR="00A91FCF" w:rsidRPr="00FF1BDD">
        <w:t xml:space="preserve"> </w:t>
      </w:r>
      <w:r w:rsidR="00DB6012" w:rsidRPr="00FF1BDD">
        <w:t>5</w:t>
      </w:r>
      <w:r w:rsidR="00924014" w:rsidRPr="00FF1BDD">
        <w:t>0</w:t>
      </w:r>
      <w:r w:rsidR="00A91FCF" w:rsidRPr="00FF1BDD">
        <w:t xml:space="preserve">: Boundaries of power under section </w:t>
      </w:r>
      <w:bookmarkEnd w:id="148"/>
      <w:r w:rsidR="00924014" w:rsidRPr="00FF1BDD">
        <w:t>49</w:t>
      </w:r>
      <w:bookmarkEnd w:id="149"/>
    </w:p>
    <w:p w14:paraId="6A52BAEE" w14:textId="171B4562" w:rsidR="00A91FCF" w:rsidRPr="00EC4631" w:rsidRDefault="0023696F" w:rsidP="0023696F">
      <w:pPr>
        <w:pStyle w:val="HSubheading5"/>
        <w:rPr>
          <w:rStyle w:val="CBoldUnderlined"/>
          <w:b w:val="0"/>
          <w:iCs/>
        </w:rPr>
      </w:pPr>
      <w:r>
        <w:rPr>
          <w:rStyle w:val="CBoldUnderlined"/>
          <w:iCs/>
        </w:rPr>
        <w:t>Background</w:t>
      </w:r>
    </w:p>
    <w:p w14:paraId="02DA334D" w14:textId="7F710C5A" w:rsidR="00A91FCF" w:rsidRPr="00412E96" w:rsidRDefault="00977AD3" w:rsidP="00405CE5">
      <w:pPr>
        <w:pStyle w:val="ParaNumbered"/>
      </w:pPr>
      <w:r w:rsidRPr="00412E96">
        <w:t xml:space="preserve">This </w:t>
      </w:r>
      <w:r>
        <w:t>section</w:t>
      </w:r>
      <w:r w:rsidR="005F61DD">
        <w:t xml:space="preserve"> sets out</w:t>
      </w:r>
      <w:r w:rsidR="00A91FCF" w:rsidRPr="00412E96">
        <w:t xml:space="preserve"> boundaries to the powers for CCAs provided for in section </w:t>
      </w:r>
      <w:r w:rsidR="00924014">
        <w:t>49</w:t>
      </w:r>
      <w:r w:rsidR="00A91FCF" w:rsidRPr="00412E96">
        <w:t xml:space="preserve">. </w:t>
      </w:r>
    </w:p>
    <w:p w14:paraId="07EEC799" w14:textId="3F9FD037" w:rsidR="00A91FCF" w:rsidRPr="00EC4631" w:rsidRDefault="0023696F" w:rsidP="0023696F">
      <w:pPr>
        <w:pStyle w:val="HSubheading5"/>
        <w:rPr>
          <w:rStyle w:val="CBoldUnderlined"/>
          <w:b w:val="0"/>
          <w:iCs/>
        </w:rPr>
      </w:pPr>
      <w:r>
        <w:rPr>
          <w:rStyle w:val="CBoldUnderlined"/>
          <w:iCs/>
        </w:rPr>
        <w:t>Effect</w:t>
      </w:r>
    </w:p>
    <w:p w14:paraId="6E6BFC04" w14:textId="77777777" w:rsidR="00A91FCF" w:rsidRPr="004F3C7F" w:rsidRDefault="00A91FCF" w:rsidP="00405CE5">
      <w:pPr>
        <w:pStyle w:val="ParaNumbered"/>
      </w:pPr>
      <w:r w:rsidRPr="004F3C7F">
        <w:t xml:space="preserve">This </w:t>
      </w:r>
      <w:r>
        <w:t>section</w:t>
      </w:r>
      <w:r w:rsidRPr="004F3C7F">
        <w:t xml:space="preserve"> </w:t>
      </w:r>
      <w:r w:rsidRPr="003641D3">
        <w:t>imposes</w:t>
      </w:r>
      <w:r w:rsidRPr="004F3C7F">
        <w:t xml:space="preserve"> limitations on a CCA to be consistent with a combined authority’s functional power of competence. </w:t>
      </w:r>
    </w:p>
    <w:p w14:paraId="3FB02892" w14:textId="77777777" w:rsidR="00A91FCF" w:rsidRPr="007C3DCF" w:rsidRDefault="00A91FCF" w:rsidP="00405CE5">
      <w:pPr>
        <w:pStyle w:val="ParaNumbered"/>
      </w:pPr>
      <w:r w:rsidRPr="007C3DCF">
        <w:t>Subsections (1) and (2) set out boundaries in relation to a CCA’s exercise of a power.</w:t>
      </w:r>
      <w:r w:rsidRPr="004F3C7F">
        <w:t xml:space="preserve"> </w:t>
      </w:r>
    </w:p>
    <w:p w14:paraId="64112ECC" w14:textId="77777777" w:rsidR="00A91FCF" w:rsidRPr="004F3C7F" w:rsidRDefault="00A91FCF" w:rsidP="00405CE5">
      <w:pPr>
        <w:pStyle w:val="ParaNumbered"/>
        <w:rPr>
          <w:rFonts w:eastAsia="MS Mincho"/>
          <w:szCs w:val="20"/>
        </w:rPr>
      </w:pPr>
      <w:r w:rsidRPr="00BD140C">
        <w:t xml:space="preserve">Subsection (3) provides that a CCA cannot exercise its functional power of competence to borrow money. </w:t>
      </w:r>
    </w:p>
    <w:p w14:paraId="023D2613" w14:textId="77777777" w:rsidR="00A91FCF" w:rsidRPr="00FF1BDD" w:rsidRDefault="00A91FCF" w:rsidP="00405CE5">
      <w:pPr>
        <w:pStyle w:val="ParaNumbered"/>
        <w:rPr>
          <w:rFonts w:eastAsia="MS Mincho"/>
          <w:szCs w:val="20"/>
        </w:rPr>
      </w:pPr>
      <w:r w:rsidRPr="00FF1BDD">
        <w:t>Subsections (4), (5) and (6) set out boundaries on the CCA’s exercise of its functional power of competence in relation to charging persons commercial purposes.</w:t>
      </w:r>
    </w:p>
    <w:p w14:paraId="7E525BA7" w14:textId="06BCC0D1" w:rsidR="00A91FCF" w:rsidRPr="00FF1BDD" w:rsidRDefault="00BB195A" w:rsidP="000D79D3">
      <w:pPr>
        <w:pStyle w:val="HSubheading4"/>
      </w:pPr>
      <w:bookmarkStart w:id="150" w:name="_Toc102549851"/>
      <w:bookmarkStart w:id="151" w:name="_Toc158113022"/>
      <w:r w:rsidRPr="00FF1BDD">
        <w:t>Section</w:t>
      </w:r>
      <w:r w:rsidR="00A91FCF" w:rsidRPr="00FF1BDD">
        <w:t xml:space="preserve"> </w:t>
      </w:r>
      <w:r w:rsidR="00E403FA" w:rsidRPr="00FF1BDD">
        <w:t>5</w:t>
      </w:r>
      <w:r w:rsidR="00924014" w:rsidRPr="00FF1BDD">
        <w:t>1</w:t>
      </w:r>
      <w:r w:rsidR="00A91FCF" w:rsidRPr="00FF1BDD">
        <w:t xml:space="preserve">: Power to make provision supplemental to section </w:t>
      </w:r>
      <w:bookmarkEnd w:id="150"/>
      <w:proofErr w:type="gramStart"/>
      <w:r w:rsidR="00924014" w:rsidRPr="00FF1BDD">
        <w:t>49</w:t>
      </w:r>
      <w:bookmarkEnd w:id="151"/>
      <w:proofErr w:type="gramEnd"/>
    </w:p>
    <w:p w14:paraId="38930F94" w14:textId="4A0B6707" w:rsidR="00A91FCF" w:rsidRPr="00EC4631" w:rsidRDefault="0023696F" w:rsidP="0023696F">
      <w:pPr>
        <w:pStyle w:val="HSubheading5"/>
        <w:rPr>
          <w:rStyle w:val="CBoldUnderlined"/>
          <w:b w:val="0"/>
          <w:iCs/>
        </w:rPr>
      </w:pPr>
      <w:r>
        <w:rPr>
          <w:rStyle w:val="CBoldUnderlined"/>
          <w:iCs/>
        </w:rPr>
        <w:t>Background</w:t>
      </w:r>
    </w:p>
    <w:p w14:paraId="7CC9689E" w14:textId="38DF0AF5" w:rsidR="00A91FCF" w:rsidRPr="004F3C7F" w:rsidRDefault="00A91FCF" w:rsidP="00405CE5">
      <w:pPr>
        <w:pStyle w:val="ParaNumbered"/>
      </w:pPr>
      <w:r w:rsidRPr="004F3C7F">
        <w:t xml:space="preserve">This </w:t>
      </w:r>
      <w:r w:rsidR="003478DA">
        <w:t>provision gives</w:t>
      </w:r>
      <w:r w:rsidRPr="004F3C7F">
        <w:t xml:space="preserve"> the Secretary of State power by regulations to prevent </w:t>
      </w:r>
      <w:r>
        <w:t>CCAs</w:t>
      </w:r>
      <w:r w:rsidRPr="004F3C7F">
        <w:t xml:space="preserve"> from </w:t>
      </w:r>
      <w:r w:rsidRPr="003641D3">
        <w:t>doing</w:t>
      </w:r>
      <w:r w:rsidRPr="004F3C7F">
        <w:t xml:space="preserve"> something under </w:t>
      </w:r>
      <w:r w:rsidRPr="00A051F4">
        <w:t xml:space="preserve">section </w:t>
      </w:r>
      <w:r w:rsidR="00924014">
        <w:t>49</w:t>
      </w:r>
      <w:r w:rsidRPr="004F3C7F">
        <w:t xml:space="preserve">, or to impose conditions on the exercise of those powers. </w:t>
      </w:r>
    </w:p>
    <w:p w14:paraId="55BF7D05" w14:textId="315BB6B7" w:rsidR="00A91FCF" w:rsidRPr="00EC4631" w:rsidRDefault="0023696F" w:rsidP="0023696F">
      <w:pPr>
        <w:pStyle w:val="HSubheading5"/>
        <w:rPr>
          <w:rStyle w:val="CBoldUnderlined"/>
          <w:b w:val="0"/>
          <w:iCs/>
        </w:rPr>
      </w:pPr>
      <w:r>
        <w:rPr>
          <w:rStyle w:val="CBoldUnderlined"/>
          <w:iCs/>
        </w:rPr>
        <w:t>Effect</w:t>
      </w:r>
    </w:p>
    <w:p w14:paraId="2E2BF9F7" w14:textId="39451937" w:rsidR="00A91FCF" w:rsidRPr="004F3C7F" w:rsidRDefault="00A91FCF" w:rsidP="00405CE5">
      <w:pPr>
        <w:pStyle w:val="ParaNumbered"/>
        <w:rPr>
          <w:rFonts w:eastAsia="MS Mincho"/>
          <w:szCs w:val="20"/>
        </w:rPr>
      </w:pPr>
      <w:r w:rsidRPr="00BD140C">
        <w:t>Subsections (1) and (2) provide that the Secretary of State may make regulations to prevent a CCA from doing something, or impose conditions on, the exercise of powers set out in regulations under section 4</w:t>
      </w:r>
      <w:r w:rsidR="003B46BD">
        <w:t>9</w:t>
      </w:r>
      <w:r w:rsidRPr="00BD140C">
        <w:t xml:space="preserve">(1).  </w:t>
      </w:r>
    </w:p>
    <w:p w14:paraId="682147B4" w14:textId="77777777" w:rsidR="00A91FCF" w:rsidRPr="004F3C7F" w:rsidRDefault="00A91FCF" w:rsidP="00405CE5">
      <w:pPr>
        <w:pStyle w:val="ParaNumbered"/>
      </w:pPr>
      <w:r w:rsidRPr="004F3C7F">
        <w:lastRenderedPageBreak/>
        <w:t xml:space="preserve">Subsection (3) provides that the Secretary of State can make such regulations in relation to all </w:t>
      </w:r>
      <w:r>
        <w:t>CCAs</w:t>
      </w:r>
      <w:r w:rsidRPr="004F3C7F">
        <w:t xml:space="preserve">, certain </w:t>
      </w:r>
      <w:r>
        <w:t>CCAs</w:t>
      </w:r>
      <w:r w:rsidRPr="004F3C7F">
        <w:t xml:space="preserve">, or a particular CCA. </w:t>
      </w:r>
    </w:p>
    <w:p w14:paraId="22AA1F54" w14:textId="0A8A3B00" w:rsidR="00332998" w:rsidRPr="00FF1BDD" w:rsidRDefault="00A91FCF" w:rsidP="00405CE5">
      <w:pPr>
        <w:pStyle w:val="ParaNumbered"/>
      </w:pPr>
      <w:r w:rsidRPr="004F3C7F">
        <w:t xml:space="preserve">Subsections (4) </w:t>
      </w:r>
      <w:r w:rsidRPr="00FF1BDD">
        <w:t xml:space="preserve">and (5) provide that, prior to making such regulations, the Secretary of State must consult representatives of CCAs and local government, and anyone else the Secretary of State considers relevant, unless such regulations are to extend or stop previous such regulations. </w:t>
      </w:r>
      <w:bookmarkStart w:id="152" w:name="_Toc102549852"/>
    </w:p>
    <w:p w14:paraId="3100315D" w14:textId="2BE2D94E" w:rsidR="00A91FCF" w:rsidRPr="00FF1BDD" w:rsidRDefault="00BB195A" w:rsidP="008871C9">
      <w:pPr>
        <w:pStyle w:val="HSubheading4"/>
      </w:pPr>
      <w:bookmarkStart w:id="153" w:name="_Toc158113023"/>
      <w:r w:rsidRPr="00FF1BDD">
        <w:t>Section</w:t>
      </w:r>
      <w:r w:rsidR="00A91FCF" w:rsidRPr="00FF1BDD">
        <w:t xml:space="preserve"> </w:t>
      </w:r>
      <w:r w:rsidR="00043A8A" w:rsidRPr="00FF1BDD">
        <w:t>5</w:t>
      </w:r>
      <w:r w:rsidR="00750DE3" w:rsidRPr="00FF1BDD">
        <w:t>2</w:t>
      </w:r>
      <w:r w:rsidR="00A91FCF" w:rsidRPr="00FF1BDD">
        <w:t>: General power of competence</w:t>
      </w:r>
      <w:bookmarkEnd w:id="152"/>
      <w:bookmarkEnd w:id="153"/>
    </w:p>
    <w:p w14:paraId="6F727B0C" w14:textId="657357F9" w:rsidR="00A91FCF" w:rsidRPr="00EC4631" w:rsidRDefault="0023696F" w:rsidP="0023696F">
      <w:pPr>
        <w:pStyle w:val="HSubheading5"/>
        <w:rPr>
          <w:rStyle w:val="CBoldUnderlined"/>
          <w:b w:val="0"/>
          <w:iCs/>
        </w:rPr>
      </w:pPr>
      <w:r>
        <w:rPr>
          <w:rStyle w:val="CBoldUnderlined"/>
          <w:iCs/>
        </w:rPr>
        <w:t>Background</w:t>
      </w:r>
    </w:p>
    <w:p w14:paraId="15E77964" w14:textId="5AB56529" w:rsidR="00A91FCF" w:rsidRPr="00FF1BDD" w:rsidRDefault="00A91FCF" w:rsidP="00405CE5">
      <w:pPr>
        <w:pStyle w:val="ParaNumbered"/>
      </w:pPr>
      <w:r w:rsidRPr="00FF1BDD">
        <w:t>This</w:t>
      </w:r>
      <w:r w:rsidR="003478DA">
        <w:t xml:space="preserve"> section gives</w:t>
      </w:r>
      <w:r w:rsidRPr="00FF1BDD">
        <w:t xml:space="preserve"> the Secretary of State power by regulations to confer a general power of competence on CCAs thereby aligning with the general power of competence available to its constituent councils. The general power of competence gives CCAs the same power to act that an individual authority generally has.</w:t>
      </w:r>
    </w:p>
    <w:p w14:paraId="6C28B8E2" w14:textId="33A6ADA7" w:rsidR="00A91FCF" w:rsidRPr="00EC4631" w:rsidRDefault="0023696F" w:rsidP="0023696F">
      <w:pPr>
        <w:pStyle w:val="HSubheading5"/>
        <w:rPr>
          <w:rStyle w:val="CBoldUnderlined"/>
          <w:b w:val="0"/>
          <w:iCs/>
        </w:rPr>
      </w:pPr>
      <w:r>
        <w:rPr>
          <w:rStyle w:val="CBoldUnderlined"/>
          <w:iCs/>
        </w:rPr>
        <w:t>Effect</w:t>
      </w:r>
    </w:p>
    <w:p w14:paraId="7149A1D9" w14:textId="540E16FB" w:rsidR="00A91FCF" w:rsidRPr="00FF1BDD" w:rsidRDefault="00A91FCF" w:rsidP="00405CE5">
      <w:pPr>
        <w:pStyle w:val="ParaNumbered"/>
      </w:pPr>
      <w:r w:rsidRPr="00FF1BDD">
        <w:t>Subsection (1) enables the Secretary of State by regulations to confer the general power of competence, found in Chapter 1 of Part 1 of the Localism Act 2011, on a CCA. Subsections (2) and (3) require such regulations to have the consent of the appropriate authorities.</w:t>
      </w:r>
    </w:p>
    <w:p w14:paraId="30D2E377" w14:textId="3B948A3A" w:rsidR="00A91FCF" w:rsidRPr="00FF1BDD" w:rsidRDefault="00A91FCF" w:rsidP="00403D60">
      <w:pPr>
        <w:pStyle w:val="HSubheading3"/>
      </w:pPr>
      <w:bookmarkStart w:id="154" w:name="_Toc102549853"/>
      <w:bookmarkStart w:id="155" w:name="_Toc158113024"/>
      <w:r w:rsidRPr="00FF1BDD">
        <w:t>Supplementary</w:t>
      </w:r>
      <w:bookmarkEnd w:id="154"/>
      <w:bookmarkEnd w:id="155"/>
    </w:p>
    <w:p w14:paraId="256D19C8" w14:textId="6BC5AA4C" w:rsidR="00A91FCF" w:rsidRPr="004F3C7F" w:rsidRDefault="00BB195A" w:rsidP="008871C9">
      <w:pPr>
        <w:pStyle w:val="HSubheading4"/>
      </w:pPr>
      <w:bookmarkStart w:id="156" w:name="_Toc102549854"/>
      <w:bookmarkStart w:id="157" w:name="_Toc158113025"/>
      <w:r w:rsidRPr="00FF1BDD">
        <w:t>Section</w:t>
      </w:r>
      <w:r w:rsidR="00A91FCF" w:rsidRPr="00FF1BDD">
        <w:t xml:space="preserve"> 5</w:t>
      </w:r>
      <w:r w:rsidR="00750DE3" w:rsidRPr="00FF1BDD">
        <w:t>3</w:t>
      </w:r>
      <w:r w:rsidR="00A91FCF" w:rsidRPr="00FF1BDD">
        <w:t>: Incidental etc provision</w:t>
      </w:r>
      <w:bookmarkEnd w:id="156"/>
      <w:bookmarkEnd w:id="157"/>
    </w:p>
    <w:p w14:paraId="6582E76B" w14:textId="42C2A40A" w:rsidR="00A91FCF" w:rsidRPr="00EC4631" w:rsidRDefault="0023696F" w:rsidP="0023696F">
      <w:pPr>
        <w:pStyle w:val="HSubheading5"/>
        <w:rPr>
          <w:rStyle w:val="CBoldUnderlined"/>
          <w:b w:val="0"/>
          <w:iCs/>
        </w:rPr>
      </w:pPr>
      <w:r>
        <w:rPr>
          <w:rStyle w:val="CBoldUnderlined"/>
          <w:iCs/>
        </w:rPr>
        <w:t>Effect</w:t>
      </w:r>
    </w:p>
    <w:p w14:paraId="69F4E4F0" w14:textId="0A02758B" w:rsidR="00A91FCF" w:rsidRPr="00FF1BDD" w:rsidRDefault="00A91FCF" w:rsidP="00405CE5">
      <w:pPr>
        <w:pStyle w:val="ParaNumbered"/>
      </w:pPr>
      <w:r w:rsidRPr="004F3C7F">
        <w:t xml:space="preserve">This </w:t>
      </w:r>
      <w:r w:rsidR="00BB195A">
        <w:t>section</w:t>
      </w:r>
      <w:r w:rsidRPr="004F3C7F">
        <w:t xml:space="preserve"> provides that the Secretary of State may make incidental, consequential, </w:t>
      </w:r>
      <w:proofErr w:type="gramStart"/>
      <w:r w:rsidRPr="004F3C7F">
        <w:t>transitional</w:t>
      </w:r>
      <w:proofErr w:type="gramEnd"/>
      <w:r w:rsidRPr="004F3C7F">
        <w:t xml:space="preserve"> or </w:t>
      </w:r>
      <w:r w:rsidRPr="003641D3">
        <w:t>supplementary</w:t>
      </w:r>
      <w:r w:rsidRPr="004F3C7F">
        <w:t xml:space="preserve"> provision in support of regulations made under this Chapter, excluding amending or disapplying section</w:t>
      </w:r>
      <w:r w:rsidR="009E63A0">
        <w:t>s</w:t>
      </w:r>
      <w:r w:rsidRPr="004F3C7F">
        <w:t xml:space="preserve"> 15 </w:t>
      </w:r>
      <w:r w:rsidR="009E63A0">
        <w:t>to</w:t>
      </w:r>
      <w:r w:rsidRPr="004F3C7F">
        <w:t xml:space="preserve"> 17 of and Schedule 1 to the Local Government </w:t>
      </w:r>
      <w:r w:rsidRPr="00FF1BDD">
        <w:t xml:space="preserve">and Housing Act 1989. </w:t>
      </w:r>
    </w:p>
    <w:p w14:paraId="72FFA8B2" w14:textId="708BDB0E" w:rsidR="00A91FCF" w:rsidRPr="00FF1BDD" w:rsidRDefault="00BB195A" w:rsidP="008871C9">
      <w:pPr>
        <w:pStyle w:val="HSubheading4"/>
      </w:pPr>
      <w:bookmarkStart w:id="158" w:name="_Toc102549855"/>
      <w:bookmarkStart w:id="159" w:name="_Toc158113026"/>
      <w:r w:rsidRPr="00FF1BDD">
        <w:t>Section</w:t>
      </w:r>
      <w:r w:rsidR="00A91FCF" w:rsidRPr="00FF1BDD">
        <w:t xml:space="preserve"> 5</w:t>
      </w:r>
      <w:r w:rsidR="00750DE3" w:rsidRPr="00FF1BDD">
        <w:t>4</w:t>
      </w:r>
      <w:r w:rsidR="00A91FCF" w:rsidRPr="00FF1BDD">
        <w:t xml:space="preserve">: Transfer of property, </w:t>
      </w:r>
      <w:proofErr w:type="gramStart"/>
      <w:r w:rsidR="00A91FCF" w:rsidRPr="00FF1BDD">
        <w:t>rights</w:t>
      </w:r>
      <w:proofErr w:type="gramEnd"/>
      <w:r w:rsidR="00A91FCF" w:rsidRPr="00FF1BDD">
        <w:t xml:space="preserve"> and liabilities</w:t>
      </w:r>
      <w:bookmarkEnd w:id="158"/>
      <w:bookmarkEnd w:id="159"/>
    </w:p>
    <w:p w14:paraId="54F7A8E0" w14:textId="0C71B59D" w:rsidR="00A91FCF" w:rsidRPr="00EC4631" w:rsidRDefault="0023696F" w:rsidP="0023696F">
      <w:pPr>
        <w:pStyle w:val="HSubheading5"/>
        <w:rPr>
          <w:rStyle w:val="CBoldUnderlined"/>
          <w:b w:val="0"/>
          <w:iCs/>
        </w:rPr>
      </w:pPr>
      <w:r>
        <w:rPr>
          <w:rStyle w:val="CBoldUnderlined"/>
          <w:iCs/>
        </w:rPr>
        <w:t>Effect</w:t>
      </w:r>
    </w:p>
    <w:p w14:paraId="3C168F17" w14:textId="63DA5D08" w:rsidR="00A91FCF" w:rsidRPr="00FF1BDD" w:rsidRDefault="00A91FCF" w:rsidP="00405CE5">
      <w:pPr>
        <w:pStyle w:val="ParaNumbered"/>
      </w:pPr>
      <w:r w:rsidRPr="00FF1BDD">
        <w:t xml:space="preserve">This </w:t>
      </w:r>
      <w:r w:rsidR="009E63A0" w:rsidRPr="00FF1BDD">
        <w:t>s</w:t>
      </w:r>
      <w:r w:rsidR="00BB195A" w:rsidRPr="00FF1BDD">
        <w:t>ection</w:t>
      </w:r>
      <w:r w:rsidRPr="00FF1BDD">
        <w:t xml:space="preserve"> specifies that the Secretary of State may make provision by regulations for the transfer of property, </w:t>
      </w:r>
      <w:proofErr w:type="gramStart"/>
      <w:r w:rsidRPr="00FF1BDD">
        <w:t>rights</w:t>
      </w:r>
      <w:proofErr w:type="gramEnd"/>
      <w:r w:rsidRPr="00FF1BDD">
        <w:t xml:space="preserve"> and liabilities for the purpose of, or in consequence of, regulations under this Chapter. This includes the transfer of rights and liabilities under a contract of employment, to which the Transfer of Undertakings (Protection of Employment) Regulations 2006 will apply.</w:t>
      </w:r>
    </w:p>
    <w:p w14:paraId="487C268B" w14:textId="2CF97C66" w:rsidR="00A91FCF" w:rsidRPr="00FF1BDD" w:rsidRDefault="00BB195A" w:rsidP="008871C9">
      <w:pPr>
        <w:pStyle w:val="HSubheading4"/>
      </w:pPr>
      <w:bookmarkStart w:id="160" w:name="_Toc102549857"/>
      <w:bookmarkStart w:id="161" w:name="_Toc158113027"/>
      <w:r w:rsidRPr="00FF1BDD">
        <w:t>Section</w:t>
      </w:r>
      <w:r w:rsidR="00A91FCF" w:rsidRPr="00FF1BDD">
        <w:t xml:space="preserve"> 5</w:t>
      </w:r>
      <w:r w:rsidR="00750DE3" w:rsidRPr="00FF1BDD">
        <w:t>5</w:t>
      </w:r>
      <w:r w:rsidR="00A91FCF" w:rsidRPr="00FF1BDD">
        <w:t>: Guidance</w:t>
      </w:r>
      <w:bookmarkEnd w:id="160"/>
      <w:bookmarkEnd w:id="161"/>
    </w:p>
    <w:p w14:paraId="5DDF7D62" w14:textId="1A0A2B0F" w:rsidR="00A91FCF" w:rsidRPr="00EC4631" w:rsidRDefault="0023696F" w:rsidP="0023696F">
      <w:pPr>
        <w:pStyle w:val="HSubheading5"/>
        <w:rPr>
          <w:rStyle w:val="CBoldUnderlined"/>
          <w:b w:val="0"/>
          <w:iCs/>
        </w:rPr>
      </w:pPr>
      <w:r>
        <w:rPr>
          <w:rStyle w:val="CBoldUnderlined"/>
          <w:iCs/>
        </w:rPr>
        <w:t>Effect</w:t>
      </w:r>
    </w:p>
    <w:p w14:paraId="61D9FF1A" w14:textId="77777777" w:rsidR="00A91FCF" w:rsidRPr="004F3C7F" w:rsidRDefault="00A91FCF" w:rsidP="00405CE5">
      <w:pPr>
        <w:pStyle w:val="ParaNumbered"/>
      </w:pPr>
      <w:r w:rsidRPr="004F3C7F">
        <w:t xml:space="preserve">Subsection (1) provides that the Secretary of State may issue guidance about anything which could be </w:t>
      </w:r>
      <w:r w:rsidRPr="003641D3">
        <w:t>done</w:t>
      </w:r>
      <w:r w:rsidRPr="004F3C7F">
        <w:t xml:space="preserve"> under or by virtue of this Chapter by an authority referred to in subsection (5). For example, this could include how to exercise certain functions by a new CCA. </w:t>
      </w:r>
    </w:p>
    <w:p w14:paraId="031C74DF" w14:textId="77777777" w:rsidR="00A91FCF" w:rsidRPr="004F3C7F" w:rsidRDefault="00A91FCF" w:rsidP="00405CE5">
      <w:pPr>
        <w:pStyle w:val="ParaNumbered"/>
      </w:pPr>
      <w:r w:rsidRPr="004F3C7F">
        <w:t>Subsection (2) stipulates that the authority must have regard to any guidance given in exercising any function conferred or imposed by virtue of this Chapter.</w:t>
      </w:r>
    </w:p>
    <w:p w14:paraId="75BC3C1E" w14:textId="5CCEDE19" w:rsidR="00A91FCF" w:rsidRPr="004F3C7F" w:rsidRDefault="00A91FCF" w:rsidP="00405CE5">
      <w:pPr>
        <w:pStyle w:val="ParaNumbered"/>
      </w:pPr>
      <w:r w:rsidRPr="004F3C7F">
        <w:t>Subsections (3) and (4) specify that the guidance must be given in writing and may be varied or revoked by further guidance in writing, and that the guidance may make different provision for different cases.</w:t>
      </w:r>
    </w:p>
    <w:p w14:paraId="515B3214" w14:textId="2275204F" w:rsidR="00A91FCF" w:rsidRPr="00FF1BDD" w:rsidRDefault="00BB195A" w:rsidP="008871C9">
      <w:pPr>
        <w:pStyle w:val="HSubheading4"/>
      </w:pPr>
      <w:bookmarkStart w:id="162" w:name="_Toc102549858"/>
      <w:bookmarkStart w:id="163" w:name="_Toc158113028"/>
      <w:r w:rsidRPr="00FF1BDD">
        <w:t>Section</w:t>
      </w:r>
      <w:r w:rsidR="00A91FCF" w:rsidRPr="00FF1BDD">
        <w:t xml:space="preserve"> 5</w:t>
      </w:r>
      <w:r w:rsidR="00750DE3" w:rsidRPr="00FF1BDD">
        <w:t>6</w:t>
      </w:r>
      <w:r w:rsidR="00A91FCF" w:rsidRPr="00FF1BDD">
        <w:t>: Consequential amendments</w:t>
      </w:r>
      <w:bookmarkEnd w:id="162"/>
      <w:bookmarkEnd w:id="163"/>
    </w:p>
    <w:p w14:paraId="329CF851" w14:textId="31F43AE0" w:rsidR="00A91FCF" w:rsidRPr="00EC4631" w:rsidRDefault="0023696F" w:rsidP="0023696F">
      <w:pPr>
        <w:pStyle w:val="HSubheading5"/>
        <w:rPr>
          <w:rStyle w:val="CBoldUnderlined"/>
          <w:b w:val="0"/>
          <w:iCs/>
        </w:rPr>
      </w:pPr>
      <w:r>
        <w:rPr>
          <w:rStyle w:val="CBoldUnderlined"/>
          <w:iCs/>
        </w:rPr>
        <w:lastRenderedPageBreak/>
        <w:t>Effect</w:t>
      </w:r>
    </w:p>
    <w:p w14:paraId="4AEF071A" w14:textId="072B5807" w:rsidR="00A91FCF" w:rsidRPr="00FF1BDD" w:rsidRDefault="00A91FCF" w:rsidP="00405CE5">
      <w:pPr>
        <w:pStyle w:val="ParaNumbered"/>
      </w:pPr>
      <w:r w:rsidRPr="00FF1BDD">
        <w:t xml:space="preserve">This section introduces Schedule 4, which makes </w:t>
      </w:r>
      <w:proofErr w:type="gramStart"/>
      <w:r w:rsidRPr="00FF1BDD">
        <w:t>a number of</w:t>
      </w:r>
      <w:proofErr w:type="gramEnd"/>
      <w:r w:rsidRPr="00FF1BDD">
        <w:t xml:space="preserve"> amendments to apply provisions of local government and transport legislation to CCAs.</w:t>
      </w:r>
    </w:p>
    <w:p w14:paraId="4EF05BD1" w14:textId="0265601B" w:rsidR="00A91FCF" w:rsidRPr="00FF1BDD" w:rsidRDefault="00BB195A" w:rsidP="008871C9">
      <w:pPr>
        <w:pStyle w:val="HSubheading4"/>
      </w:pPr>
      <w:bookmarkStart w:id="164" w:name="_Toc102549859"/>
      <w:bookmarkStart w:id="165" w:name="_Toc158113029"/>
      <w:r w:rsidRPr="00FF1BDD">
        <w:t>Section</w:t>
      </w:r>
      <w:r w:rsidR="00A91FCF" w:rsidRPr="00FF1BDD">
        <w:t xml:space="preserve"> 5</w:t>
      </w:r>
      <w:r w:rsidR="00750DE3" w:rsidRPr="00FF1BDD">
        <w:t>7</w:t>
      </w:r>
      <w:r w:rsidR="00A91FCF" w:rsidRPr="00FF1BDD">
        <w:t>: Interpretation</w:t>
      </w:r>
      <w:bookmarkEnd w:id="164"/>
      <w:r w:rsidR="008F4C6A" w:rsidRPr="00FF1BDD">
        <w:t xml:space="preserve"> of this Chapter</w:t>
      </w:r>
      <w:bookmarkEnd w:id="165"/>
    </w:p>
    <w:p w14:paraId="75FF45ED" w14:textId="2699E34F" w:rsidR="00A91FCF" w:rsidRPr="00EC4631" w:rsidRDefault="0023696F" w:rsidP="0023696F">
      <w:pPr>
        <w:pStyle w:val="HSubheading5"/>
        <w:rPr>
          <w:rStyle w:val="CBoldUnderlined"/>
          <w:b w:val="0"/>
          <w:iCs/>
        </w:rPr>
      </w:pPr>
      <w:r>
        <w:rPr>
          <w:rStyle w:val="CBoldUnderlined"/>
          <w:iCs/>
        </w:rPr>
        <w:t>Background</w:t>
      </w:r>
    </w:p>
    <w:p w14:paraId="5D2A8F9B" w14:textId="77777777" w:rsidR="00A91FCF" w:rsidRPr="00FF1BDD" w:rsidRDefault="00A91FCF" w:rsidP="00405CE5">
      <w:pPr>
        <w:pStyle w:val="ParaNumbered"/>
      </w:pPr>
      <w:r w:rsidRPr="00FF1BDD">
        <w:t xml:space="preserve">This section provides definitions for this Chapter. </w:t>
      </w:r>
    </w:p>
    <w:p w14:paraId="150C0F84" w14:textId="63B0DDCD" w:rsidR="00A91FCF" w:rsidRPr="00FF1BDD" w:rsidRDefault="00A91FCF" w:rsidP="00030E4B">
      <w:pPr>
        <w:pStyle w:val="HSubheading2"/>
      </w:pPr>
      <w:bookmarkStart w:id="166" w:name="_Toc102549860"/>
      <w:bookmarkStart w:id="167" w:name="_Toc158113030"/>
      <w:r w:rsidRPr="00FF1BDD">
        <w:t>Chapter 2: Other Provision</w:t>
      </w:r>
      <w:bookmarkEnd w:id="166"/>
      <w:bookmarkEnd w:id="167"/>
      <w:r w:rsidRPr="00FF1BDD">
        <w:t xml:space="preserve"> </w:t>
      </w:r>
    </w:p>
    <w:p w14:paraId="0ABBE897" w14:textId="4075C18B" w:rsidR="00A91FCF" w:rsidRPr="00FF1BDD" w:rsidRDefault="00A91FCF" w:rsidP="008871C9">
      <w:pPr>
        <w:pStyle w:val="HSubheading3"/>
      </w:pPr>
      <w:bookmarkStart w:id="168" w:name="_Toc102549861"/>
      <w:bookmarkStart w:id="169" w:name="_Toc158113031"/>
      <w:r w:rsidRPr="00FF1BDD">
        <w:t>Combined authorities</w:t>
      </w:r>
      <w:bookmarkEnd w:id="168"/>
      <w:bookmarkEnd w:id="169"/>
    </w:p>
    <w:p w14:paraId="7307B3C4" w14:textId="674DED86" w:rsidR="00A91FCF" w:rsidRPr="00FF1BDD" w:rsidRDefault="00A91FCF" w:rsidP="00405CE5">
      <w:pPr>
        <w:pStyle w:val="ParaNumbered"/>
      </w:pPr>
      <w:r w:rsidRPr="00FF1BDD">
        <w:t>This chapter (</w:t>
      </w:r>
      <w:r w:rsidR="00BB195A" w:rsidRPr="00FF1BDD">
        <w:t>sections 5</w:t>
      </w:r>
      <w:r w:rsidR="00750DE3" w:rsidRPr="00FF1BDD">
        <w:t>8</w:t>
      </w:r>
      <w:r w:rsidR="00BB195A" w:rsidRPr="00FF1BDD">
        <w:t xml:space="preserve"> to 8</w:t>
      </w:r>
      <w:r w:rsidR="00750DE3" w:rsidRPr="00FF1BDD">
        <w:t>3</w:t>
      </w:r>
      <w:r w:rsidR="00BB195A" w:rsidRPr="00FF1BDD">
        <w:t>) m</w:t>
      </w:r>
      <w:r w:rsidRPr="00FF1BDD">
        <w:t xml:space="preserve">akes various amendments to existing legislation to support the establishment of combined authorities </w:t>
      </w:r>
      <w:r w:rsidR="00BC3758">
        <w:t xml:space="preserve">(CAs) </w:t>
      </w:r>
      <w:r w:rsidRPr="00FF1BDD">
        <w:t xml:space="preserve">and conferral of powers on combined authorities and local authorities. </w:t>
      </w:r>
      <w:bookmarkStart w:id="170" w:name="_Toc102549862"/>
    </w:p>
    <w:p w14:paraId="098863F0" w14:textId="49B44F3D" w:rsidR="00A91FCF" w:rsidRPr="004F3C7F" w:rsidRDefault="00BB195A" w:rsidP="008871C9">
      <w:pPr>
        <w:pStyle w:val="HSubheading4"/>
      </w:pPr>
      <w:bookmarkStart w:id="171" w:name="_Toc158113032"/>
      <w:r w:rsidRPr="00FF1BDD">
        <w:t>Section</w:t>
      </w:r>
      <w:r w:rsidR="00A91FCF" w:rsidRPr="00FF1BDD">
        <w:t xml:space="preserve"> 5</w:t>
      </w:r>
      <w:r w:rsidR="00750DE3" w:rsidRPr="00FF1BDD">
        <w:t>8</w:t>
      </w:r>
      <w:r w:rsidR="00A91FCF" w:rsidRPr="00FF1BDD">
        <w:t>: Review of combined authority’s constitutional arrangements</w:t>
      </w:r>
      <w:bookmarkEnd w:id="170"/>
      <w:bookmarkEnd w:id="171"/>
    </w:p>
    <w:p w14:paraId="506E99DF" w14:textId="62DDAABF" w:rsidR="00A91FCF" w:rsidRPr="00EC4631" w:rsidRDefault="0023696F" w:rsidP="0023696F">
      <w:pPr>
        <w:pStyle w:val="HSubheading5"/>
        <w:rPr>
          <w:rStyle w:val="CBoldUnderlined"/>
          <w:b w:val="0"/>
          <w:iCs/>
        </w:rPr>
      </w:pPr>
      <w:r>
        <w:rPr>
          <w:rStyle w:val="CBoldUnderlined"/>
          <w:iCs/>
        </w:rPr>
        <w:t>Background</w:t>
      </w:r>
    </w:p>
    <w:p w14:paraId="3E11D5E1" w14:textId="00ED75FD" w:rsidR="00A91FCF" w:rsidRPr="004F3C7F" w:rsidRDefault="00A91FCF" w:rsidP="00405CE5">
      <w:pPr>
        <w:pStyle w:val="ParaNumbered"/>
        <w:rPr>
          <w:rFonts w:eastAsia="MS Mincho"/>
          <w:szCs w:val="20"/>
        </w:rPr>
      </w:pPr>
      <w:r w:rsidRPr="00BD140C">
        <w:t>Section 104 of the</w:t>
      </w:r>
      <w:r w:rsidRPr="00BD140C" w:rsidDel="00BF58D8">
        <w:t xml:space="preserve"> </w:t>
      </w:r>
      <w:r w:rsidRPr="00BD140C">
        <w:t xml:space="preserve">Local Democracy, Economic Development and Construction Act 2009 (the 2009 Act) enables the Secretary of State, by order, to make provision for constitutional arrangements for a combined authority; this includes provision for a combined authority to </w:t>
      </w:r>
      <w:proofErr w:type="gramStart"/>
      <w:r w:rsidRPr="008871C9">
        <w:t>make</w:t>
      </w:r>
      <w:r w:rsidRPr="00BD140C">
        <w:t xml:space="preserve"> arrangements</w:t>
      </w:r>
      <w:proofErr w:type="gramEnd"/>
      <w:r w:rsidRPr="00BD140C">
        <w:t xml:space="preserve"> locally for constitutional matters. It makes no provisions about the circumstances in which combined authorities can review their local constitutional arrangements.   </w:t>
      </w:r>
    </w:p>
    <w:p w14:paraId="4D46F8B9" w14:textId="056DBC48" w:rsidR="00A91FCF" w:rsidRPr="004F3C7F" w:rsidRDefault="00A91FCF" w:rsidP="00405CE5">
      <w:pPr>
        <w:pStyle w:val="ParaNumbered"/>
      </w:pPr>
      <w:r w:rsidRPr="004F3C7F">
        <w:t xml:space="preserve">This </w:t>
      </w:r>
      <w:r w:rsidR="00BB195A">
        <w:t>section</w:t>
      </w:r>
      <w:r w:rsidRPr="004F3C7F">
        <w:t xml:space="preserve"> </w:t>
      </w:r>
      <w:r>
        <w:t xml:space="preserve">inserts a new </w:t>
      </w:r>
      <w:r w:rsidR="00327338">
        <w:t>s</w:t>
      </w:r>
      <w:r w:rsidRPr="004F3C7F">
        <w:t>ection 104</w:t>
      </w:r>
      <w:r>
        <w:t xml:space="preserve">D to </w:t>
      </w:r>
      <w:r w:rsidRPr="004F3C7F">
        <w:t xml:space="preserve">the </w:t>
      </w:r>
      <w:r>
        <w:t xml:space="preserve">2009 Act </w:t>
      </w:r>
      <w:r w:rsidRPr="004F3C7F">
        <w:t xml:space="preserve">to enable combined authorities to instigate a review of their local constitutions and make changes where agreed.  </w:t>
      </w:r>
    </w:p>
    <w:p w14:paraId="36C09ED5" w14:textId="246FC5FC" w:rsidR="00A91FCF" w:rsidRDefault="00A91FCF" w:rsidP="006E70CA">
      <w:pPr>
        <w:pStyle w:val="HSubheading4"/>
      </w:pPr>
      <w:bookmarkStart w:id="172" w:name="_Hlk150344592"/>
      <w:bookmarkStart w:id="173" w:name="_Toc158113033"/>
      <w:r w:rsidRPr="00470CB3">
        <w:t>New section 104D</w:t>
      </w:r>
      <w:r w:rsidR="0078102B">
        <w:t>:</w:t>
      </w:r>
      <w:r w:rsidRPr="00470CB3">
        <w:t xml:space="preserve"> Review of combined authority’s constitutional arrangements</w:t>
      </w:r>
      <w:bookmarkEnd w:id="172"/>
      <w:bookmarkEnd w:id="173"/>
    </w:p>
    <w:p w14:paraId="00B21C28" w14:textId="40AB4F15" w:rsidR="00922188" w:rsidRPr="00EC4631" w:rsidRDefault="0023696F" w:rsidP="0023696F">
      <w:pPr>
        <w:pStyle w:val="HSubheading5"/>
        <w:rPr>
          <w:rStyle w:val="CBoldUnderlined"/>
          <w:b w:val="0"/>
          <w:iCs/>
        </w:rPr>
      </w:pPr>
      <w:r>
        <w:rPr>
          <w:rStyle w:val="CBoldUnderlined"/>
          <w:iCs/>
        </w:rPr>
        <w:t>Background</w:t>
      </w:r>
    </w:p>
    <w:p w14:paraId="169A321D" w14:textId="5DDCD219" w:rsidR="00A91FCF" w:rsidRPr="004F3C7F" w:rsidRDefault="00A91FCF" w:rsidP="00405CE5">
      <w:pPr>
        <w:pStyle w:val="ParaNumbered"/>
        <w:rPr>
          <w:rFonts w:eastAsia="MS Mincho"/>
          <w:szCs w:val="20"/>
        </w:rPr>
      </w:pPr>
      <w:r w:rsidRPr="00BD140C">
        <w:t>Section 104 of the 2009</w:t>
      </w:r>
      <w:r w:rsidR="00BB195A">
        <w:t xml:space="preserve"> Act</w:t>
      </w:r>
      <w:r w:rsidRPr="00BD140C">
        <w:t xml:space="preserve"> (constitution and functions</w:t>
      </w:r>
      <w:r w:rsidR="0076672B">
        <w:t>:</w:t>
      </w:r>
      <w:r w:rsidRPr="00BD140C">
        <w:t xml:space="preserve"> transport) makes provision for orders relating to the constitutional arrangements of a combined authority. </w:t>
      </w:r>
      <w:r w:rsidR="00BB195A">
        <w:t>Section</w:t>
      </w:r>
      <w:r w:rsidRPr="00BD140C">
        <w:t xml:space="preserve"> </w:t>
      </w:r>
      <w:r w:rsidR="00BB195A">
        <w:t>59</w:t>
      </w:r>
      <w:r w:rsidRPr="00BD140C">
        <w:t xml:space="preserve"> inserts a new section </w:t>
      </w:r>
      <w:r w:rsidRPr="000869A9">
        <w:t>104D</w:t>
      </w:r>
      <w:r w:rsidRPr="00BD140C">
        <w:t xml:space="preserve"> which makes provisions for the review and changes to constitutional arrangements made by a combined authority. </w:t>
      </w:r>
    </w:p>
    <w:p w14:paraId="3481491E" w14:textId="2821B9DD" w:rsidR="00A91FCF" w:rsidRPr="00EC4631" w:rsidRDefault="0023696F" w:rsidP="0023696F">
      <w:pPr>
        <w:pStyle w:val="HSubheading5"/>
        <w:rPr>
          <w:rStyle w:val="CBoldUnderlined"/>
          <w:b w:val="0"/>
          <w:iCs/>
        </w:rPr>
      </w:pPr>
      <w:r>
        <w:rPr>
          <w:rStyle w:val="CBoldUnderlined"/>
          <w:iCs/>
        </w:rPr>
        <w:t>Effect</w:t>
      </w:r>
    </w:p>
    <w:p w14:paraId="5EDEE1C8" w14:textId="199B7110" w:rsidR="00A91FCF" w:rsidRPr="000869A9" w:rsidRDefault="00A91FCF" w:rsidP="00405CE5">
      <w:pPr>
        <w:pStyle w:val="ParaNumbered"/>
      </w:pPr>
      <w:r w:rsidRPr="000869A9">
        <w:t>Subsection</w:t>
      </w:r>
      <w:r w:rsidR="00ED4DF7" w:rsidRPr="000869A9">
        <w:t xml:space="preserve"> </w:t>
      </w:r>
      <w:r w:rsidRPr="000869A9">
        <w:t xml:space="preserve">(1) sets out that section 104D applies if the Secretary of State has made an order under section 104 for a combined authority to make provision about its constitution. </w:t>
      </w:r>
    </w:p>
    <w:p w14:paraId="2788A65A" w14:textId="7B4D2C81" w:rsidR="00A91FCF" w:rsidRPr="000869A9" w:rsidRDefault="00A91FCF" w:rsidP="00405CE5">
      <w:pPr>
        <w:pStyle w:val="ParaNumbered"/>
      </w:pPr>
      <w:r w:rsidRPr="000869A9">
        <w:t>Subsection</w:t>
      </w:r>
      <w:r w:rsidR="00ED4DF7" w:rsidRPr="000869A9">
        <w:t xml:space="preserve"> </w:t>
      </w:r>
      <w:r w:rsidRPr="000869A9">
        <w:t xml:space="preserve">(2) provides for an appropriate person to carry out a review of the combined authority’s local constitutions if this is proposed by an appropriate person, and the combined authority agrees to the review. </w:t>
      </w:r>
    </w:p>
    <w:p w14:paraId="4062855D" w14:textId="5AB14BD2" w:rsidR="00A91FCF" w:rsidRPr="000869A9" w:rsidRDefault="00A91FCF" w:rsidP="00405CE5">
      <w:pPr>
        <w:pStyle w:val="ParaNumbered"/>
      </w:pPr>
      <w:r w:rsidRPr="000869A9">
        <w:t>Subsection</w:t>
      </w:r>
      <w:r w:rsidR="00ED4DF7" w:rsidRPr="000869A9">
        <w:t xml:space="preserve"> </w:t>
      </w:r>
      <w:r w:rsidRPr="000869A9">
        <w:t xml:space="preserve">(3) sets out that the appropriate person undertaking the review may propose changes to the constitutional arrangements of a combined authority which must be agreed by the combined authority for them to come into effect. </w:t>
      </w:r>
    </w:p>
    <w:p w14:paraId="1EA3233E" w14:textId="77777777" w:rsidR="00A91FCF" w:rsidRPr="000869A9" w:rsidRDefault="00A91FCF" w:rsidP="00405CE5">
      <w:pPr>
        <w:pStyle w:val="ParaNumbered"/>
      </w:pPr>
      <w:r w:rsidRPr="000869A9">
        <w:t xml:space="preserve">Subsections (4) and (6) provide for the “consent” of the combined agreement to the proposal for a review and for adopting any changes proposed.  A simple majority of combined authority voting members present at the meeting at which these matters are discussed must consent for a review to take place and for changes to be made to the local constitution. </w:t>
      </w:r>
    </w:p>
    <w:p w14:paraId="738BCEEC" w14:textId="46239926" w:rsidR="00A91FCF" w:rsidRPr="000869A9" w:rsidRDefault="00A91FCF" w:rsidP="00405CE5">
      <w:pPr>
        <w:pStyle w:val="ParaNumbered"/>
      </w:pPr>
      <w:r w:rsidRPr="000869A9">
        <w:lastRenderedPageBreak/>
        <w:t>Subsection (5) sets out the simple majority provisions in 104</w:t>
      </w:r>
      <w:proofErr w:type="gramStart"/>
      <w:r w:rsidRPr="000869A9">
        <w:t>D(</w:t>
      </w:r>
      <w:proofErr w:type="gramEnd"/>
      <w:r w:rsidRPr="000869A9">
        <w:t xml:space="preserve">4) for mayoral combined authorities. </w:t>
      </w:r>
      <w:proofErr w:type="gramStart"/>
      <w:r w:rsidRPr="000869A9">
        <w:t>The simple majority of</w:t>
      </w:r>
      <w:proofErr w:type="gramEnd"/>
      <w:r w:rsidRPr="000869A9">
        <w:t xml:space="preserve"> the combined authority in </w:t>
      </w:r>
      <w:proofErr w:type="spellStart"/>
      <w:r w:rsidRPr="000869A9">
        <w:t>favour</w:t>
      </w:r>
      <w:proofErr w:type="spellEnd"/>
      <w:r w:rsidRPr="000869A9">
        <w:t xml:space="preserve"> of carrying out a review following its proposals by an appropriate person does not need to include the agreement of the mayor.  For the changes proposed </w:t>
      </w:r>
      <w:proofErr w:type="gramStart"/>
      <w:r w:rsidRPr="000869A9">
        <w:t>as a result of</w:t>
      </w:r>
      <w:proofErr w:type="gramEnd"/>
      <w:r w:rsidRPr="000869A9">
        <w:t xml:space="preserve"> a review to be adopted, simple majority of the combined authority in </w:t>
      </w:r>
      <w:proofErr w:type="spellStart"/>
      <w:r w:rsidRPr="000869A9">
        <w:t>favour</w:t>
      </w:r>
      <w:proofErr w:type="spellEnd"/>
      <w:r w:rsidRPr="000869A9">
        <w:t xml:space="preserve"> of the changes must include the vote of the mayor. </w:t>
      </w:r>
    </w:p>
    <w:p w14:paraId="558E25ED" w14:textId="25934473" w:rsidR="00A91FCF" w:rsidRPr="000869A9" w:rsidRDefault="00A91FCF" w:rsidP="00405CE5">
      <w:pPr>
        <w:pStyle w:val="ParaNumbered"/>
      </w:pPr>
      <w:r w:rsidRPr="000869A9">
        <w:t>Subsection (7) provides that the arrangements in this section take precedence over any arrangements made in any order made before this section came into force or anything in a combined authority’s local constitution</w:t>
      </w:r>
      <w:r w:rsidR="00ED042C">
        <w:t>.</w:t>
      </w:r>
      <w:r w:rsidRPr="000869A9">
        <w:t xml:space="preserve"> </w:t>
      </w:r>
    </w:p>
    <w:p w14:paraId="4951C80B" w14:textId="77777777" w:rsidR="00A91FCF" w:rsidRPr="000869A9" w:rsidRDefault="00A91FCF" w:rsidP="00405CE5">
      <w:pPr>
        <w:pStyle w:val="ParaNumbered"/>
      </w:pPr>
      <w:r w:rsidRPr="000869A9">
        <w:t xml:space="preserve">Subsection (8) defines an ‘appropriate person’ the purposes of this section. </w:t>
      </w:r>
    </w:p>
    <w:p w14:paraId="4099295F" w14:textId="74EF308F" w:rsidR="00A91FCF" w:rsidRPr="00FF1BDD" w:rsidRDefault="00BB195A" w:rsidP="008871C9">
      <w:pPr>
        <w:pStyle w:val="HSubheading4"/>
      </w:pPr>
      <w:bookmarkStart w:id="174" w:name="_Toc102549863"/>
      <w:bookmarkStart w:id="175" w:name="_Toc158113034"/>
      <w:r w:rsidRPr="00FF1BDD">
        <w:t>Section</w:t>
      </w:r>
      <w:r w:rsidR="00A91FCF" w:rsidRPr="00FF1BDD">
        <w:t xml:space="preserve"> </w:t>
      </w:r>
      <w:r w:rsidR="00750DE3" w:rsidRPr="00FF1BDD">
        <w:t>59</w:t>
      </w:r>
      <w:r w:rsidR="00A91FCF" w:rsidRPr="00FF1BDD">
        <w:t xml:space="preserve">: Consent to changes to combined authority’s </w:t>
      </w:r>
      <w:proofErr w:type="gramStart"/>
      <w:r w:rsidR="00A91FCF" w:rsidRPr="00FF1BDD">
        <w:t>area</w:t>
      </w:r>
      <w:bookmarkEnd w:id="174"/>
      <w:bookmarkEnd w:id="175"/>
      <w:proofErr w:type="gramEnd"/>
    </w:p>
    <w:p w14:paraId="4ED4F3A2" w14:textId="01C769D2" w:rsidR="00A91FCF" w:rsidRPr="00EC4631" w:rsidRDefault="0023696F" w:rsidP="0023696F">
      <w:pPr>
        <w:pStyle w:val="HSubheading5"/>
        <w:rPr>
          <w:rStyle w:val="CBoldUnderlined"/>
          <w:b w:val="0"/>
          <w:iCs/>
        </w:rPr>
      </w:pPr>
      <w:r>
        <w:rPr>
          <w:rStyle w:val="CBoldUnderlined"/>
          <w:iCs/>
        </w:rPr>
        <w:t>Background</w:t>
      </w:r>
    </w:p>
    <w:p w14:paraId="5A936AB0" w14:textId="3CD994E6" w:rsidR="00A91FCF" w:rsidRPr="004F3C7F" w:rsidRDefault="00A91FCF" w:rsidP="00405CE5">
      <w:pPr>
        <w:pStyle w:val="ParaNumbered"/>
        <w:rPr>
          <w:rFonts w:eastAsia="MS Mincho"/>
          <w:szCs w:val="20"/>
        </w:rPr>
      </w:pPr>
      <w:r w:rsidRPr="00FF1BDD">
        <w:t>Part 6 of the 2009 Act provides for the establishment of and changes to combined</w:t>
      </w:r>
      <w:r w:rsidRPr="00725A79">
        <w:t xml:space="preserve"> authorities by order, subject to various consent requirements.  </w:t>
      </w:r>
    </w:p>
    <w:p w14:paraId="6470BDCC" w14:textId="4B38141C" w:rsidR="00A91FCF" w:rsidRPr="00725A79" w:rsidRDefault="00A91FCF" w:rsidP="00405CE5">
      <w:pPr>
        <w:pStyle w:val="ParaNumbered"/>
      </w:pPr>
      <w:r w:rsidRPr="00725A79">
        <w:t xml:space="preserve">Section 106 of the 2009 Act enables the area of a combined authority to be changed, by order, through the addition or removal of a whole local government area. </w:t>
      </w:r>
      <w:r w:rsidR="00BB195A">
        <w:t>Section</w:t>
      </w:r>
      <w:r w:rsidRPr="00725A79">
        <w:t xml:space="preserve"> </w:t>
      </w:r>
      <w:r w:rsidR="00166C3D">
        <w:t>59</w:t>
      </w:r>
      <w:r w:rsidRPr="00725A79">
        <w:t xml:space="preserve"> amends the consent requirements in section 106 before the Secretary of State can make an order changing a combined authority’s boundary. It also makes changes to provisions in section 104 of the 2009 Act about the combined authority’s constitutional arrangements which are a direct result of an order changing the area of a combined </w:t>
      </w:r>
      <w:r w:rsidR="009336CE" w:rsidRPr="00725A79">
        <w:t>authority.</w:t>
      </w:r>
      <w:r w:rsidRPr="00725A79">
        <w:t xml:space="preserve"> </w:t>
      </w:r>
    </w:p>
    <w:p w14:paraId="542E2F79" w14:textId="38F97C06" w:rsidR="00A91FCF" w:rsidRPr="00EC4631" w:rsidRDefault="0023696F" w:rsidP="0023696F">
      <w:pPr>
        <w:pStyle w:val="HSubheading5"/>
        <w:rPr>
          <w:rStyle w:val="CBoldUnderlined"/>
          <w:b w:val="0"/>
          <w:iCs/>
        </w:rPr>
      </w:pPr>
      <w:r>
        <w:rPr>
          <w:rStyle w:val="CBoldUnderlined"/>
          <w:iCs/>
        </w:rPr>
        <w:t>Effect</w:t>
      </w:r>
    </w:p>
    <w:p w14:paraId="0AE0122C" w14:textId="213CB26B" w:rsidR="00A91FCF" w:rsidRDefault="004C5179" w:rsidP="00405CE5">
      <w:pPr>
        <w:pStyle w:val="ParaNumbered"/>
        <w:rPr>
          <w:rFonts w:eastAsia="MS Mincho"/>
        </w:rPr>
      </w:pPr>
      <w:r>
        <w:t>Section</w:t>
      </w:r>
      <w:r w:rsidR="00A91FCF" w:rsidRPr="00725A79">
        <w:t xml:space="preserve"> </w:t>
      </w:r>
      <w:r w:rsidR="00166C3D">
        <w:t>59</w:t>
      </w:r>
      <w:r w:rsidR="00A91FCF" w:rsidRPr="00725A79">
        <w:t xml:space="preserve">(2) amends section 104 of the 2009 Act to insert new </w:t>
      </w:r>
      <w:r w:rsidR="006A5E2F">
        <w:t>sub</w:t>
      </w:r>
      <w:r w:rsidR="00A91FCF" w:rsidRPr="00725A79">
        <w:t xml:space="preserve">section (11A) – this makes corresponding changes to replace the existing consent requirements to an order making constitutional changes to a combined authority (under section 104) as a direct result of an order changing the area of the combined authority (under section 106) to the new consent requirement in (4) which </w:t>
      </w:r>
      <w:r w:rsidR="00A91FCF" w:rsidRPr="004F3C7F">
        <w:rPr>
          <w:rFonts w:eastAsia="MS Mincho"/>
        </w:rPr>
        <w:t xml:space="preserve">replaces section 106 (3A) of the 2009 Act with subsections </w:t>
      </w:r>
      <w:r w:rsidR="00A91FCF">
        <w:rPr>
          <w:rFonts w:eastAsia="MS Mincho"/>
        </w:rPr>
        <w:t>(</w:t>
      </w:r>
      <w:r w:rsidR="00A91FCF" w:rsidRPr="004F3C7F">
        <w:rPr>
          <w:rFonts w:eastAsia="MS Mincho"/>
        </w:rPr>
        <w:t>3A</w:t>
      </w:r>
      <w:r w:rsidR="00A91FCF">
        <w:rPr>
          <w:rFonts w:eastAsia="MS Mincho"/>
        </w:rPr>
        <w:t>)</w:t>
      </w:r>
      <w:r w:rsidR="00A91FCF" w:rsidRPr="004F3C7F">
        <w:rPr>
          <w:rFonts w:eastAsia="MS Mincho"/>
        </w:rPr>
        <w:t xml:space="preserve"> and </w:t>
      </w:r>
      <w:r w:rsidR="00A91FCF">
        <w:rPr>
          <w:rFonts w:eastAsia="MS Mincho"/>
        </w:rPr>
        <w:t>(</w:t>
      </w:r>
      <w:r w:rsidR="00A91FCF" w:rsidRPr="004F3C7F">
        <w:rPr>
          <w:rFonts w:eastAsia="MS Mincho"/>
        </w:rPr>
        <w:t>3AA</w:t>
      </w:r>
      <w:r w:rsidR="00A91FCF">
        <w:rPr>
          <w:rFonts w:eastAsia="MS Mincho"/>
        </w:rPr>
        <w:t xml:space="preserve">). These new </w:t>
      </w:r>
      <w:r w:rsidR="00A91FCF" w:rsidRPr="004F3C7F">
        <w:rPr>
          <w:rFonts w:eastAsia="MS Mincho"/>
        </w:rPr>
        <w:t>consent requirements for expanding or reducing the area of a mayoral combined authority or a non-mayoral combined authority</w:t>
      </w:r>
      <w:r w:rsidR="00A91FCF">
        <w:rPr>
          <w:rFonts w:eastAsia="MS Mincho"/>
        </w:rPr>
        <w:t xml:space="preserve"> provide that </w:t>
      </w:r>
      <w:r w:rsidR="00A91FCF" w:rsidRPr="004F3C7F">
        <w:rPr>
          <w:rFonts w:eastAsia="MS Mincho"/>
        </w:rPr>
        <w:t>the Secretary of State may make an order changing a mayoral combined authority’s area with consent of the mayor and council(s) whose area(s) is joining or leaving</w:t>
      </w:r>
      <w:r w:rsidR="00A91FCF">
        <w:rPr>
          <w:rFonts w:eastAsia="MS Mincho"/>
        </w:rPr>
        <w:t xml:space="preserve"> and </w:t>
      </w:r>
      <w:r w:rsidR="00A91FCF" w:rsidRPr="004F3C7F">
        <w:rPr>
          <w:rFonts w:eastAsia="MS Mincho"/>
        </w:rPr>
        <w:t xml:space="preserve">the Secretary of State may make an order changing a non-mayoral combined authority’s area with consent of the combined authority and council(s) whose area (s) is joining or leaving.  </w:t>
      </w:r>
    </w:p>
    <w:p w14:paraId="5125D3F6" w14:textId="0AD02EAF" w:rsidR="00A91FCF" w:rsidRPr="004F3C7F" w:rsidRDefault="00A91FCF" w:rsidP="00405CE5">
      <w:pPr>
        <w:pStyle w:val="ParaNumbered"/>
      </w:pPr>
      <w:r>
        <w:t xml:space="preserve">Subsection (7) inserts new </w:t>
      </w:r>
      <w:r w:rsidR="005F3973">
        <w:t>sub</w:t>
      </w:r>
      <w:r w:rsidRPr="004F3C7F">
        <w:t>section</w:t>
      </w:r>
      <w:r w:rsidR="005F3973">
        <w:t>s</w:t>
      </w:r>
      <w:r w:rsidRPr="004F3C7F">
        <w:t xml:space="preserve"> (3CA)</w:t>
      </w:r>
      <w:r>
        <w:t xml:space="preserve"> and (3CB)</w:t>
      </w:r>
      <w:r w:rsidR="005F3973">
        <w:t xml:space="preserve"> into section 106</w:t>
      </w:r>
      <w:r>
        <w:t xml:space="preserve"> which </w:t>
      </w:r>
      <w:r w:rsidRPr="004F3C7F">
        <w:t xml:space="preserve">provide that a non-mayoral combined authority decision on such consent is to be made by simple majority vote at a meeting of the combined authority, by its </w:t>
      </w:r>
      <w:r>
        <w:t xml:space="preserve">voting </w:t>
      </w:r>
      <w:r w:rsidRPr="004F3C7F">
        <w:t>members</w:t>
      </w:r>
      <w:r>
        <w:t xml:space="preserve">, and this takes </w:t>
      </w:r>
      <w:r w:rsidRPr="004F3C7F">
        <w:t xml:space="preserve">precedence over any provisions about </w:t>
      </w:r>
      <w:r>
        <w:t xml:space="preserve">such decision making in </w:t>
      </w:r>
      <w:r w:rsidRPr="004F3C7F">
        <w:t xml:space="preserve">a combined authority’s </w:t>
      </w:r>
      <w:r>
        <w:t xml:space="preserve">constitutional arrangements in an order or in the authority’s </w:t>
      </w:r>
      <w:r w:rsidRPr="004F3C7F">
        <w:t>own arrangements for its constitution made prior to commencement of this section</w:t>
      </w:r>
      <w:r w:rsidR="00ED042C">
        <w:t>.</w:t>
      </w:r>
    </w:p>
    <w:p w14:paraId="33416420" w14:textId="7B28D04C" w:rsidR="00A91FCF" w:rsidRPr="004F3C7F" w:rsidRDefault="00842862" w:rsidP="00405CE5">
      <w:pPr>
        <w:pStyle w:val="ParaNumbered"/>
      </w:pPr>
      <w:r>
        <w:t xml:space="preserve">Subsection </w:t>
      </w:r>
      <w:r w:rsidR="00A91FCF">
        <w:t xml:space="preserve">(8) inserts </w:t>
      </w:r>
      <w:r w:rsidR="0082793B">
        <w:t>new</w:t>
      </w:r>
      <w:r w:rsidR="00A91FCF">
        <w:t xml:space="preserve"> </w:t>
      </w:r>
      <w:r w:rsidR="005F3973">
        <w:t>sub</w:t>
      </w:r>
      <w:r w:rsidR="00A91FCF" w:rsidRPr="004F3C7F">
        <w:t>section (3D)</w:t>
      </w:r>
      <w:r w:rsidR="00752F22">
        <w:t xml:space="preserve"> into </w:t>
      </w:r>
      <w:r w:rsidR="00A91FCF" w:rsidRPr="004F3C7F">
        <w:t xml:space="preserve">section 106 </w:t>
      </w:r>
      <w:r w:rsidR="00A91FCF">
        <w:t xml:space="preserve">which </w:t>
      </w:r>
      <w:r w:rsidR="00A91FCF" w:rsidRPr="004F3C7F">
        <w:t xml:space="preserve">makes exceptions to these consent arrangements where a local government area is being removed from the area of a combined authority </w:t>
      </w:r>
      <w:r w:rsidR="00A91FCF">
        <w:t xml:space="preserve">by order </w:t>
      </w:r>
      <w:r w:rsidR="00A91FCF" w:rsidRPr="004F3C7F">
        <w:t>under section 105A or 107</w:t>
      </w:r>
      <w:proofErr w:type="gramStart"/>
      <w:r w:rsidR="00A91FCF" w:rsidRPr="004F3C7F">
        <w:t>D(</w:t>
      </w:r>
      <w:proofErr w:type="gramEnd"/>
      <w:r w:rsidR="00A91FCF" w:rsidRPr="004F3C7F">
        <w:t>4) of the 2009 Act</w:t>
      </w:r>
      <w:r w:rsidR="00ED042C">
        <w:t>.</w:t>
      </w:r>
    </w:p>
    <w:p w14:paraId="6EAAFEB5" w14:textId="54580D3E" w:rsidR="00A91FCF" w:rsidRPr="00FF1BDD" w:rsidRDefault="00A91FCF" w:rsidP="00405CE5">
      <w:pPr>
        <w:pStyle w:val="ParaNumbered"/>
        <w:rPr>
          <w:rFonts w:eastAsia="MS Mincho"/>
          <w:szCs w:val="20"/>
        </w:rPr>
      </w:pPr>
      <w:r w:rsidRPr="00725A79">
        <w:t xml:space="preserve">Subsection (9) inserts new </w:t>
      </w:r>
      <w:r w:rsidR="005F3973">
        <w:t>sub</w:t>
      </w:r>
      <w:r w:rsidRPr="00725A79">
        <w:t>sections 3E), (3F) and (3G)</w:t>
      </w:r>
      <w:r w:rsidR="00752F22">
        <w:t xml:space="preserve"> into section 106</w:t>
      </w:r>
      <w:r w:rsidRPr="00725A79">
        <w:t xml:space="preserve">. These apply the same consent requirements as in (3CA) to constitutional changes made under section 104 where these constitutional changes relate to or are consequential on the change of the combined authority’s area such that they override any relevant provisions and local constitutional arrangements even if they were made prior to coming into force of these provisions. It also adds </w:t>
      </w:r>
      <w:r w:rsidR="00462899">
        <w:t>into section 106</w:t>
      </w:r>
      <w:r w:rsidRPr="00725A79">
        <w:t xml:space="preserve"> new </w:t>
      </w:r>
      <w:r w:rsidR="005F3973">
        <w:t>sub</w:t>
      </w:r>
      <w:r w:rsidRPr="00725A79">
        <w:t xml:space="preserve">section (3H) which </w:t>
      </w:r>
      <w:r w:rsidRPr="00FF1BDD">
        <w:rPr>
          <w:szCs w:val="20"/>
        </w:rPr>
        <w:t xml:space="preserve">confirms </w:t>
      </w:r>
      <w:r w:rsidRPr="00FF1BDD">
        <w:rPr>
          <w:szCs w:val="20"/>
        </w:rPr>
        <w:lastRenderedPageBreak/>
        <w:t>that voting members include substitute members but not non-constituent or associate members.</w:t>
      </w:r>
    </w:p>
    <w:p w14:paraId="6169F3AB" w14:textId="2C6F889F" w:rsidR="00672A4E" w:rsidRPr="00FF1BDD" w:rsidRDefault="00672A4E" w:rsidP="00672A4E">
      <w:pPr>
        <w:pStyle w:val="HSubheading4"/>
      </w:pPr>
      <w:bookmarkStart w:id="176" w:name="_Toc158113035"/>
      <w:r w:rsidRPr="00FF1BDD">
        <w:t>Section 60: Changes to mayoral combined authority’s area: additional requirements</w:t>
      </w:r>
      <w:bookmarkEnd w:id="176"/>
    </w:p>
    <w:p w14:paraId="752B2E27" w14:textId="1FAF5134" w:rsidR="00672A4E" w:rsidRPr="00FF1BDD" w:rsidRDefault="000E6399" w:rsidP="00405CE5">
      <w:pPr>
        <w:pStyle w:val="ParaNumbered"/>
      </w:pPr>
      <w:r w:rsidRPr="00FF1BDD">
        <w:t xml:space="preserve">This section adds a number of requirements where an </w:t>
      </w:r>
      <w:r w:rsidR="00015CE4" w:rsidRPr="00FF1BDD">
        <w:t>o</w:t>
      </w:r>
      <w:r w:rsidRPr="00FF1BDD">
        <w:t xml:space="preserve">rder to add a local government area to an existing area of a mayoral combined authority is made, under section 106 of the </w:t>
      </w:r>
      <w:r w:rsidR="005F45B5">
        <w:t xml:space="preserve">2009 </w:t>
      </w:r>
      <w:proofErr w:type="gramStart"/>
      <w:r w:rsidR="005F45B5">
        <w:t xml:space="preserve">Act </w:t>
      </w:r>
      <w:r w:rsidRPr="00FF1BDD">
        <w:t>,</w:t>
      </w:r>
      <w:proofErr w:type="gramEnd"/>
      <w:r w:rsidRPr="00FF1BDD">
        <w:t xml:space="preserve"> within nine months of th</w:t>
      </w:r>
      <w:r w:rsidR="009717ED">
        <w:t>is</w:t>
      </w:r>
      <w:r w:rsidRPr="00FF1BDD">
        <w:t xml:space="preserve"> </w:t>
      </w:r>
      <w:r w:rsidR="005F45B5">
        <w:t>Act</w:t>
      </w:r>
      <w:r w:rsidRPr="00FF1BDD">
        <w:t xml:space="preserve"> being passed. These requirements are for the Secretary of State to consult the Local Government Boundary Commission for England, the mayor for the combined authority area to consult the residents of the local government area to be added to the combined authority area and the mayor to provide a report about that consultation to the Secretary of State, and for the Secretary of State to lay that report before Parliament.</w:t>
      </w:r>
    </w:p>
    <w:p w14:paraId="30FA52DA" w14:textId="3FDCC56C" w:rsidR="00A91FCF" w:rsidRDefault="006A1A24" w:rsidP="008871C9">
      <w:pPr>
        <w:pStyle w:val="HSubheading4"/>
      </w:pPr>
      <w:bookmarkStart w:id="177" w:name="_Toc102549864"/>
      <w:bookmarkStart w:id="178" w:name="_Toc158113036"/>
      <w:r w:rsidRPr="00FF1BDD">
        <w:t>Section</w:t>
      </w:r>
      <w:r w:rsidR="00A91FCF" w:rsidRPr="00FF1BDD">
        <w:t xml:space="preserve"> </w:t>
      </w:r>
      <w:r w:rsidR="00621761" w:rsidRPr="00FF1BDD">
        <w:t>6</w:t>
      </w:r>
      <w:r w:rsidR="000E6399" w:rsidRPr="00FF1BDD">
        <w:t>1</w:t>
      </w:r>
      <w:r w:rsidR="00A91FCF" w:rsidRPr="00FF1BDD">
        <w:t>: Consent to conferral of general functions on mayor</w:t>
      </w:r>
      <w:bookmarkEnd w:id="177"/>
      <w:bookmarkEnd w:id="178"/>
    </w:p>
    <w:p w14:paraId="2A5C011F" w14:textId="7CA00D08" w:rsidR="00A91FCF" w:rsidRPr="00EC4631" w:rsidRDefault="0023696F" w:rsidP="0023696F">
      <w:pPr>
        <w:pStyle w:val="HSubheading5"/>
        <w:rPr>
          <w:rStyle w:val="CBoldUnderlined"/>
          <w:b w:val="0"/>
          <w:iCs/>
        </w:rPr>
      </w:pPr>
      <w:r>
        <w:rPr>
          <w:rStyle w:val="CBoldUnderlined"/>
          <w:iCs/>
        </w:rPr>
        <w:t>Background</w:t>
      </w:r>
    </w:p>
    <w:p w14:paraId="72B0979F" w14:textId="654BFE2C" w:rsidR="00A91FCF" w:rsidRDefault="00A91FCF" w:rsidP="00405CE5">
      <w:pPr>
        <w:pStyle w:val="ParaNumbered"/>
      </w:pPr>
      <w:r w:rsidRPr="007E0446">
        <w:t xml:space="preserve">Part 6 of </w:t>
      </w:r>
      <w:r w:rsidR="00EE1CCB" w:rsidRPr="007E0446">
        <w:t xml:space="preserve">the </w:t>
      </w:r>
      <w:r w:rsidR="00EE1CCB">
        <w:t>2009</w:t>
      </w:r>
      <w:r>
        <w:t xml:space="preserve"> Act</w:t>
      </w:r>
      <w:r w:rsidRPr="007E0446">
        <w:t xml:space="preserve"> provides for public authority function to be conferred onto a combined authority</w:t>
      </w:r>
      <w:r w:rsidRPr="00725A79">
        <w:t xml:space="preserve"> subject to various requirements about authorities locally consenting.</w:t>
      </w:r>
      <w:r>
        <w:t xml:space="preserve"> Such functions can be exercisable by the combined authority or </w:t>
      </w:r>
      <w:r w:rsidRPr="007E0446">
        <w:t>by the mayor personally</w:t>
      </w:r>
      <w:r>
        <w:t>.</w:t>
      </w:r>
      <w:r w:rsidRPr="007E0446">
        <w:t xml:space="preserve"> </w:t>
      </w:r>
      <w:r>
        <w:t xml:space="preserve">This </w:t>
      </w:r>
      <w:r w:rsidR="006A1A24">
        <w:t>section</w:t>
      </w:r>
      <w:r>
        <w:t xml:space="preserve"> changes the operation of this for a public authority function to be conferred on the combined authority and exercisable on the mayor. </w:t>
      </w:r>
    </w:p>
    <w:p w14:paraId="7BB59FAD" w14:textId="69A7513D" w:rsidR="00A91FCF" w:rsidRPr="00EC4631" w:rsidRDefault="0023696F" w:rsidP="0023696F">
      <w:pPr>
        <w:pStyle w:val="HSubheading5"/>
        <w:rPr>
          <w:rStyle w:val="CBoldUnderlined"/>
          <w:b w:val="0"/>
          <w:iCs/>
        </w:rPr>
      </w:pPr>
      <w:r>
        <w:rPr>
          <w:rStyle w:val="CBoldUnderlined"/>
          <w:iCs/>
        </w:rPr>
        <w:t>Effect</w:t>
      </w:r>
    </w:p>
    <w:p w14:paraId="01BBA5DD" w14:textId="71D70E87" w:rsidR="00A91FCF" w:rsidRDefault="006A1A24" w:rsidP="00405CE5">
      <w:pPr>
        <w:pStyle w:val="ParaNumbered"/>
      </w:pPr>
      <w:r>
        <w:t>Section</w:t>
      </w:r>
      <w:r w:rsidR="00A91FCF">
        <w:t xml:space="preserve"> </w:t>
      </w:r>
      <w:r>
        <w:t>61</w:t>
      </w:r>
      <w:r w:rsidR="00A91FCF">
        <w:t xml:space="preserve"> amends </w:t>
      </w:r>
      <w:r w:rsidR="0087481A">
        <w:t xml:space="preserve">section </w:t>
      </w:r>
      <w:r w:rsidR="00A91FCF">
        <w:t xml:space="preserve">105B, </w:t>
      </w:r>
      <w:r w:rsidR="0087481A">
        <w:t xml:space="preserve">section </w:t>
      </w:r>
      <w:r w:rsidR="00A91FCF">
        <w:t xml:space="preserve">107(D) and </w:t>
      </w:r>
      <w:r w:rsidR="0087481A">
        <w:t>sec</w:t>
      </w:r>
      <w:r w:rsidR="00362037">
        <w:t xml:space="preserve">tion </w:t>
      </w:r>
      <w:r w:rsidR="00A91FCF">
        <w:t xml:space="preserve">104 of the 2009 Act.  </w:t>
      </w:r>
    </w:p>
    <w:p w14:paraId="77B811C0" w14:textId="53486E4E" w:rsidR="00362037" w:rsidRDefault="00362037" w:rsidP="00405CE5">
      <w:pPr>
        <w:pStyle w:val="ParaNumbered"/>
        <w:rPr>
          <w:lang w:eastAsia="en-GB"/>
        </w:rPr>
      </w:pPr>
      <w:r w:rsidRPr="76AB658A">
        <w:rPr>
          <w:lang w:eastAsia="en-GB"/>
        </w:rPr>
        <w:t>S</w:t>
      </w:r>
      <w:r w:rsidRPr="76AB658A" w:rsidDel="6EA0EB1D">
        <w:rPr>
          <w:lang w:eastAsia="en-GB"/>
        </w:rPr>
        <w:t>u</w:t>
      </w:r>
      <w:r w:rsidRPr="76AB658A">
        <w:rPr>
          <w:lang w:eastAsia="en-GB"/>
        </w:rPr>
        <w:t xml:space="preserve">bsection </w:t>
      </w:r>
      <w:r>
        <w:rPr>
          <w:lang w:eastAsia="en-GB"/>
        </w:rPr>
        <w:t xml:space="preserve">(2) inserts a new subsection </w:t>
      </w:r>
      <w:r w:rsidR="00DC6B18">
        <w:rPr>
          <w:lang w:eastAsia="en-GB"/>
        </w:rPr>
        <w:t>(11B)</w:t>
      </w:r>
      <w:r>
        <w:rPr>
          <w:lang w:eastAsia="en-GB"/>
        </w:rPr>
        <w:t xml:space="preserve"> </w:t>
      </w:r>
      <w:r w:rsidRPr="1F5BA4DC">
        <w:rPr>
          <w:lang w:eastAsia="en-GB"/>
        </w:rPr>
        <w:t xml:space="preserve">into </w:t>
      </w:r>
      <w:r w:rsidR="00DC6B18">
        <w:rPr>
          <w:lang w:eastAsia="en-GB"/>
        </w:rPr>
        <w:t>section</w:t>
      </w:r>
      <w:r w:rsidRPr="1F5BA4DC">
        <w:rPr>
          <w:lang w:eastAsia="en-GB"/>
        </w:rPr>
        <w:t xml:space="preserve"> </w:t>
      </w:r>
      <w:r>
        <w:rPr>
          <w:lang w:eastAsia="en-GB"/>
        </w:rPr>
        <w:t>104</w:t>
      </w:r>
      <w:r w:rsidRPr="7DE139AE">
        <w:rPr>
          <w:lang w:eastAsia="en-GB"/>
        </w:rPr>
        <w:t xml:space="preserve"> of the 2009 Act </w:t>
      </w:r>
      <w:r w:rsidRPr="19FF41FA">
        <w:rPr>
          <w:lang w:eastAsia="en-GB"/>
        </w:rPr>
        <w:t>which</w:t>
      </w:r>
      <w:r>
        <w:rPr>
          <w:lang w:eastAsia="en-GB"/>
        </w:rPr>
        <w:t xml:space="preserve"> disapplies the existing consents required under </w:t>
      </w:r>
      <w:r w:rsidR="008F45F6">
        <w:rPr>
          <w:lang w:eastAsia="en-GB"/>
        </w:rPr>
        <w:t>s</w:t>
      </w:r>
      <w:r w:rsidR="009E07A0">
        <w:rPr>
          <w:lang w:eastAsia="en-GB"/>
        </w:rPr>
        <w:t xml:space="preserve">ection </w:t>
      </w:r>
      <w:r>
        <w:rPr>
          <w:lang w:eastAsia="en-GB"/>
        </w:rPr>
        <w:t xml:space="preserve">104(10) where an order is made under </w:t>
      </w:r>
      <w:r w:rsidR="009E07A0">
        <w:rPr>
          <w:lang w:eastAsia="en-GB"/>
        </w:rPr>
        <w:t xml:space="preserve">section </w:t>
      </w:r>
      <w:r>
        <w:rPr>
          <w:lang w:eastAsia="en-GB"/>
        </w:rPr>
        <w:t xml:space="preserve">107 DA and specifies new consents required for orders </w:t>
      </w:r>
      <w:r w:rsidRPr="6D844B86">
        <w:rPr>
          <w:lang w:eastAsia="en-GB"/>
        </w:rPr>
        <w:t>made</w:t>
      </w:r>
      <w:r>
        <w:rPr>
          <w:lang w:eastAsia="en-GB"/>
        </w:rPr>
        <w:t xml:space="preserve"> under </w:t>
      </w:r>
      <w:r w:rsidR="009E07A0">
        <w:rPr>
          <w:lang w:eastAsia="en-GB"/>
        </w:rPr>
        <w:t xml:space="preserve">section </w:t>
      </w:r>
      <w:r w:rsidRPr="6D844B86">
        <w:rPr>
          <w:lang w:eastAsia="en-GB"/>
        </w:rPr>
        <w:t>107 DA.</w:t>
      </w:r>
    </w:p>
    <w:p w14:paraId="16D6C610" w14:textId="27DD89D8" w:rsidR="00A91FCF" w:rsidRDefault="00A91FCF" w:rsidP="00405CE5">
      <w:pPr>
        <w:pStyle w:val="ParaNumbered"/>
      </w:pPr>
      <w:r>
        <w:t xml:space="preserve">Subsection (3) inserts </w:t>
      </w:r>
      <w:r w:rsidR="000E56EC">
        <w:t>into section</w:t>
      </w:r>
      <w:r>
        <w:t xml:space="preserve"> </w:t>
      </w:r>
      <w:r w:rsidRPr="007E0446">
        <w:t>105B</w:t>
      </w:r>
      <w:r w:rsidR="000E56EC">
        <w:t xml:space="preserve"> subsection </w:t>
      </w:r>
      <w:r>
        <w:t>(</w:t>
      </w:r>
      <w:r w:rsidRPr="007E0446">
        <w:t xml:space="preserve">5A) </w:t>
      </w:r>
      <w:r>
        <w:t xml:space="preserve">which disapplies the existing consent needed in the case where the Secretary of State is making a single order (under </w:t>
      </w:r>
      <w:r w:rsidR="00574793">
        <w:t xml:space="preserve">sections </w:t>
      </w:r>
      <w:r>
        <w:t xml:space="preserve">105A and 107D) to confer </w:t>
      </w:r>
      <w:r w:rsidRPr="007E0446">
        <w:t xml:space="preserve">a </w:t>
      </w:r>
      <w:r>
        <w:t xml:space="preserve">new public authority </w:t>
      </w:r>
      <w:r w:rsidRPr="007E0446">
        <w:t>function onto the combined authority to be exercisable by the mayor</w:t>
      </w:r>
      <w:r>
        <w:t xml:space="preserve">. </w:t>
      </w:r>
    </w:p>
    <w:p w14:paraId="4878FED3" w14:textId="1CBC7995" w:rsidR="00A91FCF" w:rsidRDefault="00362037" w:rsidP="00405CE5">
      <w:pPr>
        <w:pStyle w:val="ParaNumbered"/>
      </w:pPr>
      <w:r>
        <w:t xml:space="preserve">Subsection </w:t>
      </w:r>
      <w:r w:rsidR="00A91FCF">
        <w:t xml:space="preserve">(4) inserts </w:t>
      </w:r>
      <w:r w:rsidR="000E56EC">
        <w:t xml:space="preserve">into section 107D </w:t>
      </w:r>
      <w:r w:rsidR="00A91FCF">
        <w:t xml:space="preserve">a new subsection (11) which makes a corresponding change within section 107D.  </w:t>
      </w:r>
    </w:p>
    <w:p w14:paraId="64D4B92B" w14:textId="48DA52A3" w:rsidR="00A91FCF" w:rsidRPr="004152E4" w:rsidRDefault="00A2341E" w:rsidP="00405CE5">
      <w:pPr>
        <w:pStyle w:val="ParaNumbered"/>
      </w:pPr>
      <w:r>
        <w:t xml:space="preserve">Subsection </w:t>
      </w:r>
      <w:r w:rsidR="00A91FCF">
        <w:t xml:space="preserve">(5) inserts a new </w:t>
      </w:r>
      <w:r w:rsidR="00FA1DFF">
        <w:t>s</w:t>
      </w:r>
      <w:r w:rsidR="00A91FCF">
        <w:t xml:space="preserve">ection 107DA which provides a new procedure where the Secretary of State is making a single order to confer a public authority function on a combined authority, to be exercisable by the mayor, under </w:t>
      </w:r>
      <w:r w:rsidR="00B8608F">
        <w:t>section</w:t>
      </w:r>
      <w:r w:rsidR="00574793">
        <w:t>s</w:t>
      </w:r>
      <w:r w:rsidR="00B8608F">
        <w:t xml:space="preserve"> </w:t>
      </w:r>
      <w:r w:rsidR="00A91FCF">
        <w:t xml:space="preserve">105A and 107D. </w:t>
      </w:r>
    </w:p>
    <w:p w14:paraId="4FD0A2A0" w14:textId="3FCFCC7F" w:rsidR="00A91FCF" w:rsidRPr="004152E4" w:rsidRDefault="00B8608F" w:rsidP="00405CE5">
      <w:pPr>
        <w:pStyle w:val="ParaNumbered"/>
      </w:pPr>
      <w:r>
        <w:t xml:space="preserve">Section </w:t>
      </w:r>
      <w:r w:rsidR="00A91FCF" w:rsidRPr="004152E4">
        <w:t>10</w:t>
      </w:r>
      <w:r w:rsidR="00061EEB">
        <w:t>7</w:t>
      </w:r>
      <w:proofErr w:type="gramStart"/>
      <w:r w:rsidR="00A91FCF" w:rsidRPr="004152E4">
        <w:t>DA(</w:t>
      </w:r>
      <w:proofErr w:type="gramEnd"/>
      <w:r w:rsidR="00A91FCF" w:rsidRPr="004152E4">
        <w:t xml:space="preserve">2) </w:t>
      </w:r>
      <w:r w:rsidR="00A91FCF">
        <w:t>provides that a m</w:t>
      </w:r>
      <w:r w:rsidR="00A91FCF" w:rsidRPr="004152E4">
        <w:t xml:space="preserve">ayor of a combined authority </w:t>
      </w:r>
      <w:r w:rsidR="00A91FCF">
        <w:t xml:space="preserve">may </w:t>
      </w:r>
      <w:r w:rsidR="00A91FCF" w:rsidRPr="004152E4">
        <w:t>make a request to the S</w:t>
      </w:r>
      <w:r w:rsidR="00A91FCF">
        <w:t xml:space="preserve">ecretary of State to make such an order. </w:t>
      </w:r>
    </w:p>
    <w:p w14:paraId="11FBC592" w14:textId="6B1818A9" w:rsidR="00A91FCF" w:rsidRPr="004152E4" w:rsidRDefault="00B8608F" w:rsidP="00405CE5">
      <w:pPr>
        <w:pStyle w:val="ParaNumbered"/>
      </w:pPr>
      <w:r>
        <w:t xml:space="preserve">Section </w:t>
      </w:r>
      <w:r w:rsidR="00A91FCF" w:rsidRPr="004152E4">
        <w:t xml:space="preserve">107DA(3) requires the </w:t>
      </w:r>
      <w:r w:rsidR="00A91FCF">
        <w:t>m</w:t>
      </w:r>
      <w:r w:rsidR="00A91FCF" w:rsidRPr="004152E4">
        <w:t xml:space="preserve">ayor to consult the constituent councils of combined authority </w:t>
      </w:r>
      <w:r w:rsidR="00A91FCF">
        <w:t xml:space="preserve">(defined in 107DA(5) </w:t>
      </w:r>
      <w:r w:rsidR="00A91FCF" w:rsidRPr="004152E4">
        <w:t>before making the request</w:t>
      </w:r>
      <w:r w:rsidR="00A91FCF">
        <w:t xml:space="preserve"> and </w:t>
      </w:r>
      <w:r>
        <w:t xml:space="preserve">section </w:t>
      </w:r>
      <w:r w:rsidR="00A91FCF" w:rsidRPr="004152E4">
        <w:t xml:space="preserve">107DA(4) requires </w:t>
      </w:r>
      <w:r w:rsidR="00A91FCF">
        <w:t>the m</w:t>
      </w:r>
      <w:r w:rsidR="00A91FCF" w:rsidRPr="004152E4">
        <w:t xml:space="preserve">ayor </w:t>
      </w:r>
      <w:r w:rsidR="00A91FCF">
        <w:t xml:space="preserve">to </w:t>
      </w:r>
      <w:r w:rsidR="00A91FCF" w:rsidRPr="004152E4">
        <w:t xml:space="preserve">include within </w:t>
      </w:r>
      <w:r w:rsidR="00A91FCF">
        <w:t xml:space="preserve">such a </w:t>
      </w:r>
      <w:r w:rsidR="00A91FCF" w:rsidRPr="004152E4">
        <w:t>request</w:t>
      </w:r>
      <w:r w:rsidR="00A91FCF">
        <w:t xml:space="preserve"> to the Secretary of State</w:t>
      </w:r>
      <w:r w:rsidR="00A91FCF" w:rsidRPr="004152E4">
        <w:t xml:space="preserve"> </w:t>
      </w:r>
      <w:r w:rsidR="00A91FCF">
        <w:t xml:space="preserve">a statement </w:t>
      </w:r>
      <w:r w:rsidR="00A91FCF" w:rsidRPr="004152E4">
        <w:t xml:space="preserve">that all the </w:t>
      </w:r>
      <w:r w:rsidR="00A91FCF">
        <w:t xml:space="preserve">constituent </w:t>
      </w:r>
      <w:r w:rsidR="00A91FCF" w:rsidRPr="004152E4">
        <w:t xml:space="preserve">councils agree </w:t>
      </w:r>
      <w:r w:rsidR="00A91FCF">
        <w:t xml:space="preserve">to the making of this order or, if this statement cannot be made, the mayor’s </w:t>
      </w:r>
      <w:r w:rsidR="00A91FCF" w:rsidRPr="004152E4">
        <w:t>rationale for proceeding</w:t>
      </w:r>
      <w:r w:rsidR="00A91FCF">
        <w:t>.</w:t>
      </w:r>
      <w:r w:rsidR="00A91FCF" w:rsidRPr="004152E4">
        <w:t xml:space="preserve"> </w:t>
      </w:r>
    </w:p>
    <w:p w14:paraId="510C2274" w14:textId="3B48AED2" w:rsidR="00A91FCF" w:rsidRPr="00FF1BDD" w:rsidRDefault="006A1A24" w:rsidP="008871C9">
      <w:pPr>
        <w:pStyle w:val="HSubheading4"/>
      </w:pPr>
      <w:bookmarkStart w:id="179" w:name="_Toc102549865"/>
      <w:bookmarkStart w:id="180" w:name="_Toc158113037"/>
      <w:r w:rsidRPr="00FF1BDD">
        <w:t>Section</w:t>
      </w:r>
      <w:r w:rsidR="00A91FCF" w:rsidRPr="00FF1BDD">
        <w:t xml:space="preserve"> </w:t>
      </w:r>
      <w:r w:rsidR="00444E13" w:rsidRPr="00FF1BDD">
        <w:t>62</w:t>
      </w:r>
      <w:r w:rsidR="00A91FCF" w:rsidRPr="00FF1BDD">
        <w:t>: Consent to conferral of police and crime commissioner functions on mayor</w:t>
      </w:r>
      <w:bookmarkEnd w:id="179"/>
      <w:bookmarkEnd w:id="180"/>
    </w:p>
    <w:p w14:paraId="5992A0B1" w14:textId="3F3FF4D1" w:rsidR="00A91FCF" w:rsidRPr="00EC4631" w:rsidRDefault="0023696F" w:rsidP="0023696F">
      <w:pPr>
        <w:pStyle w:val="HSubheading5"/>
        <w:rPr>
          <w:rStyle w:val="CBoldUnderlined"/>
          <w:b w:val="0"/>
          <w:iCs/>
        </w:rPr>
      </w:pPr>
      <w:r>
        <w:rPr>
          <w:rStyle w:val="CBoldUnderlined"/>
          <w:iCs/>
        </w:rPr>
        <w:t>Background</w:t>
      </w:r>
    </w:p>
    <w:p w14:paraId="692B9D5C" w14:textId="392A38F9" w:rsidR="00A91FCF" w:rsidRPr="00FF1BDD" w:rsidRDefault="00A91FCF" w:rsidP="00405CE5">
      <w:pPr>
        <w:pStyle w:val="ParaNumbered"/>
        <w:rPr>
          <w:rFonts w:eastAsia="MS Mincho"/>
          <w:szCs w:val="20"/>
        </w:rPr>
      </w:pPr>
      <w:r w:rsidRPr="00FF1BDD">
        <w:t xml:space="preserve">Part 6 of the 2009 Act provides for a combined authority mayor to be </w:t>
      </w:r>
      <w:r w:rsidR="007835F2" w:rsidRPr="00FF1BDD">
        <w:t>given</w:t>
      </w:r>
      <w:r w:rsidRPr="00FF1BDD">
        <w:t>, by order, the functions of a police and crime commissioner for the area (</w:t>
      </w:r>
      <w:r w:rsidR="00281E91" w:rsidRPr="00FF1BDD">
        <w:t>s</w:t>
      </w:r>
      <w:r w:rsidRPr="00FF1BDD">
        <w:t xml:space="preserve">ection 107F). This </w:t>
      </w:r>
      <w:r w:rsidR="006A1A24" w:rsidRPr="00FF1BDD">
        <w:t>section</w:t>
      </w:r>
      <w:r w:rsidRPr="00FF1BDD">
        <w:t xml:space="preserve"> amends the consent needed </w:t>
      </w:r>
      <w:r w:rsidR="00281E91" w:rsidRPr="00FF1BDD">
        <w:t>be</w:t>
      </w:r>
      <w:r w:rsidRPr="00FF1BDD">
        <w:t>for</w:t>
      </w:r>
      <w:r w:rsidR="00281E91" w:rsidRPr="00FF1BDD">
        <w:t>e</w:t>
      </w:r>
      <w:r w:rsidRPr="00FF1BDD">
        <w:t xml:space="preserve"> such an order</w:t>
      </w:r>
      <w:r w:rsidR="00281E91" w:rsidRPr="00FF1BDD">
        <w:t xml:space="preserve"> can</w:t>
      </w:r>
      <w:r w:rsidRPr="00FF1BDD">
        <w:t xml:space="preserve"> be made</w:t>
      </w:r>
      <w:r w:rsidR="00A2341E" w:rsidRPr="00FF1BDD">
        <w:t>.</w:t>
      </w:r>
    </w:p>
    <w:p w14:paraId="4940C450" w14:textId="208209D2" w:rsidR="00A91FCF" w:rsidRPr="00EC4631" w:rsidRDefault="0023696F" w:rsidP="0023696F">
      <w:pPr>
        <w:pStyle w:val="HSubheading5"/>
        <w:rPr>
          <w:rStyle w:val="CBoldUnderlined"/>
          <w:b w:val="0"/>
          <w:iCs/>
        </w:rPr>
      </w:pPr>
      <w:r>
        <w:rPr>
          <w:rStyle w:val="CBoldUnderlined"/>
          <w:iCs/>
        </w:rPr>
        <w:t>Effect</w:t>
      </w:r>
    </w:p>
    <w:p w14:paraId="378302EB" w14:textId="41EE8957" w:rsidR="00A91228" w:rsidRPr="00FF1BDD" w:rsidRDefault="00A91228" w:rsidP="00405CE5">
      <w:pPr>
        <w:pStyle w:val="ParaNumbered"/>
      </w:pPr>
      <w:r w:rsidRPr="00FF1BDD">
        <w:lastRenderedPageBreak/>
        <w:t>Section 107F of the 2009 Act (functions of mayors: policing) enables the Secretary of State by order to provide for the mayor for the area of a combined authority to exercise the functions of a police and crime commissioner in that area. The power is subject to the consent of the combined authority, constituent councils of the combined authority and, in the case of an existing mayoral combined authority, the mayor.</w:t>
      </w:r>
    </w:p>
    <w:p w14:paraId="3813D1BB" w14:textId="14D02B9B" w:rsidR="00A91228" w:rsidRPr="00FF1BDD" w:rsidRDefault="006A1A24" w:rsidP="00405CE5">
      <w:pPr>
        <w:pStyle w:val="ParaNumbered"/>
      </w:pPr>
      <w:r w:rsidRPr="00FF1BDD">
        <w:t>Section</w:t>
      </w:r>
      <w:r w:rsidR="00A91228" w:rsidRPr="00FF1BDD">
        <w:t xml:space="preserve"> </w:t>
      </w:r>
      <w:r w:rsidRPr="00FF1BDD">
        <w:t>62</w:t>
      </w:r>
      <w:r w:rsidR="00A91228" w:rsidRPr="00FF1BDD">
        <w:t xml:space="preserve"> amends section 107F of the 2009 Act to provide that only the mayor needs to consent to an order conferring police and crime commissioner functions on the mayor. </w:t>
      </w:r>
    </w:p>
    <w:p w14:paraId="79A1B465" w14:textId="2D067BBB" w:rsidR="00FC56B8" w:rsidRDefault="00AD0B57" w:rsidP="008871C9">
      <w:pPr>
        <w:pStyle w:val="HSubheading4"/>
      </w:pPr>
      <w:bookmarkStart w:id="181" w:name="_Toc158113038"/>
      <w:bookmarkStart w:id="182" w:name="_Toc102549866"/>
      <w:r w:rsidRPr="00FF1BDD">
        <w:t>Section</w:t>
      </w:r>
      <w:r w:rsidR="00FC56B8" w:rsidRPr="00FF1BDD">
        <w:t xml:space="preserve"> 6</w:t>
      </w:r>
      <w:r w:rsidR="00444E13" w:rsidRPr="00FF1BDD">
        <w:t>3</w:t>
      </w:r>
      <w:r w:rsidR="00FC56B8" w:rsidRPr="00FF1BDD">
        <w:t>: Functions in respect of key route network roads</w:t>
      </w:r>
      <w:bookmarkEnd w:id="181"/>
    </w:p>
    <w:p w14:paraId="00A05D84" w14:textId="72EA1B48" w:rsidR="00954C81" w:rsidRPr="00EC4631" w:rsidRDefault="0023696F" w:rsidP="0023696F">
      <w:pPr>
        <w:pStyle w:val="HSubheading5"/>
        <w:rPr>
          <w:rStyle w:val="CBoldUnderlined"/>
          <w:b w:val="0"/>
          <w:iCs/>
        </w:rPr>
      </w:pPr>
      <w:r>
        <w:rPr>
          <w:rStyle w:val="CBoldUnderlined"/>
          <w:iCs/>
        </w:rPr>
        <w:t>Background</w:t>
      </w:r>
    </w:p>
    <w:p w14:paraId="024C810D" w14:textId="6CF1AA7D" w:rsidR="00954C81" w:rsidRPr="00954C81" w:rsidRDefault="00954C81" w:rsidP="00405CE5">
      <w:pPr>
        <w:pStyle w:val="ParaNumbered"/>
      </w:pPr>
      <w:r w:rsidRPr="00954C81">
        <w:t xml:space="preserve">This </w:t>
      </w:r>
      <w:r w:rsidR="00AD0B57">
        <w:t>section</w:t>
      </w:r>
      <w:r w:rsidRPr="00954C81">
        <w:t xml:space="preserve"> makes amendments to the</w:t>
      </w:r>
      <w:r w:rsidR="00AD0B57">
        <w:t xml:space="preserve"> </w:t>
      </w:r>
      <w:r w:rsidRPr="00954C81">
        <w:t>2009 Act by inserting a new section that establishes the concept of key route network roads in CAs and changes the consent requirements for making orders that confer a power of direction in relation to highways and traffic functions in respect of such roads. Where such a power of direction is to be exercisable only by the mayor then, subject to the mayor consenting, it will be able to be conferred without the consent of the CA and the constituent councils.</w:t>
      </w:r>
    </w:p>
    <w:p w14:paraId="3AC31982" w14:textId="4807ED59" w:rsidR="00FC56B8" w:rsidRPr="00EC4631" w:rsidRDefault="0023696F" w:rsidP="0023696F">
      <w:pPr>
        <w:pStyle w:val="HSubheading5"/>
        <w:rPr>
          <w:rStyle w:val="CBoldUnderlined"/>
          <w:b w:val="0"/>
          <w:iCs/>
        </w:rPr>
      </w:pPr>
      <w:r>
        <w:rPr>
          <w:rStyle w:val="CBoldUnderlined"/>
          <w:iCs/>
        </w:rPr>
        <w:t>Effect</w:t>
      </w:r>
    </w:p>
    <w:p w14:paraId="266F9595" w14:textId="77777777" w:rsidR="00F3511D" w:rsidRPr="00F3511D" w:rsidRDefault="00F3511D" w:rsidP="00405CE5">
      <w:pPr>
        <w:pStyle w:val="ParaNumbered"/>
      </w:pPr>
      <w:r w:rsidRPr="00F3511D">
        <w:t>Subsections (2) and (3) amend section 104 and section 107D of the 2009 Act to make clear that the consent requirements for making an order under those sections are subject to the new section 107ZA.</w:t>
      </w:r>
    </w:p>
    <w:p w14:paraId="21CA4E12" w14:textId="77777777" w:rsidR="00F3511D" w:rsidRPr="00F3511D" w:rsidRDefault="00F3511D" w:rsidP="00405CE5">
      <w:pPr>
        <w:pStyle w:val="ParaNumbered"/>
      </w:pPr>
      <w:r w:rsidRPr="00F3511D">
        <w:t>Subsection (4) inserts a new section 107ZA to the 2009 Act to provide for the designation of roads as key route network roads and introduce alternative consent requirements for conferring on a CA a power, that is to be exercised by the mayor, to give a direction in relation to highways and traffic functions in respect of such roads.</w:t>
      </w:r>
    </w:p>
    <w:p w14:paraId="27C4E618" w14:textId="420046D2" w:rsidR="00954C81" w:rsidRPr="007E7439" w:rsidRDefault="007475B9" w:rsidP="00EE1CCB">
      <w:pPr>
        <w:pStyle w:val="HSubheading4"/>
      </w:pPr>
      <w:bookmarkStart w:id="183" w:name="_Toc158113039"/>
      <w:r w:rsidRPr="007E7439">
        <w:t xml:space="preserve">New </w:t>
      </w:r>
      <w:r w:rsidR="009336CE">
        <w:t>s</w:t>
      </w:r>
      <w:r w:rsidRPr="007E7439">
        <w:t xml:space="preserve">ection </w:t>
      </w:r>
      <w:r w:rsidRPr="00AF6AAD">
        <w:t>107ZA</w:t>
      </w:r>
      <w:r w:rsidRPr="007E7439">
        <w:t>: Designation of key route network roads</w:t>
      </w:r>
      <w:bookmarkEnd w:id="183"/>
    </w:p>
    <w:p w14:paraId="2F140A52" w14:textId="6E1BFD68" w:rsidR="007E7439" w:rsidRPr="000869A9" w:rsidRDefault="007E7439" w:rsidP="00405CE5">
      <w:pPr>
        <w:pStyle w:val="ParaNumbered"/>
      </w:pPr>
      <w:r w:rsidRPr="000869A9">
        <w:t>Subsection (1) enables a combined authority to designate or remove roads as key route network roads with the consent of the council in whose area the road is and, in the case of a mayoral CA, the mayor.</w:t>
      </w:r>
    </w:p>
    <w:p w14:paraId="2EDCB200" w14:textId="220768F9" w:rsidR="007E7439" w:rsidRPr="000869A9" w:rsidRDefault="007E7439" w:rsidP="00405CE5">
      <w:pPr>
        <w:pStyle w:val="ParaNumbered"/>
      </w:pPr>
      <w:r w:rsidRPr="000869A9">
        <w:t xml:space="preserve">Subsection (2) enables the Secretary of State to designate or remove roads as key route network roads if requested to do so by the CA, </w:t>
      </w:r>
      <w:proofErr w:type="gramStart"/>
      <w:r w:rsidRPr="000869A9">
        <w:t>mayor</w:t>
      </w:r>
      <w:proofErr w:type="gramEnd"/>
      <w:r w:rsidRPr="000869A9">
        <w:t xml:space="preserve"> or council within whose area the road is. This may be necessary where, for example, the CA, </w:t>
      </w:r>
      <w:proofErr w:type="gramStart"/>
      <w:r w:rsidRPr="000869A9">
        <w:t>mayor</w:t>
      </w:r>
      <w:proofErr w:type="gramEnd"/>
      <w:r w:rsidRPr="000869A9">
        <w:t xml:space="preserve"> and council cannot all agree.</w:t>
      </w:r>
    </w:p>
    <w:p w14:paraId="63A5650B" w14:textId="77777777" w:rsidR="007E7439" w:rsidRPr="000869A9" w:rsidRDefault="007E7439" w:rsidP="00405CE5">
      <w:pPr>
        <w:pStyle w:val="ParaNumbered"/>
      </w:pPr>
      <w:r w:rsidRPr="000869A9">
        <w:t>Subsection (3) requires that a designation or removal of a key route network road must be in writing and state when it comes into effect.</w:t>
      </w:r>
    </w:p>
    <w:p w14:paraId="5B2235EE" w14:textId="77777777" w:rsidR="007E7439" w:rsidRPr="000869A9" w:rsidRDefault="007E7439" w:rsidP="00405CE5">
      <w:pPr>
        <w:pStyle w:val="ParaNumbered"/>
      </w:pPr>
      <w:r w:rsidRPr="000869A9">
        <w:t>Subsection (4) requires that, where the Secretary of State designates or removes a key route network road, a copy of that designation or removal must be provided to a CA at least 7 days before it comes into effect.</w:t>
      </w:r>
    </w:p>
    <w:p w14:paraId="4A7BCA9F" w14:textId="77777777" w:rsidR="007E7439" w:rsidRPr="000869A9" w:rsidRDefault="007E7439" w:rsidP="00405CE5">
      <w:pPr>
        <w:pStyle w:val="ParaNumbered"/>
      </w:pPr>
      <w:r w:rsidRPr="000869A9">
        <w:t>Subsection (5) requires a CA to publish all designations and removals of key route network roads before they come into effect.</w:t>
      </w:r>
    </w:p>
    <w:p w14:paraId="0A190377" w14:textId="77777777" w:rsidR="007E7439" w:rsidRPr="000869A9" w:rsidRDefault="007E7439" w:rsidP="00405CE5">
      <w:pPr>
        <w:pStyle w:val="ParaNumbered"/>
      </w:pPr>
      <w:r w:rsidRPr="000869A9">
        <w:t xml:space="preserve">Subsection (6) requires a CA to publish a list or map showing all key route network roads within the CA’s area. </w:t>
      </w:r>
    </w:p>
    <w:p w14:paraId="7CA6AD91" w14:textId="77777777" w:rsidR="007E7439" w:rsidRPr="000869A9" w:rsidRDefault="007E7439" w:rsidP="00405CE5">
      <w:pPr>
        <w:pStyle w:val="ParaNumbered"/>
      </w:pPr>
      <w:r w:rsidRPr="000869A9">
        <w:t>Subsection (7) provides that a power of direction in relation to key route network roads may be conferred on a mayoral CA with only the consent of the mayor where that power is to be exercisable exclusively by the mayor.</w:t>
      </w:r>
    </w:p>
    <w:p w14:paraId="215D7C81" w14:textId="77777777" w:rsidR="007E7439" w:rsidRPr="000869A9" w:rsidRDefault="007E7439" w:rsidP="00405CE5">
      <w:pPr>
        <w:pStyle w:val="ParaNumbered"/>
      </w:pPr>
      <w:r w:rsidRPr="000869A9">
        <w:t xml:space="preserve">Subsection (8) requires that, when consenting under subsection (7), a mayor must make a statement that all the constituent councils agree to the granting of the power of direction or, if they do not all agree, give reasons why the power of direction should nevertheless be granted. </w:t>
      </w:r>
    </w:p>
    <w:p w14:paraId="1A7E18D6" w14:textId="77777777" w:rsidR="007E7439" w:rsidRPr="000869A9" w:rsidRDefault="007E7439" w:rsidP="00405CE5">
      <w:pPr>
        <w:pStyle w:val="ParaNumbered"/>
      </w:pPr>
      <w:r w:rsidRPr="000869A9">
        <w:lastRenderedPageBreak/>
        <w:t>Subsection (9) provides definitions for the terms “eligible power”, “constituent authority”, “key route network road”, and “proposed highway” that are used in this section.</w:t>
      </w:r>
    </w:p>
    <w:p w14:paraId="34FDF3D8" w14:textId="7D907077" w:rsidR="00A91FCF" w:rsidRPr="00FF1BDD" w:rsidRDefault="00DA19E0" w:rsidP="008871C9">
      <w:pPr>
        <w:pStyle w:val="HSubheading4"/>
      </w:pPr>
      <w:bookmarkStart w:id="184" w:name="_Toc158113040"/>
      <w:r w:rsidRPr="00FF1BDD">
        <w:t>Section</w:t>
      </w:r>
      <w:r w:rsidR="00A91FCF" w:rsidRPr="00FF1BDD">
        <w:t xml:space="preserve"> </w:t>
      </w:r>
      <w:r w:rsidR="00E56A5D" w:rsidRPr="00FF1BDD">
        <w:t>6</w:t>
      </w:r>
      <w:r w:rsidR="00444E13" w:rsidRPr="00FF1BDD">
        <w:t>4</w:t>
      </w:r>
      <w:r w:rsidR="00A91FCF" w:rsidRPr="00FF1BDD">
        <w:t>: Membership of combined authority</w:t>
      </w:r>
      <w:bookmarkEnd w:id="182"/>
      <w:bookmarkEnd w:id="184"/>
    </w:p>
    <w:p w14:paraId="16EE3C5F" w14:textId="1001F8D2" w:rsidR="00A91FCF" w:rsidRPr="00EC4631" w:rsidRDefault="0023696F" w:rsidP="0023696F">
      <w:pPr>
        <w:pStyle w:val="HSubheading5"/>
        <w:rPr>
          <w:rStyle w:val="CBoldUnderlined"/>
          <w:b w:val="0"/>
          <w:iCs/>
        </w:rPr>
      </w:pPr>
      <w:r>
        <w:rPr>
          <w:rStyle w:val="CBoldUnderlined"/>
          <w:iCs/>
        </w:rPr>
        <w:t>Effect</w:t>
      </w:r>
    </w:p>
    <w:p w14:paraId="4C8ED038" w14:textId="77B453B0" w:rsidR="00A91FCF" w:rsidRPr="00C652D3" w:rsidRDefault="00A91FCF" w:rsidP="00405CE5">
      <w:pPr>
        <w:pStyle w:val="ParaNumbered"/>
      </w:pPr>
      <w:r w:rsidRPr="00C652D3">
        <w:t xml:space="preserve">This </w:t>
      </w:r>
      <w:r w:rsidR="00DA19E0">
        <w:t>section</w:t>
      </w:r>
      <w:r w:rsidRPr="00C652D3">
        <w:t xml:space="preserve"> amends</w:t>
      </w:r>
      <w:r w:rsidRPr="00C652D3" w:rsidDel="003C10B5">
        <w:t xml:space="preserve"> </w:t>
      </w:r>
      <w:r w:rsidRPr="00C652D3">
        <w:t>the 2009 Act by inserting three new sections that provide for combined authorities to appoint non-</w:t>
      </w:r>
      <w:r w:rsidRPr="003641D3">
        <w:t>constituent</w:t>
      </w:r>
      <w:r w:rsidRPr="00C652D3">
        <w:t xml:space="preserve"> and associate members. It also makes corresponding amendments to section 104 of the 2009 Act, relating to its application of section 84 and 85 of </w:t>
      </w:r>
      <w:r w:rsidR="00450286">
        <w:t>t</w:t>
      </w:r>
      <w:r w:rsidRPr="00C652D3">
        <w:t>he Local Transport Act 2008.</w:t>
      </w:r>
    </w:p>
    <w:p w14:paraId="53B69DFF" w14:textId="7B175145" w:rsidR="00A91FCF" w:rsidRPr="00EC4631" w:rsidRDefault="0023696F" w:rsidP="0023696F">
      <w:pPr>
        <w:pStyle w:val="HSubheading5"/>
        <w:rPr>
          <w:rStyle w:val="CBoldUnderlined"/>
          <w:b w:val="0"/>
          <w:iCs/>
        </w:rPr>
      </w:pPr>
      <w:r>
        <w:rPr>
          <w:rStyle w:val="CBoldUnderlined"/>
          <w:iCs/>
        </w:rPr>
        <w:t>Background</w:t>
      </w:r>
    </w:p>
    <w:p w14:paraId="5B52C245" w14:textId="5B503089" w:rsidR="00452DCB" w:rsidRPr="00C652D3" w:rsidRDefault="00182369" w:rsidP="00405CE5">
      <w:pPr>
        <w:pStyle w:val="ParaNumbered"/>
      </w:pPr>
      <w:r w:rsidRPr="00C652D3">
        <w:t xml:space="preserve">Subsection </w:t>
      </w:r>
      <w:r w:rsidR="00A91FCF" w:rsidRPr="00C652D3">
        <w:t>(8) inserts new section 104A (</w:t>
      </w:r>
      <w:proofErr w:type="gramStart"/>
      <w:r w:rsidR="00A91FCF" w:rsidRPr="00C652D3">
        <w:t>Non-constituent</w:t>
      </w:r>
      <w:proofErr w:type="gramEnd"/>
      <w:r w:rsidR="00A91FCF" w:rsidRPr="00C652D3">
        <w:t xml:space="preserve"> members of a combined authority)</w:t>
      </w:r>
      <w:r w:rsidR="00DA19E0">
        <w:t xml:space="preserve"> into the 2009 Act</w:t>
      </w:r>
      <w:r w:rsidR="00A91FCF" w:rsidRPr="00C652D3">
        <w:t>. This</w:t>
      </w:r>
      <w:r w:rsidR="00A91FCF" w:rsidRPr="00C652D3" w:rsidDel="00CB5FD2">
        <w:t xml:space="preserve"> </w:t>
      </w:r>
      <w:r w:rsidR="00A91FCF" w:rsidRPr="003641D3">
        <w:t>enables</w:t>
      </w:r>
      <w:r w:rsidR="00A91FCF" w:rsidRPr="00C652D3">
        <w:t xml:space="preserve"> the appointment of non-constituent members to a combined authority.</w:t>
      </w:r>
    </w:p>
    <w:p w14:paraId="755E598B" w14:textId="5C0EE6B1" w:rsidR="00250C8F" w:rsidRPr="00D67BCB" w:rsidRDefault="006F0797" w:rsidP="00EE1CCB">
      <w:pPr>
        <w:pStyle w:val="HSubheading4"/>
      </w:pPr>
      <w:bookmarkStart w:id="185" w:name="_Toc158113041"/>
      <w:r>
        <w:t xml:space="preserve">New section </w:t>
      </w:r>
      <w:r w:rsidR="00250C8F" w:rsidRPr="00D67BCB">
        <w:t>104A</w:t>
      </w:r>
      <w:r>
        <w:t xml:space="preserve">: </w:t>
      </w:r>
      <w:r w:rsidR="00250C8F" w:rsidRPr="00D67BCB">
        <w:t>Non-cons</w:t>
      </w:r>
      <w:r w:rsidR="00D05CD9" w:rsidRPr="00D67BCB">
        <w:t>t</w:t>
      </w:r>
      <w:r w:rsidR="00250C8F" w:rsidRPr="00D67BCB">
        <w:t>ituent members of a combined authority</w:t>
      </w:r>
      <w:bookmarkEnd w:id="185"/>
    </w:p>
    <w:p w14:paraId="4241B8E1" w14:textId="280670BD" w:rsidR="00A91FCF" w:rsidRPr="000869A9" w:rsidRDefault="00A91FCF" w:rsidP="00405CE5">
      <w:pPr>
        <w:pStyle w:val="ParaNumbered"/>
      </w:pPr>
      <w:r w:rsidRPr="000869A9">
        <w:t>Subsections (1) and (2) of new section 104A provide that a combined authority can designate a body other than an individual or a constituent council as a nominating body for the purposes of this section, subject to that body’s consent to the designation.</w:t>
      </w:r>
    </w:p>
    <w:p w14:paraId="6E5E5AF7" w14:textId="77777777" w:rsidR="00A91FCF" w:rsidRPr="000869A9" w:rsidRDefault="00A91FCF" w:rsidP="00405CE5">
      <w:pPr>
        <w:pStyle w:val="ParaNumbered"/>
      </w:pPr>
      <w:r w:rsidRPr="000869A9">
        <w:t xml:space="preserve">Subsection (3) provides that the nominating body may appoint a representative of the </w:t>
      </w:r>
      <w:proofErr w:type="spellStart"/>
      <w:r w:rsidRPr="000869A9">
        <w:t>organisation</w:t>
      </w:r>
      <w:proofErr w:type="spellEnd"/>
      <w:r w:rsidRPr="000869A9">
        <w:t xml:space="preserve"> to be a member of the combined authority – to be known as a “non-constituent member”. </w:t>
      </w:r>
    </w:p>
    <w:p w14:paraId="34D49DA8" w14:textId="22BAED37" w:rsidR="00A91FCF" w:rsidRPr="000869A9" w:rsidRDefault="00A91FCF" w:rsidP="00405CE5">
      <w:pPr>
        <w:pStyle w:val="ParaNumbered"/>
      </w:pPr>
      <w:r w:rsidRPr="000869A9">
        <w:t>Subsections (4)</w:t>
      </w:r>
      <w:r w:rsidR="00DA19E0" w:rsidRPr="000869A9">
        <w:t xml:space="preserve"> and</w:t>
      </w:r>
      <w:r w:rsidRPr="000869A9">
        <w:t xml:space="preserve"> (5) set</w:t>
      </w:r>
      <w:r w:rsidR="00DA19E0" w:rsidRPr="000869A9">
        <w:t>s</w:t>
      </w:r>
      <w:r w:rsidRPr="000869A9">
        <w:t xml:space="preserve"> out the voting rights of non-constituent members</w:t>
      </w:r>
      <w:r w:rsidR="00DA19E0" w:rsidRPr="000869A9">
        <w:t>.</w:t>
      </w:r>
    </w:p>
    <w:p w14:paraId="5BB10D79" w14:textId="77777777" w:rsidR="00A91FCF" w:rsidRPr="000869A9" w:rsidRDefault="00A91FCF" w:rsidP="00405CE5">
      <w:pPr>
        <w:pStyle w:val="ParaNumbered"/>
      </w:pPr>
      <w:r w:rsidRPr="000869A9">
        <w:t>Subsections (7) makes this section subject to regulations under 104</w:t>
      </w:r>
      <w:proofErr w:type="gramStart"/>
      <w:r w:rsidRPr="000869A9">
        <w:t>C(</w:t>
      </w:r>
      <w:proofErr w:type="gramEnd"/>
      <w:r w:rsidRPr="000869A9">
        <w:t>4) to disapply this section in relation to a combined authority established by an order which came into force before the coming into force of this section.</w:t>
      </w:r>
    </w:p>
    <w:p w14:paraId="325EB3D3" w14:textId="77777777" w:rsidR="00A91FCF" w:rsidRPr="000869A9" w:rsidRDefault="00A91FCF" w:rsidP="00405CE5">
      <w:pPr>
        <w:pStyle w:val="ParaNumbered"/>
      </w:pPr>
      <w:r w:rsidRPr="000869A9">
        <w:t>Subsection (8) defines the meaning of constituent council.</w:t>
      </w:r>
    </w:p>
    <w:p w14:paraId="144BBC78" w14:textId="11CDF4DD" w:rsidR="00A91FCF" w:rsidRPr="000869A9" w:rsidRDefault="00D05CD9" w:rsidP="00405CE5">
      <w:pPr>
        <w:pStyle w:val="ParaNumbered"/>
      </w:pPr>
      <w:r w:rsidRPr="000869A9">
        <w:t xml:space="preserve">Subsection </w:t>
      </w:r>
      <w:r w:rsidR="00A91FCF" w:rsidRPr="000869A9">
        <w:t>(8) also inserts new section 104B (Associate members of a combined authority)</w:t>
      </w:r>
      <w:r w:rsidR="00C76F14" w:rsidRPr="000869A9">
        <w:t xml:space="preserve"> into the 2009 Act</w:t>
      </w:r>
      <w:r w:rsidR="00A91FCF" w:rsidRPr="000869A9">
        <w:t xml:space="preserve"> which enables combined authorities to appoint individuals to be associate members of the combined </w:t>
      </w:r>
      <w:r w:rsidR="000869A9" w:rsidRPr="000869A9">
        <w:t>authority.</w:t>
      </w:r>
    </w:p>
    <w:p w14:paraId="67432752" w14:textId="34E6ACCF" w:rsidR="00E13AAD" w:rsidRPr="00D67BCB" w:rsidRDefault="006F0797" w:rsidP="00EE1CCB">
      <w:pPr>
        <w:pStyle w:val="HSubheading4"/>
      </w:pPr>
      <w:bookmarkStart w:id="186" w:name="_Toc158113042"/>
      <w:r>
        <w:t xml:space="preserve">New section </w:t>
      </w:r>
      <w:r w:rsidR="00E13AAD" w:rsidRPr="00D67BCB">
        <w:t>104B</w:t>
      </w:r>
      <w:r>
        <w:t xml:space="preserve">: </w:t>
      </w:r>
      <w:r w:rsidR="00E13AAD" w:rsidRPr="00D67BCB">
        <w:t>Associate members of a combined authority</w:t>
      </w:r>
      <w:bookmarkEnd w:id="186"/>
    </w:p>
    <w:p w14:paraId="388A10F3" w14:textId="77777777" w:rsidR="00A91FCF" w:rsidRPr="000869A9" w:rsidRDefault="00A91FCF" w:rsidP="00405CE5">
      <w:pPr>
        <w:pStyle w:val="ParaNumbered"/>
      </w:pPr>
      <w:r w:rsidRPr="000869A9">
        <w:t>Subsection (1) provides for the appointment of an individual to the combined authority and define the term of ‘associate member’.</w:t>
      </w:r>
    </w:p>
    <w:p w14:paraId="0D45C015" w14:textId="77777777" w:rsidR="00A91FCF" w:rsidRPr="000869A9" w:rsidRDefault="00A91FCF" w:rsidP="00405CE5">
      <w:pPr>
        <w:pStyle w:val="ParaNumbered"/>
      </w:pPr>
      <w:r w:rsidRPr="000869A9">
        <w:t>Subsection (5) makes this section subject to regulations under 104</w:t>
      </w:r>
      <w:proofErr w:type="gramStart"/>
      <w:r w:rsidRPr="000869A9">
        <w:t>C(</w:t>
      </w:r>
      <w:proofErr w:type="gramEnd"/>
      <w:r w:rsidRPr="000869A9">
        <w:t xml:space="preserve">4) to disapply this section in relation to a combined authority established by an order which came into force before the coming into force of this section. </w:t>
      </w:r>
    </w:p>
    <w:p w14:paraId="40AEF474" w14:textId="1CD06DCF" w:rsidR="00452DCB" w:rsidRPr="000869A9" w:rsidRDefault="00D05CD9" w:rsidP="00405CE5">
      <w:pPr>
        <w:pStyle w:val="ParaNumbered"/>
      </w:pPr>
      <w:r w:rsidRPr="000869A9">
        <w:t xml:space="preserve">Subsection </w:t>
      </w:r>
      <w:r w:rsidR="00A91FCF" w:rsidRPr="000869A9">
        <w:t>(8) also inserts new section 104C (Regulations about members)</w:t>
      </w:r>
      <w:r w:rsidRPr="000869A9">
        <w:t>.</w:t>
      </w:r>
      <w:r w:rsidR="00A91FCF" w:rsidRPr="000869A9">
        <w:t xml:space="preserve"> </w:t>
      </w:r>
    </w:p>
    <w:p w14:paraId="70C219BE" w14:textId="240F6463" w:rsidR="00452DCB" w:rsidRPr="00D67BCB" w:rsidRDefault="006F0797" w:rsidP="00EE1CCB">
      <w:pPr>
        <w:pStyle w:val="HSubheading4"/>
      </w:pPr>
      <w:bookmarkStart w:id="187" w:name="_Toc158113043"/>
      <w:r>
        <w:t xml:space="preserve">New section </w:t>
      </w:r>
      <w:r w:rsidR="00452DCB" w:rsidRPr="00D67BCB">
        <w:t>104C</w:t>
      </w:r>
      <w:r>
        <w:t>:</w:t>
      </w:r>
      <w:r w:rsidR="00452DCB" w:rsidRPr="00D67BCB">
        <w:t xml:space="preserve"> Regulations about members</w:t>
      </w:r>
      <w:bookmarkEnd w:id="187"/>
    </w:p>
    <w:p w14:paraId="77B42E23" w14:textId="5DDDEE88" w:rsidR="00A91FCF" w:rsidRPr="000869A9" w:rsidRDefault="00452DCB" w:rsidP="00405CE5">
      <w:pPr>
        <w:pStyle w:val="ParaNumbered"/>
      </w:pPr>
      <w:r w:rsidRPr="000869A9">
        <w:t xml:space="preserve">This </w:t>
      </w:r>
      <w:r w:rsidR="00A91FCF" w:rsidRPr="000869A9">
        <w:t xml:space="preserve">enables the Secretary of State to make regulations about the constituent members, nominating bodies, non-constituent members and associate members of combined authorities. </w:t>
      </w:r>
    </w:p>
    <w:p w14:paraId="565AED59" w14:textId="77777777" w:rsidR="00A91FCF" w:rsidRPr="000869A9" w:rsidRDefault="00A91FCF" w:rsidP="00405CE5">
      <w:pPr>
        <w:pStyle w:val="ParaNumbered"/>
      </w:pPr>
      <w:r w:rsidRPr="000869A9">
        <w:t>Subsection (2) lists specific provisions that could be included</w:t>
      </w:r>
      <w:r w:rsidRPr="000869A9" w:rsidDel="006F3C4A">
        <w:t xml:space="preserve"> </w:t>
      </w:r>
      <w:r w:rsidRPr="000869A9">
        <w:t xml:space="preserve">in these regulations such as the process of designation of a nominating body, the number of nominating bodies, non-constituent members and associate members that a combined authority can have, the making by the nominating body of a combined authority of payments towards the cost of the authority, the appointment, disqualification, </w:t>
      </w:r>
      <w:proofErr w:type="gramStart"/>
      <w:r w:rsidRPr="000869A9">
        <w:t>resignation</w:t>
      </w:r>
      <w:proofErr w:type="gramEnd"/>
      <w:r w:rsidRPr="000869A9">
        <w:t xml:space="preserve"> or removal of an associate member.</w:t>
      </w:r>
    </w:p>
    <w:p w14:paraId="79505A40" w14:textId="77777777" w:rsidR="00A91FCF" w:rsidRPr="000869A9" w:rsidRDefault="00A91FCF" w:rsidP="00405CE5">
      <w:pPr>
        <w:pStyle w:val="ParaNumbered"/>
      </w:pPr>
      <w:r w:rsidRPr="000869A9">
        <w:lastRenderedPageBreak/>
        <w:t xml:space="preserve">Subsection (4) allows the Secretary of State to make regulations about the application of this section to existing combined authorities.  </w:t>
      </w:r>
    </w:p>
    <w:p w14:paraId="1AA3512C" w14:textId="1A369B43" w:rsidR="00A91FCF" w:rsidRPr="000869A9" w:rsidRDefault="00A91FCF" w:rsidP="00405CE5">
      <w:pPr>
        <w:pStyle w:val="ParaNumbered"/>
      </w:pPr>
      <w:r w:rsidRPr="000869A9">
        <w:t>Subsection (5) defines the meaning of ‘relevant provisions about membership’ in subsection (4).</w:t>
      </w:r>
    </w:p>
    <w:p w14:paraId="066DCBA5" w14:textId="77777777" w:rsidR="00A91FCF" w:rsidRPr="000869A9" w:rsidRDefault="00A91FCF" w:rsidP="00405CE5">
      <w:pPr>
        <w:pStyle w:val="ParaNumbered"/>
      </w:pPr>
      <w:r w:rsidRPr="000869A9">
        <w:t>Subsections (6) and (7) make provisions about regulations under subsection (1) and (4).</w:t>
      </w:r>
    </w:p>
    <w:p w14:paraId="3D2A376F" w14:textId="77777777" w:rsidR="00A91FCF" w:rsidRPr="000869A9" w:rsidRDefault="00A91FCF" w:rsidP="00405CE5">
      <w:pPr>
        <w:pStyle w:val="ParaNumbered"/>
      </w:pPr>
      <w:r w:rsidRPr="000869A9">
        <w:t>Subsection (7) defines constituent member of a combined authority in this section.</w:t>
      </w:r>
    </w:p>
    <w:p w14:paraId="0C0039D1" w14:textId="33D8B26D" w:rsidR="00A91FCF" w:rsidRPr="000869A9" w:rsidRDefault="00D05CD9" w:rsidP="00405CE5">
      <w:pPr>
        <w:pStyle w:val="ParaNumbered"/>
      </w:pPr>
      <w:r w:rsidRPr="000869A9">
        <w:t>Subsections</w:t>
      </w:r>
      <w:r w:rsidR="000869A9">
        <w:t xml:space="preserve"> </w:t>
      </w:r>
      <w:r w:rsidR="00A91FCF" w:rsidRPr="000869A9">
        <w:t>(9)</w:t>
      </w:r>
      <w:r w:rsidR="00CA10D4" w:rsidRPr="000869A9">
        <w:t xml:space="preserve"> to </w:t>
      </w:r>
      <w:r w:rsidR="00A91FCF" w:rsidRPr="000869A9">
        <w:t xml:space="preserve">(13) make corresponding changes to sections 105, 107C, 107D, 107G and 120 of the 2009 Act. </w:t>
      </w:r>
    </w:p>
    <w:p w14:paraId="7FB6BF7E" w14:textId="55A36756" w:rsidR="00A91FCF" w:rsidRPr="00FF1BDD" w:rsidRDefault="000E1FF3" w:rsidP="008871C9">
      <w:pPr>
        <w:pStyle w:val="HSubheading4"/>
      </w:pPr>
      <w:bookmarkStart w:id="188" w:name="_Toc102549867"/>
      <w:bookmarkStart w:id="189" w:name="_Toc158113044"/>
      <w:r w:rsidRPr="00FF1BDD">
        <w:t>Section</w:t>
      </w:r>
      <w:r w:rsidR="00A91FCF" w:rsidRPr="00FF1BDD">
        <w:t xml:space="preserve"> 6</w:t>
      </w:r>
      <w:r w:rsidR="00444E13" w:rsidRPr="00FF1BDD">
        <w:t>5</w:t>
      </w:r>
      <w:r w:rsidR="00A91FCF" w:rsidRPr="00FF1BDD">
        <w:t>: Proposal for establishment of combined authority</w:t>
      </w:r>
      <w:bookmarkEnd w:id="188"/>
      <w:bookmarkEnd w:id="189"/>
    </w:p>
    <w:p w14:paraId="20DD4A4C" w14:textId="33D3E59C" w:rsidR="00A91FCF" w:rsidRPr="00EC4631" w:rsidRDefault="0023696F" w:rsidP="0023696F">
      <w:pPr>
        <w:pStyle w:val="HSubheading5"/>
        <w:rPr>
          <w:rStyle w:val="CBoldUnderlined"/>
          <w:b w:val="0"/>
          <w:iCs/>
        </w:rPr>
      </w:pPr>
      <w:r>
        <w:rPr>
          <w:rStyle w:val="CBoldUnderlined"/>
          <w:iCs/>
        </w:rPr>
        <w:t>Background</w:t>
      </w:r>
    </w:p>
    <w:p w14:paraId="64781375" w14:textId="6423A2DD" w:rsidR="00A91FCF" w:rsidRPr="004F3C7F" w:rsidRDefault="00A91FCF" w:rsidP="00405CE5">
      <w:pPr>
        <w:pStyle w:val="ParaNumbered"/>
        <w:rPr>
          <w:rFonts w:eastAsia="MS Mincho"/>
          <w:szCs w:val="20"/>
        </w:rPr>
      </w:pPr>
      <w:r w:rsidRPr="00FF1BDD">
        <w:t xml:space="preserve">This </w:t>
      </w:r>
      <w:r w:rsidR="000E1FF3" w:rsidRPr="00FF1BDD">
        <w:t>section</w:t>
      </w:r>
      <w:r w:rsidRPr="00FF1BDD" w:rsidDel="005C1D33">
        <w:t xml:space="preserve"> </w:t>
      </w:r>
      <w:r w:rsidRPr="00FF1BDD">
        <w:t xml:space="preserve">makes amendments to </w:t>
      </w:r>
      <w:r w:rsidR="000869A9" w:rsidRPr="00FF1BDD">
        <w:t xml:space="preserve">the </w:t>
      </w:r>
      <w:r w:rsidR="000869A9" w:rsidRPr="00C652D3">
        <w:t>2009</w:t>
      </w:r>
      <w:r w:rsidRPr="00C652D3">
        <w:t xml:space="preserve"> Act, to replace the governance review and scheme processes in </w:t>
      </w:r>
      <w:r w:rsidRPr="003641D3">
        <w:t>sections</w:t>
      </w:r>
      <w:r w:rsidRPr="00C652D3">
        <w:t xml:space="preserve"> 108 and 109 with a new procedure in section 109A and</w:t>
      </w:r>
      <w:r w:rsidRPr="00C652D3" w:rsidDel="00EE53C6">
        <w:t xml:space="preserve"> </w:t>
      </w:r>
      <w:r w:rsidRPr="00C652D3">
        <w:t xml:space="preserve">section 110 to allow one or more authorities in </w:t>
      </w:r>
      <w:r w:rsidRPr="00C652D3" w:rsidDel="00EE53C6">
        <w:t xml:space="preserve">a </w:t>
      </w:r>
      <w:r w:rsidRPr="00C652D3">
        <w:t xml:space="preserve">local government area to prepare and submit a proposal to the Secretary of State for a new combined authority. This is in line with the procedures for local authorities wishing to establish a combined county authority. </w:t>
      </w:r>
    </w:p>
    <w:p w14:paraId="6D8F6524" w14:textId="16A30339" w:rsidR="00A91FCF" w:rsidRPr="00EC4631" w:rsidRDefault="0023696F" w:rsidP="0023696F">
      <w:pPr>
        <w:pStyle w:val="HSubheading5"/>
        <w:rPr>
          <w:rStyle w:val="CBoldUnderlined"/>
          <w:b w:val="0"/>
          <w:iCs/>
        </w:rPr>
      </w:pPr>
      <w:r>
        <w:rPr>
          <w:rStyle w:val="CBoldUnderlined"/>
          <w:iCs/>
        </w:rPr>
        <w:t>Effect</w:t>
      </w:r>
    </w:p>
    <w:p w14:paraId="3127F6A9" w14:textId="77777777" w:rsidR="00A91FCF" w:rsidRPr="004F3C7F" w:rsidRDefault="00A91FCF" w:rsidP="00405CE5">
      <w:pPr>
        <w:pStyle w:val="ParaNumbered"/>
        <w:rPr>
          <w:rFonts w:eastAsia="MS Mincho"/>
          <w:szCs w:val="20"/>
        </w:rPr>
      </w:pPr>
      <w:r w:rsidRPr="00C652D3">
        <w:t xml:space="preserve">Subsection (2) removes sections 108 and 109 from the 2009 Act which sets out the process an area currently undertakes when they wish to establish a combined authority in their area. </w:t>
      </w:r>
    </w:p>
    <w:p w14:paraId="652E907A" w14:textId="77777777" w:rsidR="00A91FCF" w:rsidRPr="004F3C7F" w:rsidRDefault="00A91FCF" w:rsidP="00405CE5">
      <w:pPr>
        <w:pStyle w:val="ParaNumbered"/>
      </w:pPr>
      <w:r w:rsidRPr="004F3C7F">
        <w:t xml:space="preserve">Subsection (3) inserts a new section 109A into the 2009 Act. </w:t>
      </w:r>
    </w:p>
    <w:p w14:paraId="00B467DE" w14:textId="24C695E3" w:rsidR="00C429B9" w:rsidRPr="00C429B9" w:rsidRDefault="006D4A76" w:rsidP="00EE1CCB">
      <w:pPr>
        <w:pStyle w:val="HSubheading4"/>
      </w:pPr>
      <w:bookmarkStart w:id="190" w:name="_Toc158113045"/>
      <w:r>
        <w:t xml:space="preserve">New section </w:t>
      </w:r>
      <w:r w:rsidR="00C429B9" w:rsidRPr="00C429B9">
        <w:t>109A</w:t>
      </w:r>
      <w:r>
        <w:t xml:space="preserve">: </w:t>
      </w:r>
      <w:r w:rsidR="00C429B9" w:rsidRPr="00C429B9">
        <w:t>Proposal for new combined authority</w:t>
      </w:r>
      <w:bookmarkEnd w:id="190"/>
    </w:p>
    <w:p w14:paraId="4669856A" w14:textId="77777777" w:rsidR="00A91FCF" w:rsidRPr="000869A9" w:rsidRDefault="00A91FCF" w:rsidP="00405CE5">
      <w:pPr>
        <w:pStyle w:val="ParaNumbered"/>
      </w:pPr>
      <w:r w:rsidRPr="000869A9">
        <w:t>Subsection (1) (2) and (3) provides that one or more authorities may prepare and submit a proposal to the Secretary of State for a combined authority to be established over a proposed area (defined in subsection 3) and defines which authorities can submit a proposal.</w:t>
      </w:r>
    </w:p>
    <w:p w14:paraId="59301F54" w14:textId="77777777" w:rsidR="00A91FCF" w:rsidRPr="000869A9" w:rsidDel="00114190" w:rsidRDefault="00A91FCF" w:rsidP="00405CE5">
      <w:pPr>
        <w:pStyle w:val="ParaNumbered"/>
      </w:pPr>
      <w:r w:rsidRPr="000869A9">
        <w:t xml:space="preserve">Subsection (4) provides that, prior to submitting a proposal for a CA to the Secretary of State, the authority or authorities must undertake a public consultation on the proposal in the proposed CA’s area and consider the consultation responses in the proposal. </w:t>
      </w:r>
    </w:p>
    <w:p w14:paraId="262EC1F8" w14:textId="77777777" w:rsidR="00A91FCF" w:rsidRPr="000869A9" w:rsidRDefault="00A91FCF" w:rsidP="00405CE5">
      <w:pPr>
        <w:pStyle w:val="ParaNumbered"/>
      </w:pPr>
      <w:r w:rsidRPr="000869A9">
        <w:t xml:space="preserve">Subsections (5) and (6) sets out the consent arrangements if the proposal is not submitted by </w:t>
      </w:r>
      <w:proofErr w:type="gramStart"/>
      <w:r w:rsidRPr="000869A9">
        <w:t>all of</w:t>
      </w:r>
      <w:proofErr w:type="gramEnd"/>
      <w:r w:rsidRPr="000869A9">
        <w:t xml:space="preserve"> the authorities who will be constituent members of the combined authority to who this section applies.</w:t>
      </w:r>
    </w:p>
    <w:p w14:paraId="6AD40282" w14:textId="77777777" w:rsidR="00A91FCF" w:rsidRPr="000869A9" w:rsidRDefault="00A91FCF" w:rsidP="00405CE5">
      <w:pPr>
        <w:pStyle w:val="ParaNumbered"/>
      </w:pPr>
      <w:r w:rsidRPr="000869A9">
        <w:t>Subsection (7) provides that the proposal must set out what will be achieved by the establishment of the combined authority.</w:t>
      </w:r>
    </w:p>
    <w:p w14:paraId="62713700" w14:textId="511EE5E8" w:rsidR="00A91FCF" w:rsidRPr="000869A9" w:rsidRDefault="00A91FCF" w:rsidP="00405CE5">
      <w:pPr>
        <w:pStyle w:val="ParaNumbered"/>
      </w:pPr>
      <w:r w:rsidRPr="000869A9">
        <w:t xml:space="preserve">Subsection (8) allows the Secretary of State to make regulations about information and materials must be included in or submitted with a proposal for a combined authority. </w:t>
      </w:r>
    </w:p>
    <w:p w14:paraId="2C57EBEB" w14:textId="5F060B29" w:rsidR="00A91FCF" w:rsidRPr="000869A9" w:rsidRDefault="00A91FCF" w:rsidP="00405CE5">
      <w:pPr>
        <w:pStyle w:val="ParaNumbered"/>
      </w:pPr>
      <w:r w:rsidRPr="000869A9">
        <w:t>Subsections (4)</w:t>
      </w:r>
      <w:r w:rsidR="00F408B2" w:rsidRPr="000869A9">
        <w:t xml:space="preserve"> to </w:t>
      </w:r>
      <w:r w:rsidRPr="000869A9">
        <w:t>(8) amend section 110 (requirements in connection with establishment of combined authority) of the 2009</w:t>
      </w:r>
      <w:r w:rsidR="006706DB" w:rsidRPr="000869A9">
        <w:t xml:space="preserve"> Act</w:t>
      </w:r>
      <w:r w:rsidRPr="000869A9">
        <w:t>.</w:t>
      </w:r>
    </w:p>
    <w:p w14:paraId="440265F2" w14:textId="77777777" w:rsidR="00A91FCF" w:rsidRPr="000869A9" w:rsidRDefault="00A91FCF" w:rsidP="00405CE5">
      <w:pPr>
        <w:pStyle w:val="ParaNumbered"/>
      </w:pPr>
      <w:r w:rsidRPr="000869A9">
        <w:t xml:space="preserve">Subsection (5) amends the statutory requirements the Secretary of State must consider when assessing a proposal for a combined authority and </w:t>
      </w:r>
      <w:r w:rsidRPr="000869A9" w:rsidDel="00C926A5">
        <w:t>(</w:t>
      </w:r>
      <w:r w:rsidRPr="000869A9">
        <w:t>6), (7) and (8) amend section 110 of the 2009 Act to refer to this new process.</w:t>
      </w:r>
    </w:p>
    <w:p w14:paraId="2B0DCB02" w14:textId="6DC1DF60" w:rsidR="00A91FCF" w:rsidRPr="000869A9" w:rsidRDefault="00A91FCF" w:rsidP="00405CE5">
      <w:pPr>
        <w:pStyle w:val="ParaNumbered"/>
      </w:pPr>
      <w:r w:rsidRPr="000869A9">
        <w:t>Subsections (9) and (10) disapply section 109A if authorities have commenced a governance review and scheme under sections 108 and 109 of the 2009 Act before th</w:t>
      </w:r>
      <w:r w:rsidR="004201A7" w:rsidRPr="000869A9">
        <w:t>is section</w:t>
      </w:r>
      <w:r w:rsidRPr="000869A9">
        <w:t xml:space="preserve"> comes into force, and the making of an order in relation to such an area. </w:t>
      </w:r>
    </w:p>
    <w:p w14:paraId="528EB0E0" w14:textId="4519C32C" w:rsidR="00A91FCF" w:rsidRPr="00FF1BDD" w:rsidRDefault="000E1FF3" w:rsidP="008871C9">
      <w:pPr>
        <w:pStyle w:val="HSubheading4"/>
      </w:pPr>
      <w:bookmarkStart w:id="191" w:name="_Toc102549868"/>
      <w:bookmarkStart w:id="192" w:name="_Toc158113046"/>
      <w:r w:rsidRPr="00FF1BDD">
        <w:lastRenderedPageBreak/>
        <w:t>Section</w:t>
      </w:r>
      <w:r w:rsidR="00A91FCF" w:rsidRPr="00FF1BDD">
        <w:t xml:space="preserve"> 6</w:t>
      </w:r>
      <w:r w:rsidR="00D3481B" w:rsidRPr="00FF1BDD">
        <w:t>6</w:t>
      </w:r>
      <w:r w:rsidR="00A91FCF" w:rsidRPr="00FF1BDD">
        <w:t>: Proposal for changes to existing combined arrangements</w:t>
      </w:r>
      <w:bookmarkEnd w:id="191"/>
      <w:bookmarkEnd w:id="192"/>
    </w:p>
    <w:p w14:paraId="4724633B" w14:textId="5150150D" w:rsidR="00A91FCF" w:rsidRPr="00EC4631" w:rsidRDefault="0023696F" w:rsidP="0023696F">
      <w:pPr>
        <w:pStyle w:val="HSubheading5"/>
        <w:rPr>
          <w:rStyle w:val="CBoldUnderlined"/>
          <w:b w:val="0"/>
          <w:iCs/>
        </w:rPr>
      </w:pPr>
      <w:r>
        <w:rPr>
          <w:rStyle w:val="CBoldUnderlined"/>
          <w:iCs/>
        </w:rPr>
        <w:t>Background</w:t>
      </w:r>
    </w:p>
    <w:p w14:paraId="59FFB0D0" w14:textId="1FA9AE73" w:rsidR="00A91FCF" w:rsidRPr="00C652D3" w:rsidRDefault="00A91FCF" w:rsidP="00405CE5">
      <w:pPr>
        <w:pStyle w:val="ParaNumbered"/>
      </w:pPr>
      <w:r w:rsidRPr="00FF1BDD">
        <w:t xml:space="preserve">This </w:t>
      </w:r>
      <w:r w:rsidR="000E1FF3" w:rsidRPr="00FF1BDD">
        <w:t>section</w:t>
      </w:r>
      <w:r w:rsidRPr="00FF1BDD">
        <w:t xml:space="preserve"> amends the</w:t>
      </w:r>
      <w:r w:rsidR="000E1FF3" w:rsidRPr="00FF1BDD">
        <w:t xml:space="preserve"> </w:t>
      </w:r>
      <w:r w:rsidRPr="00C652D3">
        <w:t xml:space="preserve">2009 Act, to replace the governance review and scheme processes </w:t>
      </w:r>
      <w:r w:rsidRPr="003641D3">
        <w:t>in</w:t>
      </w:r>
      <w:r w:rsidRPr="00C652D3">
        <w:t xml:space="preserve"> sections 111 and 112 with a new procedure in section 112A and amends section 113 to allow an existing combined authority to prepare and submit a proposal to the Secretary of State for changes to the combined authority. This is in line with the procedures that existing combined county authorities will undertake.</w:t>
      </w:r>
    </w:p>
    <w:p w14:paraId="4460815F" w14:textId="75E5F5BA" w:rsidR="00A91FCF" w:rsidRPr="00EC4631" w:rsidRDefault="0023696F" w:rsidP="0023696F">
      <w:pPr>
        <w:pStyle w:val="HSubheading5"/>
        <w:rPr>
          <w:rStyle w:val="CBoldUnderlined"/>
          <w:b w:val="0"/>
          <w:iCs/>
        </w:rPr>
      </w:pPr>
      <w:r>
        <w:rPr>
          <w:rStyle w:val="CBoldUnderlined"/>
          <w:iCs/>
        </w:rPr>
        <w:t>Effect</w:t>
      </w:r>
    </w:p>
    <w:p w14:paraId="454FEC15" w14:textId="77777777" w:rsidR="00A91FCF" w:rsidRPr="004F3C7F" w:rsidRDefault="00A91FCF" w:rsidP="00405CE5">
      <w:pPr>
        <w:pStyle w:val="ParaNumbered"/>
        <w:rPr>
          <w:rFonts w:eastAsia="MS Mincho"/>
          <w:szCs w:val="20"/>
        </w:rPr>
      </w:pPr>
      <w:r w:rsidRPr="00C652D3">
        <w:t xml:space="preserve">Subsection (2) </w:t>
      </w:r>
      <w:r w:rsidRPr="003641D3">
        <w:t>removes</w:t>
      </w:r>
      <w:r w:rsidRPr="00C652D3">
        <w:t xml:space="preserve"> sections 111 and 112 from the 2009 Act. These set out the process an existing combined authority currently undertakes when they wish to make a change to their arrangements via an order. </w:t>
      </w:r>
    </w:p>
    <w:p w14:paraId="7AC87D62" w14:textId="0B51EFF8" w:rsidR="00C429B9" w:rsidRPr="00D67BCB" w:rsidRDefault="00B3245D" w:rsidP="00EE1CCB">
      <w:pPr>
        <w:pStyle w:val="HSubheading4"/>
      </w:pPr>
      <w:bookmarkStart w:id="193" w:name="_Toc158113047"/>
      <w:r>
        <w:t xml:space="preserve">New section </w:t>
      </w:r>
      <w:r w:rsidR="00C429B9" w:rsidRPr="00D67BCB">
        <w:t>112A</w:t>
      </w:r>
      <w:r w:rsidR="00794E3F">
        <w:t>:</w:t>
      </w:r>
      <w:r w:rsidR="00C429B9" w:rsidRPr="00D67BCB">
        <w:t xml:space="preserve"> Proposal for changes to existing combined arrangements</w:t>
      </w:r>
      <w:bookmarkEnd w:id="193"/>
    </w:p>
    <w:p w14:paraId="2620C1EA" w14:textId="77777777" w:rsidR="00A91FCF" w:rsidRPr="000869A9" w:rsidRDefault="00A91FCF" w:rsidP="00405CE5">
      <w:pPr>
        <w:pStyle w:val="ParaNumbered"/>
      </w:pPr>
      <w:r w:rsidRPr="000869A9">
        <w:t>Subsection (3) inserts new section 112A into the 2009 Act.</w:t>
      </w:r>
    </w:p>
    <w:p w14:paraId="51BBF125" w14:textId="77777777" w:rsidR="00A91FCF" w:rsidRPr="000869A9" w:rsidRDefault="00A91FCF" w:rsidP="00405CE5">
      <w:pPr>
        <w:pStyle w:val="ParaNumbered"/>
      </w:pPr>
      <w:r w:rsidRPr="000869A9">
        <w:t>Subsection (1) provides that one or more authorities can prepare and submit a proposal to the Secretary of State.</w:t>
      </w:r>
    </w:p>
    <w:p w14:paraId="321EE8B1" w14:textId="77777777" w:rsidR="00A91FCF" w:rsidRPr="000869A9" w:rsidRDefault="00A91FCF" w:rsidP="00405CE5">
      <w:pPr>
        <w:pStyle w:val="ParaNumbered"/>
      </w:pPr>
      <w:r w:rsidRPr="000869A9">
        <w:t>Subsection (2) defines the authorities who can submit the proposal.</w:t>
      </w:r>
    </w:p>
    <w:p w14:paraId="66D19661" w14:textId="77777777" w:rsidR="00A91FCF" w:rsidRPr="000869A9" w:rsidRDefault="00A91FCF" w:rsidP="00405CE5">
      <w:pPr>
        <w:pStyle w:val="ParaNumbered"/>
      </w:pPr>
      <w:r w:rsidRPr="000869A9">
        <w:t>Subsection (3) sets out the process that the authority or authorities submitting the proposal must undertake before the proposal is submitted.</w:t>
      </w:r>
    </w:p>
    <w:p w14:paraId="1182FD67" w14:textId="77777777" w:rsidR="00A91FCF" w:rsidRPr="000869A9" w:rsidRDefault="00A91FCF" w:rsidP="00405CE5">
      <w:pPr>
        <w:pStyle w:val="ParaNumbered"/>
      </w:pPr>
      <w:r w:rsidRPr="000869A9">
        <w:t xml:space="preserve">Subsections (4) (5), (6), (7) and (8) set out the consent arrangements in respect of the proposal. </w:t>
      </w:r>
    </w:p>
    <w:p w14:paraId="69401D0D" w14:textId="77777777" w:rsidR="00A91FCF" w:rsidRPr="000869A9" w:rsidRDefault="00A91FCF" w:rsidP="00405CE5">
      <w:pPr>
        <w:pStyle w:val="ParaNumbered"/>
      </w:pPr>
      <w:r w:rsidRPr="000869A9">
        <w:t>Subsection (9) provides that the proposal must set out what will be achieved by the changes to the combined authority.</w:t>
      </w:r>
    </w:p>
    <w:p w14:paraId="5BA7643F" w14:textId="77777777" w:rsidR="00A91FCF" w:rsidRPr="000869A9" w:rsidRDefault="00A91FCF" w:rsidP="00405CE5">
      <w:pPr>
        <w:pStyle w:val="ParaNumbered"/>
      </w:pPr>
      <w:r w:rsidRPr="000869A9">
        <w:t>Subsection (10) allows the Secretary of State to make regulations setting out what information and materials must be included in or submitted with a proposal.</w:t>
      </w:r>
    </w:p>
    <w:p w14:paraId="3FBDADA3" w14:textId="77777777" w:rsidR="00A91FCF" w:rsidRPr="000869A9" w:rsidRDefault="00A91FCF" w:rsidP="00405CE5">
      <w:pPr>
        <w:pStyle w:val="ParaNumbered"/>
      </w:pPr>
      <w:r w:rsidRPr="000869A9">
        <w:t xml:space="preserve">Subsection (11) allows regulations under this subsection to make incidental, supplementary, consequential, </w:t>
      </w:r>
      <w:proofErr w:type="gramStart"/>
      <w:r w:rsidRPr="000869A9">
        <w:t>transitional</w:t>
      </w:r>
      <w:proofErr w:type="gramEnd"/>
      <w:r w:rsidRPr="000869A9">
        <w:t xml:space="preserve"> or saving provision.</w:t>
      </w:r>
    </w:p>
    <w:p w14:paraId="6ABB1D81" w14:textId="77777777" w:rsidR="00A91FCF" w:rsidRPr="000869A9" w:rsidRDefault="00A91FCF" w:rsidP="00405CE5">
      <w:pPr>
        <w:pStyle w:val="ParaNumbered"/>
      </w:pPr>
      <w:r w:rsidRPr="000869A9">
        <w:t xml:space="preserve">Subsections (4), (5) and (6) amend the statutory tests the Secretary of State must consider when assessing a proposal for a combined authority by amending section 113 of the 2009 Act. </w:t>
      </w:r>
    </w:p>
    <w:p w14:paraId="2767CF28" w14:textId="77777777" w:rsidR="00A91FCF" w:rsidRPr="000869A9" w:rsidRDefault="00A91FCF" w:rsidP="00405CE5">
      <w:pPr>
        <w:pStyle w:val="ParaNumbered"/>
      </w:pPr>
      <w:r w:rsidRPr="000869A9">
        <w:t>Subsections (7), (8) and (9) make changes to section 113 of the 2009 Act that apply the new statutory tests to these sections.</w:t>
      </w:r>
    </w:p>
    <w:p w14:paraId="34630C69" w14:textId="17200855" w:rsidR="00D00F3D" w:rsidRPr="000869A9" w:rsidRDefault="00A91FCF" w:rsidP="00405CE5">
      <w:pPr>
        <w:pStyle w:val="ParaNumbered"/>
      </w:pPr>
      <w:r w:rsidRPr="000869A9">
        <w:t>Subsection</w:t>
      </w:r>
      <w:r w:rsidRPr="000869A9" w:rsidDel="7C1B2050">
        <w:t>s</w:t>
      </w:r>
      <w:r w:rsidRPr="000869A9">
        <w:t xml:space="preserve"> (10) and (11) ensure that the new proposal process does not apply to or affect an area that had already commenced a governance review and scheme under sections 111 or 112 of the 2009 Act before th</w:t>
      </w:r>
      <w:r w:rsidR="003314AC" w:rsidRPr="000869A9">
        <w:t>is section</w:t>
      </w:r>
      <w:r w:rsidRPr="000869A9">
        <w:t xml:space="preserve"> comes into force, and the making of an order in relation to such an area. </w:t>
      </w:r>
    </w:p>
    <w:p w14:paraId="01D0A951" w14:textId="0EBE1111" w:rsidR="00CC3307" w:rsidRPr="000869A9" w:rsidRDefault="0088618B" w:rsidP="00405CE5">
      <w:pPr>
        <w:pStyle w:val="ParaNumbered"/>
      </w:pPr>
      <w:r w:rsidRPr="000869A9">
        <w:t>Subsection (12)</w:t>
      </w:r>
      <w:r w:rsidR="00E57DF3" w:rsidRPr="000869A9">
        <w:t xml:space="preserve"> ensures that any consultation carried out before the </w:t>
      </w:r>
      <w:r w:rsidR="003718CC" w:rsidRPr="000869A9">
        <w:t>Act</w:t>
      </w:r>
      <w:r w:rsidR="00E57DF3" w:rsidRPr="000869A9">
        <w:t xml:space="preserve"> is passed can satisfy the requirement to consult under section 113(2) of the </w:t>
      </w:r>
      <w:r w:rsidR="009B43BA" w:rsidRPr="000869A9">
        <w:t>2009 Act.</w:t>
      </w:r>
    </w:p>
    <w:p w14:paraId="04628196" w14:textId="16A6C1A9" w:rsidR="00A91FCF" w:rsidRPr="00FF1BDD" w:rsidRDefault="000E1FF3" w:rsidP="008871C9">
      <w:pPr>
        <w:pStyle w:val="HSubheading4"/>
      </w:pPr>
      <w:bookmarkStart w:id="194" w:name="_Toc158113048"/>
      <w:bookmarkStart w:id="195" w:name="_Toc102549869"/>
      <w:r w:rsidRPr="00FF1BDD">
        <w:t>Section</w:t>
      </w:r>
      <w:r w:rsidR="00A91FCF" w:rsidRPr="00FF1BDD">
        <w:t xml:space="preserve"> 6</w:t>
      </w:r>
      <w:r w:rsidR="00D3481B" w:rsidRPr="00FF1BDD">
        <w:t>7</w:t>
      </w:r>
      <w:r w:rsidR="00A91FCF" w:rsidRPr="00FF1BDD">
        <w:t>: Consequential amendments relating to sections</w:t>
      </w:r>
      <w:r w:rsidR="00D3481B" w:rsidRPr="00FF1BDD">
        <w:t xml:space="preserve"> 65 and </w:t>
      </w:r>
      <w:proofErr w:type="gramStart"/>
      <w:r w:rsidR="00D3481B" w:rsidRPr="00FF1BDD">
        <w:t>66</w:t>
      </w:r>
      <w:bookmarkEnd w:id="194"/>
      <w:proofErr w:type="gramEnd"/>
      <w:r w:rsidR="00A91FCF" w:rsidRPr="00FF1BDD">
        <w:t xml:space="preserve"> </w:t>
      </w:r>
      <w:bookmarkEnd w:id="195"/>
    </w:p>
    <w:p w14:paraId="52120725" w14:textId="4382669D" w:rsidR="00A91FCF" w:rsidRPr="00EC4631" w:rsidRDefault="0023696F" w:rsidP="0023696F">
      <w:pPr>
        <w:pStyle w:val="HSubheading5"/>
        <w:rPr>
          <w:rStyle w:val="CBoldUnderlined"/>
          <w:b w:val="0"/>
          <w:iCs/>
        </w:rPr>
      </w:pPr>
      <w:r>
        <w:rPr>
          <w:rStyle w:val="CBoldUnderlined"/>
          <w:iCs/>
        </w:rPr>
        <w:t>Background</w:t>
      </w:r>
    </w:p>
    <w:p w14:paraId="18A9045D" w14:textId="4BB09BE8" w:rsidR="00A91FCF" w:rsidRPr="00FF1BDD" w:rsidRDefault="00A91FCF" w:rsidP="00405CE5">
      <w:pPr>
        <w:pStyle w:val="ParaNumbered"/>
        <w:rPr>
          <w:rFonts w:eastAsia="MS Mincho"/>
          <w:szCs w:val="20"/>
        </w:rPr>
      </w:pPr>
      <w:r w:rsidRPr="00FF1BDD">
        <w:t xml:space="preserve">This </w:t>
      </w:r>
      <w:r w:rsidR="000E1FF3" w:rsidRPr="00FF1BDD">
        <w:t>section</w:t>
      </w:r>
      <w:r w:rsidRPr="00FF1BDD">
        <w:t xml:space="preserve"> amends the</w:t>
      </w:r>
      <w:r w:rsidR="000E1FF3" w:rsidRPr="00FF1BDD">
        <w:t xml:space="preserve"> </w:t>
      </w:r>
      <w:r w:rsidRPr="00FF1BDD">
        <w:t xml:space="preserve">2009 Act to reflect the changes </w:t>
      </w:r>
      <w:r w:rsidR="00B07462" w:rsidRPr="00FF1BDD">
        <w:t>made by</w:t>
      </w:r>
      <w:r w:rsidRPr="00FF1BDD">
        <w:t xml:space="preserve"> sections </w:t>
      </w:r>
      <w:r w:rsidR="00303865" w:rsidRPr="00FF1BDD">
        <w:t>61</w:t>
      </w:r>
      <w:r w:rsidRPr="00FF1BDD">
        <w:t xml:space="preserve"> and 6</w:t>
      </w:r>
      <w:r w:rsidR="00303865" w:rsidRPr="00FF1BDD">
        <w:t>3</w:t>
      </w:r>
      <w:r w:rsidRPr="00FF1BDD">
        <w:t xml:space="preserve"> in relation to the new processes for establishing or amending a combined authority. This is in line with the processes that combined county authorities will undertake. </w:t>
      </w:r>
    </w:p>
    <w:p w14:paraId="2719292C" w14:textId="28AF0A2B" w:rsidR="00A91FCF" w:rsidRPr="00EC4631" w:rsidRDefault="0023696F" w:rsidP="0023696F">
      <w:pPr>
        <w:pStyle w:val="HSubheading5"/>
        <w:rPr>
          <w:rStyle w:val="CBoldUnderlined"/>
          <w:b w:val="0"/>
          <w:iCs/>
        </w:rPr>
      </w:pPr>
      <w:r>
        <w:rPr>
          <w:rStyle w:val="CBoldUnderlined"/>
          <w:iCs/>
        </w:rPr>
        <w:lastRenderedPageBreak/>
        <w:t>Effect</w:t>
      </w:r>
    </w:p>
    <w:p w14:paraId="0B4D381B" w14:textId="77777777" w:rsidR="00A91FCF" w:rsidRPr="00FF1BDD" w:rsidRDefault="00A91FCF" w:rsidP="00405CE5">
      <w:pPr>
        <w:pStyle w:val="ParaNumbered"/>
      </w:pPr>
      <w:r w:rsidRPr="00FF1BDD">
        <w:t>Subsection (2) amends section 105B of the 2009 Act to change the procedure under which 105A orders are made. This is to reflect the new provisions in sections 109A and 112A as well as the new statutory requirements that the Secretary of State must consider are met before an order can be made.</w:t>
      </w:r>
    </w:p>
    <w:p w14:paraId="2C6E2359" w14:textId="77777777" w:rsidR="00A91FCF" w:rsidRPr="00FF1BDD" w:rsidRDefault="00A91FCF" w:rsidP="00405CE5">
      <w:pPr>
        <w:pStyle w:val="ParaNumbered"/>
        <w:rPr>
          <w:rFonts w:eastAsia="MS Mincho"/>
          <w:szCs w:val="20"/>
        </w:rPr>
      </w:pPr>
      <w:r w:rsidRPr="00FF1BDD">
        <w:t>Subsection (3) amends section 107B to provide for the amended procedure set out in sections 109A and 112A.</w:t>
      </w:r>
    </w:p>
    <w:p w14:paraId="26355297" w14:textId="4669C8CC" w:rsidR="00A91FCF" w:rsidRPr="00FF1BDD" w:rsidRDefault="00A91FCF" w:rsidP="00405CE5">
      <w:pPr>
        <w:pStyle w:val="ParaNumbered"/>
      </w:pPr>
      <w:r w:rsidRPr="00FF1BDD">
        <w:t>Subsection (4</w:t>
      </w:r>
      <w:r w:rsidRPr="00FF1BDD" w:rsidDel="00E14824">
        <w:t>)</w:t>
      </w:r>
      <w:r w:rsidRPr="00FF1BDD">
        <w:t xml:space="preserve"> disapplies the changes in section 6</w:t>
      </w:r>
      <w:r w:rsidR="00BB7B4E">
        <w:t>7</w:t>
      </w:r>
      <w:r w:rsidRPr="00FF1BDD">
        <w:t xml:space="preserve"> in cases where a proposal under section 105B or 107B has already happened. </w:t>
      </w:r>
    </w:p>
    <w:p w14:paraId="66AE28AB" w14:textId="56E4C0EA" w:rsidR="00A91FCF" w:rsidRPr="004F3C7F" w:rsidRDefault="000E1FF3" w:rsidP="008871C9">
      <w:pPr>
        <w:pStyle w:val="HSubheading4"/>
      </w:pPr>
      <w:bookmarkStart w:id="196" w:name="_Toc102549870"/>
      <w:bookmarkStart w:id="197" w:name="_Toc158113049"/>
      <w:r w:rsidRPr="00FF1BDD">
        <w:t>Section</w:t>
      </w:r>
      <w:r w:rsidR="00A91FCF" w:rsidRPr="00FF1BDD">
        <w:t xml:space="preserve"> 6</w:t>
      </w:r>
      <w:r w:rsidR="006B3A79" w:rsidRPr="00FF1BDD">
        <w:t>8</w:t>
      </w:r>
      <w:r w:rsidR="00A91FCF" w:rsidRPr="00FF1BDD">
        <w:t xml:space="preserve">: Regulations applying to combined </w:t>
      </w:r>
      <w:proofErr w:type="gramStart"/>
      <w:r w:rsidR="00A91FCF" w:rsidRPr="00FF1BDD">
        <w:t>authorities</w:t>
      </w:r>
      <w:bookmarkEnd w:id="196"/>
      <w:bookmarkEnd w:id="197"/>
      <w:proofErr w:type="gramEnd"/>
    </w:p>
    <w:p w14:paraId="425B22B4" w14:textId="40356373" w:rsidR="00A91FCF" w:rsidRPr="00EC4631" w:rsidRDefault="0023696F" w:rsidP="0023696F">
      <w:pPr>
        <w:pStyle w:val="HSubheading5"/>
        <w:rPr>
          <w:rStyle w:val="CBoldUnderlined"/>
          <w:b w:val="0"/>
          <w:iCs/>
        </w:rPr>
      </w:pPr>
      <w:r>
        <w:rPr>
          <w:rStyle w:val="CBoldUnderlined"/>
          <w:iCs/>
        </w:rPr>
        <w:t>Background</w:t>
      </w:r>
    </w:p>
    <w:p w14:paraId="75CD6DCA" w14:textId="4600AEAB" w:rsidR="00A24D3C" w:rsidRPr="00A24D3C" w:rsidRDefault="00A24D3C" w:rsidP="00405CE5">
      <w:pPr>
        <w:pStyle w:val="ParaNumbered"/>
      </w:pPr>
      <w:r w:rsidRPr="00A24D3C">
        <w:t xml:space="preserve">Section 117 of </w:t>
      </w:r>
      <w:r w:rsidR="00B07462" w:rsidRPr="00A24D3C">
        <w:t xml:space="preserve">the </w:t>
      </w:r>
      <w:r w:rsidR="00B07462">
        <w:t>2009</w:t>
      </w:r>
      <w:r w:rsidR="000E1FF3">
        <w:t xml:space="preserve"> </w:t>
      </w:r>
      <w:r w:rsidRPr="00A24D3C">
        <w:t xml:space="preserve">Act makes provisions for orders relating to combined authorities made under Part 6 of the 2009 Act. This </w:t>
      </w:r>
      <w:r w:rsidR="000E1FF3">
        <w:t>section</w:t>
      </w:r>
      <w:r w:rsidRPr="00A24D3C">
        <w:t xml:space="preserve"> amends section 117 of the 2009 Act to provide that the Secretary of State may make regulations - as well as orders – in relation to combined authorities, in line with current parliamentary drafting practices, as well as provision for the parliamentary procedure to be followed for this legislation.</w:t>
      </w:r>
    </w:p>
    <w:p w14:paraId="02835E05" w14:textId="6B08F39B" w:rsidR="00A91FCF" w:rsidRPr="00EC4631" w:rsidRDefault="0023696F" w:rsidP="0023696F">
      <w:pPr>
        <w:pStyle w:val="HSubheading5"/>
        <w:rPr>
          <w:rStyle w:val="CBoldUnderlined"/>
          <w:b w:val="0"/>
          <w:iCs/>
        </w:rPr>
      </w:pPr>
      <w:r>
        <w:rPr>
          <w:rStyle w:val="CBoldUnderlined"/>
          <w:iCs/>
        </w:rPr>
        <w:t>Effect</w:t>
      </w:r>
    </w:p>
    <w:p w14:paraId="41324269" w14:textId="77777777" w:rsidR="00E728C0" w:rsidRDefault="00E728C0" w:rsidP="00405CE5">
      <w:pPr>
        <w:pStyle w:val="ParaNumbered"/>
      </w:pPr>
      <w:r>
        <w:t>Subsection (5) inserts a new subsection (3A) to provide that statutory instruments containing the regulations under sections 104</w:t>
      </w:r>
      <w:proofErr w:type="gramStart"/>
      <w:r>
        <w:t>C(</w:t>
      </w:r>
      <w:proofErr w:type="gramEnd"/>
      <w:r>
        <w:t xml:space="preserve">1), 104C(4) or 107K(1) are subject to the affirmative procedure for Parliamentary approval. </w:t>
      </w:r>
    </w:p>
    <w:p w14:paraId="49C7B41A" w14:textId="394A8618" w:rsidR="00E728C0" w:rsidRPr="00FF1BDD" w:rsidRDefault="00E728C0" w:rsidP="00405CE5">
      <w:pPr>
        <w:pStyle w:val="ParaNumbered"/>
      </w:pPr>
      <w:r>
        <w:t>Subsection (3B) provides that regulat</w:t>
      </w:r>
      <w:r w:rsidRPr="00FF1BDD">
        <w:t>ions under section 109</w:t>
      </w:r>
      <w:proofErr w:type="gramStart"/>
      <w:r w:rsidRPr="00FF1BDD">
        <w:t>A(</w:t>
      </w:r>
      <w:proofErr w:type="gramEnd"/>
      <w:r w:rsidRPr="00FF1BDD">
        <w:t>8) or 112A(10) are subject to Parliamentary approval through the negative resolution procedure.</w:t>
      </w:r>
    </w:p>
    <w:p w14:paraId="3F8833C3" w14:textId="30B9F94A" w:rsidR="00A91FCF" w:rsidRPr="00FF1BDD" w:rsidRDefault="000E1FF3" w:rsidP="008871C9">
      <w:pPr>
        <w:pStyle w:val="HSubheading4"/>
      </w:pPr>
      <w:bookmarkStart w:id="198" w:name="_Toc102549871"/>
      <w:bookmarkStart w:id="199" w:name="_Toc158113050"/>
      <w:r w:rsidRPr="00FF1BDD">
        <w:t>Section</w:t>
      </w:r>
      <w:r w:rsidR="00A91FCF" w:rsidRPr="00FF1BDD">
        <w:t xml:space="preserve"> 6</w:t>
      </w:r>
      <w:r w:rsidR="006B3A79" w:rsidRPr="00FF1BDD">
        <w:t>9</w:t>
      </w:r>
      <w:r w:rsidR="00A91FCF" w:rsidRPr="00FF1BDD">
        <w:t xml:space="preserve">: Combined authorities and combined county authorities: power to </w:t>
      </w:r>
      <w:proofErr w:type="gramStart"/>
      <w:r w:rsidR="00A91FCF" w:rsidRPr="00FF1BDD">
        <w:t>borrow</w:t>
      </w:r>
      <w:bookmarkEnd w:id="198"/>
      <w:bookmarkEnd w:id="199"/>
      <w:proofErr w:type="gramEnd"/>
    </w:p>
    <w:p w14:paraId="67368C4C" w14:textId="1D7C97B6" w:rsidR="00A91FCF" w:rsidRPr="00EC4631" w:rsidRDefault="0023696F" w:rsidP="0023696F">
      <w:pPr>
        <w:pStyle w:val="HSubheading5"/>
        <w:rPr>
          <w:rStyle w:val="CBoldUnderlined"/>
          <w:b w:val="0"/>
          <w:iCs/>
        </w:rPr>
      </w:pPr>
      <w:r>
        <w:rPr>
          <w:rStyle w:val="CBoldUnderlined"/>
          <w:iCs/>
        </w:rPr>
        <w:t>Background</w:t>
      </w:r>
    </w:p>
    <w:p w14:paraId="32B11BFF" w14:textId="77777777" w:rsidR="00A91FCF" w:rsidRPr="00FF1BDD" w:rsidRDefault="00A91FCF" w:rsidP="00405CE5">
      <w:pPr>
        <w:pStyle w:val="ParaNumbered"/>
        <w:rPr>
          <w:rFonts w:eastAsia="MS Mincho"/>
          <w:szCs w:val="20"/>
        </w:rPr>
      </w:pPr>
      <w:r w:rsidRPr="00FF1BDD">
        <w:t>Under section 23 of the Local Government Act 2003, combined authorities have a power to borrow money to fund transport activities; this can be extended, by regulations made by the Secretary of State to enable a combined authority to borrow for other functions.</w:t>
      </w:r>
    </w:p>
    <w:p w14:paraId="4F8BDE0D" w14:textId="45D863DD" w:rsidR="00A91FCF" w:rsidRPr="00EC4631" w:rsidRDefault="0023696F" w:rsidP="0023696F">
      <w:pPr>
        <w:pStyle w:val="HSubheading5"/>
        <w:rPr>
          <w:rStyle w:val="CBoldUnderlined"/>
          <w:b w:val="0"/>
          <w:iCs/>
        </w:rPr>
      </w:pPr>
      <w:r>
        <w:rPr>
          <w:rStyle w:val="CBoldUnderlined"/>
          <w:iCs/>
        </w:rPr>
        <w:t>Effect</w:t>
      </w:r>
    </w:p>
    <w:p w14:paraId="68C61D0B" w14:textId="4AF4D3BA" w:rsidR="00D00F3D" w:rsidRPr="00FF1BDD" w:rsidRDefault="00A91FCF" w:rsidP="00405CE5">
      <w:pPr>
        <w:pStyle w:val="ParaNumbered"/>
        <w:rPr>
          <w:rFonts w:eastAsia="MS Mincho"/>
          <w:szCs w:val="20"/>
        </w:rPr>
      </w:pPr>
      <w:r w:rsidRPr="00FF1BDD">
        <w:t xml:space="preserve">This </w:t>
      </w:r>
      <w:r w:rsidR="000E1FF3" w:rsidRPr="00FF1BDD">
        <w:t>section</w:t>
      </w:r>
      <w:r w:rsidRPr="00FF1BDD">
        <w:t xml:space="preserve"> makes provision that such regulations and equivalent regulations for combined county authorities are not to be treated as a hybrid instrument. This enables borrowing powers for combined authorities to be put on the same basis as the conferral of all other powers by order on a combined authority and makes equivalent provision for the new combined county authority. </w:t>
      </w:r>
      <w:bookmarkStart w:id="200" w:name="_Toc102549872"/>
    </w:p>
    <w:p w14:paraId="7D7039BD" w14:textId="26A6B9F2" w:rsidR="00A91FCF" w:rsidRPr="004F3C7F" w:rsidRDefault="000E1FF3" w:rsidP="008871C9">
      <w:pPr>
        <w:pStyle w:val="HSubheading4"/>
      </w:pPr>
      <w:bookmarkStart w:id="201" w:name="_Toc158113051"/>
      <w:r w:rsidRPr="00FF1BDD">
        <w:t>Section</w:t>
      </w:r>
      <w:r w:rsidR="00A91FCF" w:rsidRPr="00FF1BDD">
        <w:t xml:space="preserve"> </w:t>
      </w:r>
      <w:r w:rsidR="00F434D5" w:rsidRPr="00FF1BDD">
        <w:t>70</w:t>
      </w:r>
      <w:r w:rsidR="00A91FCF" w:rsidRPr="00FF1BDD">
        <w:t>: Payment of allowances to committee members</w:t>
      </w:r>
      <w:bookmarkEnd w:id="200"/>
      <w:bookmarkEnd w:id="201"/>
    </w:p>
    <w:p w14:paraId="5563F521" w14:textId="340C0FF6" w:rsidR="00A91FCF" w:rsidRPr="00EC4631" w:rsidRDefault="0023696F" w:rsidP="0023696F">
      <w:pPr>
        <w:pStyle w:val="HSubheading5"/>
        <w:rPr>
          <w:rStyle w:val="CBoldUnderlined"/>
          <w:b w:val="0"/>
          <w:iCs/>
        </w:rPr>
      </w:pPr>
      <w:r>
        <w:rPr>
          <w:rStyle w:val="CBoldUnderlined"/>
          <w:iCs/>
        </w:rPr>
        <w:t>Background</w:t>
      </w:r>
    </w:p>
    <w:p w14:paraId="76BFDB5C" w14:textId="7FCAB907" w:rsidR="00A91FCF" w:rsidRPr="00C652D3" w:rsidRDefault="00A91FCF" w:rsidP="00405CE5">
      <w:pPr>
        <w:pStyle w:val="ParaNumbered"/>
      </w:pPr>
      <w:r w:rsidRPr="00C652D3">
        <w:t>Schedule 5A to</w:t>
      </w:r>
      <w:r w:rsidR="000E1FF3">
        <w:t xml:space="preserve"> the </w:t>
      </w:r>
      <w:r w:rsidRPr="00C652D3">
        <w:t xml:space="preserve">2009 Act makes provisions about overview and scrutiny committees and audit committees of a combined authority. It enables orders to make provisions about the payment of allowances to members. This </w:t>
      </w:r>
      <w:r w:rsidR="000E1FF3">
        <w:t>section</w:t>
      </w:r>
      <w:r w:rsidRPr="00C652D3">
        <w:t xml:space="preserve"> makes amendments to these provisions and similar amendments to provisions in Schedule 5C to the 2009 Act in relation </w:t>
      </w:r>
      <w:r w:rsidRPr="003641D3">
        <w:t>to</w:t>
      </w:r>
      <w:r w:rsidRPr="00C652D3">
        <w:t xml:space="preserve"> police and crime panel for a combined authority whose mayor has been conferred the role of a police and crime commissioner. </w:t>
      </w:r>
    </w:p>
    <w:p w14:paraId="394F5999" w14:textId="77777777" w:rsidR="00A91FCF" w:rsidRPr="00AE6993" w:rsidRDefault="00A91FCF" w:rsidP="00510789">
      <w:pPr>
        <w:pStyle w:val="ParaNumbered"/>
      </w:pPr>
      <w:r w:rsidRPr="00AE6993">
        <w:t>The orders establishing combined authorities provide for remuneration for members of combined authorities. At present combined authorities may make provision for: </w:t>
      </w:r>
    </w:p>
    <w:p w14:paraId="342D221E" w14:textId="77777777" w:rsidR="00A91FCF" w:rsidRPr="00AE6993" w:rsidRDefault="00A91FCF" w:rsidP="00510789">
      <w:pPr>
        <w:pStyle w:val="ParaNumbered"/>
        <w:numPr>
          <w:ilvl w:val="1"/>
          <w:numId w:val="1"/>
        </w:numPr>
      </w:pPr>
      <w:r w:rsidRPr="00AE6993">
        <w:lastRenderedPageBreak/>
        <w:t>Combined authorities to be able to pay members a travel and subsistence allowance. </w:t>
      </w:r>
    </w:p>
    <w:p w14:paraId="4282A314" w14:textId="77777777" w:rsidR="00A91FCF" w:rsidRPr="00AE6993" w:rsidRDefault="00A91FCF" w:rsidP="00510789">
      <w:pPr>
        <w:pStyle w:val="ParaNumbered"/>
        <w:numPr>
          <w:ilvl w:val="1"/>
          <w:numId w:val="1"/>
        </w:numPr>
      </w:pPr>
      <w:r w:rsidRPr="00AE6993">
        <w:t>Combined authorities to be able to pay mayors and deputy mayors allowances on the recommendation of an independent remuneration panel. </w:t>
      </w:r>
    </w:p>
    <w:p w14:paraId="28B7095D" w14:textId="77777777" w:rsidR="00A91FCF" w:rsidRPr="00AE6993" w:rsidRDefault="00A91FCF" w:rsidP="00510789">
      <w:pPr>
        <w:pStyle w:val="ParaNumbered"/>
        <w:numPr>
          <w:ilvl w:val="1"/>
          <w:numId w:val="1"/>
        </w:numPr>
      </w:pPr>
      <w:r w:rsidRPr="00AE6993">
        <w:t>Combined authorities to be able to pay members representing councils travel and subsistence allowance only with the local authorities being able to provide separately a special responsibility allowance. </w:t>
      </w:r>
    </w:p>
    <w:p w14:paraId="10EEF91F" w14:textId="77777777" w:rsidR="00A91FCF" w:rsidRPr="00AE6993" w:rsidRDefault="00A91FCF" w:rsidP="00510789">
      <w:pPr>
        <w:pStyle w:val="ParaNumbered"/>
        <w:numPr>
          <w:ilvl w:val="1"/>
          <w:numId w:val="1"/>
        </w:numPr>
      </w:pPr>
      <w:r w:rsidRPr="00AE6993">
        <w:t>Combined authorities are required to establish at least one overview and scrutiny committee as well as an audit committee. Combined authorities cannot make provision for the payment of allowances to local authority members who are members of these panels.  </w:t>
      </w:r>
    </w:p>
    <w:p w14:paraId="07C271E2" w14:textId="41B41A41" w:rsidR="00A91FCF" w:rsidRPr="00EC4631" w:rsidRDefault="0023696F" w:rsidP="0023696F">
      <w:pPr>
        <w:pStyle w:val="HSubheading5"/>
        <w:rPr>
          <w:rStyle w:val="CBoldUnderlined"/>
          <w:b w:val="0"/>
          <w:iCs/>
        </w:rPr>
      </w:pPr>
      <w:r>
        <w:rPr>
          <w:rStyle w:val="CBoldUnderlined"/>
          <w:iCs/>
        </w:rPr>
        <w:t>Effect</w:t>
      </w:r>
    </w:p>
    <w:p w14:paraId="49979A88" w14:textId="6FCDA377" w:rsidR="00A91FCF" w:rsidRPr="00C652D3" w:rsidRDefault="00FD1112" w:rsidP="00405CE5">
      <w:pPr>
        <w:pStyle w:val="ParaNumbered"/>
      </w:pPr>
      <w:r w:rsidRPr="00C652D3">
        <w:t xml:space="preserve">This </w:t>
      </w:r>
      <w:r w:rsidR="000E1FF3">
        <w:t>section</w:t>
      </w:r>
      <w:r w:rsidR="00A91FCF" w:rsidRPr="00C652D3">
        <w:t xml:space="preserve"> amends Schedules 5A and 5C to enable the Secretary of State to make provisions</w:t>
      </w:r>
      <w:r w:rsidRPr="00C652D3">
        <w:t>,</w:t>
      </w:r>
      <w:r w:rsidR="00A91FCF" w:rsidRPr="00C652D3">
        <w:t xml:space="preserve"> by order</w:t>
      </w:r>
      <w:r w:rsidRPr="00C652D3">
        <w:t>,</w:t>
      </w:r>
      <w:r w:rsidR="00A91FCF" w:rsidRPr="00C652D3">
        <w:t xml:space="preserve"> </w:t>
      </w:r>
      <w:r w:rsidR="00A91FCF" w:rsidRPr="003641D3">
        <w:t>about</w:t>
      </w:r>
      <w:r w:rsidR="00A91FCF" w:rsidRPr="00C652D3">
        <w:t xml:space="preserve"> the payment of allowances to members of overview and scrutiny, audit committees and, where the mayor exercises the police and crime commissioner functions, </w:t>
      </w:r>
      <w:proofErr w:type="gramStart"/>
      <w:r w:rsidR="00A91FCF" w:rsidRPr="00C652D3">
        <w:t>police</w:t>
      </w:r>
      <w:proofErr w:type="gramEnd"/>
      <w:r w:rsidR="00A91FCF" w:rsidRPr="00C652D3">
        <w:t xml:space="preserve"> and crime panels </w:t>
      </w:r>
      <w:r w:rsidR="00A91FCF" w:rsidRPr="00C652D3" w:rsidDel="00145A2B">
        <w:t xml:space="preserve">where the </w:t>
      </w:r>
      <w:r w:rsidR="00A91FCF" w:rsidRPr="00C652D3">
        <w:t>members of these committees are members of a combined authority’s constituent authorities.</w:t>
      </w:r>
    </w:p>
    <w:p w14:paraId="7F84FCFA" w14:textId="3CA91E98" w:rsidR="00A91FCF" w:rsidRPr="00C652D3" w:rsidRDefault="00A91FCF" w:rsidP="00405CE5">
      <w:pPr>
        <w:pStyle w:val="ParaNumbered"/>
      </w:pPr>
      <w:r w:rsidRPr="00C652D3">
        <w:t>Subsection (1) amends Schedule 5A to the 2009 Act</w:t>
      </w:r>
      <w:r w:rsidRPr="00C652D3" w:rsidDel="00145A2B">
        <w:t xml:space="preserve"> </w:t>
      </w:r>
      <w:r w:rsidRPr="00C652D3">
        <w:t>to give the Secretary of State power by order to make provision about the payment of allowances to members of a combined authority’s constituent authorities who are members of overview and scrutiny committees and audit committees.</w:t>
      </w:r>
    </w:p>
    <w:p w14:paraId="2BEA098B" w14:textId="3F0778E6" w:rsidR="00A91FCF" w:rsidRPr="00FF1BDD" w:rsidRDefault="00A91FCF" w:rsidP="00405CE5">
      <w:pPr>
        <w:pStyle w:val="ParaNumbered"/>
      </w:pPr>
      <w:r w:rsidRPr="00C652D3">
        <w:t xml:space="preserve">Subsection (2) amends Schedule 5C to the 2009 Act to give the Secretary of State power by order to make provision about the payment of allowances to members of a combined authority’s constituent members who are members of police and crime panel where the mayor of the combined authority also holds police and crime </w:t>
      </w:r>
      <w:r w:rsidRPr="00FF1BDD">
        <w:t xml:space="preserve">commissioner powers. </w:t>
      </w:r>
    </w:p>
    <w:p w14:paraId="5C9A022E" w14:textId="77777777" w:rsidR="00A91FCF" w:rsidRPr="00FF1BDD" w:rsidRDefault="00A91FCF" w:rsidP="008871C9">
      <w:pPr>
        <w:pStyle w:val="HSubheading3"/>
      </w:pPr>
      <w:bookmarkStart w:id="202" w:name="_Toc102549873"/>
      <w:bookmarkStart w:id="203" w:name="_Toc158113052"/>
      <w:bookmarkStart w:id="204" w:name="_Hlk121730976"/>
      <w:r w:rsidRPr="00FF1BDD">
        <w:t>Local authority governance</w:t>
      </w:r>
      <w:bookmarkEnd w:id="202"/>
      <w:bookmarkEnd w:id="203"/>
    </w:p>
    <w:p w14:paraId="1B527508" w14:textId="58376EBB" w:rsidR="00A91FCF" w:rsidRPr="00FF1BDD" w:rsidRDefault="000E1FF3" w:rsidP="008871C9">
      <w:pPr>
        <w:pStyle w:val="HSubheading4"/>
      </w:pPr>
      <w:bookmarkStart w:id="205" w:name="_Toc102549874"/>
      <w:bookmarkStart w:id="206" w:name="_Toc158113053"/>
      <w:bookmarkEnd w:id="204"/>
      <w:r w:rsidRPr="00FF1BDD">
        <w:t>Section</w:t>
      </w:r>
      <w:r w:rsidR="00A91FCF" w:rsidRPr="00FF1BDD">
        <w:t xml:space="preserve"> </w:t>
      </w:r>
      <w:r w:rsidR="00F434D5" w:rsidRPr="00FF1BDD">
        <w:t>71</w:t>
      </w:r>
      <w:r w:rsidR="00A91FCF" w:rsidRPr="00FF1BDD">
        <w:t>: Timings for changes in governance arrangements</w:t>
      </w:r>
      <w:bookmarkEnd w:id="205"/>
      <w:bookmarkEnd w:id="206"/>
    </w:p>
    <w:p w14:paraId="456070F9" w14:textId="4E8376D8" w:rsidR="00A91FCF" w:rsidRPr="00EC4631" w:rsidRDefault="0023696F" w:rsidP="0023696F">
      <w:pPr>
        <w:pStyle w:val="HSubheading5"/>
        <w:rPr>
          <w:rStyle w:val="CBoldUnderlined"/>
          <w:b w:val="0"/>
          <w:iCs/>
        </w:rPr>
      </w:pPr>
      <w:r>
        <w:rPr>
          <w:rStyle w:val="CBoldUnderlined"/>
          <w:iCs/>
        </w:rPr>
        <w:t>Background</w:t>
      </w:r>
    </w:p>
    <w:p w14:paraId="1FDADBB9" w14:textId="4226F1D7" w:rsidR="00A91FCF" w:rsidRPr="004F3C7F" w:rsidRDefault="00A91FCF" w:rsidP="00405CE5">
      <w:pPr>
        <w:pStyle w:val="ParaNumbered"/>
      </w:pPr>
      <w:r w:rsidRPr="004F3C7F">
        <w:t xml:space="preserve">The Government’s devolution framework in the Levelling Up White Paper </w:t>
      </w:r>
      <w:r>
        <w:t xml:space="preserve">sets </w:t>
      </w:r>
      <w:r w:rsidR="00381AE0">
        <w:t>out</w:t>
      </w:r>
      <w:r>
        <w:t xml:space="preserve"> the powers available to institutions with different strengths of governance, which may be negotiated as part of a devolution deal. </w:t>
      </w:r>
      <w:r w:rsidRPr="004F3C7F">
        <w:t>A local authority ma</w:t>
      </w:r>
      <w:r>
        <w:t>y</w:t>
      </w:r>
      <w:r w:rsidRPr="004F3C7F">
        <w:t xml:space="preserve"> wish to change its governance model </w:t>
      </w:r>
      <w:proofErr w:type="gramStart"/>
      <w:r w:rsidRPr="004F3C7F">
        <w:t>in order to</w:t>
      </w:r>
      <w:proofErr w:type="gramEnd"/>
      <w:r w:rsidRPr="004F3C7F">
        <w:t xml:space="preserve"> access deeper devolution </w:t>
      </w:r>
      <w:r>
        <w:t>(a</w:t>
      </w:r>
      <w:r w:rsidRPr="004F3C7F">
        <w:t xml:space="preserve"> local authority with a directly elected </w:t>
      </w:r>
      <w:r>
        <w:t>mayor</w:t>
      </w:r>
      <w:r w:rsidRPr="004F3C7F">
        <w:t xml:space="preserve"> </w:t>
      </w:r>
      <w:r>
        <w:t xml:space="preserve">could </w:t>
      </w:r>
      <w:r w:rsidRPr="004F3C7F">
        <w:t>access a level 3 deal; a local authority with a leader and cabinet model can access level 2</w:t>
      </w:r>
      <w:r>
        <w:t xml:space="preserve"> deal)</w:t>
      </w:r>
      <w:r w:rsidRPr="004F3C7F">
        <w:t>.  </w:t>
      </w:r>
      <w:r>
        <w:t xml:space="preserve">However, </w:t>
      </w:r>
      <w:r w:rsidRPr="004F3C7F">
        <w:t xml:space="preserve">if the council has changed its governance arrangements, either by local authority resolution or following a referendum, a moratorium may apply that prevents a further change of governance model for a specified </w:t>
      </w:r>
      <w:proofErr w:type="gramStart"/>
      <w:r w:rsidRPr="004F3C7F">
        <w:t>period of time</w:t>
      </w:r>
      <w:proofErr w:type="gramEnd"/>
      <w:r w:rsidRPr="004F3C7F">
        <w:t xml:space="preserve"> as set out in sections 9KC and 9M of the Local Government Act 2000 (the ‘2000 Act’). This provision establishes a process for a local authority to apply to the Secretary of State to change its governance model before the expiry of a moratorium and access deeper devolution in shorter timescales than would otherwise be possible.   </w:t>
      </w:r>
    </w:p>
    <w:p w14:paraId="2A2C04D3" w14:textId="41D5C79D" w:rsidR="00A91FCF" w:rsidRPr="00EC4631" w:rsidRDefault="0023696F" w:rsidP="0023696F">
      <w:pPr>
        <w:pStyle w:val="HSubheading5"/>
        <w:rPr>
          <w:rStyle w:val="CBoldUnderlined"/>
          <w:b w:val="0"/>
          <w:iCs/>
        </w:rPr>
      </w:pPr>
      <w:r>
        <w:rPr>
          <w:rStyle w:val="CBoldUnderlined"/>
          <w:iCs/>
        </w:rPr>
        <w:t>Effect</w:t>
      </w:r>
    </w:p>
    <w:p w14:paraId="75C1EA77" w14:textId="03B0A518" w:rsidR="00A91FCF" w:rsidRPr="004F3C7F" w:rsidRDefault="00A91FCF" w:rsidP="00405CE5">
      <w:pPr>
        <w:pStyle w:val="ParaNumbered"/>
      </w:pPr>
      <w:r>
        <w:t xml:space="preserve">This </w:t>
      </w:r>
      <w:r w:rsidR="000E1FF3">
        <w:t>section</w:t>
      </w:r>
      <w:r>
        <w:t xml:space="preserve"> amends the 2000 Act. Subsection (2)</w:t>
      </w:r>
      <w:r w:rsidRPr="004F3C7F">
        <w:t xml:space="preserve"> amends section 9KC of the 2000 Act</w:t>
      </w:r>
      <w:r>
        <w:t xml:space="preserve"> (which </w:t>
      </w:r>
      <w:r w:rsidRPr="004F3C7F">
        <w:t>applies a moratorium on changing local authority governance arrangements by resolution where a resolution has been implemented less than 5 years previously</w:t>
      </w:r>
      <w:r>
        <w:t>)</w:t>
      </w:r>
      <w:r w:rsidRPr="004F3C7F">
        <w:t xml:space="preserve">. </w:t>
      </w:r>
      <w:r>
        <w:t xml:space="preserve">It </w:t>
      </w:r>
      <w:r w:rsidRPr="004F3C7F">
        <w:t xml:space="preserve">inserts new provisions in 9KC to establish a process for a local authority which has adopted its current </w:t>
      </w:r>
      <w:r w:rsidRPr="003641D3">
        <w:t>governance</w:t>
      </w:r>
      <w:r w:rsidRPr="004F3C7F">
        <w:t xml:space="preserve"> model following a resolution to apply to the Secretary of State for consent to change its governance model (again by resolution) before the expiry of the moratorium period of 5 years</w:t>
      </w:r>
      <w:r>
        <w:t>.</w:t>
      </w:r>
      <w:r w:rsidRPr="004F3C7F">
        <w:t>  </w:t>
      </w:r>
    </w:p>
    <w:p w14:paraId="2B4CD2F0" w14:textId="6AF1541F" w:rsidR="00A91FCF" w:rsidRPr="004F3C7F" w:rsidRDefault="00A91FCF" w:rsidP="00405CE5">
      <w:pPr>
        <w:pStyle w:val="ParaNumbered"/>
      </w:pPr>
      <w:r w:rsidRPr="004F3C7F">
        <w:lastRenderedPageBreak/>
        <w:t>New section 9KC (4A) – (4C)</w:t>
      </w:r>
      <w:r>
        <w:t xml:space="preserve"> inserted by </w:t>
      </w:r>
      <w:r w:rsidR="00B60E25">
        <w:t>section 71</w:t>
      </w:r>
      <w:r w:rsidRPr="00496230">
        <w:t xml:space="preserve"> </w:t>
      </w:r>
      <w:r>
        <w:t>(2)(b)</w:t>
      </w:r>
      <w:r w:rsidRPr="004F3C7F">
        <w:t xml:space="preserve"> provides for the circumstances under which the local authority can submit a proposal and the content of the proposal. New section 9KC(4D) provides that the Secretary of State may consent to proposal for a local authority to change its governance arrangements only if the Secretary of State considers that the proposed change in governance arrangements is likely to improve the economic, </w:t>
      </w:r>
      <w:proofErr w:type="gramStart"/>
      <w:r w:rsidRPr="004F3C7F">
        <w:t>social</w:t>
      </w:r>
      <w:proofErr w:type="gramEnd"/>
      <w:r w:rsidRPr="004F3C7F">
        <w:t xml:space="preserve"> and environmental well-being of some or all of the people who live or work in the area.  New section 9KC(4F) includes a power for the Secretary of State to make regulations setting out the matters to be addressed by a proposal and how the proposal is to be considered. </w:t>
      </w:r>
    </w:p>
    <w:p w14:paraId="3D4516D5" w14:textId="27ED98EC" w:rsidR="00A91FCF" w:rsidRPr="004F3C7F" w:rsidRDefault="00A56B6F" w:rsidP="00405CE5">
      <w:pPr>
        <w:pStyle w:val="ParaNumbered"/>
      </w:pPr>
      <w:r>
        <w:t xml:space="preserve">Subsection </w:t>
      </w:r>
      <w:r w:rsidR="00A91FCF">
        <w:t>(3)</w:t>
      </w:r>
      <w:r w:rsidR="00A91FCF" w:rsidRPr="004F3C7F">
        <w:t xml:space="preserve"> amends section 9MF of the 2000 Act</w:t>
      </w:r>
      <w:r w:rsidR="00A91FCF">
        <w:t xml:space="preserve"> (which </w:t>
      </w:r>
      <w:r w:rsidR="00A91FCF" w:rsidRPr="004F3C7F">
        <w:t>applies a moratorium on holding a referendum on changing local authority governance arrangements where a referendum has been held less than 10 years previously</w:t>
      </w:r>
      <w:r w:rsidR="00A91FCF">
        <w:t>)</w:t>
      </w:r>
      <w:r w:rsidR="00A91FCF" w:rsidRPr="004F3C7F">
        <w:t xml:space="preserve">. </w:t>
      </w:r>
      <w:r w:rsidR="00A91FCF">
        <w:t xml:space="preserve">It </w:t>
      </w:r>
      <w:r w:rsidR="00A91FCF" w:rsidRPr="004F3C7F">
        <w:t xml:space="preserve">inserts new provisions in 9MF to establish a similar process </w:t>
      </w:r>
      <w:r w:rsidR="00A91FCF">
        <w:t>to subsection (2)</w:t>
      </w:r>
      <w:r w:rsidR="00A91FCF" w:rsidRPr="004F3C7F">
        <w:t xml:space="preserve"> for a local authority to apply to the Secretary of State for consent to hold a referendum before the expiry of the moratorium period of 10 years.  </w:t>
      </w:r>
    </w:p>
    <w:p w14:paraId="1E89B476" w14:textId="47A2E1C0" w:rsidR="00A91FCF" w:rsidRPr="004F3C7F" w:rsidRDefault="00A91FCF" w:rsidP="00405CE5">
      <w:pPr>
        <w:pStyle w:val="ParaNumbered"/>
      </w:pPr>
      <w:r w:rsidRPr="004F3C7F">
        <w:t>New section 9MF (3</w:t>
      </w:r>
      <w:proofErr w:type="gramStart"/>
      <w:r w:rsidRPr="004F3C7F">
        <w:t>A)-(</w:t>
      </w:r>
      <w:proofErr w:type="gramEnd"/>
      <w:r w:rsidRPr="004F3C7F">
        <w:t>3F)</w:t>
      </w:r>
      <w:r>
        <w:t xml:space="preserve">, inserted by </w:t>
      </w:r>
      <w:r w:rsidR="00A56B6F">
        <w:t xml:space="preserve">subsection </w:t>
      </w:r>
      <w:r>
        <w:t>(3)(b)</w:t>
      </w:r>
      <w:r w:rsidRPr="004F3C7F">
        <w:t xml:space="preserve"> provides for circumstances under which the local authority can submit a proposal and the content of that proposal. New section 9MF (3D) provides that the Secretary of State may consent to </w:t>
      </w:r>
      <w:r>
        <w:t xml:space="preserve">a </w:t>
      </w:r>
      <w:r w:rsidRPr="004F3C7F">
        <w:t>proposal for a local authority to hold a referendum on its governance arrangements before the expiry of a moratorium only if the Secretary of State considers that the proposed change in governance arrangements is likely to improve the economic, social and environmental well-being of some or all of the people who live or work in the area.  New section 9MF (3F) includes a power for the Secretary of State to make regulations setting out the matters to be addressed by a proposal and how the proposal is to be considered. </w:t>
      </w:r>
    </w:p>
    <w:p w14:paraId="23DCC67F" w14:textId="554C497F" w:rsidR="00A91FCF" w:rsidRPr="00FF1BDD" w:rsidRDefault="00B60E25" w:rsidP="008871C9">
      <w:pPr>
        <w:pStyle w:val="HSubheading4"/>
      </w:pPr>
      <w:bookmarkStart w:id="207" w:name="_Toc102549875"/>
      <w:bookmarkStart w:id="208" w:name="_Toc158113054"/>
      <w:r w:rsidRPr="00FF1BDD">
        <w:t>Section</w:t>
      </w:r>
      <w:r w:rsidR="00A91FCF" w:rsidRPr="00FF1BDD">
        <w:t xml:space="preserve"> </w:t>
      </w:r>
      <w:r w:rsidR="004D0687" w:rsidRPr="00FF1BDD">
        <w:t>72</w:t>
      </w:r>
      <w:r w:rsidR="00A91FCF" w:rsidRPr="00FF1BDD">
        <w:t>: Transfer of functions: changes in governance arrangements</w:t>
      </w:r>
      <w:bookmarkEnd w:id="207"/>
      <w:bookmarkEnd w:id="208"/>
    </w:p>
    <w:p w14:paraId="67B7AF61" w14:textId="70C6885D" w:rsidR="00A91FCF" w:rsidRPr="00EC4631" w:rsidRDefault="0023696F" w:rsidP="0023696F">
      <w:pPr>
        <w:pStyle w:val="HSubheading5"/>
        <w:rPr>
          <w:rStyle w:val="CBoldUnderlined"/>
          <w:b w:val="0"/>
          <w:iCs/>
        </w:rPr>
      </w:pPr>
      <w:r>
        <w:rPr>
          <w:rStyle w:val="CBoldUnderlined"/>
          <w:iCs/>
        </w:rPr>
        <w:t>Background</w:t>
      </w:r>
    </w:p>
    <w:p w14:paraId="25927BBA" w14:textId="0D7729FF" w:rsidR="00A91FCF" w:rsidRDefault="00A91FCF" w:rsidP="00405CE5">
      <w:pPr>
        <w:pStyle w:val="ParaNumbered"/>
      </w:pPr>
      <w:r w:rsidRPr="004F3C7F">
        <w:t>This provision places conditions around an authority’s ability to change governance arrangements once a devolution deal has been implemented</w:t>
      </w:r>
      <w:r>
        <w:t xml:space="preserve"> and powers have been conferred on the local authority </w:t>
      </w:r>
      <w:r w:rsidRPr="004F3C7F">
        <w:t xml:space="preserve">by regulations under </w:t>
      </w:r>
      <w:r>
        <w:t xml:space="preserve">section </w:t>
      </w:r>
      <w:r w:rsidRPr="004F3C7F">
        <w:t>16</w:t>
      </w:r>
      <w:r>
        <w:t xml:space="preserve"> </w:t>
      </w:r>
      <w:r w:rsidRPr="004F3C7F">
        <w:t>of the Cities and Local Government Devolution Act 2016</w:t>
      </w:r>
      <w:r w:rsidR="009D1716">
        <w:t xml:space="preserve"> (‘the 2016 Act’)</w:t>
      </w:r>
      <w:r w:rsidR="00B60E25">
        <w:t>.</w:t>
      </w:r>
    </w:p>
    <w:p w14:paraId="7FA15347" w14:textId="59B1B5D5" w:rsidR="00A91FCF" w:rsidRPr="00EC4631" w:rsidRDefault="0023696F" w:rsidP="0023696F">
      <w:pPr>
        <w:pStyle w:val="HSubheading5"/>
        <w:rPr>
          <w:rStyle w:val="CBoldUnderlined"/>
          <w:b w:val="0"/>
          <w:iCs/>
        </w:rPr>
      </w:pPr>
      <w:r>
        <w:rPr>
          <w:rStyle w:val="CBoldUnderlined"/>
          <w:iCs/>
        </w:rPr>
        <w:t>Effect</w:t>
      </w:r>
    </w:p>
    <w:p w14:paraId="6B04BA49" w14:textId="0F31C615" w:rsidR="00A91FCF" w:rsidRPr="004F3C7F" w:rsidRDefault="00DF3184" w:rsidP="00405CE5">
      <w:pPr>
        <w:pStyle w:val="ParaNumbered"/>
      </w:pPr>
      <w:r>
        <w:t xml:space="preserve">This </w:t>
      </w:r>
      <w:r w:rsidR="00B60E25">
        <w:t>section</w:t>
      </w:r>
      <w:r w:rsidR="00A91FCF">
        <w:t xml:space="preserve"> </w:t>
      </w:r>
      <w:r w:rsidR="00A91FCF" w:rsidRPr="004F3C7F">
        <w:t xml:space="preserve">introduces new sections 9NC (Transfer of functions: changes in governance arrangements not subject to a referendum) and </w:t>
      </w:r>
      <w:proofErr w:type="gramStart"/>
      <w:r w:rsidR="00A91FCF" w:rsidRPr="004F3C7F">
        <w:t>9ND</w:t>
      </w:r>
      <w:proofErr w:type="gramEnd"/>
      <w:r w:rsidR="00A91FCF" w:rsidRPr="004F3C7F">
        <w:t xml:space="preserve"> (Transfer of functions: changes in governance subject to a referendum) to the 2000 Act. These apply where the Secretary of State has made regulations under </w:t>
      </w:r>
      <w:r w:rsidR="00A91FCF">
        <w:t>s</w:t>
      </w:r>
      <w:r w:rsidR="00A91FCF" w:rsidRPr="004F3C7F">
        <w:t xml:space="preserve">ection 16 of the 2016 Act to confer onto the local authority some functions of a public </w:t>
      </w:r>
      <w:proofErr w:type="gramStart"/>
      <w:r w:rsidR="00A91FCF" w:rsidRPr="004F3C7F">
        <w:t>authority</w:t>
      </w:r>
      <w:r w:rsidR="00A91FCF">
        <w:t>;</w:t>
      </w:r>
      <w:proofErr w:type="gramEnd"/>
      <w:r w:rsidR="00A91FCF" w:rsidRPr="004F3C7F">
        <w:t xml:space="preserve"> for example following agreement of a devolution deal </w:t>
      </w:r>
      <w:r w:rsidR="00A91FCF" w:rsidRPr="003641D3">
        <w:t>between</w:t>
      </w:r>
      <w:r w:rsidR="00A91FCF" w:rsidRPr="004F3C7F">
        <w:t xml:space="preserve"> the government and local authority.  It also amends sections 9KC</w:t>
      </w:r>
      <w:r w:rsidR="00A91FCF">
        <w:t>,</w:t>
      </w:r>
      <w:r w:rsidR="00A91FCF" w:rsidRPr="004F3C7F">
        <w:t xml:space="preserve"> 9MB</w:t>
      </w:r>
      <w:r w:rsidR="00A91FCF">
        <w:t xml:space="preserve"> and 9MF</w:t>
      </w:r>
      <w:r w:rsidR="00A91FCF" w:rsidRPr="004F3C7F">
        <w:t xml:space="preserve"> accordingly.  </w:t>
      </w:r>
    </w:p>
    <w:p w14:paraId="2F6B6726" w14:textId="686A946B" w:rsidR="00A91FCF" w:rsidRDefault="00A91FCF" w:rsidP="00405CE5">
      <w:pPr>
        <w:pStyle w:val="ParaNumbered"/>
      </w:pPr>
      <w:r w:rsidRPr="004F3C7F">
        <w:t>New section 9NC</w:t>
      </w:r>
      <w:r>
        <w:t xml:space="preserve">, inserted by subsection (5) </w:t>
      </w:r>
      <w:r w:rsidRPr="004F3C7F">
        <w:t xml:space="preserve">provides that where Secretary of State has made </w:t>
      </w:r>
      <w:r>
        <w:t>regulations under s</w:t>
      </w:r>
      <w:r w:rsidRPr="004F3C7F">
        <w:t xml:space="preserve">ection 16 </w:t>
      </w:r>
      <w:r>
        <w:t xml:space="preserve">of the 2016 Act </w:t>
      </w:r>
      <w:r w:rsidRPr="004F3C7F">
        <w:t xml:space="preserve">to confer public authority functions on a local authority, and where the local authority’s governance model was adopted following a resolution, that local authority has to comply with certain requirement if it subsequently wishes to make one of the changes to its governance arrangements specified in </w:t>
      </w:r>
      <w:r w:rsidR="00FD04E2">
        <w:t xml:space="preserve">section </w:t>
      </w:r>
      <w:r w:rsidRPr="004F3C7F">
        <w:t xml:space="preserve">9NC(8).  </w:t>
      </w:r>
    </w:p>
    <w:p w14:paraId="4660F48C" w14:textId="1E32EB0C" w:rsidR="00A91FCF" w:rsidRDefault="00FD04E2" w:rsidP="00405CE5">
      <w:pPr>
        <w:pStyle w:val="ParaNumbered"/>
      </w:pPr>
      <w:r>
        <w:t xml:space="preserve">Section </w:t>
      </w:r>
      <w:r w:rsidR="00A91FCF">
        <w:t>9</w:t>
      </w:r>
      <w:proofErr w:type="gramStart"/>
      <w:r w:rsidR="00A91FCF">
        <w:t>NC(</w:t>
      </w:r>
      <w:proofErr w:type="gramEnd"/>
      <w:r w:rsidR="00A91FCF">
        <w:t xml:space="preserve">3) requires the local authority </w:t>
      </w:r>
      <w:r w:rsidR="00A91FCF" w:rsidRPr="004F3C7F">
        <w:t xml:space="preserve">to notify the Secretary of State </w:t>
      </w:r>
      <w:r w:rsidR="00A91FCF">
        <w:t xml:space="preserve">of the local authority’s </w:t>
      </w:r>
      <w:r w:rsidR="00A91FCF" w:rsidRPr="004F3C7F">
        <w:t xml:space="preserve"> proposed changes to governance arrangements. </w:t>
      </w:r>
      <w:r>
        <w:t xml:space="preserve">Subsection </w:t>
      </w:r>
      <w:r w:rsidR="00A91FCF">
        <w:t xml:space="preserve">(4) requires the </w:t>
      </w:r>
      <w:r w:rsidR="00A91FCF" w:rsidRPr="004F3C7F">
        <w:t>Secretary of State</w:t>
      </w:r>
      <w:r w:rsidR="00A91FCF">
        <w:t xml:space="preserve">, on receiving a </w:t>
      </w:r>
      <w:r w:rsidR="00A91FCF" w:rsidRPr="004F3C7F">
        <w:t xml:space="preserve">notification, to consider whether, </w:t>
      </w:r>
      <w:proofErr w:type="gramStart"/>
      <w:r w:rsidR="00A91FCF" w:rsidRPr="004F3C7F">
        <w:t>as a result of</w:t>
      </w:r>
      <w:proofErr w:type="gramEnd"/>
      <w:r w:rsidR="00A91FCF" w:rsidRPr="004F3C7F">
        <w:t xml:space="preserve"> the proposed change, the section 16 regulations should be amended or revoked. </w:t>
      </w:r>
      <w:r>
        <w:t xml:space="preserve">Subsection </w:t>
      </w:r>
      <w:r w:rsidR="00A91FCF">
        <w:t xml:space="preserve">(6) provides that if </w:t>
      </w:r>
      <w:r w:rsidR="00A91FCF" w:rsidRPr="004F3C7F">
        <w:t xml:space="preserve">the Secretary of State considers that the section 16 regulations should be amended or revoked, the local authority may not proceed with a resolution on changing governance arrangements until the regulations have been so </w:t>
      </w:r>
      <w:r w:rsidR="00A91FCF" w:rsidRPr="004F3C7F">
        <w:lastRenderedPageBreak/>
        <w:t>amended or revoked.  </w:t>
      </w:r>
    </w:p>
    <w:p w14:paraId="10926D3D" w14:textId="7B74EEE8" w:rsidR="00A91FCF" w:rsidRDefault="00DF3184" w:rsidP="00405CE5">
      <w:pPr>
        <w:pStyle w:val="ParaNumbered"/>
      </w:pPr>
      <w:r>
        <w:t xml:space="preserve">Subsection </w:t>
      </w:r>
      <w:r w:rsidR="00A91FCF">
        <w:t xml:space="preserve">(5) also inserts new </w:t>
      </w:r>
      <w:r w:rsidR="00A91FCF" w:rsidRPr="004F3C7F">
        <w:t xml:space="preserve">section </w:t>
      </w:r>
      <w:proofErr w:type="gramStart"/>
      <w:r w:rsidR="00A91FCF" w:rsidRPr="004F3C7F">
        <w:t>9ND</w:t>
      </w:r>
      <w:proofErr w:type="gramEnd"/>
      <w:r w:rsidR="00A91FCF" w:rsidRPr="004F3C7F">
        <w:t xml:space="preserve"> </w:t>
      </w:r>
      <w:r w:rsidR="00A91FCF">
        <w:t xml:space="preserve">to the 2000 Act. This </w:t>
      </w:r>
      <w:r w:rsidR="00A91FCF" w:rsidRPr="004F3C7F">
        <w:t xml:space="preserve">provides that </w:t>
      </w:r>
      <w:bookmarkStart w:id="209" w:name="_Hlk102642017"/>
      <w:r w:rsidR="00A91FCF" w:rsidRPr="004F3C7F">
        <w:t>where Secretary of State has made Section 16 regulations to confer public authority functions on a local authority</w:t>
      </w:r>
      <w:bookmarkEnd w:id="209"/>
      <w:r w:rsidR="00A91FCF" w:rsidRPr="004F3C7F">
        <w:t xml:space="preserve">, and where the local authority’s governance model was adopted following a referendum, that local authority has to comply with certain requirements if it subsequently wishes make one of the changes to its governance arrangements specified in </w:t>
      </w:r>
      <w:r w:rsidR="00FD04E2">
        <w:t xml:space="preserve">section </w:t>
      </w:r>
      <w:r w:rsidR="00A91FCF" w:rsidRPr="004F3C7F">
        <w:t>9</w:t>
      </w:r>
      <w:proofErr w:type="gramStart"/>
      <w:r w:rsidR="00A91FCF" w:rsidRPr="004F3C7F">
        <w:t>NC(</w:t>
      </w:r>
      <w:proofErr w:type="gramEnd"/>
      <w:r w:rsidR="00A91FCF" w:rsidRPr="004F3C7F">
        <w:t xml:space="preserve">8). </w:t>
      </w:r>
      <w:r w:rsidR="00FD04E2">
        <w:t>Section</w:t>
      </w:r>
      <w:r w:rsidR="00A91FCF" w:rsidRPr="004F3C7F">
        <w:t xml:space="preserve"> </w:t>
      </w:r>
      <w:r w:rsidR="00A91FCF">
        <w:t>9</w:t>
      </w:r>
      <w:proofErr w:type="gramStart"/>
      <w:r w:rsidR="00A91FCF">
        <w:t>ND(</w:t>
      </w:r>
      <w:proofErr w:type="gramEnd"/>
      <w:r w:rsidR="00A91FCF">
        <w:t xml:space="preserve">4) requires the local authority </w:t>
      </w:r>
      <w:r w:rsidR="00A91FCF" w:rsidRPr="004F3C7F">
        <w:t xml:space="preserve">to notify the Secretary of State its proposed changes to governance arrangements. </w:t>
      </w:r>
      <w:r>
        <w:t xml:space="preserve">Subsection </w:t>
      </w:r>
      <w:r w:rsidR="00A91FCF">
        <w:t xml:space="preserve">(5) provides that if </w:t>
      </w:r>
      <w:r w:rsidR="00A91FCF" w:rsidRPr="004F3C7F">
        <w:t xml:space="preserve">the Secretary of State receives a notification, they are required to consider whether, </w:t>
      </w:r>
      <w:proofErr w:type="gramStart"/>
      <w:r w:rsidR="00A91FCF" w:rsidRPr="004F3C7F">
        <w:t>as a result of</w:t>
      </w:r>
      <w:proofErr w:type="gramEnd"/>
      <w:r w:rsidR="00A91FCF" w:rsidRPr="004F3C7F">
        <w:t xml:space="preserve"> the proposed change, the section 16 regulations should be amended or revoked. </w:t>
      </w:r>
      <w:r w:rsidR="00A91FCF">
        <w:t xml:space="preserve">Under </w:t>
      </w:r>
      <w:r w:rsidR="00D90E47">
        <w:t>subsection</w:t>
      </w:r>
      <w:r w:rsidR="00A91FCF">
        <w:t xml:space="preserve"> (7) if </w:t>
      </w:r>
      <w:r w:rsidR="00A91FCF" w:rsidRPr="004F3C7F">
        <w:t xml:space="preserve">the Secretary of State considers that the section 16 regulations should be amended or revoked, the local authority may </w:t>
      </w:r>
      <w:r w:rsidR="00A91FCF">
        <w:t xml:space="preserve">proceed with a referendum but if the referendum approved the proposal, </w:t>
      </w:r>
      <w:r w:rsidR="00D90E47">
        <w:t xml:space="preserve">the local authority </w:t>
      </w:r>
      <w:r w:rsidR="00A91FCF">
        <w:t xml:space="preserve">may </w:t>
      </w:r>
      <w:r w:rsidR="00A91FCF" w:rsidRPr="004F3C7F">
        <w:t>not proceed with a resolution on changing governance arrangements until the regulations have been so amended or revoked.  </w:t>
      </w:r>
    </w:p>
    <w:p w14:paraId="5C75707C" w14:textId="785ACA69" w:rsidR="00A91FCF" w:rsidRPr="004F3C7F" w:rsidRDefault="00DF3184" w:rsidP="00405CE5">
      <w:pPr>
        <w:pStyle w:val="ParaNumbered"/>
      </w:pPr>
      <w:r>
        <w:t>Subsections</w:t>
      </w:r>
      <w:r w:rsidR="00A91FCF">
        <w:t xml:space="preserve"> (2) – (4) make corresponding changes to sections 9KC, 9MB and 9MF of the 2000 Act. </w:t>
      </w:r>
    </w:p>
    <w:p w14:paraId="20692F26" w14:textId="34BA34A8" w:rsidR="00A91FCF" w:rsidRPr="00FF1BDD" w:rsidRDefault="00DF3184" w:rsidP="00405CE5">
      <w:pPr>
        <w:pStyle w:val="ParaNumbered"/>
      </w:pPr>
      <w:r w:rsidRPr="00620FC3">
        <w:t xml:space="preserve">Subsection </w:t>
      </w:r>
      <w:r w:rsidR="00A91FCF" w:rsidRPr="00620FC3">
        <w:t xml:space="preserve">(6) amends section 17 of the 2016 Act to amend the factors to which the Secretary of State has regard when considering whether to revoke or amend section 16 regulations following a notification under the new sections 9NC and </w:t>
      </w:r>
      <w:proofErr w:type="gramStart"/>
      <w:r w:rsidR="00A91FCF" w:rsidRPr="00620FC3">
        <w:t>9ND</w:t>
      </w:r>
      <w:proofErr w:type="gramEnd"/>
      <w:r w:rsidR="00A91FCF" w:rsidRPr="00620FC3">
        <w:t xml:space="preserve"> of the 2000 Act of proposed changes to a local authority’s governance </w:t>
      </w:r>
      <w:r w:rsidR="00A91FCF" w:rsidRPr="00FF1BDD">
        <w:t>arrangements. </w:t>
      </w:r>
    </w:p>
    <w:p w14:paraId="58382661" w14:textId="2A977472" w:rsidR="00A91FCF" w:rsidRPr="00FF1BDD" w:rsidRDefault="00B5602A" w:rsidP="008871C9">
      <w:pPr>
        <w:pStyle w:val="HSubheading4"/>
      </w:pPr>
      <w:bookmarkStart w:id="210" w:name="_Toc158113055"/>
      <w:r w:rsidRPr="00FF1BDD">
        <w:t>Section</w:t>
      </w:r>
      <w:r w:rsidR="00A91FCF" w:rsidRPr="00FF1BDD">
        <w:t xml:space="preserve"> </w:t>
      </w:r>
      <w:r w:rsidR="00F7225E" w:rsidRPr="00FF1BDD">
        <w:t>7</w:t>
      </w:r>
      <w:r w:rsidR="001111FF" w:rsidRPr="00FF1BDD">
        <w:t>3</w:t>
      </w:r>
      <w:r w:rsidR="00A91FCF" w:rsidRPr="00FF1BDD">
        <w:t xml:space="preserve">: Power to transfer etc public authority function to certain local </w:t>
      </w:r>
      <w:proofErr w:type="gramStart"/>
      <w:r w:rsidR="00A91FCF" w:rsidRPr="00FF1BDD">
        <w:t>authorities</w:t>
      </w:r>
      <w:bookmarkEnd w:id="210"/>
      <w:proofErr w:type="gramEnd"/>
    </w:p>
    <w:p w14:paraId="7D252A2E" w14:textId="0A201243" w:rsidR="00A91FCF" w:rsidRPr="00EC4631" w:rsidRDefault="0023696F" w:rsidP="0023696F">
      <w:pPr>
        <w:pStyle w:val="HSubheading5"/>
        <w:rPr>
          <w:rStyle w:val="CBoldUnderlined"/>
          <w:b w:val="0"/>
          <w:iCs/>
        </w:rPr>
      </w:pPr>
      <w:r>
        <w:rPr>
          <w:rStyle w:val="CBoldUnderlined"/>
          <w:iCs/>
        </w:rPr>
        <w:t>Background</w:t>
      </w:r>
    </w:p>
    <w:p w14:paraId="443A5DA2" w14:textId="0B8C6B01" w:rsidR="00D00F3D" w:rsidRPr="0054100D" w:rsidRDefault="00A91FCF" w:rsidP="00405CE5">
      <w:pPr>
        <w:pStyle w:val="ParaNumbered"/>
      </w:pPr>
      <w:r w:rsidRPr="00620FC3">
        <w:t xml:space="preserve">This </w:t>
      </w:r>
      <w:r w:rsidR="00B5602A">
        <w:t>section</w:t>
      </w:r>
      <w:r w:rsidRPr="00620FC3">
        <w:t xml:space="preserve"> amends section 17 of the 2016 Act to </w:t>
      </w:r>
      <w:r w:rsidR="00453A33">
        <w:t>change</w:t>
      </w:r>
      <w:r w:rsidRPr="00620FC3">
        <w:t xml:space="preserve"> one </w:t>
      </w:r>
      <w:r w:rsidR="00453A33">
        <w:t>requirement for</w:t>
      </w:r>
      <w:r w:rsidRPr="00620FC3">
        <w:t xml:space="preserve"> the Secretary of State </w:t>
      </w:r>
      <w:r w:rsidR="00453A33">
        <w:t>to</w:t>
      </w:r>
      <w:r w:rsidRPr="00620FC3">
        <w:t xml:space="preserve"> consider is met before conferring a public authority function on a local authority, by regulations. </w:t>
      </w:r>
    </w:p>
    <w:p w14:paraId="6DE1CBC9" w14:textId="4C2EA7F4" w:rsidR="00A91FCF" w:rsidRPr="00EC4631" w:rsidRDefault="0023696F" w:rsidP="0023696F">
      <w:pPr>
        <w:pStyle w:val="HSubheading5"/>
        <w:rPr>
          <w:rStyle w:val="CBoldUnderlined"/>
          <w:b w:val="0"/>
          <w:iCs/>
        </w:rPr>
      </w:pPr>
      <w:r>
        <w:rPr>
          <w:rStyle w:val="CBoldUnderlined"/>
          <w:iCs/>
        </w:rPr>
        <w:t>Effect</w:t>
      </w:r>
    </w:p>
    <w:p w14:paraId="0A53BE15" w14:textId="2B8D0C55" w:rsidR="00A91FCF" w:rsidRDefault="00A91FCF" w:rsidP="00405CE5">
      <w:pPr>
        <w:pStyle w:val="ParaNumbered"/>
      </w:pPr>
      <w:r w:rsidRPr="00C652D3">
        <w:t xml:space="preserve">This </w:t>
      </w:r>
      <w:r w:rsidR="00B5602A">
        <w:t>section</w:t>
      </w:r>
      <w:r w:rsidRPr="00C652D3">
        <w:t xml:space="preserve"> amends section 17 to change the statutory requirements that the Secretary of State must consider is met before regulations can be made. The Secretary of State may make regulations </w:t>
      </w:r>
      <w:r w:rsidRPr="003641D3">
        <w:t>under</w:t>
      </w:r>
      <w:r w:rsidRPr="00C652D3">
        <w:t xml:space="preserve"> section 16 if the Secretary of State considers that doing so is likely to improve the economic, </w:t>
      </w:r>
      <w:proofErr w:type="gramStart"/>
      <w:r w:rsidRPr="00C652D3">
        <w:t>social</w:t>
      </w:r>
      <w:proofErr w:type="gramEnd"/>
      <w:r w:rsidRPr="00C652D3">
        <w:t xml:space="preserve"> and environmental well-being of some or all of the people who live or work in the relevant local authority’s area. This should be read in conjunction with </w:t>
      </w:r>
      <w:r w:rsidR="00FF13CA">
        <w:t>section</w:t>
      </w:r>
      <w:r w:rsidRPr="00C55054">
        <w:t xml:space="preserve"> </w:t>
      </w:r>
      <w:r w:rsidR="00FF13CA">
        <w:t>72</w:t>
      </w:r>
      <w:r w:rsidRPr="00C652D3">
        <w:t xml:space="preserve"> which makes further changes to section 17 of the 2016 </w:t>
      </w:r>
      <w:r w:rsidR="00CA7BAE" w:rsidRPr="00C652D3">
        <w:t>Act.</w:t>
      </w:r>
    </w:p>
    <w:p w14:paraId="109D64F4" w14:textId="29699F5F" w:rsidR="005F5E81" w:rsidRPr="00C652D3" w:rsidRDefault="005F5E81" w:rsidP="005F5E81">
      <w:pPr>
        <w:pStyle w:val="HSubheading3"/>
      </w:pPr>
      <w:bookmarkStart w:id="211" w:name="_Toc158113056"/>
      <w:r>
        <w:t>Police and crime commissioners and the Mayor’s Office for Policing and Crime</w:t>
      </w:r>
      <w:bookmarkEnd w:id="211"/>
      <w:r>
        <w:t xml:space="preserve"> </w:t>
      </w:r>
    </w:p>
    <w:p w14:paraId="519A93E1" w14:textId="22244590" w:rsidR="004B150A" w:rsidRPr="00FF1BDD" w:rsidRDefault="00453A33" w:rsidP="008871C9">
      <w:pPr>
        <w:pStyle w:val="HSubheading4"/>
      </w:pPr>
      <w:bookmarkStart w:id="212" w:name="_Toc158113057"/>
      <w:bookmarkStart w:id="213" w:name="_Toc102549876"/>
      <w:r w:rsidRPr="00FF1BDD">
        <w:t>Section</w:t>
      </w:r>
      <w:r w:rsidR="00EE3A3C" w:rsidRPr="00FF1BDD">
        <w:t xml:space="preserve"> 7</w:t>
      </w:r>
      <w:r w:rsidR="000E6399" w:rsidRPr="00FF1BDD">
        <w:t>4</w:t>
      </w:r>
      <w:r w:rsidR="00EE3A3C" w:rsidRPr="00FF1BDD">
        <w:t>: Participation of police and crime commissioners at certain local authority committees</w:t>
      </w:r>
      <w:bookmarkEnd w:id="212"/>
    </w:p>
    <w:p w14:paraId="6031A9AD" w14:textId="63EEAC53" w:rsidR="00EE3A3C" w:rsidRPr="00EC4631" w:rsidRDefault="0023696F" w:rsidP="0023696F">
      <w:pPr>
        <w:pStyle w:val="HSubheading5"/>
        <w:rPr>
          <w:rStyle w:val="CBoldUnderlined"/>
          <w:b w:val="0"/>
          <w:iCs/>
        </w:rPr>
      </w:pPr>
      <w:r>
        <w:rPr>
          <w:rStyle w:val="CBoldUnderlined"/>
          <w:iCs/>
        </w:rPr>
        <w:t>Background</w:t>
      </w:r>
    </w:p>
    <w:p w14:paraId="4D1F1CDA" w14:textId="4135DD97" w:rsidR="007F341C" w:rsidRPr="00FF1BDD" w:rsidRDefault="007F341C" w:rsidP="00405CE5">
      <w:pPr>
        <w:pStyle w:val="ParaNumbered"/>
      </w:pPr>
      <w:r w:rsidRPr="00FF1BDD">
        <w:t>Section 102 of the Local Government Act 1972 (</w:t>
      </w:r>
      <w:r w:rsidR="008473D7">
        <w:t>‘</w:t>
      </w:r>
      <w:r w:rsidRPr="00FF1BDD">
        <w:t>LGA 1972</w:t>
      </w:r>
      <w:r w:rsidR="008473D7">
        <w:t>’</w:t>
      </w:r>
      <w:r w:rsidRPr="00FF1BDD">
        <w:t xml:space="preserve">) sets out provisions about appointments to local authority committees, including the appointment of PCCs. Section 102 (9) </w:t>
      </w:r>
      <w:r w:rsidR="00453A33" w:rsidRPr="00FF1BDD">
        <w:t xml:space="preserve">LGA 1972 </w:t>
      </w:r>
      <w:r w:rsidRPr="00FF1BDD">
        <w:t xml:space="preserve">provides that a Police and Crime Commissioner is only to be represented on a committee discharging fire and rescue functions in so far as the business relates to those fire and rescue functions. </w:t>
      </w:r>
    </w:p>
    <w:p w14:paraId="3DA2B754" w14:textId="2BFE4248" w:rsidR="007F341C" w:rsidRPr="00FF1BDD" w:rsidRDefault="007F341C" w:rsidP="00405CE5">
      <w:pPr>
        <w:pStyle w:val="ParaNumbered"/>
      </w:pPr>
      <w:r w:rsidRPr="00FF1BDD">
        <w:t>There is a risk that this legislation may be interpreted more widely than intended, potential</w:t>
      </w:r>
      <w:r w:rsidR="00453A33" w:rsidRPr="00FF1BDD">
        <w:t>ly</w:t>
      </w:r>
      <w:r w:rsidRPr="00FF1BDD">
        <w:t xml:space="preserve"> resulting in PCCs being excluded from local authority committee meetings where the business of that meeting does not relate to the functions of a fire and rescue authority.</w:t>
      </w:r>
    </w:p>
    <w:p w14:paraId="163B7A8B" w14:textId="2AE096B2" w:rsidR="007F341C" w:rsidRPr="00EC4631" w:rsidRDefault="0023696F" w:rsidP="0023696F">
      <w:pPr>
        <w:pStyle w:val="HSubheading5"/>
        <w:rPr>
          <w:rStyle w:val="CBoldUnderlined"/>
          <w:b w:val="0"/>
          <w:iCs/>
        </w:rPr>
      </w:pPr>
      <w:r>
        <w:rPr>
          <w:rStyle w:val="CBoldUnderlined"/>
          <w:iCs/>
        </w:rPr>
        <w:lastRenderedPageBreak/>
        <w:t>Effect</w:t>
      </w:r>
    </w:p>
    <w:p w14:paraId="68EA16B3" w14:textId="20F2420C" w:rsidR="00BD2934" w:rsidRPr="00FF1BDD" w:rsidRDefault="00BD2934" w:rsidP="00405CE5">
      <w:pPr>
        <w:pStyle w:val="ParaNumbered"/>
      </w:pPr>
      <w:r w:rsidRPr="00FF1BDD">
        <w:t xml:space="preserve">This </w:t>
      </w:r>
      <w:r w:rsidR="00453A33" w:rsidRPr="00FF1BDD">
        <w:t>section</w:t>
      </w:r>
      <w:r w:rsidRPr="00FF1BDD">
        <w:t xml:space="preserve"> amends section 102(9) to clarify that the restriction in subsection (9) only applies to meetings of committees discharging fire and rescue functions rather than other local authority committees to which section 102 applies. This makes it clear that PCCs can participate in local authority meetings where the business does not relate to fire and rescue.</w:t>
      </w:r>
    </w:p>
    <w:p w14:paraId="44A2177A" w14:textId="224B58BD" w:rsidR="005F5E81" w:rsidRDefault="00A0364B" w:rsidP="005F5E81">
      <w:pPr>
        <w:pStyle w:val="HSubheading4"/>
      </w:pPr>
      <w:bookmarkStart w:id="214" w:name="_Toc158113058"/>
      <w:r w:rsidRPr="00FF1BDD">
        <w:t>Section</w:t>
      </w:r>
      <w:r w:rsidR="005F5E81" w:rsidRPr="00FF1BDD">
        <w:t xml:space="preserve"> 7</w:t>
      </w:r>
      <w:r w:rsidR="000E6399" w:rsidRPr="00FF1BDD">
        <w:t>5</w:t>
      </w:r>
      <w:r w:rsidR="005F5E81" w:rsidRPr="00FF1BDD">
        <w:t>: Disposal of Land</w:t>
      </w:r>
      <w:bookmarkEnd w:id="214"/>
    </w:p>
    <w:p w14:paraId="0D85D8C7" w14:textId="3698F06B" w:rsidR="002C782E" w:rsidRPr="00EC4631" w:rsidRDefault="0023696F" w:rsidP="0023696F">
      <w:pPr>
        <w:pStyle w:val="HSubheading5"/>
        <w:rPr>
          <w:rStyle w:val="CBoldUnderlined"/>
          <w:b w:val="0"/>
          <w:iCs/>
        </w:rPr>
      </w:pPr>
      <w:r>
        <w:rPr>
          <w:rStyle w:val="CBoldUnderlined"/>
          <w:iCs/>
        </w:rPr>
        <w:t>Background</w:t>
      </w:r>
    </w:p>
    <w:p w14:paraId="185684C5" w14:textId="02FE5844" w:rsidR="002C782E" w:rsidRPr="002C782E" w:rsidRDefault="002C782E" w:rsidP="00405CE5">
      <w:pPr>
        <w:pStyle w:val="ParaNumbered"/>
      </w:pPr>
      <w:r w:rsidRPr="002C782E">
        <w:t xml:space="preserve">Section 123 of the Local Government Act 1972 gives principal councils (local authorities and some other locally led public bodies) the power to dispose of land held by them in any manner they wish. The only requirement is for them to obtain Secretary of State consent should they wish to dispose of the land (otherwise than by a short tenancy) at less than best consideration (i.e. sold at lower than market price). </w:t>
      </w:r>
    </w:p>
    <w:p w14:paraId="3681A20E" w14:textId="66766862" w:rsidR="002C782E" w:rsidRPr="002C782E" w:rsidRDefault="002C782E" w:rsidP="00405CE5">
      <w:pPr>
        <w:pStyle w:val="ParaNumbered"/>
      </w:pPr>
      <w:r w:rsidRPr="002C782E">
        <w:t xml:space="preserve">There is currently a general consent (made through a Secretary of State Direction) which allows local authorities to dispose of surplus land at an undervalue of up to £2 million where it will contribute to the promotion or improvement of the economic, </w:t>
      </w:r>
      <w:proofErr w:type="gramStart"/>
      <w:r w:rsidRPr="002C782E">
        <w:t>social</w:t>
      </w:r>
      <w:proofErr w:type="gramEnd"/>
      <w:r w:rsidRPr="002C782E">
        <w:t xml:space="preserve"> or environmental well-being of an area without having to submit a specific application for Secretary of State approval.</w:t>
      </w:r>
      <w:r w:rsidRPr="002C782E">
        <w:rPr>
          <w:rFonts w:ascii="Times New Roman" w:hAnsi="Times New Roman" w:cs="Times New Roman"/>
        </w:rPr>
        <w:t>   </w:t>
      </w:r>
      <w:r w:rsidRPr="002C782E">
        <w:t xml:space="preserve"> </w:t>
      </w:r>
    </w:p>
    <w:p w14:paraId="050F1BBB" w14:textId="16B29213" w:rsidR="002C782E" w:rsidRPr="002C782E" w:rsidRDefault="002C782E" w:rsidP="00405CE5">
      <w:pPr>
        <w:pStyle w:val="ParaNumbered"/>
      </w:pPr>
      <w:r w:rsidRPr="002C782E">
        <w:t xml:space="preserve">Prior to 2011 police authorities were covered by section 123 (and the associated general consent) but that is no longer the case following the creation of Police and Crime Commissioners (PCCs) under the Police Reform and Social Responsibility Act 2011. While PCCs now have broad powers to dispose of land as they see fit, there is no specific provision relating to disposal at less than best consideration. </w:t>
      </w:r>
    </w:p>
    <w:p w14:paraId="15A20DAF" w14:textId="63DB1DAA" w:rsidR="005F5E81" w:rsidRDefault="002C782E" w:rsidP="00405CE5">
      <w:pPr>
        <w:pStyle w:val="ParaNumbered"/>
      </w:pPr>
      <w:r w:rsidRPr="002C782E">
        <w:t xml:space="preserve">This </w:t>
      </w:r>
      <w:r w:rsidR="00220A78">
        <w:t>section</w:t>
      </w:r>
      <w:r w:rsidRPr="002C782E">
        <w:t xml:space="preserve"> amends section 123 of the Local Government Act 1972 to bring PCCs, including Mayors who exercise PCC functions, and the Mayor’s Office for Policing and Crime (MOPAC) within scope of section 123.</w:t>
      </w:r>
    </w:p>
    <w:p w14:paraId="54CCD5CE" w14:textId="37CD0D8C" w:rsidR="002C782E" w:rsidRPr="00EC4631" w:rsidRDefault="0023696F" w:rsidP="0023696F">
      <w:pPr>
        <w:pStyle w:val="HSubheading5"/>
        <w:rPr>
          <w:rStyle w:val="CBoldUnderlined"/>
          <w:b w:val="0"/>
          <w:iCs/>
        </w:rPr>
      </w:pPr>
      <w:r>
        <w:rPr>
          <w:rStyle w:val="CBoldUnderlined"/>
          <w:iCs/>
        </w:rPr>
        <w:t>Effect</w:t>
      </w:r>
    </w:p>
    <w:p w14:paraId="22341B20" w14:textId="77777777" w:rsidR="00220A78" w:rsidRPr="00220A78" w:rsidRDefault="00220A78" w:rsidP="00405CE5">
      <w:pPr>
        <w:pStyle w:val="ParaNumbered"/>
      </w:pPr>
      <w:r w:rsidRPr="00220A78">
        <w:t>This section inserts new subsection (2C) into section 123 of the Local Government Act 1972 and provides that PCCs, including Mayors who exercise PCC functions, and MOPAC are to be treated as principal councils for the purposes of section 123.</w:t>
      </w:r>
    </w:p>
    <w:p w14:paraId="440167F3" w14:textId="77777777" w:rsidR="00220A78" w:rsidRPr="00220A78" w:rsidRDefault="00220A78" w:rsidP="00405CE5">
      <w:pPr>
        <w:pStyle w:val="ParaNumbered"/>
      </w:pPr>
      <w:r w:rsidRPr="00220A78">
        <w:t xml:space="preserve">This section gives PCCs, including Mayors who exercise PCC functions, and MOPAC greater certainty that they can dispose of land at less than best consideration </w:t>
      </w:r>
      <w:proofErr w:type="gramStart"/>
      <w:r w:rsidRPr="00220A78">
        <w:t>where</w:t>
      </w:r>
      <w:proofErr w:type="gramEnd"/>
      <w:r w:rsidRPr="00220A78">
        <w:t xml:space="preserve"> doing so will deliver wider public benefits.</w:t>
      </w:r>
    </w:p>
    <w:p w14:paraId="6D2F77BA" w14:textId="2BD3F21C" w:rsidR="005F5E81" w:rsidRDefault="0004257A" w:rsidP="00405CE5">
      <w:pPr>
        <w:pStyle w:val="ParaNumbered"/>
      </w:pPr>
      <w:r w:rsidRPr="0004257A">
        <w:t xml:space="preserve">The associated consent framework with consent to be given by the Home Secretary in the case of PCCs, including Mayors who exercise PCC functions, and MOPAC will increase transparency and public accountability.  </w:t>
      </w:r>
    </w:p>
    <w:p w14:paraId="3EDC4890" w14:textId="7293E834" w:rsidR="002E784B" w:rsidRPr="00BD2934" w:rsidRDefault="00F8277E" w:rsidP="008871C9">
      <w:pPr>
        <w:pStyle w:val="HSubheading3"/>
      </w:pPr>
      <w:bookmarkStart w:id="215" w:name="_Toc158113059"/>
      <w:r>
        <w:t>Alternative mayoral titles</w:t>
      </w:r>
      <w:bookmarkEnd w:id="215"/>
    </w:p>
    <w:p w14:paraId="7A4B6945" w14:textId="49FF5CB5" w:rsidR="00A91FCF" w:rsidRPr="004F3C7F" w:rsidRDefault="004121C6" w:rsidP="008871C9">
      <w:pPr>
        <w:pStyle w:val="HSubheading4"/>
      </w:pPr>
      <w:bookmarkStart w:id="216" w:name="_Toc158113060"/>
      <w:r w:rsidRPr="00FF1BDD">
        <w:t>Section</w:t>
      </w:r>
      <w:r w:rsidR="00A91FCF" w:rsidRPr="00FF1BDD">
        <w:t xml:space="preserve"> </w:t>
      </w:r>
      <w:r w:rsidR="00F8277E" w:rsidRPr="00FF1BDD">
        <w:t>7</w:t>
      </w:r>
      <w:r w:rsidR="000E6399" w:rsidRPr="00FF1BDD">
        <w:t>6</w:t>
      </w:r>
      <w:r w:rsidR="00A91FCF" w:rsidRPr="00FF1BDD">
        <w:t>: Combined authorities: alternative mayoral titles</w:t>
      </w:r>
      <w:bookmarkEnd w:id="213"/>
      <w:bookmarkEnd w:id="216"/>
    </w:p>
    <w:p w14:paraId="3A128782" w14:textId="31FE0F4B" w:rsidR="00A91FCF" w:rsidRPr="00EC4631" w:rsidRDefault="0023696F" w:rsidP="0023696F">
      <w:pPr>
        <w:pStyle w:val="HSubheading5"/>
        <w:rPr>
          <w:rStyle w:val="CBoldUnderlined"/>
          <w:b w:val="0"/>
          <w:iCs/>
        </w:rPr>
      </w:pPr>
      <w:r>
        <w:rPr>
          <w:rStyle w:val="CBoldUnderlined"/>
          <w:iCs/>
        </w:rPr>
        <w:t>Effect</w:t>
      </w:r>
    </w:p>
    <w:p w14:paraId="73E56169" w14:textId="5C0EB5D2" w:rsidR="00A91FCF" w:rsidRPr="00620FC3" w:rsidRDefault="00A91FCF" w:rsidP="00405CE5">
      <w:pPr>
        <w:pStyle w:val="ParaNumbered"/>
      </w:pPr>
      <w:r w:rsidRPr="00620FC3">
        <w:t xml:space="preserve">This </w:t>
      </w:r>
      <w:r w:rsidR="004121C6">
        <w:t>section</w:t>
      </w:r>
      <w:r w:rsidRPr="00620FC3">
        <w:t xml:space="preserve"> inserts four new sections into </w:t>
      </w:r>
      <w:r w:rsidR="00B07462" w:rsidRPr="00620FC3">
        <w:t>the 2009</w:t>
      </w:r>
      <w:r w:rsidR="00AD103A">
        <w:t xml:space="preserve"> Act</w:t>
      </w:r>
      <w:r w:rsidRPr="00620FC3">
        <w:t xml:space="preserve">. </w:t>
      </w:r>
    </w:p>
    <w:p w14:paraId="4F4DA633" w14:textId="15936401" w:rsidR="00A91FCF" w:rsidRPr="00620FC3" w:rsidRDefault="00A91FCF" w:rsidP="00405CE5">
      <w:pPr>
        <w:pStyle w:val="ParaNumbered"/>
      </w:pPr>
      <w:r w:rsidRPr="00620FC3">
        <w:t xml:space="preserve">New section 107H </w:t>
      </w:r>
      <w:r w:rsidR="00603BCA">
        <w:t>(</w:t>
      </w:r>
      <w:r w:rsidRPr="00620FC3">
        <w:t>alternative mayoral titles: new mayoral combined authorities</w:t>
      </w:r>
      <w:r w:rsidR="00603BCA">
        <w:t>)</w:t>
      </w:r>
      <w:r w:rsidRPr="00620FC3">
        <w:t xml:space="preserve"> enables </w:t>
      </w:r>
      <w:r w:rsidR="00C11CEE">
        <w:t xml:space="preserve">new </w:t>
      </w:r>
      <w:r w:rsidRPr="00620FC3">
        <w:t xml:space="preserve">mayoral combined authorities, by resolution, to change the title by which the mayor of the </w:t>
      </w:r>
      <w:r w:rsidR="00C11CEE">
        <w:t xml:space="preserve">new </w:t>
      </w:r>
      <w:r w:rsidRPr="00620FC3">
        <w:t>combined authority is known. Section 107H provides as set out below.</w:t>
      </w:r>
    </w:p>
    <w:p w14:paraId="0AB6E6BE" w14:textId="7EE5A026" w:rsidR="00962B88" w:rsidRPr="00D67BCB" w:rsidRDefault="00AD103A" w:rsidP="00EE1CCB">
      <w:pPr>
        <w:pStyle w:val="HSubheading4"/>
      </w:pPr>
      <w:bookmarkStart w:id="217" w:name="_Toc158113061"/>
      <w:r>
        <w:lastRenderedPageBreak/>
        <w:t xml:space="preserve">New section </w:t>
      </w:r>
      <w:r w:rsidR="00962B88" w:rsidRPr="00D67BCB">
        <w:t>107H</w:t>
      </w:r>
      <w:r>
        <w:t xml:space="preserve">: </w:t>
      </w:r>
      <w:r w:rsidR="00962B88" w:rsidRPr="00D67BCB">
        <w:t>Alternative mayoral titles: new mayoral combined authorities</w:t>
      </w:r>
      <w:bookmarkEnd w:id="217"/>
    </w:p>
    <w:p w14:paraId="431CCEA0" w14:textId="0BCA8C17" w:rsidR="00AA27A6" w:rsidRPr="00B07462" w:rsidRDefault="00AA27A6" w:rsidP="00405CE5">
      <w:pPr>
        <w:pStyle w:val="ParaNumbered"/>
      </w:pPr>
      <w:r w:rsidRPr="00B07462">
        <w:t>Section 107</w:t>
      </w:r>
      <w:proofErr w:type="gramStart"/>
      <w:r w:rsidRPr="00B07462">
        <w:t>H(</w:t>
      </w:r>
      <w:proofErr w:type="gramEnd"/>
      <w:r w:rsidRPr="00B07462">
        <w:t xml:space="preserve">1) </w:t>
      </w:r>
      <w:r w:rsidR="007463EE" w:rsidRPr="00B07462">
        <w:t xml:space="preserve">applies section 107H </w:t>
      </w:r>
      <w:r w:rsidR="00353097" w:rsidRPr="00B07462">
        <w:t>to</w:t>
      </w:r>
      <w:r w:rsidR="00EB6688" w:rsidRPr="00B07462">
        <w:t xml:space="preserve"> MCAs where</w:t>
      </w:r>
      <w:r w:rsidR="00353097" w:rsidRPr="00B07462">
        <w:t xml:space="preserve"> </w:t>
      </w:r>
      <w:r w:rsidR="00EB6688" w:rsidRPr="00B07462">
        <w:t>regulations</w:t>
      </w:r>
      <w:r w:rsidR="001D425A" w:rsidRPr="00B07462">
        <w:t xml:space="preserve"> to </w:t>
      </w:r>
      <w:r w:rsidR="00EB6688" w:rsidRPr="00B07462">
        <w:t>provide for an elected mayor for those MCAs come into force after section 107H comes into force.</w:t>
      </w:r>
    </w:p>
    <w:p w14:paraId="2B3AB9BF" w14:textId="4A3DDF7E" w:rsidR="005660D0" w:rsidRPr="00B07462" w:rsidRDefault="00005710" w:rsidP="00405CE5">
      <w:pPr>
        <w:pStyle w:val="ParaNumbered"/>
      </w:pPr>
      <w:r w:rsidRPr="00B07462">
        <w:t>Section 107</w:t>
      </w:r>
      <w:proofErr w:type="gramStart"/>
      <w:r w:rsidR="005660D0" w:rsidRPr="00B07462">
        <w:t>H(</w:t>
      </w:r>
      <w:proofErr w:type="gramEnd"/>
      <w:r w:rsidR="005660D0" w:rsidRPr="00B07462">
        <w:t xml:space="preserve">2) provides that </w:t>
      </w:r>
      <w:r w:rsidR="0060283B" w:rsidRPr="00B07462">
        <w:t xml:space="preserve">at the </w:t>
      </w:r>
      <w:r w:rsidR="005660D0" w:rsidRPr="00B07462">
        <w:t xml:space="preserve">first meeting of </w:t>
      </w:r>
      <w:r w:rsidR="00145F1D" w:rsidRPr="00B07462">
        <w:t xml:space="preserve">an MCA </w:t>
      </w:r>
      <w:r w:rsidR="005660D0" w:rsidRPr="00B07462">
        <w:t xml:space="preserve">that is held after </w:t>
      </w:r>
      <w:r w:rsidR="00145F1D" w:rsidRPr="00B07462">
        <w:t xml:space="preserve">the regulation to provide for the </w:t>
      </w:r>
      <w:r w:rsidR="005660D0" w:rsidRPr="00B07462">
        <w:t>election</w:t>
      </w:r>
      <w:r w:rsidR="00145F1D" w:rsidRPr="00B07462">
        <w:t xml:space="preserve"> of a mayor comes into force</w:t>
      </w:r>
      <w:r w:rsidR="003144CC" w:rsidRPr="00B07462">
        <w:t xml:space="preserve"> </w:t>
      </w:r>
      <w:r w:rsidR="005E03E9" w:rsidRPr="00B07462">
        <w:t xml:space="preserve">the authority must </w:t>
      </w:r>
      <w:r w:rsidR="003F7B8B" w:rsidRPr="00B07462">
        <w:t xml:space="preserve">resolve </w:t>
      </w:r>
      <w:r w:rsidR="000C0ACE" w:rsidRPr="00B07462">
        <w:t xml:space="preserve">either that the mayor is to be known as the mayor or that the mayor is to be known </w:t>
      </w:r>
      <w:r w:rsidR="00AA27A6" w:rsidRPr="00B07462">
        <w:t xml:space="preserve">by an alternative </w:t>
      </w:r>
      <w:r w:rsidR="00EB6688" w:rsidRPr="00B07462">
        <w:t>title</w:t>
      </w:r>
      <w:r w:rsidR="00AA27A6" w:rsidRPr="00B07462">
        <w:t xml:space="preserve"> as provided for under </w:t>
      </w:r>
      <w:r w:rsidR="00EB6688" w:rsidRPr="00B07462">
        <w:t>subsection</w:t>
      </w:r>
      <w:r w:rsidR="00AA27A6" w:rsidRPr="00B07462">
        <w:t xml:space="preserve"> (3).</w:t>
      </w:r>
    </w:p>
    <w:p w14:paraId="7B037A02" w14:textId="0508B408" w:rsidR="00962B88" w:rsidRPr="00B07462" w:rsidRDefault="00C11CEE" w:rsidP="00405CE5">
      <w:pPr>
        <w:pStyle w:val="ParaNumbered"/>
      </w:pPr>
      <w:r w:rsidRPr="00B07462">
        <w:t>Section 107</w:t>
      </w:r>
      <w:proofErr w:type="gramStart"/>
      <w:r w:rsidRPr="00B07462">
        <w:t>H</w:t>
      </w:r>
      <w:r w:rsidR="00962B88" w:rsidRPr="00B07462">
        <w:t>(</w:t>
      </w:r>
      <w:proofErr w:type="gramEnd"/>
      <w:r w:rsidR="00962B88" w:rsidRPr="00B07462">
        <w:t xml:space="preserve">3) sets out the alternative titles by which the mayor for the area of the MCA </w:t>
      </w:r>
      <w:r w:rsidRPr="00B07462">
        <w:t>may</w:t>
      </w:r>
      <w:r w:rsidR="00962B88" w:rsidRPr="00B07462">
        <w:t xml:space="preserve"> be known.</w:t>
      </w:r>
      <w:r w:rsidRPr="00B07462">
        <w:t xml:space="preserve"> Section 107H</w:t>
      </w:r>
      <w:r w:rsidR="00962B88" w:rsidRPr="00B07462">
        <w:t>(3)</w:t>
      </w:r>
      <w:r w:rsidRPr="00B07462">
        <w:t>(</w:t>
      </w:r>
      <w:r w:rsidR="00962B88" w:rsidRPr="00B07462">
        <w:t>e</w:t>
      </w:r>
      <w:r w:rsidRPr="00B07462">
        <w:t>)</w:t>
      </w:r>
      <w:r w:rsidR="00962B88" w:rsidRPr="00B07462">
        <w:t xml:space="preserve"> gives MCAs the power to resolve to choose a title other than those listed in subsections (a) to (d), providing the MCA has had regard to the title of other public office holders </w:t>
      </w:r>
      <w:proofErr w:type="gramStart"/>
      <w:r w:rsidR="00962B88" w:rsidRPr="00B07462">
        <w:t>in the area of</w:t>
      </w:r>
      <w:proofErr w:type="gramEnd"/>
      <w:r w:rsidR="00962B88" w:rsidRPr="00B07462">
        <w:t xml:space="preserve"> the MCA.</w:t>
      </w:r>
    </w:p>
    <w:p w14:paraId="4F6C8B5F" w14:textId="39EF4EF4" w:rsidR="00962B88" w:rsidRPr="00B07462" w:rsidRDefault="00C11CEE" w:rsidP="00405CE5">
      <w:pPr>
        <w:pStyle w:val="ParaNumbered"/>
      </w:pPr>
      <w:r w:rsidRPr="00B07462">
        <w:t>Section 107</w:t>
      </w:r>
      <w:proofErr w:type="gramStart"/>
      <w:r w:rsidRPr="00B07462">
        <w:t>H</w:t>
      </w:r>
      <w:r w:rsidR="00962B88" w:rsidRPr="00B07462">
        <w:t>(</w:t>
      </w:r>
      <w:proofErr w:type="gramEnd"/>
      <w:r w:rsidR="00962B88" w:rsidRPr="00B07462">
        <w:t>4) sets out the requirements that must be met in relation to the resolution to change the title by which the mayor is to be known.</w:t>
      </w:r>
    </w:p>
    <w:p w14:paraId="0924A37C" w14:textId="04027F9E" w:rsidR="002A0633" w:rsidRPr="00B07462" w:rsidRDefault="00C11CEE" w:rsidP="00405CE5">
      <w:pPr>
        <w:pStyle w:val="ParaNumbered"/>
      </w:pPr>
      <w:r w:rsidRPr="00B07462">
        <w:t>Section 107H(</w:t>
      </w:r>
      <w:r w:rsidR="002662D5" w:rsidRPr="00B07462">
        <w:t>4)</w:t>
      </w:r>
      <w:r w:rsidR="002A0633" w:rsidRPr="00B07462">
        <w:t>(</w:t>
      </w:r>
      <w:r w:rsidR="00EB6688" w:rsidRPr="00B07462">
        <w:t>a</w:t>
      </w:r>
      <w:r w:rsidR="002A0633" w:rsidRPr="00B07462">
        <w:t>) provides that the details of the resolution must be included in the published details of the meeting. These are subject to the usual requirements on authorities for publishing details and papers of meetings so members of the public and others can consider the items that will be discussed.</w:t>
      </w:r>
    </w:p>
    <w:p w14:paraId="655F551B" w14:textId="425DBFDA" w:rsidR="00962B88" w:rsidRPr="00B07462" w:rsidRDefault="00DB42DD" w:rsidP="00405CE5">
      <w:pPr>
        <w:pStyle w:val="ParaNumbered"/>
      </w:pPr>
      <w:r w:rsidRPr="00B07462">
        <w:t>Section 107H(4)</w:t>
      </w:r>
      <w:r w:rsidR="00962B88" w:rsidRPr="00B07462">
        <w:t>(</w:t>
      </w:r>
      <w:r w:rsidR="00EB6688" w:rsidRPr="00B07462">
        <w:t>b</w:t>
      </w:r>
      <w:r w:rsidR="00962B88" w:rsidRPr="00B07462">
        <w:t xml:space="preserve">) provides that where the resolution includes a title chosen by the MCA under </w:t>
      </w:r>
      <w:r w:rsidRPr="00B07462">
        <w:t>section 107H</w:t>
      </w:r>
      <w:r w:rsidR="00962B88" w:rsidRPr="00B07462">
        <w:t>(</w:t>
      </w:r>
      <w:r w:rsidR="00AF671A" w:rsidRPr="00B07462">
        <w:t>3</w:t>
      </w:r>
      <w:r w:rsidR="00962B88" w:rsidRPr="00B07462">
        <w:t>)(e), the resolution must specify why the MCA considers this more appropriate than the other alternative titles mentioned in subsection (</w:t>
      </w:r>
      <w:r w:rsidR="00AF671A" w:rsidRPr="00B07462">
        <w:t>3</w:t>
      </w:r>
      <w:r w:rsidR="00962B88" w:rsidRPr="00B07462">
        <w:t>).</w:t>
      </w:r>
    </w:p>
    <w:p w14:paraId="1550DE1A" w14:textId="2195D3E1" w:rsidR="00962B88" w:rsidRPr="00B07462" w:rsidRDefault="00DB42DD" w:rsidP="00405CE5">
      <w:pPr>
        <w:pStyle w:val="ParaNumbered"/>
      </w:pPr>
      <w:r w:rsidRPr="00B07462">
        <w:t>Section 107H(4)</w:t>
      </w:r>
      <w:r w:rsidR="00962B88" w:rsidRPr="00B07462">
        <w:t>(</w:t>
      </w:r>
      <w:r w:rsidR="00AF671A" w:rsidRPr="00B07462">
        <w:t>c</w:t>
      </w:r>
      <w:r w:rsidR="00962B88" w:rsidRPr="00B07462">
        <w:t xml:space="preserve">) sets out the voting requirements needed to pass the resolution. </w:t>
      </w:r>
    </w:p>
    <w:p w14:paraId="5A65577F" w14:textId="4FDA9916" w:rsidR="00962B88" w:rsidRPr="00B07462" w:rsidRDefault="00AA0970" w:rsidP="00405CE5">
      <w:pPr>
        <w:pStyle w:val="ParaNumbered"/>
      </w:pPr>
      <w:r w:rsidRPr="00B07462">
        <w:t>S</w:t>
      </w:r>
      <w:r w:rsidR="00962B88" w:rsidRPr="00B07462">
        <w:t xml:space="preserve">ection </w:t>
      </w:r>
      <w:r w:rsidRPr="00B07462">
        <w:t>107</w:t>
      </w:r>
      <w:proofErr w:type="gramStart"/>
      <w:r w:rsidRPr="00B07462">
        <w:t>H</w:t>
      </w:r>
      <w:r w:rsidR="00962B88" w:rsidRPr="00B07462">
        <w:t>(</w:t>
      </w:r>
      <w:proofErr w:type="gramEnd"/>
      <w:r w:rsidR="000810C3" w:rsidRPr="00B07462">
        <w:t>5</w:t>
      </w:r>
      <w:r w:rsidR="00962B88" w:rsidRPr="00B07462">
        <w:t xml:space="preserve">) applies the </w:t>
      </w:r>
      <w:r w:rsidR="00DB42DD" w:rsidRPr="00B07462">
        <w:t>requirements</w:t>
      </w:r>
      <w:r w:rsidR="00962B88" w:rsidRPr="00B07462">
        <w:t xml:space="preserve"> in subsections (6) and (7) </w:t>
      </w:r>
      <w:r w:rsidR="000810C3" w:rsidRPr="00B07462">
        <w:t xml:space="preserve">to circumstances in which </w:t>
      </w:r>
      <w:r w:rsidR="00962B88" w:rsidRPr="00B07462">
        <w:t xml:space="preserve">an MCA </w:t>
      </w:r>
      <w:r w:rsidR="00674EC8" w:rsidRPr="00B07462">
        <w:t>resolves that the</w:t>
      </w:r>
      <w:r w:rsidR="00962B88" w:rsidRPr="00B07462">
        <w:t xml:space="preserve"> mayor is to be known </w:t>
      </w:r>
      <w:r w:rsidR="00674EC8" w:rsidRPr="00B07462">
        <w:t xml:space="preserve">by </w:t>
      </w:r>
      <w:r w:rsidR="00962B88" w:rsidRPr="00B07462">
        <w:t>an alternative title</w:t>
      </w:r>
      <w:r w:rsidR="00674EC8" w:rsidRPr="00B07462">
        <w:t>.</w:t>
      </w:r>
    </w:p>
    <w:p w14:paraId="7CDA8AFC" w14:textId="6FB275AE" w:rsidR="00962B88" w:rsidRPr="00B07462" w:rsidRDefault="00AA0970" w:rsidP="00405CE5">
      <w:pPr>
        <w:pStyle w:val="ParaNumbered"/>
      </w:pPr>
      <w:r w:rsidRPr="00B07462">
        <w:t>Section 107</w:t>
      </w:r>
      <w:proofErr w:type="gramStart"/>
      <w:r w:rsidRPr="00B07462">
        <w:t>H</w:t>
      </w:r>
      <w:r w:rsidR="00962B88" w:rsidRPr="00B07462">
        <w:t>(</w:t>
      </w:r>
      <w:proofErr w:type="gramEnd"/>
      <w:r w:rsidR="00962B88" w:rsidRPr="00B07462">
        <w:t xml:space="preserve">6) requires the MCA to send notice of the change of title to the Secretary of State who may decide to direct the MCA to publish the notice of title in such a manner; the MCA must comply with this direction. It also places a requirement on the MCA to publish the notice in its area in a manner it considers appropriate. </w:t>
      </w:r>
    </w:p>
    <w:p w14:paraId="6712DC4E" w14:textId="2C598534" w:rsidR="00962B88" w:rsidRPr="00B07462" w:rsidRDefault="00AA0970" w:rsidP="00405CE5">
      <w:pPr>
        <w:pStyle w:val="ParaNumbered"/>
      </w:pPr>
      <w:r w:rsidRPr="00B07462">
        <w:t>Section 107</w:t>
      </w:r>
      <w:proofErr w:type="gramStart"/>
      <w:r w:rsidRPr="00B07462">
        <w:t>H</w:t>
      </w:r>
      <w:r w:rsidR="00962B88" w:rsidRPr="00B07462">
        <w:t>(</w:t>
      </w:r>
      <w:proofErr w:type="gramEnd"/>
      <w:r w:rsidR="00962B88" w:rsidRPr="00B07462">
        <w:t xml:space="preserve">7) makes provision that where the title of mayor appears in </w:t>
      </w:r>
      <w:r w:rsidR="00DB42DD" w:rsidRPr="00B07462">
        <w:t>an enactment</w:t>
      </w:r>
      <w:r w:rsidR="00962B88" w:rsidRPr="00B07462">
        <w:t xml:space="preserve"> and the title of mayor has been changed by resolution of the authority, then the adopted title is read in place of every legislative reference to mayor. </w:t>
      </w:r>
    </w:p>
    <w:p w14:paraId="599A98CA" w14:textId="0157F270" w:rsidR="00962B88" w:rsidRPr="00B07462" w:rsidRDefault="00AA0970" w:rsidP="00405CE5">
      <w:pPr>
        <w:pStyle w:val="ParaNumbered"/>
      </w:pPr>
      <w:r w:rsidRPr="00B07462">
        <w:t>Section 107</w:t>
      </w:r>
      <w:proofErr w:type="gramStart"/>
      <w:r w:rsidRPr="00B07462">
        <w:t>H</w:t>
      </w:r>
      <w:r w:rsidR="00962B88" w:rsidRPr="00B07462">
        <w:t>(</w:t>
      </w:r>
      <w:proofErr w:type="gramEnd"/>
      <w:r w:rsidR="00962B88" w:rsidRPr="00B07462">
        <w:t xml:space="preserve">8) makes provision that where legal proceedings involving the mayor have begun, or where someone wishes to bring legal proceedings against the mayor, these can still proceed as if the authority has not adopted an alternative title to mayor. </w:t>
      </w:r>
    </w:p>
    <w:p w14:paraId="1AE47246" w14:textId="25FC5E4C" w:rsidR="00962B88" w:rsidRPr="00B07462" w:rsidRDefault="00AA0970" w:rsidP="00405CE5">
      <w:pPr>
        <w:pStyle w:val="ParaNumbered"/>
      </w:pPr>
      <w:r w:rsidRPr="00B07462">
        <w:t>Section 107</w:t>
      </w:r>
      <w:proofErr w:type="gramStart"/>
      <w:r w:rsidRPr="00B07462">
        <w:t>H</w:t>
      </w:r>
      <w:r w:rsidR="00962B88" w:rsidRPr="00B07462">
        <w:t>(</w:t>
      </w:r>
      <w:proofErr w:type="gramEnd"/>
      <w:r w:rsidR="00962B88" w:rsidRPr="00B07462">
        <w:t>9) confirms the definition of “member of a combined authority” for this section.</w:t>
      </w:r>
    </w:p>
    <w:p w14:paraId="48C089FB" w14:textId="5DBA5882" w:rsidR="008310F7" w:rsidRPr="00B07462" w:rsidRDefault="00AA0970" w:rsidP="00405CE5">
      <w:pPr>
        <w:pStyle w:val="ParaNumbered"/>
      </w:pPr>
      <w:r w:rsidRPr="00B07462">
        <w:t>Section 107</w:t>
      </w:r>
      <w:proofErr w:type="gramStart"/>
      <w:r w:rsidRPr="00B07462">
        <w:t>H</w:t>
      </w:r>
      <w:r w:rsidR="00962B88" w:rsidRPr="00B07462">
        <w:t>(</w:t>
      </w:r>
      <w:proofErr w:type="gramEnd"/>
      <w:r w:rsidR="00962B88" w:rsidRPr="00B07462">
        <w:t xml:space="preserve">10) defines the term ‘enactment’ </w:t>
      </w:r>
      <w:r w:rsidR="00DB42DD" w:rsidRPr="00B07462">
        <w:t xml:space="preserve">for the purposes of </w:t>
      </w:r>
      <w:r w:rsidR="00475B9D" w:rsidRPr="00B07462">
        <w:t xml:space="preserve">section 107H, this definition excludes sections 107H, I and J </w:t>
      </w:r>
      <w:r w:rsidR="00B6252B" w:rsidRPr="00B07462">
        <w:t>of the</w:t>
      </w:r>
      <w:r w:rsidR="00962B88" w:rsidRPr="00B07462">
        <w:t xml:space="preserve"> 2009 Act.</w:t>
      </w:r>
    </w:p>
    <w:p w14:paraId="7038A7A0" w14:textId="61FD5586" w:rsidR="00A91FCF" w:rsidRPr="00B07462" w:rsidRDefault="00653D4C" w:rsidP="00405CE5">
      <w:pPr>
        <w:pStyle w:val="ParaNumbered"/>
      </w:pPr>
      <w:r w:rsidRPr="00B07462">
        <w:t>Section 76</w:t>
      </w:r>
      <w:r w:rsidR="00DB42DD" w:rsidRPr="00B07462">
        <w:t xml:space="preserve"> </w:t>
      </w:r>
      <w:r w:rsidR="00A91FCF" w:rsidRPr="00B07462">
        <w:t xml:space="preserve">also inserts new </w:t>
      </w:r>
      <w:r w:rsidR="00B6252B">
        <w:t>s</w:t>
      </w:r>
      <w:r w:rsidR="00B6252B" w:rsidRPr="00B07462">
        <w:t>ection</w:t>
      </w:r>
      <w:r w:rsidR="00A91FCF" w:rsidRPr="00B07462">
        <w:t xml:space="preserve"> 107I </w:t>
      </w:r>
      <w:r w:rsidR="00DB42DD" w:rsidRPr="00B07462">
        <w:t>(a</w:t>
      </w:r>
      <w:r w:rsidR="00A91FCF" w:rsidRPr="00B07462">
        <w:t>lternative mayoral titles: existing mayoral combined authorities</w:t>
      </w:r>
      <w:r w:rsidR="00DB42DD" w:rsidRPr="00B07462">
        <w:t>)</w:t>
      </w:r>
      <w:r w:rsidR="00A91FCF" w:rsidRPr="00B07462">
        <w:t xml:space="preserve"> which enables existing mayoral combined authorities by resolution, to change the title by which the mayor of the combined authority is known. Section 107I provides as set out below.</w:t>
      </w:r>
    </w:p>
    <w:p w14:paraId="597D1B5D" w14:textId="02BF209C" w:rsidR="00962B88" w:rsidRPr="00D67BCB" w:rsidRDefault="007F3609" w:rsidP="00EE1CCB">
      <w:pPr>
        <w:pStyle w:val="HSubheading4"/>
      </w:pPr>
      <w:bookmarkStart w:id="218" w:name="_Toc158113062"/>
      <w:r>
        <w:t xml:space="preserve">New section </w:t>
      </w:r>
      <w:r w:rsidR="00962B88" w:rsidRPr="00D67BCB">
        <w:t>107I</w:t>
      </w:r>
      <w:r>
        <w:t>:</w:t>
      </w:r>
      <w:r w:rsidR="00510789">
        <w:t xml:space="preserve"> </w:t>
      </w:r>
      <w:r w:rsidR="007003DA" w:rsidRPr="00D67BCB">
        <w:t>(</w:t>
      </w:r>
      <w:r w:rsidR="00962B88" w:rsidRPr="00D67BCB">
        <w:t>Alternative mayoral titles: existing mayoral combined authorities</w:t>
      </w:r>
      <w:bookmarkEnd w:id="218"/>
    </w:p>
    <w:p w14:paraId="488394D8" w14:textId="1DC4B5FF" w:rsidR="00A91FCF" w:rsidRPr="00B07462" w:rsidRDefault="00AA0970" w:rsidP="00405CE5">
      <w:pPr>
        <w:pStyle w:val="ParaNumbered"/>
      </w:pPr>
      <w:r w:rsidRPr="00B07462">
        <w:t>Section 107</w:t>
      </w:r>
      <w:proofErr w:type="gramStart"/>
      <w:r w:rsidRPr="00B07462">
        <w:t>I</w:t>
      </w:r>
      <w:r w:rsidR="00A91FCF" w:rsidRPr="00B07462">
        <w:t>(</w:t>
      </w:r>
      <w:proofErr w:type="gramEnd"/>
      <w:r w:rsidR="00A91FCF" w:rsidRPr="00B07462">
        <w:t xml:space="preserve">1) </w:t>
      </w:r>
      <w:r w:rsidRPr="00B07462">
        <w:t>applies section 107I to MCAs where regulations to provide for an elected mayor for those MCAs come into force before section 107I comes into force.</w:t>
      </w:r>
    </w:p>
    <w:p w14:paraId="7AF1F5B6" w14:textId="2CCAA8F6" w:rsidR="00A91FCF" w:rsidRPr="00B07462" w:rsidRDefault="00910F3C" w:rsidP="00405CE5">
      <w:pPr>
        <w:pStyle w:val="ParaNumbered"/>
      </w:pPr>
      <w:r w:rsidRPr="00B07462">
        <w:lastRenderedPageBreak/>
        <w:t>Section 107</w:t>
      </w:r>
      <w:proofErr w:type="gramStart"/>
      <w:r w:rsidRPr="00B07462">
        <w:t>I</w:t>
      </w:r>
      <w:r w:rsidR="00A91FCF" w:rsidRPr="00B07462">
        <w:t>(</w:t>
      </w:r>
      <w:proofErr w:type="gramEnd"/>
      <w:r w:rsidR="00A91FCF" w:rsidRPr="00B07462">
        <w:t xml:space="preserve">2) sets out the alternative titles by which the mayor for the area of the MCA could be known. </w:t>
      </w:r>
      <w:r w:rsidRPr="00B07462">
        <w:t>Subsection</w:t>
      </w:r>
      <w:r w:rsidR="00C7610B">
        <w:t xml:space="preserve"> </w:t>
      </w:r>
      <w:r w:rsidR="00A91FCF" w:rsidRPr="00B07462">
        <w:t xml:space="preserve">(2)e gives MCAs the power to resolve to choose a title other than those listed in subsections (a) to (d) providing the MCA has had regard to the title of other public office holders </w:t>
      </w:r>
      <w:proofErr w:type="gramStart"/>
      <w:r w:rsidR="00A91FCF" w:rsidRPr="00B07462">
        <w:t>in the area of</w:t>
      </w:r>
      <w:proofErr w:type="gramEnd"/>
      <w:r w:rsidR="00A91FCF" w:rsidRPr="00B07462">
        <w:t xml:space="preserve"> the MCA.</w:t>
      </w:r>
    </w:p>
    <w:p w14:paraId="14D02EC8" w14:textId="18EDE758" w:rsidR="00A91FCF" w:rsidRPr="00B07462" w:rsidRDefault="00910F3C" w:rsidP="00405CE5">
      <w:pPr>
        <w:pStyle w:val="ParaNumbered"/>
      </w:pPr>
      <w:r w:rsidRPr="00B07462">
        <w:t>Section 107I</w:t>
      </w:r>
      <w:r w:rsidR="00A91FCF" w:rsidRPr="00B07462">
        <w:t>(3) sets out the requirements that must be met in relation to the resolution to change the title by which the mayor is to be known</w:t>
      </w:r>
      <w:r w:rsidR="006B79C5" w:rsidRPr="00B07462">
        <w:t>, namely that a resolution must be considered at the first meeting of the MCA held after a qualifying mayoral election; the details of the resolution must be included in the published details of the meeting, subject to the usual requirements on authorities for publishing details and papers of meetings so members of the public and others can consider the items that will be discussed; where the resolution includes a title chosen by the MCA under section 107I(2)(e), the resolution must specify why the MCA considers this more appropriate than the other alternative titles mentioned in subsection (2); and the voting requirements needed to pass the resolution.</w:t>
      </w:r>
    </w:p>
    <w:p w14:paraId="119F7D1C" w14:textId="169CD040" w:rsidR="00A91FCF" w:rsidRPr="00B07462" w:rsidRDefault="004373A3" w:rsidP="00405CE5">
      <w:pPr>
        <w:pStyle w:val="ParaNumbered"/>
      </w:pPr>
      <w:r w:rsidRPr="00B07462">
        <w:t>Section 107</w:t>
      </w:r>
      <w:proofErr w:type="gramStart"/>
      <w:r w:rsidRPr="00B07462">
        <w:t>I</w:t>
      </w:r>
      <w:r w:rsidR="00A91FCF" w:rsidRPr="00B07462">
        <w:t>(</w:t>
      </w:r>
      <w:proofErr w:type="gramEnd"/>
      <w:r w:rsidR="00A91FCF" w:rsidRPr="00B07462">
        <w:t>4) applies the power in subsections (5) and (6) when an MCA changes the title by which the mayor for the area of the MCA is to be known to an alternative title.  If the MCA decides to retain the title of mayor, then these subsections will not apply.</w:t>
      </w:r>
    </w:p>
    <w:p w14:paraId="2E8F5578" w14:textId="79D0E179" w:rsidR="00A91FCF" w:rsidRPr="00B07462" w:rsidRDefault="004373A3" w:rsidP="00405CE5">
      <w:pPr>
        <w:pStyle w:val="ParaNumbered"/>
      </w:pPr>
      <w:r w:rsidRPr="00B07462">
        <w:t>Section 107</w:t>
      </w:r>
      <w:proofErr w:type="gramStart"/>
      <w:r w:rsidRPr="00B07462">
        <w:t>I</w:t>
      </w:r>
      <w:r w:rsidR="00A91FCF" w:rsidRPr="00B07462">
        <w:t>(</w:t>
      </w:r>
      <w:proofErr w:type="gramEnd"/>
      <w:r w:rsidR="00A91FCF" w:rsidRPr="00B07462">
        <w:t xml:space="preserve">5) requires the MCA to send notice of the change of title to the Secretary of State who may decide to direct the MCA to publish the notice of title in such a manner; the MCA must comply with this direction. It also places a requirement on the MCA to publish the notice in its area in a manner it considers appropriate. </w:t>
      </w:r>
    </w:p>
    <w:p w14:paraId="4BCE9C35" w14:textId="5D66DC3C" w:rsidR="00A91FCF" w:rsidRPr="00B07462" w:rsidRDefault="004373A3" w:rsidP="00405CE5">
      <w:pPr>
        <w:pStyle w:val="ParaNumbered"/>
      </w:pPr>
      <w:r w:rsidRPr="00B07462">
        <w:t>Section 107</w:t>
      </w:r>
      <w:proofErr w:type="gramStart"/>
      <w:r w:rsidRPr="00B07462">
        <w:t>I</w:t>
      </w:r>
      <w:r w:rsidR="00A91FCF" w:rsidRPr="00B07462">
        <w:t>(</w:t>
      </w:r>
      <w:proofErr w:type="gramEnd"/>
      <w:r w:rsidR="00A91FCF" w:rsidRPr="00B07462">
        <w:t xml:space="preserve">6) makes provision that where the title of mayor appears in legislation and the title of mayor has been changed by resolution of the authority, then the adopted title is read in place of every legislative reference to mayor. </w:t>
      </w:r>
    </w:p>
    <w:p w14:paraId="504B7F42" w14:textId="4E1BDE9C" w:rsidR="00A91FCF" w:rsidRPr="00B07462" w:rsidRDefault="004373A3" w:rsidP="00405CE5">
      <w:pPr>
        <w:pStyle w:val="ParaNumbered"/>
      </w:pPr>
      <w:r w:rsidRPr="00B07462">
        <w:t>Section 107</w:t>
      </w:r>
      <w:proofErr w:type="gramStart"/>
      <w:r w:rsidRPr="00B07462">
        <w:t>I</w:t>
      </w:r>
      <w:r w:rsidR="00A91FCF" w:rsidRPr="00B07462">
        <w:t>(</w:t>
      </w:r>
      <w:proofErr w:type="gramEnd"/>
      <w:r w:rsidR="00A91FCF" w:rsidRPr="00B07462">
        <w:t>7) makes provision that where legal proceedings involving the mayor have begun, or where someone wishes to bring legal proceedings against the mayor, these can still proceed as if the authority has not adopted an alternative title to mayor.</w:t>
      </w:r>
    </w:p>
    <w:p w14:paraId="7B5DF74A" w14:textId="1E37E755" w:rsidR="00A91FCF" w:rsidRPr="00B07462" w:rsidRDefault="004373A3" w:rsidP="00405CE5">
      <w:pPr>
        <w:pStyle w:val="ParaNumbered"/>
      </w:pPr>
      <w:r w:rsidRPr="00B07462">
        <w:t>Section 107</w:t>
      </w:r>
      <w:proofErr w:type="gramStart"/>
      <w:r w:rsidRPr="00B07462">
        <w:t>I</w:t>
      </w:r>
      <w:r w:rsidR="00A91FCF" w:rsidRPr="00B07462">
        <w:t>(</w:t>
      </w:r>
      <w:proofErr w:type="gramEnd"/>
      <w:r w:rsidR="00A91FCF" w:rsidRPr="00B07462">
        <w:t>8) defines a member of a combined authority for this section.</w:t>
      </w:r>
    </w:p>
    <w:p w14:paraId="5EE4DCCC" w14:textId="61B2677E" w:rsidR="00A91FCF" w:rsidRPr="00B07462" w:rsidRDefault="004373A3" w:rsidP="00405CE5">
      <w:pPr>
        <w:pStyle w:val="ParaNumbered"/>
      </w:pPr>
      <w:r w:rsidRPr="00B07462">
        <w:t>Section 107</w:t>
      </w:r>
      <w:proofErr w:type="gramStart"/>
      <w:r w:rsidRPr="00B07462">
        <w:t>I</w:t>
      </w:r>
      <w:r w:rsidR="00A91FCF" w:rsidRPr="00B07462">
        <w:t>(</w:t>
      </w:r>
      <w:proofErr w:type="gramEnd"/>
      <w:r w:rsidR="00A91FCF" w:rsidRPr="00B07462">
        <w:t>9) defines the meaning of ‘enactment’ and ‘qualifying election’</w:t>
      </w:r>
      <w:r w:rsidR="003F6E7F" w:rsidRPr="00B07462">
        <w:t xml:space="preserve"> </w:t>
      </w:r>
      <w:r w:rsidRPr="00B07462">
        <w:t>f</w:t>
      </w:r>
      <w:r w:rsidR="003F6E7F" w:rsidRPr="00B07462">
        <w:t xml:space="preserve">or </w:t>
      </w:r>
      <w:r w:rsidRPr="00B07462">
        <w:t>the purposes of</w:t>
      </w:r>
      <w:r w:rsidR="003F6E7F" w:rsidRPr="00B07462">
        <w:t xml:space="preserve"> this section.</w:t>
      </w:r>
    </w:p>
    <w:p w14:paraId="0CF77553" w14:textId="14392EC8" w:rsidR="00A91FCF" w:rsidRPr="00B07462" w:rsidRDefault="004373A3" w:rsidP="00405CE5">
      <w:pPr>
        <w:pStyle w:val="ParaNumbered"/>
      </w:pPr>
      <w:r w:rsidRPr="00B07462">
        <w:t>Section 107</w:t>
      </w:r>
      <w:proofErr w:type="gramStart"/>
      <w:r w:rsidRPr="00B07462">
        <w:t>I</w:t>
      </w:r>
      <w:r w:rsidR="00A91FCF" w:rsidRPr="00B07462">
        <w:t>(</w:t>
      </w:r>
      <w:proofErr w:type="gramEnd"/>
      <w:r w:rsidR="00A91FCF" w:rsidRPr="00B07462">
        <w:t>10) makes the section subject to section 107J.</w:t>
      </w:r>
    </w:p>
    <w:p w14:paraId="591626CE" w14:textId="50E712A6" w:rsidR="00A91FCF" w:rsidRPr="00B07462" w:rsidRDefault="004373A3" w:rsidP="00405CE5">
      <w:pPr>
        <w:pStyle w:val="ParaNumbered"/>
      </w:pPr>
      <w:r w:rsidRPr="00B07462">
        <w:t>Section 76</w:t>
      </w:r>
      <w:r w:rsidR="00A91FCF" w:rsidRPr="00B07462">
        <w:t xml:space="preserve"> also inserts new </w:t>
      </w:r>
      <w:r w:rsidR="007003DA" w:rsidRPr="00B07462">
        <w:t>s</w:t>
      </w:r>
      <w:r w:rsidR="00A91FCF" w:rsidRPr="00B07462">
        <w:t xml:space="preserve">ection 107J </w:t>
      </w:r>
      <w:r w:rsidR="006B79C5" w:rsidRPr="00B07462">
        <w:t>(a</w:t>
      </w:r>
      <w:r w:rsidR="00A91FCF" w:rsidRPr="00B07462">
        <w:t>lternative mayoral titles: further changes</w:t>
      </w:r>
      <w:r w:rsidR="006B79C5" w:rsidRPr="00B07462">
        <w:t>)</w:t>
      </w:r>
      <w:r w:rsidR="00A91FCF" w:rsidRPr="00B07462">
        <w:t xml:space="preserve"> which makes provision for further changes to alternative mayoral titles where MCAs are already established. Section 107J provides as set out below.</w:t>
      </w:r>
    </w:p>
    <w:p w14:paraId="7B318561" w14:textId="1FF9F002" w:rsidR="000019CB" w:rsidRPr="00D67BCB" w:rsidRDefault="003F6E7F" w:rsidP="00EE1CCB">
      <w:pPr>
        <w:pStyle w:val="HSubheading4"/>
      </w:pPr>
      <w:bookmarkStart w:id="219" w:name="_Toc158113063"/>
      <w:r>
        <w:t xml:space="preserve">New section </w:t>
      </w:r>
      <w:r w:rsidR="000019CB" w:rsidRPr="00D67BCB">
        <w:t>107J</w:t>
      </w:r>
      <w:r>
        <w:t>:</w:t>
      </w:r>
      <w:r w:rsidR="000019CB" w:rsidRPr="00D67BCB">
        <w:t xml:space="preserve"> Alternative mayoral titles: further changes</w:t>
      </w:r>
      <w:bookmarkEnd w:id="219"/>
    </w:p>
    <w:p w14:paraId="41DB9AD5" w14:textId="0A33D67E" w:rsidR="00A91FCF" w:rsidRPr="00B07462" w:rsidRDefault="006B79C5" w:rsidP="00405CE5">
      <w:pPr>
        <w:pStyle w:val="ParaNumbered"/>
      </w:pPr>
      <w:r w:rsidRPr="00B07462">
        <w:t>Section 107</w:t>
      </w:r>
      <w:proofErr w:type="gramStart"/>
      <w:r w:rsidR="00D8785F" w:rsidRPr="00B07462">
        <w:t>J</w:t>
      </w:r>
      <w:r w:rsidR="00A91FCF" w:rsidRPr="00B07462">
        <w:t>(</w:t>
      </w:r>
      <w:proofErr w:type="gramEnd"/>
      <w:r w:rsidR="00A91FCF" w:rsidRPr="00B07462">
        <w:t>1) applies</w:t>
      </w:r>
      <w:r w:rsidR="006F2443" w:rsidRPr="00B07462">
        <w:t xml:space="preserve"> this section</w:t>
      </w:r>
      <w:r w:rsidR="00A91FCF" w:rsidRPr="00B07462">
        <w:t xml:space="preserve"> where a resolution has been passed to change the title by which the mayor for the area of an MCA is to be known or where a resolution has been passed that the mayor should no longer be known by the alternative title.</w:t>
      </w:r>
    </w:p>
    <w:p w14:paraId="20CFA9BC" w14:textId="77777777" w:rsidR="00A91FCF" w:rsidRPr="00B07462" w:rsidRDefault="00A91FCF" w:rsidP="00405CE5">
      <w:pPr>
        <w:pStyle w:val="ParaNumbered"/>
      </w:pPr>
      <w:r w:rsidRPr="00B07462">
        <w:t>Subsection (2) provides that an MCA may by resolution adopt the title of mayor again or adopt a new alternative title mentioned in subsection (3).</w:t>
      </w:r>
    </w:p>
    <w:p w14:paraId="59AF484B" w14:textId="349ED6FA" w:rsidR="00A91FCF" w:rsidRPr="00B07462" w:rsidRDefault="00A91FCF" w:rsidP="00405CE5">
      <w:pPr>
        <w:pStyle w:val="ParaNumbered"/>
      </w:pPr>
      <w:r w:rsidRPr="00B07462">
        <w:t xml:space="preserve">Subsection (3) provides the list of titles which the mayor can be known by with </w:t>
      </w:r>
      <w:r w:rsidR="006F2443" w:rsidRPr="00B07462">
        <w:t>(3)</w:t>
      </w:r>
      <w:r w:rsidRPr="00B07462">
        <w:t xml:space="preserve">(e) giving MCAs the power to resolve to choose a title other than those listed in </w:t>
      </w:r>
      <w:r w:rsidR="006F2443" w:rsidRPr="00B07462">
        <w:t>subsections (3)</w:t>
      </w:r>
      <w:r w:rsidRPr="00B07462">
        <w:t xml:space="preserve"> (a) to (d) providing they have regard to the title of other public office holders </w:t>
      </w:r>
      <w:proofErr w:type="gramStart"/>
      <w:r w:rsidRPr="00B07462">
        <w:t>in the area of</w:t>
      </w:r>
      <w:proofErr w:type="gramEnd"/>
      <w:r w:rsidRPr="00B07462">
        <w:t xml:space="preserve"> the MCA.</w:t>
      </w:r>
    </w:p>
    <w:p w14:paraId="34754B86" w14:textId="70C4789C" w:rsidR="00A91FCF" w:rsidRPr="00B07462" w:rsidRDefault="00A91FCF" w:rsidP="00405CE5">
      <w:pPr>
        <w:pStyle w:val="ParaNumbered"/>
      </w:pPr>
      <w:r w:rsidRPr="00B07462">
        <w:t xml:space="preserve">Subsection (4) sets out the requirements that must be met in relation to the resolution at subsection (2). </w:t>
      </w:r>
      <w:r w:rsidRPr="00B07462">
        <w:lastRenderedPageBreak/>
        <w:t>These are that a resolution must be considered at a relevant meeting of the MCA; that the details of the resolution must be included in the published details of the meeting; that where the resolution includes a title chosen by the MCA under</w:t>
      </w:r>
      <w:r w:rsidR="006F2443" w:rsidRPr="00B07462">
        <w:t xml:space="preserve"> subsection</w:t>
      </w:r>
      <w:r w:rsidRPr="00B07462">
        <w:t xml:space="preserve"> (3)(e), the resolution must specify why the MCA considers this more appropriate than the other alternative titles mentioned in subsection (3), and sets out the voting requirements needed to pass the resolution.</w:t>
      </w:r>
    </w:p>
    <w:p w14:paraId="12DF2B33" w14:textId="37481470" w:rsidR="00A91FCF" w:rsidRPr="00B07462" w:rsidRDefault="00A91FCF" w:rsidP="00405CE5">
      <w:pPr>
        <w:pStyle w:val="ParaNumbered"/>
      </w:pPr>
      <w:r w:rsidRPr="00B07462">
        <w:t xml:space="preserve">Subsection (5) defines the meaning of ‘relevant meeting’ in subsection (4)(a) and </w:t>
      </w:r>
      <w:r w:rsidR="006F2443" w:rsidRPr="00B07462">
        <w:t>imposes requirements as to</w:t>
      </w:r>
      <w:r w:rsidRPr="00B07462">
        <w:t xml:space="preserve"> when a further resolution can be held</w:t>
      </w:r>
      <w:r w:rsidR="006F2443" w:rsidRPr="00B07462">
        <w:t>,</w:t>
      </w:r>
      <w:r w:rsidRPr="00B07462">
        <w:t xml:space="preserve"> </w:t>
      </w:r>
      <w:r w:rsidR="006F2443" w:rsidRPr="00B07462">
        <w:t>namely at</w:t>
      </w:r>
      <w:r w:rsidRPr="00B07462">
        <w:t xml:space="preserve"> the first meeting of the MCA held after a qualifying election for the return of mayor, provided that the election is at least the third qualifying election since the resolution mentioned in subsection (1) was passed. </w:t>
      </w:r>
    </w:p>
    <w:p w14:paraId="1688FD00" w14:textId="77777777" w:rsidR="00A91FCF" w:rsidRPr="00B07462" w:rsidRDefault="00A91FCF" w:rsidP="00405CE5">
      <w:pPr>
        <w:pStyle w:val="ParaNumbered"/>
      </w:pPr>
      <w:r w:rsidRPr="00B07462">
        <w:t xml:space="preserve">Subsection (6) requires that where an MCA has passed a resolution that the mayor of the MCA is no longer to be known by the alternative title but by the title of mayor, they must send notice of the change to the Secretary of State who may direct the MCA to publish a notice in such a manner. The MCA must comply with this direction. It also places a requirement on the MCA to publish the notice in its area in a manner it considers appropriate. </w:t>
      </w:r>
    </w:p>
    <w:p w14:paraId="205EA8B1" w14:textId="77777777" w:rsidR="00A91FCF" w:rsidRPr="00B07462" w:rsidRDefault="00A91FCF" w:rsidP="00405CE5">
      <w:pPr>
        <w:pStyle w:val="ParaNumbered"/>
      </w:pPr>
      <w:r w:rsidRPr="00B07462">
        <w:t>Subsection (7) applies to subsections (8) and (9) where the MCA has resolves to change the title by which the mayor of the MCA is to be known to an alternative title.</w:t>
      </w:r>
    </w:p>
    <w:p w14:paraId="6A7A50E9" w14:textId="4C5F1725" w:rsidR="00A91FCF" w:rsidRPr="00B07462" w:rsidRDefault="00A91FCF" w:rsidP="00405CE5">
      <w:pPr>
        <w:pStyle w:val="ParaNumbered"/>
      </w:pPr>
      <w:r w:rsidRPr="00B07462">
        <w:t xml:space="preserve">Subsection (8) requires the MCA to send notice of the change of title to the Secretary of State who may </w:t>
      </w:r>
      <w:r w:rsidR="006F2443" w:rsidRPr="00B07462">
        <w:t>require</w:t>
      </w:r>
      <w:r w:rsidRPr="00B07462">
        <w:t xml:space="preserve"> the MCA to publish the notice in such a manner</w:t>
      </w:r>
      <w:r w:rsidR="006F2443" w:rsidRPr="00B07462">
        <w:t xml:space="preserve"> as they direct</w:t>
      </w:r>
      <w:r w:rsidRPr="00B07462">
        <w:t xml:space="preserve">. It also places a requirement on the MCA to publish the notice in its area in a manner it considers appropriate. </w:t>
      </w:r>
    </w:p>
    <w:p w14:paraId="717EE6D7" w14:textId="05605723" w:rsidR="00A91FCF" w:rsidRPr="00B07462" w:rsidRDefault="00A91FCF" w:rsidP="00405CE5">
      <w:pPr>
        <w:pStyle w:val="ParaNumbered"/>
      </w:pPr>
      <w:r w:rsidRPr="00B07462">
        <w:t xml:space="preserve">Subsection (9) makes provision that where the title of mayor appears in </w:t>
      </w:r>
      <w:r w:rsidR="006F2443" w:rsidRPr="00B07462">
        <w:t>an enactment</w:t>
      </w:r>
      <w:r w:rsidRPr="00B07462">
        <w:t xml:space="preserve"> and the title of mayor has been changed by resolution of the authority, then the adopted title is read in place of every reference</w:t>
      </w:r>
      <w:r w:rsidR="006F2443" w:rsidRPr="00B07462">
        <w:t xml:space="preserve"> in that enactment</w:t>
      </w:r>
      <w:r w:rsidRPr="00B07462">
        <w:t xml:space="preserve"> to mayor.</w:t>
      </w:r>
    </w:p>
    <w:p w14:paraId="2C6AAB09" w14:textId="77777777" w:rsidR="00A91FCF" w:rsidRPr="00B07462" w:rsidRDefault="00A91FCF" w:rsidP="00405CE5">
      <w:pPr>
        <w:pStyle w:val="ParaNumbered"/>
      </w:pPr>
      <w:r w:rsidRPr="00B07462">
        <w:t xml:space="preserve">Subsection (10) makes provision that where legal proceedings involving the mayor have begun, or where someone wishes to bring legal proceedings against the mayor, these can still proceed as if the authority has not adopted an alternative title to mayor. </w:t>
      </w:r>
    </w:p>
    <w:p w14:paraId="3DE7E392" w14:textId="1109AC3C" w:rsidR="00A91FCF" w:rsidRPr="00B07462" w:rsidRDefault="006F2443" w:rsidP="00405CE5">
      <w:pPr>
        <w:pStyle w:val="ParaNumbered"/>
      </w:pPr>
      <w:r w:rsidRPr="00B07462">
        <w:t>This section also</w:t>
      </w:r>
      <w:r w:rsidR="00A91FCF" w:rsidRPr="00B07462">
        <w:t xml:space="preserve"> inserts new Section 107K </w:t>
      </w:r>
      <w:r w:rsidRPr="00B07462">
        <w:t>(p</w:t>
      </w:r>
      <w:r w:rsidR="00A91FCF" w:rsidRPr="00B07462">
        <w:t>ower to amend list of alternative titles</w:t>
      </w:r>
      <w:r w:rsidRPr="00B07462">
        <w:t>)</w:t>
      </w:r>
      <w:r w:rsidR="00A91FCF" w:rsidRPr="00B07462">
        <w:t xml:space="preserve"> which gives the Secretary of State the power to amend by regulations section</w:t>
      </w:r>
      <w:r w:rsidR="00920EEE" w:rsidRPr="00B07462">
        <w:t>s</w:t>
      </w:r>
      <w:r w:rsidR="00A91FCF" w:rsidRPr="00B07462">
        <w:t xml:space="preserve"> 107</w:t>
      </w:r>
      <w:proofErr w:type="gramStart"/>
      <w:r w:rsidR="00A91FCF" w:rsidRPr="00B07462">
        <w:t>H(</w:t>
      </w:r>
      <w:proofErr w:type="gramEnd"/>
      <w:r w:rsidR="00920EEE" w:rsidRPr="00B07462">
        <w:t>3</w:t>
      </w:r>
      <w:r w:rsidR="00A91FCF" w:rsidRPr="00B07462">
        <w:t>)</w:t>
      </w:r>
      <w:r w:rsidR="00920EEE" w:rsidRPr="00B07462">
        <w:t>, 107I(2</w:t>
      </w:r>
      <w:r w:rsidR="00A91FCF" w:rsidRPr="00B07462">
        <w:t>) or 107</w:t>
      </w:r>
      <w:r w:rsidR="00920EEE" w:rsidRPr="00B07462">
        <w:t>J</w:t>
      </w:r>
      <w:r w:rsidR="00A91FCF" w:rsidRPr="00B07462">
        <w:t xml:space="preserve">(3) by adding, modifying or removing a reference to an alternative title or a description of an alternative title. </w:t>
      </w:r>
    </w:p>
    <w:p w14:paraId="53C34591" w14:textId="36FC2FBE" w:rsidR="00A91FCF" w:rsidRPr="00FF1BDD" w:rsidRDefault="004121C6" w:rsidP="008871C9">
      <w:pPr>
        <w:pStyle w:val="HSubheading4"/>
      </w:pPr>
      <w:bookmarkStart w:id="220" w:name="_Toc102549877"/>
      <w:bookmarkStart w:id="221" w:name="_Toc158113064"/>
      <w:r w:rsidRPr="00FF1BDD">
        <w:t>Section</w:t>
      </w:r>
      <w:r w:rsidR="00A91FCF" w:rsidRPr="00FF1BDD">
        <w:t xml:space="preserve"> </w:t>
      </w:r>
      <w:r w:rsidR="00A01C4D" w:rsidRPr="00FF1BDD">
        <w:t>77</w:t>
      </w:r>
      <w:r w:rsidR="00A91FCF" w:rsidRPr="00FF1BDD">
        <w:t>: Local authorities in England: alternative mayoral titles</w:t>
      </w:r>
      <w:bookmarkEnd w:id="220"/>
      <w:bookmarkEnd w:id="221"/>
    </w:p>
    <w:p w14:paraId="0550A0A6" w14:textId="06DBB5C8" w:rsidR="00A91FCF" w:rsidRPr="00EC4631" w:rsidRDefault="0023696F" w:rsidP="0023696F">
      <w:pPr>
        <w:pStyle w:val="HSubheading5"/>
        <w:rPr>
          <w:rStyle w:val="CBoldUnderlined"/>
          <w:b w:val="0"/>
          <w:iCs/>
        </w:rPr>
      </w:pPr>
      <w:r>
        <w:rPr>
          <w:rStyle w:val="CBoldUnderlined"/>
          <w:iCs/>
        </w:rPr>
        <w:t>Effect</w:t>
      </w:r>
    </w:p>
    <w:p w14:paraId="012FB309" w14:textId="3C53DD3A" w:rsidR="00A91FCF" w:rsidRPr="004F3C7F" w:rsidRDefault="00A91FCF" w:rsidP="00405CE5">
      <w:pPr>
        <w:pStyle w:val="ParaNumbered"/>
      </w:pPr>
      <w:r w:rsidRPr="004F3C7F">
        <w:t xml:space="preserve">This </w:t>
      </w:r>
      <w:r w:rsidR="004121C6">
        <w:t>section</w:t>
      </w:r>
      <w:r w:rsidRPr="004F3C7F">
        <w:t xml:space="preserve"> </w:t>
      </w:r>
      <w:r w:rsidRPr="003641D3">
        <w:t>amends</w:t>
      </w:r>
      <w:r w:rsidRPr="004F3C7F">
        <w:t xml:space="preserve"> the</w:t>
      </w:r>
      <w:r w:rsidR="00B6252B">
        <w:t xml:space="preserve"> </w:t>
      </w:r>
      <w:r w:rsidRPr="004F3C7F">
        <w:t>2000 Act by inserting new sections 9HF and 9HG into that Act.</w:t>
      </w:r>
    </w:p>
    <w:p w14:paraId="1DF412A0" w14:textId="313BE767" w:rsidR="00A91FCF" w:rsidRPr="00D67BCB" w:rsidRDefault="0096535F" w:rsidP="00EE1CCB">
      <w:pPr>
        <w:pStyle w:val="HSubheading4"/>
      </w:pPr>
      <w:bookmarkStart w:id="222" w:name="_Toc158113065"/>
      <w:r>
        <w:t>New s</w:t>
      </w:r>
      <w:r w:rsidR="00A91FCF" w:rsidRPr="00D67BCB">
        <w:t>ection 9HF</w:t>
      </w:r>
      <w:r>
        <w:t>:</w:t>
      </w:r>
      <w:r w:rsidR="00A91FCF" w:rsidRPr="00D67BCB">
        <w:t xml:space="preserve"> alternative mayoral titles</w:t>
      </w:r>
      <w:bookmarkEnd w:id="222"/>
    </w:p>
    <w:p w14:paraId="377B3A00" w14:textId="37E91C44" w:rsidR="00A91FCF" w:rsidRPr="00B07462" w:rsidRDefault="008A1B9C" w:rsidP="00405CE5">
      <w:pPr>
        <w:pStyle w:val="ParaNumbered"/>
      </w:pPr>
      <w:r w:rsidRPr="00B07462">
        <w:t xml:space="preserve">This new section </w:t>
      </w:r>
      <w:r w:rsidR="00A91FCF" w:rsidRPr="00B07462">
        <w:t>introduces a new power to allow local authorities, by resolution, to change the title by which the elected mayor of the authority is to be known as outlined below</w:t>
      </w:r>
      <w:r w:rsidR="0061116F">
        <w:t>.</w:t>
      </w:r>
    </w:p>
    <w:p w14:paraId="02D5A798" w14:textId="72D74B5B" w:rsidR="00D00F3D" w:rsidRPr="00B07462" w:rsidRDefault="006F2443" w:rsidP="00405CE5">
      <w:pPr>
        <w:pStyle w:val="ParaNumbered"/>
      </w:pPr>
      <w:r w:rsidRPr="00B07462">
        <w:t>Section 9</w:t>
      </w:r>
      <w:proofErr w:type="gramStart"/>
      <w:r w:rsidRPr="00B07462">
        <w:t>H</w:t>
      </w:r>
      <w:r w:rsidR="003A1C8E" w:rsidRPr="00B07462">
        <w:t>F</w:t>
      </w:r>
      <w:r w:rsidR="00A91FCF" w:rsidRPr="00B07462">
        <w:t>(</w:t>
      </w:r>
      <w:proofErr w:type="gramEnd"/>
      <w:r w:rsidR="00A91FCF" w:rsidRPr="00B07462">
        <w:t xml:space="preserve">1) sets out the alternative titles by which the mayor for the authority could be known. Paragraph (1)e gives authorities the power to resolve to choose a title other than those listed in paragraphs (a) to (d) providing they have regard to the title of other public office holders </w:t>
      </w:r>
      <w:proofErr w:type="gramStart"/>
      <w:r w:rsidR="00A91FCF" w:rsidRPr="00B07462">
        <w:t>in the area of</w:t>
      </w:r>
      <w:proofErr w:type="gramEnd"/>
      <w:r w:rsidR="00A91FCF" w:rsidRPr="00B07462">
        <w:t xml:space="preserve"> the authority.</w:t>
      </w:r>
    </w:p>
    <w:p w14:paraId="260C5F67" w14:textId="6FE41136" w:rsidR="00A91FCF" w:rsidRPr="00B07462" w:rsidRDefault="00A91FCF" w:rsidP="00405CE5">
      <w:pPr>
        <w:pStyle w:val="ParaNumbered"/>
      </w:pPr>
      <w:r w:rsidRPr="00B07462">
        <w:t>Subsection (2) sets out the requirements that must be met in relation to the resolution to change the title by which the mayor is to be known</w:t>
      </w:r>
      <w:r w:rsidR="007B0EF0" w:rsidRPr="00B07462">
        <w:t xml:space="preserve">, namely that a resolution must be considered at a relevant meeting of the authority; the details of the resolution must be included in the published details of the meeting; where the resolution includes a title chosen by the local authority under (1)(e), the resolution must specify why the local authority considers this more appropriate than the other alternative titles </w:t>
      </w:r>
      <w:r w:rsidR="007B0EF0" w:rsidRPr="00B07462">
        <w:lastRenderedPageBreak/>
        <w:t>mentioned in subsection (1); and the voting requirements needed to pass the resolution</w:t>
      </w:r>
      <w:r w:rsidRPr="00B07462">
        <w:t>.</w:t>
      </w:r>
    </w:p>
    <w:p w14:paraId="6082DE9E" w14:textId="51C596F1" w:rsidR="00A91FCF" w:rsidRPr="00B07462" w:rsidRDefault="007B0EF0" w:rsidP="00405CE5">
      <w:pPr>
        <w:pStyle w:val="ParaNumbered"/>
      </w:pPr>
      <w:r w:rsidRPr="00B07462">
        <w:t>Section 9HF</w:t>
      </w:r>
      <w:r w:rsidR="00A91FCF" w:rsidRPr="00B07462">
        <w:t xml:space="preserve">(3)(a) defines the meaning of ‘relevant meeting’ in the case of a local authority within subsection (8)(a) as the first meeting of the local authority held after a qualifying mayoral election.  A qualifying election means an election that isn’t the first mayoral election for the local authority or an election that has taken place due to the mayor being unable to act as mayor anymore. </w:t>
      </w:r>
    </w:p>
    <w:p w14:paraId="17A34DAF" w14:textId="23D21E34" w:rsidR="00A91FCF" w:rsidRPr="00B07462" w:rsidRDefault="007B0EF0" w:rsidP="00405CE5">
      <w:pPr>
        <w:pStyle w:val="ParaNumbered"/>
      </w:pPr>
      <w:r w:rsidRPr="00B07462">
        <w:t>Section 9HF (3)</w:t>
      </w:r>
      <w:r w:rsidR="00A91FCF" w:rsidRPr="00B07462">
        <w:t xml:space="preserve">(b) defines the meaning of </w:t>
      </w:r>
      <w:r w:rsidR="00DC5F91" w:rsidRPr="00B07462">
        <w:t>'</w:t>
      </w:r>
      <w:r w:rsidR="00A91FCF" w:rsidRPr="00B07462">
        <w:t>relevant meeting</w:t>
      </w:r>
      <w:r w:rsidR="00DC5F91" w:rsidRPr="00B07462">
        <w:t>’</w:t>
      </w:r>
      <w:r w:rsidR="00A91FCF" w:rsidRPr="00B07462">
        <w:t xml:space="preserve"> in the case of a local authority within subsection (8)(b) as the meeting of the authority at which the resolution under section 9KC (resolution of local authority) is passed.</w:t>
      </w:r>
    </w:p>
    <w:p w14:paraId="6EE7F6D5" w14:textId="1B25EC68" w:rsidR="00A91FCF" w:rsidRPr="00B07462" w:rsidRDefault="007B0EF0" w:rsidP="00405CE5">
      <w:pPr>
        <w:pStyle w:val="ParaNumbered"/>
      </w:pPr>
      <w:r w:rsidRPr="00B07462">
        <w:t>Section 9HF(3)</w:t>
      </w:r>
      <w:r w:rsidR="00A91FCF" w:rsidRPr="00B07462">
        <w:t>(c) defines the meaning in the case of a local authority within subsection (8)(c), as the first meeting of the local authority held after the referendum mentioned in section 9N is held.</w:t>
      </w:r>
    </w:p>
    <w:p w14:paraId="53F5356D" w14:textId="77777777" w:rsidR="00A91FCF" w:rsidRPr="00B07462" w:rsidRDefault="00A91FCF" w:rsidP="00405CE5">
      <w:pPr>
        <w:pStyle w:val="ParaNumbered"/>
      </w:pPr>
      <w:r w:rsidRPr="00B07462">
        <w:t>Subsection (4) applies the power in subsections (5) and (6) when a local authority changes the title by which the mayor for the local authority is to be known to an alternative title. If the local authority decides to retain the title of mayor, then these subsections will not apply.</w:t>
      </w:r>
    </w:p>
    <w:p w14:paraId="12F7D1B2" w14:textId="44B8D7F1" w:rsidR="002C48F5" w:rsidRPr="00B07462" w:rsidRDefault="00A91FCF" w:rsidP="00405CE5">
      <w:pPr>
        <w:pStyle w:val="ParaNumbered"/>
      </w:pPr>
      <w:r w:rsidRPr="00B07462">
        <w:t xml:space="preserve">Subsection (5) requires the local authority to send notice of the change of title to the Secretary of State who may then </w:t>
      </w:r>
      <w:r w:rsidR="003B669B" w:rsidRPr="00B07462">
        <w:t xml:space="preserve">direct the local authority to publish the name change in a way of his choosing. It also places a requirement on the local authority to publish the notice </w:t>
      </w:r>
      <w:proofErr w:type="gramStart"/>
      <w:r w:rsidR="003B669B" w:rsidRPr="00B07462">
        <w:t>in the area of</w:t>
      </w:r>
      <w:proofErr w:type="gramEnd"/>
      <w:r w:rsidR="003B669B" w:rsidRPr="00B07462">
        <w:t xml:space="preserve"> the local authority in a manner it considers appropriate. Subsection (6) makes provision that where the title of mayor appears in legislation and the title of mayor has been changed then the new title is read in the legislation instead of mayor.</w:t>
      </w:r>
    </w:p>
    <w:p w14:paraId="47F1CF04" w14:textId="77777777" w:rsidR="00A91FCF" w:rsidRPr="00B07462" w:rsidRDefault="00A91FCF" w:rsidP="00405CE5">
      <w:pPr>
        <w:pStyle w:val="ParaNumbered"/>
      </w:pPr>
      <w:r w:rsidRPr="00B07462">
        <w:t>Subsection (7) which has the effect that where legal proceedings involving the mayor have begun, or where someone wishes to bring legal proceedings against the mayor, these can still proceed if there has been a name change.</w:t>
      </w:r>
    </w:p>
    <w:p w14:paraId="229FA0C0" w14:textId="4872DF7D" w:rsidR="00A91FCF" w:rsidRPr="00B07462" w:rsidRDefault="00A91FCF" w:rsidP="00405CE5">
      <w:pPr>
        <w:pStyle w:val="ParaNumbered"/>
      </w:pPr>
      <w:r w:rsidRPr="00B07462">
        <w:t>Subsection</w:t>
      </w:r>
      <w:r w:rsidR="0061116F">
        <w:t xml:space="preserve"> </w:t>
      </w:r>
      <w:r w:rsidRPr="00B07462">
        <w:t>(8) defines which local authorities fall within this subsection.</w:t>
      </w:r>
    </w:p>
    <w:p w14:paraId="0D45AD11" w14:textId="77777777" w:rsidR="00A91FCF" w:rsidRPr="00B07462" w:rsidRDefault="00A91FCF" w:rsidP="00405CE5">
      <w:pPr>
        <w:pStyle w:val="ParaNumbered"/>
      </w:pPr>
      <w:r w:rsidRPr="00B07462">
        <w:t xml:space="preserve">Subsection (9) gives the Secretary of State the power to amend by regulations subsection (1) by adding, </w:t>
      </w:r>
      <w:proofErr w:type="gramStart"/>
      <w:r w:rsidRPr="00B07462">
        <w:t>modifying</w:t>
      </w:r>
      <w:proofErr w:type="gramEnd"/>
      <w:r w:rsidRPr="00B07462">
        <w:t xml:space="preserve"> or removing a reference to an alternative title or a description of an alternative title. </w:t>
      </w:r>
    </w:p>
    <w:p w14:paraId="2590ECA6" w14:textId="77777777" w:rsidR="00A91FCF" w:rsidRPr="00B07462" w:rsidRDefault="00A91FCF" w:rsidP="00405CE5">
      <w:pPr>
        <w:pStyle w:val="ParaNumbered"/>
      </w:pPr>
      <w:r w:rsidRPr="00B07462">
        <w:t>Subsection (11) makes this section subject to section 9HG.</w:t>
      </w:r>
    </w:p>
    <w:p w14:paraId="43D35CD1" w14:textId="3F100C73" w:rsidR="00A91FCF" w:rsidRPr="00D67BCB" w:rsidRDefault="00DC5F91" w:rsidP="00EE1CCB">
      <w:pPr>
        <w:pStyle w:val="HSubheading4"/>
      </w:pPr>
      <w:bookmarkStart w:id="223" w:name="_Toc158113066"/>
      <w:r>
        <w:t>New s</w:t>
      </w:r>
      <w:r w:rsidR="00A91FCF" w:rsidRPr="00D67BCB">
        <w:t>ection 9HG</w:t>
      </w:r>
      <w:r>
        <w:t xml:space="preserve">: </w:t>
      </w:r>
      <w:r w:rsidR="00447DC1" w:rsidRPr="00D67BCB">
        <w:t>Alternative mayoral titles: further changes</w:t>
      </w:r>
      <w:bookmarkEnd w:id="223"/>
    </w:p>
    <w:p w14:paraId="1E9CA6D4" w14:textId="77777777" w:rsidR="00A91FCF" w:rsidRPr="00B07462" w:rsidRDefault="00A91FCF" w:rsidP="00405CE5">
      <w:pPr>
        <w:pStyle w:val="ParaNumbered"/>
      </w:pPr>
      <w:r w:rsidRPr="00B07462">
        <w:t>This section makes further changes in respect of alternative mayoral titles where a title change has already been made.</w:t>
      </w:r>
    </w:p>
    <w:p w14:paraId="7AB8D1E1" w14:textId="2B0DE878" w:rsidR="00A91FCF" w:rsidRPr="00B07462" w:rsidRDefault="00A91FCF" w:rsidP="00405CE5">
      <w:pPr>
        <w:pStyle w:val="ParaNumbered"/>
      </w:pPr>
      <w:r w:rsidRPr="00B07462">
        <w:t>Subsection (1) states that this section applies where a resolution has been passed to change the title by which the mayor for the area of a local authority is to be known or where a resolution has been passed that the mayor should no longer be known by the alternative title.</w:t>
      </w:r>
    </w:p>
    <w:p w14:paraId="1F588DCA" w14:textId="0C93BD4D" w:rsidR="00A91FCF" w:rsidRPr="00B07462" w:rsidRDefault="00A91FCF" w:rsidP="00405CE5">
      <w:pPr>
        <w:pStyle w:val="ParaNumbered"/>
      </w:pPr>
      <w:r w:rsidRPr="00B07462">
        <w:t>Subsection (2)(a) provides that a local authority</w:t>
      </w:r>
      <w:r w:rsidR="00617153" w:rsidRPr="00B07462">
        <w:t xml:space="preserve"> </w:t>
      </w:r>
      <w:r w:rsidRPr="00B07462">
        <w:t>may by resolution adopt the title of mayor again or adopt a new alternative title mentioned in subsection (3).</w:t>
      </w:r>
    </w:p>
    <w:p w14:paraId="23444B56" w14:textId="77777777" w:rsidR="00A91FCF" w:rsidRPr="00B07462" w:rsidRDefault="00A91FCF" w:rsidP="00405CE5">
      <w:pPr>
        <w:pStyle w:val="ParaNumbered"/>
      </w:pPr>
      <w:r w:rsidRPr="00B07462">
        <w:t xml:space="preserve">Subsection (3) provides the list of titles which the mayor can be known by with (e) giving authorities the power to resolve to choose a title other than those listed in paragraphs (a) to (d) providing they have regard to the title of other public office holders </w:t>
      </w:r>
      <w:proofErr w:type="gramStart"/>
      <w:r w:rsidRPr="00B07462">
        <w:t>in the area of</w:t>
      </w:r>
      <w:proofErr w:type="gramEnd"/>
      <w:r w:rsidRPr="00B07462">
        <w:t xml:space="preserve"> the authority.</w:t>
      </w:r>
    </w:p>
    <w:p w14:paraId="0E0AEAA0" w14:textId="65BA5E95" w:rsidR="00A91FCF" w:rsidRPr="00B07462" w:rsidRDefault="00A91FCF" w:rsidP="00405CE5">
      <w:pPr>
        <w:pStyle w:val="ParaNumbered"/>
      </w:pPr>
      <w:r w:rsidRPr="00B07462">
        <w:t xml:space="preserve">Subsection (4) sets out the requirements that must be met in relation to the resolution at subsection (2). These are that a resolution must be considered at a relevant meeting of the local authority; that the details of the resolution must be included in the published details of the meeting; that where the resolution includes a title chosen by the local authority under (3)(e), the resolution must specify why the local authority considers this more appropriate than the other alternative titles mentioned in </w:t>
      </w:r>
      <w:r w:rsidRPr="00B07462">
        <w:lastRenderedPageBreak/>
        <w:t>subsection (3) and sets out the voting requirements needed to pass the resolution.</w:t>
      </w:r>
    </w:p>
    <w:p w14:paraId="53D7C16F" w14:textId="77777777" w:rsidR="00A91FCF" w:rsidRPr="00B07462" w:rsidRDefault="00A91FCF" w:rsidP="00405CE5">
      <w:pPr>
        <w:pStyle w:val="ParaNumbered"/>
      </w:pPr>
      <w:r w:rsidRPr="00B07462">
        <w:t xml:space="preserve">Subsection (5) defines the meaning of ‘relevant meeting’ in subsection (4)(a) and outlines when a further resolution can be held – this must be at the first meeting of the local authority held after a qualifying election for the return of mayor, provided that the election is at least the third qualifying election since the resolution mentioned in subsection (1) was passed. </w:t>
      </w:r>
    </w:p>
    <w:p w14:paraId="172499D7" w14:textId="77777777" w:rsidR="00A91FCF" w:rsidRPr="00B07462" w:rsidRDefault="00A91FCF" w:rsidP="00405CE5">
      <w:pPr>
        <w:pStyle w:val="ParaNumbered"/>
      </w:pPr>
      <w:r w:rsidRPr="00B07462">
        <w:t xml:space="preserve">Subsection (6) requires that where a local authority has passed a resolution that the mayor of the authority is no longer to be known by the alternative title but by the title of mayor, they must send notice of the change to the Secretary of State who may direct the authority to publish a notice in such a manner.  The authority must comply with this direction. It also places a requirement on the authority to publish the notice in its area in a manner it considers appropriate. </w:t>
      </w:r>
    </w:p>
    <w:p w14:paraId="722E90C3" w14:textId="77777777" w:rsidR="00A91FCF" w:rsidRPr="00B07462" w:rsidRDefault="00A91FCF" w:rsidP="00405CE5">
      <w:pPr>
        <w:pStyle w:val="ParaNumbered"/>
      </w:pPr>
      <w:r w:rsidRPr="00B07462">
        <w:t>Subsection (7) applies to subsections (8) and (9) where the authority has resolved to change the title by which the mayor of the authority is to be known to an alternative title.</w:t>
      </w:r>
    </w:p>
    <w:p w14:paraId="7F7489DD" w14:textId="77777777" w:rsidR="00A91FCF" w:rsidRPr="00B07462" w:rsidRDefault="00A91FCF" w:rsidP="00405CE5">
      <w:pPr>
        <w:pStyle w:val="ParaNumbered"/>
      </w:pPr>
      <w:r w:rsidRPr="00B07462">
        <w:t xml:space="preserve">Subsection (8) requires the authority to send notice of the change of title to the Secretary of State who may direct the authority to publish the notice in such a manner. The authority must comply with this direction. It also places a requirement on the authority to publish the notice in its area in a manner it considers appropriate. </w:t>
      </w:r>
    </w:p>
    <w:p w14:paraId="34D9DB65" w14:textId="77777777" w:rsidR="00A91FCF" w:rsidRPr="00B07462" w:rsidRDefault="00A91FCF" w:rsidP="00405CE5">
      <w:pPr>
        <w:pStyle w:val="ParaNumbered"/>
      </w:pPr>
      <w:r w:rsidRPr="00B07462">
        <w:t xml:space="preserve">Subsection (9) makes provision that where the title of mayor appears in legislation and the title of mayor has been changed by resolution of the authority, then the adopted title is read in place of every legislative reference to mayor. </w:t>
      </w:r>
    </w:p>
    <w:p w14:paraId="24C29220" w14:textId="77777777" w:rsidR="00A91FCF" w:rsidRPr="00B07462" w:rsidRDefault="00A91FCF" w:rsidP="00405CE5">
      <w:pPr>
        <w:pStyle w:val="ParaNumbered"/>
      </w:pPr>
      <w:r w:rsidRPr="00B07462">
        <w:t xml:space="preserve">Subsection (10) makes provision that where legal proceedings involving the mayor have begun, or where someone wishes to bring legal proceedings against the mayor, these can still proceed as if the authority has not adopted an alternative title to mayor. </w:t>
      </w:r>
    </w:p>
    <w:p w14:paraId="576CA6B2" w14:textId="77777777" w:rsidR="00A91FCF" w:rsidRPr="00B07462" w:rsidRDefault="00A91FCF" w:rsidP="00405CE5">
      <w:pPr>
        <w:pStyle w:val="ParaNumbered"/>
      </w:pPr>
      <w:r w:rsidRPr="00B07462">
        <w:t xml:space="preserve">Subsection (11) gives the Secretary of State the power to amend by regulations subsection (3) by adding, </w:t>
      </w:r>
      <w:proofErr w:type="gramStart"/>
      <w:r w:rsidRPr="00B07462">
        <w:t>modifying</w:t>
      </w:r>
      <w:proofErr w:type="gramEnd"/>
      <w:r w:rsidRPr="00B07462">
        <w:t xml:space="preserve"> or removing a reference to an alternative title or a description of an alternative title. </w:t>
      </w:r>
    </w:p>
    <w:p w14:paraId="146EB2C8" w14:textId="48B8AE88" w:rsidR="00AF4DD1" w:rsidRDefault="005231AF" w:rsidP="008871C9">
      <w:pPr>
        <w:pStyle w:val="HSubheading3"/>
      </w:pPr>
      <w:bookmarkStart w:id="224" w:name="_Toc101804418"/>
      <w:bookmarkStart w:id="225" w:name="_Toc158113067"/>
      <w:bookmarkStart w:id="226" w:name="_Toc416612140"/>
      <w:bookmarkStart w:id="227" w:name="_Toc417648125"/>
      <w:bookmarkStart w:id="228" w:name="_Toc410653892"/>
      <w:r>
        <w:t>Local government capital finance</w:t>
      </w:r>
      <w:bookmarkEnd w:id="224"/>
      <w:bookmarkEnd w:id="225"/>
    </w:p>
    <w:p w14:paraId="3D8503B9" w14:textId="1AE12D3B" w:rsidR="005231AF" w:rsidRDefault="00FF1BDD" w:rsidP="008871C9">
      <w:pPr>
        <w:pStyle w:val="HSubheading4"/>
      </w:pPr>
      <w:bookmarkStart w:id="229" w:name="_Toc101804419"/>
      <w:bookmarkStart w:id="230" w:name="_Toc158113068"/>
      <w:r>
        <w:t>Section</w:t>
      </w:r>
      <w:r w:rsidR="005231AF" w:rsidRPr="00FF1BDD">
        <w:t xml:space="preserve"> </w:t>
      </w:r>
      <w:r w:rsidR="00CB140D" w:rsidRPr="00FF1BDD">
        <w:t>7</w:t>
      </w:r>
      <w:r w:rsidR="00A01C4D" w:rsidRPr="00FF1BDD">
        <w:t>8</w:t>
      </w:r>
      <w:r w:rsidR="005231AF" w:rsidRPr="00FF1BDD">
        <w:t>: Ca</w:t>
      </w:r>
      <w:r w:rsidR="00CC4408" w:rsidRPr="00FF1BDD">
        <w:t>p</w:t>
      </w:r>
      <w:r w:rsidR="005231AF" w:rsidRPr="00FF1BDD">
        <w:t>ital finance risk manage</w:t>
      </w:r>
      <w:r w:rsidR="00CC4408" w:rsidRPr="00FF1BDD">
        <w:t>ment</w:t>
      </w:r>
      <w:bookmarkEnd w:id="229"/>
      <w:bookmarkEnd w:id="230"/>
    </w:p>
    <w:p w14:paraId="3A869C9E" w14:textId="7CAB3581" w:rsidR="007B534A" w:rsidRPr="00EC4631" w:rsidRDefault="0023696F" w:rsidP="0023696F">
      <w:pPr>
        <w:pStyle w:val="HSubheading5"/>
        <w:rPr>
          <w:rStyle w:val="CBoldUnderlined"/>
          <w:b w:val="0"/>
          <w:iCs/>
        </w:rPr>
      </w:pPr>
      <w:r>
        <w:rPr>
          <w:rStyle w:val="CBoldUnderlined"/>
          <w:iCs/>
        </w:rPr>
        <w:t>Background</w:t>
      </w:r>
    </w:p>
    <w:p w14:paraId="56C7106B" w14:textId="77777777" w:rsidR="007B534A" w:rsidRPr="00620FC3" w:rsidRDefault="34C534DB" w:rsidP="00405CE5">
      <w:pPr>
        <w:pStyle w:val="ParaNumbered"/>
      </w:pPr>
      <w:r w:rsidRPr="00620FC3">
        <w:t xml:space="preserve">These provisions amend the Local Government Act 2003 (the “LGA 2003”). </w:t>
      </w:r>
      <w:r w:rsidR="770D55BF" w:rsidRPr="00620FC3">
        <w:t xml:space="preserve">Section 1 of </w:t>
      </w:r>
      <w:r w:rsidRPr="00620FC3">
        <w:t xml:space="preserve">LGA 2003 enables local authorities as defined in section 23 of </w:t>
      </w:r>
      <w:r w:rsidR="770D55BF" w:rsidRPr="00620FC3">
        <w:t>the</w:t>
      </w:r>
      <w:r w:rsidRPr="00620FC3">
        <w:t xml:space="preserve"> Act to raise finance for capital expenditure without Government consent where they can afford to service the debt without Government support. Section 12 of that act provides that a local authority may invest its money for reasons that align with its functions or to manage its financial affairs. </w:t>
      </w:r>
      <w:r w:rsidR="770D55BF" w:rsidRPr="00620FC3">
        <w:t>Local</w:t>
      </w:r>
      <w:r w:rsidRPr="00620FC3">
        <w:t xml:space="preserve"> authorities </w:t>
      </w:r>
      <w:r w:rsidR="770D55BF" w:rsidRPr="00620FC3">
        <w:t xml:space="preserve">must </w:t>
      </w:r>
      <w:r w:rsidRPr="00620FC3">
        <w:t xml:space="preserve">determine </w:t>
      </w:r>
      <w:r w:rsidR="770D55BF" w:rsidRPr="00620FC3">
        <w:t xml:space="preserve">whether </w:t>
      </w:r>
      <w:r w:rsidRPr="00620FC3">
        <w:t xml:space="preserve">their capital strategies at the local level </w:t>
      </w:r>
      <w:r w:rsidR="770D55BF" w:rsidRPr="00620FC3">
        <w:t>are affordable,</w:t>
      </w:r>
      <w:r w:rsidRPr="00620FC3">
        <w:t xml:space="preserve"> in line with the Local Authorities (Capital Finance and Accounting) (England) Regulations 2003, SI 2003/3146 and having regard to the code of practice entitled the Prudential Code for Capital Finance in Local Authorities (the “Prudential Code”). </w:t>
      </w:r>
    </w:p>
    <w:p w14:paraId="2DCDBA5B" w14:textId="0FC89CF3" w:rsidR="007B534A" w:rsidRPr="00620FC3" w:rsidRDefault="34C534DB" w:rsidP="00405CE5">
      <w:pPr>
        <w:pStyle w:val="ParaNumbered"/>
      </w:pPr>
      <w:r w:rsidRPr="00620FC3">
        <w:t xml:space="preserve">Borrowing limits can be set by the Government under section 4 of the LGA 2003. Under section 4(1) these general limits can be placed for “national economic reasons”. Under section 4(2), limits can be set where the borrowing is unaffordable. </w:t>
      </w:r>
      <w:r w:rsidR="770D55BF" w:rsidRPr="00620FC3">
        <w:t>Affordability cannot be demonstrated where local authorities have taken on debt to invest in assets that are currently providing the authority with an income which it can supplement its service delivery with, but which might be presents risk for future financial failure.</w:t>
      </w:r>
      <w:r w:rsidRPr="00620FC3">
        <w:t xml:space="preserve"> </w:t>
      </w:r>
    </w:p>
    <w:p w14:paraId="7D1E6C9E" w14:textId="4B6B78C8" w:rsidR="007B534A" w:rsidRPr="00EC4631" w:rsidRDefault="0023696F" w:rsidP="0023696F">
      <w:pPr>
        <w:pStyle w:val="HSubheading5"/>
        <w:rPr>
          <w:rStyle w:val="CBoldUnderlined"/>
          <w:b w:val="0"/>
          <w:iCs/>
        </w:rPr>
      </w:pPr>
      <w:r>
        <w:rPr>
          <w:rStyle w:val="CBoldUnderlined"/>
          <w:iCs/>
        </w:rPr>
        <w:t>Effect</w:t>
      </w:r>
      <w:r w:rsidR="004A4FE7" w:rsidRPr="00EC4631">
        <w:rPr>
          <w:rStyle w:val="CBoldUnderlined"/>
          <w:iCs/>
        </w:rPr>
        <w:t xml:space="preserve"> </w:t>
      </w:r>
    </w:p>
    <w:p w14:paraId="2E003F13" w14:textId="66F7C24E" w:rsidR="004A4FE7" w:rsidRPr="00620FC3" w:rsidRDefault="00594029" w:rsidP="00405CE5">
      <w:pPr>
        <w:pStyle w:val="ParaNumbered"/>
      </w:pPr>
      <w:r w:rsidRPr="00620FC3">
        <w:lastRenderedPageBreak/>
        <w:t xml:space="preserve">This </w:t>
      </w:r>
      <w:r w:rsidR="00BB3BA0">
        <w:t>section</w:t>
      </w:r>
      <w:r w:rsidR="34C534DB" w:rsidRPr="00620FC3">
        <w:t xml:space="preserve"> gives the power to the Secretary of State to </w:t>
      </w:r>
      <w:r w:rsidR="770D55BF" w:rsidRPr="00620FC3">
        <w:t>intervene</w:t>
      </w:r>
      <w:r w:rsidR="34C534DB" w:rsidRPr="00620FC3">
        <w:t xml:space="preserve"> </w:t>
      </w:r>
      <w:r w:rsidR="00E12333">
        <w:t xml:space="preserve">to address excessive risk by </w:t>
      </w:r>
      <w:r w:rsidR="34C534DB" w:rsidRPr="00620FC3">
        <w:t>provid</w:t>
      </w:r>
      <w:r w:rsidR="00E12333">
        <w:t>ing</w:t>
      </w:r>
      <w:r w:rsidR="34C534DB" w:rsidRPr="00620FC3">
        <w:t xml:space="preserve"> options for remediation, mitigation or even investigation. </w:t>
      </w:r>
    </w:p>
    <w:p w14:paraId="0D7CBF8F" w14:textId="6069C8CF" w:rsidR="007B534A" w:rsidRPr="00620FC3" w:rsidRDefault="770D55BF" w:rsidP="00405CE5">
      <w:pPr>
        <w:pStyle w:val="ParaNumbered"/>
      </w:pPr>
      <w:r w:rsidRPr="00620FC3">
        <w:t>Subsections (1) and (2) amend the 2003 Act by inserting insert sections 12A, 12B, 12C and 12D into the LGA 2003.</w:t>
      </w:r>
      <w:r w:rsidR="34C534DB" w:rsidRPr="00620FC3">
        <w:t xml:space="preserve"> </w:t>
      </w:r>
    </w:p>
    <w:p w14:paraId="38BCF701" w14:textId="6926D2E8" w:rsidR="007B534A" w:rsidRPr="00D67BCB" w:rsidRDefault="007B1871" w:rsidP="00EE1CCB">
      <w:pPr>
        <w:pStyle w:val="HSubheading4"/>
      </w:pPr>
      <w:bookmarkStart w:id="231" w:name="_Toc158113069"/>
      <w:r>
        <w:t xml:space="preserve">New section </w:t>
      </w:r>
      <w:r w:rsidR="007B534A" w:rsidRPr="00D67BCB">
        <w:t>12A</w:t>
      </w:r>
      <w:r>
        <w:t>:</w:t>
      </w:r>
      <w:r w:rsidR="007B534A" w:rsidRPr="00D67BCB">
        <w:t xml:space="preserve"> Risk-mitigation directions</w:t>
      </w:r>
      <w:bookmarkEnd w:id="231"/>
    </w:p>
    <w:p w14:paraId="3153506C" w14:textId="77777777" w:rsidR="007B534A" w:rsidRPr="001F7949" w:rsidRDefault="58543378" w:rsidP="00405CE5">
      <w:pPr>
        <w:pStyle w:val="ParaNumbered"/>
      </w:pPr>
      <w:r w:rsidRPr="2EBFCD0B">
        <w:t>Subsection (1) permits the Secretary of State to address financial risk to an authority by giving risk mitigation directions where a trigger event occurs</w:t>
      </w:r>
      <w:r w:rsidR="004A4FE7" w:rsidRPr="004A4FE7">
        <w:t xml:space="preserve"> and where such a direction would be appropriate and proportionate</w:t>
      </w:r>
      <w:r w:rsidRPr="2EBFCD0B">
        <w:t>.</w:t>
      </w:r>
    </w:p>
    <w:p w14:paraId="644109DC" w14:textId="77777777" w:rsidR="007B534A" w:rsidRPr="001F7949" w:rsidRDefault="58543378" w:rsidP="00405CE5">
      <w:pPr>
        <w:pStyle w:val="ParaNumbered"/>
      </w:pPr>
      <w:r w:rsidRPr="2EBFCD0B">
        <w:t xml:space="preserve">Subsection (2) defines a trigger event for the purposes of issuing a risk mitigation direction. These are where a risk threshold (see section 12B) is exceeded, where a local authority reports that its resources are unlikely to meet its financial </w:t>
      </w:r>
      <w:proofErr w:type="gramStart"/>
      <w:r w:rsidRPr="2EBFCD0B">
        <w:t>obligations</w:t>
      </w:r>
      <w:proofErr w:type="gramEnd"/>
      <w:r w:rsidRPr="2EBFCD0B">
        <w:t xml:space="preserve"> or the Secretary of State takes action to prevent that report having to be made. </w:t>
      </w:r>
    </w:p>
    <w:p w14:paraId="1C3DE8F1" w14:textId="0AD6770F" w:rsidR="00D00F3D" w:rsidRPr="0061114F" w:rsidRDefault="004A4FE7" w:rsidP="00405CE5">
      <w:pPr>
        <w:pStyle w:val="ParaNumbered"/>
      </w:pPr>
      <w:r w:rsidRPr="004A4FE7">
        <w:t xml:space="preserve">Subsections (3), (4) and (5) provide a definition for ‘risk-mitigation directions’ and provide for what those directions may do. This includes setting limits on borrowing, which may vary according to the type of borrowing, and requiring property to be sold but may extend to requiring any appropriate and proportionate action by the authority to address financial risk. A risk mitigation direction is required to specify the time by which it must be complied with or for which it is to have effect. </w:t>
      </w:r>
    </w:p>
    <w:p w14:paraId="3ECB4BFD" w14:textId="024B425F" w:rsidR="004A4FE7" w:rsidRPr="004A4FE7" w:rsidRDefault="004A4FE7" w:rsidP="00405CE5">
      <w:pPr>
        <w:pStyle w:val="ParaNumbered"/>
      </w:pPr>
      <w:r w:rsidRPr="004A4FE7">
        <w:t>Subsection (6) requires the Secretary of State to have regard to the impact on local service provision and the Best Value Duty in deciding whether to issue a direction.</w:t>
      </w:r>
    </w:p>
    <w:p w14:paraId="182EF7D0" w14:textId="77777777" w:rsidR="004A4FE7" w:rsidRPr="004A4FE7" w:rsidRDefault="004A4FE7" w:rsidP="00405CE5">
      <w:pPr>
        <w:pStyle w:val="ParaNumbered"/>
      </w:pPr>
      <w:r w:rsidRPr="004A4FE7">
        <w:t>Subsection (7) provides discretion to the Secretary of State to factor the impact upon central government objectives which might arise from a risk management direction in deciding whether to exercise the power to give that direction.</w:t>
      </w:r>
    </w:p>
    <w:p w14:paraId="5CE5A44D" w14:textId="77777777" w:rsidR="004A4FE7" w:rsidRPr="004A4FE7" w:rsidRDefault="004A4FE7" w:rsidP="00405CE5">
      <w:pPr>
        <w:pStyle w:val="ParaNumbered"/>
      </w:pPr>
      <w:r w:rsidRPr="004A4FE7">
        <w:t>Subsection (9) defines ‘financial risk’ as the potential that a local authority will not be able to meet its current and planned spending within its resources amount exceeding the amount borrowed to facilitate the spending.</w:t>
      </w:r>
    </w:p>
    <w:p w14:paraId="70DD1196" w14:textId="77777777" w:rsidR="004A4FE7" w:rsidRPr="004A4FE7" w:rsidRDefault="004A4FE7" w:rsidP="00405CE5">
      <w:pPr>
        <w:pStyle w:val="ParaNumbered"/>
      </w:pPr>
      <w:r w:rsidRPr="004A4FE7">
        <w:t>Subsection (8) provides for the limitations upon the issuing of risk mitigation directions under section 12C to apply for the purposes of this section, being that Secretary of State must provide notice to a local authority and have considered the written representation from that authority before a risk mitigation direction can be issued.</w:t>
      </w:r>
    </w:p>
    <w:p w14:paraId="3915F9BA" w14:textId="39959DA9" w:rsidR="007B534A" w:rsidRPr="00D67BCB" w:rsidRDefault="00664ECA" w:rsidP="00EE1CCB">
      <w:pPr>
        <w:pStyle w:val="HSubheading4"/>
      </w:pPr>
      <w:bookmarkStart w:id="232" w:name="_Toc158113070"/>
      <w:r>
        <w:t xml:space="preserve">New section </w:t>
      </w:r>
      <w:r w:rsidR="007B534A" w:rsidRPr="00D67BCB">
        <w:t>12B</w:t>
      </w:r>
      <w:r>
        <w:t>:</w:t>
      </w:r>
      <w:r w:rsidR="007B534A" w:rsidRPr="00D67BCB">
        <w:t xml:space="preserve"> Risk thresholds</w:t>
      </w:r>
      <w:bookmarkEnd w:id="232"/>
    </w:p>
    <w:p w14:paraId="53206A19" w14:textId="5549A89B" w:rsidR="004A4FE7" w:rsidRPr="004A4FE7" w:rsidRDefault="004A4FE7" w:rsidP="00405CE5">
      <w:pPr>
        <w:pStyle w:val="ParaNumbered"/>
      </w:pPr>
      <w:r w:rsidRPr="004A4FE7">
        <w:t xml:space="preserve">Subsection (1) establishes a process for assessing whether an authority’s risk is excessive, by requiring Secretary of State to have regard to metrics in determining whether it is appropriate to the use the statutory powers. These capital risk metrics are how risk thresholds will be identified. </w:t>
      </w:r>
    </w:p>
    <w:p w14:paraId="1D9312AE" w14:textId="7854CA0A" w:rsidR="007B534A" w:rsidRPr="001F7949" w:rsidRDefault="007B534A" w:rsidP="00405CE5">
      <w:pPr>
        <w:pStyle w:val="ParaNumbered"/>
      </w:pPr>
      <w:r w:rsidRPr="007B534A">
        <w:t xml:space="preserve">Subsection (2) defines capital risk metric’ in reference to debt, </w:t>
      </w:r>
      <w:proofErr w:type="gramStart"/>
      <w:r w:rsidRPr="007B534A">
        <w:t>capital</w:t>
      </w:r>
      <w:proofErr w:type="gramEnd"/>
      <w:r w:rsidRPr="007B534A">
        <w:t xml:space="preserve"> </w:t>
      </w:r>
      <w:r w:rsidR="00920EEE" w:rsidRPr="007B534A">
        <w:t xml:space="preserve">and </w:t>
      </w:r>
      <w:r w:rsidR="00920EEE" w:rsidRPr="004A4FE7">
        <w:t>provision</w:t>
      </w:r>
      <w:r w:rsidR="004A4FE7" w:rsidRPr="004A4FE7">
        <w:t xml:space="preserve"> for repayment. It also</w:t>
      </w:r>
      <w:r w:rsidRPr="007B534A">
        <w:t xml:space="preserve"> provides a power to the Secretary of State to set further such metrics. </w:t>
      </w:r>
    </w:p>
    <w:p w14:paraId="2E406FA2" w14:textId="77777777" w:rsidR="001F7949" w:rsidRDefault="007B534A" w:rsidP="00405CE5">
      <w:pPr>
        <w:pStyle w:val="ParaNumbered"/>
      </w:pPr>
      <w:r w:rsidRPr="007B534A">
        <w:t xml:space="preserve">Subsection (3) allows the Secretary of State to make regulations regarding the thresholds for capital risk metrics and how the metrics should be calculated. </w:t>
      </w:r>
    </w:p>
    <w:p w14:paraId="79076C32" w14:textId="77777777" w:rsidR="004A4FE7" w:rsidRPr="004A4FE7" w:rsidRDefault="004A4FE7" w:rsidP="00405CE5">
      <w:pPr>
        <w:pStyle w:val="ParaNumbered"/>
      </w:pPr>
      <w:r w:rsidRPr="004A4FE7">
        <w:t xml:space="preserve">Subsection (4) imposes a duty to consult local authorities when setting additional metrics. </w:t>
      </w:r>
    </w:p>
    <w:p w14:paraId="0FA5B2EF" w14:textId="77777777" w:rsidR="004A4FE7" w:rsidRPr="004A4FE7" w:rsidRDefault="004A4FE7" w:rsidP="00405CE5">
      <w:pPr>
        <w:pStyle w:val="ParaNumbered"/>
      </w:pPr>
      <w:r w:rsidRPr="004A4FE7">
        <w:t xml:space="preserve">Subsection (5) provides definitions for ‘capital asset’, ‘minimum revenue provision’ and ‘specified’ as set out in this section. </w:t>
      </w:r>
    </w:p>
    <w:p w14:paraId="62CE3185" w14:textId="77777777" w:rsidR="004A4FE7" w:rsidRPr="004A4FE7" w:rsidRDefault="004A4FE7" w:rsidP="00405CE5">
      <w:pPr>
        <w:pStyle w:val="ParaNumbered"/>
      </w:pPr>
      <w:r w:rsidRPr="004A4FE7">
        <w:t xml:space="preserve">Subsection (6) stipulates that </w:t>
      </w:r>
      <w:proofErr w:type="gramStart"/>
      <w:r w:rsidRPr="004A4FE7">
        <w:t>particular thresholds</w:t>
      </w:r>
      <w:proofErr w:type="gramEnd"/>
      <w:r w:rsidRPr="004A4FE7">
        <w:t xml:space="preserve"> might be set out in guidance. </w:t>
      </w:r>
    </w:p>
    <w:p w14:paraId="2BA8C3D3" w14:textId="57B82FDF" w:rsidR="007B534A" w:rsidRPr="00D67BCB" w:rsidRDefault="008E15B5" w:rsidP="00EE1CCB">
      <w:pPr>
        <w:pStyle w:val="HSubheading4"/>
      </w:pPr>
      <w:bookmarkStart w:id="233" w:name="_Toc158113071"/>
      <w:r>
        <w:lastRenderedPageBreak/>
        <w:t xml:space="preserve">New section </w:t>
      </w:r>
      <w:r w:rsidR="007B534A" w:rsidRPr="00D67BCB">
        <w:t>12C</w:t>
      </w:r>
      <w:r>
        <w:t>:</w:t>
      </w:r>
      <w:r w:rsidR="007B534A" w:rsidRPr="00D67BCB">
        <w:t xml:space="preserve"> Restriction of power to give risk-mitigation </w:t>
      </w:r>
      <w:proofErr w:type="gramStart"/>
      <w:r w:rsidR="007B534A" w:rsidRPr="00D67BCB">
        <w:t>directions</w:t>
      </w:r>
      <w:bookmarkEnd w:id="233"/>
      <w:proofErr w:type="gramEnd"/>
    </w:p>
    <w:p w14:paraId="6EC09B44" w14:textId="77777777" w:rsidR="007B534A" w:rsidRPr="001F7949" w:rsidRDefault="007B534A" w:rsidP="00405CE5">
      <w:pPr>
        <w:pStyle w:val="ParaNumbered"/>
      </w:pPr>
      <w:r w:rsidRPr="007B534A">
        <w:t xml:space="preserve">Subsection (1) imposes a duty on the Secretary of State to provide a cessation notice to a local authority if a year has passed, they have followed the directions given and there appears to be no immediate financial risk. </w:t>
      </w:r>
    </w:p>
    <w:p w14:paraId="6E116467" w14:textId="3A4D82A7" w:rsidR="007B534A" w:rsidRPr="001F7949" w:rsidRDefault="007B534A" w:rsidP="00405CE5">
      <w:pPr>
        <w:pStyle w:val="ParaNumbered"/>
      </w:pPr>
      <w:r w:rsidRPr="007B534A">
        <w:t xml:space="preserve">Subsection </w:t>
      </w:r>
      <w:r w:rsidR="008E15B5">
        <w:t>(</w:t>
      </w:r>
      <w:r w:rsidRPr="007B534A">
        <w:t>2</w:t>
      </w:r>
      <w:r w:rsidR="008E15B5">
        <w:t>)</w:t>
      </w:r>
      <w:r w:rsidRPr="007B534A">
        <w:t xml:space="preserve"> states that where the cessation notice has been given, </w:t>
      </w:r>
      <w:r w:rsidR="004A4FE7" w:rsidRPr="004A4FE7">
        <w:t>risk mitigation directions may no longer be given in relation to risk that it was aware of at the time the notice was given.</w:t>
      </w:r>
      <w:r w:rsidRPr="007B534A">
        <w:t xml:space="preserve"> </w:t>
      </w:r>
    </w:p>
    <w:p w14:paraId="2C45C86B" w14:textId="77777777" w:rsidR="007B534A" w:rsidRPr="007B534A" w:rsidRDefault="007B534A" w:rsidP="00405CE5">
      <w:pPr>
        <w:pStyle w:val="ParaNumbered"/>
      </w:pPr>
      <w:r w:rsidRPr="007B534A">
        <w:t xml:space="preserve">Subsection (3) provides for consistency of definitions between 12A and 12C. </w:t>
      </w:r>
    </w:p>
    <w:p w14:paraId="3A45E096" w14:textId="2540F9CD" w:rsidR="007B534A" w:rsidRPr="00D67BCB" w:rsidRDefault="00014D72" w:rsidP="00EE1CCB">
      <w:pPr>
        <w:pStyle w:val="HSubheading4"/>
      </w:pPr>
      <w:bookmarkStart w:id="234" w:name="_Toc158113072"/>
      <w:r>
        <w:t xml:space="preserve">New section </w:t>
      </w:r>
      <w:r w:rsidR="007B534A" w:rsidRPr="00D67BCB">
        <w:t>12D</w:t>
      </w:r>
      <w:r>
        <w:t>:</w:t>
      </w:r>
      <w:r w:rsidR="007B534A" w:rsidRPr="00D67BCB">
        <w:t xml:space="preserve"> Duty to cooperate with independent </w:t>
      </w:r>
      <w:proofErr w:type="gramStart"/>
      <w:r w:rsidR="007B534A" w:rsidRPr="00D67BCB">
        <w:t>expert</w:t>
      </w:r>
      <w:bookmarkEnd w:id="234"/>
      <w:proofErr w:type="gramEnd"/>
      <w:r w:rsidR="004A4FE7" w:rsidRPr="00D67BCB">
        <w:t xml:space="preserve"> </w:t>
      </w:r>
    </w:p>
    <w:p w14:paraId="25C5BC93" w14:textId="77777777" w:rsidR="004A4FE7" w:rsidRPr="004A4FE7" w:rsidRDefault="004A4FE7" w:rsidP="00405CE5">
      <w:pPr>
        <w:pStyle w:val="ParaNumbered"/>
      </w:pPr>
      <w:r w:rsidRPr="004A4FE7">
        <w:t xml:space="preserve">Subsection (1) outlines the circumstances in which this section applies, notably, when a trigger event has occurred, no cessation noticed has been issued and the Secretary of State has commenced a review into the local authority’s finances. </w:t>
      </w:r>
    </w:p>
    <w:p w14:paraId="2DE02454" w14:textId="77777777" w:rsidR="004A4FE7" w:rsidRPr="004A4FE7" w:rsidRDefault="004A4FE7" w:rsidP="00405CE5">
      <w:pPr>
        <w:pStyle w:val="ParaNumbered"/>
      </w:pPr>
      <w:r w:rsidRPr="004A4FE7">
        <w:t>Subsection (2) places a duty on a local authority to comply with an independent expert appointed by the Secretary of State to conduct a review, where it is reasonable for the local authority to do so.</w:t>
      </w:r>
    </w:p>
    <w:p w14:paraId="0D196844" w14:textId="753F0CEB" w:rsidR="004A4FE7" w:rsidRPr="004A4FE7" w:rsidRDefault="004A4FE7" w:rsidP="00405CE5">
      <w:pPr>
        <w:pStyle w:val="ParaNumbered"/>
      </w:pPr>
      <w:r w:rsidRPr="004A4FE7">
        <w:t xml:space="preserve">Subsection (3) defines ‘independent expert’ as someone with expertise, who is neither working for the local authority nor is the Secretary of State. It </w:t>
      </w:r>
      <w:r w:rsidR="003C17E2">
        <w:t xml:space="preserve">also </w:t>
      </w:r>
      <w:r w:rsidRPr="004A4FE7">
        <w:t xml:space="preserve">further provides consistency for the definition of a trigger event with the definition in 12A. </w:t>
      </w:r>
    </w:p>
    <w:p w14:paraId="28059EA8" w14:textId="112062E0" w:rsidR="00CB715E" w:rsidRDefault="004A4FE7" w:rsidP="00405CE5">
      <w:pPr>
        <w:pStyle w:val="ParaNumbered"/>
      </w:pPr>
      <w:r w:rsidRPr="00CB715E">
        <w:t>Subsections</w:t>
      </w:r>
      <w:r w:rsidRPr="004A4FE7">
        <w:t xml:space="preserve"> (3) to (8) make consequential changes to the 2003 </w:t>
      </w:r>
      <w:r w:rsidR="00014D72">
        <w:t>A</w:t>
      </w:r>
      <w:r w:rsidRPr="004A4FE7">
        <w:t xml:space="preserve">ct </w:t>
      </w:r>
      <w:proofErr w:type="gramStart"/>
      <w:r w:rsidRPr="004A4FE7">
        <w:t>as a result of</w:t>
      </w:r>
      <w:proofErr w:type="gramEnd"/>
      <w:r w:rsidR="00CB715E" w:rsidRPr="00CB715E">
        <w:t xml:space="preserve"> </w:t>
      </w:r>
      <w:r w:rsidRPr="004A4FE7">
        <w:t>sections 12A</w:t>
      </w:r>
      <w:r w:rsidR="00475EC4">
        <w:t xml:space="preserve"> to </w:t>
      </w:r>
      <w:r w:rsidRPr="004A4FE7">
        <w:t>D</w:t>
      </w:r>
      <w:r w:rsidR="00594029">
        <w:t xml:space="preserve">. </w:t>
      </w:r>
    </w:p>
    <w:tbl>
      <w:tblPr>
        <w:tblStyle w:val="TableGrid"/>
        <w:tblW w:w="0" w:type="auto"/>
        <w:tblInd w:w="567" w:type="dxa"/>
        <w:tblLook w:val="04A0" w:firstRow="1" w:lastRow="0" w:firstColumn="1" w:lastColumn="0" w:noHBand="0" w:noVBand="1"/>
      </w:tblPr>
      <w:tblGrid>
        <w:gridCol w:w="8919"/>
      </w:tblGrid>
      <w:tr w:rsidR="007E1C9D" w14:paraId="5631D31C" w14:textId="77777777" w:rsidTr="007E1C9D">
        <w:tc>
          <w:tcPr>
            <w:tcW w:w="9486" w:type="dxa"/>
          </w:tcPr>
          <w:p w14:paraId="5AD91CC7" w14:textId="088EDA01" w:rsidR="007E1C9D" w:rsidRDefault="007E1C9D" w:rsidP="00DF078B">
            <w:pPr>
              <w:pStyle w:val="TTableText"/>
            </w:pPr>
            <w:r>
              <w:t>Example</w:t>
            </w:r>
          </w:p>
        </w:tc>
      </w:tr>
      <w:tr w:rsidR="00DF078B" w14:paraId="0F028497" w14:textId="77777777" w:rsidTr="007E1C9D">
        <w:tc>
          <w:tcPr>
            <w:tcW w:w="9486" w:type="dxa"/>
          </w:tcPr>
          <w:p w14:paraId="7AC26751" w14:textId="7716FA25" w:rsidR="00DF078B" w:rsidRDefault="00DF078B" w:rsidP="000E5E8D">
            <w:pPr>
              <w:pStyle w:val="TTableText"/>
            </w:pPr>
            <w:r>
              <w:t xml:space="preserve">Following the consideration of data on the total borrowing of a local authority, government decides to request further information from that authority. Government identifies that that authority not only has a borrowing that is 100 times its Service Expenditure but that it owns </w:t>
            </w:r>
            <w:proofErr w:type="gramStart"/>
            <w:r>
              <w:t>a number of</w:t>
            </w:r>
            <w:proofErr w:type="gramEnd"/>
            <w:r>
              <w:t xml:space="preserve"> investment assets. Government identifies that this could cause a significant risk to the local authority’s ability to provide services in the future if there is an economic shock or consumer attitudes change, meaning demand for that commercial asset drastically reduces. Therefore, government engages with the local authority and seeks additional information to identify whether it has any further borrowing and its plans for its commercial assets. Government identifies that that local authority is due to substantially increase its supply of housing in its local area and that it is in an area with high demand and low supply of affordable housing. Government commissions an independent review and identifies that that local authority owns a range of commercial assets, including a cinema, three out-of-town shopping </w:t>
            </w:r>
            <w:proofErr w:type="spellStart"/>
            <w:r>
              <w:t>centres</w:t>
            </w:r>
            <w:proofErr w:type="spellEnd"/>
            <w:r>
              <w:t xml:space="preserve"> and a hotel. Government concludes that the borrowing cap would be inappropriate in this instance and, following advice from the independent reviewer, decides to request the local authority sell its cinema, out-of-town shopping </w:t>
            </w:r>
            <w:proofErr w:type="spellStart"/>
            <w:r>
              <w:t>centres</w:t>
            </w:r>
            <w:proofErr w:type="spellEnd"/>
            <w:r>
              <w:t xml:space="preserve"> and hotel within a time that allows it to meet its best value duty (as determined by the specialist advice on investment by the independent reviewer).</w:t>
            </w:r>
          </w:p>
        </w:tc>
      </w:tr>
    </w:tbl>
    <w:p w14:paraId="1E526AAE" w14:textId="77777777" w:rsidR="007E1C9D" w:rsidRDefault="007E1C9D" w:rsidP="007E1C9D">
      <w:pPr>
        <w:pStyle w:val="ParaNumbered"/>
        <w:numPr>
          <w:ilvl w:val="0"/>
          <w:numId w:val="0"/>
        </w:numPr>
        <w:ind w:left="567"/>
      </w:pPr>
    </w:p>
    <w:p w14:paraId="0D7BC927" w14:textId="125F9756" w:rsidR="003E01E9" w:rsidRDefault="003E01E9" w:rsidP="00596B00">
      <w:pPr>
        <w:pStyle w:val="HSubheading3"/>
        <w:spacing w:before="240"/>
      </w:pPr>
      <w:bookmarkStart w:id="235" w:name="_Toc101804420"/>
      <w:bookmarkStart w:id="236" w:name="_Toc158113073"/>
      <w:r>
        <w:t>Council tax</w:t>
      </w:r>
      <w:bookmarkEnd w:id="235"/>
      <w:bookmarkEnd w:id="236"/>
    </w:p>
    <w:p w14:paraId="2011095C" w14:textId="2DEE6804" w:rsidR="003E01E9" w:rsidRPr="00FF1BDD" w:rsidRDefault="000E7D51" w:rsidP="008871C9">
      <w:pPr>
        <w:pStyle w:val="HSubheading4"/>
      </w:pPr>
      <w:bookmarkStart w:id="237" w:name="_Toc101804421"/>
      <w:bookmarkStart w:id="238" w:name="_Toc158113074"/>
      <w:r w:rsidRPr="00FF1BDD">
        <w:t>Section</w:t>
      </w:r>
      <w:r w:rsidR="003E01E9" w:rsidRPr="00FF1BDD">
        <w:t xml:space="preserve"> </w:t>
      </w:r>
      <w:r w:rsidR="00A01C4D" w:rsidRPr="00FF1BDD">
        <w:t>79</w:t>
      </w:r>
      <w:r w:rsidR="003E01E9" w:rsidRPr="00FF1BDD">
        <w:t xml:space="preserve">: </w:t>
      </w:r>
      <w:r w:rsidR="008F4C6A" w:rsidRPr="00FF1BDD">
        <w:t>L</w:t>
      </w:r>
      <w:r w:rsidR="003E01E9" w:rsidRPr="00FF1BDD">
        <w:t>ong-term empty dwelling</w:t>
      </w:r>
      <w:r w:rsidR="00572222">
        <w:t>s</w:t>
      </w:r>
      <w:r w:rsidR="00D04337" w:rsidRPr="00FF1BDD">
        <w:t>: England</w:t>
      </w:r>
      <w:bookmarkEnd w:id="237"/>
      <w:bookmarkEnd w:id="238"/>
    </w:p>
    <w:bookmarkEnd w:id="226"/>
    <w:bookmarkEnd w:id="227"/>
    <w:p w14:paraId="15C21365" w14:textId="176CAB2B" w:rsidR="00670D8A" w:rsidRPr="00EC4631" w:rsidRDefault="0023696F" w:rsidP="0023696F">
      <w:pPr>
        <w:pStyle w:val="HSubheading5"/>
        <w:rPr>
          <w:rStyle w:val="CBoldUnderlined"/>
          <w:b w:val="0"/>
          <w:iCs/>
        </w:rPr>
      </w:pPr>
      <w:r>
        <w:rPr>
          <w:rStyle w:val="CBoldUnderlined"/>
          <w:iCs/>
        </w:rPr>
        <w:t>Background</w:t>
      </w:r>
    </w:p>
    <w:p w14:paraId="516EBC45" w14:textId="7F92DB01" w:rsidR="00670D8A" w:rsidRPr="007379EE" w:rsidRDefault="59A78BCD" w:rsidP="00405CE5">
      <w:pPr>
        <w:pStyle w:val="ParaNumbered"/>
      </w:pPr>
      <w:r w:rsidRPr="007379EE">
        <w:t xml:space="preserve">Currently, section 11B of the Local Government Finance Act 1992 </w:t>
      </w:r>
      <w:r w:rsidR="00EA76A4">
        <w:t>(‘the 1992 Act’)</w:t>
      </w:r>
      <w:r w:rsidRPr="007379EE">
        <w:t xml:space="preserve"> provides for local authorities to </w:t>
      </w:r>
      <w:r w:rsidRPr="003641D3">
        <w:t>apply</w:t>
      </w:r>
      <w:r w:rsidRPr="007379EE">
        <w:t xml:space="preserve"> extra council tax charge on properties defined as a </w:t>
      </w:r>
      <w:proofErr w:type="gramStart"/>
      <w:r w:rsidRPr="007379EE">
        <w:t>long term</w:t>
      </w:r>
      <w:proofErr w:type="gramEnd"/>
      <w:r w:rsidRPr="007379EE">
        <w:t xml:space="preserve"> empty dwelling. Subsection (8) defines long term empty dwellings as properties which are empty and substantially unfurnished for more than two years. </w:t>
      </w:r>
    </w:p>
    <w:p w14:paraId="57F1180F" w14:textId="2F0CEBFD" w:rsidR="00670D8A" w:rsidRPr="007379EE" w:rsidRDefault="59A78BCD" w:rsidP="00405CE5">
      <w:pPr>
        <w:pStyle w:val="ParaNumbered"/>
      </w:pPr>
      <w:r w:rsidRPr="007379EE">
        <w:t xml:space="preserve">Section 11B(1C) provides that, from 1 April 2021 </w:t>
      </w:r>
      <w:r w:rsidR="00A21D33" w:rsidRPr="007379EE">
        <w:t>t</w:t>
      </w:r>
      <w:r w:rsidRPr="007379EE">
        <w:t xml:space="preserve">he maximum additional charges which may be applied are 100 percent of the standard council tax bill for long term empty dwellings which have remained empty for less than five years, up to 200 percent after five years and up to 300 percent after 10 years. Local authorities have the discretion on whether to apply a premium and at what level to </w:t>
      </w:r>
      <w:r w:rsidRPr="007379EE">
        <w:lastRenderedPageBreak/>
        <w:t>apply the charge below these maximums.     </w:t>
      </w:r>
    </w:p>
    <w:p w14:paraId="5734D14A" w14:textId="6E967BFE" w:rsidR="00670D8A" w:rsidRPr="00EC4631" w:rsidRDefault="0023696F" w:rsidP="0023696F">
      <w:pPr>
        <w:pStyle w:val="HSubheading5"/>
        <w:rPr>
          <w:rStyle w:val="CBoldUnderlined"/>
          <w:b w:val="0"/>
          <w:iCs/>
        </w:rPr>
      </w:pPr>
      <w:r>
        <w:rPr>
          <w:rStyle w:val="CBoldUnderlined"/>
          <w:iCs/>
        </w:rPr>
        <w:t>Effect</w:t>
      </w:r>
    </w:p>
    <w:p w14:paraId="204DD58F" w14:textId="3D035649" w:rsidR="00670D8A" w:rsidRPr="007379EE" w:rsidRDefault="00467C4D" w:rsidP="00405CE5">
      <w:pPr>
        <w:pStyle w:val="ParaNumbered"/>
      </w:pPr>
      <w:r>
        <w:t xml:space="preserve">The </w:t>
      </w:r>
      <w:r w:rsidR="000E7D51">
        <w:t>section</w:t>
      </w:r>
      <w:r w:rsidR="00722694">
        <w:t xml:space="preserve"> changes</w:t>
      </w:r>
      <w:r w:rsidR="5ABDF387">
        <w:t xml:space="preserve"> </w:t>
      </w:r>
      <w:r w:rsidR="0020687D" w:rsidRPr="00C308B2">
        <w:t xml:space="preserve">the definition of “long- term empty dwelling” to reduce the minimum period for which a property must be empty </w:t>
      </w:r>
      <w:proofErr w:type="gramStart"/>
      <w:r w:rsidR="0020687D" w:rsidRPr="00C308B2">
        <w:t>in order to</w:t>
      </w:r>
      <w:proofErr w:type="gramEnd"/>
      <w:r w:rsidR="0020687D" w:rsidRPr="00C308B2">
        <w:t xml:space="preserve"> fall within the definition from two years to one</w:t>
      </w:r>
      <w:r w:rsidR="00C308B2">
        <w:t xml:space="preserve">. </w:t>
      </w:r>
    </w:p>
    <w:p w14:paraId="44E606C3" w14:textId="70B6217B" w:rsidR="00AB2A0E" w:rsidRPr="007379EE" w:rsidRDefault="59A78BCD" w:rsidP="00405CE5">
      <w:pPr>
        <w:pStyle w:val="ParaNumbered"/>
      </w:pPr>
      <w:r w:rsidRPr="007379EE">
        <w:t>Subsection (1</w:t>
      </w:r>
      <w:r w:rsidR="00AB2A0E" w:rsidRPr="007379EE">
        <w:t xml:space="preserve">)(a) provides that billing authorities must have regard to any guidance issued by the Secretary of State when applying the council tax charge on long term empty </w:t>
      </w:r>
      <w:r w:rsidR="0020687D">
        <w:t>dwellings</w:t>
      </w:r>
      <w:r w:rsidR="00AB2A0E" w:rsidRPr="007379EE">
        <w:t xml:space="preserve">. </w:t>
      </w:r>
    </w:p>
    <w:p w14:paraId="479E525D" w14:textId="63F6D2F3" w:rsidR="00AB2A0E" w:rsidRPr="007379EE" w:rsidRDefault="00AB2A0E" w:rsidP="00405CE5">
      <w:pPr>
        <w:pStyle w:val="ParaNumbered"/>
      </w:pPr>
      <w:r w:rsidRPr="007379EE">
        <w:t xml:space="preserve">Subsection (1)(b) amends the duration in the definition of long-term empty dwelling in section 11B (8) from two years to one, allowing local authorities to charge the 100 percent premium a year earlier. </w:t>
      </w:r>
    </w:p>
    <w:p w14:paraId="446AAD59" w14:textId="5FBEF491" w:rsidR="00467C4D" w:rsidRPr="007379EE" w:rsidRDefault="00467C4D" w:rsidP="00405CE5">
      <w:pPr>
        <w:pStyle w:val="ParaNumbered"/>
      </w:pPr>
      <w:r w:rsidRPr="007379EE">
        <w:t>Subsection (</w:t>
      </w:r>
      <w:r w:rsidR="00116569" w:rsidRPr="007379EE">
        <w:t>2</w:t>
      </w:r>
      <w:r w:rsidRPr="007379EE">
        <w:t xml:space="preserve">) provides </w:t>
      </w:r>
      <w:r w:rsidR="006E29DD" w:rsidRPr="007379EE">
        <w:t xml:space="preserve">that </w:t>
      </w:r>
      <w:r w:rsidRPr="007379EE">
        <w:t xml:space="preserve">the </w:t>
      </w:r>
      <w:r w:rsidR="0020687D" w:rsidRPr="0020687D">
        <w:t>amended</w:t>
      </w:r>
      <w:r w:rsidRPr="007379EE">
        <w:t xml:space="preserve"> definition of </w:t>
      </w:r>
      <w:r w:rsidR="0020687D" w:rsidRPr="0020687D">
        <w:t>“</w:t>
      </w:r>
      <w:r w:rsidRPr="007379EE">
        <w:t>long-term empty dwelling</w:t>
      </w:r>
      <w:r w:rsidR="0020687D" w:rsidRPr="0020687D">
        <w:t>” has effect for financial years beginning on or after</w:t>
      </w:r>
      <w:r w:rsidRPr="007379EE">
        <w:t xml:space="preserve"> 1 April 2024. </w:t>
      </w:r>
      <w:r w:rsidR="0020687D" w:rsidRPr="0020687D">
        <w:t>It also provides that it does not matter whether the amended period of 1 year mentioned in section 11</w:t>
      </w:r>
      <w:proofErr w:type="gramStart"/>
      <w:r w:rsidR="0020687D" w:rsidRPr="0020687D">
        <w:t>B(</w:t>
      </w:r>
      <w:proofErr w:type="gramEnd"/>
      <w:r w:rsidR="0020687D" w:rsidRPr="0020687D">
        <w:t xml:space="preserve">8) of the 1992 Act begins </w:t>
      </w:r>
      <w:r w:rsidR="0020687D" w:rsidRPr="00E35F67">
        <w:t xml:space="preserve">before </w:t>
      </w:r>
      <w:r w:rsidR="00BB3BA0">
        <w:t>section</w:t>
      </w:r>
      <w:r w:rsidR="0020687D" w:rsidRPr="00E35F67">
        <w:t xml:space="preserve"> 7</w:t>
      </w:r>
      <w:r w:rsidR="001F0322" w:rsidRPr="00E35F67">
        <w:t>5</w:t>
      </w:r>
      <w:r w:rsidR="0020687D" w:rsidRPr="0020687D">
        <w:t xml:space="preserve"> comes into force</w:t>
      </w:r>
      <w:r w:rsidRPr="00467C4D">
        <w:t>.</w:t>
      </w:r>
      <w:r w:rsidRPr="0020687D">
        <w:rPr>
          <w:rFonts w:ascii="Times New Roman" w:hAnsi="Times New Roman" w:cs="Times New Roman"/>
        </w:rPr>
        <w:t> </w:t>
      </w:r>
      <w:r w:rsidRPr="00467C4D">
        <w:t> </w:t>
      </w:r>
    </w:p>
    <w:p w14:paraId="080E9C00" w14:textId="1D2A9FD9" w:rsidR="00180FC7" w:rsidRPr="00FF1BDD" w:rsidRDefault="000E7D51" w:rsidP="008871C9">
      <w:pPr>
        <w:pStyle w:val="HSubheading4"/>
      </w:pPr>
      <w:bookmarkStart w:id="239" w:name="_Toc101804422"/>
      <w:bookmarkStart w:id="240" w:name="_Toc158113075"/>
      <w:r w:rsidRPr="00FF1BDD">
        <w:t>Section</w:t>
      </w:r>
      <w:r w:rsidR="00180FC7" w:rsidRPr="00FF1BDD">
        <w:t xml:space="preserve"> </w:t>
      </w:r>
      <w:r w:rsidR="00265F4F" w:rsidRPr="00FF1BDD">
        <w:t>8</w:t>
      </w:r>
      <w:r w:rsidR="00A01C4D" w:rsidRPr="00FF1BDD">
        <w:t>0</w:t>
      </w:r>
      <w:r w:rsidR="00180FC7" w:rsidRPr="00FF1BDD">
        <w:t xml:space="preserve">: Dwellings occupied periodically: </w:t>
      </w:r>
      <w:proofErr w:type="gramStart"/>
      <w:r w:rsidR="00180FC7" w:rsidRPr="00FF1BDD">
        <w:t>England</w:t>
      </w:r>
      <w:bookmarkEnd w:id="239"/>
      <w:bookmarkEnd w:id="240"/>
      <w:proofErr w:type="gramEnd"/>
    </w:p>
    <w:p w14:paraId="7E850D78" w14:textId="7CD4DC16" w:rsidR="00A11336" w:rsidRPr="00EC4631" w:rsidRDefault="0023696F" w:rsidP="0023696F">
      <w:pPr>
        <w:pStyle w:val="HSubheading5"/>
        <w:rPr>
          <w:rStyle w:val="CBoldUnderlined"/>
          <w:b w:val="0"/>
          <w:iCs/>
        </w:rPr>
      </w:pPr>
      <w:r>
        <w:rPr>
          <w:rStyle w:val="CBoldUnderlined"/>
          <w:iCs/>
        </w:rPr>
        <w:t>Background</w:t>
      </w:r>
    </w:p>
    <w:p w14:paraId="53BBBC79" w14:textId="2E1927F6" w:rsidR="00A11336" w:rsidRDefault="00467C4D" w:rsidP="00405CE5">
      <w:pPr>
        <w:pStyle w:val="ParaNumbered"/>
        <w:rPr>
          <w:lang w:eastAsia="en-GB" w:bidi="ar-SA"/>
        </w:rPr>
      </w:pPr>
      <w:r w:rsidRPr="00FF1BDD">
        <w:rPr>
          <w:lang w:eastAsia="en-GB" w:bidi="ar-SA"/>
        </w:rPr>
        <w:t xml:space="preserve">The </w:t>
      </w:r>
      <w:r w:rsidR="000E7D51" w:rsidRPr="00FF1BDD">
        <w:rPr>
          <w:lang w:eastAsia="en-GB" w:bidi="ar-SA"/>
        </w:rPr>
        <w:t>section</w:t>
      </w:r>
      <w:r w:rsidR="0F66C48D" w:rsidRPr="00FF1BDD">
        <w:rPr>
          <w:lang w:eastAsia="en-GB" w:bidi="ar-SA"/>
        </w:rPr>
        <w:t xml:space="preserve"> inserts new sections 11C and 11D into</w:t>
      </w:r>
      <w:r w:rsidR="0F66C48D" w:rsidRPr="2EBFCD0B">
        <w:rPr>
          <w:lang w:eastAsia="en-GB" w:bidi="ar-SA"/>
        </w:rPr>
        <w:t xml:space="preserve"> the 1992</w:t>
      </w:r>
      <w:r w:rsidR="00EA76A4">
        <w:rPr>
          <w:lang w:eastAsia="en-GB" w:bidi="ar-SA"/>
        </w:rPr>
        <w:t xml:space="preserve"> Act</w:t>
      </w:r>
      <w:r w:rsidR="0F66C48D" w:rsidRPr="2EBFCD0B">
        <w:rPr>
          <w:lang w:eastAsia="en-GB" w:bidi="ar-SA"/>
        </w:rPr>
        <w:t xml:space="preserve">. </w:t>
      </w:r>
    </w:p>
    <w:p w14:paraId="2F001F52" w14:textId="361380E3" w:rsidR="00A11336" w:rsidRPr="00C524F0" w:rsidRDefault="00FA43F1" w:rsidP="00EE1CCB">
      <w:pPr>
        <w:pStyle w:val="HSubheading4"/>
      </w:pPr>
      <w:bookmarkStart w:id="241" w:name="_Toc158113076"/>
      <w:r>
        <w:t xml:space="preserve">New section </w:t>
      </w:r>
      <w:r w:rsidR="00A11336" w:rsidRPr="00C524F0">
        <w:t>11C</w:t>
      </w:r>
      <w:r>
        <w:t>:</w:t>
      </w:r>
      <w:r w:rsidR="00A11336" w:rsidRPr="00C524F0">
        <w:t xml:space="preserve"> Higher amount for dwellings occupied periodically: </w:t>
      </w:r>
      <w:proofErr w:type="gramStart"/>
      <w:r w:rsidR="00A11336" w:rsidRPr="00C524F0">
        <w:t>England</w:t>
      </w:r>
      <w:bookmarkEnd w:id="241"/>
      <w:proofErr w:type="gramEnd"/>
    </w:p>
    <w:p w14:paraId="574C2787" w14:textId="062A9374" w:rsidR="00A11336" w:rsidRDefault="5639930E" w:rsidP="00405CE5">
      <w:pPr>
        <w:pStyle w:val="ParaNumbered"/>
        <w:rPr>
          <w:lang w:eastAsia="en-GB" w:bidi="ar-SA"/>
        </w:rPr>
      </w:pPr>
      <w:r w:rsidRPr="2EBFCD0B">
        <w:rPr>
          <w:lang w:eastAsia="en-GB" w:bidi="ar-SA"/>
        </w:rPr>
        <w:t xml:space="preserve">Subsections (1) and (2) have the effect of providing billing authorities in England with the discretion to increase the council tax payable on a dwelling where there is no resident, and which is substantially furnished (often referred to as a “second home”). The new section enables billing authorities to charge up to 100 percent extra of the standard council tax bill that would be payable if the property were occupied by two adults and no discounts were applicable.  </w:t>
      </w:r>
      <w:r w:rsidR="51D0F53C" w:rsidRPr="2EBFCD0B">
        <w:rPr>
          <w:lang w:eastAsia="en-GB" w:bidi="ar-SA"/>
        </w:rPr>
        <w:t xml:space="preserve"> </w:t>
      </w:r>
    </w:p>
    <w:p w14:paraId="7C12A5C2" w14:textId="02AFA75B" w:rsidR="00A11336" w:rsidRDefault="5639930E" w:rsidP="00405CE5">
      <w:pPr>
        <w:pStyle w:val="ParaNumbered"/>
        <w:rPr>
          <w:lang w:eastAsia="en-GB" w:bidi="ar-SA"/>
        </w:rPr>
      </w:pPr>
      <w:r w:rsidRPr="2EBFCD0B">
        <w:rPr>
          <w:lang w:eastAsia="en-GB" w:bidi="ar-SA"/>
        </w:rPr>
        <w:t xml:space="preserve">Subsection 2(3) requires that, on the first occasion that a billing authority decides to apply a charge, it must make its determination to apply the charge at least one year before the beginning of the financial year in which the charge will be applied. </w:t>
      </w:r>
    </w:p>
    <w:p w14:paraId="2D26D5BE" w14:textId="2E87EA32" w:rsidR="00A11336" w:rsidRDefault="5639930E" w:rsidP="00405CE5">
      <w:pPr>
        <w:pStyle w:val="ParaNumbered"/>
        <w:rPr>
          <w:lang w:eastAsia="en-GB" w:bidi="ar-SA"/>
        </w:rPr>
      </w:pPr>
      <w:r w:rsidRPr="2EBFCD0B">
        <w:rPr>
          <w:lang w:eastAsia="en-GB" w:bidi="ar-SA"/>
        </w:rPr>
        <w:t xml:space="preserve">Subsection 2(4) provides that billing authorities must have regard to any guidance issued by the Secretary of State when applying the council tax charge on second homes. </w:t>
      </w:r>
    </w:p>
    <w:p w14:paraId="427234AB" w14:textId="161EDF49" w:rsidR="00A11336" w:rsidRDefault="5639930E" w:rsidP="00405CE5">
      <w:pPr>
        <w:pStyle w:val="ParaNumbered"/>
        <w:rPr>
          <w:lang w:eastAsia="en-GB" w:bidi="ar-SA"/>
        </w:rPr>
      </w:pPr>
      <w:r w:rsidRPr="2EBFCD0B">
        <w:rPr>
          <w:lang w:eastAsia="en-GB" w:bidi="ar-SA"/>
        </w:rPr>
        <w:t>Subsection 2(5) disapplies the discount available under section 11</w:t>
      </w:r>
      <w:proofErr w:type="gramStart"/>
      <w:r w:rsidRPr="2EBFCD0B">
        <w:rPr>
          <w:lang w:eastAsia="en-GB" w:bidi="ar-SA"/>
        </w:rPr>
        <w:t>A(</w:t>
      </w:r>
      <w:proofErr w:type="gramEnd"/>
      <w:r w:rsidRPr="2EBFCD0B">
        <w:rPr>
          <w:lang w:eastAsia="en-GB" w:bidi="ar-SA"/>
        </w:rPr>
        <w:t xml:space="preserve">3), (4) or (4A) of the 1992 </w:t>
      </w:r>
      <w:r w:rsidR="00FA43F1">
        <w:rPr>
          <w:lang w:eastAsia="en-GB" w:bidi="ar-SA"/>
        </w:rPr>
        <w:t>Act</w:t>
      </w:r>
      <w:r w:rsidRPr="2EBFCD0B">
        <w:rPr>
          <w:lang w:eastAsia="en-GB" w:bidi="ar-SA"/>
        </w:rPr>
        <w:t xml:space="preserve"> (a discount on the amount of council tax payable in respect of dwellings in which there are no residents) when a billing authority makes a determination under the new section 11C.    </w:t>
      </w:r>
    </w:p>
    <w:p w14:paraId="7B075687" w14:textId="5700F100" w:rsidR="00A11336" w:rsidRDefault="5639930E" w:rsidP="00405CE5">
      <w:pPr>
        <w:pStyle w:val="ParaNumbered"/>
        <w:rPr>
          <w:lang w:eastAsia="en-GB" w:bidi="ar-SA"/>
        </w:rPr>
      </w:pPr>
      <w:r w:rsidRPr="2EBFCD0B">
        <w:rPr>
          <w:lang w:eastAsia="en-GB" w:bidi="ar-SA"/>
        </w:rPr>
        <w:t xml:space="preserve">Subsection (6) provides that a determination can be varied or revoked, but only before the start of the financial year in which it will apply. </w:t>
      </w:r>
      <w:r w:rsidR="51D0F53C" w:rsidRPr="2EBFCD0B">
        <w:rPr>
          <w:lang w:eastAsia="en-GB" w:bidi="ar-SA"/>
        </w:rPr>
        <w:t xml:space="preserve"> </w:t>
      </w:r>
    </w:p>
    <w:p w14:paraId="10DDC6A3" w14:textId="6416DCE9" w:rsidR="00A11336" w:rsidRDefault="5639930E" w:rsidP="00405CE5">
      <w:pPr>
        <w:pStyle w:val="ParaNumbered"/>
        <w:rPr>
          <w:lang w:eastAsia="en-GB" w:bidi="ar-SA"/>
        </w:rPr>
      </w:pPr>
      <w:r w:rsidRPr="2EBFCD0B">
        <w:rPr>
          <w:lang w:eastAsia="en-GB" w:bidi="ar-SA"/>
        </w:rPr>
        <w:t>Subsections (7) and</w:t>
      </w:r>
      <w:r w:rsidR="00050451">
        <w:rPr>
          <w:lang w:eastAsia="en-GB" w:bidi="ar-SA"/>
        </w:rPr>
        <w:t xml:space="preserve"> </w:t>
      </w:r>
      <w:r w:rsidRPr="2EBFCD0B">
        <w:rPr>
          <w:lang w:eastAsia="en-GB" w:bidi="ar-SA"/>
        </w:rPr>
        <w:t>(8) stipulate that where a determination is made, the billing authority must publish a notice in at least one newspaper circulating in its area. The notice must be published within 21 days of the date of the determination.</w:t>
      </w:r>
    </w:p>
    <w:p w14:paraId="3152E434" w14:textId="4A031868" w:rsidR="00A11336" w:rsidRPr="00C524F0" w:rsidRDefault="00B42DA2" w:rsidP="00EE1CCB">
      <w:pPr>
        <w:pStyle w:val="HSubheading4"/>
      </w:pPr>
      <w:bookmarkStart w:id="242" w:name="_Toc158113077"/>
      <w:r>
        <w:t xml:space="preserve">New section </w:t>
      </w:r>
      <w:r w:rsidR="00A11336" w:rsidRPr="00C524F0">
        <w:t>11D</w:t>
      </w:r>
      <w:r>
        <w:t>:</w:t>
      </w:r>
      <w:r w:rsidR="00A11336" w:rsidRPr="00C524F0">
        <w:t xml:space="preserve"> Section 11C: regulations</w:t>
      </w:r>
      <w:bookmarkEnd w:id="242"/>
    </w:p>
    <w:p w14:paraId="7999F5A5" w14:textId="7B31CF55" w:rsidR="00A11336" w:rsidRDefault="00A11336" w:rsidP="00405CE5">
      <w:pPr>
        <w:pStyle w:val="ParaNumbered"/>
        <w:rPr>
          <w:lang w:eastAsia="en-GB" w:bidi="ar-SA"/>
        </w:rPr>
      </w:pPr>
      <w:r>
        <w:rPr>
          <w:lang w:eastAsia="en-GB" w:bidi="ar-SA"/>
        </w:rPr>
        <w:t xml:space="preserve">Section 11D (1) and (2) gives the power to the Secretary of State to make regulations prescribing categories of dwelling in relation to which the billing authority will not be able to charge extra council tax on homes occupied periodically. </w:t>
      </w:r>
    </w:p>
    <w:p w14:paraId="6A5A6C73" w14:textId="4FB94FDE" w:rsidR="00596B00" w:rsidRPr="00265F4F" w:rsidRDefault="00A11336" w:rsidP="00405CE5">
      <w:pPr>
        <w:pStyle w:val="ParaNumbered"/>
        <w:rPr>
          <w:lang w:eastAsia="en-GB" w:bidi="ar-SA"/>
        </w:rPr>
      </w:pPr>
      <w:r>
        <w:rPr>
          <w:lang w:eastAsia="en-GB" w:bidi="ar-SA"/>
        </w:rPr>
        <w:t xml:space="preserve">Section 11D (3) and (4) gives the power to the Secretary of State to make regulations to vary the maximum council tax charge which can be charged on second homes. No regulations can be made under these sections until draft regulations have been approved by the House of Commons. </w:t>
      </w:r>
    </w:p>
    <w:p w14:paraId="39983331" w14:textId="3225AC94" w:rsidR="00A11336" w:rsidRPr="00A53119" w:rsidRDefault="00A11336" w:rsidP="00EE1CCB">
      <w:pPr>
        <w:pStyle w:val="HSubheading4"/>
        <w:rPr>
          <w:lang w:eastAsia="en-GB" w:bidi="ar-SA"/>
        </w:rPr>
      </w:pPr>
      <w:bookmarkStart w:id="243" w:name="_Toc158113078"/>
      <w:r w:rsidRPr="00A53119">
        <w:rPr>
          <w:lang w:eastAsia="en-GB" w:bidi="ar-SA"/>
        </w:rPr>
        <w:lastRenderedPageBreak/>
        <w:t>Consequential Amendments</w:t>
      </w:r>
      <w:bookmarkEnd w:id="243"/>
    </w:p>
    <w:p w14:paraId="6785CF1D" w14:textId="3968C1F8" w:rsidR="00D70243" w:rsidRDefault="48D8763B" w:rsidP="00405CE5">
      <w:pPr>
        <w:pStyle w:val="ParaNumbered"/>
        <w:rPr>
          <w:lang w:eastAsia="en-GB" w:bidi="ar-SA"/>
        </w:rPr>
      </w:pPr>
      <w:r w:rsidRPr="2EBFCD0B">
        <w:rPr>
          <w:lang w:eastAsia="en-GB" w:bidi="ar-SA"/>
        </w:rPr>
        <w:t xml:space="preserve">Subsection </w:t>
      </w:r>
      <w:r w:rsidR="007F39A0">
        <w:rPr>
          <w:lang w:eastAsia="en-GB" w:bidi="ar-SA"/>
        </w:rPr>
        <w:t>(</w:t>
      </w:r>
      <w:r w:rsidRPr="2EBFCD0B">
        <w:rPr>
          <w:lang w:eastAsia="en-GB" w:bidi="ar-SA"/>
        </w:rPr>
        <w:t>3</w:t>
      </w:r>
      <w:r w:rsidR="007F39A0">
        <w:rPr>
          <w:lang w:eastAsia="en-GB" w:bidi="ar-SA"/>
        </w:rPr>
        <w:t>)</w:t>
      </w:r>
      <w:r w:rsidRPr="2EBFCD0B">
        <w:rPr>
          <w:lang w:eastAsia="en-GB" w:bidi="ar-SA"/>
        </w:rPr>
        <w:t xml:space="preserve"> makes </w:t>
      </w:r>
      <w:r w:rsidRPr="003641D3">
        <w:t>provision</w:t>
      </w:r>
      <w:r w:rsidRPr="2EBFCD0B">
        <w:rPr>
          <w:lang w:eastAsia="en-GB" w:bidi="ar-SA"/>
        </w:rPr>
        <w:t xml:space="preserve"> for </w:t>
      </w:r>
      <w:proofErr w:type="gramStart"/>
      <w:r w:rsidRPr="2EBFCD0B">
        <w:rPr>
          <w:lang w:eastAsia="en-GB" w:bidi="ar-SA"/>
        </w:rPr>
        <w:t>a number of</w:t>
      </w:r>
      <w:proofErr w:type="gramEnd"/>
      <w:r w:rsidRPr="2EBFCD0B">
        <w:rPr>
          <w:lang w:eastAsia="en-GB" w:bidi="ar-SA"/>
        </w:rPr>
        <w:t xml:space="preserve"> consequential amendments to sections 11, 11A, 13, 66, 67, 113 and schedule 2 of the 1992 </w:t>
      </w:r>
      <w:r w:rsidR="005A1A4B">
        <w:rPr>
          <w:lang w:eastAsia="en-GB" w:bidi="ar-SA"/>
        </w:rPr>
        <w:t>Act</w:t>
      </w:r>
      <w:r w:rsidRPr="2EBFCD0B">
        <w:rPr>
          <w:lang w:eastAsia="en-GB" w:bidi="ar-SA"/>
        </w:rPr>
        <w:t xml:space="preserve"> to take account of new sections 11C and 11D.  </w:t>
      </w:r>
    </w:p>
    <w:p w14:paraId="05AAEBDF" w14:textId="3B21CE74" w:rsidR="00A11336" w:rsidRPr="00C524F0" w:rsidRDefault="00A11336" w:rsidP="00EE1CCB">
      <w:pPr>
        <w:pStyle w:val="HSubheading4"/>
      </w:pPr>
      <w:bookmarkStart w:id="244" w:name="_Toc158113079"/>
      <w:r w:rsidRPr="00C524F0">
        <w:t>Commencement</w:t>
      </w:r>
      <w:bookmarkEnd w:id="244"/>
    </w:p>
    <w:p w14:paraId="4D8CB8EC" w14:textId="0927807D" w:rsidR="00A11336" w:rsidRDefault="0F66C48D" w:rsidP="00405CE5">
      <w:pPr>
        <w:pStyle w:val="ParaNumbered"/>
        <w:rPr>
          <w:lang w:eastAsia="en-GB" w:bidi="ar-SA"/>
        </w:rPr>
      </w:pPr>
      <w:r w:rsidRPr="5F0529F8">
        <w:rPr>
          <w:lang w:eastAsia="en-GB" w:bidi="ar-SA"/>
        </w:rPr>
        <w:t xml:space="preserve">Subsection 4 enables billing authorities to </w:t>
      </w:r>
      <w:proofErr w:type="gramStart"/>
      <w:r w:rsidRPr="5F0529F8">
        <w:rPr>
          <w:lang w:eastAsia="en-GB" w:bidi="ar-SA"/>
        </w:rPr>
        <w:t>make a determination</w:t>
      </w:r>
      <w:proofErr w:type="gramEnd"/>
      <w:r w:rsidRPr="5F0529F8">
        <w:rPr>
          <w:lang w:eastAsia="en-GB" w:bidi="ar-SA"/>
        </w:rPr>
        <w:t xml:space="preserve"> under section 11C for a financial year beginning on or after 1 April 2024, provided a determination was made at least one year before the start of the financial year in which it will apply.   </w:t>
      </w:r>
    </w:p>
    <w:p w14:paraId="04CF83C0" w14:textId="69D5DAE8" w:rsidR="00694436" w:rsidRDefault="00694436" w:rsidP="008871C9">
      <w:pPr>
        <w:pStyle w:val="HSubheading3"/>
        <w:rPr>
          <w:lang w:eastAsia="en-GB" w:bidi="ar-SA"/>
        </w:rPr>
      </w:pPr>
      <w:bookmarkStart w:id="245" w:name="_Toc101804423"/>
      <w:bookmarkStart w:id="246" w:name="_Toc158113080"/>
      <w:r>
        <w:rPr>
          <w:lang w:eastAsia="en-GB" w:bidi="ar-SA"/>
        </w:rPr>
        <w:t>Street names</w:t>
      </w:r>
      <w:bookmarkEnd w:id="245"/>
      <w:bookmarkEnd w:id="246"/>
    </w:p>
    <w:p w14:paraId="2F75125F" w14:textId="5EA2622B" w:rsidR="00694436" w:rsidRPr="00FF1BDD" w:rsidRDefault="00FE6EF1" w:rsidP="008871C9">
      <w:pPr>
        <w:pStyle w:val="HSubheading4"/>
        <w:rPr>
          <w:lang w:eastAsia="en-GB" w:bidi="ar-SA"/>
        </w:rPr>
      </w:pPr>
      <w:bookmarkStart w:id="247" w:name="_Toc101804424"/>
      <w:bookmarkStart w:id="248" w:name="_Toc158113081"/>
      <w:r w:rsidRPr="00FF1BDD">
        <w:rPr>
          <w:lang w:eastAsia="en-GB" w:bidi="ar-SA"/>
        </w:rPr>
        <w:t>Section</w:t>
      </w:r>
      <w:r w:rsidR="0001727E" w:rsidRPr="00FF1BDD">
        <w:rPr>
          <w:lang w:eastAsia="en-GB" w:bidi="ar-SA"/>
        </w:rPr>
        <w:t xml:space="preserve"> </w:t>
      </w:r>
      <w:r w:rsidR="00ED278A" w:rsidRPr="00FF1BDD">
        <w:rPr>
          <w:lang w:eastAsia="en-GB" w:bidi="ar-SA"/>
        </w:rPr>
        <w:t>8</w:t>
      </w:r>
      <w:r w:rsidR="009A436F" w:rsidRPr="00FF1BDD">
        <w:rPr>
          <w:lang w:eastAsia="en-GB" w:bidi="ar-SA"/>
        </w:rPr>
        <w:t>1</w:t>
      </w:r>
      <w:r w:rsidR="0001727E" w:rsidRPr="00FF1BDD">
        <w:rPr>
          <w:lang w:eastAsia="en-GB" w:bidi="ar-SA"/>
        </w:rPr>
        <w:t>: Alteration of street names: England</w:t>
      </w:r>
      <w:bookmarkEnd w:id="247"/>
      <w:bookmarkEnd w:id="248"/>
    </w:p>
    <w:p w14:paraId="2D2BC37F" w14:textId="27A115AD" w:rsidR="002F5637" w:rsidRPr="00EC4631" w:rsidRDefault="0023696F" w:rsidP="0023696F">
      <w:pPr>
        <w:pStyle w:val="HSubheading5"/>
        <w:rPr>
          <w:rStyle w:val="CBoldUnderlined"/>
          <w:b w:val="0"/>
          <w:iCs/>
        </w:rPr>
      </w:pPr>
      <w:r>
        <w:rPr>
          <w:rStyle w:val="CBoldUnderlined"/>
          <w:iCs/>
        </w:rPr>
        <w:t>Background</w:t>
      </w:r>
    </w:p>
    <w:p w14:paraId="2B729898" w14:textId="4E083595" w:rsidR="002F5637" w:rsidRPr="007379EE" w:rsidRDefault="786E5BEE" w:rsidP="00405CE5">
      <w:pPr>
        <w:pStyle w:val="ParaNumbered"/>
      </w:pPr>
      <w:r w:rsidRPr="00FF1BDD">
        <w:t>At present, local authorities in Greater London, and many local authorities outside Greater London (through choice of procedure</w:t>
      </w:r>
      <w:r w:rsidRPr="007379EE">
        <w:t xml:space="preserve"> as explained below), can alter street names without the consent of those on the street. </w:t>
      </w:r>
    </w:p>
    <w:p w14:paraId="0C24CED0" w14:textId="528FD6BA" w:rsidR="002F5637" w:rsidRPr="007379EE" w:rsidRDefault="786E5BEE" w:rsidP="00405CE5">
      <w:pPr>
        <w:pStyle w:val="ParaNumbered"/>
      </w:pPr>
      <w:r w:rsidRPr="007379EE">
        <w:t xml:space="preserve">In Greater London, section 6 of the </w:t>
      </w:r>
      <w:r w:rsidR="00597AEF">
        <w:t>London Buildings Acts (Amendment) Act 1939 (</w:t>
      </w:r>
      <w:r w:rsidR="00217034">
        <w:t>‘</w:t>
      </w:r>
      <w:r w:rsidR="00597AEF">
        <w:t xml:space="preserve">the </w:t>
      </w:r>
      <w:r w:rsidRPr="007379EE">
        <w:t>1939 Act</w:t>
      </w:r>
      <w:r w:rsidR="00217034">
        <w:t>’</w:t>
      </w:r>
      <w:r w:rsidR="00597AEF">
        <w:t>)</w:t>
      </w:r>
      <w:r w:rsidRPr="007379EE">
        <w:t xml:space="preserve"> allows a local authority to make a street name alteration if it thinks fit provided it has complied with certain notification requirements (one months’ notice of the intended alteration being posted in the street or delivered to all buildings on that street) and it has had regard to any objections received in response to this notification. </w:t>
      </w:r>
    </w:p>
    <w:p w14:paraId="7044A47F" w14:textId="361C9122" w:rsidR="002F5637" w:rsidRPr="007379EE" w:rsidRDefault="786E5BEE" w:rsidP="00405CE5">
      <w:pPr>
        <w:pStyle w:val="ParaNumbered"/>
      </w:pPr>
      <w:r w:rsidRPr="007379EE">
        <w:t xml:space="preserve">Outside of Greater London, local authorities may adopt one of two alternative regimes for the alteration of street names by virtue of the </w:t>
      </w:r>
      <w:r w:rsidR="00597AEF">
        <w:t>Local Government Act</w:t>
      </w:r>
      <w:r w:rsidR="0028197E">
        <w:t xml:space="preserve"> 1972 (</w:t>
      </w:r>
      <w:r w:rsidR="00217034">
        <w:t>’</w:t>
      </w:r>
      <w:r w:rsidR="0028197E">
        <w:t xml:space="preserve">The 1972 </w:t>
      </w:r>
      <w:proofErr w:type="gramStart"/>
      <w:r w:rsidR="0028197E">
        <w:t>Act</w:t>
      </w:r>
      <w:r w:rsidR="00217034">
        <w:t>‘</w:t>
      </w:r>
      <w:proofErr w:type="gramEnd"/>
      <w:r w:rsidR="00217034">
        <w:t xml:space="preserve">). </w:t>
      </w:r>
      <w:r w:rsidRPr="007379EE">
        <w:t xml:space="preserve">These are set out in section 21 of the </w:t>
      </w:r>
      <w:r w:rsidR="005E67AC">
        <w:t>Public Health Acts Amendment Act 1907 (</w:t>
      </w:r>
      <w:r w:rsidR="00217034">
        <w:t>‘</w:t>
      </w:r>
      <w:r w:rsidR="005E67AC">
        <w:t xml:space="preserve">the 1907 </w:t>
      </w:r>
      <w:proofErr w:type="gramStart"/>
      <w:r w:rsidR="005E67AC">
        <w:t>Act</w:t>
      </w:r>
      <w:r w:rsidR="00217034">
        <w:t>‘</w:t>
      </w:r>
      <w:proofErr w:type="gramEnd"/>
      <w:r w:rsidR="00217034">
        <w:t xml:space="preserve">) </w:t>
      </w:r>
      <w:r w:rsidRPr="007379EE">
        <w:t xml:space="preserve">and section 18 of the </w:t>
      </w:r>
      <w:r w:rsidR="0028197E">
        <w:t>Public Health Act</w:t>
      </w:r>
      <w:r w:rsidR="005E67AC">
        <w:t xml:space="preserve"> </w:t>
      </w:r>
      <w:r w:rsidRPr="007379EE">
        <w:t>1925 Act</w:t>
      </w:r>
      <w:r w:rsidR="005E67AC">
        <w:t xml:space="preserve"> </w:t>
      </w:r>
      <w:r w:rsidR="00217034">
        <w:t>(‘</w:t>
      </w:r>
      <w:r w:rsidR="005E67AC">
        <w:t>the 1925 Act</w:t>
      </w:r>
      <w:r w:rsidR="00217034">
        <w:t>‘)</w:t>
      </w:r>
      <w:r w:rsidR="00217034" w:rsidRPr="007379EE">
        <w:t xml:space="preserve">.  </w:t>
      </w:r>
    </w:p>
    <w:p w14:paraId="4B9CD6F3" w14:textId="588A6AE9" w:rsidR="002F5637" w:rsidRPr="007379EE" w:rsidRDefault="786E5BEE" w:rsidP="00405CE5">
      <w:pPr>
        <w:pStyle w:val="ParaNumbered"/>
      </w:pPr>
      <w:r w:rsidRPr="007379EE">
        <w:t xml:space="preserve">Where section 21 of the 1907 Act is adopted by a local authority, it requires two-thirds in number of the ratepayers and those liable to pay council tax in any street to have voted in </w:t>
      </w:r>
      <w:proofErr w:type="spellStart"/>
      <w:r w:rsidRPr="007379EE">
        <w:t>favour</w:t>
      </w:r>
      <w:proofErr w:type="spellEnd"/>
      <w:r w:rsidRPr="007379EE">
        <w:t xml:space="preserve"> of the street name alteration before it can be made. </w:t>
      </w:r>
    </w:p>
    <w:p w14:paraId="16D0C73D" w14:textId="7815E030" w:rsidR="002F5637" w:rsidRPr="007379EE" w:rsidRDefault="786E5BEE" w:rsidP="00405CE5">
      <w:pPr>
        <w:pStyle w:val="ParaNumbered"/>
      </w:pPr>
      <w:r w:rsidRPr="007379EE">
        <w:t>Where section 18 of the 1925 Act is adopted by a local authority, it can alter the street name by order subject to certain notification requirements (the proposed order must be posted in the street not less than one month before the alteration is made).  The order can be appealed by applying to the Magistrates’ Court.</w:t>
      </w:r>
    </w:p>
    <w:p w14:paraId="39AF8C87" w14:textId="78FEBF0F" w:rsidR="002F5637" w:rsidRPr="007379EE" w:rsidRDefault="786E5BEE" w:rsidP="00405CE5">
      <w:pPr>
        <w:pStyle w:val="ParaNumbered"/>
      </w:pPr>
      <w:r w:rsidRPr="007379EE">
        <w:t>A local authority has a choice of whether to adopt the 1925 or the 1907 Act procedure by complying with certain notice requirements (advertisement in a local newspaper and notification to any affected parish or community council).  This means local authorities can easily adopt the procedure which does not require the consent of those on the street to a street name alteration.</w:t>
      </w:r>
    </w:p>
    <w:p w14:paraId="7EFC0266" w14:textId="407D9A09" w:rsidR="002F5637" w:rsidRPr="00EC4631" w:rsidRDefault="0023696F" w:rsidP="0023696F">
      <w:pPr>
        <w:pStyle w:val="HSubheading5"/>
        <w:rPr>
          <w:rStyle w:val="CBoldUnderlined"/>
          <w:b w:val="0"/>
          <w:iCs/>
        </w:rPr>
      </w:pPr>
      <w:r>
        <w:rPr>
          <w:rStyle w:val="CBoldUnderlined"/>
          <w:iCs/>
        </w:rPr>
        <w:t>Effect</w:t>
      </w:r>
    </w:p>
    <w:p w14:paraId="74004583" w14:textId="4D15625E" w:rsidR="002F5637" w:rsidRPr="007379EE" w:rsidRDefault="786E5BEE" w:rsidP="00405CE5">
      <w:pPr>
        <w:pStyle w:val="ParaNumbered"/>
      </w:pPr>
      <w:r w:rsidRPr="007379EE">
        <w:t xml:space="preserve">Regulations under this section will be used to set minimum requirements that a proposal for a street name change must meet, </w:t>
      </w:r>
      <w:proofErr w:type="gramStart"/>
      <w:r w:rsidRPr="007379EE">
        <w:t>in order for</w:t>
      </w:r>
      <w:proofErr w:type="gramEnd"/>
      <w:r w:rsidRPr="007379EE">
        <w:t xml:space="preserve"> a local authority to be able to make that change. The government will set a procedure which specifies whose consent must be sought, how to go about doing so and how consent may be given or withheld.  </w:t>
      </w:r>
    </w:p>
    <w:p w14:paraId="544E2D0C" w14:textId="30B19583" w:rsidR="002F5637" w:rsidRPr="007379EE" w:rsidRDefault="00FE6EF1" w:rsidP="00405CE5">
      <w:pPr>
        <w:pStyle w:val="ParaNumbered"/>
      </w:pPr>
      <w:r>
        <w:t>Section 81</w:t>
      </w:r>
      <w:r w:rsidR="786E5BEE" w:rsidRPr="0084509B">
        <w:t xml:space="preserve"> </w:t>
      </w:r>
      <w:r w:rsidR="786E5BEE" w:rsidRPr="007379EE">
        <w:t xml:space="preserve">requires local authorities in England to obtain necessary support before altering a street name. It provides power for the Secretary of State to set out in regulations how this necessary support can be established.  </w:t>
      </w:r>
    </w:p>
    <w:p w14:paraId="489289F9" w14:textId="55FE6C28" w:rsidR="002F5637" w:rsidRPr="007379EE" w:rsidRDefault="786E5BEE" w:rsidP="00405CE5">
      <w:pPr>
        <w:pStyle w:val="ParaNumbered"/>
      </w:pPr>
      <w:r w:rsidRPr="007379EE">
        <w:lastRenderedPageBreak/>
        <w:t xml:space="preserve">Subsection (1) defines the local authorities who are given replacement or modified powers in relation to street name alterations. </w:t>
      </w:r>
    </w:p>
    <w:p w14:paraId="43DC0685" w14:textId="479221EF" w:rsidR="002F5637" w:rsidRPr="007379EE" w:rsidRDefault="786E5BEE" w:rsidP="00405CE5">
      <w:pPr>
        <w:pStyle w:val="ParaNumbered"/>
      </w:pPr>
      <w:r w:rsidRPr="007379EE">
        <w:t xml:space="preserve">Subsections (2) and (5) introduce the requirement that a street name alteration can only be made by a local authority with necessary support. Subsection (2) does this by conferring a replacement power on local authorities outside of Greater London. Subsection (5) does this by modifying the existing power conferred on local authorities in Greater London by the 1939 Act. </w:t>
      </w:r>
    </w:p>
    <w:p w14:paraId="6FE3D1E6" w14:textId="170BCF68" w:rsidR="002F5637" w:rsidRPr="007379EE" w:rsidRDefault="786E5BEE" w:rsidP="00405CE5">
      <w:pPr>
        <w:pStyle w:val="ParaNumbered"/>
      </w:pPr>
      <w:r w:rsidRPr="007379EE">
        <w:t xml:space="preserve">Subsections (3) and (4) replicate the offence (with associated provision in relation to painting / marking) in section 21 of the 1907 Act and apply it to local authorities outside of Greater London. Level 1 on the standard scale is £200 as set by section 122 of the Sentencing Act 2020. The equivalent offence in section 10 of the 1939 Act, which applies to local authorities in Greater London, will continue to apply. </w:t>
      </w:r>
    </w:p>
    <w:p w14:paraId="7351F7C9" w14:textId="26F28541" w:rsidR="002F5637" w:rsidRPr="007379EE" w:rsidRDefault="786E5BEE" w:rsidP="00405CE5">
      <w:pPr>
        <w:pStyle w:val="ParaNumbered"/>
      </w:pPr>
      <w:r w:rsidRPr="007379EE">
        <w:t xml:space="preserve">Subsection (6) establishes the requirement of sufficient local support, as well as other support for alterations of a specified kind, before a street name alteration can be made by a local authority. </w:t>
      </w:r>
    </w:p>
    <w:p w14:paraId="2C407A88" w14:textId="7AD3FFFE" w:rsidR="002F5637" w:rsidRPr="007379EE" w:rsidRDefault="786E5BEE" w:rsidP="00405CE5">
      <w:pPr>
        <w:pStyle w:val="ParaNumbered"/>
      </w:pPr>
      <w:r w:rsidRPr="007379EE">
        <w:t xml:space="preserve">Subsection (7) confers a power on the Secretary of State to make regulations providing for the ways in which sufficient local support, and other support for alterations of a specified kind, can be established before a street name alteration can be made by a local authority. </w:t>
      </w:r>
    </w:p>
    <w:p w14:paraId="6D0DC6C5" w14:textId="0DAAA934" w:rsidR="002F5637" w:rsidRPr="007379EE" w:rsidRDefault="786E5BEE" w:rsidP="00405CE5">
      <w:pPr>
        <w:pStyle w:val="ParaNumbered"/>
      </w:pPr>
      <w:r w:rsidRPr="007379EE">
        <w:t xml:space="preserve">Subsection (8) provides a non-exhaustive list of those matters which the regulations may provide for in establishing sufficient local support. A referendum is specifically provided for as this may be one of the principal methods by which sufficient local support is established, but there may be alternative ways. For example, in the case of public squares there might be no, or only a negligible, “electorate” for the square, meaning a referendum might not be practical.  The regulations are intended to deal with other procedural matters for establishing sufficient local support, like the timing and conduct of any referendum.  </w:t>
      </w:r>
    </w:p>
    <w:p w14:paraId="7276DB94" w14:textId="6390B80A" w:rsidR="002F5637" w:rsidRPr="007379EE" w:rsidRDefault="786E5BEE" w:rsidP="00405CE5">
      <w:pPr>
        <w:pStyle w:val="ParaNumbered"/>
      </w:pPr>
      <w:r w:rsidRPr="007379EE">
        <w:t xml:space="preserve">Subsection (9) requires local authorities to have regard to guidance published by the Secretary of State, which deals with the ways in which necessary support can be established and other associated functions of local authorities in relation to street name alterations.    </w:t>
      </w:r>
    </w:p>
    <w:p w14:paraId="75F7B1A4" w14:textId="20F5D424" w:rsidR="002F5637" w:rsidRPr="007379EE" w:rsidRDefault="786E5BEE" w:rsidP="00405CE5">
      <w:pPr>
        <w:pStyle w:val="ParaNumbered"/>
      </w:pPr>
      <w:r w:rsidRPr="007379EE">
        <w:t xml:space="preserve">Subsection (10) overrides any provision of a local Act which would conflict with section </w:t>
      </w:r>
      <w:r w:rsidR="00F4318F">
        <w:t>81</w:t>
      </w:r>
      <w:r w:rsidRPr="007379EE">
        <w:t xml:space="preserve">.  An example of a local Act which is intended to be overridden is section 13 of the Oxfordshire Act 1985, which deals with street name alterations.    </w:t>
      </w:r>
    </w:p>
    <w:p w14:paraId="0F217086" w14:textId="7D6575D1" w:rsidR="002F5637" w:rsidRPr="007379EE" w:rsidRDefault="786E5BEE" w:rsidP="00405CE5">
      <w:pPr>
        <w:pStyle w:val="ParaNumbered"/>
      </w:pPr>
      <w:r w:rsidRPr="007379EE">
        <w:t xml:space="preserve">Subsection (11) defines ‘street’ by reference to the New Roads and Street Works Act 1991, so that a consistent definition applies to the powers of local authorities relating to street name alterations. </w:t>
      </w:r>
    </w:p>
    <w:p w14:paraId="212A175C" w14:textId="0456F62D" w:rsidR="00CE6FD0" w:rsidRDefault="786E5BEE" w:rsidP="00405CE5">
      <w:pPr>
        <w:pStyle w:val="ParaNumbered"/>
      </w:pPr>
      <w:r w:rsidRPr="007379EE">
        <w:t xml:space="preserve">Subsection (12) and Schedule </w:t>
      </w:r>
      <w:r w:rsidR="008B585D">
        <w:t>5</w:t>
      </w:r>
      <w:r w:rsidRPr="007379EE">
        <w:t xml:space="preserve"> make consequential amendments to existing legislation so that the new requirements in </w:t>
      </w:r>
      <w:r w:rsidR="00FE6EF1">
        <w:t>section 81</w:t>
      </w:r>
      <w:r w:rsidRPr="007379EE">
        <w:t xml:space="preserve"> apply throughout England, and so that the provisions relation to street name alterations in the 1907 Act, 1925 Act and 1972 Act continue to apply to Wales. </w:t>
      </w:r>
      <w:r w:rsidR="5E8B13E8" w:rsidRPr="007379EE">
        <w:t>Currently, the legislation governing the changing of street names is spread out over four acts: the 1907 Act</w:t>
      </w:r>
      <w:r w:rsidR="00C0725B">
        <w:t xml:space="preserve">, </w:t>
      </w:r>
      <w:r w:rsidR="5E8B13E8" w:rsidRPr="007379EE">
        <w:t xml:space="preserve">the 1925 </w:t>
      </w:r>
      <w:r w:rsidR="00CA7BAE" w:rsidRPr="007379EE">
        <w:t>Act</w:t>
      </w:r>
      <w:r w:rsidR="00CA7BAE">
        <w:t>, the</w:t>
      </w:r>
      <w:r w:rsidR="00C0725B">
        <w:t xml:space="preserve"> </w:t>
      </w:r>
      <w:r w:rsidR="5E8B13E8" w:rsidRPr="007379EE">
        <w:t xml:space="preserve">1939 </w:t>
      </w:r>
      <w:r w:rsidR="00C0725B">
        <w:t xml:space="preserve">Act </w:t>
      </w:r>
      <w:r w:rsidR="5E8B13E8" w:rsidRPr="007379EE">
        <w:t>and the 1972</w:t>
      </w:r>
      <w:r w:rsidR="00C0725B">
        <w:t xml:space="preserve"> Act</w:t>
      </w:r>
      <w:r w:rsidR="5E8B13E8" w:rsidRPr="007379EE">
        <w:t xml:space="preserve">. The </w:t>
      </w:r>
      <w:r w:rsidR="005E67AC">
        <w:t>Act</w:t>
      </w:r>
      <w:r w:rsidR="5E8B13E8" w:rsidRPr="007379EE">
        <w:t xml:space="preserve"> </w:t>
      </w:r>
      <w:r w:rsidR="005E67AC">
        <w:t xml:space="preserve">provides for </w:t>
      </w:r>
      <w:r w:rsidR="5E8B13E8" w:rsidRPr="007379EE">
        <w:t>a single legislative framework across England.  </w:t>
      </w:r>
    </w:p>
    <w:p w14:paraId="079B7BC3" w14:textId="1B3009B1" w:rsidR="00ED278A" w:rsidRDefault="00ED278A" w:rsidP="00ED278A">
      <w:pPr>
        <w:pStyle w:val="HSubheading3"/>
        <w:rPr>
          <w:lang w:eastAsia="en-GB" w:bidi="ar-SA"/>
        </w:rPr>
      </w:pPr>
      <w:bookmarkStart w:id="249" w:name="_Toc158113082"/>
      <w:r>
        <w:rPr>
          <w:lang w:eastAsia="en-GB" w:bidi="ar-SA"/>
        </w:rPr>
        <w:t>Other provision</w:t>
      </w:r>
      <w:bookmarkEnd w:id="249"/>
    </w:p>
    <w:p w14:paraId="72E79159" w14:textId="5ED1EA55" w:rsidR="00ED278A" w:rsidRPr="00FF1BDD" w:rsidRDefault="00FF1BDD" w:rsidP="00ED278A">
      <w:pPr>
        <w:pStyle w:val="HSubheading4"/>
        <w:rPr>
          <w:lang w:eastAsia="en-GB" w:bidi="ar-SA"/>
        </w:rPr>
      </w:pPr>
      <w:bookmarkStart w:id="250" w:name="_Toc158113083"/>
      <w:r w:rsidRPr="00FF1BDD">
        <w:rPr>
          <w:lang w:eastAsia="en-GB" w:bidi="ar-SA"/>
        </w:rPr>
        <w:t>Section</w:t>
      </w:r>
      <w:r w:rsidR="00ED278A" w:rsidRPr="00FF1BDD">
        <w:rPr>
          <w:lang w:eastAsia="en-GB" w:bidi="ar-SA"/>
        </w:rPr>
        <w:t xml:space="preserve"> 8</w:t>
      </w:r>
      <w:r w:rsidR="009A436F" w:rsidRPr="00FF1BDD">
        <w:rPr>
          <w:lang w:eastAsia="en-GB" w:bidi="ar-SA"/>
        </w:rPr>
        <w:t>2</w:t>
      </w:r>
      <w:r w:rsidR="00ED278A" w:rsidRPr="00FF1BDD">
        <w:rPr>
          <w:lang w:eastAsia="en-GB" w:bidi="ar-SA"/>
        </w:rPr>
        <w:t xml:space="preserve">: </w:t>
      </w:r>
      <w:r w:rsidR="00712FF6" w:rsidRPr="00FF1BDD">
        <w:rPr>
          <w:lang w:eastAsia="en-GB" w:bidi="ar-SA"/>
        </w:rPr>
        <w:t>Powers of parish councils</w:t>
      </w:r>
      <w:bookmarkEnd w:id="250"/>
    </w:p>
    <w:p w14:paraId="55BFD1D8" w14:textId="6BA1DEE1" w:rsidR="00712FF6" w:rsidRPr="00EC4631" w:rsidRDefault="0023696F" w:rsidP="0023696F">
      <w:pPr>
        <w:pStyle w:val="HSubheading5"/>
        <w:rPr>
          <w:rStyle w:val="CBoldUnderlined"/>
          <w:b w:val="0"/>
          <w:iCs/>
        </w:rPr>
      </w:pPr>
      <w:r>
        <w:rPr>
          <w:rStyle w:val="CBoldUnderlined"/>
          <w:iCs/>
        </w:rPr>
        <w:t>Background</w:t>
      </w:r>
    </w:p>
    <w:p w14:paraId="6AFAE992" w14:textId="542027FA" w:rsidR="00CC74B7" w:rsidRPr="00CC74B7" w:rsidRDefault="00CC74B7" w:rsidP="00405CE5">
      <w:pPr>
        <w:pStyle w:val="ParaNumbered"/>
        <w:rPr>
          <w:lang w:eastAsia="en-GB" w:bidi="ar-SA"/>
        </w:rPr>
      </w:pPr>
      <w:r w:rsidRPr="00FF1BDD">
        <w:rPr>
          <w:lang w:eastAsia="en-GB" w:bidi="ar-SA"/>
        </w:rPr>
        <w:t>Parish Councils were first established in England and Wales by the Local Government Act 1894 (</w:t>
      </w:r>
      <w:r w:rsidR="0066215C">
        <w:rPr>
          <w:lang w:eastAsia="en-GB" w:bidi="ar-SA"/>
        </w:rPr>
        <w:t>‘</w:t>
      </w:r>
      <w:r w:rsidRPr="00FF1BDD">
        <w:rPr>
          <w:lang w:eastAsia="en-GB" w:bidi="ar-SA"/>
        </w:rPr>
        <w:t>the 1894 Act</w:t>
      </w:r>
      <w:r w:rsidR="0066215C">
        <w:rPr>
          <w:lang w:eastAsia="en-GB" w:bidi="ar-SA"/>
        </w:rPr>
        <w:t>’</w:t>
      </w:r>
      <w:r w:rsidRPr="00FF1BDD">
        <w:rPr>
          <w:lang w:eastAsia="en-GB" w:bidi="ar-SA"/>
        </w:rPr>
        <w:t>). Amongst other things, that Act provided that certain powers, duties and liabilities of the vestries</w:t>
      </w:r>
      <w:r w:rsidRPr="00CC74B7">
        <w:rPr>
          <w:lang w:eastAsia="en-GB" w:bidi="ar-SA"/>
        </w:rPr>
        <w:t xml:space="preserve"> and churchwardens were transferred to parish councils (section 6), and that certain powers </w:t>
      </w:r>
      <w:r w:rsidRPr="00CC74B7">
        <w:rPr>
          <w:lang w:eastAsia="en-GB" w:bidi="ar-SA"/>
        </w:rPr>
        <w:lastRenderedPageBreak/>
        <w:t xml:space="preserve">were conferred on parish councils (section 8) </w:t>
      </w:r>
      <w:proofErr w:type="gramStart"/>
      <w:r w:rsidRPr="00CC74B7">
        <w:rPr>
          <w:lang w:eastAsia="en-GB" w:bidi="ar-SA"/>
        </w:rPr>
        <w:t>in order to</w:t>
      </w:r>
      <w:proofErr w:type="gramEnd"/>
      <w:r w:rsidRPr="00CC74B7">
        <w:rPr>
          <w:lang w:eastAsia="en-GB" w:bidi="ar-SA"/>
        </w:rPr>
        <w:t xml:space="preserve"> establish a separation between the secular role of the parish council and the ecclesiastical role of the vestries and churchwardens. In particular, the powers which were transferred to and conferred on parish councils included powers to hold and manage parish property (section 6(1)</w:t>
      </w:r>
      <w:r w:rsidR="006F3955">
        <w:rPr>
          <w:lang w:eastAsia="en-GB" w:bidi="ar-SA"/>
        </w:rPr>
        <w:t>(c</w:t>
      </w:r>
      <w:r w:rsidRPr="00CC74B7">
        <w:rPr>
          <w:lang w:eastAsia="en-GB" w:bidi="ar-SA"/>
        </w:rPr>
        <w:t>)(iii)) and the power to execute works in relation to parish property (section 8(1)(</w:t>
      </w:r>
      <w:proofErr w:type="spellStart"/>
      <w:r w:rsidRPr="00CC74B7">
        <w:rPr>
          <w:lang w:eastAsia="en-GB" w:bidi="ar-SA"/>
        </w:rPr>
        <w:t>i</w:t>
      </w:r>
      <w:proofErr w:type="spellEnd"/>
      <w:r w:rsidRPr="00CC74B7">
        <w:rPr>
          <w:lang w:eastAsia="en-GB" w:bidi="ar-SA"/>
        </w:rPr>
        <w:t xml:space="preserve">)). In both cases the power transferred or conferred extended only to the secular property of the parish, which was described as “not being property relating to affairs of the church or held for an ecclesiastical purpose”. </w:t>
      </w:r>
    </w:p>
    <w:p w14:paraId="36DF6426" w14:textId="77777777" w:rsidR="00CC74B7" w:rsidRPr="00CC74B7" w:rsidRDefault="00CC74B7" w:rsidP="00405CE5">
      <w:pPr>
        <w:pStyle w:val="ParaNumbered"/>
        <w:rPr>
          <w:lang w:eastAsia="en-GB" w:bidi="ar-SA"/>
        </w:rPr>
      </w:pPr>
      <w:r w:rsidRPr="00CC74B7">
        <w:rPr>
          <w:lang w:eastAsia="en-GB" w:bidi="ar-SA"/>
        </w:rPr>
        <w:t>These secular and ecclesiastical roles are now carried out in England respectively by parish councils (by virtue of section 179(4)(a) of the Local Government Act 1972) and parochial church councils (by virtue of the Church of England Assembly (Powers) Act 1919 and the Parochial Church Councils (Powers) Measure 1921).</w:t>
      </w:r>
    </w:p>
    <w:p w14:paraId="0C90A1A9" w14:textId="4F718574" w:rsidR="00CC74B7" w:rsidRPr="00EC4631" w:rsidRDefault="0023696F" w:rsidP="0023696F">
      <w:pPr>
        <w:pStyle w:val="HSubheading5"/>
        <w:rPr>
          <w:rStyle w:val="CBoldUnderlined"/>
          <w:b w:val="0"/>
          <w:iCs/>
        </w:rPr>
      </w:pPr>
      <w:r>
        <w:rPr>
          <w:rStyle w:val="CBoldUnderlined"/>
          <w:iCs/>
        </w:rPr>
        <w:t>Effect</w:t>
      </w:r>
    </w:p>
    <w:p w14:paraId="2A8E7F7F" w14:textId="77777777" w:rsidR="00956367" w:rsidRPr="00956367" w:rsidRDefault="00956367" w:rsidP="00405CE5">
      <w:pPr>
        <w:pStyle w:val="ParaNumbered"/>
        <w:rPr>
          <w:lang w:eastAsia="en-GB" w:bidi="ar-SA"/>
        </w:rPr>
      </w:pPr>
      <w:r w:rsidRPr="00956367">
        <w:rPr>
          <w:lang w:eastAsia="en-GB" w:bidi="ar-SA"/>
        </w:rPr>
        <w:t>This section inserts new section 19A into the 1894 Act.</w:t>
      </w:r>
    </w:p>
    <w:p w14:paraId="37BDFE9C" w14:textId="77777777" w:rsidR="00956367" w:rsidRPr="00956367" w:rsidRDefault="00956367" w:rsidP="00405CE5">
      <w:pPr>
        <w:pStyle w:val="ParaNumbered"/>
        <w:rPr>
          <w:lang w:eastAsia="en-GB" w:bidi="ar-SA"/>
        </w:rPr>
      </w:pPr>
      <w:r w:rsidRPr="00956367">
        <w:rPr>
          <w:lang w:eastAsia="en-GB" w:bidi="ar-SA"/>
        </w:rPr>
        <w:t xml:space="preserve">Subsection (1) of new section 19A clarifies that powers transferred to and conferred on parish councils under Part 1 of the 1894 Act do not affect any powers, duties or liabilities of parish councils conferred by or under any other enactment (whenever passed or made). </w:t>
      </w:r>
      <w:proofErr w:type="gramStart"/>
      <w:r w:rsidRPr="00956367">
        <w:rPr>
          <w:lang w:eastAsia="en-GB" w:bidi="ar-SA"/>
        </w:rPr>
        <w:t>In particular, this</w:t>
      </w:r>
      <w:proofErr w:type="gramEnd"/>
      <w:r w:rsidRPr="00956367">
        <w:rPr>
          <w:lang w:eastAsia="en-GB" w:bidi="ar-SA"/>
        </w:rPr>
        <w:t xml:space="preserve"> means that the extent of parish councils’ powers in respect of parish property as described in sections 6 and 8 of the 1894 Act should not be taken as impliedly limiting their powers, duties or liabilities under any other enactment. </w:t>
      </w:r>
    </w:p>
    <w:p w14:paraId="0EDD677D" w14:textId="77777777" w:rsidR="00956367" w:rsidRPr="00956367" w:rsidRDefault="00956367" w:rsidP="00405CE5">
      <w:pPr>
        <w:pStyle w:val="ParaNumbered"/>
        <w:rPr>
          <w:lang w:eastAsia="en-GB" w:bidi="ar-SA"/>
        </w:rPr>
      </w:pPr>
      <w:r w:rsidRPr="00956367">
        <w:rPr>
          <w:lang w:eastAsia="en-GB" w:bidi="ar-SA"/>
        </w:rPr>
        <w:t xml:space="preserve">Subsection (2) of new section 19A specifies that this section does not apply in relation to community councils in Wales (to whom the powers of parish councils in Wales were transferred under section 179(4)(b) of the Local Government Act 1972). </w:t>
      </w:r>
    </w:p>
    <w:p w14:paraId="13DD356C" w14:textId="79211841" w:rsidR="00712FF6" w:rsidRPr="00FF1BDD" w:rsidRDefault="007E3AD4" w:rsidP="00712FF6">
      <w:pPr>
        <w:pStyle w:val="HSubheading4"/>
        <w:rPr>
          <w:lang w:eastAsia="en-GB" w:bidi="ar-SA"/>
        </w:rPr>
      </w:pPr>
      <w:bookmarkStart w:id="251" w:name="_Toc158113084"/>
      <w:r w:rsidRPr="00FF1BDD">
        <w:rPr>
          <w:lang w:eastAsia="en-GB" w:bidi="ar-SA"/>
        </w:rPr>
        <w:t>Section</w:t>
      </w:r>
      <w:r w:rsidR="00712FF6" w:rsidRPr="00FF1BDD">
        <w:rPr>
          <w:lang w:eastAsia="en-GB" w:bidi="ar-SA"/>
        </w:rPr>
        <w:t xml:space="preserve"> 8</w:t>
      </w:r>
      <w:r w:rsidR="009A436F" w:rsidRPr="00FF1BDD">
        <w:rPr>
          <w:lang w:eastAsia="en-GB" w:bidi="ar-SA"/>
        </w:rPr>
        <w:t>3</w:t>
      </w:r>
      <w:r w:rsidR="00712FF6" w:rsidRPr="00FF1BDD">
        <w:rPr>
          <w:lang w:eastAsia="en-GB" w:bidi="ar-SA"/>
        </w:rPr>
        <w:t>: The Common Council of the City of London: removal of voting restrictions</w:t>
      </w:r>
      <w:bookmarkEnd w:id="251"/>
    </w:p>
    <w:p w14:paraId="75969A20" w14:textId="0C2EBC4F" w:rsidR="007E3AD4" w:rsidRPr="00EC4631" w:rsidRDefault="0023696F" w:rsidP="0023696F">
      <w:pPr>
        <w:pStyle w:val="HSubheading5"/>
        <w:rPr>
          <w:rStyle w:val="CBoldUnderlined"/>
          <w:b w:val="0"/>
          <w:iCs/>
        </w:rPr>
      </w:pPr>
      <w:r>
        <w:rPr>
          <w:rStyle w:val="CBoldUnderlined"/>
          <w:iCs/>
        </w:rPr>
        <w:t>Background</w:t>
      </w:r>
    </w:p>
    <w:p w14:paraId="177E69DF" w14:textId="77777777" w:rsidR="00824FAB" w:rsidRDefault="00824FAB" w:rsidP="00405CE5">
      <w:pPr>
        <w:pStyle w:val="ParaNumbered"/>
      </w:pPr>
      <w:r>
        <w:t xml:space="preserve">This section removes the restrictions on voting on housing issues placed on Members of the Common Council of the City of London when they are either tenants of the City of London Corporation or have a land interest in the matter to be decided.  </w:t>
      </w:r>
    </w:p>
    <w:p w14:paraId="67B0400A" w14:textId="77777777" w:rsidR="00824FAB" w:rsidRDefault="00824FAB" w:rsidP="00405CE5">
      <w:pPr>
        <w:pStyle w:val="ParaNumbered"/>
      </w:pPr>
      <w:r>
        <w:t xml:space="preserve">This section omits section 618 subsections (3) and (4) of the Housing Act 1985 and section 224 subsections (3) and (4) of the Housing Act 1996 which prevents Members of the Common Council of the City of London from voting on matters arising out of those Acts and the Housing Association Act 1985 if they were tenants or had a land interest. It also makes it a criminal offence to do so. </w:t>
      </w:r>
    </w:p>
    <w:p w14:paraId="5DD9E1EC" w14:textId="5D701D46" w:rsidR="007E3AD4" w:rsidRPr="00EC4631" w:rsidRDefault="0023696F" w:rsidP="0023696F">
      <w:pPr>
        <w:pStyle w:val="HSubheading5"/>
        <w:rPr>
          <w:rStyle w:val="CBoldUnderlined"/>
          <w:b w:val="0"/>
          <w:iCs/>
        </w:rPr>
      </w:pPr>
      <w:r>
        <w:rPr>
          <w:rStyle w:val="CBoldUnderlined"/>
          <w:iCs/>
        </w:rPr>
        <w:t>Effect</w:t>
      </w:r>
    </w:p>
    <w:p w14:paraId="24A51F24" w14:textId="557E517D" w:rsidR="00020861" w:rsidRDefault="00020861" w:rsidP="00405CE5">
      <w:pPr>
        <w:pStyle w:val="ParaNumbered"/>
      </w:pPr>
      <w:r>
        <w:t xml:space="preserve">The removal of the restrictions on voting that applied to the Common </w:t>
      </w:r>
      <w:proofErr w:type="spellStart"/>
      <w:r>
        <w:t>Councillors</w:t>
      </w:r>
      <w:proofErr w:type="spellEnd"/>
      <w:r>
        <w:t xml:space="preserve"> of the City of London means that the ‘disclosable pecuniary interest’ regime as set out in sections 31 to 34 of the Localism Act 2011 will apply. This allows for Members to apply and be granted a dispensation to discuss and vote on matters that relate to a declared interest, which includes a beneficial interest in land which is within the area of the relevant authority.</w:t>
      </w:r>
    </w:p>
    <w:p w14:paraId="6DA877F3" w14:textId="77777777" w:rsidR="00020861" w:rsidRDefault="00020861" w:rsidP="00405CE5">
      <w:pPr>
        <w:pStyle w:val="ParaNumbered"/>
      </w:pPr>
      <w:r>
        <w:t>The effect of this is to bring the City of London into line with the disclosable interest regime that applies to all other local authorities.</w:t>
      </w:r>
    </w:p>
    <w:p w14:paraId="615F7A66" w14:textId="6F0F036B" w:rsidR="004146E4" w:rsidRDefault="004146E4" w:rsidP="00030E4B">
      <w:pPr>
        <w:pStyle w:val="HSubheading2"/>
      </w:pPr>
      <w:bookmarkStart w:id="252" w:name="_Toc158113085"/>
      <w:r>
        <w:t xml:space="preserve">Part </w:t>
      </w:r>
      <w:r w:rsidR="008A1A14">
        <w:t>3</w:t>
      </w:r>
      <w:r>
        <w:t>: Planning</w:t>
      </w:r>
      <w:bookmarkEnd w:id="252"/>
    </w:p>
    <w:p w14:paraId="26BB788D" w14:textId="7E3E723D" w:rsidR="004146E4" w:rsidRPr="00E063D4" w:rsidRDefault="004146E4" w:rsidP="008A4A38">
      <w:pPr>
        <w:pStyle w:val="HSubheading3"/>
      </w:pPr>
      <w:bookmarkStart w:id="253" w:name="_Toc101804431"/>
      <w:bookmarkStart w:id="254" w:name="_Toc158113086"/>
      <w:r w:rsidRPr="00E063D4">
        <w:t>Chapter 1: Planning Data</w:t>
      </w:r>
      <w:bookmarkEnd w:id="253"/>
      <w:bookmarkEnd w:id="254"/>
    </w:p>
    <w:p w14:paraId="0CBB9173" w14:textId="6C909F30" w:rsidR="006073FE" w:rsidRPr="00FF1BDD" w:rsidRDefault="00A07E25" w:rsidP="00FE25D8">
      <w:pPr>
        <w:pStyle w:val="HSubheading4"/>
      </w:pPr>
      <w:bookmarkStart w:id="255" w:name="_Toc101804432"/>
      <w:bookmarkStart w:id="256" w:name="_Toc158113087"/>
      <w:r w:rsidRPr="00FF1BDD">
        <w:t>Section</w:t>
      </w:r>
      <w:r w:rsidR="004146E4" w:rsidRPr="00FF1BDD">
        <w:t xml:space="preserve"> </w:t>
      </w:r>
      <w:r w:rsidR="00712FF6" w:rsidRPr="00FF1BDD">
        <w:t>8</w:t>
      </w:r>
      <w:r w:rsidR="009A436F" w:rsidRPr="00FF1BDD">
        <w:t>4</w:t>
      </w:r>
      <w:r w:rsidR="004146E4" w:rsidRPr="00FF1BDD">
        <w:t>: Power in relation to the processing of planning data</w:t>
      </w:r>
      <w:bookmarkEnd w:id="255"/>
      <w:bookmarkEnd w:id="256"/>
    </w:p>
    <w:p w14:paraId="62DAB580" w14:textId="6CBAF0BC" w:rsidR="00B31C5B" w:rsidRPr="00EC4631" w:rsidRDefault="0023696F" w:rsidP="0023696F">
      <w:pPr>
        <w:pStyle w:val="HSubheading5"/>
        <w:rPr>
          <w:rStyle w:val="CBoldUnderlined"/>
          <w:b w:val="0"/>
          <w:iCs/>
        </w:rPr>
      </w:pPr>
      <w:r>
        <w:rPr>
          <w:rStyle w:val="CBoldUnderlined"/>
          <w:iCs/>
        </w:rPr>
        <w:lastRenderedPageBreak/>
        <w:t>Background</w:t>
      </w:r>
    </w:p>
    <w:p w14:paraId="73DB3A98" w14:textId="4025BC8D" w:rsidR="002A7089" w:rsidRPr="002A7089" w:rsidRDefault="002A7089" w:rsidP="00405CE5">
      <w:pPr>
        <w:pStyle w:val="ParaNumbered"/>
      </w:pPr>
      <w:r w:rsidRPr="00FF1BDD">
        <w:t>This is a new provision. This section gives an appropriate authority the power to regulate the processing of planning data by planning authorities,</w:t>
      </w:r>
      <w:r w:rsidRPr="002A7089">
        <w:t xml:space="preserve"> to create binding “approved data standards” for that processing. It also provides planning authorities with the power to require planning data to be provided to them in accordance with the relevant approved data standards.  </w:t>
      </w:r>
    </w:p>
    <w:p w14:paraId="60581088" w14:textId="32FEF9CB" w:rsidR="009A4A80" w:rsidRPr="00EC4631" w:rsidRDefault="0023696F" w:rsidP="0023696F">
      <w:pPr>
        <w:pStyle w:val="HSubheading5"/>
        <w:rPr>
          <w:rStyle w:val="CBoldUnderlined"/>
          <w:b w:val="0"/>
          <w:iCs/>
        </w:rPr>
      </w:pPr>
      <w:r>
        <w:rPr>
          <w:rStyle w:val="CBoldUnderlined"/>
          <w:iCs/>
        </w:rPr>
        <w:t>Effect</w:t>
      </w:r>
    </w:p>
    <w:p w14:paraId="48341D2B" w14:textId="00E8B532" w:rsidR="003B349C" w:rsidRDefault="003B349C" w:rsidP="00405CE5">
      <w:pPr>
        <w:pStyle w:val="ParaNumbered"/>
      </w:pPr>
      <w:r>
        <w:t xml:space="preserve">Subsection (1) allows an appropriate authority to make planning data regulations to specify which planning data can be made subject to approved data standards and requiring planning authorities to comply with those standards once created.  </w:t>
      </w:r>
    </w:p>
    <w:p w14:paraId="124FD5A9" w14:textId="77777777" w:rsidR="003B349C" w:rsidRDefault="003B349C" w:rsidP="00405CE5">
      <w:pPr>
        <w:pStyle w:val="ParaNumbered"/>
      </w:pPr>
      <w:r>
        <w:t xml:space="preserve">Subsection (2) defines “planning data” as information which is sent to or used by planning authorities under relevant enactments or for the purposes of planning or development.   </w:t>
      </w:r>
    </w:p>
    <w:p w14:paraId="1BC48279" w14:textId="6A5CD283" w:rsidR="003B349C" w:rsidRDefault="003B349C" w:rsidP="00405CE5">
      <w:pPr>
        <w:pStyle w:val="ParaNumbered"/>
      </w:pPr>
      <w:r>
        <w:t xml:space="preserve">Subsection (3) defines “approved data standards” as written standards with requirements regarding planning data, that may be published by an appropriate authority. </w:t>
      </w:r>
    </w:p>
    <w:p w14:paraId="5CCE19C5" w14:textId="77777777" w:rsidR="003B349C" w:rsidRPr="00FF1BDD" w:rsidRDefault="003B349C" w:rsidP="00405CE5">
      <w:pPr>
        <w:pStyle w:val="ParaNumbered"/>
      </w:pPr>
      <w:r>
        <w:t xml:space="preserve">Subsection (4) stipulates that a devolved authority may only publish “approved data standards” in relation to purposes within their devolved </w:t>
      </w:r>
      <w:r w:rsidRPr="00FF1BDD">
        <w:t xml:space="preserve">competence.  </w:t>
      </w:r>
    </w:p>
    <w:p w14:paraId="7205DE55" w14:textId="1094F8A9" w:rsidR="6EEF2131" w:rsidRDefault="00A07E25" w:rsidP="00FE25D8">
      <w:pPr>
        <w:pStyle w:val="HSubheading4"/>
        <w:rPr>
          <w:rFonts w:eastAsia="MS Mincho"/>
          <w:color w:val="000000" w:themeColor="text1"/>
          <w:szCs w:val="20"/>
        </w:rPr>
      </w:pPr>
      <w:bookmarkStart w:id="257" w:name="_Toc158113088"/>
      <w:r w:rsidRPr="00FF1BDD">
        <w:t>Section</w:t>
      </w:r>
      <w:r w:rsidR="6EEF2131" w:rsidRPr="00FF1BDD">
        <w:t xml:space="preserve"> </w:t>
      </w:r>
      <w:r w:rsidR="00712FF6" w:rsidRPr="00FF1BDD">
        <w:t>8</w:t>
      </w:r>
      <w:r w:rsidR="009A436F" w:rsidRPr="00FF1BDD">
        <w:t>5</w:t>
      </w:r>
      <w:r w:rsidR="6EEF2131" w:rsidRPr="00FF1BDD">
        <w:t>: Power in relation to the provision of planning data</w:t>
      </w:r>
      <w:bookmarkEnd w:id="257"/>
    </w:p>
    <w:p w14:paraId="421919D7" w14:textId="75173E8D" w:rsidR="00B20D12" w:rsidRPr="00EC4631" w:rsidRDefault="0023696F" w:rsidP="0023696F">
      <w:pPr>
        <w:pStyle w:val="HSubheading5"/>
        <w:rPr>
          <w:rStyle w:val="CBoldUnderlined"/>
          <w:b w:val="0"/>
          <w:iCs/>
        </w:rPr>
      </w:pPr>
      <w:r>
        <w:rPr>
          <w:rStyle w:val="CBoldUnderlined"/>
          <w:iCs/>
        </w:rPr>
        <w:t>Effect</w:t>
      </w:r>
    </w:p>
    <w:p w14:paraId="2CC3D4D2" w14:textId="7745C6E6" w:rsidR="006073FE" w:rsidRPr="007379EE" w:rsidRDefault="3F4D3DEB" w:rsidP="00405CE5">
      <w:pPr>
        <w:pStyle w:val="ParaNumbered"/>
      </w:pPr>
      <w:r w:rsidRPr="007379EE">
        <w:t xml:space="preserve">Subsection </w:t>
      </w:r>
      <w:r w:rsidR="29DC493A" w:rsidRPr="007379EE">
        <w:t>(1</w:t>
      </w:r>
      <w:r w:rsidRPr="007379EE">
        <w:t>) allows planning authorities</w:t>
      </w:r>
      <w:r w:rsidR="006673F9" w:rsidRPr="007379EE">
        <w:t>,</w:t>
      </w:r>
      <w:r w:rsidRPr="007379EE">
        <w:t xml:space="preserve"> by published notice</w:t>
      </w:r>
      <w:r w:rsidR="006673F9" w:rsidRPr="007379EE">
        <w:t>, to</w:t>
      </w:r>
      <w:r w:rsidRPr="007379EE">
        <w:t xml:space="preserve"> require a person to provide them with planning data that complies with an approved data standard, that is applicable to that data. </w:t>
      </w:r>
    </w:p>
    <w:p w14:paraId="6FC83FDF" w14:textId="7BB8D5E4" w:rsidR="006073FE" w:rsidRPr="007379EE" w:rsidRDefault="3F4D3DEB" w:rsidP="00405CE5">
      <w:pPr>
        <w:pStyle w:val="ParaNumbered"/>
      </w:pPr>
      <w:r w:rsidRPr="007379EE">
        <w:t>Subsection (</w:t>
      </w:r>
      <w:r w:rsidR="29DC493A" w:rsidRPr="007379EE">
        <w:t>2</w:t>
      </w:r>
      <w:r w:rsidRPr="007379EE">
        <w:t>) sets out exceptions for when planning authorities may not impose requirements under subsection (1), which include on the Crown and courts.  </w:t>
      </w:r>
    </w:p>
    <w:p w14:paraId="70474811" w14:textId="22B12C55" w:rsidR="006073FE" w:rsidRPr="007379EE" w:rsidRDefault="3F4D3DEB" w:rsidP="00405CE5">
      <w:pPr>
        <w:pStyle w:val="ParaNumbered"/>
      </w:pPr>
      <w:r w:rsidRPr="007379EE">
        <w:t>Subsection (</w:t>
      </w:r>
      <w:r w:rsidR="29DC493A" w:rsidRPr="007379EE">
        <w:t>3</w:t>
      </w:r>
      <w:r w:rsidRPr="007379EE">
        <w:t>) stipulates that a person must comply with any approved data standards which are applicable that have been established through planning data regulations, in situations where discrepancies between planning enactments arise. </w:t>
      </w:r>
    </w:p>
    <w:p w14:paraId="1714785E" w14:textId="166A716B" w:rsidR="008250D0" w:rsidRPr="007379EE" w:rsidRDefault="3F4D3DEB" w:rsidP="00405CE5">
      <w:pPr>
        <w:pStyle w:val="ParaNumbered"/>
      </w:pPr>
      <w:r w:rsidRPr="007379EE">
        <w:t>Subsection (</w:t>
      </w:r>
      <w:r w:rsidR="29DC493A" w:rsidRPr="007379EE">
        <w:t>4</w:t>
      </w:r>
      <w:r w:rsidRPr="007379EE">
        <w:t>) allows planning authorities to reject all or any part of planning data from a person if they fail to comply with requirements under subsection (1).</w:t>
      </w:r>
    </w:p>
    <w:p w14:paraId="79A4B054" w14:textId="0CB2E11B" w:rsidR="006073FE" w:rsidRPr="007379EE" w:rsidRDefault="008250D0" w:rsidP="00405CE5">
      <w:pPr>
        <w:pStyle w:val="ParaNumbered"/>
      </w:pPr>
      <w:r w:rsidRPr="007379EE">
        <w:t>Subsection (5) requires that p</w:t>
      </w:r>
      <w:r w:rsidR="67505397" w:rsidRPr="007379EE">
        <w:t>lanning</w:t>
      </w:r>
      <w:r w:rsidR="3F4D3DEB" w:rsidRPr="007379EE">
        <w:t xml:space="preserve"> authorities must serve the person with a notice by writing to inform them of this decision </w:t>
      </w:r>
      <w:r w:rsidRPr="007379EE">
        <w:t>(under subsection</w:t>
      </w:r>
      <w:r w:rsidR="00EE75D7" w:rsidRPr="007379EE">
        <w:t xml:space="preserve"> (4)) </w:t>
      </w:r>
      <w:r w:rsidR="67505397" w:rsidRPr="007379EE">
        <w:t>and</w:t>
      </w:r>
      <w:r w:rsidR="3F4D3DEB" w:rsidRPr="007379EE">
        <w:t xml:space="preserve"> specify which aspects of planning data have been rejected, and, if any, what information or documents that accompany that planning data have been rejected.  </w:t>
      </w:r>
      <w:r w:rsidR="67505397" w:rsidRPr="007379EE">
        <w:t xml:space="preserve"> </w:t>
      </w:r>
    </w:p>
    <w:p w14:paraId="3E0D85F8" w14:textId="3E887E15" w:rsidR="006073FE" w:rsidRPr="007379EE" w:rsidRDefault="3F4D3DEB" w:rsidP="00405CE5">
      <w:pPr>
        <w:pStyle w:val="ParaNumbered"/>
      </w:pPr>
      <w:r w:rsidRPr="007379EE">
        <w:t xml:space="preserve">Subsection (6) provides that where information is rejected </w:t>
      </w:r>
      <w:proofErr w:type="gramStart"/>
      <w:r w:rsidRPr="007379EE">
        <w:t>as a result of</w:t>
      </w:r>
      <w:proofErr w:type="gramEnd"/>
      <w:r w:rsidRPr="007379EE">
        <w:t xml:space="preserve"> a failure to comply with data standards, it must be treated as not having been submitted for the purposes set out in the notice rejecting that information. </w:t>
      </w:r>
    </w:p>
    <w:p w14:paraId="27E92839" w14:textId="42212100" w:rsidR="00596B00" w:rsidRPr="004C2253" w:rsidRDefault="3F4D3DEB" w:rsidP="00405CE5">
      <w:pPr>
        <w:pStyle w:val="ParaNumbered"/>
      </w:pPr>
      <w:r w:rsidRPr="007379EE">
        <w:t xml:space="preserve">Subsection (7) provides </w:t>
      </w:r>
      <w:r w:rsidR="58D3124B" w:rsidRPr="007379EE">
        <w:t xml:space="preserve">that if data is resubmitted and complies with the data standard, then the </w:t>
      </w:r>
      <w:r w:rsidR="00C35F4B" w:rsidRPr="007379EE">
        <w:t xml:space="preserve">planning authority </w:t>
      </w:r>
      <w:r w:rsidR="58D3124B" w:rsidRPr="007379EE">
        <w:t>may treat it as having been submitted</w:t>
      </w:r>
      <w:r w:rsidR="000F4974" w:rsidRPr="007379EE">
        <w:t xml:space="preserve">. </w:t>
      </w:r>
    </w:p>
    <w:p w14:paraId="5773E84E" w14:textId="626716F9" w:rsidR="006073FE" w:rsidRDefault="3F4D3DEB" w:rsidP="00405CE5">
      <w:pPr>
        <w:pStyle w:val="ParaNumbered"/>
      </w:pPr>
      <w:r w:rsidRPr="007379EE">
        <w:t xml:space="preserve">Subsection (8) allows regulations to make provision in support of planning authorities receiving or processing data in accordance with data standards set by the Secretary of State. </w:t>
      </w:r>
    </w:p>
    <w:tbl>
      <w:tblPr>
        <w:tblStyle w:val="TableGrid"/>
        <w:tblW w:w="0" w:type="auto"/>
        <w:tblInd w:w="567" w:type="dxa"/>
        <w:tblLook w:val="04A0" w:firstRow="1" w:lastRow="0" w:firstColumn="1" w:lastColumn="0" w:noHBand="0" w:noVBand="1"/>
      </w:tblPr>
      <w:tblGrid>
        <w:gridCol w:w="8919"/>
      </w:tblGrid>
      <w:tr w:rsidR="002B3CAF" w14:paraId="64BFC7D7" w14:textId="77777777" w:rsidTr="002B3CAF">
        <w:tc>
          <w:tcPr>
            <w:tcW w:w="9486" w:type="dxa"/>
          </w:tcPr>
          <w:p w14:paraId="19B8E1EC" w14:textId="009AA65F" w:rsidR="002B3CAF" w:rsidRDefault="002B3CAF" w:rsidP="00423A8E">
            <w:pPr>
              <w:pStyle w:val="TTableText"/>
            </w:pPr>
            <w:r>
              <w:t>Example (1):</w:t>
            </w:r>
          </w:p>
        </w:tc>
      </w:tr>
      <w:tr w:rsidR="00DF078B" w14:paraId="3ADF3B57" w14:textId="77777777" w:rsidTr="002B3CAF">
        <w:tc>
          <w:tcPr>
            <w:tcW w:w="9486" w:type="dxa"/>
          </w:tcPr>
          <w:p w14:paraId="2EACEBCF" w14:textId="573D4A54" w:rsidR="00DF078B" w:rsidRDefault="00DF078B" w:rsidP="00423A8E">
            <w:pPr>
              <w:pStyle w:val="TTableText"/>
            </w:pPr>
            <w:r>
              <w:t xml:space="preserve">A planning authority creating their local plan: Currently planning authorities do not follow set standards in how they store or publish local plan information. Through these powers, contributions to the preparation of a local plan and the contents of a local plan will be required to be in accordance with approved data standards. This will render local plan information directly </w:t>
            </w:r>
            <w:r>
              <w:lastRenderedPageBreak/>
              <w:t xml:space="preserve">comparable, enabling cross-boundary matters to be dealt with more efficiently as well as the process of updating a local plan as planning authorities will benefit from having easily accessible </w:t>
            </w:r>
            <w:proofErr w:type="spellStart"/>
            <w:r>
              <w:t>standardised</w:t>
            </w:r>
            <w:proofErr w:type="spellEnd"/>
            <w:r>
              <w:t xml:space="preserve"> data.</w:t>
            </w:r>
          </w:p>
        </w:tc>
      </w:tr>
    </w:tbl>
    <w:p w14:paraId="7E416FA5" w14:textId="77777777" w:rsidR="002B3CAF" w:rsidRDefault="002B3CAF" w:rsidP="002B3CAF">
      <w:pPr>
        <w:pStyle w:val="ParaNumbered"/>
        <w:numPr>
          <w:ilvl w:val="0"/>
          <w:numId w:val="0"/>
        </w:numPr>
        <w:ind w:left="567"/>
      </w:pPr>
    </w:p>
    <w:tbl>
      <w:tblPr>
        <w:tblStyle w:val="TableGrid"/>
        <w:tblW w:w="0" w:type="auto"/>
        <w:tblInd w:w="567" w:type="dxa"/>
        <w:tblLook w:val="04A0" w:firstRow="1" w:lastRow="0" w:firstColumn="1" w:lastColumn="0" w:noHBand="0" w:noVBand="1"/>
      </w:tblPr>
      <w:tblGrid>
        <w:gridCol w:w="8919"/>
      </w:tblGrid>
      <w:tr w:rsidR="002B3CAF" w14:paraId="021BB3D0" w14:textId="77777777" w:rsidTr="002B3CAF">
        <w:tc>
          <w:tcPr>
            <w:tcW w:w="9486" w:type="dxa"/>
          </w:tcPr>
          <w:p w14:paraId="79490A43" w14:textId="26CCD70C" w:rsidR="002B3CAF" w:rsidRDefault="002B3CAF" w:rsidP="00DF078B">
            <w:pPr>
              <w:pStyle w:val="TTableText"/>
            </w:pPr>
            <w:r>
              <w:t>Example (2):</w:t>
            </w:r>
          </w:p>
        </w:tc>
      </w:tr>
      <w:tr w:rsidR="00DF078B" w14:paraId="798C4F56" w14:textId="77777777" w:rsidTr="002B3CAF">
        <w:tc>
          <w:tcPr>
            <w:tcW w:w="9486" w:type="dxa"/>
          </w:tcPr>
          <w:p w14:paraId="722B1332" w14:textId="044ACC16" w:rsidR="00DF078B" w:rsidRDefault="00DF078B" w:rsidP="00423A8E">
            <w:pPr>
              <w:pStyle w:val="TTableText"/>
            </w:pPr>
            <w:r>
              <w:t>Central government trying to identify all conservation areas nationally: In the existing system, planning authorities name their conservation areas using different terms (e.g., con area, cons area) making it hard for users of this data, such as central government to identify which areas are not suitable for development and what restrictions are in place. By setting a data standard which will govern the way in which planning authorities must name their conservation areas, and planning authorities publishing this machine-readable data, a national map of conservation areas can be developed which can be used to better safeguard areas of special importance.</w:t>
            </w:r>
          </w:p>
        </w:tc>
      </w:tr>
    </w:tbl>
    <w:p w14:paraId="56942A91" w14:textId="77777777" w:rsidR="002B3CAF" w:rsidRPr="007379EE" w:rsidRDefault="002B3CAF" w:rsidP="002B3CAF">
      <w:pPr>
        <w:pStyle w:val="ParaNumbered"/>
        <w:numPr>
          <w:ilvl w:val="0"/>
          <w:numId w:val="0"/>
        </w:numPr>
        <w:ind w:left="567"/>
      </w:pPr>
    </w:p>
    <w:p w14:paraId="20E22A4E" w14:textId="6609C384" w:rsidR="00685C73" w:rsidRPr="00FF1BDD" w:rsidRDefault="00A07E25" w:rsidP="00D72EA9">
      <w:pPr>
        <w:pStyle w:val="HSubheading4"/>
      </w:pPr>
      <w:bookmarkStart w:id="258" w:name="_Toc158113089"/>
      <w:bookmarkStart w:id="259" w:name="_Toc101804433"/>
      <w:r w:rsidRPr="00FF1BDD">
        <w:t>Section</w:t>
      </w:r>
      <w:r w:rsidR="7CEE1AE3" w:rsidRPr="00FF1BDD">
        <w:t xml:space="preserve"> </w:t>
      </w:r>
      <w:r w:rsidR="00F8277E" w:rsidRPr="00FF1BDD">
        <w:t>8</w:t>
      </w:r>
      <w:r w:rsidR="009A436F" w:rsidRPr="00FF1BDD">
        <w:t>6</w:t>
      </w:r>
      <w:r w:rsidR="7CEE1AE3" w:rsidRPr="00FF1BDD">
        <w:t xml:space="preserve">: Power to require certain planning data to be made publicly </w:t>
      </w:r>
      <w:proofErr w:type="gramStart"/>
      <w:r w:rsidR="7CEE1AE3" w:rsidRPr="00FF1BDD">
        <w:t>available</w:t>
      </w:r>
      <w:bookmarkEnd w:id="258"/>
      <w:bookmarkEnd w:id="259"/>
      <w:proofErr w:type="gramEnd"/>
      <w:r w:rsidR="7CEE1AE3" w:rsidRPr="00FF1BDD">
        <w:t> </w:t>
      </w:r>
      <w:r w:rsidR="00A07244" w:rsidRPr="00FF1BDD">
        <w:t xml:space="preserve"> </w:t>
      </w:r>
    </w:p>
    <w:p w14:paraId="2A7AFD71" w14:textId="033DDE2C" w:rsidR="2EBFCD0B" w:rsidRPr="00EC4631" w:rsidRDefault="0023696F" w:rsidP="0023696F">
      <w:pPr>
        <w:pStyle w:val="HSubheading5"/>
        <w:rPr>
          <w:rStyle w:val="CBoldUnderlined"/>
          <w:b w:val="0"/>
          <w:iCs/>
        </w:rPr>
      </w:pPr>
      <w:r>
        <w:rPr>
          <w:rStyle w:val="CBoldUnderlined"/>
          <w:iCs/>
        </w:rPr>
        <w:t>Background</w:t>
      </w:r>
    </w:p>
    <w:p w14:paraId="69DDADB4" w14:textId="23FCB40E" w:rsidR="00C64249" w:rsidRPr="007379EE" w:rsidRDefault="00C64249" w:rsidP="00405CE5">
      <w:pPr>
        <w:pStyle w:val="ParaNumbered"/>
      </w:pPr>
      <w:r w:rsidRPr="00FF1BDD">
        <w:t xml:space="preserve">This is a new provision. This </w:t>
      </w:r>
      <w:r w:rsidR="00A07E25" w:rsidRPr="00FF1BDD">
        <w:t>section</w:t>
      </w:r>
      <w:r w:rsidRPr="007379EE">
        <w:t xml:space="preserve"> gives </w:t>
      </w:r>
      <w:r w:rsidR="00200C86">
        <w:t>appropriate authorities</w:t>
      </w:r>
      <w:r w:rsidRPr="007379EE">
        <w:t xml:space="preserve"> the power to make provisions to ensure that the </w:t>
      </w:r>
      <w:proofErr w:type="spellStart"/>
      <w:r w:rsidRPr="007379EE">
        <w:t>standardised</w:t>
      </w:r>
      <w:proofErr w:type="spellEnd"/>
      <w:r w:rsidRPr="007379EE">
        <w:t xml:space="preserve"> data created by planning authorities under </w:t>
      </w:r>
      <w:r w:rsidR="00450679">
        <w:t>section</w:t>
      </w:r>
      <w:r w:rsidRPr="007379EE">
        <w:t xml:space="preserve"> </w:t>
      </w:r>
      <w:r w:rsidR="00450679">
        <w:t>8</w:t>
      </w:r>
      <w:r w:rsidR="008855C4">
        <w:t>4</w:t>
      </w:r>
      <w:r w:rsidRPr="007379EE">
        <w:t>, will be made openly available.</w:t>
      </w:r>
    </w:p>
    <w:p w14:paraId="785DB811" w14:textId="5D7AFFDE" w:rsidR="00C64249" w:rsidRPr="00EC4631" w:rsidRDefault="0023696F" w:rsidP="0023696F">
      <w:pPr>
        <w:pStyle w:val="HSubheading5"/>
        <w:rPr>
          <w:rStyle w:val="CBoldUnderlined"/>
          <w:b w:val="0"/>
          <w:iCs/>
        </w:rPr>
      </w:pPr>
      <w:r>
        <w:rPr>
          <w:rStyle w:val="CBoldUnderlined"/>
          <w:iCs/>
        </w:rPr>
        <w:t>Effect</w:t>
      </w:r>
    </w:p>
    <w:p w14:paraId="3E6B50AC" w14:textId="39D11F37" w:rsidR="00C64249" w:rsidRPr="007379EE" w:rsidRDefault="00C64249" w:rsidP="00405CE5">
      <w:pPr>
        <w:pStyle w:val="ParaNumbered"/>
      </w:pPr>
      <w:r w:rsidRPr="007379EE">
        <w:t xml:space="preserve">Subsection (1) allows </w:t>
      </w:r>
      <w:r w:rsidR="00A071A7">
        <w:t>appropriate authorities</w:t>
      </w:r>
      <w:r w:rsidRPr="007379EE">
        <w:t xml:space="preserve"> to make regulations requiring a planning authority to publish specified data under an approved open </w:t>
      </w:r>
      <w:proofErr w:type="spellStart"/>
      <w:r w:rsidRPr="007379EE">
        <w:t>licence</w:t>
      </w:r>
      <w:proofErr w:type="spellEnd"/>
      <w:r w:rsidRPr="007379EE">
        <w:t>. </w:t>
      </w:r>
    </w:p>
    <w:p w14:paraId="073D99F9" w14:textId="77777777" w:rsidR="00685C73" w:rsidRPr="007379EE" w:rsidRDefault="0D3944CC" w:rsidP="00405CE5">
      <w:pPr>
        <w:pStyle w:val="ParaNumbered"/>
      </w:pPr>
      <w:r w:rsidRPr="007379EE">
        <w:t>Subsection (2) clarifies that a requirement to publish data under subsection (1) does not override any obligations of confidence or other relevant restrictions on making that data available.  </w:t>
      </w:r>
    </w:p>
    <w:p w14:paraId="3AE01C39" w14:textId="1073E2B6" w:rsidR="0008289A" w:rsidRDefault="0D3944CC" w:rsidP="00405CE5">
      <w:pPr>
        <w:pStyle w:val="ParaNumbered"/>
        <w:rPr>
          <w:lang w:val="en-GB"/>
        </w:rPr>
      </w:pPr>
      <w:r w:rsidRPr="007379EE">
        <w:t xml:space="preserve">Subsection (3) defines an “approved open </w:t>
      </w:r>
      <w:proofErr w:type="spellStart"/>
      <w:r w:rsidRPr="007379EE">
        <w:t>licence</w:t>
      </w:r>
      <w:proofErr w:type="spellEnd"/>
      <w:r w:rsidRPr="007379EE">
        <w:t xml:space="preserve">” allowing the Secretary of State to determine the form and content of that </w:t>
      </w:r>
      <w:proofErr w:type="spellStart"/>
      <w:r w:rsidRPr="007379EE">
        <w:t>licence</w:t>
      </w:r>
      <w:proofErr w:type="spellEnd"/>
      <w:r w:rsidRPr="007379EE">
        <w:t xml:space="preserve">. This subsection requires the </w:t>
      </w:r>
      <w:proofErr w:type="spellStart"/>
      <w:r w:rsidRPr="007379EE">
        <w:t>licence</w:t>
      </w:r>
      <w:proofErr w:type="spellEnd"/>
      <w:r w:rsidRPr="007379EE">
        <w:t xml:space="preserve"> to</w:t>
      </w:r>
      <w:r w:rsidRPr="5F0529F8">
        <w:rPr>
          <w:lang w:val="en-GB"/>
        </w:rPr>
        <w:t xml:space="preserve"> set out the terms and conditions for the use of planning data published under that licence, which must include use being free of charge to the public</w:t>
      </w:r>
      <w:r w:rsidR="00EC7460">
        <w:rPr>
          <w:lang w:val="en-GB"/>
        </w:rPr>
        <w:t>.</w:t>
      </w:r>
    </w:p>
    <w:tbl>
      <w:tblPr>
        <w:tblStyle w:val="TableGrid"/>
        <w:tblW w:w="0" w:type="auto"/>
        <w:tblInd w:w="567" w:type="dxa"/>
        <w:tblLook w:val="04A0" w:firstRow="1" w:lastRow="0" w:firstColumn="1" w:lastColumn="0" w:noHBand="0" w:noVBand="1"/>
      </w:tblPr>
      <w:tblGrid>
        <w:gridCol w:w="8919"/>
      </w:tblGrid>
      <w:tr w:rsidR="000E364F" w14:paraId="02AEF3CC" w14:textId="77777777" w:rsidTr="000E364F">
        <w:tc>
          <w:tcPr>
            <w:tcW w:w="9486" w:type="dxa"/>
          </w:tcPr>
          <w:p w14:paraId="1122E4C4" w14:textId="54915DFC" w:rsidR="000E364F" w:rsidRDefault="000E364F" w:rsidP="00DF078B">
            <w:pPr>
              <w:pStyle w:val="TTableText"/>
            </w:pPr>
            <w:r w:rsidRPr="000E364F">
              <w:t>Example (1):</w:t>
            </w:r>
          </w:p>
        </w:tc>
      </w:tr>
      <w:tr w:rsidR="00DF078B" w14:paraId="0E79F8B7" w14:textId="77777777" w:rsidTr="000E364F">
        <w:tc>
          <w:tcPr>
            <w:tcW w:w="9486" w:type="dxa"/>
          </w:tcPr>
          <w:p w14:paraId="36023A0E" w14:textId="4A80906C" w:rsidR="00DF078B" w:rsidRPr="000E364F" w:rsidRDefault="00DF078B" w:rsidP="00423A8E">
            <w:pPr>
              <w:pStyle w:val="TTableText"/>
            </w:pPr>
            <w:r w:rsidRPr="000E364F">
              <w:t xml:space="preserve">Planning authority publishing planning information online: Whilst </w:t>
            </w:r>
            <w:proofErr w:type="gramStart"/>
            <w:r w:rsidRPr="000E364F">
              <w:t>the majority of</w:t>
            </w:r>
            <w:proofErr w:type="gramEnd"/>
            <w:r w:rsidRPr="000E364F">
              <w:t xml:space="preserve"> planning authorities may publish their site allocations online, they do so in different ways. This includes publishing them on an online map, in their local plans or in a standalone document. These can be inaccessible to new digital services and are often not available to download by other users. The provisions of this power will mean that data will be made freely available in a </w:t>
            </w:r>
            <w:proofErr w:type="spellStart"/>
            <w:r w:rsidRPr="000E364F">
              <w:t>standardised</w:t>
            </w:r>
            <w:proofErr w:type="spellEnd"/>
            <w:r w:rsidRPr="000E364F">
              <w:t xml:space="preserve"> format.</w:t>
            </w:r>
          </w:p>
        </w:tc>
      </w:tr>
    </w:tbl>
    <w:p w14:paraId="2F890F5C" w14:textId="77777777" w:rsidR="000E364F" w:rsidRDefault="000E364F" w:rsidP="000E364F">
      <w:pPr>
        <w:pStyle w:val="ParaNumbered"/>
        <w:numPr>
          <w:ilvl w:val="0"/>
          <w:numId w:val="0"/>
        </w:numPr>
        <w:ind w:left="567"/>
        <w:rPr>
          <w:lang w:val="en-GB"/>
        </w:rPr>
      </w:pPr>
    </w:p>
    <w:tbl>
      <w:tblPr>
        <w:tblStyle w:val="TableGrid"/>
        <w:tblW w:w="0" w:type="auto"/>
        <w:tblInd w:w="567" w:type="dxa"/>
        <w:tblLook w:val="04A0" w:firstRow="1" w:lastRow="0" w:firstColumn="1" w:lastColumn="0" w:noHBand="0" w:noVBand="1"/>
      </w:tblPr>
      <w:tblGrid>
        <w:gridCol w:w="8919"/>
      </w:tblGrid>
      <w:tr w:rsidR="000E364F" w14:paraId="0E4C901E" w14:textId="77777777" w:rsidTr="000E364F">
        <w:tc>
          <w:tcPr>
            <w:tcW w:w="9486" w:type="dxa"/>
          </w:tcPr>
          <w:p w14:paraId="6194389B" w14:textId="235CFE8A" w:rsidR="000E364F" w:rsidRDefault="000E364F" w:rsidP="00DF078B">
            <w:pPr>
              <w:pStyle w:val="TTableText"/>
            </w:pPr>
            <w:r w:rsidRPr="000E364F">
              <w:t>Example (2):</w:t>
            </w:r>
          </w:p>
        </w:tc>
      </w:tr>
      <w:tr w:rsidR="00DF078B" w14:paraId="48E1CD64" w14:textId="77777777" w:rsidTr="000E364F">
        <w:tc>
          <w:tcPr>
            <w:tcW w:w="9486" w:type="dxa"/>
          </w:tcPr>
          <w:p w14:paraId="1C0D64D4" w14:textId="2BDBB5E2" w:rsidR="00DF078B" w:rsidRPr="000E364F" w:rsidRDefault="00DF078B" w:rsidP="00423A8E">
            <w:pPr>
              <w:pStyle w:val="TTableText"/>
            </w:pPr>
            <w:r w:rsidRPr="000E364F">
              <w:t xml:space="preserve">Article 4 directions (which set out additional planning restrictions in particular locations) are not always published by planning authorities: There is currently no requirement for planning authorities to publish Article 4 directions that are issued in their local area. This has made it difficult for applicants to know what rules to follow when they submit a planning application. Through the new powers, the Secretary of State may require planning authorities to openly publish their </w:t>
            </w:r>
            <w:proofErr w:type="gramStart"/>
            <w:r w:rsidRPr="000E364F">
              <w:t>Article</w:t>
            </w:r>
            <w:proofErr w:type="gramEnd"/>
            <w:r w:rsidRPr="000E364F">
              <w:t xml:space="preserve"> 4 directions online, to a set data standard, enabling all interested parties to understand the rules for development in an area.</w:t>
            </w:r>
          </w:p>
        </w:tc>
      </w:tr>
    </w:tbl>
    <w:p w14:paraId="756A845B" w14:textId="77777777" w:rsidR="000E364F" w:rsidRPr="00EC7460" w:rsidRDefault="000E364F" w:rsidP="000E364F">
      <w:pPr>
        <w:pStyle w:val="ParaNumbered"/>
        <w:numPr>
          <w:ilvl w:val="0"/>
          <w:numId w:val="0"/>
        </w:numPr>
        <w:ind w:left="567"/>
        <w:rPr>
          <w:lang w:val="en-GB"/>
        </w:rPr>
      </w:pPr>
    </w:p>
    <w:p w14:paraId="579B172A" w14:textId="6F0D12A3" w:rsidR="00E4774C" w:rsidRPr="00FF1BDD" w:rsidRDefault="00450679" w:rsidP="003641D3">
      <w:pPr>
        <w:pStyle w:val="StyleHSubheading5Justified"/>
        <w:rPr>
          <w:rFonts w:cs="PalatinoLinotype-Roman"/>
          <w:color w:val="000000"/>
          <w:sz w:val="20"/>
        </w:rPr>
      </w:pPr>
      <w:bookmarkStart w:id="260" w:name="_Toc101804434"/>
      <w:r w:rsidRPr="00FF1BDD">
        <w:t>Section</w:t>
      </w:r>
      <w:r w:rsidR="0505B515" w:rsidRPr="00FF1BDD">
        <w:t xml:space="preserve"> </w:t>
      </w:r>
      <w:r w:rsidR="00CE0E1C" w:rsidRPr="00FF1BDD">
        <w:t>8</w:t>
      </w:r>
      <w:r w:rsidR="008855C4" w:rsidRPr="00FF1BDD">
        <w:t>7</w:t>
      </w:r>
      <w:r w:rsidR="0505B515" w:rsidRPr="00FF1BDD">
        <w:t>: Power to require use of approved planning data software</w:t>
      </w:r>
      <w:bookmarkEnd w:id="260"/>
      <w:r w:rsidR="009A309D" w:rsidRPr="00FF1BDD">
        <w:t xml:space="preserve"> in </w:t>
      </w:r>
      <w:proofErr w:type="gramStart"/>
      <w:r w:rsidR="009A309D" w:rsidRPr="00FF1BDD">
        <w:t>England</w:t>
      </w:r>
      <w:proofErr w:type="gramEnd"/>
    </w:p>
    <w:p w14:paraId="5275D1DB" w14:textId="26A285BA" w:rsidR="2EBFCD0B" w:rsidRPr="00EC4631" w:rsidRDefault="0023696F" w:rsidP="0023696F">
      <w:pPr>
        <w:pStyle w:val="HSubheading5"/>
        <w:rPr>
          <w:rStyle w:val="CBoldUnderlined"/>
          <w:b w:val="0"/>
          <w:iCs/>
        </w:rPr>
      </w:pPr>
      <w:r>
        <w:rPr>
          <w:rStyle w:val="CBoldUnderlined"/>
          <w:iCs/>
        </w:rPr>
        <w:t>Background</w:t>
      </w:r>
    </w:p>
    <w:p w14:paraId="6F228D53" w14:textId="3CCF7D25" w:rsidR="001765C7" w:rsidRPr="007379EE" w:rsidRDefault="001765C7" w:rsidP="00405CE5">
      <w:pPr>
        <w:pStyle w:val="ParaNumbered"/>
      </w:pPr>
      <w:r w:rsidRPr="00FF1BDD">
        <w:lastRenderedPageBreak/>
        <w:t xml:space="preserve">This is a new provision. This </w:t>
      </w:r>
      <w:r w:rsidR="00450679" w:rsidRPr="00FF1BDD">
        <w:t>section</w:t>
      </w:r>
      <w:r w:rsidRPr="00FF1BDD">
        <w:t xml:space="preserve"> gives the Secretary</w:t>
      </w:r>
      <w:r w:rsidRPr="007379EE">
        <w:t xml:space="preserve"> of State the power to approve software, that is in accordance with data standards, to be used by planning authorities</w:t>
      </w:r>
      <w:r w:rsidR="00450679">
        <w:t xml:space="preserve"> in England</w:t>
      </w:r>
      <w:r w:rsidRPr="007379EE">
        <w:t>.  </w:t>
      </w:r>
    </w:p>
    <w:p w14:paraId="76C76B24" w14:textId="480FCB3F" w:rsidR="2EBFCD0B" w:rsidRPr="00EC4631" w:rsidRDefault="0023696F" w:rsidP="0023696F">
      <w:pPr>
        <w:pStyle w:val="HSubheading5"/>
        <w:rPr>
          <w:rStyle w:val="CBoldUnderlined"/>
          <w:b w:val="0"/>
          <w:iCs/>
        </w:rPr>
      </w:pPr>
      <w:r>
        <w:rPr>
          <w:rStyle w:val="CBoldUnderlined"/>
          <w:iCs/>
        </w:rPr>
        <w:t>Effect</w:t>
      </w:r>
    </w:p>
    <w:p w14:paraId="394EBBBF" w14:textId="2FD62DA2" w:rsidR="00E4774C" w:rsidRPr="007379EE" w:rsidRDefault="18C73923" w:rsidP="00405CE5">
      <w:pPr>
        <w:pStyle w:val="ParaNumbered"/>
      </w:pPr>
      <w:r w:rsidRPr="007379EE">
        <w:t xml:space="preserve">Subsection (1) gives the </w:t>
      </w:r>
      <w:r w:rsidRPr="005679EE">
        <w:t>power</w:t>
      </w:r>
      <w:r w:rsidRPr="007379EE">
        <w:t xml:space="preserve"> to the Secretary of State to make regulations which may prohibit or limit the use of software by planning authorities where it has not been approved by the Secretary of State in writing.  </w:t>
      </w:r>
    </w:p>
    <w:p w14:paraId="42F15BD3" w14:textId="77777777" w:rsidR="00A706CC" w:rsidRPr="00FF1BDD" w:rsidRDefault="18C73923" w:rsidP="00405CE5">
      <w:pPr>
        <w:pStyle w:val="ParaNumbered"/>
      </w:pPr>
      <w:r w:rsidRPr="007379EE">
        <w:t xml:space="preserve">Subsection (2) defines the term “planning data software” as software which can be used by a planning authority </w:t>
      </w:r>
      <w:r w:rsidRPr="00FF1BDD">
        <w:t>to process planning data</w:t>
      </w:r>
      <w:r w:rsidR="003FAEBE" w:rsidRPr="00FF1BDD">
        <w:t>.</w:t>
      </w:r>
    </w:p>
    <w:p w14:paraId="7F10B0EE" w14:textId="730BE011" w:rsidR="00813BA1" w:rsidRPr="00FF1BDD" w:rsidRDefault="00450679" w:rsidP="00FE25D8">
      <w:pPr>
        <w:pStyle w:val="HSubheading4"/>
        <w:rPr>
          <w:rFonts w:cs="PalatinoLinotype-Roman"/>
          <w:color w:val="000000"/>
          <w:sz w:val="20"/>
        </w:rPr>
      </w:pPr>
      <w:bookmarkStart w:id="261" w:name="_Toc158113090"/>
      <w:r w:rsidRPr="00FF1BDD">
        <w:t>Section</w:t>
      </w:r>
      <w:r w:rsidR="00813BA1" w:rsidRPr="00FF1BDD">
        <w:t xml:space="preserve"> </w:t>
      </w:r>
      <w:r w:rsidR="00CE0E1C" w:rsidRPr="00FF1BDD">
        <w:t>8</w:t>
      </w:r>
      <w:r w:rsidR="008855C4" w:rsidRPr="00FF1BDD">
        <w:t>8</w:t>
      </w:r>
      <w:r w:rsidR="00813BA1" w:rsidRPr="00FF1BDD">
        <w:t xml:space="preserve">: Disclosure of planning data does not infringe copyright in certain </w:t>
      </w:r>
      <w:proofErr w:type="gramStart"/>
      <w:r w:rsidR="00813BA1" w:rsidRPr="00FF1BDD">
        <w:t>cases</w:t>
      </w:r>
      <w:bookmarkEnd w:id="261"/>
      <w:proofErr w:type="gramEnd"/>
    </w:p>
    <w:p w14:paraId="59919192" w14:textId="0F4C054A" w:rsidR="65D6FB85" w:rsidRPr="00EC4631" w:rsidRDefault="0023696F" w:rsidP="0023696F">
      <w:pPr>
        <w:pStyle w:val="HSubheading5"/>
        <w:rPr>
          <w:rStyle w:val="CBoldUnderlined"/>
          <w:b w:val="0"/>
          <w:iCs/>
        </w:rPr>
      </w:pPr>
      <w:r>
        <w:rPr>
          <w:rStyle w:val="CBoldUnderlined"/>
          <w:iCs/>
        </w:rPr>
        <w:t>Background</w:t>
      </w:r>
    </w:p>
    <w:p w14:paraId="7669D7E7" w14:textId="6423A197" w:rsidR="001765C7" w:rsidRPr="00FF1BDD" w:rsidRDefault="001765C7" w:rsidP="00405CE5">
      <w:pPr>
        <w:pStyle w:val="ParaNumbered"/>
      </w:pPr>
      <w:r w:rsidRPr="00FF1BDD">
        <w:t xml:space="preserve">This </w:t>
      </w:r>
      <w:r w:rsidR="00450679" w:rsidRPr="00FF1BDD">
        <w:t>section</w:t>
      </w:r>
      <w:r w:rsidRPr="00FF1BDD">
        <w:t xml:space="preserve"> </w:t>
      </w:r>
      <w:r w:rsidR="00450679" w:rsidRPr="00FF1BDD">
        <w:t>is to support</w:t>
      </w:r>
      <w:r w:rsidRPr="00FF1BDD">
        <w:t xml:space="preserve"> the </w:t>
      </w:r>
      <w:r w:rsidR="005F66AB">
        <w:t>development of planning data software under section 87</w:t>
      </w:r>
      <w:r w:rsidR="00123F52" w:rsidRPr="00FF1BDD">
        <w:t>.</w:t>
      </w:r>
    </w:p>
    <w:p w14:paraId="329F516C" w14:textId="627871D3" w:rsidR="00297DD1" w:rsidRPr="007379EE" w:rsidRDefault="6C06D60A" w:rsidP="00405CE5">
      <w:pPr>
        <w:pStyle w:val="ParaNumbered"/>
      </w:pPr>
      <w:r w:rsidRPr="00FF1BDD">
        <w:t xml:space="preserve">This </w:t>
      </w:r>
      <w:r w:rsidR="00450679" w:rsidRPr="00FF1BDD">
        <w:t>section</w:t>
      </w:r>
      <w:r w:rsidR="209DAD93" w:rsidRPr="00FF1BDD">
        <w:t xml:space="preserve"> clarifies that in making planning</w:t>
      </w:r>
      <w:r w:rsidR="209DAD93" w:rsidRPr="007379EE">
        <w:t xml:space="preserve"> data available which </w:t>
      </w:r>
      <w:r w:rsidRPr="007379EE">
        <w:t>include</w:t>
      </w:r>
      <w:r w:rsidR="209DAD93" w:rsidRPr="007379EE">
        <w:t xml:space="preserve"> copyright material for prescribed purposes, a planning authority does not infringe that copyright. In addition, it ensures that in using that planning data for those purposes a person does not infringe copyright. </w:t>
      </w:r>
    </w:p>
    <w:p w14:paraId="373E3D3F" w14:textId="7340D937" w:rsidR="65D6FB85" w:rsidRPr="00EC4631" w:rsidRDefault="0023696F" w:rsidP="0023696F">
      <w:pPr>
        <w:pStyle w:val="HSubheading5"/>
        <w:rPr>
          <w:rStyle w:val="CBoldUnderlined"/>
          <w:b w:val="0"/>
          <w:iCs/>
        </w:rPr>
      </w:pPr>
      <w:r>
        <w:rPr>
          <w:rStyle w:val="CBoldUnderlined"/>
          <w:iCs/>
        </w:rPr>
        <w:t>Effect</w:t>
      </w:r>
    </w:p>
    <w:p w14:paraId="7D3E22BE" w14:textId="413B3ECB" w:rsidR="00297DD1" w:rsidRPr="00FF1BDD" w:rsidRDefault="209DAD93" w:rsidP="00405CE5">
      <w:pPr>
        <w:pStyle w:val="ParaNumbered"/>
      </w:pPr>
      <w:r w:rsidRPr="007379EE">
        <w:t>Subsections (1</w:t>
      </w:r>
      <w:r w:rsidR="6C06D60A" w:rsidRPr="007379EE">
        <w:t>) and (</w:t>
      </w:r>
      <w:r w:rsidRPr="007379EE">
        <w:t xml:space="preserve">2) provide circumstances in which a planning authority or a person is not infringing on copyright when using copyrighted material. This is limited to the development, upgrading, modifying, maintaining or technical support of planning data software. Planning authorities are protected from </w:t>
      </w:r>
      <w:r w:rsidRPr="00FF1BDD">
        <w:t>copyright infringement when making copyrighted material available to a third party for use in these specified circumstances.</w:t>
      </w:r>
    </w:p>
    <w:p w14:paraId="77E2302C" w14:textId="1FB62788" w:rsidR="00D41687" w:rsidRDefault="008C4BE7" w:rsidP="00FE25D8">
      <w:pPr>
        <w:pStyle w:val="HSubheading4"/>
      </w:pPr>
      <w:bookmarkStart w:id="262" w:name="_Toc158113091"/>
      <w:r w:rsidRPr="00FF1BDD">
        <w:t>Section</w:t>
      </w:r>
      <w:r w:rsidR="00D41687" w:rsidRPr="00FF1BDD">
        <w:t xml:space="preserve"> </w:t>
      </w:r>
      <w:r w:rsidR="008855C4" w:rsidRPr="00FF1BDD">
        <w:t>89</w:t>
      </w:r>
      <w:r w:rsidR="00D41687" w:rsidRPr="00FF1BDD">
        <w:t>: Requirement</w:t>
      </w:r>
      <w:r w:rsidR="004568F0">
        <w:t>s</w:t>
      </w:r>
      <w:r w:rsidR="00D41687" w:rsidRPr="00FF1BDD">
        <w:t xml:space="preserve"> to consult devo</w:t>
      </w:r>
      <w:r w:rsidR="4C3481E2" w:rsidRPr="00FF1BDD">
        <w:t xml:space="preserve">lved </w:t>
      </w:r>
      <w:proofErr w:type="gramStart"/>
      <w:r w:rsidR="4C3481E2" w:rsidRPr="00FF1BDD">
        <w:t>administrations</w:t>
      </w:r>
      <w:bookmarkEnd w:id="262"/>
      <w:proofErr w:type="gramEnd"/>
    </w:p>
    <w:p w14:paraId="5DD49D50" w14:textId="571375FE" w:rsidR="00E50722" w:rsidRPr="00EC4631" w:rsidRDefault="0023696F" w:rsidP="0023696F">
      <w:pPr>
        <w:pStyle w:val="HSubheading5"/>
        <w:rPr>
          <w:rStyle w:val="CBoldUnderlined"/>
          <w:b w:val="0"/>
          <w:iCs/>
        </w:rPr>
      </w:pPr>
      <w:r>
        <w:rPr>
          <w:rStyle w:val="CBoldUnderlined"/>
          <w:iCs/>
        </w:rPr>
        <w:t>Background</w:t>
      </w:r>
    </w:p>
    <w:p w14:paraId="60A72A52" w14:textId="45FB057B" w:rsidR="004B076B" w:rsidRPr="004B076B" w:rsidRDefault="004B076B" w:rsidP="00405CE5">
      <w:pPr>
        <w:pStyle w:val="ParaNumbered"/>
      </w:pPr>
      <w:r w:rsidRPr="004B076B">
        <w:t xml:space="preserve">The provision provides that the Secretary of State must consult or obtain the consent of the relevant </w:t>
      </w:r>
      <w:r w:rsidR="008C4BE7">
        <w:t>devolved administration</w:t>
      </w:r>
      <w:r w:rsidRPr="004B076B">
        <w:t xml:space="preserve"> where planning data regulations contain provision within devolved competence (see </w:t>
      </w:r>
      <w:r w:rsidR="000820BB">
        <w:t>also</w:t>
      </w:r>
      <w:r w:rsidRPr="004B076B">
        <w:t xml:space="preserve"> Part 6 of the </w:t>
      </w:r>
      <w:r w:rsidR="003718CC">
        <w:t>Act</w:t>
      </w:r>
      <w:r w:rsidRPr="004B076B">
        <w:t xml:space="preserve"> concerning environmental outcome reports). </w:t>
      </w:r>
    </w:p>
    <w:p w14:paraId="6B837F0F" w14:textId="5B0287B8" w:rsidR="00E50722" w:rsidRPr="00EC4631" w:rsidRDefault="0023696F" w:rsidP="0023696F">
      <w:pPr>
        <w:pStyle w:val="HSubheading5"/>
        <w:rPr>
          <w:rStyle w:val="CBoldUnderlined"/>
          <w:b w:val="0"/>
          <w:iCs/>
        </w:rPr>
      </w:pPr>
      <w:r>
        <w:rPr>
          <w:rStyle w:val="CBoldUnderlined"/>
          <w:iCs/>
        </w:rPr>
        <w:t>Effect</w:t>
      </w:r>
    </w:p>
    <w:p w14:paraId="051023C4" w14:textId="2B4F569A" w:rsidR="00D16EB0" w:rsidRDefault="00D16EB0" w:rsidP="00405CE5">
      <w:pPr>
        <w:pStyle w:val="ParaNumbered"/>
      </w:pPr>
      <w:r>
        <w:t xml:space="preserve">Subsection (1) requires the Secretary of State to </w:t>
      </w:r>
      <w:r w:rsidR="008C4BE7">
        <w:t>obtain consent from</w:t>
      </w:r>
      <w:r>
        <w:t xml:space="preserve"> Scottish Ministers before making planning data regulations within Scottish devolved </w:t>
      </w:r>
      <w:r w:rsidR="00657DF2">
        <w:t xml:space="preserve">legislative </w:t>
      </w:r>
      <w:r>
        <w:t>competence</w:t>
      </w:r>
      <w:r w:rsidR="00657DF2">
        <w:t xml:space="preserve"> or which Scottish Ministers could make </w:t>
      </w:r>
      <w:proofErr w:type="gramStart"/>
      <w:r w:rsidR="00657DF2">
        <w:t>themselves, unless</w:t>
      </w:r>
      <w:proofErr w:type="gramEnd"/>
      <w:r w:rsidR="00657DF2">
        <w:t xml:space="preserve"> the changes are consequential o</w:t>
      </w:r>
      <w:r w:rsidR="007414C8">
        <w:t>r</w:t>
      </w:r>
      <w:r w:rsidR="00657DF2">
        <w:t xml:space="preserve"> incidental to </w:t>
      </w:r>
      <w:r w:rsidR="003E35DA">
        <w:t>provisions outside of their devolved legislative competence.</w:t>
      </w:r>
    </w:p>
    <w:p w14:paraId="5421488F" w14:textId="4A0E218A" w:rsidR="0001418E" w:rsidRDefault="00D16EB0" w:rsidP="00405CE5">
      <w:pPr>
        <w:pStyle w:val="ParaNumbered"/>
      </w:pPr>
      <w:r>
        <w:t xml:space="preserve">Subsection (2) </w:t>
      </w:r>
      <w:r w:rsidR="0001418E" w:rsidRPr="0001418E">
        <w:t>requires the Secretary of State to consult Scottish Ministers before making planning data regulations where those regulations contain provision which confers, removes or modifies a function of the Scottish Ministers, unless that provision requires Scottish Ministers</w:t>
      </w:r>
      <w:r w:rsidR="000820BB">
        <w:t>’</w:t>
      </w:r>
      <w:r w:rsidR="0001418E" w:rsidRPr="0001418E">
        <w:t xml:space="preserve"> consent under subsection (1</w:t>
      </w:r>
      <w:proofErr w:type="gramStart"/>
      <w:r w:rsidR="0001418E" w:rsidRPr="0001418E">
        <w:t>)</w:t>
      </w:r>
      <w:proofErr w:type="gramEnd"/>
      <w:r w:rsidR="0001418E" w:rsidRPr="0001418E">
        <w:t xml:space="preserve"> or the changes are consequential or incidental to provisions which would be outside Scottish Ministers’ devolved legislative competence.</w:t>
      </w:r>
    </w:p>
    <w:p w14:paraId="3A3EB722" w14:textId="0B161395" w:rsidR="00D16EB0" w:rsidRDefault="00D16EB0" w:rsidP="00405CE5">
      <w:pPr>
        <w:pStyle w:val="ParaNumbered"/>
      </w:pPr>
      <w:r>
        <w:t xml:space="preserve">Subsection (3) </w:t>
      </w:r>
      <w:r w:rsidR="0001418E">
        <w:t xml:space="preserve">defines Scottish </w:t>
      </w:r>
      <w:r w:rsidR="00DE26FD">
        <w:t>d</w:t>
      </w:r>
      <w:r w:rsidR="0001418E">
        <w:t>ev</w:t>
      </w:r>
      <w:r w:rsidR="00F66179">
        <w:t>olved legislative competence</w:t>
      </w:r>
      <w:r w:rsidR="00AA44BE">
        <w:t xml:space="preserve"> as</w:t>
      </w:r>
      <w:r w:rsidR="00F66179">
        <w:t xml:space="preserve"> where the provisions could have been made by Scottish Ministers in an Act of the Scottish Parliament.</w:t>
      </w:r>
      <w:r>
        <w:t xml:space="preserve"> </w:t>
      </w:r>
    </w:p>
    <w:p w14:paraId="78157AB9" w14:textId="6B2D9D73" w:rsidR="00093B22" w:rsidRDefault="00093B22" w:rsidP="00405CE5">
      <w:pPr>
        <w:pStyle w:val="ParaNumbered"/>
      </w:pPr>
      <w:r>
        <w:t xml:space="preserve">Subsection (4) requires the Secretary of State to obtain consent from Welsh Ministers before making planning data regulations within Welsh devolved legislative </w:t>
      </w:r>
      <w:proofErr w:type="gramStart"/>
      <w:r>
        <w:t>competence, unless</w:t>
      </w:r>
      <w:proofErr w:type="gramEnd"/>
      <w:r>
        <w:t xml:space="preserve"> the changes are consequential or incidental to provisions which would be outside of their devolved legislative competence. </w:t>
      </w:r>
    </w:p>
    <w:p w14:paraId="6B120989" w14:textId="0682EC25" w:rsidR="00093B22" w:rsidRDefault="00093B22" w:rsidP="00405CE5">
      <w:pPr>
        <w:pStyle w:val="ParaNumbered"/>
      </w:pPr>
      <w:r>
        <w:lastRenderedPageBreak/>
        <w:t>Subsection (5)</w:t>
      </w:r>
      <w:r w:rsidR="00123F52">
        <w:t xml:space="preserve"> </w:t>
      </w:r>
      <w:r>
        <w:t xml:space="preserve">requires the Secretary of State to consult Welsh Ministers before making planning data regulations where those regulations contain provision which could be made by Welsh Ministers or which confers, removes or modifies a function of the Welsh Ministers or a devolved Welsh authority, unless that provision requires Welsh Ministers’ consent under subsection (4) or the changes are consequential or incidental to provisions  which would be outside of </w:t>
      </w:r>
      <w:r w:rsidR="000820BB">
        <w:t xml:space="preserve">their </w:t>
      </w:r>
      <w:r>
        <w:t>devolved legislative competence.</w:t>
      </w:r>
    </w:p>
    <w:p w14:paraId="2E04B033" w14:textId="2B2B5CF4" w:rsidR="00093B22" w:rsidRDefault="00093B22" w:rsidP="00405CE5">
      <w:pPr>
        <w:pStyle w:val="ParaNumbered"/>
      </w:pPr>
      <w:r>
        <w:t>Subsection (6) defines devolved Welsh authority by reference to the Government of Wales Act 2006. Subsection (7) defines Welsh devolved legislative competence</w:t>
      </w:r>
      <w:r w:rsidR="003A4305">
        <w:t xml:space="preserve"> as</w:t>
      </w:r>
      <w:r>
        <w:t>, where the provisions could have been made by Welsh Ministers in an Act of Senedd Cymru.</w:t>
      </w:r>
    </w:p>
    <w:p w14:paraId="04E86FDE" w14:textId="65D306D1" w:rsidR="00093B22" w:rsidRDefault="00093B22" w:rsidP="00405CE5">
      <w:pPr>
        <w:pStyle w:val="ParaNumbered"/>
      </w:pPr>
      <w:r>
        <w:t xml:space="preserve">Subsection (8) requires the Secretary of State to obtain consent from the relevant Northern Ireland department before making planning data regulations within Northern Ireland devolved legislative </w:t>
      </w:r>
      <w:proofErr w:type="gramStart"/>
      <w:r>
        <w:t>competence, unless</w:t>
      </w:r>
      <w:proofErr w:type="gramEnd"/>
      <w:r>
        <w:t xml:space="preserve"> the changes are consequential or incidental to provisions which would be outside of their devolved legislative competence.</w:t>
      </w:r>
    </w:p>
    <w:p w14:paraId="64185B3B" w14:textId="35748E79" w:rsidR="00093B22" w:rsidRDefault="00093B22" w:rsidP="00405CE5">
      <w:pPr>
        <w:pStyle w:val="ParaNumbered"/>
      </w:pPr>
      <w:r>
        <w:t xml:space="preserve">Subsection (9) requires the Secretary of State to consult a Northern Ireland department before making planning data regulations where those regulations contain provision which could be made by a Northern Ireland department or which confers, removes or modifies a function of a Northern Ireland department, unless that provision requires </w:t>
      </w:r>
      <w:r w:rsidR="0043721A">
        <w:t>the consent of the relevant Northern Ireland department</w:t>
      </w:r>
      <w:r>
        <w:t xml:space="preserve"> under subsection (8) or the changes are consequential or incidental to provisions which would be outside their devolved legislative competence.</w:t>
      </w:r>
    </w:p>
    <w:p w14:paraId="2661177E" w14:textId="47C252F9" w:rsidR="00093B22" w:rsidRDefault="00093B22" w:rsidP="00405CE5">
      <w:pPr>
        <w:pStyle w:val="ParaNumbered"/>
      </w:pPr>
      <w:r>
        <w:t xml:space="preserve">Subsection (10) defines a Northern Ireland department. Subsection (11) defines Northern Ireland devolved legislative competence </w:t>
      </w:r>
      <w:r w:rsidR="00333A89">
        <w:t>as</w:t>
      </w:r>
      <w:r>
        <w:t xml:space="preserve"> where the provisions could have been made by the Northern Ireland Assembly in an Assembly Act without requiring the Secretary of State’s consent.</w:t>
      </w:r>
    </w:p>
    <w:p w14:paraId="75CF0ED1" w14:textId="04F6065C" w:rsidR="00093B22" w:rsidRPr="00FF1BDD" w:rsidRDefault="00093B22" w:rsidP="00405CE5">
      <w:pPr>
        <w:pStyle w:val="ParaNumbered"/>
      </w:pPr>
      <w:r w:rsidRPr="00FF1BDD">
        <w:t>Subsection (12) refers to the definition of “Minister of the Crown” used in this Part.</w:t>
      </w:r>
    </w:p>
    <w:p w14:paraId="70BA2987" w14:textId="4B8EC536" w:rsidR="00504BC4" w:rsidRPr="00FF1BDD" w:rsidRDefault="00FF1BDD" w:rsidP="00504BC4">
      <w:pPr>
        <w:pStyle w:val="HSubheading4"/>
      </w:pPr>
      <w:bookmarkStart w:id="263" w:name="_Toc158113092"/>
      <w:r w:rsidRPr="00FF1BDD">
        <w:t>Section</w:t>
      </w:r>
      <w:r w:rsidR="00504BC4" w:rsidRPr="00FF1BDD">
        <w:t xml:space="preserve"> 9</w:t>
      </w:r>
      <w:r w:rsidR="008855C4" w:rsidRPr="00FF1BDD">
        <w:t>0</w:t>
      </w:r>
      <w:r w:rsidR="00504BC4" w:rsidRPr="00FF1BDD">
        <w:t xml:space="preserve">: Planning data regulations made by devolved </w:t>
      </w:r>
      <w:proofErr w:type="gramStart"/>
      <w:r w:rsidR="00504BC4" w:rsidRPr="00FF1BDD">
        <w:t>authorities</w:t>
      </w:r>
      <w:bookmarkEnd w:id="263"/>
      <w:proofErr w:type="gramEnd"/>
    </w:p>
    <w:p w14:paraId="7656885C" w14:textId="614B2832" w:rsidR="00504BC4" w:rsidRPr="00FF1BDD" w:rsidRDefault="00FA122E" w:rsidP="00405CE5">
      <w:pPr>
        <w:pStyle w:val="ParaNumbered"/>
      </w:pPr>
      <w:r w:rsidRPr="00FF1BDD">
        <w:t>This section in</w:t>
      </w:r>
      <w:r w:rsidR="005B7E72">
        <w:t>troduces</w:t>
      </w:r>
      <w:r w:rsidRPr="00FF1BDD">
        <w:t xml:space="preserve"> Schedule 1</w:t>
      </w:r>
      <w:r w:rsidR="00D64964">
        <w:t>3</w:t>
      </w:r>
      <w:r w:rsidRPr="00FF1BDD">
        <w:t xml:space="preserve"> which sets out restrictions that apply to devolved authorities when exercising the powers in Chapter 1.  </w:t>
      </w:r>
    </w:p>
    <w:p w14:paraId="74717E4F" w14:textId="0A24CD3C" w:rsidR="00CB5B5F" w:rsidRPr="00FF1BDD" w:rsidRDefault="00FF1BDD" w:rsidP="00FE25D8">
      <w:pPr>
        <w:pStyle w:val="HSubheading4"/>
        <w:rPr>
          <w:rFonts w:cs="PalatinoLinotype-Roman"/>
          <w:color w:val="000000"/>
          <w:sz w:val="20"/>
        </w:rPr>
      </w:pPr>
      <w:bookmarkStart w:id="264" w:name="_Toc158113093"/>
      <w:r w:rsidRPr="00FF1BDD">
        <w:t>Section</w:t>
      </w:r>
      <w:r w:rsidR="00E96451" w:rsidRPr="00FF1BDD">
        <w:t xml:space="preserve"> </w:t>
      </w:r>
      <w:r w:rsidR="00A005CF" w:rsidRPr="00FF1BDD">
        <w:t>9</w:t>
      </w:r>
      <w:r w:rsidR="008855C4" w:rsidRPr="00FF1BDD">
        <w:t>1</w:t>
      </w:r>
      <w:r w:rsidR="00E96451" w:rsidRPr="00FF1BDD">
        <w:t>: Interpretation</w:t>
      </w:r>
      <w:r w:rsidR="009A309D" w:rsidRPr="00FF1BDD">
        <w:t xml:space="preserve"> of the Chapter</w:t>
      </w:r>
      <w:bookmarkEnd w:id="264"/>
    </w:p>
    <w:p w14:paraId="571CAD32" w14:textId="05235F23" w:rsidR="00A706CC" w:rsidRPr="00EC4631" w:rsidRDefault="0023696F" w:rsidP="0023696F">
      <w:pPr>
        <w:pStyle w:val="HSubheading5"/>
        <w:rPr>
          <w:rStyle w:val="CBoldUnderlined"/>
          <w:b w:val="0"/>
          <w:iCs/>
        </w:rPr>
      </w:pPr>
      <w:r>
        <w:rPr>
          <w:rStyle w:val="CBoldUnderlined"/>
          <w:iCs/>
        </w:rPr>
        <w:t>Effect</w:t>
      </w:r>
    </w:p>
    <w:p w14:paraId="59F32AE9" w14:textId="77777777" w:rsidR="007A3C42" w:rsidRDefault="007A3C42" w:rsidP="00405CE5">
      <w:pPr>
        <w:pStyle w:val="ParaNumbered"/>
      </w:pPr>
      <w:r>
        <w:t xml:space="preserve">This section provides definitions of key terms that are used throughout Chapter 1 of Part 3. </w:t>
      </w:r>
    </w:p>
    <w:p w14:paraId="60C220B5" w14:textId="18B0674A" w:rsidR="007A3C42" w:rsidRDefault="007A3C42" w:rsidP="00405CE5">
      <w:pPr>
        <w:pStyle w:val="ParaNumbered"/>
      </w:pPr>
      <w:r>
        <w:t xml:space="preserve">Definitions of some of the terms cross refer to </w:t>
      </w:r>
      <w:r w:rsidR="00FF1BDD">
        <w:t>section</w:t>
      </w:r>
      <w:r w:rsidR="00C1777C">
        <w:t>s</w:t>
      </w:r>
      <w:r>
        <w:t xml:space="preserve"> 8</w:t>
      </w:r>
      <w:r w:rsidR="00E74A46">
        <w:t>4</w:t>
      </w:r>
      <w:r w:rsidR="001A5C91">
        <w:t xml:space="preserve"> and 87</w:t>
      </w:r>
      <w:r>
        <w:t xml:space="preserve"> as follows: planning data regulations (section 8</w:t>
      </w:r>
      <w:r w:rsidR="00C1777C">
        <w:t>4(1)</w:t>
      </w:r>
      <w:r>
        <w:t>); planning data (section 8</w:t>
      </w:r>
      <w:r w:rsidR="00C1777C">
        <w:t>4</w:t>
      </w:r>
      <w:r>
        <w:t>(2)</w:t>
      </w:r>
      <w:r w:rsidR="00C1777C">
        <w:t>)</w:t>
      </w:r>
      <w:r>
        <w:t>; approved data standards (section 8</w:t>
      </w:r>
      <w:r w:rsidR="00C1777C">
        <w:t>4</w:t>
      </w:r>
      <w:r>
        <w:t xml:space="preserve"> (3)</w:t>
      </w:r>
      <w:r w:rsidR="00C1777C">
        <w:t>)</w:t>
      </w:r>
      <w:r>
        <w:t>; and planning data software (section 8</w:t>
      </w:r>
      <w:r w:rsidR="000D4788">
        <w:t>7</w:t>
      </w:r>
      <w:r>
        <w:t>(2)</w:t>
      </w:r>
      <w:r w:rsidR="000D4788">
        <w:t>).</w:t>
      </w:r>
    </w:p>
    <w:p w14:paraId="126DA775" w14:textId="15A36821" w:rsidR="007A3C42" w:rsidRDefault="007A3C42" w:rsidP="00405CE5">
      <w:pPr>
        <w:pStyle w:val="ParaNumbered"/>
      </w:pPr>
      <w:r>
        <w:t xml:space="preserve">This section also defines </w:t>
      </w:r>
      <w:r w:rsidR="00D162AF">
        <w:t xml:space="preserve">other </w:t>
      </w:r>
      <w:r>
        <w:t xml:space="preserve">terms </w:t>
      </w:r>
      <w:r w:rsidR="00D162AF">
        <w:t>including</w:t>
      </w:r>
      <w:r>
        <w:t xml:space="preserve"> “process”, “provided”, “public authority”, “relevant planning authority” and “relevant planning enactment”. </w:t>
      </w:r>
    </w:p>
    <w:p w14:paraId="13BDF5F8" w14:textId="77777777" w:rsidR="007A3C42" w:rsidRDefault="007A3C42" w:rsidP="00405CE5">
      <w:pPr>
        <w:pStyle w:val="ParaNumbered"/>
      </w:pPr>
      <w:r>
        <w:t>The definitions of “relevant planning authority” and “relevant planning enactment” set out the planning authorities which can be made subject to requirements under this chapter and the enactments which can give rise to a function for the purposes of the definition of planning data. The definition of relevant planning authorities provides a power for the Secretary of State to make regulations which specify additional relevant planning authorities, where those authorities either have functions relating to planning or development in England or relating to nationally significant infrastructure projects. The definition of relevant planning enactments provides a similar power to make regulations specifying further relevant planning enactments where they confer functions regarding planning or development in England or relating to nationally significant infrastructure projects.</w:t>
      </w:r>
    </w:p>
    <w:p w14:paraId="4CC58E9D" w14:textId="5CC97900" w:rsidR="005F42FB" w:rsidRPr="00862C5A" w:rsidRDefault="005F42FB" w:rsidP="00490F07">
      <w:pPr>
        <w:pStyle w:val="HSubheading2"/>
      </w:pPr>
      <w:bookmarkStart w:id="265" w:name="_Toc101804437"/>
      <w:bookmarkStart w:id="266" w:name="_Toc158113094"/>
      <w:r w:rsidRPr="00862C5A">
        <w:lastRenderedPageBreak/>
        <w:t>Chapter 2: Development plans etc</w:t>
      </w:r>
      <w:bookmarkEnd w:id="265"/>
      <w:bookmarkEnd w:id="266"/>
    </w:p>
    <w:p w14:paraId="4AF86465" w14:textId="60B5BDB3" w:rsidR="005F42FB" w:rsidRDefault="005F42FB" w:rsidP="00490F07">
      <w:pPr>
        <w:pStyle w:val="HSubheading3"/>
      </w:pPr>
      <w:bookmarkStart w:id="267" w:name="_Toc101804438"/>
      <w:bookmarkStart w:id="268" w:name="_Toc158113095"/>
      <w:r>
        <w:t xml:space="preserve">Development </w:t>
      </w:r>
      <w:r w:rsidRPr="00490F07">
        <w:t>plans</w:t>
      </w:r>
      <w:r>
        <w:t xml:space="preserve"> and national policy</w:t>
      </w:r>
      <w:bookmarkEnd w:id="267"/>
      <w:bookmarkEnd w:id="268"/>
    </w:p>
    <w:p w14:paraId="61B09E7F" w14:textId="42CB3337" w:rsidR="005F42FB" w:rsidRPr="00FF1BDD" w:rsidRDefault="008A4202" w:rsidP="00490F07">
      <w:pPr>
        <w:pStyle w:val="HSubheading4"/>
      </w:pPr>
      <w:bookmarkStart w:id="269" w:name="_Toc101804439"/>
      <w:bookmarkStart w:id="270" w:name="_Toc158113096"/>
      <w:r w:rsidRPr="00FF1BDD">
        <w:t>Section</w:t>
      </w:r>
      <w:r w:rsidR="005F42FB" w:rsidRPr="00FF1BDD">
        <w:t xml:space="preserve"> </w:t>
      </w:r>
      <w:r w:rsidR="00EB7937" w:rsidRPr="00FF1BDD">
        <w:t>9</w:t>
      </w:r>
      <w:r w:rsidR="008855C4" w:rsidRPr="00FF1BDD">
        <w:t>2</w:t>
      </w:r>
      <w:r w:rsidR="005F42FB" w:rsidRPr="00FF1BDD">
        <w:t xml:space="preserve">: Development plans: </w:t>
      </w:r>
      <w:r w:rsidR="005F42FB" w:rsidRPr="00490F07">
        <w:t>content</w:t>
      </w:r>
      <w:bookmarkEnd w:id="269"/>
      <w:bookmarkEnd w:id="270"/>
    </w:p>
    <w:p w14:paraId="60782C60" w14:textId="113C117D" w:rsidR="00AC392F" w:rsidRPr="00EC4631" w:rsidRDefault="0023696F" w:rsidP="0023696F">
      <w:pPr>
        <w:pStyle w:val="HSubheading5"/>
        <w:rPr>
          <w:rStyle w:val="CBoldUnderlined"/>
          <w:b w:val="0"/>
          <w:iCs/>
        </w:rPr>
      </w:pPr>
      <w:r>
        <w:rPr>
          <w:rStyle w:val="CBoldUnderlined"/>
          <w:iCs/>
        </w:rPr>
        <w:t>Background</w:t>
      </w:r>
    </w:p>
    <w:p w14:paraId="4A780E64" w14:textId="38DE8478" w:rsidR="00AC392F" w:rsidRPr="007379EE" w:rsidRDefault="21F18A89" w:rsidP="00405CE5">
      <w:pPr>
        <w:pStyle w:val="ParaNumbered"/>
      </w:pPr>
      <w:r w:rsidRPr="007379EE">
        <w:t xml:space="preserve">The measures in this </w:t>
      </w:r>
      <w:r w:rsidR="008A4202">
        <w:t>section</w:t>
      </w:r>
      <w:r w:rsidRPr="007379EE">
        <w:t xml:space="preserve"> are procedural in nature to create consistency. They are intended to update existing definitions and references to </w:t>
      </w:r>
      <w:r w:rsidR="7A30549C" w:rsidRPr="007379EE">
        <w:t xml:space="preserve">provisions </w:t>
      </w:r>
      <w:r w:rsidRPr="007379EE">
        <w:t xml:space="preserve">in the Planning and Compulsory Purchase Act 2004, to reflect changes within this </w:t>
      </w:r>
      <w:r w:rsidR="003718CC">
        <w:t>Act</w:t>
      </w:r>
      <w:r w:rsidRPr="007379EE">
        <w:t xml:space="preserve">. </w:t>
      </w:r>
    </w:p>
    <w:p w14:paraId="25B1DB15" w14:textId="21E3852C" w:rsidR="00AC392F" w:rsidRPr="00EC4631" w:rsidRDefault="0023696F" w:rsidP="0023696F">
      <w:pPr>
        <w:pStyle w:val="HSubheading5"/>
        <w:rPr>
          <w:rStyle w:val="CBoldUnderlined"/>
          <w:b w:val="0"/>
          <w:iCs/>
        </w:rPr>
      </w:pPr>
      <w:r>
        <w:rPr>
          <w:rStyle w:val="CBoldUnderlined"/>
          <w:iCs/>
        </w:rPr>
        <w:t>Effect</w:t>
      </w:r>
    </w:p>
    <w:p w14:paraId="1B9DE8F5" w14:textId="35612D7B" w:rsidR="00AC392F" w:rsidRPr="007379EE" w:rsidRDefault="21F18A89" w:rsidP="00405CE5">
      <w:pPr>
        <w:pStyle w:val="ParaNumbered"/>
      </w:pPr>
      <w:r w:rsidRPr="007379EE">
        <w:t>Subsection (1) gives effect to the amendments made by subsections (2) to</w:t>
      </w:r>
      <w:r w:rsidR="00262C3E" w:rsidRPr="007379EE">
        <w:t xml:space="preserve"> </w:t>
      </w:r>
      <w:r w:rsidRPr="007379EE">
        <w:t xml:space="preserve">(4) to </w:t>
      </w:r>
      <w:r w:rsidR="7A30549C" w:rsidRPr="007379EE">
        <w:t xml:space="preserve">section 38 of the Planning and </w:t>
      </w:r>
      <w:r w:rsidR="7A30549C" w:rsidRPr="005679EE">
        <w:t>Compulsory</w:t>
      </w:r>
      <w:r w:rsidR="7A30549C" w:rsidRPr="007379EE">
        <w:t xml:space="preserve"> Purchase Act</w:t>
      </w:r>
      <w:r w:rsidRPr="007379EE">
        <w:t xml:space="preserve"> 2004. </w:t>
      </w:r>
    </w:p>
    <w:p w14:paraId="4C127A37" w14:textId="4B8CB833" w:rsidR="00AC392F" w:rsidRPr="007379EE" w:rsidRDefault="21F18A89" w:rsidP="00405CE5">
      <w:pPr>
        <w:pStyle w:val="ParaNumbered"/>
      </w:pPr>
      <w:r w:rsidRPr="007379EE">
        <w:t>Subsections (2) and</w:t>
      </w:r>
      <w:r w:rsidR="7A30549C" w:rsidRPr="007379EE">
        <w:t xml:space="preserve"> </w:t>
      </w:r>
      <w:r w:rsidRPr="007379EE">
        <w:t xml:space="preserve">(3) </w:t>
      </w:r>
      <w:r w:rsidR="7A30549C" w:rsidRPr="007379EE">
        <w:t>insert a new subsection (2</w:t>
      </w:r>
      <w:r w:rsidR="00930D12" w:rsidRPr="007379EE">
        <w:t>A</w:t>
      </w:r>
      <w:r w:rsidR="7A30549C" w:rsidRPr="007379EE">
        <w:t>) into</w:t>
      </w:r>
      <w:r w:rsidR="00262C3E" w:rsidRPr="007379EE">
        <w:t xml:space="preserve"> </w:t>
      </w:r>
      <w:r w:rsidR="7A30549C" w:rsidRPr="007379EE">
        <w:t xml:space="preserve">section 38 of the Planning and Compulsory Purchase Act </w:t>
      </w:r>
      <w:r w:rsidR="00734E9E">
        <w:t xml:space="preserve">2004 </w:t>
      </w:r>
      <w:r w:rsidR="7A30549C" w:rsidRPr="007379EE">
        <w:t>which says what elements</w:t>
      </w:r>
      <w:r w:rsidRPr="007379EE">
        <w:t xml:space="preserve"> collectively constitute the development plan</w:t>
      </w:r>
      <w:r w:rsidR="00DC1F6D" w:rsidRPr="007379EE">
        <w:t xml:space="preserve"> for any given area of land (whether that land is wholly within or cuts across local planning authority boundaries),</w:t>
      </w:r>
      <w:r w:rsidRPr="007379EE">
        <w:t xml:space="preserve"> replacing </w:t>
      </w:r>
      <w:r w:rsidR="007E0A34">
        <w:t xml:space="preserve">former </w:t>
      </w:r>
      <w:r w:rsidR="00734E9E">
        <w:t>section 38(2) and (3).</w:t>
      </w:r>
      <w:r w:rsidR="006C7A73" w:rsidRPr="007379EE">
        <w:t xml:space="preserve"> It defines the development plan in terms of the </w:t>
      </w:r>
      <w:proofErr w:type="gramStart"/>
      <w:r w:rsidR="006C7A73" w:rsidRPr="007379EE">
        <w:t>commonly-used</w:t>
      </w:r>
      <w:proofErr w:type="gramEnd"/>
      <w:r w:rsidR="006C7A73" w:rsidRPr="007379EE">
        <w:t xml:space="preserve"> terms for its constituent documents, such as ‘local plan’.</w:t>
      </w:r>
    </w:p>
    <w:p w14:paraId="7BE76B2A" w14:textId="64451DC3" w:rsidR="00AC392F" w:rsidRPr="007379EE" w:rsidRDefault="21F18A89" w:rsidP="00405CE5">
      <w:pPr>
        <w:pStyle w:val="ParaNumbered"/>
      </w:pPr>
      <w:r w:rsidRPr="007379EE">
        <w:t xml:space="preserve">Subsection (4) </w:t>
      </w:r>
      <w:r w:rsidR="00304D31">
        <w:t xml:space="preserve">substitutes a new subsection (9A) </w:t>
      </w:r>
      <w:r w:rsidR="007E0A34">
        <w:t xml:space="preserve">for former section 38(9) </w:t>
      </w:r>
      <w:r w:rsidR="00304D31">
        <w:t xml:space="preserve">which </w:t>
      </w:r>
      <w:r w:rsidR="7A30549C" w:rsidRPr="007379EE">
        <w:t xml:space="preserve">cross—refers to the new provisions where the </w:t>
      </w:r>
      <w:r w:rsidR="006C7A73" w:rsidRPr="007379EE">
        <w:t>definitions</w:t>
      </w:r>
      <w:r w:rsidR="7A30549C" w:rsidRPr="007379EE">
        <w:t xml:space="preserve"> of those elements are to be found.</w:t>
      </w:r>
      <w:r w:rsidRPr="007379EE">
        <w:t xml:space="preserve"> </w:t>
      </w:r>
    </w:p>
    <w:p w14:paraId="3221FB0A" w14:textId="0385FD64" w:rsidR="00CB5B5F" w:rsidRPr="00FF1BDD" w:rsidRDefault="008A4202" w:rsidP="00FE25D8">
      <w:pPr>
        <w:pStyle w:val="HSubheading4"/>
        <w:rPr>
          <w:rFonts w:cs="PalatinoLinotype-Roman"/>
          <w:color w:val="000000"/>
          <w:sz w:val="20"/>
        </w:rPr>
      </w:pPr>
      <w:bookmarkStart w:id="271" w:name="_Toc101804440"/>
      <w:bookmarkStart w:id="272" w:name="_Toc158113097"/>
      <w:r w:rsidRPr="00FF1BDD">
        <w:t>Section</w:t>
      </w:r>
      <w:r w:rsidR="00480198" w:rsidRPr="00FF1BDD">
        <w:t xml:space="preserve"> </w:t>
      </w:r>
      <w:r w:rsidR="001432DE" w:rsidRPr="00FF1BDD">
        <w:t>9</w:t>
      </w:r>
      <w:r w:rsidR="008855C4" w:rsidRPr="00FF1BDD">
        <w:t>3</w:t>
      </w:r>
      <w:r w:rsidR="00FD34DF" w:rsidRPr="00FF1BDD">
        <w:t>: Role of development plan and national policy in England</w:t>
      </w:r>
      <w:bookmarkEnd w:id="271"/>
      <w:bookmarkEnd w:id="272"/>
    </w:p>
    <w:p w14:paraId="213FF3A8" w14:textId="2EDAEE31" w:rsidR="00F90BC6" w:rsidRPr="00EC4631" w:rsidRDefault="0023696F" w:rsidP="0023696F">
      <w:pPr>
        <w:pStyle w:val="HSubheading5"/>
        <w:rPr>
          <w:rStyle w:val="CBoldUnderlined"/>
          <w:b w:val="0"/>
          <w:iCs/>
        </w:rPr>
      </w:pPr>
      <w:r>
        <w:rPr>
          <w:rStyle w:val="CBoldUnderlined"/>
          <w:iCs/>
        </w:rPr>
        <w:t>Background</w:t>
      </w:r>
    </w:p>
    <w:p w14:paraId="3A1DA597" w14:textId="040F008F" w:rsidR="00F90BC6" w:rsidRPr="007379EE" w:rsidRDefault="7A30549C" w:rsidP="00405CE5">
      <w:pPr>
        <w:pStyle w:val="ParaNumbered"/>
      </w:pPr>
      <w:r w:rsidRPr="007379EE">
        <w:t xml:space="preserve">Where </w:t>
      </w:r>
      <w:r w:rsidR="002C0AF3">
        <w:t>P</w:t>
      </w:r>
      <w:r w:rsidRPr="007379EE">
        <w:t xml:space="preserve">lanning Acts require that regard be had to </w:t>
      </w:r>
      <w:r w:rsidR="006A6063">
        <w:t>the</w:t>
      </w:r>
      <w:r w:rsidR="3B65DF63" w:rsidRPr="007379EE">
        <w:t xml:space="preserve"> </w:t>
      </w:r>
      <w:r w:rsidRPr="007379EE">
        <w:t xml:space="preserve">development plan in making any </w:t>
      </w:r>
      <w:r w:rsidR="00B07462" w:rsidRPr="007379EE">
        <w:t xml:space="preserve">determination, </w:t>
      </w:r>
      <w:r w:rsidR="00B07462">
        <w:t>section</w:t>
      </w:r>
      <w:r w:rsidRPr="007379EE">
        <w:t xml:space="preserve"> 38(6) of </w:t>
      </w:r>
      <w:r w:rsidR="002C0AF3">
        <w:t>t</w:t>
      </w:r>
      <w:r w:rsidRPr="007379EE">
        <w:t xml:space="preserve">he Planning and Compulsory Purchase Act 2004 </w:t>
      </w:r>
      <w:r w:rsidR="07E2B7DC" w:rsidRPr="007379EE">
        <w:t>allow</w:t>
      </w:r>
      <w:r w:rsidR="007E0A34">
        <w:t>ed</w:t>
      </w:r>
      <w:r w:rsidR="07E2B7DC" w:rsidRPr="007379EE">
        <w:t xml:space="preserve"> departures from the development plan where </w:t>
      </w:r>
      <w:r w:rsidR="40AC26CF" w:rsidRPr="007379EE">
        <w:t>material</w:t>
      </w:r>
      <w:r w:rsidR="07E2B7DC" w:rsidRPr="007379EE">
        <w:t xml:space="preserve"> considerations indicate</w:t>
      </w:r>
      <w:r w:rsidR="008F337B">
        <w:t>d</w:t>
      </w:r>
      <w:r w:rsidR="07E2B7DC" w:rsidRPr="007379EE">
        <w:t xml:space="preserve"> that the departure is warranted. </w:t>
      </w:r>
    </w:p>
    <w:p w14:paraId="03E42060" w14:textId="1E795EDC" w:rsidR="00F90BC6" w:rsidRPr="007379EE" w:rsidRDefault="008A4202" w:rsidP="00405CE5">
      <w:pPr>
        <w:pStyle w:val="ParaNumbered"/>
      </w:pPr>
      <w:r>
        <w:t>Section 93</w:t>
      </w:r>
      <w:r w:rsidR="07E2B7DC" w:rsidRPr="007379EE">
        <w:t xml:space="preserve"> replaces this formulation and provides that </w:t>
      </w:r>
      <w:r w:rsidR="1C81616B" w:rsidRPr="007379EE">
        <w:t xml:space="preserve">determinations must be made in accordance with </w:t>
      </w:r>
      <w:r w:rsidR="07E2B7DC" w:rsidRPr="007379EE">
        <w:t xml:space="preserve">the </w:t>
      </w:r>
      <w:r w:rsidR="07E2B7DC" w:rsidRPr="005679EE">
        <w:t>development</w:t>
      </w:r>
      <w:r w:rsidR="07E2B7DC" w:rsidRPr="007379EE">
        <w:t xml:space="preserve"> plan</w:t>
      </w:r>
      <w:r w:rsidR="1C81616B" w:rsidRPr="007379EE">
        <w:t xml:space="preserve"> and</w:t>
      </w:r>
      <w:r w:rsidR="07E2B7DC" w:rsidRPr="007379EE">
        <w:t xml:space="preserve"> </w:t>
      </w:r>
      <w:r w:rsidR="003656B5">
        <w:t xml:space="preserve">any </w:t>
      </w:r>
      <w:r w:rsidR="07E2B7DC" w:rsidRPr="007379EE">
        <w:t xml:space="preserve">national development management </w:t>
      </w:r>
      <w:proofErr w:type="gramStart"/>
      <w:r w:rsidR="07E2B7DC" w:rsidRPr="007379EE">
        <w:t xml:space="preserve">policies, </w:t>
      </w:r>
      <w:r w:rsidR="7C8E48F4" w:rsidRPr="007379EE">
        <w:t>unless</w:t>
      </w:r>
      <w:proofErr w:type="gramEnd"/>
      <w:r w:rsidR="7C8E48F4" w:rsidRPr="007379EE">
        <w:t xml:space="preserve"> material considerations strongly indicate otherwise</w:t>
      </w:r>
      <w:r w:rsidR="07E2B7DC" w:rsidRPr="007379EE">
        <w:t xml:space="preserve">. </w:t>
      </w:r>
    </w:p>
    <w:p w14:paraId="61BAAAF6" w14:textId="2172A5DF" w:rsidR="00F90BC6" w:rsidRPr="00EC4631" w:rsidRDefault="0023696F" w:rsidP="0023696F">
      <w:pPr>
        <w:pStyle w:val="HSubheading5"/>
        <w:rPr>
          <w:rStyle w:val="CBoldUnderlined"/>
          <w:b w:val="0"/>
          <w:iCs/>
        </w:rPr>
      </w:pPr>
      <w:r>
        <w:rPr>
          <w:rStyle w:val="CBoldUnderlined"/>
          <w:iCs/>
        </w:rPr>
        <w:t>Effect</w:t>
      </w:r>
    </w:p>
    <w:p w14:paraId="2C63D163" w14:textId="06C5B3B9" w:rsidR="001144D2" w:rsidRPr="007379EE" w:rsidRDefault="7D99EE23" w:rsidP="00405CE5">
      <w:pPr>
        <w:pStyle w:val="ParaNumbered"/>
      </w:pPr>
      <w:r w:rsidRPr="007379EE">
        <w:t>Subsection (2) inserts subsections (5</w:t>
      </w:r>
      <w:proofErr w:type="gramStart"/>
      <w:r w:rsidRPr="007379EE">
        <w:t>A)-(</w:t>
      </w:r>
      <w:proofErr w:type="gramEnd"/>
      <w:r w:rsidRPr="007379EE">
        <w:t>5C) into section 38 of the Planning and Compulsory Purchase Act</w:t>
      </w:r>
      <w:r w:rsidR="00316242">
        <w:t xml:space="preserve"> 2004</w:t>
      </w:r>
      <w:r w:rsidRPr="007379EE">
        <w:t>. Inserted subsection (5A) provides that subsections (5B) and (5C) apply in England where the planning Acts require that regard be had to a development plan and any national development management policies. Inserted subsection (5B) requires that those planning decisions must be made in accordance with that development plan and national development management policies unless material considerations strongly indicate otherwise</w:t>
      </w:r>
      <w:r w:rsidR="002A472D" w:rsidRPr="007379EE">
        <w:t>.</w:t>
      </w:r>
      <w:r w:rsidRPr="007379EE">
        <w:t xml:space="preserve"> Subsection (5B) is subject to the existing provision regarding internal conflict between components of the development plan (subsection (5)) and to new subs</w:t>
      </w:r>
      <w:r w:rsidR="00AE73A2" w:rsidRPr="007379EE">
        <w:t>e</w:t>
      </w:r>
      <w:r w:rsidRPr="007379EE">
        <w:t>ct</w:t>
      </w:r>
      <w:r w:rsidR="00AE73A2" w:rsidRPr="007379EE">
        <w:t>i</w:t>
      </w:r>
      <w:r w:rsidRPr="007379EE">
        <w:t xml:space="preserve">on (5C), which provides that in the event of conflict between the development plan and national development management policy, national development management policy has primacy. </w:t>
      </w:r>
    </w:p>
    <w:p w14:paraId="4395248C" w14:textId="2D7B220C" w:rsidR="00F90BC6" w:rsidRPr="007379EE" w:rsidRDefault="07E2B7DC" w:rsidP="00405CE5">
      <w:pPr>
        <w:pStyle w:val="ParaNumbered"/>
      </w:pPr>
      <w:r w:rsidRPr="007379EE">
        <w:t>Subsection (3) disapplies in England the current formulation of the weight to be given to the development plan</w:t>
      </w:r>
      <w:r w:rsidR="7D99EE23" w:rsidRPr="007379EE">
        <w:t xml:space="preserve"> (leaving section </w:t>
      </w:r>
      <w:r w:rsidR="004B4143">
        <w:t>38</w:t>
      </w:r>
      <w:r w:rsidR="7D99EE23" w:rsidRPr="007379EE">
        <w:t>(6) applying only to Wales)</w:t>
      </w:r>
      <w:r w:rsidR="00596B00">
        <w:t>.</w:t>
      </w:r>
    </w:p>
    <w:p w14:paraId="5D217F77" w14:textId="77777777" w:rsidR="00101CE9" w:rsidRDefault="07E2B7DC" w:rsidP="00405CE5">
      <w:pPr>
        <w:pStyle w:val="ParaNumbered"/>
      </w:pPr>
      <w:r w:rsidRPr="007379EE">
        <w:t xml:space="preserve">Subsection (4) provides for the interpretation </w:t>
      </w:r>
      <w:r w:rsidRPr="00FF1BDD">
        <w:t>of national development management policy.</w:t>
      </w:r>
    </w:p>
    <w:p w14:paraId="0FF560AD" w14:textId="1FB2C003" w:rsidR="00F608CA" w:rsidRPr="00FF1BDD" w:rsidRDefault="00101CE9" w:rsidP="00405CE5">
      <w:pPr>
        <w:pStyle w:val="ParaNumbered"/>
      </w:pPr>
      <w:r>
        <w:t xml:space="preserve">Subsection (5) </w:t>
      </w:r>
      <w:r w:rsidR="00FF04E5">
        <w:t xml:space="preserve">introduces Schedule 6 which </w:t>
      </w:r>
      <w:r w:rsidR="00BD734A">
        <w:t>provides</w:t>
      </w:r>
      <w:r w:rsidR="006223A6">
        <w:t>, where relev</w:t>
      </w:r>
      <w:r w:rsidR="00521D99">
        <w:t>a</w:t>
      </w:r>
      <w:r w:rsidR="006223A6">
        <w:t>nt,</w:t>
      </w:r>
      <w:r w:rsidR="00BD734A">
        <w:t xml:space="preserve"> for regard to </w:t>
      </w:r>
      <w:r w:rsidR="007A3A25">
        <w:t xml:space="preserve">be had to the development plan and any national development </w:t>
      </w:r>
      <w:r w:rsidR="007511C7">
        <w:t>management policies</w:t>
      </w:r>
      <w:r w:rsidR="006223A6">
        <w:t>.</w:t>
      </w:r>
      <w:r w:rsidR="007A3A25">
        <w:t xml:space="preserve"> </w:t>
      </w:r>
      <w:bookmarkStart w:id="273" w:name="_Toc101804441"/>
    </w:p>
    <w:p w14:paraId="478E60C7" w14:textId="29A84552" w:rsidR="00FD34DF" w:rsidRPr="00FF1BDD" w:rsidRDefault="00C42976" w:rsidP="00FE25D8">
      <w:pPr>
        <w:pStyle w:val="HSubheading4"/>
      </w:pPr>
      <w:bookmarkStart w:id="274" w:name="_Toc158113098"/>
      <w:r w:rsidRPr="00FF1BDD">
        <w:lastRenderedPageBreak/>
        <w:t>Section</w:t>
      </w:r>
      <w:r w:rsidR="00FD34DF" w:rsidRPr="00FF1BDD">
        <w:t xml:space="preserve"> </w:t>
      </w:r>
      <w:r w:rsidR="001432DE" w:rsidRPr="00FF1BDD">
        <w:t>9</w:t>
      </w:r>
      <w:r w:rsidR="00FB56D7" w:rsidRPr="00FF1BDD">
        <w:t>4</w:t>
      </w:r>
      <w:r w:rsidR="004A2017" w:rsidRPr="00FF1BDD">
        <w:t>:</w:t>
      </w:r>
      <w:r w:rsidR="00FD34DF" w:rsidRPr="00FF1BDD">
        <w:t xml:space="preserve"> National development management policies: </w:t>
      </w:r>
      <w:proofErr w:type="gramStart"/>
      <w:r w:rsidR="00FD34DF" w:rsidRPr="00FF1BDD">
        <w:t>meaning</w:t>
      </w:r>
      <w:bookmarkEnd w:id="273"/>
      <w:bookmarkEnd w:id="274"/>
      <w:proofErr w:type="gramEnd"/>
    </w:p>
    <w:p w14:paraId="5A9A3F86" w14:textId="6B87B0D6" w:rsidR="00C206F6" w:rsidRPr="00EC4631" w:rsidRDefault="0023696F" w:rsidP="0023696F">
      <w:pPr>
        <w:pStyle w:val="HSubheading5"/>
        <w:rPr>
          <w:rStyle w:val="CBoldUnderlined"/>
          <w:b w:val="0"/>
          <w:iCs/>
        </w:rPr>
      </w:pPr>
      <w:r>
        <w:rPr>
          <w:rStyle w:val="CBoldUnderlined"/>
          <w:iCs/>
        </w:rPr>
        <w:t>Background</w:t>
      </w:r>
      <w:r w:rsidR="00C206F6" w:rsidRPr="00EC4631">
        <w:rPr>
          <w:rStyle w:val="CBoldUnderlined"/>
          <w:iCs/>
        </w:rPr>
        <w:t xml:space="preserve"> </w:t>
      </w:r>
    </w:p>
    <w:p w14:paraId="584D55D3" w14:textId="504E71E0" w:rsidR="00C11AB7" w:rsidRDefault="00C11AB7" w:rsidP="00405CE5">
      <w:pPr>
        <w:pStyle w:val="ParaNumbered"/>
      </w:pPr>
      <w:r>
        <w:t xml:space="preserve">At present, the Planning and Compulsory Purchase Act </w:t>
      </w:r>
      <w:r w:rsidR="00C62999">
        <w:t xml:space="preserve">2004 </w:t>
      </w:r>
      <w:r>
        <w:t xml:space="preserve">does not give statutory weight to development management policies set out by the Secretary of State. </w:t>
      </w:r>
    </w:p>
    <w:p w14:paraId="29E2560C" w14:textId="49FA41C0" w:rsidR="00C11AB7" w:rsidRDefault="00C11AB7" w:rsidP="00405CE5">
      <w:pPr>
        <w:pStyle w:val="ParaNumbered"/>
      </w:pPr>
      <w:r>
        <w:t xml:space="preserve">This </w:t>
      </w:r>
      <w:r w:rsidR="00730E13">
        <w:t>section</w:t>
      </w:r>
      <w:r>
        <w:t xml:space="preserve"> inserts new section 38ZA to provide a statutory basis for those policies.  </w:t>
      </w:r>
    </w:p>
    <w:p w14:paraId="2AF8DEE0" w14:textId="4A1FA091" w:rsidR="00DC29F5" w:rsidRDefault="00DC29F5" w:rsidP="00405CE5">
      <w:pPr>
        <w:pStyle w:val="ParaNumbered"/>
      </w:pPr>
      <w:r w:rsidRPr="00DC29F5">
        <w:t>This section places a duty on the Secretary of State to have regard to climate change mitigation and adaptation when preparing National Development Management Policies.</w:t>
      </w:r>
    </w:p>
    <w:p w14:paraId="166FBEF0" w14:textId="04424F65" w:rsidR="006E2542" w:rsidRPr="0054100D" w:rsidRDefault="006E2542" w:rsidP="00B07462">
      <w:pPr>
        <w:pStyle w:val="HSubheading4"/>
      </w:pPr>
      <w:bookmarkStart w:id="275" w:name="_Toc158113099"/>
      <w:r w:rsidRPr="00D26365">
        <w:t xml:space="preserve">New section </w:t>
      </w:r>
      <w:r w:rsidR="002A048E" w:rsidRPr="00D26365">
        <w:t xml:space="preserve">38ZA: </w:t>
      </w:r>
      <w:r w:rsidR="00FE43FD" w:rsidRPr="00A67590">
        <w:t xml:space="preserve">Meaning of “national development management </w:t>
      </w:r>
      <w:proofErr w:type="gramStart"/>
      <w:r w:rsidR="00FE43FD" w:rsidRPr="00A67590">
        <w:t>policy</w:t>
      </w:r>
      <w:bookmarkEnd w:id="275"/>
      <w:proofErr w:type="gramEnd"/>
    </w:p>
    <w:p w14:paraId="04317CEB" w14:textId="5A282688" w:rsidR="00C206F6" w:rsidRPr="00EC4631" w:rsidRDefault="0023696F" w:rsidP="0023696F">
      <w:pPr>
        <w:pStyle w:val="HSubheading5"/>
        <w:rPr>
          <w:rStyle w:val="CBoldUnderlined"/>
          <w:b w:val="0"/>
          <w:iCs/>
        </w:rPr>
      </w:pPr>
      <w:r>
        <w:rPr>
          <w:rStyle w:val="CBoldUnderlined"/>
          <w:iCs/>
        </w:rPr>
        <w:t>Effect</w:t>
      </w:r>
    </w:p>
    <w:p w14:paraId="7867DC3E" w14:textId="2C20DD67" w:rsidR="00C42976" w:rsidRDefault="00C42976" w:rsidP="00405CE5">
      <w:pPr>
        <w:pStyle w:val="ParaNumbered"/>
      </w:pPr>
      <w:r>
        <w:t>New section 38</w:t>
      </w:r>
      <w:proofErr w:type="gramStart"/>
      <w:r>
        <w:t>ZA(</w:t>
      </w:r>
      <w:proofErr w:type="gramEnd"/>
      <w:r>
        <w:t xml:space="preserve">1) defines national development management policy. This provides that it is a policy of the Secretary of State which the Secretary of State, by direction, designates should be a national development management policy, and which concerns the development or use of land in England or any part of England. </w:t>
      </w:r>
    </w:p>
    <w:p w14:paraId="43792FE8" w14:textId="77777777" w:rsidR="00C42976" w:rsidRDefault="00C42976" w:rsidP="00405CE5">
      <w:pPr>
        <w:pStyle w:val="ParaNumbered"/>
      </w:pPr>
      <w:r>
        <w:t>New section 38</w:t>
      </w:r>
      <w:proofErr w:type="gramStart"/>
      <w:r>
        <w:t>ZA(</w:t>
      </w:r>
      <w:proofErr w:type="gramEnd"/>
      <w:r>
        <w:t>2) allows the Secretary of State to modify or revoke national development management policies.</w:t>
      </w:r>
    </w:p>
    <w:p w14:paraId="1B2FBB03" w14:textId="77777777" w:rsidR="00C42976" w:rsidRDefault="00C42976" w:rsidP="00405CE5">
      <w:pPr>
        <w:pStyle w:val="ParaNumbered"/>
      </w:pPr>
      <w:r>
        <w:t>New section 38</w:t>
      </w:r>
      <w:proofErr w:type="gramStart"/>
      <w:r>
        <w:t>ZA(</w:t>
      </w:r>
      <w:proofErr w:type="gramEnd"/>
      <w:r>
        <w:t xml:space="preserve">3) sets out that the Secretary of State must have regard to the need to mitigate, and adapt to, climate change when preparing or modifying policies which are to be designated as a national development management policies. </w:t>
      </w:r>
    </w:p>
    <w:p w14:paraId="112632DE" w14:textId="77777777" w:rsidR="00C42976" w:rsidRDefault="00C42976" w:rsidP="00405CE5">
      <w:pPr>
        <w:pStyle w:val="ParaNumbered"/>
      </w:pPr>
      <w:r>
        <w:t>New section 38</w:t>
      </w:r>
      <w:proofErr w:type="gramStart"/>
      <w:r>
        <w:t>ZA(</w:t>
      </w:r>
      <w:proofErr w:type="gramEnd"/>
      <w:r>
        <w:t xml:space="preserve">4) requires the Secretary of State to consult the public or others as the Secretary of State thinks appropriate before making, modifying or revoking a national development management policy. </w:t>
      </w:r>
    </w:p>
    <w:p w14:paraId="017A1AC9" w14:textId="77777777" w:rsidR="00C42976" w:rsidRDefault="00C42976" w:rsidP="00405CE5">
      <w:pPr>
        <w:pStyle w:val="ParaNumbered"/>
      </w:pPr>
      <w:r>
        <w:t xml:space="preserve">New section 38ZA(5) sets out that the only cases in which no consultation need take place are those where the Secretary of State thinks that none is appropriate because either a proposed modification of a national development management policy does not materially affect a policy or only corrects an obvious error or omission; or, separately, that it is necessary or expedient for the Secretary of State to act urgently. </w:t>
      </w:r>
    </w:p>
    <w:p w14:paraId="0BA64588" w14:textId="17A87553" w:rsidR="007E6761" w:rsidRPr="00FF1BDD" w:rsidRDefault="00931F2E" w:rsidP="00FE25D8">
      <w:pPr>
        <w:pStyle w:val="HSubheading3"/>
      </w:pPr>
      <w:bookmarkStart w:id="276" w:name="_Toc101804442"/>
      <w:bookmarkStart w:id="277" w:name="_Toc158113100"/>
      <w:r>
        <w:t xml:space="preserve">Spatial development strategy </w:t>
      </w:r>
      <w:r w:rsidRPr="00FF1BDD">
        <w:t>for London</w:t>
      </w:r>
      <w:bookmarkEnd w:id="276"/>
      <w:bookmarkEnd w:id="277"/>
    </w:p>
    <w:p w14:paraId="6A03D2D5" w14:textId="1DF814C8" w:rsidR="00931F2E" w:rsidRDefault="008A255A" w:rsidP="00FE25D8">
      <w:pPr>
        <w:pStyle w:val="HSubheading4"/>
      </w:pPr>
      <w:bookmarkStart w:id="278" w:name="_Toc101804443"/>
      <w:bookmarkStart w:id="279" w:name="_Toc158113101"/>
      <w:r w:rsidRPr="00FF1BDD">
        <w:t>Section</w:t>
      </w:r>
      <w:r w:rsidR="00931F2E" w:rsidRPr="00FF1BDD">
        <w:t xml:space="preserve"> </w:t>
      </w:r>
      <w:r w:rsidR="00CB7BFB" w:rsidRPr="00FF1BDD">
        <w:t>9</w:t>
      </w:r>
      <w:r w:rsidR="00FB56D7" w:rsidRPr="00FF1BDD">
        <w:t>5</w:t>
      </w:r>
      <w:r w:rsidR="00931F2E" w:rsidRPr="00FF1BDD">
        <w:t>: Contents of the spatial development strategy</w:t>
      </w:r>
      <w:bookmarkEnd w:id="278"/>
      <w:bookmarkEnd w:id="279"/>
    </w:p>
    <w:p w14:paraId="66C7AB78" w14:textId="15E5AEC9" w:rsidR="00A706CC" w:rsidRPr="00EC4631" w:rsidRDefault="0023696F" w:rsidP="0023696F">
      <w:pPr>
        <w:pStyle w:val="HSubheading5"/>
        <w:rPr>
          <w:rStyle w:val="CBoldUnderlined"/>
          <w:b w:val="0"/>
          <w:iCs/>
        </w:rPr>
      </w:pPr>
      <w:r>
        <w:rPr>
          <w:rStyle w:val="CBoldUnderlined"/>
          <w:iCs/>
        </w:rPr>
        <w:t>Background</w:t>
      </w:r>
    </w:p>
    <w:p w14:paraId="1B7D4548" w14:textId="277CE598" w:rsidR="004D4E97" w:rsidRPr="004D4E97" w:rsidRDefault="00781DA3" w:rsidP="00405CE5">
      <w:pPr>
        <w:pStyle w:val="ParaNumbered"/>
        <w:rPr>
          <w:lang w:eastAsia="en-GB" w:bidi="ar-SA"/>
        </w:rPr>
      </w:pPr>
      <w:r w:rsidRPr="004D4E97">
        <w:rPr>
          <w:lang w:eastAsia="en-GB" w:bidi="ar-SA"/>
        </w:rPr>
        <w:t>Existing legislation (</w:t>
      </w:r>
      <w:r w:rsidR="00C94C85">
        <w:rPr>
          <w:lang w:eastAsia="en-GB" w:bidi="ar-SA"/>
        </w:rPr>
        <w:t>s</w:t>
      </w:r>
      <w:r w:rsidRPr="004D4E97">
        <w:rPr>
          <w:lang w:eastAsia="en-GB" w:bidi="ar-SA"/>
        </w:rPr>
        <w:t xml:space="preserve">ection 334 of the Greater London Authority Act 1999) provides for the matters that may be included in the </w:t>
      </w:r>
      <w:proofErr w:type="gramStart"/>
      <w:r w:rsidRPr="004D4E97">
        <w:rPr>
          <w:lang w:eastAsia="en-GB" w:bidi="ar-SA"/>
        </w:rPr>
        <w:t>Mayor’s</w:t>
      </w:r>
      <w:proofErr w:type="gramEnd"/>
      <w:r w:rsidRPr="004D4E97">
        <w:rPr>
          <w:lang w:eastAsia="en-GB" w:bidi="ar-SA"/>
        </w:rPr>
        <w:t xml:space="preserve"> spatial development strategy. This section updates and amends that provision.</w:t>
      </w:r>
    </w:p>
    <w:p w14:paraId="42B48130" w14:textId="7D80BC07" w:rsidR="004D4E97" w:rsidRPr="007379EE" w:rsidRDefault="004D4E97" w:rsidP="00405CE5">
      <w:pPr>
        <w:pStyle w:val="ParaNumbered"/>
      </w:pPr>
      <w:r w:rsidRPr="007379EE">
        <w:t xml:space="preserve">The powers within the </w:t>
      </w:r>
      <w:r w:rsidR="00D40E64" w:rsidRPr="00D40E64">
        <w:t>Greater London Authority Act 1999</w:t>
      </w:r>
      <w:r w:rsidRPr="007379EE">
        <w:t xml:space="preserve"> Act 1999 </w:t>
      </w:r>
      <w:r w:rsidR="00D40E64">
        <w:t>(</w:t>
      </w:r>
      <w:r w:rsidR="00B67356">
        <w:t>‘</w:t>
      </w:r>
      <w:r w:rsidR="00D40E64">
        <w:t>the GLAA</w:t>
      </w:r>
      <w:proofErr w:type="gramStart"/>
      <w:r w:rsidR="00D40E64">
        <w:t>')</w:t>
      </w:r>
      <w:r w:rsidRPr="007379EE">
        <w:t>regarding</w:t>
      </w:r>
      <w:proofErr w:type="gramEnd"/>
      <w:r w:rsidRPr="007379EE">
        <w:t xml:space="preserve"> SDSs have been and potentially will be conferred on some combined authorities, and as such will affect areas other than just London.</w:t>
      </w:r>
    </w:p>
    <w:p w14:paraId="7A00C548" w14:textId="2D8F9B46" w:rsidR="00B264B7" w:rsidRPr="00EC4631" w:rsidRDefault="0023696F" w:rsidP="0023696F">
      <w:pPr>
        <w:pStyle w:val="HSubheading5"/>
        <w:rPr>
          <w:rStyle w:val="CBoldUnderlined"/>
          <w:b w:val="0"/>
          <w:iCs/>
        </w:rPr>
      </w:pPr>
      <w:r>
        <w:rPr>
          <w:rStyle w:val="CBoldUnderlined"/>
          <w:iCs/>
        </w:rPr>
        <w:t>Effect</w:t>
      </w:r>
    </w:p>
    <w:p w14:paraId="31F1588B" w14:textId="45289E2D" w:rsidR="00AE2320" w:rsidRPr="007379EE" w:rsidRDefault="00AE2320" w:rsidP="00405CE5">
      <w:pPr>
        <w:pStyle w:val="ParaNumbered"/>
      </w:pPr>
      <w:bookmarkStart w:id="280" w:name="_Toc101804444"/>
      <w:r w:rsidRPr="007379EE">
        <w:t xml:space="preserve">This section updates and amends </w:t>
      </w:r>
      <w:r w:rsidR="00CC0B8C">
        <w:t>s</w:t>
      </w:r>
      <w:r w:rsidRPr="007379EE">
        <w:t xml:space="preserve">ection 334 of the </w:t>
      </w:r>
      <w:r w:rsidR="00B67356">
        <w:t>GLAA</w:t>
      </w:r>
      <w:r w:rsidRPr="007379EE">
        <w:t xml:space="preserve">. It provides for greater clarity in the matters that can and cannot be covered by a spatial development strategy. </w:t>
      </w:r>
    </w:p>
    <w:p w14:paraId="12DE9BEC" w14:textId="7A85F247" w:rsidR="00AE2320" w:rsidRPr="007379EE" w:rsidRDefault="00AE2320" w:rsidP="00405CE5">
      <w:pPr>
        <w:pStyle w:val="ParaNumbered"/>
      </w:pPr>
      <w:r w:rsidRPr="007379EE">
        <w:t xml:space="preserve">Subsection (1) sets out that this </w:t>
      </w:r>
      <w:r w:rsidR="005A7CE7">
        <w:t>section</w:t>
      </w:r>
      <w:r w:rsidRPr="007379EE">
        <w:t xml:space="preserve"> will have the effect of amending </w:t>
      </w:r>
      <w:r w:rsidR="005A7CE7">
        <w:t>section</w:t>
      </w:r>
      <w:r w:rsidRPr="007379EE">
        <w:t xml:space="preserve"> 334 of the GLA</w:t>
      </w:r>
      <w:r w:rsidR="00B67356">
        <w:t>A.</w:t>
      </w:r>
    </w:p>
    <w:p w14:paraId="011074E5" w14:textId="7FAC7F75" w:rsidR="00AE2320" w:rsidRPr="007379EE" w:rsidRDefault="00AE2320" w:rsidP="00405CE5">
      <w:pPr>
        <w:pStyle w:val="ParaNumbered"/>
      </w:pPr>
      <w:r w:rsidRPr="007379EE">
        <w:lastRenderedPageBreak/>
        <w:t>Subsection (2) inserts (2A</w:t>
      </w:r>
      <w:r w:rsidR="00833D97">
        <w:t>) to (2</w:t>
      </w:r>
      <w:r w:rsidRPr="007379EE">
        <w:t>C) to set out what an SDS either must or may include. Subsection (2D) provides that any matter can only be considered a strategic matter for London if it is of strategic importance to more than one London borough. Subsection (2E) enables the Secretary of State to set out in regulations any further matters that the spatial development strategy may or must include.</w:t>
      </w:r>
    </w:p>
    <w:p w14:paraId="0632A1C1" w14:textId="0FE8D6F8" w:rsidR="00F608CA" w:rsidRPr="00CB7BFB" w:rsidRDefault="00AE2320" w:rsidP="00405CE5">
      <w:pPr>
        <w:pStyle w:val="ParaNumbered"/>
      </w:pPr>
      <w:r w:rsidRPr="007379EE">
        <w:t>Subsection (3) sets out a duty that the spatial development strategy must be designed to secure that the use and development of land contribute to the mitigation of, and adap</w:t>
      </w:r>
      <w:r w:rsidR="00285BF6">
        <w:t>ta</w:t>
      </w:r>
      <w:r w:rsidRPr="007379EE">
        <w:t>tion to, climate change; and provides that the strategy should not include matters that extend beyond those prescribed, be site specific or be inconsistent with or repeat national development management policies.</w:t>
      </w:r>
    </w:p>
    <w:p w14:paraId="7EC63287" w14:textId="6B6F2575" w:rsidR="00931F2E" w:rsidRDefault="00E95646" w:rsidP="00FE25D8">
      <w:pPr>
        <w:pStyle w:val="HSubheading4"/>
      </w:pPr>
      <w:bookmarkStart w:id="281" w:name="_Toc158113102"/>
      <w:r w:rsidRPr="00FF1BDD">
        <w:t>Section</w:t>
      </w:r>
      <w:r w:rsidR="00931F2E" w:rsidRPr="00FF1BDD">
        <w:t xml:space="preserve"> </w:t>
      </w:r>
      <w:r w:rsidR="00CB7BFB" w:rsidRPr="00FF1BDD">
        <w:t>9</w:t>
      </w:r>
      <w:r w:rsidR="00FB56D7" w:rsidRPr="00FF1BDD">
        <w:t>6</w:t>
      </w:r>
      <w:r w:rsidR="00931F2E" w:rsidRPr="00FF1BDD">
        <w:t>: Adjustment of terminology</w:t>
      </w:r>
      <w:bookmarkEnd w:id="280"/>
      <w:bookmarkEnd w:id="281"/>
    </w:p>
    <w:p w14:paraId="4AEB1891" w14:textId="6958254C" w:rsidR="00A706CC" w:rsidRPr="00EC4631" w:rsidRDefault="0023696F" w:rsidP="0023696F">
      <w:pPr>
        <w:pStyle w:val="HSubheading5"/>
        <w:rPr>
          <w:rStyle w:val="CBoldUnderlined"/>
          <w:b w:val="0"/>
          <w:iCs/>
        </w:rPr>
      </w:pPr>
      <w:r>
        <w:rPr>
          <w:rStyle w:val="CBoldUnderlined"/>
          <w:iCs/>
        </w:rPr>
        <w:t>Background</w:t>
      </w:r>
    </w:p>
    <w:p w14:paraId="5D590EFA" w14:textId="0382CD98" w:rsidR="00A706CC" w:rsidRPr="007379EE" w:rsidRDefault="7A30B318" w:rsidP="00405CE5">
      <w:pPr>
        <w:pStyle w:val="ParaNumbered"/>
      </w:pPr>
      <w:r w:rsidRPr="007379EE">
        <w:t xml:space="preserve">This is </w:t>
      </w:r>
      <w:r w:rsidR="00571643">
        <w:t xml:space="preserve">a </w:t>
      </w:r>
      <w:r w:rsidRPr="007379EE">
        <w:t>change from the previous position where the London Spatial Development Strategy, once prepared in its final form</w:t>
      </w:r>
      <w:r w:rsidR="006F77DF">
        <w:t>,</w:t>
      </w:r>
      <w:r w:rsidRPr="007379EE">
        <w:t xml:space="preserve"> was “published”.</w:t>
      </w:r>
    </w:p>
    <w:p w14:paraId="7FA97380" w14:textId="586C6518" w:rsidR="00BB4BE9" w:rsidRPr="00EC4631" w:rsidRDefault="0023696F" w:rsidP="0023696F">
      <w:pPr>
        <w:pStyle w:val="HSubheading5"/>
        <w:rPr>
          <w:rStyle w:val="CBoldUnderlined"/>
          <w:b w:val="0"/>
          <w:iCs/>
        </w:rPr>
      </w:pPr>
      <w:r>
        <w:rPr>
          <w:rStyle w:val="CBoldUnderlined"/>
          <w:iCs/>
        </w:rPr>
        <w:t>Effect</w:t>
      </w:r>
    </w:p>
    <w:p w14:paraId="656EB971" w14:textId="540CEE3F" w:rsidR="00C1376A" w:rsidRPr="007379EE" w:rsidRDefault="00E95646" w:rsidP="00405CE5">
      <w:pPr>
        <w:pStyle w:val="ParaNumbered"/>
      </w:pPr>
      <w:r>
        <w:rPr>
          <w:lang w:eastAsia="en-GB" w:bidi="ar-SA"/>
        </w:rPr>
        <w:t>Section</w:t>
      </w:r>
      <w:r w:rsidR="1D595321" w:rsidRPr="2EBFCD0B">
        <w:rPr>
          <w:lang w:eastAsia="en-GB" w:bidi="ar-SA"/>
        </w:rPr>
        <w:t xml:space="preserve"> </w:t>
      </w:r>
      <w:r w:rsidR="00CB7BFB">
        <w:rPr>
          <w:lang w:eastAsia="en-GB" w:bidi="ar-SA"/>
        </w:rPr>
        <w:t>9</w:t>
      </w:r>
      <w:r w:rsidR="000F012F">
        <w:rPr>
          <w:lang w:eastAsia="en-GB" w:bidi="ar-SA"/>
        </w:rPr>
        <w:t>6</w:t>
      </w:r>
      <w:r w:rsidR="1D595321" w:rsidRPr="2EBFCD0B">
        <w:rPr>
          <w:lang w:eastAsia="en-GB" w:bidi="ar-SA"/>
        </w:rPr>
        <w:t xml:space="preserve"> sets out that the London Spatial Development Strategy, once prepared in its final form, is to be “Adopted” and that the </w:t>
      </w:r>
      <w:proofErr w:type="gramStart"/>
      <w:r w:rsidR="1D595321" w:rsidRPr="2EBFCD0B">
        <w:rPr>
          <w:lang w:eastAsia="en-GB" w:bidi="ar-SA"/>
        </w:rPr>
        <w:t>Mayor</w:t>
      </w:r>
      <w:proofErr w:type="gramEnd"/>
      <w:r w:rsidR="1D595321" w:rsidRPr="2EBFCD0B">
        <w:rPr>
          <w:lang w:eastAsia="en-GB" w:bidi="ar-SA"/>
        </w:rPr>
        <w:t xml:space="preserve"> must issue a statement of adoption. This change will also apply to any SDS prepared by a mayoral combined authority using the powers set out in the </w:t>
      </w:r>
      <w:proofErr w:type="spellStart"/>
      <w:r w:rsidR="1D595321" w:rsidRPr="2EBFCD0B">
        <w:rPr>
          <w:lang w:eastAsia="en-GB" w:bidi="ar-SA"/>
        </w:rPr>
        <w:t>GLA</w:t>
      </w:r>
      <w:r w:rsidR="00CB0052">
        <w:rPr>
          <w:lang w:eastAsia="en-GB" w:bidi="ar-SA"/>
        </w:rPr>
        <w:t>A</w:t>
      </w:r>
      <w:r w:rsidR="1D595321" w:rsidRPr="2EBFCD0B">
        <w:rPr>
          <w:lang w:eastAsia="en-GB" w:bidi="ar-SA"/>
        </w:rPr>
        <w:t>and</w:t>
      </w:r>
      <w:proofErr w:type="spellEnd"/>
      <w:r w:rsidR="1D595321" w:rsidRPr="2EBFCD0B">
        <w:rPr>
          <w:lang w:eastAsia="en-GB" w:bidi="ar-SA"/>
        </w:rPr>
        <w:t xml:space="preserve"> conferred to them via </w:t>
      </w:r>
      <w:r w:rsidR="00F50673">
        <w:rPr>
          <w:lang w:eastAsia="en-GB" w:bidi="ar-SA"/>
        </w:rPr>
        <w:t>r</w:t>
      </w:r>
      <w:r w:rsidR="1D595321" w:rsidRPr="2EBFCD0B">
        <w:rPr>
          <w:lang w:eastAsia="en-GB" w:bidi="ar-SA"/>
        </w:rPr>
        <w:t xml:space="preserve">egulations. This change mirrors the situation for the new Joint SDS provided for under </w:t>
      </w:r>
      <w:r w:rsidR="00D44630" w:rsidRPr="00D44630">
        <w:rPr>
          <w:lang w:eastAsia="en-GB" w:bidi="ar-SA"/>
        </w:rPr>
        <w:t>new sections 15A to 15AI of the PCPA 2004 (as inserted by</w:t>
      </w:r>
      <w:r w:rsidR="008F554C">
        <w:rPr>
          <w:lang w:eastAsia="en-GB" w:bidi="ar-SA"/>
        </w:rPr>
        <w:t xml:space="preserve"> </w:t>
      </w:r>
      <w:r w:rsidR="00D44630" w:rsidRPr="00D44630">
        <w:rPr>
          <w:lang w:eastAsia="en-GB" w:bidi="ar-SA"/>
        </w:rPr>
        <w:t xml:space="preserve">Schedule </w:t>
      </w:r>
      <w:r w:rsidR="008F554C">
        <w:rPr>
          <w:lang w:eastAsia="en-GB" w:bidi="ar-SA"/>
        </w:rPr>
        <w:t xml:space="preserve">7 </w:t>
      </w:r>
      <w:r w:rsidR="009422EA">
        <w:rPr>
          <w:lang w:eastAsia="en-GB" w:bidi="ar-SA"/>
        </w:rPr>
        <w:t>to</w:t>
      </w:r>
      <w:r w:rsidR="008F554C">
        <w:rPr>
          <w:lang w:eastAsia="en-GB" w:bidi="ar-SA"/>
        </w:rPr>
        <w:t xml:space="preserve"> this Act)</w:t>
      </w:r>
      <w:r w:rsidR="1D595321" w:rsidRPr="2EBFCD0B">
        <w:rPr>
          <w:lang w:eastAsia="en-GB" w:bidi="ar-SA"/>
        </w:rPr>
        <w:t>. This change means that there is consistent terminology between Local Plans and SDSs and avoids differing contexts to the use of the term “published”</w:t>
      </w:r>
      <w:r w:rsidR="009422EA">
        <w:rPr>
          <w:lang w:eastAsia="en-GB" w:bidi="ar-SA"/>
        </w:rPr>
        <w:t>.</w:t>
      </w:r>
      <w:r w:rsidR="1D595321" w:rsidRPr="007379EE">
        <w:t xml:space="preserve">  </w:t>
      </w:r>
    </w:p>
    <w:p w14:paraId="034D07F0" w14:textId="5C655963" w:rsidR="00C1376A" w:rsidRPr="007379EE" w:rsidRDefault="000F674B" w:rsidP="00405CE5">
      <w:pPr>
        <w:pStyle w:val="ParaNumbered"/>
      </w:pPr>
      <w:r>
        <w:rPr>
          <w:lang w:eastAsia="en-GB" w:bidi="ar-SA"/>
        </w:rPr>
        <w:t>Subsections</w:t>
      </w:r>
      <w:r w:rsidR="1D595321" w:rsidRPr="2EBFCD0B">
        <w:rPr>
          <w:lang w:eastAsia="en-GB" w:bidi="ar-SA"/>
        </w:rPr>
        <w:t xml:space="preserve"> (1</w:t>
      </w:r>
      <w:r w:rsidR="008F554C">
        <w:rPr>
          <w:lang w:eastAsia="en-GB" w:bidi="ar-SA"/>
        </w:rPr>
        <w:t>) to (</w:t>
      </w:r>
      <w:r w:rsidR="1D595321" w:rsidRPr="2EBFCD0B">
        <w:rPr>
          <w:lang w:eastAsia="en-GB" w:bidi="ar-SA"/>
        </w:rPr>
        <w:t xml:space="preserve">4) set out the various </w:t>
      </w:r>
      <w:r w:rsidR="006406F9">
        <w:rPr>
          <w:lang w:eastAsia="en-GB" w:bidi="ar-SA"/>
        </w:rPr>
        <w:t>sections</w:t>
      </w:r>
      <w:r w:rsidR="1D595321" w:rsidRPr="2EBFCD0B">
        <w:rPr>
          <w:lang w:eastAsia="en-GB" w:bidi="ar-SA"/>
        </w:rPr>
        <w:t xml:space="preserve"> in the G</w:t>
      </w:r>
      <w:r w:rsidR="00F50673">
        <w:rPr>
          <w:lang w:eastAsia="en-GB" w:bidi="ar-SA"/>
        </w:rPr>
        <w:t xml:space="preserve">LAA </w:t>
      </w:r>
      <w:r w:rsidR="1D595321" w:rsidRPr="2EBFCD0B">
        <w:rPr>
          <w:lang w:eastAsia="en-GB" w:bidi="ar-SA"/>
        </w:rPr>
        <w:t>and the Town and Country Planning Act 1990 where the terminology will be changed from publish, publishes, published, publication etc</w:t>
      </w:r>
      <w:r w:rsidR="00F50673">
        <w:rPr>
          <w:lang w:eastAsia="en-GB" w:bidi="ar-SA"/>
        </w:rPr>
        <w:t>.</w:t>
      </w:r>
      <w:r w:rsidR="1D595321" w:rsidRPr="2EBFCD0B">
        <w:rPr>
          <w:lang w:eastAsia="en-GB" w:bidi="ar-SA"/>
        </w:rPr>
        <w:t xml:space="preserve"> to adopt, adopts, adopted, adoption etc. </w:t>
      </w:r>
    </w:p>
    <w:p w14:paraId="20C2CD46" w14:textId="71FDBEDC" w:rsidR="003E08C0" w:rsidRDefault="003E08C0" w:rsidP="00FE25D8">
      <w:pPr>
        <w:pStyle w:val="HSubheading3"/>
      </w:pPr>
      <w:bookmarkStart w:id="282" w:name="_Toc101804445"/>
      <w:bookmarkStart w:id="283" w:name="_Toc158113103"/>
      <w:r>
        <w:t>Local planning</w:t>
      </w:r>
      <w:bookmarkEnd w:id="282"/>
      <w:bookmarkEnd w:id="283"/>
    </w:p>
    <w:p w14:paraId="4727FEB1" w14:textId="4EB97CEF" w:rsidR="007E4EAF" w:rsidRPr="00FF1BDD" w:rsidRDefault="00E16C2A" w:rsidP="007E4EAF">
      <w:pPr>
        <w:pStyle w:val="HSubheading4"/>
      </w:pPr>
      <w:bookmarkStart w:id="284" w:name="_Toc101804446"/>
      <w:bookmarkStart w:id="285" w:name="_Toc158113104"/>
      <w:r w:rsidRPr="00FF1BDD">
        <w:t>Section</w:t>
      </w:r>
      <w:r w:rsidR="00931F2E" w:rsidRPr="00FF1BDD">
        <w:t xml:space="preserve"> </w:t>
      </w:r>
      <w:r w:rsidR="00FB56D7" w:rsidRPr="00FF1BDD">
        <w:t>97:</w:t>
      </w:r>
      <w:r w:rsidR="00931F2E" w:rsidRPr="00FF1BDD">
        <w:t xml:space="preserve"> Plan </w:t>
      </w:r>
      <w:proofErr w:type="gramStart"/>
      <w:r w:rsidR="00931F2E" w:rsidRPr="00FF1BDD">
        <w:t>making</w:t>
      </w:r>
      <w:bookmarkEnd w:id="284"/>
      <w:bookmarkEnd w:id="285"/>
      <w:proofErr w:type="gramEnd"/>
    </w:p>
    <w:p w14:paraId="64629727" w14:textId="2F357C50" w:rsidR="007E4EAF" w:rsidRPr="00EC4631" w:rsidRDefault="0023696F" w:rsidP="0023696F">
      <w:pPr>
        <w:pStyle w:val="HSubheading5"/>
        <w:rPr>
          <w:rStyle w:val="CBoldUnderlined"/>
          <w:b w:val="0"/>
          <w:iCs/>
        </w:rPr>
      </w:pPr>
      <w:r>
        <w:rPr>
          <w:rStyle w:val="CBoldUnderlined"/>
          <w:iCs/>
        </w:rPr>
        <w:t>Effect</w:t>
      </w:r>
    </w:p>
    <w:p w14:paraId="354D9E9E" w14:textId="0FFE4372" w:rsidR="007E4EAF" w:rsidRPr="00FF1BDD" w:rsidRDefault="007E4EAF" w:rsidP="00405CE5">
      <w:pPr>
        <w:pStyle w:val="ParaNumbered"/>
      </w:pPr>
      <w:r w:rsidRPr="00FF1BDD">
        <w:t xml:space="preserve">This section introduces Schedule </w:t>
      </w:r>
      <w:r w:rsidR="006F64DE" w:rsidRPr="00FF1BDD">
        <w:t>7</w:t>
      </w:r>
      <w:r w:rsidRPr="00FF1BDD">
        <w:t>. Schedule</w:t>
      </w:r>
      <w:r w:rsidR="006F64DE" w:rsidRPr="00FF1BDD">
        <w:t xml:space="preserve"> 7</w:t>
      </w:r>
      <w:r w:rsidR="00E16C2A" w:rsidRPr="00FF1BDD">
        <w:t xml:space="preserve"> </w:t>
      </w:r>
      <w:r w:rsidR="006F64DE" w:rsidRPr="00FF1BDD">
        <w:t>r</w:t>
      </w:r>
      <w:r w:rsidRPr="00FF1BDD">
        <w:t xml:space="preserve">eplaces Part 2 of the Planning and Compulsory Purchase Act 2004, </w:t>
      </w:r>
      <w:r w:rsidR="00E16C2A" w:rsidRPr="00FF1BDD">
        <w:t xml:space="preserve">sections </w:t>
      </w:r>
      <w:r w:rsidRPr="00FF1BDD">
        <w:t>15 to 37.</w:t>
      </w:r>
    </w:p>
    <w:p w14:paraId="347083D8" w14:textId="19E5844E" w:rsidR="003E08C0" w:rsidRPr="00FF1BDD" w:rsidRDefault="00E7029F" w:rsidP="00FE25D8">
      <w:pPr>
        <w:pStyle w:val="HSubheading3"/>
      </w:pPr>
      <w:bookmarkStart w:id="286" w:name="_Toc101804447"/>
      <w:bookmarkStart w:id="287" w:name="_Toc158113105"/>
      <w:r w:rsidRPr="00FF1BDD">
        <w:t>Neighbo</w:t>
      </w:r>
      <w:r w:rsidR="00B7052B" w:rsidRPr="00FF1BDD">
        <w:t>u</w:t>
      </w:r>
      <w:r w:rsidRPr="00FF1BDD">
        <w:t>rhood</w:t>
      </w:r>
      <w:r w:rsidR="003E08C0" w:rsidRPr="00FF1BDD">
        <w:t xml:space="preserve"> </w:t>
      </w:r>
      <w:r w:rsidRPr="00FF1BDD">
        <w:t>planning</w:t>
      </w:r>
      <w:bookmarkEnd w:id="286"/>
      <w:bookmarkEnd w:id="287"/>
    </w:p>
    <w:p w14:paraId="536A6A12" w14:textId="0EE95255" w:rsidR="00E7029F" w:rsidRPr="00FF1BDD" w:rsidRDefault="008D6F97" w:rsidP="00FE25D8">
      <w:pPr>
        <w:pStyle w:val="HSubheading4"/>
      </w:pPr>
      <w:bookmarkStart w:id="288" w:name="_Toc101804448"/>
      <w:bookmarkStart w:id="289" w:name="_Toc158113106"/>
      <w:r w:rsidRPr="00FF1BDD">
        <w:t>Section</w:t>
      </w:r>
      <w:r w:rsidR="00E7029F" w:rsidRPr="00FF1BDD">
        <w:t xml:space="preserve"> </w:t>
      </w:r>
      <w:r w:rsidR="00FB56D7" w:rsidRPr="00FF1BDD">
        <w:t>98</w:t>
      </w:r>
      <w:r w:rsidR="00E7029F" w:rsidRPr="00FF1BDD">
        <w:t>: Contents of a neighbo</w:t>
      </w:r>
      <w:r w:rsidR="00B7052B" w:rsidRPr="00FF1BDD">
        <w:t>u</w:t>
      </w:r>
      <w:r w:rsidR="00E7029F" w:rsidRPr="00FF1BDD">
        <w:t>rhood development plan</w:t>
      </w:r>
      <w:bookmarkEnd w:id="288"/>
      <w:bookmarkEnd w:id="289"/>
    </w:p>
    <w:p w14:paraId="171A52BC" w14:textId="759C289A" w:rsidR="00A706CC" w:rsidRPr="00EC4631" w:rsidRDefault="0023696F" w:rsidP="0023696F">
      <w:pPr>
        <w:pStyle w:val="HSubheading5"/>
        <w:rPr>
          <w:rStyle w:val="CBoldUnderlined"/>
          <w:b w:val="0"/>
          <w:iCs/>
        </w:rPr>
      </w:pPr>
      <w:r>
        <w:rPr>
          <w:rStyle w:val="CBoldUnderlined"/>
          <w:iCs/>
        </w:rPr>
        <w:t>Background</w:t>
      </w:r>
    </w:p>
    <w:p w14:paraId="68FF6E37" w14:textId="52E37DE2" w:rsidR="006E31D1" w:rsidRPr="007379EE" w:rsidRDefault="1D5459BA" w:rsidP="00405CE5">
      <w:pPr>
        <w:pStyle w:val="ParaNumbered"/>
      </w:pPr>
      <w:r w:rsidRPr="007379EE">
        <w:t xml:space="preserve">The </w:t>
      </w:r>
      <w:r w:rsidR="00312BDA" w:rsidRPr="007379EE">
        <w:t xml:space="preserve">existing </w:t>
      </w:r>
      <w:r w:rsidR="00BB57CA" w:rsidRPr="007379EE">
        <w:t>n</w:t>
      </w:r>
      <w:r w:rsidRPr="007379EE">
        <w:t xml:space="preserve">eighbourhood planning powers, which were introduced through the Localism Act 2011, allow a ‘qualifying body’ (i.e. a parish council or a neighbourhood forum in an </w:t>
      </w:r>
      <w:proofErr w:type="spellStart"/>
      <w:r w:rsidRPr="007379EE">
        <w:t>unparished</w:t>
      </w:r>
      <w:proofErr w:type="spellEnd"/>
      <w:r w:rsidRPr="007379EE">
        <w:t xml:space="preserve"> area) to prepare a neighbourhood development plan, through which they can</w:t>
      </w:r>
      <w:r w:rsidR="001259A1" w:rsidRPr="007379EE">
        <w:t xml:space="preserve"> </w:t>
      </w:r>
      <w:r w:rsidRPr="007379EE">
        <w:t>set plan policies and, where they wish, allocate land for development, for their designated neighbourhood plan area. </w:t>
      </w:r>
    </w:p>
    <w:p w14:paraId="36E65AEA" w14:textId="32DFDC79" w:rsidR="004B4A0F" w:rsidRPr="00EC4631" w:rsidRDefault="0023696F" w:rsidP="0023696F">
      <w:pPr>
        <w:pStyle w:val="HSubheading5"/>
        <w:rPr>
          <w:rStyle w:val="CBoldUnderlined"/>
          <w:b w:val="0"/>
          <w:iCs/>
        </w:rPr>
      </w:pPr>
      <w:r>
        <w:rPr>
          <w:rStyle w:val="CBoldUnderlined"/>
          <w:iCs/>
        </w:rPr>
        <w:t>Effect</w:t>
      </w:r>
      <w:r w:rsidR="004B4A0F" w:rsidRPr="00EC4631">
        <w:rPr>
          <w:rStyle w:val="CBoldUnderlined"/>
          <w:iCs/>
        </w:rPr>
        <w:t>  </w:t>
      </w:r>
    </w:p>
    <w:p w14:paraId="3E3A81CC" w14:textId="4B037C4D" w:rsidR="004B4A0F" w:rsidRPr="007379EE" w:rsidRDefault="7BF0FC77" w:rsidP="00405CE5">
      <w:pPr>
        <w:pStyle w:val="ParaNumbered"/>
      </w:pPr>
      <w:r w:rsidRPr="007379EE">
        <w:t xml:space="preserve">Subsection </w:t>
      </w:r>
      <w:r w:rsidR="00BD65FF" w:rsidRPr="007379EE">
        <w:t>(</w:t>
      </w:r>
      <w:r w:rsidRPr="007379EE">
        <w:t>1</w:t>
      </w:r>
      <w:r w:rsidR="00BD65FF" w:rsidRPr="007379EE">
        <w:t>)</w:t>
      </w:r>
      <w:r w:rsidRPr="007379EE">
        <w:t xml:space="preserve"> </w:t>
      </w:r>
      <w:r w:rsidR="00CB39D7">
        <w:t xml:space="preserve">amends </w:t>
      </w:r>
      <w:r w:rsidRPr="007379EE">
        <w:t>section 38B of PCPA 2004 (provisions that may be made by neighbourhood development plans) as detailed in subsection</w:t>
      </w:r>
      <w:r w:rsidR="00571643">
        <w:t>s</w:t>
      </w:r>
      <w:r w:rsidRPr="007379EE">
        <w:t xml:space="preserve"> (2</w:t>
      </w:r>
      <w:r w:rsidR="1D5459BA" w:rsidRPr="007379EE">
        <w:t>)</w:t>
      </w:r>
      <w:r w:rsidR="00571643">
        <w:t xml:space="preserve"> to (4)</w:t>
      </w:r>
      <w:r w:rsidR="1D5459BA" w:rsidRPr="007379EE">
        <w:t>.</w:t>
      </w:r>
      <w:r w:rsidRPr="007379EE">
        <w:t> </w:t>
      </w:r>
    </w:p>
    <w:p w14:paraId="65925130" w14:textId="54A70FFE" w:rsidR="004B4A0F" w:rsidRPr="007379EE" w:rsidRDefault="7BF0FC77" w:rsidP="00405CE5">
      <w:pPr>
        <w:pStyle w:val="ParaNumbered"/>
      </w:pPr>
      <w:r w:rsidRPr="007379EE">
        <w:t xml:space="preserve">Subsection </w:t>
      </w:r>
      <w:r w:rsidR="00BD65FF" w:rsidRPr="007379EE">
        <w:t>(</w:t>
      </w:r>
      <w:r w:rsidRPr="007379EE">
        <w:t>2</w:t>
      </w:r>
      <w:r w:rsidR="00BD65FF" w:rsidRPr="007379EE">
        <w:t>)</w:t>
      </w:r>
      <w:r w:rsidRPr="007379EE">
        <w:t xml:space="preserve"> </w:t>
      </w:r>
      <w:r w:rsidR="00571643">
        <w:t xml:space="preserve">provides that subsection </w:t>
      </w:r>
      <w:r w:rsidRPr="007379EE">
        <w:t xml:space="preserve">(A1) will be inserted before subsection (1) and provides detail </w:t>
      </w:r>
      <w:r w:rsidRPr="007379EE">
        <w:lastRenderedPageBreak/>
        <w:t>as to what can be included within a neighbourhood plan. </w:t>
      </w:r>
    </w:p>
    <w:p w14:paraId="2ABFD8E8" w14:textId="5FC48218" w:rsidR="006E31D1" w:rsidRPr="007379EE" w:rsidRDefault="1D5459BA" w:rsidP="00405CE5">
      <w:pPr>
        <w:pStyle w:val="ParaNumbered"/>
      </w:pPr>
      <w:r w:rsidRPr="007379EE">
        <w:t>Subsection (A</w:t>
      </w:r>
      <w:proofErr w:type="gramStart"/>
      <w:r w:rsidRPr="007379EE">
        <w:t>1)(</w:t>
      </w:r>
      <w:proofErr w:type="gramEnd"/>
      <w:r w:rsidRPr="007379EE">
        <w:t>a) sets out that a neighbourhood plan can allocate land for development in the neighbourhood area, setting out the amount, type and location, and timeframe for delivery of that development. </w:t>
      </w:r>
    </w:p>
    <w:p w14:paraId="1CF10AA9" w14:textId="10BFB0AF" w:rsidR="006E31D1" w:rsidRPr="007379EE" w:rsidRDefault="1D5459BA" w:rsidP="00405CE5">
      <w:pPr>
        <w:pStyle w:val="ParaNumbered"/>
      </w:pPr>
      <w:r w:rsidRPr="007379EE">
        <w:t>Subsection (A</w:t>
      </w:r>
      <w:proofErr w:type="gramStart"/>
      <w:r w:rsidRPr="007379EE">
        <w:t>1)(</w:t>
      </w:r>
      <w:proofErr w:type="gramEnd"/>
      <w:r w:rsidRPr="007379EE">
        <w:t>b) sets out that a neighbourhood plan can include other land use or development related policies in relation to particular characteristics or circumstances of the neighbourhood area. </w:t>
      </w:r>
    </w:p>
    <w:p w14:paraId="6632A8B8" w14:textId="43448868" w:rsidR="006E31D1" w:rsidRPr="007379EE" w:rsidRDefault="1D5459BA" w:rsidP="00405CE5">
      <w:pPr>
        <w:pStyle w:val="ParaNumbered"/>
      </w:pPr>
      <w:r w:rsidRPr="007379EE">
        <w:t>Subsection (A</w:t>
      </w:r>
      <w:proofErr w:type="gramStart"/>
      <w:r w:rsidRPr="007379EE">
        <w:t>1)(</w:t>
      </w:r>
      <w:proofErr w:type="gramEnd"/>
      <w:r w:rsidRPr="007379EE">
        <w:t xml:space="preserve">c) sets out that a neighbourhood plan can detail any infrastructure and affordable housing requirements arising from development that complies with policies that relate to matters set out in paragraphs (a) </w:t>
      </w:r>
      <w:r w:rsidR="00D16005">
        <w:t>to</w:t>
      </w:r>
      <w:r w:rsidRPr="007379EE">
        <w:t xml:space="preserve"> (b). </w:t>
      </w:r>
    </w:p>
    <w:p w14:paraId="5F8B28F7" w14:textId="398A5C23" w:rsidR="004B4A0F" w:rsidRPr="007379EE" w:rsidRDefault="1D5459BA" w:rsidP="00405CE5">
      <w:pPr>
        <w:pStyle w:val="ParaNumbered"/>
      </w:pPr>
      <w:r w:rsidRPr="007379EE">
        <w:t>Subsection</w:t>
      </w:r>
      <w:r w:rsidR="00571643">
        <w:t xml:space="preserve"> </w:t>
      </w:r>
      <w:r w:rsidRPr="007379EE">
        <w:t>(A</w:t>
      </w:r>
      <w:proofErr w:type="gramStart"/>
      <w:r w:rsidRPr="007379EE">
        <w:t>1)(</w:t>
      </w:r>
      <w:proofErr w:type="gramEnd"/>
      <w:r w:rsidRPr="007379EE">
        <w:t xml:space="preserve">d) sets out that a neighborhood </w:t>
      </w:r>
      <w:r w:rsidR="00571643">
        <w:t>pl</w:t>
      </w:r>
      <w:r w:rsidRPr="007379EE">
        <w:t xml:space="preserve">an </w:t>
      </w:r>
      <w:r w:rsidR="00571643">
        <w:t xml:space="preserve">can </w:t>
      </w:r>
      <w:r w:rsidRPr="007379EE">
        <w:t>set specific design requirements that would need to be met (across the neighbourhood area or in particular locations) in order for planning permission for development to be granted. </w:t>
      </w:r>
    </w:p>
    <w:p w14:paraId="78AF73E1" w14:textId="1840D7B2" w:rsidR="004B4A0F" w:rsidRPr="007379EE" w:rsidRDefault="7BF0FC77" w:rsidP="00405CE5">
      <w:pPr>
        <w:pStyle w:val="ParaNumbered"/>
      </w:pPr>
      <w:r w:rsidRPr="007379EE">
        <w:t xml:space="preserve">Subsection </w:t>
      </w:r>
      <w:r w:rsidR="00BD65FF" w:rsidRPr="007379EE">
        <w:t>(</w:t>
      </w:r>
      <w:r w:rsidRPr="007379EE">
        <w:t>3</w:t>
      </w:r>
      <w:r w:rsidR="00BD65FF" w:rsidRPr="007379EE">
        <w:t>)</w:t>
      </w:r>
      <w:r w:rsidRPr="007379EE">
        <w:t xml:space="preserve"> </w:t>
      </w:r>
      <w:r w:rsidR="00B07462">
        <w:t xml:space="preserve">inserts </w:t>
      </w:r>
      <w:r w:rsidR="00B07462" w:rsidRPr="007379EE">
        <w:t>subsection</w:t>
      </w:r>
      <w:r w:rsidRPr="007379EE">
        <w:t xml:space="preserve"> (2B) </w:t>
      </w:r>
      <w:r w:rsidR="00A973A0" w:rsidRPr="007379EE">
        <w:t xml:space="preserve">and (2C) </w:t>
      </w:r>
      <w:r w:rsidR="008B3611" w:rsidRPr="007379EE">
        <w:t>after subsection (2A)</w:t>
      </w:r>
      <w:r w:rsidR="008B3611">
        <w:t xml:space="preserve"> of section 38B</w:t>
      </w:r>
      <w:r w:rsidR="00571643">
        <w:t>. Subsection (2</w:t>
      </w:r>
      <w:proofErr w:type="gramStart"/>
      <w:r w:rsidR="00571643">
        <w:t>B)</w:t>
      </w:r>
      <w:r w:rsidR="001157BA">
        <w:t>(</w:t>
      </w:r>
      <w:proofErr w:type="gramEnd"/>
      <w:r w:rsidR="001157BA">
        <w:t>a)</w:t>
      </w:r>
      <w:r w:rsidR="00A973A0" w:rsidRPr="007379EE">
        <w:t xml:space="preserve"> provides that so far as considered appropriate, the plan must be designed to secure that the development and use of land in the neighbourhood area contribute to the mitigation of, and adapt</w:t>
      </w:r>
      <w:r w:rsidR="00285BF6">
        <w:t>at</w:t>
      </w:r>
      <w:r w:rsidR="00A973A0" w:rsidRPr="007379EE">
        <w:t xml:space="preserve">ion to, climate change. </w:t>
      </w:r>
      <w:r w:rsidR="001157BA">
        <w:t>Subsection (2</w:t>
      </w:r>
      <w:proofErr w:type="gramStart"/>
      <w:r w:rsidR="001157BA">
        <w:t>B)(</w:t>
      </w:r>
      <w:proofErr w:type="gramEnd"/>
      <w:r w:rsidR="001157BA">
        <w:t>b) provides that so far as considered appropriate, the plan must be designed to take account of any local nature recovery strategy, under section 104 of the Environment Act 2021 that relates to all or part of the neig</w:t>
      </w:r>
      <w:r w:rsidR="00285BF6">
        <w:t>h</w:t>
      </w:r>
      <w:r w:rsidR="001157BA">
        <w:t xml:space="preserve">bourhood plan area. </w:t>
      </w:r>
      <w:r w:rsidR="00571643">
        <w:t xml:space="preserve">Subsection </w:t>
      </w:r>
      <w:r w:rsidR="00A973A0" w:rsidRPr="007379EE">
        <w:t xml:space="preserve">(2C) </w:t>
      </w:r>
      <w:r w:rsidR="00571643">
        <w:t>provides that</w:t>
      </w:r>
      <w:r w:rsidRPr="007379EE">
        <w:t xml:space="preserve"> a neighbourhood development plan must not include matters that are not permitted or required under subsections (A1) to (2A) or under regulations under subsection (4) and cannot be inconsistent with or repeat policy that already exists within national development management policy.   </w:t>
      </w:r>
    </w:p>
    <w:p w14:paraId="7DFD6B02" w14:textId="2349A57E" w:rsidR="004B4A0F" w:rsidRPr="007379EE" w:rsidRDefault="7BF0FC77" w:rsidP="00405CE5">
      <w:pPr>
        <w:pStyle w:val="ParaNumbered"/>
      </w:pPr>
      <w:r w:rsidRPr="007379EE">
        <w:t xml:space="preserve">Subsection </w:t>
      </w:r>
      <w:r w:rsidR="00BD65FF" w:rsidRPr="007379EE">
        <w:t>(</w:t>
      </w:r>
      <w:r w:rsidRPr="007379EE">
        <w:t>4</w:t>
      </w:r>
      <w:r w:rsidR="00BD65FF" w:rsidRPr="007379EE">
        <w:t>)</w:t>
      </w:r>
      <w:r w:rsidRPr="007379EE">
        <w:t xml:space="preserve"> </w:t>
      </w:r>
      <w:r w:rsidR="00B07462">
        <w:t>inserts ‘</w:t>
      </w:r>
      <w:r w:rsidR="00513808" w:rsidRPr="007379EE">
        <w:t>or permitting’</w:t>
      </w:r>
      <w:r w:rsidRPr="007379EE">
        <w:t xml:space="preserve"> in</w:t>
      </w:r>
      <w:r w:rsidR="00513808">
        <w:t>to</w:t>
      </w:r>
      <w:r w:rsidRPr="007379EE">
        <w:t xml:space="preserve"> subsection (4)(b) after the ‘requiring’</w:t>
      </w:r>
      <w:r w:rsidR="0070170B">
        <w:t xml:space="preserve">. </w:t>
      </w:r>
      <w:r w:rsidRPr="007379EE">
        <w:t>  </w:t>
      </w:r>
    </w:p>
    <w:p w14:paraId="5B145C6B" w14:textId="3DB16278" w:rsidR="003F0C27" w:rsidRPr="00FF1BDD" w:rsidRDefault="00A80490" w:rsidP="00FE25D8">
      <w:pPr>
        <w:pStyle w:val="HSubheading4"/>
        <w:rPr>
          <w:rFonts w:cs="PalatinoLinotype-Roman"/>
          <w:color w:val="000000"/>
          <w:sz w:val="20"/>
        </w:rPr>
      </w:pPr>
      <w:bookmarkStart w:id="290" w:name="_Toc101804449"/>
      <w:bookmarkStart w:id="291" w:name="_Toc102549919"/>
      <w:bookmarkStart w:id="292" w:name="_Toc158113107"/>
      <w:r w:rsidRPr="00FF1BDD">
        <w:t>Section</w:t>
      </w:r>
      <w:r w:rsidR="003F0C27" w:rsidRPr="00FF1BDD">
        <w:t xml:space="preserve"> </w:t>
      </w:r>
      <w:r w:rsidR="00FB56D7" w:rsidRPr="00FF1BDD">
        <w:t>99</w:t>
      </w:r>
      <w:r w:rsidR="003F0C27" w:rsidRPr="00FF1BDD">
        <w:t>: Neighbourhood development plans and orders: basic conditions</w:t>
      </w:r>
      <w:bookmarkEnd w:id="290"/>
      <w:bookmarkEnd w:id="291"/>
      <w:bookmarkEnd w:id="292"/>
    </w:p>
    <w:p w14:paraId="2AFD6EEA" w14:textId="4BEFE80D" w:rsidR="000E10ED" w:rsidRPr="00EC4631" w:rsidRDefault="0023696F" w:rsidP="0023696F">
      <w:pPr>
        <w:pStyle w:val="HSubheading5"/>
        <w:rPr>
          <w:rStyle w:val="CBoldUnderlined"/>
          <w:b w:val="0"/>
          <w:iCs/>
        </w:rPr>
      </w:pPr>
      <w:r>
        <w:rPr>
          <w:rStyle w:val="CBoldUnderlined"/>
          <w:iCs/>
        </w:rPr>
        <w:t>Background</w:t>
      </w:r>
    </w:p>
    <w:p w14:paraId="057203D1" w14:textId="3B1DFEA6" w:rsidR="006E31D1" w:rsidRPr="007379EE" w:rsidRDefault="1D5459BA" w:rsidP="00405CE5">
      <w:pPr>
        <w:pStyle w:val="ParaNumbered"/>
      </w:pPr>
      <w:r w:rsidRPr="007379EE">
        <w:t>Neighbourhood development plans and neighbourhood development orders must</w:t>
      </w:r>
      <w:r w:rsidR="0062377E" w:rsidRPr="007379EE">
        <w:t xml:space="preserve"> </w:t>
      </w:r>
      <w:r w:rsidRPr="007379EE">
        <w:t xml:space="preserve">meet a set of basic conditions set out in paragraph 8(2) of Schedule 4B </w:t>
      </w:r>
      <w:r w:rsidR="00903A08">
        <w:t>to</w:t>
      </w:r>
      <w:r w:rsidRPr="007379EE">
        <w:t xml:space="preserve"> the Town and Country Planning Act 1990 as applied to neighbourhood plans by section 38A of the Planning and Compulsory Purchase Act 2004 before they can be put to referendum and ultimately ‘made’.</w:t>
      </w:r>
    </w:p>
    <w:p w14:paraId="76938A9A" w14:textId="67FB6481" w:rsidR="000E10ED" w:rsidRPr="00EC4631" w:rsidRDefault="0023696F" w:rsidP="0023696F">
      <w:pPr>
        <w:pStyle w:val="HSubheading5"/>
        <w:rPr>
          <w:rStyle w:val="CBoldUnderlined"/>
          <w:b w:val="0"/>
          <w:iCs/>
        </w:rPr>
      </w:pPr>
      <w:r>
        <w:rPr>
          <w:rStyle w:val="CBoldUnderlined"/>
          <w:iCs/>
        </w:rPr>
        <w:t>Effect</w:t>
      </w:r>
    </w:p>
    <w:p w14:paraId="2DB36822" w14:textId="77777777" w:rsidR="009F7561" w:rsidRDefault="009F7561" w:rsidP="00405CE5">
      <w:pPr>
        <w:pStyle w:val="ParaNumbered"/>
      </w:pPr>
      <w:r w:rsidRPr="00764871">
        <w:t xml:space="preserve">This section sets out what should be included in neighbourhood development plans and orders, </w:t>
      </w:r>
      <w:proofErr w:type="gramStart"/>
      <w:r w:rsidRPr="00764871">
        <w:t>in regard to</w:t>
      </w:r>
      <w:proofErr w:type="gramEnd"/>
      <w:r w:rsidRPr="00764871">
        <w:t xml:space="preserve"> basic conditions</w:t>
      </w:r>
      <w:r>
        <w:t>.</w:t>
      </w:r>
    </w:p>
    <w:p w14:paraId="32E3E978" w14:textId="08BEE7B9" w:rsidR="006E31D1" w:rsidRPr="007379EE" w:rsidRDefault="1D5459BA" w:rsidP="00405CE5">
      <w:pPr>
        <w:pStyle w:val="ParaNumbered"/>
      </w:pPr>
      <w:r w:rsidRPr="007379EE">
        <w:t>Subsection 1(a) removes the historic inclusion of paragraph (e) under paragraph 8(2) of Schedule 4B to TCPA 1990 (basic conditions for making neighbourhood development order or neighbourhood plan) and replaces it with paragraph (</w:t>
      </w:r>
      <w:proofErr w:type="spellStart"/>
      <w:r w:rsidRPr="007379EE">
        <w:t>ea</w:t>
      </w:r>
      <w:proofErr w:type="spellEnd"/>
      <w:r w:rsidRPr="007379EE">
        <w:t>) which sets out that a neighbourhood development order must not prevent housing development from taking place which is proposed in the development plan for the local area</w:t>
      </w:r>
      <w:r w:rsidR="00725933" w:rsidRPr="007379EE">
        <w:t xml:space="preserve">. </w:t>
      </w:r>
    </w:p>
    <w:p w14:paraId="6C8079AF" w14:textId="5EC3B8D8" w:rsidR="006E31D1" w:rsidRPr="007379EE" w:rsidRDefault="1D5459BA" w:rsidP="00405CE5">
      <w:pPr>
        <w:pStyle w:val="ParaNumbered"/>
      </w:pPr>
      <w:r w:rsidRPr="007379EE">
        <w:t xml:space="preserve">Subsection 1(b) </w:t>
      </w:r>
      <w:r w:rsidR="00571643">
        <w:t>inserts paragraph (fa) into</w:t>
      </w:r>
      <w:r w:rsidRPr="007379EE">
        <w:t xml:space="preserve"> paragraph 8(2) of Schedule 4B to TCPA 1990 (basic conditions for making neighbourhood development orders or neighbourhood plans) to require that neighbourhood development orders and neighbourhood plans must comply with requirements resulting from the new environmental assessment framework.</w:t>
      </w:r>
    </w:p>
    <w:p w14:paraId="583CB1C8" w14:textId="0ABE9F81" w:rsidR="00462FE4" w:rsidRDefault="1D5459BA" w:rsidP="00405CE5">
      <w:pPr>
        <w:pStyle w:val="ParaNumbered"/>
      </w:pPr>
      <w:r w:rsidRPr="007379EE">
        <w:t xml:space="preserve">Subsection </w:t>
      </w:r>
      <w:r w:rsidR="00711D22">
        <w:t>(</w:t>
      </w:r>
      <w:r w:rsidRPr="007379EE">
        <w:t>2</w:t>
      </w:r>
      <w:r w:rsidR="00711D22">
        <w:t>)</w:t>
      </w:r>
      <w:r w:rsidRPr="007379EE">
        <w:t xml:space="preserve"> introduces a new basic condition for neighbourhood plans only which sets out that they must not result in the development plan for the area proposing less housing development than would have been the case if the plan were not to be made.</w:t>
      </w:r>
    </w:p>
    <w:p w14:paraId="17C91E4C" w14:textId="738E7986" w:rsidR="006E31D1" w:rsidRPr="007379EE" w:rsidRDefault="1D5459BA" w:rsidP="00405CE5">
      <w:pPr>
        <w:pStyle w:val="ParaNumbered"/>
      </w:pPr>
      <w:r w:rsidRPr="007379EE">
        <w:lastRenderedPageBreak/>
        <w:t>  </w:t>
      </w:r>
      <w:r w:rsidR="00462FE4" w:rsidRPr="00462FE4">
        <w:t xml:space="preserve">Subsection </w:t>
      </w:r>
      <w:r w:rsidR="00711D22">
        <w:t>(</w:t>
      </w:r>
      <w:r w:rsidR="00462FE4" w:rsidRPr="00462FE4">
        <w:t>3</w:t>
      </w:r>
      <w:r w:rsidR="00711D22">
        <w:t>)</w:t>
      </w:r>
      <w:r w:rsidR="00462FE4" w:rsidRPr="00462FE4">
        <w:t xml:space="preserve"> amends </w:t>
      </w:r>
      <w:r w:rsidR="00711D22">
        <w:t>S</w:t>
      </w:r>
      <w:r w:rsidR="00462FE4" w:rsidRPr="00462FE4">
        <w:t>chedule A2 to PCPA 2004 to make it consistent with changes to basic conditions, set out in Schedule 4B to TCPA 1990</w:t>
      </w:r>
      <w:r w:rsidR="00D16005">
        <w:t>.</w:t>
      </w:r>
    </w:p>
    <w:p w14:paraId="441902E0" w14:textId="57D19423" w:rsidR="000E7BBF" w:rsidRPr="00FF1BDD" w:rsidRDefault="000E7BBF" w:rsidP="00FE25D8">
      <w:pPr>
        <w:pStyle w:val="HSubheading3"/>
      </w:pPr>
      <w:bookmarkStart w:id="293" w:name="_Toc158113108"/>
      <w:r>
        <w:t xml:space="preserve">Requirement to assist with </w:t>
      </w:r>
      <w:r w:rsidRPr="00FF1BDD">
        <w:t xml:space="preserve">plan </w:t>
      </w:r>
      <w:proofErr w:type="gramStart"/>
      <w:r w:rsidRPr="00FF1BDD">
        <w:t>making</w:t>
      </w:r>
      <w:bookmarkEnd w:id="293"/>
      <w:proofErr w:type="gramEnd"/>
    </w:p>
    <w:p w14:paraId="4A485534" w14:textId="0A418183" w:rsidR="003E7CC4" w:rsidRPr="00FF1BDD" w:rsidRDefault="009F67A9" w:rsidP="00FE25D8">
      <w:pPr>
        <w:pStyle w:val="HSubheading4"/>
        <w:rPr>
          <w:rFonts w:cs="PalatinoLinotype-Roman"/>
          <w:color w:val="000000"/>
          <w:sz w:val="20"/>
        </w:rPr>
      </w:pPr>
      <w:bookmarkStart w:id="294" w:name="_Toc158113109"/>
      <w:r w:rsidRPr="00FF1BDD">
        <w:t>Section</w:t>
      </w:r>
      <w:r w:rsidR="003E7CC4" w:rsidRPr="00FF1BDD">
        <w:t xml:space="preserve"> </w:t>
      </w:r>
      <w:r w:rsidR="00CB7BFB" w:rsidRPr="00FF1BDD">
        <w:t>10</w:t>
      </w:r>
      <w:r w:rsidR="00FB56D7" w:rsidRPr="00FF1BDD">
        <w:t>0</w:t>
      </w:r>
      <w:r w:rsidR="003E7CC4" w:rsidRPr="00FF1BDD">
        <w:t xml:space="preserve">: Requirement to assist with certain plan </w:t>
      </w:r>
      <w:proofErr w:type="gramStart"/>
      <w:r w:rsidR="003E7CC4" w:rsidRPr="00FF1BDD">
        <w:t>making</w:t>
      </w:r>
      <w:bookmarkEnd w:id="294"/>
      <w:proofErr w:type="gramEnd"/>
    </w:p>
    <w:p w14:paraId="2EB73D18" w14:textId="7716A4FE" w:rsidR="003E08C0" w:rsidRPr="00EC4631" w:rsidRDefault="0023696F" w:rsidP="0023696F">
      <w:pPr>
        <w:pStyle w:val="HSubheading5"/>
        <w:rPr>
          <w:rStyle w:val="CBoldUnderlined"/>
          <w:b w:val="0"/>
          <w:iCs/>
        </w:rPr>
      </w:pPr>
      <w:r>
        <w:rPr>
          <w:rStyle w:val="CBoldUnderlined"/>
          <w:iCs/>
        </w:rPr>
        <w:t>Background</w:t>
      </w:r>
    </w:p>
    <w:p w14:paraId="672C36DE" w14:textId="111036C0" w:rsidR="00A61CDC" w:rsidRPr="007379EE" w:rsidRDefault="438ED40A" w:rsidP="00405CE5">
      <w:pPr>
        <w:pStyle w:val="ParaNumbered"/>
      </w:pPr>
      <w:r w:rsidRPr="00FF1BDD">
        <w:t xml:space="preserve">The </w:t>
      </w:r>
      <w:r w:rsidR="009F67A9" w:rsidRPr="00FF1BDD">
        <w:t>section</w:t>
      </w:r>
      <w:r w:rsidRPr="00FF1BDD">
        <w:t xml:space="preserve"> </w:t>
      </w:r>
      <w:r w:rsidR="009F67A9" w:rsidRPr="00FF1BDD">
        <w:t>will</w:t>
      </w:r>
      <w:r w:rsidRPr="00FF1BDD">
        <w:t xml:space="preserve"> support more effective gathering</w:t>
      </w:r>
      <w:r w:rsidRPr="007379EE">
        <w:t xml:space="preserve"> of the information required for authorities producing:</w:t>
      </w:r>
    </w:p>
    <w:p w14:paraId="2641C75B" w14:textId="637F230B" w:rsidR="00A61CDC" w:rsidRPr="007379EE" w:rsidRDefault="00A61CDC" w:rsidP="002A2B66">
      <w:pPr>
        <w:pStyle w:val="ParaBulleted"/>
      </w:pPr>
      <w:r w:rsidRPr="007379EE">
        <w:t>Local Plans, minerals and waste plans</w:t>
      </w:r>
      <w:r w:rsidR="000E2148" w:rsidRPr="007379EE">
        <w:t>,</w:t>
      </w:r>
      <w:r w:rsidRPr="007379EE">
        <w:t xml:space="preserve"> supplementary </w:t>
      </w:r>
      <w:proofErr w:type="gramStart"/>
      <w:r w:rsidRPr="007379EE">
        <w:t>plans</w:t>
      </w:r>
      <w:proofErr w:type="gramEnd"/>
      <w:r w:rsidR="000E2148" w:rsidRPr="007379EE">
        <w:t xml:space="preserve"> </w:t>
      </w:r>
      <w:r w:rsidR="003201D8" w:rsidRPr="007379EE">
        <w:t>and p</w:t>
      </w:r>
      <w:r w:rsidR="000E2148" w:rsidRPr="007379EE">
        <w:t>olicies map</w:t>
      </w:r>
    </w:p>
    <w:p w14:paraId="7EA5B026" w14:textId="4FC44386" w:rsidR="005B20AB" w:rsidRPr="007379EE" w:rsidRDefault="005B20AB" w:rsidP="002A2B66">
      <w:pPr>
        <w:pStyle w:val="ParaBulleted"/>
      </w:pPr>
      <w:r w:rsidRPr="007379EE">
        <w:t>S</w:t>
      </w:r>
      <w:r w:rsidR="00A77691">
        <w:t>patial development strategies, Joint Spatial Development Strategies</w:t>
      </w:r>
    </w:p>
    <w:p w14:paraId="6FBECE29" w14:textId="71118B12" w:rsidR="00A61CDC" w:rsidRPr="007379EE" w:rsidRDefault="00A61CDC" w:rsidP="002A2B66">
      <w:pPr>
        <w:pStyle w:val="ParaBulleted"/>
      </w:pPr>
      <w:r w:rsidRPr="007379EE">
        <w:t>Infrastructure Delivery strategies</w:t>
      </w:r>
    </w:p>
    <w:p w14:paraId="05F7FF72" w14:textId="112893E4" w:rsidR="00A61CDC" w:rsidRPr="007379EE" w:rsidRDefault="00A61CDC" w:rsidP="002A2B66">
      <w:pPr>
        <w:pStyle w:val="ParaBulleted"/>
      </w:pPr>
      <w:r w:rsidRPr="007379EE">
        <w:t>Marine plans</w:t>
      </w:r>
      <w:r w:rsidR="00483C46">
        <w:t>.</w:t>
      </w:r>
    </w:p>
    <w:p w14:paraId="6A880608" w14:textId="52AC65F1" w:rsidR="00CF07E7" w:rsidRPr="007379EE" w:rsidRDefault="2D77B057" w:rsidP="00405CE5">
      <w:pPr>
        <w:pStyle w:val="ParaNumbered"/>
      </w:pPr>
      <w:r w:rsidRPr="007379EE">
        <w:t xml:space="preserve">Schedule </w:t>
      </w:r>
      <w:r w:rsidR="0026133D">
        <w:t>7</w:t>
      </w:r>
      <w:r w:rsidRPr="007379EE">
        <w:t>, which substitutes section</w:t>
      </w:r>
      <w:r w:rsidR="00CA574B" w:rsidRPr="007379EE">
        <w:t>s</w:t>
      </w:r>
      <w:r w:rsidRPr="007379EE">
        <w:t xml:space="preserve"> 1</w:t>
      </w:r>
      <w:r w:rsidR="000051D2" w:rsidRPr="007379EE">
        <w:t>5</w:t>
      </w:r>
      <w:r w:rsidRPr="007379EE">
        <w:t xml:space="preserve"> to 37 of the PCPA 2004,</w:t>
      </w:r>
      <w:r w:rsidR="29CFAEAE" w:rsidRPr="007379EE">
        <w:t xml:space="preserve"> abolishes the Duty to Co-operate, currently </w:t>
      </w:r>
      <w:r w:rsidR="00366B25">
        <w:t>section</w:t>
      </w:r>
      <w:r w:rsidR="29CFAEAE" w:rsidRPr="007379EE">
        <w:t xml:space="preserve"> 33A of the PCPA 2004. The Duty to Co-operate currently requires various bodies to co-operate on </w:t>
      </w:r>
      <w:proofErr w:type="gramStart"/>
      <w:r w:rsidR="29CFAEAE" w:rsidRPr="007379EE">
        <w:t>particular matters</w:t>
      </w:r>
      <w:proofErr w:type="gramEnd"/>
      <w:r w:rsidR="29CFAEAE" w:rsidRPr="007379EE">
        <w:t xml:space="preserve"> </w:t>
      </w:r>
      <w:r w:rsidR="00366B25">
        <w:t>when performing certain activities, such as the</w:t>
      </w:r>
      <w:r w:rsidR="29CFAEAE" w:rsidRPr="007379EE">
        <w:t xml:space="preserve"> production of a local plan. </w:t>
      </w:r>
    </w:p>
    <w:p w14:paraId="112C78B7" w14:textId="1B269C90" w:rsidR="00CF07E7" w:rsidRPr="007379EE" w:rsidRDefault="29CFAEAE" w:rsidP="00405CE5">
      <w:pPr>
        <w:pStyle w:val="ParaNumbered"/>
      </w:pPr>
      <w:r w:rsidRPr="007379EE">
        <w:t xml:space="preserve">Despite the abolition, there is a continued need for engagement between the plan-making authorities and </w:t>
      </w:r>
      <w:r w:rsidR="00366B25">
        <w:t xml:space="preserve">prescribed public </w:t>
      </w:r>
      <w:r w:rsidRPr="007379EE">
        <w:t>bodies when planning development to enable delivery of infrastructure at a local or strategic level.</w:t>
      </w:r>
      <w:r w:rsidR="438ED40A" w:rsidRPr="007379EE">
        <w:t xml:space="preserve"> </w:t>
      </w:r>
    </w:p>
    <w:p w14:paraId="44733F15" w14:textId="3B48BDAE" w:rsidR="00A61CDC" w:rsidRPr="007379EE" w:rsidRDefault="438ED40A" w:rsidP="00405CE5">
      <w:pPr>
        <w:pStyle w:val="ParaNumbered"/>
      </w:pPr>
      <w:r w:rsidRPr="007379EE">
        <w:t xml:space="preserve">Without such provision, there is a risk that those who need to be involved in the plan-making process will not be. This provision therefore ensures key stakeholders (the </w:t>
      </w:r>
      <w:r w:rsidR="00366B25">
        <w:t>prescribed public bodie</w:t>
      </w:r>
      <w:r w:rsidRPr="007379EE">
        <w:t>s) who influence the delivery and planning of infrastructure are required to be involved in the plan-making process.</w:t>
      </w:r>
    </w:p>
    <w:p w14:paraId="1447E47E" w14:textId="1BD58086" w:rsidR="00A61CDC" w:rsidRPr="00EC4631" w:rsidRDefault="0023696F" w:rsidP="0023696F">
      <w:pPr>
        <w:pStyle w:val="HSubheading5"/>
        <w:rPr>
          <w:rStyle w:val="CBoldUnderlined"/>
          <w:b w:val="0"/>
          <w:iCs/>
        </w:rPr>
      </w:pPr>
      <w:r>
        <w:rPr>
          <w:rStyle w:val="CBoldUnderlined"/>
          <w:iCs/>
        </w:rPr>
        <w:t>Effect</w:t>
      </w:r>
    </w:p>
    <w:p w14:paraId="251583C7" w14:textId="13DB43CC" w:rsidR="00CF07E7" w:rsidRPr="007379EE" w:rsidRDefault="00855DED" w:rsidP="00405CE5">
      <w:pPr>
        <w:pStyle w:val="ParaNumbered"/>
      </w:pPr>
      <w:r w:rsidRPr="007379EE">
        <w:t xml:space="preserve">This </w:t>
      </w:r>
      <w:r w:rsidR="00FC5FA1">
        <w:t>section</w:t>
      </w:r>
      <w:r w:rsidR="29CFAEAE" w:rsidRPr="007379EE">
        <w:t xml:space="preserve"> amends the P</w:t>
      </w:r>
      <w:r w:rsidR="34754B9C" w:rsidRPr="007379EE">
        <w:t>CPA</w:t>
      </w:r>
      <w:r w:rsidR="29CFAEAE" w:rsidRPr="007379EE">
        <w:t xml:space="preserve"> 2004, inserting a new section 39A. </w:t>
      </w:r>
    </w:p>
    <w:p w14:paraId="0676DD6C" w14:textId="17D9719B" w:rsidR="00CF07E7" w:rsidRPr="007379EE" w:rsidRDefault="29CFAEAE" w:rsidP="00405CE5">
      <w:pPr>
        <w:pStyle w:val="ParaNumbered"/>
      </w:pPr>
      <w:r w:rsidRPr="007379EE">
        <w:t xml:space="preserve">The new section 39A </w:t>
      </w:r>
      <w:proofErr w:type="gramStart"/>
      <w:r w:rsidRPr="007379EE">
        <w:t>as a whole places</w:t>
      </w:r>
      <w:proofErr w:type="gramEnd"/>
      <w:r w:rsidRPr="007379EE">
        <w:t xml:space="preserve"> a requirement on specific bodies (‘prescribed</w:t>
      </w:r>
      <w:r w:rsidR="00B131BC" w:rsidRPr="007379EE">
        <w:t xml:space="preserve"> public</w:t>
      </w:r>
      <w:r w:rsidRPr="007379EE">
        <w:t xml:space="preserve"> bodies</w:t>
      </w:r>
      <w:r w:rsidR="00C058A7">
        <w:t>’</w:t>
      </w:r>
      <w:r w:rsidRPr="007379EE">
        <w:t>) to assist in the plan-making process, if requested by a plan-making authority. The section requires ‘prescribed</w:t>
      </w:r>
      <w:r w:rsidR="00B131BC" w:rsidRPr="007379EE">
        <w:t xml:space="preserve"> public</w:t>
      </w:r>
      <w:r w:rsidRPr="007379EE">
        <w:t xml:space="preserve"> bodies’ to do everything asked by the plan-making authorities (defined in </w:t>
      </w:r>
      <w:r w:rsidR="34754B9C" w:rsidRPr="007379EE">
        <w:t>subsection</w:t>
      </w:r>
      <w:r w:rsidRPr="007379EE">
        <w:t xml:space="preserve"> (</w:t>
      </w:r>
      <w:r w:rsidR="438ED40A" w:rsidRPr="007379EE">
        <w:t>4)), so long as it is within reason in relation to plan preparation and revision.</w:t>
      </w:r>
      <w:r w:rsidRPr="007379EE">
        <w:t xml:space="preserve">  </w:t>
      </w:r>
    </w:p>
    <w:p w14:paraId="7691CC92" w14:textId="3DB99BC2" w:rsidR="00A61CDC" w:rsidRPr="007379EE" w:rsidRDefault="34754B9C" w:rsidP="00405CE5">
      <w:pPr>
        <w:pStyle w:val="ParaNumbered"/>
      </w:pPr>
      <w:r w:rsidRPr="007379EE">
        <w:t>Subsection</w:t>
      </w:r>
      <w:r w:rsidR="438ED40A" w:rsidRPr="007379EE">
        <w:t xml:space="preserve"> (3) </w:t>
      </w:r>
      <w:r w:rsidR="00B131BC" w:rsidRPr="007379EE">
        <w:t>contains</w:t>
      </w:r>
      <w:r w:rsidR="438ED40A" w:rsidRPr="007379EE">
        <w:t xml:space="preserve"> a power enabling the Secretary of State to make regulations to further specify what a plan-making authority may or may not require ‘prescribed</w:t>
      </w:r>
      <w:r w:rsidR="00B76797" w:rsidRPr="007379EE">
        <w:t xml:space="preserve"> public</w:t>
      </w:r>
      <w:r w:rsidR="438ED40A" w:rsidRPr="007379EE">
        <w:t xml:space="preserve"> bodies’ to do</w:t>
      </w:r>
      <w:r w:rsidR="00B131BC" w:rsidRPr="007379EE">
        <w:t xml:space="preserve"> and to specify </w:t>
      </w:r>
      <w:r w:rsidR="438ED40A" w:rsidRPr="007379EE">
        <w:t xml:space="preserve">the form and content of any information requested. </w:t>
      </w:r>
    </w:p>
    <w:p w14:paraId="1160062D" w14:textId="0BE7FBD6" w:rsidR="00CF07E7" w:rsidRDefault="34754B9C" w:rsidP="00405CE5">
      <w:pPr>
        <w:pStyle w:val="ParaNumbered"/>
      </w:pPr>
      <w:r w:rsidRPr="007379EE">
        <w:t>Subsection</w:t>
      </w:r>
      <w:r w:rsidR="29CFAEAE" w:rsidRPr="007379EE">
        <w:t xml:space="preserve"> (6)</w:t>
      </w:r>
      <w:r w:rsidR="00366B25">
        <w:t xml:space="preserve"> </w:t>
      </w:r>
      <w:r w:rsidR="29CFAEAE" w:rsidRPr="007379EE">
        <w:t xml:space="preserve">allows the Secretary of State to prescribe which persons or bodies are on the list of ‘prescribed </w:t>
      </w:r>
      <w:r w:rsidR="00B76797" w:rsidRPr="007379EE">
        <w:t xml:space="preserve">public </w:t>
      </w:r>
      <w:r w:rsidR="29CFAEAE" w:rsidRPr="007379EE">
        <w:t xml:space="preserve">bodies’, for example </w:t>
      </w:r>
      <w:r w:rsidR="00F2653A" w:rsidRPr="007379EE">
        <w:t>a</w:t>
      </w:r>
      <w:r w:rsidR="217C937F" w:rsidRPr="007379EE">
        <w:t xml:space="preserve"> </w:t>
      </w:r>
      <w:r w:rsidR="00F2653A" w:rsidRPr="007379EE">
        <w:t>r</w:t>
      </w:r>
      <w:r w:rsidR="217C937F" w:rsidRPr="007379EE">
        <w:t xml:space="preserve">ail </w:t>
      </w:r>
      <w:r w:rsidR="00F2653A" w:rsidRPr="007379EE">
        <w:t>i</w:t>
      </w:r>
      <w:r w:rsidR="217C937F" w:rsidRPr="007379EE">
        <w:t xml:space="preserve">nfrastructure </w:t>
      </w:r>
      <w:r w:rsidR="00F2653A" w:rsidRPr="007379EE">
        <w:t>o</w:t>
      </w:r>
      <w:r w:rsidR="217C937F" w:rsidRPr="007379EE">
        <w:t>perator</w:t>
      </w:r>
      <w:r w:rsidR="29CFAEAE" w:rsidRPr="007379EE">
        <w:t xml:space="preserve">. As per </w:t>
      </w:r>
      <w:r w:rsidR="00B76797" w:rsidRPr="007379EE">
        <w:t>section 122</w:t>
      </w:r>
      <w:r w:rsidR="00366B25">
        <w:t>(3) of the PCPA 2004</w:t>
      </w:r>
      <w:r w:rsidR="29CFAEAE" w:rsidRPr="007379EE">
        <w:t xml:space="preserve">, the Secretary of State may specify different provision for different prescribed </w:t>
      </w:r>
      <w:r w:rsidR="00B76797" w:rsidRPr="007379EE">
        <w:t xml:space="preserve">public </w:t>
      </w:r>
      <w:r w:rsidR="29CFAEAE" w:rsidRPr="007379EE">
        <w:t>bodies.</w:t>
      </w:r>
      <w:r w:rsidR="29CFAEAE">
        <w:t xml:space="preserve"> </w:t>
      </w:r>
    </w:p>
    <w:tbl>
      <w:tblPr>
        <w:tblStyle w:val="TableGrid"/>
        <w:tblW w:w="0" w:type="auto"/>
        <w:tblInd w:w="567" w:type="dxa"/>
        <w:tblLook w:val="04A0" w:firstRow="1" w:lastRow="0" w:firstColumn="1" w:lastColumn="0" w:noHBand="0" w:noVBand="1"/>
      </w:tblPr>
      <w:tblGrid>
        <w:gridCol w:w="8919"/>
      </w:tblGrid>
      <w:tr w:rsidR="00581D0A" w14:paraId="53B8E890" w14:textId="77777777" w:rsidTr="00581D0A">
        <w:tc>
          <w:tcPr>
            <w:tcW w:w="9486" w:type="dxa"/>
          </w:tcPr>
          <w:p w14:paraId="17A94496" w14:textId="2515E8BF" w:rsidR="00581D0A" w:rsidRDefault="00581D0A" w:rsidP="00DF078B">
            <w:pPr>
              <w:pStyle w:val="TTableText"/>
            </w:pPr>
            <w:r>
              <w:t>Example</w:t>
            </w:r>
          </w:p>
        </w:tc>
      </w:tr>
      <w:tr w:rsidR="00DF078B" w14:paraId="09639DEC" w14:textId="77777777" w:rsidTr="00581D0A">
        <w:tc>
          <w:tcPr>
            <w:tcW w:w="9486" w:type="dxa"/>
          </w:tcPr>
          <w:p w14:paraId="4A58D344" w14:textId="77777777" w:rsidR="00DF078B" w:rsidRDefault="00DF078B" w:rsidP="00DF078B">
            <w:pPr>
              <w:pStyle w:val="TTableText"/>
            </w:pPr>
            <w:r>
              <w:t xml:space="preserve">A local planning authority is doing preliminary scenario testing for their new local </w:t>
            </w:r>
            <w:proofErr w:type="gramStart"/>
            <w:r>
              <w:t>plan</w:t>
            </w:r>
            <w:proofErr w:type="gramEnd"/>
            <w:r>
              <w:t xml:space="preserve"> and they are considering an urban extension that requires new access roads and a train station expansion. The local planning authority contacts the relevant bodies to seek their views on the deliverability of these proposals. </w:t>
            </w:r>
          </w:p>
          <w:p w14:paraId="4CADC459" w14:textId="77777777" w:rsidR="00DF078B" w:rsidRDefault="00DF078B" w:rsidP="00DF078B">
            <w:pPr>
              <w:pStyle w:val="TTableText"/>
            </w:pPr>
            <w:r>
              <w:t xml:space="preserve">The relevant bodies are then required to engage once contacted by the authority. They then must do everything that the </w:t>
            </w:r>
            <w:r>
              <w:lastRenderedPageBreak/>
              <w:t xml:space="preserve">local authority ‘reasonably requires’ of it to engage in relation to the preparation of the local plan. </w:t>
            </w:r>
          </w:p>
          <w:p w14:paraId="5BBD549B" w14:textId="415272B5" w:rsidR="00DF078B" w:rsidRDefault="00DF078B" w:rsidP="00DF078B">
            <w:pPr>
              <w:pStyle w:val="TTableText"/>
            </w:pPr>
            <w:r>
              <w:t>The relevant bodies may need to provide the necessary evidence/information an authority requires to inform their strategic policy decision-making, or a relevant body may be consulted on the deliverability of a proposed scenario.</w:t>
            </w:r>
          </w:p>
        </w:tc>
      </w:tr>
    </w:tbl>
    <w:p w14:paraId="0E913B5F" w14:textId="77777777" w:rsidR="00581D0A" w:rsidRDefault="00581D0A" w:rsidP="00581D0A">
      <w:pPr>
        <w:pStyle w:val="ParaNumbered"/>
        <w:numPr>
          <w:ilvl w:val="0"/>
          <w:numId w:val="0"/>
        </w:numPr>
        <w:ind w:left="567"/>
      </w:pPr>
    </w:p>
    <w:p w14:paraId="7B6341FD" w14:textId="5F7429ED" w:rsidR="003E7CC4" w:rsidRDefault="003E7CC4" w:rsidP="00FE25D8">
      <w:pPr>
        <w:pStyle w:val="HSubheading3"/>
      </w:pPr>
      <w:bookmarkStart w:id="295" w:name="_Toc101804451"/>
      <w:bookmarkStart w:id="296" w:name="_Toc158113110"/>
      <w:r>
        <w:t>Minor and consequential amendments</w:t>
      </w:r>
      <w:bookmarkEnd w:id="295"/>
      <w:bookmarkEnd w:id="296"/>
    </w:p>
    <w:p w14:paraId="6680DF4F" w14:textId="270FCDBF" w:rsidR="002A5564" w:rsidRPr="00FF1BDD" w:rsidRDefault="00EC21A2" w:rsidP="00FE25D8">
      <w:pPr>
        <w:pStyle w:val="HSubheading4"/>
      </w:pPr>
      <w:bookmarkStart w:id="297" w:name="_Toc101804452"/>
      <w:bookmarkStart w:id="298" w:name="_Toc158113111"/>
      <w:r w:rsidRPr="00FF1BDD">
        <w:t>Section</w:t>
      </w:r>
      <w:r w:rsidR="003E7CC4" w:rsidRPr="00FF1BDD">
        <w:t xml:space="preserve"> </w:t>
      </w:r>
      <w:r w:rsidR="00867B5D" w:rsidRPr="00FF1BDD">
        <w:t>10</w:t>
      </w:r>
      <w:r w:rsidR="00FB56D7" w:rsidRPr="00FF1BDD">
        <w:t>1</w:t>
      </w:r>
      <w:r w:rsidR="003E7CC4" w:rsidRPr="00FF1BDD">
        <w:t>: Minor and consequential amendments in connection with Chapter 2</w:t>
      </w:r>
      <w:bookmarkEnd w:id="297"/>
      <w:bookmarkEnd w:id="298"/>
    </w:p>
    <w:p w14:paraId="215C47CA" w14:textId="4E1D7495" w:rsidR="00586D2C" w:rsidRPr="00EC4631" w:rsidRDefault="0023696F" w:rsidP="0023696F">
      <w:pPr>
        <w:pStyle w:val="HSubheading5"/>
        <w:rPr>
          <w:rStyle w:val="CBoldUnderlined"/>
          <w:b w:val="0"/>
          <w:iCs/>
        </w:rPr>
      </w:pPr>
      <w:r>
        <w:rPr>
          <w:rStyle w:val="CBoldUnderlined"/>
          <w:iCs/>
        </w:rPr>
        <w:t>Effect</w:t>
      </w:r>
    </w:p>
    <w:p w14:paraId="0B164DCA" w14:textId="31CA6457" w:rsidR="00F81B2F" w:rsidRPr="00FF1BDD" w:rsidRDefault="282E853C" w:rsidP="00405CE5">
      <w:pPr>
        <w:pStyle w:val="ParaNumbered"/>
      </w:pPr>
      <w:r w:rsidRPr="00FF1BDD">
        <w:t xml:space="preserve">This </w:t>
      </w:r>
      <w:r w:rsidR="00E16C2A" w:rsidRPr="00FF1BDD">
        <w:t>section</w:t>
      </w:r>
      <w:r w:rsidRPr="00FF1BDD">
        <w:t xml:space="preserve"> introduces </w:t>
      </w:r>
      <w:r w:rsidR="00986EBE" w:rsidRPr="00FF1BDD">
        <w:t>S</w:t>
      </w:r>
      <w:r w:rsidR="00F81B2F" w:rsidRPr="00FF1BDD">
        <w:t xml:space="preserve">chedule </w:t>
      </w:r>
      <w:r w:rsidR="00047CDC" w:rsidRPr="00FF1BDD">
        <w:t>8.</w:t>
      </w:r>
      <w:r w:rsidRPr="00FF1BDD">
        <w:t xml:space="preserve"> Schedule </w:t>
      </w:r>
      <w:r w:rsidR="00047CDC" w:rsidRPr="00FF1BDD">
        <w:t>8</w:t>
      </w:r>
      <w:r w:rsidRPr="00FF1BDD">
        <w:t xml:space="preserve"> makes amendments to</w:t>
      </w:r>
      <w:r w:rsidR="00E16C2A" w:rsidRPr="00FF1BDD">
        <w:t xml:space="preserve"> </w:t>
      </w:r>
      <w:proofErr w:type="gramStart"/>
      <w:r w:rsidR="00E16C2A" w:rsidRPr="00FF1BDD">
        <w:t>a number of</w:t>
      </w:r>
      <w:proofErr w:type="gramEnd"/>
      <w:r w:rsidR="00E16C2A" w:rsidRPr="00FF1BDD">
        <w:t xml:space="preserve"> pieces of relevant legislation</w:t>
      </w:r>
      <w:r w:rsidRPr="00FF1BDD">
        <w:t>. All these amendments are consequential upon the provisions of the Act.</w:t>
      </w:r>
    </w:p>
    <w:p w14:paraId="617B5336" w14:textId="4F3D9564" w:rsidR="002A5564" w:rsidRPr="00FF1BDD" w:rsidRDefault="002A5564" w:rsidP="008A4A38">
      <w:pPr>
        <w:pStyle w:val="HSubheading3"/>
      </w:pPr>
      <w:bookmarkStart w:id="299" w:name="_Toc101804453"/>
      <w:bookmarkStart w:id="300" w:name="_Toc158113112"/>
      <w:r w:rsidRPr="00FF1BDD">
        <w:t>Chapter 3: Heritage</w:t>
      </w:r>
      <w:bookmarkEnd w:id="299"/>
      <w:bookmarkEnd w:id="300"/>
    </w:p>
    <w:p w14:paraId="21F35491" w14:textId="69BDCE2A" w:rsidR="002A5564" w:rsidRDefault="00D86C62" w:rsidP="00FE25D8">
      <w:pPr>
        <w:pStyle w:val="HSubheading4"/>
      </w:pPr>
      <w:bookmarkStart w:id="301" w:name="_Toc101804454"/>
      <w:bookmarkStart w:id="302" w:name="_Toc158113113"/>
      <w:r w:rsidRPr="00FF1BDD">
        <w:t>Section</w:t>
      </w:r>
      <w:r w:rsidR="002A5564" w:rsidRPr="00FF1BDD">
        <w:t xml:space="preserve"> </w:t>
      </w:r>
      <w:r w:rsidR="000B7D46" w:rsidRPr="00FF1BDD">
        <w:t>10</w:t>
      </w:r>
      <w:r w:rsidR="00FB56D7" w:rsidRPr="00FF1BDD">
        <w:t>2</w:t>
      </w:r>
      <w:r w:rsidR="008D7D2A" w:rsidRPr="00FF1BDD">
        <w:t xml:space="preserve">: Regard to </w:t>
      </w:r>
      <w:r w:rsidR="00763A49" w:rsidRPr="00FF1BDD">
        <w:t>certain</w:t>
      </w:r>
      <w:r w:rsidR="008D7D2A" w:rsidRPr="00FF1BDD">
        <w:t xml:space="preserve"> heritage assets in exercise of planning functions</w:t>
      </w:r>
      <w:bookmarkEnd w:id="301"/>
      <w:bookmarkEnd w:id="302"/>
    </w:p>
    <w:p w14:paraId="7594469F" w14:textId="255F68A3" w:rsidR="00E222A5" w:rsidRPr="00EC4631" w:rsidRDefault="0023696F" w:rsidP="0023696F">
      <w:pPr>
        <w:pStyle w:val="HSubheading5"/>
        <w:rPr>
          <w:rStyle w:val="CBoldUnderlined"/>
          <w:b w:val="0"/>
          <w:iCs/>
        </w:rPr>
      </w:pPr>
      <w:r>
        <w:rPr>
          <w:rStyle w:val="CBoldUnderlined"/>
          <w:iCs/>
        </w:rPr>
        <w:t>Background</w:t>
      </w:r>
    </w:p>
    <w:p w14:paraId="4AD09689" w14:textId="5DB500E1" w:rsidR="00AA7F14" w:rsidRDefault="00AA7F14" w:rsidP="00405CE5">
      <w:pPr>
        <w:pStyle w:val="ParaNumbered"/>
      </w:pPr>
      <w:r>
        <w:t xml:space="preserve">Local planning authorities are under a statutory duty to have special regard to the preservation of Listed Buildings and Conservation Areas in the exercising of their planning functions. This </w:t>
      </w:r>
      <w:r w:rsidR="00D86C62">
        <w:t>section</w:t>
      </w:r>
      <w:r>
        <w:t xml:space="preserve"> extends this duty to Scheduled Monuments, Protected Wreck Sites, Registered Parks and Gardens, Registered Battlefields or World Heritage Sites. </w:t>
      </w:r>
    </w:p>
    <w:p w14:paraId="140E143D" w14:textId="4F4EAA0F" w:rsidR="00AA7F14" w:rsidRPr="00EC4631" w:rsidRDefault="0023696F" w:rsidP="0023696F">
      <w:pPr>
        <w:pStyle w:val="HSubheading5"/>
        <w:rPr>
          <w:rStyle w:val="CBoldUnderlined"/>
          <w:b w:val="0"/>
          <w:iCs/>
        </w:rPr>
      </w:pPr>
      <w:r>
        <w:rPr>
          <w:rStyle w:val="CBoldUnderlined"/>
          <w:iCs/>
        </w:rPr>
        <w:t>Effect</w:t>
      </w:r>
      <w:r w:rsidR="00AA7F14" w:rsidRPr="00EC4631">
        <w:rPr>
          <w:rStyle w:val="CBoldUnderlined"/>
          <w:iCs/>
        </w:rPr>
        <w:t xml:space="preserve"> </w:t>
      </w:r>
    </w:p>
    <w:p w14:paraId="429EAD8E" w14:textId="77777777" w:rsidR="00AA7F14" w:rsidRDefault="00AA7F14" w:rsidP="00405CE5">
      <w:pPr>
        <w:pStyle w:val="ParaNumbered"/>
      </w:pPr>
      <w:r>
        <w:t xml:space="preserve">Subsection (1) amends the TCPA to insert section 58B.  </w:t>
      </w:r>
    </w:p>
    <w:p w14:paraId="0F7B707B" w14:textId="3ED05B33" w:rsidR="00AA7F14" w:rsidRPr="00B07462" w:rsidRDefault="00AA7F14" w:rsidP="00B07462">
      <w:pPr>
        <w:pStyle w:val="HSubheading4"/>
      </w:pPr>
      <w:bookmarkStart w:id="303" w:name="_Toc158113114"/>
      <w:r w:rsidRPr="00B07462">
        <w:t>Section 58B Duty of regard to certain heritage assets in granting planning permission or permission in principle</w:t>
      </w:r>
      <w:bookmarkEnd w:id="303"/>
    </w:p>
    <w:p w14:paraId="6C379584" w14:textId="77777777" w:rsidR="00AA7F14" w:rsidRPr="00B07462" w:rsidRDefault="00AA7F14" w:rsidP="00405CE5">
      <w:pPr>
        <w:pStyle w:val="ParaNumbered"/>
      </w:pPr>
      <w:r w:rsidRPr="00B07462">
        <w:t xml:space="preserve">Subsection (1) specifies that a local planning authority or (as the case may be) the Secretary of State must have special regard to the desirability of preserving or enhancing a heritage asset or its setting when considering whether to grant planning permission or permission in principle for the development of land in England. </w:t>
      </w:r>
    </w:p>
    <w:p w14:paraId="7BCF9DA0" w14:textId="77777777" w:rsidR="00AA7F14" w:rsidRPr="00B07462" w:rsidRDefault="00AA7F14" w:rsidP="00405CE5">
      <w:pPr>
        <w:pStyle w:val="ParaNumbered"/>
      </w:pPr>
      <w:r w:rsidRPr="00B07462">
        <w:t>Subsection (2) specifies that for the purpose of subsection (1), preserving or enhancing a relevant asset or its setting includes</w:t>
      </w:r>
      <w:proofErr w:type="gramStart"/>
      <w:r w:rsidRPr="00B07462">
        <w:t>, in particular, preserving</w:t>
      </w:r>
      <w:proofErr w:type="gramEnd"/>
      <w:r w:rsidRPr="00B07462">
        <w:t xml:space="preserve"> or enhancing any feature, quality or characteristics of the asset or setting that contributes to the significance of the asset.  </w:t>
      </w:r>
    </w:p>
    <w:p w14:paraId="12C0B429" w14:textId="77777777" w:rsidR="00AA7F14" w:rsidRPr="00B07462" w:rsidRDefault="00AA7F14" w:rsidP="00405CE5">
      <w:pPr>
        <w:pStyle w:val="ParaNumbered"/>
      </w:pPr>
      <w:r w:rsidRPr="00B07462">
        <w:t xml:space="preserve">Subsection (3) inserts a table setting out a list of relevant assets. The table also sets out their significance, in relation to the relevant asset. </w:t>
      </w:r>
    </w:p>
    <w:p w14:paraId="0AEC4F61" w14:textId="77777777" w:rsidR="00AA7F14" w:rsidRPr="00B07462" w:rsidRDefault="00AA7F14" w:rsidP="00405CE5">
      <w:pPr>
        <w:pStyle w:val="ParaNumbered"/>
      </w:pPr>
      <w:r w:rsidRPr="00B07462">
        <w:t xml:space="preserve">Subsection (4) specifies that the reference in subsection (1) to local planning authorities also includes the Mayor of London in relation to the granting of planning permission by Mayoral development order.  </w:t>
      </w:r>
    </w:p>
    <w:p w14:paraId="7C4D5491" w14:textId="03EFA42A" w:rsidR="00AA7F14" w:rsidRPr="00B07462" w:rsidRDefault="00AA7F14" w:rsidP="00405CE5">
      <w:pPr>
        <w:pStyle w:val="ParaNumbered"/>
      </w:pPr>
      <w:r w:rsidRPr="00B07462">
        <w:t xml:space="preserve">Subsection (5) specifies that nothing in 58B applies in relation to neighbourhood development orders (except as provided in </w:t>
      </w:r>
      <w:r w:rsidR="000E525D" w:rsidRPr="00B07462">
        <w:t>S</w:t>
      </w:r>
      <w:r w:rsidRPr="00B07462">
        <w:t xml:space="preserve">chedule 4B). </w:t>
      </w:r>
    </w:p>
    <w:p w14:paraId="2AA3DBAE" w14:textId="027EA603" w:rsidR="00AA7F14" w:rsidRPr="00B07462" w:rsidRDefault="00AA7F14" w:rsidP="00405CE5">
      <w:pPr>
        <w:pStyle w:val="ParaNumbered"/>
      </w:pPr>
      <w:r w:rsidRPr="00B07462">
        <w:t>Subsection (2) specifies how the duty of regard should be applied to the process for making of neighbourhood development orders and its independent examination.</w:t>
      </w:r>
      <w:r w:rsidR="00262CDA" w:rsidRPr="00B07462">
        <w:t xml:space="preserve"> Subsection</w:t>
      </w:r>
      <w:r w:rsidR="00745406" w:rsidRPr="00B07462">
        <w:t xml:space="preserve"> </w:t>
      </w:r>
      <w:r w:rsidR="00262CDA" w:rsidRPr="00B07462">
        <w:t>(2)</w:t>
      </w:r>
      <w:r w:rsidRPr="00B07462">
        <w:t>(a)(</w:t>
      </w:r>
      <w:proofErr w:type="spellStart"/>
      <w:r w:rsidRPr="00B07462">
        <w:t>i</w:t>
      </w:r>
      <w:proofErr w:type="spellEnd"/>
      <w:r w:rsidRPr="00B07462">
        <w:t xml:space="preserve">) allows for consideration of preservation or enhancement, </w:t>
      </w:r>
      <w:r w:rsidR="00F80748" w:rsidRPr="00B07462">
        <w:t>rather than</w:t>
      </w:r>
      <w:r w:rsidRPr="00B07462">
        <w:t xml:space="preserve"> just preservation. </w:t>
      </w:r>
      <w:r w:rsidR="00262CDA" w:rsidRPr="00B07462">
        <w:t>Subsection (2)</w:t>
      </w:r>
      <w:r w:rsidRPr="00B07462">
        <w:t xml:space="preserve">(a)(ii) inserts a requirement to have special regard to the desirability of preserving or enhancing anything that is a relevant asset for the purposes of section 58B or its setting, in if it is appropriate to make the </w:t>
      </w:r>
      <w:r w:rsidRPr="00B07462">
        <w:lastRenderedPageBreak/>
        <w:t>order</w:t>
      </w:r>
      <w:r w:rsidR="00A04AD0" w:rsidRPr="00B07462">
        <w:t xml:space="preserve"> (subparagraph (</w:t>
      </w:r>
      <w:proofErr w:type="gramStart"/>
      <w:r w:rsidR="00A04AD0" w:rsidRPr="00B07462">
        <w:t>2)(</w:t>
      </w:r>
      <w:proofErr w:type="gramEnd"/>
      <w:r w:rsidR="00A04AD0" w:rsidRPr="00B07462">
        <w:t>ca))</w:t>
      </w:r>
      <w:r w:rsidRPr="00B07462">
        <w:t xml:space="preserve">. </w:t>
      </w:r>
      <w:r w:rsidR="00A45FA3" w:rsidRPr="00B07462">
        <w:t>Subsection (2)</w:t>
      </w:r>
      <w:r w:rsidRPr="00B07462">
        <w:t xml:space="preserve">(b) inserts (4A) and (4B) which applies subparagraph (2)(ca) in relation to something that is a relevant asset for the purposes of section 58B only in so far as the order grants planning permission for development that affects that asset or its setting; and subsections (2) and (3)(b) of section 58B apply for the purposes of subparagraphs (2)(ca) and (4A) as they apply for the purposes of that section.  </w:t>
      </w:r>
    </w:p>
    <w:p w14:paraId="14051AF2" w14:textId="4FB3667A" w:rsidR="00AA7F14" w:rsidRPr="00B07462" w:rsidRDefault="00AA7F14" w:rsidP="00405CE5">
      <w:pPr>
        <w:pStyle w:val="ParaNumbered"/>
      </w:pPr>
      <w:r w:rsidRPr="00B07462">
        <w:t xml:space="preserve">Subsection (3) amends section 16 of the Listed Building Act to allow for consideration of preservation or enhancement, </w:t>
      </w:r>
      <w:r w:rsidR="00390B1D" w:rsidRPr="00B07462">
        <w:t>rather than</w:t>
      </w:r>
      <w:r w:rsidRPr="00B07462">
        <w:t xml:space="preserve"> just preservation, when considering whether to grant listed building consent. </w:t>
      </w:r>
    </w:p>
    <w:p w14:paraId="490C44CC" w14:textId="38AFA324" w:rsidR="00AA7F14" w:rsidRPr="00B07462" w:rsidRDefault="00AA7F14" w:rsidP="00405CE5">
      <w:pPr>
        <w:pStyle w:val="ParaNumbered"/>
      </w:pPr>
      <w:r w:rsidRPr="00B07462">
        <w:t xml:space="preserve">Subsection (4) amends </w:t>
      </w:r>
      <w:r w:rsidR="001D1A81" w:rsidRPr="00B07462">
        <w:t>s</w:t>
      </w:r>
      <w:r w:rsidRPr="00B07462">
        <w:t>ections 66 of the Listed Buildings Act to include the Mayor of London with</w:t>
      </w:r>
      <w:r w:rsidR="007D448D" w:rsidRPr="00B07462">
        <w:t>in</w:t>
      </w:r>
      <w:r w:rsidRPr="00B07462">
        <w:t xml:space="preserve"> subsection (</w:t>
      </w:r>
      <w:r w:rsidR="009C1885" w:rsidRPr="00B07462">
        <w:t>1</w:t>
      </w:r>
      <w:r w:rsidRPr="00B07462">
        <w:t xml:space="preserve">) and allow for consideration of preservation or enhancement, </w:t>
      </w:r>
      <w:r w:rsidR="00EA2371" w:rsidRPr="00B07462">
        <w:t>rather than</w:t>
      </w:r>
      <w:r w:rsidRPr="00B07462">
        <w:t xml:space="preserve"> just preservation, in subsection</w:t>
      </w:r>
      <w:r w:rsidR="00447A90" w:rsidRPr="00B07462">
        <w:t>s</w:t>
      </w:r>
      <w:r w:rsidRPr="00B07462">
        <w:t xml:space="preserve"> (</w:t>
      </w:r>
      <w:r w:rsidR="00447A90" w:rsidRPr="00B07462">
        <w:t>1</w:t>
      </w:r>
      <w:r w:rsidRPr="00B07462">
        <w:t>)</w:t>
      </w:r>
      <w:r w:rsidR="00447A90" w:rsidRPr="00B07462">
        <w:t xml:space="preserve"> and (2)</w:t>
      </w:r>
      <w:r w:rsidRPr="00B07462">
        <w:t>.</w:t>
      </w:r>
    </w:p>
    <w:p w14:paraId="2415C577" w14:textId="2299D481" w:rsidR="00E222A5" w:rsidRPr="00FF1BDD" w:rsidRDefault="00B90897" w:rsidP="00FE25D8">
      <w:pPr>
        <w:pStyle w:val="HSubheading4"/>
        <w:rPr>
          <w:rFonts w:cs="PalatinoLinotype-Roman"/>
          <w:color w:val="000000"/>
          <w:sz w:val="20"/>
        </w:rPr>
      </w:pPr>
      <w:bookmarkStart w:id="304" w:name="_Toc101804455"/>
      <w:bookmarkStart w:id="305" w:name="_Toc158113115"/>
      <w:r w:rsidRPr="00FF1BDD">
        <w:t>Section</w:t>
      </w:r>
      <w:r w:rsidR="002A3D54" w:rsidRPr="00FF1BDD">
        <w:t xml:space="preserve"> </w:t>
      </w:r>
      <w:r w:rsidR="000B7D46" w:rsidRPr="00FF1BDD">
        <w:t>10</w:t>
      </w:r>
      <w:r w:rsidR="00FB56D7" w:rsidRPr="00FF1BDD">
        <w:t>3</w:t>
      </w:r>
      <w:r w:rsidR="002A3D54" w:rsidRPr="00FF1BDD">
        <w:t xml:space="preserve">: Temporary stop notices in relation to listed </w:t>
      </w:r>
      <w:proofErr w:type="gramStart"/>
      <w:r w:rsidR="002A3D54" w:rsidRPr="00FF1BDD">
        <w:t>buildings</w:t>
      </w:r>
      <w:bookmarkEnd w:id="304"/>
      <w:bookmarkEnd w:id="305"/>
      <w:proofErr w:type="gramEnd"/>
    </w:p>
    <w:p w14:paraId="061CCB70" w14:textId="5DDD5463" w:rsidR="001C7EC6" w:rsidRPr="00EC4631" w:rsidRDefault="0023696F" w:rsidP="0023696F">
      <w:pPr>
        <w:pStyle w:val="HSubheading5"/>
        <w:rPr>
          <w:rStyle w:val="CBoldUnderlined"/>
          <w:b w:val="0"/>
          <w:iCs/>
        </w:rPr>
      </w:pPr>
      <w:r>
        <w:rPr>
          <w:rStyle w:val="CBoldUnderlined"/>
          <w:iCs/>
        </w:rPr>
        <w:t>Background</w:t>
      </w:r>
    </w:p>
    <w:p w14:paraId="11719115" w14:textId="64FCE09C" w:rsidR="00790BBD" w:rsidRPr="00790BBD" w:rsidRDefault="08EF5813" w:rsidP="00405CE5">
      <w:pPr>
        <w:pStyle w:val="ParaNumbered"/>
        <w:rPr>
          <w:lang w:eastAsia="en-GB"/>
        </w:rPr>
      </w:pPr>
      <w:r w:rsidRPr="2EBFCD0B">
        <w:rPr>
          <w:lang w:eastAsia="en-GB"/>
        </w:rPr>
        <w:t xml:space="preserve">This </w:t>
      </w:r>
      <w:r w:rsidR="00B90897">
        <w:rPr>
          <w:lang w:eastAsia="en-GB"/>
        </w:rPr>
        <w:t>section</w:t>
      </w:r>
      <w:r w:rsidRPr="2EBFCD0B">
        <w:rPr>
          <w:lang w:eastAsia="en-GB"/>
        </w:rPr>
        <w:t xml:space="preserve"> amends the Listed Buildings Act, enabling a local </w:t>
      </w:r>
      <w:r w:rsidR="00A8074D">
        <w:rPr>
          <w:lang w:eastAsia="en-GB"/>
        </w:rPr>
        <w:t xml:space="preserve">planning </w:t>
      </w:r>
      <w:r w:rsidRPr="2EBFCD0B">
        <w:rPr>
          <w:lang w:eastAsia="en-GB"/>
        </w:rPr>
        <w:t xml:space="preserve">authority which suspects </w:t>
      </w:r>
      <w:proofErr w:type="spellStart"/>
      <w:r w:rsidRPr="2EBFCD0B">
        <w:rPr>
          <w:lang w:eastAsia="en-GB"/>
        </w:rPr>
        <w:t>unauthori</w:t>
      </w:r>
      <w:r w:rsidR="1BDF3D39">
        <w:rPr>
          <w:lang w:eastAsia="en-GB"/>
        </w:rPr>
        <w:t>s</w:t>
      </w:r>
      <w:r w:rsidRPr="2EBFCD0B">
        <w:rPr>
          <w:lang w:eastAsia="en-GB"/>
        </w:rPr>
        <w:t>ed</w:t>
      </w:r>
      <w:proofErr w:type="spellEnd"/>
      <w:r w:rsidRPr="2EBFCD0B">
        <w:rPr>
          <w:lang w:eastAsia="en-GB"/>
        </w:rPr>
        <w:t xml:space="preserve"> works were being carried out on a listed building, to </w:t>
      </w:r>
      <w:r w:rsidR="1BDF3D39">
        <w:rPr>
          <w:lang w:eastAsia="en-GB"/>
        </w:rPr>
        <w:t xml:space="preserve">issue a temporary </w:t>
      </w:r>
      <w:r w:rsidRPr="2EBFCD0B">
        <w:rPr>
          <w:lang w:eastAsia="en-GB"/>
        </w:rPr>
        <w:t xml:space="preserve">stop </w:t>
      </w:r>
      <w:r w:rsidR="1BDF3D39">
        <w:rPr>
          <w:lang w:eastAsia="en-GB"/>
        </w:rPr>
        <w:t xml:space="preserve">notice requiring the </w:t>
      </w:r>
      <w:r w:rsidRPr="2EBFCD0B">
        <w:rPr>
          <w:lang w:eastAsia="en-GB"/>
        </w:rPr>
        <w:t>works</w:t>
      </w:r>
      <w:r w:rsidR="1BDF3D39">
        <w:rPr>
          <w:lang w:eastAsia="en-GB"/>
        </w:rPr>
        <w:t xml:space="preserve"> to stop</w:t>
      </w:r>
      <w:r w:rsidRPr="2EBFCD0B">
        <w:rPr>
          <w:lang w:eastAsia="en-GB"/>
        </w:rPr>
        <w:t xml:space="preserve"> for up to 56 days, to allow the local authority to investigate the suspected breach and establish the facts of the case. This </w:t>
      </w:r>
      <w:r w:rsidR="00B90897">
        <w:rPr>
          <w:lang w:eastAsia="en-GB"/>
        </w:rPr>
        <w:t>sectio</w:t>
      </w:r>
      <w:r w:rsidR="00D86C62">
        <w:rPr>
          <w:lang w:eastAsia="en-GB"/>
        </w:rPr>
        <w:t>n</w:t>
      </w:r>
      <w:r w:rsidRPr="2EBFCD0B">
        <w:rPr>
          <w:lang w:eastAsia="en-GB"/>
        </w:rPr>
        <w:t xml:space="preserve"> also creates an offence for contravention of such a notice.</w:t>
      </w:r>
    </w:p>
    <w:p w14:paraId="20477CF9" w14:textId="5BEB736A" w:rsidR="001C7EC6" w:rsidRPr="00EC4631" w:rsidRDefault="0023696F" w:rsidP="0023696F">
      <w:pPr>
        <w:pStyle w:val="HSubheading5"/>
        <w:rPr>
          <w:rStyle w:val="CBoldUnderlined"/>
          <w:b w:val="0"/>
          <w:iCs/>
        </w:rPr>
      </w:pPr>
      <w:r>
        <w:rPr>
          <w:rStyle w:val="CBoldUnderlined"/>
          <w:iCs/>
        </w:rPr>
        <w:t>Effect</w:t>
      </w:r>
    </w:p>
    <w:p w14:paraId="0703D3EB" w14:textId="77777777" w:rsidR="00D86C61" w:rsidRPr="001379B7" w:rsidRDefault="0A71E6CF" w:rsidP="00405CE5">
      <w:pPr>
        <w:pStyle w:val="ParaNumbered"/>
        <w:rPr>
          <w:lang w:eastAsia="en-GB"/>
        </w:rPr>
      </w:pPr>
      <w:r w:rsidRPr="2EBFCD0B">
        <w:rPr>
          <w:lang w:eastAsia="en-GB"/>
        </w:rPr>
        <w:t xml:space="preserve">Subsection (1) amends the Listed Buildings Act. </w:t>
      </w:r>
    </w:p>
    <w:p w14:paraId="58A9140E" w14:textId="11AD0F3A" w:rsidR="00D86C61" w:rsidRPr="004C3040" w:rsidRDefault="0A71E6CF" w:rsidP="00405CE5">
      <w:pPr>
        <w:pStyle w:val="ParaNumbered"/>
        <w:rPr>
          <w:lang w:eastAsia="en-GB"/>
        </w:rPr>
      </w:pPr>
      <w:r w:rsidRPr="5F0529F8">
        <w:rPr>
          <w:lang w:eastAsia="en-GB"/>
        </w:rPr>
        <w:t xml:space="preserve">Subsection (2) inserts a new </w:t>
      </w:r>
      <w:r w:rsidR="00B90897">
        <w:rPr>
          <w:lang w:eastAsia="en-GB"/>
        </w:rPr>
        <w:t>section</w:t>
      </w:r>
      <w:r w:rsidRPr="5F0529F8">
        <w:rPr>
          <w:lang w:eastAsia="en-GB"/>
        </w:rPr>
        <w:t xml:space="preserve"> 44AA, 44AB and 44AC into the</w:t>
      </w:r>
      <w:r w:rsidR="0039387E">
        <w:rPr>
          <w:lang w:eastAsia="en-GB"/>
        </w:rPr>
        <w:t xml:space="preserve"> </w:t>
      </w:r>
      <w:r w:rsidR="0039387E" w:rsidRPr="2EBFCD0B">
        <w:rPr>
          <w:lang w:eastAsia="en-GB"/>
        </w:rPr>
        <w:t>Listed Buildings</w:t>
      </w:r>
      <w:r w:rsidRPr="5F0529F8">
        <w:rPr>
          <w:lang w:eastAsia="en-GB"/>
        </w:rPr>
        <w:t xml:space="preserve"> Act. </w:t>
      </w:r>
    </w:p>
    <w:p w14:paraId="6973533F" w14:textId="1E082038" w:rsidR="00D86C61" w:rsidRPr="00991301" w:rsidRDefault="00B90897" w:rsidP="00B07462">
      <w:pPr>
        <w:pStyle w:val="HSubheading4"/>
        <w:rPr>
          <w:color w:val="000000"/>
          <w:lang w:val="en-US" w:eastAsia="en-GB"/>
        </w:rPr>
      </w:pPr>
      <w:bookmarkStart w:id="306" w:name="_Toc158113116"/>
      <w:r>
        <w:rPr>
          <w:lang w:val="en-US" w:eastAsia="en-GB"/>
        </w:rPr>
        <w:t>Section</w:t>
      </w:r>
      <w:r w:rsidR="00D86C61" w:rsidRPr="00991301">
        <w:rPr>
          <w:lang w:val="en-US" w:eastAsia="en-GB"/>
        </w:rPr>
        <w:t xml:space="preserve"> 44AA: Temporary stop notices In England</w:t>
      </w:r>
      <w:bookmarkEnd w:id="306"/>
    </w:p>
    <w:p w14:paraId="084D82E3" w14:textId="4354191E" w:rsidR="00D86C61" w:rsidRPr="001379B7" w:rsidRDefault="6C8D9557" w:rsidP="00405CE5">
      <w:pPr>
        <w:pStyle w:val="ParaNumbered"/>
        <w:rPr>
          <w:lang w:eastAsia="en-GB"/>
        </w:rPr>
      </w:pPr>
      <w:r w:rsidRPr="2EBFCD0B">
        <w:rPr>
          <w:lang w:eastAsia="en-GB"/>
        </w:rPr>
        <w:t xml:space="preserve">Subsection (1) applies where it appears to a </w:t>
      </w:r>
      <w:r w:rsidR="000A05C5">
        <w:rPr>
          <w:lang w:eastAsia="en-GB"/>
        </w:rPr>
        <w:t>l</w:t>
      </w:r>
      <w:r w:rsidRPr="2EBFCD0B">
        <w:rPr>
          <w:lang w:eastAsia="en-GB"/>
        </w:rPr>
        <w:t xml:space="preserve">ocal </w:t>
      </w:r>
      <w:r w:rsidR="000A05C5">
        <w:rPr>
          <w:lang w:eastAsia="en-GB"/>
        </w:rPr>
        <w:t>p</w:t>
      </w:r>
      <w:r w:rsidRPr="2EBFCD0B">
        <w:rPr>
          <w:lang w:eastAsia="en-GB"/>
        </w:rPr>
        <w:t xml:space="preserve">lanning </w:t>
      </w:r>
      <w:r w:rsidR="000A05C5">
        <w:rPr>
          <w:lang w:eastAsia="en-GB"/>
        </w:rPr>
        <w:t>a</w:t>
      </w:r>
      <w:r w:rsidRPr="2EBFCD0B">
        <w:rPr>
          <w:lang w:eastAsia="en-GB"/>
        </w:rPr>
        <w:t>uthority in England that works have been or are being executed to listed buildings and where works involve a contravention of section 9(1) or (2).</w:t>
      </w:r>
    </w:p>
    <w:p w14:paraId="20A300A1" w14:textId="0C546D71" w:rsidR="00D86C61" w:rsidRPr="001379B7" w:rsidRDefault="6C8D9557" w:rsidP="00405CE5">
      <w:pPr>
        <w:pStyle w:val="ParaNumbered"/>
        <w:rPr>
          <w:lang w:eastAsia="en-GB"/>
        </w:rPr>
      </w:pPr>
      <w:r w:rsidRPr="2EBFCD0B">
        <w:rPr>
          <w:lang w:eastAsia="en-GB"/>
        </w:rPr>
        <w:t xml:space="preserve">Subsection (2) </w:t>
      </w:r>
      <w:r w:rsidR="00F942EF">
        <w:rPr>
          <w:lang w:eastAsia="en-GB"/>
        </w:rPr>
        <w:t>provides</w:t>
      </w:r>
      <w:r w:rsidRPr="2EBFCD0B">
        <w:rPr>
          <w:lang w:eastAsia="en-GB"/>
        </w:rPr>
        <w:t xml:space="preserve"> that the authority may issue a temporary stop notice if, having regard to the effect of the works, they consider it is expedient that either part, or full works be stopped immediately.</w:t>
      </w:r>
    </w:p>
    <w:p w14:paraId="285BE2E0" w14:textId="77777777" w:rsidR="00D86C61" w:rsidRPr="001379B7" w:rsidRDefault="6C8D9557" w:rsidP="00405CE5">
      <w:pPr>
        <w:pStyle w:val="ParaNumbered"/>
        <w:rPr>
          <w:lang w:eastAsia="en-GB"/>
        </w:rPr>
      </w:pPr>
      <w:r w:rsidRPr="2EBFCD0B">
        <w:rPr>
          <w:lang w:eastAsia="en-GB"/>
        </w:rPr>
        <w:t>Subsection (3) outlines that a temporary stop notice must be in writing and must specify; the works in question, prohibit execution of the works specified in the notice, set out the authorities' reasons for the notice and include a statement of the effect of section 44AB.</w:t>
      </w:r>
    </w:p>
    <w:p w14:paraId="681B82AA" w14:textId="7AAF2897" w:rsidR="00D86C61" w:rsidRPr="001379B7" w:rsidRDefault="6C8D9557" w:rsidP="00405CE5">
      <w:pPr>
        <w:pStyle w:val="ParaNumbered"/>
        <w:rPr>
          <w:lang w:eastAsia="en-GB"/>
        </w:rPr>
      </w:pPr>
      <w:r w:rsidRPr="2EBFCD0B">
        <w:rPr>
          <w:lang w:eastAsia="en-GB"/>
        </w:rPr>
        <w:t xml:space="preserve">Subsection (4) states that a </w:t>
      </w:r>
      <w:r w:rsidR="00763A49">
        <w:rPr>
          <w:lang w:eastAsia="en-GB"/>
        </w:rPr>
        <w:t>temporary</w:t>
      </w:r>
      <w:r w:rsidR="00DC45AD">
        <w:rPr>
          <w:lang w:eastAsia="en-GB"/>
        </w:rPr>
        <w:t xml:space="preserve"> </w:t>
      </w:r>
      <w:r w:rsidRPr="2EBFCD0B">
        <w:rPr>
          <w:lang w:eastAsia="en-GB"/>
        </w:rPr>
        <w:t>stop notice may be served on a person who appears to the authority that they are executing the works or causing their execution, to have an interest in the building or be an occupier of the building in which the notice has been served.</w:t>
      </w:r>
    </w:p>
    <w:p w14:paraId="0270A50E" w14:textId="77777777" w:rsidR="00D86C61" w:rsidRPr="001379B7" w:rsidRDefault="6C8D9557" w:rsidP="00405CE5">
      <w:pPr>
        <w:pStyle w:val="ParaNumbered"/>
        <w:rPr>
          <w:lang w:eastAsia="en-GB"/>
        </w:rPr>
      </w:pPr>
      <w:r w:rsidRPr="2EBFCD0B">
        <w:rPr>
          <w:lang w:eastAsia="en-GB"/>
        </w:rPr>
        <w:t>Subsection (5) requires the authority to display a copy of the notice including the date it was first displayed on the building.</w:t>
      </w:r>
    </w:p>
    <w:p w14:paraId="3678AFC7" w14:textId="77777777" w:rsidR="00D86C61" w:rsidRPr="001379B7" w:rsidRDefault="6C8D9557" w:rsidP="00405CE5">
      <w:pPr>
        <w:pStyle w:val="ParaNumbered"/>
        <w:rPr>
          <w:lang w:eastAsia="en-GB"/>
        </w:rPr>
      </w:pPr>
      <w:r w:rsidRPr="2EBFCD0B">
        <w:rPr>
          <w:lang w:eastAsia="en-GB"/>
        </w:rPr>
        <w:t>Subsection (6) specifies that a temporary stop notice takes effect when the copy of it is displayed in accordance with subsection (5).</w:t>
      </w:r>
    </w:p>
    <w:p w14:paraId="4EFC26C8" w14:textId="6F459692" w:rsidR="00D86C61" w:rsidRPr="001379B7" w:rsidRDefault="6C8D9557" w:rsidP="00405CE5">
      <w:pPr>
        <w:pStyle w:val="ParaNumbered"/>
        <w:rPr>
          <w:lang w:eastAsia="en-GB"/>
        </w:rPr>
      </w:pPr>
      <w:r w:rsidRPr="2EBFCD0B">
        <w:rPr>
          <w:lang w:eastAsia="en-GB"/>
        </w:rPr>
        <w:t xml:space="preserve">Subsection (7) states that a temporary stop notice ceases to have effect at the end of a period of 56 days beginning in accordance with the date specified in subsection (5) or if the notice specifies a </w:t>
      </w:r>
      <w:r w:rsidR="00DC45AD">
        <w:rPr>
          <w:lang w:eastAsia="en-GB"/>
        </w:rPr>
        <w:t xml:space="preserve">shorter </w:t>
      </w:r>
      <w:r w:rsidRPr="2EBFCD0B">
        <w:rPr>
          <w:lang w:eastAsia="en-GB"/>
        </w:rPr>
        <w:t xml:space="preserve">period </w:t>
      </w:r>
      <w:r w:rsidR="00DC45AD">
        <w:rPr>
          <w:lang w:eastAsia="en-GB"/>
        </w:rPr>
        <w:t>at the end of that period</w:t>
      </w:r>
      <w:r w:rsidRPr="2EBFCD0B">
        <w:rPr>
          <w:lang w:eastAsia="en-GB"/>
        </w:rPr>
        <w:t>.</w:t>
      </w:r>
    </w:p>
    <w:p w14:paraId="6A6FA14E" w14:textId="3E5F5B78" w:rsidR="000B7D46" w:rsidRPr="000B7D46" w:rsidRDefault="6C8D9557" w:rsidP="00405CE5">
      <w:pPr>
        <w:pStyle w:val="ParaNumbered"/>
        <w:rPr>
          <w:lang w:eastAsia="en-GB"/>
        </w:rPr>
      </w:pPr>
      <w:r w:rsidRPr="2EBFCD0B">
        <w:rPr>
          <w:lang w:eastAsia="en-GB"/>
        </w:rPr>
        <w:t>Subsection (8) specifies that if the authority withdraws the notice before the time specified in subsection (7), the notice ceases to have effect on its withdrawal.</w:t>
      </w:r>
    </w:p>
    <w:p w14:paraId="5CEA4266" w14:textId="1DF73DDA" w:rsidR="00D86C61" w:rsidRPr="001379B7" w:rsidRDefault="6C8D9557" w:rsidP="00405CE5">
      <w:pPr>
        <w:pStyle w:val="ParaNumbered"/>
        <w:rPr>
          <w:lang w:eastAsia="en-GB"/>
        </w:rPr>
      </w:pPr>
      <w:r w:rsidRPr="2EBFCD0B">
        <w:rPr>
          <w:lang w:eastAsia="en-GB"/>
        </w:rPr>
        <w:lastRenderedPageBreak/>
        <w:t xml:space="preserve">Subsection (9) outlines that a local </w:t>
      </w:r>
      <w:r w:rsidR="00D64B23">
        <w:rPr>
          <w:lang w:eastAsia="en-GB"/>
        </w:rPr>
        <w:t xml:space="preserve">planning </w:t>
      </w:r>
      <w:r w:rsidRPr="2EBFCD0B">
        <w:rPr>
          <w:lang w:eastAsia="en-GB"/>
        </w:rPr>
        <w:t>authority may not issue a subsequent temporary stop notice in relation to the same works unless the authority has taken other enforcement action in relation to the contravention referred to in subsection (1)(b) since issuing the previous notice.</w:t>
      </w:r>
    </w:p>
    <w:p w14:paraId="220231CD" w14:textId="2C86AF36" w:rsidR="00D86C61" w:rsidRPr="001379B7" w:rsidRDefault="6C8D9557" w:rsidP="00405CE5">
      <w:pPr>
        <w:pStyle w:val="ParaNumbered"/>
        <w:rPr>
          <w:lang w:eastAsia="en-GB"/>
        </w:rPr>
      </w:pPr>
      <w:r w:rsidRPr="2EBFCD0B">
        <w:rPr>
          <w:lang w:eastAsia="en-GB"/>
        </w:rPr>
        <w:t>Subsection (10) specifies that the reference to other enforcement action in subsection (9) includes a reference to obtaining an injunction under section 44A</w:t>
      </w:r>
      <w:r w:rsidR="00784A64">
        <w:rPr>
          <w:lang w:eastAsia="en-GB"/>
        </w:rPr>
        <w:t>.</w:t>
      </w:r>
    </w:p>
    <w:p w14:paraId="4F6AB52B" w14:textId="0E8A9415" w:rsidR="00D86C61" w:rsidRPr="00FE25D8" w:rsidRDefault="6C8D9557" w:rsidP="00405CE5">
      <w:pPr>
        <w:pStyle w:val="ParaNumbered"/>
        <w:rPr>
          <w:lang w:eastAsia="en-GB"/>
        </w:rPr>
      </w:pPr>
      <w:r w:rsidRPr="2EBFCD0B">
        <w:rPr>
          <w:lang w:eastAsia="en-GB"/>
        </w:rPr>
        <w:t>Subsection (11) states that a temporary stop notice does not prohibit the execution of works of such description or in such circumstances as the Secretary of State may by regulations prescribe.</w:t>
      </w:r>
    </w:p>
    <w:p w14:paraId="4BB51CA5" w14:textId="277730C8" w:rsidR="00D86C61" w:rsidRPr="00991301" w:rsidRDefault="0092468E" w:rsidP="00B3654F">
      <w:pPr>
        <w:pStyle w:val="HSubheading4"/>
        <w:rPr>
          <w:color w:val="000000"/>
          <w:lang w:val="en-US" w:eastAsia="en-GB"/>
        </w:rPr>
      </w:pPr>
      <w:bookmarkStart w:id="307" w:name="_Toc158113117"/>
      <w:r>
        <w:rPr>
          <w:lang w:val="en-US" w:eastAsia="en-GB"/>
        </w:rPr>
        <w:t xml:space="preserve">Section </w:t>
      </w:r>
      <w:r w:rsidR="00D86C61" w:rsidRPr="00991301">
        <w:rPr>
          <w:lang w:val="en-US" w:eastAsia="en-GB"/>
        </w:rPr>
        <w:t>44AB Temporary stop notices in England: Offence</w:t>
      </w:r>
      <w:bookmarkEnd w:id="307"/>
    </w:p>
    <w:p w14:paraId="7E18C09A" w14:textId="77777777" w:rsidR="00D86C61" w:rsidRPr="001379B7" w:rsidRDefault="00D86C61" w:rsidP="00405CE5">
      <w:pPr>
        <w:pStyle w:val="ParaNumbered"/>
        <w:rPr>
          <w:lang w:eastAsia="en-GB"/>
        </w:rPr>
      </w:pPr>
      <w:r w:rsidRPr="001379B7">
        <w:rPr>
          <w:lang w:eastAsia="en-GB"/>
        </w:rPr>
        <w:t>Subsection (1) outlines that a person is guilty of an offence if the person contravenes or permits a contravention of a temporary stop notice which has been served on the person under section 44</w:t>
      </w:r>
      <w:proofErr w:type="gramStart"/>
      <w:r w:rsidRPr="001379B7">
        <w:rPr>
          <w:lang w:eastAsia="en-GB"/>
        </w:rPr>
        <w:t>AA(</w:t>
      </w:r>
      <w:proofErr w:type="gramEnd"/>
      <w:r w:rsidRPr="001379B7">
        <w:rPr>
          <w:lang w:eastAsia="en-GB"/>
        </w:rPr>
        <w:t>4) or a copy of which has been displayed in accordance with section 44AA(5).</w:t>
      </w:r>
    </w:p>
    <w:p w14:paraId="16A1CBE9" w14:textId="77777777" w:rsidR="00D86C61" w:rsidRPr="001379B7" w:rsidRDefault="00D86C61" w:rsidP="00405CE5">
      <w:pPr>
        <w:pStyle w:val="ParaNumbered"/>
        <w:rPr>
          <w:lang w:eastAsia="en-GB"/>
        </w:rPr>
      </w:pPr>
      <w:r w:rsidRPr="001379B7">
        <w:rPr>
          <w:lang w:eastAsia="en-GB"/>
        </w:rPr>
        <w:t>Subsection (2) states that an offence under this section may be charged by reference to a day or to a longer period and accordingly, a person may, in relation to the same temporary stop notice, be convicted of more than one offence under this section by reference to different periods.</w:t>
      </w:r>
    </w:p>
    <w:p w14:paraId="581855C7" w14:textId="322AF9F2" w:rsidR="00D86C61" w:rsidRPr="001379B7" w:rsidRDefault="00D86C61" w:rsidP="00405CE5">
      <w:pPr>
        <w:pStyle w:val="ParaNumbered"/>
        <w:rPr>
          <w:lang w:eastAsia="en-GB"/>
        </w:rPr>
      </w:pPr>
      <w:r w:rsidRPr="001379B7">
        <w:rPr>
          <w:lang w:eastAsia="en-GB"/>
        </w:rPr>
        <w:t xml:space="preserve">Subsection (3) specifies that in proceedings against a person for an offence under this section, it is a </w:t>
      </w:r>
      <w:proofErr w:type="spellStart"/>
      <w:r w:rsidRPr="001379B7">
        <w:rPr>
          <w:lang w:eastAsia="en-GB"/>
        </w:rPr>
        <w:t>defence</w:t>
      </w:r>
      <w:proofErr w:type="spellEnd"/>
      <w:r w:rsidRPr="001379B7">
        <w:rPr>
          <w:lang w:eastAsia="en-GB"/>
        </w:rPr>
        <w:t xml:space="preserve"> for the person to show that the person did not know and could not reasonably have been expected to know of the existence of the temporary stop notice.</w:t>
      </w:r>
    </w:p>
    <w:p w14:paraId="389F8C9C" w14:textId="77777777" w:rsidR="00D86C61" w:rsidRPr="001379B7" w:rsidRDefault="00D86C61" w:rsidP="00405CE5">
      <w:pPr>
        <w:pStyle w:val="ParaNumbered"/>
        <w:rPr>
          <w:lang w:eastAsia="en-GB"/>
        </w:rPr>
      </w:pPr>
      <w:r w:rsidRPr="001379B7">
        <w:rPr>
          <w:lang w:eastAsia="en-GB"/>
        </w:rPr>
        <w:t xml:space="preserve">Subsection (4) outlines other </w:t>
      </w:r>
      <w:proofErr w:type="spellStart"/>
      <w:r w:rsidRPr="001379B7">
        <w:rPr>
          <w:lang w:eastAsia="en-GB"/>
        </w:rPr>
        <w:t>defences</w:t>
      </w:r>
      <w:proofErr w:type="spellEnd"/>
      <w:r w:rsidRPr="001379B7">
        <w:rPr>
          <w:lang w:eastAsia="en-GB"/>
        </w:rPr>
        <w:t xml:space="preserve"> for a person in proceedings for an offence under this section. This includes them being able to show that works to the building were urgently necessary and that it was not practical to secure safety or health in the preservation of the works, that the work carried out was to the limited to the minimum immediately necessary and that notice was given in writing to the local planning authority justifying in detail the works as soon as reasonably practical.</w:t>
      </w:r>
    </w:p>
    <w:p w14:paraId="5BE203ED" w14:textId="77777777" w:rsidR="00D86C61" w:rsidRPr="001379B7" w:rsidRDefault="00D86C61" w:rsidP="00405CE5">
      <w:pPr>
        <w:pStyle w:val="ParaNumbered"/>
        <w:rPr>
          <w:lang w:eastAsia="en-GB"/>
        </w:rPr>
      </w:pPr>
      <w:r w:rsidRPr="001379B7">
        <w:rPr>
          <w:lang w:eastAsia="en-GB"/>
        </w:rPr>
        <w:t>Subsection (5) states that a person guilty of an offence under this section is liable on summary conviction, or on conviction on indictment, to a fine.</w:t>
      </w:r>
    </w:p>
    <w:p w14:paraId="6B7D5BD8" w14:textId="77236ED6" w:rsidR="00D86C61" w:rsidRPr="00FE25D8" w:rsidRDefault="00D86C61" w:rsidP="00405CE5">
      <w:pPr>
        <w:pStyle w:val="ParaNumbered"/>
        <w:rPr>
          <w:lang w:eastAsia="en-GB"/>
        </w:rPr>
      </w:pPr>
      <w:r w:rsidRPr="001379B7">
        <w:rPr>
          <w:lang w:eastAsia="en-GB"/>
        </w:rPr>
        <w:t xml:space="preserve">Subsection (6) sets out the regard a court must have when imposing a fine on a person convicted under this section. The court must particularly have regard to any financial benefit which has accrued or appears likely to accrue to the person </w:t>
      </w:r>
      <w:proofErr w:type="gramStart"/>
      <w:r w:rsidRPr="001379B7">
        <w:rPr>
          <w:lang w:eastAsia="en-GB"/>
        </w:rPr>
        <w:t>as a consequence of</w:t>
      </w:r>
      <w:proofErr w:type="gramEnd"/>
      <w:r w:rsidRPr="001379B7">
        <w:rPr>
          <w:lang w:eastAsia="en-GB"/>
        </w:rPr>
        <w:t xml:space="preserve"> the offence. </w:t>
      </w:r>
    </w:p>
    <w:p w14:paraId="176F49CB" w14:textId="3F65F824" w:rsidR="00D86C61" w:rsidRPr="00FE25D8" w:rsidRDefault="0092468E" w:rsidP="00B07462">
      <w:pPr>
        <w:pStyle w:val="HSubheading4"/>
        <w:rPr>
          <w:lang w:val="en-US" w:eastAsia="en-GB"/>
        </w:rPr>
      </w:pPr>
      <w:bookmarkStart w:id="308" w:name="_Toc158113118"/>
      <w:r>
        <w:rPr>
          <w:lang w:val="en-US" w:eastAsia="en-GB"/>
        </w:rPr>
        <w:t xml:space="preserve">Section </w:t>
      </w:r>
      <w:r w:rsidR="00D86C61" w:rsidRPr="00991301">
        <w:rPr>
          <w:lang w:val="en-US" w:eastAsia="en-GB"/>
        </w:rPr>
        <w:t>44AC Temporary stop notices in England: Compensation</w:t>
      </w:r>
      <w:bookmarkEnd w:id="308"/>
    </w:p>
    <w:p w14:paraId="0906C124" w14:textId="77777777" w:rsidR="00D86C61" w:rsidRPr="001379B7" w:rsidRDefault="00D86C61" w:rsidP="00405CE5">
      <w:pPr>
        <w:pStyle w:val="ParaNumbered"/>
        <w:rPr>
          <w:lang w:eastAsia="en-GB"/>
        </w:rPr>
      </w:pPr>
      <w:r w:rsidRPr="001379B7">
        <w:rPr>
          <w:lang w:eastAsia="en-GB"/>
        </w:rPr>
        <w:t>Subsection (1) states that a person who has an interest in the building, on the day when a temporary stop notice is first displayed and makes a claim to the local planning authority within the prescribed time and manner, entitled to be paid compensation by the authority in respect of any loss or damage directly attributable to the effect of the notice.</w:t>
      </w:r>
    </w:p>
    <w:p w14:paraId="632C2F7C" w14:textId="6532BCF5" w:rsidR="00D86C61" w:rsidRPr="001379B7" w:rsidRDefault="00D86C61" w:rsidP="00405CE5">
      <w:pPr>
        <w:pStyle w:val="ParaNumbered"/>
        <w:rPr>
          <w:lang w:eastAsia="en-GB"/>
        </w:rPr>
      </w:pPr>
      <w:r w:rsidRPr="001379B7">
        <w:rPr>
          <w:lang w:eastAsia="en-GB"/>
        </w:rPr>
        <w:t>Subsection (2) states that subsection (1) only applies if the works specified in the notice are not in contravention of section 9(1) or (2) or if the authority withdraws the notice</w:t>
      </w:r>
      <w:r w:rsidR="00DC45AD">
        <w:rPr>
          <w:lang w:eastAsia="en-GB"/>
        </w:rPr>
        <w:t xml:space="preserve"> (but only if the local planning authority withdraws the notice other than following the grant listed building consent after the date specified in the notice</w:t>
      </w:r>
      <w:r w:rsidR="0029667E">
        <w:rPr>
          <w:lang w:eastAsia="en-GB"/>
        </w:rPr>
        <w:t>)</w:t>
      </w:r>
      <w:r w:rsidR="00D16005">
        <w:rPr>
          <w:lang w:eastAsia="en-GB"/>
        </w:rPr>
        <w:t>.</w:t>
      </w:r>
    </w:p>
    <w:p w14:paraId="312684BC" w14:textId="77777777" w:rsidR="00D86C61" w:rsidRPr="001379B7" w:rsidRDefault="00D86C61" w:rsidP="00405CE5">
      <w:pPr>
        <w:pStyle w:val="ParaNumbered"/>
        <w:rPr>
          <w:lang w:eastAsia="en-GB"/>
        </w:rPr>
      </w:pPr>
      <w:r w:rsidRPr="001379B7">
        <w:rPr>
          <w:lang w:eastAsia="en-GB"/>
        </w:rPr>
        <w:t xml:space="preserve">Subsection (3) states that loss or damages in respect of which compensation is payable includes a sum payable in respect of a breach of contract caused by taking necessary action to comply with the notice. </w:t>
      </w:r>
    </w:p>
    <w:p w14:paraId="75F67AEA" w14:textId="77777777" w:rsidR="000D4DE3" w:rsidRDefault="00D86C61" w:rsidP="00405CE5">
      <w:pPr>
        <w:pStyle w:val="ParaNumbered"/>
        <w:rPr>
          <w:lang w:eastAsia="en-GB"/>
        </w:rPr>
      </w:pPr>
      <w:r w:rsidRPr="001379B7">
        <w:rPr>
          <w:lang w:eastAsia="en-GB"/>
        </w:rPr>
        <w:t>Subsection (4) states that no compensation is payable in the case of loss or damaged suffered if (a) the claimant was required to provide information under a relevant provision and (b) the loss or damaged could have been avoided if the claimant had provided the information, or otherwise co-operated with the planning authority, when responding to the notice.</w:t>
      </w:r>
    </w:p>
    <w:p w14:paraId="1D7BB29B" w14:textId="310C97B5" w:rsidR="00972E8D" w:rsidRDefault="00D86C61" w:rsidP="00405CE5">
      <w:pPr>
        <w:pStyle w:val="ParaNumbered"/>
        <w:rPr>
          <w:lang w:eastAsia="en-GB"/>
        </w:rPr>
      </w:pPr>
      <w:r w:rsidRPr="001379B7">
        <w:rPr>
          <w:lang w:eastAsia="en-GB"/>
        </w:rPr>
        <w:lastRenderedPageBreak/>
        <w:t>Subsection (5) defines the relevant provisions in subsection (4)(a).</w:t>
      </w:r>
    </w:p>
    <w:p w14:paraId="30C6A60C" w14:textId="6954D379" w:rsidR="00D86C61" w:rsidRPr="001379B7" w:rsidRDefault="00D86C61" w:rsidP="00405CE5">
      <w:pPr>
        <w:pStyle w:val="ParaNumbered"/>
        <w:rPr>
          <w:lang w:eastAsia="en-GB"/>
        </w:rPr>
      </w:pPr>
      <w:r w:rsidRPr="001379B7">
        <w:rPr>
          <w:lang w:eastAsia="en-GB"/>
        </w:rPr>
        <w:t xml:space="preserve">Subsection (3) inserts </w:t>
      </w:r>
      <w:r w:rsidR="006635B5">
        <w:rPr>
          <w:lang w:eastAsia="en-GB"/>
        </w:rPr>
        <w:t xml:space="preserve">a reference to section </w:t>
      </w:r>
      <w:r w:rsidRPr="001379B7">
        <w:rPr>
          <w:lang w:eastAsia="en-GB"/>
        </w:rPr>
        <w:t xml:space="preserve">44AC into section 31 (general provisions as to the compensation for depreciation under this Part) of the Listed Buildings Act. </w:t>
      </w:r>
    </w:p>
    <w:p w14:paraId="4FDCD69A" w14:textId="4B24C77B" w:rsidR="00D86C61" w:rsidRPr="001379B7" w:rsidRDefault="00D86C61" w:rsidP="00405CE5">
      <w:pPr>
        <w:pStyle w:val="ParaNumbered"/>
        <w:rPr>
          <w:lang w:eastAsia="en-GB"/>
        </w:rPr>
      </w:pPr>
      <w:r w:rsidRPr="001379B7">
        <w:rPr>
          <w:lang w:eastAsia="en-GB"/>
        </w:rPr>
        <w:t>Subsection (4) a</w:t>
      </w:r>
      <w:r w:rsidR="003A20CA">
        <w:rPr>
          <w:lang w:eastAsia="en-GB"/>
        </w:rPr>
        <w:t xml:space="preserve">mends the heading of </w:t>
      </w:r>
      <w:r w:rsidRPr="001379B7">
        <w:rPr>
          <w:lang w:eastAsia="en-GB"/>
        </w:rPr>
        <w:t>section 44B (temporary stop notices) to</w:t>
      </w:r>
      <w:r w:rsidR="003A20CA">
        <w:rPr>
          <w:lang w:eastAsia="en-GB"/>
        </w:rPr>
        <w:t xml:space="preserve"> refer to</w:t>
      </w:r>
      <w:r w:rsidRPr="001379B7">
        <w:rPr>
          <w:lang w:eastAsia="en-GB"/>
        </w:rPr>
        <w:t xml:space="preserve"> Wales only.</w:t>
      </w:r>
    </w:p>
    <w:p w14:paraId="6621AD48" w14:textId="3C5DDC78" w:rsidR="00D86C61" w:rsidRPr="001379B7" w:rsidRDefault="00D86C61" w:rsidP="00405CE5">
      <w:pPr>
        <w:pStyle w:val="ParaNumbered"/>
        <w:rPr>
          <w:lang w:eastAsia="en-GB"/>
        </w:rPr>
      </w:pPr>
      <w:r w:rsidRPr="001379B7">
        <w:rPr>
          <w:lang w:eastAsia="en-GB"/>
        </w:rPr>
        <w:t>Subsection (5) a</w:t>
      </w:r>
      <w:r w:rsidR="00A269B7">
        <w:rPr>
          <w:lang w:eastAsia="en-GB"/>
        </w:rPr>
        <w:t xml:space="preserve">mends </w:t>
      </w:r>
      <w:r w:rsidR="00AB7C78">
        <w:rPr>
          <w:lang w:eastAsia="en-GB"/>
        </w:rPr>
        <w:t xml:space="preserve">the heading of </w:t>
      </w:r>
      <w:r w:rsidRPr="001379B7">
        <w:rPr>
          <w:lang w:eastAsia="en-GB"/>
        </w:rPr>
        <w:t>section 44C (temporary stop notices: offences) to</w:t>
      </w:r>
      <w:r w:rsidR="00AB7C78">
        <w:rPr>
          <w:lang w:eastAsia="en-GB"/>
        </w:rPr>
        <w:t xml:space="preserve"> refer to</w:t>
      </w:r>
      <w:r w:rsidRPr="001379B7">
        <w:rPr>
          <w:lang w:eastAsia="en-GB"/>
        </w:rPr>
        <w:t xml:space="preserve"> Wales only</w:t>
      </w:r>
      <w:r w:rsidR="00835AA9">
        <w:rPr>
          <w:lang w:eastAsia="en-GB"/>
        </w:rPr>
        <w:t xml:space="preserve"> </w:t>
      </w:r>
      <w:r w:rsidR="005F3246">
        <w:rPr>
          <w:lang w:eastAsia="en-GB"/>
        </w:rPr>
        <w:t>and</w:t>
      </w:r>
      <w:r w:rsidR="00942EED">
        <w:rPr>
          <w:lang w:eastAsia="en-GB"/>
        </w:rPr>
        <w:t xml:space="preserve"> to cross-refer to section </w:t>
      </w:r>
      <w:r w:rsidR="00B3654F">
        <w:rPr>
          <w:lang w:eastAsia="en-GB"/>
        </w:rPr>
        <w:t>44B.</w:t>
      </w:r>
    </w:p>
    <w:p w14:paraId="35018D1B" w14:textId="2C194F16" w:rsidR="00D86C61" w:rsidRPr="001379B7" w:rsidRDefault="00D86C61" w:rsidP="00405CE5">
      <w:pPr>
        <w:pStyle w:val="ParaNumbered"/>
        <w:rPr>
          <w:lang w:eastAsia="en-GB"/>
        </w:rPr>
      </w:pPr>
      <w:r w:rsidRPr="001379B7">
        <w:rPr>
          <w:lang w:eastAsia="en-GB"/>
        </w:rPr>
        <w:t>Subsection (6) a</w:t>
      </w:r>
      <w:r w:rsidR="002330B1">
        <w:rPr>
          <w:lang w:eastAsia="en-GB"/>
        </w:rPr>
        <w:t xml:space="preserve">mends the heading of </w:t>
      </w:r>
      <w:r w:rsidRPr="001379B7">
        <w:rPr>
          <w:lang w:eastAsia="en-GB"/>
        </w:rPr>
        <w:t xml:space="preserve">section 44D (compensation in relation to temporary stop notice) to </w:t>
      </w:r>
      <w:r w:rsidR="002330B1">
        <w:rPr>
          <w:lang w:eastAsia="en-GB"/>
        </w:rPr>
        <w:t xml:space="preserve">refer to </w:t>
      </w:r>
      <w:r w:rsidRPr="001379B7">
        <w:rPr>
          <w:lang w:eastAsia="en-GB"/>
        </w:rPr>
        <w:t xml:space="preserve">Wales only. </w:t>
      </w:r>
    </w:p>
    <w:p w14:paraId="178F1882" w14:textId="08F63120" w:rsidR="00D86C61" w:rsidRPr="001379B7" w:rsidRDefault="00D86C61" w:rsidP="00405CE5">
      <w:pPr>
        <w:pStyle w:val="ParaNumbered"/>
        <w:rPr>
          <w:lang w:eastAsia="en-GB"/>
        </w:rPr>
      </w:pPr>
      <w:r w:rsidRPr="001379B7">
        <w:rPr>
          <w:lang w:eastAsia="en-GB"/>
        </w:rPr>
        <w:t>Subsection (7) applies</w:t>
      </w:r>
      <w:r w:rsidR="00EC1E8D">
        <w:rPr>
          <w:lang w:eastAsia="en-GB"/>
        </w:rPr>
        <w:t xml:space="preserve"> sections</w:t>
      </w:r>
      <w:r w:rsidRPr="001379B7">
        <w:rPr>
          <w:lang w:eastAsia="en-GB"/>
        </w:rPr>
        <w:t xml:space="preserve"> 44AA, 44AB and 44AC to section 45 (concurrent enforcement functions in London of the Historic Buildings and Monuments Commission).</w:t>
      </w:r>
    </w:p>
    <w:p w14:paraId="67ABE294" w14:textId="179B2F9E" w:rsidR="00D86C61" w:rsidRPr="001379B7" w:rsidRDefault="00D86C61" w:rsidP="00405CE5">
      <w:pPr>
        <w:pStyle w:val="ParaNumbered"/>
        <w:rPr>
          <w:lang w:eastAsia="en-GB"/>
        </w:rPr>
      </w:pPr>
      <w:r w:rsidRPr="001379B7">
        <w:rPr>
          <w:lang w:eastAsia="en-GB"/>
        </w:rPr>
        <w:t xml:space="preserve">Subsection (8) provides for the ability for the Secretary of State to issue a temporary stop notice under section 46 (concurrent enforcement functions of the Secretary of State) in respect of any land in England. </w:t>
      </w:r>
    </w:p>
    <w:p w14:paraId="4820402D" w14:textId="377E8675" w:rsidR="00D86C61" w:rsidRPr="001379B7" w:rsidRDefault="00D86C61" w:rsidP="00405CE5">
      <w:pPr>
        <w:pStyle w:val="ParaNumbered"/>
        <w:rPr>
          <w:lang w:eastAsia="en-GB"/>
        </w:rPr>
      </w:pPr>
      <w:r w:rsidRPr="001379B7">
        <w:rPr>
          <w:lang w:eastAsia="en-GB"/>
        </w:rPr>
        <w:t xml:space="preserve">Subsection (9) creates an exception for the application of 44AB to Crown land. </w:t>
      </w:r>
    </w:p>
    <w:p w14:paraId="184AD438" w14:textId="61FBCD37" w:rsidR="00D86C61" w:rsidRPr="001379B7" w:rsidRDefault="00D86C61" w:rsidP="00405CE5">
      <w:pPr>
        <w:pStyle w:val="ParaNumbered"/>
        <w:rPr>
          <w:lang w:eastAsia="en-GB"/>
        </w:rPr>
      </w:pPr>
      <w:r w:rsidRPr="001379B7">
        <w:rPr>
          <w:lang w:eastAsia="en-GB"/>
        </w:rPr>
        <w:t xml:space="preserve">Subsection (10) allows for rights of entry under section 88 to a person duly authorized in writing by the Secretary of State, a local planning authority in England or, where the </w:t>
      </w:r>
      <w:proofErr w:type="spellStart"/>
      <w:r w:rsidRPr="001379B7">
        <w:rPr>
          <w:lang w:eastAsia="en-GB"/>
        </w:rPr>
        <w:t>authori</w:t>
      </w:r>
      <w:r w:rsidR="009C6193">
        <w:rPr>
          <w:lang w:eastAsia="en-GB"/>
        </w:rPr>
        <w:t>s</w:t>
      </w:r>
      <w:r w:rsidRPr="001379B7">
        <w:rPr>
          <w:lang w:eastAsia="en-GB"/>
        </w:rPr>
        <w:t>ation</w:t>
      </w:r>
      <w:proofErr w:type="spellEnd"/>
      <w:r w:rsidRPr="001379B7">
        <w:rPr>
          <w:lang w:eastAsia="en-GB"/>
        </w:rPr>
        <w:t xml:space="preserve"> relates to a building situated in Greater London, the Commission, to secure the display of a temporary stop notices under section 44AA, ascertain whether a temporary stop notice is being complied with, or consider any claim for compensation under section 44AC. </w:t>
      </w:r>
    </w:p>
    <w:p w14:paraId="09BC21F8" w14:textId="4AF11668" w:rsidR="00D86C61" w:rsidRPr="001379B7" w:rsidRDefault="00D86C61" w:rsidP="00405CE5">
      <w:pPr>
        <w:pStyle w:val="ParaNumbered"/>
        <w:rPr>
          <w:lang w:eastAsia="en-GB"/>
        </w:rPr>
      </w:pPr>
      <w:r w:rsidRPr="001379B7">
        <w:rPr>
          <w:lang w:eastAsia="en-GB"/>
        </w:rPr>
        <w:t xml:space="preserve">Subsection (11) creates an exception for the application of section 88B subsection (1), requiring </w:t>
      </w:r>
      <w:r w:rsidR="00D16005" w:rsidRPr="001379B7">
        <w:rPr>
          <w:lang w:eastAsia="en-GB"/>
        </w:rPr>
        <w:t>twenty-four</w:t>
      </w:r>
      <w:r w:rsidRPr="001379B7">
        <w:rPr>
          <w:lang w:eastAsia="en-GB"/>
        </w:rPr>
        <w:t xml:space="preserve"> </w:t>
      </w:r>
      <w:proofErr w:type="spellStart"/>
      <w:r w:rsidRPr="001379B7">
        <w:rPr>
          <w:lang w:eastAsia="en-GB"/>
        </w:rPr>
        <w:t>hours notice</w:t>
      </w:r>
      <w:proofErr w:type="spellEnd"/>
      <w:r w:rsidRPr="001379B7">
        <w:rPr>
          <w:lang w:eastAsia="en-GB"/>
        </w:rPr>
        <w:t xml:space="preserve"> be given prior to entry, to those people intending to enter land for either the purposes of displaying a temporary stop notice or ascertaining whether a temporary stop notice is being complied with. </w:t>
      </w:r>
    </w:p>
    <w:p w14:paraId="116FCE5C" w14:textId="5EEFF00F" w:rsidR="00D86C61" w:rsidRPr="00FF1BDD" w:rsidRDefault="00D86C61" w:rsidP="00405CE5">
      <w:pPr>
        <w:pStyle w:val="ParaNumbered"/>
        <w:rPr>
          <w:lang w:eastAsia="en-GB"/>
        </w:rPr>
      </w:pPr>
      <w:r w:rsidRPr="001379B7">
        <w:rPr>
          <w:lang w:eastAsia="en-GB"/>
        </w:rPr>
        <w:t>Subsection (12) sets out how a temporary stop notice interact</w:t>
      </w:r>
      <w:r w:rsidR="0007206C">
        <w:rPr>
          <w:lang w:eastAsia="en-GB"/>
        </w:rPr>
        <w:t>s</w:t>
      </w:r>
      <w:r w:rsidRPr="001379B7">
        <w:rPr>
          <w:lang w:eastAsia="en-GB"/>
        </w:rPr>
        <w:t xml:space="preserve"> with building preservation </w:t>
      </w:r>
      <w:r w:rsidRPr="00FF1BDD">
        <w:rPr>
          <w:lang w:eastAsia="en-GB"/>
        </w:rPr>
        <w:t xml:space="preserve">notices. </w:t>
      </w:r>
    </w:p>
    <w:p w14:paraId="7C10A65E" w14:textId="236E4F45" w:rsidR="0074374E" w:rsidRPr="00FF1BDD" w:rsidRDefault="00020165" w:rsidP="00FE25D8">
      <w:pPr>
        <w:pStyle w:val="HSubheading4"/>
        <w:rPr>
          <w:rFonts w:cs="PalatinoLinotype-Roman"/>
          <w:color w:val="000000"/>
          <w:sz w:val="20"/>
        </w:rPr>
      </w:pPr>
      <w:bookmarkStart w:id="309" w:name="_Toc101804456"/>
      <w:bookmarkStart w:id="310" w:name="_Toc158113119"/>
      <w:r w:rsidRPr="00FF1BDD">
        <w:t>Section</w:t>
      </w:r>
      <w:r w:rsidR="0074374E" w:rsidRPr="00FF1BDD">
        <w:t xml:space="preserve"> </w:t>
      </w:r>
      <w:r w:rsidR="000B7D46" w:rsidRPr="00FF1BDD">
        <w:t>10</w:t>
      </w:r>
      <w:r w:rsidR="00227523" w:rsidRPr="00FF1BDD">
        <w:t>4</w:t>
      </w:r>
      <w:r w:rsidR="0074374E" w:rsidRPr="00FF1BDD">
        <w:t xml:space="preserve">: Urgent works to listed buildings: occupied buildings and recovery of </w:t>
      </w:r>
      <w:proofErr w:type="gramStart"/>
      <w:r w:rsidR="0074374E" w:rsidRPr="00FF1BDD">
        <w:t>costs</w:t>
      </w:r>
      <w:bookmarkEnd w:id="309"/>
      <w:bookmarkEnd w:id="310"/>
      <w:proofErr w:type="gramEnd"/>
    </w:p>
    <w:p w14:paraId="05535082" w14:textId="5A85A363" w:rsidR="00535820" w:rsidRPr="00EC4631" w:rsidRDefault="0023696F" w:rsidP="0023696F">
      <w:pPr>
        <w:pStyle w:val="HSubheading5"/>
        <w:rPr>
          <w:rStyle w:val="CBoldUnderlined"/>
          <w:b w:val="0"/>
          <w:iCs/>
        </w:rPr>
      </w:pPr>
      <w:r>
        <w:rPr>
          <w:rStyle w:val="CBoldUnderlined"/>
          <w:iCs/>
        </w:rPr>
        <w:t>Background</w:t>
      </w:r>
    </w:p>
    <w:p w14:paraId="39F2A754" w14:textId="289C3392" w:rsidR="00535820" w:rsidRPr="007379EE" w:rsidRDefault="0D050DF8" w:rsidP="00405CE5">
      <w:pPr>
        <w:pStyle w:val="ParaNumbered"/>
      </w:pPr>
      <w:r w:rsidRPr="007379EE">
        <w:t>Subsections 54(4A), (5A) and 55(5</w:t>
      </w:r>
      <w:proofErr w:type="gramStart"/>
      <w:r w:rsidRPr="007379EE">
        <w:t>A)-(</w:t>
      </w:r>
      <w:proofErr w:type="gramEnd"/>
      <w:r w:rsidRPr="007379EE">
        <w:t xml:space="preserve">5G) in the Planning (Listed Buildings and Conservation Areas) Act 1990 (the ‘1990 Act’) were inserted by the Welsh Government in 2016 into the Listed Buildings Act to extend the scope and options for the recovery of costs in relation to urgent works on listed buildings.  </w:t>
      </w:r>
    </w:p>
    <w:p w14:paraId="186B5FAA" w14:textId="633A7BC9" w:rsidR="00535820" w:rsidRPr="007379EE" w:rsidRDefault="0D050DF8" w:rsidP="00405CE5">
      <w:pPr>
        <w:pStyle w:val="ParaNumbered"/>
      </w:pPr>
      <w:r w:rsidRPr="007379EE">
        <w:t xml:space="preserve">Urgent works are generally restricted to urgent repairs to keep a building weather-proof and safe from collapse, or action to prevent vandalism or theft.  </w:t>
      </w:r>
    </w:p>
    <w:p w14:paraId="379E0CC2" w14:textId="0F2AB1FB" w:rsidR="00535820" w:rsidRPr="007379EE" w:rsidRDefault="304C8440" w:rsidP="00405CE5">
      <w:pPr>
        <w:pStyle w:val="ParaNumbered"/>
      </w:pPr>
      <w:r w:rsidRPr="007379EE">
        <w:t>The changes in Wales also enabled that where the whole or part of the building is in residential use, works may be carried out only where they would not interfere unreasonably with that use. This is subject to giving the occupier and owner seven days’ notice.</w:t>
      </w:r>
    </w:p>
    <w:p w14:paraId="634C8184" w14:textId="71E20DB4" w:rsidR="00535820" w:rsidRPr="007379EE" w:rsidRDefault="0D050DF8" w:rsidP="00405CE5">
      <w:pPr>
        <w:pStyle w:val="ParaNumbered"/>
      </w:pPr>
      <w:r w:rsidRPr="007379EE">
        <w:t xml:space="preserve">This </w:t>
      </w:r>
      <w:r w:rsidR="00020165">
        <w:t>section</w:t>
      </w:r>
      <w:r w:rsidRPr="007379EE">
        <w:t xml:space="preserve"> extends similar provisions to listed buildings in England.   </w:t>
      </w:r>
    </w:p>
    <w:p w14:paraId="34848579" w14:textId="416F9C6F" w:rsidR="00535820" w:rsidRPr="007379EE" w:rsidRDefault="0D050DF8" w:rsidP="00405CE5">
      <w:pPr>
        <w:pStyle w:val="ParaNumbered"/>
      </w:pPr>
      <w:r w:rsidRPr="007379EE">
        <w:t xml:space="preserve">The existing legislation allows for the recovery of costs for undertaking urgent works to a listed building through the serving of a notice on the owner. The owner may contest the recovery of expenses by making representations to the Secretary of State who will then determine the amount that is recoverable. </w:t>
      </w:r>
    </w:p>
    <w:p w14:paraId="5C399C4A" w14:textId="08615A8A" w:rsidR="00535820" w:rsidRPr="00EC4631" w:rsidRDefault="0023696F" w:rsidP="0023696F">
      <w:pPr>
        <w:pStyle w:val="HSubheading5"/>
        <w:rPr>
          <w:rStyle w:val="CBoldUnderlined"/>
          <w:b w:val="0"/>
          <w:iCs/>
        </w:rPr>
      </w:pPr>
      <w:r>
        <w:rPr>
          <w:rStyle w:val="CBoldUnderlined"/>
          <w:iCs/>
        </w:rPr>
        <w:t>Effect</w:t>
      </w:r>
    </w:p>
    <w:p w14:paraId="7D4C851E" w14:textId="43895EF3" w:rsidR="00535820" w:rsidRPr="007379EE" w:rsidRDefault="695EADBF" w:rsidP="00405CE5">
      <w:pPr>
        <w:pStyle w:val="ParaNumbered"/>
      </w:pPr>
      <w:r w:rsidRPr="007379EE">
        <w:lastRenderedPageBreak/>
        <w:t xml:space="preserve">The effect of this </w:t>
      </w:r>
      <w:r w:rsidR="00020165">
        <w:t>section</w:t>
      </w:r>
      <w:r w:rsidRPr="007379EE">
        <w:t>, by omitting subsection (4) of section 54B, extends the scope of existing provisions so that urgent works can be carried out to buildings that are both occupied and in use in England.</w:t>
      </w:r>
      <w:r w:rsidR="00DF3396" w:rsidRPr="007379EE">
        <w:t xml:space="preserve"> Section </w:t>
      </w:r>
      <w:r w:rsidR="0D050DF8" w:rsidRPr="007379EE">
        <w:t xml:space="preserve">54(5A) sets out the relevant notice period that must be given in writing of the intention to carry out the works.  </w:t>
      </w:r>
    </w:p>
    <w:p w14:paraId="7D80103C" w14:textId="1D93E3C3" w:rsidR="00535820" w:rsidRPr="007379EE" w:rsidRDefault="00F53C3C" w:rsidP="00405CE5">
      <w:pPr>
        <w:pStyle w:val="ParaNumbered"/>
      </w:pPr>
      <w:r>
        <w:t xml:space="preserve">Sections </w:t>
      </w:r>
      <w:r w:rsidR="0D050DF8" w:rsidRPr="007379EE">
        <w:t>55(5</w:t>
      </w:r>
      <w:proofErr w:type="gramStart"/>
      <w:r w:rsidR="0D050DF8" w:rsidRPr="007379EE">
        <w:t>A)-(</w:t>
      </w:r>
      <w:proofErr w:type="gramEnd"/>
      <w:r w:rsidR="0D050DF8" w:rsidRPr="007379EE">
        <w:t xml:space="preserve">5G) sets out the procedure for the recovery of costs associated with the works, including for decisions made by the Secretary of State.  </w:t>
      </w:r>
    </w:p>
    <w:p w14:paraId="0D3A9A9C" w14:textId="2842E457" w:rsidR="002A5564" w:rsidRPr="007379EE" w:rsidRDefault="00F53C3C" w:rsidP="00405CE5">
      <w:pPr>
        <w:pStyle w:val="ParaNumbered"/>
      </w:pPr>
      <w:r>
        <w:t xml:space="preserve">Subsections </w:t>
      </w:r>
      <w:r w:rsidR="0D050DF8" w:rsidRPr="007379EE">
        <w:t>(3)(c) and (d)</w:t>
      </w:r>
      <w:r w:rsidR="005E21EF" w:rsidRPr="005E21EF">
        <w:t xml:space="preserve"> amend the existing provisions to allow the Secretary of State in England to prescribe the interest rate that applies bringing the approach in line the existing Welsh measures</w:t>
      </w:r>
      <w:r w:rsidR="005E21EF" w:rsidRPr="005E21EF" w:rsidDel="005E21EF">
        <w:t xml:space="preserve"> </w:t>
      </w:r>
      <w:r w:rsidR="0D050DF8" w:rsidRPr="007379EE">
        <w:t xml:space="preserve">Welsh measures.  </w:t>
      </w:r>
    </w:p>
    <w:p w14:paraId="1D2573AA" w14:textId="11E563EB" w:rsidR="00714217" w:rsidRPr="00FF1BDD" w:rsidRDefault="00D336C9" w:rsidP="00FE25D8">
      <w:pPr>
        <w:pStyle w:val="HSubheading4"/>
      </w:pPr>
      <w:bookmarkStart w:id="311" w:name="_Toc101804457"/>
      <w:bookmarkStart w:id="312" w:name="_Toc158113120"/>
      <w:r w:rsidRPr="00FF1BDD">
        <w:t>Section</w:t>
      </w:r>
      <w:r w:rsidR="00714217" w:rsidRPr="00FF1BDD">
        <w:t xml:space="preserve"> </w:t>
      </w:r>
      <w:r w:rsidR="000B7D46" w:rsidRPr="00FF1BDD">
        <w:t>10</w:t>
      </w:r>
      <w:r w:rsidR="00227523" w:rsidRPr="00FF1BDD">
        <w:t>5</w:t>
      </w:r>
      <w:r w:rsidR="00714217" w:rsidRPr="00FF1BDD">
        <w:t xml:space="preserve">: </w:t>
      </w:r>
      <w:r w:rsidR="000321D3" w:rsidRPr="00FF1BDD">
        <w:t>Removal of compensation for building preservation notice</w:t>
      </w:r>
      <w:bookmarkEnd w:id="311"/>
      <w:bookmarkEnd w:id="312"/>
    </w:p>
    <w:p w14:paraId="25D70327" w14:textId="6D7A7056" w:rsidR="000321D3" w:rsidRPr="00EC4631" w:rsidRDefault="0023696F" w:rsidP="0023696F">
      <w:pPr>
        <w:pStyle w:val="HSubheading5"/>
        <w:rPr>
          <w:rStyle w:val="CBoldUnderlined"/>
          <w:b w:val="0"/>
          <w:iCs/>
        </w:rPr>
      </w:pPr>
      <w:r>
        <w:rPr>
          <w:rStyle w:val="CBoldUnderlined"/>
          <w:iCs/>
        </w:rPr>
        <w:t>Background</w:t>
      </w:r>
    </w:p>
    <w:p w14:paraId="44A0A5A4" w14:textId="69BA7E4E" w:rsidR="000321D3" w:rsidRPr="007379EE" w:rsidRDefault="005E7778" w:rsidP="00405CE5">
      <w:pPr>
        <w:pStyle w:val="ParaNumbered"/>
      </w:pPr>
      <w:r>
        <w:t xml:space="preserve">Having first consulted Historic England, </w:t>
      </w:r>
      <w:hyperlink r:id="rId12">
        <w:r w:rsidR="516BB690" w:rsidRPr="007379EE">
          <w:rPr>
            <w:rStyle w:val="Hyperlink"/>
            <w:color w:val="000000"/>
            <w:u w:val="none"/>
          </w:rPr>
          <w:t>Local p</w:t>
        </w:r>
        <w:r w:rsidR="516BB690" w:rsidRPr="007379EE">
          <w:rPr>
            <w:rStyle w:val="Hyperlink"/>
            <w:color w:val="000000"/>
            <w:u w:val="none"/>
          </w:rPr>
          <w:t>l</w:t>
        </w:r>
        <w:r w:rsidR="516BB690" w:rsidRPr="007379EE">
          <w:rPr>
            <w:rStyle w:val="Hyperlink"/>
            <w:color w:val="000000"/>
            <w:u w:val="none"/>
          </w:rPr>
          <w:t>anning authorities</w:t>
        </w:r>
      </w:hyperlink>
      <w:r w:rsidR="516BB690" w:rsidRPr="007379EE">
        <w:t xml:space="preserve"> may serve a </w:t>
      </w:r>
      <w:hyperlink r:id="rId13">
        <w:r w:rsidR="516BB690" w:rsidRPr="007379EE">
          <w:rPr>
            <w:rStyle w:val="Hyperlink"/>
            <w:color w:val="000000"/>
            <w:u w:val="none"/>
          </w:rPr>
          <w:t>Buildi</w:t>
        </w:r>
        <w:r w:rsidR="516BB690" w:rsidRPr="007379EE">
          <w:rPr>
            <w:rStyle w:val="Hyperlink"/>
            <w:color w:val="000000"/>
            <w:u w:val="none"/>
          </w:rPr>
          <w:t>n</w:t>
        </w:r>
        <w:r w:rsidR="516BB690" w:rsidRPr="007379EE">
          <w:rPr>
            <w:rStyle w:val="Hyperlink"/>
            <w:color w:val="000000"/>
            <w:u w:val="none"/>
          </w:rPr>
          <w:t>g</w:t>
        </w:r>
        <w:r w:rsidR="516BB690" w:rsidRPr="007379EE">
          <w:rPr>
            <w:rStyle w:val="Hyperlink"/>
            <w:color w:val="000000"/>
            <w:u w:val="none"/>
          </w:rPr>
          <w:t xml:space="preserve"> Preservation Notice (</w:t>
        </w:r>
        <w:r w:rsidR="00FD0E90">
          <w:rPr>
            <w:rStyle w:val="Hyperlink"/>
            <w:color w:val="000000"/>
            <w:u w:val="none"/>
          </w:rPr>
          <w:t>‘</w:t>
        </w:r>
        <w:r w:rsidR="516BB690" w:rsidRPr="007379EE">
          <w:rPr>
            <w:rStyle w:val="Hyperlink"/>
            <w:color w:val="000000"/>
            <w:u w:val="none"/>
          </w:rPr>
          <w:t>BPN</w:t>
        </w:r>
        <w:r w:rsidR="00FD0E90">
          <w:rPr>
            <w:rStyle w:val="Hyperlink"/>
            <w:color w:val="000000"/>
            <w:u w:val="none"/>
          </w:rPr>
          <w:t>’</w:t>
        </w:r>
        <w:r w:rsidR="516BB690" w:rsidRPr="007379EE">
          <w:rPr>
            <w:rStyle w:val="Hyperlink"/>
            <w:color w:val="000000"/>
            <w:u w:val="none"/>
          </w:rPr>
          <w:t>)</w:t>
        </w:r>
      </w:hyperlink>
      <w:r w:rsidR="516BB690" w:rsidRPr="007379EE">
        <w:t xml:space="preserve"> on the owner and occupier of a </w:t>
      </w:r>
      <w:hyperlink r:id="rId14">
        <w:r w:rsidR="516BB690" w:rsidRPr="007379EE">
          <w:rPr>
            <w:rStyle w:val="Hyperlink"/>
            <w:color w:val="000000"/>
            <w:u w:val="none"/>
          </w:rPr>
          <w:t>buil</w:t>
        </w:r>
        <w:r w:rsidR="516BB690" w:rsidRPr="007379EE">
          <w:rPr>
            <w:rStyle w:val="Hyperlink"/>
            <w:color w:val="000000"/>
            <w:u w:val="none"/>
          </w:rPr>
          <w:t>d</w:t>
        </w:r>
        <w:r w:rsidR="516BB690" w:rsidRPr="007379EE">
          <w:rPr>
            <w:rStyle w:val="Hyperlink"/>
            <w:color w:val="000000"/>
            <w:u w:val="none"/>
          </w:rPr>
          <w:t>i</w:t>
        </w:r>
        <w:r w:rsidR="516BB690" w:rsidRPr="007379EE">
          <w:rPr>
            <w:rStyle w:val="Hyperlink"/>
            <w:color w:val="000000"/>
            <w:u w:val="none"/>
          </w:rPr>
          <w:t>ng</w:t>
        </w:r>
      </w:hyperlink>
      <w:r w:rsidR="516BB690" w:rsidRPr="007379EE">
        <w:t xml:space="preserve"> which is not listed, but which they consider is of </w:t>
      </w:r>
      <w:hyperlink r:id="rId15">
        <w:r w:rsidR="516BB690" w:rsidRPr="007379EE">
          <w:rPr>
            <w:rStyle w:val="Hyperlink"/>
            <w:color w:val="000000"/>
            <w:u w:val="none"/>
          </w:rPr>
          <w:t>special archit</w:t>
        </w:r>
        <w:r w:rsidR="516BB690" w:rsidRPr="007379EE">
          <w:rPr>
            <w:rStyle w:val="Hyperlink"/>
            <w:color w:val="000000"/>
            <w:u w:val="none"/>
          </w:rPr>
          <w:t>e</w:t>
        </w:r>
        <w:r w:rsidR="516BB690" w:rsidRPr="007379EE">
          <w:rPr>
            <w:rStyle w:val="Hyperlink"/>
            <w:color w:val="000000"/>
            <w:u w:val="none"/>
          </w:rPr>
          <w:t>ctu</w:t>
        </w:r>
        <w:r w:rsidR="516BB690" w:rsidRPr="007379EE">
          <w:rPr>
            <w:rStyle w:val="Hyperlink"/>
            <w:color w:val="000000"/>
            <w:u w:val="none"/>
          </w:rPr>
          <w:t>r</w:t>
        </w:r>
        <w:r w:rsidR="516BB690" w:rsidRPr="007379EE">
          <w:rPr>
            <w:rStyle w:val="Hyperlink"/>
            <w:color w:val="000000"/>
            <w:u w:val="none"/>
          </w:rPr>
          <w:t>al or historic interest</w:t>
        </w:r>
      </w:hyperlink>
      <w:r w:rsidR="516BB690" w:rsidRPr="007379EE">
        <w:t xml:space="preserve"> and is in danger of demolition or alteration in such a way as to affect its character as a building of such interest. </w:t>
      </w:r>
    </w:p>
    <w:p w14:paraId="61FF6070" w14:textId="6B9A4F9F" w:rsidR="000321D3" w:rsidRPr="007379EE" w:rsidRDefault="516BB690" w:rsidP="00405CE5">
      <w:pPr>
        <w:pStyle w:val="ParaNumbered"/>
      </w:pPr>
      <w:r w:rsidRPr="007379EE">
        <w:t>If a BPN is served, an application to list the building must be made at the same time t</w:t>
      </w:r>
      <w:r w:rsidR="00A205BA">
        <w:t>o the Secretary of State (via</w:t>
      </w:r>
      <w:r w:rsidRPr="007379EE">
        <w:t xml:space="preserve"> </w:t>
      </w:r>
      <w:hyperlink r:id="rId16">
        <w:r w:rsidRPr="007379EE">
          <w:rPr>
            <w:rStyle w:val="Hyperlink"/>
            <w:color w:val="000000"/>
            <w:u w:val="none"/>
          </w:rPr>
          <w:t>Historic E</w:t>
        </w:r>
        <w:r w:rsidRPr="007379EE">
          <w:rPr>
            <w:rStyle w:val="Hyperlink"/>
            <w:color w:val="000000"/>
            <w:u w:val="none"/>
          </w:rPr>
          <w:t>n</w:t>
        </w:r>
        <w:r w:rsidRPr="007379EE">
          <w:rPr>
            <w:rStyle w:val="Hyperlink"/>
            <w:color w:val="000000"/>
            <w:u w:val="none"/>
          </w:rPr>
          <w:t>gl</w:t>
        </w:r>
        <w:r w:rsidRPr="007379EE">
          <w:rPr>
            <w:rStyle w:val="Hyperlink"/>
            <w:color w:val="000000"/>
            <w:u w:val="none"/>
          </w:rPr>
          <w:t>a</w:t>
        </w:r>
        <w:r w:rsidRPr="007379EE">
          <w:rPr>
            <w:rStyle w:val="Hyperlink"/>
            <w:color w:val="000000"/>
            <w:u w:val="none"/>
          </w:rPr>
          <w:t>nd</w:t>
        </w:r>
      </w:hyperlink>
      <w:r w:rsidR="00A205BA">
        <w:rPr>
          <w:rStyle w:val="Hyperlink"/>
          <w:color w:val="000000"/>
          <w:u w:val="none"/>
        </w:rPr>
        <w:t>)</w:t>
      </w:r>
      <w:r w:rsidRPr="007379EE">
        <w:t xml:space="preserve">. A BPN takes effect when it is served on the owner and occupier and is in force for a maximum of six months until either the </w:t>
      </w:r>
      <w:hyperlink r:id="rId17" w:anchor="a2-howassessed-title">
        <w:r w:rsidRPr="007379EE">
          <w:rPr>
            <w:rStyle w:val="Hyperlink"/>
            <w:color w:val="000000"/>
            <w:u w:val="none"/>
          </w:rPr>
          <w:t xml:space="preserve">Secretary of </w:t>
        </w:r>
        <w:r w:rsidRPr="007379EE">
          <w:rPr>
            <w:rStyle w:val="Hyperlink"/>
            <w:color w:val="000000"/>
            <w:u w:val="none"/>
          </w:rPr>
          <w:t>S</w:t>
        </w:r>
        <w:r w:rsidRPr="007379EE">
          <w:rPr>
            <w:rStyle w:val="Hyperlink"/>
            <w:color w:val="000000"/>
            <w:u w:val="none"/>
          </w:rPr>
          <w:t>tate for Cul</w:t>
        </w:r>
        <w:r w:rsidRPr="007379EE">
          <w:rPr>
            <w:rStyle w:val="Hyperlink"/>
            <w:color w:val="000000"/>
            <w:u w:val="none"/>
          </w:rPr>
          <w:t>t</w:t>
        </w:r>
        <w:r w:rsidRPr="007379EE">
          <w:rPr>
            <w:rStyle w:val="Hyperlink"/>
            <w:color w:val="000000"/>
            <w:u w:val="none"/>
          </w:rPr>
          <w:t>ure, Media and Sport</w:t>
        </w:r>
      </w:hyperlink>
      <w:r w:rsidRPr="007379EE">
        <w:t xml:space="preserve"> lists the building or informs the authority that they do not intend to do so. If no decision (either to list or not to list) is taken in the six-month period, the BPN will lapse. </w:t>
      </w:r>
    </w:p>
    <w:p w14:paraId="1D239D0E" w14:textId="402FB80B" w:rsidR="000321D3" w:rsidRPr="007379EE" w:rsidRDefault="516BB690" w:rsidP="00405CE5">
      <w:pPr>
        <w:pStyle w:val="ParaNumbered"/>
      </w:pPr>
      <w:r w:rsidRPr="007379EE">
        <w:t xml:space="preserve">Whilst the BPN is in force, the building is subject to the same protection as a </w:t>
      </w:r>
      <w:hyperlink r:id="rId18" w:history="1">
        <w:r w:rsidRPr="005E5C73">
          <w:rPr>
            <w:rStyle w:val="Hyperlink"/>
          </w:rPr>
          <w:t>listed</w:t>
        </w:r>
        <w:r w:rsidRPr="005E5C73">
          <w:rPr>
            <w:rStyle w:val="Hyperlink"/>
          </w:rPr>
          <w:t xml:space="preserve"> </w:t>
        </w:r>
        <w:r w:rsidRPr="005E5C73">
          <w:rPr>
            <w:rStyle w:val="Hyperlink"/>
          </w:rPr>
          <w:t>b</w:t>
        </w:r>
        <w:r w:rsidRPr="005E5C73">
          <w:rPr>
            <w:rStyle w:val="Hyperlink"/>
          </w:rPr>
          <w:t>u</w:t>
        </w:r>
        <w:r w:rsidRPr="005E5C73">
          <w:rPr>
            <w:rStyle w:val="Hyperlink"/>
          </w:rPr>
          <w:t>ilding</w:t>
        </w:r>
      </w:hyperlink>
      <w:r w:rsidRPr="005E5C73">
        <w:rPr>
          <w:u w:color="0070C0"/>
        </w:rPr>
        <w:t xml:space="preserve"> </w:t>
      </w:r>
      <w:r w:rsidRPr="007379EE">
        <w:t xml:space="preserve">and any works to the building will require </w:t>
      </w:r>
      <w:hyperlink r:id="rId19">
        <w:r w:rsidRPr="007379EE">
          <w:rPr>
            <w:rStyle w:val="Hyperlink"/>
            <w:color w:val="000000"/>
            <w:u w:val="none"/>
          </w:rPr>
          <w:t>listed building c</w:t>
        </w:r>
        <w:r w:rsidRPr="007379EE">
          <w:rPr>
            <w:rStyle w:val="Hyperlink"/>
            <w:color w:val="000000"/>
            <w:u w:val="none"/>
          </w:rPr>
          <w:t>o</w:t>
        </w:r>
        <w:r w:rsidRPr="007379EE">
          <w:rPr>
            <w:rStyle w:val="Hyperlink"/>
            <w:color w:val="000000"/>
            <w:u w:val="none"/>
          </w:rPr>
          <w:t>nsent</w:t>
        </w:r>
      </w:hyperlink>
      <w:r w:rsidRPr="007379EE">
        <w:t>. If works are carried out without listed building consent the local planning authority can take enforcement action</w:t>
      </w:r>
      <w:r w:rsidR="00BC6B67">
        <w:t xml:space="preserve">, potentially resulting in </w:t>
      </w:r>
      <w:r w:rsidR="008869D3">
        <w:t>the</w:t>
      </w:r>
      <w:r w:rsidRPr="007379EE">
        <w:t xml:space="preserve"> institut</w:t>
      </w:r>
      <w:r w:rsidR="008869D3">
        <w:t>ion of</w:t>
      </w:r>
      <w:r w:rsidRPr="007379EE">
        <w:t xml:space="preserve"> criminal proceedings. </w:t>
      </w:r>
    </w:p>
    <w:p w14:paraId="7A4CD8EE" w14:textId="44DE4F0A" w:rsidR="000321D3" w:rsidRPr="007379EE" w:rsidRDefault="008869D3" w:rsidP="00405CE5">
      <w:pPr>
        <w:pStyle w:val="ParaNumbered"/>
      </w:pPr>
      <w:r w:rsidRPr="007379EE">
        <w:t>Pr</w:t>
      </w:r>
      <w:r>
        <w:t>eviously</w:t>
      </w:r>
      <w:r w:rsidR="516BB690" w:rsidRPr="007379EE">
        <w:t xml:space="preserve">, under the terms of section 29 of the Listed Buildings and Conservation 1990 Act (“the 1990 Act”), </w:t>
      </w:r>
      <w:r w:rsidR="00207FB6">
        <w:t xml:space="preserve">where a BPN ceases to have effect without the building being listed </w:t>
      </w:r>
      <w:r w:rsidR="516BB690" w:rsidRPr="007379EE">
        <w:t xml:space="preserve">any person who at the time when </w:t>
      </w:r>
      <w:r w:rsidR="00207FB6">
        <w:t>the</w:t>
      </w:r>
      <w:r w:rsidR="516BB690" w:rsidRPr="007379EE">
        <w:t xml:space="preserve"> BPN was served has an interest in the building may make a claim to the local planning authority for compensation for any loss or damage directly attributable to the effect of the BPN. </w:t>
      </w:r>
      <w:r w:rsidR="006271E2">
        <w:t>Section 105</w:t>
      </w:r>
      <w:r w:rsidR="516BB690" w:rsidRPr="007379EE">
        <w:t xml:space="preserve"> removes the right to compensation. </w:t>
      </w:r>
    </w:p>
    <w:p w14:paraId="712B2129" w14:textId="02CBAD86" w:rsidR="000321D3" w:rsidRPr="00EC4631" w:rsidRDefault="0023696F" w:rsidP="0023696F">
      <w:pPr>
        <w:pStyle w:val="HSubheading5"/>
        <w:rPr>
          <w:rStyle w:val="CBoldUnderlined"/>
          <w:b w:val="0"/>
          <w:iCs/>
        </w:rPr>
      </w:pPr>
      <w:r>
        <w:rPr>
          <w:rStyle w:val="CBoldUnderlined"/>
          <w:iCs/>
        </w:rPr>
        <w:t>Effect</w:t>
      </w:r>
    </w:p>
    <w:p w14:paraId="6F8F6685" w14:textId="6776219B" w:rsidR="00F608CA" w:rsidRPr="000B7D46" w:rsidRDefault="516BB690" w:rsidP="00405CE5">
      <w:pPr>
        <w:pStyle w:val="ParaNumbered"/>
      </w:pPr>
      <w:r w:rsidRPr="007379EE">
        <w:t>Subsection (</w:t>
      </w:r>
      <w:r w:rsidR="001060CA">
        <w:t>3</w:t>
      </w:r>
      <w:r w:rsidRPr="007379EE">
        <w:t xml:space="preserve">) amends section 29 of the Listed Building Act </w:t>
      </w:r>
      <w:r w:rsidR="006271E2">
        <w:t>to</w:t>
      </w:r>
      <w:r w:rsidRPr="007379EE">
        <w:t xml:space="preserve"> omit subsections (1) and (1A)</w:t>
      </w:r>
      <w:r w:rsidR="006271E2">
        <w:t>, thereby removing the right to claim compensation in England</w:t>
      </w:r>
      <w:r w:rsidR="0021398C">
        <w:t xml:space="preserve">. </w:t>
      </w:r>
      <w:r w:rsidRPr="007379EE">
        <w:t>Subsection (</w:t>
      </w:r>
      <w:r w:rsidR="0021398C">
        <w:t>4</w:t>
      </w:r>
      <w:r w:rsidRPr="007379EE">
        <w:t>) states that the change does not apply to any BPN issued before subsection (</w:t>
      </w:r>
      <w:r w:rsidR="009069B6">
        <w:t>3</w:t>
      </w:r>
      <w:r w:rsidRPr="007379EE">
        <w:t>) comes into force. </w:t>
      </w:r>
      <w:bookmarkStart w:id="313" w:name="_Toc101804458"/>
    </w:p>
    <w:p w14:paraId="0EDBD258" w14:textId="36622E1A" w:rsidR="006E58DB" w:rsidRPr="00FF1BDD" w:rsidRDefault="006E58DB" w:rsidP="006E516B">
      <w:pPr>
        <w:pStyle w:val="HSubheading2"/>
      </w:pPr>
      <w:bookmarkStart w:id="314" w:name="_Toc158113121"/>
      <w:r w:rsidRPr="008A4A38">
        <w:t xml:space="preserve">Chapter 4: Grant and </w:t>
      </w:r>
      <w:r w:rsidRPr="00FF1BDD">
        <w:t>Implementation of Planning Permission</w:t>
      </w:r>
      <w:bookmarkEnd w:id="313"/>
      <w:bookmarkEnd w:id="314"/>
    </w:p>
    <w:p w14:paraId="05357551" w14:textId="6034C8F4" w:rsidR="006E58DB" w:rsidRPr="00FF1BDD" w:rsidRDefault="00CD6FED" w:rsidP="00FE25D8">
      <w:pPr>
        <w:pStyle w:val="HSubheading4"/>
      </w:pPr>
      <w:bookmarkStart w:id="315" w:name="_Toc101804459"/>
      <w:bookmarkStart w:id="316" w:name="_Toc158113122"/>
      <w:r w:rsidRPr="00FF1BDD">
        <w:t>Section</w:t>
      </w:r>
      <w:r w:rsidR="00264891" w:rsidRPr="00FF1BDD">
        <w:t xml:space="preserve"> </w:t>
      </w:r>
      <w:r w:rsidR="000B7D46" w:rsidRPr="00FF1BDD">
        <w:t>10</w:t>
      </w:r>
      <w:r w:rsidR="00227523" w:rsidRPr="00FF1BDD">
        <w:t>6</w:t>
      </w:r>
      <w:r w:rsidR="00264891" w:rsidRPr="00FF1BDD">
        <w:t>: Street Votes</w:t>
      </w:r>
      <w:bookmarkEnd w:id="315"/>
      <w:bookmarkEnd w:id="316"/>
    </w:p>
    <w:p w14:paraId="365A7B76" w14:textId="32F5862A" w:rsidR="002E12D0" w:rsidRPr="00EC4631" w:rsidRDefault="0023696F" w:rsidP="0023696F">
      <w:pPr>
        <w:pStyle w:val="HSubheading5"/>
        <w:rPr>
          <w:rStyle w:val="CBoldUnderlined"/>
          <w:b w:val="0"/>
          <w:iCs/>
        </w:rPr>
      </w:pPr>
      <w:r>
        <w:rPr>
          <w:rStyle w:val="CBoldUnderlined"/>
          <w:iCs/>
        </w:rPr>
        <w:t>Background</w:t>
      </w:r>
    </w:p>
    <w:p w14:paraId="0956E120" w14:textId="5B2F4260" w:rsidR="00A76953" w:rsidRPr="00A76953" w:rsidRDefault="00A76953" w:rsidP="00405CE5">
      <w:pPr>
        <w:pStyle w:val="ParaNumbered"/>
      </w:pPr>
      <w:r w:rsidRPr="00FF1BDD">
        <w:t xml:space="preserve">This </w:t>
      </w:r>
      <w:r w:rsidR="00CD6FED" w:rsidRPr="00FF1BDD">
        <w:t>section</w:t>
      </w:r>
      <w:r w:rsidRPr="00FF1BDD">
        <w:t xml:space="preserve"> introduces a new planning</w:t>
      </w:r>
      <w:r w:rsidRPr="00A76953">
        <w:t xml:space="preserve"> consent regime that enables residents to propose development on their street and, subject to the proposal meeting certain requirements, to vote on whether that development should be given planning permission. This is intended to encourage residents to consider the potential for additional development on their streets, and support a gentle increase in densities</w:t>
      </w:r>
      <w:proofErr w:type="gramStart"/>
      <w:r w:rsidRPr="00A76953">
        <w:t>, in particular, in</w:t>
      </w:r>
      <w:proofErr w:type="gramEnd"/>
      <w:r w:rsidRPr="00A76953">
        <w:t xml:space="preserve"> areas where additional new homes are needed.</w:t>
      </w:r>
    </w:p>
    <w:p w14:paraId="09026618" w14:textId="75D99E04" w:rsidR="002E12D0" w:rsidRPr="00EC4631" w:rsidRDefault="0023696F" w:rsidP="0023696F">
      <w:pPr>
        <w:pStyle w:val="HSubheading5"/>
        <w:rPr>
          <w:rStyle w:val="CBoldUnderlined"/>
          <w:b w:val="0"/>
          <w:iCs/>
        </w:rPr>
      </w:pPr>
      <w:r>
        <w:rPr>
          <w:rStyle w:val="CBoldUnderlined"/>
          <w:iCs/>
        </w:rPr>
        <w:lastRenderedPageBreak/>
        <w:t>Effect</w:t>
      </w:r>
    </w:p>
    <w:p w14:paraId="3DFDD2DB" w14:textId="3DE13612" w:rsidR="001C23D5" w:rsidRPr="001C23D5" w:rsidRDefault="00CD6FED" w:rsidP="00405CE5">
      <w:pPr>
        <w:pStyle w:val="ParaNumbered"/>
      </w:pPr>
      <w:r>
        <w:t>Section</w:t>
      </w:r>
      <w:r w:rsidR="001C23D5" w:rsidRPr="001C23D5">
        <w:t xml:space="preserve"> </w:t>
      </w:r>
      <w:r>
        <w:t>10</w:t>
      </w:r>
      <w:r w:rsidR="00917CC0">
        <w:t>6</w:t>
      </w:r>
      <w:r w:rsidR="001C23D5" w:rsidRPr="001C23D5">
        <w:t xml:space="preserve"> makes provision for street vote development orders. The orders will grant planning permission in relation to street areas in England. The provisions confer regulation-making powers relating to the preparation and making of an order, including provision for independent examination and a referendum.  </w:t>
      </w:r>
    </w:p>
    <w:p w14:paraId="4D8EF0D4" w14:textId="42899C45" w:rsidR="001C23D5" w:rsidRPr="001C23D5" w:rsidRDefault="001C23D5" w:rsidP="00405CE5">
      <w:pPr>
        <w:pStyle w:val="ParaNumbered"/>
      </w:pPr>
      <w:r w:rsidRPr="001C23D5">
        <w:t>Subsection (1) amends the TCPA</w:t>
      </w:r>
      <w:r w:rsidR="00E24FAA">
        <w:t xml:space="preserve"> 1990</w:t>
      </w:r>
      <w:r w:rsidRPr="001C23D5">
        <w:t xml:space="preserve"> in accordance with subsection (2) by inserting new sections 61QA to 61QM.</w:t>
      </w:r>
    </w:p>
    <w:p w14:paraId="2AC47A95" w14:textId="5FCF2080" w:rsidR="00A76953" w:rsidRPr="00D90857" w:rsidRDefault="00D37036" w:rsidP="00EE1CCB">
      <w:pPr>
        <w:pStyle w:val="HSubheading4"/>
      </w:pPr>
      <w:bookmarkStart w:id="317" w:name="_Toc158113123"/>
      <w:r w:rsidRPr="00D90857">
        <w:t>Section 61QA Street vote development orders</w:t>
      </w:r>
      <w:bookmarkEnd w:id="317"/>
    </w:p>
    <w:p w14:paraId="1DF74A43" w14:textId="77777777" w:rsidR="00860D38" w:rsidRPr="004F6B1A" w:rsidRDefault="00860D38" w:rsidP="00405CE5">
      <w:pPr>
        <w:pStyle w:val="ParaNumbered"/>
      </w:pPr>
      <w:r w:rsidRPr="004F6B1A">
        <w:t xml:space="preserve">Subsection (1) specifies that a qualifying group or someone acting on the group’s behalf can submit a proposal for a street vote development order. </w:t>
      </w:r>
    </w:p>
    <w:p w14:paraId="32E8A55D" w14:textId="77777777" w:rsidR="00860D38" w:rsidRPr="004F6B1A" w:rsidRDefault="00860D38" w:rsidP="00405CE5">
      <w:pPr>
        <w:pStyle w:val="ParaNumbered"/>
      </w:pPr>
      <w:r w:rsidRPr="004F6B1A">
        <w:t>Subsection (2) specifies that a street vote development order grants planning permission for development specified in that order.</w:t>
      </w:r>
    </w:p>
    <w:p w14:paraId="3C43B6BC" w14:textId="4C3B44FA" w:rsidR="00D37036" w:rsidRPr="00F756D6" w:rsidRDefault="006A778C" w:rsidP="00EE1CCB">
      <w:pPr>
        <w:pStyle w:val="HSubheading4"/>
      </w:pPr>
      <w:bookmarkStart w:id="318" w:name="_Toc158113124"/>
      <w:r w:rsidRPr="00F756D6">
        <w:t>Section 61QB Qualifying groups</w:t>
      </w:r>
      <w:bookmarkEnd w:id="318"/>
    </w:p>
    <w:p w14:paraId="32913292" w14:textId="77777777" w:rsidR="00981D46" w:rsidRPr="004F6B1A" w:rsidRDefault="00981D46" w:rsidP="00405CE5">
      <w:pPr>
        <w:pStyle w:val="ParaNumbered"/>
      </w:pPr>
      <w:r w:rsidRPr="004F6B1A">
        <w:t xml:space="preserve">Subsection (1) specifies that a group of individuals meets the criteria for a “qualifying group” if the members of the group meet the conditions specified in subsection (2) and the group is made of up of a minimum number or proportion of people prescribed in regulations. </w:t>
      </w:r>
    </w:p>
    <w:p w14:paraId="074DD718" w14:textId="77777777" w:rsidR="00981D46" w:rsidRPr="004F6B1A" w:rsidRDefault="00981D46" w:rsidP="00405CE5">
      <w:pPr>
        <w:pStyle w:val="ParaNumbered"/>
      </w:pPr>
      <w:r w:rsidRPr="004F6B1A">
        <w:t>Subsection (2) specifies that individuals must be registered to vote at an address in the street area and be on the register of local government electors of a relevant council on a prescribed date.</w:t>
      </w:r>
    </w:p>
    <w:p w14:paraId="50417535" w14:textId="00097CDF" w:rsidR="00981D46" w:rsidRPr="004F6B1A" w:rsidRDefault="00981D46" w:rsidP="00405CE5">
      <w:pPr>
        <w:pStyle w:val="ParaNumbered"/>
      </w:pPr>
      <w:r w:rsidRPr="004F6B1A">
        <w:t>Subsection</w:t>
      </w:r>
      <w:r w:rsidR="00CD6FED" w:rsidRPr="004F6B1A">
        <w:t>s</w:t>
      </w:r>
      <w:r w:rsidRPr="004F6B1A">
        <w:t xml:space="preserve"> (3)</w:t>
      </w:r>
      <w:r w:rsidR="00CD6FED" w:rsidRPr="004F6B1A">
        <w:t xml:space="preserve"> and (4) provide definitions of terms used in this section</w:t>
      </w:r>
      <w:r w:rsidRPr="004F6B1A">
        <w:t>.</w:t>
      </w:r>
    </w:p>
    <w:p w14:paraId="4EAA3ACE" w14:textId="15F749A3" w:rsidR="006A778C" w:rsidRPr="00FF3344" w:rsidRDefault="00E41B14" w:rsidP="00EE1CCB">
      <w:pPr>
        <w:pStyle w:val="HSubheading4"/>
      </w:pPr>
      <w:bookmarkStart w:id="319" w:name="_Toc158113125"/>
      <w:r w:rsidRPr="00FF3344">
        <w:t xml:space="preserve">Section 61QC Meaning of “street </w:t>
      </w:r>
      <w:proofErr w:type="gramStart"/>
      <w:r w:rsidRPr="00FF3344">
        <w:t>area”</w:t>
      </w:r>
      <w:bookmarkEnd w:id="319"/>
      <w:proofErr w:type="gramEnd"/>
    </w:p>
    <w:p w14:paraId="6C8EF20D" w14:textId="77777777" w:rsidR="001431D1" w:rsidRPr="004F6B1A" w:rsidRDefault="001431D1" w:rsidP="00405CE5">
      <w:pPr>
        <w:pStyle w:val="ParaNumbered"/>
      </w:pPr>
      <w:r w:rsidRPr="004F6B1A">
        <w:t>Subsection (1) specifies that an area meets the criteria for a street area if it is in England, meets the definition prescribed in regulations and is not within an excluded area.</w:t>
      </w:r>
    </w:p>
    <w:p w14:paraId="42E8C579" w14:textId="34C5FBAD" w:rsidR="001431D1" w:rsidRPr="004F6B1A" w:rsidRDefault="001431D1" w:rsidP="00405CE5">
      <w:pPr>
        <w:pStyle w:val="ParaNumbered"/>
      </w:pPr>
      <w:r w:rsidRPr="004F6B1A">
        <w:t>Subsection (2) specifies the list of excluded areas</w:t>
      </w:r>
      <w:r w:rsidR="00725ED6" w:rsidRPr="004F6B1A">
        <w:t xml:space="preserve"> and grants the Secretary of State the power to add additional excluded areas in regulations</w:t>
      </w:r>
      <w:r w:rsidRPr="004F6B1A">
        <w:t xml:space="preserve">. </w:t>
      </w:r>
    </w:p>
    <w:p w14:paraId="0F49BFFA" w14:textId="286766C4" w:rsidR="004C3040" w:rsidRPr="004F6B1A" w:rsidRDefault="001431D1" w:rsidP="00405CE5">
      <w:pPr>
        <w:pStyle w:val="ParaNumbered"/>
      </w:pPr>
      <w:r w:rsidRPr="004F6B1A">
        <w:t>Subsection (</w:t>
      </w:r>
      <w:r w:rsidR="00725ED6" w:rsidRPr="004F6B1A">
        <w:t>3</w:t>
      </w:r>
      <w:r w:rsidRPr="004F6B1A">
        <w:t>) defines a “world heritage property” which is on the list of excluded areas.</w:t>
      </w:r>
    </w:p>
    <w:p w14:paraId="41576A23" w14:textId="2E15A438" w:rsidR="00E41B14" w:rsidRPr="00FF3344" w:rsidRDefault="00B8792E" w:rsidP="00EE1CCB">
      <w:pPr>
        <w:pStyle w:val="HSubheading4"/>
      </w:pPr>
      <w:bookmarkStart w:id="320" w:name="_Toc158113126"/>
      <w:r w:rsidRPr="00FF3344">
        <w:t xml:space="preserve">Section 61QD Process for making street vote development </w:t>
      </w:r>
      <w:proofErr w:type="gramStart"/>
      <w:r w:rsidRPr="00FF3344">
        <w:t>orders</w:t>
      </w:r>
      <w:bookmarkEnd w:id="320"/>
      <w:proofErr w:type="gramEnd"/>
    </w:p>
    <w:p w14:paraId="1DB1B6A1" w14:textId="77777777" w:rsidR="00BB0030" w:rsidRPr="004F6B1A" w:rsidRDefault="00BB0030" w:rsidP="00405CE5">
      <w:pPr>
        <w:pStyle w:val="ParaNumbered"/>
      </w:pPr>
      <w:r w:rsidRPr="004F6B1A">
        <w:t>Subsection (1) specifies that the Secretary of State must set out the process for preparing and making a street vote development order in regulations (known as SVDO regulations).</w:t>
      </w:r>
    </w:p>
    <w:p w14:paraId="45B7FE41" w14:textId="446DB70C" w:rsidR="00BB0030" w:rsidRPr="004F6B1A" w:rsidRDefault="00BB0030" w:rsidP="00405CE5">
      <w:pPr>
        <w:pStyle w:val="ParaNumbered"/>
      </w:pPr>
      <w:r w:rsidRPr="004F6B1A">
        <w:t xml:space="preserve">Subsection (2) specifies that the regulations made under subsection (1) must make provision for the appointment by the Secretary of State of a person or persons to handle and examine proposals and make street vote development orders on behalf of the Secretary of State and must set out the circumstances when an order may be made, which must include a requirement to hold a referendum. </w:t>
      </w:r>
    </w:p>
    <w:p w14:paraId="3EA1CD31" w14:textId="77777777" w:rsidR="00BB0030" w:rsidRPr="004F6B1A" w:rsidRDefault="00BB0030" w:rsidP="00405CE5">
      <w:pPr>
        <w:pStyle w:val="ParaNumbered"/>
      </w:pPr>
      <w:r w:rsidRPr="004F6B1A">
        <w:t>Subsection (3) specifies other provision</w:t>
      </w:r>
      <w:proofErr w:type="gramStart"/>
      <w:r w:rsidRPr="004F6B1A">
        <w:t>, in particular, that</w:t>
      </w:r>
      <w:proofErr w:type="gramEnd"/>
      <w:r w:rsidRPr="004F6B1A">
        <w:t xml:space="preserve"> the Secretary of State can make in SVDO regulations in respect of the process for making street vote development orders, such as the functions of the qualifying group, the independent examiner and the local planning authority, submission requirements for proposals, the examination procedure, publicity and consultation requirements and the making and consideration of representations on proposals.</w:t>
      </w:r>
    </w:p>
    <w:p w14:paraId="3C79332F" w14:textId="77777777" w:rsidR="007745DA" w:rsidRPr="007745DA" w:rsidRDefault="007745DA" w:rsidP="00EE1CCB">
      <w:pPr>
        <w:pStyle w:val="HSubheading4"/>
      </w:pPr>
      <w:bookmarkStart w:id="321" w:name="_Toc158113127"/>
      <w:r w:rsidRPr="007745DA">
        <w:t>Section 61QE Referendums</w:t>
      </w:r>
      <w:bookmarkEnd w:id="321"/>
    </w:p>
    <w:p w14:paraId="10AD725C" w14:textId="77777777" w:rsidR="007745DA" w:rsidRPr="005719F0" w:rsidRDefault="007745DA" w:rsidP="005719F0">
      <w:pPr>
        <w:pStyle w:val="ParaNumbered"/>
      </w:pPr>
      <w:r w:rsidRPr="005719F0">
        <w:t xml:space="preserve">Subsection (1) specifies that the Secretary of State can make SVDO regulations setting out the process and requirements for holding a referendum on a street vote development order, </w:t>
      </w:r>
      <w:proofErr w:type="gramStart"/>
      <w:r w:rsidRPr="005719F0">
        <w:t>including in particular, provision</w:t>
      </w:r>
      <w:proofErr w:type="gramEnd"/>
      <w:r w:rsidRPr="005719F0">
        <w:t xml:space="preserve"> for the functions of local councils and the conduct of a referendum, voter </w:t>
      </w:r>
      <w:r w:rsidRPr="005719F0">
        <w:lastRenderedPageBreak/>
        <w:t>eligibility, publicity requirements, limits on expenditure and the threshold for approval.</w:t>
      </w:r>
    </w:p>
    <w:p w14:paraId="6908F68E" w14:textId="77777777" w:rsidR="007745DA" w:rsidRPr="005719F0" w:rsidRDefault="007745DA" w:rsidP="005719F0">
      <w:pPr>
        <w:pStyle w:val="ParaNumbered"/>
      </w:pPr>
      <w:r w:rsidRPr="005719F0">
        <w:t>Subsection (2) specifies that for the purpose of making provision for holding a referendum, regulations can apply or incorporate provision made by existing electoral enactments, but subsection (3) specifies that any provision applying offences cannot specify harsher penalties for committing those offences.</w:t>
      </w:r>
    </w:p>
    <w:p w14:paraId="17E79C33" w14:textId="77777777" w:rsidR="007745DA" w:rsidRPr="005719F0" w:rsidRDefault="007745DA" w:rsidP="005719F0">
      <w:pPr>
        <w:pStyle w:val="ParaNumbered"/>
      </w:pPr>
      <w:r w:rsidRPr="005719F0">
        <w:t>Subsection (4) requires the Secretary of State to consult the Electoral Commission before making regulations on referendums.</w:t>
      </w:r>
    </w:p>
    <w:p w14:paraId="2B60189C" w14:textId="77777777" w:rsidR="007745DA" w:rsidRPr="005719F0" w:rsidRDefault="007745DA" w:rsidP="005719F0">
      <w:pPr>
        <w:pStyle w:val="ParaNumbered"/>
      </w:pPr>
      <w:r w:rsidRPr="005719F0">
        <w:t>Subsection (5) specifies that reference to enactments mean enactments whenever they are passed or made.</w:t>
      </w:r>
    </w:p>
    <w:p w14:paraId="3E8F2E97" w14:textId="77777777" w:rsidR="007745DA" w:rsidRPr="007745DA" w:rsidRDefault="007745DA" w:rsidP="00EE1CCB">
      <w:pPr>
        <w:pStyle w:val="HSubheading4"/>
      </w:pPr>
      <w:bookmarkStart w:id="322" w:name="_Toc158113128"/>
      <w:r w:rsidRPr="007745DA">
        <w:t>Section 61QF Regulations: general provisions</w:t>
      </w:r>
      <w:bookmarkEnd w:id="322"/>
    </w:p>
    <w:p w14:paraId="15FB3F62" w14:textId="08ADD554" w:rsidR="007745DA" w:rsidRPr="005719F0" w:rsidRDefault="007745DA" w:rsidP="005719F0">
      <w:pPr>
        <w:pStyle w:val="ParaNumbered"/>
      </w:pPr>
      <w:r w:rsidRPr="005719F0">
        <w:t xml:space="preserve">This section specifies that SVDO regulations may (a) provide for exemptions including exemptions which are subject to conditions and (b) confer a function on a person including functions involving the exercise of discretion. </w:t>
      </w:r>
    </w:p>
    <w:p w14:paraId="47B84534" w14:textId="77777777" w:rsidR="007745DA" w:rsidRPr="003D2649" w:rsidRDefault="007745DA" w:rsidP="00EE1CCB">
      <w:pPr>
        <w:pStyle w:val="HSubheading4"/>
      </w:pPr>
      <w:bookmarkStart w:id="323" w:name="_Toc158113129"/>
      <w:r w:rsidRPr="003D2649">
        <w:t xml:space="preserve">Section 61QG Provision that may be made by a street vote development </w:t>
      </w:r>
      <w:proofErr w:type="gramStart"/>
      <w:r w:rsidRPr="003D2649">
        <w:t>order</w:t>
      </w:r>
      <w:bookmarkEnd w:id="323"/>
      <w:proofErr w:type="gramEnd"/>
    </w:p>
    <w:p w14:paraId="0343A6D3" w14:textId="77777777" w:rsidR="007745DA" w:rsidRPr="005719F0" w:rsidRDefault="007745DA" w:rsidP="005719F0">
      <w:pPr>
        <w:pStyle w:val="ParaNumbered"/>
      </w:pPr>
      <w:r w:rsidRPr="005719F0">
        <w:t>Subsection (1) specifies that a street vote development order can relate to all the land, some of the land or a particular site specified in the order.</w:t>
      </w:r>
    </w:p>
    <w:p w14:paraId="55639257" w14:textId="77777777" w:rsidR="007745DA" w:rsidRPr="005719F0" w:rsidRDefault="007745DA" w:rsidP="005719F0">
      <w:pPr>
        <w:pStyle w:val="ParaNumbered"/>
      </w:pPr>
      <w:r w:rsidRPr="005719F0">
        <w:t>Subsection (2) specifies that street vote development orders can only grant planning permission for development of a prescribed type, which is not excluded development and meets other prescribed conditions.</w:t>
      </w:r>
    </w:p>
    <w:p w14:paraId="6631C358" w14:textId="77FDECB7" w:rsidR="004C3040" w:rsidRPr="005719F0" w:rsidRDefault="007745DA" w:rsidP="005719F0">
      <w:pPr>
        <w:pStyle w:val="ParaNumbered"/>
      </w:pPr>
      <w:r w:rsidRPr="005719F0">
        <w:t>Subsection (3) specifies that a street vote development order can make different provision for different purposes.</w:t>
      </w:r>
    </w:p>
    <w:p w14:paraId="0204F73D" w14:textId="1B56A62D" w:rsidR="007745DA" w:rsidRPr="007745DA" w:rsidRDefault="007745DA" w:rsidP="00EE1CCB">
      <w:pPr>
        <w:pStyle w:val="HSubheading4"/>
      </w:pPr>
      <w:bookmarkStart w:id="324" w:name="_Toc158113130"/>
      <w:r w:rsidRPr="007745DA">
        <w:t xml:space="preserve">Section 61QH Meaning of “excluded </w:t>
      </w:r>
      <w:proofErr w:type="gramStart"/>
      <w:r w:rsidRPr="007745DA">
        <w:t>development”</w:t>
      </w:r>
      <w:bookmarkEnd w:id="324"/>
      <w:proofErr w:type="gramEnd"/>
    </w:p>
    <w:p w14:paraId="66FF26AD" w14:textId="45AD8524" w:rsidR="00725ED6" w:rsidRDefault="00725ED6" w:rsidP="005719F0">
      <w:pPr>
        <w:pStyle w:val="ParaNumbered"/>
      </w:pPr>
      <w:r>
        <w:t>This section lists development for which permission cannot be granted by a street vote development order and gives the Secretary of State the power to add additional categories of excluded development in regulations.</w:t>
      </w:r>
    </w:p>
    <w:p w14:paraId="6DC5BC55" w14:textId="77777777" w:rsidR="007745DA" w:rsidRPr="007745DA" w:rsidRDefault="007745DA" w:rsidP="00EE1CCB">
      <w:pPr>
        <w:pStyle w:val="HSubheading4"/>
      </w:pPr>
      <w:bookmarkStart w:id="325" w:name="_Toc158113131"/>
      <w:r w:rsidRPr="007745DA">
        <w:t xml:space="preserve">Section 61QI Permission granted by street vote development </w:t>
      </w:r>
      <w:proofErr w:type="gramStart"/>
      <w:r w:rsidRPr="007745DA">
        <w:t>orders</w:t>
      </w:r>
      <w:bookmarkEnd w:id="325"/>
      <w:proofErr w:type="gramEnd"/>
    </w:p>
    <w:p w14:paraId="55D6E9D6" w14:textId="35150ADA" w:rsidR="007745DA" w:rsidRPr="007745DA" w:rsidRDefault="007745DA" w:rsidP="005719F0">
      <w:pPr>
        <w:pStyle w:val="ParaNumbered"/>
      </w:pPr>
      <w:r w:rsidRPr="007745DA">
        <w:t>Subsection (1)(a) specifies that the Secretary of State can, by regulations impose conditions or limitations on planning permission granted by a street vote development order including, by virtue of subsection (</w:t>
      </w:r>
      <w:r w:rsidR="00725ED6">
        <w:t>6</w:t>
      </w:r>
      <w:r w:rsidRPr="007745DA">
        <w:t>), conditions that confer a function on any person including a function involving the exercise of discretion.</w:t>
      </w:r>
    </w:p>
    <w:p w14:paraId="30D59261" w14:textId="67F7590B" w:rsidR="007745DA" w:rsidRPr="007745DA" w:rsidRDefault="007745DA" w:rsidP="005719F0">
      <w:pPr>
        <w:pStyle w:val="ParaNumbered"/>
      </w:pPr>
      <w:r w:rsidRPr="007745DA">
        <w:t>Subsection (1)(b) sets out that planning permission is also subject to conditions or limitations specified in the order itself (but see subsections (4) and (</w:t>
      </w:r>
      <w:r w:rsidR="00725ED6">
        <w:t>5</w:t>
      </w:r>
      <w:r w:rsidRPr="007745DA">
        <w:t>)).</w:t>
      </w:r>
    </w:p>
    <w:p w14:paraId="0C5D72B3" w14:textId="77777777" w:rsidR="007745DA" w:rsidRPr="007745DA" w:rsidRDefault="007745DA" w:rsidP="005719F0">
      <w:pPr>
        <w:pStyle w:val="ParaNumbered"/>
      </w:pPr>
      <w:r w:rsidRPr="007745DA">
        <w:t>Subsection (2) specifies that conditions specified in the order can have the effect that:</w:t>
      </w:r>
    </w:p>
    <w:p w14:paraId="7806003C" w14:textId="77777777" w:rsidR="007745DA" w:rsidRPr="005719F0" w:rsidRDefault="007745DA" w:rsidP="005719F0">
      <w:pPr>
        <w:pStyle w:val="ParaNumbered"/>
        <w:numPr>
          <w:ilvl w:val="1"/>
          <w:numId w:val="1"/>
        </w:numPr>
      </w:pPr>
      <w:r w:rsidRPr="005719F0">
        <w:t>development (or part of the development) may not be commenced; or</w:t>
      </w:r>
    </w:p>
    <w:p w14:paraId="1943FB61" w14:textId="77777777" w:rsidR="007745DA" w:rsidRPr="005719F0" w:rsidRDefault="007745DA" w:rsidP="005719F0">
      <w:pPr>
        <w:pStyle w:val="ParaNumbered"/>
        <w:numPr>
          <w:ilvl w:val="1"/>
          <w:numId w:val="1"/>
        </w:numPr>
      </w:pPr>
      <w:r w:rsidRPr="005719F0">
        <w:t xml:space="preserve">anything created </w:t>
      </w:r>
      <w:proofErr w:type="gramStart"/>
      <w:r w:rsidRPr="005719F0">
        <w:t>in the course of</w:t>
      </w:r>
      <w:proofErr w:type="gramEnd"/>
      <w:r w:rsidRPr="005719F0">
        <w:t xml:space="preserve"> the development may not be occupied or used,</w:t>
      </w:r>
    </w:p>
    <w:p w14:paraId="600F7C32" w14:textId="7FE3EAAC" w:rsidR="007745DA" w:rsidRPr="005719F0" w:rsidRDefault="007745DA" w:rsidP="005719F0">
      <w:pPr>
        <w:pStyle w:val="ParaNumbered"/>
        <w:numPr>
          <w:ilvl w:val="1"/>
          <w:numId w:val="1"/>
        </w:numPr>
      </w:pPr>
      <w:r w:rsidRPr="005719F0">
        <w:t>unless a relevant obligation (</w:t>
      </w:r>
      <w:proofErr w:type="gramStart"/>
      <w:r w:rsidRPr="005719F0">
        <w:t>i.e.</w:t>
      </w:r>
      <w:proofErr w:type="gramEnd"/>
      <w:r w:rsidRPr="005719F0">
        <w:t xml:space="preserve"> a section 106 obligation or section 278 agreement – see subsection (</w:t>
      </w:r>
      <w:r w:rsidR="00725ED6" w:rsidRPr="005719F0">
        <w:t>9</w:t>
      </w:r>
      <w:r w:rsidRPr="005719F0">
        <w:t>)) has been entered into. Subsection (3) specifies that such obligations can involve the payment of money or rights over land.</w:t>
      </w:r>
    </w:p>
    <w:p w14:paraId="4D1C80B3" w14:textId="39F42F32" w:rsidR="007745DA" w:rsidRPr="005719F0" w:rsidRDefault="007745DA" w:rsidP="005719F0">
      <w:pPr>
        <w:pStyle w:val="ParaNumbered"/>
      </w:pPr>
      <w:r w:rsidRPr="005719F0">
        <w:t xml:space="preserve">Subsection (4) specifies that a condition can only require a person to </w:t>
      </w:r>
      <w:proofErr w:type="gramStart"/>
      <w:r w:rsidRPr="005719F0">
        <w:t>enter into</w:t>
      </w:r>
      <w:proofErr w:type="gramEnd"/>
      <w:r w:rsidRPr="005719F0">
        <w:t xml:space="preserve"> a s.106 obligation if the obligation would meet the tests listed in (4)(a)-(c).</w:t>
      </w:r>
      <w:r w:rsidR="00725ED6" w:rsidRPr="005719F0">
        <w:t xml:space="preserve"> </w:t>
      </w:r>
      <w:r w:rsidR="009D11F6" w:rsidRPr="005719F0">
        <w:t xml:space="preserve">Subsection </w:t>
      </w:r>
      <w:r w:rsidR="00725ED6" w:rsidRPr="005719F0">
        <w:t xml:space="preserve">4(d) grants the Secretary of </w:t>
      </w:r>
      <w:r w:rsidR="00A65888" w:rsidRPr="005719F0">
        <w:t>State</w:t>
      </w:r>
      <w:r w:rsidR="00725ED6" w:rsidRPr="005719F0">
        <w:t xml:space="preserve"> a power to set out in regulations additional requirements that must be met.</w:t>
      </w:r>
    </w:p>
    <w:p w14:paraId="740B3AC8" w14:textId="238C2FA6" w:rsidR="007745DA" w:rsidRPr="005719F0" w:rsidRDefault="007745DA" w:rsidP="005719F0">
      <w:pPr>
        <w:pStyle w:val="ParaNumbered"/>
      </w:pPr>
      <w:r w:rsidRPr="005719F0">
        <w:lastRenderedPageBreak/>
        <w:t>Subsection (</w:t>
      </w:r>
      <w:r w:rsidR="00725ED6" w:rsidRPr="005719F0">
        <w:t>5</w:t>
      </w:r>
      <w:r w:rsidRPr="005719F0">
        <w:t xml:space="preserve">) enables the Secretary of State to prescribe planning conditions and limitations that cannot be imposed, </w:t>
      </w:r>
      <w:r w:rsidR="00DC06B4" w:rsidRPr="005719F0">
        <w:t xml:space="preserve">or </w:t>
      </w:r>
      <w:r w:rsidRPr="005719F0">
        <w:t>can only be imposed in prescribed circumstances</w:t>
      </w:r>
      <w:r w:rsidR="00CB37E9" w:rsidRPr="005719F0">
        <w:t>,</w:t>
      </w:r>
      <w:r w:rsidRPr="005719F0">
        <w:t xml:space="preserve"> or prescribe circumstances where no conditions or limitations at all can be imposed.</w:t>
      </w:r>
    </w:p>
    <w:p w14:paraId="6DDAF547" w14:textId="33B19563" w:rsidR="007745DA" w:rsidRPr="005719F0" w:rsidRDefault="007745DA" w:rsidP="005719F0">
      <w:pPr>
        <w:pStyle w:val="ParaNumbered"/>
      </w:pPr>
      <w:r w:rsidRPr="005719F0">
        <w:t>Subsection (</w:t>
      </w:r>
      <w:r w:rsidR="00725ED6" w:rsidRPr="005719F0">
        <w:t>7</w:t>
      </w:r>
      <w:r w:rsidRPr="005719F0">
        <w:t>) specifies that if a grant of planning permission through a street vote development order is withdrawn by revocation the development can be completed if it is already underway, but subsection (</w:t>
      </w:r>
      <w:r w:rsidR="00725ED6" w:rsidRPr="005719F0">
        <w:t>8</w:t>
      </w:r>
      <w:r w:rsidRPr="005719F0">
        <w:t>) allows for the revoking order to disapply subsection (</w:t>
      </w:r>
      <w:r w:rsidR="00725ED6" w:rsidRPr="005719F0">
        <w:t>7</w:t>
      </w:r>
      <w:r w:rsidRPr="005719F0">
        <w:t>).</w:t>
      </w:r>
    </w:p>
    <w:p w14:paraId="040090EB" w14:textId="0540753A" w:rsidR="007745DA" w:rsidRPr="005719F0" w:rsidRDefault="007745DA" w:rsidP="005719F0">
      <w:pPr>
        <w:pStyle w:val="ParaNumbered"/>
      </w:pPr>
      <w:r w:rsidRPr="005719F0">
        <w:t>Subsection (</w:t>
      </w:r>
      <w:r w:rsidR="00725ED6" w:rsidRPr="005719F0">
        <w:t>9</w:t>
      </w:r>
      <w:r w:rsidRPr="005719F0">
        <w:t>) defines a relevant obligation.</w:t>
      </w:r>
    </w:p>
    <w:p w14:paraId="17B36144" w14:textId="77777777" w:rsidR="007745DA" w:rsidRPr="007745DA" w:rsidRDefault="007745DA" w:rsidP="00EE1CCB">
      <w:pPr>
        <w:pStyle w:val="HSubheading4"/>
      </w:pPr>
      <w:bookmarkStart w:id="326" w:name="_Toc158113132"/>
      <w:r w:rsidRPr="007745DA">
        <w:t>Section 61QJ Revocation or modification of street vote development orders</w:t>
      </w:r>
      <w:bookmarkEnd w:id="326"/>
    </w:p>
    <w:p w14:paraId="57A72021" w14:textId="77777777" w:rsidR="007745DA" w:rsidRPr="005719F0" w:rsidRDefault="007745DA" w:rsidP="005719F0">
      <w:pPr>
        <w:pStyle w:val="ParaNumbered"/>
      </w:pPr>
      <w:r w:rsidRPr="005719F0">
        <w:t>Subsection (1) specifies that the Secretary of State can revoke or modify planning permission granted by a street vote development order and subsection (2) specifies that a local planning authority can revoke an order but only with the consent of the Secretary of State.</w:t>
      </w:r>
    </w:p>
    <w:p w14:paraId="41887532" w14:textId="77777777" w:rsidR="007745DA" w:rsidRPr="005719F0" w:rsidRDefault="007745DA" w:rsidP="005719F0">
      <w:pPr>
        <w:pStyle w:val="ParaNumbered"/>
      </w:pPr>
      <w:r w:rsidRPr="005719F0">
        <w:t>Subsection (3) specifies that if a street vote development order is revoked, the Secretary of State or local planning authority must provide reasons for the decision.</w:t>
      </w:r>
    </w:p>
    <w:p w14:paraId="2B04C586" w14:textId="77777777" w:rsidR="007745DA" w:rsidRPr="005719F0" w:rsidRDefault="007745DA" w:rsidP="005719F0">
      <w:pPr>
        <w:pStyle w:val="ParaNumbered"/>
      </w:pPr>
      <w:r w:rsidRPr="005719F0">
        <w:t>Subsection (4) specifies that a person appointed by the Secretary of State can modify a street vote development order to correct errors.</w:t>
      </w:r>
    </w:p>
    <w:p w14:paraId="711A6EA8" w14:textId="77777777" w:rsidR="007745DA" w:rsidRPr="005719F0" w:rsidRDefault="007745DA" w:rsidP="005719F0">
      <w:pPr>
        <w:pStyle w:val="ParaNumbered"/>
      </w:pPr>
      <w:r w:rsidRPr="005719F0">
        <w:t>Subsection (5) specifies that when a street vote development order is modified it must be done by an order replacing the original order.</w:t>
      </w:r>
    </w:p>
    <w:p w14:paraId="1E142017" w14:textId="67C35C9D" w:rsidR="007745DA" w:rsidRPr="005719F0" w:rsidRDefault="007745DA" w:rsidP="005719F0">
      <w:pPr>
        <w:pStyle w:val="ParaNumbered"/>
      </w:pPr>
      <w:r w:rsidRPr="005719F0">
        <w:t xml:space="preserve">Subsection (6) specifies that the Secretary of State can set out the process for modifying or revoking a street vote development order in regulations and </w:t>
      </w:r>
      <w:r w:rsidR="00D6091D" w:rsidRPr="005719F0">
        <w:t>s</w:t>
      </w:r>
      <w:r w:rsidRPr="005719F0">
        <w:t>ubsection (7) sets out what provision regulations may</w:t>
      </w:r>
      <w:proofErr w:type="gramStart"/>
      <w:r w:rsidRPr="005719F0">
        <w:t>, in particular, include</w:t>
      </w:r>
      <w:proofErr w:type="gramEnd"/>
      <w:r w:rsidRPr="005719F0">
        <w:t>.</w:t>
      </w:r>
    </w:p>
    <w:p w14:paraId="2FE10373" w14:textId="77777777" w:rsidR="007745DA" w:rsidRPr="007745DA" w:rsidRDefault="007745DA" w:rsidP="00EE1CCB">
      <w:pPr>
        <w:pStyle w:val="HSubheading4"/>
      </w:pPr>
      <w:bookmarkStart w:id="327" w:name="_Toc158113133"/>
      <w:r w:rsidRPr="007745DA">
        <w:t>Section 61QK Financial assistance in relation to street votes</w:t>
      </w:r>
      <w:bookmarkEnd w:id="327"/>
    </w:p>
    <w:p w14:paraId="664E0D25" w14:textId="77777777" w:rsidR="007745DA" w:rsidRPr="005719F0" w:rsidRDefault="007745DA" w:rsidP="005719F0">
      <w:pPr>
        <w:pStyle w:val="ParaNumbered"/>
      </w:pPr>
      <w:r w:rsidRPr="005719F0">
        <w:t>Subsection (1) specifies that the Secretary of State may do anything considered appropriate for the purpose of promoting street vote development orders and provide advice and assistance in relation to street vote development orders.</w:t>
      </w:r>
    </w:p>
    <w:p w14:paraId="5B5B3163" w14:textId="77777777" w:rsidR="007745DA" w:rsidRPr="005719F0" w:rsidRDefault="007745DA" w:rsidP="005719F0">
      <w:pPr>
        <w:pStyle w:val="ParaNumbered"/>
      </w:pPr>
      <w:r w:rsidRPr="005719F0">
        <w:t>Subsection (2) specifies that assistance provided by the Secretary of State can include financial assistance or the provision of support through a contractor.</w:t>
      </w:r>
    </w:p>
    <w:p w14:paraId="548280D9" w14:textId="77777777" w:rsidR="007745DA" w:rsidRPr="005719F0" w:rsidRDefault="007745DA" w:rsidP="005719F0">
      <w:pPr>
        <w:pStyle w:val="ParaNumbered"/>
      </w:pPr>
      <w:r w:rsidRPr="005719F0">
        <w:t>Subsection (3) clarifies that the advice and support can include training or education and that financial assistance can take any form including a loan.</w:t>
      </w:r>
    </w:p>
    <w:p w14:paraId="6CF8F6B6" w14:textId="77777777" w:rsidR="007745DA" w:rsidRPr="007745DA" w:rsidRDefault="007745DA" w:rsidP="00EE1CCB">
      <w:pPr>
        <w:pStyle w:val="HSubheading4"/>
      </w:pPr>
      <w:bookmarkStart w:id="328" w:name="_Toc158113134"/>
      <w:r w:rsidRPr="007745DA">
        <w:t>Section 61QL Street votes: connected modifications</w:t>
      </w:r>
      <w:bookmarkEnd w:id="328"/>
    </w:p>
    <w:p w14:paraId="1E4C0E16" w14:textId="1DCC4556" w:rsidR="00725ED6" w:rsidRDefault="00725ED6" w:rsidP="00BA350B">
      <w:pPr>
        <w:pStyle w:val="ParaNumbered"/>
      </w:pPr>
      <w:r>
        <w:t>This provision grants a power for the Secretary of State to make regulations modifying the application of Schedule 7A of the TCPA (biodiversity net gain) in respect of street vote development orders.</w:t>
      </w:r>
    </w:p>
    <w:p w14:paraId="556CA467" w14:textId="77777777" w:rsidR="007745DA" w:rsidRPr="007745DA" w:rsidRDefault="007745DA" w:rsidP="00EE1CCB">
      <w:pPr>
        <w:pStyle w:val="HSubheading4"/>
      </w:pPr>
      <w:bookmarkStart w:id="329" w:name="_Toc158113135"/>
      <w:r w:rsidRPr="007745DA">
        <w:t>Section 61QM Interpretation</w:t>
      </w:r>
      <w:bookmarkEnd w:id="329"/>
    </w:p>
    <w:p w14:paraId="5F7EA954" w14:textId="6FE93D94" w:rsidR="00725ED6" w:rsidRDefault="00725ED6" w:rsidP="00BA350B">
      <w:pPr>
        <w:pStyle w:val="ParaNumbered"/>
      </w:pPr>
      <w:r>
        <w:t xml:space="preserve">This provision defines </w:t>
      </w:r>
      <w:r w:rsidRPr="004F6C59">
        <w:t>terms</w:t>
      </w:r>
      <w:r>
        <w:t xml:space="preserve"> used in sections 61A to 61QL</w:t>
      </w:r>
      <w:r w:rsidR="00734E1A">
        <w:t>.</w:t>
      </w:r>
    </w:p>
    <w:p w14:paraId="7DC6E3E1" w14:textId="05AEEAAA" w:rsidR="00941DBF" w:rsidRPr="00FF1BDD" w:rsidRDefault="00941DBF" w:rsidP="00405CE5">
      <w:pPr>
        <w:pStyle w:val="ParaNumbered"/>
      </w:pPr>
      <w:r>
        <w:t xml:space="preserve">Subsection (3) introduces Schedule 9 which makes minor and consequential amendments in connection </w:t>
      </w:r>
      <w:r w:rsidRPr="00FF1BDD">
        <w:t xml:space="preserve">with </w:t>
      </w:r>
      <w:r w:rsidR="00730E13">
        <w:t>section</w:t>
      </w:r>
      <w:r w:rsidRPr="00FF1BDD">
        <w:t xml:space="preserve"> 10</w:t>
      </w:r>
      <w:r w:rsidR="00FF1BDD">
        <w:t>6</w:t>
      </w:r>
      <w:r w:rsidR="00890854" w:rsidRPr="00FF1BDD">
        <w:t>.</w:t>
      </w:r>
    </w:p>
    <w:p w14:paraId="3D1C5245" w14:textId="0BF0631F" w:rsidR="003A7138" w:rsidRPr="00FF1BDD" w:rsidRDefault="00D553AD" w:rsidP="00FE25D8">
      <w:pPr>
        <w:pStyle w:val="HSubheading4"/>
      </w:pPr>
      <w:bookmarkStart w:id="330" w:name="_Toc158113136"/>
      <w:bookmarkStart w:id="331" w:name="_Toc101804460"/>
      <w:r w:rsidRPr="00FF1BDD">
        <w:t>Section</w:t>
      </w:r>
      <w:r w:rsidR="003A7138" w:rsidRPr="00FF1BDD">
        <w:t xml:space="preserve"> 1</w:t>
      </w:r>
      <w:r w:rsidR="00227523" w:rsidRPr="00FF1BDD">
        <w:t>07</w:t>
      </w:r>
      <w:r w:rsidR="003A7138" w:rsidRPr="00FF1BDD">
        <w:t>: Street votes: community infrastructure levy</w:t>
      </w:r>
      <w:bookmarkEnd w:id="330"/>
    </w:p>
    <w:p w14:paraId="21D3C31C" w14:textId="04C20B1A" w:rsidR="003A7138" w:rsidRPr="00EC4631" w:rsidRDefault="0023696F" w:rsidP="0023696F">
      <w:pPr>
        <w:pStyle w:val="HSubheading5"/>
        <w:rPr>
          <w:rStyle w:val="CBoldUnderlined"/>
          <w:b w:val="0"/>
          <w:iCs/>
        </w:rPr>
      </w:pPr>
      <w:r>
        <w:rPr>
          <w:rStyle w:val="CBoldUnderlined"/>
          <w:iCs/>
        </w:rPr>
        <w:t>Background</w:t>
      </w:r>
    </w:p>
    <w:p w14:paraId="3D6A7FF5" w14:textId="0DBBD426" w:rsidR="0053557B" w:rsidRPr="0053557B" w:rsidRDefault="0053557B" w:rsidP="00405CE5">
      <w:pPr>
        <w:pStyle w:val="ParaNumbered"/>
      </w:pPr>
      <w:r w:rsidRPr="0053557B">
        <w:t xml:space="preserve">This </w:t>
      </w:r>
      <w:r w:rsidR="00227523">
        <w:t>section</w:t>
      </w:r>
      <w:r w:rsidRPr="0053557B">
        <w:t xml:space="preserve"> amends the community infrastructure levy (CIL) provisions in the Planning Act 2008 to facilitate the levying of CIL on development consented through street vote development orders (“street vote development”) by:</w:t>
      </w:r>
    </w:p>
    <w:p w14:paraId="39BBAAED" w14:textId="77777777" w:rsidR="0053557B" w:rsidRPr="004F6C59" w:rsidRDefault="0053557B" w:rsidP="00BA350B">
      <w:pPr>
        <w:pStyle w:val="ParaNumbered"/>
        <w:numPr>
          <w:ilvl w:val="1"/>
          <w:numId w:val="1"/>
        </w:numPr>
      </w:pPr>
      <w:r w:rsidRPr="004F6C59">
        <w:lastRenderedPageBreak/>
        <w:t>allowing CIL regulations to provide for the procedure – which may be an expedited procedure – applicable where a CIL charging authority proposes to introduce or revise CIL rates applicable (only) to street vote development, subject to a power for the Secretary of State to direct a review if they consider that the rates set via that procedure significantly impair, or risk significantly impairing, the viability of street vote development; and</w:t>
      </w:r>
    </w:p>
    <w:p w14:paraId="6F992687" w14:textId="77777777" w:rsidR="0053557B" w:rsidRPr="0053557B" w:rsidRDefault="0053557B" w:rsidP="00BA350B">
      <w:pPr>
        <w:pStyle w:val="ParaNumbered"/>
        <w:numPr>
          <w:ilvl w:val="1"/>
          <w:numId w:val="1"/>
        </w:numPr>
      </w:pPr>
      <w:r w:rsidRPr="004F6C59">
        <w:t>expressly</w:t>
      </w:r>
      <w:r w:rsidRPr="0053557B">
        <w:t xml:space="preserve"> providing that CIL regulations may allow CIL received in respect of street vote development to be spent on affordable housing.</w:t>
      </w:r>
    </w:p>
    <w:p w14:paraId="55280036" w14:textId="04BD5F79" w:rsidR="00ED372A" w:rsidRPr="00EC4631" w:rsidRDefault="0023696F" w:rsidP="0023696F">
      <w:pPr>
        <w:pStyle w:val="HSubheading5"/>
        <w:rPr>
          <w:rStyle w:val="CBoldUnderlined"/>
          <w:b w:val="0"/>
          <w:iCs/>
        </w:rPr>
      </w:pPr>
      <w:r>
        <w:rPr>
          <w:rStyle w:val="CBoldUnderlined"/>
          <w:iCs/>
        </w:rPr>
        <w:t>Effect</w:t>
      </w:r>
    </w:p>
    <w:p w14:paraId="04C8BE31" w14:textId="4CC4EFDD" w:rsidR="00A8771E" w:rsidRPr="00A8771E" w:rsidRDefault="00A8771E" w:rsidP="00405CE5">
      <w:pPr>
        <w:pStyle w:val="ParaNumbered"/>
      </w:pPr>
      <w:r w:rsidRPr="00A8771E">
        <w:t>The introduction or revision of a CIL charging schedule by a CIL charging authority is ordinarily governed by s</w:t>
      </w:r>
      <w:r w:rsidR="00D553AD">
        <w:t>ections</w:t>
      </w:r>
      <w:r w:rsidRPr="00A8771E">
        <w:t xml:space="preserve"> 212-213 and 214(1) and (2) </w:t>
      </w:r>
      <w:r w:rsidR="008B3874">
        <w:t xml:space="preserve">of the </w:t>
      </w:r>
      <w:r w:rsidRPr="00A8771E">
        <w:t>Planning Act 2008, together with provisions of CIL regulations made under those sections. Subsection (3) provides for an exception to that, where a CIL charging authority is:</w:t>
      </w:r>
    </w:p>
    <w:p w14:paraId="243517E0" w14:textId="77777777" w:rsidR="00A8771E" w:rsidRPr="00A8771E" w:rsidRDefault="00A8771E" w:rsidP="00A65070">
      <w:pPr>
        <w:pStyle w:val="ParaNumbered"/>
        <w:numPr>
          <w:ilvl w:val="1"/>
          <w:numId w:val="5"/>
        </w:numPr>
      </w:pPr>
      <w:r w:rsidRPr="00A8771E">
        <w:t>proposing to introduce CIL rates in its area only to charge CIL on street vote development; or</w:t>
      </w:r>
    </w:p>
    <w:p w14:paraId="23E1A295" w14:textId="77777777" w:rsidR="00A8771E" w:rsidRPr="00A8771E" w:rsidRDefault="00A8771E" w:rsidP="00A65070">
      <w:pPr>
        <w:pStyle w:val="ParaNumbered"/>
        <w:numPr>
          <w:ilvl w:val="1"/>
          <w:numId w:val="5"/>
        </w:numPr>
      </w:pPr>
      <w:r w:rsidRPr="00A8771E">
        <w:t>proposing to revise the CIL rates chargeable in its area, but only those rates applicable to street vote development.</w:t>
      </w:r>
    </w:p>
    <w:p w14:paraId="2226FD25" w14:textId="4D2DF3B0" w:rsidR="00A8771E" w:rsidRPr="00A8771E" w:rsidRDefault="00A8771E" w:rsidP="00405CE5">
      <w:pPr>
        <w:pStyle w:val="ParaNumbered"/>
      </w:pPr>
      <w:r w:rsidRPr="00A8771E">
        <w:t>Specifically, subsection (3) amends s</w:t>
      </w:r>
      <w:r w:rsidR="0048095F">
        <w:t xml:space="preserve">ection </w:t>
      </w:r>
      <w:r w:rsidRPr="00A8771E">
        <w:t xml:space="preserve">211 </w:t>
      </w:r>
      <w:r w:rsidR="008B3874">
        <w:t xml:space="preserve">of the </w:t>
      </w:r>
      <w:r w:rsidRPr="00A8771E">
        <w:t xml:space="preserve">Planning Act 2008 </w:t>
      </w:r>
      <w:proofErr w:type="gramStart"/>
      <w:r w:rsidRPr="00A8771E">
        <w:t>so as to</w:t>
      </w:r>
      <w:proofErr w:type="gramEnd"/>
      <w:r w:rsidRPr="00A8771E">
        <w:t xml:space="preserve"> disapply s</w:t>
      </w:r>
      <w:r w:rsidR="00D553AD">
        <w:t>ections</w:t>
      </w:r>
      <w:r w:rsidRPr="00A8771E">
        <w:t xml:space="preserve"> 212-213 and 214(1) and (2) in those cases, and instead provides a power for CIL regulations to include provision for the procedure in those cases. This could be used to allow for an expedited procedure for setting CIL rates for street vote development that can be used in cases where charging authorities have no immediate plans to make wider updates to their charging schedules, or where they do not have a CIL </w:t>
      </w:r>
      <w:r w:rsidR="00456223">
        <w:t xml:space="preserve">charging </w:t>
      </w:r>
      <w:r w:rsidRPr="00A8771E">
        <w:t>schedule in place.</w:t>
      </w:r>
    </w:p>
    <w:p w14:paraId="4CCA2974" w14:textId="76EA8AAA" w:rsidR="00A8771E" w:rsidRPr="00A8771E" w:rsidRDefault="00A8771E" w:rsidP="00405CE5">
      <w:pPr>
        <w:pStyle w:val="ParaNumbered"/>
      </w:pPr>
      <w:r w:rsidRPr="00A8771E">
        <w:t>Subsections (2)(a), (4), (5), (6) and (7) make amendments to Part 11 of the Planning Act 2008 consequential on the amendment made by subsection (3). Subsection (2)(b) makes a correcting and clarifying amendment to s</w:t>
      </w:r>
      <w:r w:rsidR="003672AD">
        <w:t>ection</w:t>
      </w:r>
      <w:r w:rsidR="00F67A62">
        <w:t xml:space="preserve"> </w:t>
      </w:r>
      <w:r w:rsidRPr="00A8771E">
        <w:t>211(10) of the Planning Act 2008 which is not directly related to street vote development, but it is expedient to make that amendment here.</w:t>
      </w:r>
    </w:p>
    <w:p w14:paraId="02A52165" w14:textId="50B30ECE" w:rsidR="00A8771E" w:rsidRPr="00A8771E" w:rsidRDefault="00A8771E" w:rsidP="00405CE5">
      <w:pPr>
        <w:pStyle w:val="ParaNumbered"/>
      </w:pPr>
      <w:r w:rsidRPr="00A8771E">
        <w:t>Subsection (8) inserts a new s</w:t>
      </w:r>
      <w:r w:rsidR="003672AD">
        <w:t>ection</w:t>
      </w:r>
      <w:r w:rsidR="004B2186">
        <w:t xml:space="preserve"> </w:t>
      </w:r>
      <w:r w:rsidRPr="00A8771E">
        <w:t>214A into the Planning Act 2008, which provides the Secretary of State with new intervention powers to direct a charging authority to review its CIL charging schedule in cases where the CIL rates applicable to street vote development set by the authority via provision made under new s</w:t>
      </w:r>
      <w:r w:rsidR="003672AD">
        <w:t>ection</w:t>
      </w:r>
      <w:r w:rsidR="00B7253A">
        <w:t xml:space="preserve"> </w:t>
      </w:r>
      <w:r w:rsidRPr="00A8771E">
        <w:t>211(11) (inserted by subsection (3)) substantially impair, or risk substantially impairing, the viability of street vote development. Under new s</w:t>
      </w:r>
      <w:r w:rsidR="003672AD">
        <w:t>ection</w:t>
      </w:r>
      <w:r w:rsidR="00B7253A">
        <w:t xml:space="preserve"> </w:t>
      </w:r>
      <w:r w:rsidRPr="00A8771E">
        <w:t>214</w:t>
      </w:r>
      <w:proofErr w:type="gramStart"/>
      <w:r w:rsidRPr="00A8771E">
        <w:t>A(</w:t>
      </w:r>
      <w:proofErr w:type="gramEnd"/>
      <w:r w:rsidRPr="00A8771E">
        <w:t>3), where the Secretary of State chooses to use this power, the charging authority must consider revising its CIL rates and notify the Secretary of State of its decision with reasons; if the decision is to revise its CIL rates, it must do so within a reasonable time. If the charging authority does not comply with the Secretary of State’s direction (i.e. it fails to reach a decision in a reasonable time to a standard which the Secretary of State considers adequate), new s</w:t>
      </w:r>
      <w:r w:rsidR="003672AD">
        <w:t>ection</w:t>
      </w:r>
      <w:r w:rsidR="000F5819">
        <w:t xml:space="preserve"> </w:t>
      </w:r>
      <w:r w:rsidRPr="00A8771E">
        <w:t>214</w:t>
      </w:r>
      <w:proofErr w:type="gramStart"/>
      <w:r w:rsidRPr="00A8771E">
        <w:t>A(</w:t>
      </w:r>
      <w:proofErr w:type="gramEnd"/>
      <w:r w:rsidRPr="00A8771E">
        <w:t>5) allows the Secretary of State to appoint another person to review the charging schedule instead. If that person decides that the CIL rates should be revised, subsection (6) requires the charging authority to revise its rates within a reasonable time. In any case where the charging authority is required to revise its CIL rates following a review under new s</w:t>
      </w:r>
      <w:r w:rsidR="003672AD">
        <w:t>ection</w:t>
      </w:r>
      <w:r w:rsidR="007B3C37">
        <w:t xml:space="preserve"> </w:t>
      </w:r>
      <w:r w:rsidRPr="00A8771E">
        <w:t>214A, but the charging authority fails to do so, the Secretary of State may appoint a person to revise the CIL rates on behalf of the charging authority. New s</w:t>
      </w:r>
      <w:r w:rsidR="003672AD">
        <w:t>ection</w:t>
      </w:r>
      <w:r w:rsidR="007B3C37">
        <w:t xml:space="preserve"> </w:t>
      </w:r>
      <w:r w:rsidRPr="00A8771E">
        <w:t>214</w:t>
      </w:r>
      <w:proofErr w:type="gramStart"/>
      <w:r w:rsidRPr="00A8771E">
        <w:t>A(</w:t>
      </w:r>
      <w:proofErr w:type="gramEnd"/>
      <w:r w:rsidRPr="00A8771E">
        <w:t xml:space="preserve">8) provides powers to set out the procedure and other requirements in this regard in CIL regulations.  </w:t>
      </w:r>
    </w:p>
    <w:p w14:paraId="13FEDE2F" w14:textId="63CBC22D" w:rsidR="00A8771E" w:rsidRPr="00A8771E" w:rsidRDefault="00A8771E" w:rsidP="00405CE5">
      <w:pPr>
        <w:pStyle w:val="ParaNumbered"/>
      </w:pPr>
      <w:r w:rsidRPr="00A8771E">
        <w:t>Existing s</w:t>
      </w:r>
      <w:r w:rsidR="003672AD">
        <w:t>ection</w:t>
      </w:r>
      <w:r w:rsidR="00F67A62">
        <w:t xml:space="preserve"> </w:t>
      </w:r>
      <w:r w:rsidRPr="00A8771E">
        <w:t>216(1) of the Planning Act 2008 provides that, with limited exceptions, CIL regulations must require a CIL charging authority to apply CIL receipts to ‘infrastructure’. Existing s</w:t>
      </w:r>
      <w:r w:rsidR="003672AD">
        <w:t>ection</w:t>
      </w:r>
      <w:r w:rsidR="00740B5A">
        <w:t xml:space="preserve"> </w:t>
      </w:r>
      <w:r w:rsidRPr="00A8771E">
        <w:t>216(2) sets out a non-exhaustive list of what ‘infrastructure’ includes. This list does not currently include ‘affordable housing’.</w:t>
      </w:r>
    </w:p>
    <w:p w14:paraId="339E7749" w14:textId="73E3A805" w:rsidR="00A8771E" w:rsidRPr="00FF1BDD" w:rsidRDefault="00A8771E" w:rsidP="00405CE5">
      <w:pPr>
        <w:pStyle w:val="ParaNumbered"/>
      </w:pPr>
      <w:r w:rsidRPr="00A8771E">
        <w:lastRenderedPageBreak/>
        <w:t xml:space="preserve">Subsection (9) amends </w:t>
      </w:r>
      <w:r w:rsidR="00F67A62">
        <w:t xml:space="preserve">section </w:t>
      </w:r>
      <w:r w:rsidRPr="00A8771E">
        <w:t xml:space="preserve">.216(2) </w:t>
      </w:r>
      <w:r w:rsidR="008B3874">
        <w:t xml:space="preserve">of the </w:t>
      </w:r>
      <w:r w:rsidRPr="00A8771E">
        <w:t>Planning Act 2008 to provide that, where CIL is received in respect of street vote development, the infrastructure that CIL regulations may require it to be spent on includes ‘affordable housing’. For these purposes, affordable housing is defined as social housing within the meaning of Part 2 of the Housing and Regeneration Act 2008, and any other description of housing that CIL regulations may specify (see new s</w:t>
      </w:r>
      <w:r w:rsidR="003672AD">
        <w:t>ection</w:t>
      </w:r>
      <w:r w:rsidR="00C71755">
        <w:t xml:space="preserve"> </w:t>
      </w:r>
      <w:r w:rsidRPr="00A8771E">
        <w:t>216(</w:t>
      </w:r>
      <w:r w:rsidR="00DA44EB" w:rsidRPr="00FF1BDD">
        <w:t>8</w:t>
      </w:r>
      <w:r w:rsidRPr="00FF1BDD">
        <w:t>) inserted by subsection (10)).</w:t>
      </w:r>
    </w:p>
    <w:p w14:paraId="34CA2CEA" w14:textId="018D7CE9" w:rsidR="0093614B" w:rsidRPr="00FF1BDD" w:rsidRDefault="00FF1BDD" w:rsidP="006E516B">
      <w:pPr>
        <w:pStyle w:val="HSubheading4"/>
      </w:pPr>
      <w:bookmarkStart w:id="332" w:name="_Toc158113137"/>
      <w:r w:rsidRPr="00FF1BDD">
        <w:t>Section</w:t>
      </w:r>
      <w:r w:rsidR="0093614B" w:rsidRPr="00FF1BDD">
        <w:t xml:space="preserve"> 1</w:t>
      </w:r>
      <w:r w:rsidR="00227523" w:rsidRPr="00FF1BDD">
        <w:t>08</w:t>
      </w:r>
      <w:r w:rsidR="0093614B" w:rsidRPr="00FF1BDD">
        <w:t>: Street votes: modifications of the Town and Country Planning</w:t>
      </w:r>
      <w:r w:rsidR="006E516B">
        <w:t xml:space="preserve"> </w:t>
      </w:r>
      <w:r w:rsidR="0093614B" w:rsidRPr="00FF1BDD">
        <w:t xml:space="preserve">(Environmental Impact </w:t>
      </w:r>
      <w:r w:rsidR="0093614B" w:rsidRPr="006E516B">
        <w:t>Assessment</w:t>
      </w:r>
      <w:r w:rsidR="0093614B" w:rsidRPr="00FF1BDD">
        <w:t>) Regulations 2017</w:t>
      </w:r>
      <w:bookmarkEnd w:id="332"/>
    </w:p>
    <w:p w14:paraId="34DB89DE" w14:textId="71798F3A" w:rsidR="0093614B" w:rsidRPr="005E5CF4" w:rsidRDefault="0023696F" w:rsidP="0023696F">
      <w:pPr>
        <w:pStyle w:val="HSubheading5"/>
        <w:rPr>
          <w:rStyle w:val="CBoldUnderlined"/>
          <w:b w:val="0"/>
          <w:iCs/>
        </w:rPr>
      </w:pPr>
      <w:r>
        <w:rPr>
          <w:rStyle w:val="CBoldUnderlined"/>
          <w:iCs/>
        </w:rPr>
        <w:t>Effect</w:t>
      </w:r>
    </w:p>
    <w:p w14:paraId="7F0B4068" w14:textId="79D394A1" w:rsidR="004B362C" w:rsidRPr="00FF1BDD" w:rsidRDefault="004B362C" w:rsidP="00405CE5">
      <w:pPr>
        <w:pStyle w:val="ParaNumbered"/>
      </w:pPr>
      <w:r w:rsidRPr="00FF1BDD">
        <w:t>This provision provides a power to modify the application of the Town and Country Planning (Environmental Impact Assessment) Regulations 2017 in relation to the grant of planning permission by a street vote development order.</w:t>
      </w:r>
    </w:p>
    <w:p w14:paraId="16005CAC" w14:textId="76444B11" w:rsidR="00583675" w:rsidRPr="00FF1BDD" w:rsidRDefault="00FF1BDD" w:rsidP="00FE25D8">
      <w:pPr>
        <w:pStyle w:val="HSubheading4"/>
      </w:pPr>
      <w:bookmarkStart w:id="333" w:name="_Toc158113138"/>
      <w:r w:rsidRPr="00FF1BDD">
        <w:t>Section</w:t>
      </w:r>
      <w:r w:rsidR="00583675" w:rsidRPr="00FF1BDD">
        <w:t xml:space="preserve"> </w:t>
      </w:r>
      <w:r w:rsidR="00DF3CC8" w:rsidRPr="00FF1BDD">
        <w:t>1</w:t>
      </w:r>
      <w:r w:rsidR="00227523" w:rsidRPr="00FF1BDD">
        <w:t>09</w:t>
      </w:r>
      <w:r w:rsidR="00052EF6" w:rsidRPr="00FF1BDD">
        <w:t xml:space="preserve">: </w:t>
      </w:r>
      <w:r w:rsidR="00583675" w:rsidRPr="00FF1BDD">
        <w:t>Crown development</w:t>
      </w:r>
      <w:bookmarkEnd w:id="331"/>
      <w:bookmarkEnd w:id="333"/>
    </w:p>
    <w:p w14:paraId="78541813" w14:textId="18278298" w:rsidR="005018E4" w:rsidRPr="00EC4631" w:rsidRDefault="0023696F" w:rsidP="0023696F">
      <w:pPr>
        <w:pStyle w:val="HSubheading5"/>
        <w:rPr>
          <w:rStyle w:val="CBoldUnderlined"/>
          <w:b w:val="0"/>
          <w:iCs/>
        </w:rPr>
      </w:pPr>
      <w:r>
        <w:rPr>
          <w:rStyle w:val="CBoldUnderlined"/>
          <w:iCs/>
        </w:rPr>
        <w:t>Background</w:t>
      </w:r>
    </w:p>
    <w:p w14:paraId="740244FC" w14:textId="55FBBAC3" w:rsidR="004665B0" w:rsidRPr="00AC421C" w:rsidRDefault="008C3F4A" w:rsidP="00405CE5">
      <w:pPr>
        <w:pStyle w:val="ParaNumbered"/>
      </w:pPr>
      <w:r w:rsidRPr="00FF1BDD">
        <w:t xml:space="preserve">This </w:t>
      </w:r>
      <w:r w:rsidR="00DB4CF6" w:rsidRPr="00FF1BDD">
        <w:t xml:space="preserve">section </w:t>
      </w:r>
      <w:r w:rsidR="2671760A" w:rsidRPr="00FF1BDD">
        <w:t>inserts new sections 293B to 293J into the Town and Country Planning Act (‘the Act’) to provide for two new routes to apply for planning permission for the development of Crown land in England; where the development is considered to be of national importance, and where it is necessary</w:t>
      </w:r>
      <w:r w:rsidR="2671760A" w:rsidRPr="00AC421C">
        <w:t xml:space="preserve"> that the development be carried out as a matter of urgency (293B to 293C), and where development is of national importance but not considered to be urgent (293D to 293J). The provisions allow the appropriate authority (as defined in section 293 of the Act, such as Government Departments and others with a Crown or Duchy Interest) to apply to the Secretary of State for planning permission in these two circumstances instead of the Local Planning Authority. </w:t>
      </w:r>
    </w:p>
    <w:p w14:paraId="49DD6167" w14:textId="6723F9B1" w:rsidR="004C3040" w:rsidRPr="0093614B" w:rsidRDefault="2671760A" w:rsidP="00405CE5">
      <w:pPr>
        <w:pStyle w:val="ParaNumbered"/>
      </w:pPr>
      <w:r w:rsidRPr="00AC421C">
        <w:t>These apply to England only and replace the existing Crown Land provisions in 293A, which remain in place for Wales only.</w:t>
      </w:r>
    </w:p>
    <w:p w14:paraId="6F2EB014" w14:textId="1E1FED40" w:rsidR="005018E4" w:rsidRPr="005679EE" w:rsidRDefault="005018E4" w:rsidP="00EE1CCB">
      <w:pPr>
        <w:pStyle w:val="HSubheading4"/>
      </w:pPr>
      <w:bookmarkStart w:id="334" w:name="_Toc158113139"/>
      <w:r w:rsidRPr="005679EE">
        <w:t>293B Urgent Crown development: applications to the Secretary of State</w:t>
      </w:r>
      <w:bookmarkEnd w:id="334"/>
    </w:p>
    <w:p w14:paraId="6DD298E6" w14:textId="3065B8A5" w:rsidR="00A53119" w:rsidRPr="00EC4631" w:rsidRDefault="0023696F" w:rsidP="0023696F">
      <w:pPr>
        <w:pStyle w:val="HSubheading5"/>
        <w:rPr>
          <w:rStyle w:val="CBoldUnderlined"/>
          <w:b w:val="0"/>
          <w:iCs/>
        </w:rPr>
      </w:pPr>
      <w:r>
        <w:rPr>
          <w:rStyle w:val="CBoldUnderlined"/>
          <w:iCs/>
        </w:rPr>
        <w:t>Effect</w:t>
      </w:r>
    </w:p>
    <w:p w14:paraId="49989161" w14:textId="7FB1AE77" w:rsidR="002705BC" w:rsidRPr="00AE6993" w:rsidRDefault="6735DAF1" w:rsidP="006E516B">
      <w:pPr>
        <w:pStyle w:val="ParaNumbered"/>
      </w:pPr>
      <w:r w:rsidRPr="00AE6993">
        <w:t>Section 293</w:t>
      </w:r>
      <w:proofErr w:type="gramStart"/>
      <w:r w:rsidRPr="00AE6993">
        <w:t>B(</w:t>
      </w:r>
      <w:proofErr w:type="gramEnd"/>
      <w:r w:rsidRPr="00AE6993">
        <w:t xml:space="preserve">1) and (2) enables appropriate authorities to apply directly to the Secretary of State for planning permission for </w:t>
      </w:r>
      <w:r w:rsidR="006958A7" w:rsidRPr="00AE6993">
        <w:t>C</w:t>
      </w:r>
      <w:r w:rsidRPr="00AE6993">
        <w:t>rown development where the appropriate authority considers the development is of national importance and necessary that the development is carried out urgently.</w:t>
      </w:r>
      <w:r w:rsidR="00582034" w:rsidRPr="00AE6993">
        <w:t>  </w:t>
      </w:r>
    </w:p>
    <w:p w14:paraId="2276FF51" w14:textId="110D3051" w:rsidR="002705BC" w:rsidRPr="003C5BD2" w:rsidRDefault="6735DAF1" w:rsidP="006E516B">
      <w:pPr>
        <w:pStyle w:val="ParaNumbered"/>
      </w:pPr>
      <w:r w:rsidRPr="00AE6993">
        <w:t xml:space="preserve">Subsection (3) has the effect of defining the types of applications which are within scope of this provision </w:t>
      </w:r>
      <w:r w:rsidR="00F77A51" w:rsidRPr="00AE6993">
        <w:t>(</w:t>
      </w:r>
      <w:r w:rsidRPr="00AE6993">
        <w:t>“relevant applications”</w:t>
      </w:r>
      <w:r w:rsidR="00F77A51" w:rsidRPr="00AE6993">
        <w:t>)</w:t>
      </w:r>
      <w:r w:rsidRPr="00AE6993">
        <w:t>. Applications under section 73 (applications to develop land without compliance with conditions previously attached) are excluded. The Secretary of State also has a power to make regulations to further exclude other types of application from the scope of these provisions.</w:t>
      </w:r>
      <w:r w:rsidR="00582034" w:rsidRPr="00AE6993">
        <w:t xml:space="preserve"> This also allows for decisions for reserved matters</w:t>
      </w:r>
      <w:r w:rsidR="00582034" w:rsidRPr="003C5BD2">
        <w:rPr>
          <w:rStyle w:val="eop"/>
        </w:rPr>
        <w:t> </w:t>
      </w:r>
      <w:r w:rsidR="001F32F7" w:rsidRPr="003C5BD2">
        <w:rPr>
          <w:rStyle w:val="eop"/>
        </w:rPr>
        <w:t>applications.</w:t>
      </w:r>
    </w:p>
    <w:p w14:paraId="3413E952" w14:textId="701BE7D8" w:rsidR="00582034" w:rsidRPr="00AE6993" w:rsidRDefault="00582034" w:rsidP="006E516B">
      <w:pPr>
        <w:pStyle w:val="ParaNumbered"/>
      </w:pPr>
      <w:r w:rsidRPr="00AE6993">
        <w:t>Subsection (4) requires that applications under this route must contain such information which may be set out in a development order, and a statement setting out the grounds for the application.  </w:t>
      </w:r>
    </w:p>
    <w:p w14:paraId="1D2DCE02" w14:textId="2CD449B1" w:rsidR="00582034" w:rsidRPr="00AE6993" w:rsidRDefault="00582034" w:rsidP="006E516B">
      <w:pPr>
        <w:pStyle w:val="ParaNumbered"/>
      </w:pPr>
      <w:r w:rsidRPr="00AE6993">
        <w:t xml:space="preserve">Subsection (5) requires that Secretary of State must give notice, as soon as possible, to the appropriate authority as to his decision to agree or refuse to determine the application on the basis that the proposed development meets the criteria of being of national importance and required urgently (‘initial assessment’). Subsection (6) requires that the Secretary of State may only determine the application if </w:t>
      </w:r>
      <w:r w:rsidR="002C48F5" w:rsidRPr="00AE6993">
        <w:t xml:space="preserve">the Secretary of State </w:t>
      </w:r>
      <w:r w:rsidRPr="00AE6993">
        <w:t>considers it meets these criteria. Subsection (7) requires that the Secretary of State must send a copy of a notice given under (5) to the local planning authority to whom the application could otherwise have been made. </w:t>
      </w:r>
    </w:p>
    <w:p w14:paraId="483961CE" w14:textId="16C4EDB4" w:rsidR="00582034" w:rsidRPr="00AE6993" w:rsidRDefault="00582034" w:rsidP="006E516B">
      <w:pPr>
        <w:pStyle w:val="ParaNumbered"/>
      </w:pPr>
      <w:r w:rsidRPr="00AE6993">
        <w:lastRenderedPageBreak/>
        <w:t xml:space="preserve">Subsection (8) allows Secretary of State to require further information from the appropriate authority in order to assist in making the initial </w:t>
      </w:r>
      <w:proofErr w:type="gramStart"/>
      <w:r w:rsidRPr="00AE6993">
        <w:t>assessment, or</w:t>
      </w:r>
      <w:proofErr w:type="gramEnd"/>
      <w:r w:rsidRPr="00AE6993">
        <w:t xml:space="preserve"> determini</w:t>
      </w:r>
      <w:r w:rsidR="00C855F7" w:rsidRPr="00AE6993">
        <w:t>n</w:t>
      </w:r>
      <w:r w:rsidRPr="00AE6993">
        <w:t>g the application. </w:t>
      </w:r>
    </w:p>
    <w:p w14:paraId="68088AB9" w14:textId="5E7F05BD" w:rsidR="00582034" w:rsidRPr="003C5BD2" w:rsidRDefault="00582034" w:rsidP="006E516B">
      <w:pPr>
        <w:pStyle w:val="ParaNumbered"/>
      </w:pPr>
      <w:r w:rsidRPr="00AE6993">
        <w:t xml:space="preserve">Subsection (9) provides that further provisions may be made through a development order regarding certain aspects of the application, such as the form and manner of the application, notices and their form and content and publicity and a development order may make different provision for different cases or different classes of development </w:t>
      </w:r>
      <w:r w:rsidR="006740F9" w:rsidRPr="00AE6993">
        <w:t>(subsection</w:t>
      </w:r>
      <w:r w:rsidR="00425E66" w:rsidRPr="00AE6993">
        <w:t xml:space="preserve"> </w:t>
      </w:r>
      <w:r w:rsidRPr="00AE6993">
        <w:t>(12)</w:t>
      </w:r>
      <w:r w:rsidR="006740F9" w:rsidRPr="00AE6993">
        <w:t>)</w:t>
      </w:r>
      <w:r w:rsidRPr="00AE6993">
        <w:t>. Subsection (10) allows a development order to make provision restricting the public disclosure of information where it is deemed ‘sensitive’, as defined in subsection (11).  </w:t>
      </w:r>
    </w:p>
    <w:p w14:paraId="3C624528" w14:textId="2DA93818" w:rsidR="00582034" w:rsidRPr="003C5BD2" w:rsidRDefault="00582034" w:rsidP="006E516B">
      <w:pPr>
        <w:pStyle w:val="ParaNumbered"/>
      </w:pPr>
      <w:r w:rsidRPr="00AE6993">
        <w:t>Subsection (13) allows the Secretary of State to give directions requiring a local planning authority to do things in relation to an application made under section 293B.</w:t>
      </w:r>
      <w:r w:rsidRPr="003C5BD2">
        <w:rPr>
          <w:rStyle w:val="eop"/>
        </w:rPr>
        <w:t> </w:t>
      </w:r>
      <w:r w:rsidR="001F32F7" w:rsidRPr="003C5BD2">
        <w:rPr>
          <w:rStyle w:val="eop"/>
        </w:rPr>
        <w:t>Subsection (14) sets out that directions under (13) may be given either in relation to a particular application or in relation to applications more generally, and to a</w:t>
      </w:r>
      <w:r w:rsidR="00902245" w:rsidRPr="003C5BD2">
        <w:rPr>
          <w:rStyle w:val="eop"/>
        </w:rPr>
        <w:t xml:space="preserve"> </w:t>
      </w:r>
      <w:r w:rsidR="001F32F7" w:rsidRPr="003C5BD2">
        <w:rPr>
          <w:rStyle w:val="eop"/>
        </w:rPr>
        <w:t>particular authority or authorities more generally.</w:t>
      </w:r>
    </w:p>
    <w:p w14:paraId="1F6CD8C0" w14:textId="68DBBA21" w:rsidR="005018E4" w:rsidRPr="005679EE" w:rsidRDefault="005018E4" w:rsidP="00EE1CCB">
      <w:pPr>
        <w:pStyle w:val="HSubheading4"/>
      </w:pPr>
      <w:bookmarkStart w:id="335" w:name="_Toc158113140"/>
      <w:r w:rsidRPr="005679EE">
        <w:t>293C Urgent Crown development: determination of applications by the Secretary of State</w:t>
      </w:r>
      <w:bookmarkEnd w:id="335"/>
    </w:p>
    <w:p w14:paraId="13BA95F2" w14:textId="6C5B8932" w:rsidR="00A53119" w:rsidRPr="00EC4631" w:rsidRDefault="0023696F" w:rsidP="0023696F">
      <w:pPr>
        <w:pStyle w:val="HSubheading5"/>
        <w:rPr>
          <w:rStyle w:val="CBoldUnderlined"/>
          <w:b w:val="0"/>
          <w:iCs/>
        </w:rPr>
      </w:pPr>
      <w:r>
        <w:rPr>
          <w:rStyle w:val="CBoldUnderlined"/>
          <w:iCs/>
        </w:rPr>
        <w:t>Effect</w:t>
      </w:r>
    </w:p>
    <w:p w14:paraId="275D5BF8" w14:textId="4A0BFCE6" w:rsidR="00F608CA" w:rsidRPr="003C5BD2" w:rsidRDefault="0084420B" w:rsidP="00405CE5">
      <w:pPr>
        <w:pStyle w:val="ParaNumbered"/>
      </w:pPr>
      <w:r w:rsidRPr="003C5BD2">
        <w:t>Subsections 293</w:t>
      </w:r>
      <w:proofErr w:type="gramStart"/>
      <w:r w:rsidRPr="003C5BD2">
        <w:t>C(</w:t>
      </w:r>
      <w:proofErr w:type="gramEnd"/>
      <w:r w:rsidRPr="003C5BD2">
        <w:t xml:space="preserve">1) and (4) have the effect of enabling the Secretary of State to grant planning permission either conditionally or </w:t>
      </w:r>
      <w:r w:rsidR="00CF13CB" w:rsidRPr="003C5BD2">
        <w:t>unconditionally or</w:t>
      </w:r>
      <w:r w:rsidRPr="003C5BD2">
        <w:t xml:space="preserve"> refuse planning permission where an application has been submitted to </w:t>
      </w:r>
      <w:r w:rsidR="00F6469C" w:rsidRPr="003C5BD2">
        <w:t>the Secretary of State</w:t>
      </w:r>
      <w:r w:rsidRPr="003C5BD2">
        <w:t xml:space="preserve"> under section 293B and </w:t>
      </w:r>
      <w:r w:rsidR="004749F1" w:rsidRPr="003C5BD2">
        <w:t>w</w:t>
      </w:r>
      <w:r w:rsidR="00F6469C" w:rsidRPr="003C5BD2">
        <w:t>he</w:t>
      </w:r>
      <w:r w:rsidR="004749F1" w:rsidRPr="003C5BD2">
        <w:t>re they</w:t>
      </w:r>
      <w:r w:rsidRPr="003C5BD2">
        <w:t xml:space="preserve"> h</w:t>
      </w:r>
      <w:r w:rsidR="00F6469C" w:rsidRPr="003C5BD2">
        <w:t>ave</w:t>
      </w:r>
      <w:r w:rsidRPr="003C5BD2">
        <w:t xml:space="preserve"> given notice that the </w:t>
      </w:r>
      <w:r w:rsidR="00F6469C" w:rsidRPr="003C5BD2">
        <w:t xml:space="preserve">Secretary of State </w:t>
      </w:r>
      <w:r w:rsidRPr="003C5BD2">
        <w:t>considers the proposed development is of national importance and is required urgently.   </w:t>
      </w:r>
    </w:p>
    <w:p w14:paraId="73E1DE45" w14:textId="0E031586" w:rsidR="0084420B" w:rsidRPr="003C5BD2" w:rsidRDefault="0084420B" w:rsidP="00405CE5">
      <w:pPr>
        <w:pStyle w:val="ParaNumbered"/>
      </w:pPr>
      <w:r w:rsidRPr="003C5BD2">
        <w:t xml:space="preserve">Subsection (2) has the effect of requiring the Secretary of State to consult the local planning authority, to which an application could have otherwise been made, and any other persons </w:t>
      </w:r>
      <w:r w:rsidR="002C48F5" w:rsidRPr="003C5BD2">
        <w:t>the Secretary of State</w:t>
      </w:r>
      <w:r w:rsidRPr="003C5BD2">
        <w:t xml:space="preserve"> considered appropriate before determining the application under section 293B. Subsection (3) has the effect of allowing the Secretary of State to make a further provision about consultation in a development order, including specifying other persons to be consulted, the manner in which they may be consulted, and may apply different provision for different cases or classes of development.  </w:t>
      </w:r>
    </w:p>
    <w:p w14:paraId="78624BBC" w14:textId="6FC347E7" w:rsidR="0084420B" w:rsidRPr="003C5BD2" w:rsidRDefault="0084420B" w:rsidP="00405CE5">
      <w:pPr>
        <w:pStyle w:val="ParaNumbered"/>
      </w:pPr>
      <w:r w:rsidRPr="003C5BD2">
        <w:t>Subsection (</w:t>
      </w:r>
      <w:r w:rsidR="00F94B9E" w:rsidRPr="003C5BD2">
        <w:t>5</w:t>
      </w:r>
      <w:r w:rsidRPr="003C5BD2">
        <w:t>) has the effect of requiring the Secretary of State to notify the local planning authority, whom an application could have otherwise been made, when a decision is made on applications submitted under section 293B. </w:t>
      </w:r>
    </w:p>
    <w:p w14:paraId="2114C014" w14:textId="00BE0EAC" w:rsidR="0084420B" w:rsidRPr="003C5BD2" w:rsidRDefault="0084420B" w:rsidP="00405CE5">
      <w:pPr>
        <w:pStyle w:val="ParaNumbered"/>
      </w:pPr>
      <w:r w:rsidRPr="003C5BD2">
        <w:t>Subsection (</w:t>
      </w:r>
      <w:r w:rsidR="00F94B9E" w:rsidRPr="003C5BD2">
        <w:t>6</w:t>
      </w:r>
      <w:r w:rsidRPr="003C5BD2">
        <w:t xml:space="preserve">) sets out that decisions of the Secretary of State on applications under section 293B are final, meaning there is no right to appeal other than </w:t>
      </w:r>
      <w:r w:rsidR="006A1013" w:rsidRPr="003C5BD2">
        <w:t>to question the validity of the decision under section 288.  </w:t>
      </w:r>
    </w:p>
    <w:p w14:paraId="34198F37" w14:textId="03FBB5B4" w:rsidR="0084420B" w:rsidRPr="003C5BD2" w:rsidRDefault="0084420B" w:rsidP="00405CE5">
      <w:pPr>
        <w:pStyle w:val="ParaNumbered"/>
      </w:pPr>
      <w:r w:rsidRPr="003C5BD2">
        <w:t>Subsection (</w:t>
      </w:r>
      <w:r w:rsidR="00F94B9E" w:rsidRPr="003C5BD2">
        <w:t>7</w:t>
      </w:r>
      <w:r w:rsidRPr="003C5BD2">
        <w:t>) enables the Secretary of State to determine applications where development has already carried out: without planning permission, where planning permission has been granted for a limited period, or without complying with some condition subject to which permission was granted. It also enables Secretary of State to grant planning permission to have effect from the date on which the development was carried out, or if it was carried out in accordance with planning permission granted for a limited period - the end of that period. </w:t>
      </w:r>
    </w:p>
    <w:p w14:paraId="2414B3CD" w14:textId="54E3D4E0" w:rsidR="00D017E6" w:rsidRPr="003C5BD2" w:rsidRDefault="00D017E6" w:rsidP="00405CE5">
      <w:pPr>
        <w:pStyle w:val="ParaNumbered"/>
      </w:pPr>
      <w:r w:rsidRPr="003C5BD2">
        <w:t>Subsection (</w:t>
      </w:r>
      <w:r w:rsidR="00F94B9E" w:rsidRPr="003C5BD2">
        <w:t>8</w:t>
      </w:r>
      <w:r w:rsidRPr="003C5BD2">
        <w:t>) has the effect of exempting the Secretary of State from certain duties when considering whether to grant planning permission for development submitted under section 293B. These are: the new duty of regard to certain heritage assets in granting permissions, set out in section 58B; and duties under</w:t>
      </w:r>
      <w:r w:rsidR="0008536D" w:rsidRPr="003C5BD2">
        <w:t xml:space="preserve"> sections</w:t>
      </w:r>
      <w:r w:rsidRPr="003C5BD2">
        <w:t xml:space="preserve"> 66 and 72 of the Planning (Listed Buildings and Conservation Areas) Act 1990.</w:t>
      </w:r>
    </w:p>
    <w:p w14:paraId="76ADF6B7" w14:textId="63E2D253" w:rsidR="005018E4" w:rsidRDefault="005018E4" w:rsidP="00EE1CCB">
      <w:pPr>
        <w:pStyle w:val="HSubheading4"/>
      </w:pPr>
      <w:bookmarkStart w:id="336" w:name="_Toc158113141"/>
      <w:r w:rsidRPr="00991301">
        <w:t>293D Crown development: applications to the Secretary of State</w:t>
      </w:r>
      <w:bookmarkEnd w:id="336"/>
    </w:p>
    <w:p w14:paraId="6A923336" w14:textId="5A94E6DC" w:rsidR="00A53119" w:rsidRPr="00EC4631" w:rsidRDefault="0023696F" w:rsidP="0023696F">
      <w:pPr>
        <w:pStyle w:val="HSubheading5"/>
        <w:rPr>
          <w:rStyle w:val="CBoldUnderlined"/>
          <w:b w:val="0"/>
          <w:iCs/>
        </w:rPr>
      </w:pPr>
      <w:r>
        <w:rPr>
          <w:rStyle w:val="CBoldUnderlined"/>
          <w:iCs/>
        </w:rPr>
        <w:t>Effect</w:t>
      </w:r>
    </w:p>
    <w:p w14:paraId="32807726" w14:textId="03B2C741" w:rsidR="009B247C" w:rsidRDefault="00A879D1" w:rsidP="00405CE5">
      <w:pPr>
        <w:pStyle w:val="ParaNumbered"/>
      </w:pPr>
      <w:r w:rsidRPr="00A879D1">
        <w:lastRenderedPageBreak/>
        <w:t>Section 293</w:t>
      </w:r>
      <w:proofErr w:type="gramStart"/>
      <w:r w:rsidRPr="00A879D1">
        <w:t>D(</w:t>
      </w:r>
      <w:proofErr w:type="gramEnd"/>
      <w:r w:rsidRPr="00A879D1">
        <w:t xml:space="preserve">1) </w:t>
      </w:r>
      <w:r w:rsidR="0008536D">
        <w:t>and</w:t>
      </w:r>
      <w:r w:rsidRPr="00A879D1">
        <w:t xml:space="preserve"> (2) enables appropriate authorities to apply directly to the Secretary of State for planning permission for </w:t>
      </w:r>
      <w:r w:rsidR="006958A7">
        <w:t>C</w:t>
      </w:r>
      <w:r w:rsidRPr="00A879D1">
        <w:t>rown development where the appropriate authority considers the development is of national importance. Subsection (3) has the effect of defining the types of applications which are within scope of this provision “relevant applications”. Applications under section 73 (applications to develop land without compliance with conditions previously attached) are excluded. The Secretary of State also has a power to make regulations to further exclude other types of application from the scope of these provisions. </w:t>
      </w:r>
    </w:p>
    <w:p w14:paraId="653C266D" w14:textId="2E5F743D" w:rsidR="00677F27" w:rsidRPr="00A879D1" w:rsidRDefault="00A879D1" w:rsidP="00405CE5">
      <w:pPr>
        <w:pStyle w:val="ParaNumbered"/>
      </w:pPr>
      <w:r w:rsidRPr="00A879D1">
        <w:t xml:space="preserve">Subsection (4) requires that Secretary of State must give notice to the appropriate authority as to whether </w:t>
      </w:r>
      <w:r w:rsidR="002C48F5" w:rsidRPr="0084420B">
        <w:rPr>
          <w:lang w:eastAsia="en-GB"/>
        </w:rPr>
        <w:t>the Secretary of State</w:t>
      </w:r>
      <w:r w:rsidRPr="00A879D1">
        <w:t xml:space="preserve"> considers that the proposed development is of national importance. Subsection (5) requires the Secretary of State to determine the application if </w:t>
      </w:r>
      <w:r w:rsidR="003F13CB" w:rsidRPr="0084420B">
        <w:rPr>
          <w:lang w:eastAsia="en-GB"/>
        </w:rPr>
        <w:t xml:space="preserve">the Secretary of State </w:t>
      </w:r>
      <w:r w:rsidRPr="00A879D1">
        <w:t xml:space="preserve">considers that the proposed development meets this criterion. </w:t>
      </w:r>
      <w:r w:rsidR="00677F27" w:rsidRPr="00A879D1">
        <w:t>Subsection</w:t>
      </w:r>
      <w:r w:rsidR="00677F27">
        <w:t>s</w:t>
      </w:r>
      <w:r w:rsidR="00677F27" w:rsidRPr="00A879D1">
        <w:t xml:space="preserve"> (6)</w:t>
      </w:r>
      <w:r w:rsidR="00677F27">
        <w:t xml:space="preserve"> to (9</w:t>
      </w:r>
      <w:r w:rsidR="00677F27" w:rsidRPr="00A879D1">
        <w:t xml:space="preserve">) provides that if the Secretary of State does not consider the proposed development meets this criterion </w:t>
      </w:r>
      <w:r w:rsidR="003F13CB">
        <w:t>th</w:t>
      </w:r>
      <w:r w:rsidR="00677F27" w:rsidRPr="00A879D1">
        <w:t>e</w:t>
      </w:r>
      <w:r w:rsidR="003F13CB">
        <w:t>y</w:t>
      </w:r>
      <w:r w:rsidR="00677F27" w:rsidRPr="00A879D1">
        <w:t xml:space="preserve"> may refer the application either</w:t>
      </w:r>
      <w:r w:rsidR="00677F27">
        <w:t>:</w:t>
      </w:r>
      <w:r w:rsidR="00677F27" w:rsidRPr="00A879D1">
        <w:t xml:space="preserve"> to the local planning authority whom it would have been otherwise made for them to determine (</w:t>
      </w:r>
      <w:r w:rsidR="00677F27">
        <w:t>subsection (</w:t>
      </w:r>
      <w:r w:rsidR="00677F27" w:rsidRPr="00A879D1">
        <w:t>7</w:t>
      </w:r>
      <w:r w:rsidR="00677F27">
        <w:t>)</w:t>
      </w:r>
      <w:r w:rsidR="00677F27" w:rsidRPr="00A879D1">
        <w:t>)</w:t>
      </w:r>
      <w:r w:rsidR="00677F27">
        <w:t>;</w:t>
      </w:r>
      <w:r w:rsidR="00677F27" w:rsidRPr="00A879D1">
        <w:t xml:space="preserve"> or direct that the application to be determined by the Secretary of State, subject to agreement with the applicant, under section 62A of the Act where the application could otherwise have been made under that section</w:t>
      </w:r>
      <w:r w:rsidR="00677F27">
        <w:t xml:space="preserve"> (subsections (8) and (9))</w:t>
      </w:r>
      <w:r w:rsidR="00677F27" w:rsidRPr="00A879D1">
        <w:t>.</w:t>
      </w:r>
    </w:p>
    <w:p w14:paraId="0E407BCB" w14:textId="6AC5443D" w:rsidR="005018E4" w:rsidRPr="00991301" w:rsidRDefault="005018E4" w:rsidP="0055195B">
      <w:pPr>
        <w:pStyle w:val="HSubheading4"/>
      </w:pPr>
      <w:bookmarkStart w:id="337" w:name="_Toc158113142"/>
      <w:r w:rsidRPr="00991301">
        <w:t>293E Crown development: connected applications to the Secretary of State</w:t>
      </w:r>
      <w:bookmarkEnd w:id="337"/>
    </w:p>
    <w:p w14:paraId="5AD9CDC5" w14:textId="6DFEB3D9" w:rsidR="005018E4" w:rsidRPr="00EC4631" w:rsidRDefault="0023696F" w:rsidP="0023696F">
      <w:pPr>
        <w:pStyle w:val="HSubheading5"/>
        <w:rPr>
          <w:rStyle w:val="CBoldUnderlined"/>
          <w:b w:val="0"/>
          <w:iCs/>
        </w:rPr>
      </w:pPr>
      <w:r>
        <w:rPr>
          <w:rStyle w:val="CBoldUnderlined"/>
          <w:iCs/>
        </w:rPr>
        <w:t>Effect</w:t>
      </w:r>
    </w:p>
    <w:p w14:paraId="3A8D65A8" w14:textId="2665D70E" w:rsidR="00DD2439" w:rsidRPr="00070F73" w:rsidRDefault="00DD2439" w:rsidP="00405CE5">
      <w:pPr>
        <w:pStyle w:val="ParaNumbered"/>
      </w:pPr>
      <w:r w:rsidRPr="00070F73">
        <w:t xml:space="preserve">Section 293E enables appropriate authorities to also submit ‘connected applications’ directly to the Secretary of State where they have made a relevant application under section 293D, and Secretary of State considers the proposed development is of national importance. These include applications for Listed Building Consent, Hazardous Substance consent, or where they meet a prescribed description set out in a development order – this is so the various connected consents can be considered by the same decision-maker. If the Secretary of State does not consider these applications are ‘connected’ to the relevant application </w:t>
      </w:r>
      <w:r w:rsidR="003F13CB" w:rsidRPr="0084420B">
        <w:rPr>
          <w:lang w:eastAsia="en-GB"/>
        </w:rPr>
        <w:t>the Secretary of State</w:t>
      </w:r>
      <w:r w:rsidRPr="00070F73">
        <w:t xml:space="preserve"> may refer the application to the authority </w:t>
      </w:r>
      <w:r w:rsidR="00786ED8" w:rsidRPr="00070F73">
        <w:t xml:space="preserve">to </w:t>
      </w:r>
      <w:r w:rsidRPr="00070F73">
        <w:t>whom it would have been otherwise been made for them to determine.</w:t>
      </w:r>
    </w:p>
    <w:p w14:paraId="01FC6DE5" w14:textId="03BCB885" w:rsidR="005018E4" w:rsidRPr="00A53119" w:rsidRDefault="005018E4" w:rsidP="0055195B">
      <w:pPr>
        <w:pStyle w:val="HSubheading4"/>
      </w:pPr>
      <w:bookmarkStart w:id="338" w:name="_Toc158113143"/>
      <w:r w:rsidRPr="00A53119">
        <w:t>293F Applications under section 293D or 293E: supplementary matters</w:t>
      </w:r>
      <w:bookmarkEnd w:id="338"/>
      <w:r w:rsidRPr="00A53119">
        <w:t>  </w:t>
      </w:r>
    </w:p>
    <w:p w14:paraId="031BB37A" w14:textId="2C2A187A" w:rsidR="005018E4" w:rsidRPr="00EC4631" w:rsidRDefault="0023696F" w:rsidP="0023696F">
      <w:pPr>
        <w:pStyle w:val="HSubheading5"/>
        <w:rPr>
          <w:rStyle w:val="CBoldUnderlined"/>
          <w:b w:val="0"/>
          <w:iCs/>
        </w:rPr>
      </w:pPr>
      <w:r>
        <w:rPr>
          <w:rStyle w:val="CBoldUnderlined"/>
          <w:iCs/>
        </w:rPr>
        <w:t>Effect</w:t>
      </w:r>
    </w:p>
    <w:p w14:paraId="68232CB5" w14:textId="7C92AD7A" w:rsidR="00512C77" w:rsidRPr="00AE6993" w:rsidRDefault="21F9915E" w:rsidP="006E516B">
      <w:pPr>
        <w:pStyle w:val="ParaNumbered"/>
      </w:pPr>
      <w:r w:rsidRPr="00AE6993">
        <w:t>Section 293</w:t>
      </w:r>
      <w:proofErr w:type="gramStart"/>
      <w:r w:rsidRPr="00AE6993">
        <w:t>F(</w:t>
      </w:r>
      <w:proofErr w:type="gramEnd"/>
      <w:r w:rsidRPr="00AE6993">
        <w:t>1) sets out that decisions made by the Secretary of State under sections 293D and 293E are final, so there is no right of appeal</w:t>
      </w:r>
      <w:r w:rsidR="7409F428" w:rsidRPr="00AE6993">
        <w:t>, other than to question the validity of the decision under section 288. Subsections (2) and (3</w:t>
      </w:r>
      <w:r w:rsidRPr="00AE6993">
        <w:t>) allows the Secretary of State to give directions requiring a local planning authority or hazardous substances authority to do things in relation to an application made under sections 293D or 293E. Directions may be given either in relation to a particular application or in relation to applications more generally, and to a particular authority or authorities more generally.</w:t>
      </w:r>
      <w:r w:rsidR="7409F428" w:rsidRPr="00AE6993">
        <w:t xml:space="preserve">  </w:t>
      </w:r>
    </w:p>
    <w:p w14:paraId="777BD03E" w14:textId="7DF07798" w:rsidR="005018E4" w:rsidRPr="00A53119" w:rsidRDefault="005018E4" w:rsidP="0055195B">
      <w:pPr>
        <w:pStyle w:val="HSubheading4"/>
      </w:pPr>
      <w:bookmarkStart w:id="339" w:name="_Toc158113144"/>
      <w:r w:rsidRPr="00A53119">
        <w:t>293G Notifying parish councils of applications under section 293</w:t>
      </w:r>
      <w:proofErr w:type="gramStart"/>
      <w:r w:rsidRPr="00A53119">
        <w:t>D(</w:t>
      </w:r>
      <w:proofErr w:type="gramEnd"/>
      <w:r w:rsidRPr="00A53119">
        <w:t>2)</w:t>
      </w:r>
      <w:bookmarkEnd w:id="339"/>
      <w:r w:rsidRPr="00A53119">
        <w:t> </w:t>
      </w:r>
    </w:p>
    <w:p w14:paraId="63F0C059" w14:textId="3834021E" w:rsidR="005018E4" w:rsidRPr="00EC4631" w:rsidRDefault="0023696F" w:rsidP="0023696F">
      <w:pPr>
        <w:pStyle w:val="HSubheading5"/>
        <w:rPr>
          <w:rStyle w:val="CBoldUnderlined"/>
          <w:b w:val="0"/>
          <w:iCs/>
        </w:rPr>
      </w:pPr>
      <w:r>
        <w:rPr>
          <w:rStyle w:val="CBoldUnderlined"/>
          <w:iCs/>
        </w:rPr>
        <w:t>Effect</w:t>
      </w:r>
    </w:p>
    <w:p w14:paraId="4D0E91D3" w14:textId="12736CC6" w:rsidR="0078565D" w:rsidRPr="0078565D" w:rsidRDefault="0078565D" w:rsidP="00405CE5">
      <w:pPr>
        <w:pStyle w:val="ParaNumbered"/>
      </w:pPr>
      <w:r w:rsidRPr="0078565D">
        <w:t xml:space="preserve">Section 293G requires that if a parish council would be entitled to be notified of applications (under paragraph 8 of Schedule 1 of the Act) if the application were made to the local planning authority, the Secretary of State must notify the council of the application and any alterations accepted to the proposed development by the Secretary of State if it is to be determined under section 293D(2). This has the effect of ensuring that parish councils are notified of applications when determined by the Secretary of State in the same way under the </w:t>
      </w:r>
      <w:r w:rsidR="006958A7">
        <w:t>C</w:t>
      </w:r>
      <w:r w:rsidRPr="0078565D">
        <w:t>rown development route as if it was submitted to the local planning authority.</w:t>
      </w:r>
    </w:p>
    <w:p w14:paraId="61B49298" w14:textId="77777777" w:rsidR="00A706CC" w:rsidRPr="00A53119" w:rsidRDefault="005018E4" w:rsidP="0055195B">
      <w:pPr>
        <w:pStyle w:val="HSubheading4"/>
      </w:pPr>
      <w:bookmarkStart w:id="340" w:name="_Toc158113145"/>
      <w:r w:rsidRPr="00A53119">
        <w:lastRenderedPageBreak/>
        <w:t xml:space="preserve">293 H Provisions applying to applications made under section 293D or </w:t>
      </w:r>
      <w:proofErr w:type="gramStart"/>
      <w:r w:rsidRPr="00A53119">
        <w:t>293E</w:t>
      </w:r>
      <w:bookmarkEnd w:id="340"/>
      <w:proofErr w:type="gramEnd"/>
    </w:p>
    <w:p w14:paraId="068F90F3" w14:textId="06A21C2C" w:rsidR="005018E4" w:rsidRPr="00EC4631" w:rsidRDefault="0023696F" w:rsidP="0023696F">
      <w:pPr>
        <w:pStyle w:val="HSubheading5"/>
        <w:rPr>
          <w:rStyle w:val="CBoldUnderlined"/>
          <w:b w:val="0"/>
          <w:iCs/>
        </w:rPr>
      </w:pPr>
      <w:r>
        <w:rPr>
          <w:rStyle w:val="CBoldUnderlined"/>
          <w:iCs/>
        </w:rPr>
        <w:t>Effect</w:t>
      </w:r>
    </w:p>
    <w:p w14:paraId="7FE90DC7" w14:textId="7B6B9D35" w:rsidR="00E51ABA" w:rsidRPr="00E51ABA" w:rsidRDefault="00E51ABA" w:rsidP="00405CE5">
      <w:pPr>
        <w:pStyle w:val="ParaNumbered"/>
      </w:pPr>
      <w:r w:rsidRPr="00E51ABA">
        <w:t>Section 293H has the effect that applications made under 293D and 293E are to be subject to the same procedures and to be determined in accordance with the same criteria, with appropriate modifications, that apply to such applications made to the local planning authority or hazardous substances authority, as applicable.</w:t>
      </w:r>
      <w:r w:rsidR="000672EE" w:rsidRPr="000672EE">
        <w:rPr>
          <w:rFonts w:cstheme="minorBidi"/>
          <w:szCs w:val="20"/>
          <w:shd w:val="clear" w:color="auto" w:fill="FFFFFF"/>
        </w:rPr>
        <w:t xml:space="preserve"> </w:t>
      </w:r>
      <w:r w:rsidR="000672EE" w:rsidRPr="000672EE">
        <w:t>Subsection (6) allows a development order which makes provision under this section (applying development orders which apply to applications made to the local planning authority, to applications under sections 293D and 293B with or without modifications) to prevent the public disclosure of sensitive information (as defined in subsection (7)).</w:t>
      </w:r>
    </w:p>
    <w:p w14:paraId="0BBCF971" w14:textId="439E0BF7" w:rsidR="005018E4" w:rsidRPr="00A53119" w:rsidRDefault="005018E4" w:rsidP="0055195B">
      <w:pPr>
        <w:pStyle w:val="HSubheading4"/>
      </w:pPr>
      <w:bookmarkStart w:id="341" w:name="_Toc158113146"/>
      <w:bookmarkStart w:id="342" w:name="_Hlk149230053"/>
      <w:r w:rsidRPr="00A53119">
        <w:t xml:space="preserve">293I Deciding applications made under section 293D and </w:t>
      </w:r>
      <w:proofErr w:type="gramStart"/>
      <w:r w:rsidRPr="00A53119">
        <w:t>293E</w:t>
      </w:r>
      <w:bookmarkEnd w:id="341"/>
      <w:proofErr w:type="gramEnd"/>
      <w:r w:rsidRPr="00A53119">
        <w:t> </w:t>
      </w:r>
    </w:p>
    <w:bookmarkEnd w:id="342"/>
    <w:p w14:paraId="407D6FE3" w14:textId="18FCBB99" w:rsidR="00A53119" w:rsidRPr="00EC4631" w:rsidRDefault="0023696F" w:rsidP="0023696F">
      <w:pPr>
        <w:pStyle w:val="HSubheading5"/>
        <w:rPr>
          <w:rStyle w:val="CBoldUnderlined"/>
          <w:b w:val="0"/>
          <w:iCs/>
        </w:rPr>
      </w:pPr>
      <w:r>
        <w:rPr>
          <w:rStyle w:val="CBoldUnderlined"/>
          <w:iCs/>
        </w:rPr>
        <w:t>Effect</w:t>
      </w:r>
    </w:p>
    <w:p w14:paraId="11375598" w14:textId="77777777" w:rsidR="000744D1" w:rsidRPr="002D4476" w:rsidRDefault="000744D1" w:rsidP="00405CE5">
      <w:pPr>
        <w:pStyle w:val="ParaNumbered"/>
        <w:rPr>
          <w:lang w:eastAsia="en-GB"/>
        </w:rPr>
      </w:pPr>
      <w:r w:rsidRPr="002D4476">
        <w:rPr>
          <w:lang w:eastAsia="en-GB"/>
        </w:rPr>
        <w:t>Section 293I, subject to section 293J, has the effect of enabling the Secretary of State to appoint a person to determine applications under sections 293D and 293E, instead of the Secretary of State, and they in effect have the same powers and subject to the same duties that the Secretary of State has under section 293H. This appointment can be revoked at any time before the person has determined the application and another person can be appointed in their place.</w:t>
      </w:r>
    </w:p>
    <w:p w14:paraId="598CDDE0" w14:textId="68243366" w:rsidR="005018E4" w:rsidRPr="00A53119" w:rsidRDefault="005018E4" w:rsidP="0055195B">
      <w:pPr>
        <w:pStyle w:val="HSubheading4"/>
      </w:pPr>
      <w:bookmarkStart w:id="343" w:name="_Toc158113147"/>
      <w:r w:rsidRPr="00A53119">
        <w:t>293J Applications under section 293D or 293E: determination by the Secretary of State</w:t>
      </w:r>
      <w:bookmarkEnd w:id="343"/>
      <w:r w:rsidRPr="00A53119">
        <w:t> </w:t>
      </w:r>
    </w:p>
    <w:p w14:paraId="301B7E9C" w14:textId="7D0222FC" w:rsidR="005018E4" w:rsidRPr="00EC4631" w:rsidRDefault="0023696F" w:rsidP="0023696F">
      <w:pPr>
        <w:pStyle w:val="HSubheading5"/>
        <w:rPr>
          <w:rStyle w:val="CBoldUnderlined"/>
          <w:b w:val="0"/>
          <w:iCs/>
        </w:rPr>
      </w:pPr>
      <w:r>
        <w:rPr>
          <w:rStyle w:val="CBoldUnderlined"/>
          <w:iCs/>
        </w:rPr>
        <w:t>Effect</w:t>
      </w:r>
    </w:p>
    <w:p w14:paraId="16446157" w14:textId="2216093F" w:rsidR="009B6366" w:rsidRPr="004F6C59" w:rsidRDefault="009B6366" w:rsidP="00405CE5">
      <w:pPr>
        <w:pStyle w:val="ParaNumbered"/>
      </w:pPr>
      <w:r w:rsidRPr="004F6C59">
        <w:t xml:space="preserve">Section 293J has the effect of enabling the Secretary of State to direct that an application under section 293D or 293E can be determined by the Secretary of State, instead of a person appointed to determine the application on </w:t>
      </w:r>
      <w:r w:rsidR="004D7191" w:rsidRPr="004F6C59">
        <w:t>their</w:t>
      </w:r>
      <w:r w:rsidRPr="004F6C59">
        <w:t xml:space="preserve"> </w:t>
      </w:r>
      <w:proofErr w:type="gramStart"/>
      <w:r w:rsidRPr="004F6C59">
        <w:t>behalf, before</w:t>
      </w:r>
      <w:proofErr w:type="gramEnd"/>
      <w:r w:rsidRPr="004F6C59">
        <w:t xml:space="preserve"> a decision is made. The Secretary of State may also make a further direction to revoke such directions at any time before a decision is issued. In these instances, the Secretary of State is required to serve a copy of the direction (or further direction) to the person appointed (or previously appointed) under </w:t>
      </w:r>
      <w:r w:rsidR="005E18F0" w:rsidRPr="004F6C59">
        <w:t xml:space="preserve">section </w:t>
      </w:r>
      <w:r w:rsidRPr="004F6C59">
        <w:t>293I, the applicant, and the local planning authority where such a direction is issued.</w:t>
      </w:r>
    </w:p>
    <w:p w14:paraId="5DDBD2E8" w14:textId="7A1C89EB" w:rsidR="005E18F0" w:rsidRPr="004F6C59" w:rsidRDefault="005E18F0" w:rsidP="00405CE5">
      <w:pPr>
        <w:pStyle w:val="ParaNumbered"/>
      </w:pPr>
      <w:r w:rsidRPr="004F6C59">
        <w:t>Subsection (3) introduces Schedule 10 which makes consequential amendments in connection with section 109.</w:t>
      </w:r>
    </w:p>
    <w:p w14:paraId="2EF52A51" w14:textId="6D83D936" w:rsidR="003F687E" w:rsidRPr="00FF1BDD" w:rsidRDefault="009A4DE9" w:rsidP="00FE25D8">
      <w:pPr>
        <w:pStyle w:val="HSubheading4"/>
      </w:pPr>
      <w:bookmarkStart w:id="344" w:name="_Toc101804461"/>
      <w:bookmarkStart w:id="345" w:name="_Toc158113148"/>
      <w:r w:rsidRPr="00FF1BDD">
        <w:t>Section</w:t>
      </w:r>
      <w:r w:rsidR="003F687E" w:rsidRPr="00FF1BDD">
        <w:t xml:space="preserve"> </w:t>
      </w:r>
      <w:r w:rsidR="00DF3CC8" w:rsidRPr="00FF1BDD">
        <w:t>1</w:t>
      </w:r>
      <w:r w:rsidR="00B26C60" w:rsidRPr="00FF1BDD">
        <w:t>1</w:t>
      </w:r>
      <w:r w:rsidR="00227523" w:rsidRPr="00FF1BDD">
        <w:t>0</w:t>
      </w:r>
      <w:r w:rsidR="001B1036" w:rsidRPr="00FF1BDD">
        <w:t xml:space="preserve">: </w:t>
      </w:r>
      <w:r w:rsidR="00293340" w:rsidRPr="00FF1BDD">
        <w:t>Material</w:t>
      </w:r>
      <w:r w:rsidR="001B1036" w:rsidRPr="00FF1BDD">
        <w:t xml:space="preserve"> variations in planning permission</w:t>
      </w:r>
      <w:bookmarkEnd w:id="344"/>
      <w:bookmarkEnd w:id="345"/>
    </w:p>
    <w:p w14:paraId="610F0DAA" w14:textId="5B95FD4A" w:rsidR="001E24E9" w:rsidRPr="00EC4631" w:rsidRDefault="0023696F" w:rsidP="0023696F">
      <w:pPr>
        <w:pStyle w:val="HSubheading5"/>
        <w:rPr>
          <w:rStyle w:val="CBoldUnderlined"/>
          <w:b w:val="0"/>
          <w:iCs/>
        </w:rPr>
      </w:pPr>
      <w:r>
        <w:rPr>
          <w:rStyle w:val="CBoldUnderlined"/>
          <w:iCs/>
        </w:rPr>
        <w:t>Background</w:t>
      </w:r>
    </w:p>
    <w:p w14:paraId="3AEAB8B8" w14:textId="4DA3F3B1" w:rsidR="00D61D12" w:rsidRPr="00AC421C" w:rsidRDefault="3C51B0E0" w:rsidP="00405CE5">
      <w:pPr>
        <w:pStyle w:val="ParaNumbered"/>
      </w:pPr>
      <w:r w:rsidRPr="00AC421C">
        <w:t>Sections 73 and 96A of the TCPA 1990 provide powers to vary or remove planning conditions attached to grants of planning permission and make non-material amendments to a planning permission, respectively. </w:t>
      </w:r>
    </w:p>
    <w:p w14:paraId="59BD2F54" w14:textId="77777777" w:rsidR="00D61D12" w:rsidRPr="00AC421C" w:rsidRDefault="3C51B0E0" w:rsidP="00405CE5">
      <w:pPr>
        <w:pStyle w:val="ParaNumbered"/>
      </w:pPr>
      <w:r w:rsidRPr="00AC421C">
        <w:t>However, the existing framework for varying planning permissions is often seen as confusing, burdensome, and overly restrictive by applicants and local planning authorities. Recent case law has compounded these issues. </w:t>
      </w:r>
    </w:p>
    <w:p w14:paraId="49CD841B" w14:textId="426D8D54" w:rsidR="00D61D12" w:rsidRPr="00AC421C" w:rsidRDefault="3C51B0E0" w:rsidP="00405CE5">
      <w:pPr>
        <w:pStyle w:val="ParaNumbered"/>
      </w:pPr>
      <w:r w:rsidRPr="00AC421C">
        <w:t xml:space="preserve">This </w:t>
      </w:r>
      <w:r w:rsidR="00730E13">
        <w:t>section</w:t>
      </w:r>
      <w:r w:rsidRPr="00AC421C">
        <w:t xml:space="preserve"> introduces a new route to vary an existing planning permission to allow greater flexibility for making </w:t>
      </w:r>
      <w:r w:rsidR="77FA7A98" w:rsidRPr="00AC421C">
        <w:t xml:space="preserve">non-substantial </w:t>
      </w:r>
      <w:r w:rsidRPr="00AC421C">
        <w:t>changes to planning permissions (including to the descriptor of development and imposed conditions) and will help address the complexities described above. </w:t>
      </w:r>
      <w:r w:rsidR="0F9F56A8" w:rsidRPr="00AC421C">
        <w:t xml:space="preserve">Planning permission under the new power will only be permitted </w:t>
      </w:r>
      <w:r w:rsidR="11106187" w:rsidRPr="00AC421C">
        <w:t>where</w:t>
      </w:r>
      <w:r w:rsidR="0F9F56A8" w:rsidRPr="00AC421C">
        <w:t xml:space="preserve"> the local planning authority is satisfied th</w:t>
      </w:r>
      <w:r w:rsidR="229108CE" w:rsidRPr="00AC421C">
        <w:t>a</w:t>
      </w:r>
      <w:r w:rsidR="0F9F56A8" w:rsidRPr="00AC421C">
        <w:t xml:space="preserve">t </w:t>
      </w:r>
      <w:r w:rsidR="5FFE09DD" w:rsidRPr="00AC421C">
        <w:t>i</w:t>
      </w:r>
      <w:r w:rsidR="0F9F56A8" w:rsidRPr="00AC421C">
        <w:t>ts effect will not be substantially different from that of the existing permission.</w:t>
      </w:r>
    </w:p>
    <w:p w14:paraId="68B1BD8D" w14:textId="5A77BEDF" w:rsidR="00D61D12" w:rsidRPr="00AC421C" w:rsidRDefault="3C51B0E0" w:rsidP="00405CE5">
      <w:pPr>
        <w:pStyle w:val="ParaNumbered"/>
      </w:pPr>
      <w:r w:rsidRPr="00AC421C">
        <w:lastRenderedPageBreak/>
        <w:t>This will enable sensible and practical changes to be made to planning permissions which are not possible under the existing framework without the submission of multiple applications under different routes. For example, if an applicant wanted to make a material variation to a planning condition and consequently needed to amend the descriptor of development to accommodate, this would necessitate applications under both sections 73 (to vary the condition) and 96A (to amend the descriptor). </w:t>
      </w:r>
    </w:p>
    <w:p w14:paraId="4F062ED9" w14:textId="1D16C34A" w:rsidR="001E24E9" w:rsidRPr="00EC4631" w:rsidRDefault="0023696F" w:rsidP="0023696F">
      <w:pPr>
        <w:pStyle w:val="HSubheading5"/>
        <w:rPr>
          <w:rStyle w:val="CBoldUnderlined"/>
          <w:b w:val="0"/>
          <w:iCs/>
        </w:rPr>
      </w:pPr>
      <w:r>
        <w:rPr>
          <w:rStyle w:val="CBoldUnderlined"/>
          <w:iCs/>
        </w:rPr>
        <w:t>Effect</w:t>
      </w:r>
    </w:p>
    <w:p w14:paraId="2ABADA90" w14:textId="7823744A" w:rsidR="004C3040" w:rsidRPr="002E4FAF" w:rsidRDefault="00297D21" w:rsidP="00405CE5">
      <w:pPr>
        <w:pStyle w:val="ParaNumbered"/>
      </w:pPr>
      <w:r w:rsidRPr="00AC421C">
        <w:t xml:space="preserve">This </w:t>
      </w:r>
      <w:r w:rsidR="00FF5F72">
        <w:t>section</w:t>
      </w:r>
      <w:r w:rsidRPr="00AC421C">
        <w:t xml:space="preserve"> amends the TCPA 1990 (subsection (1)) to insert a new section 73B (</w:t>
      </w:r>
      <w:r w:rsidR="00922ED9" w:rsidRPr="00AC421C">
        <w:t>Applications for permission</w:t>
      </w:r>
      <w:r w:rsidR="00FF5F72">
        <w:t xml:space="preserve"> not</w:t>
      </w:r>
      <w:r w:rsidR="00922ED9" w:rsidRPr="00AC421C">
        <w:t xml:space="preserve"> substantially </w:t>
      </w:r>
      <w:r w:rsidR="00FF5F72">
        <w:t xml:space="preserve">different from </w:t>
      </w:r>
      <w:r w:rsidR="00922ED9" w:rsidRPr="00AC421C">
        <w:t>existing permission</w:t>
      </w:r>
      <w:r w:rsidRPr="00AC421C">
        <w:t xml:space="preserve">) into Part 3 of the 1990 Act (subsection (2)). The effect of this new section is set out below. </w:t>
      </w:r>
    </w:p>
    <w:p w14:paraId="4E0ED6D0" w14:textId="190E322C" w:rsidR="00297D21" w:rsidRPr="00297D21" w:rsidRDefault="00297D21" w:rsidP="00EE1CCB">
      <w:pPr>
        <w:pStyle w:val="HSubheading4"/>
      </w:pPr>
      <w:bookmarkStart w:id="346" w:name="_Toc158113149"/>
      <w:r w:rsidRPr="00297D21">
        <w:t>73B</w:t>
      </w:r>
      <w:r w:rsidR="006E516B">
        <w:t xml:space="preserve"> </w:t>
      </w:r>
      <w:r w:rsidR="007347A5">
        <w:t xml:space="preserve">Applications for </w:t>
      </w:r>
      <w:r w:rsidRPr="00297D21">
        <w:t>permission</w:t>
      </w:r>
      <w:r w:rsidR="007347A5">
        <w:t xml:space="preserve"> not</w:t>
      </w:r>
      <w:r w:rsidRPr="00297D21">
        <w:t xml:space="preserve"> substantially </w:t>
      </w:r>
      <w:r w:rsidR="007347A5">
        <w:t>different from</w:t>
      </w:r>
      <w:r w:rsidRPr="00297D21">
        <w:t xml:space="preserve"> existing permission</w:t>
      </w:r>
      <w:bookmarkEnd w:id="346"/>
      <w:r w:rsidRPr="00297D21">
        <w:t xml:space="preserve"> </w:t>
      </w:r>
    </w:p>
    <w:p w14:paraId="2A53CB0C" w14:textId="1489A9A4" w:rsidR="00297D21" w:rsidRDefault="00297D21" w:rsidP="00405CE5">
      <w:pPr>
        <w:pStyle w:val="ParaNumbered"/>
      </w:pPr>
      <w:r>
        <w:t xml:space="preserve">Subsection (1) of the new section 73B sets out that an application for planning permission should be determined in accordance with this section if the applicant requests that it be determined under the new route, proposes the conditions (if any) subject to which permission should be granted, and identifies an existing permission that the applicant seeks to amend.  </w:t>
      </w:r>
    </w:p>
    <w:p w14:paraId="6BA14AE5" w14:textId="77777777" w:rsidR="00297D21" w:rsidRDefault="00297D21" w:rsidP="00405CE5">
      <w:pPr>
        <w:pStyle w:val="ParaNumbered"/>
      </w:pPr>
      <w:r>
        <w:t>Subsection (2) sets out that the existing permission (under subsection (1)(c)) must not have been granted under section 73, section 73A or this section of the TCPA 1990, or other than on application.</w:t>
      </w:r>
    </w:p>
    <w:p w14:paraId="25C33498" w14:textId="77777777" w:rsidR="00297D21" w:rsidRDefault="00297D21" w:rsidP="00405CE5">
      <w:pPr>
        <w:pStyle w:val="ParaNumbered"/>
      </w:pPr>
      <w:r>
        <w:t xml:space="preserve">Subsection (3) sets out that the applicant may also identify for the purposes of an application to be determined in accordance with this section a planning permission (a) that was granted under section 73 or this section by reference to the existing permission, or (b) that forms part of a sequence of planning permissions granted under section 73 or this section, the first of which was granted by reference to the existing permission.  </w:t>
      </w:r>
    </w:p>
    <w:p w14:paraId="094ED902" w14:textId="77777777" w:rsidR="00BB70C6" w:rsidRDefault="00060E49" w:rsidP="00405CE5">
      <w:pPr>
        <w:pStyle w:val="ParaNumbered"/>
      </w:pPr>
      <w:r>
        <w:t>Subsection</w:t>
      </w:r>
      <w:r w:rsidR="5102556B">
        <w:t xml:space="preserve"> (4) provides a development order</w:t>
      </w:r>
      <w:r w:rsidR="0080053A">
        <w:t xml:space="preserve"> must</w:t>
      </w:r>
      <w:r w:rsidR="5102556B">
        <w:t xml:space="preserve"> set out how an applicant </w:t>
      </w:r>
      <w:r w:rsidR="001F1EBE" w:rsidRPr="00BA6A7E">
        <w:t>is to do as mentioned</w:t>
      </w:r>
      <w:r w:rsidR="5102556B">
        <w:t xml:space="preserve"> in subsections (1) and (3). </w:t>
      </w:r>
    </w:p>
    <w:p w14:paraId="39CB3EE8" w14:textId="3499BF5B" w:rsidR="00026835" w:rsidRPr="00AD47F2" w:rsidRDefault="001F771E" w:rsidP="00405CE5">
      <w:pPr>
        <w:pStyle w:val="ParaNumbered"/>
      </w:pPr>
      <w:r>
        <w:t>Subsection</w:t>
      </w:r>
      <w:r w:rsidR="5102556B">
        <w:t xml:space="preserve"> (5) requires that planning permission may be granted only if the local planning authority is satisfied that the effect of permission applied for will not be substantially different from that of the existing permission.</w:t>
      </w:r>
      <w:r w:rsidR="00297D21">
        <w:t xml:space="preserve"> </w:t>
      </w:r>
      <w:r w:rsidR="5102556B">
        <w:t xml:space="preserve"> </w:t>
      </w:r>
    </w:p>
    <w:p w14:paraId="453917FB" w14:textId="312C964C" w:rsidR="00026835" w:rsidRPr="00AD47F2" w:rsidRDefault="00060E49" w:rsidP="00405CE5">
      <w:pPr>
        <w:pStyle w:val="ParaNumbered"/>
      </w:pPr>
      <w:r>
        <w:t>Subsection</w:t>
      </w:r>
      <w:r w:rsidR="5102556B">
        <w:t xml:space="preserve"> (6) provides that planning permission may not be granted in a way such that the time by which development must be begun or the time by which an application for approval of reserved matters is to be made differs from the existing permission.</w:t>
      </w:r>
      <w:r w:rsidR="00297D21">
        <w:t xml:space="preserve"> </w:t>
      </w:r>
    </w:p>
    <w:p w14:paraId="3A59DFE3" w14:textId="6D1B4D5A" w:rsidR="00026835" w:rsidRPr="00AD47F2" w:rsidRDefault="5102556B" w:rsidP="00405CE5">
      <w:pPr>
        <w:pStyle w:val="ParaNumbered"/>
      </w:pPr>
      <w:r>
        <w:t>Sub</w:t>
      </w:r>
      <w:r w:rsidR="00060E49">
        <w:t>section</w:t>
      </w:r>
      <w:r>
        <w:t xml:space="preserve"> (7) requires that when determining an application made under the new route, a local planning authority must limit its considerations to those </w:t>
      </w:r>
      <w:r w:rsidR="00060E49" w:rsidRPr="00060E49">
        <w:t xml:space="preserve">respects in which </w:t>
      </w:r>
      <w:r>
        <w:t xml:space="preserve">the permission being applied for </w:t>
      </w:r>
      <w:r w:rsidR="00060E49" w:rsidRPr="00060E49">
        <w:t xml:space="preserve">(if granted in the terms of any proposal under subsection 1(b)) </w:t>
      </w:r>
      <w:r>
        <w:t>would differ in effect from (a) the existing permission, and (b) each planning permission (if any) identified in accordance with subsection (3</w:t>
      </w:r>
      <w:r w:rsidR="00060E49" w:rsidRPr="00060E49">
        <w:t>). Section 70(2) of the TCPA 1990 is subject to the constraints in this subsection.</w:t>
      </w:r>
    </w:p>
    <w:p w14:paraId="24EEC9EE" w14:textId="1A04E0CC" w:rsidR="005A7F2D" w:rsidRPr="005A7F2D" w:rsidRDefault="00060E49" w:rsidP="00405CE5">
      <w:pPr>
        <w:pStyle w:val="ParaNumbered"/>
      </w:pPr>
      <w:r>
        <w:t>Subsection</w:t>
      </w:r>
      <w:r w:rsidR="08D12223">
        <w:t xml:space="preserve"> (8) states if that the local planning authority decides not to grant planning permission under this section, it must refuse the application (i.e. the application cannot instead be considered under another route to planning permission. Rather, the application must be refused (or withdrawn by the applicant), and a new application made under the relevant route must be submitted to the local planning authority for consideration).</w:t>
      </w:r>
      <w:r w:rsidR="00297D21">
        <w:t xml:space="preserve"> </w:t>
      </w:r>
    </w:p>
    <w:p w14:paraId="4D7BBB61" w14:textId="77777777" w:rsidR="00297D21" w:rsidRDefault="00297D21" w:rsidP="00405CE5">
      <w:pPr>
        <w:pStyle w:val="ParaNumbered"/>
      </w:pPr>
      <w:r>
        <w:t xml:space="preserve">Subsection (9) requires that for the purposes of this section, the effect of a planning permission is to be assessed with respect to both the development </w:t>
      </w:r>
      <w:proofErr w:type="spellStart"/>
      <w:r>
        <w:t>authorised</w:t>
      </w:r>
      <w:proofErr w:type="spellEnd"/>
      <w:r>
        <w:t xml:space="preserve"> and any conditions to which it is subject. </w:t>
      </w:r>
    </w:p>
    <w:p w14:paraId="3639E4BE" w14:textId="6C1379FE" w:rsidR="004C3040" w:rsidRPr="002E4FAF" w:rsidRDefault="00060E49" w:rsidP="00405CE5">
      <w:pPr>
        <w:pStyle w:val="ParaNumbered"/>
      </w:pPr>
      <w:r>
        <w:t>Subsection</w:t>
      </w:r>
      <w:r w:rsidR="08D12223">
        <w:t xml:space="preserve"> (10) provides that when determining the effect of an existing planning permission under </w:t>
      </w:r>
      <w:r w:rsidR="00486197">
        <w:t xml:space="preserve">subsection </w:t>
      </w:r>
      <w:r w:rsidR="00486197" w:rsidRPr="00486197">
        <w:t>(5</w:t>
      </w:r>
      <w:r w:rsidR="08D12223">
        <w:t>), any changes made under section 96A should be disregarded</w:t>
      </w:r>
      <w:r w:rsidR="00486197" w:rsidRPr="00486197">
        <w:t xml:space="preserve"> (although any such</w:t>
      </w:r>
      <w:r w:rsidR="08D12223">
        <w:t xml:space="preserve"> changes </w:t>
      </w:r>
      <w:r w:rsidR="00486197" w:rsidRPr="00486197">
        <w:t>do fall for consideration</w:t>
      </w:r>
      <w:r w:rsidR="08D12223">
        <w:t xml:space="preserve"> when the </w:t>
      </w:r>
      <w:r w:rsidR="00486197" w:rsidRPr="00486197">
        <w:t xml:space="preserve">local planning authority determines an application under </w:t>
      </w:r>
      <w:r w:rsidR="00486197">
        <w:lastRenderedPageBreak/>
        <w:t xml:space="preserve">subsection </w:t>
      </w:r>
      <w:r w:rsidR="00486197" w:rsidRPr="00486197">
        <w:t>(7)).</w:t>
      </w:r>
    </w:p>
    <w:p w14:paraId="0524D2F0" w14:textId="5D5F9091" w:rsidR="005A7F2D" w:rsidRDefault="00060E49" w:rsidP="00405CE5">
      <w:pPr>
        <w:pStyle w:val="ParaNumbered"/>
      </w:pPr>
      <w:r>
        <w:t>Subsection</w:t>
      </w:r>
      <w:r w:rsidR="08D12223">
        <w:t xml:space="preserve"> (11) relates to the interactions of the new route to planning permission with the mandatory biodiversity net gain condition under paragraph 13 of Schedule 7A (biodiversity gain condition) of the TCPA 1990. </w:t>
      </w:r>
      <w:r w:rsidR="001F771E">
        <w:t>Subsection</w:t>
      </w:r>
      <w:r w:rsidR="08D12223">
        <w:t xml:space="preserve"> (11)(a) sets out the new route to planning permission cannot be used to disapply that mandatory biodiversity net gain condition, while </w:t>
      </w:r>
      <w:r w:rsidR="001F771E">
        <w:t>subsection</w:t>
      </w:r>
      <w:r w:rsidR="08D12223">
        <w:t xml:space="preserve"> (11)(b) requires that the mandatory condition is disregarded for the purposes of </w:t>
      </w:r>
      <w:r w:rsidR="001F771E">
        <w:t>subsection</w:t>
      </w:r>
      <w:r w:rsidR="08D12223">
        <w:t xml:space="preserve"> (1)(b), (</w:t>
      </w:r>
      <w:r w:rsidR="003D7CB5">
        <w:t>5</w:t>
      </w:r>
      <w:r w:rsidR="08D12223">
        <w:t>) and (</w:t>
      </w:r>
      <w:r w:rsidR="001E345C">
        <w:t>7</w:t>
      </w:r>
      <w:r w:rsidR="08D12223">
        <w:t xml:space="preserve">). </w:t>
      </w:r>
      <w:r w:rsidR="00210ED7">
        <w:t>S</w:t>
      </w:r>
      <w:r w:rsidR="001F771E">
        <w:t>ubsection</w:t>
      </w:r>
      <w:r w:rsidR="08D12223">
        <w:t xml:space="preserve"> (11)(c) sets out a biodiversity gain plan is to be regarded as approved where it attaches to a permission granted under the new route where: (</w:t>
      </w:r>
      <w:proofErr w:type="spellStart"/>
      <w:r w:rsidR="08D12223">
        <w:t>i</w:t>
      </w:r>
      <w:proofErr w:type="spellEnd"/>
      <w:r w:rsidR="08D12223">
        <w:t>) the existing permission is subject to the mandatory condition; (ii) the biodiversity gain plan was approved for the purposes of the existing permission; (iii) planning permission is granted under this new route; and (iv) the development permitted under the new route is consistent with the post-development biodiversity value of the on-site habitat as detailed in the biodiversity gain plan approved for the purposes of the existing permission.</w:t>
      </w:r>
      <w:r w:rsidR="00297D21">
        <w:t xml:space="preserve"> </w:t>
      </w:r>
    </w:p>
    <w:p w14:paraId="10FF3584" w14:textId="6B8BBD37" w:rsidR="001152C9" w:rsidRPr="005A7F2D" w:rsidRDefault="00B60029" w:rsidP="00405CE5">
      <w:pPr>
        <w:pStyle w:val="ParaNumbered"/>
      </w:pPr>
      <w:r>
        <w:t>Subsection</w:t>
      </w:r>
      <w:r w:rsidR="001152C9">
        <w:t xml:space="preserve"> </w:t>
      </w:r>
      <w:r w:rsidR="00B4096B">
        <w:t>(</w:t>
      </w:r>
      <w:r w:rsidR="001152C9">
        <w:t>1</w:t>
      </w:r>
      <w:r>
        <w:t>2</w:t>
      </w:r>
      <w:r w:rsidR="00B4096B">
        <w:t>)</w:t>
      </w:r>
      <w:r w:rsidR="001152C9">
        <w:t xml:space="preserve"> ensures that new section 73B cannot be used to disapply the condition relating to development progress reports (new section 90B TCPA 1990)</w:t>
      </w:r>
      <w:r w:rsidR="00336D0C">
        <w:t>.</w:t>
      </w:r>
    </w:p>
    <w:p w14:paraId="4E98D0EE" w14:textId="3C1A9DA6" w:rsidR="00297D21" w:rsidRDefault="00297D21" w:rsidP="00405CE5">
      <w:pPr>
        <w:pStyle w:val="ParaNumbered"/>
      </w:pPr>
      <w:r>
        <w:t>Subsection (1</w:t>
      </w:r>
      <w:r w:rsidR="00B60029">
        <w:t>3</w:t>
      </w:r>
      <w:r>
        <w:t xml:space="preserve">) requires that for the purposes of applications for planning permission made to or to be determined by the Secretary of State, any references to local planning authority in this </w:t>
      </w:r>
      <w:r w:rsidR="00730E13">
        <w:t>section</w:t>
      </w:r>
      <w:r>
        <w:t xml:space="preserve"> is to be read as a reference to the Secretary of State. </w:t>
      </w:r>
    </w:p>
    <w:p w14:paraId="57940ED4" w14:textId="74B1F993" w:rsidR="00297D21" w:rsidRDefault="00297D21" w:rsidP="00405CE5">
      <w:pPr>
        <w:pStyle w:val="ParaNumbered"/>
      </w:pPr>
      <w:r>
        <w:t>Subsection (1</w:t>
      </w:r>
      <w:r w:rsidR="00B60029">
        <w:t>4</w:t>
      </w:r>
      <w:r>
        <w:t>)(a) states each reference to planning permission for the purposes of applications for permission in principle should also be read as a reference to permission in principle. For the purposes of applications made under the new route in relation to applications for permission in principle, subsection (1</w:t>
      </w:r>
      <w:r w:rsidR="00B60029">
        <w:t>4</w:t>
      </w:r>
      <w:r>
        <w:t xml:space="preserve">)(b) sets out that the provisions of this section relating to conditions should be omitted. </w:t>
      </w:r>
    </w:p>
    <w:p w14:paraId="6609C915" w14:textId="76BB0991" w:rsidR="00297D21" w:rsidRDefault="00297D21" w:rsidP="00405CE5">
      <w:pPr>
        <w:pStyle w:val="ParaNumbered"/>
      </w:pPr>
      <w:r>
        <w:t>Subsection (1</w:t>
      </w:r>
      <w:r w:rsidR="00B60029">
        <w:t>5</w:t>
      </w:r>
      <w:r>
        <w:t xml:space="preserve">) sets out that any permission in principle, granted in accordance with the new route, for the purposes of section 70(2ZZC), is to be taken as having come into force when the existing permission in principle identified under subsection (1)(c) came into force.   </w:t>
      </w:r>
    </w:p>
    <w:p w14:paraId="20742451" w14:textId="663BA863" w:rsidR="00297D21" w:rsidRPr="00AC421C" w:rsidRDefault="00297D21" w:rsidP="00405CE5">
      <w:pPr>
        <w:pStyle w:val="ParaNumbered"/>
      </w:pPr>
      <w:r w:rsidRPr="00AC421C">
        <w:t>Subsection (3) amends section 62</w:t>
      </w:r>
      <w:proofErr w:type="gramStart"/>
      <w:r w:rsidRPr="00AC421C">
        <w:t>A(</w:t>
      </w:r>
      <w:proofErr w:type="gramEnd"/>
      <w:r w:rsidRPr="00AC421C">
        <w:t xml:space="preserve">2) of the TCPA 1990 to provide that, where a local planning authority is designated by the Secretary of State under section 62B of the Act, applications for planning permission made under the new route do not constitute a “relevant application” for the purposes of section 62A(1). </w:t>
      </w:r>
    </w:p>
    <w:p w14:paraId="22A1EA4E" w14:textId="23AB6966" w:rsidR="00297D21" w:rsidRPr="00AC421C" w:rsidRDefault="00297D21" w:rsidP="00405CE5">
      <w:pPr>
        <w:pStyle w:val="ParaNumbered"/>
      </w:pPr>
      <w:r w:rsidRPr="00AC421C">
        <w:t>Subsection (4) amends subsection (8)</w:t>
      </w:r>
      <w:r w:rsidR="00F535E6">
        <w:t xml:space="preserve"> </w:t>
      </w:r>
      <w:proofErr w:type="gramStart"/>
      <w:r w:rsidR="00F535E6">
        <w:t>of,</w:t>
      </w:r>
      <w:r w:rsidRPr="00AC421C">
        <w:t xml:space="preserve"> and</w:t>
      </w:r>
      <w:proofErr w:type="gramEnd"/>
      <w:r w:rsidRPr="00AC421C">
        <w:t xml:space="preserve"> inserts new subsections (10) and (11) into</w:t>
      </w:r>
      <w:r w:rsidR="00F535E6">
        <w:t>,</w:t>
      </w:r>
      <w:r w:rsidRPr="00AC421C">
        <w:t xml:space="preserve"> section 70A (Power to decline to determine subsequent application) of the TCPA 1990. This provides that an application made under the new route is not to be considered similar to an earlier application determined under a different route to planning permission, and that an application made under the new route should be considered similar to an earlier application under the new route only if the local planning authority think that the difference of effect under subsection 73B(7) is the same or substantially the same in the case of both applications. </w:t>
      </w:r>
    </w:p>
    <w:p w14:paraId="71668EDF" w14:textId="56AC6CF3" w:rsidR="004C3040" w:rsidRPr="00FF1BDD" w:rsidRDefault="00297D21" w:rsidP="00405CE5">
      <w:pPr>
        <w:pStyle w:val="ParaNumbered"/>
      </w:pPr>
      <w:r w:rsidRPr="00AC421C">
        <w:t>Subsection (5) amends subsection (5)</w:t>
      </w:r>
      <w:r w:rsidR="00F41425">
        <w:t xml:space="preserve"> </w:t>
      </w:r>
      <w:proofErr w:type="gramStart"/>
      <w:r w:rsidR="00F41425">
        <w:t>of,</w:t>
      </w:r>
      <w:r w:rsidRPr="00AC421C">
        <w:t xml:space="preserve"> and</w:t>
      </w:r>
      <w:proofErr w:type="gramEnd"/>
      <w:r w:rsidRPr="00AC421C">
        <w:t xml:space="preserve"> inserts new subsections (5A) and (5B) into</w:t>
      </w:r>
      <w:r w:rsidR="00F41425">
        <w:t>,</w:t>
      </w:r>
      <w:r w:rsidRPr="00AC421C">
        <w:t xml:space="preserve"> section 70B (Power to decline to determine overlapping application) of the TCPA 1990. The effect is the same as under subsection (</w:t>
      </w:r>
      <w:r w:rsidRPr="00FF1BDD">
        <w:t>4)</w:t>
      </w:r>
      <w:r w:rsidR="00FC277D" w:rsidRPr="00FF1BDD">
        <w:t>,</w:t>
      </w:r>
      <w:r w:rsidRPr="00FF1BDD">
        <w:t xml:space="preserve"> however with respect to section 70B of the TCPA 1990. </w:t>
      </w:r>
      <w:bookmarkStart w:id="347" w:name="_Toc101804462"/>
    </w:p>
    <w:p w14:paraId="5F6FA699" w14:textId="366C3F5B" w:rsidR="002D62F8" w:rsidRPr="00FF1BDD" w:rsidRDefault="00454345" w:rsidP="00FE25D8">
      <w:pPr>
        <w:pStyle w:val="HSubheading4"/>
        <w:rPr>
          <w:rFonts w:cs="PalatinoLinotype-Roman"/>
          <w:color w:val="000000"/>
          <w:sz w:val="20"/>
        </w:rPr>
      </w:pPr>
      <w:bookmarkStart w:id="348" w:name="_Toc158113150"/>
      <w:r w:rsidRPr="00FF1BDD">
        <w:t>Section</w:t>
      </w:r>
      <w:r w:rsidR="002D62F8" w:rsidRPr="00FF1BDD">
        <w:t xml:space="preserve"> </w:t>
      </w:r>
      <w:r w:rsidR="002733C9" w:rsidRPr="00FF1BDD">
        <w:t>1</w:t>
      </w:r>
      <w:r w:rsidR="00293340" w:rsidRPr="00FF1BDD">
        <w:t>1</w:t>
      </w:r>
      <w:r w:rsidR="002E4FAF" w:rsidRPr="00FF1BDD">
        <w:t>1</w:t>
      </w:r>
      <w:r w:rsidR="003C58BB" w:rsidRPr="00FF1BDD">
        <w:t>: Development</w:t>
      </w:r>
      <w:bookmarkEnd w:id="347"/>
      <w:r w:rsidR="00DF3CC8" w:rsidRPr="00FF1BDD">
        <w:t xml:space="preserve"> commencement not</w:t>
      </w:r>
      <w:r w:rsidR="002733C9" w:rsidRPr="00FF1BDD">
        <w:t>ices</w:t>
      </w:r>
      <w:bookmarkEnd w:id="348"/>
    </w:p>
    <w:p w14:paraId="73C442D8" w14:textId="6C9F0AFB" w:rsidR="00AA181C" w:rsidRPr="00EC4631" w:rsidRDefault="0023696F" w:rsidP="0023696F">
      <w:pPr>
        <w:pStyle w:val="HSubheading5"/>
        <w:rPr>
          <w:rStyle w:val="CBoldUnderlined"/>
          <w:b w:val="0"/>
          <w:iCs/>
        </w:rPr>
      </w:pPr>
      <w:r>
        <w:rPr>
          <w:rStyle w:val="CBoldUnderlined"/>
          <w:iCs/>
        </w:rPr>
        <w:t>Background</w:t>
      </w:r>
    </w:p>
    <w:p w14:paraId="3C5F47B7" w14:textId="0C3285C7" w:rsidR="00AA181C" w:rsidRPr="00AC421C" w:rsidRDefault="060EFBA5" w:rsidP="00405CE5">
      <w:pPr>
        <w:pStyle w:val="ParaNumbered"/>
      </w:pPr>
      <w:r w:rsidRPr="00FF1BDD">
        <w:t xml:space="preserve">This </w:t>
      </w:r>
      <w:r w:rsidR="00454345" w:rsidRPr="00FF1BDD">
        <w:t>section</w:t>
      </w:r>
      <w:r w:rsidRPr="00FF1BDD">
        <w:t xml:space="preserve"> inserts new section 93G</w:t>
      </w:r>
      <w:r w:rsidRPr="00AC421C">
        <w:t xml:space="preserve"> into the TCPA </w:t>
      </w:r>
      <w:r w:rsidR="48376EC3" w:rsidRPr="00AC421C">
        <w:t>1990</w:t>
      </w:r>
      <w:r w:rsidR="00E84941" w:rsidRPr="00AC421C">
        <w:t>.</w:t>
      </w:r>
    </w:p>
    <w:p w14:paraId="292A760B" w14:textId="29A4E134" w:rsidR="00AA181C" w:rsidRPr="00AC421C" w:rsidRDefault="060EFBA5" w:rsidP="00405CE5">
      <w:pPr>
        <w:pStyle w:val="ParaNumbered"/>
      </w:pPr>
      <w:r w:rsidRPr="00AC421C">
        <w:t xml:space="preserve">New section 93G imposes a duty on the person intending to carry out a development to </w:t>
      </w:r>
      <w:r w:rsidR="007F4ADF">
        <w:t>give</w:t>
      </w:r>
      <w:r w:rsidRPr="00AC421C">
        <w:t xml:space="preserve"> a commencement notice (</w:t>
      </w:r>
      <w:r w:rsidR="007B4DB0">
        <w:t>‘</w:t>
      </w:r>
      <w:r w:rsidRPr="00AC421C">
        <w:t>CN</w:t>
      </w:r>
      <w:r w:rsidR="007B4DB0">
        <w:t>’</w:t>
      </w:r>
      <w:r w:rsidRPr="00AC421C">
        <w:t xml:space="preserve">) before any development has begun on a site. It requires the date on which a person expects a development to begin, and other relevant information set out in the example </w:t>
      </w:r>
      <w:r w:rsidRPr="00AC421C">
        <w:lastRenderedPageBreak/>
        <w:t>below. </w:t>
      </w:r>
    </w:p>
    <w:p w14:paraId="4789BCE9" w14:textId="7C78BCE9" w:rsidR="00AA181C" w:rsidRPr="00AC421C" w:rsidRDefault="060EFBA5" w:rsidP="00405CE5">
      <w:pPr>
        <w:pStyle w:val="ParaNumbered"/>
      </w:pPr>
      <w:r w:rsidRPr="00AC421C">
        <w:t xml:space="preserve">In the event of failure to comply, the local planning authority has a power to require the information requested in the </w:t>
      </w:r>
      <w:r w:rsidR="007F4ADF">
        <w:t>commencement notice</w:t>
      </w:r>
      <w:r w:rsidRPr="00AC421C">
        <w:t xml:space="preserve"> by serving notice under section 93</w:t>
      </w:r>
      <w:proofErr w:type="gramStart"/>
      <w:r w:rsidRPr="00AC421C">
        <w:t>G(</w:t>
      </w:r>
      <w:proofErr w:type="gramEnd"/>
      <w:r w:rsidRPr="00AC421C">
        <w:t>5). </w:t>
      </w:r>
    </w:p>
    <w:p w14:paraId="00D48D53" w14:textId="75EF7B69" w:rsidR="000F2023" w:rsidRPr="00AC421C" w:rsidRDefault="060EFBA5" w:rsidP="00405CE5">
      <w:pPr>
        <w:pStyle w:val="ParaNumbered"/>
      </w:pPr>
      <w:r w:rsidRPr="00AC421C">
        <w:t xml:space="preserve">Section 69(1) of the TCPA 1990 </w:t>
      </w:r>
      <w:r w:rsidR="00ED2E76">
        <w:t>is also</w:t>
      </w:r>
      <w:r w:rsidRPr="00AC421C">
        <w:t xml:space="preserve"> amended and requires that </w:t>
      </w:r>
      <w:r w:rsidR="007F4ADF">
        <w:t>commencement notices</w:t>
      </w:r>
      <w:r w:rsidRPr="00AC421C">
        <w:t xml:space="preserve"> are put on a </w:t>
      </w:r>
      <w:r w:rsidR="007F4ADF">
        <w:t>local planning authority’s</w:t>
      </w:r>
      <w:r w:rsidRPr="00AC421C">
        <w:t xml:space="preserve"> public register </w:t>
      </w:r>
      <w:proofErr w:type="gramStart"/>
      <w:r w:rsidRPr="00AC421C">
        <w:t>in order to</w:t>
      </w:r>
      <w:proofErr w:type="gramEnd"/>
      <w:r w:rsidRPr="00AC421C">
        <w:t xml:space="preserve"> allow public scrutiny of them. New </w:t>
      </w:r>
      <w:r w:rsidR="1E3435AE" w:rsidRPr="00AC421C">
        <w:t>s</w:t>
      </w:r>
      <w:r w:rsidRPr="00AC421C">
        <w:t>ection 69(2)(c) sets out the information the public register must contain.</w:t>
      </w:r>
    </w:p>
    <w:p w14:paraId="39C99839" w14:textId="200F0FE0" w:rsidR="00AA181C" w:rsidRPr="00EC4631" w:rsidRDefault="0023696F" w:rsidP="0023696F">
      <w:pPr>
        <w:pStyle w:val="HSubheading5"/>
        <w:rPr>
          <w:rStyle w:val="CBoldUnderlined"/>
          <w:b w:val="0"/>
          <w:iCs/>
        </w:rPr>
      </w:pPr>
      <w:r>
        <w:rPr>
          <w:rStyle w:val="CBoldUnderlined"/>
          <w:iCs/>
        </w:rPr>
        <w:t>Effect</w:t>
      </w:r>
      <w:r w:rsidR="00AA181C" w:rsidRPr="00EC4631">
        <w:rPr>
          <w:rStyle w:val="CBoldUnderlined"/>
          <w:iCs/>
        </w:rPr>
        <w:t>  </w:t>
      </w:r>
    </w:p>
    <w:p w14:paraId="05E19BCD" w14:textId="7EBDE9E2" w:rsidR="00AA181C" w:rsidRPr="005679EE" w:rsidRDefault="00AA181C" w:rsidP="00EE1CCB">
      <w:pPr>
        <w:pStyle w:val="HSubheading4"/>
      </w:pPr>
      <w:bookmarkStart w:id="349" w:name="_Toc158113151"/>
      <w:r w:rsidRPr="005679EE">
        <w:t>93G</w:t>
      </w:r>
      <w:r w:rsidR="006E516B">
        <w:t xml:space="preserve"> </w:t>
      </w:r>
      <w:r w:rsidRPr="005679EE">
        <w:t>Commencement notices</w:t>
      </w:r>
      <w:bookmarkEnd w:id="349"/>
    </w:p>
    <w:p w14:paraId="2C4B884F" w14:textId="23F62E55" w:rsidR="00AA181C" w:rsidRPr="00AA181C" w:rsidRDefault="4A926741" w:rsidP="00405CE5">
      <w:pPr>
        <w:pStyle w:val="ParaNumbered"/>
      </w:pPr>
      <w:r w:rsidRPr="2EBFCD0B">
        <w:t xml:space="preserve">Subsection (1) establishes that </w:t>
      </w:r>
      <w:r w:rsidR="007F4ADF">
        <w:t>commencement notices</w:t>
      </w:r>
      <w:r w:rsidRPr="2EBFCD0B">
        <w:t xml:space="preserve"> apply where a planning permission has been granted for the development of any land in England and where the development is of a prescribed description as set out in regulations. </w:t>
      </w:r>
    </w:p>
    <w:p w14:paraId="1D5A158D" w14:textId="43D0948C" w:rsidR="00AA181C" w:rsidRPr="00AA181C" w:rsidRDefault="4A926741" w:rsidP="00405CE5">
      <w:pPr>
        <w:pStyle w:val="ParaNumbered"/>
      </w:pPr>
      <w:r w:rsidRPr="2EBFCD0B">
        <w:t xml:space="preserve">Before a development has begun, the person proposing to carry out the development must give a notice in the form of a </w:t>
      </w:r>
      <w:r w:rsidR="007F4ADF">
        <w:t>commencement notice</w:t>
      </w:r>
      <w:r w:rsidRPr="2EBFCD0B">
        <w:t xml:space="preserve"> to the </w:t>
      </w:r>
      <w:r w:rsidR="00CD71C6">
        <w:t>local planning authority</w:t>
      </w:r>
      <w:r w:rsidRPr="2EBFCD0B">
        <w:t xml:space="preserve"> specifying the expected start </w:t>
      </w:r>
      <w:r w:rsidR="00CD71C6">
        <w:t xml:space="preserve">date of </w:t>
      </w:r>
      <w:r w:rsidRPr="2EBFCD0B">
        <w:t>development</w:t>
      </w:r>
      <w:r w:rsidR="423CFC14" w:rsidRPr="2EBFCD0B">
        <w:t xml:space="preserve"> </w:t>
      </w:r>
      <w:r w:rsidR="0D68B29E" w:rsidRPr="2EBFCD0B">
        <w:t xml:space="preserve">(subsection </w:t>
      </w:r>
      <w:r w:rsidR="00CD71C6">
        <w:t>(</w:t>
      </w:r>
      <w:r w:rsidR="0D68B29E" w:rsidRPr="2EBFCD0B">
        <w:t>2</w:t>
      </w:r>
      <w:r w:rsidR="00CD71C6">
        <w:t>)</w:t>
      </w:r>
      <w:r w:rsidR="0D68B29E" w:rsidRPr="2EBFCD0B">
        <w:t>)</w:t>
      </w:r>
      <w:r w:rsidRPr="2EBFCD0B">
        <w:t>.  </w:t>
      </w:r>
    </w:p>
    <w:p w14:paraId="382477A9" w14:textId="68E818CA" w:rsidR="00AA181C" w:rsidRPr="00AA181C" w:rsidRDefault="4A926741" w:rsidP="00405CE5">
      <w:pPr>
        <w:pStyle w:val="ParaNumbered"/>
      </w:pPr>
      <w:r w:rsidRPr="2EBFCD0B">
        <w:t xml:space="preserve">Subsection (3) provides that, once a person has submitted a </w:t>
      </w:r>
      <w:r w:rsidR="00CD71C6">
        <w:t>commencement notice</w:t>
      </w:r>
      <w:r w:rsidRPr="2EBFCD0B">
        <w:t>, they may submit a further one if a new start date is proposed and must do so if the development is not commenced on the date given in the initial</w:t>
      </w:r>
      <w:r w:rsidR="00CD71C6">
        <w:t xml:space="preserve"> commencement notice.</w:t>
      </w:r>
      <w:r w:rsidRPr="2EBFCD0B">
        <w:t>  </w:t>
      </w:r>
    </w:p>
    <w:p w14:paraId="6CE3EA32" w14:textId="79EF4758" w:rsidR="00AA181C" w:rsidRPr="00AA181C" w:rsidRDefault="4A926741" w:rsidP="00405CE5">
      <w:pPr>
        <w:pStyle w:val="ParaNumbered"/>
      </w:pPr>
      <w:r w:rsidRPr="2EBFCD0B">
        <w:t xml:space="preserve">Subsection (4) requires a </w:t>
      </w:r>
      <w:r w:rsidR="00CD71C6">
        <w:t>commencement notice</w:t>
      </w:r>
      <w:r w:rsidRPr="2EBFCD0B">
        <w:t xml:space="preserve"> to </w:t>
      </w:r>
      <w:r w:rsidR="00CD71C6">
        <w:t>be</w:t>
      </w:r>
      <w:r w:rsidRPr="2EBFCD0B">
        <w:t xml:space="preserve"> in a form and manner that may be prescribed in regulation</w:t>
      </w:r>
      <w:r w:rsidRPr="00234908">
        <w:t>s</w:t>
      </w:r>
      <w:r w:rsidRPr="00A67590">
        <w:t>.</w:t>
      </w:r>
      <w:r w:rsidRPr="2EBFCD0B">
        <w:t>  </w:t>
      </w:r>
    </w:p>
    <w:p w14:paraId="51AB2DDD" w14:textId="1884EF46" w:rsidR="00AA181C" w:rsidRPr="00AA181C" w:rsidRDefault="4A926741" w:rsidP="00405CE5">
      <w:pPr>
        <w:pStyle w:val="ParaNumbered"/>
      </w:pPr>
      <w:r w:rsidRPr="2EBFCD0B">
        <w:t xml:space="preserve">Subsection (5) provides that, where a person has failed to give notice of a development’s commencement, a </w:t>
      </w:r>
      <w:r w:rsidR="00CD71C6">
        <w:t>local planning authority</w:t>
      </w:r>
      <w:r w:rsidRPr="2EBFCD0B">
        <w:t xml:space="preserve"> may serve a notice on any relevant person as described in subsection (6) and require that they give information about the time of commencement and any other information specified in the notice. </w:t>
      </w:r>
    </w:p>
    <w:p w14:paraId="5F47789E" w14:textId="4E49307B" w:rsidR="00AA181C" w:rsidRPr="00AA181C" w:rsidRDefault="4A926741" w:rsidP="00405CE5">
      <w:pPr>
        <w:pStyle w:val="ParaNumbered"/>
      </w:pPr>
      <w:r w:rsidRPr="2EBFCD0B">
        <w:t xml:space="preserve">Subsection (6) defines a relevant person as including the person proposing to carry out the development, or the person responsible for informing the </w:t>
      </w:r>
      <w:r w:rsidR="00CD71C6">
        <w:t>local planning authority</w:t>
      </w:r>
      <w:r w:rsidRPr="2EBFCD0B">
        <w:t xml:space="preserve"> if the development is not commencing on the date previously given. It also applies to any person who is the owner or occupier of the land to which the planning permission relates, or who has any other interest in that land. </w:t>
      </w:r>
    </w:p>
    <w:p w14:paraId="4C55E6C8" w14:textId="72F54BD6" w:rsidR="00AA181C" w:rsidRPr="00AA181C" w:rsidRDefault="4A926741" w:rsidP="00405CE5">
      <w:pPr>
        <w:pStyle w:val="ParaNumbered"/>
      </w:pPr>
      <w:r w:rsidRPr="2EBFCD0B">
        <w:t>Subsection (7) sets out that any person who fails to provide the information required by the notice served on them under subsection (5) within 21 days beginning with the date of service, is guilty of an offence. </w:t>
      </w:r>
    </w:p>
    <w:p w14:paraId="483F43A3" w14:textId="7651DE30" w:rsidR="00AA181C" w:rsidRPr="00AA181C" w:rsidRDefault="4A926741" w:rsidP="00405CE5">
      <w:pPr>
        <w:pStyle w:val="ParaNumbered"/>
      </w:pPr>
      <w:r w:rsidRPr="2EBFCD0B">
        <w:t xml:space="preserve">Subsection (8) states that it is a </w:t>
      </w:r>
      <w:proofErr w:type="spellStart"/>
      <w:r w:rsidRPr="2EBFCD0B">
        <w:t>defence</w:t>
      </w:r>
      <w:proofErr w:type="spellEnd"/>
      <w:r w:rsidRPr="2EBFCD0B">
        <w:t xml:space="preserve"> for a person who is charged with an offence, having failed to provide the information required by the subsection (5) notice, to prove that they had a reasonable excuse for failing to do so. </w:t>
      </w:r>
    </w:p>
    <w:p w14:paraId="43522F69" w14:textId="50A78545" w:rsidR="00F608CA" w:rsidRPr="002E4FAF" w:rsidRDefault="4A926741" w:rsidP="00405CE5">
      <w:pPr>
        <w:pStyle w:val="ParaNumbered"/>
      </w:pPr>
      <w:r w:rsidRPr="2EBFCD0B">
        <w:t>Under subsection (9) a person guilty of the offence under subsection (7) is liable, on summary conviction, to a fine not exceeding level 3 on the standard scale (£1,000). </w:t>
      </w:r>
    </w:p>
    <w:p w14:paraId="06CFB1C5" w14:textId="50BAD03D" w:rsidR="00AA181C" w:rsidRPr="00AA181C" w:rsidRDefault="4A926741" w:rsidP="00405CE5">
      <w:pPr>
        <w:pStyle w:val="ParaNumbered"/>
      </w:pPr>
      <w:r w:rsidRPr="2EBFCD0B">
        <w:t xml:space="preserve">Subsection (10) states, when granting planning permission for the development of any land, a </w:t>
      </w:r>
      <w:r w:rsidR="00CD71C6">
        <w:t>local planning authority</w:t>
      </w:r>
      <w:r w:rsidRPr="2EBFCD0B">
        <w:t xml:space="preserve"> must by notice inform the applicant of the need to provide a </w:t>
      </w:r>
      <w:r w:rsidR="00CD71C6">
        <w:t>commencement notice</w:t>
      </w:r>
      <w:r w:rsidRPr="2EBFCD0B">
        <w:t xml:space="preserve"> before development starts, and a further </w:t>
      </w:r>
      <w:r w:rsidR="00CD71C6">
        <w:t>commencement notice</w:t>
      </w:r>
      <w:r w:rsidRPr="2EBFCD0B">
        <w:t xml:space="preserve"> if the development is not commenced on the date initially given, as well as the consequences of non-compliance with those requirements.  </w:t>
      </w:r>
    </w:p>
    <w:p w14:paraId="24F4B3DD" w14:textId="5BF886BF" w:rsidR="00AA181C" w:rsidRDefault="060EFBA5" w:rsidP="00405CE5">
      <w:pPr>
        <w:pStyle w:val="ParaNumbered"/>
      </w:pPr>
      <w:r w:rsidRPr="00AC421C">
        <w:t xml:space="preserve">Guidance will be issued to support local planning authorities in exercising these powers and </w:t>
      </w:r>
      <w:proofErr w:type="gramStart"/>
      <w:r w:rsidRPr="00AC421C">
        <w:t>in order to</w:t>
      </w:r>
      <w:proofErr w:type="gramEnd"/>
      <w:r w:rsidRPr="00AC421C">
        <w:t xml:space="preserve"> comply with their obligation under subsection </w:t>
      </w:r>
      <w:r w:rsidR="00CD71C6">
        <w:t>(</w:t>
      </w:r>
      <w:r w:rsidRPr="00AC421C">
        <w:t>10</w:t>
      </w:r>
      <w:r w:rsidR="00CD71C6">
        <w:t>)</w:t>
      </w:r>
      <w:r w:rsidRPr="00AC421C">
        <w:t>. </w:t>
      </w:r>
    </w:p>
    <w:p w14:paraId="39372EAC" w14:textId="1E438908" w:rsidR="004E49A7" w:rsidRDefault="005D2215" w:rsidP="00405CE5">
      <w:pPr>
        <w:pStyle w:val="ParaNumbered"/>
      </w:pPr>
      <w:r>
        <w:lastRenderedPageBreak/>
        <w:t>Subsection (3) is consequential upon the insertion of this new section and s</w:t>
      </w:r>
      <w:r w:rsidR="00454345">
        <w:t>ubsection (4)</w:t>
      </w:r>
      <w:r w:rsidR="007A6C7D">
        <w:t xml:space="preserve"> </w:t>
      </w:r>
      <w:r w:rsidR="034953D9" w:rsidRPr="00AC421C">
        <w:t>amends section 69 of the TCPA to include commencement notices on the public register of applications</w:t>
      </w:r>
      <w:r w:rsidR="00BF1383" w:rsidRPr="00AC421C">
        <w:t xml:space="preserve"> etc</w:t>
      </w:r>
      <w:r w:rsidR="1E3435AE" w:rsidRPr="00AC421C">
        <w:t>.</w:t>
      </w:r>
    </w:p>
    <w:tbl>
      <w:tblPr>
        <w:tblStyle w:val="TableGrid"/>
        <w:tblW w:w="0" w:type="auto"/>
        <w:tblInd w:w="567" w:type="dxa"/>
        <w:tblLook w:val="04A0" w:firstRow="1" w:lastRow="0" w:firstColumn="1" w:lastColumn="0" w:noHBand="0" w:noVBand="1"/>
      </w:tblPr>
      <w:tblGrid>
        <w:gridCol w:w="8919"/>
      </w:tblGrid>
      <w:tr w:rsidR="006B67FA" w14:paraId="29F4E8AF" w14:textId="77777777" w:rsidTr="006B67FA">
        <w:tc>
          <w:tcPr>
            <w:tcW w:w="9486" w:type="dxa"/>
          </w:tcPr>
          <w:p w14:paraId="62888220" w14:textId="741F2485" w:rsidR="006B67FA" w:rsidRDefault="006B67FA" w:rsidP="00DF078B">
            <w:pPr>
              <w:pStyle w:val="TTableText"/>
            </w:pPr>
            <w:r>
              <w:t>Example 1: Serving a CN before development has commenced.</w:t>
            </w:r>
          </w:p>
        </w:tc>
      </w:tr>
      <w:tr w:rsidR="00DF078B" w14:paraId="7CB0C8A0" w14:textId="77777777" w:rsidTr="006B67FA">
        <w:tc>
          <w:tcPr>
            <w:tcW w:w="9486" w:type="dxa"/>
          </w:tcPr>
          <w:p w14:paraId="1FBE8D90" w14:textId="77777777" w:rsidR="00DF078B" w:rsidRDefault="00DF078B" w:rsidP="00DF078B">
            <w:pPr>
              <w:pStyle w:val="TTableText"/>
            </w:pPr>
            <w:r>
              <w:t xml:space="preserve">A developer is about to start work on a site that has a residential planning permission on 4th January 2023. On 1st January 2023, in advance of carrying out the work, they serve the required CN outlining: </w:t>
            </w:r>
          </w:p>
          <w:p w14:paraId="6C499BE9" w14:textId="77777777" w:rsidR="00DF078B" w:rsidRDefault="00DF078B" w:rsidP="004F7D84">
            <w:pPr>
              <w:pStyle w:val="TTableText"/>
              <w:numPr>
                <w:ilvl w:val="0"/>
                <w:numId w:val="58"/>
              </w:numPr>
            </w:pPr>
            <w:r>
              <w:t xml:space="preserve">The details of the planning permission which </w:t>
            </w:r>
            <w:proofErr w:type="spellStart"/>
            <w:r>
              <w:t>authorises</w:t>
            </w:r>
            <w:proofErr w:type="spellEnd"/>
            <w:r>
              <w:t xml:space="preserve"> the development which is about to be commenced. </w:t>
            </w:r>
          </w:p>
          <w:p w14:paraId="5EEF283D" w14:textId="77777777" w:rsidR="00DF078B" w:rsidRDefault="00DF078B" w:rsidP="004F7D84">
            <w:pPr>
              <w:pStyle w:val="TTableText"/>
              <w:numPr>
                <w:ilvl w:val="0"/>
                <w:numId w:val="58"/>
              </w:numPr>
            </w:pPr>
            <w:r>
              <w:t>That the permission is not an alternative or variation to a previously granted permission.</w:t>
            </w:r>
          </w:p>
          <w:p w14:paraId="17E789E6" w14:textId="77777777" w:rsidR="00DF078B" w:rsidRDefault="00DF078B" w:rsidP="004F7D84">
            <w:pPr>
              <w:pStyle w:val="TTableText"/>
              <w:numPr>
                <w:ilvl w:val="0"/>
                <w:numId w:val="58"/>
              </w:numPr>
            </w:pPr>
            <w:r>
              <w:t xml:space="preserve">The </w:t>
            </w:r>
            <w:proofErr w:type="gramStart"/>
            <w:r>
              <w:t>4th</w:t>
            </w:r>
            <w:proofErr w:type="gramEnd"/>
            <w:r>
              <w:t xml:space="preserve"> January 2023 intended commencement date of the development.</w:t>
            </w:r>
          </w:p>
          <w:p w14:paraId="28A1F8F3" w14:textId="77777777" w:rsidR="00DF078B" w:rsidRDefault="00DF078B" w:rsidP="004F7D84">
            <w:pPr>
              <w:pStyle w:val="TTableText"/>
              <w:numPr>
                <w:ilvl w:val="0"/>
                <w:numId w:val="58"/>
              </w:numPr>
            </w:pPr>
            <w:r>
              <w:t>The proposed delivery rate of the scheme (i.e., the numbers of dwellings per financial year that will be built out over xx years and any phases of development).</w:t>
            </w:r>
          </w:p>
          <w:p w14:paraId="68D84530" w14:textId="77777777" w:rsidR="00DF078B" w:rsidRDefault="00DF078B" w:rsidP="004F7D84">
            <w:pPr>
              <w:pStyle w:val="TTableText"/>
              <w:numPr>
                <w:ilvl w:val="0"/>
                <w:numId w:val="58"/>
              </w:numPr>
            </w:pPr>
            <w:r>
              <w:t>The date on which development is expected to be substantially completed.</w:t>
            </w:r>
          </w:p>
          <w:p w14:paraId="4BE32425" w14:textId="77777777" w:rsidR="00DF078B" w:rsidRDefault="00DF078B" w:rsidP="004F7D84">
            <w:pPr>
              <w:pStyle w:val="TTableText"/>
              <w:numPr>
                <w:ilvl w:val="0"/>
                <w:numId w:val="58"/>
              </w:numPr>
            </w:pPr>
            <w:r>
              <w:t>The name and contact details of the person sending the notice.</w:t>
            </w:r>
          </w:p>
          <w:p w14:paraId="63EE73E2" w14:textId="77777777" w:rsidR="00DF078B" w:rsidRDefault="00DF078B" w:rsidP="004F7D84">
            <w:pPr>
              <w:pStyle w:val="TTableText"/>
              <w:numPr>
                <w:ilvl w:val="0"/>
                <w:numId w:val="58"/>
              </w:numPr>
            </w:pPr>
            <w:r>
              <w:t>The name and contact details of the person carrying out the development.</w:t>
            </w:r>
          </w:p>
          <w:p w14:paraId="4DE09A24" w14:textId="77777777" w:rsidR="00DF078B" w:rsidRDefault="00DF078B" w:rsidP="004F7D84">
            <w:pPr>
              <w:pStyle w:val="TTableText"/>
              <w:numPr>
                <w:ilvl w:val="0"/>
                <w:numId w:val="58"/>
              </w:numPr>
            </w:pPr>
            <w:r>
              <w:t>The name and contact details of the owner(s) of the land.</w:t>
            </w:r>
          </w:p>
          <w:p w14:paraId="3C862647" w14:textId="77777777" w:rsidR="00DF078B" w:rsidRDefault="00DF078B" w:rsidP="004F7D84">
            <w:pPr>
              <w:pStyle w:val="TTableText"/>
              <w:numPr>
                <w:ilvl w:val="0"/>
                <w:numId w:val="58"/>
              </w:numPr>
            </w:pPr>
            <w:r>
              <w:t xml:space="preserve">A signed declaration confirming the contents of the notice and liability for any work or non-work taking place on the site. </w:t>
            </w:r>
          </w:p>
          <w:p w14:paraId="02D9E848" w14:textId="01774B69" w:rsidR="00DF078B" w:rsidRDefault="00DF078B" w:rsidP="00DF078B">
            <w:pPr>
              <w:pStyle w:val="TTableText"/>
            </w:pPr>
            <w:r>
              <w:t>On receipt of the CN, the LPA ensures the correct information has been included. On accepting the CN, it places the notice on the statutory register, as required in section 69 (1) of the TCPA 1990. The document is now publicly accessible</w:t>
            </w:r>
          </w:p>
        </w:tc>
      </w:tr>
    </w:tbl>
    <w:p w14:paraId="68BA76BB" w14:textId="5B230867" w:rsidR="00C12470" w:rsidRPr="00FF1BDD" w:rsidRDefault="00454345" w:rsidP="00FE25D8">
      <w:pPr>
        <w:pStyle w:val="HSubheading4"/>
        <w:rPr>
          <w:rFonts w:cs="PalatinoLinotype-Roman"/>
          <w:color w:val="000000"/>
          <w:sz w:val="20"/>
        </w:rPr>
      </w:pPr>
      <w:bookmarkStart w:id="350" w:name="_Toc101804463"/>
      <w:bookmarkStart w:id="351" w:name="_Toc158113152"/>
      <w:r w:rsidRPr="00FF1BDD">
        <w:t xml:space="preserve">Section </w:t>
      </w:r>
      <w:r w:rsidR="00C12470" w:rsidRPr="00FF1BDD">
        <w:t>1</w:t>
      </w:r>
      <w:r w:rsidR="00293340" w:rsidRPr="00FF1BDD">
        <w:t>1</w:t>
      </w:r>
      <w:r w:rsidR="002E4FAF" w:rsidRPr="00FF1BDD">
        <w:t>2</w:t>
      </w:r>
      <w:r w:rsidR="00C12470" w:rsidRPr="00FF1BDD">
        <w:t>: Completion notices</w:t>
      </w:r>
      <w:bookmarkEnd w:id="350"/>
      <w:bookmarkEnd w:id="351"/>
    </w:p>
    <w:p w14:paraId="1DDDB1B4" w14:textId="295B274C" w:rsidR="00EE7C78" w:rsidRPr="00EC4631" w:rsidRDefault="0023696F" w:rsidP="0023696F">
      <w:pPr>
        <w:pStyle w:val="HSubheading5"/>
        <w:rPr>
          <w:rStyle w:val="CBoldUnderlined"/>
          <w:b w:val="0"/>
          <w:iCs/>
        </w:rPr>
      </w:pPr>
      <w:r>
        <w:rPr>
          <w:rStyle w:val="CBoldUnderlined"/>
          <w:iCs/>
        </w:rPr>
        <w:t>Background</w:t>
      </w:r>
    </w:p>
    <w:p w14:paraId="4CE6B1F8" w14:textId="6C95CCE2" w:rsidR="00F608CA" w:rsidRPr="003820F0" w:rsidRDefault="6105AA44" w:rsidP="00405CE5">
      <w:pPr>
        <w:pStyle w:val="ParaNumbered"/>
      </w:pPr>
      <w:r w:rsidRPr="00AC421C">
        <w:t xml:space="preserve">Sections 94 to 96 of the TCPA 1990 relate to completion notices. Local planning authorities can serve completion notices on unfinished developments where they are of the opinion that the development will not be completed in a reasonable period specifying that planning permission for any incomplete parts of the development will cease unless it is completed within </w:t>
      </w:r>
      <w:r w:rsidR="1E3435AE" w:rsidRPr="00AC421C">
        <w:t xml:space="preserve">the </w:t>
      </w:r>
      <w:r w:rsidRPr="00AC421C">
        <w:t xml:space="preserve">period specified in the notice.  </w:t>
      </w:r>
    </w:p>
    <w:p w14:paraId="74738740" w14:textId="42F1AF81" w:rsidR="00EE7C78" w:rsidRPr="00AC421C" w:rsidRDefault="6105AA44" w:rsidP="00405CE5">
      <w:pPr>
        <w:pStyle w:val="ParaNumbered"/>
      </w:pPr>
      <w:r w:rsidRPr="00AC421C">
        <w:t xml:space="preserve">Under existing law, a served completion notice can only take effect once it has been confirmed by the Secretary of State – in effect, requiring the local planning authority to seek approval of the Secretary of State. A completion notice can also only be served after the deadline for commencement for a planning permission (typically introduced under section 91 and 92 TCPA 1990) has passed. </w:t>
      </w:r>
    </w:p>
    <w:p w14:paraId="3CA4AA57" w14:textId="5FCE5F09" w:rsidR="00EE7C78" w:rsidRPr="00AC421C" w:rsidRDefault="6105AA44" w:rsidP="00405CE5">
      <w:pPr>
        <w:pStyle w:val="ParaNumbered"/>
      </w:pPr>
      <w:r w:rsidRPr="00AC421C">
        <w:t xml:space="preserve">This </w:t>
      </w:r>
      <w:r w:rsidR="00454345">
        <w:t>section</w:t>
      </w:r>
      <w:r w:rsidRPr="00AC421C">
        <w:t xml:space="preserve"> removes the requirement in relation to completion notices </w:t>
      </w:r>
      <w:r w:rsidR="00CD71C6">
        <w:t>served</w:t>
      </w:r>
      <w:r w:rsidRPr="00AC421C">
        <w:t xml:space="preserve"> on land in England for Secretary of State confirmation before a completion notice can take effect. A procedure for appeals against the </w:t>
      </w:r>
      <w:r w:rsidR="00CD71C6">
        <w:t>service</w:t>
      </w:r>
      <w:r w:rsidRPr="00AC421C">
        <w:t xml:space="preserve"> of a completion notice is also introduced. This </w:t>
      </w:r>
      <w:r w:rsidR="00454345">
        <w:t>section</w:t>
      </w:r>
      <w:r w:rsidRPr="00AC421C">
        <w:t xml:space="preserve"> also allows for a completion notice to be served before the deadline for commencement of a planning permission has passed, providing development has begun. </w:t>
      </w:r>
    </w:p>
    <w:p w14:paraId="1C0EE25A" w14:textId="574FB175" w:rsidR="00EE7C78" w:rsidRPr="00EC4631" w:rsidRDefault="0023696F" w:rsidP="0023696F">
      <w:pPr>
        <w:pStyle w:val="HSubheading5"/>
        <w:rPr>
          <w:rStyle w:val="CBoldUnderlined"/>
          <w:b w:val="0"/>
          <w:iCs/>
        </w:rPr>
      </w:pPr>
      <w:r>
        <w:rPr>
          <w:rStyle w:val="CBoldUnderlined"/>
          <w:iCs/>
        </w:rPr>
        <w:t>Effect</w:t>
      </w:r>
    </w:p>
    <w:p w14:paraId="1B0FCB9B" w14:textId="6A97C959" w:rsidR="00EE7C78" w:rsidRPr="00AC421C" w:rsidRDefault="001F771E" w:rsidP="00405CE5">
      <w:pPr>
        <w:pStyle w:val="ParaNumbered"/>
      </w:pPr>
      <w:r w:rsidRPr="00AC421C">
        <w:t>Subsection</w:t>
      </w:r>
      <w:r w:rsidR="6105AA44" w:rsidRPr="00AC421C">
        <w:t xml:space="preserve"> (2) inserts the new sections 93H, 93I and 93J into the TCPA 1990. </w:t>
      </w:r>
    </w:p>
    <w:p w14:paraId="2B82DB6F" w14:textId="5C143DB6" w:rsidR="00EE7C78" w:rsidRPr="00AC421C" w:rsidRDefault="001F771E" w:rsidP="00405CE5">
      <w:pPr>
        <w:pStyle w:val="ParaNumbered"/>
      </w:pPr>
      <w:r w:rsidRPr="00AC421C">
        <w:t>Subsection</w:t>
      </w:r>
      <w:r w:rsidR="6105AA44" w:rsidRPr="00AC421C">
        <w:t xml:space="preserve"> (3) </w:t>
      </w:r>
      <w:r w:rsidR="008E5743">
        <w:t>introduces</w:t>
      </w:r>
      <w:r w:rsidR="6105AA44" w:rsidRPr="00AC421C">
        <w:t xml:space="preserve"> Schedule 1</w:t>
      </w:r>
      <w:r w:rsidR="00CD71C6">
        <w:t>1</w:t>
      </w:r>
      <w:r w:rsidR="008E5743">
        <w:t xml:space="preserve"> which</w:t>
      </w:r>
      <w:r w:rsidR="6105AA44" w:rsidRPr="00AC421C">
        <w:t xml:space="preserve"> contains consequential amendments. </w:t>
      </w:r>
    </w:p>
    <w:p w14:paraId="1DAA092D" w14:textId="1BAA0217" w:rsidR="00EE7C78" w:rsidRPr="00AC421C" w:rsidRDefault="001F771E" w:rsidP="00405CE5">
      <w:pPr>
        <w:pStyle w:val="ParaNumbered"/>
      </w:pPr>
      <w:r w:rsidRPr="00AC421C">
        <w:t>Subsection</w:t>
      </w:r>
      <w:r w:rsidR="6105AA44" w:rsidRPr="00AC421C">
        <w:t xml:space="preserve"> (4) provides that the provisions in new sections 93H, 93I and 93J apply retrospectively to planning permission granted before the measures come into force. </w:t>
      </w:r>
    </w:p>
    <w:p w14:paraId="24641F46" w14:textId="0630D31B" w:rsidR="00EE7C78" w:rsidRPr="00AC421C" w:rsidRDefault="001F771E" w:rsidP="00405CE5">
      <w:pPr>
        <w:pStyle w:val="ParaNumbered"/>
      </w:pPr>
      <w:r w:rsidRPr="00AC421C">
        <w:t>Subsection</w:t>
      </w:r>
      <w:r w:rsidR="6105AA44" w:rsidRPr="00AC421C">
        <w:t xml:space="preserve"> (5) provides that any completion notices already served before these measures come into force (including those before the Secretary of State for confirmation) remain subject to the procedures under sections 94 and 95 of the TCPA 1990. </w:t>
      </w:r>
    </w:p>
    <w:p w14:paraId="79676606" w14:textId="3E6F750F" w:rsidR="00EE7C78" w:rsidRPr="00EE7C78" w:rsidRDefault="00EE7C78" w:rsidP="00EE1CCB">
      <w:pPr>
        <w:pStyle w:val="HSubheading4"/>
      </w:pPr>
      <w:bookmarkStart w:id="352" w:name="_Toc158113153"/>
      <w:r w:rsidRPr="00EE7C78">
        <w:lastRenderedPageBreak/>
        <w:t>93H</w:t>
      </w:r>
      <w:r w:rsidR="006E516B">
        <w:t xml:space="preserve"> </w:t>
      </w:r>
      <w:r w:rsidRPr="00EE7C78">
        <w:t>Completion notices</w:t>
      </w:r>
      <w:bookmarkEnd w:id="352"/>
    </w:p>
    <w:p w14:paraId="426CFDE7" w14:textId="77777777" w:rsidR="00EE7C78" w:rsidRPr="00EE7C78" w:rsidRDefault="03220B3B" w:rsidP="00405CE5">
      <w:pPr>
        <w:pStyle w:val="ParaNumbered"/>
      </w:pPr>
      <w:r w:rsidRPr="2EBFCD0B">
        <w:t xml:space="preserve">As set out in subsection (1), new section 93H gives a power to local planning authorities to serve a completion notice on grants of planning permission for development which have commenced, but which in their opinion will not be completed in a reasonable period as set out in subsection (2). A completion notice will set out a time limit (“completion notice deadline”) after which planning permission will cease to have effect for any unfinished parts of the development. </w:t>
      </w:r>
    </w:p>
    <w:p w14:paraId="67A76D12" w14:textId="77777777" w:rsidR="00EE7C78" w:rsidRPr="00EE7C78" w:rsidRDefault="03220B3B" w:rsidP="00405CE5">
      <w:pPr>
        <w:pStyle w:val="ParaNumbered"/>
      </w:pPr>
      <w:r w:rsidRPr="2EBFCD0B">
        <w:t xml:space="preserve">Subsection (3) provides that the completion notice deadline must be at least 12 months after the notice was served and, where planning permission was granted subject to a condition requiring development to have begun by a particular period, at least 12 months after the end of that period. </w:t>
      </w:r>
    </w:p>
    <w:p w14:paraId="11C41167" w14:textId="77777777" w:rsidR="00EE7C78" w:rsidRPr="00EE7C78" w:rsidRDefault="03220B3B" w:rsidP="00405CE5">
      <w:pPr>
        <w:pStyle w:val="ParaNumbered"/>
      </w:pPr>
      <w:r w:rsidRPr="2EBFCD0B">
        <w:t xml:space="preserve">Subsection (4) sets out what must be included in a completion notice, while subsection (5) sets out who must be served a completion notice by a local planning authority where the authority chooses to serve a notice. </w:t>
      </w:r>
    </w:p>
    <w:p w14:paraId="1CF95089" w14:textId="27F0080C" w:rsidR="00EE7C78" w:rsidRPr="00CE58F6" w:rsidRDefault="03220B3B" w:rsidP="00405CE5">
      <w:pPr>
        <w:pStyle w:val="ParaNumbered"/>
      </w:pPr>
      <w:r w:rsidRPr="2EBFCD0B">
        <w:t xml:space="preserve">Subsections (6) and (7) establish that a completion notice can be withdrawn by a local planning authority and that, when doing so, the authority must immediately notify all those who were served the notice. </w:t>
      </w:r>
    </w:p>
    <w:p w14:paraId="23935FA1" w14:textId="77777777" w:rsidR="00EE7C78" w:rsidRPr="00EE7C78" w:rsidRDefault="03220B3B" w:rsidP="00405CE5">
      <w:pPr>
        <w:pStyle w:val="ParaNumbered"/>
      </w:pPr>
      <w:r w:rsidRPr="2EBFCD0B">
        <w:t xml:space="preserve">Under subsection (8), the Secretary of State may serve a completion notice where it appears expedient to do so, after having consulted the relevant local planning authority. </w:t>
      </w:r>
    </w:p>
    <w:p w14:paraId="691FEA7F" w14:textId="339BC44A" w:rsidR="00EE7C78" w:rsidRPr="00CE58F6" w:rsidRDefault="00EE7C78" w:rsidP="00EE1CCB">
      <w:pPr>
        <w:pStyle w:val="HSubheading4"/>
      </w:pPr>
      <w:bookmarkStart w:id="353" w:name="_Toc158113154"/>
      <w:r w:rsidRPr="00CE58F6">
        <w:t xml:space="preserve">93I Appeals against completion </w:t>
      </w:r>
      <w:proofErr w:type="gramStart"/>
      <w:r w:rsidRPr="00CE58F6">
        <w:t>notices</w:t>
      </w:r>
      <w:bookmarkEnd w:id="353"/>
      <w:proofErr w:type="gramEnd"/>
    </w:p>
    <w:p w14:paraId="641FBB69" w14:textId="0CDAB951" w:rsidR="00EE7C78" w:rsidRPr="00620FC3" w:rsidRDefault="00EE7C78" w:rsidP="00405CE5">
      <w:pPr>
        <w:pStyle w:val="ParaNumbered"/>
      </w:pPr>
      <w:r w:rsidRPr="00620FC3">
        <w:t xml:space="preserve">New section 93I introduces a process for appeals against the serving of a completion notice. Subsection (1) specifies that an appeal may be made to the Secretary of State by any of the following </w:t>
      </w:r>
      <w:proofErr w:type="gramStart"/>
      <w:r w:rsidRPr="00620FC3">
        <w:t>whether or not</w:t>
      </w:r>
      <w:proofErr w:type="gramEnd"/>
      <w:r w:rsidRPr="00620FC3">
        <w:t xml:space="preserve"> the notice was served on them, (a) the owner of the land, (b) a person not within paragraph (a) with an interest in the land and (c) a person who occupies the land by virtue of a </w:t>
      </w:r>
      <w:proofErr w:type="spellStart"/>
      <w:r w:rsidRPr="00620FC3">
        <w:t>licence</w:t>
      </w:r>
      <w:proofErr w:type="spellEnd"/>
      <w:r w:rsidRPr="00620FC3">
        <w:t xml:space="preserve">. Subsections (2) and (5) set out the grounds for appeal and how the Secretary of State may decide any appeals before them, respectively. </w:t>
      </w:r>
    </w:p>
    <w:p w14:paraId="4D35BBC0" w14:textId="4D1F7A4E" w:rsidR="00EE7C78" w:rsidRPr="00620FC3" w:rsidRDefault="00EE7C78" w:rsidP="00405CE5">
      <w:pPr>
        <w:pStyle w:val="ParaNumbered"/>
      </w:pPr>
      <w:r w:rsidRPr="00620FC3">
        <w:t xml:space="preserve">The precise details of the appeals procedure are to be set out in regulations under subsection (3), and, as in subsection (4), these regulations may include, among other matters, the period within which an appeal must be brought and how an appeal is made. </w:t>
      </w:r>
    </w:p>
    <w:p w14:paraId="21708659" w14:textId="77777777" w:rsidR="00EE7C78" w:rsidRPr="00620FC3" w:rsidRDefault="00EE7C78" w:rsidP="00405CE5">
      <w:pPr>
        <w:pStyle w:val="ParaNumbered"/>
      </w:pPr>
      <w:r w:rsidRPr="00620FC3">
        <w:t xml:space="preserve">Subsection (6) allows the Secretary of State to correct any defect, error or misdescription in the completion notice if that correction will not cause injustice to the appellant or the local planning authority. </w:t>
      </w:r>
    </w:p>
    <w:p w14:paraId="23E17C76" w14:textId="77777777" w:rsidR="00EE7C78" w:rsidRPr="00620FC3" w:rsidRDefault="00EE7C78" w:rsidP="00405CE5">
      <w:pPr>
        <w:pStyle w:val="ParaNumbered"/>
      </w:pPr>
      <w:r w:rsidRPr="00620FC3">
        <w:t xml:space="preserve">Subsection (7) sets out that the completion notice need not be quashed if the Secretary of State determines that while it was not served on a person on whom it should have been served, neither the person nor the appellant was substantially prejudiced by that fact. </w:t>
      </w:r>
    </w:p>
    <w:p w14:paraId="6C806434" w14:textId="1E325D6F" w:rsidR="00EE7C78" w:rsidRPr="00620FC3" w:rsidRDefault="00EE7C78" w:rsidP="00405CE5">
      <w:pPr>
        <w:pStyle w:val="ParaNumbered"/>
      </w:pPr>
      <w:r w:rsidRPr="00620FC3">
        <w:t>Subsection (8) allows for costs orders to be made with respect to completion notice appeals.</w:t>
      </w:r>
    </w:p>
    <w:p w14:paraId="1A1E5E9D" w14:textId="37F252D9" w:rsidR="00EE7C78" w:rsidRPr="00CE58F6" w:rsidRDefault="00EE7C78" w:rsidP="00EE1CCB">
      <w:pPr>
        <w:pStyle w:val="HSubheading4"/>
      </w:pPr>
      <w:bookmarkStart w:id="354" w:name="_Toc158113155"/>
      <w:r w:rsidRPr="00CE58F6">
        <w:t>93J Effect of completion notices</w:t>
      </w:r>
      <w:bookmarkEnd w:id="354"/>
    </w:p>
    <w:p w14:paraId="6714F3E8" w14:textId="77777777" w:rsidR="00EE7C78" w:rsidRPr="00F24BFA" w:rsidRDefault="00EE7C78" w:rsidP="00405CE5">
      <w:pPr>
        <w:pStyle w:val="ParaNumbered"/>
      </w:pPr>
      <w:r w:rsidRPr="00F24BFA">
        <w:t xml:space="preserve">Subsection (1) of new section 93J sets out that the planning permission to which a completion notice relates will cease to have effect at the completion notice deadline. Subsection (3) also provides that any development which was completed before the commencement notice deadline would still benefit from the grant of planning permission. </w:t>
      </w:r>
    </w:p>
    <w:p w14:paraId="2227C67B" w14:textId="4793474E" w:rsidR="00B16407" w:rsidRPr="00FF1BDD" w:rsidRDefault="00EE7C78" w:rsidP="00405CE5">
      <w:pPr>
        <w:pStyle w:val="ParaNumbered"/>
      </w:pPr>
      <w:r w:rsidRPr="00F24BFA">
        <w:t xml:space="preserve">Subsection (2) sets out that </w:t>
      </w:r>
      <w:proofErr w:type="gramStart"/>
      <w:r w:rsidRPr="00F24BFA">
        <w:t>in the event that</w:t>
      </w:r>
      <w:proofErr w:type="gramEnd"/>
      <w:r w:rsidRPr="00F24BFA">
        <w:t xml:space="preserve"> an appeal is brought under section 93I, the notice </w:t>
      </w:r>
      <w:r w:rsidRPr="00FF1BDD">
        <w:t>is of no effect pending the final determination or withdrawal of the appeal.</w:t>
      </w:r>
    </w:p>
    <w:p w14:paraId="64FB4F2D" w14:textId="013155E3" w:rsidR="00B16407" w:rsidRPr="00FF1BDD" w:rsidRDefault="00454345" w:rsidP="00FE25D8">
      <w:pPr>
        <w:pStyle w:val="HSubheading4"/>
      </w:pPr>
      <w:bookmarkStart w:id="355" w:name="_Toc158113156"/>
      <w:r w:rsidRPr="00FF1BDD">
        <w:lastRenderedPageBreak/>
        <w:t>Section</w:t>
      </w:r>
      <w:r w:rsidR="00B16407" w:rsidRPr="00FF1BDD">
        <w:t xml:space="preserve"> 1</w:t>
      </w:r>
      <w:r w:rsidR="00E91446" w:rsidRPr="00FF1BDD">
        <w:t>1</w:t>
      </w:r>
      <w:r w:rsidR="003820F0" w:rsidRPr="00FF1BDD">
        <w:t>3</w:t>
      </w:r>
      <w:r w:rsidR="00B16407" w:rsidRPr="00FF1BDD">
        <w:t xml:space="preserve">: Power to decline to determine applications in cases of earlier non-implementation </w:t>
      </w:r>
      <w:proofErr w:type="gramStart"/>
      <w:r w:rsidR="00B16407" w:rsidRPr="00FF1BDD">
        <w:t>etc</w:t>
      </w:r>
      <w:bookmarkEnd w:id="355"/>
      <w:proofErr w:type="gramEnd"/>
    </w:p>
    <w:p w14:paraId="4E9BA306" w14:textId="662F19CA" w:rsidR="00BD34F2" w:rsidRPr="00EC4631" w:rsidRDefault="0023696F" w:rsidP="0023696F">
      <w:pPr>
        <w:pStyle w:val="HSubheading5"/>
        <w:rPr>
          <w:rStyle w:val="CBoldUnderlined"/>
          <w:b w:val="0"/>
          <w:iCs/>
        </w:rPr>
      </w:pPr>
      <w:r>
        <w:rPr>
          <w:rStyle w:val="CBoldUnderlined"/>
          <w:iCs/>
        </w:rPr>
        <w:t>Background</w:t>
      </w:r>
    </w:p>
    <w:p w14:paraId="5290E8C0" w14:textId="66A1F430" w:rsidR="00FF52F6" w:rsidRPr="00FF52F6" w:rsidRDefault="00FF52F6" w:rsidP="00405CE5">
      <w:pPr>
        <w:pStyle w:val="ParaNumbered"/>
      </w:pPr>
      <w:r w:rsidRPr="00FF1BDD">
        <w:t>Sections 70A, 70B and 70C</w:t>
      </w:r>
      <w:r w:rsidRPr="00FF52F6">
        <w:t xml:space="preserve"> of the Town and Country Planning Act 1990 grant powers to local planning authorities to decline to determine planning applications in certain circumstances. For example, section 70A enables a local planning authority to decline to determine applications if they have previously refused permission for two or more substantially similar applications on the same site, or if a substantially similar application has been refused by the Secretary of State on appeal or following call-in, within the past two years.</w:t>
      </w:r>
    </w:p>
    <w:p w14:paraId="39267337" w14:textId="3BEA92DC" w:rsidR="00754C00" w:rsidRDefault="00FF52F6" w:rsidP="00405CE5">
      <w:pPr>
        <w:pStyle w:val="ParaNumbered"/>
      </w:pPr>
      <w:r w:rsidRPr="00FF52F6">
        <w:t xml:space="preserve">This </w:t>
      </w:r>
      <w:r w:rsidR="00454345">
        <w:t>section</w:t>
      </w:r>
      <w:r w:rsidRPr="00FF52F6">
        <w:t xml:space="preserve"> introduce</w:t>
      </w:r>
      <w:r w:rsidR="00667BE2">
        <w:t>s</w:t>
      </w:r>
      <w:r w:rsidRPr="00FF52F6">
        <w:t xml:space="preserve"> new section 70D which grants local planning authorities a new discretionary power to decline to determine planning applications where the carrying out of development </w:t>
      </w:r>
      <w:proofErr w:type="spellStart"/>
      <w:r w:rsidRPr="00FF52F6">
        <w:t>authorised</w:t>
      </w:r>
      <w:proofErr w:type="spellEnd"/>
      <w:r w:rsidRPr="00FF52F6">
        <w:t xml:space="preserve"> by an earlier planning permission</w:t>
      </w:r>
      <w:r w:rsidR="00754C00">
        <w:t xml:space="preserve"> anywhere in that local planning authority’s area </w:t>
      </w:r>
      <w:r w:rsidR="00754C00" w:rsidRPr="00754C00">
        <w:t xml:space="preserve">has not taken place at a satisfactory pace. This includes where development </w:t>
      </w:r>
      <w:proofErr w:type="spellStart"/>
      <w:r w:rsidR="00754C00" w:rsidRPr="00754C00">
        <w:t>authorised</w:t>
      </w:r>
      <w:proofErr w:type="spellEnd"/>
      <w:r w:rsidR="00754C00" w:rsidRPr="00754C00">
        <w:t xml:space="preserve"> by an earlier planning permission was not begun or has been carried out at an unreasonably slow rate.</w:t>
      </w:r>
    </w:p>
    <w:p w14:paraId="29A59E46" w14:textId="42E110A0" w:rsidR="0038430C" w:rsidRPr="00FF1BDD" w:rsidRDefault="00FF52F6" w:rsidP="00405CE5">
      <w:pPr>
        <w:pStyle w:val="ParaNumbered"/>
      </w:pPr>
      <w:r w:rsidRPr="00FF52F6">
        <w:t>The power can only be used to decline to determine an application where the applicant is a person who applied for or is connected to the earlier planning permission.</w:t>
      </w:r>
    </w:p>
    <w:p w14:paraId="73C9BB5A" w14:textId="6A6D0EF3" w:rsidR="003C583C" w:rsidRPr="00EC4631" w:rsidRDefault="0023696F" w:rsidP="0023696F">
      <w:pPr>
        <w:pStyle w:val="HSubheading5"/>
        <w:rPr>
          <w:rStyle w:val="CBoldUnderlined"/>
          <w:b w:val="0"/>
          <w:iCs/>
        </w:rPr>
      </w:pPr>
      <w:r>
        <w:rPr>
          <w:rStyle w:val="CBoldUnderlined"/>
          <w:iCs/>
        </w:rPr>
        <w:t>Effect</w:t>
      </w:r>
    </w:p>
    <w:p w14:paraId="621DEBE8" w14:textId="0D47B58E" w:rsidR="00BD34F2" w:rsidRPr="00BD34F2" w:rsidRDefault="00454345" w:rsidP="00405CE5">
      <w:pPr>
        <w:pStyle w:val="ParaNumbered"/>
      </w:pPr>
      <w:r>
        <w:t>Subsection</w:t>
      </w:r>
      <w:r w:rsidR="00BD34F2" w:rsidRPr="00BD34F2">
        <w:t xml:space="preserve"> (2) inserts new section 70D into the TCPA 1990.</w:t>
      </w:r>
    </w:p>
    <w:p w14:paraId="69DC381D" w14:textId="54AE726F" w:rsidR="00FF52F6" w:rsidRDefault="00454345" w:rsidP="00405CE5">
      <w:pPr>
        <w:pStyle w:val="ParaNumbered"/>
      </w:pPr>
      <w:r>
        <w:t>Subsections</w:t>
      </w:r>
      <w:r w:rsidR="00BD34F2" w:rsidRPr="00BD34F2">
        <w:t xml:space="preserve"> (3) to (6) make consequential amendments to other parts of the TCPA 1990.</w:t>
      </w:r>
    </w:p>
    <w:p w14:paraId="4F571959" w14:textId="1A6AC09C" w:rsidR="005F79A7" w:rsidRPr="00621C4C" w:rsidRDefault="005F79A7" w:rsidP="00EE1CCB">
      <w:pPr>
        <w:pStyle w:val="HSubheading4"/>
      </w:pPr>
      <w:bookmarkStart w:id="356" w:name="_Toc158113157"/>
      <w:r w:rsidRPr="00621C4C">
        <w:t>70D Power to decline to determine applications in cases of earlier non-implementation etc.</w:t>
      </w:r>
      <w:bookmarkEnd w:id="356"/>
    </w:p>
    <w:p w14:paraId="667FC73F" w14:textId="468EA5F6" w:rsidR="00621C4C" w:rsidRPr="00A67590" w:rsidRDefault="00621C4C" w:rsidP="00405CE5">
      <w:pPr>
        <w:pStyle w:val="ParaNumbered"/>
      </w:pPr>
      <w:r w:rsidRPr="00A67590">
        <w:t>Subsection (1) provides that a local planning authority in England may decline to determine a planning application where the application is made by a person who applied for or is connected to an earlier planning permission on land</w:t>
      </w:r>
      <w:r w:rsidR="005C25B4" w:rsidRPr="00A67590">
        <w:t xml:space="preserve"> all or any part of which is in the local planning authority’s area</w:t>
      </w:r>
      <w:r w:rsidRPr="00A67590">
        <w:t xml:space="preserve"> where development was not begun (subsection (2)) or </w:t>
      </w:r>
      <w:r w:rsidR="00DC1A3A" w:rsidRPr="00A67590">
        <w:t xml:space="preserve">where development </w:t>
      </w:r>
      <w:r w:rsidRPr="00A67590">
        <w:t>has begun but, in the opinion of the local planning authority, the carrying out of that development has been unreasonably slow (subsection (3)). The development subject to the new application and the earlier planning permission must be of a prescribed description, to be set out in regulations.</w:t>
      </w:r>
    </w:p>
    <w:p w14:paraId="4F0BA071" w14:textId="7857568E" w:rsidR="00621C4C" w:rsidRPr="00A67590" w:rsidRDefault="00621C4C" w:rsidP="00405CE5">
      <w:pPr>
        <w:pStyle w:val="ParaNumbered"/>
      </w:pPr>
      <w:r w:rsidRPr="00A67590">
        <w:t xml:space="preserve">To help the local planning authority establish whether development </w:t>
      </w:r>
      <w:proofErr w:type="spellStart"/>
      <w:r w:rsidRPr="00A67590">
        <w:t>authorised</w:t>
      </w:r>
      <w:proofErr w:type="spellEnd"/>
      <w:r w:rsidRPr="00A67590">
        <w:t xml:space="preserve"> by an earlier planning permission has been carried out at an unreasonably slow rate, subsection (4) requires that the local planning authority must have regard to information provided in a development commencement notice (such as the expected start date and timescales for development), whether a completion notice has been served against the development resulting in the earlier planning permission being invalidated, or any other prescribed circumstances.</w:t>
      </w:r>
    </w:p>
    <w:p w14:paraId="0C16DFC1" w14:textId="1FC16BE5" w:rsidR="00621C4C" w:rsidRPr="00A67590" w:rsidRDefault="00621C4C" w:rsidP="00405CE5">
      <w:pPr>
        <w:pStyle w:val="ParaNumbered"/>
      </w:pPr>
      <w:r w:rsidRPr="00A67590">
        <w:t xml:space="preserve">Subsection (5) provides a power for local planning authorities where it is necessary to request </w:t>
      </w:r>
      <w:r w:rsidR="004C733A" w:rsidRPr="00A67590">
        <w:t xml:space="preserve">by notice </w:t>
      </w:r>
      <w:r w:rsidRPr="00A67590">
        <w:t>certain information from a person applying for a new planning permission to determine whether that person applied for or is connected to an earlier planning permission</w:t>
      </w:r>
      <w:r w:rsidR="004C733A" w:rsidRPr="00A67590">
        <w:t xml:space="preserve"> </w:t>
      </w:r>
      <w:r w:rsidR="00BD6F36" w:rsidRPr="00A67590">
        <w:t>in the local planning authority’s area which has not been begun or which has been built out unreasonably slowly.</w:t>
      </w:r>
      <w:r w:rsidRPr="00A67590">
        <w:t xml:space="preserve"> </w:t>
      </w:r>
    </w:p>
    <w:p w14:paraId="64929447" w14:textId="0526B4EE" w:rsidR="00621C4C" w:rsidRPr="00A67590" w:rsidRDefault="00621C4C" w:rsidP="00405CE5">
      <w:pPr>
        <w:pStyle w:val="ParaNumbered"/>
      </w:pPr>
      <w:r w:rsidRPr="00A67590">
        <w:t xml:space="preserve">Subsections (6) to (8) set out matters relating to instances of non-compliance with the notice under subsection (5). Where requested, if the person who applied for planning permission does not comply within 21 days the local planning authority may decline to determine the application (subsection (6)). Where a request is made under subsection (5) and that person knowingly or recklessly provides false or misleading information to the local planning authority that person is guilty of an offence (subsection </w:t>
      </w:r>
      <w:r w:rsidRPr="00A67590">
        <w:lastRenderedPageBreak/>
        <w:t xml:space="preserve">(7)) and </w:t>
      </w:r>
      <w:r w:rsidR="00BD6F36" w:rsidRPr="00A67590">
        <w:t>is</w:t>
      </w:r>
      <w:r w:rsidRPr="00A67590">
        <w:t xml:space="preserve"> liable on conviction to an unlimited fine (subsection (8)).</w:t>
      </w:r>
    </w:p>
    <w:p w14:paraId="664F453A" w14:textId="2CE83045" w:rsidR="00621C4C" w:rsidRPr="00FF1BDD" w:rsidRDefault="00621C4C" w:rsidP="00405CE5">
      <w:pPr>
        <w:pStyle w:val="ParaNumbered"/>
      </w:pPr>
      <w:r w:rsidRPr="00A67590">
        <w:t>Subsection (9) prohibits a local planning authority from declining to determine an application under new section</w:t>
      </w:r>
      <w:r w:rsidRPr="00621C4C">
        <w:t xml:space="preserve"> 70D where the application is made under section 73 (applications to vary or remove planning conditions), 73A (applications for retrospective planning permission) or 73B (applications to make minor </w:t>
      </w:r>
      <w:r w:rsidRPr="00FF1BDD">
        <w:t>variations to planning permission) of the TCPA 1990.</w:t>
      </w:r>
    </w:p>
    <w:p w14:paraId="3FA9319D" w14:textId="2E07474C" w:rsidR="003C583C" w:rsidRPr="00FF1BDD" w:rsidRDefault="00454345" w:rsidP="00FE25D8">
      <w:pPr>
        <w:pStyle w:val="HSubheading4"/>
      </w:pPr>
      <w:bookmarkStart w:id="357" w:name="_Toc158113158"/>
      <w:r w:rsidRPr="00FF1BDD">
        <w:t>Section</w:t>
      </w:r>
      <w:r w:rsidR="003C583C" w:rsidRPr="00FF1BDD">
        <w:t xml:space="preserve"> 1</w:t>
      </w:r>
      <w:r w:rsidR="00E91446" w:rsidRPr="00FF1BDD">
        <w:t>1</w:t>
      </w:r>
      <w:r w:rsidR="003820F0" w:rsidRPr="00FF1BDD">
        <w:t>4</w:t>
      </w:r>
      <w:r w:rsidR="003C583C" w:rsidRPr="00FF1BDD">
        <w:t xml:space="preserve">: Condition relating to development progress </w:t>
      </w:r>
      <w:proofErr w:type="gramStart"/>
      <w:r w:rsidR="003C583C" w:rsidRPr="00FF1BDD">
        <w:t>reports</w:t>
      </w:r>
      <w:bookmarkEnd w:id="357"/>
      <w:proofErr w:type="gramEnd"/>
    </w:p>
    <w:p w14:paraId="3B176450" w14:textId="08C914DF" w:rsidR="00F92E61" w:rsidRPr="00EC4631" w:rsidRDefault="0023696F" w:rsidP="0023696F">
      <w:pPr>
        <w:pStyle w:val="HSubheading5"/>
        <w:rPr>
          <w:rStyle w:val="CBoldUnderlined"/>
          <w:b w:val="0"/>
          <w:iCs/>
        </w:rPr>
      </w:pPr>
      <w:r>
        <w:rPr>
          <w:rStyle w:val="CBoldUnderlined"/>
          <w:iCs/>
        </w:rPr>
        <w:t>Background</w:t>
      </w:r>
    </w:p>
    <w:p w14:paraId="2125B74B" w14:textId="724F45C1" w:rsidR="00F173F7" w:rsidRPr="00F173F7" w:rsidRDefault="00F173F7" w:rsidP="00405CE5">
      <w:pPr>
        <w:pStyle w:val="ParaNumbered"/>
      </w:pPr>
      <w:r w:rsidRPr="00FF1BDD">
        <w:rPr>
          <w:rFonts w:ascii="Times New Roman" w:hAnsi="Times New Roman" w:cs="Times New Roman"/>
        </w:rPr>
        <w:t> </w:t>
      </w:r>
      <w:r w:rsidRPr="00FF1BDD">
        <w:t>New section 90B of the TCPA 1990 introduce</w:t>
      </w:r>
      <w:r w:rsidR="00454345" w:rsidRPr="00FF1BDD">
        <w:t>s</w:t>
      </w:r>
      <w:r w:rsidRPr="00FF1BDD">
        <w:t xml:space="preserve"> a new requirement for developers to provide local planning authorities with information</w:t>
      </w:r>
      <w:r w:rsidRPr="00F173F7">
        <w:t xml:space="preserve"> about the actual and projected delivery of new homes for each reporting period, on sites with residential planning permission.  </w:t>
      </w:r>
    </w:p>
    <w:p w14:paraId="473C9DDA" w14:textId="2010341D" w:rsidR="00F608CA" w:rsidRPr="00540003" w:rsidRDefault="00F173F7" w:rsidP="00405CE5">
      <w:pPr>
        <w:pStyle w:val="ParaNumbered"/>
      </w:pPr>
      <w:r w:rsidRPr="00F173F7">
        <w:t>New section 90B, provides that certain planning permissions for residential development are subject to a condition which requires development progress reports to be provided to the local planning authority in whose area the development is to be carried out.</w:t>
      </w:r>
    </w:p>
    <w:p w14:paraId="12E7327B" w14:textId="5286313D" w:rsidR="00F173F7" w:rsidRPr="00EC4631" w:rsidRDefault="0023696F" w:rsidP="0023696F">
      <w:pPr>
        <w:pStyle w:val="HSubheading5"/>
        <w:rPr>
          <w:rStyle w:val="CBoldUnderlined"/>
          <w:b w:val="0"/>
          <w:iCs/>
        </w:rPr>
      </w:pPr>
      <w:r>
        <w:rPr>
          <w:rStyle w:val="CBoldUnderlined"/>
          <w:iCs/>
        </w:rPr>
        <w:t>Effect</w:t>
      </w:r>
    </w:p>
    <w:p w14:paraId="3838BE83" w14:textId="44FBDF0A" w:rsidR="00B854D2" w:rsidRPr="00B854D2" w:rsidRDefault="00B854D2" w:rsidP="00405CE5">
      <w:pPr>
        <w:pStyle w:val="ParaNumbered"/>
      </w:pPr>
      <w:r w:rsidRPr="00B854D2">
        <w:t>The introduction of the development progress report will make it more transparent to all how a scheme is being built out</w:t>
      </w:r>
      <w:r w:rsidR="00BA79D6">
        <w:t xml:space="preserve"> </w:t>
      </w:r>
      <w:proofErr w:type="gramStart"/>
      <w:r w:rsidR="00BA79D6">
        <w:t>and</w:t>
      </w:r>
      <w:r w:rsidRPr="00B854D2">
        <w:t>;</w:t>
      </w:r>
      <w:proofErr w:type="gramEnd"/>
      <w:r w:rsidRPr="00B854D2">
        <w:t xml:space="preserve"> clearer when unacceptable delays to a scheme’s build out </w:t>
      </w:r>
      <w:proofErr w:type="spellStart"/>
      <w:r w:rsidRPr="00B854D2">
        <w:t>programme</w:t>
      </w:r>
      <w:proofErr w:type="spellEnd"/>
      <w:r w:rsidRPr="00B854D2">
        <w:t xml:space="preserve"> occur; as well as providing the evidence that will inform any potential local planning authority sanctions. </w:t>
      </w:r>
    </w:p>
    <w:p w14:paraId="12D12CB5" w14:textId="13693B0A" w:rsidR="00B854D2" w:rsidRPr="00B854D2" w:rsidRDefault="00B854D2" w:rsidP="00405CE5">
      <w:pPr>
        <w:pStyle w:val="ParaNumbered"/>
      </w:pPr>
      <w:r w:rsidRPr="00B854D2">
        <w:t xml:space="preserve">Subsection (1) sets out that the TCPA 1990 will be amended as follows. </w:t>
      </w:r>
    </w:p>
    <w:p w14:paraId="67ED6F3E" w14:textId="7C84FBCE" w:rsidR="00B854D2" w:rsidRPr="00B854D2" w:rsidRDefault="00B854D2" w:rsidP="00405CE5">
      <w:pPr>
        <w:pStyle w:val="ParaNumbered"/>
      </w:pPr>
      <w:r w:rsidRPr="00B854D2">
        <w:t xml:space="preserve">Subsection (2) makes an amendment to section 56(3) (time when development begun) of the TCPA </w:t>
      </w:r>
      <w:proofErr w:type="gramStart"/>
      <w:r w:rsidRPr="00B854D2">
        <w:t>1990, and</w:t>
      </w:r>
      <w:proofErr w:type="gramEnd"/>
      <w:r w:rsidRPr="00B854D2">
        <w:t xml:space="preserve"> is required to ensure that new section 90B is included in the list of provisions to which the definition of when development has “begun” applies.  </w:t>
      </w:r>
    </w:p>
    <w:p w14:paraId="4B78E576" w14:textId="709F42C0" w:rsidR="00F173F7" w:rsidRDefault="00B854D2" w:rsidP="00405CE5">
      <w:pPr>
        <w:pStyle w:val="ParaNumbered"/>
      </w:pPr>
      <w:r w:rsidRPr="00B854D2">
        <w:t>Subsection (3</w:t>
      </w:r>
      <w:r w:rsidR="0055195B" w:rsidRPr="00B854D2">
        <w:t xml:space="preserve">) </w:t>
      </w:r>
      <w:r w:rsidR="0055195B">
        <w:t>inserts</w:t>
      </w:r>
      <w:r w:rsidRPr="00B854D2">
        <w:t xml:space="preserve"> section 90B </w:t>
      </w:r>
      <w:r w:rsidR="003364AF">
        <w:t>into the TPCA 1990</w:t>
      </w:r>
      <w:r w:rsidRPr="00B854D2">
        <w:t>.</w:t>
      </w:r>
    </w:p>
    <w:p w14:paraId="452F303D" w14:textId="5733357C" w:rsidR="00B854D2" w:rsidRPr="000224DD" w:rsidRDefault="00B854D2" w:rsidP="00EE1CCB">
      <w:pPr>
        <w:pStyle w:val="HSubheading4"/>
      </w:pPr>
      <w:bookmarkStart w:id="358" w:name="_Toc158113159"/>
      <w:r w:rsidRPr="000224DD">
        <w:t>90B</w:t>
      </w:r>
      <w:r w:rsidR="00A6279B">
        <w:t xml:space="preserve">: </w:t>
      </w:r>
      <w:r w:rsidRPr="000224DD">
        <w:t xml:space="preserve">Condition relating to development progress reports in </w:t>
      </w:r>
      <w:proofErr w:type="gramStart"/>
      <w:r w:rsidRPr="000224DD">
        <w:t>England</w:t>
      </w:r>
      <w:bookmarkEnd w:id="358"/>
      <w:proofErr w:type="gramEnd"/>
    </w:p>
    <w:p w14:paraId="25A6BAF0" w14:textId="77777777" w:rsidR="005F2289" w:rsidRPr="005F2289" w:rsidRDefault="005F2289" w:rsidP="00405CE5">
      <w:pPr>
        <w:pStyle w:val="ParaNumbered"/>
      </w:pPr>
      <w:r w:rsidRPr="005F2289">
        <w:t xml:space="preserve">Subsection (1) sets out that new section 90B applies where relevant planning permission is granted for relevant residential development in England. </w:t>
      </w:r>
    </w:p>
    <w:p w14:paraId="27911AA6" w14:textId="77777777" w:rsidR="005F2289" w:rsidRPr="005F2289" w:rsidRDefault="005F2289" w:rsidP="00405CE5">
      <w:pPr>
        <w:pStyle w:val="ParaNumbered"/>
      </w:pPr>
      <w:r w:rsidRPr="005F2289">
        <w:t xml:space="preserve">Subsection (2) sets out that, where a relevant planning permission is granted, it will be subject to a condition that a development progress report must be provided to the local planning authority in whose area the development is to be carried out for each reporting period.  </w:t>
      </w:r>
    </w:p>
    <w:p w14:paraId="25A27A39" w14:textId="77777777" w:rsidR="005F2289" w:rsidRPr="005F2289" w:rsidRDefault="005F2289" w:rsidP="00405CE5">
      <w:pPr>
        <w:pStyle w:val="ParaNumbered"/>
      </w:pPr>
      <w:r w:rsidRPr="005F2289">
        <w:t xml:space="preserve">Subsections (3) to (6) set out the reporting periods for a development progress report. The start of the first reporting period will be specified in regulations. The length of the first and subsequent reporting periods is 12 months, and the last reporting period ends on the day on which the development is completed.  </w:t>
      </w:r>
    </w:p>
    <w:p w14:paraId="2271CC6B" w14:textId="389A9E1D" w:rsidR="005F2289" w:rsidRPr="005F2289" w:rsidRDefault="005F2289" w:rsidP="00405CE5">
      <w:pPr>
        <w:pStyle w:val="ParaNumbered"/>
      </w:pPr>
      <w:r w:rsidRPr="005F2289">
        <w:t xml:space="preserve">Subsection (7) defines a “development progress report” </w:t>
      </w:r>
      <w:r w:rsidR="00A6279B">
        <w:t xml:space="preserve">as a report that </w:t>
      </w:r>
      <w:r w:rsidRPr="005F2289">
        <w:t xml:space="preserve">sets out: the progress that has been made, and that remains to be made, towards completing the dwellings at the end of the reporting period; the progress which is predicted to be made towards completing the dwellings over each subsequent reporting period up to and including the last reporting period; and any other information that may be prescribed in regulations. </w:t>
      </w:r>
    </w:p>
    <w:p w14:paraId="7C2B1735" w14:textId="77777777" w:rsidR="005F2289" w:rsidRPr="005F2289" w:rsidRDefault="005F2289" w:rsidP="00405CE5">
      <w:pPr>
        <w:pStyle w:val="ParaNumbered"/>
      </w:pPr>
      <w:r w:rsidRPr="005F2289">
        <w:t xml:space="preserve">Subsection (8) states that if relevant planning permission is granted without the condition required by subsection (2), it will be treated as having been granted subject to that condition. </w:t>
      </w:r>
    </w:p>
    <w:p w14:paraId="027E6222" w14:textId="77777777" w:rsidR="005F2289" w:rsidRPr="005F2289" w:rsidRDefault="005F2289" w:rsidP="00405CE5">
      <w:pPr>
        <w:pStyle w:val="ParaNumbered"/>
      </w:pPr>
      <w:r w:rsidRPr="005F2289">
        <w:t xml:space="preserve">Subsection (9) outlines what the Secretary of State may, by regulations, make provision for in respect of </w:t>
      </w:r>
      <w:r w:rsidRPr="005F2289">
        <w:lastRenderedPageBreak/>
        <w:t xml:space="preserve">development progress reports, such as the form and content of development progress reports; when and how development progress reports are to be provided to local planning authorities; and who should provide development progress reports to local planning authorities. </w:t>
      </w:r>
    </w:p>
    <w:p w14:paraId="23B2D0AA" w14:textId="59FF4227" w:rsidR="00B854D2" w:rsidRDefault="005F2289" w:rsidP="00405CE5">
      <w:pPr>
        <w:pStyle w:val="ParaNumbered"/>
      </w:pPr>
      <w:r w:rsidRPr="005F2289">
        <w:t>Subsection (10) sets out the definitions of “relevant planning permission” and “relevant residential development</w:t>
      </w:r>
      <w:r w:rsidR="00D65C5E">
        <w:t>.</w:t>
      </w:r>
      <w:r w:rsidRPr="005F2289">
        <w:t>”</w:t>
      </w:r>
    </w:p>
    <w:p w14:paraId="7E78DC2F" w14:textId="5F14DF38" w:rsidR="000224DD" w:rsidRPr="000224DD" w:rsidRDefault="000224DD" w:rsidP="00405CE5">
      <w:pPr>
        <w:pStyle w:val="ParaNumbered"/>
      </w:pPr>
      <w:r w:rsidRPr="000224DD">
        <w:t xml:space="preserve">Subsection (4) of </w:t>
      </w:r>
      <w:r w:rsidR="00A6279B">
        <w:t xml:space="preserve">section </w:t>
      </w:r>
      <w:r w:rsidR="00667BE2">
        <w:t>114</w:t>
      </w:r>
      <w:r w:rsidRPr="000224DD">
        <w:t xml:space="preserve"> </w:t>
      </w:r>
      <w:r w:rsidR="00A6279B">
        <w:t xml:space="preserve">amends </w:t>
      </w:r>
      <w:r w:rsidRPr="000224DD">
        <w:t>section 69 of the TCPA 1990</w:t>
      </w:r>
      <w:r w:rsidR="00A6279B">
        <w:t xml:space="preserve"> </w:t>
      </w:r>
      <w:r w:rsidRPr="000224DD">
        <w:t xml:space="preserve">(register of applications </w:t>
      </w:r>
      <w:proofErr w:type="spellStart"/>
      <w:r w:rsidRPr="000224DD">
        <w:t>etc</w:t>
      </w:r>
      <w:proofErr w:type="spellEnd"/>
      <w:proofErr w:type="gramStart"/>
      <w:r w:rsidRPr="000224DD">
        <w:t xml:space="preserve">), </w:t>
      </w:r>
      <w:r w:rsidR="00A6279B">
        <w:t>and</w:t>
      </w:r>
      <w:proofErr w:type="gramEnd"/>
      <w:r w:rsidRPr="000224DD">
        <w:t xml:space="preserve"> adds development progress reports to the list of information a local planning authority must keep on their planning register, and adds that prescribed information in respect of development progress reports will be contained in the register. Both elements are required to ensure the information contained in development progress reports is publicly accessible.  </w:t>
      </w:r>
    </w:p>
    <w:p w14:paraId="14D6C19D" w14:textId="04C23CC1" w:rsidR="000224DD" w:rsidRPr="000224DD" w:rsidRDefault="000224DD" w:rsidP="00405CE5">
      <w:pPr>
        <w:pStyle w:val="ParaNumbered"/>
      </w:pPr>
      <w:r w:rsidRPr="000224DD">
        <w:t xml:space="preserve">Subsection (5) is an amendment to section 70(1)(a) of the TCPA 1990 (determination of applications: general considerations) and ensures that, where an application is made to a local planning authority for planning permission, if the authority decides to grant planning permission it may do so either unconditionally or conditionally, but this is subject to the condition under section 90B applying where relevant.  </w:t>
      </w:r>
    </w:p>
    <w:p w14:paraId="420576FC" w14:textId="0FD2EDD1" w:rsidR="000224DD" w:rsidRPr="000224DD" w:rsidRDefault="000224DD" w:rsidP="00405CE5">
      <w:pPr>
        <w:pStyle w:val="ParaNumbered"/>
      </w:pPr>
      <w:r w:rsidRPr="000224DD">
        <w:t>Subsection (6</w:t>
      </w:r>
      <w:r w:rsidR="006E289E">
        <w:t>) amends</w:t>
      </w:r>
      <w:r w:rsidRPr="000224DD">
        <w:t xml:space="preserve"> section 73 of the TCPA 1990 (determination of applications to develop land without compliance</w:t>
      </w:r>
      <w:r w:rsidR="00EF03C7">
        <w:t xml:space="preserve"> with conditions previously attached</w:t>
      </w:r>
      <w:r w:rsidRPr="000224DD">
        <w:t xml:space="preserve">) and ensures that the condition under section 90B cannot be disapplied if planning permission is granted under section 73. </w:t>
      </w:r>
    </w:p>
    <w:p w14:paraId="6634ADA8" w14:textId="128E5921" w:rsidR="000224DD" w:rsidRPr="000224DD" w:rsidRDefault="000224DD" w:rsidP="00405CE5">
      <w:pPr>
        <w:pStyle w:val="ParaNumbered"/>
      </w:pPr>
      <w:r w:rsidRPr="000224DD">
        <w:t xml:space="preserve">Subsection (7) amends section 96A of the TCPA 1990 (power to make non-material changes to planning permission) and ensures that the power to remove or alter existing conditions cannot be used to remove or alter the condition under section 90B.  </w:t>
      </w:r>
    </w:p>
    <w:p w14:paraId="53983871" w14:textId="79FDFD29" w:rsidR="000224DD" w:rsidRPr="000224DD" w:rsidRDefault="000224DD" w:rsidP="00405CE5">
      <w:pPr>
        <w:pStyle w:val="ParaNumbered"/>
      </w:pPr>
      <w:r w:rsidRPr="000224DD">
        <w:t xml:space="preserve">Subsection (8) amends section 97 of the TCPA 1990 (revocation or modification of planning permission) and ensures that the power to revoke or modify a permission cannot be used to disapply the condition under section 90B. </w:t>
      </w:r>
    </w:p>
    <w:p w14:paraId="65EDE6D9" w14:textId="1A8DD1F9" w:rsidR="00C319D5" w:rsidRDefault="000224DD" w:rsidP="00405CE5">
      <w:pPr>
        <w:pStyle w:val="ParaNumbered"/>
      </w:pPr>
      <w:r w:rsidRPr="000224DD">
        <w:t>Subsection (9) amends section 100</w:t>
      </w:r>
      <w:proofErr w:type="gramStart"/>
      <w:r w:rsidRPr="000224DD">
        <w:t>ZA(</w:t>
      </w:r>
      <w:proofErr w:type="gramEnd"/>
      <w:r w:rsidRPr="000224DD">
        <w:t>13)(c)</w:t>
      </w:r>
      <w:r w:rsidR="006E289E">
        <w:t xml:space="preserve"> of the TCPA 1990</w:t>
      </w:r>
      <w:r w:rsidRPr="000224DD">
        <w:t xml:space="preserve"> (restrictions on power to impose planning conditions in England), as amended by paragraph 3(12) of Schedule 14 to the Environment Act 2021, and ensures that the imposition of the condition under section 90B cannot be restricted by this section. </w:t>
      </w:r>
    </w:p>
    <w:p w14:paraId="6C3360CF" w14:textId="77777777" w:rsidR="002E462F" w:rsidRDefault="000224DD" w:rsidP="00336D0C">
      <w:pPr>
        <w:pStyle w:val="ParaNumbered"/>
      </w:pPr>
      <w:r w:rsidRPr="000224DD">
        <w:t>Subsection (10) outlines that, until paragraph 3(12) of Schedule 14 to the Environment Act 2021 comes into force, section 100</w:t>
      </w:r>
      <w:proofErr w:type="gramStart"/>
      <w:r w:rsidRPr="000224DD">
        <w:t>ZA(</w:t>
      </w:r>
      <w:proofErr w:type="gramEnd"/>
      <w:r w:rsidRPr="000224DD">
        <w:t>13)(c) of the TCPA 1990 has effect so that the imposition</w:t>
      </w:r>
      <w:r w:rsidR="00C319D5">
        <w:t xml:space="preserve"> of the condition under section 90B c</w:t>
      </w:r>
      <w:r w:rsidR="003820F0">
        <w:t>a</w:t>
      </w:r>
      <w:r w:rsidR="00C319D5">
        <w:t xml:space="preserve">nnot be limited by this section. </w:t>
      </w:r>
    </w:p>
    <w:tbl>
      <w:tblPr>
        <w:tblStyle w:val="TableGrid"/>
        <w:tblW w:w="0" w:type="auto"/>
        <w:tblInd w:w="567" w:type="dxa"/>
        <w:tblLook w:val="04A0" w:firstRow="1" w:lastRow="0" w:firstColumn="1" w:lastColumn="0" w:noHBand="0" w:noVBand="1"/>
      </w:tblPr>
      <w:tblGrid>
        <w:gridCol w:w="8919"/>
      </w:tblGrid>
      <w:tr w:rsidR="002E462F" w14:paraId="6DE15183" w14:textId="77777777" w:rsidTr="002E462F">
        <w:tc>
          <w:tcPr>
            <w:tcW w:w="8919" w:type="dxa"/>
          </w:tcPr>
          <w:p w14:paraId="0AAEC5A7" w14:textId="5B831745" w:rsidR="002E462F" w:rsidRDefault="002E462F" w:rsidP="00DF078B">
            <w:pPr>
              <w:pStyle w:val="TTableText"/>
            </w:pPr>
            <w:r w:rsidRPr="006A00C6">
              <w:t>Example: What happens when a developer does not provide a development progress report once a development has commenced?</w:t>
            </w:r>
          </w:p>
        </w:tc>
      </w:tr>
      <w:tr w:rsidR="00DF078B" w14:paraId="3F396FCA" w14:textId="77777777" w:rsidTr="002E462F">
        <w:tc>
          <w:tcPr>
            <w:tcW w:w="8919" w:type="dxa"/>
          </w:tcPr>
          <w:p w14:paraId="06CE2A3F" w14:textId="77777777" w:rsidR="00DF078B" w:rsidRPr="006A00C6" w:rsidRDefault="00DF078B" w:rsidP="00DF078B">
            <w:pPr>
              <w:pStyle w:val="TTableText"/>
              <w:rPr>
                <w:rStyle w:val="normaltextrun"/>
                <w:shd w:val="clear" w:color="auto" w:fill="FFFFFF"/>
              </w:rPr>
            </w:pPr>
            <w:r w:rsidRPr="006A00C6">
              <w:rPr>
                <w:rStyle w:val="normaltextrun"/>
                <w:shd w:val="clear" w:color="auto" w:fill="FFFFFF"/>
              </w:rPr>
              <w:t xml:space="preserve">Where new section 90B of the TCPA 1990 applies to a developer’s residential planning permission, a local planning authority can expect from a developer a development progress report if its sits within a local planning authority’s area. </w:t>
            </w:r>
            <w:bookmarkStart w:id="359" w:name="_Hlk111533981"/>
          </w:p>
          <w:bookmarkEnd w:id="359"/>
          <w:p w14:paraId="2E3778A5" w14:textId="77777777" w:rsidR="00DF078B" w:rsidRPr="006A00C6" w:rsidRDefault="00DF078B" w:rsidP="00DF078B">
            <w:pPr>
              <w:pStyle w:val="TTableText"/>
              <w:rPr>
                <w:rStyle w:val="normaltextrun"/>
                <w:shd w:val="clear" w:color="auto" w:fill="FFFFFF"/>
              </w:rPr>
            </w:pPr>
            <w:r w:rsidRPr="006A00C6">
              <w:rPr>
                <w:rStyle w:val="normaltextrun"/>
                <w:shd w:val="clear" w:color="auto" w:fill="FFFFFF"/>
              </w:rPr>
              <w:t xml:space="preserve">Should the condition not be adhered to at any time during the build out of the development, a local planning authority can use the existing enforcement regime for a breach of a planning condition to enforce the matter. </w:t>
            </w:r>
          </w:p>
          <w:p w14:paraId="211C2FE7" w14:textId="77777777" w:rsidR="00DF078B" w:rsidRPr="006A00C6" w:rsidRDefault="00DF078B" w:rsidP="00DF078B">
            <w:pPr>
              <w:pStyle w:val="TTableText"/>
            </w:pPr>
            <w:r w:rsidRPr="006A00C6">
              <w:rPr>
                <w:rStyle w:val="normaltextrun"/>
                <w:shd w:val="clear" w:color="auto" w:fill="FFFFFF"/>
              </w:rPr>
              <w:t>Specifically, if a condition is not complied with (i.e., a development progress report is not provided), a breach of condition notice can be served on the responsible party which sets out the time that the developer must comply with the breach of condition notice by submitting a development progress report (minimum of 28 days). If they fail to comply with such a notice, then they are guilty of an offence.</w:t>
            </w:r>
            <w:r w:rsidRPr="006A00C6">
              <w:t xml:space="preserve"> </w:t>
            </w:r>
          </w:p>
          <w:p w14:paraId="51668237" w14:textId="77777777" w:rsidR="00DF078B" w:rsidRPr="006A00C6" w:rsidRDefault="00DF078B" w:rsidP="00DF078B">
            <w:pPr>
              <w:pStyle w:val="TTableText"/>
              <w:rPr>
                <w:rStyle w:val="normaltextrun"/>
                <w:shd w:val="clear" w:color="auto" w:fill="FFFFFF"/>
              </w:rPr>
            </w:pPr>
            <w:r w:rsidRPr="006A00C6">
              <w:rPr>
                <w:rStyle w:val="normaltextrun"/>
                <w:shd w:val="clear" w:color="auto" w:fill="FFFFFF"/>
              </w:rPr>
              <w:t xml:space="preserve">Currently, the maximum penalty on </w:t>
            </w:r>
            <w:r>
              <w:rPr>
                <w:rStyle w:val="normaltextrun"/>
                <w:shd w:val="clear" w:color="auto" w:fill="FFFFFF"/>
              </w:rPr>
              <w:t xml:space="preserve">summary </w:t>
            </w:r>
            <w:r w:rsidRPr="006A00C6">
              <w:rPr>
                <w:rStyle w:val="normaltextrun"/>
                <w:shd w:val="clear" w:color="auto" w:fill="FFFFFF"/>
              </w:rPr>
              <w:t xml:space="preserve">conviction is a fine not exceeding level 4 on the standard scale (currently £2,500). </w:t>
            </w:r>
          </w:p>
          <w:p w14:paraId="649E54E4" w14:textId="77777777" w:rsidR="00DF078B" w:rsidRPr="006A00C6" w:rsidRDefault="00DF078B" w:rsidP="00DF078B">
            <w:pPr>
              <w:pStyle w:val="TTableText"/>
              <w:rPr>
                <w:rStyle w:val="normaltextrun"/>
                <w:shd w:val="clear" w:color="auto" w:fill="FFFFFF"/>
              </w:rPr>
            </w:pPr>
            <w:r w:rsidRPr="006A00C6">
              <w:rPr>
                <w:rStyle w:val="normaltextrun"/>
                <w:shd w:val="clear" w:color="auto" w:fill="FFFFFF"/>
              </w:rPr>
              <w:t xml:space="preserve">Taken as a whole, the measure is creating a new national planning condition that the existing enforcement regime will </w:t>
            </w:r>
            <w:r w:rsidRPr="006A00C6">
              <w:rPr>
                <w:rStyle w:val="normaltextrun"/>
                <w:shd w:val="clear" w:color="auto" w:fill="FFFFFF"/>
              </w:rPr>
              <w:lastRenderedPageBreak/>
              <w:t xml:space="preserve">apply to. This has criminal sanctions applied. </w:t>
            </w:r>
          </w:p>
          <w:p w14:paraId="292B91A9" w14:textId="77777777" w:rsidR="00DF078B" w:rsidRPr="0059292D" w:rsidRDefault="00DF078B" w:rsidP="00DF078B">
            <w:pPr>
              <w:pStyle w:val="TTableText"/>
              <w:rPr>
                <w:color w:val="0070C0"/>
              </w:rPr>
            </w:pPr>
            <w:r w:rsidRPr="006A00C6">
              <w:rPr>
                <w:rStyle w:val="normaltextrun"/>
                <w:shd w:val="clear" w:color="auto" w:fill="FFFFFF"/>
              </w:rPr>
              <w:t>Once the development progress report is received by the local planning authority it is placed on their statutory planning register to ensure that the information it contains is accessible to the public and interested parties.</w:t>
            </w:r>
          </w:p>
          <w:p w14:paraId="650656B6" w14:textId="77777777" w:rsidR="00DF078B" w:rsidRPr="006A00C6" w:rsidRDefault="00DF078B" w:rsidP="002B7FD9">
            <w:pPr>
              <w:pStyle w:val="TTableText"/>
            </w:pPr>
          </w:p>
        </w:tc>
      </w:tr>
    </w:tbl>
    <w:p w14:paraId="28023324" w14:textId="361DDE75" w:rsidR="00C319D5" w:rsidRPr="0038430C" w:rsidRDefault="00C319D5" w:rsidP="002E462F">
      <w:pPr>
        <w:pStyle w:val="ParaNumbered"/>
        <w:numPr>
          <w:ilvl w:val="0"/>
          <w:numId w:val="0"/>
        </w:numPr>
        <w:ind w:left="567"/>
      </w:pPr>
    </w:p>
    <w:p w14:paraId="31AD8F13" w14:textId="057D7C9F" w:rsidR="004516B6" w:rsidRPr="00FF1BDD" w:rsidRDefault="00D862FE" w:rsidP="0055195B">
      <w:pPr>
        <w:pStyle w:val="HSubheading3"/>
      </w:pPr>
      <w:bookmarkStart w:id="360" w:name="_Toc158113160"/>
      <w:bookmarkStart w:id="361" w:name="_Toc101804465"/>
      <w:r>
        <w:t xml:space="preserve">Chapter 5: </w:t>
      </w:r>
      <w:r w:rsidRPr="0055195B">
        <w:t>Enforcement</w:t>
      </w:r>
      <w:r w:rsidRPr="00FF1BDD">
        <w:t xml:space="preserve"> of Planning Controls</w:t>
      </w:r>
      <w:bookmarkEnd w:id="360"/>
    </w:p>
    <w:p w14:paraId="22491492" w14:textId="0BB58FEF" w:rsidR="0068595D" w:rsidRPr="00FF1BDD" w:rsidRDefault="00ED7E92" w:rsidP="0055195B">
      <w:pPr>
        <w:pStyle w:val="HSubheading4"/>
        <w:rPr>
          <w:rFonts w:cs="PalatinoLinotype-Roman"/>
          <w:color w:val="000000"/>
          <w:sz w:val="20"/>
        </w:rPr>
      </w:pPr>
      <w:bookmarkStart w:id="362" w:name="_Toc158113161"/>
      <w:r w:rsidRPr="00FF1BDD">
        <w:t>Section</w:t>
      </w:r>
      <w:r w:rsidR="0068595D" w:rsidRPr="00FF1BDD">
        <w:t xml:space="preserve"> 1</w:t>
      </w:r>
      <w:r w:rsidR="00D862FE" w:rsidRPr="00FF1BDD">
        <w:t>1</w:t>
      </w:r>
      <w:r w:rsidR="003820F0" w:rsidRPr="00FF1BDD">
        <w:t>5</w:t>
      </w:r>
      <w:r w:rsidR="0068595D" w:rsidRPr="00FF1BDD">
        <w:t xml:space="preserve">: Time limits for </w:t>
      </w:r>
      <w:r w:rsidR="0068595D" w:rsidRPr="0055195B">
        <w:t>enforcement</w:t>
      </w:r>
      <w:bookmarkEnd w:id="361"/>
      <w:bookmarkEnd w:id="362"/>
    </w:p>
    <w:p w14:paraId="3DD13FB0" w14:textId="1B6EAAC3" w:rsidR="00E85E6B" w:rsidRPr="00EC4631" w:rsidRDefault="0023696F" w:rsidP="0023696F">
      <w:pPr>
        <w:pStyle w:val="HSubheading5"/>
        <w:rPr>
          <w:rStyle w:val="CBoldUnderlined"/>
          <w:b w:val="0"/>
          <w:iCs/>
        </w:rPr>
      </w:pPr>
      <w:r>
        <w:rPr>
          <w:rStyle w:val="CBoldUnderlined"/>
          <w:iCs/>
        </w:rPr>
        <w:t>Background</w:t>
      </w:r>
    </w:p>
    <w:p w14:paraId="1C1B8667" w14:textId="77777777" w:rsidR="00F05C80" w:rsidRDefault="00F05C80" w:rsidP="00405CE5">
      <w:pPr>
        <w:pStyle w:val="ParaNumbered"/>
      </w:pPr>
      <w:r w:rsidRPr="00FF1BDD">
        <w:t>Section 171</w:t>
      </w:r>
      <w:proofErr w:type="gramStart"/>
      <w:r w:rsidRPr="00FF1BDD">
        <w:t>B(</w:t>
      </w:r>
      <w:proofErr w:type="gramEnd"/>
      <w:r w:rsidRPr="00FF1BDD">
        <w:t>1) of the Town and Country Planning Act 1990 imposes a four year time limit on local planning authorities taking enforcement</w:t>
      </w:r>
      <w:r>
        <w:t xml:space="preserve"> action against </w:t>
      </w:r>
      <w:proofErr w:type="spellStart"/>
      <w:r>
        <w:t>unauthorised</w:t>
      </w:r>
      <w:proofErr w:type="spellEnd"/>
      <w:r>
        <w:t xml:space="preserve"> development consisting of building, engineering, mining or other operations.    </w:t>
      </w:r>
    </w:p>
    <w:p w14:paraId="66FFD9E2" w14:textId="77777777" w:rsidR="00F05C80" w:rsidRDefault="00F05C80" w:rsidP="00405CE5">
      <w:pPr>
        <w:pStyle w:val="ParaNumbered"/>
      </w:pPr>
      <w:r>
        <w:t>Section 171</w:t>
      </w:r>
      <w:proofErr w:type="gramStart"/>
      <w:r>
        <w:t>B(</w:t>
      </w:r>
      <w:proofErr w:type="gramEnd"/>
      <w:r>
        <w:t xml:space="preserve">2) of the Town and Country Planning Act 1990 imposes a four year time limit on local planning authorities taking enforcement action against </w:t>
      </w:r>
      <w:proofErr w:type="spellStart"/>
      <w:r>
        <w:t>unauthorised</w:t>
      </w:r>
      <w:proofErr w:type="spellEnd"/>
      <w:r>
        <w:t xml:space="preserve"> development consisting of a change of use of any building to use as a single dwelling house.</w:t>
      </w:r>
    </w:p>
    <w:p w14:paraId="0056A359" w14:textId="2AA17269" w:rsidR="00F05C80" w:rsidRDefault="00F05C80" w:rsidP="00405CE5">
      <w:pPr>
        <w:pStyle w:val="ParaNumbered"/>
      </w:pPr>
      <w:r>
        <w:t>This section amends section 171</w:t>
      </w:r>
      <w:proofErr w:type="gramStart"/>
      <w:r>
        <w:t>B(</w:t>
      </w:r>
      <w:proofErr w:type="gramEnd"/>
      <w:r>
        <w:t xml:space="preserve">1) and (2) to extend the time period in which local planning authorities can take enforcement action against </w:t>
      </w:r>
      <w:proofErr w:type="spellStart"/>
      <w:r>
        <w:t>unauthorised</w:t>
      </w:r>
      <w:proofErr w:type="spellEnd"/>
      <w:r>
        <w:t xml:space="preserve"> developments in England from four years to ten years. This brings the period for bringing enforcement action for the breaches specified in section 171</w:t>
      </w:r>
      <w:proofErr w:type="gramStart"/>
      <w:r>
        <w:t>B(</w:t>
      </w:r>
      <w:proofErr w:type="gramEnd"/>
      <w:r>
        <w:t xml:space="preserve">1) and (2) in line with section 171B(3), which specifies that enforcement action in respect of other breaches of planning control have a ten year time limit in which to begin taking enforcement action. </w:t>
      </w:r>
    </w:p>
    <w:p w14:paraId="16C5448F" w14:textId="77777777" w:rsidR="00F05C80" w:rsidRDefault="00F05C80" w:rsidP="00405CE5">
      <w:pPr>
        <w:pStyle w:val="ParaNumbered"/>
      </w:pPr>
      <w:r>
        <w:t>The section maintains the current time limits for Wales.</w:t>
      </w:r>
    </w:p>
    <w:p w14:paraId="5AABD8F2" w14:textId="25B1695C" w:rsidR="00E85E6B" w:rsidRPr="00EC4631" w:rsidRDefault="0023696F" w:rsidP="0023696F">
      <w:pPr>
        <w:pStyle w:val="HSubheading5"/>
        <w:rPr>
          <w:rStyle w:val="CBoldUnderlined"/>
          <w:b w:val="0"/>
          <w:iCs/>
        </w:rPr>
      </w:pPr>
      <w:r>
        <w:rPr>
          <w:rStyle w:val="CBoldUnderlined"/>
          <w:iCs/>
        </w:rPr>
        <w:t>Effect</w:t>
      </w:r>
    </w:p>
    <w:p w14:paraId="28B0D570" w14:textId="77777777" w:rsidR="004F35D6" w:rsidRDefault="004F35D6" w:rsidP="00405CE5">
      <w:pPr>
        <w:pStyle w:val="ParaNumbered"/>
      </w:pPr>
      <w:r>
        <w:t xml:space="preserve">Subsection (1) inserts new subsection (1)(a) into section 171B of the Town and Country Planning Act 1990 to substitute the </w:t>
      </w:r>
      <w:proofErr w:type="gramStart"/>
      <w:r>
        <w:t>four year</w:t>
      </w:r>
      <w:proofErr w:type="gramEnd"/>
      <w:r>
        <w:t xml:space="preserve"> time limit with ten years, in England. It also inserts subsection (1)(b) to retain the </w:t>
      </w:r>
      <w:proofErr w:type="gramStart"/>
      <w:r>
        <w:t>four year</w:t>
      </w:r>
      <w:proofErr w:type="gramEnd"/>
      <w:r>
        <w:t xml:space="preserve"> time limit in Wales. This allows local planning authorities in England to take enforcement action against </w:t>
      </w:r>
      <w:proofErr w:type="spellStart"/>
      <w:r>
        <w:t>unauthorised</w:t>
      </w:r>
      <w:proofErr w:type="spellEnd"/>
      <w:r>
        <w:t xml:space="preserve"> development consisting of building, engineering, </w:t>
      </w:r>
      <w:proofErr w:type="gramStart"/>
      <w:r>
        <w:t>mining</w:t>
      </w:r>
      <w:proofErr w:type="gramEnd"/>
      <w:r>
        <w:t xml:space="preserve"> or other operations in, on, over or under land up to ten years after the date on which the operations were substantially completed. </w:t>
      </w:r>
    </w:p>
    <w:p w14:paraId="22F90195" w14:textId="77777777" w:rsidR="004F35D6" w:rsidRPr="00FF1BDD" w:rsidRDefault="004F35D6" w:rsidP="00405CE5">
      <w:pPr>
        <w:pStyle w:val="ParaNumbered"/>
      </w:pPr>
      <w:r>
        <w:t xml:space="preserve">Subsection (2) inserts new subsection (2)(a) into section 171B of the Town and Country Planning Act 1990 to substitute the </w:t>
      </w:r>
      <w:proofErr w:type="gramStart"/>
      <w:r>
        <w:t>four year</w:t>
      </w:r>
      <w:proofErr w:type="gramEnd"/>
      <w:r>
        <w:t xml:space="preserve"> time limit with ten years, in England. It also inserts subsection (2)(b) to retain the </w:t>
      </w:r>
      <w:proofErr w:type="gramStart"/>
      <w:r>
        <w:t>four year</w:t>
      </w:r>
      <w:proofErr w:type="gramEnd"/>
      <w:r>
        <w:t xml:space="preserve"> time limit in Wales. This allows local planning authorities in </w:t>
      </w:r>
      <w:r w:rsidRPr="00FF1BDD">
        <w:t xml:space="preserve">England to take enforcement action against </w:t>
      </w:r>
      <w:proofErr w:type="spellStart"/>
      <w:r w:rsidRPr="00FF1BDD">
        <w:t>unauthorised</w:t>
      </w:r>
      <w:proofErr w:type="spellEnd"/>
      <w:r w:rsidRPr="00FF1BDD">
        <w:t xml:space="preserve"> development consisting of a change of use of any building to use as a single dwelling house up to ten years after the date of the breach.  </w:t>
      </w:r>
    </w:p>
    <w:p w14:paraId="68DED261" w14:textId="1E9E3D8F" w:rsidR="00E85E6B" w:rsidRPr="00FF1BDD" w:rsidRDefault="00FF4549" w:rsidP="00FE25D8">
      <w:pPr>
        <w:pStyle w:val="HSubheading4"/>
        <w:rPr>
          <w:rFonts w:cs="PalatinoLinotype-Roman"/>
          <w:color w:val="000000"/>
          <w:sz w:val="20"/>
        </w:rPr>
      </w:pPr>
      <w:bookmarkStart w:id="363" w:name="_Toc101804466"/>
      <w:bookmarkStart w:id="364" w:name="_Toc158113162"/>
      <w:r w:rsidRPr="00FF1BDD">
        <w:t>Section</w:t>
      </w:r>
      <w:r w:rsidR="00E85E6B" w:rsidRPr="00FF1BDD">
        <w:t xml:space="preserve"> </w:t>
      </w:r>
      <w:r w:rsidR="00B34623" w:rsidRPr="00FF1BDD">
        <w:t>1</w:t>
      </w:r>
      <w:r w:rsidR="00D862FE" w:rsidRPr="00FF1BDD">
        <w:t>1</w:t>
      </w:r>
      <w:r w:rsidR="003820F0" w:rsidRPr="00FF1BDD">
        <w:t>6</w:t>
      </w:r>
      <w:r w:rsidR="00B34623" w:rsidRPr="00FF1BDD">
        <w:t>: Duration of temporary stop notices</w:t>
      </w:r>
      <w:bookmarkEnd w:id="363"/>
      <w:bookmarkEnd w:id="364"/>
    </w:p>
    <w:p w14:paraId="7C06F013" w14:textId="486A6C72" w:rsidR="00B34623" w:rsidRPr="00EC4631" w:rsidRDefault="0023696F" w:rsidP="0023696F">
      <w:pPr>
        <w:pStyle w:val="HSubheading5"/>
        <w:rPr>
          <w:rStyle w:val="CBoldUnderlined"/>
          <w:b w:val="0"/>
          <w:iCs/>
        </w:rPr>
      </w:pPr>
      <w:r>
        <w:rPr>
          <w:rStyle w:val="CBoldUnderlined"/>
          <w:iCs/>
        </w:rPr>
        <w:t>Background</w:t>
      </w:r>
    </w:p>
    <w:p w14:paraId="347AD62A" w14:textId="77777777" w:rsidR="00BE0084" w:rsidRDefault="00BE0084" w:rsidP="00405CE5">
      <w:pPr>
        <w:pStyle w:val="ParaNumbered"/>
      </w:pPr>
      <w:r w:rsidRPr="00FF1BDD">
        <w:t>Section 171E of the Town and Country Planning Act 1990 concerns temporary stop notices. These are used by local</w:t>
      </w:r>
      <w:r>
        <w:t xml:space="preserve"> planning authorities if a planning breach is suspected </w:t>
      </w:r>
      <w:proofErr w:type="gramStart"/>
      <w:r>
        <w:t>in order to</w:t>
      </w:r>
      <w:proofErr w:type="gramEnd"/>
      <w:r>
        <w:t xml:space="preserve"> pause development whilst the facts of the case are established and to allow them to decide what, if any, further action to take. Under section 171E, temporary stop notices cease to have effect a maximum of 28 days after the notice was first displayed.  </w:t>
      </w:r>
    </w:p>
    <w:p w14:paraId="6776CA98" w14:textId="479D8FF3" w:rsidR="00BE0084" w:rsidRDefault="00BE0084" w:rsidP="00405CE5">
      <w:pPr>
        <w:pStyle w:val="ParaNumbered"/>
      </w:pPr>
      <w:r>
        <w:t xml:space="preserve">This section allows local planning authorities in England to issue a temporary stop notice that has </w:t>
      </w:r>
      <w:r>
        <w:lastRenderedPageBreak/>
        <w:t>effect for up to 56 days, providing more time for a local authority to investigate a suspected breach of planning control. The section maintains the current time periods in Wales.</w:t>
      </w:r>
    </w:p>
    <w:p w14:paraId="0DE5D418" w14:textId="4DEF7BBE" w:rsidR="00B34623" w:rsidRPr="00EC4631" w:rsidRDefault="0023696F" w:rsidP="0023696F">
      <w:pPr>
        <w:pStyle w:val="HSubheading5"/>
        <w:rPr>
          <w:rStyle w:val="CBoldUnderlined"/>
          <w:b w:val="0"/>
          <w:iCs/>
        </w:rPr>
      </w:pPr>
      <w:r>
        <w:rPr>
          <w:rStyle w:val="CBoldUnderlined"/>
          <w:iCs/>
        </w:rPr>
        <w:t>Effect</w:t>
      </w:r>
    </w:p>
    <w:p w14:paraId="5EE9D1B4" w14:textId="77777777" w:rsidR="003734C6" w:rsidRDefault="003734C6" w:rsidP="00405CE5">
      <w:pPr>
        <w:pStyle w:val="ParaNumbered"/>
      </w:pPr>
      <w:r>
        <w:t xml:space="preserve">Subsections (1) and (2) amend section 171E (7)(a) of the Town and Country Planning Act 1990 to replace “period of 28 days” with “relevant period”.  </w:t>
      </w:r>
    </w:p>
    <w:p w14:paraId="4B1EC481" w14:textId="77777777" w:rsidR="003734C6" w:rsidRPr="00FF1BDD" w:rsidRDefault="003734C6" w:rsidP="00405CE5">
      <w:pPr>
        <w:pStyle w:val="ParaNumbered"/>
      </w:pPr>
      <w:r>
        <w:t>Subsection (3) also inserts new subsections (8)(a) and (b) in section 171E, defining the “relevant period”. Paragraph (a) defines the “relevant period” (the maximum period for which a temporary stop notice can have effect) as 56 days in England, while paragraph (b) defines the “relevant period</w:t>
      </w:r>
      <w:r w:rsidRPr="00FF1BDD">
        <w:t xml:space="preserve">” as 28 days in Wales.  </w:t>
      </w:r>
    </w:p>
    <w:p w14:paraId="39108381" w14:textId="752EA723" w:rsidR="0053132A" w:rsidRPr="00FF1BDD" w:rsidRDefault="00046D31" w:rsidP="00FE25D8">
      <w:pPr>
        <w:pStyle w:val="HSubheading4"/>
        <w:rPr>
          <w:rFonts w:cs="PalatinoLinotype-Roman"/>
          <w:color w:val="000000"/>
          <w:sz w:val="20"/>
        </w:rPr>
      </w:pPr>
      <w:bookmarkStart w:id="365" w:name="_Toc101804467"/>
      <w:bookmarkStart w:id="366" w:name="_Toc158113163"/>
      <w:r w:rsidRPr="00FF1BDD">
        <w:t>Section</w:t>
      </w:r>
      <w:r w:rsidR="0053132A" w:rsidRPr="00FF1BDD">
        <w:t xml:space="preserve"> 1</w:t>
      </w:r>
      <w:r w:rsidR="003820F0" w:rsidRPr="00FF1BDD">
        <w:t>17</w:t>
      </w:r>
      <w:r w:rsidR="0053132A" w:rsidRPr="00FF1BDD">
        <w:t>: Enforcement warning notices</w:t>
      </w:r>
      <w:bookmarkEnd w:id="365"/>
      <w:bookmarkEnd w:id="366"/>
    </w:p>
    <w:p w14:paraId="4ED0EB64" w14:textId="6AC90B1B" w:rsidR="008A1D9F" w:rsidRPr="00EC4631" w:rsidRDefault="0023696F" w:rsidP="0023696F">
      <w:pPr>
        <w:pStyle w:val="HSubheading5"/>
        <w:rPr>
          <w:rStyle w:val="CBoldUnderlined"/>
          <w:b w:val="0"/>
          <w:iCs/>
        </w:rPr>
      </w:pPr>
      <w:r>
        <w:rPr>
          <w:rStyle w:val="CBoldUnderlined"/>
          <w:iCs/>
        </w:rPr>
        <w:t>Background</w:t>
      </w:r>
    </w:p>
    <w:p w14:paraId="55082D48" w14:textId="62D09155" w:rsidR="0038430C" w:rsidRPr="0054100D" w:rsidRDefault="00F90111" w:rsidP="00405CE5">
      <w:pPr>
        <w:pStyle w:val="ParaNumbered"/>
      </w:pPr>
      <w:r w:rsidRPr="00FF1BDD">
        <w:t>This section creates a new power for a local planning authority in England to issue an enforcement warning notice. It inserts a new section (</w:t>
      </w:r>
      <w:r w:rsidR="00C8684F">
        <w:t xml:space="preserve">section </w:t>
      </w:r>
      <w:r w:rsidRPr="00FF1BDD">
        <w:t>172ZA) into the Town and Country Planning Act 1990, with amendments to existing sections 188 and 171A facilitating its inclusion within the wider enforcement</w:t>
      </w:r>
      <w:r w:rsidRPr="00F90111">
        <w:t xml:space="preserve"> process. This provides a new power for local planning authorities in England to use where they become aware of an </w:t>
      </w:r>
      <w:proofErr w:type="spellStart"/>
      <w:r w:rsidRPr="00F90111">
        <w:t>unauthorised</w:t>
      </w:r>
      <w:proofErr w:type="spellEnd"/>
      <w:r w:rsidRPr="00F90111">
        <w:t xml:space="preserve"> development that has a reasonable prospect of being acceptable in planning terms. The new power enables them to issue an enforcement warning notice asking the person concerned to submit a retrospective planning application within a specified period. The notice must state that if the application is not received within the specified period the local planning authority may take further enforcement action. </w:t>
      </w:r>
    </w:p>
    <w:p w14:paraId="2761DF6C" w14:textId="5FD2D5D1" w:rsidR="008A1D9F" w:rsidRPr="00EC4631" w:rsidRDefault="0023696F" w:rsidP="0023696F">
      <w:pPr>
        <w:pStyle w:val="HSubheading5"/>
        <w:rPr>
          <w:rStyle w:val="CBoldUnderlined"/>
          <w:b w:val="0"/>
          <w:iCs/>
        </w:rPr>
      </w:pPr>
      <w:r>
        <w:rPr>
          <w:rStyle w:val="CBoldUnderlined"/>
          <w:iCs/>
        </w:rPr>
        <w:t>Effect</w:t>
      </w:r>
    </w:p>
    <w:p w14:paraId="1B152ABF" w14:textId="407E652D" w:rsidR="00C0387B" w:rsidRPr="00C0387B" w:rsidRDefault="00C0387B" w:rsidP="00405CE5">
      <w:pPr>
        <w:pStyle w:val="ParaNumbered"/>
      </w:pPr>
      <w:r w:rsidRPr="00C0387B">
        <w:t xml:space="preserve">Subsections (1) and (2) amend section 171A of the Town and Country Planning Act 1990 </w:t>
      </w:r>
      <w:proofErr w:type="gramStart"/>
      <w:r w:rsidRPr="00C0387B">
        <w:t>as a consequence of</w:t>
      </w:r>
      <w:proofErr w:type="gramEnd"/>
      <w:r w:rsidRPr="00C0387B">
        <w:t xml:space="preserve"> inserting the new section 172ZA. Subsection (3) inserts the following new section before section 172</w:t>
      </w:r>
      <w:r w:rsidR="0037016C">
        <w:t>.</w:t>
      </w:r>
    </w:p>
    <w:p w14:paraId="23C5B3A4" w14:textId="68FE6533" w:rsidR="008A1D9F" w:rsidRPr="005679EE" w:rsidRDefault="00F90DEE" w:rsidP="00EE1CCB">
      <w:pPr>
        <w:pStyle w:val="HSubheading4"/>
      </w:pPr>
      <w:bookmarkStart w:id="367" w:name="_Toc158113164"/>
      <w:r w:rsidRPr="005679EE">
        <w:t>Section</w:t>
      </w:r>
      <w:r w:rsidR="008A1D9F" w:rsidRPr="005679EE">
        <w:t xml:space="preserve"> 172ZA: Enforcement Warning Notice: England</w:t>
      </w:r>
      <w:bookmarkEnd w:id="367"/>
      <w:r w:rsidR="008A1D9F" w:rsidRPr="005679EE">
        <w:t> </w:t>
      </w:r>
    </w:p>
    <w:p w14:paraId="6B35C814" w14:textId="77777777" w:rsidR="00BC4479" w:rsidRDefault="008B5D94" w:rsidP="00405CE5">
      <w:pPr>
        <w:pStyle w:val="ParaNumbered"/>
      </w:pPr>
      <w:r w:rsidRPr="20D8A646">
        <w:t>Subsection (1) provides that a local planning authority can issue an enforcement warning notice on any land in England where it appears to the local planning authority that there has been a breach of planning control</w:t>
      </w:r>
      <w:r>
        <w:t xml:space="preserve"> and that there is</w:t>
      </w:r>
      <w:r w:rsidRPr="20D8A646">
        <w:t xml:space="preserve"> a reasonable prospect </w:t>
      </w:r>
      <w:r>
        <w:t>that if an application for planning permission were made for that development, planning permission would be granted</w:t>
      </w:r>
      <w:r w:rsidRPr="20D8A646">
        <w:t xml:space="preserve">. </w:t>
      </w:r>
    </w:p>
    <w:p w14:paraId="69CA16FE" w14:textId="71491958" w:rsidR="00BC4479" w:rsidRDefault="008B5D94" w:rsidP="00405CE5">
      <w:pPr>
        <w:pStyle w:val="ParaNumbered"/>
      </w:pPr>
      <w:r w:rsidRPr="20D8A646">
        <w:t>Subsection (2) specifies the content of the notice</w:t>
      </w:r>
      <w:r>
        <w:t xml:space="preserve">. </w:t>
      </w:r>
      <w:r w:rsidRPr="20D8A646">
        <w:t xml:space="preserve">The notice must state </w:t>
      </w:r>
      <w:r w:rsidR="009A0AA5">
        <w:t xml:space="preserve">the matters </w:t>
      </w:r>
      <w:r w:rsidRPr="20D8A646">
        <w:t xml:space="preserve">that appear to the local </w:t>
      </w:r>
      <w:r>
        <w:t xml:space="preserve">planning </w:t>
      </w:r>
      <w:r w:rsidRPr="20D8A646">
        <w:t>authority</w:t>
      </w:r>
      <w:r w:rsidR="009A0AA5">
        <w:t xml:space="preserve"> to constitute the</w:t>
      </w:r>
      <w:r w:rsidRPr="20D8A646">
        <w:t xml:space="preserve"> breach</w:t>
      </w:r>
      <w:r w:rsidR="009A0AA5">
        <w:t xml:space="preserve"> </w:t>
      </w:r>
      <w:r w:rsidRPr="20D8A646">
        <w:t xml:space="preserve">of planning </w:t>
      </w:r>
      <w:r w:rsidR="009A0AA5">
        <w:t xml:space="preserve">control </w:t>
      </w:r>
      <w:r w:rsidRPr="20D8A646">
        <w:t xml:space="preserve">and that </w:t>
      </w:r>
      <w:r>
        <w:t>unless</w:t>
      </w:r>
      <w:r w:rsidRPr="20D8A646">
        <w:t xml:space="preserve"> an application for planning permission</w:t>
      </w:r>
      <w:r>
        <w:t xml:space="preserve"> is made</w:t>
      </w:r>
      <w:r w:rsidRPr="20D8A646">
        <w:t xml:space="preserve"> within </w:t>
      </w:r>
      <w:r>
        <w:t>the</w:t>
      </w:r>
      <w:r w:rsidRPr="20D8A646">
        <w:t xml:space="preserve"> period </w:t>
      </w:r>
      <w:r>
        <w:t>specified in the notice by</w:t>
      </w:r>
      <w:r w:rsidRPr="20D8A646">
        <w:t xml:space="preserve"> the local planning authority, further enforcement action may be taken</w:t>
      </w:r>
      <w:r w:rsidR="001160DF">
        <w:t xml:space="preserve">. Subsection </w:t>
      </w:r>
      <w:r w:rsidRPr="20D8A646">
        <w:t xml:space="preserve">(3) states that the notice must be served on the owner of the land and any other person having interest in the land that would be materially affected by the taking of any further enforcement action. </w:t>
      </w:r>
    </w:p>
    <w:p w14:paraId="45B79099" w14:textId="46469BC5" w:rsidR="008B5D94" w:rsidRDefault="008B5D94" w:rsidP="00405CE5">
      <w:pPr>
        <w:pStyle w:val="ParaNumbered"/>
      </w:pPr>
      <w:r w:rsidRPr="20D8A646">
        <w:t xml:space="preserve">Subsection (4) states that an enforcement warning notice has no bearing on the ability of a local </w:t>
      </w:r>
      <w:r>
        <w:t xml:space="preserve">planning </w:t>
      </w:r>
      <w:r w:rsidRPr="20D8A646">
        <w:t>authority to take another form of enforcement action.  </w:t>
      </w:r>
    </w:p>
    <w:p w14:paraId="1DD2A20B" w14:textId="405E182C" w:rsidR="000125B2" w:rsidRPr="00FF1BDD" w:rsidRDefault="000125B2" w:rsidP="00405CE5">
      <w:pPr>
        <w:pStyle w:val="ParaNumbered"/>
      </w:pPr>
      <w:r>
        <w:t xml:space="preserve">Subsections (4) and (5) amend section 188 of the Town and Country Planning Act 1990 </w:t>
      </w:r>
      <w:proofErr w:type="gramStart"/>
      <w:r>
        <w:t>as a consequence of</w:t>
      </w:r>
      <w:proofErr w:type="gramEnd"/>
      <w:r>
        <w:t xml:space="preserve"> inserting the new section 172ZA. This requires local planning authorities to include Enforcement Warning Notices on their </w:t>
      </w:r>
      <w:r w:rsidRPr="00FF1BDD">
        <w:t>enforcement registers.</w:t>
      </w:r>
    </w:p>
    <w:p w14:paraId="7D0E269A" w14:textId="7877AB64" w:rsidR="00F35CD2" w:rsidRPr="00FF1BDD" w:rsidRDefault="001160DF" w:rsidP="00FE25D8">
      <w:pPr>
        <w:pStyle w:val="HSubheading4"/>
        <w:rPr>
          <w:rFonts w:cs="PalatinoLinotype-Roman"/>
          <w:color w:val="000000"/>
          <w:sz w:val="20"/>
        </w:rPr>
      </w:pPr>
      <w:bookmarkStart w:id="368" w:name="_Toc101804468"/>
      <w:bookmarkStart w:id="369" w:name="_Toc158113165"/>
      <w:r w:rsidRPr="00FF1BDD">
        <w:t>Section</w:t>
      </w:r>
      <w:r w:rsidR="00F35CD2" w:rsidRPr="00FF1BDD">
        <w:t xml:space="preserve"> 1</w:t>
      </w:r>
      <w:r w:rsidR="003820F0" w:rsidRPr="00FF1BDD">
        <w:t>18</w:t>
      </w:r>
      <w:r w:rsidR="00F35CD2" w:rsidRPr="00FF1BDD">
        <w:t>: Restriction on appeal</w:t>
      </w:r>
      <w:r w:rsidR="007E50F7" w:rsidRPr="00FF1BDD">
        <w:t>s</w:t>
      </w:r>
      <w:r w:rsidR="00F35CD2" w:rsidRPr="00FF1BDD">
        <w:t xml:space="preserve"> against enforcement notice</w:t>
      </w:r>
      <w:bookmarkEnd w:id="368"/>
      <w:r w:rsidR="00FB3BD7" w:rsidRPr="00FF1BDD">
        <w:t>s</w:t>
      </w:r>
      <w:bookmarkEnd w:id="369"/>
    </w:p>
    <w:p w14:paraId="7B7B68A1" w14:textId="70AC1318" w:rsidR="00964121" w:rsidRPr="00EC4631" w:rsidRDefault="0023696F" w:rsidP="0023696F">
      <w:pPr>
        <w:pStyle w:val="HSubheading5"/>
        <w:rPr>
          <w:rStyle w:val="CBoldUnderlined"/>
          <w:b w:val="0"/>
          <w:iCs/>
        </w:rPr>
      </w:pPr>
      <w:r>
        <w:rPr>
          <w:rStyle w:val="CBoldUnderlined"/>
          <w:iCs/>
        </w:rPr>
        <w:t>Background</w:t>
      </w:r>
    </w:p>
    <w:p w14:paraId="19F75607" w14:textId="77777777" w:rsidR="00522DE9" w:rsidRPr="00AC421C" w:rsidRDefault="45BB0900" w:rsidP="00405CE5">
      <w:pPr>
        <w:pStyle w:val="ParaNumbered"/>
      </w:pPr>
      <w:r w:rsidRPr="00405CE5">
        <w:lastRenderedPageBreak/>
        <w:t>Section</w:t>
      </w:r>
      <w:r w:rsidRPr="00AC421C">
        <w:t xml:space="preserve"> 174 of the Town and Country Planning Act 1990 deals with appeals against enforcement notices.  </w:t>
      </w:r>
    </w:p>
    <w:p w14:paraId="40AC001E" w14:textId="3E9DC0E6" w:rsidR="00522DE9" w:rsidRPr="00AC421C" w:rsidRDefault="45BB0900" w:rsidP="00405CE5">
      <w:pPr>
        <w:pStyle w:val="ParaNumbered"/>
      </w:pPr>
      <w:r w:rsidRPr="00AC421C">
        <w:t>Subsection (2) of section 174 sets out the grounds on which an appeal can be made. This includes ground</w:t>
      </w:r>
      <w:r w:rsidR="001160DF">
        <w:t xml:space="preserve"> “(</w:t>
      </w:r>
      <w:r w:rsidRPr="00AC421C">
        <w:t>a)</w:t>
      </w:r>
      <w:r w:rsidR="001160DF">
        <w:t>”</w:t>
      </w:r>
      <w:r w:rsidRPr="00AC421C">
        <w:t xml:space="preserve"> - that planning permission ought to be granted or that the condition or limitation imposed on the grant of permission ought to be discharged. Ground </w:t>
      </w:r>
      <w:r w:rsidR="001160DF">
        <w:t>“(</w:t>
      </w:r>
      <w:r w:rsidRPr="00AC421C">
        <w:t>a)</w:t>
      </w:r>
      <w:r w:rsidR="001160DF">
        <w:t>”</w:t>
      </w:r>
      <w:r w:rsidRPr="00AC421C">
        <w:t xml:space="preserve"> is therefore, a way of obtaining planning permission retrospectively.   </w:t>
      </w:r>
    </w:p>
    <w:p w14:paraId="218D53DF" w14:textId="7FF633B8" w:rsidR="00522DE9" w:rsidRPr="00AC421C" w:rsidRDefault="45BB0900" w:rsidP="00405CE5">
      <w:pPr>
        <w:pStyle w:val="ParaNumbered"/>
      </w:pPr>
      <w:r w:rsidRPr="00AC421C">
        <w:t xml:space="preserve">Subsection (2A) of section 174 removes the ability for a person to lodge a ground </w:t>
      </w:r>
      <w:r w:rsidR="001160DF">
        <w:t>“(</w:t>
      </w:r>
      <w:r w:rsidRPr="00AC421C">
        <w:t>a)</w:t>
      </w:r>
      <w:r w:rsidR="001160DF">
        <w:t>”</w:t>
      </w:r>
      <w:r w:rsidRPr="00AC421C">
        <w:t xml:space="preserve"> appeal against an enforcement notice issued in England in certain circumstances. These circumstances are that an enforcement notice was issued after a related application for planning permission had been made but before the statutory time for </w:t>
      </w:r>
      <w:proofErr w:type="gramStart"/>
      <w:r w:rsidRPr="00AC421C">
        <w:t>making a decision</w:t>
      </w:r>
      <w:proofErr w:type="gramEnd"/>
      <w:r w:rsidRPr="00AC421C">
        <w:t xml:space="preserve"> on the application has expired.  </w:t>
      </w:r>
    </w:p>
    <w:p w14:paraId="45D744BD" w14:textId="12A967C6" w:rsidR="00964121" w:rsidRPr="00AC421C" w:rsidRDefault="76075435" w:rsidP="00405CE5">
      <w:pPr>
        <w:pStyle w:val="ParaNumbered"/>
      </w:pPr>
      <w:r w:rsidRPr="00AC421C">
        <w:t xml:space="preserve">Subsection </w:t>
      </w:r>
      <w:r w:rsidR="00EB24A5" w:rsidRPr="00AC421C">
        <w:t>(</w:t>
      </w:r>
      <w:r w:rsidRPr="00AC421C">
        <w:t>2B</w:t>
      </w:r>
      <w:r w:rsidR="00EB24A5" w:rsidRPr="00AC421C">
        <w:t>)</w:t>
      </w:r>
      <w:r w:rsidRPr="00AC421C">
        <w:t xml:space="preserve"> provides that an application for planning permission is related to the enforcement notice if it would involve granting permission for matters included in the enforcement notice. </w:t>
      </w:r>
    </w:p>
    <w:p w14:paraId="606CCAF1" w14:textId="7179E4BB" w:rsidR="0038430C" w:rsidRPr="0054100D" w:rsidRDefault="002C462C" w:rsidP="00405CE5">
      <w:pPr>
        <w:pStyle w:val="ParaNumbered"/>
      </w:pPr>
      <w:r w:rsidRPr="00AC421C">
        <w:t xml:space="preserve">This </w:t>
      </w:r>
      <w:r w:rsidR="001160DF">
        <w:t>section</w:t>
      </w:r>
      <w:r w:rsidR="45BB0900" w:rsidRPr="00AC421C">
        <w:t xml:space="preserve"> amends section 174 to extend the circumstances in which the ability to lodge a ground </w:t>
      </w:r>
      <w:r w:rsidR="001160DF">
        <w:t>“(</w:t>
      </w:r>
      <w:r w:rsidR="45BB0900" w:rsidRPr="00AC421C">
        <w:t>a)</w:t>
      </w:r>
      <w:r w:rsidR="001160DF">
        <w:t>”</w:t>
      </w:r>
      <w:r w:rsidR="45BB0900" w:rsidRPr="00AC421C">
        <w:t xml:space="preserve"> appeal against an enforcement notice issued in England is removed so that there is only one opportunity to obtain planning permission retrospectively after </w:t>
      </w:r>
      <w:proofErr w:type="spellStart"/>
      <w:r w:rsidR="45BB0900" w:rsidRPr="00AC421C">
        <w:t>unauthorised</w:t>
      </w:r>
      <w:proofErr w:type="spellEnd"/>
      <w:r w:rsidR="45BB0900" w:rsidRPr="00AC421C">
        <w:t xml:space="preserve"> development has taken place. </w:t>
      </w:r>
    </w:p>
    <w:p w14:paraId="14AA421D" w14:textId="580E851D" w:rsidR="00522DE9" w:rsidRPr="00EC4631" w:rsidRDefault="0023696F" w:rsidP="0023696F">
      <w:pPr>
        <w:pStyle w:val="HSubheading5"/>
        <w:rPr>
          <w:rStyle w:val="CBoldUnderlined"/>
          <w:b w:val="0"/>
          <w:iCs/>
        </w:rPr>
      </w:pPr>
      <w:r>
        <w:rPr>
          <w:rStyle w:val="CBoldUnderlined"/>
          <w:iCs/>
        </w:rPr>
        <w:t>Effect</w:t>
      </w:r>
    </w:p>
    <w:p w14:paraId="62B71D16" w14:textId="772D7CA6" w:rsidR="00522DE9" w:rsidRPr="00AC421C" w:rsidRDefault="45BB0900" w:rsidP="00405CE5">
      <w:pPr>
        <w:pStyle w:val="ParaNumbered"/>
      </w:pPr>
      <w:r w:rsidRPr="00AC421C">
        <w:t xml:space="preserve">This </w:t>
      </w:r>
      <w:r w:rsidR="001160DF">
        <w:t>section</w:t>
      </w:r>
      <w:r w:rsidRPr="00AC421C">
        <w:t xml:space="preserve"> reduces the ability to lodge an appeal against an enforcement notice issued in England on ground </w:t>
      </w:r>
      <w:r w:rsidR="001160DF">
        <w:t>“(</w:t>
      </w:r>
      <w:r w:rsidRPr="00AC421C">
        <w:t>a)</w:t>
      </w:r>
      <w:r w:rsidR="001160DF">
        <w:t>”</w:t>
      </w:r>
      <w:r w:rsidRPr="00AC421C">
        <w:t xml:space="preserve">. </w:t>
      </w:r>
    </w:p>
    <w:p w14:paraId="25E3CAEE" w14:textId="27BB8FC1" w:rsidR="00964121" w:rsidRPr="00AC421C" w:rsidRDefault="00EB24A5" w:rsidP="00405CE5">
      <w:pPr>
        <w:pStyle w:val="ParaNumbered"/>
      </w:pPr>
      <w:r w:rsidRPr="00AC421C">
        <w:t xml:space="preserve">This </w:t>
      </w:r>
      <w:r w:rsidR="001160DF">
        <w:t>section replaces subsections</w:t>
      </w:r>
      <w:r w:rsidR="76075435" w:rsidRPr="00AC421C">
        <w:t xml:space="preserve"> (2A)</w:t>
      </w:r>
      <w:r w:rsidR="001160DF">
        <w:t xml:space="preserve"> and (2B) of section 174 of the Town and Country Planning Act 1990 with subsections (2A)</w:t>
      </w:r>
      <w:r w:rsidR="76075435" w:rsidRPr="00AC421C">
        <w:t>, (2AA), (2AB), (2AC) and (2B)</w:t>
      </w:r>
      <w:r w:rsidR="001160DF">
        <w:t>.</w:t>
      </w:r>
    </w:p>
    <w:p w14:paraId="2EECE28E" w14:textId="769B96AB" w:rsidR="00964121" w:rsidRPr="00AC421C" w:rsidRDefault="76075435" w:rsidP="00405CE5">
      <w:pPr>
        <w:pStyle w:val="ParaNumbered"/>
      </w:pPr>
      <w:r w:rsidRPr="00AC421C">
        <w:t xml:space="preserve">New subsection (2A) provides that an enforcement notice appeal may not be brought on ground </w:t>
      </w:r>
      <w:r w:rsidR="001160DF">
        <w:t>“(</w:t>
      </w:r>
      <w:r w:rsidRPr="00AC421C">
        <w:t>a)</w:t>
      </w:r>
      <w:r w:rsidR="001160DF">
        <w:t>”</w:t>
      </w:r>
      <w:r w:rsidRPr="00AC421C">
        <w:t xml:space="preserve"> if the land to which the enforcement notice relates is in England and the notice was issued after a ‘related application for planning permission’ was submitted.  </w:t>
      </w:r>
    </w:p>
    <w:p w14:paraId="50BC301C" w14:textId="5BF63756" w:rsidR="00964121" w:rsidRPr="00AC421C" w:rsidRDefault="76075435" w:rsidP="00405CE5">
      <w:pPr>
        <w:pStyle w:val="ParaNumbered"/>
      </w:pPr>
      <w:r w:rsidRPr="00AC421C">
        <w:t xml:space="preserve">New subsection (2AA) sets out that a ‘related application for planning permission’ is one that covers the same development as is the subject of the enforcement notice. </w:t>
      </w:r>
      <w:r w:rsidR="45BB0900" w:rsidRPr="00AC421C">
        <w:t xml:space="preserve">It includes both applications where local planning authorities </w:t>
      </w:r>
      <w:proofErr w:type="gramStart"/>
      <w:r w:rsidR="45BB0900" w:rsidRPr="00AC421C">
        <w:t>or</w:t>
      </w:r>
      <w:proofErr w:type="gramEnd"/>
      <w:r w:rsidR="45BB0900" w:rsidRPr="00AC421C">
        <w:t xml:space="preserve"> the Secretary of State are the decision maker. </w:t>
      </w:r>
      <w:r w:rsidRPr="00AC421C">
        <w:t>It does not include applications where the local planning authority</w:t>
      </w:r>
      <w:r w:rsidR="005D223F">
        <w:t xml:space="preserve"> or the Secretary of State</w:t>
      </w:r>
      <w:r w:rsidRPr="00AC421C">
        <w:t xml:space="preserve"> </w:t>
      </w:r>
      <w:r w:rsidR="00662761" w:rsidRPr="00AC421C">
        <w:t xml:space="preserve">have </w:t>
      </w:r>
      <w:r w:rsidRPr="00AC421C">
        <w:t xml:space="preserve">exercised </w:t>
      </w:r>
      <w:r w:rsidR="45BB0900" w:rsidRPr="00AC421C">
        <w:t>their</w:t>
      </w:r>
      <w:r w:rsidRPr="00AC421C">
        <w:t xml:space="preserve"> powers to decline to determine the application, for example, because it is </w:t>
      </w:r>
      <w:proofErr w:type="gramStart"/>
      <w:r w:rsidRPr="00AC421C">
        <w:t>similar to</w:t>
      </w:r>
      <w:proofErr w:type="gramEnd"/>
      <w:r w:rsidRPr="00AC421C">
        <w:t xml:space="preserve"> or overlaps with another application for planning permission. </w:t>
      </w:r>
    </w:p>
    <w:p w14:paraId="5E8E89CC" w14:textId="06DB867B" w:rsidR="00964121" w:rsidRPr="00AC421C" w:rsidRDefault="76075435" w:rsidP="00405CE5">
      <w:pPr>
        <w:pStyle w:val="ParaNumbered"/>
      </w:pPr>
      <w:r w:rsidRPr="00AC421C">
        <w:t xml:space="preserve">New subsection (2AB) provides that the restriction on ground </w:t>
      </w:r>
      <w:r w:rsidR="001160DF">
        <w:t>“(</w:t>
      </w:r>
      <w:r w:rsidRPr="00AC421C">
        <w:t>a)</w:t>
      </w:r>
      <w:r w:rsidR="001160DF">
        <w:t>”</w:t>
      </w:r>
      <w:r w:rsidRPr="00AC421C">
        <w:t xml:space="preserve"> appeals only applies to enforcement notices which are </w:t>
      </w:r>
      <w:r w:rsidR="005D223F">
        <w:t>issued</w:t>
      </w:r>
      <w:r w:rsidRPr="00AC421C">
        <w:t xml:space="preserve"> within two years of the date the related application ceased to be under consideration. </w:t>
      </w:r>
    </w:p>
    <w:p w14:paraId="1D4938F8" w14:textId="50FC6E9A" w:rsidR="003F687E" w:rsidRPr="00AC421C" w:rsidRDefault="76075435" w:rsidP="00405CE5">
      <w:pPr>
        <w:pStyle w:val="ParaNumbered"/>
      </w:pPr>
      <w:r w:rsidRPr="00AC421C">
        <w:t>New subsection (2AC) explains the different circumstances in which a related application cease</w:t>
      </w:r>
      <w:r w:rsidR="00252199" w:rsidRPr="00AC421C">
        <w:t>s</w:t>
      </w:r>
      <w:r w:rsidRPr="00AC421C">
        <w:t xml:space="preserve"> to be under consideration. </w:t>
      </w:r>
      <w:r w:rsidR="45BB0900" w:rsidRPr="00AC421C">
        <w:t>New subsection (2B) clarifies the day on which the application ceases to be under consideration</w:t>
      </w:r>
      <w:r w:rsidRPr="00AC421C">
        <w:t xml:space="preserve"> for the purposes of calculating the </w:t>
      </w:r>
      <w:proofErr w:type="gramStart"/>
      <w:r w:rsidRPr="00AC421C">
        <w:t>two year</w:t>
      </w:r>
      <w:proofErr w:type="gramEnd"/>
      <w:r w:rsidRPr="00AC421C">
        <w:t xml:space="preserve"> period in which an enforcement notice must be issued if a ground </w:t>
      </w:r>
      <w:r w:rsidR="001160DF">
        <w:t>“(</w:t>
      </w:r>
      <w:r w:rsidRPr="00AC421C">
        <w:t>a)</w:t>
      </w:r>
      <w:r w:rsidR="001160DF">
        <w:t>”</w:t>
      </w:r>
      <w:r w:rsidRPr="00AC421C">
        <w:t xml:space="preserve"> appeal is to be prohibited. This is </w:t>
      </w:r>
      <w:proofErr w:type="spellStart"/>
      <w:r w:rsidRPr="00AC421C">
        <w:t>summarised</w:t>
      </w:r>
      <w:proofErr w:type="spellEnd"/>
      <w:r w:rsidRPr="00AC421C">
        <w:t xml:space="preserve"> in the following table:</w:t>
      </w:r>
    </w:p>
    <w:tbl>
      <w:tblPr>
        <w:tblStyle w:val="TableGrid"/>
        <w:tblW w:w="0" w:type="auto"/>
        <w:tblInd w:w="1271" w:type="dxa"/>
        <w:tblLook w:val="04A0" w:firstRow="1" w:lastRow="0" w:firstColumn="1" w:lastColumn="0" w:noHBand="0" w:noVBand="1"/>
      </w:tblPr>
      <w:tblGrid>
        <w:gridCol w:w="3827"/>
        <w:gridCol w:w="3918"/>
      </w:tblGrid>
      <w:tr w:rsidR="00E41B2E" w:rsidRPr="00E41B2E" w14:paraId="4F28E4B6" w14:textId="77777777" w:rsidTr="0038430C">
        <w:tc>
          <w:tcPr>
            <w:tcW w:w="3827" w:type="dxa"/>
            <w:tcBorders>
              <w:top w:val="single" w:sz="4" w:space="0" w:color="auto"/>
              <w:left w:val="single" w:sz="4" w:space="0" w:color="auto"/>
              <w:bottom w:val="single" w:sz="4" w:space="0" w:color="auto"/>
              <w:right w:val="single" w:sz="4" w:space="0" w:color="auto"/>
            </w:tcBorders>
          </w:tcPr>
          <w:p w14:paraId="49D8E9DF" w14:textId="68BDE0D1" w:rsidR="00E41B2E" w:rsidRPr="006E516B" w:rsidRDefault="00E41B2E" w:rsidP="00E41B2E">
            <w:pPr>
              <w:spacing w:line="240" w:lineRule="auto"/>
              <w:textAlignment w:val="baseline"/>
              <w:rPr>
                <w:rStyle w:val="TTableHeadings"/>
              </w:rPr>
            </w:pPr>
            <w:r w:rsidRPr="006E516B">
              <w:rPr>
                <w:rStyle w:val="TTableHeadings"/>
              </w:rPr>
              <w:t xml:space="preserve">An application has ceased to be under consideration if: </w:t>
            </w:r>
          </w:p>
        </w:tc>
        <w:tc>
          <w:tcPr>
            <w:tcW w:w="3918" w:type="dxa"/>
            <w:tcBorders>
              <w:top w:val="single" w:sz="4" w:space="0" w:color="auto"/>
              <w:left w:val="single" w:sz="4" w:space="0" w:color="auto"/>
              <w:bottom w:val="single" w:sz="4" w:space="0" w:color="auto"/>
              <w:right w:val="single" w:sz="4" w:space="0" w:color="auto"/>
            </w:tcBorders>
            <w:hideMark/>
          </w:tcPr>
          <w:p w14:paraId="2190E834" w14:textId="77777777" w:rsidR="00E41B2E" w:rsidRPr="006E516B" w:rsidRDefault="00E41B2E" w:rsidP="003A6AF4">
            <w:pPr>
              <w:spacing w:line="240" w:lineRule="auto"/>
              <w:textAlignment w:val="baseline"/>
              <w:rPr>
                <w:rStyle w:val="TTableHeadings"/>
              </w:rPr>
            </w:pPr>
            <w:r w:rsidRPr="006E516B">
              <w:rPr>
                <w:rStyle w:val="TTableHeadings"/>
              </w:rPr>
              <w:t>Day on which consideration ceased</w:t>
            </w:r>
          </w:p>
        </w:tc>
      </w:tr>
      <w:tr w:rsidR="00E41B2E" w:rsidRPr="00E41B2E" w14:paraId="6FA88B9F" w14:textId="77777777" w:rsidTr="0038430C">
        <w:tc>
          <w:tcPr>
            <w:tcW w:w="3827" w:type="dxa"/>
            <w:tcBorders>
              <w:top w:val="single" w:sz="4" w:space="0" w:color="auto"/>
              <w:left w:val="single" w:sz="4" w:space="0" w:color="auto"/>
              <w:bottom w:val="single" w:sz="4" w:space="0" w:color="auto"/>
              <w:right w:val="single" w:sz="4" w:space="0" w:color="auto"/>
            </w:tcBorders>
          </w:tcPr>
          <w:p w14:paraId="62D33865" w14:textId="2B23DAAC"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 xml:space="preserve">Related application was refused or granted subject to conditions and there was no appeal against that decision (where an appeal route is available) </w:t>
            </w:r>
          </w:p>
        </w:tc>
        <w:tc>
          <w:tcPr>
            <w:tcW w:w="3918" w:type="dxa"/>
            <w:tcBorders>
              <w:top w:val="single" w:sz="4" w:space="0" w:color="auto"/>
              <w:left w:val="single" w:sz="4" w:space="0" w:color="auto"/>
              <w:bottom w:val="single" w:sz="4" w:space="0" w:color="auto"/>
              <w:right w:val="single" w:sz="4" w:space="0" w:color="auto"/>
            </w:tcBorders>
            <w:hideMark/>
          </w:tcPr>
          <w:p w14:paraId="5C276DB4" w14:textId="77777777"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Day on which the right to appeal arose (</w:t>
            </w:r>
            <w:proofErr w:type="spellStart"/>
            <w:r w:rsidRPr="006E516B">
              <w:rPr>
                <w:rStyle w:val="TTableHeadings"/>
                <w:rFonts w:cs="HelveticaNeue"/>
                <w:b w:val="0"/>
                <w:bCs w:val="0"/>
              </w:rPr>
              <w:t>ie</w:t>
            </w:r>
            <w:proofErr w:type="spellEnd"/>
            <w:r w:rsidRPr="006E516B">
              <w:rPr>
                <w:rStyle w:val="TTableHeadings"/>
                <w:rFonts w:cs="HelveticaNeue"/>
                <w:b w:val="0"/>
                <w:bCs w:val="0"/>
              </w:rPr>
              <w:t xml:space="preserve"> the day on which the decision on the related application was made) </w:t>
            </w:r>
          </w:p>
        </w:tc>
      </w:tr>
      <w:tr w:rsidR="00E41B2E" w:rsidRPr="00E41B2E" w14:paraId="79894DB3" w14:textId="77777777" w:rsidTr="0038430C">
        <w:tc>
          <w:tcPr>
            <w:tcW w:w="3827" w:type="dxa"/>
            <w:tcBorders>
              <w:top w:val="single" w:sz="4" w:space="0" w:color="auto"/>
              <w:left w:val="single" w:sz="4" w:space="0" w:color="auto"/>
              <w:bottom w:val="single" w:sz="4" w:space="0" w:color="auto"/>
              <w:right w:val="single" w:sz="4" w:space="0" w:color="auto"/>
            </w:tcBorders>
          </w:tcPr>
          <w:p w14:paraId="3D3D6676" w14:textId="225C938E"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 xml:space="preserve">Related application was not determined and there </w:t>
            </w:r>
            <w:r w:rsidRPr="006E516B">
              <w:rPr>
                <w:rStyle w:val="TTableHeadings"/>
                <w:rFonts w:cs="HelveticaNeue"/>
                <w:b w:val="0"/>
                <w:bCs w:val="0"/>
              </w:rPr>
              <w:lastRenderedPageBreak/>
              <w:t>was no appeal against that non-determination</w:t>
            </w:r>
          </w:p>
        </w:tc>
        <w:tc>
          <w:tcPr>
            <w:tcW w:w="3918" w:type="dxa"/>
            <w:tcBorders>
              <w:top w:val="single" w:sz="4" w:space="0" w:color="auto"/>
              <w:left w:val="single" w:sz="4" w:space="0" w:color="auto"/>
              <w:bottom w:val="single" w:sz="4" w:space="0" w:color="auto"/>
              <w:right w:val="single" w:sz="4" w:space="0" w:color="auto"/>
            </w:tcBorders>
          </w:tcPr>
          <w:p w14:paraId="00C7515F" w14:textId="4F2E7D2C"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lastRenderedPageBreak/>
              <w:t xml:space="preserve">Day after the end of the statutory determination </w:t>
            </w:r>
            <w:r w:rsidRPr="006E516B">
              <w:rPr>
                <w:rStyle w:val="TTableHeadings"/>
                <w:rFonts w:cs="HelveticaNeue"/>
                <w:b w:val="0"/>
                <w:bCs w:val="0"/>
              </w:rPr>
              <w:lastRenderedPageBreak/>
              <w:t xml:space="preserve">period for the related application </w:t>
            </w:r>
          </w:p>
        </w:tc>
      </w:tr>
      <w:tr w:rsidR="00E41B2E" w:rsidRPr="00E41B2E" w14:paraId="02331824" w14:textId="77777777" w:rsidTr="0038430C">
        <w:tc>
          <w:tcPr>
            <w:tcW w:w="3827" w:type="dxa"/>
            <w:tcBorders>
              <w:top w:val="single" w:sz="4" w:space="0" w:color="auto"/>
              <w:left w:val="single" w:sz="4" w:space="0" w:color="auto"/>
              <w:bottom w:val="single" w:sz="4" w:space="0" w:color="auto"/>
              <w:right w:val="single" w:sz="4" w:space="0" w:color="auto"/>
            </w:tcBorders>
          </w:tcPr>
          <w:p w14:paraId="1DFC025D" w14:textId="21922778"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lastRenderedPageBreak/>
              <w:t>An appeal against the decision on the related application was made</w:t>
            </w:r>
          </w:p>
        </w:tc>
        <w:tc>
          <w:tcPr>
            <w:tcW w:w="3918" w:type="dxa"/>
            <w:tcBorders>
              <w:top w:val="single" w:sz="4" w:space="0" w:color="auto"/>
              <w:left w:val="single" w:sz="4" w:space="0" w:color="auto"/>
              <w:bottom w:val="single" w:sz="4" w:space="0" w:color="auto"/>
              <w:right w:val="single" w:sz="4" w:space="0" w:color="auto"/>
            </w:tcBorders>
            <w:hideMark/>
          </w:tcPr>
          <w:p w14:paraId="67F37742" w14:textId="77777777"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Day on which the appeal was dismissed</w:t>
            </w:r>
          </w:p>
        </w:tc>
      </w:tr>
      <w:tr w:rsidR="00E41B2E" w:rsidRPr="00E41B2E" w14:paraId="5EBFA8F0" w14:textId="77777777" w:rsidTr="0038430C">
        <w:tc>
          <w:tcPr>
            <w:tcW w:w="3827" w:type="dxa"/>
            <w:tcBorders>
              <w:top w:val="single" w:sz="4" w:space="0" w:color="auto"/>
              <w:left w:val="single" w:sz="4" w:space="0" w:color="auto"/>
              <w:bottom w:val="single" w:sz="4" w:space="0" w:color="auto"/>
              <w:right w:val="single" w:sz="4" w:space="0" w:color="auto"/>
            </w:tcBorders>
          </w:tcPr>
          <w:p w14:paraId="79741C45" w14:textId="5B543908"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An appeal against non-determination of the related application was made</w:t>
            </w:r>
          </w:p>
        </w:tc>
        <w:tc>
          <w:tcPr>
            <w:tcW w:w="3918" w:type="dxa"/>
            <w:tcBorders>
              <w:top w:val="single" w:sz="4" w:space="0" w:color="auto"/>
              <w:left w:val="single" w:sz="4" w:space="0" w:color="auto"/>
              <w:bottom w:val="single" w:sz="4" w:space="0" w:color="auto"/>
              <w:right w:val="single" w:sz="4" w:space="0" w:color="auto"/>
            </w:tcBorders>
            <w:hideMark/>
          </w:tcPr>
          <w:p w14:paraId="766D6B70" w14:textId="77777777"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Day on which the appeal was dismissed</w:t>
            </w:r>
          </w:p>
        </w:tc>
      </w:tr>
      <w:tr w:rsidR="00E41B2E" w:rsidRPr="00E41B2E" w14:paraId="45F13348" w14:textId="77777777" w:rsidTr="0038430C">
        <w:tc>
          <w:tcPr>
            <w:tcW w:w="3827" w:type="dxa"/>
            <w:tcBorders>
              <w:top w:val="single" w:sz="4" w:space="0" w:color="auto"/>
              <w:left w:val="single" w:sz="4" w:space="0" w:color="auto"/>
              <w:bottom w:val="single" w:sz="4" w:space="0" w:color="auto"/>
              <w:right w:val="single" w:sz="4" w:space="0" w:color="auto"/>
            </w:tcBorders>
          </w:tcPr>
          <w:p w14:paraId="783B5D3A" w14:textId="387E52D6"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An application was on appeal granted subject to conditions, or subject to different conditions</w:t>
            </w:r>
          </w:p>
        </w:tc>
        <w:tc>
          <w:tcPr>
            <w:tcW w:w="3918" w:type="dxa"/>
            <w:tcBorders>
              <w:top w:val="single" w:sz="4" w:space="0" w:color="auto"/>
              <w:left w:val="single" w:sz="4" w:space="0" w:color="auto"/>
              <w:bottom w:val="single" w:sz="4" w:space="0" w:color="auto"/>
              <w:right w:val="single" w:sz="4" w:space="0" w:color="auto"/>
            </w:tcBorders>
          </w:tcPr>
          <w:p w14:paraId="18746FC9" w14:textId="77777777"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Day on which the appeal was determined</w:t>
            </w:r>
          </w:p>
        </w:tc>
      </w:tr>
      <w:tr w:rsidR="00E41B2E" w:rsidRPr="00E41B2E" w14:paraId="5B44D047" w14:textId="77777777" w:rsidTr="0038430C">
        <w:tc>
          <w:tcPr>
            <w:tcW w:w="3827" w:type="dxa"/>
            <w:tcBorders>
              <w:top w:val="single" w:sz="4" w:space="0" w:color="auto"/>
              <w:left w:val="single" w:sz="4" w:space="0" w:color="auto"/>
              <w:bottom w:val="single" w:sz="4" w:space="0" w:color="auto"/>
              <w:right w:val="single" w:sz="4" w:space="0" w:color="auto"/>
            </w:tcBorders>
          </w:tcPr>
          <w:p w14:paraId="0036DC7A" w14:textId="4E50DEBB"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The Secretary of State declined to determine an appeal using his powers in section 79(6) of the TCPA in respect of a related application which was refused or granted subject to conditions</w:t>
            </w:r>
          </w:p>
        </w:tc>
        <w:tc>
          <w:tcPr>
            <w:tcW w:w="3918" w:type="dxa"/>
            <w:tcBorders>
              <w:top w:val="single" w:sz="4" w:space="0" w:color="auto"/>
              <w:left w:val="single" w:sz="4" w:space="0" w:color="auto"/>
              <w:bottom w:val="single" w:sz="4" w:space="0" w:color="auto"/>
              <w:right w:val="single" w:sz="4" w:space="0" w:color="auto"/>
            </w:tcBorders>
            <w:hideMark/>
          </w:tcPr>
          <w:p w14:paraId="53B4D464" w14:textId="7F2BEEDF"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Day on which the right to appeal arose (</w:t>
            </w:r>
            <w:proofErr w:type="spellStart"/>
            <w:r w:rsidRPr="006E516B">
              <w:rPr>
                <w:rStyle w:val="TTableHeadings"/>
                <w:rFonts w:cs="HelveticaNeue"/>
                <w:b w:val="0"/>
                <w:bCs w:val="0"/>
              </w:rPr>
              <w:t>i</w:t>
            </w:r>
            <w:r w:rsidR="001160DF" w:rsidRPr="006E516B">
              <w:rPr>
                <w:rStyle w:val="TTableHeadings"/>
                <w:rFonts w:cs="HelveticaNeue"/>
                <w:b w:val="0"/>
                <w:bCs w:val="0"/>
              </w:rPr>
              <w:t>.</w:t>
            </w:r>
            <w:r w:rsidRPr="006E516B">
              <w:rPr>
                <w:rStyle w:val="TTableHeadings"/>
                <w:rFonts w:cs="HelveticaNeue"/>
                <w:b w:val="0"/>
                <w:bCs w:val="0"/>
              </w:rPr>
              <w:t>e</w:t>
            </w:r>
            <w:proofErr w:type="spellEnd"/>
            <w:r w:rsidRPr="006E516B">
              <w:rPr>
                <w:rStyle w:val="TTableHeadings"/>
                <w:rFonts w:cs="HelveticaNeue"/>
                <w:b w:val="0"/>
                <w:bCs w:val="0"/>
              </w:rPr>
              <w:t xml:space="preserve"> the day on which the decision on the related application was made) </w:t>
            </w:r>
          </w:p>
        </w:tc>
      </w:tr>
      <w:tr w:rsidR="00E41B2E" w:rsidRPr="00E41B2E" w14:paraId="4881B2E6" w14:textId="77777777" w:rsidTr="0038430C">
        <w:tc>
          <w:tcPr>
            <w:tcW w:w="3827" w:type="dxa"/>
            <w:tcBorders>
              <w:top w:val="single" w:sz="4" w:space="0" w:color="auto"/>
              <w:left w:val="single" w:sz="4" w:space="0" w:color="auto"/>
              <w:bottom w:val="single" w:sz="4" w:space="0" w:color="auto"/>
              <w:right w:val="single" w:sz="4" w:space="0" w:color="auto"/>
            </w:tcBorders>
          </w:tcPr>
          <w:p w14:paraId="16E3E53E" w14:textId="30225A90" w:rsidR="00E41B2E" w:rsidRPr="006E516B" w:rsidRDefault="00E41B2E" w:rsidP="006E516B">
            <w:pPr>
              <w:pStyle w:val="TTableText"/>
              <w:rPr>
                <w:rStyle w:val="TTableHeadings"/>
                <w:rFonts w:cs="HelveticaNeue"/>
                <w:b w:val="0"/>
                <w:bCs w:val="0"/>
              </w:rPr>
            </w:pPr>
            <w:r w:rsidRPr="006E516B">
              <w:rPr>
                <w:rStyle w:val="TTableHeadings"/>
                <w:rFonts w:cs="HelveticaNeue"/>
                <w:b w:val="0"/>
                <w:bCs w:val="0"/>
              </w:rPr>
              <w:t>The Secretary of State declined to determine an appeal using his powers in section 79(6) of the TCPA in respect of a related application which had not been determined</w:t>
            </w:r>
          </w:p>
        </w:tc>
        <w:tc>
          <w:tcPr>
            <w:tcW w:w="3918" w:type="dxa"/>
            <w:tcBorders>
              <w:top w:val="single" w:sz="4" w:space="0" w:color="auto"/>
              <w:left w:val="single" w:sz="4" w:space="0" w:color="auto"/>
              <w:bottom w:val="single" w:sz="4" w:space="0" w:color="auto"/>
              <w:right w:val="single" w:sz="4" w:space="0" w:color="auto"/>
            </w:tcBorders>
          </w:tcPr>
          <w:p w14:paraId="3FDE26C2" w14:textId="77777777" w:rsidR="00E41B2E" w:rsidRPr="006E516B" w:rsidRDefault="00E41B2E" w:rsidP="006E516B">
            <w:pPr>
              <w:pStyle w:val="TTableText"/>
              <w:rPr>
                <w:rStyle w:val="TTableHeadings"/>
                <w:rFonts w:cs="HelveticaNeue"/>
                <w:b w:val="0"/>
                <w:bCs w:val="0"/>
                <w:highlight w:val="yellow"/>
              </w:rPr>
            </w:pPr>
            <w:r w:rsidRPr="006E516B">
              <w:rPr>
                <w:rStyle w:val="TTableHeadings"/>
                <w:rFonts w:cs="HelveticaNeue"/>
                <w:b w:val="0"/>
                <w:bCs w:val="0"/>
              </w:rPr>
              <w:t>Day after the end of the statutory determination period for the related application</w:t>
            </w:r>
          </w:p>
        </w:tc>
      </w:tr>
    </w:tbl>
    <w:p w14:paraId="3BAEC5C0" w14:textId="64A3668C" w:rsidR="0090585B" w:rsidRPr="00FF1BDD" w:rsidRDefault="001160DF" w:rsidP="00FE25D8">
      <w:pPr>
        <w:pStyle w:val="HSubheading4"/>
        <w:spacing w:before="240"/>
      </w:pPr>
      <w:bookmarkStart w:id="370" w:name="_Toc101804469"/>
      <w:bookmarkStart w:id="371" w:name="_Toc158113166"/>
      <w:r w:rsidRPr="00FF1BDD">
        <w:t>Section</w:t>
      </w:r>
      <w:r w:rsidR="0090585B" w:rsidRPr="00FF1BDD">
        <w:t xml:space="preserve"> 1</w:t>
      </w:r>
      <w:r w:rsidR="003820F0" w:rsidRPr="00FF1BDD">
        <w:t>19</w:t>
      </w:r>
      <w:r w:rsidR="0090585B" w:rsidRPr="00FF1BDD">
        <w:t>: Undue delays in appeals</w:t>
      </w:r>
      <w:bookmarkEnd w:id="370"/>
      <w:bookmarkEnd w:id="371"/>
    </w:p>
    <w:p w14:paraId="34A11B12" w14:textId="14063CA0" w:rsidR="009675C6" w:rsidRPr="00EC4631" w:rsidRDefault="0023696F" w:rsidP="0023696F">
      <w:pPr>
        <w:pStyle w:val="HSubheading5"/>
        <w:rPr>
          <w:rStyle w:val="CBoldUnderlined"/>
          <w:b w:val="0"/>
          <w:iCs/>
        </w:rPr>
      </w:pPr>
      <w:r>
        <w:rPr>
          <w:rStyle w:val="CBoldUnderlined"/>
          <w:iCs/>
        </w:rPr>
        <w:t>Background</w:t>
      </w:r>
    </w:p>
    <w:p w14:paraId="44D71AFE" w14:textId="01405787" w:rsidR="004A7F54" w:rsidRPr="00AC421C" w:rsidRDefault="5FB4329F" w:rsidP="00405CE5">
      <w:pPr>
        <w:pStyle w:val="ParaNumbered"/>
      </w:pPr>
      <w:r w:rsidRPr="00FF1BDD">
        <w:t xml:space="preserve">This </w:t>
      </w:r>
      <w:r w:rsidR="001160DF" w:rsidRPr="00FF1BDD">
        <w:t>section</w:t>
      </w:r>
      <w:r w:rsidRPr="00FF1BDD">
        <w:t xml:space="preserve"> gives the Secretary of State a new power which allow</w:t>
      </w:r>
      <w:r w:rsidR="001160DF" w:rsidRPr="00FF1BDD">
        <w:t>s</w:t>
      </w:r>
      <w:r w:rsidRPr="00FF1BDD">
        <w:t xml:space="preserve"> them to dismiss an appeal in relation to an enforcement notice or an </w:t>
      </w:r>
      <w:r w:rsidR="001160DF" w:rsidRPr="00FF1BDD">
        <w:t>appeal relating to</w:t>
      </w:r>
      <w:r w:rsidRPr="00FF1BDD">
        <w:t xml:space="preserve"> a lawful development certificate</w:t>
      </w:r>
      <w:r w:rsidRPr="00AC421C">
        <w:t xml:space="preserve"> in England, should it appear to them that the appellant is causing undue delay to the appeals process. In such circumstances, the Secretary of State may issue a notice explaining that the appeal may be dismissed if the appellant does not take the steps specified in the notice</w:t>
      </w:r>
      <w:r w:rsidR="0030547E" w:rsidRPr="00AC421C">
        <w:t xml:space="preserve"> </w:t>
      </w:r>
      <w:r w:rsidRPr="00AC421C">
        <w:t>to expedite the appeal within the specified time. </w:t>
      </w:r>
    </w:p>
    <w:p w14:paraId="0B334F14" w14:textId="177CE799" w:rsidR="004A7F54" w:rsidRPr="00EC4631" w:rsidRDefault="0023696F" w:rsidP="0023696F">
      <w:pPr>
        <w:pStyle w:val="HSubheading5"/>
        <w:rPr>
          <w:rStyle w:val="CBoldUnderlined"/>
          <w:b w:val="0"/>
          <w:iCs/>
        </w:rPr>
      </w:pPr>
      <w:r>
        <w:rPr>
          <w:rStyle w:val="CBoldUnderlined"/>
          <w:iCs/>
        </w:rPr>
        <w:t>Effect</w:t>
      </w:r>
      <w:r w:rsidR="004A7F54" w:rsidRPr="00EC4631">
        <w:rPr>
          <w:rStyle w:val="CBoldUnderlined"/>
          <w:iCs/>
        </w:rPr>
        <w:t> </w:t>
      </w:r>
    </w:p>
    <w:p w14:paraId="4CBE3E85" w14:textId="77777777" w:rsidR="00EB246B" w:rsidRDefault="5FB4329F" w:rsidP="00405CE5">
      <w:pPr>
        <w:pStyle w:val="ParaNumbered"/>
      </w:pPr>
      <w:r w:rsidRPr="00AC421C">
        <w:t xml:space="preserve">Subsection (2) amends section 176 of the Town and Country Planning Act 1990 to insert a new subsection (6). This grants a power, in relation </w:t>
      </w:r>
      <w:r w:rsidR="001160DF">
        <w:t xml:space="preserve">to </w:t>
      </w:r>
      <w:r w:rsidRPr="00AC421C">
        <w:t xml:space="preserve">an enforcement notice appeal, for the Secretary of State to give notice to the appellant in such an appeal that the appeal may be dismissed unless the appellant takes the action specified in the notice within the specified period. </w:t>
      </w:r>
    </w:p>
    <w:p w14:paraId="6D8AD1D6" w14:textId="77777777" w:rsidR="00EB246B" w:rsidRDefault="5FB4329F" w:rsidP="00405CE5">
      <w:pPr>
        <w:pStyle w:val="ParaNumbered"/>
      </w:pPr>
      <w:r w:rsidRPr="00AC421C">
        <w:t xml:space="preserve">Subsection (3) amends section 195 of the Town and Country Planning Act 1990 to provide an equivalent power in relation to an appeal relating to an application for a lawful development certificate. </w:t>
      </w:r>
    </w:p>
    <w:p w14:paraId="4A6D6CB6" w14:textId="0A8D65E6" w:rsidR="004A7F54" w:rsidRPr="00AC421C" w:rsidRDefault="5FB4329F" w:rsidP="00405CE5">
      <w:pPr>
        <w:pStyle w:val="ParaNumbered"/>
      </w:pPr>
      <w:r w:rsidRPr="00AC421C">
        <w:t>Subsection (4) makes consequential changes to Schedule 6 of the Town and Country Planning Act 1990 to reflect the new power.  </w:t>
      </w:r>
    </w:p>
    <w:p w14:paraId="755675E8" w14:textId="3D65D47C" w:rsidR="00C75E16" w:rsidRPr="00FF1BDD" w:rsidRDefault="001160DF" w:rsidP="00FE25D8">
      <w:pPr>
        <w:pStyle w:val="HSubheading4"/>
      </w:pPr>
      <w:bookmarkStart w:id="372" w:name="_Toc101804470"/>
      <w:bookmarkStart w:id="373" w:name="_Toc158113167"/>
      <w:r w:rsidRPr="00FF1BDD">
        <w:t>Section</w:t>
      </w:r>
      <w:r w:rsidR="00C75E16" w:rsidRPr="00FF1BDD">
        <w:t xml:space="preserve"> 1</w:t>
      </w:r>
      <w:r w:rsidR="00C26024" w:rsidRPr="00FF1BDD">
        <w:t>2</w:t>
      </w:r>
      <w:r w:rsidR="003820F0" w:rsidRPr="00FF1BDD">
        <w:t>0</w:t>
      </w:r>
      <w:r w:rsidR="00C75E16" w:rsidRPr="00FF1BDD">
        <w:t>: Penalties for non-compliance</w:t>
      </w:r>
      <w:bookmarkEnd w:id="372"/>
      <w:bookmarkEnd w:id="373"/>
    </w:p>
    <w:p w14:paraId="2AFD1DCF" w14:textId="03105B32" w:rsidR="005E76C6" w:rsidRPr="00EC4631" w:rsidRDefault="0023696F" w:rsidP="0023696F">
      <w:pPr>
        <w:pStyle w:val="HSubheading5"/>
        <w:rPr>
          <w:rStyle w:val="CBoldUnderlined"/>
          <w:b w:val="0"/>
          <w:iCs/>
        </w:rPr>
      </w:pPr>
      <w:r>
        <w:rPr>
          <w:rStyle w:val="CBoldUnderlined"/>
          <w:iCs/>
        </w:rPr>
        <w:t>Background</w:t>
      </w:r>
    </w:p>
    <w:p w14:paraId="27635710" w14:textId="0EAEE5C3" w:rsidR="005E76C6" w:rsidRPr="005E76C6" w:rsidRDefault="005E76C6" w:rsidP="00405CE5">
      <w:pPr>
        <w:pStyle w:val="ParaNumbered"/>
      </w:pPr>
      <w:r w:rsidRPr="005E76C6">
        <w:t xml:space="preserve">Sections 187A and 216 of the Town and Country Planning Act 1990 deal with the enforcement of planning conditions and penalties for failing to comply with a section 215 notice (maintenance of land), respectively. Failing to comply with a breach of condition notice issued in England attracts a fine of no more than level 4 on the standard scale, currently £2,500. Failing to comply with a section 215 notice issued in either England or Wales attracts a fine of no more than level 3 on the standard scale, currently £1,000. Section 216(6) provides for a further daily fine which is payable for each day during which any of the requirements of the section 215 notice remain unfulfilled following conviction. The maximum daily fine payable is up to one-tenth of a level 3 fine on the standard scale (currently £1,000). </w:t>
      </w:r>
    </w:p>
    <w:p w14:paraId="5F901188" w14:textId="270C4B2C" w:rsidR="0038430C" w:rsidRPr="0054100D" w:rsidRDefault="1E427686" w:rsidP="00405CE5">
      <w:pPr>
        <w:pStyle w:val="ParaNumbered"/>
      </w:pPr>
      <w:r w:rsidRPr="00AC421C">
        <w:lastRenderedPageBreak/>
        <w:t xml:space="preserve">This </w:t>
      </w:r>
      <w:r w:rsidR="001160DF">
        <w:t>section</w:t>
      </w:r>
      <w:r w:rsidRPr="00AC421C">
        <w:t xml:space="preserve"> amends sections</w:t>
      </w:r>
      <w:r w:rsidR="001160DF">
        <w:t xml:space="preserve"> 187A and 216</w:t>
      </w:r>
      <w:r w:rsidRPr="00AC421C">
        <w:t xml:space="preserve"> in relation to England to increase the maximum level of fines. The </w:t>
      </w:r>
      <w:r w:rsidR="001160DF">
        <w:t>section</w:t>
      </w:r>
      <w:r w:rsidRPr="00AC421C">
        <w:t xml:space="preserve"> maintains the current fine levels for Wales. </w:t>
      </w:r>
    </w:p>
    <w:p w14:paraId="1B14ADEA" w14:textId="423AE4D8" w:rsidR="005E76C6" w:rsidRPr="00EC4631" w:rsidRDefault="0023696F" w:rsidP="0023696F">
      <w:pPr>
        <w:pStyle w:val="HSubheading5"/>
        <w:rPr>
          <w:rStyle w:val="CBoldUnderlined"/>
          <w:b w:val="0"/>
          <w:iCs/>
        </w:rPr>
      </w:pPr>
      <w:r>
        <w:rPr>
          <w:rStyle w:val="CBoldUnderlined"/>
          <w:iCs/>
        </w:rPr>
        <w:t>Effect</w:t>
      </w:r>
    </w:p>
    <w:p w14:paraId="04683E97" w14:textId="77777777" w:rsidR="005E76C6" w:rsidRPr="005E76C6" w:rsidRDefault="005E76C6" w:rsidP="00405CE5">
      <w:pPr>
        <w:pStyle w:val="ParaNumbered"/>
      </w:pPr>
      <w:r w:rsidRPr="005E76C6">
        <w:t xml:space="preserve">Subsection (1) amends section 187A of the Town and Country Planning Act 1990 to increase the maximum fine for failure to comply with a breach of condition notice to level 5 on the standard scale, (an unlimited fine), in England.  </w:t>
      </w:r>
    </w:p>
    <w:p w14:paraId="5348EAF2" w14:textId="1A448995" w:rsidR="006777B4" w:rsidRPr="00AC421C" w:rsidRDefault="1E427686" w:rsidP="00405CE5">
      <w:pPr>
        <w:pStyle w:val="ParaNumbered"/>
      </w:pPr>
      <w:r w:rsidRPr="00AC421C">
        <w:t>Subsection (2) amends section 216 to increase the maximum fine for non-compliance with a section 215 notice to a level 5 fine on the standard scale (an unlimited fine) in England. It also increases the maximum daily fine in England to the greater of either one tenth of a level 4 fine (currently £2,500) or £5,000. </w:t>
      </w:r>
    </w:p>
    <w:p w14:paraId="4657319C" w14:textId="2B8B20FD" w:rsidR="00F85818" w:rsidRPr="00FF1BDD" w:rsidRDefault="00CF1FA2" w:rsidP="00FE25D8">
      <w:pPr>
        <w:pStyle w:val="HSubheading4"/>
        <w:rPr>
          <w:rFonts w:cs="PalatinoLinotype-Roman"/>
          <w:color w:val="000000"/>
          <w:sz w:val="20"/>
        </w:rPr>
      </w:pPr>
      <w:bookmarkStart w:id="374" w:name="_Toc158113168"/>
      <w:r w:rsidRPr="00FF1BDD">
        <w:t>Section</w:t>
      </w:r>
      <w:r w:rsidR="4910C17D" w:rsidRPr="00FF1BDD">
        <w:t xml:space="preserve"> 1</w:t>
      </w:r>
      <w:r w:rsidR="00C26024" w:rsidRPr="00FF1BDD">
        <w:t>2</w:t>
      </w:r>
      <w:r w:rsidR="003820F0" w:rsidRPr="00FF1BDD">
        <w:t>1</w:t>
      </w:r>
      <w:r w:rsidR="4910C17D" w:rsidRPr="00FF1BDD">
        <w:t xml:space="preserve">: Power to </w:t>
      </w:r>
      <w:r w:rsidR="21772746" w:rsidRPr="00FF1BDD">
        <w:t>provide relief from</w:t>
      </w:r>
      <w:r w:rsidR="4910C17D" w:rsidRPr="00FF1BDD">
        <w:t xml:space="preserve"> enforcement </w:t>
      </w:r>
      <w:r w:rsidR="005A5906" w:rsidRPr="00FF1BDD">
        <w:t xml:space="preserve">of planning </w:t>
      </w:r>
      <w:proofErr w:type="gramStart"/>
      <w:r w:rsidR="005A5906" w:rsidRPr="00FF1BDD">
        <w:t>conditions</w:t>
      </w:r>
      <w:bookmarkEnd w:id="374"/>
      <w:proofErr w:type="gramEnd"/>
    </w:p>
    <w:p w14:paraId="27EE5BE0" w14:textId="501E0CE2" w:rsidR="00A03E72" w:rsidRPr="00EC4631" w:rsidRDefault="0023696F" w:rsidP="0023696F">
      <w:pPr>
        <w:pStyle w:val="HSubheading5"/>
        <w:rPr>
          <w:rStyle w:val="CBoldUnderlined"/>
          <w:b w:val="0"/>
          <w:iCs/>
        </w:rPr>
      </w:pPr>
      <w:r>
        <w:rPr>
          <w:rStyle w:val="CBoldUnderlined"/>
          <w:iCs/>
        </w:rPr>
        <w:t>Background</w:t>
      </w:r>
    </w:p>
    <w:p w14:paraId="757627BC" w14:textId="77777777" w:rsidR="00A16CC6" w:rsidRDefault="00A16CC6" w:rsidP="00405CE5">
      <w:pPr>
        <w:pStyle w:val="ParaNumbered"/>
      </w:pPr>
      <w:r>
        <w:t xml:space="preserve">Part 7 of the TCPA 1990 sets out the enforcement measures which can be used by local planning authorities and the Secretary of State when breaches of planning control occur. Whether to take enforcement action in response to breaches of planning control is at the discretion of the local planning authority. </w:t>
      </w:r>
    </w:p>
    <w:p w14:paraId="50DF467D" w14:textId="77777777" w:rsidR="00A16CC6" w:rsidRDefault="00A16CC6" w:rsidP="00405CE5">
      <w:pPr>
        <w:pStyle w:val="ParaNumbered"/>
      </w:pPr>
      <w:r>
        <w:t>Since March 2020, local planning authorities have been encouraged to be flexible in terms of enforcement action of non-compliance with conditions imposed on grants of planning permission which govern construction working hours and delivery hours in response to the COVID-19 pandemic and then later to address the acute shortage of Heavy Goods Vehicles. Measures to support this were introduced through section 16 of the Business and Planning Act 2020 (modification of conditions relating to construction working hours) and then through a series of Written Ministerial Statements.</w:t>
      </w:r>
    </w:p>
    <w:p w14:paraId="20A01888" w14:textId="3ED8CE2A" w:rsidR="00A16CC6" w:rsidRDefault="00A16CC6" w:rsidP="00405CE5">
      <w:pPr>
        <w:pStyle w:val="ParaNumbered"/>
      </w:pPr>
      <w:r>
        <w:t xml:space="preserve">This </w:t>
      </w:r>
      <w:r w:rsidR="00D60A18">
        <w:t>section</w:t>
      </w:r>
      <w:r>
        <w:t xml:space="preserve"> inserts a new section into the TCPA 1990 which grants a new power </w:t>
      </w:r>
      <w:r w:rsidR="00F468CB">
        <w:t xml:space="preserve">(that can only be exercised for certain purposes) </w:t>
      </w:r>
      <w:r>
        <w:t>for the Secretary of State to provide, by regulations, that a local planning authorities in England, may not take, or is subject to specific restrictions in how it may take, relevant enforcement measures against a developer or individual for non-compliance with specified planning conditions or limitations for a specified period of relief</w:t>
      </w:r>
      <w:r w:rsidR="00F468CB">
        <w:t xml:space="preserve"> of not more than one year</w:t>
      </w:r>
      <w:r>
        <w:t xml:space="preserve">.  </w:t>
      </w:r>
    </w:p>
    <w:p w14:paraId="44386D2E" w14:textId="480DBCDF" w:rsidR="00A03E72" w:rsidRPr="00EC4631" w:rsidRDefault="0023696F" w:rsidP="0023696F">
      <w:pPr>
        <w:pStyle w:val="HSubheading5"/>
        <w:rPr>
          <w:rStyle w:val="CBoldUnderlined"/>
          <w:b w:val="0"/>
          <w:iCs/>
        </w:rPr>
      </w:pPr>
      <w:r>
        <w:rPr>
          <w:rStyle w:val="CBoldUnderlined"/>
          <w:iCs/>
        </w:rPr>
        <w:t>Effect</w:t>
      </w:r>
    </w:p>
    <w:p w14:paraId="6D28984B" w14:textId="5F3BD70E" w:rsidR="00A03E72" w:rsidRDefault="00A22432" w:rsidP="00405CE5">
      <w:pPr>
        <w:pStyle w:val="ParaNumbered"/>
      </w:pPr>
      <w:r>
        <w:t>Th</w:t>
      </w:r>
      <w:r w:rsidRPr="00AC421C">
        <w:t xml:space="preserve">is </w:t>
      </w:r>
      <w:r w:rsidR="00730E13">
        <w:t>section</w:t>
      </w:r>
      <w:r w:rsidRPr="00AC421C">
        <w:t xml:space="preserve"> inserts a new section 196E into Part 7 of the TCPA 1990. </w:t>
      </w:r>
    </w:p>
    <w:p w14:paraId="10D3C8E7" w14:textId="77777777" w:rsidR="00A550D4" w:rsidRPr="00A550D4" w:rsidRDefault="00A03E72" w:rsidP="00EE1CCB">
      <w:pPr>
        <w:pStyle w:val="HSubheading4"/>
      </w:pPr>
      <w:bookmarkStart w:id="375" w:name="_Toc158113169"/>
      <w:r w:rsidRPr="00A550D4">
        <w:t xml:space="preserve">196E Power to provide </w:t>
      </w:r>
      <w:r w:rsidR="00A550D4" w:rsidRPr="00A550D4">
        <w:t xml:space="preserve">relief from enforcement of planning </w:t>
      </w:r>
      <w:proofErr w:type="gramStart"/>
      <w:r w:rsidR="00A550D4" w:rsidRPr="00A550D4">
        <w:t>conditions</w:t>
      </w:r>
      <w:bookmarkEnd w:id="375"/>
      <w:proofErr w:type="gramEnd"/>
      <w:r w:rsidR="00A550D4" w:rsidRPr="00A550D4">
        <w:t xml:space="preserve"> </w:t>
      </w:r>
    </w:p>
    <w:p w14:paraId="5366E9F1" w14:textId="34AC1EED" w:rsidR="004E06BF" w:rsidRDefault="004E06BF" w:rsidP="00405CE5">
      <w:pPr>
        <w:pStyle w:val="ParaNumbered"/>
      </w:pPr>
      <w:r>
        <w:t xml:space="preserve">Subsection (1) gives the Secretary of State a power to provide by secondary legislation that a local planning authority in England may not </w:t>
      </w:r>
      <w:proofErr w:type="gramStart"/>
      <w:r>
        <w:t>take, or</w:t>
      </w:r>
      <w:proofErr w:type="gramEnd"/>
      <w:r>
        <w:t xml:space="preserve"> is subject to specified restrictions in how it may take, relevant enforcement measures in relation to any actual or apparent non-compliance with specified planning conditions or limitations. </w:t>
      </w:r>
    </w:p>
    <w:p w14:paraId="4A2B4955" w14:textId="11E8B922" w:rsidR="00203B0D" w:rsidRDefault="00203B0D" w:rsidP="00405CE5">
      <w:pPr>
        <w:pStyle w:val="ParaNumbered"/>
      </w:pPr>
      <w:r w:rsidRPr="00203B0D">
        <w:t xml:space="preserve">Subsection (2) provides a restriction on the power at subsection (1) to make regulations, so that the power can only be exercised for the purposes of national </w:t>
      </w:r>
      <w:proofErr w:type="spellStart"/>
      <w:r w:rsidRPr="00203B0D">
        <w:t>defence</w:t>
      </w:r>
      <w:proofErr w:type="spellEnd"/>
      <w:r w:rsidRPr="00203B0D">
        <w:t xml:space="preserve"> or preventing or responding to civil emergency or significant disruption to the economy of the United Kingdom or any part of the United Kingdom.</w:t>
      </w:r>
    </w:p>
    <w:p w14:paraId="0E500F45" w14:textId="71B840EE" w:rsidR="004E06BF" w:rsidRDefault="004E06BF" w:rsidP="00405CE5">
      <w:pPr>
        <w:pStyle w:val="ParaNumbered"/>
      </w:pPr>
      <w:r>
        <w:t>Subsection (</w:t>
      </w:r>
      <w:r w:rsidR="006542A1">
        <w:t>3</w:t>
      </w:r>
      <w:r>
        <w:t>) requires that the power may only be exercised with respect to an actual or apparent failure to comply with specified planning conditions or limitations which occur during a period specified in regulations</w:t>
      </w:r>
      <w:r w:rsidR="00D60A18">
        <w:t xml:space="preserve"> of not more than one year</w:t>
      </w:r>
      <w:r>
        <w:t xml:space="preserve"> (the “relief period”), or which are apprehended during the relief period to so occur. </w:t>
      </w:r>
      <w:r w:rsidR="000B7F8D">
        <w:t>S</w:t>
      </w:r>
      <w:r w:rsidR="000B7F8D" w:rsidRPr="000B7F8D">
        <w:t>ubsections (7) and (8)</w:t>
      </w:r>
      <w:r w:rsidR="000B7F8D">
        <w:t xml:space="preserve"> how</w:t>
      </w:r>
      <w:r w:rsidR="00DF6E98">
        <w:t>e</w:t>
      </w:r>
      <w:r w:rsidR="000B7F8D">
        <w:t>ver,</w:t>
      </w:r>
      <w:r w:rsidR="000B7F8D" w:rsidRPr="000B7F8D">
        <w:t xml:space="preserve"> permit regulations </w:t>
      </w:r>
      <w:r w:rsidR="00DF6E98">
        <w:t xml:space="preserve">to </w:t>
      </w:r>
      <w:r w:rsidR="000B7F8D" w:rsidRPr="000B7F8D">
        <w:t>make further provision for the treatment of non-compliances that overlap the relief period and non-</w:t>
      </w:r>
      <w:r w:rsidR="000B7F8D" w:rsidRPr="000B7F8D">
        <w:lastRenderedPageBreak/>
        <w:t xml:space="preserve">compliances that occur wholly during the relief period but are not remedied by a specified time, respectively. </w:t>
      </w:r>
      <w:r>
        <w:t>Subsection (</w:t>
      </w:r>
      <w:r w:rsidR="006542A1">
        <w:t>4</w:t>
      </w:r>
      <w:r>
        <w:t xml:space="preserve">) defines a “relevant enforcement measure” as anything a local planning authority can do for the purposes of investigating, preventing, remedying, or </w:t>
      </w:r>
      <w:proofErr w:type="spellStart"/>
      <w:r>
        <w:t>penalising</w:t>
      </w:r>
      <w:proofErr w:type="spellEnd"/>
      <w:r>
        <w:t xml:space="preserve"> an actual or apparent failure to comply with a relevant planning condition.  </w:t>
      </w:r>
    </w:p>
    <w:p w14:paraId="30668051" w14:textId="449FDA7B" w:rsidR="004E06BF" w:rsidRDefault="004E06BF" w:rsidP="00405CE5">
      <w:pPr>
        <w:pStyle w:val="ParaNumbered"/>
      </w:pPr>
      <w:r>
        <w:t>Subsection (</w:t>
      </w:r>
      <w:r w:rsidR="006542A1">
        <w:t>5</w:t>
      </w:r>
      <w:r>
        <w:t>) provides for a non-exhaustive list of measures that would constitute “a relevant enforcement measure”, including powers available to local planning authorities under sections 171B</w:t>
      </w:r>
      <w:r w:rsidR="002354EB">
        <w:t>A</w:t>
      </w:r>
      <w:r>
        <w:t xml:space="preserve">, 187B, 196A, and 196B of the TCPA 1990 and the issuing of notices under sections 171C, 171E, 172 and 172ZA, 183 and 187A of the TCPA 1990. </w:t>
      </w:r>
    </w:p>
    <w:p w14:paraId="67556A61" w14:textId="1C9AA00A" w:rsidR="004E06BF" w:rsidRDefault="004E06BF" w:rsidP="00405CE5">
      <w:pPr>
        <w:pStyle w:val="ParaNumbered"/>
      </w:pPr>
      <w:r>
        <w:t>Subsection (</w:t>
      </w:r>
      <w:r w:rsidR="006542A1">
        <w:t>6</w:t>
      </w:r>
      <w:r>
        <w:t>) defines a “relevant planning condition” as a condition or limitation subject to which planning permission for development of land in England is granted. Subsection (</w:t>
      </w:r>
      <w:r w:rsidR="006542A1">
        <w:t>6</w:t>
      </w:r>
      <w:r>
        <w:t xml:space="preserve">) sets out that the power under subsection (1) cannot be exercised in relation to certain existing statutory planning conditions or limitations including the condition limiting duration of planning permission (section 91 TCPA 1990), conditions for outline permission (section 92 TCPA 1990), the condition relating to development progress reports (new section 90B TCPA 1990) and the condition relating to biodiversity gain (section 90A and Schedule 7A TCPA 1990).   </w:t>
      </w:r>
    </w:p>
    <w:p w14:paraId="52DF0BF7" w14:textId="6E3E301F" w:rsidR="004E06BF" w:rsidRDefault="004E06BF" w:rsidP="00405CE5">
      <w:pPr>
        <w:pStyle w:val="ParaNumbered"/>
      </w:pPr>
      <w:r>
        <w:t>Subsection (</w:t>
      </w:r>
      <w:r w:rsidR="00942889">
        <w:t>7</w:t>
      </w:r>
      <w:r>
        <w:t>) provides that regulations can be made to set out how non-compliance with a relevant planning condition will be treated where the failure to comply (a) starts before, but continues after, the start of a relief period; or (b) starts during, but continues after, a relief period.</w:t>
      </w:r>
    </w:p>
    <w:p w14:paraId="51DADED1" w14:textId="5588DC27" w:rsidR="004E06BF" w:rsidRDefault="004E06BF" w:rsidP="00405CE5">
      <w:pPr>
        <w:pStyle w:val="ParaNumbered"/>
      </w:pPr>
      <w:r>
        <w:t>Subsection (</w:t>
      </w:r>
      <w:r w:rsidR="00942889">
        <w:t>8</w:t>
      </w:r>
      <w:r>
        <w:t>) provides that regulations can be made to set out how non-compliance with a relevant planning condition is not to be treated as occurring during a relief period if the failure to comply: (a) wholly occurs during the relief period; and (b) is not remedied by a specified time after the relief period ceases.</w:t>
      </w:r>
    </w:p>
    <w:p w14:paraId="54A2DAD5" w14:textId="0DBA2930" w:rsidR="004E06BF" w:rsidRDefault="004E06BF" w:rsidP="00405CE5">
      <w:pPr>
        <w:pStyle w:val="ParaNumbered"/>
      </w:pPr>
      <w:r>
        <w:t>Subsection (</w:t>
      </w:r>
      <w:r w:rsidR="00942889">
        <w:t>9</w:t>
      </w:r>
      <w:r>
        <w:t xml:space="preserve">) allows for regulations to be made to set out that where anything relating to the taking of a relevant enforcement measure is to be or may be done by a time during a relief period, it is to be or may be instead done by a specified time after that period. For example, this could include deadlines for local planning authorities to pursue enforcement where the statutory limit would otherwise expire during the relief period. </w:t>
      </w:r>
    </w:p>
    <w:p w14:paraId="06B1EE3B" w14:textId="63C16591" w:rsidR="004E06BF" w:rsidRDefault="004E06BF" w:rsidP="00405CE5">
      <w:pPr>
        <w:pStyle w:val="ParaNumbered"/>
      </w:pPr>
      <w:r>
        <w:t>Subsection (</w:t>
      </w:r>
      <w:r w:rsidR="00942889">
        <w:t>10</w:t>
      </w:r>
      <w:r>
        <w:t xml:space="preserve">) allows for regulations made under subsection (1) to: (a) apply in relation to all or only specified local planning authorities in England; (b) apply in relation to all or only specified relevant planning conditions; (c) apply in relation to all or only specified relevant enforcement measures; or (d) prevent the taking of relevant enforcement measures indefinitely or only for a specified </w:t>
      </w:r>
      <w:proofErr w:type="gramStart"/>
      <w:r>
        <w:t>period of time</w:t>
      </w:r>
      <w:proofErr w:type="gramEnd"/>
      <w:r>
        <w:t>.</w:t>
      </w:r>
    </w:p>
    <w:p w14:paraId="730D0088" w14:textId="07ADBD02" w:rsidR="004E06BF" w:rsidRDefault="004E06BF" w:rsidP="00405CE5">
      <w:pPr>
        <w:pStyle w:val="ParaNumbered"/>
      </w:pPr>
      <w:r>
        <w:t>Subsection (1</w:t>
      </w:r>
      <w:r w:rsidR="00942889">
        <w:t>1</w:t>
      </w:r>
      <w:r>
        <w:t xml:space="preserve">) sets out for the purposes of this </w:t>
      </w:r>
      <w:r w:rsidR="00730E13">
        <w:t>section</w:t>
      </w:r>
      <w:r>
        <w:t xml:space="preserve"> that “specified” means specified of described in regulations under subsection (1).</w:t>
      </w:r>
    </w:p>
    <w:p w14:paraId="5DF80983" w14:textId="43E43DC3" w:rsidR="00337749" w:rsidRPr="00FF1BDD" w:rsidRDefault="00337749" w:rsidP="00DC496B">
      <w:pPr>
        <w:pStyle w:val="HSubheading3"/>
        <w:tabs>
          <w:tab w:val="left" w:pos="4820"/>
        </w:tabs>
        <w:spacing w:before="240"/>
      </w:pPr>
      <w:bookmarkStart w:id="376" w:name="_Toc101804472"/>
      <w:bookmarkStart w:id="377" w:name="_Toc158113170"/>
      <w:r w:rsidRPr="008A4A38">
        <w:t xml:space="preserve">Chapter 6: Other </w:t>
      </w:r>
      <w:r w:rsidRPr="00FF1BDD">
        <w:t>Provision</w:t>
      </w:r>
      <w:bookmarkEnd w:id="376"/>
      <w:bookmarkEnd w:id="377"/>
    </w:p>
    <w:p w14:paraId="6A5297BA" w14:textId="483B3E88" w:rsidR="00337749" w:rsidRPr="00FF1BDD" w:rsidRDefault="00F2690D" w:rsidP="00FE25D8">
      <w:pPr>
        <w:pStyle w:val="HSubheading4"/>
      </w:pPr>
      <w:bookmarkStart w:id="378" w:name="_Toc101804473"/>
      <w:bookmarkStart w:id="379" w:name="_Toc158113171"/>
      <w:r w:rsidRPr="00FF1BDD">
        <w:t>Section</w:t>
      </w:r>
      <w:r w:rsidR="00337749" w:rsidRPr="00FF1BDD">
        <w:t xml:space="preserve"> 1</w:t>
      </w:r>
      <w:r w:rsidR="00C26024" w:rsidRPr="00FF1BDD">
        <w:t>2</w:t>
      </w:r>
      <w:r w:rsidR="003820F0" w:rsidRPr="00FF1BDD">
        <w:t>2</w:t>
      </w:r>
      <w:r w:rsidR="00337749" w:rsidRPr="00FF1BDD">
        <w:t xml:space="preserve">: Consultation before applying for planning </w:t>
      </w:r>
      <w:proofErr w:type="gramStart"/>
      <w:r w:rsidR="00337749" w:rsidRPr="00FF1BDD">
        <w:t>permission</w:t>
      </w:r>
      <w:bookmarkEnd w:id="378"/>
      <w:bookmarkEnd w:id="379"/>
      <w:proofErr w:type="gramEnd"/>
    </w:p>
    <w:p w14:paraId="4FD03D8C" w14:textId="74599B22" w:rsidR="006B4EDF" w:rsidRPr="00EC4631" w:rsidRDefault="0023696F" w:rsidP="0023696F">
      <w:pPr>
        <w:pStyle w:val="HSubheading5"/>
        <w:rPr>
          <w:rStyle w:val="CBoldUnderlined"/>
          <w:b w:val="0"/>
          <w:iCs/>
        </w:rPr>
      </w:pPr>
      <w:r>
        <w:rPr>
          <w:rStyle w:val="CBoldUnderlined"/>
          <w:iCs/>
        </w:rPr>
        <w:t>Background</w:t>
      </w:r>
    </w:p>
    <w:p w14:paraId="64814412" w14:textId="2312D5D7" w:rsidR="006B4EDF" w:rsidRPr="00FF1BDD" w:rsidRDefault="16D686CA" w:rsidP="00405CE5">
      <w:pPr>
        <w:pStyle w:val="ParaNumbered"/>
      </w:pPr>
      <w:r w:rsidRPr="00FF1BDD">
        <w:t xml:space="preserve">This </w:t>
      </w:r>
      <w:r w:rsidR="00F2690D" w:rsidRPr="00FF1BDD">
        <w:t>section</w:t>
      </w:r>
      <w:r w:rsidRPr="00FF1BDD">
        <w:t xml:space="preserve"> amends section 122 of the Localism Act 2011 to make permanent the powers to make provision for pre-application consultation in sections 61W to 61Y of the TCPA. These expire seven years after coming into force unless extended by order. The provisions were extended by</w:t>
      </w:r>
      <w:r w:rsidR="00807CFF">
        <w:t xml:space="preserve"> the Town and Country Planning (Pre-Application Consultation) Order 2020 (</w:t>
      </w:r>
      <w:r w:rsidRPr="00FF1BDD">
        <w:t>S.I. 2020/1051</w:t>
      </w:r>
      <w:r w:rsidR="00807CFF">
        <w:t>)</w:t>
      </w:r>
      <w:r w:rsidRPr="00FF1BDD">
        <w:t xml:space="preserve"> until 15 December 2025. These powers have been used to require pre-application consultation on proposals for </w:t>
      </w:r>
      <w:proofErr w:type="gramStart"/>
      <w:r w:rsidRPr="00FF1BDD">
        <w:t>on-shore</w:t>
      </w:r>
      <w:proofErr w:type="gramEnd"/>
      <w:r w:rsidRPr="00FF1BDD">
        <w:t xml:space="preserve"> wind turbines. </w:t>
      </w:r>
    </w:p>
    <w:p w14:paraId="4E1D5655" w14:textId="52445CE7" w:rsidR="006B4EDF" w:rsidRPr="00EC4631" w:rsidRDefault="0023696F" w:rsidP="0023696F">
      <w:pPr>
        <w:pStyle w:val="HSubheading5"/>
        <w:rPr>
          <w:rStyle w:val="CBoldUnderlined"/>
          <w:b w:val="0"/>
          <w:iCs/>
        </w:rPr>
      </w:pPr>
      <w:r>
        <w:rPr>
          <w:rStyle w:val="CBoldUnderlined"/>
          <w:iCs/>
        </w:rPr>
        <w:t>Effect</w:t>
      </w:r>
    </w:p>
    <w:p w14:paraId="7636A522" w14:textId="0FA05DDF" w:rsidR="00337749" w:rsidRPr="00FF1BDD" w:rsidRDefault="16D686CA" w:rsidP="00405CE5">
      <w:pPr>
        <w:pStyle w:val="ParaNumbered"/>
      </w:pPr>
      <w:r w:rsidRPr="00FF1BDD">
        <w:lastRenderedPageBreak/>
        <w:t xml:space="preserve">This </w:t>
      </w:r>
      <w:r w:rsidR="00F2690D" w:rsidRPr="00FF1BDD">
        <w:t>section</w:t>
      </w:r>
      <w:r w:rsidRPr="00FF1BDD">
        <w:t xml:space="preserve"> will make permanent the powers to enable pre-application consultation, set out in sections 61W to 61Y of the TCPA. This will allow regulations to come forward requiring applicants (on certain applications) to consult with local communities, and specified persons prior to submitting a planning application. It may also require them to have regard to comments made as part of this pre-application consultation.  </w:t>
      </w:r>
    </w:p>
    <w:p w14:paraId="52BC83C2" w14:textId="6CB68C89" w:rsidR="00A947AF" w:rsidRDefault="00505222" w:rsidP="00FE25D8">
      <w:pPr>
        <w:pStyle w:val="HSubheading4"/>
      </w:pPr>
      <w:bookmarkStart w:id="380" w:name="_Toc158113172"/>
      <w:bookmarkStart w:id="381" w:name="_Toc101804474"/>
      <w:r w:rsidRPr="00FF1BDD">
        <w:t>Section</w:t>
      </w:r>
      <w:r w:rsidR="00A947AF" w:rsidRPr="00FF1BDD">
        <w:t xml:space="preserve"> 1</w:t>
      </w:r>
      <w:r w:rsidR="00A152F6" w:rsidRPr="00FF1BDD">
        <w:t>2</w:t>
      </w:r>
      <w:r w:rsidR="003820F0" w:rsidRPr="00FF1BDD">
        <w:t>3</w:t>
      </w:r>
      <w:r w:rsidR="00A947AF" w:rsidRPr="00FF1BDD">
        <w:t xml:space="preserve"> Duty to grant sufficient planning permission for self-build and custom </w:t>
      </w:r>
      <w:proofErr w:type="gramStart"/>
      <w:r w:rsidR="00A947AF" w:rsidRPr="00FF1BDD">
        <w:t>housebuilding</w:t>
      </w:r>
      <w:bookmarkEnd w:id="380"/>
      <w:proofErr w:type="gramEnd"/>
    </w:p>
    <w:p w14:paraId="43F6DF20" w14:textId="4775FFAD" w:rsidR="00A947AF" w:rsidRPr="00EC4631" w:rsidRDefault="0023696F" w:rsidP="0023696F">
      <w:pPr>
        <w:pStyle w:val="HSubheading5"/>
        <w:rPr>
          <w:rStyle w:val="CBoldUnderlined"/>
          <w:b w:val="0"/>
          <w:iCs/>
        </w:rPr>
      </w:pPr>
      <w:r>
        <w:rPr>
          <w:rStyle w:val="CBoldUnderlined"/>
          <w:iCs/>
        </w:rPr>
        <w:t>Background</w:t>
      </w:r>
    </w:p>
    <w:p w14:paraId="31778892" w14:textId="1F513465" w:rsidR="009263A4" w:rsidRPr="009263A4" w:rsidRDefault="009263A4" w:rsidP="00405CE5">
      <w:pPr>
        <w:pStyle w:val="ParaNumbered"/>
      </w:pPr>
      <w:r w:rsidRPr="009263A4">
        <w:t xml:space="preserve">This section amends section 2A (duty to grant planning permission </w:t>
      </w:r>
      <w:proofErr w:type="spellStart"/>
      <w:r w:rsidRPr="009263A4">
        <w:t>etc</w:t>
      </w:r>
      <w:proofErr w:type="spellEnd"/>
      <w:r w:rsidRPr="009263A4">
        <w:t>) and section 4 (regulations) of the Self-Build and Custom Housebuilding Act 2015 (‘the 2015 Act’). The 2015 Act places a statutory duty on relevant authorities to hold a register of people who want to acquire land to self or custom build in their area and to grant planning permission for enough plots of land to satisfy that demand. Further regulations, the Self-build and Custom Housebuilding (Time for Compliance and Fees) Regulations 2016 (‘the 2016 Regulations’), set out that authorities must meet this demand (</w:t>
      </w:r>
      <w:proofErr w:type="gramStart"/>
      <w:r w:rsidRPr="009263A4">
        <w:t>i.e.</w:t>
      </w:r>
      <w:proofErr w:type="gramEnd"/>
      <w:r w:rsidRPr="009263A4">
        <w:t xml:space="preserve"> grant sufficient planning permission) within 3 years. </w:t>
      </w:r>
    </w:p>
    <w:p w14:paraId="51BF159D" w14:textId="77777777" w:rsidR="009263A4" w:rsidRPr="009263A4" w:rsidRDefault="009263A4" w:rsidP="00405CE5">
      <w:pPr>
        <w:pStyle w:val="ParaNumbered"/>
      </w:pPr>
      <w:r w:rsidRPr="009263A4">
        <w:t>Section 2A of the 2015 Act states that a relevant authority ‘must give suitable development permission in respect of enough serviced plots of land to meet demand</w:t>
      </w:r>
      <w:proofErr w:type="gramStart"/>
      <w:r w:rsidRPr="009263A4">
        <w:t>… ’</w:t>
      </w:r>
      <w:proofErr w:type="gramEnd"/>
      <w:r w:rsidRPr="009263A4">
        <w:t xml:space="preserve">, and that a ‘development permission is “suitable” if it is permission in respect of development that could include self-build and custom housebuilding.’ This wording has created some ambiguity regarding what planning permission can be counted by a relevant authority towards meeting demand for plots (demand as defined in section 2A(6)(a) of the 2015 Act). This has led to planning permissions that are not necessarily for self and custom build housing being counted towards meeting local authority targets. </w:t>
      </w:r>
    </w:p>
    <w:p w14:paraId="2AAD1A4D" w14:textId="77777777" w:rsidR="009263A4" w:rsidRPr="009263A4" w:rsidRDefault="009263A4" w:rsidP="00405CE5">
      <w:pPr>
        <w:pStyle w:val="ParaNumbered"/>
      </w:pPr>
      <w:r w:rsidRPr="009263A4">
        <w:t xml:space="preserve">Additionally, the 2016 Regulations set out that authorities have 3 years to grant sufficient permissions to meet demand on their register in any ‘base period’. The 2015 Act and 2016 Regulations were silent on what happened to any demand that was not met (i.e. sufficient planning permissions granted) within that period. This meant the obligation to meet this demand may not be discharged. </w:t>
      </w:r>
    </w:p>
    <w:p w14:paraId="4DD6D5E3" w14:textId="77777777" w:rsidR="009263A4" w:rsidRPr="009263A4" w:rsidRDefault="009263A4" w:rsidP="00405CE5">
      <w:pPr>
        <w:pStyle w:val="ParaNumbered"/>
      </w:pPr>
      <w:r w:rsidRPr="009263A4">
        <w:t xml:space="preserve">This section makes the legal position clear and explicit regarding what planning permissions should be counted to satisfy the demand for self–build and custom housebuilding by a relevant authority. It gives the Secretary of State the power to define, in regulations, the types of development permission that may be counted, to ensure that only planning permissions that are specifically to be built out for self or custom build (for example via a planning condition or obligation) qualify towards meeting demand. </w:t>
      </w:r>
    </w:p>
    <w:p w14:paraId="45D83E1B" w14:textId="77777777" w:rsidR="009263A4" w:rsidRPr="009263A4" w:rsidRDefault="009263A4" w:rsidP="00405CE5">
      <w:pPr>
        <w:pStyle w:val="ParaNumbered"/>
      </w:pPr>
      <w:r w:rsidRPr="009263A4">
        <w:t>This section also creates a requirement that any demand that has not been met by an authority within the 3-year compliance period will be rolled over and will remain an obligation for the authority to meet after the compliance period has elapsed.</w:t>
      </w:r>
    </w:p>
    <w:p w14:paraId="765A8F05" w14:textId="3C7086B7" w:rsidR="0049741A" w:rsidRPr="00EC4631" w:rsidRDefault="0023696F" w:rsidP="0023696F">
      <w:pPr>
        <w:pStyle w:val="HSubheading5"/>
        <w:rPr>
          <w:rStyle w:val="CBoldUnderlined"/>
          <w:b w:val="0"/>
          <w:iCs/>
        </w:rPr>
      </w:pPr>
      <w:r>
        <w:rPr>
          <w:rStyle w:val="CBoldUnderlined"/>
          <w:iCs/>
        </w:rPr>
        <w:t>Effect</w:t>
      </w:r>
    </w:p>
    <w:p w14:paraId="229AB325" w14:textId="0953BC45" w:rsidR="00637883" w:rsidRPr="00637883" w:rsidRDefault="00637883" w:rsidP="00405CE5">
      <w:pPr>
        <w:pStyle w:val="ParaNumbered"/>
      </w:pPr>
      <w:r w:rsidRPr="00637883">
        <w:t>Subsection</w:t>
      </w:r>
      <w:r w:rsidR="00086B0B">
        <w:t>s</w:t>
      </w:r>
      <w:r w:rsidRPr="00637883">
        <w:t xml:space="preserve"> (1)(a)(</w:t>
      </w:r>
      <w:proofErr w:type="spellStart"/>
      <w:r w:rsidRPr="00637883">
        <w:t>i</w:t>
      </w:r>
      <w:proofErr w:type="spellEnd"/>
      <w:r w:rsidRPr="00637883">
        <w:t xml:space="preserve">) and (ii) amend subsection </w:t>
      </w:r>
      <w:r w:rsidR="000B3CFC">
        <w:t>(</w:t>
      </w:r>
      <w:r w:rsidRPr="00637883">
        <w:t>2</w:t>
      </w:r>
      <w:r w:rsidR="000B3CFC">
        <w:t>)</w:t>
      </w:r>
      <w:r w:rsidRPr="00637883">
        <w:t xml:space="preserve"> of section 2A of the 2015 Act to specify that only planning permission that is specifically for self-build and custom housebuilding will count towards meeting a relevant authority’s statutory duty. Subsection (1)(a)(iii) is a technical amendment consequential to subsection (1)(c).   </w:t>
      </w:r>
    </w:p>
    <w:p w14:paraId="23D74804" w14:textId="77777777" w:rsidR="00637883" w:rsidRPr="00637883" w:rsidRDefault="00637883" w:rsidP="00405CE5">
      <w:pPr>
        <w:pStyle w:val="ParaNumbered"/>
      </w:pPr>
      <w:r w:rsidRPr="00637883">
        <w:t>Subsection (1)(b) inserts new subsection 5A into the 2015 Act which introduces a new power to allow the Secretary of State to specify in Regulations types of development permissions that can be counted by a relevant authority to comply with its duty to meet demand as defined under section 2</w:t>
      </w:r>
      <w:proofErr w:type="gramStart"/>
      <w:r w:rsidRPr="00637883">
        <w:t>A(</w:t>
      </w:r>
      <w:proofErr w:type="gramEnd"/>
      <w:r w:rsidRPr="00637883">
        <w:t>2) of the 2015 Act.</w:t>
      </w:r>
    </w:p>
    <w:p w14:paraId="14F2966D" w14:textId="6C6A51AB" w:rsidR="00637883" w:rsidRPr="00637883" w:rsidRDefault="00637883" w:rsidP="00405CE5">
      <w:pPr>
        <w:pStyle w:val="ParaNumbered"/>
      </w:pPr>
      <w:r w:rsidRPr="00637883">
        <w:lastRenderedPageBreak/>
        <w:t xml:space="preserve">Subsection (1)(c) substitutes an amended definition of “demand” into </w:t>
      </w:r>
      <w:r w:rsidR="000827EC">
        <w:t>s</w:t>
      </w:r>
      <w:r w:rsidRPr="00637883">
        <w:t xml:space="preserve">ection 2A(6)(a) of the 2015 Act to add that any demand that has not been met by a relevant authority, within the compliance period, will be rolled over to be counted as demand in the next compliance period. </w:t>
      </w:r>
    </w:p>
    <w:p w14:paraId="39818653" w14:textId="0A110702" w:rsidR="00637883" w:rsidRPr="00637883" w:rsidRDefault="00637883" w:rsidP="00405CE5">
      <w:pPr>
        <w:pStyle w:val="ParaNumbered"/>
      </w:pPr>
      <w:r w:rsidRPr="00637883">
        <w:t>Subsection (1)(d) removes section 2A(6)(c) of the 2015 Act which defines a ‘suitable' development permission and is consequential to subsection (1)(a)(</w:t>
      </w:r>
      <w:proofErr w:type="spellStart"/>
      <w:r w:rsidRPr="00637883">
        <w:t>i</w:t>
      </w:r>
      <w:proofErr w:type="spellEnd"/>
      <w:r w:rsidRPr="00637883">
        <w:t xml:space="preserve">) as ‘suitable’ is now omitted from the 2015 Act. </w:t>
      </w:r>
    </w:p>
    <w:p w14:paraId="390AF6DE" w14:textId="4A469E15" w:rsidR="00637883" w:rsidRPr="00637883" w:rsidRDefault="00637883" w:rsidP="00405CE5">
      <w:pPr>
        <w:pStyle w:val="ParaNumbered"/>
      </w:pPr>
      <w:r w:rsidRPr="00637883">
        <w:t xml:space="preserve">Subsection (1)(e) is consequential to subsection (1)(c) to ensure that it achieves its intended effect and will apply to any regulations that may be made in future under </w:t>
      </w:r>
      <w:r w:rsidR="000E43D3">
        <w:t>s</w:t>
      </w:r>
      <w:r w:rsidRPr="00637883">
        <w:t>ection 2A(9)(b) of the 2015 Act</w:t>
      </w:r>
      <w:r w:rsidR="00A10F2B">
        <w:t>.</w:t>
      </w:r>
    </w:p>
    <w:p w14:paraId="74AD7EE2" w14:textId="122B7AFA" w:rsidR="00637883" w:rsidRPr="00FF1BDD" w:rsidRDefault="00637883" w:rsidP="00405CE5">
      <w:pPr>
        <w:pStyle w:val="ParaNumbered"/>
      </w:pPr>
      <w:r w:rsidRPr="00637883">
        <w:t>Subsection (2) inserts a new subsection (</w:t>
      </w:r>
      <w:proofErr w:type="spellStart"/>
      <w:r w:rsidRPr="00637883">
        <w:t>zza</w:t>
      </w:r>
      <w:proofErr w:type="spellEnd"/>
      <w:r w:rsidRPr="00637883">
        <w:t xml:space="preserve">) to </w:t>
      </w:r>
      <w:r w:rsidR="003A4489">
        <w:t>s</w:t>
      </w:r>
      <w:r w:rsidRPr="00637883">
        <w:t xml:space="preserve">ection 4 of the 2015 </w:t>
      </w:r>
      <w:proofErr w:type="gramStart"/>
      <w:r w:rsidRPr="00637883">
        <w:t>Act, and</w:t>
      </w:r>
      <w:proofErr w:type="gramEnd"/>
      <w:r w:rsidRPr="00637883">
        <w:t xml:space="preserve"> specifies that the negative resolution </w:t>
      </w:r>
      <w:r w:rsidRPr="00FF1BDD">
        <w:t>procedure applies to regulations made under new section 2A(5A).</w:t>
      </w:r>
    </w:p>
    <w:p w14:paraId="08242DBA" w14:textId="02D29363" w:rsidR="005E3D8E" w:rsidRPr="00FF1BDD" w:rsidRDefault="00F2690D" w:rsidP="00FE25D8">
      <w:pPr>
        <w:pStyle w:val="HSubheading4"/>
      </w:pPr>
      <w:bookmarkStart w:id="382" w:name="_Toc158113173"/>
      <w:r w:rsidRPr="00FF1BDD">
        <w:t>Section</w:t>
      </w:r>
      <w:r w:rsidR="005E3D8E" w:rsidRPr="00FF1BDD">
        <w:t xml:space="preserve"> 1</w:t>
      </w:r>
      <w:r w:rsidR="000E050D" w:rsidRPr="00FF1BDD">
        <w:t>2</w:t>
      </w:r>
      <w:r w:rsidR="003820F0" w:rsidRPr="00FF1BDD">
        <w:t>4</w:t>
      </w:r>
      <w:r w:rsidR="005E3D8E" w:rsidRPr="00FF1BDD">
        <w:t>: Powers as to form and content of planning applications</w:t>
      </w:r>
      <w:bookmarkEnd w:id="381"/>
      <w:bookmarkEnd w:id="382"/>
    </w:p>
    <w:p w14:paraId="306D8195" w14:textId="3546E291" w:rsidR="005D2827" w:rsidRPr="00EC4631" w:rsidRDefault="0023696F" w:rsidP="0023696F">
      <w:pPr>
        <w:pStyle w:val="HSubheading5"/>
        <w:rPr>
          <w:rStyle w:val="CBoldUnderlined"/>
          <w:b w:val="0"/>
          <w:iCs/>
        </w:rPr>
      </w:pPr>
      <w:r>
        <w:rPr>
          <w:rStyle w:val="CBoldUnderlined"/>
          <w:iCs/>
        </w:rPr>
        <w:t>Background</w:t>
      </w:r>
    </w:p>
    <w:p w14:paraId="1EC6AAE3" w14:textId="2028AA1F" w:rsidR="0082710A" w:rsidRPr="00AC421C" w:rsidRDefault="74AA9610" w:rsidP="00405CE5">
      <w:pPr>
        <w:pStyle w:val="ParaNumbered"/>
      </w:pPr>
      <w:r w:rsidRPr="00FF1BDD">
        <w:t xml:space="preserve">The TCPA contains powers as to the content and form of planning applications. This </w:t>
      </w:r>
      <w:r w:rsidR="00F2690D" w:rsidRPr="00FF1BDD">
        <w:t>section</w:t>
      </w:r>
      <w:r w:rsidRPr="00FF1BDD">
        <w:t xml:space="preserve"> inserts new section 327ZA to</w:t>
      </w:r>
      <w:r w:rsidRPr="00AC421C">
        <w:t xml:space="preserve"> provide greater control over the form and manner of planning applications and their associated documents. </w:t>
      </w:r>
      <w:r w:rsidR="0FC9D432" w:rsidRPr="00AC421C">
        <w:t xml:space="preserve"> </w:t>
      </w:r>
    </w:p>
    <w:p w14:paraId="5850D054" w14:textId="4D6846EA" w:rsidR="00A1170B" w:rsidRPr="00AC421C" w:rsidRDefault="74AA9610" w:rsidP="00405CE5">
      <w:pPr>
        <w:pStyle w:val="ParaNumbered"/>
      </w:pPr>
      <w:r w:rsidRPr="00AC421C">
        <w:t>The provision enables the Secretary of State to</w:t>
      </w:r>
      <w:r w:rsidR="00952BDD" w:rsidRPr="00AC421C">
        <w:t xml:space="preserve"> make </w:t>
      </w:r>
      <w:r w:rsidR="001306AD" w:rsidRPr="00AC421C">
        <w:t>provision to</w:t>
      </w:r>
      <w:r w:rsidRPr="00AC421C">
        <w:t xml:space="preserve"> require or allow planning applications </w:t>
      </w:r>
      <w:proofErr w:type="gramStart"/>
      <w:r w:rsidR="001306AD" w:rsidRPr="00AC421C">
        <w:t>be</w:t>
      </w:r>
      <w:proofErr w:type="gramEnd"/>
      <w:r w:rsidR="001306AD" w:rsidRPr="00AC421C">
        <w:t xml:space="preserve"> made </w:t>
      </w:r>
      <w:r w:rsidRPr="00AC421C">
        <w:t>and associated documents be provided by electronic means (e.g</w:t>
      </w:r>
      <w:r w:rsidR="0064332F">
        <w:t>.</w:t>
      </w:r>
      <w:r w:rsidRPr="00AC421C">
        <w:t xml:space="preserve"> using an online form) or in accordance with particular technical standards in respect of those electronic means. </w:t>
      </w:r>
      <w:r w:rsidR="0FC9D432" w:rsidRPr="00AC421C">
        <w:t xml:space="preserve"> </w:t>
      </w:r>
    </w:p>
    <w:p w14:paraId="28AA1B35" w14:textId="1F16263E" w:rsidR="0082710A" w:rsidRPr="00AC421C" w:rsidRDefault="74AA9610" w:rsidP="00405CE5">
      <w:pPr>
        <w:pStyle w:val="ParaNumbered"/>
      </w:pPr>
      <w:r w:rsidRPr="00AC421C">
        <w:t xml:space="preserve">This also includes a power to make provision requiring the application or associated document, be </w:t>
      </w:r>
      <w:proofErr w:type="gramStart"/>
      <w:r w:rsidRPr="00AC421C">
        <w:t>prepared</w:t>
      </w:r>
      <w:proofErr w:type="gramEnd"/>
      <w:r w:rsidRPr="00AC421C">
        <w:t xml:space="preserve"> or endorsed by a person with particular qualifications or experience. The power applies to any existing relevant power to make provision by secondary legislation about the form and </w:t>
      </w:r>
      <w:proofErr w:type="gramStart"/>
      <w:r w:rsidRPr="00AC421C">
        <w:t>manner in which</w:t>
      </w:r>
      <w:proofErr w:type="gramEnd"/>
      <w:r w:rsidRPr="00AC421C">
        <w:t xml:space="preserve"> applications are to be made and an associated document be provided.</w:t>
      </w:r>
    </w:p>
    <w:p w14:paraId="1E82CEFE" w14:textId="29197927" w:rsidR="0082710A" w:rsidRPr="00AC421C" w:rsidRDefault="0FC9D432" w:rsidP="00405CE5">
      <w:pPr>
        <w:pStyle w:val="ParaNumbered"/>
      </w:pPr>
      <w:r w:rsidRPr="00AC421C">
        <w:t xml:space="preserve">Subsections (2) to (7) inserts various amendments into the </w:t>
      </w:r>
      <w:r w:rsidR="00B1532E">
        <w:t>TCPA</w:t>
      </w:r>
      <w:r w:rsidRPr="00AC421C">
        <w:t xml:space="preserve">, the Listed Building Act, and </w:t>
      </w:r>
      <w:r w:rsidR="00952BDD" w:rsidRPr="00AC421C">
        <w:t xml:space="preserve">the </w:t>
      </w:r>
      <w:r w:rsidRPr="00AC421C">
        <w:t>Hazardous Substance</w:t>
      </w:r>
      <w:r w:rsidR="00952BDD" w:rsidRPr="00AC421C">
        <w:t>s</w:t>
      </w:r>
      <w:r w:rsidRPr="00AC421C">
        <w:t xml:space="preserve"> Act to bring certain provisions within the scope of the new section 327ZA. </w:t>
      </w:r>
    </w:p>
    <w:p w14:paraId="0432C95E" w14:textId="747CBE6C" w:rsidR="0082710A" w:rsidRPr="00EC4631" w:rsidRDefault="0023696F" w:rsidP="0023696F">
      <w:pPr>
        <w:pStyle w:val="HSubheading5"/>
        <w:rPr>
          <w:rStyle w:val="CBoldUnderlined"/>
          <w:b w:val="0"/>
          <w:iCs/>
        </w:rPr>
      </w:pPr>
      <w:r>
        <w:rPr>
          <w:rStyle w:val="CBoldUnderlined"/>
          <w:iCs/>
        </w:rPr>
        <w:t>Effect</w:t>
      </w:r>
    </w:p>
    <w:p w14:paraId="05112CAE" w14:textId="29CC9DA9" w:rsidR="0038430C" w:rsidRPr="003820F0" w:rsidRDefault="0FC9D432" w:rsidP="00405CE5">
      <w:pPr>
        <w:pStyle w:val="ParaNumbered"/>
      </w:pPr>
      <w:r w:rsidRPr="00AC421C">
        <w:t xml:space="preserve">Subsection (1) introduces section 327ZA into the TCPA.   </w:t>
      </w:r>
    </w:p>
    <w:p w14:paraId="232DFF16" w14:textId="514986B6" w:rsidR="0082710A" w:rsidRPr="00B36592" w:rsidRDefault="0082710A" w:rsidP="00EE1CCB">
      <w:pPr>
        <w:pStyle w:val="HSubheading4"/>
      </w:pPr>
      <w:bookmarkStart w:id="383" w:name="_Toc158113174"/>
      <w:r w:rsidRPr="00B36592">
        <w:t>Section 327</w:t>
      </w:r>
      <w:r w:rsidR="0099600D" w:rsidRPr="00B36592">
        <w:t>ZA</w:t>
      </w:r>
      <w:r w:rsidR="00B1532E">
        <w:t>: Planning applications in England: powers as to form and content</w:t>
      </w:r>
      <w:bookmarkEnd w:id="383"/>
    </w:p>
    <w:p w14:paraId="4D3506A0" w14:textId="7B1FBB44" w:rsidR="00B43C74" w:rsidRPr="00B0476B" w:rsidRDefault="00B43C74" w:rsidP="00B0476B">
      <w:pPr>
        <w:pStyle w:val="ParaNumbered"/>
      </w:pPr>
      <w:r w:rsidRPr="00B0476B">
        <w:t xml:space="preserve">The effect of subsections (1) to (2) of new section 327ZA is to enable provision requiring or permitting applicants applying for planning permission (or permission in principle) to submit planning applications and supporting documents by </w:t>
      </w:r>
      <w:proofErr w:type="gramStart"/>
      <w:r w:rsidRPr="00B0476B">
        <w:t>particular electronic</w:t>
      </w:r>
      <w:proofErr w:type="gramEnd"/>
      <w:r w:rsidRPr="00B0476B">
        <w:t xml:space="preserve"> means or in accordance with any prescribed data standard in respect of those electronic means. The power applies to any existing relevant power to make provision by secondary legislation about the form and </w:t>
      </w:r>
      <w:proofErr w:type="gramStart"/>
      <w:r w:rsidRPr="00B0476B">
        <w:t>manner in which</w:t>
      </w:r>
      <w:proofErr w:type="gramEnd"/>
      <w:r w:rsidRPr="00B0476B">
        <w:t xml:space="preserve"> applications are to be made and an associated document be provided (subsection (1)).</w:t>
      </w:r>
      <w:r w:rsidR="6D758D19" w:rsidRPr="00B0476B">
        <w:t xml:space="preserve"> </w:t>
      </w:r>
    </w:p>
    <w:p w14:paraId="46DCA9FC" w14:textId="77777777" w:rsidR="00B43C74" w:rsidRPr="00B0476B" w:rsidRDefault="00B43C74" w:rsidP="00B0476B">
      <w:pPr>
        <w:pStyle w:val="ParaNumbered"/>
      </w:pPr>
      <w:r w:rsidRPr="00B0476B">
        <w:t>Subsection (3) enables the Secretary of State to make provision in secondary legislation setting out the circumstances when a planning authority may or must accept an application which does not comply with the electronic submission requirements, including applicable data standards.    </w:t>
      </w:r>
    </w:p>
    <w:p w14:paraId="6B20C960" w14:textId="77777777" w:rsidR="00B43C74" w:rsidRPr="00B0476B" w:rsidRDefault="00B43C74" w:rsidP="00B0476B">
      <w:pPr>
        <w:pStyle w:val="ParaNumbered"/>
      </w:pPr>
      <w:r w:rsidRPr="00B0476B">
        <w:t>Subsections (4) and (5) make provision for secondary legislation that requires a planning application or any associated documents (or any part of those documents) to be prepared or endorsed by a person who has a particular qualification or experience (for example, ecological information may have to be prepared by a fully qualified ecologist).  </w:t>
      </w:r>
    </w:p>
    <w:p w14:paraId="778968AA" w14:textId="77777777" w:rsidR="00B43C74" w:rsidRPr="00B0476B" w:rsidRDefault="00B43C74" w:rsidP="00B0476B">
      <w:pPr>
        <w:pStyle w:val="ParaNumbered"/>
      </w:pPr>
      <w:r w:rsidRPr="00B0476B">
        <w:t xml:space="preserve">Subsections (6) to (8) have the effect of allowing the Secretary of State to make provision to impose submission requirements by reference to material published on a government website, which may change from time to time. This may include provision requiring planning applications (and associated </w:t>
      </w:r>
      <w:r w:rsidRPr="00B0476B">
        <w:lastRenderedPageBreak/>
        <w:t>documents) to be made using a specified form which accords with prescribed specifications (such as data standards). </w:t>
      </w:r>
    </w:p>
    <w:p w14:paraId="3148CEC9" w14:textId="77777777" w:rsidR="00B43C74" w:rsidRPr="00B0476B" w:rsidRDefault="00B43C74" w:rsidP="00B0476B">
      <w:pPr>
        <w:pStyle w:val="ParaNumbered"/>
      </w:pPr>
      <w:r w:rsidRPr="00B0476B">
        <w:t>Subsections (9) to (10) provide that the new power applies to existing relevant powers in respect of manner and form regardless of the terms in which the existing power is conferred.  </w:t>
      </w:r>
    </w:p>
    <w:p w14:paraId="1A762223" w14:textId="4B3E54D2" w:rsidR="00B43C74" w:rsidRPr="00B0476B" w:rsidRDefault="00B43C74" w:rsidP="00B0476B">
      <w:pPr>
        <w:pStyle w:val="ParaNumbered"/>
      </w:pPr>
      <w:r w:rsidRPr="00B0476B">
        <w:t>Subsection (11) provides definitions of key terms to be used in this section including “associated document” and “planning application”.  </w:t>
      </w:r>
    </w:p>
    <w:p w14:paraId="5EEED73C" w14:textId="0CC1E124" w:rsidR="00D74FA6" w:rsidRPr="00B0476B" w:rsidRDefault="0FC9D432" w:rsidP="00B0476B">
      <w:pPr>
        <w:pStyle w:val="ParaNumbered"/>
      </w:pPr>
      <w:r w:rsidRPr="00B0476B">
        <w:t xml:space="preserve">Subsections (2) to (7) enable the Secretary of State to make </w:t>
      </w:r>
      <w:r w:rsidR="00FA1D97" w:rsidRPr="00B0476B">
        <w:t>provision</w:t>
      </w:r>
      <w:r w:rsidRPr="00B0476B">
        <w:t xml:space="preserve"> under section 327ZA for: approval of biodiversity gain plans within paragraph 14 of Schedule 7A to the </w:t>
      </w:r>
      <w:r w:rsidR="00B1532E" w:rsidRPr="00B0476B">
        <w:t>TCPA</w:t>
      </w:r>
      <w:r w:rsidRPr="00B0476B">
        <w:t xml:space="preserve">; applications for listed building consent under the Listed Building Act; hazardous substance consent under the Planning Hazardous Substances Act; and applications made pursuant to conditions attached to such consent. </w:t>
      </w:r>
    </w:p>
    <w:p w14:paraId="3899FC0D" w14:textId="07E3DF1F" w:rsidR="005E3D8E" w:rsidRPr="00FF1BDD" w:rsidRDefault="004A4108" w:rsidP="00FE25D8">
      <w:pPr>
        <w:pStyle w:val="HSubheading4"/>
      </w:pPr>
      <w:bookmarkStart w:id="384" w:name="_Toc101804475"/>
      <w:bookmarkStart w:id="385" w:name="_Toc158113175"/>
      <w:r w:rsidRPr="00FF1BDD">
        <w:t>Section</w:t>
      </w:r>
      <w:r w:rsidR="005E3D8E" w:rsidRPr="00FF1BDD">
        <w:t xml:space="preserve"> 1</w:t>
      </w:r>
      <w:r w:rsidR="00E93F82" w:rsidRPr="00FF1BDD">
        <w:t>2</w:t>
      </w:r>
      <w:r w:rsidR="003820F0" w:rsidRPr="00FF1BDD">
        <w:t>5:</w:t>
      </w:r>
      <w:r w:rsidR="005E3D8E" w:rsidRPr="00FF1BDD">
        <w:t xml:space="preserve"> Additional powers in relation to planning </w:t>
      </w:r>
      <w:proofErr w:type="gramStart"/>
      <w:r w:rsidR="005E3D8E" w:rsidRPr="00FF1BDD">
        <w:t>obligations</w:t>
      </w:r>
      <w:bookmarkEnd w:id="384"/>
      <w:bookmarkEnd w:id="385"/>
      <w:proofErr w:type="gramEnd"/>
    </w:p>
    <w:p w14:paraId="280B1778" w14:textId="5C5B5B77" w:rsidR="008C0CA5" w:rsidRPr="00EC4631" w:rsidRDefault="0023696F" w:rsidP="0023696F">
      <w:pPr>
        <w:pStyle w:val="HSubheading5"/>
        <w:rPr>
          <w:rStyle w:val="CBoldUnderlined"/>
          <w:b w:val="0"/>
          <w:iCs/>
        </w:rPr>
      </w:pPr>
      <w:r>
        <w:rPr>
          <w:rStyle w:val="CBoldUnderlined"/>
          <w:iCs/>
        </w:rPr>
        <w:t>Background</w:t>
      </w:r>
    </w:p>
    <w:p w14:paraId="1F1C0E1C" w14:textId="04E6E092" w:rsidR="00930F43" w:rsidRDefault="7B6BD4CD" w:rsidP="00405CE5">
      <w:pPr>
        <w:pStyle w:val="ParaNumbered"/>
      </w:pPr>
      <w:r w:rsidRPr="00FF1BDD">
        <w:t xml:space="preserve">This </w:t>
      </w:r>
      <w:r w:rsidR="00065834" w:rsidRPr="00FF1BDD">
        <w:t>section</w:t>
      </w:r>
      <w:r w:rsidRPr="00FF1BDD">
        <w:t xml:space="preserve"> </w:t>
      </w:r>
      <w:r w:rsidR="00834BE2" w:rsidRPr="00FF1BDD">
        <w:t>inserts</w:t>
      </w:r>
      <w:r w:rsidRPr="00FF1BDD">
        <w:t xml:space="preserve"> a new subsection</w:t>
      </w:r>
      <w:r w:rsidRPr="00AC421C">
        <w:t xml:space="preserve"> into </w:t>
      </w:r>
      <w:r w:rsidR="00E1307C">
        <w:t>s</w:t>
      </w:r>
      <w:r w:rsidRPr="00AC421C">
        <w:t>ection 106</w:t>
      </w:r>
      <w:r w:rsidR="00834BE2">
        <w:t>A</w:t>
      </w:r>
      <w:r w:rsidRPr="00AC421C">
        <w:t xml:space="preserve"> of the Town and Country Planning Act 1990</w:t>
      </w:r>
      <w:r w:rsidR="00834BE2">
        <w:t xml:space="preserve"> (“TCPA 1990”)</w:t>
      </w:r>
      <w:r w:rsidRPr="00AC421C">
        <w:t xml:space="preserve">. </w:t>
      </w:r>
    </w:p>
    <w:p w14:paraId="3464AFA5" w14:textId="6E21CAEC" w:rsidR="00F110B0" w:rsidRPr="00F110B0" w:rsidRDefault="00F110B0" w:rsidP="00405CE5">
      <w:pPr>
        <w:pStyle w:val="ParaNumbered"/>
      </w:pPr>
      <w:r w:rsidRPr="00F110B0">
        <w:t>Section 106A TCPA 1990 provides for how a planning obligation under section 106 TCPA 1990 may be modified or discharged. A section 106 planning obligation may be modified or discharged:</w:t>
      </w:r>
    </w:p>
    <w:p w14:paraId="5037DB97" w14:textId="13F50E77" w:rsidR="0038430C" w:rsidRPr="00065834" w:rsidRDefault="00F110B0" w:rsidP="0037016C">
      <w:pPr>
        <w:pStyle w:val="ParaBulleted"/>
      </w:pPr>
      <w:r w:rsidRPr="00F110B0">
        <w:t xml:space="preserve">at any time, by a deed </w:t>
      </w:r>
      <w:proofErr w:type="gramStart"/>
      <w:r w:rsidRPr="00F110B0">
        <w:t>entered into</w:t>
      </w:r>
      <w:proofErr w:type="gramEnd"/>
      <w:r w:rsidRPr="00F110B0">
        <w:t xml:space="preserve"> by the relevant local planning authority and the person(s) against whom the obligation is enforceable; and</w:t>
      </w:r>
    </w:p>
    <w:p w14:paraId="155F32C5" w14:textId="47FD01B8" w:rsidR="00F110B0" w:rsidRPr="00F110B0" w:rsidRDefault="00F110B0" w:rsidP="0037016C">
      <w:pPr>
        <w:pStyle w:val="ParaBulleted"/>
      </w:pPr>
      <w:r w:rsidRPr="00F110B0">
        <w:t xml:space="preserve">from five years after the obligation is first </w:t>
      </w:r>
      <w:proofErr w:type="gramStart"/>
      <w:r w:rsidRPr="00F110B0">
        <w:t>entered into</w:t>
      </w:r>
      <w:proofErr w:type="gramEnd"/>
      <w:r w:rsidRPr="00F110B0">
        <w:t>, by application to the relevant local planning authority (and there is a right of appeal against the authority’s decision to the Secretary of State).</w:t>
      </w:r>
    </w:p>
    <w:p w14:paraId="28EECF0F" w14:textId="1AA692E7" w:rsidR="008C0CA5" w:rsidRPr="00EC4631" w:rsidRDefault="0023696F" w:rsidP="0023696F">
      <w:pPr>
        <w:pStyle w:val="HSubheading5"/>
        <w:rPr>
          <w:rStyle w:val="CBoldUnderlined"/>
          <w:b w:val="0"/>
          <w:iCs/>
        </w:rPr>
      </w:pPr>
      <w:r>
        <w:rPr>
          <w:rStyle w:val="CBoldUnderlined"/>
          <w:iCs/>
        </w:rPr>
        <w:t>Effect</w:t>
      </w:r>
    </w:p>
    <w:p w14:paraId="1ACBB3A9" w14:textId="768E0FDF" w:rsidR="005E3D8E" w:rsidRPr="00FF1BDD" w:rsidRDefault="7B6BD4CD" w:rsidP="00405CE5">
      <w:pPr>
        <w:pStyle w:val="ParaNumbered"/>
      </w:pPr>
      <w:r w:rsidRPr="00AC421C">
        <w:t xml:space="preserve">This </w:t>
      </w:r>
      <w:r w:rsidR="0044272A">
        <w:t>section</w:t>
      </w:r>
      <w:r w:rsidRPr="00AC421C">
        <w:t xml:space="preserve"> enables regulations to </w:t>
      </w:r>
      <w:r w:rsidR="000D53B9">
        <w:t xml:space="preserve">provide for requirements which must be met </w:t>
      </w:r>
      <w:proofErr w:type="gramStart"/>
      <w:r w:rsidR="000D53B9">
        <w:t>in order for</w:t>
      </w:r>
      <w:proofErr w:type="gramEnd"/>
      <w:r w:rsidR="000D53B9">
        <w:t xml:space="preserve"> a section 106 planning obligation to be modified or discharged, and for circumstances in which section 106 planning </w:t>
      </w:r>
      <w:r w:rsidR="000D53B9" w:rsidRPr="00FF1BDD">
        <w:t>obligations may not be modified or discharged.</w:t>
      </w:r>
    </w:p>
    <w:p w14:paraId="2BC1A471" w14:textId="09523338" w:rsidR="0067362E" w:rsidRDefault="00B936A9" w:rsidP="00FE25D8">
      <w:pPr>
        <w:pStyle w:val="HSubheading4"/>
      </w:pPr>
      <w:bookmarkStart w:id="386" w:name="_Toc158113176"/>
      <w:r w:rsidRPr="00FF1BDD">
        <w:t>Section</w:t>
      </w:r>
      <w:r w:rsidR="0067362E" w:rsidRPr="00FF1BDD">
        <w:t xml:space="preserve"> 1</w:t>
      </w:r>
      <w:r w:rsidR="006A651B" w:rsidRPr="00FF1BDD">
        <w:t>2</w:t>
      </w:r>
      <w:r w:rsidR="00065834" w:rsidRPr="00FF1BDD">
        <w:t>6</w:t>
      </w:r>
      <w:r w:rsidR="000A7B54" w:rsidRPr="00FF1BDD">
        <w:t>: Fees for certain services in</w:t>
      </w:r>
      <w:r w:rsidR="00552E67" w:rsidRPr="00FF1BDD">
        <w:t xml:space="preserve"> </w:t>
      </w:r>
      <w:r w:rsidR="000A7B54" w:rsidRPr="00FF1BDD">
        <w:t>r</w:t>
      </w:r>
      <w:r w:rsidR="00552E67" w:rsidRPr="00FF1BDD">
        <w:t>e</w:t>
      </w:r>
      <w:r w:rsidR="000A7B54" w:rsidRPr="00FF1BDD">
        <w:t>lation to nationally significant infrastructure projects</w:t>
      </w:r>
      <w:bookmarkEnd w:id="386"/>
    </w:p>
    <w:p w14:paraId="5D1DF930" w14:textId="606E6F4F" w:rsidR="000A7B54" w:rsidRPr="00EC4631" w:rsidRDefault="0023696F" w:rsidP="0023696F">
      <w:pPr>
        <w:pStyle w:val="HSubheading5"/>
        <w:rPr>
          <w:rStyle w:val="CBoldUnderlined"/>
          <w:b w:val="0"/>
          <w:iCs/>
        </w:rPr>
      </w:pPr>
      <w:r>
        <w:rPr>
          <w:rStyle w:val="CBoldUnderlined"/>
          <w:iCs/>
        </w:rPr>
        <w:t>Background</w:t>
      </w:r>
    </w:p>
    <w:p w14:paraId="700E8F2C" w14:textId="06DAEB3E" w:rsidR="000A7B54" w:rsidRDefault="000A7B54" w:rsidP="00405CE5">
      <w:pPr>
        <w:pStyle w:val="ParaNumbered"/>
      </w:pPr>
      <w:r w:rsidRPr="000A7B54">
        <w:t>As part of the process for applying for a development consent order for Nationally Significant Infrastructure Projects (“NSIPs”) under the Planning Act 2008, applicants must engage with statutory consultees. Statutory consultees play a crucial role in providing advice throughout the process but are currently unable to recover their costs for the full range of statutory activities required under the regime.</w:t>
      </w:r>
    </w:p>
    <w:p w14:paraId="7C0C9428" w14:textId="565DBDEE" w:rsidR="000A7B54" w:rsidRPr="00EC4631" w:rsidRDefault="0023696F" w:rsidP="0023696F">
      <w:pPr>
        <w:pStyle w:val="HSubheading5"/>
        <w:rPr>
          <w:rStyle w:val="CBoldUnderlined"/>
          <w:b w:val="0"/>
          <w:iCs/>
        </w:rPr>
      </w:pPr>
      <w:r>
        <w:rPr>
          <w:rStyle w:val="CBoldUnderlined"/>
          <w:iCs/>
        </w:rPr>
        <w:t>Effect</w:t>
      </w:r>
    </w:p>
    <w:p w14:paraId="37076F28" w14:textId="282EA298" w:rsidR="001C0E51" w:rsidRPr="001C0E51" w:rsidRDefault="00065834" w:rsidP="00405CE5">
      <w:pPr>
        <w:pStyle w:val="ParaNumbered"/>
      </w:pPr>
      <w:r>
        <w:t>Section</w:t>
      </w:r>
      <w:r w:rsidR="001C0E51" w:rsidRPr="001C0E51">
        <w:t xml:space="preserve"> </w:t>
      </w:r>
      <w:r w:rsidR="00B936A9">
        <w:t>12</w:t>
      </w:r>
      <w:r>
        <w:t>6</w:t>
      </w:r>
      <w:r w:rsidR="001C0E51" w:rsidRPr="001C0E51">
        <w:t xml:space="preserve"> introduces a new power for the Secretary of State to make provision in regulations for public authorities, limited to certain statutory consultees to charge </w:t>
      </w:r>
      <w:r w:rsidR="00B936A9">
        <w:t xml:space="preserve">applicants for their services in connection with NSIPs. Provision as to who will have the ability to charge will be prescribed in regulations. </w:t>
      </w:r>
    </w:p>
    <w:p w14:paraId="40B2A2D6" w14:textId="2C10A071" w:rsidR="001C0E51" w:rsidRDefault="00315919" w:rsidP="00405CE5">
      <w:pPr>
        <w:pStyle w:val="ParaNumbered"/>
      </w:pPr>
      <w:r>
        <w:t>Section 126</w:t>
      </w:r>
      <w:r w:rsidR="001C0E51" w:rsidRPr="001C0E51">
        <w:t xml:space="preserve"> inserts a new section 54A (Power to provide for fees for certain services in relation to </w:t>
      </w:r>
      <w:r w:rsidR="001C0E51" w:rsidRPr="001C0E51">
        <w:lastRenderedPageBreak/>
        <w:t xml:space="preserve">nationally significant infrastructure projects) after section 54 (rights of entry: Crown Land) of the Planning Act 2008.  </w:t>
      </w:r>
    </w:p>
    <w:p w14:paraId="617651F6" w14:textId="6A81F0E6" w:rsidR="004C62A6" w:rsidRPr="004C62A6" w:rsidRDefault="004C62A6" w:rsidP="00EE1CCB">
      <w:pPr>
        <w:pStyle w:val="HSubheading4"/>
      </w:pPr>
      <w:bookmarkStart w:id="387" w:name="_Toc158113177"/>
      <w:r w:rsidRPr="004C62A6">
        <w:t xml:space="preserve">54A Power to provide for fees for certain services in relation to nationally significant infrastructure </w:t>
      </w:r>
      <w:proofErr w:type="gramStart"/>
      <w:r w:rsidRPr="004C62A6">
        <w:t>projects</w:t>
      </w:r>
      <w:bookmarkEnd w:id="387"/>
      <w:proofErr w:type="gramEnd"/>
    </w:p>
    <w:p w14:paraId="33765CAE" w14:textId="28420740" w:rsidR="001C0E51" w:rsidRPr="001C0E51" w:rsidRDefault="001C0E51" w:rsidP="00405CE5">
      <w:pPr>
        <w:pStyle w:val="ParaNumbered"/>
      </w:pPr>
      <w:r w:rsidRPr="001C0E51">
        <w:t xml:space="preserve">Subsection (1) provides the Secretary of State with the power to make regulations for and in connection with fees charged by </w:t>
      </w:r>
      <w:proofErr w:type="gramStart"/>
      <w:r w:rsidRPr="001C0E51">
        <w:t>particular public</w:t>
      </w:r>
      <w:proofErr w:type="gramEnd"/>
      <w:r w:rsidRPr="001C0E51">
        <w:t xml:space="preserve"> authorities (to be listed in regulations) when providing services associated with NSIPs. </w:t>
      </w:r>
    </w:p>
    <w:p w14:paraId="2924C879" w14:textId="5A137202" w:rsidR="001C0E51" w:rsidRPr="001C0E51" w:rsidRDefault="001C0E51" w:rsidP="00405CE5">
      <w:pPr>
        <w:pStyle w:val="ParaNumbered"/>
      </w:pPr>
      <w:r w:rsidRPr="001C0E51">
        <w:t>Subsection (2) defines a relevant service to include any advice</w:t>
      </w:r>
      <w:r w:rsidR="00134BDB">
        <w:t>,</w:t>
      </w:r>
      <w:r w:rsidRPr="001C0E51">
        <w:t xml:space="preserve"> </w:t>
      </w:r>
      <w:proofErr w:type="gramStart"/>
      <w:r w:rsidRPr="001C0E51">
        <w:t>information</w:t>
      </w:r>
      <w:proofErr w:type="gramEnd"/>
      <w:r w:rsidRPr="001C0E51">
        <w:t xml:space="preserve"> or other assistance (such as responding to consultation) in connection with applications for, or post-consent changes to, Development Consent Orders. This also includes any other prescribed matters relating to NSIPs.  </w:t>
      </w:r>
    </w:p>
    <w:p w14:paraId="2E35105B" w14:textId="5AEA584C" w:rsidR="00F608CA" w:rsidRPr="00B936A9" w:rsidRDefault="001C0E51" w:rsidP="00405CE5">
      <w:pPr>
        <w:pStyle w:val="ParaNumbered"/>
      </w:pPr>
      <w:r w:rsidRPr="001C0E51">
        <w:t>Subsection (3) specifies what the regulations under subsection (1) may in particular make provision about and includes</w:t>
      </w:r>
      <w:r w:rsidR="00515F98">
        <w:t>:</w:t>
      </w:r>
      <w:r w:rsidRPr="001C0E51">
        <w:t xml:space="preserve"> when a fee may or may not be charged, the amount which may be charged, what may and may not be taken into account when calculating a charge, who is liable to pay, the recovery of any fees charged, details of waiver, reduction or repayment of fees, the effect of failing to pay such fees, the supply of information for any purpose of the regulations, and conferring a function</w:t>
      </w:r>
      <w:r w:rsidR="00C95294">
        <w:t>,</w:t>
      </w:r>
      <w:r w:rsidRPr="001C0E51">
        <w:t xml:space="preserve"> includ</w:t>
      </w:r>
      <w:r w:rsidR="00065834">
        <w:t>i</w:t>
      </w:r>
      <w:r w:rsidRPr="001C0E51">
        <w:t xml:space="preserve">ng a function involving the exercise of a discretion, on any person. </w:t>
      </w:r>
    </w:p>
    <w:p w14:paraId="58E5B6C3" w14:textId="77777777" w:rsidR="00336D0C" w:rsidRDefault="001C0E51" w:rsidP="00336D0C">
      <w:pPr>
        <w:pStyle w:val="ParaNumbered"/>
      </w:pPr>
      <w:r w:rsidRPr="001C0E51">
        <w:t>Subsection (</w:t>
      </w:r>
      <w:r w:rsidR="00B936A9">
        <w:t>4</w:t>
      </w:r>
      <w:r w:rsidRPr="001C0E51">
        <w:t>) provides that a public authority must have regard to any guidance published by the Secretary of State which relates to any requirements set out in regulations made under this power.</w:t>
      </w:r>
    </w:p>
    <w:p w14:paraId="003BD880" w14:textId="06C5449C" w:rsidR="001C0E51" w:rsidRPr="008F1739" w:rsidRDefault="001C0E51" w:rsidP="00336D0C">
      <w:pPr>
        <w:pStyle w:val="ParaNumbered"/>
      </w:pPr>
      <w:r w:rsidRPr="001C0E51">
        <w:t>Subsection (</w:t>
      </w:r>
      <w:r w:rsidR="00B936A9">
        <w:t>5</w:t>
      </w:r>
      <w:r w:rsidRPr="001C0E51">
        <w:t xml:space="preserve">) </w:t>
      </w:r>
      <w:r w:rsidR="008F1739">
        <w:t xml:space="preserve">defines </w:t>
      </w:r>
      <w:r w:rsidR="007D751F">
        <w:t xml:space="preserve">a </w:t>
      </w:r>
      <w:r w:rsidR="007D751F" w:rsidRPr="008F1739">
        <w:t>“</w:t>
      </w:r>
      <w:r w:rsidRPr="008F1739">
        <w:t>public authority”</w:t>
      </w:r>
      <w:r w:rsidR="00390C5A">
        <w:t xml:space="preserve"> for the purpose of this section</w:t>
      </w:r>
      <w:r w:rsidRPr="008F1739">
        <w:t xml:space="preserve">.  </w:t>
      </w:r>
    </w:p>
    <w:p w14:paraId="45DEDAAA" w14:textId="63BC7DFF" w:rsidR="00FC3986" w:rsidRDefault="00B936A9" w:rsidP="00FE25D8">
      <w:pPr>
        <w:pStyle w:val="HSubheading4"/>
      </w:pPr>
      <w:bookmarkStart w:id="388" w:name="_Toc158113178"/>
      <w:r w:rsidRPr="00FF1BDD">
        <w:t>Section</w:t>
      </w:r>
      <w:r w:rsidR="00FC3986" w:rsidRPr="00FF1BDD">
        <w:t xml:space="preserve"> 1</w:t>
      </w:r>
      <w:r w:rsidR="00065834" w:rsidRPr="00FF1BDD">
        <w:t>27</w:t>
      </w:r>
      <w:r w:rsidR="00FC3986" w:rsidRPr="00FF1BDD">
        <w:t xml:space="preserve">: </w:t>
      </w:r>
      <w:r w:rsidR="00D5187E" w:rsidRPr="00FF1BDD">
        <w:t xml:space="preserve">Power to shorten deadline for examination of development consent order </w:t>
      </w:r>
      <w:proofErr w:type="gramStart"/>
      <w:r w:rsidR="00D5187E" w:rsidRPr="00FF1BDD">
        <w:t>applications</w:t>
      </w:r>
      <w:bookmarkEnd w:id="388"/>
      <w:proofErr w:type="gramEnd"/>
    </w:p>
    <w:p w14:paraId="333BA556" w14:textId="30962C21" w:rsidR="008C7B6D" w:rsidRPr="00EC4631" w:rsidRDefault="0023696F" w:rsidP="0023696F">
      <w:pPr>
        <w:pStyle w:val="HSubheading5"/>
        <w:rPr>
          <w:rStyle w:val="CBoldUnderlined"/>
          <w:b w:val="0"/>
          <w:iCs/>
        </w:rPr>
      </w:pPr>
      <w:r>
        <w:rPr>
          <w:rStyle w:val="CBoldUnderlined"/>
          <w:iCs/>
        </w:rPr>
        <w:t>Background</w:t>
      </w:r>
    </w:p>
    <w:p w14:paraId="2444EC8D" w14:textId="4E46DB2A" w:rsidR="00B42353" w:rsidRPr="00B42353" w:rsidRDefault="00B42353" w:rsidP="00405CE5">
      <w:pPr>
        <w:pStyle w:val="ParaNumbered"/>
      </w:pPr>
      <w:r w:rsidRPr="00B42353">
        <w:t>Section 98 of the Planning Act 2008 relates to the timetable for examining and reporting on Development Consent Order applications for Nationally Significant Infrastructure Projects (NSIP).  It imposes a duty on the Examining Authority to complete its examination of an application by the end of the period of six months from the last day of the preliminary meeting where an initial assessment of the principal issues takes place. It also provides the Secretary of State with the power to extend the six</w:t>
      </w:r>
      <w:r w:rsidR="00B936A9">
        <w:t>-</w:t>
      </w:r>
      <w:r w:rsidRPr="00B42353">
        <w:t>month deadline.</w:t>
      </w:r>
    </w:p>
    <w:p w14:paraId="390569BB" w14:textId="4C86DD46" w:rsidR="002E063B" w:rsidRPr="002E063B" w:rsidRDefault="002E063B" w:rsidP="00405CE5">
      <w:pPr>
        <w:pStyle w:val="ParaNumbered"/>
      </w:pPr>
      <w:r w:rsidRPr="002E063B">
        <w:t xml:space="preserve">This section gives the Secretary of State a corresponding power to set an earlier deadline for completion of an Examination, where the Secretary of State considers it is appropriate to do so. The intention for this power is to support the reforms to the NSIP planning system as set out in the NSIP Action Plan (February 2023), in particular the process for fast-track consenting. </w:t>
      </w:r>
    </w:p>
    <w:p w14:paraId="4202433D" w14:textId="39301517" w:rsidR="00B42353" w:rsidRPr="00EC4631" w:rsidRDefault="0023696F" w:rsidP="0023696F">
      <w:pPr>
        <w:pStyle w:val="HSubheading5"/>
        <w:rPr>
          <w:rStyle w:val="CBoldUnderlined"/>
          <w:b w:val="0"/>
          <w:iCs/>
        </w:rPr>
      </w:pPr>
      <w:r>
        <w:rPr>
          <w:rStyle w:val="CBoldUnderlined"/>
          <w:iCs/>
        </w:rPr>
        <w:t>Effect</w:t>
      </w:r>
    </w:p>
    <w:p w14:paraId="2F759CA9" w14:textId="509B1CB7" w:rsidR="008E5A07" w:rsidRPr="008E5A07" w:rsidRDefault="008E5A07" w:rsidP="00405CE5">
      <w:pPr>
        <w:pStyle w:val="ParaNumbered"/>
      </w:pPr>
      <w:r w:rsidRPr="008E5A07">
        <w:t xml:space="preserve">Subsection (2) inserts a new </w:t>
      </w:r>
      <w:r w:rsidR="00D84200">
        <w:t>s</w:t>
      </w:r>
      <w:r w:rsidRPr="008E5A07">
        <w:t xml:space="preserve">ubsection (4A) </w:t>
      </w:r>
      <w:r w:rsidR="00D84200">
        <w:t>in</w:t>
      </w:r>
      <w:r w:rsidRPr="008E5A07">
        <w:t xml:space="preserve">to section 98 of the Planning Act 2008 which gives the Secretary of State the power to set a shorter timescale (than the six months set out in section 98(1)). </w:t>
      </w:r>
    </w:p>
    <w:p w14:paraId="3F676C8E" w14:textId="197C39AD" w:rsidR="00B42353" w:rsidRPr="00FF1BDD" w:rsidRDefault="008E5A07" w:rsidP="00405CE5">
      <w:pPr>
        <w:pStyle w:val="ParaNumbered"/>
      </w:pPr>
      <w:r w:rsidRPr="008E5A07">
        <w:t xml:space="preserve">Subsection (3) adds a reference to subsection (4A) into section 98(6) of the 2008 Act, so that the notification and publicity requirements set out in sections 98(7) and (8) apply when the power under </w:t>
      </w:r>
      <w:r w:rsidRPr="00FF1BDD">
        <w:t>subsection (4A) is exercised</w:t>
      </w:r>
      <w:r w:rsidR="00DF02F5" w:rsidRPr="00FF1BDD">
        <w:t>.</w:t>
      </w:r>
    </w:p>
    <w:p w14:paraId="2EC08D9D" w14:textId="123AA672" w:rsidR="00FC3986" w:rsidRPr="00FF1BDD" w:rsidRDefault="0077051D" w:rsidP="00FE25D8">
      <w:pPr>
        <w:pStyle w:val="HSubheading4"/>
      </w:pPr>
      <w:bookmarkStart w:id="389" w:name="_Toc158113179"/>
      <w:r w:rsidRPr="00FF1BDD">
        <w:t>Section</w:t>
      </w:r>
      <w:r w:rsidR="00FC3986" w:rsidRPr="00FF1BDD">
        <w:t xml:space="preserve"> 1</w:t>
      </w:r>
      <w:r w:rsidRPr="00FF1BDD">
        <w:t>28</w:t>
      </w:r>
      <w:r w:rsidR="00FC3986" w:rsidRPr="00FF1BDD">
        <w:t xml:space="preserve">: </w:t>
      </w:r>
      <w:r w:rsidR="00D5187E" w:rsidRPr="00FF1BDD">
        <w:t>Additional Powers in relation to non-material changes to development consent orders</w:t>
      </w:r>
      <w:bookmarkEnd w:id="389"/>
    </w:p>
    <w:p w14:paraId="0C84260D" w14:textId="6A838035" w:rsidR="008C7B6D" w:rsidRPr="00EC4631" w:rsidRDefault="0023696F" w:rsidP="0023696F">
      <w:pPr>
        <w:pStyle w:val="HSubheading5"/>
        <w:rPr>
          <w:rStyle w:val="CBoldUnderlined"/>
          <w:b w:val="0"/>
          <w:iCs/>
        </w:rPr>
      </w:pPr>
      <w:r>
        <w:rPr>
          <w:rStyle w:val="CBoldUnderlined"/>
          <w:iCs/>
        </w:rPr>
        <w:lastRenderedPageBreak/>
        <w:t>Background</w:t>
      </w:r>
    </w:p>
    <w:p w14:paraId="30F95E1D" w14:textId="69A9771D" w:rsidR="00F74D03" w:rsidRPr="00F74D03" w:rsidRDefault="00F74D03" w:rsidP="00405CE5">
      <w:pPr>
        <w:pStyle w:val="ParaNumbered"/>
      </w:pPr>
      <w:r w:rsidRPr="00F74D03">
        <w:t xml:space="preserve">Schedule 6 </w:t>
      </w:r>
      <w:r w:rsidR="00B928CD">
        <w:t>to</w:t>
      </w:r>
      <w:r w:rsidRPr="00F74D03">
        <w:t xml:space="preserve"> the Planning Act 2008 makes provision for applications for non-material changes to Development Consent Orders. </w:t>
      </w:r>
    </w:p>
    <w:p w14:paraId="43E4256E" w14:textId="3F5A93E8" w:rsidR="00F608CA" w:rsidRPr="0077051D" w:rsidRDefault="00F74D03" w:rsidP="00405CE5">
      <w:pPr>
        <w:pStyle w:val="ParaNumbered"/>
      </w:pPr>
      <w:r w:rsidRPr="00F74D03">
        <w:t xml:space="preserve">This </w:t>
      </w:r>
      <w:r w:rsidR="00730E13">
        <w:t>section</w:t>
      </w:r>
      <w:r w:rsidRPr="00F74D03">
        <w:t xml:space="preserve"> amends Schedule 6 to allow the Secretary of State to make regulations regarding the decision-making process in respect of non-material change applications (for example, to set time limits for making decisions on such applications).  </w:t>
      </w:r>
    </w:p>
    <w:p w14:paraId="12D39908" w14:textId="6B41B794" w:rsidR="00F74D03" w:rsidRPr="00EC4631" w:rsidRDefault="0023696F" w:rsidP="0023696F">
      <w:pPr>
        <w:pStyle w:val="HSubheading5"/>
        <w:rPr>
          <w:rStyle w:val="CBoldUnderlined"/>
          <w:b w:val="0"/>
          <w:iCs/>
        </w:rPr>
      </w:pPr>
      <w:r>
        <w:rPr>
          <w:rStyle w:val="CBoldUnderlined"/>
          <w:iCs/>
        </w:rPr>
        <w:t>Effect</w:t>
      </w:r>
    </w:p>
    <w:p w14:paraId="1F69364B" w14:textId="5C0E5242" w:rsidR="003E72DF" w:rsidRPr="003E72DF" w:rsidRDefault="003E72DF" w:rsidP="00405CE5">
      <w:pPr>
        <w:pStyle w:val="ParaNumbered"/>
      </w:pPr>
      <w:r w:rsidRPr="003E72DF">
        <w:t xml:space="preserve">This </w:t>
      </w:r>
      <w:r w:rsidR="00730E13">
        <w:t>section</w:t>
      </w:r>
      <w:r w:rsidRPr="003E72DF">
        <w:t xml:space="preserve"> inserts new sub-paragraphs (1A) and (1B) after sub-paragraph (1) of </w:t>
      </w:r>
      <w:r w:rsidR="00F64955" w:rsidRPr="003E72DF">
        <w:t>paragraph 2</w:t>
      </w:r>
      <w:r w:rsidR="00F64955">
        <w:t xml:space="preserve"> of </w:t>
      </w:r>
      <w:r w:rsidRPr="003E72DF">
        <w:t xml:space="preserve">Schedule 6 </w:t>
      </w:r>
      <w:r w:rsidR="00F64955">
        <w:t>to</w:t>
      </w:r>
      <w:r w:rsidRPr="003E72DF">
        <w:t xml:space="preserve"> the Planning Act 2008.  </w:t>
      </w:r>
    </w:p>
    <w:p w14:paraId="2607666D" w14:textId="6E36836C" w:rsidR="003E72DF" w:rsidRPr="003E72DF" w:rsidRDefault="003E72DF" w:rsidP="00405CE5">
      <w:pPr>
        <w:pStyle w:val="ParaNumbered"/>
      </w:pPr>
      <w:r w:rsidRPr="003E72DF">
        <w:t>Sub-paragraph (1A) enables the Secretary of State to make provision through regulations about:</w:t>
      </w:r>
    </w:p>
    <w:p w14:paraId="04F127B6" w14:textId="77777777" w:rsidR="003E72DF" w:rsidRPr="003E72DF" w:rsidRDefault="003E72DF" w:rsidP="007D751F">
      <w:pPr>
        <w:pStyle w:val="ParaNumbered"/>
        <w:numPr>
          <w:ilvl w:val="1"/>
          <w:numId w:val="1"/>
        </w:numPr>
      </w:pPr>
      <w:r w:rsidRPr="003E72DF">
        <w:t xml:space="preserve">the decision-making process for non-material change applications </w:t>
      </w:r>
    </w:p>
    <w:p w14:paraId="328D28DD" w14:textId="77777777" w:rsidR="003E72DF" w:rsidRPr="003E72DF" w:rsidRDefault="003E72DF" w:rsidP="007D751F">
      <w:pPr>
        <w:pStyle w:val="ParaNumbered"/>
        <w:numPr>
          <w:ilvl w:val="1"/>
          <w:numId w:val="1"/>
        </w:numPr>
      </w:pPr>
      <w:r w:rsidRPr="003E72DF">
        <w:t>the making of a decision on a non-material change application</w:t>
      </w:r>
    </w:p>
    <w:p w14:paraId="0DC013FD" w14:textId="6C9EC8BE" w:rsidR="003E72DF" w:rsidRPr="003E72DF" w:rsidRDefault="003E72DF" w:rsidP="007D751F">
      <w:pPr>
        <w:pStyle w:val="ParaNumbered"/>
        <w:numPr>
          <w:ilvl w:val="1"/>
          <w:numId w:val="1"/>
        </w:numPr>
      </w:pPr>
      <w:r w:rsidRPr="003E72DF">
        <w:t xml:space="preserve">the effect of that non-material change decision. </w:t>
      </w:r>
    </w:p>
    <w:p w14:paraId="1CCB8E47" w14:textId="5729BD2A" w:rsidR="003E72DF" w:rsidRPr="003E72DF" w:rsidRDefault="003E72DF" w:rsidP="00405CE5">
      <w:pPr>
        <w:pStyle w:val="ParaNumbered"/>
      </w:pPr>
      <w:r w:rsidRPr="003E72DF">
        <w:t>Sub-paragraph (1B) replicates paragraphs 2(8A) and 4(5A) of Schedule 6 to the Planning Act 2008, confirming for the avoidance of doubt that the power to make regulations includes a discretion as to how the power is exercised, and can include, for instance, provision allowing the Secretary of State to extend a deadline for a decision relating to a non-material change application.</w:t>
      </w:r>
    </w:p>
    <w:p w14:paraId="50E09954" w14:textId="5AF2B519" w:rsidR="005E3D8E" w:rsidRPr="00FF1BDD" w:rsidRDefault="00792E58" w:rsidP="00FE25D8">
      <w:pPr>
        <w:pStyle w:val="HSubheading4"/>
      </w:pPr>
      <w:bookmarkStart w:id="390" w:name="_Toc101804476"/>
      <w:bookmarkStart w:id="391" w:name="_Toc158113180"/>
      <w:r w:rsidRPr="00FF1BDD">
        <w:t>Section</w:t>
      </w:r>
      <w:r w:rsidR="005E3D8E" w:rsidRPr="00FF1BDD">
        <w:t xml:space="preserve"> 1</w:t>
      </w:r>
      <w:r w:rsidR="0077051D" w:rsidRPr="00FF1BDD">
        <w:t>29</w:t>
      </w:r>
      <w:r w:rsidR="005E3D8E" w:rsidRPr="00FF1BDD">
        <w:t>: Hazardous substances consent: connected applications to the Secretary of State</w:t>
      </w:r>
      <w:bookmarkEnd w:id="390"/>
      <w:bookmarkEnd w:id="391"/>
    </w:p>
    <w:p w14:paraId="464A1A8E" w14:textId="4073D2E3" w:rsidR="00F53212" w:rsidRPr="00EC4631" w:rsidRDefault="0023696F" w:rsidP="0023696F">
      <w:pPr>
        <w:pStyle w:val="HSubheading5"/>
        <w:rPr>
          <w:rStyle w:val="CBoldUnderlined"/>
          <w:b w:val="0"/>
          <w:iCs/>
        </w:rPr>
      </w:pPr>
      <w:r>
        <w:rPr>
          <w:rStyle w:val="CBoldUnderlined"/>
          <w:iCs/>
        </w:rPr>
        <w:t>Background</w:t>
      </w:r>
    </w:p>
    <w:p w14:paraId="5B80A766" w14:textId="2C76942E" w:rsidR="00792E58" w:rsidRPr="00792E58" w:rsidRDefault="00792E58" w:rsidP="00405CE5">
      <w:pPr>
        <w:pStyle w:val="ParaNumbered"/>
      </w:pPr>
      <w:r w:rsidRPr="00792E58">
        <w:t xml:space="preserve">This </w:t>
      </w:r>
      <w:r>
        <w:t>section</w:t>
      </w:r>
      <w:r w:rsidRPr="00792E58">
        <w:t xml:space="preserve"> amends existing section 62A of the Town and Country Planning Act 1990 which relates to applications made to the Secretary of State for planning permission and permission in principle, or an application for approval of a matter that, as defined by section 92, is a reserved matter in the case of an outline planning permission for the development of land in England (‘relevant application’).  </w:t>
      </w:r>
    </w:p>
    <w:p w14:paraId="640561D9" w14:textId="3E7BBCEE" w:rsidR="000B4832" w:rsidRPr="00AC421C" w:rsidRDefault="4C401227" w:rsidP="00405CE5">
      <w:pPr>
        <w:pStyle w:val="ParaNumbered"/>
      </w:pPr>
      <w:r w:rsidRPr="00AC421C">
        <w:t xml:space="preserve">This </w:t>
      </w:r>
      <w:r w:rsidR="00792E58">
        <w:t>section</w:t>
      </w:r>
      <w:r w:rsidRPr="00AC421C">
        <w:t xml:space="preserve"> inserts a new subparagraph (</w:t>
      </w:r>
      <w:proofErr w:type="spellStart"/>
      <w:r w:rsidR="003E52E9">
        <w:t>ia</w:t>
      </w:r>
      <w:proofErr w:type="spellEnd"/>
      <w:r w:rsidRPr="00AC421C">
        <w:t>) between (3)(a)(</w:t>
      </w:r>
      <w:proofErr w:type="spellStart"/>
      <w:r w:rsidRPr="00AC421C">
        <w:t>i</w:t>
      </w:r>
      <w:proofErr w:type="spellEnd"/>
      <w:r w:rsidRPr="00AC421C">
        <w:t>) and (ii) to include applications for hazardous substance consent under the Planning (Hazardous Substances) Act 1990.</w:t>
      </w:r>
    </w:p>
    <w:p w14:paraId="11D39966" w14:textId="6EF43689" w:rsidR="00F53212" w:rsidRPr="00EC4631" w:rsidRDefault="0023696F" w:rsidP="0023696F">
      <w:pPr>
        <w:pStyle w:val="HSubheading5"/>
        <w:rPr>
          <w:rStyle w:val="CBoldUnderlined"/>
          <w:b w:val="0"/>
          <w:iCs/>
        </w:rPr>
      </w:pPr>
      <w:r>
        <w:rPr>
          <w:rStyle w:val="CBoldUnderlined"/>
          <w:iCs/>
        </w:rPr>
        <w:t>Effect</w:t>
      </w:r>
    </w:p>
    <w:p w14:paraId="5DCF3710" w14:textId="63333691" w:rsidR="000B4832" w:rsidRPr="00FF1BDD" w:rsidRDefault="72EA78D9" w:rsidP="007D751F">
      <w:pPr>
        <w:pStyle w:val="ParaNumbered"/>
      </w:pPr>
      <w:r w:rsidRPr="00AC421C">
        <w:t xml:space="preserve">Subparagraph </w:t>
      </w:r>
      <w:r w:rsidR="478776E7" w:rsidRPr="00AE6993">
        <w:t>(</w:t>
      </w:r>
      <w:proofErr w:type="spellStart"/>
      <w:r w:rsidR="003E52E9" w:rsidRPr="00AE6993">
        <w:t>ia</w:t>
      </w:r>
      <w:proofErr w:type="spellEnd"/>
      <w:r w:rsidR="478776E7" w:rsidRPr="00AE6993">
        <w:t xml:space="preserve">) has the effect of enabling applicants to submit applications for hazardous substance consent under the Planning (Hazardous Substances) Act 1990 directly to the Secretary of State under section 62A, where it is considered by the applicant to </w:t>
      </w:r>
      <w:proofErr w:type="gramStart"/>
      <w:r w:rsidR="478776E7" w:rsidRPr="00AE6993">
        <w:t>be connected with</w:t>
      </w:r>
      <w:proofErr w:type="gramEnd"/>
      <w:r w:rsidR="478776E7" w:rsidRPr="00AE6993">
        <w:t xml:space="preserve"> a relevant application submitted under section 62A. </w:t>
      </w:r>
    </w:p>
    <w:p w14:paraId="0033B8AE" w14:textId="4D2B4D6A" w:rsidR="005E3D8E" w:rsidRPr="00FF1BDD" w:rsidRDefault="00FF1BDD" w:rsidP="00FE25D8">
      <w:pPr>
        <w:pStyle w:val="HSubheading4"/>
      </w:pPr>
      <w:bookmarkStart w:id="392" w:name="_Toc101804477"/>
      <w:bookmarkStart w:id="393" w:name="_Toc158113181"/>
      <w:r w:rsidRPr="00FF1BDD">
        <w:t>Section</w:t>
      </w:r>
      <w:r w:rsidR="005E3D8E" w:rsidRPr="00FF1BDD">
        <w:t xml:space="preserve"> 1</w:t>
      </w:r>
      <w:r w:rsidR="00D93CD6" w:rsidRPr="00FF1BDD">
        <w:t>3</w:t>
      </w:r>
      <w:r w:rsidR="0077051D" w:rsidRPr="00FF1BDD">
        <w:t>0</w:t>
      </w:r>
      <w:r w:rsidR="005E3D8E" w:rsidRPr="00FF1BDD">
        <w:t>: Regulations and orders under the Planning Acts</w:t>
      </w:r>
      <w:bookmarkEnd w:id="392"/>
      <w:bookmarkEnd w:id="393"/>
    </w:p>
    <w:p w14:paraId="6DF8CF41" w14:textId="3CC1F65A" w:rsidR="00B0758F" w:rsidRPr="00EC4631" w:rsidRDefault="0023696F" w:rsidP="0023696F">
      <w:pPr>
        <w:pStyle w:val="HSubheading5"/>
        <w:rPr>
          <w:rStyle w:val="CBoldUnderlined"/>
          <w:b w:val="0"/>
          <w:iCs/>
        </w:rPr>
      </w:pPr>
      <w:r>
        <w:rPr>
          <w:rStyle w:val="CBoldUnderlined"/>
          <w:iCs/>
        </w:rPr>
        <w:t>Background</w:t>
      </w:r>
    </w:p>
    <w:p w14:paraId="55BBDB40" w14:textId="1DCC4D0F" w:rsidR="000740AE" w:rsidRPr="000740AE" w:rsidRDefault="000740AE" w:rsidP="00405CE5">
      <w:pPr>
        <w:pStyle w:val="ParaNumbered"/>
      </w:pPr>
      <w:r w:rsidRPr="00FF1BDD">
        <w:t>This section</w:t>
      </w:r>
      <w:r w:rsidRPr="000740AE">
        <w:t xml:space="preserve"> concerns technical legal amendments to the general powers to make statutory instruments contained in </w:t>
      </w:r>
      <w:r w:rsidR="009A04BB">
        <w:t>t</w:t>
      </w:r>
      <w:r w:rsidRPr="000740AE">
        <w:t xml:space="preserve">he Town and Country Planning Act, </w:t>
      </w:r>
      <w:r w:rsidR="009A04BB">
        <w:t>t</w:t>
      </w:r>
      <w:r w:rsidRPr="000740AE">
        <w:t xml:space="preserve">he Planning (Listed Buildings and Conservation Areas) Act and </w:t>
      </w:r>
      <w:r w:rsidR="009A04BB">
        <w:t>t</w:t>
      </w:r>
      <w:r w:rsidRPr="000740AE">
        <w:t>he Planning (Hazardous Substances) Act 1990 (“the relevant Acts”). It is concerned with providing express powers to make ancillary provision when exercising powers to make statutory instruments under the relevant Acts.</w:t>
      </w:r>
    </w:p>
    <w:p w14:paraId="60AFBCE6" w14:textId="76FEE5A4" w:rsidR="00B0758F" w:rsidRPr="00AC421C" w:rsidRDefault="3513C9CA" w:rsidP="00405CE5">
      <w:pPr>
        <w:pStyle w:val="ParaNumbered"/>
      </w:pPr>
      <w:r w:rsidRPr="00AC421C">
        <w:t xml:space="preserve">The current general powers to make statutory instruments (as Regulations or Orders) under the </w:t>
      </w:r>
      <w:r w:rsidRPr="00AC421C">
        <w:lastRenderedPageBreak/>
        <w:t xml:space="preserve">relevant Acts do not expressly refer to making ancillary provision. These amendments would correct that omission. It is usual/standard practice to expressly provide for ancillary provision to be made when exercising powers to make statutory instruments. This avoids the need to rely on implied powers. The legislative aim of this amendment is to make the legal position clear and express. The amendments do not affect the Parliamentary process which applies whenever the statutory instrument powers are exercised.   </w:t>
      </w:r>
    </w:p>
    <w:p w14:paraId="0C11D88B" w14:textId="1FE1E301" w:rsidR="00B0758F" w:rsidRPr="00EC4631" w:rsidRDefault="0023696F" w:rsidP="0023696F">
      <w:pPr>
        <w:pStyle w:val="HSubheading5"/>
        <w:rPr>
          <w:rStyle w:val="CBoldUnderlined"/>
          <w:b w:val="0"/>
          <w:iCs/>
        </w:rPr>
      </w:pPr>
      <w:r>
        <w:rPr>
          <w:rStyle w:val="CBoldUnderlined"/>
          <w:iCs/>
        </w:rPr>
        <w:t>Effect</w:t>
      </w:r>
      <w:r w:rsidR="00B0758F" w:rsidRPr="00EC4631">
        <w:rPr>
          <w:rStyle w:val="CBoldUnderlined"/>
          <w:iCs/>
        </w:rPr>
        <w:t xml:space="preserve"> </w:t>
      </w:r>
    </w:p>
    <w:p w14:paraId="64E4A385" w14:textId="21B7A382" w:rsidR="00000D3B" w:rsidRPr="00000D3B" w:rsidRDefault="00000D3B" w:rsidP="00405CE5">
      <w:pPr>
        <w:pStyle w:val="ParaNumbered"/>
      </w:pPr>
      <w:r w:rsidRPr="00000D3B">
        <w:t xml:space="preserve">This section makes amendments to the general powers to make statutory instruments under </w:t>
      </w:r>
      <w:r w:rsidR="00BD288F">
        <w:t>t</w:t>
      </w:r>
      <w:r w:rsidRPr="00000D3B">
        <w:t xml:space="preserve">he Town and Country Planning Act, </w:t>
      </w:r>
      <w:r w:rsidR="00BD288F">
        <w:t>t</w:t>
      </w:r>
      <w:r w:rsidRPr="00000D3B">
        <w:t xml:space="preserve">he Planning (Listed Buildings and Conservation Areas) Act and </w:t>
      </w:r>
      <w:r w:rsidR="00BD288F">
        <w:t>t</w:t>
      </w:r>
      <w:r w:rsidRPr="00000D3B">
        <w:t xml:space="preserve">he Planning (Hazardous Substances) Act 1990 (“the relevant Acts”). The effect of these amendments is to provide express powers to make ancillary provision – namely, consequential, supplementary, incidental, transitional, </w:t>
      </w:r>
      <w:proofErr w:type="gramStart"/>
      <w:r w:rsidRPr="00000D3B">
        <w:t>transitory</w:t>
      </w:r>
      <w:proofErr w:type="gramEnd"/>
      <w:r w:rsidRPr="00000D3B">
        <w:t xml:space="preserve"> or saving provision.   </w:t>
      </w:r>
    </w:p>
    <w:p w14:paraId="3F6EBEEC" w14:textId="2C539348" w:rsidR="00B0758F" w:rsidRPr="00AC421C" w:rsidRDefault="3513C9CA" w:rsidP="00405CE5">
      <w:pPr>
        <w:pStyle w:val="ParaNumbered"/>
      </w:pPr>
      <w:r w:rsidRPr="00AC421C">
        <w:t xml:space="preserve">These amendments are required to avoid having to rely on implied powers to make necessary ancillary provision when making a statutory instrument and so make the legal position clear and coherent. Express power to make ancillary provision is necessary so that the statutory instrument can make effective provision to achieve its purpose and so that the power to make secondary legislation is capable of being exercised in a satisfactory way. For example, when varying or revoking a statutory instrument it is necessary to, at least, make the required transitional provision.  </w:t>
      </w:r>
    </w:p>
    <w:p w14:paraId="7512CD31" w14:textId="6B5CC092" w:rsidR="00B0758F" w:rsidRPr="00AC421C" w:rsidRDefault="3513C9CA" w:rsidP="00405CE5">
      <w:pPr>
        <w:pStyle w:val="ParaNumbered"/>
      </w:pPr>
      <w:r w:rsidRPr="00AC421C">
        <w:t xml:space="preserve">Subsection (1) of this </w:t>
      </w:r>
      <w:r w:rsidR="00000D3B">
        <w:t>section</w:t>
      </w:r>
      <w:r w:rsidRPr="00AC421C">
        <w:t xml:space="preserve"> makes amendments to the general powers to make statutory instruments (as Regulations or Orders) contained in section 333 of </w:t>
      </w:r>
      <w:r w:rsidR="00A773A6">
        <w:t>t</w:t>
      </w:r>
      <w:r w:rsidRPr="00AC421C">
        <w:t>he Town and Country Planning Act 1990. The amendments insert new subsections (2B) and (8) in that section of that Act which provide express powers to make ancillary provision (</w:t>
      </w:r>
      <w:proofErr w:type="gramStart"/>
      <w:r w:rsidRPr="00AC421C">
        <w:t>i.e.</w:t>
      </w:r>
      <w:proofErr w:type="gramEnd"/>
      <w:r w:rsidRPr="00AC421C">
        <w:t xml:space="preserve"> consequential, supplementary, incidental, transitional, transitory or saving provision). Subsections (2) and (3) of this </w:t>
      </w:r>
      <w:r w:rsidR="00730E13">
        <w:t>section</w:t>
      </w:r>
      <w:r w:rsidRPr="00AC421C">
        <w:t xml:space="preserve"> make consequential amendments. Subsection (3) repeals certain provisions in the 1990 Act which are no longer required given the amendments made in subsection (1); and subsection (2) makes an amendment to section 238(5)(c) of the 1990 Act to provide for the application of new section 333(2B) of that Act, whilst retaining the specific reference to the “closing of registers”. </w:t>
      </w:r>
    </w:p>
    <w:p w14:paraId="37EA561C" w14:textId="1CC63BC9" w:rsidR="00B0758F" w:rsidRPr="00AC421C" w:rsidRDefault="3513C9CA" w:rsidP="00405CE5">
      <w:pPr>
        <w:pStyle w:val="ParaNumbered"/>
      </w:pPr>
      <w:r w:rsidRPr="00AC421C">
        <w:t>Subsection (4) makes amendments to section 93 of The Planning (Listed Buildings and Conservation Areas) Act 1990 (“the Listed Buildings Act”) to provide express powers for ancillary provision.  Subsection (5) repeals certain provisions in the Listed Buildings Act which are no longer required given the amendments made in subsection (4).</w:t>
      </w:r>
    </w:p>
    <w:p w14:paraId="08D8B9E8" w14:textId="0EA0A043" w:rsidR="00B0758F" w:rsidRPr="00FF1BDD" w:rsidRDefault="3513C9CA" w:rsidP="00405CE5">
      <w:pPr>
        <w:pStyle w:val="ParaNumbered"/>
      </w:pPr>
      <w:r w:rsidRPr="00AC421C">
        <w:t xml:space="preserve">Subsection (6) makes amendments to section 40 of </w:t>
      </w:r>
      <w:r w:rsidR="0076266C">
        <w:t>t</w:t>
      </w:r>
      <w:r w:rsidRPr="00AC421C">
        <w:t xml:space="preserve">he Planning (Hazardous Substances) Act 1990 (“the Hazardous Substances Act”) by insertion of subsection (5) to provide express powers for ancillary provision (and amends the heading of the section to include orders in addition to regulations). Subsection (7) makes consequential amendment to section 5 of the Hazardous Substances Act to provide at subsection (3) that powers to make transitional provision are powers under section 40(5) of that Act. Subsection (8) repeals certain provisions which are consequential to the insertion of subsection (5) into section 40 of the Hazardous </w:t>
      </w:r>
      <w:r w:rsidRPr="00FF1BDD">
        <w:t>Substances Act.</w:t>
      </w:r>
    </w:p>
    <w:p w14:paraId="7F48536F" w14:textId="16D25D5E" w:rsidR="008467ED" w:rsidRPr="00FF1BDD" w:rsidRDefault="00FF1BDD" w:rsidP="008467ED">
      <w:pPr>
        <w:pStyle w:val="HSubheading4"/>
      </w:pPr>
      <w:bookmarkStart w:id="394" w:name="_Toc158113182"/>
      <w:r w:rsidRPr="00FF1BDD">
        <w:t>Section</w:t>
      </w:r>
      <w:r w:rsidR="008467ED" w:rsidRPr="00FF1BDD">
        <w:t xml:space="preserve"> 13</w:t>
      </w:r>
      <w:r w:rsidR="0077051D" w:rsidRPr="00FF1BDD">
        <w:t>1</w:t>
      </w:r>
      <w:r w:rsidR="008467ED" w:rsidRPr="00FF1BDD">
        <w:t xml:space="preserve">: </w:t>
      </w:r>
      <w:r w:rsidR="00606248" w:rsidRPr="00FF1BDD">
        <w:t xml:space="preserve">Power for appointees to vary determinations as to </w:t>
      </w:r>
      <w:proofErr w:type="gramStart"/>
      <w:r w:rsidR="00606248" w:rsidRPr="00FF1BDD">
        <w:t>procedure</w:t>
      </w:r>
      <w:bookmarkEnd w:id="394"/>
      <w:proofErr w:type="gramEnd"/>
    </w:p>
    <w:p w14:paraId="6869BD95" w14:textId="4B6A93F2" w:rsidR="0039094F" w:rsidRPr="005E5CF4" w:rsidRDefault="0023696F" w:rsidP="0023696F">
      <w:pPr>
        <w:pStyle w:val="HSubheading5"/>
        <w:rPr>
          <w:rStyle w:val="CBoldUnderlined"/>
          <w:b w:val="0"/>
          <w:iCs/>
        </w:rPr>
      </w:pPr>
      <w:r>
        <w:rPr>
          <w:rStyle w:val="CBoldUnderlined"/>
          <w:iCs/>
        </w:rPr>
        <w:t>Background</w:t>
      </w:r>
      <w:r w:rsidR="0039094F" w:rsidRPr="005E5CF4">
        <w:rPr>
          <w:rStyle w:val="CBoldUnderlined"/>
          <w:iCs/>
        </w:rPr>
        <w:t xml:space="preserve"> </w:t>
      </w:r>
    </w:p>
    <w:p w14:paraId="3B9AE953" w14:textId="698B3101" w:rsidR="0039094F" w:rsidRDefault="0039094F" w:rsidP="00405CE5">
      <w:pPr>
        <w:pStyle w:val="ParaNumbered"/>
      </w:pPr>
      <w:r w:rsidRPr="00FF1BDD">
        <w:t>This section</w:t>
      </w:r>
      <w:r>
        <w:t xml:space="preserve"> allows an appointed Planning Inspector, rather than a case officer, to change the mode of procedure for a planning appeal (written representations, </w:t>
      </w:r>
      <w:proofErr w:type="gramStart"/>
      <w:r>
        <w:t>hearings</w:t>
      </w:r>
      <w:proofErr w:type="gramEnd"/>
      <w:r>
        <w:t xml:space="preserve"> or inquiries) where they consider this appropriate.</w:t>
      </w:r>
    </w:p>
    <w:p w14:paraId="40F5FA15" w14:textId="00F1BA6E" w:rsidR="0039094F" w:rsidRPr="005E5CF4" w:rsidRDefault="0023696F" w:rsidP="0023696F">
      <w:pPr>
        <w:pStyle w:val="HSubheading5"/>
        <w:rPr>
          <w:rStyle w:val="CBoldUnderlined"/>
          <w:b w:val="0"/>
          <w:iCs/>
        </w:rPr>
      </w:pPr>
      <w:r>
        <w:rPr>
          <w:rStyle w:val="CBoldUnderlined"/>
          <w:iCs/>
        </w:rPr>
        <w:t>Effect</w:t>
      </w:r>
      <w:r w:rsidR="0039094F" w:rsidRPr="005E5CF4">
        <w:rPr>
          <w:rStyle w:val="CBoldUnderlined"/>
          <w:iCs/>
        </w:rPr>
        <w:t xml:space="preserve">   </w:t>
      </w:r>
    </w:p>
    <w:p w14:paraId="543E90DD" w14:textId="4330EF80" w:rsidR="008467ED" w:rsidRPr="00FF1BDD" w:rsidRDefault="0039094F" w:rsidP="00405CE5">
      <w:pPr>
        <w:pStyle w:val="ParaNumbered"/>
      </w:pPr>
      <w:r>
        <w:lastRenderedPageBreak/>
        <w:t xml:space="preserve">Subsections (a) and (b) amend existing legislation within Schedule 6 to TCPA 1990 to enable an appointed Planning Inspector, rather than a case officer to change the procedure determining a planning appeal, under s319A of that Act, where it is considered that an </w:t>
      </w:r>
      <w:r w:rsidR="004650E0">
        <w:t>alternative</w:t>
      </w:r>
      <w:r>
        <w:t xml:space="preserve"> procedure would be more appropriate. Currently, only a case officer </w:t>
      </w:r>
      <w:proofErr w:type="gramStart"/>
      <w:r>
        <w:t>is able to</w:t>
      </w:r>
      <w:proofErr w:type="gramEnd"/>
      <w:r>
        <w:t xml:space="preserve"> change the mode of </w:t>
      </w:r>
      <w:r w:rsidRPr="00FF1BDD">
        <w:t>procedure.</w:t>
      </w:r>
    </w:p>
    <w:p w14:paraId="75B11F18" w14:textId="11237A27" w:rsidR="00743BF8" w:rsidRPr="00FF1BDD" w:rsidRDefault="00640D39" w:rsidP="00FE25D8">
      <w:pPr>
        <w:pStyle w:val="HSubheading4"/>
      </w:pPr>
      <w:bookmarkStart w:id="395" w:name="_Toc158113183"/>
      <w:r w:rsidRPr="00FF1BDD">
        <w:t>Section</w:t>
      </w:r>
      <w:r w:rsidR="00743BF8" w:rsidRPr="00FF1BDD">
        <w:t xml:space="preserve"> 1</w:t>
      </w:r>
      <w:r w:rsidR="00FF275D" w:rsidRPr="00FF1BDD">
        <w:t>3</w:t>
      </w:r>
      <w:r w:rsidR="0077051D" w:rsidRPr="00FF1BDD">
        <w:t>2</w:t>
      </w:r>
      <w:r w:rsidR="00743BF8" w:rsidRPr="00FF1BDD">
        <w:t xml:space="preserve">: Pre-consolidation amendment of planning, </w:t>
      </w:r>
      <w:proofErr w:type="gramStart"/>
      <w:r w:rsidR="00743BF8" w:rsidRPr="00FF1BDD">
        <w:t>development</w:t>
      </w:r>
      <w:proofErr w:type="gramEnd"/>
      <w:r w:rsidR="00743BF8" w:rsidRPr="00FF1BDD">
        <w:t xml:space="preserve"> and compulsory purchase legislation</w:t>
      </w:r>
      <w:bookmarkEnd w:id="395"/>
    </w:p>
    <w:p w14:paraId="335AEC88" w14:textId="56AC46FE" w:rsidR="00D66471" w:rsidRPr="00EC4631" w:rsidRDefault="0023696F" w:rsidP="0023696F">
      <w:pPr>
        <w:pStyle w:val="HSubheading5"/>
        <w:rPr>
          <w:rStyle w:val="CBoldUnderlined"/>
          <w:b w:val="0"/>
          <w:iCs/>
        </w:rPr>
      </w:pPr>
      <w:r>
        <w:rPr>
          <w:rStyle w:val="CBoldUnderlined"/>
          <w:iCs/>
        </w:rPr>
        <w:t>Background</w:t>
      </w:r>
    </w:p>
    <w:p w14:paraId="17A73E23" w14:textId="2C4E7982" w:rsidR="00743BF8" w:rsidRPr="00FF1BDD" w:rsidRDefault="00100615" w:rsidP="00405CE5">
      <w:pPr>
        <w:pStyle w:val="ParaNumbered"/>
      </w:pPr>
      <w:r w:rsidRPr="00FF1BDD">
        <w:t>Section</w:t>
      </w:r>
      <w:r w:rsidR="00D66471" w:rsidRPr="00FF1BDD">
        <w:t xml:space="preserve"> 1</w:t>
      </w:r>
      <w:r w:rsidR="00D83225" w:rsidRPr="00FF1BDD">
        <w:t>32</w:t>
      </w:r>
      <w:r w:rsidR="00D66471" w:rsidRPr="00FF1BDD">
        <w:t xml:space="preserve"> enables the Secretary of State to make changes to the law relating to planning, </w:t>
      </w:r>
      <w:proofErr w:type="gramStart"/>
      <w:r w:rsidR="00D66471" w:rsidRPr="00FF1BDD">
        <w:t>development</w:t>
      </w:r>
      <w:proofErr w:type="gramEnd"/>
      <w:r w:rsidR="00D66471" w:rsidRPr="00FF1BDD">
        <w:t xml:space="preserve"> and compulsory purchase in connection with the consolidation of some, or all, of that law.  </w:t>
      </w:r>
    </w:p>
    <w:p w14:paraId="0A988B5F" w14:textId="411436C9" w:rsidR="00D66471" w:rsidRPr="00EC4631" w:rsidRDefault="0023696F" w:rsidP="0023696F">
      <w:pPr>
        <w:pStyle w:val="HSubheading5"/>
        <w:rPr>
          <w:rStyle w:val="CBoldUnderlined"/>
          <w:b w:val="0"/>
          <w:iCs/>
        </w:rPr>
      </w:pPr>
      <w:r>
        <w:rPr>
          <w:rStyle w:val="CBoldUnderlined"/>
          <w:iCs/>
        </w:rPr>
        <w:t>Effect</w:t>
      </w:r>
    </w:p>
    <w:p w14:paraId="75A5923C" w14:textId="2997042A" w:rsidR="00D66471" w:rsidRPr="00D66471" w:rsidRDefault="00D66471" w:rsidP="00405CE5">
      <w:pPr>
        <w:pStyle w:val="ParaNumbered"/>
      </w:pPr>
      <w:r>
        <w:t>S</w:t>
      </w:r>
      <w:r w:rsidRPr="00D66471">
        <w:t xml:space="preserve">ubsections (1) and (4) provide the Secretary of State with the power to amend and modify relevant enactments by regulations in support of their future consolidation, including the ability to repeal and revoke enactments. </w:t>
      </w:r>
    </w:p>
    <w:p w14:paraId="0C50FB14" w14:textId="3F467A48" w:rsidR="00D66471" w:rsidRPr="00D66471" w:rsidRDefault="00D66471" w:rsidP="00405CE5">
      <w:pPr>
        <w:pStyle w:val="ParaNumbered"/>
      </w:pPr>
      <w:r w:rsidRPr="00D66471">
        <w:t xml:space="preserve">Subsection (2) defines ‘relevant enactments’ for the purposes of subsection (1). Paragraph (a) provides for relevant enactments to include the enactments listed in subsection (3). Paragraph (b) widens this definition to include any other enactment which relates to planning, </w:t>
      </w:r>
      <w:proofErr w:type="gramStart"/>
      <w:r w:rsidRPr="00D66471">
        <w:t>development</w:t>
      </w:r>
      <w:proofErr w:type="gramEnd"/>
      <w:r w:rsidRPr="00D66471">
        <w:t xml:space="preserve"> or compulsory purchase (including compensation for such purchases). Paragraph (b) only brings into scope enactments to the extent that they contain provisions which relate to planning, development or compulsory purchase and does not allow for wider consolidation of those enactments.    </w:t>
      </w:r>
    </w:p>
    <w:p w14:paraId="79F4D1DD" w14:textId="47ED83F9" w:rsidR="00D66471" w:rsidRPr="00D66471" w:rsidRDefault="00D66471" w:rsidP="00405CE5">
      <w:pPr>
        <w:pStyle w:val="ParaNumbered"/>
      </w:pPr>
      <w:r w:rsidRPr="00D66471">
        <w:t xml:space="preserve">Subsections (5) and (6) provide that amendments and modifications made by regulations under subsection (1) only come into effect immediately before a related consolidation act comes into force.  </w:t>
      </w:r>
    </w:p>
    <w:p w14:paraId="7CFB8F01" w14:textId="015C3B63" w:rsidR="00D66471" w:rsidRPr="00D66471" w:rsidRDefault="00D66471" w:rsidP="00405CE5">
      <w:pPr>
        <w:pStyle w:val="ParaNumbered"/>
      </w:pPr>
      <w:r w:rsidRPr="00D66471">
        <w:t xml:space="preserve">Subsection (7) provides that regulations under this </w:t>
      </w:r>
      <w:r w:rsidR="00730E13">
        <w:t>section</w:t>
      </w:r>
      <w:r w:rsidRPr="00D66471">
        <w:t xml:space="preserve"> cannot make changes which would be within Scottish, Welsh or Northern Ireland devolved legislative competence, as defined in subsection (8). Subsection (7) includes an exception for changes which would be within devolved legislative competence where these arise from changes outside that devolved legislative competence. This power only allows technical changes to preserve legislative coherence and does not extend to substantive changes to legislation within devolved competence.  </w:t>
      </w:r>
    </w:p>
    <w:p w14:paraId="3B9E4651" w14:textId="47A02B97" w:rsidR="00D66471" w:rsidRPr="00FF1BDD" w:rsidRDefault="00D66471" w:rsidP="00405CE5">
      <w:pPr>
        <w:pStyle w:val="ParaNumbered"/>
      </w:pPr>
      <w:r w:rsidRPr="00D66471">
        <w:t xml:space="preserve">Subsection (9) defines ‘Minister of the Crown’ in line with the Ministers of the Crown Act 1975 for the </w:t>
      </w:r>
      <w:r w:rsidRPr="00FF1BDD">
        <w:t xml:space="preserve">purposes of this </w:t>
      </w:r>
      <w:r w:rsidR="00730E13">
        <w:t>section</w:t>
      </w:r>
      <w:r w:rsidRPr="00FF1BDD">
        <w:t>.</w:t>
      </w:r>
    </w:p>
    <w:p w14:paraId="14DD5C62" w14:textId="7C440686" w:rsidR="009307C1" w:rsidRDefault="00FF1BDD" w:rsidP="009307C1">
      <w:pPr>
        <w:pStyle w:val="HSubheading4"/>
      </w:pPr>
      <w:bookmarkStart w:id="396" w:name="_Toc158113184"/>
      <w:r w:rsidRPr="00FF1BDD">
        <w:t>Section</w:t>
      </w:r>
      <w:r w:rsidR="009307C1" w:rsidRPr="00FF1BDD">
        <w:t xml:space="preserve"> 13</w:t>
      </w:r>
      <w:r w:rsidR="007E45AF" w:rsidRPr="00FF1BDD">
        <w:t>3</w:t>
      </w:r>
      <w:r w:rsidR="009307C1" w:rsidRPr="00FF1BDD">
        <w:t xml:space="preserve">: </w:t>
      </w:r>
      <w:r w:rsidR="00FF601C" w:rsidRPr="00FF1BDD">
        <w:t>Participation in certain proceedings</w:t>
      </w:r>
      <w:r w:rsidR="009A2586" w:rsidRPr="00FF1BDD">
        <w:t xml:space="preserve"> conducted by, or on behalf of, the Secretary of State</w:t>
      </w:r>
      <w:bookmarkEnd w:id="396"/>
    </w:p>
    <w:p w14:paraId="2A899F5F" w14:textId="05B83A1F" w:rsidR="002A19CA" w:rsidRPr="005E5CF4" w:rsidRDefault="0023696F" w:rsidP="0023696F">
      <w:pPr>
        <w:pStyle w:val="HSubheading5"/>
        <w:rPr>
          <w:rStyle w:val="CBoldUnderlined"/>
          <w:b w:val="0"/>
          <w:iCs/>
        </w:rPr>
      </w:pPr>
      <w:r>
        <w:rPr>
          <w:rStyle w:val="CBoldUnderlined"/>
          <w:iCs/>
        </w:rPr>
        <w:t>Background</w:t>
      </w:r>
    </w:p>
    <w:p w14:paraId="674332AA" w14:textId="0B071A53" w:rsidR="009307C1" w:rsidRDefault="002A19CA" w:rsidP="00405CE5">
      <w:pPr>
        <w:pStyle w:val="ParaNumbered"/>
      </w:pPr>
      <w:r w:rsidRPr="002A19CA">
        <w:t>This section</w:t>
      </w:r>
      <w:r>
        <w:t xml:space="preserve"> </w:t>
      </w:r>
      <w:r w:rsidRPr="002A19CA">
        <w:t xml:space="preserve">allows the Secretary of State, or person appointed by the Secretary of State, to require or permit that a person participates in certain events/proceedings (relating to planning, </w:t>
      </w:r>
      <w:proofErr w:type="gramStart"/>
      <w:r w:rsidRPr="002A19CA">
        <w:t>development</w:t>
      </w:r>
      <w:proofErr w:type="gramEnd"/>
      <w:r w:rsidRPr="002A19CA">
        <w:t xml:space="preserve"> or the compulsory purchase of land) either wholly or partly remotely. It is intended that the person appointed by the Secretary of State for this purpose will be the Planning Inspectorate.</w:t>
      </w:r>
    </w:p>
    <w:p w14:paraId="1F9E2262" w14:textId="2B952DBB" w:rsidR="002A19CA" w:rsidRPr="005E5CF4" w:rsidRDefault="0023696F" w:rsidP="0023696F">
      <w:pPr>
        <w:pStyle w:val="HSubheading5"/>
        <w:rPr>
          <w:rStyle w:val="CBoldUnderlined"/>
          <w:b w:val="0"/>
          <w:iCs/>
        </w:rPr>
      </w:pPr>
      <w:r>
        <w:rPr>
          <w:rStyle w:val="CBoldUnderlined"/>
          <w:iCs/>
        </w:rPr>
        <w:t>Effect</w:t>
      </w:r>
    </w:p>
    <w:p w14:paraId="71D0EDC1" w14:textId="77777777" w:rsidR="00E26C46" w:rsidRPr="00E26C46" w:rsidRDefault="00E26C46" w:rsidP="00405CE5">
      <w:pPr>
        <w:pStyle w:val="ParaNumbered"/>
      </w:pPr>
      <w:r w:rsidRPr="00E26C46">
        <w:t xml:space="preserve">Subsection (1) allows the Secretary of State to require or permit a person taking part in certain proceedings conducted by the Secretary of State to participate either wholly or partly remotely. </w:t>
      </w:r>
    </w:p>
    <w:p w14:paraId="773E023E" w14:textId="77777777" w:rsidR="00E26C46" w:rsidRPr="00E26C46" w:rsidRDefault="00E26C46" w:rsidP="00405CE5">
      <w:pPr>
        <w:pStyle w:val="ParaNumbered"/>
      </w:pPr>
      <w:r w:rsidRPr="00E26C46">
        <w:t xml:space="preserve">Subsection (2) allows the references in subsection (1) to the Secretary of State to also include a </w:t>
      </w:r>
      <w:r w:rsidRPr="00E26C46">
        <w:lastRenderedPageBreak/>
        <w:t xml:space="preserve">person appointed by the Secretary of State. </w:t>
      </w:r>
    </w:p>
    <w:p w14:paraId="20E8EB8D" w14:textId="77777777" w:rsidR="00E26C46" w:rsidRPr="00E26C46" w:rsidRDefault="00E26C46" w:rsidP="00405CE5">
      <w:pPr>
        <w:pStyle w:val="ParaNumbered"/>
      </w:pPr>
      <w:r w:rsidRPr="00E26C46">
        <w:t xml:space="preserve">Subsection (3) defines ‘relevant proceedings’ which means any inquiry, hearing, examination, </w:t>
      </w:r>
      <w:proofErr w:type="gramStart"/>
      <w:r w:rsidRPr="00E26C46">
        <w:t>meeting</w:t>
      </w:r>
      <w:proofErr w:type="gramEnd"/>
      <w:r w:rsidRPr="00E26C46">
        <w:t xml:space="preserve"> or other proceedings under an Act, which relate to planning, development or the compulsory purchase of land.</w:t>
      </w:r>
    </w:p>
    <w:p w14:paraId="22A150C6" w14:textId="77777777" w:rsidR="00E26C46" w:rsidRPr="00E26C46" w:rsidRDefault="00E26C46" w:rsidP="00405CE5">
      <w:pPr>
        <w:pStyle w:val="ParaNumbered"/>
      </w:pPr>
      <w:r w:rsidRPr="00E26C46">
        <w:t>Subsection (4) sets out a non-exhaustive list of relevant procedures to which this section relates.</w:t>
      </w:r>
    </w:p>
    <w:p w14:paraId="21A47986" w14:textId="77777777" w:rsidR="00E26C46" w:rsidRPr="00E26C46" w:rsidRDefault="00E26C46" w:rsidP="00405CE5">
      <w:pPr>
        <w:pStyle w:val="ParaNumbered"/>
      </w:pPr>
      <w:r w:rsidRPr="00E26C46">
        <w:t xml:space="preserve">Subsection (5) sets out modes of participation for relevant proceedings. These are: a live telephone link, a live television link, or any other arrangement which does not involve the person attending the proceedings in person. </w:t>
      </w:r>
    </w:p>
    <w:p w14:paraId="22F0D1C4" w14:textId="73A6652B" w:rsidR="009A2586" w:rsidRPr="00FF1BDD" w:rsidRDefault="00FF1BDD" w:rsidP="009A2586">
      <w:pPr>
        <w:pStyle w:val="HSubheading4"/>
      </w:pPr>
      <w:bookmarkStart w:id="397" w:name="_Toc158113185"/>
      <w:r w:rsidRPr="00FF1BDD">
        <w:t>Section</w:t>
      </w:r>
      <w:r w:rsidR="009A2586" w:rsidRPr="00FF1BDD">
        <w:t xml:space="preserve"> 13</w:t>
      </w:r>
      <w:r w:rsidR="00534CD6" w:rsidRPr="00FF1BDD">
        <w:t>4</w:t>
      </w:r>
      <w:r w:rsidR="009A2586" w:rsidRPr="00FF1BDD">
        <w:t xml:space="preserve">: </w:t>
      </w:r>
      <w:r w:rsidR="00B7306F" w:rsidRPr="00FF1BDD">
        <w:t xml:space="preserve">Power </w:t>
      </w:r>
      <w:r w:rsidR="00534CD6" w:rsidRPr="00FF1BDD">
        <w:t>of</w:t>
      </w:r>
      <w:r w:rsidR="00B7306F" w:rsidRPr="00FF1BDD">
        <w:t xml:space="preserve"> certain bodies to charge fees for advice in relation to applications under the Planning Acts</w:t>
      </w:r>
      <w:bookmarkEnd w:id="397"/>
    </w:p>
    <w:p w14:paraId="0D7F1D7D" w14:textId="4831BB06" w:rsidR="00CF2BB2" w:rsidRPr="005E5CF4" w:rsidRDefault="0023696F" w:rsidP="0023696F">
      <w:pPr>
        <w:pStyle w:val="HSubheading5"/>
        <w:rPr>
          <w:rStyle w:val="CBoldUnderlined"/>
          <w:b w:val="0"/>
          <w:iCs/>
        </w:rPr>
      </w:pPr>
      <w:r>
        <w:rPr>
          <w:rStyle w:val="CBoldUnderlined"/>
          <w:iCs/>
        </w:rPr>
        <w:t>Background</w:t>
      </w:r>
    </w:p>
    <w:p w14:paraId="4A7F7297" w14:textId="4760CE14" w:rsidR="009A2586" w:rsidRDefault="00FF1BDD" w:rsidP="00405CE5">
      <w:pPr>
        <w:pStyle w:val="ParaNumbered"/>
      </w:pPr>
      <w:r>
        <w:t>Section</w:t>
      </w:r>
      <w:r w:rsidR="00CF2BB2" w:rsidRPr="00CF2BB2">
        <w:t xml:space="preserve"> </w:t>
      </w:r>
      <w:r w:rsidR="00CF2BB2">
        <w:t>13</w:t>
      </w:r>
      <w:r w:rsidR="00534CD6">
        <w:t>4</w:t>
      </w:r>
      <w:r w:rsidR="00CF2BB2" w:rsidRPr="00CF2BB2">
        <w:t xml:space="preserve"> inserts new section 303ZB into the Town and Country Planning Act 1990 (TCPA) which enables a prescribed body to charge fees for providing advice, assistance, or information on planning matters in respect to applications within the planning Acts. This enables a single basis for charging, removing the current disparate arrangements and any ambiguities around generic charging powers which are not specific to the planning advice offered by the individual public authority. </w:t>
      </w:r>
    </w:p>
    <w:p w14:paraId="2B1FA539" w14:textId="749CB673" w:rsidR="00CF2BB2" w:rsidRPr="005E5CF4" w:rsidRDefault="0023696F" w:rsidP="0023696F">
      <w:pPr>
        <w:pStyle w:val="HSubheading5"/>
        <w:rPr>
          <w:rStyle w:val="CBoldUnderlined"/>
          <w:b w:val="0"/>
          <w:iCs/>
        </w:rPr>
      </w:pPr>
      <w:r>
        <w:rPr>
          <w:rStyle w:val="CBoldUnderlined"/>
          <w:iCs/>
        </w:rPr>
        <w:t>Effect</w:t>
      </w:r>
    </w:p>
    <w:p w14:paraId="4FE33C61" w14:textId="1DFEBAEC" w:rsidR="00F601DA" w:rsidRPr="00F601DA" w:rsidRDefault="00F601DA" w:rsidP="00405CE5">
      <w:pPr>
        <w:pStyle w:val="ParaNumbered"/>
      </w:pPr>
      <w:r w:rsidRPr="00F601DA">
        <w:t xml:space="preserve">Subsection (1) enables a prescribed body to charge fees for the provision of advice, </w:t>
      </w:r>
      <w:proofErr w:type="gramStart"/>
      <w:r w:rsidRPr="00F601DA">
        <w:t>information</w:t>
      </w:r>
      <w:proofErr w:type="gramEnd"/>
      <w:r w:rsidRPr="00F601DA">
        <w:t xml:space="preserve"> or assistance (including the provision of a response to a consultation) in connection with an application. Subsection (2) defines application as application, proposed application or proposal for a permission, </w:t>
      </w:r>
      <w:proofErr w:type="gramStart"/>
      <w:r w:rsidRPr="00F601DA">
        <w:t>approval</w:t>
      </w:r>
      <w:proofErr w:type="gramEnd"/>
      <w:r w:rsidRPr="00F601DA">
        <w:t xml:space="preserve"> or consent under, or for the purposes of, the planning Acts (as defined in section 336 of the TCPA).  </w:t>
      </w:r>
    </w:p>
    <w:p w14:paraId="51948485" w14:textId="67CEA12A" w:rsidR="00F601DA" w:rsidRPr="00F601DA" w:rsidRDefault="00F601DA" w:rsidP="00405CE5">
      <w:pPr>
        <w:pStyle w:val="ParaNumbered"/>
      </w:pPr>
      <w:r w:rsidRPr="00F601DA">
        <w:t xml:space="preserve">Subsection (3) applies limitations to the charging power, excluding charging in respect of: (a) a response to a consultation a qualifying neighbourhood body (as defined in subsection (4): </w:t>
      </w:r>
      <w:proofErr w:type="gramStart"/>
      <w:r w:rsidRPr="00F601DA">
        <w:t>e.g.</w:t>
      </w:r>
      <w:proofErr w:type="gramEnd"/>
      <w:r w:rsidRPr="00F601DA">
        <w:t xml:space="preserve"> a parish council) is required to carry out; and (b) the provision of prescribed advice, information or assistance; or advice, information or assistance of a prescribed description.  </w:t>
      </w:r>
    </w:p>
    <w:p w14:paraId="041F8C2C" w14:textId="1CF33157" w:rsidR="00F601DA" w:rsidRPr="00F601DA" w:rsidRDefault="00F601DA" w:rsidP="00405CE5">
      <w:pPr>
        <w:pStyle w:val="ParaNumbered"/>
      </w:pPr>
      <w:r w:rsidRPr="00F601DA">
        <w:t xml:space="preserve">Subsection (5) sets out requirements to ensure transparency and accountability of charging. This includes requiring that a prescribed body can only charge in accordance with a statement published on its website which: describes the advice, information or assistance in respect of which fees are charged; sets out the fees (or, if applicable, the method by which the fees are to be calculated); and refers to any provision in an enactment pursuant to which the advice or information is provided. </w:t>
      </w:r>
    </w:p>
    <w:p w14:paraId="092BEE70" w14:textId="07D2797E" w:rsidR="00F601DA" w:rsidRPr="00F601DA" w:rsidRDefault="00F601DA" w:rsidP="00405CE5">
      <w:pPr>
        <w:pStyle w:val="ParaNumbered"/>
      </w:pPr>
      <w:r w:rsidRPr="00F601DA">
        <w:t>Subsection (6) sets out that subsections (</w:t>
      </w:r>
      <w:r w:rsidR="00113999">
        <w:t>7</w:t>
      </w:r>
      <w:r w:rsidRPr="00F601DA">
        <w:t>) and (</w:t>
      </w:r>
      <w:r w:rsidR="00113999">
        <w:t>8</w:t>
      </w:r>
      <w:r w:rsidRPr="00F601DA">
        <w:t>) apply where a prescribed body decides to charge in respect of advice on a statutory footing.  Subsection (</w:t>
      </w:r>
      <w:r w:rsidR="00113999">
        <w:t>7</w:t>
      </w:r>
      <w:r w:rsidRPr="00F601DA">
        <w:t xml:space="preserve">) enables prescribed bodies to withhold services in the event of non-payment of fees or charges, including withholding advice where a prescribed body is otherwise required to respond.  </w:t>
      </w:r>
    </w:p>
    <w:p w14:paraId="315CFF29" w14:textId="308B860E" w:rsidR="00F601DA" w:rsidRPr="00F601DA" w:rsidRDefault="00F601DA" w:rsidP="00405CE5">
      <w:pPr>
        <w:pStyle w:val="ParaNumbered"/>
      </w:pPr>
      <w:r w:rsidRPr="00F601DA">
        <w:t xml:space="preserve">Subsections (8) and (9) provide that a prescribed body may only charge fees for their advice on a cost-recovery basis, taking one financial year with another (from April 1st to 31 March) in order that the income generated from fees does not exceed the cost of providing the service.  </w:t>
      </w:r>
    </w:p>
    <w:p w14:paraId="5E445F61" w14:textId="77777777" w:rsidR="004B78E7" w:rsidRDefault="00F601DA" w:rsidP="00405CE5">
      <w:pPr>
        <w:pStyle w:val="ParaNumbered"/>
      </w:pPr>
      <w:r w:rsidRPr="00F601DA">
        <w:t xml:space="preserve">Subsection (10) requires that before making regulations under this section the Secretary of State must first carry out consultation with </w:t>
      </w:r>
      <w:proofErr w:type="spellStart"/>
      <w:r w:rsidRPr="00F601DA">
        <w:t>any body</w:t>
      </w:r>
      <w:proofErr w:type="spellEnd"/>
      <w:r w:rsidRPr="00F601DA">
        <w:t xml:space="preserve"> likely to be affected, and any other person the </w:t>
      </w:r>
      <w:r w:rsidRPr="00FF1BDD">
        <w:t xml:space="preserve">Secretary of State considers appropriate. </w:t>
      </w:r>
    </w:p>
    <w:p w14:paraId="3DECCC8E" w14:textId="1DB5B097" w:rsidR="00CF2BB2" w:rsidRPr="00FF1BDD" w:rsidRDefault="00F601DA" w:rsidP="00405CE5">
      <w:pPr>
        <w:pStyle w:val="ParaNumbered"/>
      </w:pPr>
      <w:r w:rsidRPr="00FF1BDD">
        <w:t>Subsection (11) defines ‘</w:t>
      </w:r>
      <w:proofErr w:type="gramStart"/>
      <w:r w:rsidRPr="00FF1BDD">
        <w:t>fees’</w:t>
      </w:r>
      <w:proofErr w:type="gramEnd"/>
      <w:r w:rsidRPr="00FF1BDD">
        <w:t>.</w:t>
      </w:r>
    </w:p>
    <w:p w14:paraId="4BD71CE5" w14:textId="532CF9DA" w:rsidR="00B7306F" w:rsidRPr="00FF1BDD" w:rsidRDefault="005D18AC" w:rsidP="00B7306F">
      <w:pPr>
        <w:pStyle w:val="HSubheading4"/>
      </w:pPr>
      <w:bookmarkStart w:id="398" w:name="_Toc158113186"/>
      <w:r w:rsidRPr="00FF1BDD">
        <w:lastRenderedPageBreak/>
        <w:t>Section</w:t>
      </w:r>
      <w:r w:rsidR="00B7306F" w:rsidRPr="00FF1BDD">
        <w:t xml:space="preserve"> 13</w:t>
      </w:r>
      <w:r w:rsidR="00534CD6" w:rsidRPr="00FF1BDD">
        <w:t>5</w:t>
      </w:r>
      <w:r w:rsidR="00B7306F" w:rsidRPr="00FF1BDD">
        <w:t>: Biodiversity net gain</w:t>
      </w:r>
      <w:r w:rsidR="00BD2D7A" w:rsidRPr="00FF1BDD">
        <w:t>:</w:t>
      </w:r>
      <w:r w:rsidR="00B7306F" w:rsidRPr="00FF1BDD">
        <w:t xml:space="preserve"> pre-development biodiversity value and habitat enhancement</w:t>
      </w:r>
      <w:bookmarkEnd w:id="398"/>
      <w:r w:rsidR="00B7306F" w:rsidRPr="00FF1BDD">
        <w:t xml:space="preserve"> </w:t>
      </w:r>
    </w:p>
    <w:p w14:paraId="7627EF60" w14:textId="65A9D8D9" w:rsidR="005D18AC" w:rsidRPr="005E5CF4" w:rsidRDefault="0023696F" w:rsidP="0023696F">
      <w:pPr>
        <w:pStyle w:val="HSubheading5"/>
        <w:rPr>
          <w:rStyle w:val="CBoldUnderlined"/>
          <w:b w:val="0"/>
          <w:iCs/>
        </w:rPr>
      </w:pPr>
      <w:r>
        <w:rPr>
          <w:rStyle w:val="CBoldUnderlined"/>
          <w:iCs/>
        </w:rPr>
        <w:t>Background</w:t>
      </w:r>
    </w:p>
    <w:p w14:paraId="08F5C3F8" w14:textId="3ECE2F3F" w:rsidR="00A55531" w:rsidRPr="00A55531" w:rsidRDefault="00A55531" w:rsidP="00405CE5">
      <w:pPr>
        <w:pStyle w:val="ParaNumbered"/>
      </w:pPr>
      <w:r w:rsidRPr="00A55531">
        <w:t>Section 135 inserts new paragraphs 6A and 6B into Schedule 7A to the Town and Country Planning Act 1990. It also inserts new subparagraphs (1A) to (1D) into paragraph 10 and makes some other minor amendments. The purpose of this is to reduce incentives to lower the biodiversity value of land before establishing baselines on both development sites and biodiversity gain sites. Biodiversity gain sites are places outside of a development site, where habitat is being improved so that it may contribute to a development's achievement of BNG.</w:t>
      </w:r>
    </w:p>
    <w:p w14:paraId="576BA56F" w14:textId="41395799" w:rsidR="00A55531" w:rsidRDefault="00A55531" w:rsidP="00405CE5">
      <w:pPr>
        <w:pStyle w:val="ParaNumbered"/>
      </w:pPr>
      <w:r w:rsidRPr="00A55531">
        <w:t>Biodiversity net gain (‘BNG’) requires the measurement of increases in biodiversity value against a pre-determined baseline value. Deliberately lowering the baseline value would artificially make it easier to achieve BNG and would not lead to actual improvements to biodiversity.</w:t>
      </w:r>
    </w:p>
    <w:p w14:paraId="4FE2547C" w14:textId="792B7409" w:rsidR="00A55531" w:rsidRPr="005E5CF4" w:rsidRDefault="0023696F" w:rsidP="0023696F">
      <w:pPr>
        <w:pStyle w:val="HSubheading5"/>
        <w:rPr>
          <w:rStyle w:val="CBoldUnderlined"/>
          <w:b w:val="0"/>
          <w:iCs/>
        </w:rPr>
      </w:pPr>
      <w:r>
        <w:rPr>
          <w:rStyle w:val="CBoldUnderlined"/>
          <w:iCs/>
        </w:rPr>
        <w:t>Effect</w:t>
      </w:r>
    </w:p>
    <w:p w14:paraId="1B773942" w14:textId="77777777" w:rsidR="000463E7" w:rsidRPr="000463E7" w:rsidRDefault="000463E7" w:rsidP="00405CE5">
      <w:pPr>
        <w:pStyle w:val="ParaNumbered"/>
      </w:pPr>
      <w:r w:rsidRPr="000463E7">
        <w:t>Paragraph 6A of Schedule 7A closes a potential loophole whereby a site could be cleared under an existing planning permission and then a new planning permission applied for with the cleared site as its baseline. Where that happens, the baseline is taken to be the habitat before the clearance occurred.</w:t>
      </w:r>
    </w:p>
    <w:p w14:paraId="47DC53A5" w14:textId="77777777" w:rsidR="000463E7" w:rsidRPr="000463E7" w:rsidRDefault="000463E7" w:rsidP="00405CE5">
      <w:pPr>
        <w:pStyle w:val="ParaNumbered"/>
      </w:pPr>
      <w:r w:rsidRPr="000463E7">
        <w:t>Paragraph 6B requires that, in cases where a site has been cleared and there is doubt about the habitats that were on the site before the clearance occurred, a precautionary approach is taken. This means the site is assumed to have been the highest biodiversity value habitats which are reasonably supported by evidence.</w:t>
      </w:r>
    </w:p>
    <w:p w14:paraId="6A81C365" w14:textId="77777777" w:rsidR="000463E7" w:rsidRPr="000463E7" w:rsidRDefault="000463E7" w:rsidP="00405CE5">
      <w:pPr>
        <w:pStyle w:val="ParaNumbered"/>
      </w:pPr>
      <w:r w:rsidRPr="000463E7">
        <w:t xml:space="preserve">Paragraph 10(1A) to (1D) remove any incentive to reduce biodiversity on prospective biodiversity gain sites prior to establishing the baseline. </w:t>
      </w:r>
    </w:p>
    <w:p w14:paraId="0F31ED75" w14:textId="77777777" w:rsidR="000463E7" w:rsidRPr="000463E7" w:rsidRDefault="000463E7" w:rsidP="00405CE5">
      <w:pPr>
        <w:pStyle w:val="ParaNumbered"/>
      </w:pPr>
      <w:r w:rsidRPr="000463E7">
        <w:t>Subparagraph (1A) provides that the biodiversity value of habitat enhancements on gain sites is the difference in value between the baseline habitat and the proposed habitat.</w:t>
      </w:r>
    </w:p>
    <w:p w14:paraId="096F6D56" w14:textId="77777777" w:rsidR="000463E7" w:rsidRPr="000463E7" w:rsidRDefault="000463E7" w:rsidP="00405CE5">
      <w:pPr>
        <w:pStyle w:val="ParaNumbered"/>
      </w:pPr>
      <w:r w:rsidRPr="000463E7">
        <w:t>Subparagraph (1B) introduces the term relevant date which is the date when the baseline is set. The habitat on the site on that date is taken to be the baseline or ‘pre-enhancement biodiversity value’.</w:t>
      </w:r>
    </w:p>
    <w:p w14:paraId="12C228D4" w14:textId="77777777" w:rsidR="000463E7" w:rsidRPr="000463E7" w:rsidRDefault="000463E7" w:rsidP="00405CE5">
      <w:pPr>
        <w:pStyle w:val="ParaNumbered"/>
      </w:pPr>
      <w:r w:rsidRPr="000463E7">
        <w:t>Subparagraph (1C) defines when the relevant date is.</w:t>
      </w:r>
    </w:p>
    <w:p w14:paraId="308863EB" w14:textId="1A9F2FC4" w:rsidR="00A55531" w:rsidRPr="00FF1BDD" w:rsidRDefault="000463E7" w:rsidP="00405CE5">
      <w:pPr>
        <w:pStyle w:val="ParaNumbered"/>
      </w:pPr>
      <w:r w:rsidRPr="000463E7">
        <w:t xml:space="preserve">Subparagraph (1D) changes the relevant date from that in </w:t>
      </w:r>
      <w:r w:rsidR="0077660B">
        <w:t>(</w:t>
      </w:r>
      <w:r w:rsidRPr="000463E7">
        <w:t>1C</w:t>
      </w:r>
      <w:r w:rsidR="000A083F">
        <w:t>)</w:t>
      </w:r>
      <w:r w:rsidRPr="000463E7">
        <w:t xml:space="preserve"> to a date immediately before any activity which lowered the biodiversity value, such as habitat clearance. Except where that activity was done in accordance with planning permission or other permission types specified by the </w:t>
      </w:r>
      <w:r w:rsidRPr="00FF1BDD">
        <w:t>Secretary of State.</w:t>
      </w:r>
    </w:p>
    <w:p w14:paraId="7FD30079" w14:textId="5A1D90EB" w:rsidR="00BD2D7A" w:rsidRPr="00FF1BDD" w:rsidRDefault="00CF6C8B" w:rsidP="00BD2D7A">
      <w:pPr>
        <w:pStyle w:val="HSubheading4"/>
      </w:pPr>
      <w:bookmarkStart w:id="399" w:name="_Toc158113187"/>
      <w:r w:rsidRPr="00FF1BDD">
        <w:t>Section</w:t>
      </w:r>
      <w:r w:rsidR="00BD2D7A" w:rsidRPr="00FF1BDD">
        <w:t xml:space="preserve"> 1</w:t>
      </w:r>
      <w:r w:rsidR="00D93FCC" w:rsidRPr="00FF1BDD">
        <w:t>36</w:t>
      </w:r>
      <w:r w:rsidR="009F6E12" w:rsidRPr="00FF1BDD">
        <w:t xml:space="preserve">: Developments affecting ancient </w:t>
      </w:r>
      <w:r w:rsidR="00EA5401" w:rsidRPr="00FF1BDD">
        <w:t>woodland.</w:t>
      </w:r>
      <w:bookmarkEnd w:id="399"/>
    </w:p>
    <w:p w14:paraId="69F11A0A" w14:textId="173FC0F3" w:rsidR="00BD2D7A" w:rsidRPr="005E5CF4" w:rsidRDefault="0023696F" w:rsidP="0023696F">
      <w:pPr>
        <w:pStyle w:val="HSubheading5"/>
        <w:rPr>
          <w:rStyle w:val="CBoldUnderlined"/>
          <w:b w:val="0"/>
          <w:iCs/>
        </w:rPr>
      </w:pPr>
      <w:r>
        <w:rPr>
          <w:rStyle w:val="CBoldUnderlined"/>
          <w:iCs/>
        </w:rPr>
        <w:t>Background</w:t>
      </w:r>
    </w:p>
    <w:p w14:paraId="480AFCB0" w14:textId="77777777" w:rsidR="00851AAF" w:rsidRPr="00851AAF" w:rsidRDefault="00851AAF" w:rsidP="00405CE5">
      <w:pPr>
        <w:pStyle w:val="ParaNumbered"/>
      </w:pPr>
      <w:r w:rsidRPr="00FF1BDD">
        <w:t>The Town and Country</w:t>
      </w:r>
      <w:r w:rsidRPr="00851AAF">
        <w:t xml:space="preserve"> Planning (Consultation) (England) Direction 2021 requires a local planning authority to consult the Secretary of State if the authority does not propose to refuse an application for planning permission for development of a type listed in the 2021 Direction. It is the mechanism which generates </w:t>
      </w:r>
      <w:proofErr w:type="gramStart"/>
      <w:r w:rsidRPr="00851AAF">
        <w:t>the majority of</w:t>
      </w:r>
      <w:proofErr w:type="gramEnd"/>
      <w:r w:rsidRPr="00851AAF">
        <w:t xml:space="preserve"> applications for planning permission which come to the attention of the Secretary of State. Once referred, consideration is given whether to call in the application for decision by or on behalf of the Secretary of State rather than by the local planning authority. </w:t>
      </w:r>
    </w:p>
    <w:p w14:paraId="1E50FDAA" w14:textId="550DF41D" w:rsidR="00E87F1D" w:rsidRPr="005E5CF4" w:rsidRDefault="0023696F" w:rsidP="0023696F">
      <w:pPr>
        <w:pStyle w:val="HSubheading5"/>
        <w:rPr>
          <w:rStyle w:val="CBoldUnderlined"/>
          <w:b w:val="0"/>
          <w:iCs/>
        </w:rPr>
      </w:pPr>
      <w:r>
        <w:rPr>
          <w:rStyle w:val="CBoldUnderlined"/>
          <w:iCs/>
        </w:rPr>
        <w:t>Effect</w:t>
      </w:r>
    </w:p>
    <w:p w14:paraId="5E75F164" w14:textId="77777777" w:rsidR="00CF6C8B" w:rsidRPr="00CF6C8B" w:rsidRDefault="00CF6C8B" w:rsidP="00405CE5">
      <w:pPr>
        <w:pStyle w:val="ParaNumbered"/>
      </w:pPr>
      <w:r w:rsidRPr="00CF6C8B">
        <w:t xml:space="preserve">Section 136(1) creates a duty to amend the Town and Country Planning (Consultation) (England) </w:t>
      </w:r>
      <w:r w:rsidRPr="00CF6C8B">
        <w:lastRenderedPageBreak/>
        <w:t>Direction 2021 within three months of Royal Assent. Its effect is to ensure that local planning authorities must consult the Secretary of State where they do not intend to refuse planning permission in relation to applications for development affecting ancient woodland.</w:t>
      </w:r>
    </w:p>
    <w:p w14:paraId="6DBA608B" w14:textId="77777777" w:rsidR="00CF6C8B" w:rsidRPr="00CF6C8B" w:rsidRDefault="00CF6C8B" w:rsidP="00405CE5">
      <w:pPr>
        <w:pStyle w:val="ParaNumbered"/>
      </w:pPr>
      <w:r w:rsidRPr="00CF6C8B">
        <w:t>Section 136(2) defines “ancient woodland” as referred to in subsection (1) as meaning an area in England which has been continuously wooded since at least the end of the year 1600 A.D.</w:t>
      </w:r>
    </w:p>
    <w:p w14:paraId="22169ED2" w14:textId="77777777" w:rsidR="00CF6C8B" w:rsidRPr="00CF6C8B" w:rsidRDefault="00CF6C8B" w:rsidP="00405CE5">
      <w:pPr>
        <w:pStyle w:val="ParaNumbered"/>
      </w:pPr>
      <w:r w:rsidRPr="00CF6C8B">
        <w:t>Section 136(3) indicates this section does not affect the Secretary of State’s ability to withdraw or vary the 2021 Direction after it has been varied to give effect to this provision.</w:t>
      </w:r>
    </w:p>
    <w:p w14:paraId="0996DC01" w14:textId="1030011E" w:rsidR="005E3D8E" w:rsidRDefault="005E3D8E" w:rsidP="00030E4B">
      <w:pPr>
        <w:pStyle w:val="HSubheading2"/>
      </w:pPr>
      <w:bookmarkStart w:id="400" w:name="_Toc101804478"/>
      <w:bookmarkStart w:id="401" w:name="_Toc158113188"/>
      <w:r>
        <w:t xml:space="preserve">Part </w:t>
      </w:r>
      <w:r w:rsidR="00343B82">
        <w:t>4</w:t>
      </w:r>
      <w:r>
        <w:t xml:space="preserve">: </w:t>
      </w:r>
      <w:r w:rsidRPr="00FE25D8">
        <w:t>Infrastructure</w:t>
      </w:r>
      <w:r>
        <w:t xml:space="preserve"> Levy</w:t>
      </w:r>
      <w:bookmarkEnd w:id="400"/>
      <w:r w:rsidR="00FD1181">
        <w:t xml:space="preserve"> and Community </w:t>
      </w:r>
      <w:r w:rsidR="00FD1181" w:rsidRPr="00031C4D">
        <w:t>Infrastructure</w:t>
      </w:r>
      <w:r w:rsidR="00FD1181">
        <w:t xml:space="preserve"> Levy</w:t>
      </w:r>
      <w:bookmarkEnd w:id="401"/>
    </w:p>
    <w:p w14:paraId="549F1706" w14:textId="2A2C7306" w:rsidR="005E3D8E" w:rsidRPr="00FF1BDD" w:rsidRDefault="00765C8C" w:rsidP="00FE25D8">
      <w:pPr>
        <w:pStyle w:val="HSubheading4"/>
      </w:pPr>
      <w:bookmarkStart w:id="402" w:name="_Toc101804479"/>
      <w:bookmarkStart w:id="403" w:name="_Toc158113189"/>
      <w:r w:rsidRPr="00FF1BDD">
        <w:t>Section</w:t>
      </w:r>
      <w:r w:rsidR="005E3D8E" w:rsidRPr="00FF1BDD">
        <w:t xml:space="preserve"> 1</w:t>
      </w:r>
      <w:r w:rsidR="00D93FCC" w:rsidRPr="00FF1BDD">
        <w:t>37</w:t>
      </w:r>
      <w:r w:rsidR="005E3D8E" w:rsidRPr="00FF1BDD">
        <w:t>: Infrastructure levy: England</w:t>
      </w:r>
      <w:bookmarkEnd w:id="402"/>
      <w:bookmarkEnd w:id="403"/>
    </w:p>
    <w:p w14:paraId="5B96ED9F" w14:textId="5A3F2E36" w:rsidR="002758C2" w:rsidRPr="00EC4631" w:rsidRDefault="0023696F" w:rsidP="0023696F">
      <w:pPr>
        <w:pStyle w:val="HSubheading5"/>
        <w:rPr>
          <w:rStyle w:val="CBoldUnderlined"/>
          <w:b w:val="0"/>
          <w:iCs/>
        </w:rPr>
      </w:pPr>
      <w:r>
        <w:rPr>
          <w:rStyle w:val="CBoldUnderlined"/>
          <w:iCs/>
        </w:rPr>
        <w:t>Background</w:t>
      </w:r>
      <w:r w:rsidR="002758C2" w:rsidRPr="00EC4631">
        <w:rPr>
          <w:rStyle w:val="CBoldUnderlined"/>
          <w:iCs/>
        </w:rPr>
        <w:t xml:space="preserve"> </w:t>
      </w:r>
    </w:p>
    <w:p w14:paraId="4826D49D" w14:textId="74735559" w:rsidR="002758C2" w:rsidRDefault="002758C2" w:rsidP="00405CE5">
      <w:pPr>
        <w:pStyle w:val="ParaNumbered"/>
      </w:pPr>
      <w:r w:rsidRPr="00FF1BDD">
        <w:t xml:space="preserve">This </w:t>
      </w:r>
      <w:r w:rsidR="00765C8C" w:rsidRPr="00FF1BDD">
        <w:t>section</w:t>
      </w:r>
      <w:r w:rsidRPr="00FF1BDD">
        <w:t xml:space="preserve"> introduces</w:t>
      </w:r>
      <w:r>
        <w:t xml:space="preserve"> Schedule 1</w:t>
      </w:r>
      <w:r w:rsidR="00D34D45">
        <w:t>2 o</w:t>
      </w:r>
      <w:r>
        <w:t xml:space="preserve">f this </w:t>
      </w:r>
      <w:r w:rsidR="003718CC">
        <w:t>Act</w:t>
      </w:r>
      <w:r>
        <w:t xml:space="preserve"> which makes provision for, and in connection with, the imposition, in England, of a new charge to be known as the Infrastructure Levy (“IL”). Schedule 1</w:t>
      </w:r>
      <w:r w:rsidR="00D34D45">
        <w:t>2</w:t>
      </w:r>
      <w:r>
        <w:t xml:space="preserve"> contains powers for the Secretary of State to make regulations for the Infrastructure Levy (“IL regulations”). Schedule 1</w:t>
      </w:r>
      <w:r w:rsidR="00D34D45">
        <w:t>2</w:t>
      </w:r>
      <w:r>
        <w:t xml:space="preserve"> inserts a new Part 10A (comprising new sections 204A to 204Z</w:t>
      </w:r>
      <w:r w:rsidR="00D34D45">
        <w:t>2</w:t>
      </w:r>
      <w:r>
        <w:t>) into the Planning Act 2008 (“the 2008 Act”).</w:t>
      </w:r>
    </w:p>
    <w:p w14:paraId="14B75B70" w14:textId="49263859" w:rsidR="002758C2" w:rsidRDefault="00765C8C" w:rsidP="00405CE5">
      <w:pPr>
        <w:pStyle w:val="ParaNumbered"/>
      </w:pPr>
      <w:r>
        <w:t>Section</w:t>
      </w:r>
      <w:r w:rsidR="002758C2">
        <w:t xml:space="preserve"> 1</w:t>
      </w:r>
      <w:r w:rsidR="00D93FCC">
        <w:t>37</w:t>
      </w:r>
      <w:r w:rsidR="002758C2">
        <w:t xml:space="preserve"> is related to </w:t>
      </w:r>
      <w:r w:rsidR="00327338">
        <w:t>s</w:t>
      </w:r>
      <w:r>
        <w:t>ection</w:t>
      </w:r>
      <w:r w:rsidR="002758C2">
        <w:t xml:space="preserve"> 1</w:t>
      </w:r>
      <w:r w:rsidR="00FC4C1E">
        <w:t>39</w:t>
      </w:r>
      <w:r w:rsidR="002758C2">
        <w:t xml:space="preserve"> which, when commenced, will make changes to Part 11 of the 2008 Act to restrict application of the Community Infrastructure Levy (CIL) to Greater London (for Mayoral CIL only) and Wales. </w:t>
      </w:r>
      <w:r>
        <w:t>Section</w:t>
      </w:r>
      <w:r w:rsidR="002758C2">
        <w:t xml:space="preserve"> 1</w:t>
      </w:r>
      <w:r w:rsidR="00D34D45">
        <w:t>39</w:t>
      </w:r>
      <w:r w:rsidR="002758C2">
        <w:t xml:space="preserve"> may be commenced in relation to specific areas, so that IL may be introduced in those areas and CIL may be restricted accordingly. Savings provisions can be used to ensure that development granted planning permission under the pre-existing system of developer contributions will continue to be subject to that system rather than the new IL. The introduction of IL will not impact the operation of CIL in Wales or of Mayoral CIL in London.  </w:t>
      </w:r>
    </w:p>
    <w:p w14:paraId="593B8757" w14:textId="06F76393" w:rsidR="002758C2" w:rsidRDefault="002758C2" w:rsidP="00405CE5">
      <w:pPr>
        <w:pStyle w:val="ParaNumbered"/>
      </w:pPr>
      <w:r>
        <w:t xml:space="preserve">IL charging authorities – who are generally local planning authorities – will be required to charge IL for development of land in their area, whereas charging CIL is at the discretion of charging authorities. The overall purpose of IL is: to ensure that the costs incurred in supporting the development of an area (including by the provision of affordable housing), and achieving any additional purpose specified in IL regulations, are funded (at least in part) by owners or developers of land, but in a way that does not make development of the area economically unviable (this is set down in new section 204A(2)). </w:t>
      </w:r>
    </w:p>
    <w:p w14:paraId="5BC40286" w14:textId="77777777" w:rsidR="002758C2" w:rsidRDefault="002758C2" w:rsidP="00405CE5">
      <w:pPr>
        <w:pStyle w:val="ParaNumbered"/>
      </w:pPr>
      <w:r>
        <w:t>IL must be spent to support the development of an area by funding the provision, improvement, replacement, operation or maintenance of infrastructure (see new section 204</w:t>
      </w:r>
      <w:proofErr w:type="gramStart"/>
      <w:r>
        <w:t>N(</w:t>
      </w:r>
      <w:proofErr w:type="gramEnd"/>
      <w:r>
        <w:t>1)). In addition, the IL regulations may describe the circumstances in which charging authorities may spend a specified amount of IL for any other purposes (see new section 204</w:t>
      </w:r>
      <w:proofErr w:type="gramStart"/>
      <w:r>
        <w:t>N(</w:t>
      </w:r>
      <w:proofErr w:type="gramEnd"/>
      <w:r>
        <w:t xml:space="preserve">5)).   </w:t>
      </w:r>
    </w:p>
    <w:p w14:paraId="09A1BA6E" w14:textId="77777777" w:rsidR="002758C2" w:rsidRDefault="002758C2" w:rsidP="00405CE5">
      <w:pPr>
        <w:pStyle w:val="ParaNumbered"/>
      </w:pPr>
      <w:r>
        <w:t>The exact method of charging IL will be set in regulations. It is currently intended that IL will be charged based on the final gross development value of development, whereas the CIL charge is based on the floorspace of development when planning permission is granted. This will be subject to further consultation.</w:t>
      </w:r>
    </w:p>
    <w:p w14:paraId="1C79C915" w14:textId="1FC20855" w:rsidR="002758C2" w:rsidRPr="00EC4631" w:rsidRDefault="0023696F" w:rsidP="0023696F">
      <w:pPr>
        <w:pStyle w:val="HSubheading5"/>
        <w:rPr>
          <w:rStyle w:val="CBoldUnderlined"/>
          <w:b w:val="0"/>
          <w:iCs/>
        </w:rPr>
      </w:pPr>
      <w:r>
        <w:rPr>
          <w:rStyle w:val="CBoldUnderlined"/>
          <w:iCs/>
        </w:rPr>
        <w:t>Effect</w:t>
      </w:r>
    </w:p>
    <w:p w14:paraId="0723EA2C" w14:textId="1793616F" w:rsidR="002758C2" w:rsidRDefault="002758C2" w:rsidP="00405CE5">
      <w:pPr>
        <w:pStyle w:val="ParaNumbered"/>
      </w:pPr>
      <w:r>
        <w:t xml:space="preserve">The effect of this </w:t>
      </w:r>
      <w:r w:rsidR="00FD4A7E">
        <w:t>section</w:t>
      </w:r>
      <w:r>
        <w:t xml:space="preserve"> is to enable IL to replace CIL in England, </w:t>
      </w:r>
      <w:proofErr w:type="gramStart"/>
      <w:r>
        <w:t>with the exception of</w:t>
      </w:r>
      <w:proofErr w:type="gramEnd"/>
      <w:r>
        <w:t xml:space="preserve"> Mayoral CIL in London. It is intended that IL will be introduced over time, to allow a ‘test and learn’ approach to IL regulations. The new Part 10A of the Planning Act 2008 (to be inserted by Schedule 1</w:t>
      </w:r>
      <w:r w:rsidR="008F200F">
        <w:t>2</w:t>
      </w:r>
      <w:r>
        <w:t>) enables the Secretary of State to make provision in IL regulations for a deadline date for the introduction of IL in a particular charging authority’s area (see new section 204</w:t>
      </w:r>
      <w:proofErr w:type="gramStart"/>
      <w:r>
        <w:t>M(</w:t>
      </w:r>
      <w:proofErr w:type="gramEnd"/>
      <w:r>
        <w:t>1)).</w:t>
      </w:r>
    </w:p>
    <w:p w14:paraId="07DB4EAA" w14:textId="41F12824" w:rsidR="002758C2" w:rsidRDefault="002758C2" w:rsidP="00405CE5">
      <w:pPr>
        <w:pStyle w:val="ParaNumbered"/>
      </w:pPr>
      <w:r>
        <w:lastRenderedPageBreak/>
        <w:t xml:space="preserve">It is intended that the IL regime, when fully introduced, will (to some extent) replace the need for “planning obligations” under section 106 of the Town and Country Planning Act 1990. </w:t>
      </w:r>
      <w:r w:rsidR="008F200F">
        <w:t>Section</w:t>
      </w:r>
      <w:r>
        <w:t xml:space="preserve"> 1</w:t>
      </w:r>
      <w:r w:rsidR="008F200F">
        <w:t>39</w:t>
      </w:r>
      <w:r>
        <w:t xml:space="preserve"> and the provisions in Schedule 1</w:t>
      </w:r>
      <w:r w:rsidR="008F200F">
        <w:t>2</w:t>
      </w:r>
      <w:r>
        <w:t xml:space="preserve"> (see new section 204Z</w:t>
      </w:r>
      <w:r w:rsidR="008F200F">
        <w:t>2</w:t>
      </w:r>
      <w:r>
        <w:t>) therefore also allow the Secretary of State to make regulations about how IL will work alongside other existing planning powers such as section 106 planning obligations, which are currently used</w:t>
      </w:r>
      <w:r w:rsidR="008F200F">
        <w:t xml:space="preserve"> for</w:t>
      </w:r>
      <w:r>
        <w:t xml:space="preserve"> (among other purposes) securing funding from developers to deliver mitigations to the impact of development in an area.  </w:t>
      </w:r>
    </w:p>
    <w:p w14:paraId="03657779" w14:textId="77777777" w:rsidR="002758C2" w:rsidRDefault="002758C2" w:rsidP="00405CE5">
      <w:pPr>
        <w:pStyle w:val="ParaNumbered"/>
      </w:pPr>
      <w:r>
        <w:t xml:space="preserve">The new Part 10A of the Planning Act 2008 replicates many of the existing powers and provisions set out in Part 11 of the same Act. Part 11 provides the legislative framework for CIL. The powers required to operate IL are therefore substantially the same as for CIL, but there are some differences. </w:t>
      </w:r>
    </w:p>
    <w:p w14:paraId="66A51AC5" w14:textId="77777777" w:rsidR="002758C2" w:rsidRDefault="002758C2" w:rsidP="00405CE5">
      <w:pPr>
        <w:pStyle w:val="ParaNumbered"/>
      </w:pPr>
      <w:r>
        <w:t>Some provisions in new Part 10</w:t>
      </w:r>
      <w:proofErr w:type="gramStart"/>
      <w:r>
        <w:t>A ,</w:t>
      </w:r>
      <w:proofErr w:type="gramEnd"/>
      <w:r>
        <w:t xml:space="preserve"> such as new sections 204J and 204K, are drawn directly from the existing provisions in Part 11 of the 2008 Act (as they apply to CIL). Some provisions, such as new sections 204A and 204B, replicate elements of sections 205 and 206 of the 2008 Act, but also with some amendments to enable the effective delivery of IL. Some provisions, such as new section 204Q, are entirely new.  </w:t>
      </w:r>
    </w:p>
    <w:p w14:paraId="6700F226" w14:textId="77777777" w:rsidR="002758C2" w:rsidRPr="00FF1BDD" w:rsidRDefault="002758C2" w:rsidP="00405CE5">
      <w:pPr>
        <w:pStyle w:val="ParaNumbered"/>
      </w:pPr>
      <w:r>
        <w:t xml:space="preserve">Key differences from existing provisions in Part 11 are sign-posted throughout the explanatory </w:t>
      </w:r>
      <w:r w:rsidRPr="00FF1BDD">
        <w:t xml:space="preserve">notes. </w:t>
      </w:r>
    </w:p>
    <w:p w14:paraId="3F7BB1F1" w14:textId="5BB3B027" w:rsidR="0084263A" w:rsidRPr="00A946B8" w:rsidRDefault="007F5232" w:rsidP="00FE25D8">
      <w:pPr>
        <w:pStyle w:val="HSubheading4"/>
      </w:pPr>
      <w:bookmarkStart w:id="404" w:name="_Toc158113190"/>
      <w:r w:rsidRPr="00FF1BDD">
        <w:t>Section</w:t>
      </w:r>
      <w:r w:rsidR="0084263A" w:rsidRPr="00FF1BDD">
        <w:t xml:space="preserve"> </w:t>
      </w:r>
      <w:r w:rsidR="00942B3A" w:rsidRPr="00FF1BDD">
        <w:t>1</w:t>
      </w:r>
      <w:r w:rsidR="00FD1181" w:rsidRPr="00FF1BDD">
        <w:t>3</w:t>
      </w:r>
      <w:r w:rsidR="008D7622" w:rsidRPr="00FF1BDD">
        <w:t>8</w:t>
      </w:r>
      <w:r w:rsidR="00942B3A" w:rsidRPr="00FF1BDD">
        <w:t xml:space="preserve">: Power to designate Homes and Communities Agency as a charging </w:t>
      </w:r>
      <w:proofErr w:type="gramStart"/>
      <w:r w:rsidR="00942B3A" w:rsidRPr="00FF1BDD">
        <w:t>authority</w:t>
      </w:r>
      <w:bookmarkEnd w:id="404"/>
      <w:proofErr w:type="gramEnd"/>
    </w:p>
    <w:p w14:paraId="5D3D159E" w14:textId="6363DEE5" w:rsidR="004212E4" w:rsidRPr="00EC4631" w:rsidRDefault="0023696F" w:rsidP="0023696F">
      <w:pPr>
        <w:pStyle w:val="HSubheading5"/>
        <w:rPr>
          <w:rStyle w:val="CBoldUnderlined"/>
          <w:b w:val="0"/>
          <w:iCs/>
        </w:rPr>
      </w:pPr>
      <w:r>
        <w:rPr>
          <w:rStyle w:val="CBoldUnderlined"/>
          <w:iCs/>
        </w:rPr>
        <w:t>Background</w:t>
      </w:r>
    </w:p>
    <w:p w14:paraId="245087E9" w14:textId="7CF84B43" w:rsidR="00757270" w:rsidRDefault="00757270" w:rsidP="00405CE5">
      <w:pPr>
        <w:pStyle w:val="ParaNumbered"/>
      </w:pPr>
      <w:r>
        <w:t xml:space="preserve">Under sections 13-14 of the </w:t>
      </w:r>
      <w:r w:rsidR="008F200F">
        <w:t>Housing</w:t>
      </w:r>
      <w:r>
        <w:t xml:space="preserve"> and Regeneration Act 2008, the </w:t>
      </w:r>
      <w:proofErr w:type="gramStart"/>
      <w:r>
        <w:t>Homes</w:t>
      </w:r>
      <w:proofErr w:type="gramEnd"/>
      <w:r>
        <w:t xml:space="preserve"> and Communities Agency</w:t>
      </w:r>
      <w:r w:rsidR="008F200F">
        <w:t xml:space="preserve"> (“the HCA”)</w:t>
      </w:r>
      <w:r>
        <w:t xml:space="preserve"> (which operates under the trading name of Homes England) can be designated as a local planning authority. </w:t>
      </w:r>
    </w:p>
    <w:p w14:paraId="407AB8DB" w14:textId="641B2B7E" w:rsidR="00757270" w:rsidRPr="00EC4631" w:rsidRDefault="0023696F" w:rsidP="0023696F">
      <w:pPr>
        <w:pStyle w:val="HSubheading5"/>
        <w:rPr>
          <w:rStyle w:val="CBoldUnderlined"/>
          <w:b w:val="0"/>
          <w:iCs/>
        </w:rPr>
      </w:pPr>
      <w:r>
        <w:rPr>
          <w:rStyle w:val="CBoldUnderlined"/>
          <w:iCs/>
        </w:rPr>
        <w:t>Effect</w:t>
      </w:r>
    </w:p>
    <w:p w14:paraId="3F1280C7" w14:textId="6A76A27C" w:rsidR="00757270" w:rsidRPr="00FF1BDD" w:rsidRDefault="004C111F" w:rsidP="00405CE5">
      <w:pPr>
        <w:pStyle w:val="ParaNumbered"/>
      </w:pPr>
      <w:r>
        <w:t>Section</w:t>
      </w:r>
      <w:r w:rsidR="00757270">
        <w:t xml:space="preserve"> 1</w:t>
      </w:r>
      <w:r w:rsidR="008D7622">
        <w:t>38</w:t>
      </w:r>
      <w:r w:rsidR="00757270">
        <w:t xml:space="preserve"> amends section 14 of the Housing and Regeneration Act 2008 to provide that, if a designation order is made under section 13 of that Act designating the HCA as a local planning authority for all or part of a designated area, then the designation order may also make provision for the HCA to be the IL charging authority for all or part of the designated area. The order may specify that the HCA is to be the charging authority for all or specified purposes, and in relation to all or specified types of development. The order may also designate the </w:t>
      </w:r>
      <w:r w:rsidR="00757270" w:rsidRPr="00FF1BDD">
        <w:t>HCA as the charging authority in place of the body that would otherwise be the charging authority, so that there are not multiple authorities charging IL on the same developments.</w:t>
      </w:r>
    </w:p>
    <w:p w14:paraId="39670220" w14:textId="69A70B34" w:rsidR="00FB5895" w:rsidRPr="00D26365" w:rsidRDefault="007F5232" w:rsidP="00031C4D">
      <w:pPr>
        <w:pStyle w:val="HSubheading4"/>
      </w:pPr>
      <w:bookmarkStart w:id="405" w:name="_Toc158113191"/>
      <w:r w:rsidRPr="00FF1BDD">
        <w:t>Section</w:t>
      </w:r>
      <w:r w:rsidR="00535BD3" w:rsidRPr="00FF1BDD">
        <w:t xml:space="preserve"> 1</w:t>
      </w:r>
      <w:r w:rsidR="008D7622" w:rsidRPr="00FF1BDD">
        <w:t>39</w:t>
      </w:r>
      <w:r w:rsidR="00535BD3" w:rsidRPr="00FF1BDD">
        <w:t>: Restriction of Community Infrastructure Levy to Greater London and Wales</w:t>
      </w:r>
      <w:bookmarkEnd w:id="405"/>
    </w:p>
    <w:p w14:paraId="3364FEC6" w14:textId="62FBA4E7" w:rsidR="00624166" w:rsidRPr="005E5CF4" w:rsidRDefault="0023696F" w:rsidP="0023696F">
      <w:pPr>
        <w:pStyle w:val="HSubheading5"/>
        <w:rPr>
          <w:rStyle w:val="CBoldUnderlined"/>
          <w:b w:val="0"/>
          <w:bCs/>
          <w:iCs/>
        </w:rPr>
      </w:pPr>
      <w:r>
        <w:rPr>
          <w:rStyle w:val="CBoldUnderlined"/>
          <w:iCs/>
        </w:rPr>
        <w:t>Background</w:t>
      </w:r>
    </w:p>
    <w:p w14:paraId="448EC3AD" w14:textId="4D815CEA" w:rsidR="00624166" w:rsidRPr="00AE6993" w:rsidRDefault="00624166" w:rsidP="007D751F">
      <w:pPr>
        <w:pStyle w:val="ParaNumbered"/>
      </w:pPr>
      <w:r w:rsidRPr="00AE6993">
        <w:t xml:space="preserve">This </w:t>
      </w:r>
      <w:r w:rsidR="00245AF9" w:rsidRPr="00AE6993">
        <w:t>section</w:t>
      </w:r>
      <w:r w:rsidRPr="00AE6993">
        <w:t xml:space="preserve"> amends Part 11 of the Planning Act 2008 to restrict the application of CIL to Greater London (in respect of Mayoral CIL only) and Wales. These are consequential changes which are needed </w:t>
      </w:r>
      <w:proofErr w:type="gramStart"/>
      <w:r w:rsidRPr="00AE6993">
        <w:t>as a result of</w:t>
      </w:r>
      <w:proofErr w:type="gramEnd"/>
      <w:r w:rsidRPr="00AE6993">
        <w:t xml:space="preserve"> the imposition of a new charge, IL, in England, with the sole exception of Greater London, where the Mayor of London will not be the charging authority for IL. The Mayor of London will continue to levy Mayoral CIL to fund </w:t>
      </w:r>
      <w:proofErr w:type="spellStart"/>
      <w:r w:rsidRPr="00AE6993">
        <w:t>Crossrail</w:t>
      </w:r>
      <w:proofErr w:type="spellEnd"/>
      <w:r w:rsidRPr="00AE6993">
        <w:t xml:space="preserve">, and the existing CIL regulations (S.I. 2010/948) </w:t>
      </w:r>
      <w:r w:rsidR="008F200F" w:rsidRPr="00AE6993">
        <w:t xml:space="preserve">(as amended) </w:t>
      </w:r>
      <w:r w:rsidRPr="00AE6993">
        <w:t xml:space="preserve">allow the </w:t>
      </w:r>
      <w:proofErr w:type="gramStart"/>
      <w:r w:rsidRPr="00AE6993">
        <w:t>Mayor</w:t>
      </w:r>
      <w:proofErr w:type="gramEnd"/>
      <w:r w:rsidRPr="00AE6993">
        <w:t xml:space="preserve"> to borrow against CIL receipts up to 2043 (see regulation 60(7A)</w:t>
      </w:r>
      <w:r w:rsidR="00173F9B" w:rsidRPr="00AE6993">
        <w:t>)</w:t>
      </w:r>
      <w:r w:rsidRPr="00AE6993">
        <w:t xml:space="preserve">. </w:t>
      </w:r>
    </w:p>
    <w:p w14:paraId="33F5A435" w14:textId="1A377042" w:rsidR="00624166" w:rsidRPr="00AE6993" w:rsidRDefault="00624166" w:rsidP="007D751F">
      <w:pPr>
        <w:pStyle w:val="ParaNumbered"/>
      </w:pPr>
      <w:r w:rsidRPr="00AE6993">
        <w:t xml:space="preserve">This </w:t>
      </w:r>
      <w:r w:rsidR="00245AF9" w:rsidRPr="00AE6993">
        <w:t>section</w:t>
      </w:r>
      <w:r w:rsidRPr="00AE6993">
        <w:t xml:space="preserve"> is related to </w:t>
      </w:r>
      <w:r w:rsidR="00245AF9" w:rsidRPr="00AE6993">
        <w:t>section</w:t>
      </w:r>
      <w:r w:rsidR="008D7622" w:rsidRPr="00AE6993">
        <w:t xml:space="preserve"> 137</w:t>
      </w:r>
      <w:r w:rsidRPr="00AE6993">
        <w:t>, which provides for the imposition of a new charge, IL, in England, to replace CIL charged under Part 11 of the Planning Act 2008.</w:t>
      </w:r>
    </w:p>
    <w:p w14:paraId="71A94F5B" w14:textId="77777777" w:rsidR="00624166" w:rsidRPr="00AE6993" w:rsidRDefault="00624166" w:rsidP="007D751F">
      <w:pPr>
        <w:pStyle w:val="ParaNumbered"/>
      </w:pPr>
      <w:r w:rsidRPr="00AE6993">
        <w:t xml:space="preserve">CIL may be charged by ‘charging authorities’ in England and Wales, and such authorities are usually local planning authorities (see section 206 of the 2008 Act). In Greater London, the Mayor of </w:t>
      </w:r>
      <w:r w:rsidRPr="00AE6993">
        <w:lastRenderedPageBreak/>
        <w:t xml:space="preserve">London is an additional CIL charging authority, such that developments in Greater London may be subject to two CIL liabilities: one charged by the borough council or other charging authority; and one charged by the Mayor of London (“Mayoral CIL”).  Mayoral CIL is used to fund </w:t>
      </w:r>
      <w:proofErr w:type="spellStart"/>
      <w:r w:rsidRPr="00AE6993">
        <w:t>Crossrail</w:t>
      </w:r>
      <w:proofErr w:type="spellEnd"/>
      <w:r w:rsidRPr="00AE6993">
        <w:t xml:space="preserve"> (see regulation 59(2) of the CIL Regulations). </w:t>
      </w:r>
    </w:p>
    <w:p w14:paraId="0756488E" w14:textId="77777777" w:rsidR="00624166" w:rsidRPr="00AE6993" w:rsidRDefault="00624166" w:rsidP="007D751F">
      <w:pPr>
        <w:pStyle w:val="ParaNumbered"/>
      </w:pPr>
      <w:r w:rsidRPr="00AE6993">
        <w:t xml:space="preserve">For IL, the Mayor of London will not be a charging authority as provision is not made for the </w:t>
      </w:r>
      <w:proofErr w:type="gramStart"/>
      <w:r w:rsidRPr="00AE6993">
        <w:t>Mayor</w:t>
      </w:r>
      <w:proofErr w:type="gramEnd"/>
      <w:r w:rsidRPr="00AE6993">
        <w:t xml:space="preserve"> to act in this regard in new section 204B. It is intended that the Mayor of London will continue to be able to charge Mayoral CIL to fund </w:t>
      </w:r>
      <w:proofErr w:type="spellStart"/>
      <w:r w:rsidRPr="00AE6993">
        <w:t>Crossrail</w:t>
      </w:r>
      <w:proofErr w:type="spellEnd"/>
      <w:r w:rsidRPr="00AE6993">
        <w:t>.</w:t>
      </w:r>
    </w:p>
    <w:p w14:paraId="142A11AE" w14:textId="6AB4715B" w:rsidR="00624166" w:rsidRPr="005E5CF4" w:rsidRDefault="0023696F" w:rsidP="0023696F">
      <w:pPr>
        <w:pStyle w:val="HSubheading5"/>
        <w:rPr>
          <w:rStyle w:val="CBoldUnderlined"/>
          <w:b w:val="0"/>
          <w:bCs/>
          <w:iCs/>
        </w:rPr>
      </w:pPr>
      <w:r>
        <w:rPr>
          <w:rStyle w:val="CBoldUnderlined"/>
          <w:iCs/>
        </w:rPr>
        <w:t>Effect</w:t>
      </w:r>
    </w:p>
    <w:p w14:paraId="2CF50C7D" w14:textId="517D8595" w:rsidR="00624166" w:rsidRPr="00AE6993" w:rsidRDefault="00624166" w:rsidP="00EC3265">
      <w:pPr>
        <w:pStyle w:val="ParaNumbered"/>
      </w:pPr>
      <w:r w:rsidRPr="00AE6993">
        <w:t xml:space="preserve">The effects of this </w:t>
      </w:r>
      <w:r w:rsidR="007F5232" w:rsidRPr="00AE6993">
        <w:t>section</w:t>
      </w:r>
      <w:r w:rsidRPr="00AE6993">
        <w:t xml:space="preserve"> and its’ consequent amendments to Part 11 of the Planning Act 2008 are to restrict the application of CIL to Greater London (by the Mayor of London) and to Wales. Save for these exemptions, IL will be charged in place of CIL, once it is introduced in a charging area in England.</w:t>
      </w:r>
    </w:p>
    <w:p w14:paraId="4FECEDCD" w14:textId="06BEADD2" w:rsidR="00624166" w:rsidRPr="00AE6993" w:rsidRDefault="00624166" w:rsidP="00EC3265">
      <w:pPr>
        <w:pStyle w:val="ParaNumbered"/>
      </w:pPr>
      <w:r w:rsidRPr="00AE6993">
        <w:t xml:space="preserve">To that end, subsections (1) – (4) of </w:t>
      </w:r>
      <w:r w:rsidR="007F5232" w:rsidRPr="00AE6993">
        <w:t>section</w:t>
      </w:r>
      <w:r w:rsidRPr="00AE6993">
        <w:t xml:space="preserve"> </w:t>
      </w:r>
      <w:r w:rsidR="008F200F" w:rsidRPr="00AE6993">
        <w:t>139</w:t>
      </w:r>
      <w:r w:rsidRPr="00AE6993">
        <w:t xml:space="preserve"> amends the CIL provisions in Part 11 </w:t>
      </w:r>
      <w:proofErr w:type="gramStart"/>
      <w:r w:rsidRPr="00AE6993">
        <w:t>so as to</w:t>
      </w:r>
      <w:proofErr w:type="gramEnd"/>
      <w:r w:rsidRPr="00AE6993">
        <w:t xml:space="preserve"> only apply in Greater London and in Wales.    </w:t>
      </w:r>
    </w:p>
    <w:p w14:paraId="11BC7E66" w14:textId="16EC3298" w:rsidR="005F5A6B" w:rsidRDefault="00624166" w:rsidP="00AE6993">
      <w:pPr>
        <w:pStyle w:val="ParaNumbered"/>
      </w:pPr>
      <w:r w:rsidRPr="00AE6993">
        <w:t xml:space="preserve">Subsection (5) omits section 207 (Joint </w:t>
      </w:r>
      <w:r w:rsidR="008F200F" w:rsidRPr="00AE6993">
        <w:t>c</w:t>
      </w:r>
      <w:r w:rsidRPr="00AE6993">
        <w:t xml:space="preserve">ommittees) from the Planning Act 2008. This is because when the operation of CIL is restricted to Wales and Greater London this provision will not be needed in relation to England. Subsection (6) makes an amendment to section 223(1) of the Planning </w:t>
      </w:r>
      <w:r w:rsidR="008F200F" w:rsidRPr="00AE6993">
        <w:t>A</w:t>
      </w:r>
      <w:r w:rsidRPr="00AE6993">
        <w:t xml:space="preserve">ct 2008 (Relationship with </w:t>
      </w:r>
      <w:r w:rsidR="008F200F" w:rsidRPr="00AE6993">
        <w:t>o</w:t>
      </w:r>
      <w:r w:rsidRPr="00AE6993">
        <w:t xml:space="preserve">ther </w:t>
      </w:r>
      <w:r w:rsidR="008F200F" w:rsidRPr="00AE6993">
        <w:t>p</w:t>
      </w:r>
      <w:r w:rsidRPr="00AE6993">
        <w:t xml:space="preserve">owers). This amendment will enable CIL regulations to make provision about how the new levy powers may be used or not. This will ensure the two regimes (CIL and the new levy) work coherently.  </w:t>
      </w:r>
    </w:p>
    <w:tbl>
      <w:tblPr>
        <w:tblStyle w:val="TableGrid"/>
        <w:tblW w:w="0" w:type="auto"/>
        <w:tblInd w:w="567" w:type="dxa"/>
        <w:tblLook w:val="04A0" w:firstRow="1" w:lastRow="0" w:firstColumn="1" w:lastColumn="0" w:noHBand="0" w:noVBand="1"/>
      </w:tblPr>
      <w:tblGrid>
        <w:gridCol w:w="8919"/>
      </w:tblGrid>
      <w:tr w:rsidR="007479CA" w14:paraId="04F15019" w14:textId="77777777" w:rsidTr="007479CA">
        <w:tc>
          <w:tcPr>
            <w:tcW w:w="9486" w:type="dxa"/>
          </w:tcPr>
          <w:p w14:paraId="3DB5DD23" w14:textId="4CB5D7DA" w:rsidR="007479CA" w:rsidRDefault="007479CA" w:rsidP="00DF078B">
            <w:pPr>
              <w:pStyle w:val="TTableText"/>
            </w:pPr>
            <w:r w:rsidRPr="001B00D6">
              <w:t>Example (1):</w:t>
            </w:r>
            <w:r>
              <w:t xml:space="preserve"> </w:t>
            </w:r>
            <w:r w:rsidRPr="001B00D6">
              <w:t>‘Test and learn’ approach to IL</w:t>
            </w:r>
            <w:r w:rsidRPr="00B5681B">
              <w:t>.</w:t>
            </w:r>
          </w:p>
        </w:tc>
      </w:tr>
      <w:tr w:rsidR="00DF078B" w14:paraId="06AF637C" w14:textId="77777777" w:rsidTr="007479CA">
        <w:tc>
          <w:tcPr>
            <w:tcW w:w="9486" w:type="dxa"/>
          </w:tcPr>
          <w:p w14:paraId="32306C16" w14:textId="000581DD" w:rsidR="00DF078B" w:rsidRPr="001B00D6" w:rsidRDefault="00DF078B" w:rsidP="002B7FD9">
            <w:pPr>
              <w:pStyle w:val="TTableText"/>
            </w:pPr>
            <w:r>
              <w:t xml:space="preserve">New section </w:t>
            </w:r>
            <w:r w:rsidRPr="00B5681B">
              <w:t>204M</w:t>
            </w:r>
            <w:r>
              <w:t xml:space="preserve"> in Schedule 12</w:t>
            </w:r>
            <w:r w:rsidRPr="00B5681B">
              <w:t xml:space="preserve"> provides the Secretary of State a power to set a date in IL regulations by when a charging authority must issue its charging schedule. Different dates are intended to be set for different charging authorities, allowing a staggered roll out of IL, so that IL regulations can be informed by how IL works in practice. </w:t>
            </w:r>
            <w:r>
              <w:t>It is intended that d</w:t>
            </w:r>
            <w:r w:rsidRPr="00B5681B">
              <w:t>evelopments granted planning permission prior to the adoption of an IL charging schedule will continue to be liable for CIL, if a CIL charging schedule was in place at the time of the grant. Therefore, the ability for charging authorities in England to collect CIL will remain until such a date where it is no longer required. This</w:t>
            </w:r>
            <w:r>
              <w:t xml:space="preserve"> means</w:t>
            </w:r>
            <w:r w:rsidRPr="00B5681B">
              <w:t xml:space="preserve"> </w:t>
            </w:r>
            <w:r>
              <w:t xml:space="preserve">section 139 </w:t>
            </w:r>
            <w:r w:rsidRPr="00B5681B">
              <w:t xml:space="preserve">will not be commenced until that date, or alternatively it will be commenced subject to </w:t>
            </w:r>
            <w:r>
              <w:t xml:space="preserve">suitable </w:t>
            </w:r>
            <w:r w:rsidRPr="00B5681B">
              <w:t>saving and transitional provisions</w:t>
            </w:r>
          </w:p>
        </w:tc>
      </w:tr>
    </w:tbl>
    <w:p w14:paraId="7D2AD2EC" w14:textId="77777777" w:rsidR="007479CA" w:rsidRPr="00AE6993" w:rsidRDefault="007479CA" w:rsidP="007479CA">
      <w:pPr>
        <w:pStyle w:val="ParaNumbered"/>
        <w:numPr>
          <w:ilvl w:val="0"/>
          <w:numId w:val="0"/>
        </w:numPr>
        <w:ind w:left="567"/>
      </w:pPr>
    </w:p>
    <w:p w14:paraId="203B321F" w14:textId="61E8284F" w:rsidR="00597515" w:rsidRPr="00FF1BDD" w:rsidRDefault="007F5232" w:rsidP="00EC3265">
      <w:pPr>
        <w:pStyle w:val="HSubheading4"/>
      </w:pPr>
      <w:bookmarkStart w:id="406" w:name="_Toc158113192"/>
      <w:r w:rsidRPr="00FF1BDD">
        <w:t>Section</w:t>
      </w:r>
      <w:r w:rsidR="00597515" w:rsidRPr="00FF1BDD">
        <w:t xml:space="preserve"> 14</w:t>
      </w:r>
      <w:r w:rsidR="008D7622" w:rsidRPr="00FF1BDD">
        <w:t>0</w:t>
      </w:r>
      <w:r w:rsidR="00597515" w:rsidRPr="00FF1BDD">
        <w:t xml:space="preserve">: </w:t>
      </w:r>
      <w:r w:rsidR="00683B28" w:rsidRPr="00FF1BDD">
        <w:t>Enforcement of Community Infrastructure Levy</w:t>
      </w:r>
      <w:bookmarkEnd w:id="406"/>
    </w:p>
    <w:p w14:paraId="521D83B5" w14:textId="656044A0" w:rsidR="00CA23CA" w:rsidRPr="00EC4631" w:rsidRDefault="0023696F" w:rsidP="0023696F">
      <w:pPr>
        <w:pStyle w:val="HSubheading5"/>
        <w:rPr>
          <w:rStyle w:val="CBoldUnderlined"/>
          <w:b w:val="0"/>
          <w:iCs/>
        </w:rPr>
      </w:pPr>
      <w:r>
        <w:rPr>
          <w:rStyle w:val="CBoldUnderlined"/>
          <w:iCs/>
        </w:rPr>
        <w:t>Background</w:t>
      </w:r>
    </w:p>
    <w:p w14:paraId="51528C2C" w14:textId="4016DB75" w:rsidR="00CA23CA" w:rsidRDefault="00CA23CA" w:rsidP="00405CE5">
      <w:pPr>
        <w:pStyle w:val="ParaNumbered"/>
      </w:pPr>
      <w:r w:rsidRPr="00FF1BDD">
        <w:t xml:space="preserve">This </w:t>
      </w:r>
      <w:r w:rsidR="007F5232" w:rsidRPr="00FF1BDD">
        <w:t>section</w:t>
      </w:r>
      <w:r w:rsidRPr="00FF1BDD">
        <w:t xml:space="preserve"> substitutes section 218(11) and (12) of the Planning Act 2008 to insert wording which reflects the general limits that apply when sentencing </w:t>
      </w:r>
      <w:r w:rsidR="00944CDD">
        <w:t>on</w:t>
      </w:r>
      <w:r w:rsidRPr="00FF1BDD">
        <w:t xml:space="preserve"> summary conviction (for summary offences</w:t>
      </w:r>
      <w:r>
        <w:t xml:space="preserve"> and offences triable either way). This is to reflect changes made by section 13 of the Judicial Review and Courts Act 2022. The wording used follows existing wording in Schedule 1</w:t>
      </w:r>
      <w:r w:rsidR="009D40E7">
        <w:t>2</w:t>
      </w:r>
      <w:r>
        <w:t xml:space="preserve"> of the </w:t>
      </w:r>
      <w:r w:rsidR="00730E13">
        <w:t>Act</w:t>
      </w:r>
      <w:r>
        <w:t>, in new section 204</w:t>
      </w:r>
      <w:proofErr w:type="gramStart"/>
      <w:r>
        <w:t>S(</w:t>
      </w:r>
      <w:proofErr w:type="gramEnd"/>
      <w:r>
        <w:t xml:space="preserve">13) and (14). As a result of the changes made by the 2022 Act the Secretary of State may increase or reduce the maximum term of imprisonment that may apply on summary conviction. Therefore, the substituted wording ensures that in the context of CIL enforcement measures the sentencing powers of Magistrates are in-step with wider sentencing policy. </w:t>
      </w:r>
    </w:p>
    <w:p w14:paraId="66D85085" w14:textId="35AE1BE0" w:rsidR="00CA23CA" w:rsidRPr="00EC4631" w:rsidRDefault="0023696F" w:rsidP="0023696F">
      <w:pPr>
        <w:pStyle w:val="HSubheading5"/>
        <w:rPr>
          <w:rStyle w:val="CBoldUnderlined"/>
          <w:b w:val="0"/>
          <w:iCs/>
        </w:rPr>
      </w:pPr>
      <w:r>
        <w:rPr>
          <w:rStyle w:val="CBoldUnderlined"/>
          <w:iCs/>
        </w:rPr>
        <w:t>Effect</w:t>
      </w:r>
    </w:p>
    <w:p w14:paraId="1395E4AC" w14:textId="3574CCDD" w:rsidR="00CA23CA" w:rsidRDefault="00CA23CA" w:rsidP="00405CE5">
      <w:pPr>
        <w:pStyle w:val="ParaNumbered"/>
      </w:pPr>
      <w:r>
        <w:t xml:space="preserve">This </w:t>
      </w:r>
      <w:r w:rsidR="007F5232">
        <w:t>section</w:t>
      </w:r>
      <w:r>
        <w:t xml:space="preserve"> allows provision to be made in CIL regulations for enforcement measures to impose the maximum term of imprisonment which may apply to </w:t>
      </w:r>
      <w:r w:rsidR="009D40E7">
        <w:t>m</w:t>
      </w:r>
      <w:r>
        <w:t>agistrates sentencing powers for summary conviction of summary offences or offences triable either way. This replicates the wording used in the Infrastructure Levy context, in new section 204</w:t>
      </w:r>
      <w:proofErr w:type="gramStart"/>
      <w:r>
        <w:t>S(</w:t>
      </w:r>
      <w:proofErr w:type="gramEnd"/>
      <w:r>
        <w:t>13) and (14) (inserted by Schedule 1</w:t>
      </w:r>
      <w:r w:rsidR="009D40E7">
        <w:t>2</w:t>
      </w:r>
      <w:r>
        <w:t xml:space="preserve"> to the </w:t>
      </w:r>
      <w:r w:rsidR="00730E13">
        <w:t>Act</w:t>
      </w:r>
      <w:r>
        <w:t xml:space="preserve">). </w:t>
      </w:r>
    </w:p>
    <w:p w14:paraId="0C904E0D" w14:textId="6CD1A9A3" w:rsidR="00BE1EB9" w:rsidRDefault="00237E52" w:rsidP="00030E4B">
      <w:pPr>
        <w:pStyle w:val="HSubheading2"/>
      </w:pPr>
      <w:bookmarkStart w:id="407" w:name="_Toc158113193"/>
      <w:bookmarkStart w:id="408" w:name="_Toc101804481"/>
      <w:r w:rsidRPr="00363084">
        <w:lastRenderedPageBreak/>
        <w:t xml:space="preserve">Part </w:t>
      </w:r>
      <w:r w:rsidR="00363084" w:rsidRPr="00363084">
        <w:t>5</w:t>
      </w:r>
      <w:r w:rsidRPr="00363084">
        <w:t xml:space="preserve">: </w:t>
      </w:r>
      <w:r w:rsidR="00BE1EB9" w:rsidRPr="003968A1">
        <w:t>Community</w:t>
      </w:r>
      <w:r w:rsidR="00BE1EB9">
        <w:t xml:space="preserve"> Land Auction Pilots</w:t>
      </w:r>
      <w:bookmarkEnd w:id="407"/>
    </w:p>
    <w:p w14:paraId="2104D625" w14:textId="0D194AD0" w:rsidR="002B655A" w:rsidRPr="002B655A" w:rsidRDefault="002B655A" w:rsidP="00031C4D">
      <w:pPr>
        <w:pStyle w:val="HSubheading3"/>
      </w:pPr>
      <w:bookmarkStart w:id="409" w:name="_Toc158113194"/>
      <w:r>
        <w:t>Community land auction arrangements</w:t>
      </w:r>
      <w:bookmarkEnd w:id="409"/>
    </w:p>
    <w:p w14:paraId="5936B98B" w14:textId="32A852B7" w:rsidR="00BE1EB9" w:rsidRPr="00FF1BDD" w:rsidRDefault="00F80266" w:rsidP="003968A1">
      <w:pPr>
        <w:pStyle w:val="HSubheading4"/>
      </w:pPr>
      <w:bookmarkStart w:id="410" w:name="_Toc158113195"/>
      <w:r w:rsidRPr="00FF1BDD">
        <w:t>Section</w:t>
      </w:r>
      <w:r w:rsidR="00BE1EB9" w:rsidRPr="00FF1BDD">
        <w:t xml:space="preserve"> 1</w:t>
      </w:r>
      <w:r w:rsidR="00683B28" w:rsidRPr="00FF1BDD">
        <w:t>4</w:t>
      </w:r>
      <w:r w:rsidR="008D7622" w:rsidRPr="00FF1BDD">
        <w:t>1</w:t>
      </w:r>
      <w:r w:rsidR="00BE1EB9" w:rsidRPr="00FF1BDD">
        <w:t>: Community land auction arrangements and their purpose</w:t>
      </w:r>
      <w:bookmarkEnd w:id="410"/>
    </w:p>
    <w:p w14:paraId="45D5DE99" w14:textId="595CB5FB" w:rsidR="00BE1EB9" w:rsidRPr="00EC4631" w:rsidRDefault="0023696F" w:rsidP="0023696F">
      <w:pPr>
        <w:pStyle w:val="HSubheading5"/>
        <w:rPr>
          <w:rStyle w:val="CBoldUnderlined"/>
          <w:b w:val="0"/>
          <w:iCs/>
        </w:rPr>
      </w:pPr>
      <w:r>
        <w:rPr>
          <w:rStyle w:val="CBoldUnderlined"/>
          <w:iCs/>
        </w:rPr>
        <w:t>Background</w:t>
      </w:r>
    </w:p>
    <w:p w14:paraId="1AC3376E" w14:textId="6D42C51D" w:rsidR="005C1367" w:rsidRPr="005C1367" w:rsidRDefault="00D31831" w:rsidP="00405CE5">
      <w:pPr>
        <w:pStyle w:val="ParaNumbered"/>
      </w:pPr>
      <w:r>
        <w:t>Section</w:t>
      </w:r>
      <w:r w:rsidR="005C1367" w:rsidRPr="005C1367">
        <w:t xml:space="preserve"> 1</w:t>
      </w:r>
      <w:r>
        <w:t>4</w:t>
      </w:r>
      <w:r w:rsidR="008D7622">
        <w:t>1</w:t>
      </w:r>
      <w:r w:rsidR="005C1367" w:rsidRPr="005C1367">
        <w:t xml:space="preserve"> is a new power which provides for the introduction of Community Land Auction (“CLA”) arrangements. This make</w:t>
      </w:r>
      <w:r w:rsidR="0057742F">
        <w:t>s</w:t>
      </w:r>
      <w:r w:rsidR="005C1367" w:rsidRPr="005C1367">
        <w:t xml:space="preserve"> temporary provision enabling CLA pilots to be run. The local planning authority (LPA) will invite landowners to grant options over land </w:t>
      </w:r>
      <w:proofErr w:type="gramStart"/>
      <w:r w:rsidR="005C1367" w:rsidRPr="005C1367">
        <w:t>in the area of</w:t>
      </w:r>
      <w:proofErr w:type="gramEnd"/>
      <w:r w:rsidR="005C1367" w:rsidRPr="005C1367">
        <w:t xml:space="preserve"> a participating LPA, with a view to the land being allocated for development in the next local plan for the authority’s area.</w:t>
      </w:r>
    </w:p>
    <w:p w14:paraId="4E323CA5" w14:textId="5888B429" w:rsidR="005C1367" w:rsidRPr="005C1367" w:rsidRDefault="005C1367" w:rsidP="00405CE5">
      <w:pPr>
        <w:pStyle w:val="ParaNumbered"/>
      </w:pPr>
      <w:r w:rsidRPr="005C1367">
        <w:t xml:space="preserve">The LPA </w:t>
      </w:r>
      <w:r w:rsidR="0057742F">
        <w:t>may</w:t>
      </w:r>
      <w:r w:rsidRPr="005C1367">
        <w:t xml:space="preserve"> exercise or sell the option, capturing some of the increased value that </w:t>
      </w:r>
      <w:r w:rsidR="0057742F">
        <w:t>will</w:t>
      </w:r>
      <w:r w:rsidRPr="005C1367">
        <w:t xml:space="preserve"> result from allocation of the land for development, which can then be used to support development of the area. CLA arrangements seek to improve land value capture for the benefit of local communities and potentially increase land supply when LPAs prepare their new local plan.</w:t>
      </w:r>
    </w:p>
    <w:p w14:paraId="784D5CEE" w14:textId="7F1AD45B" w:rsidR="005C1367" w:rsidRPr="005C1367" w:rsidRDefault="005C1367" w:rsidP="00405CE5">
      <w:pPr>
        <w:pStyle w:val="ParaNumbered"/>
      </w:pPr>
      <w:r w:rsidRPr="005C1367">
        <w:t xml:space="preserve">This </w:t>
      </w:r>
      <w:r w:rsidR="0057742F">
        <w:t>section</w:t>
      </w:r>
      <w:r w:rsidRPr="005C1367">
        <w:t xml:space="preserve"> confers certain regulation making powers </w:t>
      </w:r>
      <w:proofErr w:type="gramStart"/>
      <w:r w:rsidRPr="005C1367">
        <w:t>and also</w:t>
      </w:r>
      <w:proofErr w:type="gramEnd"/>
      <w:r w:rsidRPr="005C1367">
        <w:t xml:space="preserve"> contains key definitions of “CLA regulations”, “community land auction arrangement”, and “CLA option”.</w:t>
      </w:r>
    </w:p>
    <w:p w14:paraId="35E88917" w14:textId="3031A74A" w:rsidR="00BF5A1E" w:rsidRPr="00EC4631" w:rsidRDefault="0023696F" w:rsidP="0023696F">
      <w:pPr>
        <w:pStyle w:val="HSubheading5"/>
        <w:rPr>
          <w:rStyle w:val="CBoldUnderlined"/>
          <w:b w:val="0"/>
          <w:iCs/>
        </w:rPr>
      </w:pPr>
      <w:r>
        <w:rPr>
          <w:rStyle w:val="CBoldUnderlined"/>
          <w:iCs/>
        </w:rPr>
        <w:t>Effect</w:t>
      </w:r>
    </w:p>
    <w:p w14:paraId="68AAAC7F" w14:textId="77777777" w:rsidR="007E57A9" w:rsidRPr="007E57A9" w:rsidRDefault="007E57A9" w:rsidP="00405CE5">
      <w:pPr>
        <w:pStyle w:val="ParaNumbered"/>
      </w:pPr>
      <w:r w:rsidRPr="007E57A9">
        <w:t xml:space="preserve">Subsection (1) sets out the overall purpose of CLA arrangements. </w:t>
      </w:r>
    </w:p>
    <w:p w14:paraId="76A86338" w14:textId="77777777" w:rsidR="007E57A9" w:rsidRPr="007E57A9" w:rsidRDefault="007E57A9" w:rsidP="00405CE5">
      <w:pPr>
        <w:pStyle w:val="ParaNumbered"/>
      </w:pPr>
      <w:r w:rsidRPr="007E57A9">
        <w:t>Subsection (2) sets out the meaning of “CLA regulations”.</w:t>
      </w:r>
    </w:p>
    <w:p w14:paraId="34F34871" w14:textId="77777777" w:rsidR="007E57A9" w:rsidRPr="007E57A9" w:rsidRDefault="007E57A9" w:rsidP="00405CE5">
      <w:pPr>
        <w:pStyle w:val="ParaNumbered"/>
      </w:pPr>
      <w:r w:rsidRPr="007E57A9">
        <w:t>Subsection (3) sets out that a “community land auction arrangement” means an arrangement provided for in CLA regulations under which:</w:t>
      </w:r>
    </w:p>
    <w:p w14:paraId="3A323D55" w14:textId="77777777" w:rsidR="00E86D8A" w:rsidRPr="00E86D8A" w:rsidRDefault="00E86D8A" w:rsidP="002A2B66">
      <w:pPr>
        <w:pStyle w:val="ParaBulleted"/>
      </w:pPr>
      <w:r w:rsidRPr="00E86D8A">
        <w:t>An LPA is to invite landowners in the authority’s area to offer to grant a CLA option over the land, with a view to the land being allocated for development in the next local plan for the authority’s area. This option will give the LPA the right to purchase the land at the price offered by the landowner.</w:t>
      </w:r>
    </w:p>
    <w:p w14:paraId="3467B335" w14:textId="4771B3DD" w:rsidR="00E86D8A" w:rsidRPr="00E86D8A" w:rsidRDefault="00E86D8A" w:rsidP="002A2B66">
      <w:pPr>
        <w:pStyle w:val="ParaBulleted"/>
      </w:pPr>
      <w:r w:rsidRPr="00E86D8A">
        <w:t>Any CLA option granted under the arrangement ceases to have effect if the land subject to the option is not allocated in the local plan when it is adopted or approved, and</w:t>
      </w:r>
    </w:p>
    <w:p w14:paraId="0952BD1E" w14:textId="77777777" w:rsidR="00E86D8A" w:rsidRPr="00E86D8A" w:rsidRDefault="00E86D8A" w:rsidP="002A2B66">
      <w:pPr>
        <w:pStyle w:val="ParaBulleted"/>
      </w:pPr>
      <w:r w:rsidRPr="00E86D8A">
        <w:t xml:space="preserve">The LPA may either sell the option to a </w:t>
      </w:r>
      <w:proofErr w:type="gramStart"/>
      <w:r w:rsidRPr="00E86D8A">
        <w:t>developer ,</w:t>
      </w:r>
      <w:proofErr w:type="gramEnd"/>
      <w:r w:rsidRPr="00E86D8A">
        <w:t xml:space="preserve"> exercise the option and sell the land, or exercise the option and develop the land themselves.</w:t>
      </w:r>
    </w:p>
    <w:p w14:paraId="339756F3" w14:textId="4351B306" w:rsidR="00103C92" w:rsidRPr="00103C92" w:rsidRDefault="00103C92" w:rsidP="00405CE5">
      <w:pPr>
        <w:pStyle w:val="ParaNumbered"/>
      </w:pPr>
      <w:r w:rsidRPr="00103C92">
        <w:t xml:space="preserve">Subsection (4) defines a “CLA option” as an option that is granted under a CLA arrangement, to acquire a freehold or leasehold interest in the land which can be exercised by the LPA in whose area the land is </w:t>
      </w:r>
      <w:proofErr w:type="gramStart"/>
      <w:r w:rsidRPr="00103C92">
        <w:t>situated, or</w:t>
      </w:r>
      <w:proofErr w:type="gramEnd"/>
      <w:r w:rsidRPr="00103C92">
        <w:t xml:space="preserve"> disposed of by the LPA on terms set by the authority. It must also meet any requirement</w:t>
      </w:r>
      <w:r w:rsidR="0057742F">
        <w:t>s</w:t>
      </w:r>
      <w:r w:rsidRPr="00103C92">
        <w:t xml:space="preserve"> imposed by CLA regulations.</w:t>
      </w:r>
    </w:p>
    <w:p w14:paraId="4FEF7BAC" w14:textId="77777777" w:rsidR="00103C92" w:rsidRPr="00FF1BDD" w:rsidRDefault="00103C92" w:rsidP="00405CE5">
      <w:pPr>
        <w:pStyle w:val="ParaNumbered"/>
      </w:pPr>
      <w:r w:rsidRPr="00103C92">
        <w:t xml:space="preserve">Subsection (5) </w:t>
      </w:r>
      <w:r w:rsidRPr="00FF1BDD">
        <w:t>provides examples of what CLA regulations, made under subsection (4)(c), may make provision for.</w:t>
      </w:r>
    </w:p>
    <w:p w14:paraId="793CB56B" w14:textId="6CC77CED" w:rsidR="00103C92" w:rsidRPr="00FF1BDD" w:rsidRDefault="0057742F" w:rsidP="003968A1">
      <w:pPr>
        <w:pStyle w:val="HSubheading4"/>
      </w:pPr>
      <w:bookmarkStart w:id="411" w:name="_Toc158113196"/>
      <w:r w:rsidRPr="00FF1BDD">
        <w:t>Section</w:t>
      </w:r>
      <w:r w:rsidR="00103C92" w:rsidRPr="00FF1BDD">
        <w:t xml:space="preserve"> 1</w:t>
      </w:r>
      <w:r w:rsidR="003E74A7" w:rsidRPr="00FF1BDD">
        <w:t>4</w:t>
      </w:r>
      <w:r w:rsidR="008D7622" w:rsidRPr="00FF1BDD">
        <w:t>2</w:t>
      </w:r>
      <w:r w:rsidR="00103C92" w:rsidRPr="00FF1BDD">
        <w:t xml:space="preserve">: Power to permit community land auction </w:t>
      </w:r>
      <w:proofErr w:type="gramStart"/>
      <w:r w:rsidR="00103C92" w:rsidRPr="00FF1BDD">
        <w:t>arrangements</w:t>
      </w:r>
      <w:bookmarkEnd w:id="411"/>
      <w:proofErr w:type="gramEnd"/>
    </w:p>
    <w:p w14:paraId="6390CEA3" w14:textId="24CD9DEF" w:rsidR="00103C92" w:rsidRPr="00EC4631" w:rsidRDefault="0023696F" w:rsidP="0023696F">
      <w:pPr>
        <w:pStyle w:val="HSubheading5"/>
        <w:rPr>
          <w:rStyle w:val="CBoldUnderlined"/>
          <w:b w:val="0"/>
          <w:iCs/>
        </w:rPr>
      </w:pPr>
      <w:r>
        <w:rPr>
          <w:rStyle w:val="CBoldUnderlined"/>
          <w:iCs/>
        </w:rPr>
        <w:t>Background</w:t>
      </w:r>
    </w:p>
    <w:p w14:paraId="55DB5705" w14:textId="118C5E9F" w:rsidR="00F608CA" w:rsidRPr="003E74A7" w:rsidRDefault="00D31831" w:rsidP="00405CE5">
      <w:pPr>
        <w:pStyle w:val="ParaNumbered"/>
      </w:pPr>
      <w:r w:rsidRPr="00FF1BDD">
        <w:t>Section</w:t>
      </w:r>
      <w:r w:rsidR="00F14BB3" w:rsidRPr="00FF1BDD">
        <w:t xml:space="preserve"> </w:t>
      </w:r>
      <w:r w:rsidR="00FB3BD7" w:rsidRPr="00FF1BDD">
        <w:t>1</w:t>
      </w:r>
      <w:r w:rsidRPr="00FF1BDD">
        <w:t>4</w:t>
      </w:r>
      <w:r w:rsidR="008D7622" w:rsidRPr="00FF1BDD">
        <w:t>2</w:t>
      </w:r>
      <w:r w:rsidR="00F14BB3" w:rsidRPr="00FF1BDD">
        <w:t xml:space="preserve"> provides</w:t>
      </w:r>
      <w:r w:rsidR="00F14BB3" w:rsidRPr="00F14BB3">
        <w:t xml:space="preserve"> for the power to permit community land auction (CLA) arrangements in areas where </w:t>
      </w:r>
      <w:r w:rsidR="00F77EC2">
        <w:t xml:space="preserve">CLA regulations provide </w:t>
      </w:r>
      <w:r w:rsidR="00F14BB3" w:rsidRPr="00F14BB3">
        <w:t xml:space="preserve">that an LPA may do </w:t>
      </w:r>
      <w:proofErr w:type="gramStart"/>
      <w:r w:rsidR="00F14BB3" w:rsidRPr="00F14BB3">
        <w:t>so</w:t>
      </w:r>
      <w:proofErr w:type="gramEnd"/>
      <w:r w:rsidR="00F14BB3" w:rsidRPr="00F14BB3">
        <w:t xml:space="preserve"> and</w:t>
      </w:r>
      <w:r w:rsidR="0057742F">
        <w:t xml:space="preserve"> the</w:t>
      </w:r>
      <w:r w:rsidR="00F14BB3" w:rsidRPr="00F14BB3">
        <w:t xml:space="preserve"> LPA ha</w:t>
      </w:r>
      <w:r w:rsidR="00F77EC2">
        <w:t>s</w:t>
      </w:r>
      <w:r w:rsidR="00F14BB3" w:rsidRPr="00F14BB3">
        <w:t xml:space="preserve"> agreed.</w:t>
      </w:r>
    </w:p>
    <w:p w14:paraId="54936A46" w14:textId="7FCE3280" w:rsidR="00F14BB3" w:rsidRPr="00F14BB3" w:rsidRDefault="00F14BB3" w:rsidP="00405CE5">
      <w:pPr>
        <w:pStyle w:val="ParaNumbered"/>
      </w:pPr>
      <w:r w:rsidRPr="00F14BB3">
        <w:lastRenderedPageBreak/>
        <w:t xml:space="preserve">This </w:t>
      </w:r>
      <w:r w:rsidR="0057742F">
        <w:t>section</w:t>
      </w:r>
      <w:r w:rsidRPr="00F14BB3">
        <w:t xml:space="preserve"> sets out that the LPA’s local plan may only allocate land for development if it is subject to a CLA option (or a CLA option has already been exercised in relation to it), or in other circumstances prescribed in regulations. It also provides the power to </w:t>
      </w:r>
      <w:proofErr w:type="gramStart"/>
      <w:r w:rsidRPr="00F14BB3">
        <w:t>take into account</w:t>
      </w:r>
      <w:proofErr w:type="gramEnd"/>
      <w:r w:rsidRPr="00F14BB3">
        <w:t xml:space="preserve"> financial benefits arising from CLA options in making decisions about the local plan. This </w:t>
      </w:r>
      <w:r w:rsidR="0057742F">
        <w:t>section</w:t>
      </w:r>
      <w:r w:rsidRPr="00F14BB3">
        <w:t xml:space="preserve"> will help meet the overall purpose of CLA arrangements as set out in </w:t>
      </w:r>
      <w:r w:rsidR="0057742F">
        <w:t xml:space="preserve">section </w:t>
      </w:r>
      <w:r w:rsidR="00F618E6">
        <w:t xml:space="preserve">141, </w:t>
      </w:r>
      <w:r w:rsidRPr="00F14BB3">
        <w:t xml:space="preserve">by allowing LPAs to </w:t>
      </w:r>
      <w:proofErr w:type="gramStart"/>
      <w:r w:rsidRPr="00F14BB3">
        <w:t>take into account</w:t>
      </w:r>
      <w:proofErr w:type="gramEnd"/>
      <w:r w:rsidRPr="00F14BB3">
        <w:t xml:space="preserve"> financial benefits arising from CLA options and ensuring that CLAs can </w:t>
      </w:r>
      <w:proofErr w:type="spellStart"/>
      <w:r w:rsidRPr="00F14BB3">
        <w:t>optimise</w:t>
      </w:r>
      <w:proofErr w:type="spellEnd"/>
      <w:r w:rsidRPr="00F14BB3">
        <w:t xml:space="preserve"> land value capture and deliver benefits for the local community. </w:t>
      </w:r>
    </w:p>
    <w:p w14:paraId="5D0BB79F" w14:textId="14720B8B" w:rsidR="00103C92" w:rsidRPr="00EC4631" w:rsidRDefault="0023696F" w:rsidP="0023696F">
      <w:pPr>
        <w:pStyle w:val="HSubheading5"/>
        <w:rPr>
          <w:rStyle w:val="CBoldUnderlined"/>
          <w:b w:val="0"/>
          <w:iCs/>
        </w:rPr>
      </w:pPr>
      <w:r>
        <w:rPr>
          <w:rStyle w:val="CBoldUnderlined"/>
          <w:iCs/>
        </w:rPr>
        <w:t>Effect</w:t>
      </w:r>
    </w:p>
    <w:p w14:paraId="7607464E" w14:textId="6BE814FC" w:rsidR="0097466F" w:rsidRPr="0097466F" w:rsidRDefault="0097466F" w:rsidP="00405CE5">
      <w:pPr>
        <w:pStyle w:val="ParaNumbered"/>
      </w:pPr>
      <w:r w:rsidRPr="0097466F">
        <w:t xml:space="preserve">Subsection (1) sets out the circumstances in which this </w:t>
      </w:r>
      <w:r w:rsidR="00F618E6">
        <w:t>section</w:t>
      </w:r>
      <w:r w:rsidRPr="0097466F">
        <w:t xml:space="preserve"> applies.</w:t>
      </w:r>
    </w:p>
    <w:p w14:paraId="10210404" w14:textId="77777777" w:rsidR="0097466F" w:rsidRPr="0097466F" w:rsidRDefault="0097466F" w:rsidP="00405CE5">
      <w:pPr>
        <w:pStyle w:val="ParaNumbered"/>
      </w:pPr>
      <w:r w:rsidRPr="0097466F">
        <w:t xml:space="preserve">Subsection (2) sets out conditions regarding the allocation of land for development in the local plan of an LPA running a CLA arrangement. One of these conditions must pertain </w:t>
      </w:r>
      <w:proofErr w:type="gramStart"/>
      <w:r w:rsidRPr="0097466F">
        <w:t>in order for</w:t>
      </w:r>
      <w:proofErr w:type="gramEnd"/>
      <w:r w:rsidRPr="0097466F">
        <w:t xml:space="preserve"> land to be permitted to be allocated for development in the plan. </w:t>
      </w:r>
    </w:p>
    <w:p w14:paraId="5DA3D3A9" w14:textId="77777777" w:rsidR="0097466F" w:rsidRPr="0097466F" w:rsidRDefault="0097466F" w:rsidP="00405CE5">
      <w:pPr>
        <w:pStyle w:val="ParaNumbered"/>
      </w:pPr>
      <w:r w:rsidRPr="0097466F">
        <w:t xml:space="preserve">Subsection (3) provides the power to </w:t>
      </w:r>
      <w:proofErr w:type="gramStart"/>
      <w:r w:rsidRPr="0097466F">
        <w:t>take into account</w:t>
      </w:r>
      <w:proofErr w:type="gramEnd"/>
      <w:r w:rsidRPr="0097466F">
        <w:t xml:space="preserve"> financial benefits arising from CLA options. </w:t>
      </w:r>
    </w:p>
    <w:p w14:paraId="70FBDBCC" w14:textId="77777777" w:rsidR="0097466F" w:rsidRPr="0097466F" w:rsidRDefault="0097466F" w:rsidP="00405CE5">
      <w:pPr>
        <w:pStyle w:val="ParaNumbered"/>
      </w:pPr>
      <w:r w:rsidRPr="0097466F">
        <w:t xml:space="preserve">Subsection (4) provides a regulation making power to prescribe how, or to what extent any financial benefit may be </w:t>
      </w:r>
      <w:proofErr w:type="gramStart"/>
      <w:r w:rsidRPr="0097466F">
        <w:t>taken into account</w:t>
      </w:r>
      <w:proofErr w:type="gramEnd"/>
      <w:r w:rsidRPr="0097466F">
        <w:t>. This includes provision about how any financial benefit is to be weighed against other relevant considerations, in determining allocation of land in the local plan or whether the plan is sound.</w:t>
      </w:r>
    </w:p>
    <w:p w14:paraId="092C2669" w14:textId="520E5F15" w:rsidR="0097466F" w:rsidRDefault="0097466F" w:rsidP="00405CE5">
      <w:pPr>
        <w:pStyle w:val="ParaNumbered"/>
      </w:pPr>
      <w:r w:rsidRPr="0097466F">
        <w:t xml:space="preserve">Subsection (5) sets out that references to a local plan in this </w:t>
      </w:r>
      <w:r w:rsidR="00F618E6">
        <w:t>section</w:t>
      </w:r>
      <w:r w:rsidRPr="0097466F">
        <w:t xml:space="preserve"> do not include references to a joint local plan </w:t>
      </w:r>
      <w:r w:rsidRPr="00447FA3">
        <w:t xml:space="preserve">but highlights </w:t>
      </w:r>
      <w:r w:rsidR="0057742F" w:rsidRPr="00447FA3">
        <w:t>section 1</w:t>
      </w:r>
      <w:r w:rsidR="00F618E6">
        <w:t>47</w:t>
      </w:r>
      <w:r w:rsidR="00CA4953">
        <w:t xml:space="preserve"> </w:t>
      </w:r>
      <w:r w:rsidRPr="00447FA3">
        <w:t>in</w:t>
      </w:r>
      <w:r w:rsidRPr="0097466F">
        <w:t xml:space="preserve"> relation to this.</w:t>
      </w:r>
    </w:p>
    <w:p w14:paraId="77DFE4DF" w14:textId="77A85106" w:rsidR="000B7EA6" w:rsidRPr="00FF1BDD" w:rsidRDefault="000B7EA6" w:rsidP="000B7EA6">
      <w:pPr>
        <w:pStyle w:val="HSubheading3"/>
      </w:pPr>
      <w:bookmarkStart w:id="412" w:name="_Toc158113197"/>
      <w:r>
        <w:t xml:space="preserve">CLA </w:t>
      </w:r>
      <w:r w:rsidRPr="00FF1BDD">
        <w:t>Receipts</w:t>
      </w:r>
      <w:bookmarkEnd w:id="412"/>
      <w:r w:rsidRPr="00FF1BDD">
        <w:t xml:space="preserve"> </w:t>
      </w:r>
    </w:p>
    <w:p w14:paraId="12D26690" w14:textId="7F7EA5AC" w:rsidR="00103C92" w:rsidRPr="00FF1BDD" w:rsidRDefault="00447FA3" w:rsidP="003968A1">
      <w:pPr>
        <w:pStyle w:val="HSubheading4"/>
      </w:pPr>
      <w:bookmarkStart w:id="413" w:name="_Toc158113198"/>
      <w:r w:rsidRPr="00FF1BDD">
        <w:t>Section</w:t>
      </w:r>
      <w:r w:rsidR="00103C92" w:rsidRPr="00FF1BDD">
        <w:t xml:space="preserve"> 1</w:t>
      </w:r>
      <w:r w:rsidR="003E74A7" w:rsidRPr="00FF1BDD">
        <w:t>4</w:t>
      </w:r>
      <w:r w:rsidR="008D7622" w:rsidRPr="00FF1BDD">
        <w:t>3</w:t>
      </w:r>
      <w:r w:rsidR="00103C92" w:rsidRPr="00FF1BDD">
        <w:t>:</w:t>
      </w:r>
      <w:r w:rsidR="00894EB8" w:rsidRPr="00FF1BDD">
        <w:t xml:space="preserve"> </w:t>
      </w:r>
      <w:r w:rsidR="00103C92" w:rsidRPr="00FF1BDD">
        <w:t>Application of CLA receipts</w:t>
      </w:r>
      <w:bookmarkEnd w:id="413"/>
    </w:p>
    <w:p w14:paraId="7AFA3744" w14:textId="07ABF1FD" w:rsidR="004A1E23" w:rsidRPr="00EC4631" w:rsidRDefault="0023696F" w:rsidP="0023696F">
      <w:pPr>
        <w:pStyle w:val="HSubheading5"/>
        <w:rPr>
          <w:rStyle w:val="CBoldUnderlined"/>
          <w:b w:val="0"/>
          <w:iCs/>
        </w:rPr>
      </w:pPr>
      <w:r>
        <w:rPr>
          <w:rStyle w:val="CBoldUnderlined"/>
          <w:iCs/>
        </w:rPr>
        <w:t>Background</w:t>
      </w:r>
    </w:p>
    <w:p w14:paraId="75430FE5" w14:textId="1B307AA5" w:rsidR="0092439D" w:rsidRPr="0092439D" w:rsidRDefault="00447FA3" w:rsidP="00405CE5">
      <w:pPr>
        <w:pStyle w:val="ParaNumbered"/>
      </w:pPr>
      <w:r w:rsidRPr="00FF1BDD">
        <w:t>Section</w:t>
      </w:r>
      <w:r w:rsidR="0092439D" w:rsidRPr="00FF1BDD">
        <w:t xml:space="preserve"> 1</w:t>
      </w:r>
      <w:r w:rsidR="002A1CA8" w:rsidRPr="00FF1BDD">
        <w:t>4</w:t>
      </w:r>
      <w:r w:rsidR="008D7622" w:rsidRPr="00FF1BDD">
        <w:t>3</w:t>
      </w:r>
      <w:r w:rsidR="0092439D" w:rsidRPr="00FF1BDD">
        <w:t xml:space="preserve"> makes</w:t>
      </w:r>
      <w:r w:rsidR="0092439D" w:rsidRPr="0092439D">
        <w:t xml:space="preserve"> provision for how Community Land Auction receipts can be spent </w:t>
      </w:r>
      <w:r>
        <w:t xml:space="preserve">by </w:t>
      </w:r>
      <w:r w:rsidR="0092439D" w:rsidRPr="0092439D">
        <w:t xml:space="preserve">LPAs. It largely replicates provisions made by sections 204N for the </w:t>
      </w:r>
      <w:r w:rsidR="0092439D" w:rsidRPr="00DB71D4">
        <w:t>Infrastructure Levy (‘IL’) (see Schedule 1</w:t>
      </w:r>
      <w:r w:rsidR="00125349">
        <w:t>2</w:t>
      </w:r>
      <w:r w:rsidR="0092439D" w:rsidRPr="00DB71D4">
        <w:t xml:space="preserve"> to the </w:t>
      </w:r>
      <w:r w:rsidR="00125349">
        <w:t>Act</w:t>
      </w:r>
      <w:r w:rsidR="0092439D" w:rsidRPr="00DB71D4">
        <w:t>)</w:t>
      </w:r>
      <w:r w:rsidR="0092439D" w:rsidRPr="0092439D">
        <w:t xml:space="preserve"> and section 216 of the Planning Act 2008 for Community Infrastructure Levy (‘CIL’).</w:t>
      </w:r>
    </w:p>
    <w:p w14:paraId="4981368C" w14:textId="66784017" w:rsidR="00687495" w:rsidRPr="00EC4631" w:rsidRDefault="0023696F" w:rsidP="0023696F">
      <w:pPr>
        <w:pStyle w:val="HSubheading5"/>
        <w:rPr>
          <w:rStyle w:val="CBoldUnderlined"/>
          <w:b w:val="0"/>
          <w:iCs/>
        </w:rPr>
      </w:pPr>
      <w:r>
        <w:rPr>
          <w:rStyle w:val="CBoldUnderlined"/>
          <w:iCs/>
        </w:rPr>
        <w:t>Effect</w:t>
      </w:r>
    </w:p>
    <w:p w14:paraId="26CF9159" w14:textId="6D2542D1" w:rsidR="00687495" w:rsidRPr="00687495" w:rsidRDefault="00687495" w:rsidP="00405CE5">
      <w:pPr>
        <w:pStyle w:val="ParaNumbered"/>
      </w:pPr>
      <w:r w:rsidRPr="00687495">
        <w:t xml:space="preserve">Subsection (1) provides that regulations must require the LPA to apply financial benefits derived from CLA options (“CLA receipts”) to support the development of an area by funding infrastructure or the operation of CLA arrangements in relation to the LPA’s area. </w:t>
      </w:r>
    </w:p>
    <w:p w14:paraId="0407C0B4" w14:textId="17F3805E" w:rsidR="00687495" w:rsidRPr="00687495" w:rsidRDefault="00687495" w:rsidP="00405CE5">
      <w:pPr>
        <w:pStyle w:val="ParaNumbered"/>
      </w:pPr>
      <w:r w:rsidRPr="00687495">
        <w:t xml:space="preserve">Subsection (2) sets out what subsection (1) is subject to. </w:t>
      </w:r>
    </w:p>
    <w:p w14:paraId="387863CD" w14:textId="48B4B3F1" w:rsidR="00687495" w:rsidRPr="00687495" w:rsidRDefault="00687495" w:rsidP="00405CE5">
      <w:pPr>
        <w:pStyle w:val="ParaNumbered"/>
      </w:pPr>
      <w:r w:rsidRPr="00687495">
        <w:t>Subsection (3) enables regulations to make provision about the extent to which LPAs may or must</w:t>
      </w:r>
      <w:r w:rsidR="000428E2">
        <w:t xml:space="preserve"> apply the</w:t>
      </w:r>
      <w:r w:rsidRPr="00687495">
        <w:t xml:space="preserve"> CLA receipts </w:t>
      </w:r>
      <w:r w:rsidR="000428E2">
        <w:t xml:space="preserve">it receives </w:t>
      </w:r>
      <w:r w:rsidRPr="00687495">
        <w:t>to specific types of infrastructure</w:t>
      </w:r>
      <w:r w:rsidR="008248D1">
        <w:t>.</w:t>
      </w:r>
    </w:p>
    <w:p w14:paraId="7D9981F7" w14:textId="77777777" w:rsidR="00687495" w:rsidRPr="00687495" w:rsidRDefault="00687495" w:rsidP="00405CE5">
      <w:pPr>
        <w:pStyle w:val="ParaNumbered"/>
      </w:pPr>
      <w:r w:rsidRPr="00687495">
        <w:t xml:space="preserve">Subsection (4) provides a non-exhaustive list of what </w:t>
      </w:r>
      <w:proofErr w:type="gramStart"/>
      <w:r w:rsidRPr="00687495">
        <w:t>is considered to be</w:t>
      </w:r>
      <w:proofErr w:type="gramEnd"/>
      <w:r w:rsidRPr="00687495">
        <w:t xml:space="preserve"> ‘infrastructure’. </w:t>
      </w:r>
    </w:p>
    <w:p w14:paraId="051BE06A" w14:textId="77777777" w:rsidR="00687495" w:rsidRPr="00687495" w:rsidRDefault="00687495" w:rsidP="00405CE5">
      <w:pPr>
        <w:pStyle w:val="ParaNumbered"/>
      </w:pPr>
      <w:r w:rsidRPr="00687495">
        <w:t xml:space="preserve">Subsection (5) sets out the definition of “affordable housing” for the purposes of subsection (4)(g) and provides a power for CLA regulations to specify further descriptions of housing which fall within this definition. </w:t>
      </w:r>
    </w:p>
    <w:p w14:paraId="55A92CA5" w14:textId="46F906A1" w:rsidR="00F608CA" w:rsidRPr="003E74A7" w:rsidRDefault="00687495" w:rsidP="00405CE5">
      <w:pPr>
        <w:pStyle w:val="ParaNumbered"/>
      </w:pPr>
      <w:r w:rsidRPr="00687495">
        <w:t xml:space="preserve">Subsection (6) provides powers for CLA regulations to amend the definition of “infrastructure” in subsection (4), as well as to amend this </w:t>
      </w:r>
      <w:r w:rsidR="000C4298">
        <w:t>section</w:t>
      </w:r>
      <w:r w:rsidRPr="00687495">
        <w:t xml:space="preserve"> </w:t>
      </w:r>
      <w:proofErr w:type="gramStart"/>
      <w:r w:rsidRPr="00687495">
        <w:t>in order to</w:t>
      </w:r>
      <w:proofErr w:type="gramEnd"/>
      <w:r w:rsidRPr="00687495">
        <w:t xml:space="preserve"> list matters excluded from the meaning of “infrastructure”, and therefore</w:t>
      </w:r>
      <w:r w:rsidR="00CA1210">
        <w:t xml:space="preserve"> </w:t>
      </w:r>
      <w:r w:rsidRPr="00687495">
        <w:t>contains powers to guide at a national level what CLA receipts may be spent on.</w:t>
      </w:r>
    </w:p>
    <w:p w14:paraId="672CB64A" w14:textId="1EE063F2" w:rsidR="00687495" w:rsidRPr="00687495" w:rsidRDefault="00687495" w:rsidP="00405CE5">
      <w:pPr>
        <w:pStyle w:val="ParaNumbered"/>
      </w:pPr>
      <w:r w:rsidRPr="00687495">
        <w:lastRenderedPageBreak/>
        <w:t xml:space="preserve">Subsection (7) provides for regulations to set out the circumstances </w:t>
      </w:r>
      <w:r w:rsidR="000428E2">
        <w:t>in which</w:t>
      </w:r>
      <w:r w:rsidRPr="00687495">
        <w:t xml:space="preserve"> LPAs </w:t>
      </w:r>
      <w:r w:rsidR="000428E2">
        <w:t>may</w:t>
      </w:r>
      <w:r w:rsidRPr="00687495">
        <w:t xml:space="preserve"> spend a specified amount of CLA receipts on matters that fall outside the requirements of subsection (1). </w:t>
      </w:r>
    </w:p>
    <w:p w14:paraId="395A26D9" w14:textId="77777777" w:rsidR="00687495" w:rsidRPr="00687495" w:rsidRDefault="00687495" w:rsidP="00405CE5">
      <w:pPr>
        <w:pStyle w:val="ParaNumbered"/>
      </w:pPr>
      <w:r w:rsidRPr="00687495">
        <w:t xml:space="preserve">Subsection (8) provides that regulations may specify further details of what may or may not be funded by CLA receipts, what can be treated as funding and criteria for determining areas that may benefit from funding by CLA receipts. </w:t>
      </w:r>
    </w:p>
    <w:p w14:paraId="5291373C" w14:textId="78DAF9CB" w:rsidR="00687495" w:rsidRPr="00687495" w:rsidRDefault="00687495" w:rsidP="00405CE5">
      <w:pPr>
        <w:pStyle w:val="ParaNumbered"/>
      </w:pPr>
      <w:r w:rsidRPr="00687495">
        <w:t xml:space="preserve">Subsection (9) provides powers to require LPAs to prepare and publish lists of projects which they propose will be funded, either wholly or partly, by CLA receipts, and, by exemption from that list, infrastructure that developers should expect to fund and provide outside of CLA receipts. Subsection (9) also provides powers </w:t>
      </w:r>
      <w:r w:rsidR="000428E2">
        <w:t>to make provision about</w:t>
      </w:r>
      <w:r w:rsidR="004C774C">
        <w:t xml:space="preserve"> </w:t>
      </w:r>
      <w:r w:rsidRPr="00687495">
        <w:t xml:space="preserve">the procedure to be followed in preparing such a list, and </w:t>
      </w:r>
      <w:r w:rsidR="004C774C">
        <w:t xml:space="preserve">to permit or </w:t>
      </w:r>
      <w:r w:rsidRPr="00687495">
        <w:t xml:space="preserve">require the list to be prepared and published as part of the CLA infrastructure delivery strategy. </w:t>
      </w:r>
    </w:p>
    <w:p w14:paraId="2800E1EC" w14:textId="2E6C16D5" w:rsidR="00687495" w:rsidRPr="00687495" w:rsidRDefault="00687495" w:rsidP="00405CE5">
      <w:pPr>
        <w:pStyle w:val="ParaNumbered"/>
      </w:pPr>
      <w:r w:rsidRPr="00687495">
        <w:t xml:space="preserve">Subsection (10) is a list of types of provision which may be made by CLA regulations when making provision about funding. It includes powers to permit CLA receipts to be used for the reimbursement of expenditure already incurred and </w:t>
      </w:r>
      <w:r w:rsidR="004C774C">
        <w:t xml:space="preserve">to include provision </w:t>
      </w:r>
      <w:r w:rsidRPr="00687495">
        <w:t>for the giving of loans, guarantees, and indemnities.</w:t>
      </w:r>
    </w:p>
    <w:p w14:paraId="44E7EE81" w14:textId="77777777" w:rsidR="00687495" w:rsidRPr="00687495" w:rsidRDefault="00687495" w:rsidP="00405CE5">
      <w:pPr>
        <w:pStyle w:val="ParaNumbered"/>
      </w:pPr>
      <w:r w:rsidRPr="00687495">
        <w:t xml:space="preserve">Subsection (11) sets out the types of provision which may be made by CLA regulations to require LPAs to monitor what CLA receipts are spent on and to report on their collection and application, or to permit LPAs or other bodies to do certain other things with CLA receipts. </w:t>
      </w:r>
    </w:p>
    <w:p w14:paraId="23E99A26" w14:textId="77777777" w:rsidR="00687495" w:rsidRPr="00FF1BDD" w:rsidRDefault="00687495" w:rsidP="00405CE5">
      <w:pPr>
        <w:pStyle w:val="ParaNumbered"/>
      </w:pPr>
      <w:r w:rsidRPr="00687495">
        <w:t xml:space="preserve">Subsection (12) sets out the circumstances, for the purposes of subsection (1), where a “financial benefit” </w:t>
      </w:r>
      <w:r w:rsidRPr="00FF1BDD">
        <w:t>will have derived from a CLA option.</w:t>
      </w:r>
    </w:p>
    <w:p w14:paraId="17741320" w14:textId="10698885" w:rsidR="00103C92" w:rsidRPr="00FF1BDD" w:rsidRDefault="00D20009" w:rsidP="003968A1">
      <w:pPr>
        <w:pStyle w:val="HSubheading4"/>
      </w:pPr>
      <w:bookmarkStart w:id="414" w:name="_Toc158113199"/>
      <w:r w:rsidRPr="00FF1BDD">
        <w:t>Section</w:t>
      </w:r>
      <w:r w:rsidR="007055E4" w:rsidRPr="00FF1BDD">
        <w:t xml:space="preserve"> 1</w:t>
      </w:r>
      <w:r w:rsidR="003E74A7" w:rsidRPr="00FF1BDD">
        <w:t>4</w:t>
      </w:r>
      <w:r w:rsidR="008D7622" w:rsidRPr="00FF1BDD">
        <w:t>4</w:t>
      </w:r>
      <w:r w:rsidR="007055E4" w:rsidRPr="00FF1BDD">
        <w:t xml:space="preserve">: Duty to pass CLA receipts to other </w:t>
      </w:r>
      <w:proofErr w:type="gramStart"/>
      <w:r w:rsidR="007055E4" w:rsidRPr="00FF1BDD">
        <w:t>persons</w:t>
      </w:r>
      <w:bookmarkEnd w:id="414"/>
      <w:proofErr w:type="gramEnd"/>
    </w:p>
    <w:p w14:paraId="1ACA3204" w14:textId="46E4DC30" w:rsidR="00687495" w:rsidRPr="00EC4631" w:rsidRDefault="0023696F" w:rsidP="0023696F">
      <w:pPr>
        <w:pStyle w:val="HSubheading5"/>
        <w:rPr>
          <w:rStyle w:val="CBoldUnderlined"/>
          <w:b w:val="0"/>
          <w:iCs/>
        </w:rPr>
      </w:pPr>
      <w:r>
        <w:rPr>
          <w:rStyle w:val="CBoldUnderlined"/>
          <w:iCs/>
        </w:rPr>
        <w:t>Background</w:t>
      </w:r>
    </w:p>
    <w:p w14:paraId="4C575893" w14:textId="2D170F88" w:rsidR="00B415D7" w:rsidRPr="00D20009" w:rsidRDefault="00D20009" w:rsidP="00405CE5">
      <w:pPr>
        <w:pStyle w:val="ParaNumbered"/>
      </w:pPr>
      <w:r w:rsidRPr="00FF1BDD">
        <w:t>Section</w:t>
      </w:r>
      <w:r w:rsidR="00B415D7" w:rsidRPr="00FF1BDD">
        <w:t xml:space="preserve"> 1</w:t>
      </w:r>
      <w:r w:rsidR="00364C67" w:rsidRPr="00FF1BDD">
        <w:t>4</w:t>
      </w:r>
      <w:r w:rsidR="008D7622" w:rsidRPr="00FF1BDD">
        <w:t>4</w:t>
      </w:r>
      <w:r w:rsidR="00B415D7" w:rsidRPr="00FF1BDD">
        <w:t xml:space="preserve"> allows CLA</w:t>
      </w:r>
      <w:r w:rsidRPr="00FF1BDD">
        <w:t xml:space="preserve"> </w:t>
      </w:r>
      <w:r w:rsidR="00B415D7" w:rsidRPr="00FF1BDD">
        <w:t>regulations to establish a duty for LPAs to pass on CLA receipts to other persons. It broadly</w:t>
      </w:r>
      <w:r w:rsidR="00B415D7" w:rsidRPr="00D20009">
        <w:t xml:space="preserve"> replicates provision made in section 204O for Infrastructure Levy (</w:t>
      </w:r>
      <w:r w:rsidR="00465769">
        <w:t>‘</w:t>
      </w:r>
      <w:r w:rsidR="00B415D7" w:rsidRPr="00D20009">
        <w:t>IL</w:t>
      </w:r>
      <w:r w:rsidR="00465769">
        <w:t>’</w:t>
      </w:r>
      <w:r w:rsidR="00B415D7" w:rsidRPr="00D20009">
        <w:t>) (see Schedule 1</w:t>
      </w:r>
      <w:r w:rsidR="00E27E1A">
        <w:t>2</w:t>
      </w:r>
      <w:r w:rsidR="00B415D7" w:rsidRPr="00D20009">
        <w:t xml:space="preserve"> to the </w:t>
      </w:r>
      <w:r w:rsidR="00E27E1A">
        <w:t>Act</w:t>
      </w:r>
      <w:r w:rsidR="00B415D7" w:rsidRPr="00D20009">
        <w:t>) and section 216A of the Planning Act 2008 for Community Infrastructure Levy (</w:t>
      </w:r>
      <w:r w:rsidR="00465769">
        <w:t>‘</w:t>
      </w:r>
      <w:r w:rsidR="00B415D7" w:rsidRPr="00D20009">
        <w:t>CIL</w:t>
      </w:r>
      <w:r w:rsidR="00465769">
        <w:t>’</w:t>
      </w:r>
      <w:r w:rsidR="00B415D7" w:rsidRPr="00D20009">
        <w:t>). It includes an additional power to allow for CLA receipts to be passed to other persons to fund the operation of CLA arrangements in relation to land in the LPA’s area.</w:t>
      </w:r>
    </w:p>
    <w:p w14:paraId="4DEDCC5A" w14:textId="29F0B113" w:rsidR="00B415D7" w:rsidRPr="00B415D7" w:rsidRDefault="00B415D7" w:rsidP="00405CE5">
      <w:pPr>
        <w:pStyle w:val="ParaNumbered"/>
      </w:pPr>
      <w:r w:rsidRPr="00D20009">
        <w:t xml:space="preserve">This </w:t>
      </w:r>
      <w:r w:rsidR="00D20009" w:rsidRPr="00D20009">
        <w:t>section</w:t>
      </w:r>
      <w:r w:rsidRPr="00D20009">
        <w:t xml:space="preserve"> also replicates powers granted in </w:t>
      </w:r>
      <w:r w:rsidR="00D20009" w:rsidRPr="00D20009">
        <w:t>section</w:t>
      </w:r>
      <w:r w:rsidR="00B0545A" w:rsidRPr="00D20009">
        <w:t xml:space="preserve"> 1</w:t>
      </w:r>
      <w:r w:rsidR="000E37AF" w:rsidRPr="00D20009">
        <w:t>4</w:t>
      </w:r>
      <w:r w:rsidR="008D7622">
        <w:t>3</w:t>
      </w:r>
      <w:r w:rsidR="00B0545A">
        <w:t xml:space="preserve">. </w:t>
      </w:r>
      <w:r w:rsidRPr="00B415D7">
        <w:t xml:space="preserve">It allows CLA regulations to set out circumstances in which </w:t>
      </w:r>
      <w:r w:rsidR="00D20009">
        <w:t xml:space="preserve">a specified amount of </w:t>
      </w:r>
      <w:r w:rsidRPr="00B415D7">
        <w:t xml:space="preserve">CLA receipts may be used for purposes not specified in subsection (2).  </w:t>
      </w:r>
    </w:p>
    <w:p w14:paraId="56A661CB" w14:textId="5ACEFF59" w:rsidR="00687495" w:rsidRPr="00EC4631" w:rsidRDefault="0023696F" w:rsidP="0023696F">
      <w:pPr>
        <w:pStyle w:val="HSubheading5"/>
        <w:rPr>
          <w:rStyle w:val="CBoldUnderlined"/>
          <w:b w:val="0"/>
          <w:iCs/>
        </w:rPr>
      </w:pPr>
      <w:r>
        <w:rPr>
          <w:rStyle w:val="CBoldUnderlined"/>
          <w:iCs/>
        </w:rPr>
        <w:t>Effect</w:t>
      </w:r>
    </w:p>
    <w:p w14:paraId="0F8953CE" w14:textId="77777777" w:rsidR="004D5F8A" w:rsidRPr="004D5F8A" w:rsidRDefault="004D5F8A" w:rsidP="00405CE5">
      <w:pPr>
        <w:pStyle w:val="ParaNumbered"/>
      </w:pPr>
      <w:r w:rsidRPr="004D5F8A">
        <w:t>Subsection (1) allows CLA regulations to establish a duty – applicable to CLA receipts received in respect of development in an area – to pass such receipts (whether in part or whole) to another person.</w:t>
      </w:r>
    </w:p>
    <w:p w14:paraId="2260D0FE" w14:textId="056A4933" w:rsidR="004D5F8A" w:rsidRPr="004D5F8A" w:rsidRDefault="004D5F8A" w:rsidP="00405CE5">
      <w:pPr>
        <w:pStyle w:val="ParaNumbered"/>
      </w:pPr>
      <w:r w:rsidRPr="004D5F8A">
        <w:t>Subsection (2) sets out that CLA regulations which establish such a duty under subsection (1) must contain provision securing that CLA receipts passed to another perso</w:t>
      </w:r>
      <w:r w:rsidR="00531832">
        <w:t>n</w:t>
      </w:r>
      <w:r w:rsidRPr="004D5F8A">
        <w:t xml:space="preserve"> </w:t>
      </w:r>
      <w:r w:rsidR="00D20009">
        <w:t xml:space="preserve">under this duty </w:t>
      </w:r>
      <w:r w:rsidRPr="004D5F8A">
        <w:t xml:space="preserve">are used to fund the matters set out in this subsection. </w:t>
      </w:r>
    </w:p>
    <w:p w14:paraId="773E5ADD" w14:textId="2EE564E3" w:rsidR="004D5F8A" w:rsidRPr="004D5F8A" w:rsidRDefault="004D5F8A" w:rsidP="00405CE5">
      <w:pPr>
        <w:pStyle w:val="ParaNumbered"/>
      </w:pPr>
      <w:r w:rsidRPr="004D5F8A">
        <w:t xml:space="preserve">Subsection (3) allows CLA regulations to set out circumstances in which </w:t>
      </w:r>
      <w:r w:rsidR="00D20009">
        <w:t xml:space="preserve">a specified amount of </w:t>
      </w:r>
      <w:r w:rsidRPr="004D5F8A">
        <w:t xml:space="preserve">CLA receipts passed in this way may be used for purposes not specified in subsection (2). </w:t>
      </w:r>
    </w:p>
    <w:p w14:paraId="2E30D223" w14:textId="50AEAF21" w:rsidR="004D5F8A" w:rsidRPr="004D5F8A" w:rsidRDefault="004D5F8A" w:rsidP="00405CE5">
      <w:pPr>
        <w:pStyle w:val="ParaNumbered"/>
      </w:pPr>
      <w:r w:rsidRPr="004D5F8A">
        <w:t>Subsections (4), (5), (6), (7) and (8) set out the framework for this process, providing</w:t>
      </w:r>
      <w:r w:rsidR="00D20009">
        <w:t xml:space="preserve"> </w:t>
      </w:r>
      <w:r w:rsidRPr="004D5F8A">
        <w:t xml:space="preserve">for </w:t>
      </w:r>
      <w:r w:rsidR="00D20009">
        <w:t xml:space="preserve">CLA </w:t>
      </w:r>
      <w:r w:rsidRPr="004D5F8A">
        <w:t>regulations to set out the details including: the area in which it will apply</w:t>
      </w:r>
      <w:r w:rsidR="004A3064">
        <w:t>;</w:t>
      </w:r>
      <w:r w:rsidRPr="004D5F8A">
        <w:t xml:space="preserve"> the bodies it will apply to; the amount and timings of payments; monitoring, accounting, and reporting responsibilities of LPAs, and when funding is to be returned to the LPA.</w:t>
      </w:r>
    </w:p>
    <w:p w14:paraId="21FA5A50" w14:textId="7C6156F2" w:rsidR="004D5F8A" w:rsidRDefault="004D5F8A" w:rsidP="00405CE5">
      <w:pPr>
        <w:pStyle w:val="ParaNumbered"/>
      </w:pPr>
      <w:r w:rsidRPr="004D5F8A">
        <w:lastRenderedPageBreak/>
        <w:t xml:space="preserve">Subsection (9) makes clear that this </w:t>
      </w:r>
      <w:r w:rsidR="00D20009">
        <w:t>section</w:t>
      </w:r>
      <w:r w:rsidRPr="004D5F8A">
        <w:t xml:space="preserve"> does </w:t>
      </w:r>
      <w:r w:rsidRPr="00D20009">
        <w:t xml:space="preserve">not limit </w:t>
      </w:r>
      <w:r w:rsidR="00D20009" w:rsidRPr="00D20009">
        <w:t>section 14</w:t>
      </w:r>
      <w:r w:rsidR="008D7622">
        <w:t>3</w:t>
      </w:r>
      <w:r w:rsidRPr="00D20009">
        <w:t>(11)(f)</w:t>
      </w:r>
      <w:r w:rsidR="00D20009" w:rsidRPr="00D20009">
        <w:t xml:space="preserve"> </w:t>
      </w:r>
      <w:r w:rsidRPr="00D20009">
        <w:t>which provides that regulations may permit an LPA to pass</w:t>
      </w:r>
      <w:r w:rsidRPr="004D5F8A">
        <w:t xml:space="preserve"> money to another body. </w:t>
      </w:r>
    </w:p>
    <w:tbl>
      <w:tblPr>
        <w:tblStyle w:val="TableGrid"/>
        <w:tblW w:w="0" w:type="auto"/>
        <w:tblInd w:w="567" w:type="dxa"/>
        <w:tblLook w:val="04A0" w:firstRow="1" w:lastRow="0" w:firstColumn="1" w:lastColumn="0" w:noHBand="0" w:noVBand="1"/>
      </w:tblPr>
      <w:tblGrid>
        <w:gridCol w:w="8919"/>
      </w:tblGrid>
      <w:tr w:rsidR="00291103" w14:paraId="7E5DB79B" w14:textId="77777777" w:rsidTr="00291103">
        <w:tc>
          <w:tcPr>
            <w:tcW w:w="9486" w:type="dxa"/>
          </w:tcPr>
          <w:p w14:paraId="3BDBE7F0" w14:textId="4917267E" w:rsidR="00291103" w:rsidRDefault="00291103" w:rsidP="002B7FD9">
            <w:pPr>
              <w:pStyle w:val="TTableText"/>
            </w:pPr>
            <w:r>
              <w:t>Example (1): Duty to pass CLA receipts to other persons</w:t>
            </w:r>
          </w:p>
        </w:tc>
      </w:tr>
      <w:tr w:rsidR="00DF078B" w14:paraId="5D283BE1" w14:textId="77777777" w:rsidTr="00291103">
        <w:tc>
          <w:tcPr>
            <w:tcW w:w="9486" w:type="dxa"/>
          </w:tcPr>
          <w:p w14:paraId="73A131D8" w14:textId="77777777" w:rsidR="00DF078B" w:rsidRDefault="00DF078B" w:rsidP="00DF078B">
            <w:pPr>
              <w:pStyle w:val="TTableText"/>
            </w:pPr>
            <w:r>
              <w:t xml:space="preserve">Subsection (1) can be used to make regulations to require local planning authorities to pass on a proportion of CLA receipts to other persons (for example a parish council). Where subsection (1) applies, subsection (2) requires that CLA regulations must require receipts which have been passed to another person under that duty to be used to support the development of the area to which the duty relates by funding infrastructure or anything else concerned with addressing the demands that development places on an area or fund the operation of CLA arrangements in the LPA’s area. </w:t>
            </w:r>
          </w:p>
          <w:p w14:paraId="0A021B31" w14:textId="77777777" w:rsidR="00DF078B" w:rsidRDefault="00DF078B" w:rsidP="00DF078B">
            <w:pPr>
              <w:pStyle w:val="TTableText"/>
            </w:pPr>
            <w:r>
              <w:t xml:space="preserve">This broadly replicates the powers that exist in section 216A of the Planning Act 2008 to enable the neighbourhood share for the Community Infrastructure Levy. This is currently used to require authorities to pass on a portion of CIL receipts to the parish or town council in </w:t>
            </w:r>
            <w:proofErr w:type="spellStart"/>
            <w:r>
              <w:t>parished</w:t>
            </w:r>
            <w:proofErr w:type="spellEnd"/>
            <w:r>
              <w:t xml:space="preserve"> areas. </w:t>
            </w:r>
          </w:p>
          <w:p w14:paraId="21CD5450" w14:textId="0DD9D3B0" w:rsidR="00DF078B" w:rsidRDefault="00DF078B" w:rsidP="00DF078B">
            <w:pPr>
              <w:pStyle w:val="TTableText"/>
            </w:pPr>
            <w:r>
              <w:t>Regulations made under subsection (2)(b) will enable CLA receipts passed to other persons to be used to fund the operation of community land auction arrangements. Consequently, the persons to whom the duty in subsection (1) relates (e.g. a parish council) will be able to use CLA receipts to, for example, purchase CLA options over land in the LPA area.</w:t>
            </w:r>
          </w:p>
        </w:tc>
      </w:tr>
    </w:tbl>
    <w:p w14:paraId="3BD296F2" w14:textId="77777777" w:rsidR="00291103" w:rsidRPr="004D5F8A" w:rsidRDefault="00291103" w:rsidP="00291103">
      <w:pPr>
        <w:pStyle w:val="ParaNumbered"/>
        <w:numPr>
          <w:ilvl w:val="0"/>
          <w:numId w:val="0"/>
        </w:numPr>
        <w:ind w:left="567"/>
      </w:pPr>
    </w:p>
    <w:p w14:paraId="3BF5A5F9" w14:textId="47EDF3BE" w:rsidR="009540EF" w:rsidRPr="00FF1BDD" w:rsidRDefault="00D20009" w:rsidP="00405CE5">
      <w:pPr>
        <w:pStyle w:val="ParaNumbered"/>
        <w:numPr>
          <w:ilvl w:val="0"/>
          <w:numId w:val="0"/>
        </w:numPr>
        <w:ind w:left="284"/>
      </w:pPr>
      <w:bookmarkStart w:id="415" w:name="_Toc158113200"/>
      <w:r w:rsidRPr="00FF1BDD">
        <w:rPr>
          <w:rStyle w:val="HSubheading4Char"/>
        </w:rPr>
        <w:t>Section</w:t>
      </w:r>
      <w:r w:rsidR="007055E4" w:rsidRPr="00FF1BDD">
        <w:rPr>
          <w:rStyle w:val="HSubheading4Char"/>
        </w:rPr>
        <w:t xml:space="preserve"> 1</w:t>
      </w:r>
      <w:r w:rsidR="008D7622" w:rsidRPr="00FF1BDD">
        <w:rPr>
          <w:rStyle w:val="HSubheading4Char"/>
        </w:rPr>
        <w:t>45</w:t>
      </w:r>
      <w:r w:rsidR="007055E4" w:rsidRPr="00FF1BDD">
        <w:rPr>
          <w:rStyle w:val="HSubheading4Char"/>
        </w:rPr>
        <w:t xml:space="preserve">: Use of CLA receipts in an area to which section </w:t>
      </w:r>
      <w:r w:rsidR="00581E6B" w:rsidRPr="00FF1BDD">
        <w:rPr>
          <w:rStyle w:val="HSubheading4Char"/>
        </w:rPr>
        <w:t>1</w:t>
      </w:r>
      <w:r w:rsidR="00D35BC5" w:rsidRPr="00FF1BDD">
        <w:rPr>
          <w:rStyle w:val="HSubheading4Char"/>
        </w:rPr>
        <w:t>4</w:t>
      </w:r>
      <w:r w:rsidR="008D7622" w:rsidRPr="00FF1BDD">
        <w:rPr>
          <w:rStyle w:val="HSubheading4Char"/>
        </w:rPr>
        <w:t>4</w:t>
      </w:r>
      <w:r w:rsidR="00581E6B" w:rsidRPr="00FF1BDD">
        <w:rPr>
          <w:rStyle w:val="HSubheading4Char"/>
        </w:rPr>
        <w:t xml:space="preserve">(1) duty does not </w:t>
      </w:r>
      <w:proofErr w:type="gramStart"/>
      <w:r w:rsidR="00581E6B" w:rsidRPr="00FF1BDD">
        <w:rPr>
          <w:rStyle w:val="HSubheading4Char"/>
        </w:rPr>
        <w:t>relate</w:t>
      </w:r>
      <w:bookmarkEnd w:id="415"/>
      <w:proofErr w:type="gramEnd"/>
    </w:p>
    <w:p w14:paraId="4CDDCEC5" w14:textId="2E0FFC9F" w:rsidR="004273FC" w:rsidRPr="00EC4631" w:rsidRDefault="0023696F" w:rsidP="0023696F">
      <w:pPr>
        <w:pStyle w:val="HSubheading5"/>
        <w:rPr>
          <w:rStyle w:val="CBoldUnderlined"/>
          <w:b w:val="0"/>
          <w:iCs/>
        </w:rPr>
      </w:pPr>
      <w:r>
        <w:rPr>
          <w:rStyle w:val="CBoldUnderlined"/>
          <w:iCs/>
        </w:rPr>
        <w:t>Background</w:t>
      </w:r>
    </w:p>
    <w:p w14:paraId="4ACAD3AE" w14:textId="1373FFBF" w:rsidR="004A0F78" w:rsidRPr="004A0F78" w:rsidRDefault="004A0F78" w:rsidP="00405CE5">
      <w:pPr>
        <w:pStyle w:val="ParaNumbered"/>
      </w:pPr>
      <w:r w:rsidRPr="004A0F78">
        <w:t>Section 1</w:t>
      </w:r>
      <w:r w:rsidR="008D7622">
        <w:t>45</w:t>
      </w:r>
      <w:r w:rsidRPr="004A0F78">
        <w:t xml:space="preserve"> deals with the use of CLA receipts in an area to which the duty to pass on receipts, set out in section 14</w:t>
      </w:r>
      <w:r w:rsidR="008D7622">
        <w:t>4</w:t>
      </w:r>
      <w:r w:rsidRPr="004A0F78">
        <w:t>(1), does not relate. It largely replicates powers for Infrastructure Levy (</w:t>
      </w:r>
      <w:r w:rsidR="00DC20CB">
        <w:t>‘</w:t>
      </w:r>
      <w:r w:rsidRPr="004A0F78">
        <w:t>IL</w:t>
      </w:r>
      <w:r w:rsidR="00DC20CB">
        <w:t>’</w:t>
      </w:r>
      <w:r w:rsidRPr="004A0F78">
        <w:t>) granted under section 204P of the Planning Act 2008 (see Schedule 1</w:t>
      </w:r>
      <w:r w:rsidR="00660A95">
        <w:t>2</w:t>
      </w:r>
      <w:r w:rsidRPr="004A0F78">
        <w:t xml:space="preserve"> to the </w:t>
      </w:r>
      <w:r w:rsidR="00660A95">
        <w:t>Act</w:t>
      </w:r>
      <w:r w:rsidRPr="004A0F78">
        <w:t>). Section 1</w:t>
      </w:r>
      <w:r w:rsidR="008D7622">
        <w:t>45</w:t>
      </w:r>
      <w:r w:rsidRPr="004A0F78">
        <w:t xml:space="preserve"> includes an additional power to allow for CLA receipts to fund the operation of CLA arrangements in relation to land in the LPA’s area.</w:t>
      </w:r>
    </w:p>
    <w:p w14:paraId="6227AA01" w14:textId="4EA70EC6" w:rsidR="004A0F78" w:rsidRPr="004A0F78" w:rsidRDefault="004A0F78" w:rsidP="00405CE5">
      <w:pPr>
        <w:pStyle w:val="ParaNumbered"/>
      </w:pPr>
      <w:r w:rsidRPr="004A0F78">
        <w:t>This section also replicates the powers granted in sections 14</w:t>
      </w:r>
      <w:r w:rsidR="008D7622">
        <w:t>3</w:t>
      </w:r>
      <w:r w:rsidRPr="004A0F78">
        <w:t>(7) and 14</w:t>
      </w:r>
      <w:r w:rsidR="008D7622">
        <w:t>4</w:t>
      </w:r>
      <w:r w:rsidRPr="004A0F78">
        <w:t xml:space="preserve">(3) allowing CLA regulations to set out circumstances in which a specified amount of CLA receipts may be spent on specified purposes that are not set out in subsection (2). </w:t>
      </w:r>
    </w:p>
    <w:p w14:paraId="26B1C281" w14:textId="36B3CE54" w:rsidR="004A0F78" w:rsidRPr="00EC4631" w:rsidRDefault="0023696F" w:rsidP="0023696F">
      <w:pPr>
        <w:pStyle w:val="HSubheading5"/>
        <w:rPr>
          <w:rStyle w:val="CBoldUnderlined"/>
          <w:b w:val="0"/>
          <w:iCs/>
        </w:rPr>
      </w:pPr>
      <w:r>
        <w:rPr>
          <w:rStyle w:val="CBoldUnderlined"/>
          <w:iCs/>
        </w:rPr>
        <w:t>Effect</w:t>
      </w:r>
    </w:p>
    <w:p w14:paraId="0C7F960C" w14:textId="77777777" w:rsidR="004A0F78" w:rsidRPr="004A0F78" w:rsidRDefault="004A0F78" w:rsidP="00405CE5">
      <w:pPr>
        <w:pStyle w:val="ParaNumbered"/>
      </w:pPr>
      <w:r w:rsidRPr="004A0F78">
        <w:t xml:space="preserve">Subsection (1) sets out where subsection (2) applies. </w:t>
      </w:r>
    </w:p>
    <w:p w14:paraId="15AC1344" w14:textId="369D7B68" w:rsidR="004A0F78" w:rsidRPr="004A0F78" w:rsidRDefault="004A0F78" w:rsidP="00405CE5">
      <w:pPr>
        <w:pStyle w:val="ParaNumbered"/>
      </w:pPr>
      <w:r w:rsidRPr="004A0F78">
        <w:t>This section applies where CLA regulations provide for a duty under section 14</w:t>
      </w:r>
      <w:r w:rsidR="00660A95">
        <w:t>4</w:t>
      </w:r>
      <w:r w:rsidRPr="004A0F78">
        <w:t xml:space="preserve">(1) in respect of one or more areas, and there are also one or more areas to which that new duty does not apply (“the uncovered area”). </w:t>
      </w:r>
    </w:p>
    <w:p w14:paraId="056BE76E" w14:textId="77777777" w:rsidR="004A0F78" w:rsidRPr="004A0F78" w:rsidRDefault="004A0F78" w:rsidP="00405CE5">
      <w:pPr>
        <w:pStyle w:val="ParaNumbered"/>
      </w:pPr>
      <w:r w:rsidRPr="004A0F78">
        <w:t xml:space="preserve">Subsection (2) sets out the matters which CLA regulations may allow the LPA to use CLA receipts it has received in respect of development in the uncovered area to fund. The uncovered area could include areas where parish or town councils do not exist, for example.   </w:t>
      </w:r>
    </w:p>
    <w:p w14:paraId="179A24A1" w14:textId="77777777" w:rsidR="004A0F78" w:rsidRPr="004A0F78" w:rsidRDefault="004A0F78" w:rsidP="00405CE5">
      <w:pPr>
        <w:pStyle w:val="ParaNumbered"/>
      </w:pPr>
      <w:r w:rsidRPr="004A0F78">
        <w:t>Subsection (3) allows CLA regulations to set out circumstances in which a specified amount of CLA receipts may be used for purposes not specified in subsection (2).</w:t>
      </w:r>
    </w:p>
    <w:p w14:paraId="0F7BFAC6" w14:textId="77777777" w:rsidR="004A0F78" w:rsidRPr="004A0F78" w:rsidRDefault="004A0F78" w:rsidP="00405CE5">
      <w:pPr>
        <w:pStyle w:val="ParaNumbered"/>
      </w:pPr>
      <w:r w:rsidRPr="004A0F78">
        <w:t xml:space="preserve">Subsection (4) sets out that provision under subsection (2)(a) or (b) may relate to the whole, or part only, of the uncovered area.    </w:t>
      </w:r>
    </w:p>
    <w:p w14:paraId="598FD86F" w14:textId="34DED8CD" w:rsidR="004A0F78" w:rsidRPr="00FF1BDD" w:rsidRDefault="00BD21B0" w:rsidP="00405CE5">
      <w:pPr>
        <w:pStyle w:val="ParaNumbered"/>
      </w:pPr>
      <w:r w:rsidRPr="00BD21B0">
        <w:t xml:space="preserve">Subsection (5) </w:t>
      </w:r>
      <w:r w:rsidRPr="00FF1BDD">
        <w:t>sets out what provision made under subsection (2) may relate to</w:t>
      </w:r>
      <w:r w:rsidR="000C1485">
        <w:t>.</w:t>
      </w:r>
    </w:p>
    <w:p w14:paraId="71246CD1" w14:textId="591576E4" w:rsidR="00581E6B" w:rsidRPr="00FF1BDD" w:rsidRDefault="00F030CE" w:rsidP="003968A1">
      <w:pPr>
        <w:pStyle w:val="HSubheading4"/>
      </w:pPr>
      <w:bookmarkStart w:id="416" w:name="_Toc158113201"/>
      <w:r w:rsidRPr="00FF1BDD">
        <w:t>Section</w:t>
      </w:r>
      <w:r w:rsidR="00894EB8" w:rsidRPr="00FF1BDD">
        <w:t xml:space="preserve"> 1</w:t>
      </w:r>
      <w:r w:rsidR="008D7622" w:rsidRPr="00FF1BDD">
        <w:t>46</w:t>
      </w:r>
      <w:r w:rsidR="00894EB8" w:rsidRPr="00FF1BDD">
        <w:t>: CLA infrastructure delivery strategy</w:t>
      </w:r>
      <w:bookmarkEnd w:id="416"/>
    </w:p>
    <w:p w14:paraId="2D73B1A8" w14:textId="653C14ED" w:rsidR="00866D55" w:rsidRPr="00EC4631" w:rsidRDefault="0023696F" w:rsidP="0023696F">
      <w:pPr>
        <w:pStyle w:val="HSubheading5"/>
        <w:rPr>
          <w:rStyle w:val="CBoldUnderlined"/>
          <w:b w:val="0"/>
          <w:iCs/>
        </w:rPr>
      </w:pPr>
      <w:r>
        <w:rPr>
          <w:rStyle w:val="CBoldUnderlined"/>
          <w:iCs/>
        </w:rPr>
        <w:t>Background</w:t>
      </w:r>
    </w:p>
    <w:p w14:paraId="2346A71C" w14:textId="2AD7024E" w:rsidR="00212DA7" w:rsidRPr="00212DA7" w:rsidRDefault="00F030CE" w:rsidP="00405CE5">
      <w:pPr>
        <w:pStyle w:val="ParaNumbered"/>
      </w:pPr>
      <w:r w:rsidRPr="00FF1BDD">
        <w:t>Section 1</w:t>
      </w:r>
      <w:r w:rsidR="008D7622" w:rsidRPr="00FF1BDD">
        <w:t>46</w:t>
      </w:r>
      <w:r w:rsidR="00212DA7" w:rsidRPr="00FF1BDD">
        <w:t xml:space="preserve"> sets out</w:t>
      </w:r>
      <w:r w:rsidR="00212DA7" w:rsidRPr="00F030CE">
        <w:t xml:space="preserve"> </w:t>
      </w:r>
      <w:r w:rsidR="000E37AF" w:rsidRPr="00F030CE">
        <w:t xml:space="preserve">that </w:t>
      </w:r>
      <w:r w:rsidR="00212DA7" w:rsidRPr="00F030CE">
        <w:t xml:space="preserve">LPAs may be required, by CLA regulations, to prepare and publish a CLA </w:t>
      </w:r>
      <w:r w:rsidR="00212DA7" w:rsidRPr="00F030CE">
        <w:lastRenderedPageBreak/>
        <w:t xml:space="preserve">infrastructure delivery strategy. This </w:t>
      </w:r>
      <w:r w:rsidRPr="00F030CE">
        <w:t>section</w:t>
      </w:r>
      <w:r w:rsidR="00212DA7" w:rsidRPr="00F030CE">
        <w:t xml:space="preserve"> largely replicates powers granted in relation to Infrastructure Levy under section 204Q of the Planning Act 2008 (see Schedule 1</w:t>
      </w:r>
      <w:r w:rsidR="004062BC">
        <w:t>2</w:t>
      </w:r>
      <w:r w:rsidR="00212DA7" w:rsidRPr="00F030CE">
        <w:t xml:space="preserve"> to the </w:t>
      </w:r>
      <w:r w:rsidR="004062BC">
        <w:t>Act</w:t>
      </w:r>
      <w:r w:rsidR="00212DA7" w:rsidRPr="00F030CE">
        <w:t>). However</w:t>
      </w:r>
      <w:r w:rsidR="00212DA7" w:rsidRPr="00212DA7">
        <w:t xml:space="preserve">, this </w:t>
      </w:r>
      <w:r>
        <w:t>section</w:t>
      </w:r>
      <w:r w:rsidR="00212DA7" w:rsidRPr="00212DA7">
        <w:t xml:space="preserve"> states that regulations may make a requirement to this effect (not must do as in section 204Q). This is to ensure that LPAs piloting this novel process of CLA arrangements can do so effectively, allowing the Secretary of State, should they decide it is appropriate, to set out in CLA regulations that LPAs are required to produce and publish a CLA infrastructure delivery strategy.</w:t>
      </w:r>
    </w:p>
    <w:p w14:paraId="5D564599" w14:textId="1E8B5F1D" w:rsidR="00866D55" w:rsidRPr="00EC4631" w:rsidRDefault="0023696F" w:rsidP="0023696F">
      <w:pPr>
        <w:pStyle w:val="HSubheading5"/>
        <w:rPr>
          <w:rStyle w:val="CBoldUnderlined"/>
          <w:b w:val="0"/>
          <w:iCs/>
        </w:rPr>
      </w:pPr>
      <w:r>
        <w:rPr>
          <w:rStyle w:val="CBoldUnderlined"/>
          <w:iCs/>
        </w:rPr>
        <w:t>Effect</w:t>
      </w:r>
    </w:p>
    <w:p w14:paraId="4C0C3325" w14:textId="77777777" w:rsidR="00F810B7" w:rsidRPr="00F810B7" w:rsidRDefault="00F810B7" w:rsidP="00405CE5">
      <w:pPr>
        <w:pStyle w:val="ParaNumbered"/>
      </w:pPr>
      <w:r w:rsidRPr="00F810B7">
        <w:t xml:space="preserve">Subsection (1) provides regulation making powers to require an LPA to prepare and publish a CLA infrastructure delivery strategy. </w:t>
      </w:r>
    </w:p>
    <w:p w14:paraId="0B12FCEB" w14:textId="2D65A3C8" w:rsidR="00F810B7" w:rsidRPr="00F810B7" w:rsidRDefault="00F810B7" w:rsidP="00405CE5">
      <w:pPr>
        <w:pStyle w:val="ParaNumbered"/>
      </w:pPr>
      <w:r w:rsidRPr="00F810B7">
        <w:t>Subsection (2) sets out what a CLA infrastructure delivery strategy is and provides a power to prescribe other information that CLA infrastructure delivery strategies are to contain</w:t>
      </w:r>
      <w:r w:rsidR="007A6E9C">
        <w:t>.</w:t>
      </w:r>
      <w:r w:rsidRPr="00F810B7">
        <w:t xml:space="preserve"> </w:t>
      </w:r>
    </w:p>
    <w:p w14:paraId="727D7B1D" w14:textId="77777777" w:rsidR="00F810B7" w:rsidRPr="00F810B7" w:rsidRDefault="00F810B7" w:rsidP="00405CE5">
      <w:pPr>
        <w:pStyle w:val="ParaNumbered"/>
      </w:pPr>
      <w:r w:rsidRPr="00F810B7">
        <w:t xml:space="preserve">Subsection (3) elaborates on the kind of information that can be included in a CLA infrastructure delivery strategy. It also contains a power for CLA regulations to require a CLA infrastructure delivery strategy to include the information set out in this subsection. </w:t>
      </w:r>
    </w:p>
    <w:p w14:paraId="52E90D22" w14:textId="77777777" w:rsidR="00F810B7" w:rsidRPr="00F810B7" w:rsidRDefault="00F810B7" w:rsidP="00405CE5">
      <w:pPr>
        <w:pStyle w:val="ParaNumbered"/>
      </w:pPr>
      <w:r w:rsidRPr="00F810B7">
        <w:t>Subsection (4) enables LPAs to revise or replace their CLA infrastructure delivery strategy at any time.</w:t>
      </w:r>
    </w:p>
    <w:p w14:paraId="51A9A618" w14:textId="04AE5677" w:rsidR="00F810B7" w:rsidRPr="00F810B7" w:rsidRDefault="00F810B7" w:rsidP="00405CE5">
      <w:pPr>
        <w:pStyle w:val="ParaNumbered"/>
      </w:pPr>
      <w:r w:rsidRPr="00F810B7">
        <w:t>Subsection (5) sets out that CLA regulations may make provision for the independent examination of CLA infrastructure delivery strategies and revisions to, or replacements of</w:t>
      </w:r>
      <w:r w:rsidR="0094480B">
        <w:t>,</w:t>
      </w:r>
      <w:r w:rsidRPr="00F810B7">
        <w:t xml:space="preserve"> such strategies. </w:t>
      </w:r>
    </w:p>
    <w:p w14:paraId="7455D144" w14:textId="05BD4FAD" w:rsidR="00F810B7" w:rsidRPr="00F810B7" w:rsidRDefault="00F810B7" w:rsidP="00405CE5">
      <w:pPr>
        <w:pStyle w:val="ParaNumbered"/>
      </w:pPr>
      <w:r w:rsidRPr="00F810B7">
        <w:t xml:space="preserve">Subsection (6) sets out other types of examination which </w:t>
      </w:r>
      <w:r w:rsidR="00F030CE">
        <w:t xml:space="preserve">CLA </w:t>
      </w:r>
      <w:r w:rsidRPr="00F810B7">
        <w:t xml:space="preserve">regulations may allow the examination of an CLA infrastructure delivery strategy to be combined with.  </w:t>
      </w:r>
    </w:p>
    <w:p w14:paraId="1B4A02C9" w14:textId="148BA262" w:rsidR="00F810B7" w:rsidRPr="00F810B7" w:rsidRDefault="00F810B7" w:rsidP="00405CE5">
      <w:pPr>
        <w:pStyle w:val="ParaNumbered"/>
      </w:pPr>
      <w:r w:rsidRPr="00F810B7">
        <w:t xml:space="preserve">Subsection (7) provides a non-exhaustive list of examples of the kind of provision that may be set out in </w:t>
      </w:r>
      <w:r w:rsidR="00F030CE">
        <w:t xml:space="preserve">CLA </w:t>
      </w:r>
      <w:r w:rsidRPr="00F810B7">
        <w:t xml:space="preserve">regulations regarding the examination of a CLA infrastructure delivery strategy, including details about the examiner, the process of examination, and any circumstances in which an examination </w:t>
      </w:r>
      <w:r w:rsidR="001E04E3">
        <w:t>is</w:t>
      </w:r>
      <w:r w:rsidRPr="00F810B7">
        <w:t xml:space="preserve"> not required.</w:t>
      </w:r>
    </w:p>
    <w:p w14:paraId="01598DD9" w14:textId="0C4A3F79" w:rsidR="00F810B7" w:rsidRPr="00F810B7" w:rsidRDefault="00F810B7" w:rsidP="00405CE5">
      <w:pPr>
        <w:pStyle w:val="ParaNumbered"/>
      </w:pPr>
      <w:r w:rsidRPr="00F810B7">
        <w:t xml:space="preserve">Subsection (8) </w:t>
      </w:r>
      <w:r w:rsidR="001E04E3">
        <w:t xml:space="preserve">imposes </w:t>
      </w:r>
      <w:r w:rsidRPr="00F810B7">
        <w:t xml:space="preserve">a duty </w:t>
      </w:r>
      <w:r w:rsidR="001E04E3">
        <w:t>on</w:t>
      </w:r>
      <w:r w:rsidRPr="00F810B7">
        <w:t xml:space="preserve"> LPAs which are required to prepare and publish a CLA infrastructure delivery strategy to have regard to guidance</w:t>
      </w:r>
      <w:r w:rsidR="008C30D5">
        <w:t xml:space="preserve"> issued by the Secretary of State in relation to CLA infrastructure delivery strategies</w:t>
      </w:r>
      <w:r w:rsidRPr="00F810B7">
        <w:t>.</w:t>
      </w:r>
    </w:p>
    <w:p w14:paraId="63A3737B" w14:textId="77777777" w:rsidR="00F810B7" w:rsidRDefault="00F810B7" w:rsidP="00405CE5">
      <w:pPr>
        <w:pStyle w:val="ParaNumbered"/>
      </w:pPr>
      <w:r w:rsidRPr="00F810B7">
        <w:t xml:space="preserve">Subsection (9) gives examples of the type of provision relating to CLA infrastructure delivery strategies that CLA regulations may make provision about. </w:t>
      </w:r>
    </w:p>
    <w:p w14:paraId="3F4E524D" w14:textId="600D843E" w:rsidR="000B7EA6" w:rsidRPr="00F810B7" w:rsidRDefault="000B7EA6" w:rsidP="000B7EA6">
      <w:pPr>
        <w:pStyle w:val="HSubheading3"/>
      </w:pPr>
      <w:bookmarkStart w:id="417" w:name="_Toc158113202"/>
      <w:r>
        <w:t>General</w:t>
      </w:r>
      <w:bookmarkEnd w:id="417"/>
      <w:r>
        <w:t xml:space="preserve"> </w:t>
      </w:r>
    </w:p>
    <w:p w14:paraId="5B8D3A7C" w14:textId="148F29FD" w:rsidR="00894EB8" w:rsidRPr="00FF1BDD" w:rsidRDefault="00560A6D" w:rsidP="003968A1">
      <w:pPr>
        <w:pStyle w:val="HSubheading4"/>
      </w:pPr>
      <w:bookmarkStart w:id="418" w:name="_Toc158113203"/>
      <w:r w:rsidRPr="00FF1BDD">
        <w:t>Section</w:t>
      </w:r>
      <w:r w:rsidR="00894EB8" w:rsidRPr="00FF1BDD">
        <w:t xml:space="preserve"> 1</w:t>
      </w:r>
      <w:r w:rsidR="008D7622" w:rsidRPr="00FF1BDD">
        <w:t>47</w:t>
      </w:r>
      <w:r w:rsidR="00894EB8" w:rsidRPr="00FF1BDD">
        <w:t xml:space="preserve">: Power to provide for authorities making joint local </w:t>
      </w:r>
      <w:proofErr w:type="gramStart"/>
      <w:r w:rsidR="00894EB8" w:rsidRPr="00FF1BDD">
        <w:t>plans</w:t>
      </w:r>
      <w:bookmarkEnd w:id="418"/>
      <w:proofErr w:type="gramEnd"/>
    </w:p>
    <w:p w14:paraId="11A32813" w14:textId="6E017487" w:rsidR="00F810B7" w:rsidRPr="00EC4631" w:rsidRDefault="0023696F" w:rsidP="0023696F">
      <w:pPr>
        <w:pStyle w:val="HSubheading5"/>
        <w:rPr>
          <w:rStyle w:val="CBoldUnderlined"/>
          <w:b w:val="0"/>
          <w:iCs/>
        </w:rPr>
      </w:pPr>
      <w:r>
        <w:rPr>
          <w:rStyle w:val="CBoldUnderlined"/>
          <w:iCs/>
        </w:rPr>
        <w:t>Background</w:t>
      </w:r>
    </w:p>
    <w:p w14:paraId="145F2E8D" w14:textId="7474B482" w:rsidR="00BA1002" w:rsidRPr="00BA1002" w:rsidRDefault="00BA1002" w:rsidP="00405CE5">
      <w:pPr>
        <w:pStyle w:val="ParaNumbered"/>
      </w:pPr>
      <w:r w:rsidRPr="00BA1002">
        <w:t xml:space="preserve">The provisions in Part </w:t>
      </w:r>
      <w:r w:rsidR="0010308E">
        <w:t>5</w:t>
      </w:r>
      <w:r w:rsidRPr="00BA1002">
        <w:t xml:space="preserve"> do not automatically apply to joint l</w:t>
      </w:r>
      <w:r w:rsidRPr="00D555CD">
        <w:t xml:space="preserve">ocal plans, and </w:t>
      </w:r>
      <w:r w:rsidR="00D555CD" w:rsidRPr="00D555CD">
        <w:t>section 14</w:t>
      </w:r>
      <w:r w:rsidR="00D9092A">
        <w:t>2</w:t>
      </w:r>
      <w:r w:rsidR="00D555CD" w:rsidRPr="00D555CD">
        <w:t xml:space="preserve">(5) </w:t>
      </w:r>
      <w:r w:rsidRPr="00D555CD">
        <w:t>makes</w:t>
      </w:r>
      <w:r w:rsidRPr="00BA1002">
        <w:t xml:space="preserve"> clear that references in that </w:t>
      </w:r>
      <w:r w:rsidR="00874FD7">
        <w:t>section</w:t>
      </w:r>
      <w:r w:rsidRPr="00BA1002">
        <w:t xml:space="preserve"> to a local plan do not include references to a joint local plan.</w:t>
      </w:r>
    </w:p>
    <w:p w14:paraId="22899886" w14:textId="2A8CFD91" w:rsidR="00BA1002" w:rsidRPr="00BA1002" w:rsidRDefault="00874FD7" w:rsidP="00405CE5">
      <w:pPr>
        <w:pStyle w:val="ParaNumbered"/>
      </w:pPr>
      <w:r w:rsidRPr="00560A6D">
        <w:t>Section 1</w:t>
      </w:r>
      <w:r w:rsidR="00D9092A">
        <w:t>47</w:t>
      </w:r>
      <w:r w:rsidRPr="00560A6D">
        <w:t xml:space="preserve"> </w:t>
      </w:r>
      <w:r w:rsidR="00BA1002" w:rsidRPr="00560A6D">
        <w:t>confers</w:t>
      </w:r>
      <w:r w:rsidR="00BA1002" w:rsidRPr="00BA1002">
        <w:t xml:space="preserve"> a power on the Secretary of State to apply, by way of CLA regulations, </w:t>
      </w:r>
      <w:proofErr w:type="gramStart"/>
      <w:r w:rsidR="00BA1002" w:rsidRPr="00BA1002">
        <w:t>all</w:t>
      </w:r>
      <w:proofErr w:type="gramEnd"/>
      <w:r w:rsidR="00BA1002" w:rsidRPr="00BA1002">
        <w:t xml:space="preserve"> or some of Part </w:t>
      </w:r>
      <w:r w:rsidR="0010308E">
        <w:t>5</w:t>
      </w:r>
      <w:r w:rsidR="00BA1002" w:rsidRPr="00BA1002">
        <w:t xml:space="preserve"> in relation to LPAs who are to prepare a joint local plan, and that in doing so, the provisions can be modified if necessary to ensure that they work in the intended way.</w:t>
      </w:r>
    </w:p>
    <w:p w14:paraId="13AD1ED7" w14:textId="696F2609" w:rsidR="00BA1002" w:rsidRPr="00BA1002" w:rsidRDefault="00BA1002" w:rsidP="00405CE5">
      <w:pPr>
        <w:pStyle w:val="ParaNumbered"/>
      </w:pPr>
      <w:r w:rsidRPr="00BA1002">
        <w:t xml:space="preserve">This </w:t>
      </w:r>
      <w:r w:rsidR="00560A6D">
        <w:t>section</w:t>
      </w:r>
      <w:r w:rsidRPr="00BA1002">
        <w:t xml:space="preserve"> also sets out that where this power is exercised, the CLA regulations must also include provision about how CLA receipts deriving from a joint CLA arrangement are to be shared between the authorities.</w:t>
      </w:r>
    </w:p>
    <w:p w14:paraId="3851267C" w14:textId="397A790E" w:rsidR="00F810B7" w:rsidRPr="00EC4631" w:rsidRDefault="0023696F" w:rsidP="0023696F">
      <w:pPr>
        <w:pStyle w:val="HSubheading5"/>
        <w:rPr>
          <w:rStyle w:val="CBoldUnderlined"/>
          <w:b w:val="0"/>
          <w:iCs/>
        </w:rPr>
      </w:pPr>
      <w:r>
        <w:rPr>
          <w:rStyle w:val="CBoldUnderlined"/>
          <w:iCs/>
        </w:rPr>
        <w:lastRenderedPageBreak/>
        <w:t>Effect</w:t>
      </w:r>
    </w:p>
    <w:p w14:paraId="11A950E8" w14:textId="68132560" w:rsidR="00F323F7" w:rsidRPr="00F323F7" w:rsidRDefault="00F323F7" w:rsidP="00405CE5">
      <w:pPr>
        <w:pStyle w:val="ParaNumbered"/>
      </w:pPr>
      <w:r w:rsidRPr="00F323F7">
        <w:t xml:space="preserve">Subsection (1) enables CLA regulations to make provision applying any provision made by or under this Part in relation to LPAs and whose next local plan is to be a joint local plan, with or without modifications. </w:t>
      </w:r>
    </w:p>
    <w:p w14:paraId="2791910D" w14:textId="373FC3A8" w:rsidR="00F323F7" w:rsidRPr="00FF1BDD" w:rsidRDefault="00F323F7" w:rsidP="00405CE5">
      <w:pPr>
        <w:pStyle w:val="ParaNumbered"/>
      </w:pPr>
      <w:r w:rsidRPr="00F323F7">
        <w:t xml:space="preserve">Subsection (2) sets out that where CLA regulations make provision under subsection (1), </w:t>
      </w:r>
      <w:r w:rsidR="00560A6D">
        <w:t xml:space="preserve">those </w:t>
      </w:r>
      <w:r w:rsidRPr="00F323F7">
        <w:t xml:space="preserve">regulations must include provision about how CLA receipts deriving from the arrangement are to be </w:t>
      </w:r>
      <w:r w:rsidRPr="00FF1BDD">
        <w:t>shared between the authorities.</w:t>
      </w:r>
    </w:p>
    <w:p w14:paraId="04B8FDDD" w14:textId="3FBF3204" w:rsidR="00894EB8" w:rsidRPr="00FF1BDD" w:rsidRDefault="00170E95" w:rsidP="003968A1">
      <w:pPr>
        <w:pStyle w:val="HSubheading4"/>
      </w:pPr>
      <w:bookmarkStart w:id="419" w:name="_Toc158113204"/>
      <w:r w:rsidRPr="00FF1BDD">
        <w:t>Section</w:t>
      </w:r>
      <w:r w:rsidR="00894EB8" w:rsidRPr="00FF1BDD">
        <w:t xml:space="preserve"> 1</w:t>
      </w:r>
      <w:r w:rsidR="00D9092A" w:rsidRPr="00FF1BDD">
        <w:t>48</w:t>
      </w:r>
      <w:r w:rsidR="00894EB8" w:rsidRPr="00FF1BDD">
        <w:t>: Parliamentary scrutiny of pilot</w:t>
      </w:r>
      <w:bookmarkEnd w:id="419"/>
    </w:p>
    <w:p w14:paraId="132F9606" w14:textId="605CE088" w:rsidR="00F323F7" w:rsidRPr="00EC4631" w:rsidRDefault="0023696F" w:rsidP="0023696F">
      <w:pPr>
        <w:pStyle w:val="HSubheading5"/>
        <w:rPr>
          <w:rStyle w:val="CBoldUnderlined"/>
          <w:b w:val="0"/>
          <w:iCs/>
        </w:rPr>
      </w:pPr>
      <w:r>
        <w:rPr>
          <w:rStyle w:val="CBoldUnderlined"/>
          <w:iCs/>
        </w:rPr>
        <w:t>Background</w:t>
      </w:r>
    </w:p>
    <w:p w14:paraId="04275E19" w14:textId="6D99AA3B" w:rsidR="0054643B" w:rsidRPr="0054643B" w:rsidRDefault="007377A5" w:rsidP="00405CE5">
      <w:pPr>
        <w:pStyle w:val="ParaNumbered"/>
      </w:pPr>
      <w:r w:rsidRPr="00FF1BDD">
        <w:t>Section 1</w:t>
      </w:r>
      <w:r w:rsidR="00D9092A" w:rsidRPr="00FF1BDD">
        <w:t>48</w:t>
      </w:r>
      <w:r w:rsidR="0054643B" w:rsidRPr="00FF1BDD">
        <w:t xml:space="preserve"> provides for Parliament to </w:t>
      </w:r>
      <w:proofErr w:type="spellStart"/>
      <w:r w:rsidR="0054643B" w:rsidRPr="00FF1BDD">
        <w:t>scrutinise</w:t>
      </w:r>
      <w:proofErr w:type="spellEnd"/>
      <w:r w:rsidR="0054643B" w:rsidRPr="00FF1BDD">
        <w:t xml:space="preserve"> the piloting of CLA arrangements carried out under this Part, placing a requirement on the Secretary of State to prepare and lay before Parliament a report on the</w:t>
      </w:r>
      <w:r w:rsidR="0054643B" w:rsidRPr="0054643B">
        <w:t xml:space="preserve"> effectiveness of the CLA arrangements no later than two years after the expiry of this Part or two years after the final CLA arrangement is completed, whichever is later. Parliamentary scrutiny of CLA arrangements </w:t>
      </w:r>
      <w:r>
        <w:t>is</w:t>
      </w:r>
      <w:r w:rsidR="0054643B" w:rsidRPr="0054643B">
        <w:t xml:space="preserve"> important as this is previously untested policy and will allow for the effectiveness of this piloted measure to be assessed.</w:t>
      </w:r>
    </w:p>
    <w:p w14:paraId="76AFC830" w14:textId="7B643CA1" w:rsidR="00F323F7" w:rsidRPr="00EC4631" w:rsidRDefault="0023696F" w:rsidP="0023696F">
      <w:pPr>
        <w:pStyle w:val="HSubheading5"/>
        <w:rPr>
          <w:rStyle w:val="CBoldUnderlined"/>
          <w:b w:val="0"/>
          <w:iCs/>
        </w:rPr>
      </w:pPr>
      <w:r>
        <w:rPr>
          <w:rStyle w:val="CBoldUnderlined"/>
          <w:iCs/>
        </w:rPr>
        <w:t>Effect</w:t>
      </w:r>
    </w:p>
    <w:p w14:paraId="06246EAC" w14:textId="34C4AA22" w:rsidR="002F5E12" w:rsidRPr="002F5E12" w:rsidRDefault="002F5E12" w:rsidP="00405CE5">
      <w:pPr>
        <w:pStyle w:val="ParaNumbered"/>
      </w:pPr>
      <w:r w:rsidRPr="002F5E12">
        <w:t xml:space="preserve">Subsection (1) </w:t>
      </w:r>
      <w:r w:rsidR="007377A5">
        <w:t>places</w:t>
      </w:r>
      <w:r w:rsidRPr="002F5E12">
        <w:t xml:space="preserve"> a requirement on the Secretary of State to prepare a report on the effectiveness of CLA arrangements in delivering their overall purpose (and any other information the Secretary of State considers appropriate).  </w:t>
      </w:r>
    </w:p>
    <w:p w14:paraId="06D31EC1" w14:textId="4D31AA4E" w:rsidR="00F608CA" w:rsidRPr="00D7205E" w:rsidRDefault="002F5E12" w:rsidP="00405CE5">
      <w:pPr>
        <w:pStyle w:val="ParaNumbered"/>
      </w:pPr>
      <w:r w:rsidRPr="002F5E12">
        <w:t>Subsection (2) sets out when the Secretary of State is required to lay the report before each House of Parliament.</w:t>
      </w:r>
    </w:p>
    <w:p w14:paraId="77230B59" w14:textId="26CC77D3" w:rsidR="002F5E12" w:rsidRPr="002F5E12" w:rsidRDefault="002F5E12" w:rsidP="00405CE5">
      <w:pPr>
        <w:pStyle w:val="ParaNumbered"/>
      </w:pPr>
      <w:r w:rsidRPr="002F5E12">
        <w:t xml:space="preserve">Subsection (3) makes clear that the “final </w:t>
      </w:r>
      <w:r w:rsidR="007377A5">
        <w:t>community land auction arrangement</w:t>
      </w:r>
      <w:r w:rsidR="00450E14">
        <w:t>”</w:t>
      </w:r>
      <w:r w:rsidRPr="002F5E12">
        <w:t xml:space="preserve"> (as referenced in subsection (2)) means the last CLA arrangement to come to an end. </w:t>
      </w:r>
    </w:p>
    <w:p w14:paraId="16774AE6" w14:textId="5139EA5D" w:rsidR="002F5E12" w:rsidRPr="002F5E12" w:rsidRDefault="002F5E12" w:rsidP="00405CE5">
      <w:pPr>
        <w:pStyle w:val="ParaNumbered"/>
      </w:pPr>
      <w:r w:rsidRPr="002F5E12">
        <w:t xml:space="preserve">Subsection (4) requires the Secretary of State to publish the report after it has been laid </w:t>
      </w:r>
      <w:r w:rsidR="00170E95">
        <w:t>before</w:t>
      </w:r>
      <w:r w:rsidR="00450E14">
        <w:t xml:space="preserve"> Parliament </w:t>
      </w:r>
      <w:r w:rsidRPr="002F5E12">
        <w:t>and sets out when this must be done.</w:t>
      </w:r>
    </w:p>
    <w:p w14:paraId="08B33CC6" w14:textId="27E48183" w:rsidR="00F323F7" w:rsidRPr="00F323F7" w:rsidRDefault="002F5E12" w:rsidP="00405CE5">
      <w:pPr>
        <w:pStyle w:val="ParaNumbered"/>
      </w:pPr>
      <w:r w:rsidRPr="002F5E12">
        <w:t xml:space="preserve">In calculating the period of 24 months </w:t>
      </w:r>
      <w:r w:rsidR="00F9691F">
        <w:t>within which</w:t>
      </w:r>
      <w:r w:rsidRPr="002F5E12">
        <w:t xml:space="preserve"> the Secretary of State is required to lay the report, subsection (5) excludes from </w:t>
      </w:r>
      <w:r w:rsidR="00170E95">
        <w:t>this</w:t>
      </w:r>
      <w:r w:rsidRPr="002F5E12">
        <w:t xml:space="preserve"> period </w:t>
      </w:r>
      <w:r w:rsidR="00170E95">
        <w:t>a</w:t>
      </w:r>
      <w:r w:rsidRPr="002F5E12">
        <w:t xml:space="preserve">ny days when Parliament is dissolved or prorogued, and any periods of more than 4 days when </w:t>
      </w:r>
      <w:proofErr w:type="gramStart"/>
      <w:r w:rsidR="00170E95">
        <w:t>either House</w:t>
      </w:r>
      <w:proofErr w:type="gramEnd"/>
      <w:r w:rsidR="00170E95">
        <w:t xml:space="preserve"> of </w:t>
      </w:r>
      <w:r w:rsidRPr="002F5E12">
        <w:t>Parliament is adjourned.</w:t>
      </w:r>
    </w:p>
    <w:p w14:paraId="5F08B67C" w14:textId="55A70756" w:rsidR="00894EB8" w:rsidRPr="00FF1BDD" w:rsidRDefault="00170E95" w:rsidP="003968A1">
      <w:pPr>
        <w:pStyle w:val="HSubheading4"/>
      </w:pPr>
      <w:bookmarkStart w:id="420" w:name="_Toc158113205"/>
      <w:r w:rsidRPr="00FF1BDD">
        <w:t>Section</w:t>
      </w:r>
      <w:r w:rsidR="00894EB8" w:rsidRPr="00FF1BDD">
        <w:t xml:space="preserve"> 1</w:t>
      </w:r>
      <w:r w:rsidR="00D9092A" w:rsidRPr="00FF1BDD">
        <w:t>49</w:t>
      </w:r>
      <w:r w:rsidR="00894EB8" w:rsidRPr="00FF1BDD">
        <w:t>: CLA regulations: further provision and guidance</w:t>
      </w:r>
      <w:bookmarkEnd w:id="420"/>
    </w:p>
    <w:p w14:paraId="61614E46" w14:textId="422A8F8C" w:rsidR="002F5E12" w:rsidRPr="00EC4631" w:rsidRDefault="0023696F" w:rsidP="0023696F">
      <w:pPr>
        <w:pStyle w:val="HSubheading5"/>
        <w:rPr>
          <w:rStyle w:val="CBoldUnderlined"/>
          <w:b w:val="0"/>
          <w:iCs/>
        </w:rPr>
      </w:pPr>
      <w:r>
        <w:rPr>
          <w:rStyle w:val="CBoldUnderlined"/>
          <w:iCs/>
        </w:rPr>
        <w:t>Background</w:t>
      </w:r>
    </w:p>
    <w:p w14:paraId="6A726EDF" w14:textId="59413895" w:rsidR="00961533" w:rsidRPr="00961533" w:rsidRDefault="00961533" w:rsidP="00405CE5">
      <w:pPr>
        <w:pStyle w:val="ParaNumbered"/>
      </w:pPr>
      <w:r w:rsidRPr="00FF1BDD">
        <w:t xml:space="preserve">This </w:t>
      </w:r>
      <w:r w:rsidR="00170E95" w:rsidRPr="00FF1BDD">
        <w:t>section</w:t>
      </w:r>
      <w:r w:rsidRPr="00FF1BDD">
        <w:t xml:space="preserve"> confers </w:t>
      </w:r>
      <w:proofErr w:type="gramStart"/>
      <w:r w:rsidRPr="00FF1BDD">
        <w:t>a number of</w:t>
      </w:r>
      <w:proofErr w:type="gramEnd"/>
      <w:r w:rsidRPr="00FF1BDD">
        <w:t xml:space="preserve"> powers on the Secretary of State to make regulations, </w:t>
      </w:r>
      <w:r w:rsidR="00170E95" w:rsidRPr="00FF1BDD">
        <w:t>and</w:t>
      </w:r>
      <w:r w:rsidRPr="00FF1BDD">
        <w:t xml:space="preserve"> guidance, in connection</w:t>
      </w:r>
      <w:r w:rsidRPr="00961533">
        <w:t xml:space="preserve"> with Part </w:t>
      </w:r>
      <w:r w:rsidR="0010308E">
        <w:t>5</w:t>
      </w:r>
      <w:r w:rsidRPr="00961533">
        <w:t>.</w:t>
      </w:r>
    </w:p>
    <w:p w14:paraId="659BAF96" w14:textId="1DCDF1CB" w:rsidR="002F5E12" w:rsidRPr="00EC4631" w:rsidRDefault="0023696F" w:rsidP="0023696F">
      <w:pPr>
        <w:pStyle w:val="HSubheading5"/>
        <w:rPr>
          <w:rStyle w:val="CBoldUnderlined"/>
          <w:b w:val="0"/>
          <w:iCs/>
        </w:rPr>
      </w:pPr>
      <w:r>
        <w:rPr>
          <w:rStyle w:val="CBoldUnderlined"/>
          <w:iCs/>
        </w:rPr>
        <w:t>Effect</w:t>
      </w:r>
    </w:p>
    <w:p w14:paraId="4021559C" w14:textId="77777777" w:rsidR="008E10AD" w:rsidRPr="008E10AD" w:rsidRDefault="008E10AD" w:rsidP="00405CE5">
      <w:pPr>
        <w:pStyle w:val="ParaNumbered"/>
      </w:pPr>
      <w:r w:rsidRPr="008E10AD">
        <w:t xml:space="preserve">Subsection (1) gives a power to the Secretary of State to make provision about the design of various elements of CLA arrangements in regulations. This subsection also permits CLA regulations to make provision about how section 106 of the TCPA 1990 is to be used, or not to be used, in areas where CLA arrangements are piloted, about the exercise of any other power relating to planning or development and about anything else relating to planning or development. </w:t>
      </w:r>
    </w:p>
    <w:p w14:paraId="59DE1DC2" w14:textId="4183FD6D" w:rsidR="008E10AD" w:rsidRPr="008E10AD" w:rsidRDefault="008E10AD" w:rsidP="00405CE5">
      <w:pPr>
        <w:pStyle w:val="ParaNumbered"/>
      </w:pPr>
      <w:r w:rsidRPr="008E10AD">
        <w:t>Subsection (2) sets out that the Secretary of State may publish guidance about, or in connection with</w:t>
      </w:r>
      <w:r w:rsidR="00274938">
        <w:t>,</w:t>
      </w:r>
      <w:r w:rsidRPr="008E10AD">
        <w:t xml:space="preserve"> CLA arrangements and that </w:t>
      </w:r>
      <w:r w:rsidR="00170E95">
        <w:t>the</w:t>
      </w:r>
      <w:r w:rsidRPr="008E10AD">
        <w:t xml:space="preserve"> authorities </w:t>
      </w:r>
      <w:r w:rsidR="00170E95">
        <w:t xml:space="preserve">to whom this guidance is given </w:t>
      </w:r>
      <w:r w:rsidRPr="008E10AD">
        <w:t>must have regard to the guidance.</w:t>
      </w:r>
    </w:p>
    <w:p w14:paraId="39287E62" w14:textId="0B51CDFC" w:rsidR="008E10AD" w:rsidRPr="008E10AD" w:rsidRDefault="008E10AD" w:rsidP="00405CE5">
      <w:pPr>
        <w:pStyle w:val="ParaNumbered"/>
      </w:pPr>
      <w:r w:rsidRPr="008E10AD">
        <w:lastRenderedPageBreak/>
        <w:t xml:space="preserve">Subsection </w:t>
      </w:r>
      <w:r w:rsidR="0021384A">
        <w:t>(</w:t>
      </w:r>
      <w:r w:rsidRPr="008E10AD">
        <w:t>3</w:t>
      </w:r>
      <w:r w:rsidR="0021384A">
        <w:t>)</w:t>
      </w:r>
      <w:r w:rsidRPr="008E10AD">
        <w:t xml:space="preserve"> sets out constraints on the exercise of the powers in subsections (1)(</w:t>
      </w:r>
      <w:proofErr w:type="gramStart"/>
      <w:r w:rsidRPr="008E10AD">
        <w:t>h)-(</w:t>
      </w:r>
      <w:proofErr w:type="gramEnd"/>
      <w:r w:rsidRPr="008E10AD">
        <w:t>j) and (2).</w:t>
      </w:r>
    </w:p>
    <w:p w14:paraId="61854673" w14:textId="43132473" w:rsidR="008E10AD" w:rsidRPr="00FF1BDD" w:rsidRDefault="008E10AD" w:rsidP="00405CE5">
      <w:pPr>
        <w:pStyle w:val="ParaNumbered"/>
      </w:pPr>
      <w:r w:rsidRPr="008E10AD">
        <w:t xml:space="preserve">Subsection (4) allows CLA regulations to confer functions on persons (for example, LPAs) in relation to how CLA arrangements work. It also allows CLA regulations to make consequential, supplementary, or incidental provision under </w:t>
      </w:r>
      <w:r w:rsidR="0021384A" w:rsidRPr="0021384A">
        <w:t xml:space="preserve">section </w:t>
      </w:r>
      <w:r w:rsidR="00D51D2B">
        <w:t>252</w:t>
      </w:r>
      <w:r w:rsidR="0021384A" w:rsidRPr="0021384A">
        <w:t xml:space="preserve"> (</w:t>
      </w:r>
      <w:proofErr w:type="gramStart"/>
      <w:r w:rsidR="0021384A" w:rsidRPr="0021384A">
        <w:t>1)(</w:t>
      </w:r>
      <w:proofErr w:type="gramEnd"/>
      <w:r w:rsidR="0021384A" w:rsidRPr="0021384A">
        <w:t xml:space="preserve"> c)</w:t>
      </w:r>
      <w:r w:rsidRPr="0021384A">
        <w:t xml:space="preserve"> </w:t>
      </w:r>
      <w:r w:rsidRPr="008E10AD">
        <w:t>which disapplies, or modifies the effect of, any provision made by or under an Act of Parliament (whenever passed o</w:t>
      </w:r>
      <w:r w:rsidRPr="00FF1BDD">
        <w:t>r made).</w:t>
      </w:r>
    </w:p>
    <w:p w14:paraId="06590B38" w14:textId="0DE129A6" w:rsidR="00894EB8" w:rsidRPr="00FF1BDD" w:rsidRDefault="0046434F" w:rsidP="003968A1">
      <w:pPr>
        <w:pStyle w:val="HSubheading4"/>
      </w:pPr>
      <w:bookmarkStart w:id="421" w:name="_Toc158113206"/>
      <w:r w:rsidRPr="00FF1BDD">
        <w:t>Section</w:t>
      </w:r>
      <w:r w:rsidR="00894EB8" w:rsidRPr="00FF1BDD">
        <w:t xml:space="preserve"> 1</w:t>
      </w:r>
      <w:r w:rsidR="00D7205E" w:rsidRPr="00FF1BDD">
        <w:t>5</w:t>
      </w:r>
      <w:r w:rsidR="00D9092A" w:rsidRPr="00FF1BDD">
        <w:t>0</w:t>
      </w:r>
      <w:r w:rsidR="00894EB8" w:rsidRPr="00FF1BDD">
        <w:t xml:space="preserve">: Expiry of Part </w:t>
      </w:r>
      <w:r w:rsidR="0010308E" w:rsidRPr="00FF1BDD">
        <w:t>5</w:t>
      </w:r>
      <w:bookmarkEnd w:id="421"/>
    </w:p>
    <w:p w14:paraId="1BD228CA" w14:textId="0A62E129" w:rsidR="008E10AD" w:rsidRPr="00EC4631" w:rsidRDefault="0023696F" w:rsidP="0023696F">
      <w:pPr>
        <w:pStyle w:val="HSubheading5"/>
        <w:rPr>
          <w:rStyle w:val="CBoldUnderlined"/>
          <w:b w:val="0"/>
          <w:iCs/>
        </w:rPr>
      </w:pPr>
      <w:r>
        <w:rPr>
          <w:rStyle w:val="CBoldUnderlined"/>
          <w:iCs/>
        </w:rPr>
        <w:t>Background</w:t>
      </w:r>
    </w:p>
    <w:p w14:paraId="2E4F969F" w14:textId="31F38848" w:rsidR="008638DD" w:rsidRPr="008638DD" w:rsidRDefault="008638DD" w:rsidP="00405CE5">
      <w:pPr>
        <w:pStyle w:val="ParaNumbered"/>
      </w:pPr>
      <w:r w:rsidRPr="00FF1BDD">
        <w:t>In line with CLA arrangements</w:t>
      </w:r>
      <w:r w:rsidRPr="008638DD">
        <w:t xml:space="preserve"> being a pilot scheme, this </w:t>
      </w:r>
      <w:r w:rsidR="001E2B0F">
        <w:t>section</w:t>
      </w:r>
      <w:r w:rsidRPr="008638DD">
        <w:t xml:space="preserve"> provides for Part </w:t>
      </w:r>
      <w:r w:rsidR="001E2B0F">
        <w:t>5 (</w:t>
      </w:r>
      <w:proofErr w:type="gramStart"/>
      <w:r w:rsidR="001E2B0F">
        <w:t>with the exception of</w:t>
      </w:r>
      <w:proofErr w:type="gramEnd"/>
      <w:r w:rsidR="001E2B0F">
        <w:t xml:space="preserve"> section 1</w:t>
      </w:r>
      <w:r w:rsidR="00D9092A">
        <w:t>48</w:t>
      </w:r>
      <w:r w:rsidR="001E2B0F">
        <w:t xml:space="preserve"> and this section) </w:t>
      </w:r>
      <w:r w:rsidRPr="008638DD">
        <w:t>to expire ten years after CLA regulations are first made under this Part. It also ensures that the expiry of the Part does not affect certain elements of the CLA process. This is so that any CLA arrangement which has commenced but remains ongoing after the Part expires is still subject to the provisions in Part</w:t>
      </w:r>
      <w:r w:rsidR="0010308E">
        <w:t xml:space="preserve"> 5</w:t>
      </w:r>
      <w:r w:rsidRPr="008638DD">
        <w:t xml:space="preserve">, otherwise there </w:t>
      </w:r>
      <w:r w:rsidR="001E2B0F">
        <w:t>will</w:t>
      </w:r>
      <w:r w:rsidRPr="008638DD">
        <w:t xml:space="preserve"> be no regulation of such arrangements. It also confers a power on the Secretary of State to make transitional, transitory, or saving provision </w:t>
      </w:r>
      <w:r w:rsidR="0046434F">
        <w:t xml:space="preserve">in CLA regulations </w:t>
      </w:r>
      <w:r w:rsidRPr="008638DD">
        <w:t>in connection with expiry of the Part.</w:t>
      </w:r>
    </w:p>
    <w:p w14:paraId="7F4DE3B1" w14:textId="26037E50" w:rsidR="008E10AD" w:rsidRPr="00EC4631" w:rsidRDefault="0023696F" w:rsidP="0023696F">
      <w:pPr>
        <w:pStyle w:val="HSubheading5"/>
        <w:rPr>
          <w:rStyle w:val="CBoldUnderlined"/>
          <w:b w:val="0"/>
          <w:iCs/>
        </w:rPr>
      </w:pPr>
      <w:r>
        <w:rPr>
          <w:rStyle w:val="CBoldUnderlined"/>
          <w:iCs/>
        </w:rPr>
        <w:t>Effect</w:t>
      </w:r>
    </w:p>
    <w:p w14:paraId="18349E28" w14:textId="29E22892" w:rsidR="0067058D" w:rsidRPr="0067058D" w:rsidRDefault="0067058D" w:rsidP="00405CE5">
      <w:pPr>
        <w:pStyle w:val="ParaNumbered"/>
      </w:pPr>
      <w:r w:rsidRPr="0067058D">
        <w:t xml:space="preserve">Subsection (1) provides that Part </w:t>
      </w:r>
      <w:r w:rsidR="0010308E">
        <w:t>5</w:t>
      </w:r>
      <w:r w:rsidR="0046434F">
        <w:t xml:space="preserve"> (other than section 1</w:t>
      </w:r>
      <w:r w:rsidR="00D9092A">
        <w:t>48</w:t>
      </w:r>
      <w:r w:rsidR="0046434F">
        <w:t xml:space="preserve"> and this section)</w:t>
      </w:r>
      <w:r w:rsidRPr="0067058D">
        <w:t xml:space="preserve"> expires ten years after the date on which the CLA regulations are </w:t>
      </w:r>
      <w:r w:rsidR="0046434F">
        <w:t xml:space="preserve">first </w:t>
      </w:r>
      <w:r w:rsidRPr="0067058D">
        <w:t xml:space="preserve">made.  </w:t>
      </w:r>
    </w:p>
    <w:p w14:paraId="42BED847" w14:textId="7AF3B690" w:rsidR="00F608CA" w:rsidRPr="00D7205E" w:rsidRDefault="0067058D" w:rsidP="00405CE5">
      <w:pPr>
        <w:pStyle w:val="ParaNumbered"/>
      </w:pPr>
      <w:r w:rsidRPr="0067058D">
        <w:t xml:space="preserve">Subsection (2) sets out the elements of the CLA process which subsection (1) does not affect, and which will therefore be saved once Part </w:t>
      </w:r>
      <w:r w:rsidR="0010308E">
        <w:t>5</w:t>
      </w:r>
      <w:r w:rsidRPr="0067058D">
        <w:t xml:space="preserve"> expires.  </w:t>
      </w:r>
    </w:p>
    <w:p w14:paraId="7364F475" w14:textId="6C4F8C1B" w:rsidR="0067058D" w:rsidRPr="0067058D" w:rsidRDefault="0067058D" w:rsidP="00405CE5">
      <w:pPr>
        <w:pStyle w:val="ParaNumbered"/>
      </w:pPr>
      <w:r w:rsidRPr="0067058D">
        <w:t>Subsection (3) provides a power for CLA regulations to make further transitional, transitory, or saving provision which subsections (1) and (2) are to be subject to in connection with the expiry of this Part.</w:t>
      </w:r>
    </w:p>
    <w:p w14:paraId="36D45164" w14:textId="4E149F58" w:rsidR="00894EB8" w:rsidRPr="00FF1BDD" w:rsidRDefault="0046434F" w:rsidP="003968A1">
      <w:pPr>
        <w:pStyle w:val="HSubheading4"/>
      </w:pPr>
      <w:bookmarkStart w:id="422" w:name="_Toc158113207"/>
      <w:r w:rsidRPr="00FF1BDD">
        <w:t>Section</w:t>
      </w:r>
      <w:r w:rsidR="00894EB8" w:rsidRPr="00FF1BDD">
        <w:t xml:space="preserve"> 1</w:t>
      </w:r>
      <w:r w:rsidR="00D7205E" w:rsidRPr="00FF1BDD">
        <w:t>5</w:t>
      </w:r>
      <w:r w:rsidR="00D9092A" w:rsidRPr="00FF1BDD">
        <w:t>1</w:t>
      </w:r>
      <w:r w:rsidR="00894EB8" w:rsidRPr="00FF1BDD">
        <w:t>: Interpretation of P</w:t>
      </w:r>
      <w:r w:rsidR="0010308E" w:rsidRPr="00FF1BDD">
        <w:t>art 5</w:t>
      </w:r>
      <w:bookmarkEnd w:id="422"/>
    </w:p>
    <w:p w14:paraId="60D80D0C" w14:textId="46978E98" w:rsidR="0067058D" w:rsidRPr="00EC4631" w:rsidRDefault="0023696F" w:rsidP="0023696F">
      <w:pPr>
        <w:pStyle w:val="HSubheading5"/>
        <w:rPr>
          <w:rStyle w:val="CBoldUnderlined"/>
          <w:b w:val="0"/>
          <w:iCs/>
        </w:rPr>
      </w:pPr>
      <w:r>
        <w:rPr>
          <w:rStyle w:val="CBoldUnderlined"/>
          <w:iCs/>
        </w:rPr>
        <w:t>Background</w:t>
      </w:r>
    </w:p>
    <w:p w14:paraId="24E0407E" w14:textId="5CC91A4B" w:rsidR="00726504" w:rsidRPr="00726504" w:rsidRDefault="00726504" w:rsidP="00405CE5">
      <w:pPr>
        <w:pStyle w:val="ParaNumbered"/>
      </w:pPr>
      <w:r w:rsidRPr="00FF1BDD">
        <w:t xml:space="preserve">This </w:t>
      </w:r>
      <w:r w:rsidR="0046434F" w:rsidRPr="00FF1BDD">
        <w:t>section</w:t>
      </w:r>
      <w:r w:rsidRPr="00FF1BDD">
        <w:t xml:space="preserve"> sets out the</w:t>
      </w:r>
      <w:r w:rsidRPr="00726504">
        <w:t xml:space="preserve"> definitions for key terms </w:t>
      </w:r>
      <w:r w:rsidR="0046434F">
        <w:t>in</w:t>
      </w:r>
      <w:r w:rsidRPr="00726504">
        <w:t xml:space="preserve"> this Part.</w:t>
      </w:r>
    </w:p>
    <w:p w14:paraId="232AA140" w14:textId="1055D743" w:rsidR="0067058D" w:rsidRPr="00EC4631" w:rsidRDefault="0023696F" w:rsidP="0023696F">
      <w:pPr>
        <w:pStyle w:val="HSubheading5"/>
        <w:rPr>
          <w:rStyle w:val="CBoldUnderlined"/>
          <w:b w:val="0"/>
          <w:iCs/>
        </w:rPr>
      </w:pPr>
      <w:r>
        <w:rPr>
          <w:rStyle w:val="CBoldUnderlined"/>
          <w:iCs/>
        </w:rPr>
        <w:t>Effect</w:t>
      </w:r>
    </w:p>
    <w:p w14:paraId="1D9AD3FD" w14:textId="2680E77F" w:rsidR="005D50DF" w:rsidRPr="005D50DF" w:rsidRDefault="005D50DF" w:rsidP="00405CE5">
      <w:pPr>
        <w:pStyle w:val="ParaNumbered"/>
      </w:pPr>
      <w:r w:rsidRPr="005D50DF">
        <w:t xml:space="preserve">This </w:t>
      </w:r>
      <w:r w:rsidR="0046434F">
        <w:t>section</w:t>
      </w:r>
      <w:r w:rsidRPr="005D50DF">
        <w:t xml:space="preserve"> establishes the meaning of terminology pertaining to CLAs as set out in this Part, including the meaning of “CLA option”, “CLA receipts”, CLA regulations”, “community land auction arrangement”, “joint local plan”, “local plan”, and “local planning authority”.</w:t>
      </w:r>
    </w:p>
    <w:p w14:paraId="45F1BDA3" w14:textId="4E0B49F8" w:rsidR="00237E52" w:rsidRDefault="00BE1EB9" w:rsidP="00280117">
      <w:pPr>
        <w:pStyle w:val="HSubheading2"/>
      </w:pPr>
      <w:bookmarkStart w:id="423" w:name="_Toc158113208"/>
      <w:r>
        <w:t xml:space="preserve">Part 6: </w:t>
      </w:r>
      <w:r w:rsidR="00237E52" w:rsidRPr="003968A1">
        <w:t>Env</w:t>
      </w:r>
      <w:r w:rsidR="00EC4158" w:rsidRPr="003968A1">
        <w:t>ironmental</w:t>
      </w:r>
      <w:r w:rsidR="00EC4158" w:rsidRPr="00363084">
        <w:t xml:space="preserve"> outcomes reports</w:t>
      </w:r>
      <w:bookmarkEnd w:id="408"/>
      <w:bookmarkEnd w:id="423"/>
    </w:p>
    <w:p w14:paraId="2AD5610E" w14:textId="7F026FDD" w:rsidR="00363084" w:rsidRDefault="00F05F1F" w:rsidP="003968A1">
      <w:pPr>
        <w:pStyle w:val="HSubheading3"/>
      </w:pPr>
      <w:bookmarkStart w:id="424" w:name="_Toc158113209"/>
      <w:r>
        <w:t>Setting environmental outcomes</w:t>
      </w:r>
      <w:bookmarkEnd w:id="424"/>
    </w:p>
    <w:p w14:paraId="27702E55" w14:textId="526B0879" w:rsidR="00F05F1F" w:rsidRPr="00FF1BDD" w:rsidRDefault="00FF1BDD" w:rsidP="003968A1">
      <w:pPr>
        <w:pStyle w:val="HSubheading4"/>
      </w:pPr>
      <w:bookmarkStart w:id="425" w:name="_Toc158113210"/>
      <w:r w:rsidRPr="00FF1BDD">
        <w:t>Section</w:t>
      </w:r>
      <w:r w:rsidR="00F05F1F" w:rsidRPr="00FF1BDD">
        <w:t xml:space="preserve"> 1</w:t>
      </w:r>
      <w:r w:rsidR="00D7205E" w:rsidRPr="00FF1BDD">
        <w:t>5</w:t>
      </w:r>
      <w:r w:rsidR="00D9092A" w:rsidRPr="00FF1BDD">
        <w:t>2</w:t>
      </w:r>
      <w:r w:rsidR="00F05F1F" w:rsidRPr="00FF1BDD">
        <w:t xml:space="preserve">: Power to specify environmental </w:t>
      </w:r>
      <w:proofErr w:type="gramStart"/>
      <w:r w:rsidR="00F05F1F" w:rsidRPr="00FF1BDD">
        <w:t>outcomes</w:t>
      </w:r>
      <w:bookmarkEnd w:id="425"/>
      <w:proofErr w:type="gramEnd"/>
    </w:p>
    <w:p w14:paraId="73963678" w14:textId="0342518F" w:rsidR="00700935" w:rsidRPr="00EC4631" w:rsidRDefault="0023696F" w:rsidP="0023696F">
      <w:pPr>
        <w:pStyle w:val="HSubheading5"/>
        <w:rPr>
          <w:rStyle w:val="CBoldUnderlined"/>
          <w:b w:val="0"/>
          <w:iCs/>
        </w:rPr>
      </w:pPr>
      <w:r>
        <w:rPr>
          <w:rStyle w:val="CBoldUnderlined"/>
          <w:iCs/>
        </w:rPr>
        <w:t>Background</w:t>
      </w:r>
    </w:p>
    <w:p w14:paraId="03F486B7" w14:textId="16C692AE" w:rsidR="00102C37" w:rsidRPr="00102C37" w:rsidRDefault="00102C37" w:rsidP="00405CE5">
      <w:pPr>
        <w:pStyle w:val="ParaNumbered"/>
      </w:pPr>
      <w:r w:rsidRPr="00FF1BDD">
        <w:t>This</w:t>
      </w:r>
      <w:r w:rsidRPr="00102C37">
        <w:t xml:space="preserve"> provision allows the appropriate authority to make regulations to set ‘specified environmental outcomes</w:t>
      </w:r>
      <w:r w:rsidR="00192708" w:rsidRPr="00102C37">
        <w:t>’,</w:t>
      </w:r>
      <w:r w:rsidRPr="00102C37">
        <w:t xml:space="preserve"> against which relevant consents and relevant plans will be assessed. The regulations that set outcomes will be subject to public consultation and the affirmative parliamentary procedure and must uphold the non-regression provisions in this Part. In setting outcomes, the appropriate authority must have regard to the appropriate environmental improvement plan, policy strategy or national natural resources policy, including the legally binding long-term targets and </w:t>
      </w:r>
      <w:r w:rsidRPr="00102C37">
        <w:lastRenderedPageBreak/>
        <w:t>interim targets that are set under them.</w:t>
      </w:r>
    </w:p>
    <w:p w14:paraId="7DA58E10" w14:textId="6D7868C9" w:rsidR="00700935" w:rsidRPr="00EC4631" w:rsidRDefault="0023696F" w:rsidP="0023696F">
      <w:pPr>
        <w:pStyle w:val="HSubheading5"/>
        <w:rPr>
          <w:rStyle w:val="CBoldUnderlined"/>
          <w:b w:val="0"/>
          <w:iCs/>
        </w:rPr>
      </w:pPr>
      <w:r>
        <w:rPr>
          <w:rStyle w:val="CBoldUnderlined"/>
          <w:iCs/>
        </w:rPr>
        <w:t>Effect</w:t>
      </w:r>
    </w:p>
    <w:p w14:paraId="708445D2" w14:textId="5206A940" w:rsidR="00A77F16" w:rsidRPr="00A77F16" w:rsidRDefault="00A77F16" w:rsidP="00405CE5">
      <w:pPr>
        <w:pStyle w:val="ParaNumbered"/>
      </w:pPr>
      <w:r w:rsidRPr="00A77F16">
        <w:t xml:space="preserve">Subsection (1) allows the appropriate authority to make regulations specifying outcomes relating to environmental protection. It will be against these specified environmental outcomes that relevant plans and relevant projects will be assessed through an Environmental Outcomes Report.  </w:t>
      </w:r>
    </w:p>
    <w:p w14:paraId="1D776E85" w14:textId="2079607B" w:rsidR="00A77F16" w:rsidRPr="00A77F16" w:rsidRDefault="00A77F16" w:rsidP="00405CE5">
      <w:pPr>
        <w:pStyle w:val="ParaNumbered"/>
      </w:pPr>
      <w:r w:rsidRPr="00A77F16">
        <w:t>Subsections (2),</w:t>
      </w:r>
      <w:r w:rsidR="000E4E1D">
        <w:t xml:space="preserve"> </w:t>
      </w:r>
      <w:r w:rsidRPr="00A77F16">
        <w:t xml:space="preserve">(3) </w:t>
      </w:r>
      <w:r w:rsidR="000B7F8D">
        <w:t>and</w:t>
      </w:r>
      <w:r w:rsidRPr="00A77F16">
        <w:t xml:space="preserve"> (4) provide a range of definitions to support the interpretation of this Part, </w:t>
      </w:r>
      <w:proofErr w:type="gramStart"/>
      <w:r w:rsidRPr="00A77F16">
        <w:t>including;</w:t>
      </w:r>
      <w:proofErr w:type="gramEnd"/>
      <w:r w:rsidRPr="00A77F16">
        <w:t xml:space="preserve"> ‘environmental protection’, ‘natural environment’ and ‘cultural heritage’.  </w:t>
      </w:r>
    </w:p>
    <w:p w14:paraId="09D7A715" w14:textId="77777777" w:rsidR="00A77F16" w:rsidRPr="00A77F16" w:rsidRDefault="00A77F16" w:rsidP="00405CE5">
      <w:pPr>
        <w:pStyle w:val="ParaNumbered"/>
      </w:pPr>
      <w:r w:rsidRPr="00A77F16">
        <w:t xml:space="preserve">Subsection (5) ensures that in developing outcomes, the appropriate authority must have regard to the appropriate current environmental improvement plan, policy strategy or national natural resources policy. Environment improvement plans are the Government’s plans for significantly improving the natural environment and inform legally binding long-term targets for areas such as water quality, </w:t>
      </w:r>
      <w:proofErr w:type="gramStart"/>
      <w:r w:rsidRPr="00A77F16">
        <w:t>air</w:t>
      </w:r>
      <w:proofErr w:type="gramEnd"/>
      <w:r w:rsidRPr="00A77F16">
        <w:t xml:space="preserve"> and biodiversity, as well as additional short-term interim targets. While the appropriate authority must have regard to the appropriate environmental improvement plan or policy strategy, they can, of course, draw on other relevant material when developing outcomes.</w:t>
      </w:r>
    </w:p>
    <w:p w14:paraId="5922D1CB" w14:textId="4AC492DC" w:rsidR="00C74A65" w:rsidRPr="00FF1BDD" w:rsidRDefault="00C56074" w:rsidP="003968A1">
      <w:pPr>
        <w:pStyle w:val="HSubheading3"/>
      </w:pPr>
      <w:bookmarkStart w:id="426" w:name="_Toc101804482"/>
      <w:bookmarkStart w:id="427" w:name="_Toc158113211"/>
      <w:r>
        <w:t xml:space="preserve">Power to </w:t>
      </w:r>
      <w:r w:rsidRPr="00FF1BDD">
        <w:t xml:space="preserve">require environmental outcomes </w:t>
      </w:r>
      <w:proofErr w:type="gramStart"/>
      <w:r w:rsidRPr="00FF1BDD">
        <w:t>reports</w:t>
      </w:r>
      <w:bookmarkEnd w:id="426"/>
      <w:bookmarkEnd w:id="427"/>
      <w:proofErr w:type="gramEnd"/>
    </w:p>
    <w:p w14:paraId="3C2F71C3" w14:textId="2CFBA797" w:rsidR="00876703" w:rsidRPr="00FB5895" w:rsidRDefault="00A45B5E" w:rsidP="003968A1">
      <w:pPr>
        <w:pStyle w:val="HSubheading4"/>
      </w:pPr>
      <w:bookmarkStart w:id="428" w:name="_Toc158113212"/>
      <w:r w:rsidRPr="00FF1BDD">
        <w:t>Section</w:t>
      </w:r>
      <w:r w:rsidR="00876703" w:rsidRPr="00FF1BDD">
        <w:t xml:space="preserve"> 1</w:t>
      </w:r>
      <w:r w:rsidR="00D7205E" w:rsidRPr="00FF1BDD">
        <w:t>5</w:t>
      </w:r>
      <w:r w:rsidR="00D9092A" w:rsidRPr="00FF1BDD">
        <w:t>3</w:t>
      </w:r>
      <w:r w:rsidR="00876703" w:rsidRPr="00FF1BDD">
        <w:t xml:space="preserve">: Environmental outcomes reports for relevant consents and relevant </w:t>
      </w:r>
      <w:proofErr w:type="gramStart"/>
      <w:r w:rsidR="00876703" w:rsidRPr="00FF1BDD">
        <w:t>plans</w:t>
      </w:r>
      <w:bookmarkEnd w:id="428"/>
      <w:proofErr w:type="gramEnd"/>
    </w:p>
    <w:p w14:paraId="032C2753" w14:textId="7867DE60" w:rsidR="00876703" w:rsidRPr="00EC4631" w:rsidRDefault="0023696F" w:rsidP="0023696F">
      <w:pPr>
        <w:pStyle w:val="HSubheading5"/>
        <w:rPr>
          <w:rStyle w:val="CBoldUnderlined"/>
          <w:b w:val="0"/>
          <w:iCs/>
        </w:rPr>
      </w:pPr>
      <w:r>
        <w:rPr>
          <w:rStyle w:val="CBoldUnderlined"/>
          <w:iCs/>
        </w:rPr>
        <w:t>Background</w:t>
      </w:r>
    </w:p>
    <w:p w14:paraId="676F514E" w14:textId="77777777" w:rsidR="00255208" w:rsidRPr="00255208" w:rsidRDefault="00255208" w:rsidP="00405CE5">
      <w:pPr>
        <w:pStyle w:val="ParaNumbered"/>
      </w:pPr>
      <w:r w:rsidRPr="00255208">
        <w:t xml:space="preserve">This is a new provision which allows the appropriate authority to make regulations requiring the preparation of an Environmental Outcomes Report for relevant plans and relevant consents. This provision establishes an outcomes-based approach to assessment where anticipated environmental effects are measured against specified environmental outcomes. As well as assessing against outcomes, an Environmental Outcomes Report must set out and assess the impact of any proposed mitigation or compensation as well as considering reasonable alternatives to the consent or plan, or any element of them. Where an Environmental Outcomes Report is required, this must be </w:t>
      </w:r>
      <w:proofErr w:type="gramStart"/>
      <w:r w:rsidRPr="00255208">
        <w:t>taken into account</w:t>
      </w:r>
      <w:proofErr w:type="gramEnd"/>
      <w:r w:rsidRPr="00255208">
        <w:t xml:space="preserve"> when considering whether to grant consent or bring a plan into effect.</w:t>
      </w:r>
    </w:p>
    <w:p w14:paraId="5FBD1357" w14:textId="505ACB13" w:rsidR="00876703" w:rsidRPr="00EC4631" w:rsidRDefault="0023696F" w:rsidP="0023696F">
      <w:pPr>
        <w:pStyle w:val="HSubheading5"/>
        <w:rPr>
          <w:rStyle w:val="CBoldUnderlined"/>
          <w:b w:val="0"/>
          <w:iCs/>
        </w:rPr>
      </w:pPr>
      <w:r>
        <w:rPr>
          <w:rStyle w:val="CBoldUnderlined"/>
          <w:iCs/>
        </w:rPr>
        <w:t>Effect</w:t>
      </w:r>
    </w:p>
    <w:p w14:paraId="0B28377D" w14:textId="77777777" w:rsidR="00650823" w:rsidRPr="00650823" w:rsidRDefault="00650823" w:rsidP="00405CE5">
      <w:pPr>
        <w:pStyle w:val="ParaNumbered"/>
      </w:pPr>
      <w:r w:rsidRPr="00650823">
        <w:t>Subsection (1) allows the appropriate authority to make regulations requiring that an Environmental Outcomes Report is prepared as a requirement to proceed with relevant plans or grant consent to relevant projects.</w:t>
      </w:r>
    </w:p>
    <w:p w14:paraId="3C6175B0" w14:textId="2F778961" w:rsidR="00876703" w:rsidRPr="007D0A57" w:rsidRDefault="002A3D34" w:rsidP="00405CE5">
      <w:pPr>
        <w:pStyle w:val="ParaNumbered"/>
      </w:pPr>
      <w:r w:rsidRPr="002A3D34">
        <w:t>Subsection (2) sets the dual requirements that where an Environmental Outcomes Report is required, consent cannot be granted unless the Environmental Outcomes Report has been prepared (subsection (2)(a)) and that the Environmental Outcomes Report needs to be considered when determining whether a relevant consent is to be granted and the terms on which it is given (2(b)</w:t>
      </w:r>
      <w:r>
        <w:t>)</w:t>
      </w:r>
      <w:r w:rsidR="00AA115C">
        <w:t>.</w:t>
      </w:r>
    </w:p>
    <w:p w14:paraId="3FEE1170" w14:textId="69B260CF" w:rsidR="00846A43" w:rsidRDefault="00846A43" w:rsidP="00405CE5">
      <w:pPr>
        <w:pStyle w:val="ParaNumbered"/>
      </w:pPr>
      <w:r>
        <w:t xml:space="preserve">Subsection (3) mirrors the dual preparation and consideration requirements of an Environmental Outcomes Report as outlined in subsection 2, but in respect of relevant plans. </w:t>
      </w:r>
    </w:p>
    <w:p w14:paraId="2B1FC88F" w14:textId="6CF64EEF" w:rsidR="00846A43" w:rsidRDefault="00846A43" w:rsidP="00192708">
      <w:pPr>
        <w:pStyle w:val="ParaNumbered"/>
      </w:pPr>
      <w:r>
        <w:t xml:space="preserve">Subsection (4) sets the core </w:t>
      </w:r>
      <w:r w:rsidRPr="00192708">
        <w:t>requirements</w:t>
      </w:r>
      <w:r>
        <w:t xml:space="preserve"> of what an Environmental Outcomes Report should contain. These build on the mandatory information required in the reporting stages of the Environmental Impact Assessment Directive (85/337/EEC) (Article 5 and Annex 4) and the Strategic Environmental Assessment Directive (2001/42/EC) (Article 5 and Annex 1). Subsection (4)(a) captures the need of an Environmental Outcomes Report to demonstrate how the plan or consent would affect the delivery of specified environmental outcomes as defined in regulations. Subsection (4)(b) includes any proposals for increasing the extent to which an outcome is delivered. Subsection (4)(c) reflects that, in addition to providing an assessment of the extent to which the delivery of specified environmental </w:t>
      </w:r>
      <w:r>
        <w:lastRenderedPageBreak/>
        <w:t xml:space="preserve">outcomes is affected, an Environmental Outcomes Report must assess any steps proposed to avoid, </w:t>
      </w:r>
      <w:proofErr w:type="gramStart"/>
      <w:r>
        <w:t>mitigate</w:t>
      </w:r>
      <w:proofErr w:type="gramEnd"/>
      <w:r>
        <w:t xml:space="preserve"> or compensate (the mitigation hierarchy) effects relating to the delivery of a specified environmental outcome. Subsection (4)(d) provides that an Environmental Outcomes Report should include an assessment of how matters raised through assessment are monitored or secured. </w:t>
      </w:r>
    </w:p>
    <w:tbl>
      <w:tblPr>
        <w:tblStyle w:val="TableGrid"/>
        <w:tblW w:w="0" w:type="auto"/>
        <w:tblInd w:w="567" w:type="dxa"/>
        <w:tblLook w:val="04A0" w:firstRow="1" w:lastRow="0" w:firstColumn="1" w:lastColumn="0" w:noHBand="0" w:noVBand="1"/>
      </w:tblPr>
      <w:tblGrid>
        <w:gridCol w:w="8919"/>
      </w:tblGrid>
      <w:tr w:rsidR="008F5196" w14:paraId="589A3B1C" w14:textId="77777777" w:rsidTr="008F5196">
        <w:tc>
          <w:tcPr>
            <w:tcW w:w="9486" w:type="dxa"/>
          </w:tcPr>
          <w:p w14:paraId="1F353E0D" w14:textId="1837AEE9" w:rsidR="008F5196" w:rsidRDefault="008F5196" w:rsidP="00DF078B">
            <w:pPr>
              <w:pStyle w:val="TTableText"/>
            </w:pPr>
            <w:r>
              <w:t>Example: Failure to prepare an Environmental Outcomes Report</w:t>
            </w:r>
          </w:p>
        </w:tc>
      </w:tr>
      <w:tr w:rsidR="00DF078B" w14:paraId="480B5B13" w14:textId="77777777" w:rsidTr="008F5196">
        <w:tc>
          <w:tcPr>
            <w:tcW w:w="9486" w:type="dxa"/>
          </w:tcPr>
          <w:p w14:paraId="7D552F7A" w14:textId="2346C295" w:rsidR="00DF078B" w:rsidRDefault="00DF078B" w:rsidP="002B7FD9">
            <w:pPr>
              <w:pStyle w:val="TTableText"/>
            </w:pPr>
            <w:r>
              <w:t xml:space="preserve">If, where a consent has been identified as a relevant consent in regulations, an Environmental Outcomes Report is not produced then consent could not be granted. Furthermore, if an Environmental Outcomes Report is required then the report needs to be considered before </w:t>
            </w:r>
            <w:proofErr w:type="gramStart"/>
            <w:r>
              <w:t>making a decision</w:t>
            </w:r>
            <w:proofErr w:type="gramEnd"/>
            <w:r>
              <w:t xml:space="preserve"> as to whether to the grant the consent or plan.</w:t>
            </w:r>
          </w:p>
        </w:tc>
      </w:tr>
    </w:tbl>
    <w:p w14:paraId="3E861C21" w14:textId="77777777" w:rsidR="008F5196" w:rsidRDefault="008F5196" w:rsidP="008F5196">
      <w:pPr>
        <w:pStyle w:val="ParaNumbered"/>
        <w:numPr>
          <w:ilvl w:val="0"/>
          <w:numId w:val="0"/>
        </w:numPr>
        <w:ind w:left="567"/>
      </w:pPr>
    </w:p>
    <w:p w14:paraId="7D5DEBBD" w14:textId="77777777" w:rsidR="00846A43" w:rsidRDefault="00846A43" w:rsidP="00405CE5">
      <w:pPr>
        <w:pStyle w:val="ParaNumbered"/>
      </w:pPr>
      <w:r>
        <w:t xml:space="preserve">Subsection (5)(a) captures the need to consider reasonable alternatives in reference to the steps outlined under subsection (4)(c) which relate to the relevant consent, the project that is the subject of the consent, or to any element of either. Subsection (5)(b) relates to reasonable alternatives in respect of a relevant plan or any element of it. </w:t>
      </w:r>
    </w:p>
    <w:p w14:paraId="1729B10B" w14:textId="6B771EC8" w:rsidR="00846A43" w:rsidRDefault="00846A43" w:rsidP="00405CE5">
      <w:pPr>
        <w:pStyle w:val="ParaNumbered"/>
      </w:pPr>
      <w:r>
        <w:t>Subsection (6) disapplies subsection (2) where consent is granted under section 15</w:t>
      </w:r>
      <w:r w:rsidR="0048116F">
        <w:t>4</w:t>
      </w:r>
      <w:r>
        <w:t xml:space="preserve">(4). This is to avoid the circular situation where the report would need to be </w:t>
      </w:r>
      <w:proofErr w:type="gramStart"/>
      <w:r>
        <w:t>taken into account</w:t>
      </w:r>
      <w:proofErr w:type="gramEnd"/>
      <w:r>
        <w:t xml:space="preserve"> in deciding whether to grant the consent, when it is the report itself that gives the consent.  </w:t>
      </w:r>
    </w:p>
    <w:p w14:paraId="35799E61" w14:textId="77777777" w:rsidR="00846A43" w:rsidRDefault="00846A43" w:rsidP="00405CE5">
      <w:pPr>
        <w:pStyle w:val="ParaNumbered"/>
      </w:pPr>
      <w:r>
        <w:t xml:space="preserve">Subsection (7) lists the circumstances in which the appropriate authority can make regulations in respect of Environmental Outcomes Reports. </w:t>
      </w:r>
    </w:p>
    <w:p w14:paraId="15BDCF99" w14:textId="77777777" w:rsidR="00846A43" w:rsidRDefault="00846A43" w:rsidP="00405CE5">
      <w:pPr>
        <w:pStyle w:val="ParaNumbered"/>
      </w:pPr>
      <w:r>
        <w:t xml:space="preserve">Subsection (7)(a) provides a power to set out the form in which the relevant consent is to be given to constitute the issue of consent. </w:t>
      </w:r>
    </w:p>
    <w:p w14:paraId="006A1A0C" w14:textId="294B5690" w:rsidR="00876703" w:rsidRPr="00AE6993" w:rsidRDefault="005F7265" w:rsidP="00192708">
      <w:pPr>
        <w:pStyle w:val="ParaNumbered"/>
      </w:pPr>
      <w:r w:rsidRPr="005F7265">
        <w:t>Subsections (7)(b) and (c) allow the appropriate authority to make regulations to set what plans and consents require an Environmental Outcomes Report</w:t>
      </w:r>
      <w:r w:rsidR="0059557B">
        <w:t>.</w:t>
      </w:r>
      <w:r w:rsidR="00876703" w:rsidRPr="00AE6993">
        <w:t xml:space="preserve"> </w:t>
      </w:r>
    </w:p>
    <w:p w14:paraId="36851372" w14:textId="1503F406" w:rsidR="005E249B" w:rsidRDefault="005E249B" w:rsidP="00192708">
      <w:pPr>
        <w:pStyle w:val="ParaNumbered"/>
      </w:pPr>
      <w:r w:rsidRPr="00AE6993">
        <w:t>Subsection (7)(d) allows the appropriate authority to make regulations to guard against duplication where the assessment of the impact on the delivery of a specified environmental outcome has already been adequately assessed in a different Environmental Outcomes Report.</w:t>
      </w:r>
    </w:p>
    <w:tbl>
      <w:tblPr>
        <w:tblStyle w:val="TableGrid"/>
        <w:tblW w:w="0" w:type="auto"/>
        <w:tblInd w:w="567" w:type="dxa"/>
        <w:tblLook w:val="04A0" w:firstRow="1" w:lastRow="0" w:firstColumn="1" w:lastColumn="0" w:noHBand="0" w:noVBand="1"/>
      </w:tblPr>
      <w:tblGrid>
        <w:gridCol w:w="8919"/>
      </w:tblGrid>
      <w:tr w:rsidR="003123A6" w14:paraId="289F3560" w14:textId="77777777" w:rsidTr="003123A6">
        <w:tc>
          <w:tcPr>
            <w:tcW w:w="9486" w:type="dxa"/>
          </w:tcPr>
          <w:p w14:paraId="336AF0A8" w14:textId="0C94B217" w:rsidR="003123A6" w:rsidRDefault="003123A6" w:rsidP="002B7FD9">
            <w:pPr>
              <w:pStyle w:val="TTableText"/>
            </w:pPr>
            <w:r>
              <w:t>Example: The requirement to produce an Environmental Outcomes Report</w:t>
            </w:r>
          </w:p>
        </w:tc>
      </w:tr>
      <w:tr w:rsidR="00DF078B" w14:paraId="1D468EC2" w14:textId="77777777" w:rsidTr="003123A6">
        <w:tc>
          <w:tcPr>
            <w:tcW w:w="9486" w:type="dxa"/>
          </w:tcPr>
          <w:p w14:paraId="016F135D" w14:textId="7027C223" w:rsidR="00DF078B" w:rsidRDefault="00DF078B" w:rsidP="002B7FD9">
            <w:pPr>
              <w:pStyle w:val="TTableText"/>
            </w:pPr>
            <w:r>
              <w:t>The use of this power is linked to the definition of “relevant plans” and “relevant consents” in section 154. The combined effect of these provisions will allow the appropriate authority to specify what consents and plans require an Environmental Outcomes Report. The use of this power is constrained by the commitment to non-regression and a duty to consult relevant public authorities but will allow the appropriate authority to set out which consents must produce an Environmental Outcomes Report (“category one consents”) and which consents must produce an Environmental Outcomes Report if certain conditions are met (“category two consents”). Similarly, the appropriate authority will be able to set which plans require an Environmental Outcomes Report.</w:t>
            </w:r>
          </w:p>
        </w:tc>
      </w:tr>
    </w:tbl>
    <w:p w14:paraId="113EA064" w14:textId="77777777" w:rsidR="003123A6" w:rsidRPr="00AE6993" w:rsidRDefault="003123A6" w:rsidP="003123A6">
      <w:pPr>
        <w:pStyle w:val="ParaNumbered"/>
        <w:numPr>
          <w:ilvl w:val="0"/>
          <w:numId w:val="0"/>
        </w:numPr>
        <w:ind w:left="567"/>
      </w:pPr>
    </w:p>
    <w:p w14:paraId="2A47BC7B" w14:textId="0B3FC27D" w:rsidR="005E249B" w:rsidRPr="00AE6993" w:rsidRDefault="005E249B" w:rsidP="00192708">
      <w:pPr>
        <w:pStyle w:val="ParaNumbered"/>
      </w:pPr>
      <w:r w:rsidRPr="00AE6993">
        <w:t xml:space="preserve">Subsection (7)(e) enables the appropriate authority to specify the proposals that a report needs to deal with as set out in subsection </w:t>
      </w:r>
      <w:r w:rsidR="00CD7ABA" w:rsidRPr="00AE6993">
        <w:t>(</w:t>
      </w:r>
      <w:r w:rsidRPr="00AE6993">
        <w:t>4</w:t>
      </w:r>
      <w:r w:rsidR="00CD7ABA" w:rsidRPr="00AE6993">
        <w:t>)</w:t>
      </w:r>
      <w:r w:rsidRPr="00AE6993">
        <w:t>(b)</w:t>
      </w:r>
      <w:r w:rsidR="0009314D" w:rsidRPr="00AE6993">
        <w:t>, (c</w:t>
      </w:r>
      <w:r w:rsidRPr="00AE6993">
        <w:t>) and (</w:t>
      </w:r>
      <w:r w:rsidR="0009314D" w:rsidRPr="00AE6993">
        <w:t>d</w:t>
      </w:r>
      <w:r w:rsidRPr="00AE6993">
        <w:t>).</w:t>
      </w:r>
    </w:p>
    <w:p w14:paraId="1D1679C7" w14:textId="77777777" w:rsidR="005E249B" w:rsidRPr="00AE6993" w:rsidRDefault="005E249B" w:rsidP="00192708">
      <w:pPr>
        <w:pStyle w:val="ParaNumbered"/>
      </w:pPr>
      <w:r w:rsidRPr="00AE6993">
        <w:t>Subsection (7)(f) provides powers to enable appropriate authority to set out how assessments under subsection 4 should be carried out.</w:t>
      </w:r>
    </w:p>
    <w:p w14:paraId="024A7886" w14:textId="4C6D1CCA" w:rsidR="005E249B" w:rsidRDefault="005E249B" w:rsidP="00192708">
      <w:pPr>
        <w:pStyle w:val="ParaNumbered"/>
      </w:pPr>
      <w:r w:rsidRPr="00AE6993">
        <w:t>Subsection (7)(g) enables the appropriate authority to set what information is to be included in an Environmental Outcomes Report. This also allows the appropriate authority to determine the content and form of an Environmental Outcomes Report. This subsection also allows the appropriate authority to make provision for additional matters to be provided in the Environmental Outcomes Report over and above those detailed in subsection (4).</w:t>
      </w:r>
    </w:p>
    <w:tbl>
      <w:tblPr>
        <w:tblStyle w:val="TableGrid"/>
        <w:tblW w:w="0" w:type="auto"/>
        <w:tblInd w:w="567" w:type="dxa"/>
        <w:tblLook w:val="04A0" w:firstRow="1" w:lastRow="0" w:firstColumn="1" w:lastColumn="0" w:noHBand="0" w:noVBand="1"/>
      </w:tblPr>
      <w:tblGrid>
        <w:gridCol w:w="8919"/>
      </w:tblGrid>
      <w:tr w:rsidR="00B920C4" w14:paraId="3E1D6F24" w14:textId="77777777" w:rsidTr="00B920C4">
        <w:tc>
          <w:tcPr>
            <w:tcW w:w="9486" w:type="dxa"/>
          </w:tcPr>
          <w:p w14:paraId="6033CBC7" w14:textId="325AAEFE" w:rsidR="00B920C4" w:rsidRDefault="00B920C4" w:rsidP="002B7FD9">
            <w:pPr>
              <w:pStyle w:val="TTableText"/>
            </w:pPr>
            <w:r>
              <w:lastRenderedPageBreak/>
              <w:t xml:space="preserve">Example: Form and content of information in an Environmental Outcomes Report </w:t>
            </w:r>
          </w:p>
        </w:tc>
      </w:tr>
      <w:tr w:rsidR="00DF078B" w14:paraId="03D687B0" w14:textId="77777777" w:rsidTr="00B920C4">
        <w:tc>
          <w:tcPr>
            <w:tcW w:w="9486" w:type="dxa"/>
          </w:tcPr>
          <w:p w14:paraId="4E9D4E6D" w14:textId="72EAE7A6" w:rsidR="00DF078B" w:rsidRDefault="00DF078B" w:rsidP="002B7FD9">
            <w:pPr>
              <w:pStyle w:val="TTableText"/>
            </w:pPr>
            <w:r>
              <w:t>This power could be used to prescribe that certain information produced for the purpose of an Environmental Outcomes Report is produced in a consistent manner. For example, regulations could be used to set how a specific type of environmental data is presented for the purpose of the Environmental Outcomes Report.</w:t>
            </w:r>
          </w:p>
        </w:tc>
      </w:tr>
    </w:tbl>
    <w:p w14:paraId="0D4341A4" w14:textId="77777777" w:rsidR="00B920C4" w:rsidRPr="00AE6993" w:rsidRDefault="00B920C4" w:rsidP="00B920C4">
      <w:pPr>
        <w:pStyle w:val="ParaNumbered"/>
        <w:numPr>
          <w:ilvl w:val="0"/>
          <w:numId w:val="0"/>
        </w:numPr>
        <w:ind w:left="567"/>
      </w:pPr>
    </w:p>
    <w:p w14:paraId="719BDC20" w14:textId="66699A09" w:rsidR="00876703" w:rsidRPr="00AE6993" w:rsidRDefault="00876703" w:rsidP="00192708">
      <w:pPr>
        <w:pStyle w:val="ParaNumbered"/>
      </w:pPr>
      <w:r w:rsidRPr="00AE6993">
        <w:t>Subsection</w:t>
      </w:r>
      <w:r w:rsidR="00CD7ABA" w:rsidRPr="00AE6993">
        <w:t xml:space="preserve"> </w:t>
      </w:r>
      <w:r w:rsidR="00D33D94" w:rsidRPr="00AE6993">
        <w:t>(</w:t>
      </w:r>
      <w:r w:rsidR="00E83A52" w:rsidRPr="00AE6993">
        <w:t>7</w:t>
      </w:r>
      <w:r w:rsidR="00D33D94" w:rsidRPr="00AE6993">
        <w:t>)</w:t>
      </w:r>
      <w:r w:rsidRPr="00AE6993">
        <w:t xml:space="preserve">(h) allows </w:t>
      </w:r>
      <w:r w:rsidR="0077063A" w:rsidRPr="00AE6993">
        <w:t>the appropriate authority</w:t>
      </w:r>
      <w:r w:rsidRPr="00AE6993">
        <w:t xml:space="preserve"> to set the extent to which Environmental Outcomes Reports are to be </w:t>
      </w:r>
      <w:proofErr w:type="gramStart"/>
      <w:r w:rsidRPr="00AE6993">
        <w:t>taken into account</w:t>
      </w:r>
      <w:proofErr w:type="gramEnd"/>
      <w:r w:rsidRPr="00AE6993">
        <w:t xml:space="preserve"> when making decisions in relation to relevant consents and plans. </w:t>
      </w:r>
    </w:p>
    <w:p w14:paraId="0358B44F" w14:textId="170CE14C" w:rsidR="00876703" w:rsidRPr="00AE6993" w:rsidRDefault="00876703" w:rsidP="00192708">
      <w:pPr>
        <w:pStyle w:val="ParaNumbered"/>
      </w:pPr>
      <w:r w:rsidRPr="00AE6993">
        <w:t xml:space="preserve">Subsection </w:t>
      </w:r>
      <w:r w:rsidR="00D33D94" w:rsidRPr="00AE6993">
        <w:t>(</w:t>
      </w:r>
      <w:r w:rsidR="00E83A52" w:rsidRPr="00AE6993">
        <w:t>7</w:t>
      </w:r>
      <w:r w:rsidR="00D33D94" w:rsidRPr="00AE6993">
        <w:t>)</w:t>
      </w:r>
      <w:r w:rsidRPr="00AE6993">
        <w:t>(</w:t>
      </w:r>
      <w:proofErr w:type="spellStart"/>
      <w:r w:rsidRPr="00AE6993">
        <w:t>i</w:t>
      </w:r>
      <w:proofErr w:type="spellEnd"/>
      <w:r w:rsidRPr="00AE6993">
        <w:t xml:space="preserve">) allows the </w:t>
      </w:r>
      <w:r w:rsidR="00A45B5E" w:rsidRPr="00AE6993">
        <w:t>appropriate authority</w:t>
      </w:r>
      <w:r w:rsidRPr="00AE6993">
        <w:t xml:space="preserve"> to make provision regarding how proposals should be carried out for the purposes of improving compliance with specified environmental outcomes as per subsection </w:t>
      </w:r>
      <w:r w:rsidR="00D33D94" w:rsidRPr="00AE6993">
        <w:t>(</w:t>
      </w:r>
      <w:r w:rsidRPr="00AE6993">
        <w:t>4</w:t>
      </w:r>
      <w:r w:rsidR="00D33D94" w:rsidRPr="00AE6993">
        <w:t>)</w:t>
      </w:r>
      <w:r w:rsidRPr="00AE6993">
        <w:t>(b)</w:t>
      </w:r>
      <w:r w:rsidR="003342EE" w:rsidRPr="00AE6993">
        <w:t>, (c</w:t>
      </w:r>
      <w:r w:rsidRPr="00AE6993">
        <w:t>) and (</w:t>
      </w:r>
      <w:r w:rsidR="003342EE" w:rsidRPr="00AE6993">
        <w:t>d</w:t>
      </w:r>
      <w:r w:rsidRPr="00AE6993">
        <w:t xml:space="preserve">) (following the mitigation hierarchy), as well as the monitoring of those proposals.  </w:t>
      </w:r>
    </w:p>
    <w:p w14:paraId="414BC79A" w14:textId="2D854367" w:rsidR="00A44237" w:rsidRPr="00A44237" w:rsidRDefault="00A44237" w:rsidP="003968A1">
      <w:pPr>
        <w:pStyle w:val="HSubheading3"/>
      </w:pPr>
      <w:bookmarkStart w:id="429" w:name="_Toc158113213"/>
      <w:r w:rsidRPr="00A44237">
        <w:t xml:space="preserve">Defining the consents and plans to which this Part </w:t>
      </w:r>
      <w:proofErr w:type="gramStart"/>
      <w:r w:rsidRPr="00A44237">
        <w:t>applies</w:t>
      </w:r>
      <w:bookmarkEnd w:id="429"/>
      <w:proofErr w:type="gramEnd"/>
    </w:p>
    <w:p w14:paraId="7D09F7C3" w14:textId="355AE538" w:rsidR="00876703" w:rsidRDefault="00A45B5E" w:rsidP="003968A1">
      <w:pPr>
        <w:pStyle w:val="HSubheading4"/>
      </w:pPr>
      <w:bookmarkStart w:id="430" w:name="_Toc158113214"/>
      <w:r w:rsidRPr="00FF1BDD">
        <w:t>Section</w:t>
      </w:r>
      <w:r w:rsidR="00876703" w:rsidRPr="00FF1BDD">
        <w:t xml:space="preserve"> 1</w:t>
      </w:r>
      <w:r w:rsidR="008A3A10" w:rsidRPr="00FF1BDD">
        <w:t>5</w:t>
      </w:r>
      <w:r w:rsidR="00D9092A" w:rsidRPr="00FF1BDD">
        <w:t>4</w:t>
      </w:r>
      <w:r w:rsidR="00876703" w:rsidRPr="00FF1BDD">
        <w:t>: Power to define ‘relevant consent’ and ‘relevant plan’ etc.</w:t>
      </w:r>
      <w:bookmarkEnd w:id="430"/>
    </w:p>
    <w:tbl>
      <w:tblPr>
        <w:tblStyle w:val="TableGrid"/>
        <w:tblW w:w="0" w:type="auto"/>
        <w:tblInd w:w="567" w:type="dxa"/>
        <w:tblLook w:val="04A0" w:firstRow="1" w:lastRow="0" w:firstColumn="1" w:lastColumn="0" w:noHBand="0" w:noVBand="1"/>
      </w:tblPr>
      <w:tblGrid>
        <w:gridCol w:w="8919"/>
      </w:tblGrid>
      <w:tr w:rsidR="00B920C4" w14:paraId="333F3653" w14:textId="77777777" w:rsidTr="00B920C4">
        <w:tc>
          <w:tcPr>
            <w:tcW w:w="9486" w:type="dxa"/>
          </w:tcPr>
          <w:p w14:paraId="018DAD55" w14:textId="3C115514" w:rsidR="00B920C4" w:rsidRDefault="00B920C4" w:rsidP="002B7FD9">
            <w:pPr>
              <w:pStyle w:val="TTableText"/>
            </w:pPr>
            <w:r w:rsidRPr="00B920C4">
              <w:t>Example: The weight given to Environmental Outcomes Reports</w:t>
            </w:r>
          </w:p>
        </w:tc>
      </w:tr>
      <w:tr w:rsidR="00DF078B" w14:paraId="109F3272" w14:textId="77777777" w:rsidTr="00B920C4">
        <w:tc>
          <w:tcPr>
            <w:tcW w:w="9486" w:type="dxa"/>
          </w:tcPr>
          <w:p w14:paraId="59CC6082" w14:textId="29112B9F" w:rsidR="00DF078B" w:rsidRPr="00B920C4" w:rsidRDefault="00DF078B" w:rsidP="002B7FD9">
            <w:pPr>
              <w:pStyle w:val="TTableText"/>
            </w:pPr>
            <w:r w:rsidRPr="00B920C4">
              <w:t xml:space="preserve">While Environmental Outcomes Reports must always be </w:t>
            </w:r>
            <w:proofErr w:type="gramStart"/>
            <w:r w:rsidRPr="00B920C4">
              <w:t>taken into account</w:t>
            </w:r>
            <w:proofErr w:type="gramEnd"/>
            <w:r w:rsidRPr="00B920C4">
              <w:t xml:space="preserve"> when prepared, the appropriate authority would have the power to make regulations that increased the weight afforded to an Environmental Outcomes Report. This would, for example, allow the appropriate authority to make regulations specifying that a decision-maker should, in certain circumstances, give increased weight to the findings of an Environmental Outcomes Report when considering whether to grant a consent.</w:t>
            </w:r>
          </w:p>
        </w:tc>
      </w:tr>
    </w:tbl>
    <w:p w14:paraId="52C2061D" w14:textId="77777777" w:rsidR="00B920C4" w:rsidRPr="00B920C4" w:rsidRDefault="00B920C4" w:rsidP="00B920C4">
      <w:pPr>
        <w:pStyle w:val="ParaNumbered"/>
        <w:numPr>
          <w:ilvl w:val="0"/>
          <w:numId w:val="0"/>
        </w:numPr>
        <w:ind w:left="567"/>
        <w:rPr>
          <w:lang w:val="en-GB"/>
        </w:rPr>
      </w:pPr>
    </w:p>
    <w:p w14:paraId="0272F578" w14:textId="5FA9701E" w:rsidR="00876703" w:rsidRPr="00EC4631" w:rsidRDefault="0023696F" w:rsidP="0023696F">
      <w:pPr>
        <w:pStyle w:val="HSubheading5"/>
        <w:rPr>
          <w:rStyle w:val="CBoldUnderlined"/>
          <w:b w:val="0"/>
          <w:iCs/>
        </w:rPr>
      </w:pPr>
      <w:r>
        <w:rPr>
          <w:rStyle w:val="CBoldUnderlined"/>
          <w:iCs/>
        </w:rPr>
        <w:t>Background</w:t>
      </w:r>
    </w:p>
    <w:p w14:paraId="0F3FB95D" w14:textId="4DCAE2B7" w:rsidR="00876703" w:rsidRPr="007D0A57" w:rsidRDefault="00876703" w:rsidP="00405CE5">
      <w:pPr>
        <w:pStyle w:val="ParaNumbered"/>
      </w:pPr>
      <w:r w:rsidRPr="00FF1BDD">
        <w:t>These provisions allow</w:t>
      </w:r>
      <w:r w:rsidRPr="007D0A57">
        <w:t xml:space="preserve"> the </w:t>
      </w:r>
      <w:r w:rsidR="00A45B5E">
        <w:t>appropriate authority</w:t>
      </w:r>
      <w:r w:rsidRPr="007D0A57">
        <w:t xml:space="preserve"> to set in regulations wh</w:t>
      </w:r>
      <w:r w:rsidR="00D33D94" w:rsidRPr="007D0A57">
        <w:t>ich</w:t>
      </w:r>
      <w:r w:rsidRPr="007D0A57">
        <w:t xml:space="preserve"> consents and plans are covered by this Part and the requirements to produce an Environmental Outcomes Report. It also provides for a scenario where consent must be granted by the Environmental Outcomes Report itself. </w:t>
      </w:r>
    </w:p>
    <w:p w14:paraId="1AB6E42E" w14:textId="5976EBED" w:rsidR="00876703" w:rsidRPr="00EC4631" w:rsidRDefault="0023696F" w:rsidP="0023696F">
      <w:pPr>
        <w:pStyle w:val="HSubheading5"/>
        <w:rPr>
          <w:rStyle w:val="CBoldUnderlined"/>
          <w:b w:val="0"/>
          <w:iCs/>
        </w:rPr>
      </w:pPr>
      <w:r>
        <w:rPr>
          <w:rStyle w:val="CBoldUnderlined"/>
          <w:iCs/>
        </w:rPr>
        <w:t>Effect</w:t>
      </w:r>
    </w:p>
    <w:p w14:paraId="755C7673" w14:textId="7B579F96" w:rsidR="00876703" w:rsidRPr="007D0A57" w:rsidRDefault="00876703" w:rsidP="00405CE5">
      <w:pPr>
        <w:pStyle w:val="ParaNumbered"/>
      </w:pPr>
      <w:r w:rsidRPr="007D0A57">
        <w:t xml:space="preserve">Subsection (1) allows the </w:t>
      </w:r>
      <w:r w:rsidR="00A45B5E">
        <w:t>appropriate authority</w:t>
      </w:r>
      <w:r w:rsidRPr="007D0A57">
        <w:t xml:space="preserve"> to make regulations setting out those consents that are to be considered as relevant consents for the purposes of Environmental Outcomes Report. These “category 1” consents will always require an Environmental Outcomes Report. </w:t>
      </w:r>
    </w:p>
    <w:p w14:paraId="77390D63" w14:textId="33867A6C" w:rsidR="00876703" w:rsidRPr="007D0A57" w:rsidRDefault="00876703" w:rsidP="00405CE5">
      <w:pPr>
        <w:pStyle w:val="ParaNumbered"/>
      </w:pPr>
      <w:r w:rsidRPr="007D0A57">
        <w:t xml:space="preserve">Subsection (2) allows the </w:t>
      </w:r>
      <w:r w:rsidR="00A45B5E">
        <w:t>appropriate authority</w:t>
      </w:r>
      <w:r w:rsidRPr="007D0A57">
        <w:t xml:space="preserve"> to make regulations setting out those consents that should be considered “category 2” consents - a “category 2” consent will only be required to produce an Environmental Outcomes Report where it meets criteria set through regulations made under this provision.</w:t>
      </w:r>
    </w:p>
    <w:p w14:paraId="62C399A8" w14:textId="77777777" w:rsidR="00876703" w:rsidRPr="007D0A57" w:rsidRDefault="00876703" w:rsidP="00405CE5">
      <w:pPr>
        <w:pStyle w:val="ParaNumbered"/>
      </w:pPr>
      <w:r w:rsidRPr="007D0A57">
        <w:t>Subsection (3) allows for regulations to be made that set the criteria where a consent listed as a “category 2” consent will be a relevant consent and therefore require an Environmental Outcomes Report.</w:t>
      </w:r>
    </w:p>
    <w:p w14:paraId="04EAA444" w14:textId="7C760F42" w:rsidR="00876703" w:rsidRPr="007D0A57" w:rsidRDefault="00876703" w:rsidP="00405CE5">
      <w:pPr>
        <w:pStyle w:val="ParaNumbered"/>
      </w:pPr>
      <w:r w:rsidRPr="007D0A57">
        <w:t xml:space="preserve">Subsection (4) allows the </w:t>
      </w:r>
      <w:r w:rsidR="00A45B5E">
        <w:t>appropriate authority</w:t>
      </w:r>
      <w:r w:rsidRPr="007D0A57">
        <w:t xml:space="preserve"> to make regulations imposing a requirement for a consent in relation to a project. This will be used, as in the current Environmental Impact Assessment Agriculture regime, where no other consenting mechanism exists. </w:t>
      </w:r>
    </w:p>
    <w:p w14:paraId="38AC7D33" w14:textId="3D18D313" w:rsidR="00876703" w:rsidRPr="007D0A57" w:rsidRDefault="00876703" w:rsidP="00405CE5">
      <w:pPr>
        <w:pStyle w:val="ParaNumbered"/>
      </w:pPr>
      <w:r w:rsidRPr="007D0A57">
        <w:t xml:space="preserve">Subsection (5) allows the </w:t>
      </w:r>
      <w:r w:rsidR="004760E4">
        <w:t>appropriate authority</w:t>
      </w:r>
      <w:r w:rsidRPr="007D0A57">
        <w:t xml:space="preserve"> to make regulations setting out how a consent required by </w:t>
      </w:r>
      <w:r w:rsidR="00F41B05">
        <w:t>s</w:t>
      </w:r>
      <w:r w:rsidRPr="007D0A57">
        <w:t>ubsection (</w:t>
      </w:r>
      <w:r w:rsidR="00045030">
        <w:t>4</w:t>
      </w:r>
      <w:r w:rsidRPr="007D0A57">
        <w:t xml:space="preserve">) is to be given, including that it may be given, or refused, by an Environmental Outcomes Report. </w:t>
      </w:r>
    </w:p>
    <w:p w14:paraId="4C4BE5B8" w14:textId="74FA10D8" w:rsidR="00876703" w:rsidRPr="007D0A57" w:rsidRDefault="00876703" w:rsidP="00405CE5">
      <w:pPr>
        <w:pStyle w:val="ParaNumbered"/>
      </w:pPr>
      <w:r w:rsidRPr="007D0A57">
        <w:lastRenderedPageBreak/>
        <w:t xml:space="preserve">Subsection (6) provides that a relevant plan for the purposes of this Part will be defined through regulations. This </w:t>
      </w:r>
      <w:r w:rsidR="00730E13">
        <w:t>section</w:t>
      </w:r>
      <w:r w:rsidRPr="007D0A57">
        <w:t xml:space="preserve"> requires that, </w:t>
      </w:r>
      <w:proofErr w:type="gramStart"/>
      <w:r w:rsidRPr="007D0A57">
        <w:t>in order for</w:t>
      </w:r>
      <w:proofErr w:type="gramEnd"/>
      <w:r w:rsidRPr="007D0A57">
        <w:t xml:space="preserve"> a plan to be capable of being specified as a relevant plan, it must or may relate to a project or environmental protection in the United Kingdom</w:t>
      </w:r>
      <w:r w:rsidR="00CA404B">
        <w:t xml:space="preserve"> or a relevant offshore area as defined in </w:t>
      </w:r>
      <w:r w:rsidR="00C147E1">
        <w:t>section 167</w:t>
      </w:r>
      <w:r w:rsidRPr="007D0A57">
        <w:t xml:space="preserve">. </w:t>
      </w:r>
    </w:p>
    <w:p w14:paraId="16B895AB" w14:textId="77777777" w:rsidR="00876703" w:rsidRPr="007D0A57" w:rsidRDefault="00876703" w:rsidP="00405CE5">
      <w:pPr>
        <w:pStyle w:val="ParaNumbered"/>
      </w:pPr>
      <w:r w:rsidRPr="007D0A57">
        <w:t xml:space="preserve">Subsection (7) extends the definitions to include modifications of consents and plans. </w:t>
      </w:r>
    </w:p>
    <w:p w14:paraId="42528216" w14:textId="77777777" w:rsidR="00876703" w:rsidRPr="007D0A57" w:rsidRDefault="00876703" w:rsidP="00405CE5">
      <w:pPr>
        <w:pStyle w:val="ParaNumbered"/>
      </w:pPr>
      <w:r w:rsidRPr="007D0A57">
        <w:t>Subsection (8) explains the meaning of the term ‘consent’ for the purposes of this Part given the breadth of terminology associated with existing environmental assessment legislation.</w:t>
      </w:r>
    </w:p>
    <w:p w14:paraId="72554BF9" w14:textId="0A58FF73" w:rsidR="00876703" w:rsidRPr="007D0A57" w:rsidRDefault="00876703" w:rsidP="00405CE5">
      <w:pPr>
        <w:pStyle w:val="ParaNumbered"/>
      </w:pPr>
      <w:r w:rsidRPr="007D0A57">
        <w:t xml:space="preserve">Subsection </w:t>
      </w:r>
      <w:r w:rsidR="00D0751B">
        <w:t>(</w:t>
      </w:r>
      <w:r w:rsidRPr="007D0A57">
        <w:t>9</w:t>
      </w:r>
      <w:r w:rsidR="00D0751B">
        <w:t>)</w:t>
      </w:r>
      <w:r w:rsidRPr="007D0A57">
        <w:t xml:space="preserve"> explains the meaning of the term ‘project’ for the purposes of this Part given the range of activities to which the term could apply. </w:t>
      </w:r>
    </w:p>
    <w:p w14:paraId="1132EF23" w14:textId="45E6ACC1" w:rsidR="00975DEB" w:rsidRPr="00FF1BDD" w:rsidRDefault="00975DEB" w:rsidP="003968A1">
      <w:pPr>
        <w:pStyle w:val="HSubheading3"/>
      </w:pPr>
      <w:bookmarkStart w:id="431" w:name="_Toc158113215"/>
      <w:r>
        <w:t xml:space="preserve">Assessment and </w:t>
      </w:r>
      <w:r w:rsidRPr="00FF1BDD">
        <w:t>monitoring</w:t>
      </w:r>
      <w:bookmarkEnd w:id="431"/>
    </w:p>
    <w:p w14:paraId="4D508252" w14:textId="08D35E69" w:rsidR="00876703" w:rsidRPr="00FF1BDD" w:rsidRDefault="008315E0" w:rsidP="003968A1">
      <w:pPr>
        <w:pStyle w:val="HSubheading4"/>
      </w:pPr>
      <w:bookmarkStart w:id="432" w:name="_Toc158113216"/>
      <w:r w:rsidRPr="00FF1BDD">
        <w:t>Section</w:t>
      </w:r>
      <w:r w:rsidR="00876703" w:rsidRPr="00FF1BDD">
        <w:t xml:space="preserve"> 1</w:t>
      </w:r>
      <w:r w:rsidR="00BE4865" w:rsidRPr="00FF1BDD">
        <w:t>55</w:t>
      </w:r>
      <w:r w:rsidR="00876703" w:rsidRPr="00FF1BDD">
        <w:t>: Assessing and monitoring impact on outcomes etc.</w:t>
      </w:r>
      <w:bookmarkEnd w:id="432"/>
    </w:p>
    <w:p w14:paraId="24A46F2A" w14:textId="4822221D" w:rsidR="00876703" w:rsidRPr="00EC4631" w:rsidRDefault="0023696F" w:rsidP="0023696F">
      <w:pPr>
        <w:pStyle w:val="HSubheading5"/>
        <w:rPr>
          <w:rStyle w:val="CBoldUnderlined"/>
          <w:b w:val="0"/>
          <w:iCs/>
        </w:rPr>
      </w:pPr>
      <w:r>
        <w:rPr>
          <w:rStyle w:val="CBoldUnderlined"/>
          <w:iCs/>
        </w:rPr>
        <w:t>Background</w:t>
      </w:r>
    </w:p>
    <w:p w14:paraId="31F93A0A" w14:textId="77777777" w:rsidR="004E40E7" w:rsidRPr="004E40E7" w:rsidRDefault="004E40E7" w:rsidP="00405CE5">
      <w:pPr>
        <w:pStyle w:val="ParaNumbered"/>
      </w:pPr>
      <w:r w:rsidRPr="004E40E7">
        <w:t xml:space="preserve">These provisions allow the appropriate authority to make regulations setting out how relevant consents and relevant plans should be assessed and monitored once in place, so that information on delivery against specified environmental outcomes can be captured. This will then also allow remedial action and/or mitigations to be carried out where necessary. </w:t>
      </w:r>
    </w:p>
    <w:p w14:paraId="31FD2731" w14:textId="09A766C4" w:rsidR="00876703" w:rsidRPr="00EC4631" w:rsidRDefault="0023696F" w:rsidP="0023696F">
      <w:pPr>
        <w:pStyle w:val="HSubheading5"/>
        <w:rPr>
          <w:rStyle w:val="CBoldUnderlined"/>
          <w:b w:val="0"/>
          <w:iCs/>
        </w:rPr>
      </w:pPr>
      <w:r>
        <w:rPr>
          <w:rStyle w:val="CBoldUnderlined"/>
          <w:iCs/>
        </w:rPr>
        <w:t>Effect</w:t>
      </w:r>
    </w:p>
    <w:p w14:paraId="2DB5C432" w14:textId="77777777" w:rsidR="00B20BF0" w:rsidRPr="00AE6993" w:rsidRDefault="00B20BF0" w:rsidP="00192708">
      <w:pPr>
        <w:pStyle w:val="ParaNumbered"/>
      </w:pPr>
      <w:r w:rsidRPr="00AE6993">
        <w:t xml:space="preserve">Subsection (1) provides powers to enable the appropriate authority to make regulations setting out how the delivery of specified environmental outcomes should be assessed or monitored. </w:t>
      </w:r>
    </w:p>
    <w:p w14:paraId="4BFEFD4C" w14:textId="1B3CB604" w:rsidR="00B20BF0" w:rsidRDefault="001B0464" w:rsidP="00192708">
      <w:pPr>
        <w:pStyle w:val="ParaNumbered"/>
      </w:pPr>
      <w:r w:rsidRPr="00AE6993">
        <w:t>Subsection (2) makes provision for the appropriate authority to make regulations setting how any proposals assessed in the Environmental Outcomes Report should be assessed and monitored</w:t>
      </w:r>
      <w:r w:rsidR="002A26E0" w:rsidRPr="00AE6993">
        <w:t>.</w:t>
      </w:r>
    </w:p>
    <w:tbl>
      <w:tblPr>
        <w:tblStyle w:val="TableGrid"/>
        <w:tblW w:w="0" w:type="auto"/>
        <w:tblInd w:w="567" w:type="dxa"/>
        <w:tblLook w:val="04A0" w:firstRow="1" w:lastRow="0" w:firstColumn="1" w:lastColumn="0" w:noHBand="0" w:noVBand="1"/>
      </w:tblPr>
      <w:tblGrid>
        <w:gridCol w:w="8919"/>
      </w:tblGrid>
      <w:tr w:rsidR="007C2441" w14:paraId="3B6199C7" w14:textId="77777777" w:rsidTr="007C2441">
        <w:tc>
          <w:tcPr>
            <w:tcW w:w="9486" w:type="dxa"/>
          </w:tcPr>
          <w:p w14:paraId="308A0EAC" w14:textId="6F578CF3" w:rsidR="007C2441" w:rsidRDefault="007C2441" w:rsidP="00DF078B">
            <w:pPr>
              <w:pStyle w:val="TTableText"/>
            </w:pPr>
            <w:r>
              <w:t>Example: Monitoring and dynamic mitigation</w:t>
            </w:r>
          </w:p>
        </w:tc>
      </w:tr>
      <w:tr w:rsidR="00DF078B" w14:paraId="45BE7AA8" w14:textId="77777777" w:rsidTr="007C2441">
        <w:tc>
          <w:tcPr>
            <w:tcW w:w="9486" w:type="dxa"/>
          </w:tcPr>
          <w:p w14:paraId="29A1F847" w14:textId="733109C6" w:rsidR="00DF078B" w:rsidRDefault="00DF078B" w:rsidP="002B7FD9">
            <w:pPr>
              <w:pStyle w:val="TTableText"/>
            </w:pPr>
            <w:r>
              <w:t xml:space="preserve">The appropriate authority will be able to make regulations that require action to be taken where monitoring shows that the expected delivery of a specified environmental outcome is not being met. For example, these regulations could mandate that certain mitigations are put in place where ongoing monitoring shows that a predicted effect has not been </w:t>
            </w:r>
            <w:proofErr w:type="spellStart"/>
            <w:r>
              <w:t>realised</w:t>
            </w:r>
            <w:proofErr w:type="spellEnd"/>
            <w:r>
              <w:t xml:space="preserve"> or unanticipated effects have arisen, resulting in a specified environmental outcome not being met.</w:t>
            </w:r>
          </w:p>
        </w:tc>
      </w:tr>
    </w:tbl>
    <w:p w14:paraId="508153AE" w14:textId="77777777" w:rsidR="007C2441" w:rsidRPr="00AE6993" w:rsidRDefault="007C2441" w:rsidP="007C2441">
      <w:pPr>
        <w:pStyle w:val="ParaNumbered"/>
        <w:numPr>
          <w:ilvl w:val="0"/>
          <w:numId w:val="0"/>
        </w:numPr>
        <w:ind w:left="567"/>
      </w:pPr>
    </w:p>
    <w:p w14:paraId="14FD221A" w14:textId="51D6DF68" w:rsidR="00692BAB" w:rsidRPr="00AE6993" w:rsidRDefault="00876703" w:rsidP="00192708">
      <w:pPr>
        <w:pStyle w:val="ParaNumbered"/>
      </w:pPr>
      <w:r w:rsidRPr="00AE6993">
        <w:t>Subsection (3)</w:t>
      </w:r>
      <w:r w:rsidR="00CC2415" w:rsidRPr="00AE6993">
        <w:t xml:space="preserve"> </w:t>
      </w:r>
      <w:r w:rsidR="004321AB" w:rsidRPr="00AE6993">
        <w:t>enables requirements to be set</w:t>
      </w:r>
      <w:r w:rsidRPr="00AE6993">
        <w:t xml:space="preserve"> to </w:t>
      </w:r>
      <w:proofErr w:type="gramStart"/>
      <w:r w:rsidRPr="00AE6993">
        <w:t>take action</w:t>
      </w:r>
      <w:proofErr w:type="gramEnd"/>
      <w:r w:rsidRPr="00AE6993">
        <w:t xml:space="preserve"> to </w:t>
      </w:r>
      <w:proofErr w:type="spellStart"/>
      <w:r w:rsidRPr="00AE6993">
        <w:t>i</w:t>
      </w:r>
      <w:proofErr w:type="spellEnd"/>
      <w:r w:rsidRPr="00AE6993">
        <w:t xml:space="preserve">) increase the extent to which an environmental outcome is delivered, ii) mitigate or remedy the effects of an environmental outcome not being met to any extent or iii) compensate for an environmental outcome not being met to any extent. </w:t>
      </w:r>
    </w:p>
    <w:p w14:paraId="088B8B8A" w14:textId="4CAFF2A9" w:rsidR="00876703" w:rsidRDefault="00B908F1" w:rsidP="003968A1">
      <w:pPr>
        <w:pStyle w:val="HSubheading3"/>
      </w:pPr>
      <w:bookmarkStart w:id="433" w:name="_Toc158113217"/>
      <w:r>
        <w:t>S</w:t>
      </w:r>
      <w:r w:rsidR="00876703">
        <w:t xml:space="preserve">afeguards, </w:t>
      </w:r>
      <w:proofErr w:type="gramStart"/>
      <w:r w:rsidR="00876703">
        <w:t>devolution</w:t>
      </w:r>
      <w:proofErr w:type="gramEnd"/>
      <w:r w:rsidR="00876703">
        <w:t xml:space="preserve"> and exemptions</w:t>
      </w:r>
      <w:bookmarkEnd w:id="433"/>
      <w:r w:rsidR="00876703">
        <w:t xml:space="preserve"> </w:t>
      </w:r>
    </w:p>
    <w:p w14:paraId="6C74E04E" w14:textId="1E4EF738" w:rsidR="00876703" w:rsidRDefault="002F7C30" w:rsidP="003968A1">
      <w:pPr>
        <w:pStyle w:val="HSubheading4"/>
      </w:pPr>
      <w:bookmarkStart w:id="434" w:name="_Toc158113218"/>
      <w:r w:rsidRPr="00FF1BDD">
        <w:t>Section</w:t>
      </w:r>
      <w:r w:rsidR="00876703" w:rsidRPr="00FF1BDD">
        <w:t xml:space="preserve"> 1</w:t>
      </w:r>
      <w:r w:rsidR="00BE4865" w:rsidRPr="00FF1BDD">
        <w:t>56</w:t>
      </w:r>
      <w:r w:rsidR="00876703" w:rsidRPr="00FF1BDD">
        <w:t xml:space="preserve">: Safeguards: non-regression, international </w:t>
      </w:r>
      <w:proofErr w:type="gramStart"/>
      <w:r w:rsidR="00876703" w:rsidRPr="00FF1BDD">
        <w:t>obligations</w:t>
      </w:r>
      <w:proofErr w:type="gramEnd"/>
      <w:r w:rsidR="00876703" w:rsidRPr="00FF1BDD">
        <w:t xml:space="preserve"> and public engagement</w:t>
      </w:r>
      <w:bookmarkEnd w:id="434"/>
    </w:p>
    <w:p w14:paraId="5ACE12DC" w14:textId="348FE650" w:rsidR="00876703" w:rsidRPr="00EC4631" w:rsidRDefault="0023696F" w:rsidP="0023696F">
      <w:pPr>
        <w:pStyle w:val="HSubheading5"/>
        <w:rPr>
          <w:rStyle w:val="CBoldUnderlined"/>
          <w:b w:val="0"/>
          <w:iCs/>
        </w:rPr>
      </w:pPr>
      <w:r>
        <w:rPr>
          <w:rStyle w:val="CBoldUnderlined"/>
          <w:iCs/>
        </w:rPr>
        <w:t>Background</w:t>
      </w:r>
    </w:p>
    <w:p w14:paraId="146D9A46" w14:textId="2913C358" w:rsidR="00545B69" w:rsidRPr="00545B69" w:rsidRDefault="00545B69" w:rsidP="00405CE5">
      <w:pPr>
        <w:pStyle w:val="ParaNumbered"/>
      </w:pPr>
      <w:r w:rsidRPr="00545B69">
        <w:t xml:space="preserve">This </w:t>
      </w:r>
      <w:r w:rsidR="00C147E1">
        <w:t>section enshrines</w:t>
      </w:r>
      <w:r w:rsidRPr="00545B69">
        <w:t xml:space="preserve"> in legislation the </w:t>
      </w:r>
      <w:r w:rsidR="007167DE">
        <w:t>G</w:t>
      </w:r>
      <w:r w:rsidRPr="00545B69">
        <w:t>overnment’s commitment</w:t>
      </w:r>
      <w:r w:rsidR="00FD5EA3">
        <w:t>s</w:t>
      </w:r>
      <w:r w:rsidRPr="00545B69">
        <w:t xml:space="preserve"> to non-regression of environmental protection, </w:t>
      </w:r>
      <w:r w:rsidR="007167DE">
        <w:t xml:space="preserve">adherence to its international obligations and </w:t>
      </w:r>
      <w:r w:rsidR="00FD5EA3">
        <w:t>to</w:t>
      </w:r>
      <w:r w:rsidRPr="00545B69">
        <w:t xml:space="preserve"> public </w:t>
      </w:r>
      <w:r w:rsidR="004A0EB5" w:rsidRPr="00545B69">
        <w:t>engagement</w:t>
      </w:r>
      <w:r w:rsidR="004A0EB5">
        <w:t xml:space="preserve"> </w:t>
      </w:r>
      <w:r w:rsidR="00F11C83">
        <w:t>on</w:t>
      </w:r>
      <w:r w:rsidR="004A0EB5">
        <w:t xml:space="preserve"> consents </w:t>
      </w:r>
      <w:r w:rsidRPr="00545B69">
        <w:t xml:space="preserve">and </w:t>
      </w:r>
      <w:r w:rsidR="004A0EB5">
        <w:t>plans</w:t>
      </w:r>
      <w:r w:rsidRPr="00545B69">
        <w:t xml:space="preserve">. In introducing a new framework of environmental assessment, the Government is committed to maintaining overall existing levels of environmental protection as required by the relevant provisions of the EU-UK Trade and Cooperation Agreement. This provision also ensures that the process of environmental assessment provides suitable opportunity for public engagement. </w:t>
      </w:r>
    </w:p>
    <w:p w14:paraId="2757FD94" w14:textId="7E739263" w:rsidR="00876703" w:rsidRPr="00EC4631" w:rsidRDefault="0023696F" w:rsidP="0023696F">
      <w:pPr>
        <w:pStyle w:val="HSubheading5"/>
        <w:rPr>
          <w:rStyle w:val="CBoldUnderlined"/>
          <w:b w:val="0"/>
          <w:iCs/>
        </w:rPr>
      </w:pPr>
      <w:r>
        <w:rPr>
          <w:rStyle w:val="CBoldUnderlined"/>
          <w:iCs/>
        </w:rPr>
        <w:lastRenderedPageBreak/>
        <w:t>Effect</w:t>
      </w:r>
      <w:r w:rsidR="00876703" w:rsidRPr="00EC4631">
        <w:rPr>
          <w:rStyle w:val="CBoldUnderlined"/>
          <w:iCs/>
        </w:rPr>
        <w:t xml:space="preserve"> </w:t>
      </w:r>
    </w:p>
    <w:p w14:paraId="647FF3A1" w14:textId="77777777" w:rsidR="002F7C30" w:rsidRDefault="002F7C30" w:rsidP="00405CE5">
      <w:pPr>
        <w:pStyle w:val="ParaNumbered"/>
      </w:pPr>
      <w:r>
        <w:t>Subsection (1) constrains the use of the regulation making powers to require that the appropriate authority must be satisfied that any regulations do not reduce the overall level of environmental protection provided by existing environmental law at the time the Act is passed.</w:t>
      </w:r>
    </w:p>
    <w:p w14:paraId="1BB24560" w14:textId="77777777" w:rsidR="002F7C30" w:rsidRDefault="002F7C30" w:rsidP="00405CE5">
      <w:pPr>
        <w:pStyle w:val="ParaNumbered"/>
      </w:pPr>
      <w:r>
        <w:t>Subsection (2) is an additional constraint that ensures regulations cannot contain provisions that are inconsistent with the implementation of the UK’s international obligations relating to the assessment of the environmental impact of relevant plans and relevant consents.</w:t>
      </w:r>
    </w:p>
    <w:p w14:paraId="211C3E35" w14:textId="77777777" w:rsidR="002F7C30" w:rsidRDefault="002F7C30" w:rsidP="00405CE5">
      <w:pPr>
        <w:pStyle w:val="ParaNumbered"/>
      </w:pPr>
      <w:r>
        <w:t xml:space="preserve">Subsection (3) sets a commitment to ensuring adequate public engagement in the process of preparing an Environmental Outcomes Report. This will ensure the public are informed of any relevant consents / plans and </w:t>
      </w:r>
      <w:proofErr w:type="gramStart"/>
      <w:r>
        <w:t>have the opportunity to</w:t>
      </w:r>
      <w:proofErr w:type="gramEnd"/>
      <w:r>
        <w:t xml:space="preserve"> engage in the process, in line with the requirements of the Aarhus Convention on Matters of Public Participation in Decision Making. </w:t>
      </w:r>
    </w:p>
    <w:p w14:paraId="538B31EC" w14:textId="77777777" w:rsidR="002F7C30" w:rsidRPr="00FF1BDD" w:rsidRDefault="002F7C30" w:rsidP="00405CE5">
      <w:pPr>
        <w:pStyle w:val="ParaNumbered"/>
      </w:pPr>
      <w:r>
        <w:t xml:space="preserve">Subsection (4) provides definitions of “adequate public engagement” and “environmental law” to support the </w:t>
      </w:r>
      <w:r w:rsidRPr="00FF1BDD">
        <w:t>understanding of these constraints.</w:t>
      </w:r>
    </w:p>
    <w:p w14:paraId="66F0C8DD" w14:textId="3F3AE9D0" w:rsidR="00876703" w:rsidRPr="00FF1BDD" w:rsidRDefault="00557042" w:rsidP="003968A1">
      <w:pPr>
        <w:pStyle w:val="HSubheading4"/>
      </w:pPr>
      <w:bookmarkStart w:id="435" w:name="_Toc158113219"/>
      <w:r w:rsidRPr="00FF1BDD">
        <w:t>Section</w:t>
      </w:r>
      <w:r w:rsidR="00876703" w:rsidRPr="00FF1BDD">
        <w:t xml:space="preserve"> 1</w:t>
      </w:r>
      <w:r w:rsidR="00BE4865" w:rsidRPr="00FF1BDD">
        <w:t>57</w:t>
      </w:r>
      <w:r w:rsidR="00876703" w:rsidRPr="00FF1BDD">
        <w:t xml:space="preserve">: Requirements to consult devolved </w:t>
      </w:r>
      <w:proofErr w:type="gramStart"/>
      <w:r w:rsidR="00876703" w:rsidRPr="00FF1BDD">
        <w:t>administrations</w:t>
      </w:r>
      <w:bookmarkEnd w:id="435"/>
      <w:proofErr w:type="gramEnd"/>
    </w:p>
    <w:p w14:paraId="2200DB79" w14:textId="3F977A05" w:rsidR="00876703" w:rsidRPr="00EC4631" w:rsidRDefault="0023696F" w:rsidP="0023696F">
      <w:pPr>
        <w:pStyle w:val="HSubheading5"/>
        <w:rPr>
          <w:rStyle w:val="CBoldUnderlined"/>
          <w:b w:val="0"/>
          <w:iCs/>
        </w:rPr>
      </w:pPr>
      <w:r>
        <w:rPr>
          <w:rStyle w:val="CBoldUnderlined"/>
          <w:iCs/>
        </w:rPr>
        <w:t>Background</w:t>
      </w:r>
    </w:p>
    <w:p w14:paraId="59CAC544" w14:textId="1A5C63BF" w:rsidR="00C01284" w:rsidRPr="00C01284" w:rsidRDefault="00C01284" w:rsidP="00405CE5">
      <w:pPr>
        <w:pStyle w:val="ParaNumbered"/>
      </w:pPr>
      <w:r w:rsidRPr="00FF1BDD">
        <w:t xml:space="preserve">The provision provides that the Secretary of State must obtain the consent of or consult the relevant </w:t>
      </w:r>
      <w:r w:rsidR="00F80D55">
        <w:t xml:space="preserve">devolved </w:t>
      </w:r>
      <w:r w:rsidR="00192708">
        <w:t xml:space="preserve">administrations </w:t>
      </w:r>
      <w:r w:rsidR="00192708" w:rsidRPr="00C01284">
        <w:t>where</w:t>
      </w:r>
      <w:r w:rsidRPr="00C01284">
        <w:t xml:space="preserve"> regulations contain provision within devolved competence.  </w:t>
      </w:r>
    </w:p>
    <w:p w14:paraId="21461FA5" w14:textId="1D597BF1" w:rsidR="00876703" w:rsidRPr="00EC4631" w:rsidRDefault="0023696F" w:rsidP="0023696F">
      <w:pPr>
        <w:pStyle w:val="HSubheading5"/>
        <w:rPr>
          <w:rStyle w:val="CBoldUnderlined"/>
          <w:b w:val="0"/>
          <w:iCs/>
        </w:rPr>
      </w:pPr>
      <w:r>
        <w:rPr>
          <w:rStyle w:val="CBoldUnderlined"/>
          <w:iCs/>
        </w:rPr>
        <w:t>Effect</w:t>
      </w:r>
    </w:p>
    <w:p w14:paraId="71A3DC89" w14:textId="77777777" w:rsidR="0019403C" w:rsidRDefault="0019403C" w:rsidP="00405CE5">
      <w:pPr>
        <w:pStyle w:val="ParaNumbered"/>
      </w:pPr>
      <w:r>
        <w:t xml:space="preserve">Subsection (1) requires the Secretary of State to obtain the consent of the Scottish Ministers before making EOR regulations within Scottish devolved legislative competence or which Scottish Ministers could make </w:t>
      </w:r>
      <w:proofErr w:type="gramStart"/>
      <w:r>
        <w:t>themselves, unless</w:t>
      </w:r>
      <w:proofErr w:type="gramEnd"/>
      <w:r>
        <w:t xml:space="preserve"> the changes are consequential or incidental to provisions outside of their devolved legislative competence.</w:t>
      </w:r>
    </w:p>
    <w:p w14:paraId="3650624A" w14:textId="1DE932C6" w:rsidR="0019403C" w:rsidRDefault="0019403C" w:rsidP="00405CE5">
      <w:pPr>
        <w:pStyle w:val="ParaNumbered"/>
      </w:pPr>
      <w:r>
        <w:t>Subsection (2) requires the Secretary of State to consult Scottish Ministers before making EOR regulations where those regulations contain provision which confers, removes or modifies a function of the Scottish Ministers, unless that provision requires Scottish Ministers' consent under subsection (1</w:t>
      </w:r>
      <w:proofErr w:type="gramStart"/>
      <w:r>
        <w:t>)</w:t>
      </w:r>
      <w:proofErr w:type="gramEnd"/>
      <w:r>
        <w:t xml:space="preserve"> or the changes are consequential or incidental to provisions which would be outside Scottish devolved legislative competence</w:t>
      </w:r>
      <w:r w:rsidR="009C5C93">
        <w:t>.</w:t>
      </w:r>
    </w:p>
    <w:p w14:paraId="44D787BA" w14:textId="407F6E87" w:rsidR="0019403C" w:rsidRDefault="0019403C" w:rsidP="00405CE5">
      <w:pPr>
        <w:pStyle w:val="ParaNumbered"/>
      </w:pPr>
      <w:r>
        <w:t xml:space="preserve">Subsection (3) defines Scottish devolved legislative </w:t>
      </w:r>
      <w:r w:rsidR="00192708">
        <w:t>competence as</w:t>
      </w:r>
      <w:r>
        <w:t xml:space="preserve"> where the provisions could have been made by Scottish Ministers in an Act of the Scottish Parliament. </w:t>
      </w:r>
    </w:p>
    <w:p w14:paraId="1B7EB20E" w14:textId="4C9FD04B" w:rsidR="0019403C" w:rsidRDefault="0019403C" w:rsidP="00405CE5">
      <w:pPr>
        <w:pStyle w:val="ParaNumbered"/>
      </w:pPr>
      <w:r>
        <w:t xml:space="preserve">Subsection (4) requires the Secretary of State to seek the consent of Welsh Ministers before making EOR regulations within Welsh devolved legislative </w:t>
      </w:r>
      <w:proofErr w:type="gramStart"/>
      <w:r>
        <w:t>competence, unless</w:t>
      </w:r>
      <w:proofErr w:type="gramEnd"/>
      <w:r>
        <w:t xml:space="preserve"> the changes are consequential or incidental to provisions which would be outside of their devolved legislative competence. </w:t>
      </w:r>
    </w:p>
    <w:p w14:paraId="66818180" w14:textId="17AC92E9" w:rsidR="0019403C" w:rsidRDefault="0019403C" w:rsidP="00405CE5">
      <w:pPr>
        <w:pStyle w:val="ParaNumbered"/>
      </w:pPr>
      <w:r>
        <w:t>Subsection</w:t>
      </w:r>
      <w:r w:rsidR="007D1586">
        <w:t xml:space="preserve"> </w:t>
      </w:r>
      <w:r>
        <w:t xml:space="preserve">(5) requires the Secretary of State to consult Welsh Ministers before making EOR regulations where those regulations contain provision which could be made by Welsh Ministers or confers, removes or modifies a function of the Welsh Ministers or a devolved Welsh authority, unless that provision requires Welsh Ministers’ consent under subsection (4) or the changes are consequential or incidental to provisions which would be outside of </w:t>
      </w:r>
      <w:r w:rsidR="004C4FAC">
        <w:t xml:space="preserve">their </w:t>
      </w:r>
      <w:r>
        <w:t>devolved legislative competence.</w:t>
      </w:r>
    </w:p>
    <w:p w14:paraId="1151F11B" w14:textId="0C419C59" w:rsidR="0019403C" w:rsidRDefault="0019403C" w:rsidP="00405CE5">
      <w:pPr>
        <w:pStyle w:val="ParaNumbered"/>
      </w:pPr>
      <w:r>
        <w:t>Subsection</w:t>
      </w:r>
      <w:r w:rsidR="007D1586">
        <w:t xml:space="preserve"> </w:t>
      </w:r>
      <w:r>
        <w:t>(6) defines devolved Welsh authority by reference to the Government of Wales Act 2006. Subsection (7)</w:t>
      </w:r>
      <w:r w:rsidR="00DD1894">
        <w:t xml:space="preserve"> </w:t>
      </w:r>
      <w:r>
        <w:t xml:space="preserve">defines Welsh devolved legislative competence </w:t>
      </w:r>
      <w:r w:rsidR="00DD1894">
        <w:t>as</w:t>
      </w:r>
      <w:r>
        <w:t xml:space="preserve"> where the provisions could have been made by Welsh Ministers in an Act of Senedd Cymru.</w:t>
      </w:r>
    </w:p>
    <w:p w14:paraId="0F9B57FA" w14:textId="4C17BB80" w:rsidR="0019403C" w:rsidRDefault="0019403C" w:rsidP="00405CE5">
      <w:pPr>
        <w:pStyle w:val="ParaNumbered"/>
      </w:pPr>
      <w:r>
        <w:t xml:space="preserve">Subsection (8) requires the Secretary of State to obtain consent from the relevant Northern Ireland department before making EOR regulations within Northern Ireland devolved legislative </w:t>
      </w:r>
      <w:proofErr w:type="gramStart"/>
      <w:r>
        <w:t xml:space="preserve">competence, </w:t>
      </w:r>
      <w:r>
        <w:lastRenderedPageBreak/>
        <w:t>unless</w:t>
      </w:r>
      <w:proofErr w:type="gramEnd"/>
      <w:r>
        <w:t xml:space="preserve"> the changes are consequential or incidental to provisions which would be outside of their devolved legislative competence.</w:t>
      </w:r>
    </w:p>
    <w:p w14:paraId="558ACA04" w14:textId="73BFFD78" w:rsidR="0019403C" w:rsidRDefault="0019403C" w:rsidP="00405CE5">
      <w:pPr>
        <w:pStyle w:val="ParaNumbered"/>
      </w:pPr>
      <w:r>
        <w:t>Subsection (9) requires the Secretary of State to consult a Northern Ireland department before making EOR regulations where those regulations contain provision which could be made by a Northern Ireland department or confers, removes or modifies a function of a Northern Ireland department, unless that provision requires con</w:t>
      </w:r>
      <w:r w:rsidR="00E768BC">
        <w:t>sent</w:t>
      </w:r>
      <w:r>
        <w:t xml:space="preserve"> under subsection (8</w:t>
      </w:r>
      <w:proofErr w:type="gramStart"/>
      <w:r>
        <w:t>)</w:t>
      </w:r>
      <w:proofErr w:type="gramEnd"/>
      <w:r>
        <w:t xml:space="preserve"> or the changes are consequential or incidental to provisions which would be outside their devolved legislative competence.</w:t>
      </w:r>
    </w:p>
    <w:p w14:paraId="4874DE22" w14:textId="4AF5F5BD" w:rsidR="0019403C" w:rsidRDefault="0019403C" w:rsidP="00405CE5">
      <w:pPr>
        <w:pStyle w:val="ParaNumbered"/>
      </w:pPr>
      <w:r>
        <w:t xml:space="preserve">Subsection (10) defines a Northern Ireland department. Subsection (11) defines Northern Ireland devolved legislative competence </w:t>
      </w:r>
      <w:r w:rsidR="00E768BC">
        <w:t xml:space="preserve">as </w:t>
      </w:r>
      <w:r>
        <w:t>where the provisions could have been made by the Northern Ireland Assembly in an Assembly Act without requiring the Secretary of State’s consent.</w:t>
      </w:r>
    </w:p>
    <w:p w14:paraId="467AA0A8" w14:textId="58E13D88" w:rsidR="0019403C" w:rsidRPr="00FF1BDD" w:rsidRDefault="0019403C" w:rsidP="00405CE5">
      <w:pPr>
        <w:pStyle w:val="ParaNumbered"/>
      </w:pPr>
      <w:r>
        <w:t xml:space="preserve">Subsection (12) refers to </w:t>
      </w:r>
      <w:r w:rsidRPr="00FF1BDD">
        <w:t>the definition of “Minister of the Crown” used in this section.</w:t>
      </w:r>
    </w:p>
    <w:p w14:paraId="6EE4B869" w14:textId="7E954AF9" w:rsidR="000D40E5" w:rsidRPr="00FF1BDD" w:rsidRDefault="006913F8" w:rsidP="000D40E5">
      <w:pPr>
        <w:pStyle w:val="HSubheading4"/>
      </w:pPr>
      <w:bookmarkStart w:id="436" w:name="_Toc158113220"/>
      <w:r w:rsidRPr="00FF1BDD">
        <w:t>Section</w:t>
      </w:r>
      <w:r w:rsidR="000D40E5" w:rsidRPr="00FF1BDD">
        <w:t xml:space="preserve"> 1</w:t>
      </w:r>
      <w:r w:rsidR="00BE4865" w:rsidRPr="00FF1BDD">
        <w:t>58</w:t>
      </w:r>
      <w:r w:rsidR="000D40E5" w:rsidRPr="00FF1BDD">
        <w:t xml:space="preserve">: EOR </w:t>
      </w:r>
      <w:r w:rsidR="00D5341B">
        <w:t xml:space="preserve">regulations: </w:t>
      </w:r>
      <w:r w:rsidR="000D40E5" w:rsidRPr="00FF1BDD">
        <w:t>devolved authorities</w:t>
      </w:r>
      <w:bookmarkEnd w:id="436"/>
    </w:p>
    <w:p w14:paraId="31F037B8" w14:textId="406A2A7E" w:rsidR="000D40E5" w:rsidRPr="00FF1BDD" w:rsidRDefault="006913F8" w:rsidP="00405CE5">
      <w:pPr>
        <w:pStyle w:val="ParaNumbered"/>
      </w:pPr>
      <w:r w:rsidRPr="00FF1BDD">
        <w:t>This section in</w:t>
      </w:r>
      <w:r w:rsidR="00D5341B">
        <w:t>troduces</w:t>
      </w:r>
      <w:r w:rsidRPr="00FF1BDD">
        <w:t xml:space="preserve"> Schedule 1</w:t>
      </w:r>
      <w:r w:rsidR="007D1586" w:rsidRPr="00FF1BDD">
        <w:t>3</w:t>
      </w:r>
      <w:r w:rsidRPr="00FF1BDD">
        <w:t xml:space="preserve"> which sets out restrictions that apply to devolved authorities when exercising the powers in Part 6 (as well as Chapter 1 of Part 3).  </w:t>
      </w:r>
    </w:p>
    <w:p w14:paraId="15BEB9A0" w14:textId="43ECFD50" w:rsidR="00876703" w:rsidRPr="00FF1BDD" w:rsidRDefault="00014478" w:rsidP="003968A1">
      <w:pPr>
        <w:pStyle w:val="HSubheading4"/>
      </w:pPr>
      <w:bookmarkStart w:id="437" w:name="_Toc158113221"/>
      <w:bookmarkStart w:id="438" w:name="_Hlk149211703"/>
      <w:r w:rsidRPr="00FF1BDD">
        <w:t>Section</w:t>
      </w:r>
      <w:r w:rsidR="00876703" w:rsidRPr="00FF1BDD">
        <w:t xml:space="preserve"> 1</w:t>
      </w:r>
      <w:r w:rsidR="00BE4865" w:rsidRPr="00FF1BDD">
        <w:t>59</w:t>
      </w:r>
      <w:r w:rsidR="00876703" w:rsidRPr="00FF1BDD">
        <w:t>: Exemptions for national defence and civil emergency etc</w:t>
      </w:r>
      <w:bookmarkEnd w:id="437"/>
    </w:p>
    <w:bookmarkEnd w:id="438"/>
    <w:p w14:paraId="50E3DE2E" w14:textId="3D06DB1E" w:rsidR="00876703" w:rsidRPr="00EC4631" w:rsidRDefault="0023696F" w:rsidP="0023696F">
      <w:pPr>
        <w:pStyle w:val="HSubheading5"/>
        <w:rPr>
          <w:rStyle w:val="CBoldUnderlined"/>
          <w:b w:val="0"/>
          <w:iCs/>
        </w:rPr>
      </w:pPr>
      <w:r>
        <w:rPr>
          <w:rStyle w:val="CBoldUnderlined"/>
          <w:iCs/>
        </w:rPr>
        <w:t>Background</w:t>
      </w:r>
    </w:p>
    <w:p w14:paraId="50CF673F" w14:textId="77777777" w:rsidR="00876703" w:rsidRPr="007D0A57" w:rsidRDefault="00876703" w:rsidP="00405CE5">
      <w:pPr>
        <w:pStyle w:val="ParaNumbered"/>
      </w:pPr>
      <w:r w:rsidRPr="00FF1BDD">
        <w:t>This provision replicates the</w:t>
      </w:r>
      <w:r w:rsidRPr="007D0A57">
        <w:t xml:space="preserve"> position under the current environmental assessment regulations and provides the necessary powers to allow the Secretary of State to direct when an Environmental Outcomes Report is not required.</w:t>
      </w:r>
    </w:p>
    <w:p w14:paraId="3FB8C23D" w14:textId="1E3617CF" w:rsidR="00876703" w:rsidRPr="00EC4631" w:rsidRDefault="0023696F" w:rsidP="0023696F">
      <w:pPr>
        <w:pStyle w:val="HSubheading5"/>
        <w:rPr>
          <w:rStyle w:val="CBoldUnderlined"/>
          <w:b w:val="0"/>
          <w:iCs/>
        </w:rPr>
      </w:pPr>
      <w:r>
        <w:rPr>
          <w:rStyle w:val="CBoldUnderlined"/>
          <w:iCs/>
        </w:rPr>
        <w:t>Effect</w:t>
      </w:r>
      <w:r w:rsidR="00876703" w:rsidRPr="00EC4631">
        <w:rPr>
          <w:rStyle w:val="CBoldUnderlined"/>
          <w:iCs/>
        </w:rPr>
        <w:t xml:space="preserve"> </w:t>
      </w:r>
    </w:p>
    <w:p w14:paraId="2E007CA5" w14:textId="77777777" w:rsidR="00876703" w:rsidRPr="007D0A57" w:rsidRDefault="00876703" w:rsidP="00405CE5">
      <w:pPr>
        <w:pStyle w:val="ParaNumbered"/>
      </w:pPr>
      <w:r w:rsidRPr="007D0A57">
        <w:t xml:space="preserve">Subsection (1) enables the Secretary of State to direct that an Environmental Outcomes Report is not required where a proposed relevant consent relates solely to national </w:t>
      </w:r>
      <w:proofErr w:type="spellStart"/>
      <w:r w:rsidRPr="007D0A57">
        <w:t>defence</w:t>
      </w:r>
      <w:proofErr w:type="spellEnd"/>
      <w:r w:rsidRPr="007D0A57">
        <w:t xml:space="preserve"> or preventing or responding to civil emergency. </w:t>
      </w:r>
    </w:p>
    <w:p w14:paraId="63BAA1A7" w14:textId="3C7CA0AD" w:rsidR="00876703" w:rsidRPr="007D0A57" w:rsidRDefault="00876703" w:rsidP="00405CE5">
      <w:pPr>
        <w:pStyle w:val="ParaNumbered"/>
      </w:pPr>
      <w:r w:rsidRPr="007D0A57">
        <w:t xml:space="preserve">Subsection (2) provides a power </w:t>
      </w:r>
      <w:r w:rsidR="00FD5AFF">
        <w:t xml:space="preserve">for </w:t>
      </w:r>
      <w:r w:rsidR="006913F8">
        <w:t xml:space="preserve">EOR regulations to set out other instances when </w:t>
      </w:r>
      <w:r w:rsidRPr="007D0A57">
        <w:t xml:space="preserve">the Secretary of State </w:t>
      </w:r>
      <w:proofErr w:type="gramStart"/>
      <w:r w:rsidRPr="007D0A57">
        <w:t>is able to</w:t>
      </w:r>
      <w:proofErr w:type="gramEnd"/>
      <w:r w:rsidRPr="007D0A57">
        <w:t xml:space="preserve"> direct that an Environmental Outcomes Report is not required. </w:t>
      </w:r>
    </w:p>
    <w:p w14:paraId="09D86A19" w14:textId="77777777" w:rsidR="00876703" w:rsidRPr="007D0A57" w:rsidRDefault="00876703" w:rsidP="00405CE5">
      <w:pPr>
        <w:pStyle w:val="ParaNumbered"/>
      </w:pPr>
      <w:r w:rsidRPr="007D0A57">
        <w:t xml:space="preserve">Subsection (3) provides that, where a direction for an exemption has been made, that direction may require that certain provisions of the regulations apply even where a full Environmental Outcomes Report is not required. </w:t>
      </w:r>
    </w:p>
    <w:p w14:paraId="4E6B002C" w14:textId="6BB006C4" w:rsidR="00876703" w:rsidRPr="00FF1BDD" w:rsidRDefault="00876703" w:rsidP="00405CE5">
      <w:pPr>
        <w:pStyle w:val="ParaNumbered"/>
      </w:pPr>
      <w:r w:rsidRPr="007D0A57">
        <w:t xml:space="preserve">Subsection (4) enables the Secretary of State to </w:t>
      </w:r>
      <w:r w:rsidR="008B460A">
        <w:t xml:space="preserve">modify or </w:t>
      </w:r>
      <w:r w:rsidRPr="007D0A57">
        <w:t xml:space="preserve">revoke a direction under this section. This provides a mechanism to deal with emergency situations but would then allow for revocation of the </w:t>
      </w:r>
      <w:r w:rsidRPr="00FF1BDD">
        <w:t xml:space="preserve">direction when it is no longer </w:t>
      </w:r>
      <w:proofErr w:type="gramStart"/>
      <w:r w:rsidRPr="00FF1BDD">
        <w:t>required</w:t>
      </w:r>
      <w:proofErr w:type="gramEnd"/>
      <w:r w:rsidR="008B460A">
        <w:t xml:space="preserve"> or its modification were the relevant circumstances to change</w:t>
      </w:r>
      <w:r w:rsidRPr="00FF1BDD">
        <w:t>.</w:t>
      </w:r>
    </w:p>
    <w:p w14:paraId="79F26F93" w14:textId="23FD5084" w:rsidR="00876703" w:rsidRPr="00FF1BDD" w:rsidRDefault="00876703" w:rsidP="003968A1">
      <w:pPr>
        <w:pStyle w:val="HSubheading3"/>
      </w:pPr>
      <w:bookmarkStart w:id="439" w:name="_Toc158113222"/>
      <w:r w:rsidRPr="00FF1BDD">
        <w:t>Enforcement</w:t>
      </w:r>
      <w:bookmarkEnd w:id="439"/>
    </w:p>
    <w:p w14:paraId="64AF4134" w14:textId="1AF4E9FD" w:rsidR="00876703" w:rsidRPr="00FF1BDD" w:rsidRDefault="0021708D" w:rsidP="003968A1">
      <w:pPr>
        <w:pStyle w:val="HSubheading4"/>
      </w:pPr>
      <w:bookmarkStart w:id="440" w:name="_Toc158113223"/>
      <w:r w:rsidRPr="00FF1BDD">
        <w:t>Section</w:t>
      </w:r>
      <w:r w:rsidR="00876703" w:rsidRPr="00FF1BDD">
        <w:t xml:space="preserve"> 1</w:t>
      </w:r>
      <w:r w:rsidR="000134E2" w:rsidRPr="00FF1BDD">
        <w:t>6</w:t>
      </w:r>
      <w:r w:rsidR="00BE4865" w:rsidRPr="00FF1BDD">
        <w:t>0</w:t>
      </w:r>
      <w:r w:rsidR="00876703" w:rsidRPr="00FF1BDD">
        <w:t>: Enforcement</w:t>
      </w:r>
      <w:bookmarkEnd w:id="440"/>
    </w:p>
    <w:p w14:paraId="326549D3" w14:textId="61AB59EF" w:rsidR="00876703" w:rsidRPr="00EC4631" w:rsidRDefault="0023696F" w:rsidP="0023696F">
      <w:pPr>
        <w:pStyle w:val="HSubheading5"/>
        <w:rPr>
          <w:rStyle w:val="CBoldUnderlined"/>
          <w:b w:val="0"/>
          <w:iCs/>
        </w:rPr>
      </w:pPr>
      <w:r>
        <w:rPr>
          <w:rStyle w:val="CBoldUnderlined"/>
          <w:iCs/>
        </w:rPr>
        <w:t>Background</w:t>
      </w:r>
    </w:p>
    <w:p w14:paraId="3C78ACDC" w14:textId="5465699E" w:rsidR="00E95B18" w:rsidRPr="00192708" w:rsidRDefault="00876703" w:rsidP="00192708">
      <w:pPr>
        <w:pStyle w:val="ParaNumbered"/>
      </w:pPr>
      <w:r w:rsidRPr="00192708">
        <w:t xml:space="preserve">This </w:t>
      </w:r>
      <w:r w:rsidR="004E42AB" w:rsidRPr="00192708">
        <w:t>section</w:t>
      </w:r>
      <w:r w:rsidRPr="00192708">
        <w:t xml:space="preserve"> sets out the enforcement provisions that can be made in respect of Environmental Outcomes Reports. The </w:t>
      </w:r>
      <w:r w:rsidR="0021708D" w:rsidRPr="00192708">
        <w:t>appropriate authority</w:t>
      </w:r>
      <w:r w:rsidRPr="00192708">
        <w:t xml:space="preserve"> is under a duty to consult relevant public authorities when making regulations in respect of enforcement. </w:t>
      </w:r>
    </w:p>
    <w:p w14:paraId="6015E3E3" w14:textId="48473FF5" w:rsidR="00876703" w:rsidRPr="00EC4631" w:rsidRDefault="0023696F" w:rsidP="0023696F">
      <w:pPr>
        <w:pStyle w:val="HSubheading5"/>
        <w:rPr>
          <w:rStyle w:val="CBoldUnderlined"/>
          <w:b w:val="0"/>
          <w:iCs/>
        </w:rPr>
      </w:pPr>
      <w:r>
        <w:rPr>
          <w:rStyle w:val="CBoldUnderlined"/>
          <w:iCs/>
        </w:rPr>
        <w:t>Effect</w:t>
      </w:r>
      <w:r w:rsidR="00876703" w:rsidRPr="00EC4631">
        <w:rPr>
          <w:rStyle w:val="CBoldUnderlined"/>
          <w:iCs/>
        </w:rPr>
        <w:t xml:space="preserve"> </w:t>
      </w:r>
    </w:p>
    <w:p w14:paraId="42D4723A" w14:textId="77777777" w:rsidR="00876703" w:rsidRPr="007D0A57" w:rsidRDefault="00876703" w:rsidP="00405CE5">
      <w:pPr>
        <w:pStyle w:val="ParaNumbered"/>
      </w:pPr>
      <w:r w:rsidRPr="007D0A57">
        <w:t xml:space="preserve">Subsection (1) provides the power to allow for the creation of enforcement provisions in respect of </w:t>
      </w:r>
      <w:r w:rsidRPr="007D0A57">
        <w:lastRenderedPageBreak/>
        <w:t>Environmental Outcomes Reports.</w:t>
      </w:r>
    </w:p>
    <w:p w14:paraId="6B2EF116" w14:textId="767F2E5E" w:rsidR="00876703" w:rsidRPr="007D0A57" w:rsidRDefault="00876703" w:rsidP="00405CE5">
      <w:pPr>
        <w:pStyle w:val="ParaNumbered"/>
      </w:pPr>
      <w:r w:rsidRPr="007D0A57">
        <w:t xml:space="preserve">Subsection (2) specifies the specific type of provisions that can be made in respect of enforcement – subsection </w:t>
      </w:r>
      <w:r w:rsidR="00F075D1" w:rsidRPr="007D0A57">
        <w:t>(</w:t>
      </w:r>
      <w:r w:rsidRPr="007D0A57">
        <w:t>2</w:t>
      </w:r>
      <w:r w:rsidR="00F075D1" w:rsidRPr="007D0A57">
        <w:t>)</w:t>
      </w:r>
      <w:r w:rsidRPr="007D0A57">
        <w:t xml:space="preserve">(a) – (g) details the range of criminal and civil provisions that are available. </w:t>
      </w:r>
    </w:p>
    <w:p w14:paraId="02E3C6EB" w14:textId="77777777" w:rsidR="00876703" w:rsidRPr="007D0A57" w:rsidRDefault="00876703" w:rsidP="00405CE5">
      <w:pPr>
        <w:pStyle w:val="ParaNumbered"/>
      </w:pPr>
      <w:r w:rsidRPr="007D0A57">
        <w:t xml:space="preserve">Subsection (3) confirms that civil sanctions imposed under the powers contained in this section may be imposed in circumstances when the conduct does not constitute a criminal offence. </w:t>
      </w:r>
    </w:p>
    <w:p w14:paraId="316E6CFD" w14:textId="5191AC29" w:rsidR="00692BAB" w:rsidRPr="000134E2" w:rsidRDefault="00876703" w:rsidP="00405CE5">
      <w:pPr>
        <w:pStyle w:val="ParaNumbered"/>
      </w:pPr>
      <w:r w:rsidRPr="007D0A57">
        <w:t xml:space="preserve">Subsection (4) defines ‘civil sanction’ in the context of this </w:t>
      </w:r>
      <w:r w:rsidR="000203CA">
        <w:t>section</w:t>
      </w:r>
      <w:r w:rsidRPr="007D0A57">
        <w:t>.</w:t>
      </w:r>
    </w:p>
    <w:p w14:paraId="3D47F1AF" w14:textId="7DE7672F" w:rsidR="00876703" w:rsidRDefault="00876703" w:rsidP="003968A1">
      <w:pPr>
        <w:pStyle w:val="HSubheading3"/>
      </w:pPr>
      <w:bookmarkStart w:id="441" w:name="_Toc158113224"/>
      <w:r>
        <w:t>Reporting</w:t>
      </w:r>
      <w:bookmarkEnd w:id="441"/>
    </w:p>
    <w:p w14:paraId="0C0F9913" w14:textId="5380E617" w:rsidR="00876703" w:rsidRPr="00FF1BDD" w:rsidRDefault="00A65A67" w:rsidP="003968A1">
      <w:pPr>
        <w:pStyle w:val="HSubheading4"/>
      </w:pPr>
      <w:bookmarkStart w:id="442" w:name="_Toc158113225"/>
      <w:r w:rsidRPr="00FF1BDD">
        <w:t>Section</w:t>
      </w:r>
      <w:r w:rsidR="00876703" w:rsidRPr="00FF1BDD">
        <w:t xml:space="preserve"> 1</w:t>
      </w:r>
      <w:r w:rsidR="000134E2" w:rsidRPr="00FF1BDD">
        <w:t>6</w:t>
      </w:r>
      <w:r w:rsidR="00BE4865" w:rsidRPr="00FF1BDD">
        <w:t>1</w:t>
      </w:r>
      <w:r w:rsidR="00876703" w:rsidRPr="00FF1BDD">
        <w:t>: Reporting</w:t>
      </w:r>
      <w:bookmarkEnd w:id="442"/>
    </w:p>
    <w:p w14:paraId="4D7020DA" w14:textId="50E2B9AA" w:rsidR="00876703" w:rsidRPr="00EC4631" w:rsidRDefault="0023696F" w:rsidP="0023696F">
      <w:pPr>
        <w:pStyle w:val="HSubheading5"/>
        <w:rPr>
          <w:rStyle w:val="CBoldUnderlined"/>
          <w:b w:val="0"/>
          <w:iCs/>
        </w:rPr>
      </w:pPr>
      <w:r>
        <w:rPr>
          <w:rStyle w:val="CBoldUnderlined"/>
          <w:iCs/>
        </w:rPr>
        <w:t>Background</w:t>
      </w:r>
    </w:p>
    <w:p w14:paraId="61A938D0" w14:textId="49B55D10" w:rsidR="00876703" w:rsidRPr="00AE6993" w:rsidRDefault="00876703" w:rsidP="00192708">
      <w:pPr>
        <w:pStyle w:val="ParaNumbered"/>
      </w:pPr>
      <w:r w:rsidRPr="00D47355">
        <w:t>This is a new provision which sets out the framework of regulation-making powers available to Government</w:t>
      </w:r>
      <w:r w:rsidR="00892B42" w:rsidRPr="00D47355">
        <w:t xml:space="preserve"> and the devolved administrations</w:t>
      </w:r>
      <w:r w:rsidRPr="00D47355">
        <w:t xml:space="preserve"> in respect of </w:t>
      </w:r>
      <w:r w:rsidRPr="007D0A57">
        <w:t>Environmental Outcomes Reports</w:t>
      </w:r>
      <w:r w:rsidRPr="00AE6993">
        <w:t xml:space="preserve">. This will allow the </w:t>
      </w:r>
      <w:r w:rsidR="008301E7" w:rsidRPr="00AE6993">
        <w:t xml:space="preserve">appropriate authority </w:t>
      </w:r>
      <w:r w:rsidRPr="00AE6993">
        <w:t>to require public authorities to report back on the delivery of specified environmental outcomes which will allow the Government</w:t>
      </w:r>
      <w:r w:rsidR="008301E7" w:rsidRPr="00AE6993">
        <w:t xml:space="preserve">/devolved </w:t>
      </w:r>
      <w:r w:rsidR="00A65A67" w:rsidRPr="00AE6993">
        <w:t>administrations</w:t>
      </w:r>
      <w:r w:rsidRPr="00AE6993">
        <w:t xml:space="preserve"> to build a picture of the delivery of environmental outcomes across the country.</w:t>
      </w:r>
    </w:p>
    <w:p w14:paraId="33F579CD" w14:textId="34213EB3" w:rsidR="00876703" w:rsidRPr="00EC4631" w:rsidRDefault="0023696F" w:rsidP="0023696F">
      <w:pPr>
        <w:pStyle w:val="HSubheading5"/>
        <w:rPr>
          <w:rStyle w:val="CBoldUnderlined"/>
          <w:b w:val="0"/>
          <w:iCs/>
        </w:rPr>
      </w:pPr>
      <w:r>
        <w:rPr>
          <w:rStyle w:val="CBoldUnderlined"/>
          <w:iCs/>
        </w:rPr>
        <w:t>Effect</w:t>
      </w:r>
    </w:p>
    <w:p w14:paraId="6B4E7913" w14:textId="6128311C" w:rsidR="00876703" w:rsidRPr="007D0A57" w:rsidRDefault="00876703" w:rsidP="00405CE5">
      <w:pPr>
        <w:pStyle w:val="ParaNumbered"/>
        <w:rPr>
          <w:rStyle w:val="eop"/>
        </w:rPr>
      </w:pPr>
      <w:r w:rsidRPr="007D0A57">
        <w:rPr>
          <w:rStyle w:val="eop"/>
        </w:rPr>
        <w:t xml:space="preserve">Subsection (1) is an enabling power to allow the </w:t>
      </w:r>
      <w:r w:rsidR="008301E7">
        <w:rPr>
          <w:rStyle w:val="eop"/>
        </w:rPr>
        <w:t>appropriate authority</w:t>
      </w:r>
      <w:r w:rsidRPr="007D0A57">
        <w:rPr>
          <w:rStyle w:val="eop"/>
        </w:rPr>
        <w:t xml:space="preserve"> to require a public authority to provide information in relation to the delivery of environmental outcomes. </w:t>
      </w:r>
    </w:p>
    <w:p w14:paraId="3C87B24F" w14:textId="4522CCCE" w:rsidR="00876703" w:rsidRDefault="00876703" w:rsidP="00405CE5">
      <w:pPr>
        <w:pStyle w:val="ParaNumbered"/>
        <w:rPr>
          <w:rStyle w:val="eop"/>
        </w:rPr>
      </w:pPr>
      <w:r w:rsidRPr="007D0A57">
        <w:rPr>
          <w:rStyle w:val="eop"/>
        </w:rPr>
        <w:t xml:space="preserve">Subsection (2) frames the potential contents of any </w:t>
      </w:r>
      <w:r w:rsidRPr="007D0A57">
        <w:t xml:space="preserve">Environmental Outcomes Report </w:t>
      </w:r>
      <w:r w:rsidRPr="007D0A57">
        <w:rPr>
          <w:rStyle w:val="eop"/>
        </w:rPr>
        <w:t xml:space="preserve">regulations in respect of reporting requirements. Subsection </w:t>
      </w:r>
      <w:r w:rsidR="00DB7DDA">
        <w:rPr>
          <w:rStyle w:val="eop"/>
        </w:rPr>
        <w:t>(</w:t>
      </w:r>
      <w:r w:rsidRPr="007D0A57">
        <w:rPr>
          <w:rStyle w:val="eop"/>
        </w:rPr>
        <w:t>2</w:t>
      </w:r>
      <w:r w:rsidR="00DB7DDA">
        <w:rPr>
          <w:rStyle w:val="eop"/>
        </w:rPr>
        <w:t>)</w:t>
      </w:r>
      <w:r w:rsidRPr="007D0A57">
        <w:rPr>
          <w:rStyle w:val="eop"/>
        </w:rPr>
        <w:t xml:space="preserve">(a) – (f) allow regulations to set the details of what is required </w:t>
      </w:r>
      <w:r w:rsidR="002A0A3D">
        <w:rPr>
          <w:rStyle w:val="eop"/>
        </w:rPr>
        <w:t>of</w:t>
      </w:r>
      <w:r w:rsidRPr="007D0A57">
        <w:rPr>
          <w:rStyle w:val="eop"/>
        </w:rPr>
        <w:t xml:space="preserve"> public authorities in relation to reporting. This includes: the form and content of information ((a) and (b)); when and how information is to be published ((c) and (d)); to whom the report is to be provided ((e)) and allowing reports to be combined with other documents ((f)).</w:t>
      </w:r>
    </w:p>
    <w:tbl>
      <w:tblPr>
        <w:tblStyle w:val="TableGrid"/>
        <w:tblW w:w="0" w:type="auto"/>
        <w:tblInd w:w="567" w:type="dxa"/>
        <w:tblLook w:val="04A0" w:firstRow="1" w:lastRow="0" w:firstColumn="1" w:lastColumn="0" w:noHBand="0" w:noVBand="1"/>
      </w:tblPr>
      <w:tblGrid>
        <w:gridCol w:w="8919"/>
      </w:tblGrid>
      <w:tr w:rsidR="007C2441" w14:paraId="6C1BDF7E" w14:textId="77777777" w:rsidTr="007C2441">
        <w:tc>
          <w:tcPr>
            <w:tcW w:w="9486" w:type="dxa"/>
          </w:tcPr>
          <w:p w14:paraId="3B489F81" w14:textId="0734AF92" w:rsidR="007C2441" w:rsidRDefault="007C2441" w:rsidP="00DF078B">
            <w:pPr>
              <w:pStyle w:val="TTableText"/>
              <w:rPr>
                <w:rStyle w:val="eop"/>
              </w:rPr>
            </w:pPr>
            <w:r w:rsidRPr="007C2441">
              <w:rPr>
                <w:rStyle w:val="eop"/>
              </w:rPr>
              <w:t>Example: Reporting on environmental outcomes</w:t>
            </w:r>
          </w:p>
        </w:tc>
      </w:tr>
      <w:tr w:rsidR="00DF078B" w14:paraId="09F3C93C" w14:textId="77777777" w:rsidTr="007C2441">
        <w:tc>
          <w:tcPr>
            <w:tcW w:w="9486" w:type="dxa"/>
          </w:tcPr>
          <w:p w14:paraId="39123122" w14:textId="497610E8" w:rsidR="00DF078B" w:rsidRPr="007C2441" w:rsidRDefault="00DF078B" w:rsidP="002B7FD9">
            <w:pPr>
              <w:pStyle w:val="TTableText"/>
              <w:rPr>
                <w:rStyle w:val="eop"/>
              </w:rPr>
            </w:pPr>
            <w:r w:rsidRPr="007C2441">
              <w:rPr>
                <w:rStyle w:val="eop"/>
              </w:rPr>
              <w:t>The appropriate authority could, for example, use this power to make regulations requiring local planning authorities to provide consolidated information on how their local plans are delivering on specified environmental outcomes.</w:t>
            </w:r>
          </w:p>
        </w:tc>
      </w:tr>
    </w:tbl>
    <w:p w14:paraId="19C9720C" w14:textId="77777777" w:rsidR="007C2441" w:rsidRPr="007D0A57" w:rsidRDefault="007C2441" w:rsidP="007C2441">
      <w:pPr>
        <w:pStyle w:val="ParaNumbered"/>
        <w:numPr>
          <w:ilvl w:val="0"/>
          <w:numId w:val="0"/>
        </w:numPr>
        <w:ind w:left="567"/>
        <w:rPr>
          <w:rStyle w:val="eop"/>
        </w:rPr>
      </w:pPr>
    </w:p>
    <w:p w14:paraId="3CD04376" w14:textId="067C72F0" w:rsidR="00876703" w:rsidRDefault="00876703" w:rsidP="003968A1">
      <w:pPr>
        <w:pStyle w:val="HSubheading3"/>
      </w:pPr>
      <w:bookmarkStart w:id="443" w:name="_Toc158113226"/>
      <w:r>
        <w:t>General</w:t>
      </w:r>
      <w:bookmarkEnd w:id="443"/>
      <w:r>
        <w:t xml:space="preserve"> </w:t>
      </w:r>
    </w:p>
    <w:p w14:paraId="1CB8D9A4" w14:textId="2FE89AB9" w:rsidR="00876703" w:rsidRPr="00FF1BDD" w:rsidRDefault="00831529" w:rsidP="003968A1">
      <w:pPr>
        <w:pStyle w:val="HSubheading4"/>
      </w:pPr>
      <w:bookmarkStart w:id="444" w:name="_Toc158113227"/>
      <w:r w:rsidRPr="00FF1BDD">
        <w:t>Section</w:t>
      </w:r>
      <w:r w:rsidR="00876703" w:rsidRPr="00FF1BDD">
        <w:t xml:space="preserve"> 1</w:t>
      </w:r>
      <w:r w:rsidR="000134E2" w:rsidRPr="00FF1BDD">
        <w:t>6</w:t>
      </w:r>
      <w:r w:rsidR="00BE4865" w:rsidRPr="00FF1BDD">
        <w:t>2</w:t>
      </w:r>
      <w:r w:rsidR="00876703" w:rsidRPr="00FF1BDD">
        <w:t>: Public consultation etc</w:t>
      </w:r>
      <w:bookmarkEnd w:id="444"/>
    </w:p>
    <w:p w14:paraId="7A821EE6" w14:textId="14E5DCA7" w:rsidR="00876703" w:rsidRPr="00EC4631" w:rsidRDefault="0023696F" w:rsidP="0023696F">
      <w:pPr>
        <w:pStyle w:val="HSubheading5"/>
        <w:rPr>
          <w:rStyle w:val="CBoldUnderlined"/>
          <w:b w:val="0"/>
          <w:iCs/>
        </w:rPr>
      </w:pPr>
      <w:r>
        <w:rPr>
          <w:rStyle w:val="CBoldUnderlined"/>
          <w:iCs/>
        </w:rPr>
        <w:t>Background</w:t>
      </w:r>
    </w:p>
    <w:p w14:paraId="6CE851D7" w14:textId="319A67E1" w:rsidR="00876703" w:rsidRPr="007D0A57" w:rsidRDefault="00876703" w:rsidP="00405CE5">
      <w:pPr>
        <w:pStyle w:val="ParaNumbered"/>
      </w:pPr>
      <w:r w:rsidRPr="007D0A57">
        <w:t xml:space="preserve">This </w:t>
      </w:r>
      <w:r w:rsidR="00F67DA0">
        <w:t>section</w:t>
      </w:r>
      <w:r w:rsidRPr="007D0A57">
        <w:t xml:space="preserve"> sets out the consultation requirements when making regulations under this Part. This introduces two routes of consultation for different provisions. Public consultation is enshrined</w:t>
      </w:r>
      <w:r w:rsidR="00A65A67">
        <w:t xml:space="preserve"> in the legislation</w:t>
      </w:r>
      <w:r w:rsidRPr="007D0A57">
        <w:t xml:space="preserve"> for the core elements of the new system, with consultation with relevant public authorities proposed for more technical and procedural matters.</w:t>
      </w:r>
    </w:p>
    <w:p w14:paraId="2798A1B7" w14:textId="15335504" w:rsidR="00876703" w:rsidRPr="00EC4631" w:rsidRDefault="0023696F" w:rsidP="0023696F">
      <w:pPr>
        <w:pStyle w:val="HSubheading5"/>
        <w:rPr>
          <w:rStyle w:val="CBoldUnderlined"/>
          <w:b w:val="0"/>
          <w:iCs/>
        </w:rPr>
      </w:pPr>
      <w:r>
        <w:rPr>
          <w:rStyle w:val="CBoldUnderlined"/>
          <w:iCs/>
        </w:rPr>
        <w:t>Effect</w:t>
      </w:r>
      <w:r w:rsidR="00876703" w:rsidRPr="00EC4631">
        <w:rPr>
          <w:rStyle w:val="CBoldUnderlined"/>
          <w:iCs/>
        </w:rPr>
        <w:t xml:space="preserve"> </w:t>
      </w:r>
    </w:p>
    <w:p w14:paraId="25809FA8" w14:textId="438DACB7" w:rsidR="00876703" w:rsidRPr="007D0A57" w:rsidRDefault="00876703" w:rsidP="00405CE5">
      <w:pPr>
        <w:pStyle w:val="ParaNumbered"/>
      </w:pPr>
      <w:r w:rsidRPr="007D0A57">
        <w:t xml:space="preserve">Subsection (1) requires that the </w:t>
      </w:r>
      <w:r w:rsidR="00C76F60">
        <w:t xml:space="preserve">appropriate authority </w:t>
      </w:r>
      <w:r w:rsidRPr="007D0A57">
        <w:t xml:space="preserve">consult the public before making, </w:t>
      </w:r>
      <w:proofErr w:type="gramStart"/>
      <w:r w:rsidRPr="007D0A57">
        <w:t>amending</w:t>
      </w:r>
      <w:proofErr w:type="gramEnd"/>
      <w:r w:rsidRPr="007D0A57">
        <w:t xml:space="preserve"> or repealing existing legislation in respect of environmental assessment. The </w:t>
      </w:r>
      <w:r w:rsidR="00F700B1">
        <w:t>appropriate authority</w:t>
      </w:r>
      <w:r w:rsidRPr="007D0A57">
        <w:t xml:space="preserve"> is also placed under a duty to consult the public when making regulations that set environmental outcomes. </w:t>
      </w:r>
    </w:p>
    <w:p w14:paraId="5279B005" w14:textId="177A747D" w:rsidR="00876703" w:rsidRPr="007D0A57" w:rsidRDefault="00876703" w:rsidP="00405CE5">
      <w:pPr>
        <w:pStyle w:val="ParaNumbered"/>
      </w:pPr>
      <w:r w:rsidRPr="007D0A57">
        <w:t xml:space="preserve">Subsection (2) requires the </w:t>
      </w:r>
      <w:r w:rsidR="00F700B1">
        <w:t>appropriate authority</w:t>
      </w:r>
      <w:r w:rsidRPr="007D0A57">
        <w:t xml:space="preserve"> to consult public authorities (or other such </w:t>
      </w:r>
      <w:r w:rsidRPr="007D0A57">
        <w:lastRenderedPageBreak/>
        <w:t>persons considered appropriate) before making certain guidance or regulations under this Part</w:t>
      </w:r>
      <w:r w:rsidR="009E694C">
        <w:t xml:space="preserve">. Subsection </w:t>
      </w:r>
      <w:r w:rsidR="009258E5">
        <w:t xml:space="preserve">(2)(a) makes provision in relation to </w:t>
      </w:r>
      <w:r w:rsidRPr="007D0A57">
        <w:t xml:space="preserve">regulations in respect of consents and plans subject to this Part, exemptions, enforcement, interaction with existing environmental assessment legislation and the Habitats Regulations </w:t>
      </w:r>
      <w:r w:rsidR="00E767B4">
        <w:t>(</w:t>
      </w:r>
      <w:r w:rsidRPr="007D0A57">
        <w:t>subsection</w:t>
      </w:r>
      <w:r w:rsidR="00445378">
        <w:t>s</w:t>
      </w:r>
      <w:r w:rsidRPr="007D0A57">
        <w:t xml:space="preserve"> </w:t>
      </w:r>
      <w:r w:rsidR="00A76BF5" w:rsidRPr="007D0A57">
        <w:t>(2)(a)(</w:t>
      </w:r>
      <w:proofErr w:type="spellStart"/>
      <w:r w:rsidRPr="007D0A57">
        <w:t>i</w:t>
      </w:r>
      <w:proofErr w:type="spellEnd"/>
      <w:r w:rsidR="00E767B4">
        <w:t>)</w:t>
      </w:r>
      <w:r w:rsidRPr="007D0A57">
        <w:t>-</w:t>
      </w:r>
      <w:r w:rsidR="00E767B4">
        <w:t>(</w:t>
      </w:r>
      <w:r w:rsidRPr="007D0A57">
        <w:t>i</w:t>
      </w:r>
      <w:r w:rsidR="00A76BF5" w:rsidRPr="007D0A57">
        <w:t>v</w:t>
      </w:r>
      <w:r w:rsidRPr="007D0A57">
        <w:t>)</w:t>
      </w:r>
      <w:r w:rsidR="00E767B4">
        <w:t>)</w:t>
      </w:r>
      <w:r w:rsidR="00725D76" w:rsidRPr="007D0A57">
        <w:t xml:space="preserve">. </w:t>
      </w:r>
      <w:r w:rsidR="00445378">
        <w:t xml:space="preserve">Subsection (2)(b) makes equivalent provision for the purposes of guidance </w:t>
      </w:r>
      <w:r w:rsidR="009E694C">
        <w:t>issued under</w:t>
      </w:r>
      <w:r w:rsidR="00F67DA0">
        <w:t xml:space="preserve"> section 163.</w:t>
      </w:r>
    </w:p>
    <w:p w14:paraId="7C62DB7C" w14:textId="3C9AAEAC" w:rsidR="00692BAB" w:rsidRPr="000134E2" w:rsidRDefault="00876703" w:rsidP="00405CE5">
      <w:pPr>
        <w:pStyle w:val="ParaNumbered"/>
      </w:pPr>
      <w:r w:rsidRPr="007D0A57">
        <w:t>Subsection (3) allows for Environmental Outcomes Report regulations to direct how public authorities must respond to consultation requirements.</w:t>
      </w:r>
    </w:p>
    <w:p w14:paraId="5CF9FBAF" w14:textId="43BA33C1" w:rsidR="00876703" w:rsidRPr="00FF1BDD" w:rsidRDefault="00876703" w:rsidP="00405CE5">
      <w:pPr>
        <w:pStyle w:val="ParaNumbered"/>
      </w:pPr>
      <w:r w:rsidRPr="007D0A57">
        <w:t xml:space="preserve">Subsection (4) allows for circumstances in which consultation requirements have already been </w:t>
      </w:r>
      <w:r w:rsidRPr="00FF1BDD">
        <w:t xml:space="preserve">met before </w:t>
      </w:r>
      <w:r w:rsidR="00C75DA8" w:rsidRPr="00FF1BDD">
        <w:t>s</w:t>
      </w:r>
      <w:r w:rsidRPr="00FF1BDD">
        <w:t>ubsections (1) or (2) come into force.</w:t>
      </w:r>
    </w:p>
    <w:p w14:paraId="7D394EFF" w14:textId="3C66C9BB" w:rsidR="00876703" w:rsidRPr="00FF1BDD" w:rsidRDefault="0053148D" w:rsidP="003968A1">
      <w:pPr>
        <w:pStyle w:val="HSubheading4"/>
      </w:pPr>
      <w:bookmarkStart w:id="445" w:name="_Toc158113228"/>
      <w:r w:rsidRPr="00FF1BDD">
        <w:t>Section</w:t>
      </w:r>
      <w:r w:rsidR="00876703" w:rsidRPr="00FF1BDD">
        <w:t xml:space="preserve"> 1</w:t>
      </w:r>
      <w:r w:rsidR="000134E2" w:rsidRPr="00FF1BDD">
        <w:t>6</w:t>
      </w:r>
      <w:r w:rsidR="00BE4865" w:rsidRPr="00FF1BDD">
        <w:t>3</w:t>
      </w:r>
      <w:r w:rsidR="00876703" w:rsidRPr="00FF1BDD">
        <w:t>: Guidance</w:t>
      </w:r>
      <w:bookmarkEnd w:id="445"/>
    </w:p>
    <w:p w14:paraId="1A989875" w14:textId="52511F37" w:rsidR="00876703" w:rsidRPr="00EC4631" w:rsidRDefault="0023696F" w:rsidP="0023696F">
      <w:pPr>
        <w:pStyle w:val="HSubheading5"/>
        <w:rPr>
          <w:rStyle w:val="CBoldUnderlined"/>
          <w:b w:val="0"/>
          <w:iCs/>
        </w:rPr>
      </w:pPr>
      <w:r>
        <w:rPr>
          <w:rStyle w:val="CBoldUnderlined"/>
          <w:iCs/>
        </w:rPr>
        <w:t>Background</w:t>
      </w:r>
    </w:p>
    <w:p w14:paraId="7CECBD77" w14:textId="0606D9FD" w:rsidR="009C048C" w:rsidRPr="009C048C" w:rsidRDefault="009C048C" w:rsidP="00405CE5">
      <w:pPr>
        <w:pStyle w:val="ParaNumbered"/>
      </w:pPr>
      <w:r w:rsidRPr="00FF1BDD">
        <w:t>This provision requires public authorities to have regard to guidance issued by the appropriate authority when exercising their functions in respect of environmental assessment. In setting</w:t>
      </w:r>
      <w:r w:rsidRPr="009C048C">
        <w:t xml:space="preserve"> outcomes, the appropriate authority will prepare guidance detailing out how relevant plans and consents demonstrate they are supporting the delivery of specified environmental outcomes. This guidance will support public authorities to ensure consistency of assessment and allow the appropriate authority to reflect up-to-date science and methodologies. </w:t>
      </w:r>
    </w:p>
    <w:p w14:paraId="4B71D4C1" w14:textId="5F64493C" w:rsidR="00453773" w:rsidRPr="00EC4631" w:rsidRDefault="0023696F" w:rsidP="0023696F">
      <w:pPr>
        <w:pStyle w:val="HSubheading5"/>
        <w:rPr>
          <w:rStyle w:val="CBoldUnderlined"/>
          <w:b w:val="0"/>
          <w:iCs/>
        </w:rPr>
      </w:pPr>
      <w:r>
        <w:rPr>
          <w:rStyle w:val="CBoldUnderlined"/>
          <w:iCs/>
        </w:rPr>
        <w:t>Effect</w:t>
      </w:r>
    </w:p>
    <w:p w14:paraId="3772DCE1" w14:textId="17CD590C" w:rsidR="00E050DC" w:rsidRDefault="00E050DC" w:rsidP="00405CE5">
      <w:pPr>
        <w:pStyle w:val="ParaNumbered"/>
      </w:pPr>
      <w:r>
        <w:t xml:space="preserve">Subsections (1) and (2) and (4) require public authorities to have regard to guidance issued by the Secretary of State or by the devolved authorities, where relevant regulations are made jointly by the Secretary of State and one or more devolved authorities, or by a devolved authority acting alone.  “Devolved authorities” is defined in section </w:t>
      </w:r>
      <w:r w:rsidR="00AD38D9">
        <w:t>167(3).</w:t>
      </w:r>
    </w:p>
    <w:p w14:paraId="4C9074E3" w14:textId="3477B5CF" w:rsidR="00E050DC" w:rsidRDefault="00E050DC" w:rsidP="00405CE5">
      <w:pPr>
        <w:pStyle w:val="ParaNumbered"/>
      </w:pPr>
      <w:r>
        <w:t>Subsection (3)</w:t>
      </w:r>
      <w:r w:rsidR="002C6815">
        <w:t>(a</w:t>
      </w:r>
      <w:r>
        <w:t xml:space="preserve">) requires the Secretary of State to obtain the consent of Scottish Ministers, Welsh </w:t>
      </w:r>
      <w:proofErr w:type="gramStart"/>
      <w:r>
        <w:t>Ministers</w:t>
      </w:r>
      <w:proofErr w:type="gramEnd"/>
      <w:r>
        <w:t xml:space="preserve"> or </w:t>
      </w:r>
      <w:r w:rsidR="00FF7C34">
        <w:t xml:space="preserve">relevant </w:t>
      </w:r>
      <w:r>
        <w:t xml:space="preserve">Northern Ireland departments before issuing guidance in relation to EOR regulations made jointly with them that would be within the devolved legislative competence of the Scottish Ministers, Welsh Ministers or Northern Ireland departments.  Subsections (3)(b)-(d) require the Scottish Ministers, Welsh </w:t>
      </w:r>
      <w:proofErr w:type="gramStart"/>
      <w:r>
        <w:t>Ministers</w:t>
      </w:r>
      <w:proofErr w:type="gramEnd"/>
      <w:r>
        <w:t xml:space="preserve"> and Northern Ireland departments to obtain the Secretary of State’s consent before making guidance relating to matters outside their respective devolved legislative competence. The meaning of devolved legislative competence is set out in section </w:t>
      </w:r>
      <w:r w:rsidR="00AD38D9">
        <w:t>157</w:t>
      </w:r>
      <w:r>
        <w:t>.</w:t>
      </w:r>
    </w:p>
    <w:p w14:paraId="5CE0F770" w14:textId="4FE57DD9" w:rsidR="00E050DC" w:rsidRDefault="00E050DC" w:rsidP="00405CE5">
      <w:pPr>
        <w:pStyle w:val="ParaNumbered"/>
      </w:pPr>
      <w:r>
        <w:t xml:space="preserve">Subsection (4) defines </w:t>
      </w:r>
      <w:r w:rsidR="00FF7C34">
        <w:t>the relevant</w:t>
      </w:r>
      <w:r>
        <w:t xml:space="preserve"> Northern Ireland department.</w:t>
      </w:r>
    </w:p>
    <w:p w14:paraId="3D816EC3" w14:textId="52E7D4E2" w:rsidR="00E050DC" w:rsidRDefault="00E050DC" w:rsidP="00405CE5">
      <w:pPr>
        <w:pStyle w:val="ParaNumbered"/>
      </w:pPr>
      <w:r>
        <w:t>Subsections (6)-(9) require public authorities which carry out functions under existing environmental assessment legislation (as set out in Schedule 1</w:t>
      </w:r>
      <w:r w:rsidR="00AD38D9">
        <w:t>4</w:t>
      </w:r>
      <w:r>
        <w:t xml:space="preserve">) to have regard to guidance issued either by the Secretary of State (where the relevant existing environmental legislation is listed in Part 1 of that Schedule) or by the Scottish Ministers, Welsh Ministers or Northern Ireland departments (where it is listed in Parts 2, 3 or 4 respectively). </w:t>
      </w:r>
      <w:proofErr w:type="gramStart"/>
      <w:r>
        <w:t>Particular provisions</w:t>
      </w:r>
      <w:proofErr w:type="gramEnd"/>
      <w:r>
        <w:t xml:space="preserve"> apply in respect of Schedule 3 to the </w:t>
      </w:r>
      <w:proofErr w:type="spellStart"/>
      <w:r>
        <w:t>Harbours</w:t>
      </w:r>
      <w:proofErr w:type="spellEnd"/>
      <w:r>
        <w:t xml:space="preserve"> Act 1964.</w:t>
      </w:r>
    </w:p>
    <w:p w14:paraId="45CFF075" w14:textId="133C68D5" w:rsidR="00E050DC" w:rsidRDefault="0053148D" w:rsidP="00405CE5">
      <w:pPr>
        <w:pStyle w:val="ParaNumbered"/>
      </w:pPr>
      <w:r w:rsidRPr="0053148D">
        <w:t>Subsection (10) allows for regulations to introduce a requirement that where any person carrying out a function in respect of Environmental Outcomes Report regulations fails to have regard to guidance, then that function will not be valid</w:t>
      </w:r>
      <w:r w:rsidR="00AA115C">
        <w:t>.</w:t>
      </w:r>
    </w:p>
    <w:p w14:paraId="589ED2B2" w14:textId="0F45459D" w:rsidR="008C5D06" w:rsidRDefault="00284CDA" w:rsidP="00192708">
      <w:pPr>
        <w:pStyle w:val="HSubheading4"/>
      </w:pPr>
      <w:bookmarkStart w:id="446" w:name="_Toc158113229"/>
      <w:r w:rsidRPr="00FF1BDD">
        <w:t>Section</w:t>
      </w:r>
      <w:r w:rsidR="008C5D06" w:rsidRPr="00FF1BDD">
        <w:t xml:space="preserve"> 1</w:t>
      </w:r>
      <w:r w:rsidR="00042F30" w:rsidRPr="00FF1BDD">
        <w:t>6</w:t>
      </w:r>
      <w:r w:rsidR="00BE4865" w:rsidRPr="00FF1BDD">
        <w:t>4</w:t>
      </w:r>
      <w:r w:rsidR="008C5D06" w:rsidRPr="00FF1BDD">
        <w:t xml:space="preserve">: Interaction with existing environmental assessment legislation and the Habitats </w:t>
      </w:r>
      <w:r w:rsidR="008C5D06" w:rsidRPr="00192708">
        <w:t>Regulations</w:t>
      </w:r>
      <w:bookmarkEnd w:id="446"/>
    </w:p>
    <w:tbl>
      <w:tblPr>
        <w:tblStyle w:val="TableGrid"/>
        <w:tblW w:w="0" w:type="auto"/>
        <w:tblInd w:w="567" w:type="dxa"/>
        <w:tblLook w:val="04A0" w:firstRow="1" w:lastRow="0" w:firstColumn="1" w:lastColumn="0" w:noHBand="0" w:noVBand="1"/>
      </w:tblPr>
      <w:tblGrid>
        <w:gridCol w:w="8919"/>
      </w:tblGrid>
      <w:tr w:rsidR="007C2441" w14:paraId="1E82128B" w14:textId="77777777" w:rsidTr="007C2441">
        <w:tc>
          <w:tcPr>
            <w:tcW w:w="9486" w:type="dxa"/>
          </w:tcPr>
          <w:p w14:paraId="48C3E702" w14:textId="314EC237" w:rsidR="007C2441" w:rsidRDefault="007C2441" w:rsidP="001127F7">
            <w:pPr>
              <w:pStyle w:val="TTableText"/>
            </w:pPr>
            <w:r w:rsidRPr="007C2441">
              <w:t>Example: Guidance to support Environmental Outcomes Reports</w:t>
            </w:r>
          </w:p>
        </w:tc>
      </w:tr>
      <w:tr w:rsidR="001127F7" w14:paraId="22DCD453" w14:textId="77777777" w:rsidTr="007C2441">
        <w:tc>
          <w:tcPr>
            <w:tcW w:w="9486" w:type="dxa"/>
          </w:tcPr>
          <w:p w14:paraId="2838B74D" w14:textId="58B0E34B" w:rsidR="001127F7" w:rsidRPr="007C2441" w:rsidRDefault="001127F7" w:rsidP="002B7FD9">
            <w:pPr>
              <w:pStyle w:val="TTableText"/>
            </w:pPr>
            <w:r w:rsidRPr="007C2441">
              <w:t xml:space="preserve">The need to ensure regard is given to guidance will ensure that, for example, where guidance is issued that demonstrates </w:t>
            </w:r>
            <w:r w:rsidRPr="007C2441">
              <w:lastRenderedPageBreak/>
              <w:t>how relevant plans and consents can demonstrate they are in line with a specified environmental outcome, this guidance is given proper consideration by the decision-maker when taking account of the Environmental Outcomes Report.</w:t>
            </w:r>
          </w:p>
        </w:tc>
      </w:tr>
    </w:tbl>
    <w:p w14:paraId="22B454A1" w14:textId="77777777" w:rsidR="007C2441" w:rsidRPr="007C2441" w:rsidRDefault="007C2441" w:rsidP="007C2441">
      <w:pPr>
        <w:pStyle w:val="ParaNumbered"/>
        <w:numPr>
          <w:ilvl w:val="0"/>
          <w:numId w:val="0"/>
        </w:numPr>
        <w:ind w:left="567"/>
        <w:rPr>
          <w:lang w:val="en-GB"/>
        </w:rPr>
      </w:pPr>
    </w:p>
    <w:p w14:paraId="702179F1" w14:textId="3A6F34FA" w:rsidR="00876703" w:rsidRPr="00EC4631" w:rsidRDefault="0023696F" w:rsidP="0023696F">
      <w:pPr>
        <w:pStyle w:val="HSubheading5"/>
        <w:rPr>
          <w:rStyle w:val="CBoldUnderlined"/>
          <w:b w:val="0"/>
          <w:iCs/>
        </w:rPr>
      </w:pPr>
      <w:r>
        <w:rPr>
          <w:rStyle w:val="CBoldUnderlined"/>
          <w:iCs/>
        </w:rPr>
        <w:t>Background</w:t>
      </w:r>
    </w:p>
    <w:p w14:paraId="4F500FFB" w14:textId="3219DDDA" w:rsidR="00876703" w:rsidRPr="007D0A57" w:rsidRDefault="00876703" w:rsidP="00405CE5">
      <w:pPr>
        <w:pStyle w:val="ParaNumbered"/>
      </w:pPr>
      <w:r w:rsidRPr="007D0A57">
        <w:t xml:space="preserve">This provision ensures that legislation made under this </w:t>
      </w:r>
      <w:r w:rsidR="0032175D">
        <w:t>P</w:t>
      </w:r>
      <w:r w:rsidRPr="007D0A57">
        <w:t xml:space="preserve">art </w:t>
      </w:r>
      <w:proofErr w:type="gramStart"/>
      <w:r w:rsidRPr="007D0A57">
        <w:t>is able to</w:t>
      </w:r>
      <w:proofErr w:type="gramEnd"/>
      <w:r w:rsidRPr="007D0A57">
        <w:t xml:space="preserve"> interact with existing environmental assessment legislation, as well as the Habitats Regulations, subject to non-regression provisions. This is necessary to ensure that where an Environmental Outcomes Report is prepared, where appropriate, this </w:t>
      </w:r>
      <w:proofErr w:type="gramStart"/>
      <w:r w:rsidRPr="007D0A57">
        <w:t>is capable of meeting</w:t>
      </w:r>
      <w:proofErr w:type="gramEnd"/>
      <w:r w:rsidRPr="007D0A57">
        <w:t xml:space="preserve"> the requirements of existing environmental assessment so as to avoid duplication. </w:t>
      </w:r>
    </w:p>
    <w:p w14:paraId="4D81ECB8" w14:textId="1741A3A6" w:rsidR="00876703" w:rsidRPr="00EC4631" w:rsidRDefault="0023696F" w:rsidP="0023696F">
      <w:pPr>
        <w:pStyle w:val="HSubheading5"/>
        <w:rPr>
          <w:rStyle w:val="CBoldUnderlined"/>
          <w:b w:val="0"/>
          <w:iCs/>
        </w:rPr>
      </w:pPr>
      <w:r>
        <w:rPr>
          <w:rStyle w:val="CBoldUnderlined"/>
          <w:iCs/>
        </w:rPr>
        <w:t>Effect</w:t>
      </w:r>
      <w:r w:rsidR="00876703" w:rsidRPr="00EC4631">
        <w:rPr>
          <w:rStyle w:val="CBoldUnderlined"/>
          <w:iCs/>
        </w:rPr>
        <w:t xml:space="preserve"> </w:t>
      </w:r>
    </w:p>
    <w:p w14:paraId="4C5CE80A" w14:textId="77777777" w:rsidR="00284CDA" w:rsidRDefault="00284CDA" w:rsidP="00405CE5">
      <w:pPr>
        <w:pStyle w:val="ParaNumbered"/>
      </w:pPr>
      <w:r>
        <w:t xml:space="preserve">Subsection (1) provides the power to make regulations in respect of interaction with existing environmental assessment legislation or Habitats Regulations. </w:t>
      </w:r>
    </w:p>
    <w:p w14:paraId="233EB4A8" w14:textId="4CB2F7E7" w:rsidR="00284CDA" w:rsidRDefault="00284CDA" w:rsidP="00405CE5">
      <w:pPr>
        <w:pStyle w:val="ParaNumbered"/>
      </w:pPr>
      <w:r>
        <w:t>Subsection (2) provides that regulations can be made that set out how the preparation of an Environmental Outcomes Report can meet the requirements of existing environmental assessment legislation or certain relevant Habitats Regulations (subsection (2)(a)) and how things done under existing environmental assessment legislation and Habitats Regulations can be treated as meeting the requirements of EOR regulations</w:t>
      </w:r>
      <w:r w:rsidR="00693C8A">
        <w:t xml:space="preserve"> (subsection (2)</w:t>
      </w:r>
      <w:r>
        <w:t xml:space="preserve">(b)). Subsection (2)(c) allows for the coordination of </w:t>
      </w:r>
      <w:r w:rsidR="009157D5">
        <w:t xml:space="preserve">things done under </w:t>
      </w:r>
      <w:r>
        <w:t xml:space="preserve">Environmental Outcomes Reports and existing environmental assessment legislation and Habitats Regulations. Subsection (2)(d) and (e) allows for regulations to be made that disapply existing environmental assessment legislation and relevant Habitats Regulations, and Environmental Outcomes Reports when there would be duplication between the two systems.  </w:t>
      </w:r>
    </w:p>
    <w:p w14:paraId="37A54F86" w14:textId="0E4500C8" w:rsidR="00284CDA" w:rsidRDefault="00284CDA" w:rsidP="00405CE5">
      <w:pPr>
        <w:pStyle w:val="ParaNumbered"/>
      </w:pPr>
      <w:r>
        <w:t xml:space="preserve">Subsection (3) provides a supporting power to allow for the amendment, </w:t>
      </w:r>
      <w:proofErr w:type="gramStart"/>
      <w:r>
        <w:t>repeal</w:t>
      </w:r>
      <w:proofErr w:type="gramEnd"/>
      <w:r>
        <w:t xml:space="preserve"> or revocation of relevant existing environmental assessment legislation. Relevant existing environmental assessment legislation is defined in section </w:t>
      </w:r>
      <w:r w:rsidR="00693C8A">
        <w:t>167</w:t>
      </w:r>
      <w:r>
        <w:t>(2) by reference to Schedule 1</w:t>
      </w:r>
      <w:r w:rsidR="00AB64D2">
        <w:t>4</w:t>
      </w:r>
      <w:r>
        <w:t xml:space="preserve">. </w:t>
      </w:r>
    </w:p>
    <w:p w14:paraId="5BE88DE3" w14:textId="77777777" w:rsidR="00284CDA" w:rsidRPr="00FF1BDD" w:rsidRDefault="00284CDA" w:rsidP="00405CE5">
      <w:pPr>
        <w:pStyle w:val="ParaNumbered"/>
      </w:pPr>
      <w:r>
        <w:t xml:space="preserve">Subsection (4) defines the meaning of Habitats Regulations and relevant Habitats Regulations for the purpose of this </w:t>
      </w:r>
      <w:r w:rsidRPr="00FF1BDD">
        <w:t>Part.</w:t>
      </w:r>
    </w:p>
    <w:p w14:paraId="4AF36D44" w14:textId="7E607D3C" w:rsidR="00876703" w:rsidRPr="00FF1BDD" w:rsidRDefault="00284CDA" w:rsidP="003968A1">
      <w:pPr>
        <w:pStyle w:val="HSubheading4"/>
      </w:pPr>
      <w:bookmarkStart w:id="447" w:name="_Toc158113230"/>
      <w:r w:rsidRPr="00FF1BDD">
        <w:t>Section</w:t>
      </w:r>
      <w:r w:rsidR="00876703" w:rsidRPr="00FF1BDD">
        <w:t xml:space="preserve"> 1</w:t>
      </w:r>
      <w:r w:rsidR="00BE4865" w:rsidRPr="00FF1BDD">
        <w:t>65</w:t>
      </w:r>
      <w:r w:rsidR="00876703" w:rsidRPr="00FF1BDD">
        <w:t xml:space="preserve">: Consequential repeal of power to make provision for environmental </w:t>
      </w:r>
      <w:proofErr w:type="gramStart"/>
      <w:r w:rsidR="00876703" w:rsidRPr="00FF1BDD">
        <w:t>assessment</w:t>
      </w:r>
      <w:bookmarkEnd w:id="447"/>
      <w:proofErr w:type="gramEnd"/>
    </w:p>
    <w:p w14:paraId="77B3A856" w14:textId="605AEE23" w:rsidR="00876703" w:rsidRPr="00EC4631" w:rsidRDefault="0023696F" w:rsidP="0023696F">
      <w:pPr>
        <w:pStyle w:val="HSubheading5"/>
        <w:rPr>
          <w:rStyle w:val="CBoldUnderlined"/>
          <w:b w:val="0"/>
          <w:iCs/>
        </w:rPr>
      </w:pPr>
      <w:r>
        <w:rPr>
          <w:rStyle w:val="CBoldUnderlined"/>
          <w:iCs/>
        </w:rPr>
        <w:t>Effect</w:t>
      </w:r>
    </w:p>
    <w:p w14:paraId="3A4E45A0" w14:textId="77777777" w:rsidR="00D9168F" w:rsidRPr="00FF1BDD" w:rsidRDefault="00D9168F" w:rsidP="00405CE5">
      <w:pPr>
        <w:pStyle w:val="ParaNumbered"/>
      </w:pPr>
      <w:r w:rsidRPr="00FF1BDD">
        <w:t>Subsections (1) to (3) repeal references in relevant legislation including for England the Town and Country Planning Act 1990, relating to the power of the Secretary of State to make provision about the consideration, before planning permission, of the likely environmental effects of a development (including for Urgent Crown Development applications).</w:t>
      </w:r>
    </w:p>
    <w:p w14:paraId="3EED0D2A" w14:textId="1705783F" w:rsidR="00876703" w:rsidRDefault="00D9168F" w:rsidP="003968A1">
      <w:pPr>
        <w:pStyle w:val="HSubheading4"/>
      </w:pPr>
      <w:bookmarkStart w:id="448" w:name="_Toc158113231"/>
      <w:r w:rsidRPr="00FF1BDD">
        <w:t>Section</w:t>
      </w:r>
      <w:r w:rsidR="00876703" w:rsidRPr="00FF1BDD">
        <w:t xml:space="preserve"> 1</w:t>
      </w:r>
      <w:r w:rsidR="00BE4865" w:rsidRPr="00FF1BDD">
        <w:t>66</w:t>
      </w:r>
      <w:r w:rsidR="00876703" w:rsidRPr="00FF1BDD">
        <w:t>: EOR regulations: further provision</w:t>
      </w:r>
      <w:bookmarkEnd w:id="448"/>
    </w:p>
    <w:p w14:paraId="271ED209" w14:textId="3C14FCA7" w:rsidR="00876703" w:rsidRPr="00EC4631" w:rsidRDefault="0023696F" w:rsidP="0023696F">
      <w:pPr>
        <w:pStyle w:val="HSubheading5"/>
        <w:rPr>
          <w:rStyle w:val="CBoldUnderlined"/>
          <w:b w:val="0"/>
          <w:iCs/>
        </w:rPr>
      </w:pPr>
      <w:r>
        <w:rPr>
          <w:rStyle w:val="CBoldUnderlined"/>
          <w:iCs/>
        </w:rPr>
        <w:t>Background</w:t>
      </w:r>
    </w:p>
    <w:p w14:paraId="3E89A26A" w14:textId="77777777" w:rsidR="002F6D21" w:rsidRPr="002F6D21" w:rsidRDefault="002F6D21" w:rsidP="00405CE5">
      <w:pPr>
        <w:pStyle w:val="ParaNumbered"/>
      </w:pPr>
      <w:r w:rsidRPr="002F6D21">
        <w:t>This section provides additional regulation-making powers that build on the core regulation making powers in this Part.</w:t>
      </w:r>
    </w:p>
    <w:p w14:paraId="2E67CB1B" w14:textId="7E340EAA" w:rsidR="00876703" w:rsidRPr="00EC4631" w:rsidRDefault="0023696F" w:rsidP="0023696F">
      <w:pPr>
        <w:pStyle w:val="HSubheading5"/>
        <w:rPr>
          <w:rStyle w:val="CBoldUnderlined"/>
          <w:b w:val="0"/>
          <w:iCs/>
        </w:rPr>
      </w:pPr>
      <w:r>
        <w:rPr>
          <w:rStyle w:val="CBoldUnderlined"/>
          <w:iCs/>
        </w:rPr>
        <w:t>Effect</w:t>
      </w:r>
      <w:r w:rsidR="00876703" w:rsidRPr="00EC4631">
        <w:rPr>
          <w:rStyle w:val="CBoldUnderlined"/>
          <w:iCs/>
        </w:rPr>
        <w:t xml:space="preserve"> </w:t>
      </w:r>
    </w:p>
    <w:p w14:paraId="0BCAE91C" w14:textId="2560BCE1" w:rsidR="000461F2" w:rsidRDefault="000461F2" w:rsidP="00405CE5">
      <w:pPr>
        <w:pStyle w:val="ParaNumbered"/>
      </w:pPr>
      <w:r>
        <w:t xml:space="preserve">Subsection (1) provides the appropriate authority with the power to make regulations in relation to procedural matters (subsection (1)(a)), who can prepare an Environmental Outcomes Report (subsection (1)(b)), requiring a public authority to assist with assessment or monitoring (subsection </w:t>
      </w:r>
      <w:r>
        <w:lastRenderedPageBreak/>
        <w:t>(1)(c)), requirements in relation to publication, consultation and public engagement in connection with Environmental Outcomes Reports and other relevant documents (subsection (1)(d)), information requirements (subsection (1)(e)), the persons to whom an Environmental Outcomes Report is to be given and how it is given (subsection (1)(f)), how information should be collected or provided (subsection (1)(g)), the ability to decline documents that fail to meet requirements (subsection (1(h)), how public authorities are to consider any failure to comply with any requirements under this Part when reaching a decision on the relevant consent or plan (subsection (1)(</w:t>
      </w:r>
      <w:proofErr w:type="spellStart"/>
      <w:r>
        <w:t>i</w:t>
      </w:r>
      <w:proofErr w:type="spellEnd"/>
      <w:r>
        <w:t xml:space="preserve">)), and appeals and reviews of decisions made by public authorities (subsection (1)(j)). </w:t>
      </w:r>
    </w:p>
    <w:p w14:paraId="025D8841" w14:textId="77777777" w:rsidR="000461F2" w:rsidRDefault="000461F2" w:rsidP="00405CE5">
      <w:pPr>
        <w:pStyle w:val="ParaNumbered"/>
      </w:pPr>
      <w:r>
        <w:t xml:space="preserve">Subsection (2) allows regulations to provide for the charging of fees (subsection (2)(a)) confer a function on any person (subsection (2)(b)) and make consequential amendments (subsection (2)(c)). </w:t>
      </w:r>
    </w:p>
    <w:p w14:paraId="5940D81D" w14:textId="0E8899C5" w:rsidR="000461F2" w:rsidRPr="00FF1BDD" w:rsidRDefault="000461F2" w:rsidP="00405CE5">
      <w:pPr>
        <w:pStyle w:val="ParaNumbered"/>
      </w:pPr>
      <w:r>
        <w:t xml:space="preserve">Subsection (3) defines the meaning of legislation for the purposes of making consequential </w:t>
      </w:r>
      <w:r w:rsidR="00EF161A">
        <w:t>supplementary or incidental</w:t>
      </w:r>
      <w:r>
        <w:t xml:space="preserve"> amendments, capturing the necessary legislative provisions in respect of the UK Parliament and </w:t>
      </w:r>
      <w:r w:rsidRPr="00FF1BDD">
        <w:t>devolved legislatures.</w:t>
      </w:r>
    </w:p>
    <w:p w14:paraId="793B2FE4" w14:textId="36BC54AE" w:rsidR="00876703" w:rsidRPr="00FF1BDD" w:rsidRDefault="00AA6B26" w:rsidP="00F06100">
      <w:pPr>
        <w:pStyle w:val="HSubheading4"/>
      </w:pPr>
      <w:bookmarkStart w:id="449" w:name="_Toc158113232"/>
      <w:r w:rsidRPr="00FF1BDD">
        <w:t>Section</w:t>
      </w:r>
      <w:r w:rsidR="00876703" w:rsidRPr="00FF1BDD">
        <w:t xml:space="preserve"> 1</w:t>
      </w:r>
      <w:r w:rsidR="00BE4865" w:rsidRPr="00FF1BDD">
        <w:t>67</w:t>
      </w:r>
      <w:r w:rsidR="00876703" w:rsidRPr="00FF1BDD">
        <w:t xml:space="preserve">: Interpretation of Part </w:t>
      </w:r>
      <w:r w:rsidR="00A44237" w:rsidRPr="00FF1BDD">
        <w:t>6</w:t>
      </w:r>
      <w:bookmarkEnd w:id="449"/>
    </w:p>
    <w:p w14:paraId="6EA93BB5" w14:textId="43CB5E5E" w:rsidR="00876703" w:rsidRPr="00EC4631" w:rsidRDefault="0023696F" w:rsidP="0023696F">
      <w:pPr>
        <w:pStyle w:val="HSubheading5"/>
        <w:rPr>
          <w:rStyle w:val="CBoldUnderlined"/>
          <w:b w:val="0"/>
          <w:iCs/>
        </w:rPr>
      </w:pPr>
      <w:r>
        <w:rPr>
          <w:rStyle w:val="CBoldUnderlined"/>
          <w:iCs/>
        </w:rPr>
        <w:t>Background</w:t>
      </w:r>
    </w:p>
    <w:p w14:paraId="0D63C05B" w14:textId="67AD3DFA" w:rsidR="00AB1536" w:rsidRPr="00FF1BDD" w:rsidRDefault="00AB1536" w:rsidP="00405CE5">
      <w:pPr>
        <w:pStyle w:val="ParaNumbered"/>
      </w:pPr>
      <w:r w:rsidRPr="00FF1BDD">
        <w:t xml:space="preserve">This </w:t>
      </w:r>
      <w:r w:rsidR="00B22DCF">
        <w:t xml:space="preserve">section clarifies </w:t>
      </w:r>
      <w:r w:rsidRPr="00FF1BDD">
        <w:t>the interpretation of key terms relating to this Part.</w:t>
      </w:r>
    </w:p>
    <w:p w14:paraId="40F3569F" w14:textId="24DDE78C" w:rsidR="00876703" w:rsidRPr="00EC4631" w:rsidRDefault="0023696F" w:rsidP="0023696F">
      <w:pPr>
        <w:pStyle w:val="HSubheading5"/>
        <w:rPr>
          <w:rStyle w:val="CBoldUnderlined"/>
          <w:b w:val="0"/>
          <w:iCs/>
        </w:rPr>
      </w:pPr>
      <w:r>
        <w:rPr>
          <w:rStyle w:val="CBoldUnderlined"/>
          <w:iCs/>
        </w:rPr>
        <w:t>Effect</w:t>
      </w:r>
      <w:r w:rsidR="00876703" w:rsidRPr="00EC4631">
        <w:rPr>
          <w:rStyle w:val="CBoldUnderlined"/>
          <w:iCs/>
        </w:rPr>
        <w:t xml:space="preserve"> </w:t>
      </w:r>
    </w:p>
    <w:p w14:paraId="44A0B88E" w14:textId="16D1537F" w:rsidR="00A14404" w:rsidRPr="00FF1BDD" w:rsidRDefault="00A14404" w:rsidP="00405CE5">
      <w:pPr>
        <w:pStyle w:val="ParaNumbered"/>
      </w:pPr>
      <w:r w:rsidRPr="00FF1BDD">
        <w:t>Subsection (1) sets out the existing environmental assessment legislation that transposes or incorporates the SEA and EIA Directive by reference to the list in Schedule 1</w:t>
      </w:r>
      <w:r w:rsidR="00AB64D2" w:rsidRPr="00FF1BDD">
        <w:t>4</w:t>
      </w:r>
      <w:r w:rsidRPr="00FF1BDD">
        <w:t xml:space="preserve"> and subsection (2) sets out the meaning of relevant existing environmental assessment as made by the Scottish Ministers, Welsh </w:t>
      </w:r>
      <w:proofErr w:type="gramStart"/>
      <w:r w:rsidRPr="00FF1BDD">
        <w:t>Ministers</w:t>
      </w:r>
      <w:proofErr w:type="gramEnd"/>
      <w:r w:rsidRPr="00FF1BDD">
        <w:t xml:space="preserve"> and Norther Ireland departments by reference to Parts </w:t>
      </w:r>
      <w:r w:rsidR="00DD1A37">
        <w:t>2</w:t>
      </w:r>
      <w:r w:rsidRPr="00FF1BDD">
        <w:t>,</w:t>
      </w:r>
      <w:r w:rsidR="00DD1A37">
        <w:t xml:space="preserve"> 3</w:t>
      </w:r>
      <w:r w:rsidRPr="00FF1BDD">
        <w:t xml:space="preserve"> and </w:t>
      </w:r>
      <w:r w:rsidR="00DD1A37">
        <w:t>4</w:t>
      </w:r>
      <w:r w:rsidRPr="00FF1BDD">
        <w:t>, respectively, of that Schedule.</w:t>
      </w:r>
    </w:p>
    <w:p w14:paraId="64D4F5C0" w14:textId="77777777" w:rsidR="00A14404" w:rsidRPr="00FF1BDD" w:rsidRDefault="00A14404" w:rsidP="00405CE5">
      <w:pPr>
        <w:pStyle w:val="ParaNumbered"/>
      </w:pPr>
      <w:r w:rsidRPr="00FF1BDD">
        <w:t>Subsection (3) provides and references a range of definitions to support the interpretation of this Part. These include definitions in respect of, amongst other things, ‘cultural heritage’ ‘project’, and ‘public authority’.</w:t>
      </w:r>
    </w:p>
    <w:p w14:paraId="3C1EAD27" w14:textId="0F6E5A26" w:rsidR="004F0E72" w:rsidRPr="00FF1BDD" w:rsidRDefault="00FD063F" w:rsidP="00280117">
      <w:pPr>
        <w:pStyle w:val="HSubheading2"/>
      </w:pPr>
      <w:bookmarkStart w:id="450" w:name="_Toc158113233"/>
      <w:bookmarkStart w:id="451" w:name="_Toc101804493"/>
      <w:r w:rsidRPr="00FF1BDD">
        <w:t xml:space="preserve">Part </w:t>
      </w:r>
      <w:r w:rsidR="004F0E72" w:rsidRPr="00FF1BDD">
        <w:t>7: Nutrient Pollution Standards</w:t>
      </w:r>
      <w:bookmarkEnd w:id="450"/>
    </w:p>
    <w:p w14:paraId="583E6D27" w14:textId="116400CA" w:rsidR="004F0E72" w:rsidRDefault="003D3626" w:rsidP="00F06100">
      <w:pPr>
        <w:pStyle w:val="HSubheading4"/>
      </w:pPr>
      <w:bookmarkStart w:id="452" w:name="_Toc158113234"/>
      <w:r w:rsidRPr="00FF1BDD">
        <w:t>Section</w:t>
      </w:r>
      <w:r w:rsidR="004F0E72" w:rsidRPr="00FF1BDD">
        <w:t xml:space="preserve"> 1</w:t>
      </w:r>
      <w:r w:rsidR="00A334F1">
        <w:t>68</w:t>
      </w:r>
      <w:r w:rsidR="004F0E72" w:rsidRPr="00FF1BDD">
        <w:t>: Nutrient pollution standards to apply</w:t>
      </w:r>
      <w:r w:rsidR="004F0E72">
        <w:t xml:space="preserve"> to certain sewage disposal </w:t>
      </w:r>
      <w:proofErr w:type="gramStart"/>
      <w:r w:rsidR="004F0E72">
        <w:t>works</w:t>
      </w:r>
      <w:bookmarkEnd w:id="452"/>
      <w:proofErr w:type="gramEnd"/>
    </w:p>
    <w:p w14:paraId="7B2F36B5" w14:textId="737FE87A" w:rsidR="00D37D25" w:rsidRPr="00EC4631" w:rsidRDefault="0023696F" w:rsidP="0023696F">
      <w:pPr>
        <w:pStyle w:val="HSubheading5"/>
        <w:rPr>
          <w:rStyle w:val="CBoldUnderlined"/>
          <w:b w:val="0"/>
          <w:iCs/>
        </w:rPr>
      </w:pPr>
      <w:r>
        <w:rPr>
          <w:rStyle w:val="CBoldUnderlined"/>
          <w:iCs/>
        </w:rPr>
        <w:t>Background</w:t>
      </w:r>
    </w:p>
    <w:p w14:paraId="22975D62" w14:textId="6568A67A" w:rsidR="00777265" w:rsidRPr="00777265" w:rsidRDefault="00777265" w:rsidP="00405CE5">
      <w:pPr>
        <w:pStyle w:val="ParaNumbered"/>
      </w:pPr>
      <w:r w:rsidRPr="00777265">
        <w:t xml:space="preserve">This section inserts new provisions (sections 96B to 96N) into the Water Industry Act 1991 and makes consequential amendments to section 213 of that Act. </w:t>
      </w:r>
    </w:p>
    <w:p w14:paraId="09FF34EE" w14:textId="13320AD9" w:rsidR="00777265" w:rsidRDefault="00777265" w:rsidP="00405CE5">
      <w:pPr>
        <w:pStyle w:val="ParaNumbered"/>
      </w:pPr>
      <w:r w:rsidRPr="00777265">
        <w:t>This section allows the Secretary of State to designate catchment areas for certain habitats sites polluted by nitrogen and/or phosphorus. It also requires sewerage undertakers to ensure that treated effluent from sewage disposal works in England that discharge into the designated catchments will, unless exempted, meet specified standards for the removal of nitrogen and/or phosphorus from wastewater by the applicable upgrade date.</w:t>
      </w:r>
    </w:p>
    <w:p w14:paraId="7BFE7FB1" w14:textId="18DA7CC8" w:rsidR="00D37D25" w:rsidRPr="00EC4631" w:rsidRDefault="0023696F" w:rsidP="0023696F">
      <w:pPr>
        <w:pStyle w:val="HSubheading5"/>
        <w:rPr>
          <w:rStyle w:val="CBoldUnderlined"/>
          <w:b w:val="0"/>
          <w:iCs/>
        </w:rPr>
      </w:pPr>
      <w:r>
        <w:rPr>
          <w:rStyle w:val="CBoldUnderlined"/>
          <w:iCs/>
        </w:rPr>
        <w:t>Effect</w:t>
      </w:r>
    </w:p>
    <w:p w14:paraId="69B2A06A" w14:textId="259E0969" w:rsidR="00412DD1" w:rsidRDefault="00412DD1" w:rsidP="00405CE5">
      <w:pPr>
        <w:pStyle w:val="ParaNumbered"/>
      </w:pPr>
      <w:r w:rsidRPr="00412DD1">
        <w:t>Subsection (1) inserts new sections 96B to 96N into the Water Industry Act 1991:</w:t>
      </w:r>
    </w:p>
    <w:p w14:paraId="4AE8F245" w14:textId="77777777" w:rsidR="00D71148" w:rsidRPr="00D71148" w:rsidRDefault="00D71148" w:rsidP="00192708">
      <w:pPr>
        <w:pStyle w:val="HSubheading4"/>
      </w:pPr>
      <w:bookmarkStart w:id="453" w:name="_Toc158113235"/>
      <w:r w:rsidRPr="00D71148">
        <w:t xml:space="preserve">96B Nutrient pollution standards to apply to certain sewage disposal </w:t>
      </w:r>
      <w:proofErr w:type="gramStart"/>
      <w:r w:rsidRPr="00D71148">
        <w:t>works</w:t>
      </w:r>
      <w:bookmarkEnd w:id="453"/>
      <w:proofErr w:type="gramEnd"/>
      <w:r w:rsidRPr="00D71148">
        <w:t xml:space="preserve"> </w:t>
      </w:r>
    </w:p>
    <w:p w14:paraId="65A30B2B" w14:textId="77777777" w:rsidR="00D71148" w:rsidRPr="00D71148" w:rsidRDefault="00D71148" w:rsidP="00405CE5">
      <w:pPr>
        <w:pStyle w:val="ParaNumbered"/>
      </w:pPr>
      <w:r w:rsidRPr="00D71148">
        <w:t xml:space="preserve">Subsection (1) requires sewerage undertakers wholly or mainly in England to ensure that any sewage disposal works classed as nitrogen or phosphorus significant plants meet the relevant nutrient </w:t>
      </w:r>
      <w:r w:rsidRPr="00D71148">
        <w:lastRenderedPageBreak/>
        <w:t xml:space="preserve">pollution standard on and after the upgrade date (see section 96E). </w:t>
      </w:r>
    </w:p>
    <w:p w14:paraId="3AF0631D" w14:textId="77777777" w:rsidR="00D71148" w:rsidRPr="00D71148" w:rsidRDefault="00D71148" w:rsidP="00405CE5">
      <w:pPr>
        <w:pStyle w:val="ParaNumbered"/>
      </w:pPr>
      <w:r w:rsidRPr="00D71148">
        <w:t xml:space="preserve">Subsection (2) requires sewage undertakers to consider using nature-based solutions, </w:t>
      </w:r>
      <w:proofErr w:type="gramStart"/>
      <w:r w:rsidRPr="00D71148">
        <w:t>technologies</w:t>
      </w:r>
      <w:proofErr w:type="gramEnd"/>
      <w:r w:rsidRPr="00D71148">
        <w:t xml:space="preserve"> and facilities to meet the nutrient pollution standard.</w:t>
      </w:r>
    </w:p>
    <w:p w14:paraId="331717FE" w14:textId="77777777" w:rsidR="00D71148" w:rsidRPr="00D71148" w:rsidRDefault="00D71148" w:rsidP="00405CE5">
      <w:pPr>
        <w:pStyle w:val="ParaNumbered"/>
      </w:pPr>
      <w:r w:rsidRPr="00D71148">
        <w:t xml:space="preserve">Subsections (3) and (4) define the terms “nitrogen significant plant” and “phosphorus significant plant” respectively, as plants in England that discharge treated effluent into nitrogen or phosphorous sensitive catchment areas and are not exempt. </w:t>
      </w:r>
    </w:p>
    <w:p w14:paraId="1800378E" w14:textId="77777777" w:rsidR="00D71148" w:rsidRPr="00D71148" w:rsidRDefault="00D71148" w:rsidP="00192708">
      <w:pPr>
        <w:pStyle w:val="HSubheading4"/>
      </w:pPr>
      <w:bookmarkStart w:id="454" w:name="_Toc158113236"/>
      <w:r w:rsidRPr="00D71148">
        <w:t>96C Sensitive catchment areas</w:t>
      </w:r>
      <w:bookmarkEnd w:id="454"/>
    </w:p>
    <w:p w14:paraId="5B5FF29D" w14:textId="3532AD1F" w:rsidR="00D71148" w:rsidRPr="00192708" w:rsidRDefault="00D71148" w:rsidP="00192708">
      <w:pPr>
        <w:pStyle w:val="ParaNumbered"/>
      </w:pPr>
      <w:r w:rsidRPr="00192708">
        <w:t xml:space="preserve">Subsection (1) allows the Secretary of State to designate a “nitrogen sensitive catchment area” in relation to a habitats site in England that is in an </w:t>
      </w:r>
      <w:proofErr w:type="spellStart"/>
      <w:r w:rsidRPr="00192708">
        <w:t>unfavourable</w:t>
      </w:r>
      <w:proofErr w:type="spellEnd"/>
      <w:r w:rsidRPr="00192708">
        <w:t xml:space="preserve"> condition due to nitrogen pollution. </w:t>
      </w:r>
    </w:p>
    <w:p w14:paraId="0AEB5B70" w14:textId="77777777" w:rsidR="00D71148" w:rsidRPr="00192708" w:rsidRDefault="00D71148" w:rsidP="00192708">
      <w:pPr>
        <w:pStyle w:val="ParaNumbered"/>
      </w:pPr>
      <w:r w:rsidRPr="00192708">
        <w:t xml:space="preserve">Subsection (2) allows the Secretary of State to designate a “phosphorus sensitive catchment area” in relation to a habitats site in England that is in an </w:t>
      </w:r>
      <w:proofErr w:type="spellStart"/>
      <w:r w:rsidRPr="00192708">
        <w:t>unfavourable</w:t>
      </w:r>
      <w:proofErr w:type="spellEnd"/>
      <w:r w:rsidRPr="00192708">
        <w:t xml:space="preserve"> condition due to phosphorus pollution. </w:t>
      </w:r>
    </w:p>
    <w:p w14:paraId="021F8878" w14:textId="77777777" w:rsidR="00D71148" w:rsidRPr="00192708" w:rsidRDefault="00D71148" w:rsidP="00192708">
      <w:pPr>
        <w:pStyle w:val="ParaNumbered"/>
      </w:pPr>
      <w:r w:rsidRPr="00192708">
        <w:t xml:space="preserve">Subsection (3) specifies that when determining (a) whether a habitats site is in an </w:t>
      </w:r>
      <w:proofErr w:type="spellStart"/>
      <w:r w:rsidRPr="00192708">
        <w:t>unfavourable</w:t>
      </w:r>
      <w:proofErr w:type="spellEnd"/>
      <w:r w:rsidRPr="00192708">
        <w:t xml:space="preserve"> condition due to nutrient pollution, (b) the catchment area for a habitats site, or (c) whether to exercise the power to specify the nutrient pollution standard that applies to a plant instead of the standard concentration, the Secretary of State may take into account advice or guidance from, in particular, Natural England, the Environment Agency or the Joint Nature Conservation Committee. </w:t>
      </w:r>
    </w:p>
    <w:p w14:paraId="0EC32097" w14:textId="77777777" w:rsidR="00D71148" w:rsidRPr="00192708" w:rsidRDefault="00D71148" w:rsidP="00192708">
      <w:pPr>
        <w:pStyle w:val="ParaNumbered"/>
      </w:pPr>
      <w:r w:rsidRPr="00192708">
        <w:t xml:space="preserve">Subsection (4) sets out the process for making designations of nutrient sensitive catchment areas. Where a designation is made after the end of the initial period, the upgrade date must be specified (see section 96E). The designation may specify the concentration that applies to a plant in relation to a nutrient pollution standard instead of the standard concentration. </w:t>
      </w:r>
    </w:p>
    <w:p w14:paraId="6EC5EEC9" w14:textId="77777777" w:rsidR="00D71148" w:rsidRPr="00192708" w:rsidRDefault="00D71148" w:rsidP="00192708">
      <w:pPr>
        <w:pStyle w:val="ParaNumbered"/>
      </w:pPr>
      <w:r w:rsidRPr="00192708">
        <w:t xml:space="preserve">Subsection (5) further requires that where a nutrient sensitive catchment area is designated after end of the initial period, the upgrade date must be at least 7 years after the designation date. </w:t>
      </w:r>
    </w:p>
    <w:p w14:paraId="3A669320" w14:textId="77777777" w:rsidR="00D71148" w:rsidRPr="00192708" w:rsidRDefault="00D71148" w:rsidP="00192708">
      <w:pPr>
        <w:pStyle w:val="ParaNumbered"/>
      </w:pPr>
      <w:r w:rsidRPr="00192708">
        <w:t xml:space="preserve">Subsection (6) requires that before specifying a different nutrient pollution standard that applies to a plant, the Secretary of State must consult the Environment Agency. </w:t>
      </w:r>
    </w:p>
    <w:p w14:paraId="0C270114" w14:textId="77777777" w:rsidR="00D71148" w:rsidRPr="00192708" w:rsidRDefault="00D71148" w:rsidP="00192708">
      <w:pPr>
        <w:pStyle w:val="ParaNumbered"/>
      </w:pPr>
      <w:r w:rsidRPr="00192708">
        <w:t xml:space="preserve">Subsection (7) sets out that a concentration specified under subsection (4)(e) ceases to have effect if the plant becomes exempt. </w:t>
      </w:r>
    </w:p>
    <w:p w14:paraId="4F61168F" w14:textId="77777777" w:rsidR="00D71148" w:rsidRPr="00192708" w:rsidRDefault="00D71148" w:rsidP="00192708">
      <w:pPr>
        <w:pStyle w:val="ParaNumbered"/>
      </w:pPr>
      <w:r w:rsidRPr="00192708">
        <w:t xml:space="preserve">Subsection (8) specifies that designation of a nutrient sensitive catchment area cannot be revoked. The designation will remain regardless of </w:t>
      </w:r>
      <w:proofErr w:type="gramStart"/>
      <w:r w:rsidRPr="00192708">
        <w:t>whether or not</w:t>
      </w:r>
      <w:proofErr w:type="gramEnd"/>
      <w:r w:rsidRPr="00192708">
        <w:t xml:space="preserve"> the associated habitats site continues to be in an </w:t>
      </w:r>
      <w:proofErr w:type="spellStart"/>
      <w:r w:rsidRPr="00192708">
        <w:t>unfavourable</w:t>
      </w:r>
      <w:proofErr w:type="spellEnd"/>
      <w:r w:rsidRPr="00192708">
        <w:t xml:space="preserve"> condition due to nutrient pollution. </w:t>
      </w:r>
    </w:p>
    <w:p w14:paraId="5AAB51ED" w14:textId="77777777" w:rsidR="00D71148" w:rsidRPr="00192708" w:rsidRDefault="00D71148" w:rsidP="00192708">
      <w:pPr>
        <w:pStyle w:val="ParaNumbered"/>
      </w:pPr>
      <w:r w:rsidRPr="00192708">
        <w:t xml:space="preserve">Subsection (9) defines the term “catchment area” as the area where water, if released, would drain into the habitats site. </w:t>
      </w:r>
    </w:p>
    <w:p w14:paraId="7972D31A" w14:textId="77777777" w:rsidR="00D71148" w:rsidRPr="00D71148" w:rsidRDefault="00D71148" w:rsidP="00192708">
      <w:pPr>
        <w:pStyle w:val="HSubheading4"/>
      </w:pPr>
      <w:bookmarkStart w:id="455" w:name="_Toc158113237"/>
      <w:r w:rsidRPr="00D71148">
        <w:t xml:space="preserve">96D Exempt sewage disposal </w:t>
      </w:r>
      <w:proofErr w:type="gramStart"/>
      <w:r w:rsidRPr="00D71148">
        <w:t>works</w:t>
      </w:r>
      <w:bookmarkEnd w:id="455"/>
      <w:proofErr w:type="gramEnd"/>
    </w:p>
    <w:p w14:paraId="45197CC3" w14:textId="77777777" w:rsidR="00D71148" w:rsidRPr="00192708" w:rsidRDefault="00D71148" w:rsidP="00192708">
      <w:pPr>
        <w:pStyle w:val="ParaNumbered"/>
      </w:pPr>
      <w:r w:rsidRPr="00192708">
        <w:t xml:space="preserve">Subsection (1) sets out when a plant is exempt in relation to a nutrient pollution standard: that is, if it has a capacity of less than a 2000 population equivalent at the time when the associated catchment area is designated; if it is designated as exempt by the Secretary of State under subsection (2); or if it is exempt under regulations made under subsection (8). </w:t>
      </w:r>
    </w:p>
    <w:p w14:paraId="7DD42977" w14:textId="77777777" w:rsidR="00D71148" w:rsidRPr="00192708" w:rsidRDefault="00D71148" w:rsidP="00192708">
      <w:pPr>
        <w:pStyle w:val="ParaNumbered"/>
      </w:pPr>
      <w:r w:rsidRPr="00192708">
        <w:t xml:space="preserve">Subsection (2) allows the Secretary of State to designate a plant as not being exempt in relation to a nutrient pollution standard. If a plant has a capacity of less than a population equivalent of 250, the Secretary of State must exercise the power to designate it as not exempt before, or at the same time as, the designation of the associated catchment area takes effect.   </w:t>
      </w:r>
    </w:p>
    <w:p w14:paraId="4F47B842" w14:textId="77777777" w:rsidR="00D71148" w:rsidRPr="00192708" w:rsidRDefault="00D71148" w:rsidP="00192708">
      <w:pPr>
        <w:pStyle w:val="ParaNumbered"/>
      </w:pPr>
      <w:r w:rsidRPr="00192708">
        <w:t xml:space="preserve">Subsection (3) sets out the process for designating plants as exempt and not exempt. </w:t>
      </w:r>
    </w:p>
    <w:p w14:paraId="0D74A9E6" w14:textId="77777777" w:rsidR="00D71148" w:rsidRPr="00192708" w:rsidRDefault="00D71148" w:rsidP="00192708">
      <w:pPr>
        <w:pStyle w:val="ParaNumbered"/>
      </w:pPr>
      <w:r w:rsidRPr="00192708">
        <w:lastRenderedPageBreak/>
        <w:t xml:space="preserve">Subsection (4) requires that, where a plant is designated as not being exempt after the designation of the associated catchment area takes effect, the upgrade date must be specified (see section 96E). The upgrade date must be at least 7 years after the designation under subsection (2) takes effect. </w:t>
      </w:r>
    </w:p>
    <w:p w14:paraId="4FA6A1F0" w14:textId="77777777" w:rsidR="00D71148" w:rsidRPr="00192708" w:rsidRDefault="00D71148" w:rsidP="00192708">
      <w:pPr>
        <w:pStyle w:val="ParaNumbered"/>
      </w:pPr>
      <w:r w:rsidRPr="00192708">
        <w:t xml:space="preserve">Subsection (5) sets out that a designation under subsection (2) may specify the nutrient pollution standard that applies to a plant, instead of the standard concentration.  </w:t>
      </w:r>
    </w:p>
    <w:p w14:paraId="469F55AB" w14:textId="77777777" w:rsidR="00D71148" w:rsidRPr="00192708" w:rsidRDefault="00D71148" w:rsidP="00192708">
      <w:pPr>
        <w:pStyle w:val="ParaNumbered"/>
      </w:pPr>
      <w:r w:rsidRPr="00192708">
        <w:t>Subsection (6) requires that before specifying a different nutrient pollution standard that applies to a plant, the Secretary of State must consult the Environment Agency.</w:t>
      </w:r>
    </w:p>
    <w:p w14:paraId="69A66705" w14:textId="77777777" w:rsidR="00D71148" w:rsidRPr="00192708" w:rsidRDefault="00D71148" w:rsidP="00192708">
      <w:pPr>
        <w:pStyle w:val="ParaNumbered"/>
      </w:pPr>
      <w:r w:rsidRPr="00192708">
        <w:t xml:space="preserve">Subsection (7) specifies that the different nutrient pollution standard, set in subsection (5) ceases to have effect if the plant again becomes an exempt plant.  </w:t>
      </w:r>
    </w:p>
    <w:p w14:paraId="2FCB2C38" w14:textId="77777777" w:rsidR="00D71148" w:rsidRPr="00192708" w:rsidRDefault="00D71148" w:rsidP="00192708">
      <w:pPr>
        <w:pStyle w:val="ParaNumbered"/>
      </w:pPr>
      <w:r w:rsidRPr="00192708">
        <w:t xml:space="preserve">Subsection (8) allows the Secretary of State to make regulations to specify plants or descriptions of plant that are to be exempt in relation to a nutrient pollution standard. </w:t>
      </w:r>
    </w:p>
    <w:p w14:paraId="206C2E6C" w14:textId="77777777" w:rsidR="00D71148" w:rsidRPr="00192708" w:rsidRDefault="00D71148" w:rsidP="00192708">
      <w:pPr>
        <w:pStyle w:val="ParaNumbered"/>
      </w:pPr>
      <w:r w:rsidRPr="00192708">
        <w:t xml:space="preserve">Subsection (9) explains that subsections (10) and (11) apply where a plant that is exempt under regulations under subsection (8) can, by virtue of the regulations, cease to be exempt. </w:t>
      </w:r>
    </w:p>
    <w:p w14:paraId="713DA30C" w14:textId="77777777" w:rsidR="00D71148" w:rsidRPr="00192708" w:rsidRDefault="00D71148" w:rsidP="00192708">
      <w:pPr>
        <w:pStyle w:val="ParaNumbered"/>
      </w:pPr>
      <w:r w:rsidRPr="00192708">
        <w:t xml:space="preserve">Subsection (10) requires the regulations to specify or provide for determining the upgrade date in relation to any plant that ceases to be an exempt plant in relation to a standard after the designation of the associated catchment area takes effect. The upgrade date must be at least 7 years after the plant ceases to be exempt in relation to the standard. </w:t>
      </w:r>
    </w:p>
    <w:p w14:paraId="64A4FDF1" w14:textId="77777777" w:rsidR="00D71148" w:rsidRPr="00192708" w:rsidRDefault="00D71148" w:rsidP="00192708">
      <w:pPr>
        <w:pStyle w:val="ParaNumbered"/>
      </w:pPr>
      <w:r w:rsidRPr="00192708">
        <w:t xml:space="preserve">Subsection (11) specifies that the regulations may provide for the Secretary of State to specify the concentration that applies to a plant that ceases, by virtue of regulations, to be an exempt plant in relation to a nutrient pollution standard instead of the standard concentration. In this instance, the regulations must require that the Secretary of State consults the Environment Agency before specifying a concentration and provide for any specified concentration to cease to have effect if the plant again becomes an exempt plant. </w:t>
      </w:r>
    </w:p>
    <w:p w14:paraId="28AEE6AF" w14:textId="77777777" w:rsidR="00D71148" w:rsidRPr="00192708" w:rsidRDefault="00D71148" w:rsidP="00192708">
      <w:pPr>
        <w:pStyle w:val="ParaNumbered"/>
      </w:pPr>
      <w:r w:rsidRPr="00192708">
        <w:t xml:space="preserve">Subsection (12) makes a designation of a plant as not exempt under subsection (2) to be of no effect if the plant ceases, by virtue of regulations under subsection (8), to be exempt in relation to the standard before, or at the same time as, the designation would otherwise take effect. </w:t>
      </w:r>
    </w:p>
    <w:p w14:paraId="58D4A323" w14:textId="77777777" w:rsidR="00D71148" w:rsidRPr="00192708" w:rsidRDefault="00D71148" w:rsidP="00192708">
      <w:pPr>
        <w:pStyle w:val="ParaNumbered"/>
      </w:pPr>
      <w:r w:rsidRPr="00192708">
        <w:t xml:space="preserve">Subsection (13) defines the term “population equivalent” as the meaning given by regulation 2(1) of the Urban </w:t>
      </w:r>
      <w:proofErr w:type="gramStart"/>
      <w:r w:rsidRPr="00192708">
        <w:t>Waste Water</w:t>
      </w:r>
      <w:proofErr w:type="gramEnd"/>
      <w:r w:rsidRPr="00192708">
        <w:t xml:space="preserve"> Treatment (England and Wales) Regulations 1994 (S.I. 1994/2841). </w:t>
      </w:r>
    </w:p>
    <w:p w14:paraId="70834E34" w14:textId="77777777" w:rsidR="00D71148" w:rsidRPr="00192708" w:rsidRDefault="00D71148" w:rsidP="00192708">
      <w:pPr>
        <w:pStyle w:val="ParaNumbered"/>
      </w:pPr>
      <w:r w:rsidRPr="00192708">
        <w:t xml:space="preserve">Subsection (14) clarifies that a reference to the designation of an associated catchment in this section is to its designation as a sensitive catchment area. </w:t>
      </w:r>
    </w:p>
    <w:p w14:paraId="785C0E95" w14:textId="77777777" w:rsidR="00D71148" w:rsidRPr="00D71148" w:rsidRDefault="00D71148" w:rsidP="00192708">
      <w:pPr>
        <w:pStyle w:val="HSubheading4"/>
      </w:pPr>
      <w:bookmarkStart w:id="456" w:name="_Toc158113238"/>
      <w:r w:rsidRPr="00D71148">
        <w:t>96E Upgrade date</w:t>
      </w:r>
      <w:bookmarkEnd w:id="456"/>
    </w:p>
    <w:p w14:paraId="7EA86755" w14:textId="77777777" w:rsidR="00D71148" w:rsidRPr="00192708" w:rsidRDefault="00D71148" w:rsidP="00192708">
      <w:pPr>
        <w:pStyle w:val="ParaNumbered"/>
      </w:pPr>
      <w:r w:rsidRPr="00192708">
        <w:t xml:space="preserve">Subsection (1) specifies that unless subsection (2) or (3) applies, the upgrade date, by and after which a nutrient significant plant must meet the relevant nutrient pollution standard (see section 96B), is 1 April 2030 provided the associated catchment area is designated during the initial period. The upgrade date is specified by the Secretary of State if the designation is made after the initial period (see section 96C(6)(d)). </w:t>
      </w:r>
    </w:p>
    <w:p w14:paraId="1D9115CD" w14:textId="77777777" w:rsidR="00D71148" w:rsidRPr="00192708" w:rsidRDefault="00D71148" w:rsidP="00192708">
      <w:pPr>
        <w:pStyle w:val="ParaNumbered"/>
      </w:pPr>
      <w:r w:rsidRPr="00192708">
        <w:t>Subsection (2) specifies the upgrade date that applies where a plant becomes a nutrient significant plant by way of being designated as not exempt, or ceasing to be exempt under regulations, after the designation of the associated catchment area takes effect is the date specified either by designation made by the Secretary of State under 96D(4) or is the date specified or determined under provision made by regulations under 96D(8).</w:t>
      </w:r>
    </w:p>
    <w:p w14:paraId="61FE1EEE" w14:textId="77777777" w:rsidR="00D71148" w:rsidRPr="00192708" w:rsidRDefault="00D71148" w:rsidP="00192708">
      <w:pPr>
        <w:pStyle w:val="ParaNumbered"/>
      </w:pPr>
      <w:r w:rsidRPr="00192708">
        <w:t xml:space="preserve">Subsection (3) specifies that where a catchment permitting area designation has been revoked, the date specified in the revocation is the upgrade date. </w:t>
      </w:r>
    </w:p>
    <w:p w14:paraId="6CF578E9" w14:textId="59203EEF" w:rsidR="00D71148" w:rsidRPr="00192708" w:rsidRDefault="00D71148" w:rsidP="00192708">
      <w:pPr>
        <w:pStyle w:val="ParaNumbered"/>
      </w:pPr>
      <w:r w:rsidRPr="00192708">
        <w:lastRenderedPageBreak/>
        <w:t xml:space="preserve">Subsection (4) defines “the initial period” as the period of 3 months beginning with the date on which the Levelling-up and Regeneration Act 2023 is passed. </w:t>
      </w:r>
    </w:p>
    <w:p w14:paraId="202C646E" w14:textId="77777777" w:rsidR="00D71148" w:rsidRPr="00192708" w:rsidRDefault="00D71148" w:rsidP="00192708">
      <w:pPr>
        <w:pStyle w:val="ParaNumbered"/>
      </w:pPr>
      <w:r w:rsidRPr="00192708">
        <w:t xml:space="preserve">Subsection (5) clarifies that a reference to the designation of an associated catchment in this section is to its designation as a sensitive catchment area. </w:t>
      </w:r>
    </w:p>
    <w:p w14:paraId="62158515" w14:textId="77777777" w:rsidR="00D71148" w:rsidRPr="00D71148" w:rsidRDefault="00D71148" w:rsidP="00192708">
      <w:pPr>
        <w:pStyle w:val="HSubheading4"/>
      </w:pPr>
      <w:bookmarkStart w:id="457" w:name="_Toc158113239"/>
      <w:r w:rsidRPr="00D71148">
        <w:t>96F Nutrient pollution standards</w:t>
      </w:r>
      <w:bookmarkEnd w:id="457"/>
    </w:p>
    <w:p w14:paraId="6E9F6E83" w14:textId="77777777" w:rsidR="00D71148" w:rsidRPr="00192708" w:rsidRDefault="00D71148" w:rsidP="00192708">
      <w:pPr>
        <w:pStyle w:val="ParaNumbered"/>
      </w:pPr>
      <w:r w:rsidRPr="00192708">
        <w:t xml:space="preserve">Subsections (1) and (2) specify the criteria for nitrogen and phosphorous significant plants meeting the relevant nutrient pollution standards, including where the associated catchment area is a catchment permitting area.  </w:t>
      </w:r>
    </w:p>
    <w:p w14:paraId="755F8967" w14:textId="77777777" w:rsidR="00D71148" w:rsidRPr="00192708" w:rsidRDefault="00D71148" w:rsidP="00192708">
      <w:pPr>
        <w:pStyle w:val="ParaNumbered"/>
      </w:pPr>
      <w:r w:rsidRPr="00192708">
        <w:t xml:space="preserve">Subsections (3) and (4) define various terms relating to the operation of sewerage disposal works. </w:t>
      </w:r>
    </w:p>
    <w:p w14:paraId="6D273152" w14:textId="77777777" w:rsidR="00D71148" w:rsidRPr="00192708" w:rsidRDefault="00D71148" w:rsidP="00192708">
      <w:pPr>
        <w:pStyle w:val="ParaNumbered"/>
      </w:pPr>
      <w:r w:rsidRPr="00192708">
        <w:t xml:space="preserve">Subsection (5) allows the Secretary of State to make regulations specifying how the concentration of total nitrogen or total phosphorus in treated effluent is to be determined. </w:t>
      </w:r>
    </w:p>
    <w:p w14:paraId="139C0F34" w14:textId="77777777" w:rsidR="00D71148" w:rsidRPr="00192708" w:rsidRDefault="00D71148" w:rsidP="00192708">
      <w:pPr>
        <w:pStyle w:val="ParaNumbered"/>
      </w:pPr>
      <w:r w:rsidRPr="00192708">
        <w:t xml:space="preserve">Subsection (6) sets out provisions that may be included in regulations made under subsection (5), such as provision for sampling and provisions in relation to catchment permitting areas. </w:t>
      </w:r>
    </w:p>
    <w:p w14:paraId="64FFED78" w14:textId="77777777" w:rsidR="00D71148" w:rsidRPr="00D71148" w:rsidRDefault="00D71148" w:rsidP="00192708">
      <w:pPr>
        <w:pStyle w:val="HSubheading4"/>
      </w:pPr>
      <w:bookmarkStart w:id="458" w:name="_Toc158113240"/>
      <w:r w:rsidRPr="00D71148">
        <w:t xml:space="preserve">96G Nutrient pollution standards determined through environmental </w:t>
      </w:r>
      <w:proofErr w:type="gramStart"/>
      <w:r w:rsidRPr="00D71148">
        <w:t>permitting</w:t>
      </w:r>
      <w:bookmarkEnd w:id="458"/>
      <w:proofErr w:type="gramEnd"/>
    </w:p>
    <w:p w14:paraId="4945FB8C" w14:textId="77777777" w:rsidR="00D71148" w:rsidRPr="00192708" w:rsidRDefault="00D71148" w:rsidP="00192708">
      <w:pPr>
        <w:pStyle w:val="ParaNumbered"/>
      </w:pPr>
      <w:r w:rsidRPr="00192708">
        <w:t xml:space="preserve">Subsection (1) allows the Secretary of State to designate a sensitive catchment area as a catchment permitting area. </w:t>
      </w:r>
    </w:p>
    <w:p w14:paraId="1CCFF35E" w14:textId="77777777" w:rsidR="00D71148" w:rsidRPr="00192708" w:rsidRDefault="00D71148" w:rsidP="00192708">
      <w:pPr>
        <w:pStyle w:val="ParaNumbered"/>
      </w:pPr>
      <w:r w:rsidRPr="00192708">
        <w:t xml:space="preserve">Subsection (2) specifies that when determining whether to designate a catchment permitting area, or revoke such a designation, the Secretary of State may </w:t>
      </w:r>
      <w:proofErr w:type="gramStart"/>
      <w:r w:rsidRPr="00192708">
        <w:t>take into account</w:t>
      </w:r>
      <w:proofErr w:type="gramEnd"/>
      <w:r w:rsidRPr="00192708">
        <w:t>, in particular, advice from, or guidance published by, the Environment Agency or Natural England.</w:t>
      </w:r>
    </w:p>
    <w:p w14:paraId="70B817E4" w14:textId="77777777" w:rsidR="00D71148" w:rsidRPr="00192708" w:rsidRDefault="00D71148" w:rsidP="00192708">
      <w:pPr>
        <w:pStyle w:val="ParaNumbered"/>
      </w:pPr>
      <w:r w:rsidRPr="00192708">
        <w:t xml:space="preserve">Where the Secretary of State has designated a catchment permitting area, subsection (3) requires the Environment Agency to review the environmental permits for nutrient significant plants in the catchment as well as other plants the Environment Agency considers </w:t>
      </w:r>
      <w:proofErr w:type="gramStart"/>
      <w:r w:rsidRPr="00192708">
        <w:t>appropriate, and</w:t>
      </w:r>
      <w:proofErr w:type="gramEnd"/>
      <w:r w:rsidRPr="00192708">
        <w:t xml:space="preserve"> apply conditions on those permits relating to nutrients in treated effluent for the “relevant purpose”. </w:t>
      </w:r>
    </w:p>
    <w:p w14:paraId="61796F40" w14:textId="77777777" w:rsidR="00D71148" w:rsidRPr="00192708" w:rsidRDefault="00D71148" w:rsidP="00192708">
      <w:pPr>
        <w:pStyle w:val="ParaNumbered"/>
      </w:pPr>
      <w:r w:rsidRPr="00192708">
        <w:t>Subsection (4) defines the “relevant purpose” to ensure that, by a specified date, the overall effect on the habitats site of nutrient pollution from plants across the catchment is the same as, or better than, the overall effect if all non-exempt nutrient significant plants were upgraded to the nutrient pollution standard.</w:t>
      </w:r>
    </w:p>
    <w:p w14:paraId="0AADD9F9" w14:textId="77777777" w:rsidR="00D71148" w:rsidRPr="00192708" w:rsidRDefault="00D71148" w:rsidP="00192708">
      <w:pPr>
        <w:pStyle w:val="ParaNumbered"/>
      </w:pPr>
      <w:r w:rsidRPr="00192708">
        <w:t xml:space="preserve">Subsection (5) clarifies the conditions applied to environmental permits under subsection (3) may impose the same, or a different concentration of nitrogen and/or phosphorus as the standard nutrient pollution concentration and may relate to any or all plants mentioned in the subsection (3)(a). </w:t>
      </w:r>
    </w:p>
    <w:p w14:paraId="4A8FD244" w14:textId="77777777" w:rsidR="00D71148" w:rsidRPr="00192708" w:rsidRDefault="00D71148" w:rsidP="00192708">
      <w:pPr>
        <w:pStyle w:val="ParaNumbered"/>
      </w:pPr>
      <w:r w:rsidRPr="00192708">
        <w:t>Subsection (6) defines various terms relevant to subsection (4). The “applicable date” means 1 April 2030, provided the associated sensitive catchment area designation takes effect during the initial period, or the date specified if the sensitive catchment area designation takes effect after the initial period.</w:t>
      </w:r>
    </w:p>
    <w:p w14:paraId="0A824602" w14:textId="77777777" w:rsidR="00D71148" w:rsidRPr="00192708" w:rsidRDefault="00D71148" w:rsidP="00192708">
      <w:pPr>
        <w:pStyle w:val="ParaNumbered"/>
      </w:pPr>
      <w:r w:rsidRPr="00192708">
        <w:t>Subsection (7) specifies how the duty in subsection (3) applies in relation to the granting of an environmental permit for a plant that discharges (or will discharge) treated effluent into the catchment permitting area.</w:t>
      </w:r>
    </w:p>
    <w:p w14:paraId="42C48342" w14:textId="77777777" w:rsidR="00D71148" w:rsidRPr="00192708" w:rsidRDefault="00D71148" w:rsidP="00192708">
      <w:pPr>
        <w:pStyle w:val="ParaNumbered"/>
      </w:pPr>
      <w:r w:rsidRPr="00192708">
        <w:t xml:space="preserve">Subsection (8) specifies that it is for the Environment Agency to determine the overall effect on a habitats site of nutrients in treated effluent. </w:t>
      </w:r>
    </w:p>
    <w:p w14:paraId="07EC4E3A" w14:textId="77777777" w:rsidR="00D71148" w:rsidRPr="00192708" w:rsidRDefault="00D71148" w:rsidP="00192708">
      <w:pPr>
        <w:pStyle w:val="ParaNumbered"/>
      </w:pPr>
      <w:r w:rsidRPr="00192708">
        <w:t>Subsection (9) allows the Secretary of State to make regulations specifying how the overall effect on a habitats site is to be determined.</w:t>
      </w:r>
    </w:p>
    <w:p w14:paraId="0F81B2FB" w14:textId="77777777" w:rsidR="00D71148" w:rsidRPr="00192708" w:rsidRDefault="00D71148" w:rsidP="00192708">
      <w:pPr>
        <w:pStyle w:val="ParaNumbered"/>
      </w:pPr>
      <w:r w:rsidRPr="00192708">
        <w:lastRenderedPageBreak/>
        <w:t xml:space="preserve">Subsection (10) defines the term “nutrients” in relation to this section. </w:t>
      </w:r>
    </w:p>
    <w:p w14:paraId="7DBC0B97" w14:textId="77777777" w:rsidR="00D71148" w:rsidRPr="00D71148" w:rsidRDefault="00D71148" w:rsidP="00192708">
      <w:pPr>
        <w:pStyle w:val="HSubheading4"/>
      </w:pPr>
      <w:bookmarkStart w:id="459" w:name="_Toc158113241"/>
      <w:r w:rsidRPr="00D71148">
        <w:t>96H Section 96G: procedure and revocations</w:t>
      </w:r>
      <w:bookmarkEnd w:id="459"/>
    </w:p>
    <w:p w14:paraId="321599D7" w14:textId="77777777" w:rsidR="00D71148" w:rsidRPr="00192708" w:rsidRDefault="00D71148" w:rsidP="00192708">
      <w:pPr>
        <w:pStyle w:val="ParaNumbered"/>
      </w:pPr>
      <w:r w:rsidRPr="00192708">
        <w:t xml:space="preserve">Subsection (1) specifies that the designation or revocation of a catchment permitting area must be in writing, published as soon as practicable after being made, and takes effect in accordance with subsection (3) or (4). </w:t>
      </w:r>
    </w:p>
    <w:p w14:paraId="01BB9BDC" w14:textId="77777777" w:rsidR="00D71148" w:rsidRPr="00192708" w:rsidRDefault="00D71148" w:rsidP="00192708">
      <w:pPr>
        <w:pStyle w:val="ParaNumbered"/>
      </w:pPr>
      <w:r w:rsidRPr="00192708">
        <w:t xml:space="preserve">Subsection (2) clarifies that a catchment permitting area designation may be made at the same time, or at any time after, the designation as a sensitive catchment area is made. </w:t>
      </w:r>
    </w:p>
    <w:p w14:paraId="1556F6BB" w14:textId="77777777" w:rsidR="00D71148" w:rsidRPr="00192708" w:rsidRDefault="00D71148" w:rsidP="00192708">
      <w:pPr>
        <w:pStyle w:val="ParaNumbered"/>
      </w:pPr>
      <w:r w:rsidRPr="00192708">
        <w:t xml:space="preserve">Subsection (3) specifies the time that a catchment permitting area designation takes effect. If the designation as a catchment permitting area is made before the designation as a sensitive catchment area takes effect, both designations will take effect at the same time. If the designation as a catchment permitting area is made after the designation as a sensitive catchment area takes effect, the catchment permitting area designation takes effect on the day specified in it. Subsection (3)(c) also allows for a designation to be revoked. </w:t>
      </w:r>
    </w:p>
    <w:p w14:paraId="44441311" w14:textId="77777777" w:rsidR="00D71148" w:rsidRPr="00192708" w:rsidRDefault="00D71148" w:rsidP="00192708">
      <w:pPr>
        <w:pStyle w:val="ParaNumbered"/>
      </w:pPr>
      <w:r w:rsidRPr="00192708">
        <w:t xml:space="preserve">Subsection (4) specifies that the revocation of a catchment permitting area designation takes effect on the day specified in the revocation, or if none is specified, on the day on which it is made. The subsection also clarifies that the revocation has no effect in relation to the designation of the areas as a sensitive catchment area, and that the revocation may specify the upgrade date that is to apply in relation to nutrient significant plants. </w:t>
      </w:r>
    </w:p>
    <w:p w14:paraId="029C4753" w14:textId="77777777" w:rsidR="00D71148" w:rsidRPr="00192708" w:rsidRDefault="00D71148" w:rsidP="00192708">
      <w:pPr>
        <w:pStyle w:val="ParaNumbered"/>
      </w:pPr>
      <w:r w:rsidRPr="00192708">
        <w:t xml:space="preserve">Subsection (5) specifies that when determining whether an alternative upgrade date should be specified under a revocation, the Secretary of State may </w:t>
      </w:r>
      <w:proofErr w:type="gramStart"/>
      <w:r w:rsidRPr="00192708">
        <w:t>take into account</w:t>
      </w:r>
      <w:proofErr w:type="gramEnd"/>
      <w:r w:rsidRPr="00192708">
        <w:t>, in particular, advice from, or guidance published by, Natural England or the Environment Agency.</w:t>
      </w:r>
    </w:p>
    <w:p w14:paraId="4068EDF4" w14:textId="77777777" w:rsidR="00D71148" w:rsidRPr="00D71148" w:rsidRDefault="00D71148" w:rsidP="00192708">
      <w:pPr>
        <w:pStyle w:val="HSubheading4"/>
      </w:pPr>
      <w:bookmarkStart w:id="460" w:name="_Toc158113242"/>
      <w:r w:rsidRPr="00D71148">
        <w:t>96I Information about catchment areas and nutrient significant plants</w:t>
      </w:r>
      <w:bookmarkEnd w:id="460"/>
    </w:p>
    <w:p w14:paraId="147D8954" w14:textId="77777777" w:rsidR="00D71148" w:rsidRPr="00192708" w:rsidRDefault="00D71148" w:rsidP="00192708">
      <w:pPr>
        <w:pStyle w:val="ParaNumbered"/>
      </w:pPr>
      <w:r w:rsidRPr="00192708">
        <w:t xml:space="preserve">Subsection (1) requires the Secretary of State to maintain and publish a map online showing all the nitrogen and phosphorus sensitive catchment areas. </w:t>
      </w:r>
    </w:p>
    <w:p w14:paraId="2F0A2446" w14:textId="77777777" w:rsidR="00D71148" w:rsidRPr="00192708" w:rsidRDefault="00D71148" w:rsidP="00192708">
      <w:pPr>
        <w:pStyle w:val="ParaNumbered"/>
      </w:pPr>
      <w:r w:rsidRPr="00192708">
        <w:t xml:space="preserve">Subsection (2) requires the Secretary of State to publish the revised map as soon as practicable after designating a sensitive catchment area. </w:t>
      </w:r>
    </w:p>
    <w:p w14:paraId="331E5338" w14:textId="77777777" w:rsidR="00D71148" w:rsidRPr="00192708" w:rsidRDefault="00D71148" w:rsidP="00192708">
      <w:pPr>
        <w:pStyle w:val="ParaNumbered"/>
      </w:pPr>
      <w:r w:rsidRPr="00192708">
        <w:t xml:space="preserve">Subsection (3)(a) requires the Secretary of State to maintain and publish online a document listing all sewage disposal works that are or have been nitrogen or phosphorous significant plants. Paragraph (b) specifies further information that must be published in relation to each listed plant. Paragraph (c) requires the Secretary of State to maintain and publish online a document listing all catchment permitting areas. </w:t>
      </w:r>
    </w:p>
    <w:p w14:paraId="2D6B5141" w14:textId="77777777" w:rsidR="00D71148" w:rsidRPr="00D71148" w:rsidRDefault="00D71148" w:rsidP="00192708">
      <w:pPr>
        <w:pStyle w:val="ParaNumbered"/>
      </w:pPr>
      <w:r w:rsidRPr="00192708">
        <w:t>Subsection (4) requires the Secretary of State to publish a revised document as soon as practicable after there has been a change in the information listed</w:t>
      </w:r>
      <w:r w:rsidRPr="00D71148">
        <w:t xml:space="preserve">. </w:t>
      </w:r>
    </w:p>
    <w:p w14:paraId="0918F027" w14:textId="77777777" w:rsidR="00D71148" w:rsidRPr="00D71148" w:rsidRDefault="00D71148" w:rsidP="00192708">
      <w:pPr>
        <w:pStyle w:val="HSubheading4"/>
      </w:pPr>
      <w:bookmarkStart w:id="461" w:name="_Toc158113243"/>
      <w:r w:rsidRPr="00D71148">
        <w:t>96J Section 96B: enforcement and interaction with other provisions</w:t>
      </w:r>
      <w:bookmarkEnd w:id="461"/>
    </w:p>
    <w:p w14:paraId="1CC1AADD" w14:textId="77777777" w:rsidR="00D71148" w:rsidRPr="00192708" w:rsidRDefault="00D71148" w:rsidP="00192708">
      <w:pPr>
        <w:pStyle w:val="ParaNumbered"/>
      </w:pPr>
      <w:r w:rsidRPr="00192708">
        <w:t xml:space="preserve">Subsection (1) specifies that the duty of a sewerage undertaker under section 96B is enforceable under section 18 of the Water Industry Act 1991, by the Secretary of State, or with the consent of, or </w:t>
      </w:r>
      <w:proofErr w:type="spellStart"/>
      <w:r w:rsidRPr="00192708">
        <w:t>authorisation</w:t>
      </w:r>
      <w:proofErr w:type="spellEnd"/>
      <w:r w:rsidRPr="00192708">
        <w:t xml:space="preserve"> given by, the Secretary of State, the Water Services Regulation Authority (Ofwat). </w:t>
      </w:r>
    </w:p>
    <w:p w14:paraId="4CC49795" w14:textId="77777777" w:rsidR="00D71148" w:rsidRPr="00192708" w:rsidRDefault="00D71148" w:rsidP="00192708">
      <w:pPr>
        <w:pStyle w:val="ParaNumbered"/>
      </w:pPr>
      <w:r w:rsidRPr="00192708">
        <w:t xml:space="preserve">Subsection (2) requires the Environment Agency to exercise its statutory functions </w:t>
      </w:r>
      <w:proofErr w:type="gramStart"/>
      <w:r w:rsidRPr="00192708">
        <w:t>so as to</w:t>
      </w:r>
      <w:proofErr w:type="gramEnd"/>
      <w:r w:rsidRPr="00192708">
        <w:t xml:space="preserve"> enforce the duty imposed by section 96B and secure compliance by sewerage undertakers. This may include the use of environmental permits issued to sewerage undertakers. </w:t>
      </w:r>
    </w:p>
    <w:p w14:paraId="2CF80AEB" w14:textId="77777777" w:rsidR="00D71148" w:rsidRPr="00192708" w:rsidRDefault="00D71148" w:rsidP="00192708">
      <w:pPr>
        <w:pStyle w:val="ParaNumbered"/>
      </w:pPr>
      <w:r w:rsidRPr="00192708">
        <w:t xml:space="preserve">Subsection (3) further specifies that the Environment Agency must exercise its functions under the Environmental Damage (Prevention and Remediation) (England) Regulations 2015 to ensure sewerage undertakers fulfil duties to prevent and remediate damage to protected sites arising from any failure to </w:t>
      </w:r>
      <w:r w:rsidRPr="00192708">
        <w:lastRenderedPageBreak/>
        <w:t xml:space="preserve">comply with the duty imposed by section 96B. </w:t>
      </w:r>
    </w:p>
    <w:p w14:paraId="42C7A067" w14:textId="77777777" w:rsidR="00D71148" w:rsidRPr="00192708" w:rsidRDefault="00D71148" w:rsidP="00192708">
      <w:pPr>
        <w:pStyle w:val="ParaNumbered"/>
      </w:pPr>
      <w:r w:rsidRPr="00192708">
        <w:t>Subsection (4) clarifies that nothing in section 96B, 96G or this section affects any other</w:t>
      </w:r>
      <w:r w:rsidRPr="00D71148">
        <w:t xml:space="preserve"> </w:t>
      </w:r>
      <w:r w:rsidRPr="00192708">
        <w:t xml:space="preserve">obligation of a sewerage undertaker relating to nutrient levels in treated effluent, or any power to impose an obligation relating to nutrient levels. </w:t>
      </w:r>
      <w:proofErr w:type="gramStart"/>
      <w:r w:rsidRPr="00192708">
        <w:t>In particular, these</w:t>
      </w:r>
      <w:proofErr w:type="gramEnd"/>
      <w:r w:rsidRPr="00192708">
        <w:t xml:space="preserve"> sections do not prevent the exercising of a power to require a lower nitrogen or phosphorus concentration in treated effluent than section 96B requires. </w:t>
      </w:r>
    </w:p>
    <w:p w14:paraId="7F6170BF" w14:textId="77777777" w:rsidR="00D71148" w:rsidRPr="00D71148" w:rsidRDefault="00D71148" w:rsidP="00192708">
      <w:pPr>
        <w:pStyle w:val="HSubheading4"/>
      </w:pPr>
      <w:bookmarkStart w:id="462" w:name="_Toc158113244"/>
      <w:r w:rsidRPr="00D71148">
        <w:t xml:space="preserve">96K Powers to amend sections 96D and </w:t>
      </w:r>
      <w:proofErr w:type="gramStart"/>
      <w:r w:rsidRPr="00D71148">
        <w:t>96F</w:t>
      </w:r>
      <w:bookmarkEnd w:id="462"/>
      <w:proofErr w:type="gramEnd"/>
    </w:p>
    <w:p w14:paraId="582F4DB7" w14:textId="77777777" w:rsidR="00D71148" w:rsidRPr="00192708" w:rsidRDefault="00D71148" w:rsidP="00192708">
      <w:pPr>
        <w:pStyle w:val="ParaNumbered"/>
      </w:pPr>
      <w:r w:rsidRPr="00192708">
        <w:t xml:space="preserve">Subsection (1) allows the Secretary of State to make regulations to amend any plant capacity specified in section 96D(1)(a) or (2)(a). </w:t>
      </w:r>
    </w:p>
    <w:p w14:paraId="29C548E9" w14:textId="77777777" w:rsidR="00D71148" w:rsidRPr="00192708" w:rsidRDefault="00D71148" w:rsidP="00192708">
      <w:pPr>
        <w:pStyle w:val="ParaNumbered"/>
      </w:pPr>
      <w:r w:rsidRPr="00192708">
        <w:t xml:space="preserve">However, subsection (2) prevents regulations made under subsection (1) from applying to an area already designated as a sensitive catchment area. </w:t>
      </w:r>
    </w:p>
    <w:p w14:paraId="108AEDE9" w14:textId="77777777" w:rsidR="00D71148" w:rsidRPr="00192708" w:rsidRDefault="00D71148" w:rsidP="00192708">
      <w:pPr>
        <w:pStyle w:val="ParaNumbered"/>
      </w:pPr>
      <w:r w:rsidRPr="00192708">
        <w:t xml:space="preserve">Subsection (3) specifies that regulations made under subsection (1) may amend section 96D to specify different plant capacities in relation to nitrogen and phosphorus pollution standards. Where different plant capacities apply for different purposes or areas </w:t>
      </w:r>
      <w:proofErr w:type="gramStart"/>
      <w:r w:rsidRPr="00192708">
        <w:t>as a result of</w:t>
      </w:r>
      <w:proofErr w:type="gramEnd"/>
      <w:r w:rsidRPr="00192708">
        <w:t xml:space="preserve"> subsection (1) regulations, section 96D may be amended accordingly. </w:t>
      </w:r>
    </w:p>
    <w:p w14:paraId="3CD5C043" w14:textId="77777777" w:rsidR="00D71148" w:rsidRPr="00192708" w:rsidRDefault="00D71148" w:rsidP="00192708">
      <w:pPr>
        <w:pStyle w:val="ParaNumbered"/>
      </w:pPr>
      <w:r w:rsidRPr="00192708">
        <w:t>Subsection (4) allows the Secretary of State to make regulations to amend section 96F(1)(a)(</w:t>
      </w:r>
      <w:proofErr w:type="spellStart"/>
      <w:r w:rsidRPr="00192708">
        <w:t>i</w:t>
      </w:r>
      <w:proofErr w:type="spellEnd"/>
      <w:r w:rsidRPr="00192708">
        <w:t>) and/or (2)(a)(</w:t>
      </w:r>
      <w:proofErr w:type="spellStart"/>
      <w:r w:rsidRPr="00192708">
        <w:t>i</w:t>
      </w:r>
      <w:proofErr w:type="spellEnd"/>
      <w:r w:rsidRPr="00192708">
        <w:t xml:space="preserve">) to set a different concentration of nitrogen and/or phosphorus as the relevant nutrient pollution standard. </w:t>
      </w:r>
    </w:p>
    <w:p w14:paraId="6F3DA227" w14:textId="77777777" w:rsidR="00D71148" w:rsidRPr="00192708" w:rsidRDefault="00D71148" w:rsidP="00192708">
      <w:pPr>
        <w:pStyle w:val="ParaNumbered"/>
      </w:pPr>
      <w:r w:rsidRPr="00192708">
        <w:t xml:space="preserve">However, subsection (5) specifies that the new nutrient pollution standard would not apply to any area that is already a sensitive catchment area. </w:t>
      </w:r>
    </w:p>
    <w:p w14:paraId="2A82ADE0" w14:textId="77777777" w:rsidR="00D71148" w:rsidRPr="00192708" w:rsidRDefault="00D71148" w:rsidP="00192708">
      <w:pPr>
        <w:pStyle w:val="ParaNumbered"/>
      </w:pPr>
      <w:r w:rsidRPr="00192708">
        <w:t>Subsection (6) specifies that where regulations result in different concentrations applying in different circumstances, section 96F(1)(a)(</w:t>
      </w:r>
      <w:proofErr w:type="spellStart"/>
      <w:r w:rsidRPr="00192708">
        <w:t>i</w:t>
      </w:r>
      <w:proofErr w:type="spellEnd"/>
      <w:r w:rsidRPr="00192708">
        <w:t>) and (2)(a)(</w:t>
      </w:r>
      <w:proofErr w:type="spellStart"/>
      <w:r w:rsidRPr="00192708">
        <w:t>i</w:t>
      </w:r>
      <w:proofErr w:type="spellEnd"/>
      <w:r w:rsidRPr="00192708">
        <w:t xml:space="preserve">) may be amended accordingly. </w:t>
      </w:r>
    </w:p>
    <w:p w14:paraId="72554004" w14:textId="77777777" w:rsidR="00D71148" w:rsidRPr="00192708" w:rsidRDefault="00D71148" w:rsidP="00192708">
      <w:pPr>
        <w:pStyle w:val="ParaNumbered"/>
      </w:pPr>
      <w:r w:rsidRPr="00192708">
        <w:t xml:space="preserve">Subsection (7) specifies that the affirmative resolution procedure applies to a statutory instrument containing regulations made under subsection (1) or (4). </w:t>
      </w:r>
    </w:p>
    <w:p w14:paraId="4B85CAE5" w14:textId="77777777" w:rsidR="00D71148" w:rsidRPr="00192708" w:rsidRDefault="00D71148" w:rsidP="00192708">
      <w:pPr>
        <w:pStyle w:val="ParaNumbered"/>
      </w:pPr>
      <w:r w:rsidRPr="00192708">
        <w:t xml:space="preserve">Subsection (8) contains a </w:t>
      </w:r>
      <w:proofErr w:type="spellStart"/>
      <w:r w:rsidRPr="00192708">
        <w:t>dehybridising</w:t>
      </w:r>
      <w:proofErr w:type="spellEnd"/>
      <w:r w:rsidRPr="00192708">
        <w:t xml:space="preserve"> provision in relation to regulations made under subsection (1) or (4). </w:t>
      </w:r>
    </w:p>
    <w:p w14:paraId="66C58D54" w14:textId="77777777" w:rsidR="00D71148" w:rsidRPr="00D71148" w:rsidRDefault="00D71148" w:rsidP="00192708">
      <w:pPr>
        <w:pStyle w:val="HSubheading4"/>
      </w:pPr>
      <w:bookmarkStart w:id="463" w:name="_Toc158113245"/>
      <w:r w:rsidRPr="00D71148">
        <w:t>96L Sections 96B to 96K, 96M and 96N: interpretation</w:t>
      </w:r>
      <w:bookmarkEnd w:id="463"/>
    </w:p>
    <w:p w14:paraId="43CBBD10" w14:textId="77777777" w:rsidR="00D71148" w:rsidRPr="00192708" w:rsidRDefault="00D71148" w:rsidP="00192708">
      <w:pPr>
        <w:pStyle w:val="ParaNumbered"/>
      </w:pPr>
      <w:r w:rsidRPr="00192708">
        <w:t xml:space="preserve">Subsection (1) is self-explanatory. </w:t>
      </w:r>
    </w:p>
    <w:p w14:paraId="7A20D7B7" w14:textId="77777777" w:rsidR="00D71148" w:rsidRPr="00192708" w:rsidRDefault="00D71148" w:rsidP="00192708">
      <w:pPr>
        <w:pStyle w:val="ParaNumbered"/>
      </w:pPr>
      <w:r w:rsidRPr="00192708">
        <w:t xml:space="preserve">Subsection (2) defines various terms relevant to these sections. </w:t>
      </w:r>
    </w:p>
    <w:p w14:paraId="59007D91" w14:textId="77777777" w:rsidR="00D71148" w:rsidRPr="00192708" w:rsidRDefault="00D71148" w:rsidP="00192708">
      <w:pPr>
        <w:pStyle w:val="ParaNumbered"/>
      </w:pPr>
      <w:r w:rsidRPr="00192708">
        <w:t xml:space="preserve">Subsection (3) clarifies the meaning of “a plant discharging into a sensitive catchment area”. </w:t>
      </w:r>
    </w:p>
    <w:p w14:paraId="02DE07B6" w14:textId="77777777" w:rsidR="00D71148" w:rsidRPr="00192708" w:rsidRDefault="00D71148" w:rsidP="00192708">
      <w:pPr>
        <w:pStyle w:val="ParaNumbered"/>
      </w:pPr>
      <w:r w:rsidRPr="00192708">
        <w:t xml:space="preserve">Subsection (4) clarifies the meaning of “the sewerage system of a sewerage undertaker”. </w:t>
      </w:r>
    </w:p>
    <w:p w14:paraId="1ADA710A" w14:textId="451B384E" w:rsidR="00D71148" w:rsidRPr="00D71148" w:rsidRDefault="00D71148" w:rsidP="00192708">
      <w:pPr>
        <w:pStyle w:val="HSubheading4"/>
      </w:pPr>
      <w:bookmarkStart w:id="464" w:name="_Toc158113246"/>
      <w:r w:rsidRPr="00D71148">
        <w:t xml:space="preserve">96M New and altered plants: </w:t>
      </w:r>
      <w:proofErr w:type="gramStart"/>
      <w:r w:rsidRPr="00D71148">
        <w:t>modifications</w:t>
      </w:r>
      <w:bookmarkEnd w:id="464"/>
      <w:proofErr w:type="gramEnd"/>
    </w:p>
    <w:p w14:paraId="492F4EA6" w14:textId="77777777" w:rsidR="00D71148" w:rsidRPr="00192708" w:rsidRDefault="00D71148" w:rsidP="00192708">
      <w:pPr>
        <w:pStyle w:val="ParaNumbered"/>
      </w:pPr>
      <w:r w:rsidRPr="00192708">
        <w:t xml:space="preserve">Subsection (1) allows the Secretary of State to make regulations so that sections 96B to 96L apply with prescribed modifications in relation to any plant that operates for the first time or is altered after the Levelling-up and Regeneration Act 2023 is passed. </w:t>
      </w:r>
    </w:p>
    <w:p w14:paraId="36E901C2" w14:textId="77777777" w:rsidR="00D71148" w:rsidRPr="00192708" w:rsidRDefault="00D71148" w:rsidP="00192708">
      <w:pPr>
        <w:pStyle w:val="ParaNumbered"/>
      </w:pPr>
      <w:r w:rsidRPr="00192708">
        <w:t>Subsection (2) allows for regulations under this section to extend the period for new and altered plants to meet the nutrient pollution standard, that is, to provide for sections 96</w:t>
      </w:r>
      <w:proofErr w:type="gramStart"/>
      <w:r w:rsidRPr="00192708">
        <w:t>C(</w:t>
      </w:r>
      <w:proofErr w:type="gramEnd"/>
      <w:r w:rsidRPr="00192708">
        <w:t xml:space="preserve">5) and 96D(4) and (10) to apply as if they specified periods other than 7 years. </w:t>
      </w:r>
    </w:p>
    <w:p w14:paraId="23F545F2" w14:textId="77777777" w:rsidR="00D71148" w:rsidRPr="00192708" w:rsidRDefault="00D71148" w:rsidP="00192708">
      <w:pPr>
        <w:pStyle w:val="ParaNumbered"/>
      </w:pPr>
      <w:r w:rsidRPr="00192708">
        <w:t>Subsection (3) specifies that regulations under this section may not modify section 96</w:t>
      </w:r>
      <w:proofErr w:type="gramStart"/>
      <w:r w:rsidRPr="00192708">
        <w:t>F(</w:t>
      </w:r>
      <w:proofErr w:type="gramEnd"/>
      <w:r w:rsidRPr="00192708">
        <w:t xml:space="preserve">1) or (2), or section 96G(4) to apply a higher concentration of total nitrogen or phosphorus than would otherwise </w:t>
      </w:r>
      <w:r w:rsidRPr="00192708">
        <w:lastRenderedPageBreak/>
        <w:t xml:space="preserve">apply. </w:t>
      </w:r>
    </w:p>
    <w:p w14:paraId="13891FEC" w14:textId="77777777" w:rsidR="00D71148" w:rsidRPr="00D71148" w:rsidRDefault="00D71148" w:rsidP="00192708">
      <w:pPr>
        <w:pStyle w:val="HSubheading4"/>
      </w:pPr>
      <w:bookmarkStart w:id="465" w:name="_Toc158113247"/>
      <w:r w:rsidRPr="00D71148">
        <w:t xml:space="preserve">96N Setting and enforcing nutrient pollution </w:t>
      </w:r>
      <w:proofErr w:type="gramStart"/>
      <w:r w:rsidRPr="00D71148">
        <w:t>standards</w:t>
      </w:r>
      <w:bookmarkEnd w:id="465"/>
      <w:proofErr w:type="gramEnd"/>
    </w:p>
    <w:p w14:paraId="0E9A4D65" w14:textId="77777777" w:rsidR="00D71148" w:rsidRPr="00192708" w:rsidRDefault="00D71148" w:rsidP="00192708">
      <w:pPr>
        <w:pStyle w:val="ParaNumbered"/>
      </w:pPr>
      <w:r w:rsidRPr="00192708">
        <w:t xml:space="preserve">Subsection (1) allows the Secretary of State to make regulations which make provision about the setting and enforcing of nutrient pollution standards. </w:t>
      </w:r>
    </w:p>
    <w:p w14:paraId="5097D90F" w14:textId="77777777" w:rsidR="00D71148" w:rsidRPr="00192708" w:rsidRDefault="00D71148" w:rsidP="00192708">
      <w:pPr>
        <w:pStyle w:val="ParaNumbered"/>
      </w:pPr>
      <w:r w:rsidRPr="00192708">
        <w:t xml:space="preserve">Subsection (2) specifies that the Secretary of State may only exercise these powers if they consider the provisions will be at least as effective as the provisions already in force under sections 96B to 96M, the Environmental Damage Regulations 2015, or this section </w:t>
      </w:r>
      <w:proofErr w:type="gramStart"/>
      <w:r w:rsidRPr="00192708">
        <w:t>as a result of</w:t>
      </w:r>
      <w:proofErr w:type="gramEnd"/>
      <w:r w:rsidRPr="00192708">
        <w:t xml:space="preserve"> the exercise of the power. </w:t>
      </w:r>
    </w:p>
    <w:p w14:paraId="6C6EE538" w14:textId="77777777" w:rsidR="00D71148" w:rsidRPr="00192708" w:rsidRDefault="00D71148" w:rsidP="00192708">
      <w:pPr>
        <w:pStyle w:val="ParaNumbered"/>
      </w:pPr>
      <w:r w:rsidRPr="00192708">
        <w:t xml:space="preserve">Subsection (3) provides examples of how this power may be used. </w:t>
      </w:r>
    </w:p>
    <w:p w14:paraId="755C8E33" w14:textId="77777777" w:rsidR="00D71148" w:rsidRPr="00192708" w:rsidRDefault="00D71148" w:rsidP="00192708">
      <w:pPr>
        <w:pStyle w:val="ParaNumbered"/>
      </w:pPr>
      <w:r w:rsidRPr="00192708">
        <w:t xml:space="preserve">Subsection (2) amends section 213 (Powers to make regulations) of the Water Industry Act 1991 to insert a reference to 96K and 96N. </w:t>
      </w:r>
    </w:p>
    <w:p w14:paraId="355CB360" w14:textId="3BFF7533" w:rsidR="004F0E72" w:rsidRDefault="00811C01" w:rsidP="00F06100">
      <w:pPr>
        <w:pStyle w:val="HSubheading4"/>
      </w:pPr>
      <w:bookmarkStart w:id="466" w:name="_Toc158113248"/>
      <w:r>
        <w:t>Section</w:t>
      </w:r>
      <w:r w:rsidR="004F0E72">
        <w:t xml:space="preserve"> 1</w:t>
      </w:r>
      <w:r w:rsidR="00927498">
        <w:t>69</w:t>
      </w:r>
      <w:r w:rsidR="004F0E72">
        <w:t>: Planning: assessments of effects on certain sites</w:t>
      </w:r>
      <w:bookmarkEnd w:id="466"/>
    </w:p>
    <w:p w14:paraId="1E89CE0C" w14:textId="2711A0EB" w:rsidR="00E37A00" w:rsidRPr="00EC4631" w:rsidRDefault="0023696F" w:rsidP="0023696F">
      <w:pPr>
        <w:pStyle w:val="HSubheading5"/>
        <w:rPr>
          <w:rStyle w:val="CBoldUnderlined"/>
          <w:b w:val="0"/>
          <w:iCs/>
        </w:rPr>
      </w:pPr>
      <w:r>
        <w:rPr>
          <w:rStyle w:val="CBoldUnderlined"/>
          <w:iCs/>
        </w:rPr>
        <w:t>Effect</w:t>
      </w:r>
    </w:p>
    <w:p w14:paraId="301034FD" w14:textId="77777777" w:rsidR="00811C01" w:rsidRPr="00811C01" w:rsidRDefault="00811C01" w:rsidP="00405CE5">
      <w:pPr>
        <w:pStyle w:val="ParaNumbered"/>
      </w:pPr>
      <w:r w:rsidRPr="00811C01">
        <w:t>This section introduces Schedule 15. Schedule 15 inserts new regulations (85A to 85D and 110A to 110C) into Part 6 of the Conservation of Habitats and Species Regulations 2017 (“the 2017 Regulations”) and amends the planning related regulations to signpost the assumptions in new regulations 85A, 85B and 110A.</w:t>
      </w:r>
    </w:p>
    <w:p w14:paraId="7E3D36DC" w14:textId="523FF39A" w:rsidR="004F0E72" w:rsidRDefault="003D3626" w:rsidP="00F06100">
      <w:pPr>
        <w:pStyle w:val="HSubheading4"/>
      </w:pPr>
      <w:bookmarkStart w:id="467" w:name="_Toc158113249"/>
      <w:r>
        <w:t>Section</w:t>
      </w:r>
      <w:r w:rsidR="004F0E72">
        <w:t xml:space="preserve"> 1</w:t>
      </w:r>
      <w:r w:rsidR="00366351">
        <w:t>7</w:t>
      </w:r>
      <w:r w:rsidR="00927498">
        <w:t>0</w:t>
      </w:r>
      <w:r w:rsidR="004F0E72">
        <w:t>: Remediation</w:t>
      </w:r>
      <w:bookmarkEnd w:id="467"/>
    </w:p>
    <w:p w14:paraId="2BDC978E" w14:textId="4F2B3EB4" w:rsidR="008347A5" w:rsidRPr="00EC4631" w:rsidRDefault="0023696F" w:rsidP="0023696F">
      <w:pPr>
        <w:pStyle w:val="HSubheading5"/>
        <w:rPr>
          <w:rStyle w:val="CBoldUnderlined"/>
          <w:b w:val="0"/>
          <w:iCs/>
        </w:rPr>
      </w:pPr>
      <w:r>
        <w:rPr>
          <w:rStyle w:val="CBoldUnderlined"/>
          <w:iCs/>
        </w:rPr>
        <w:t>Background</w:t>
      </w:r>
    </w:p>
    <w:p w14:paraId="77D82F6F" w14:textId="77777777" w:rsidR="000D6E7A" w:rsidRPr="000D6E7A" w:rsidRDefault="000D6E7A" w:rsidP="00405CE5">
      <w:pPr>
        <w:pStyle w:val="ParaNumbered"/>
      </w:pPr>
      <w:r w:rsidRPr="000D6E7A">
        <w:t xml:space="preserve">This section inserts new regulation 9A and new Schedule 2ZA into the Environmental Damage (Prevention and Remediation) (England) Regulations 2015 (“the 2015 Regulations”). </w:t>
      </w:r>
    </w:p>
    <w:p w14:paraId="3BA0B00F" w14:textId="77777777" w:rsidR="000D6E7A" w:rsidRPr="000D6E7A" w:rsidRDefault="000D6E7A" w:rsidP="00405CE5">
      <w:pPr>
        <w:pStyle w:val="ParaNumbered"/>
      </w:pPr>
      <w:r w:rsidRPr="000D6E7A">
        <w:t xml:space="preserve">The 2015 Regulations apply to serious environmental damage to land, water, </w:t>
      </w:r>
      <w:proofErr w:type="gramStart"/>
      <w:r w:rsidRPr="000D6E7A">
        <w:t>species</w:t>
      </w:r>
      <w:proofErr w:type="gramEnd"/>
      <w:r w:rsidRPr="000D6E7A">
        <w:t xml:space="preserve"> and habitats and impose duties on operators to take steps to prevent or remediate damage. This new regulation treats any excess nutrient pollution attributable to the failure of a plant to meet the nutrient pollution standard by the upgrade date or applicable date as environmental damage so that provisions of the 2015 Regulations apply, subject to the modifications made to the 2015 Regulations by Schedule 2ZA.</w:t>
      </w:r>
    </w:p>
    <w:p w14:paraId="13974778" w14:textId="2B16982D" w:rsidR="008347A5" w:rsidRPr="00EC4631" w:rsidRDefault="0023696F" w:rsidP="0023696F">
      <w:pPr>
        <w:pStyle w:val="HSubheading5"/>
        <w:rPr>
          <w:rStyle w:val="CBoldUnderlined"/>
          <w:b w:val="0"/>
          <w:iCs/>
        </w:rPr>
      </w:pPr>
      <w:r>
        <w:rPr>
          <w:rStyle w:val="CBoldUnderlined"/>
          <w:iCs/>
        </w:rPr>
        <w:t>Effect</w:t>
      </w:r>
    </w:p>
    <w:p w14:paraId="7B508DF7" w14:textId="77777777" w:rsidR="00287464" w:rsidRPr="00287464" w:rsidRDefault="00287464" w:rsidP="00405CE5">
      <w:pPr>
        <w:pStyle w:val="ParaNumbered"/>
      </w:pPr>
      <w:r w:rsidRPr="00287464">
        <w:t xml:space="preserve">Subsection (1) is self-explanatory. </w:t>
      </w:r>
    </w:p>
    <w:p w14:paraId="5C6323D5" w14:textId="77777777" w:rsidR="00287464" w:rsidRPr="00287464" w:rsidRDefault="00287464" w:rsidP="00405CE5">
      <w:pPr>
        <w:pStyle w:val="ParaNumbered"/>
      </w:pPr>
      <w:r w:rsidRPr="00287464">
        <w:t>Subsection (2) inserts new regulation 9A into the 2015 Regulations.</w:t>
      </w:r>
    </w:p>
    <w:p w14:paraId="626279D2" w14:textId="77777777" w:rsidR="00287464" w:rsidRPr="00287464" w:rsidRDefault="00287464" w:rsidP="00915CE6">
      <w:pPr>
        <w:pStyle w:val="HSubheading4"/>
      </w:pPr>
      <w:bookmarkStart w:id="468" w:name="_Toc158113250"/>
      <w:r w:rsidRPr="00287464">
        <w:t xml:space="preserve">9A Nutrient significant sewage disposal </w:t>
      </w:r>
      <w:proofErr w:type="gramStart"/>
      <w:r w:rsidRPr="00287464">
        <w:t>works:</w:t>
      </w:r>
      <w:proofErr w:type="gramEnd"/>
      <w:r w:rsidRPr="00287464">
        <w:t xml:space="preserve"> environmental damage</w:t>
      </w:r>
      <w:bookmarkEnd w:id="468"/>
      <w:r w:rsidRPr="00287464">
        <w:t xml:space="preserve"> </w:t>
      </w:r>
    </w:p>
    <w:p w14:paraId="76E84627" w14:textId="77777777" w:rsidR="00287464" w:rsidRPr="00915CE6" w:rsidRDefault="00287464" w:rsidP="00915CE6">
      <w:pPr>
        <w:pStyle w:val="ParaNumbered"/>
      </w:pPr>
      <w:r w:rsidRPr="00915CE6">
        <w:t>New regulation 9</w:t>
      </w:r>
      <w:proofErr w:type="gramStart"/>
      <w:r w:rsidRPr="00915CE6">
        <w:t>A(</w:t>
      </w:r>
      <w:proofErr w:type="gramEnd"/>
      <w:r w:rsidRPr="00915CE6">
        <w:t xml:space="preserve">1) sets out the circumstances when this regulation applies, that is where a sewerage undertaker fails to secure the plant is able to meet the nutrient pollution standard as set out in the duty in section 168 (Nutrient pollution standards to apply to certain sewage disposal works). </w:t>
      </w:r>
    </w:p>
    <w:p w14:paraId="47D83057" w14:textId="77777777" w:rsidR="00287464" w:rsidRPr="00915CE6" w:rsidRDefault="00287464" w:rsidP="00915CE6">
      <w:pPr>
        <w:pStyle w:val="ParaNumbered"/>
      </w:pPr>
      <w:r w:rsidRPr="00915CE6">
        <w:t xml:space="preserve">Paragraph (2) determines that any excess nutrient pollution is to be treated for the purposes of these regulations as environmental damage to the related habitats site caused by an activity of the sewerage undertaker that requires a permit under the Environmental Permitting (England and Wales) Regulations 2016 and falls within Schedule 2 of the 2015 Regulations. </w:t>
      </w:r>
    </w:p>
    <w:p w14:paraId="4BC36248" w14:textId="77777777" w:rsidR="00287464" w:rsidRPr="00915CE6" w:rsidRDefault="00287464" w:rsidP="00915CE6">
      <w:pPr>
        <w:pStyle w:val="ParaNumbered"/>
      </w:pPr>
      <w:r w:rsidRPr="00915CE6">
        <w:t xml:space="preserve">Paragraph (3) defines “excess nutrient pollution” as used in subsection (2). This is the nutrient pollution attributable to the failure of a plant to meet the nutrient pollution standard by the upgrade date or applicable date, i.e. the amount by which any nutrient pollution discharged by a plant between the upgrade date or applicable date and the date the nutrient pollution standard is met, exceeds the </w:t>
      </w:r>
      <w:r w:rsidRPr="00915CE6">
        <w:lastRenderedPageBreak/>
        <w:t xml:space="preserve">amount of nutrient pollution that would have been discharged had the nutrient pollution standard been met by the upgrade date or applicable date. </w:t>
      </w:r>
    </w:p>
    <w:p w14:paraId="219E347B" w14:textId="77777777" w:rsidR="00287464" w:rsidRPr="00915CE6" w:rsidRDefault="00287464" w:rsidP="00915CE6">
      <w:pPr>
        <w:pStyle w:val="ParaNumbered"/>
      </w:pPr>
      <w:r w:rsidRPr="00915CE6">
        <w:t xml:space="preserve">Paragraph (4) clarifies the following modifications (in paragraphs (5)(6) and (7)) are to be made to paragraph (3) to account for excess nutrient pollution in catchment permitting areas where the sewerage undertaker has failed to comply with a condition in the environmental permit for the plant imposed relating to nutrients in treated effluent for the relevant purpose. </w:t>
      </w:r>
    </w:p>
    <w:p w14:paraId="4D5021BC" w14:textId="77777777" w:rsidR="00287464" w:rsidRPr="00915CE6" w:rsidRDefault="00287464" w:rsidP="00915CE6">
      <w:pPr>
        <w:pStyle w:val="ParaNumbered"/>
      </w:pPr>
      <w:r w:rsidRPr="00915CE6">
        <w:t>Paragraph (5) specifies references to the “upgrade date” are to be read as the “applicable date”.</w:t>
      </w:r>
    </w:p>
    <w:p w14:paraId="162AF4FA" w14:textId="77777777" w:rsidR="00287464" w:rsidRPr="00915CE6" w:rsidRDefault="00287464" w:rsidP="00915CE6">
      <w:pPr>
        <w:pStyle w:val="ParaNumbered"/>
      </w:pPr>
      <w:r w:rsidRPr="00915CE6">
        <w:t xml:space="preserve">Paragraph (6) makes modifications to account for a condition imposed on a permit that relates to the total nutrient pollution discharged by all plants that discharge into the associated catchment area. </w:t>
      </w:r>
    </w:p>
    <w:p w14:paraId="0904DFD5" w14:textId="77777777" w:rsidR="00287464" w:rsidRPr="00915CE6" w:rsidRDefault="00287464" w:rsidP="00915CE6">
      <w:pPr>
        <w:pStyle w:val="ParaNumbered"/>
      </w:pPr>
      <w:r w:rsidRPr="00915CE6">
        <w:t>Paragraph (7) specifies that the “applicable date” is to be determined in accordance with section 96G(6)(a) of the Water Industry Act 1991.</w:t>
      </w:r>
    </w:p>
    <w:p w14:paraId="1B0BAD06" w14:textId="77777777" w:rsidR="00287464" w:rsidRPr="00915CE6" w:rsidRDefault="00287464" w:rsidP="00915CE6">
      <w:pPr>
        <w:pStyle w:val="ParaNumbered"/>
      </w:pPr>
      <w:r w:rsidRPr="00915CE6">
        <w:t>Paragraph (8) sets out that it is for the Environment Agency to determine the excess nutrient pollution discharged by a plant. This is the nutrient pollution attributable to the failure of a plant to meet the nutrient pollution standard by the upgrade date or applicable date (see paragraph (3)).</w:t>
      </w:r>
    </w:p>
    <w:p w14:paraId="29F96CF6" w14:textId="77777777" w:rsidR="00287464" w:rsidRPr="00915CE6" w:rsidRDefault="00287464" w:rsidP="00915CE6">
      <w:pPr>
        <w:pStyle w:val="ParaNumbered"/>
      </w:pPr>
      <w:r w:rsidRPr="00915CE6">
        <w:t xml:space="preserve">Paragraph (9) directs to Schedule 2ZA for modifications of the 2015 Regulations that apply where new regulation 9A applies. </w:t>
      </w:r>
    </w:p>
    <w:p w14:paraId="60D5F288" w14:textId="77777777" w:rsidR="00287464" w:rsidRPr="00915CE6" w:rsidRDefault="00287464" w:rsidP="00915CE6">
      <w:pPr>
        <w:pStyle w:val="ParaNumbered"/>
      </w:pPr>
      <w:r w:rsidRPr="00915CE6">
        <w:t xml:space="preserve">Paragraphs (10) and (11) define terms used in this regulation with reference to the Water Industry Act 1991. </w:t>
      </w:r>
    </w:p>
    <w:p w14:paraId="0AC62B18" w14:textId="77777777" w:rsidR="00287464" w:rsidRPr="00287464" w:rsidRDefault="00287464" w:rsidP="00405CE5">
      <w:pPr>
        <w:pStyle w:val="ParaNumbered"/>
      </w:pPr>
      <w:r w:rsidRPr="00287464">
        <w:t xml:space="preserve">Subsection (3) inserts new Schedule 2ZA into the 2015 Regulations. </w:t>
      </w:r>
    </w:p>
    <w:p w14:paraId="6F6FE978" w14:textId="7A713F1F" w:rsidR="00287464" w:rsidRPr="003D3626" w:rsidRDefault="00287464" w:rsidP="00915CE6">
      <w:pPr>
        <w:pStyle w:val="HSubheading4"/>
      </w:pPr>
      <w:bookmarkStart w:id="469" w:name="_Toc158113251"/>
      <w:r w:rsidRPr="003D3626">
        <w:t xml:space="preserve">Schedule 2ZA: Modifications where regulation 9A </w:t>
      </w:r>
      <w:proofErr w:type="gramStart"/>
      <w:r w:rsidRPr="003D3626">
        <w:t>applies</w:t>
      </w:r>
      <w:bookmarkEnd w:id="469"/>
      <w:proofErr w:type="gramEnd"/>
    </w:p>
    <w:p w14:paraId="7EF35415" w14:textId="6DF64A86" w:rsidR="00692BAB" w:rsidRPr="003D3626" w:rsidRDefault="00287464" w:rsidP="00405CE5">
      <w:pPr>
        <w:pStyle w:val="ParaNumbered"/>
      </w:pPr>
      <w:r w:rsidRPr="00287464">
        <w:t>Schedule 2ZA has the effect of making consequential modifications to the 2015 Regulations in relation to anything that is deemed environmental damage by regulation 9A. It includes modifications relating to liability to remediate and appeals against liability to remediate specifically in relation to regulation 9A.</w:t>
      </w:r>
    </w:p>
    <w:p w14:paraId="0D80CEA5" w14:textId="6CF49B36" w:rsidR="00FD063F" w:rsidRDefault="004F0E72" w:rsidP="00280117">
      <w:pPr>
        <w:pStyle w:val="HSubheading2"/>
      </w:pPr>
      <w:bookmarkStart w:id="470" w:name="_Toc158113252"/>
      <w:r>
        <w:t>Part 8</w:t>
      </w:r>
      <w:r w:rsidR="00FD063F">
        <w:t xml:space="preserve">: </w:t>
      </w:r>
      <w:r w:rsidR="00FD063F" w:rsidRPr="00F06100">
        <w:t>Development</w:t>
      </w:r>
      <w:r w:rsidR="00FD063F">
        <w:t xml:space="preserve"> Corporations</w:t>
      </w:r>
      <w:bookmarkEnd w:id="451"/>
      <w:bookmarkEnd w:id="470"/>
    </w:p>
    <w:p w14:paraId="2A60E8AA" w14:textId="3A6E913A" w:rsidR="00FD063F" w:rsidRDefault="00FD063F" w:rsidP="00F06100">
      <w:pPr>
        <w:pStyle w:val="HSubheading3"/>
      </w:pPr>
      <w:bookmarkStart w:id="471" w:name="_Toc158113253"/>
      <w:bookmarkStart w:id="472" w:name="_Toc101804494"/>
      <w:r>
        <w:t>Local</w:t>
      </w:r>
      <w:r w:rsidR="0024301B">
        <w:t xml:space="preserve"> authority proposals and oversight</w:t>
      </w:r>
      <w:bookmarkEnd w:id="471"/>
      <w:r w:rsidR="0024301B">
        <w:t xml:space="preserve"> </w:t>
      </w:r>
      <w:bookmarkEnd w:id="472"/>
    </w:p>
    <w:p w14:paraId="46CEDA83" w14:textId="332E8385" w:rsidR="00FD063F" w:rsidRPr="00D37944" w:rsidRDefault="00515769" w:rsidP="00F06100">
      <w:pPr>
        <w:pStyle w:val="HSubheading4"/>
      </w:pPr>
      <w:bookmarkStart w:id="473" w:name="_Toc101804495"/>
      <w:bookmarkStart w:id="474" w:name="_Toc158113254"/>
      <w:r w:rsidRPr="00D37944">
        <w:t>Section</w:t>
      </w:r>
      <w:r w:rsidR="00FD063F" w:rsidRPr="00D37944">
        <w:t xml:space="preserve"> </w:t>
      </w:r>
      <w:r w:rsidR="00817EF8" w:rsidRPr="00D37944">
        <w:t>1</w:t>
      </w:r>
      <w:r w:rsidR="00366351" w:rsidRPr="00D37944">
        <w:t>7</w:t>
      </w:r>
      <w:r w:rsidR="0099717D" w:rsidRPr="00D37944">
        <w:t>1</w:t>
      </w:r>
      <w:r w:rsidR="00817EF8" w:rsidRPr="00D37944">
        <w:t xml:space="preserve">: </w:t>
      </w:r>
      <w:proofErr w:type="gramStart"/>
      <w:r w:rsidR="00817EF8" w:rsidRPr="00D37944">
        <w:t>Locally-led</w:t>
      </w:r>
      <w:proofErr w:type="gramEnd"/>
      <w:r w:rsidR="00817EF8" w:rsidRPr="00D37944">
        <w:t xml:space="preserve"> urban development corporations</w:t>
      </w:r>
      <w:bookmarkEnd w:id="473"/>
      <w:bookmarkEnd w:id="474"/>
    </w:p>
    <w:p w14:paraId="46FD8A97" w14:textId="39DB1B22" w:rsidR="00BE6462" w:rsidRPr="00EC4631" w:rsidRDefault="0023696F" w:rsidP="0023696F">
      <w:pPr>
        <w:pStyle w:val="HSubheading5"/>
        <w:rPr>
          <w:rStyle w:val="CBoldUnderlined"/>
          <w:b w:val="0"/>
          <w:iCs/>
        </w:rPr>
      </w:pPr>
      <w:r>
        <w:rPr>
          <w:rStyle w:val="CBoldUnderlined"/>
          <w:iCs/>
        </w:rPr>
        <w:t>Background</w:t>
      </w:r>
    </w:p>
    <w:p w14:paraId="094548E7" w14:textId="15642DBF" w:rsidR="007A6380" w:rsidRPr="007D0A57" w:rsidRDefault="21665EAD" w:rsidP="00405CE5">
      <w:pPr>
        <w:pStyle w:val="ParaNumbered"/>
      </w:pPr>
      <w:r w:rsidRPr="007D0A57">
        <w:t>Section</w:t>
      </w:r>
      <w:r w:rsidR="00FB14A9" w:rsidRPr="007D0A57">
        <w:t>s</w:t>
      </w:r>
      <w:r w:rsidRPr="007D0A57">
        <w:t xml:space="preserve"> 134 and 135 of the Local Government, Planning and Land Act 1980 makes provision for the Secretary of State to designate, by order, one or more parcels of land as an </w:t>
      </w:r>
      <w:r w:rsidR="258FC5FF" w:rsidRPr="007D0A57">
        <w:t>u</w:t>
      </w:r>
      <w:r w:rsidRPr="007D0A57">
        <w:t xml:space="preserve">rban </w:t>
      </w:r>
      <w:r w:rsidR="258FC5FF" w:rsidRPr="007D0A57">
        <w:t>d</w:t>
      </w:r>
      <w:r w:rsidRPr="007D0A57">
        <w:t xml:space="preserve">evelopment </w:t>
      </w:r>
      <w:r w:rsidR="258FC5FF" w:rsidRPr="007D0A57">
        <w:t>a</w:t>
      </w:r>
      <w:r w:rsidRPr="007D0A57">
        <w:t xml:space="preserve">rea if it is expedient in the national interest to do so and to establish an Urban Development Corporation to oversee an </w:t>
      </w:r>
      <w:r w:rsidR="258FC5FF" w:rsidRPr="007D0A57">
        <w:t>u</w:t>
      </w:r>
      <w:r w:rsidRPr="007D0A57">
        <w:t xml:space="preserve">rban </w:t>
      </w:r>
      <w:r w:rsidR="258FC5FF" w:rsidRPr="007D0A57">
        <w:t>d</w:t>
      </w:r>
      <w:r w:rsidRPr="007D0A57">
        <w:t xml:space="preserve">evelopment </w:t>
      </w:r>
      <w:r w:rsidR="258FC5FF" w:rsidRPr="007D0A57">
        <w:t>a</w:t>
      </w:r>
      <w:r w:rsidRPr="007D0A57">
        <w:t xml:space="preserve">rea. </w:t>
      </w:r>
    </w:p>
    <w:p w14:paraId="420A7A85" w14:textId="123C4184" w:rsidR="00B40913" w:rsidRPr="007D0A57" w:rsidRDefault="2EC435B1" w:rsidP="00405CE5">
      <w:pPr>
        <w:pStyle w:val="ParaNumbered"/>
      </w:pPr>
      <w:r w:rsidRPr="007D0A57">
        <w:t xml:space="preserve">Responses to the Development </w:t>
      </w:r>
      <w:r w:rsidR="005A7729">
        <w:t>C</w:t>
      </w:r>
      <w:r w:rsidRPr="007D0A57">
        <w:t xml:space="preserve">orporation </w:t>
      </w:r>
      <w:r w:rsidR="005A7729">
        <w:t>R</w:t>
      </w:r>
      <w:r w:rsidRPr="007D0A57">
        <w:t xml:space="preserve">eform: </w:t>
      </w:r>
      <w:r w:rsidR="005A7729">
        <w:t>T</w:t>
      </w:r>
      <w:r w:rsidRPr="007D0A57">
        <w:t xml:space="preserve">echnical </w:t>
      </w:r>
      <w:r w:rsidR="005A7729">
        <w:t>C</w:t>
      </w:r>
      <w:r w:rsidRPr="007D0A57">
        <w:t xml:space="preserve">onsultation suggested that there is a gap in the existing models of development corporation, particularly outside of mayoral areas where there is no model </w:t>
      </w:r>
      <w:r w:rsidR="005A7729">
        <w:t>with a regene</w:t>
      </w:r>
      <w:r w:rsidR="003535C7">
        <w:t xml:space="preserve">ration remit </w:t>
      </w:r>
      <w:r w:rsidRPr="007D0A57">
        <w:t xml:space="preserve">available for local </w:t>
      </w:r>
      <w:r w:rsidR="21665EAD" w:rsidRPr="007D0A57">
        <w:t>authorities.</w:t>
      </w:r>
      <w:r w:rsidRPr="007D0A57">
        <w:t xml:space="preserve"> </w:t>
      </w:r>
    </w:p>
    <w:p w14:paraId="270B076D" w14:textId="5FF416D7" w:rsidR="00B40913" w:rsidRPr="007D0A57" w:rsidRDefault="2EC435B1" w:rsidP="00405CE5">
      <w:pPr>
        <w:pStyle w:val="ParaNumbered"/>
      </w:pPr>
      <w:r w:rsidRPr="007D0A57">
        <w:t>Therefore</w:t>
      </w:r>
      <w:r w:rsidR="003535C7">
        <w:t>,</w:t>
      </w:r>
      <w:r w:rsidRPr="007D0A57">
        <w:t xml:space="preserve"> provision</w:t>
      </w:r>
      <w:r w:rsidR="003535C7">
        <w:t>s in section 17</w:t>
      </w:r>
      <w:r w:rsidR="00475E48">
        <w:t>1</w:t>
      </w:r>
      <w:r w:rsidRPr="007D0A57">
        <w:t xml:space="preserve"> allows the Secretary of State, upon request from a local authority or authorities, to </w:t>
      </w:r>
      <w:r w:rsidR="5F628EB3" w:rsidRPr="007D0A57">
        <w:t xml:space="preserve">designate an urban development area and </w:t>
      </w:r>
      <w:r w:rsidRPr="007D0A57">
        <w:t>create a</w:t>
      </w:r>
      <w:r w:rsidR="5F628EB3" w:rsidRPr="007D0A57">
        <w:t>n</w:t>
      </w:r>
      <w:r w:rsidRPr="007D0A57">
        <w:t xml:space="preserve"> Urban Development Corporation for which a local authority rather than central government is responsible.   </w:t>
      </w:r>
    </w:p>
    <w:p w14:paraId="6D28A288" w14:textId="77777777" w:rsidR="00B40913" w:rsidRPr="007D0A57" w:rsidRDefault="2EC435B1" w:rsidP="00405CE5">
      <w:pPr>
        <w:pStyle w:val="ParaNumbered"/>
      </w:pPr>
      <w:r w:rsidRPr="007D0A57">
        <w:t xml:space="preserve">It allows the Secretary of State to appoint one or more local authorities to oversee the regeneration </w:t>
      </w:r>
      <w:r w:rsidRPr="007D0A57">
        <w:lastRenderedPageBreak/>
        <w:t>of a</w:t>
      </w:r>
      <w:r w:rsidR="5F628EB3" w:rsidRPr="007D0A57">
        <w:t>n</w:t>
      </w:r>
      <w:r w:rsidRPr="007D0A57">
        <w:t xml:space="preserve"> urban development area.  It also gives the Secretary of State the power to modify the Local Government, Planning and Land Act 1980 through secondary legislation, so that some of the functions for overseeing the development corporation which sit with central government can be transferred to the relevant local authority or local authorities, and makes further changes necessary to enable the local authority led model to work effectively.</w:t>
      </w:r>
    </w:p>
    <w:p w14:paraId="7C45ABC3" w14:textId="3FBB4C88" w:rsidR="00B40913" w:rsidRPr="00EC4631" w:rsidRDefault="0023696F" w:rsidP="0023696F">
      <w:pPr>
        <w:pStyle w:val="HSubheading5"/>
        <w:rPr>
          <w:rStyle w:val="CBoldUnderlined"/>
          <w:b w:val="0"/>
          <w:iCs/>
        </w:rPr>
      </w:pPr>
      <w:r>
        <w:rPr>
          <w:rStyle w:val="CBoldUnderlined"/>
          <w:iCs/>
        </w:rPr>
        <w:t>Effect</w:t>
      </w:r>
    </w:p>
    <w:p w14:paraId="17DB4EFB" w14:textId="33244DD1" w:rsidR="00B40913" w:rsidRPr="007D0A57" w:rsidRDefault="2EC435B1" w:rsidP="00405CE5">
      <w:pPr>
        <w:pStyle w:val="ParaNumbered"/>
      </w:pPr>
      <w:r w:rsidRPr="007D0A57">
        <w:t xml:space="preserve">This </w:t>
      </w:r>
      <w:r w:rsidR="003535C7">
        <w:t>section</w:t>
      </w:r>
      <w:r w:rsidRPr="007D0A57">
        <w:t xml:space="preserve"> amends </w:t>
      </w:r>
      <w:r w:rsidR="003535C7">
        <w:t>s</w:t>
      </w:r>
      <w:r w:rsidRPr="007D0A57">
        <w:t xml:space="preserve">ections 134 and 135 of the Local Government, Planning and Land Act 1980. Subsections (1) and (2) insert new subsection (1B) after </w:t>
      </w:r>
      <w:r w:rsidR="003535C7">
        <w:t>s</w:t>
      </w:r>
      <w:r w:rsidRPr="007D0A57">
        <w:t>ection 134(</w:t>
      </w:r>
      <w:r w:rsidR="21665EAD" w:rsidRPr="007D0A57">
        <w:t>1A).</w:t>
      </w:r>
      <w:r w:rsidRPr="007D0A57">
        <w:t xml:space="preserve"> It allows the Secretary of State to designate</w:t>
      </w:r>
      <w:r w:rsidR="003535C7">
        <w:t>, by order,</w:t>
      </w:r>
      <w:r w:rsidRPr="007D0A57">
        <w:t xml:space="preserve"> an urban development area where a proposal has been made by a local authority or authorities and whether it is expedient in the local interest </w:t>
      </w:r>
      <w:r w:rsidR="5F628EB3" w:rsidRPr="007D0A57">
        <w:t xml:space="preserve">to </w:t>
      </w:r>
      <w:r w:rsidRPr="007D0A57">
        <w:t xml:space="preserve">designate the </w:t>
      </w:r>
      <w:r w:rsidR="5F628EB3" w:rsidRPr="007D0A57">
        <w:t xml:space="preserve">urban development </w:t>
      </w:r>
      <w:r w:rsidRPr="007D0A57">
        <w:t>area and establish a development corporation in relation to the proposal</w:t>
      </w:r>
      <w:r w:rsidR="00161A75">
        <w:t>.</w:t>
      </w:r>
    </w:p>
    <w:p w14:paraId="3C579BA9" w14:textId="733384CB" w:rsidR="00C6182D" w:rsidRPr="007D0A57" w:rsidRDefault="2EC435B1" w:rsidP="00405CE5">
      <w:pPr>
        <w:pStyle w:val="ParaNumbered"/>
      </w:pPr>
      <w:r w:rsidRPr="007D0A57">
        <w:t>Subsection (</w:t>
      </w:r>
      <w:r w:rsidR="003535C7">
        <w:t>3</w:t>
      </w:r>
      <w:r w:rsidRPr="007D0A57">
        <w:t xml:space="preserve">) inserts new subsection (134A) after section 134 of the Local Government, Planning and Land Act 1980. </w:t>
      </w:r>
    </w:p>
    <w:p w14:paraId="566C74DF" w14:textId="5BFA7E25" w:rsidR="00C6182D" w:rsidRDefault="00C6182D" w:rsidP="00EE1CCB">
      <w:pPr>
        <w:pStyle w:val="HSubheading4"/>
      </w:pPr>
      <w:bookmarkStart w:id="475" w:name="_Toc158113255"/>
      <w:r w:rsidRPr="00BB3C09">
        <w:t xml:space="preserve">134A Local authority proposal for </w:t>
      </w:r>
      <w:r w:rsidR="00BB3C09" w:rsidRPr="00BB3C09">
        <w:t>designation</w:t>
      </w:r>
      <w:r w:rsidRPr="00BB3C09">
        <w:t xml:space="preserve"> of</w:t>
      </w:r>
      <w:r w:rsidR="00515769">
        <w:t xml:space="preserve"> a</w:t>
      </w:r>
      <w:r w:rsidRPr="00BB3C09">
        <w:t xml:space="preserve"> </w:t>
      </w:r>
      <w:proofErr w:type="gramStart"/>
      <w:r w:rsidRPr="00BB3C09">
        <w:t>locally-led</w:t>
      </w:r>
      <w:proofErr w:type="gramEnd"/>
      <w:r w:rsidRPr="00BB3C09">
        <w:t xml:space="preserve"> urban development area in England</w:t>
      </w:r>
      <w:bookmarkEnd w:id="475"/>
    </w:p>
    <w:p w14:paraId="53719F77" w14:textId="1905CFAD" w:rsidR="00B40913" w:rsidRPr="00B40913" w:rsidRDefault="2EC435B1" w:rsidP="00405CE5">
      <w:pPr>
        <w:pStyle w:val="ParaNumbered"/>
      </w:pPr>
      <w:r w:rsidRPr="5F0529F8">
        <w:t>New section 134</w:t>
      </w:r>
      <w:proofErr w:type="gramStart"/>
      <w:r w:rsidRPr="5F0529F8">
        <w:t>A(</w:t>
      </w:r>
      <w:proofErr w:type="gramEnd"/>
      <w:r w:rsidRPr="5F0529F8">
        <w:t xml:space="preserve">1) makes provision for one or more local authorities acting jointly </w:t>
      </w:r>
      <w:r w:rsidR="33D6C632" w:rsidRPr="5F0529F8">
        <w:t>to</w:t>
      </w:r>
      <w:r w:rsidRPr="5F0529F8">
        <w:t xml:space="preserve"> make a proposal to the Secretary of State to designate an </w:t>
      </w:r>
      <w:r w:rsidR="10A6D2E6" w:rsidRPr="5F0529F8">
        <w:t>u</w:t>
      </w:r>
      <w:r w:rsidRPr="5F0529F8">
        <w:t xml:space="preserve">rban </w:t>
      </w:r>
      <w:r w:rsidR="1AAE269F" w:rsidRPr="5F0529F8">
        <w:t>d</w:t>
      </w:r>
      <w:r w:rsidRPr="5F0529F8">
        <w:t xml:space="preserve">evelopment </w:t>
      </w:r>
      <w:r w:rsidR="1AAE269F" w:rsidRPr="5F0529F8">
        <w:t>a</w:t>
      </w:r>
      <w:r w:rsidRPr="5F0529F8">
        <w:t>rea. New section 134</w:t>
      </w:r>
      <w:proofErr w:type="gramStart"/>
      <w:r w:rsidRPr="5F0529F8">
        <w:t>A(</w:t>
      </w:r>
      <w:proofErr w:type="gramEnd"/>
      <w:r w:rsidRPr="5F0529F8">
        <w:t xml:space="preserve">2) </w:t>
      </w:r>
      <w:r w:rsidR="1AAE269F" w:rsidRPr="5F0529F8">
        <w:t>and (3</w:t>
      </w:r>
      <w:r w:rsidRPr="5F0529F8">
        <w:t>) provides that a proposal must contain the name, which local authority or local authorities should be designated as the oversight authority, a map of the area to be designated and may also specify other matters that may be specified in the order</w:t>
      </w:r>
      <w:r w:rsidR="33D6C632" w:rsidRPr="5F0529F8">
        <w:t xml:space="preserve">. </w:t>
      </w:r>
      <w:r w:rsidR="21665EAD" w:rsidRPr="5F0529F8">
        <w:t xml:space="preserve">This could include what planning functions should be conferred on the </w:t>
      </w:r>
      <w:proofErr w:type="gramStart"/>
      <w:r w:rsidR="21665EAD" w:rsidRPr="5F0529F8">
        <w:t>Locally-led</w:t>
      </w:r>
      <w:proofErr w:type="gramEnd"/>
      <w:r w:rsidR="21665EAD" w:rsidRPr="5F0529F8">
        <w:t xml:space="preserve"> Urban Development Corporation. New section 134</w:t>
      </w:r>
      <w:proofErr w:type="gramStart"/>
      <w:r w:rsidR="21665EAD" w:rsidRPr="5F0529F8">
        <w:t>A(</w:t>
      </w:r>
      <w:proofErr w:type="gramEnd"/>
      <w:r w:rsidR="00F73E9B">
        <w:t>4</w:t>
      </w:r>
      <w:r w:rsidR="21665EAD" w:rsidRPr="5F0529F8">
        <w:t>) provides that a proposal can be for separate parcels of land and therefore do not have to be contiguous. New</w:t>
      </w:r>
      <w:r w:rsidR="008F61DD">
        <w:t xml:space="preserve"> section</w:t>
      </w:r>
      <w:r w:rsidR="21665EAD" w:rsidRPr="5F0529F8">
        <w:t xml:space="preserve"> 134</w:t>
      </w:r>
      <w:proofErr w:type="gramStart"/>
      <w:r w:rsidR="21665EAD" w:rsidRPr="5F0529F8">
        <w:t>A(</w:t>
      </w:r>
      <w:proofErr w:type="gramEnd"/>
      <w:r w:rsidR="003E0D4C">
        <w:t>5</w:t>
      </w:r>
      <w:r w:rsidR="21665EAD" w:rsidRPr="5F0529F8">
        <w:t>) provides that a local authority may only make a proposal where the proposal area falls within its whole area or where a proposal is made by two or more local authorities, they may make a proposal if the proposal area falls partly or wholly within each area and wholly within their combined area. New section 134</w:t>
      </w:r>
      <w:proofErr w:type="gramStart"/>
      <w:r w:rsidR="21665EAD" w:rsidRPr="5F0529F8">
        <w:t>A(</w:t>
      </w:r>
      <w:proofErr w:type="gramEnd"/>
      <w:r w:rsidR="1AAE269F" w:rsidRPr="5F0529F8">
        <w:t>6</w:t>
      </w:r>
      <w:r w:rsidR="21665EAD" w:rsidRPr="5F0529F8">
        <w:t>) provides that a proposing authority must consult before making a proposal to the Secretary of State with individuals and bodies specified in new section 134A(</w:t>
      </w:r>
      <w:r w:rsidR="1AAE269F" w:rsidRPr="5F0529F8">
        <w:t>7</w:t>
      </w:r>
      <w:r w:rsidR="21665EAD" w:rsidRPr="5F0529F8">
        <w:t xml:space="preserve">). The proposing authority or authorities must have regard to the responses and publish a consultation statement setting out reasons for non-acceptance from comments made by a local authority or Greater London Authority. </w:t>
      </w:r>
      <w:r w:rsidRPr="5F0529F8">
        <w:t xml:space="preserve"> </w:t>
      </w:r>
    </w:p>
    <w:p w14:paraId="48FF7F7B" w14:textId="29BA8BF3" w:rsidR="00B40913" w:rsidRPr="00B40913" w:rsidRDefault="2EC435B1" w:rsidP="00405CE5">
      <w:pPr>
        <w:pStyle w:val="ParaNumbered"/>
      </w:pPr>
      <w:r w:rsidRPr="5F0529F8">
        <w:t>New section 134</w:t>
      </w:r>
      <w:proofErr w:type="gramStart"/>
      <w:r w:rsidRPr="5F0529F8">
        <w:t>A(</w:t>
      </w:r>
      <w:proofErr w:type="gramEnd"/>
      <w:r w:rsidR="4CDB1BA8" w:rsidRPr="5F0529F8">
        <w:t>8</w:t>
      </w:r>
      <w:r w:rsidRPr="5F0529F8">
        <w:t xml:space="preserve">) </w:t>
      </w:r>
      <w:r w:rsidR="6D94091B" w:rsidRPr="5F0529F8">
        <w:t>sets out</w:t>
      </w:r>
      <w:r w:rsidRPr="5F0529F8">
        <w:t xml:space="preserve"> who can be an oversight authority. A local authority can only be an oversight authority if the </w:t>
      </w:r>
      <w:r w:rsidR="003E0D4C">
        <w:t xml:space="preserve">proposal area </w:t>
      </w:r>
      <w:r w:rsidRPr="5F0529F8">
        <w:t>is partly or wholly within the area of the local authority. New section 134</w:t>
      </w:r>
      <w:proofErr w:type="gramStart"/>
      <w:r w:rsidRPr="5F0529F8">
        <w:t>A(</w:t>
      </w:r>
      <w:proofErr w:type="gramEnd"/>
      <w:r w:rsidR="4CDB1BA8" w:rsidRPr="5F0529F8">
        <w:t>9</w:t>
      </w:r>
      <w:r w:rsidRPr="5F0529F8">
        <w:t xml:space="preserve">) provides that where there are two or more local authorities </w:t>
      </w:r>
      <w:r w:rsidR="6D94091B" w:rsidRPr="5F0529F8">
        <w:t xml:space="preserve">being proposed as the oversight authority </w:t>
      </w:r>
      <w:r w:rsidRPr="5F0529F8">
        <w:t>they may propose who carries out a particular function. New section 134</w:t>
      </w:r>
      <w:proofErr w:type="gramStart"/>
      <w:r w:rsidRPr="5F0529F8">
        <w:t>A(</w:t>
      </w:r>
      <w:proofErr w:type="gramEnd"/>
      <w:r w:rsidR="4CDB1BA8" w:rsidRPr="5F0529F8">
        <w:t>10</w:t>
      </w:r>
      <w:r w:rsidRPr="5F0529F8">
        <w:t>) sets out the definitions for ‘local authority’, ‘</w:t>
      </w:r>
      <w:r w:rsidR="4CDB1BA8" w:rsidRPr="5F0529F8">
        <w:t xml:space="preserve">locally-led proposal’, </w:t>
      </w:r>
      <w:r w:rsidRPr="5F0529F8">
        <w:t xml:space="preserve">‘proposing authority’ and ‘constituent council’ for this section.  </w:t>
      </w:r>
      <w:r w:rsidR="21665EAD" w:rsidRPr="5F0529F8">
        <w:t xml:space="preserve"> </w:t>
      </w:r>
    </w:p>
    <w:p w14:paraId="1DFD1B52" w14:textId="04B4A407" w:rsidR="006867EC" w:rsidRPr="006867EC" w:rsidRDefault="006867EC" w:rsidP="00405CE5">
      <w:pPr>
        <w:pStyle w:val="ParaNumbered"/>
      </w:pPr>
      <w:r w:rsidRPr="006867EC">
        <w:t>Subsections (4) to (7) amend section 135 (urban development corporations). Subsection (5) has the effect of separating the consultation provisions for Urban Development Corporations from Locally-led Urban Development Corporations that are designated under new section 134</w:t>
      </w:r>
      <w:proofErr w:type="gramStart"/>
      <w:r w:rsidRPr="006867EC">
        <w:t>A(</w:t>
      </w:r>
      <w:proofErr w:type="gramEnd"/>
      <w:r w:rsidRPr="006867EC">
        <w:t>1).</w:t>
      </w:r>
    </w:p>
    <w:p w14:paraId="4E46716F" w14:textId="12D0BF9B" w:rsidR="007A6380" w:rsidRPr="007D0A57" w:rsidRDefault="372DC044" w:rsidP="00405CE5">
      <w:pPr>
        <w:pStyle w:val="ParaNumbered"/>
      </w:pPr>
      <w:r w:rsidRPr="007D0A57">
        <w:t xml:space="preserve">Subsection </w:t>
      </w:r>
      <w:r w:rsidR="00B0365B">
        <w:t>(</w:t>
      </w:r>
      <w:r w:rsidR="00515769">
        <w:t>6</w:t>
      </w:r>
      <w:r w:rsidR="00B0365B">
        <w:t>)</w:t>
      </w:r>
      <w:r w:rsidRPr="007D0A57">
        <w:t xml:space="preserve"> inserts new</w:t>
      </w:r>
      <w:r w:rsidR="21665EAD" w:rsidRPr="007D0A57">
        <w:t xml:space="preserve"> subsection </w:t>
      </w:r>
      <w:r w:rsidRPr="007D0A57">
        <w:t>(4A) to (4C). It</w:t>
      </w:r>
      <w:r w:rsidR="21665EAD" w:rsidRPr="007D0A57">
        <w:t xml:space="preserve"> provides that the order designating the </w:t>
      </w:r>
      <w:proofErr w:type="gramStart"/>
      <w:r w:rsidR="00515769">
        <w:t>L</w:t>
      </w:r>
      <w:r w:rsidR="21665EAD" w:rsidRPr="007D0A57">
        <w:t>ocally-led</w:t>
      </w:r>
      <w:proofErr w:type="gramEnd"/>
      <w:r w:rsidR="21665EAD" w:rsidRPr="007D0A57">
        <w:t xml:space="preserve"> Urban Development Corporation must give effect to the proposal </w:t>
      </w:r>
      <w:r w:rsidRPr="007D0A57">
        <w:t xml:space="preserve">including, </w:t>
      </w:r>
      <w:r w:rsidR="21665EAD" w:rsidRPr="007D0A57">
        <w:t>by giving it the name, designating the oversight authority</w:t>
      </w:r>
      <w:r w:rsidRPr="007D0A57">
        <w:t>, setting out the number of board members,</w:t>
      </w:r>
      <w:r w:rsidR="21665EAD" w:rsidRPr="007D0A57">
        <w:t xml:space="preserve"> and establishing which authorities are to perform which functions where there </w:t>
      </w:r>
      <w:r w:rsidRPr="007D0A57">
        <w:t>are</w:t>
      </w:r>
      <w:r w:rsidR="33F2ACC1" w:rsidRPr="007D0A57">
        <w:t xml:space="preserve"> two</w:t>
      </w:r>
      <w:r w:rsidR="21665EAD" w:rsidRPr="007D0A57">
        <w:t xml:space="preserve"> or more local authorities that make up the oversight authority. </w:t>
      </w:r>
      <w:r w:rsidR="33F2ACC1" w:rsidRPr="007D0A57">
        <w:t>The order must also contain other functions that the proposal sets out.</w:t>
      </w:r>
    </w:p>
    <w:p w14:paraId="6C8A2EE7" w14:textId="7626C91C" w:rsidR="000372C2" w:rsidRDefault="00692BAB" w:rsidP="00405CE5">
      <w:pPr>
        <w:pStyle w:val="ParaNumbered"/>
      </w:pPr>
      <w:r>
        <w:lastRenderedPageBreak/>
        <w:t>S</w:t>
      </w:r>
      <w:r w:rsidRPr="007D0A57">
        <w:t>ubsection (</w:t>
      </w:r>
      <w:r w:rsidR="00515769">
        <w:t>7</w:t>
      </w:r>
      <w:r w:rsidRPr="007D0A57">
        <w:t>) insert</w:t>
      </w:r>
      <w:r>
        <w:t>s</w:t>
      </w:r>
      <w:r w:rsidRPr="007D0A57">
        <w:t xml:space="preserve"> new section 135A after section 135. Subsections (1) to (5) provides the Secretary of State with the power to make regulations, via the affirmative parliamentary procedure, setting out how an oversight authority is to oversee the regeneration of a </w:t>
      </w:r>
      <w:proofErr w:type="gramStart"/>
      <w:r w:rsidRPr="007D0A57">
        <w:t>locally-led</w:t>
      </w:r>
      <w:proofErr w:type="gramEnd"/>
      <w:r w:rsidRPr="007D0A57">
        <w:t xml:space="preserve"> urban development area. Regulations may prescribe the transfer of functions under the Act from central government to the local authorities and other changes to the Act to enable this to work in practice. These regulations may include how an oversight authority is to exercise specified functions, such as plan making and development management powers, and may make provision about the board membership of a </w:t>
      </w:r>
      <w:proofErr w:type="gramStart"/>
      <w:r w:rsidR="00515769">
        <w:t>L</w:t>
      </w:r>
      <w:r w:rsidRPr="007D0A57">
        <w:t>ocally-led</w:t>
      </w:r>
      <w:proofErr w:type="gramEnd"/>
      <w:r w:rsidRPr="007D0A57">
        <w:t xml:space="preserve"> Urban Development Corporation.</w:t>
      </w:r>
    </w:p>
    <w:tbl>
      <w:tblPr>
        <w:tblStyle w:val="TableGrid"/>
        <w:tblW w:w="0" w:type="auto"/>
        <w:tblInd w:w="567" w:type="dxa"/>
        <w:tblLook w:val="04A0" w:firstRow="1" w:lastRow="0" w:firstColumn="1" w:lastColumn="0" w:noHBand="0" w:noVBand="1"/>
      </w:tblPr>
      <w:tblGrid>
        <w:gridCol w:w="8919"/>
      </w:tblGrid>
      <w:tr w:rsidR="007C2441" w14:paraId="52A54FE1" w14:textId="77777777" w:rsidTr="007C2441">
        <w:tc>
          <w:tcPr>
            <w:tcW w:w="9486" w:type="dxa"/>
          </w:tcPr>
          <w:p w14:paraId="6E551F79" w14:textId="0F1C85CC" w:rsidR="007C2441" w:rsidRDefault="007C2441" w:rsidP="001127F7">
            <w:pPr>
              <w:pStyle w:val="TTableText"/>
            </w:pPr>
            <w:r>
              <w:t>Example</w:t>
            </w:r>
          </w:p>
        </w:tc>
      </w:tr>
      <w:tr w:rsidR="001127F7" w14:paraId="23271021" w14:textId="77777777" w:rsidTr="007C2441">
        <w:tc>
          <w:tcPr>
            <w:tcW w:w="9486" w:type="dxa"/>
          </w:tcPr>
          <w:p w14:paraId="4A30A590" w14:textId="77777777" w:rsidR="001127F7" w:rsidRDefault="001127F7" w:rsidP="001127F7">
            <w:pPr>
              <w:pStyle w:val="TTableText"/>
            </w:pPr>
            <w:r>
              <w:t xml:space="preserve">A proposed </w:t>
            </w:r>
            <w:proofErr w:type="gramStart"/>
            <w:r>
              <w:t>locally-led</w:t>
            </w:r>
            <w:proofErr w:type="gramEnd"/>
            <w:r>
              <w:t xml:space="preserve"> urban development area covers three sites in close proximity to each other. The proposed area covers three Districts and two County Councils. </w:t>
            </w:r>
          </w:p>
          <w:p w14:paraId="474C710F" w14:textId="77777777" w:rsidR="001127F7" w:rsidRDefault="001127F7" w:rsidP="001127F7">
            <w:pPr>
              <w:pStyle w:val="TTableText"/>
            </w:pPr>
            <w:r>
              <w:t xml:space="preserve">Districts A and B plus both County Councils want to propose and become an oversight authority for a </w:t>
            </w:r>
            <w:proofErr w:type="gramStart"/>
            <w:r>
              <w:t>locally-led</w:t>
            </w:r>
            <w:proofErr w:type="gramEnd"/>
            <w:r>
              <w:t xml:space="preserve"> Urban Development Corporation. They also want to transfer local plan making, neighbourhood planning and development management planning powers to the development corporation to facilitate the delivery of the three sites. </w:t>
            </w:r>
          </w:p>
          <w:p w14:paraId="5A9A2DEE" w14:textId="77777777" w:rsidR="001127F7" w:rsidRDefault="001127F7" w:rsidP="001127F7">
            <w:pPr>
              <w:pStyle w:val="TTableText"/>
            </w:pPr>
            <w:r>
              <w:t xml:space="preserve">District C only covers a small portion of the area and therefore does not want to become part of the proposing or oversight authority. </w:t>
            </w:r>
          </w:p>
          <w:p w14:paraId="67E0E95C" w14:textId="77777777" w:rsidR="001127F7" w:rsidRDefault="001127F7" w:rsidP="001127F7">
            <w:pPr>
              <w:pStyle w:val="TTableText"/>
            </w:pPr>
            <w:r>
              <w:t xml:space="preserve">Before making a proposal to the Secretary of State, Districts A, B plus both County Councils consult on designating the proposed area, establishing a development </w:t>
            </w:r>
            <w:proofErr w:type="gramStart"/>
            <w:r>
              <w:t>corporation</w:t>
            </w:r>
            <w:proofErr w:type="gramEnd"/>
            <w:r>
              <w:t xml:space="preserve"> and transferring planning powers.</w:t>
            </w:r>
          </w:p>
          <w:p w14:paraId="3A656FD3" w14:textId="77777777" w:rsidR="001127F7" w:rsidRDefault="001127F7" w:rsidP="001127F7">
            <w:pPr>
              <w:pStyle w:val="TTableText"/>
            </w:pPr>
            <w:r>
              <w:t xml:space="preserve">District C is content with the proposals and responds positively to the consultation on designating the urban development area, establishing the development </w:t>
            </w:r>
            <w:proofErr w:type="gramStart"/>
            <w:r>
              <w:t>corporation</w:t>
            </w:r>
            <w:proofErr w:type="gramEnd"/>
            <w:r>
              <w:t xml:space="preserve"> and transferring planning powers. </w:t>
            </w:r>
          </w:p>
          <w:p w14:paraId="2C25046A" w14:textId="607FBFBA" w:rsidR="001127F7" w:rsidRDefault="001127F7" w:rsidP="001127F7">
            <w:pPr>
              <w:pStyle w:val="TTableText"/>
            </w:pPr>
            <w:r>
              <w:t>Districts A and B, plus both County Councils have regard to the consultation responses. Districts A and B, plus both County Councils may then submit the proposal to the Secretary of State for designation and conferral of planning powers.</w:t>
            </w:r>
          </w:p>
        </w:tc>
      </w:tr>
    </w:tbl>
    <w:p w14:paraId="76367B5E" w14:textId="77777777" w:rsidR="007C2441" w:rsidRDefault="007C2441" w:rsidP="007C2441">
      <w:pPr>
        <w:pStyle w:val="ParaNumbered"/>
        <w:numPr>
          <w:ilvl w:val="0"/>
          <w:numId w:val="0"/>
        </w:numPr>
        <w:ind w:left="567"/>
      </w:pPr>
    </w:p>
    <w:p w14:paraId="6FBEBAC2" w14:textId="19257A06" w:rsidR="00825492" w:rsidRPr="00D37944" w:rsidRDefault="003B556E" w:rsidP="000F7D04">
      <w:pPr>
        <w:pStyle w:val="HSubheading4"/>
      </w:pPr>
      <w:bookmarkStart w:id="476" w:name="_Toc158113256"/>
      <w:r w:rsidRPr="00D37944">
        <w:t>Section</w:t>
      </w:r>
      <w:r w:rsidR="005B6F2D" w:rsidRPr="00D37944">
        <w:t xml:space="preserve"> 1</w:t>
      </w:r>
      <w:r w:rsidR="00A64BF1" w:rsidRPr="00D37944">
        <w:t>7</w:t>
      </w:r>
      <w:r w:rsidR="0099717D" w:rsidRPr="00D37944">
        <w:t>2</w:t>
      </w:r>
      <w:r w:rsidR="005B6F2D" w:rsidRPr="00D37944">
        <w:t xml:space="preserve">: Development corporations for </w:t>
      </w:r>
      <w:proofErr w:type="gramStart"/>
      <w:r w:rsidR="005B6F2D" w:rsidRPr="00D37944">
        <w:t>locally-led</w:t>
      </w:r>
      <w:proofErr w:type="gramEnd"/>
      <w:r w:rsidR="005B6F2D" w:rsidRPr="00D37944">
        <w:t xml:space="preserve"> new towns</w:t>
      </w:r>
      <w:bookmarkEnd w:id="476"/>
    </w:p>
    <w:p w14:paraId="71233B41" w14:textId="6CB6466A" w:rsidR="001B7576" w:rsidRPr="00EC4631" w:rsidRDefault="0023696F" w:rsidP="0023696F">
      <w:pPr>
        <w:pStyle w:val="HSubheading5"/>
        <w:rPr>
          <w:rStyle w:val="CBoldUnderlined"/>
          <w:b w:val="0"/>
          <w:iCs/>
        </w:rPr>
      </w:pPr>
      <w:r>
        <w:rPr>
          <w:rStyle w:val="CBoldUnderlined"/>
          <w:iCs/>
        </w:rPr>
        <w:t>Background</w:t>
      </w:r>
    </w:p>
    <w:p w14:paraId="6FA50D7E" w14:textId="54E5E5E2" w:rsidR="001B7576" w:rsidRPr="007D0A57" w:rsidRDefault="71B01AAE" w:rsidP="00405CE5">
      <w:pPr>
        <w:pStyle w:val="ParaNumbered"/>
      </w:pPr>
      <w:r w:rsidRPr="00D37944">
        <w:t>Section 16 of the Neighbourhood Planning Act 2017 inserted section 1A into the New Towns Act 1981. It provides that the oversight of new town development corporations may rest with the local authority</w:t>
      </w:r>
      <w:r w:rsidRPr="007D0A57">
        <w:t xml:space="preserve"> or authorities covering the designated area for the new town, rather than the Secretary of State. </w:t>
      </w:r>
    </w:p>
    <w:p w14:paraId="7F275E07" w14:textId="1BEB41E0" w:rsidR="001B7576" w:rsidRPr="007D0A57" w:rsidRDefault="71B01AAE" w:rsidP="00405CE5">
      <w:pPr>
        <w:pStyle w:val="ParaNumbered"/>
      </w:pPr>
      <w:r w:rsidRPr="007D0A57">
        <w:t xml:space="preserve">This </w:t>
      </w:r>
      <w:r w:rsidR="003B556E">
        <w:t>section</w:t>
      </w:r>
      <w:r w:rsidRPr="007D0A57">
        <w:t xml:space="preserve"> inserts new section 1ZA and 1ZB into the New Towns Act 1981 to reflect the establishment process of designating a </w:t>
      </w:r>
      <w:proofErr w:type="gramStart"/>
      <w:r w:rsidRPr="007D0A57">
        <w:t>locally-led</w:t>
      </w:r>
      <w:proofErr w:type="gramEnd"/>
      <w:r w:rsidRPr="007D0A57">
        <w:t xml:space="preserve"> </w:t>
      </w:r>
      <w:r w:rsidR="00834B07">
        <w:t xml:space="preserve">urban development area </w:t>
      </w:r>
      <w:r w:rsidRPr="007D0A57">
        <w:t xml:space="preserve">and </w:t>
      </w:r>
      <w:r w:rsidR="00834B07">
        <w:t>c</w:t>
      </w:r>
      <w:r w:rsidRPr="007D0A57">
        <w:t xml:space="preserve">orporation to ensure consistency.   </w:t>
      </w:r>
    </w:p>
    <w:p w14:paraId="3C054434" w14:textId="5D553678" w:rsidR="00B8216E" w:rsidRPr="00FD30EF" w:rsidRDefault="00B8216E" w:rsidP="00EE1CCB">
      <w:pPr>
        <w:pStyle w:val="HSubheading4"/>
      </w:pPr>
      <w:bookmarkStart w:id="477" w:name="_Toc158113257"/>
      <w:r w:rsidRPr="00D83CA5">
        <w:t xml:space="preserve">1ZA Local authority proposal for designation of </w:t>
      </w:r>
      <w:proofErr w:type="gramStart"/>
      <w:r w:rsidRPr="00D83CA5">
        <w:t>locally-led</w:t>
      </w:r>
      <w:proofErr w:type="gramEnd"/>
      <w:r w:rsidRPr="00D83CA5">
        <w:t xml:space="preserve"> new town in </w:t>
      </w:r>
      <w:r w:rsidR="00D83CA5" w:rsidRPr="00D83CA5">
        <w:t>Eng</w:t>
      </w:r>
      <w:r w:rsidRPr="00D83CA5">
        <w:t>land</w:t>
      </w:r>
      <w:bookmarkEnd w:id="477"/>
    </w:p>
    <w:p w14:paraId="74C90E2D" w14:textId="6843B282" w:rsidR="001B7576" w:rsidRPr="00EC4631" w:rsidRDefault="0023696F" w:rsidP="0023696F">
      <w:pPr>
        <w:pStyle w:val="HSubheading5"/>
        <w:rPr>
          <w:rStyle w:val="CBoldUnderlined"/>
          <w:b w:val="0"/>
          <w:iCs/>
        </w:rPr>
      </w:pPr>
      <w:r>
        <w:rPr>
          <w:rStyle w:val="CBoldUnderlined"/>
          <w:iCs/>
        </w:rPr>
        <w:t>Effect</w:t>
      </w:r>
    </w:p>
    <w:p w14:paraId="73189284" w14:textId="7EE41C01" w:rsidR="001B7576" w:rsidRPr="00FD30EF" w:rsidRDefault="71B01AAE" w:rsidP="00405CE5">
      <w:pPr>
        <w:pStyle w:val="ParaNumbered"/>
      </w:pPr>
      <w:r w:rsidRPr="5F0529F8">
        <w:t xml:space="preserve">This </w:t>
      </w:r>
      <w:r w:rsidR="003B556E">
        <w:t>section</w:t>
      </w:r>
      <w:r w:rsidRPr="5F0529F8">
        <w:t xml:space="preserve"> amends the New Towns Act 1981. </w:t>
      </w:r>
    </w:p>
    <w:p w14:paraId="23406E10" w14:textId="77777777" w:rsidR="00CB0EC8" w:rsidRDefault="71B01AAE" w:rsidP="00405CE5">
      <w:pPr>
        <w:pStyle w:val="ParaNumbered"/>
      </w:pPr>
      <w:r w:rsidRPr="5F0529F8">
        <w:t xml:space="preserve">Subsection </w:t>
      </w:r>
      <w:r w:rsidR="00C86CC9">
        <w:t>(</w:t>
      </w:r>
      <w:r w:rsidRPr="5F0529F8">
        <w:t>2</w:t>
      </w:r>
      <w:r w:rsidR="00C86CC9">
        <w:t>)</w:t>
      </w:r>
      <w:r w:rsidRPr="5F0529F8">
        <w:t xml:space="preserve"> inserts new subsections 1ZA </w:t>
      </w:r>
      <w:r w:rsidR="00F45066">
        <w:t xml:space="preserve">and 1ZB </w:t>
      </w:r>
      <w:r w:rsidRPr="5F0529F8">
        <w:t>after section 1 of the New Towns Act 1981 and provides that one or more local authorities may submit a proposal to the Secretary of State to designate an area as a new town</w:t>
      </w:r>
      <w:r w:rsidR="004640C1">
        <w:t xml:space="preserve"> under New Section 1</w:t>
      </w:r>
      <w:proofErr w:type="gramStart"/>
      <w:r w:rsidR="004640C1">
        <w:t>Z</w:t>
      </w:r>
      <w:r w:rsidR="00F44D43">
        <w:t>A(</w:t>
      </w:r>
      <w:proofErr w:type="gramEnd"/>
      <w:r w:rsidR="00F44D43">
        <w:t>1)</w:t>
      </w:r>
      <w:r w:rsidRPr="5F0529F8">
        <w:t xml:space="preserve">. </w:t>
      </w:r>
    </w:p>
    <w:p w14:paraId="0246A253" w14:textId="77777777" w:rsidR="00CB0EC8" w:rsidRDefault="71B01AAE" w:rsidP="00405CE5">
      <w:pPr>
        <w:pStyle w:val="ParaNumbered"/>
      </w:pPr>
      <w:r w:rsidRPr="5F0529F8">
        <w:t>New section 1</w:t>
      </w:r>
      <w:proofErr w:type="gramStart"/>
      <w:r w:rsidRPr="5F0529F8">
        <w:t>ZA(</w:t>
      </w:r>
      <w:proofErr w:type="gramEnd"/>
      <w:r w:rsidRPr="5F0529F8">
        <w:t xml:space="preserve">2) provides that the proposal must include the name of the development corporation, the name of the local authority or authorities which will become the oversight authority and a map of the proposal area. </w:t>
      </w:r>
    </w:p>
    <w:p w14:paraId="79BBEFDA" w14:textId="77777777" w:rsidR="00CB0EC8" w:rsidRDefault="00587F63" w:rsidP="00405CE5">
      <w:pPr>
        <w:pStyle w:val="ParaNumbered"/>
      </w:pPr>
      <w:r>
        <w:t>New section 1</w:t>
      </w:r>
      <w:proofErr w:type="gramStart"/>
      <w:r>
        <w:t>ZA(</w:t>
      </w:r>
      <w:proofErr w:type="gramEnd"/>
      <w:r>
        <w:t>3) provides that t</w:t>
      </w:r>
      <w:r w:rsidR="71B01AAE" w:rsidRPr="5F0529F8">
        <w:t xml:space="preserve">he proposal may also specify other matters that should be </w:t>
      </w:r>
      <w:r w:rsidR="71B01AAE" w:rsidRPr="5F0529F8">
        <w:lastRenderedPageBreak/>
        <w:t xml:space="preserve">included in the order. This could include what planning functions should be conferred on the </w:t>
      </w:r>
      <w:proofErr w:type="gramStart"/>
      <w:r w:rsidR="71B01AAE" w:rsidRPr="5F0529F8">
        <w:t>locally-led</w:t>
      </w:r>
      <w:proofErr w:type="gramEnd"/>
      <w:r w:rsidR="71B01AAE" w:rsidRPr="5F0529F8">
        <w:t xml:space="preserve"> New Town Development Corporation. </w:t>
      </w:r>
    </w:p>
    <w:p w14:paraId="65CF2F8B" w14:textId="77777777" w:rsidR="00CB0EC8" w:rsidRDefault="71B01AAE" w:rsidP="00405CE5">
      <w:pPr>
        <w:pStyle w:val="ParaNumbered"/>
      </w:pPr>
      <w:r w:rsidRPr="5F0529F8">
        <w:t>New section 1</w:t>
      </w:r>
      <w:proofErr w:type="gramStart"/>
      <w:r w:rsidRPr="5F0529F8">
        <w:t>ZA(</w:t>
      </w:r>
      <w:proofErr w:type="gramEnd"/>
      <w:r w:rsidR="00587F63">
        <w:t>4</w:t>
      </w:r>
      <w:r w:rsidRPr="5F0529F8">
        <w:t xml:space="preserve">) provides that a local authority may only make a proposal where the proposal area falls within its whole area or where a proposal is made by two or more local authorities, they  may make a proposal if the proposal area falls partly or wholly within each area or wholly within their combined area. </w:t>
      </w:r>
    </w:p>
    <w:p w14:paraId="6EED165D" w14:textId="77777777" w:rsidR="00CB0EC8" w:rsidRDefault="71B01AAE" w:rsidP="00405CE5">
      <w:pPr>
        <w:pStyle w:val="ParaNumbered"/>
      </w:pPr>
      <w:r w:rsidRPr="5F0529F8">
        <w:t>New section 1</w:t>
      </w:r>
      <w:proofErr w:type="gramStart"/>
      <w:r w:rsidRPr="5F0529F8">
        <w:t>ZA(</w:t>
      </w:r>
      <w:proofErr w:type="gramEnd"/>
      <w:r w:rsidR="00587F63">
        <w:t>5</w:t>
      </w:r>
      <w:r w:rsidRPr="5F0529F8">
        <w:t>) provides that an authority or authorities must consult before making a proposal to the Secretary of State with individuals and bodies specified in new section 1ZA(</w:t>
      </w:r>
      <w:r w:rsidR="00587F63">
        <w:t>6</w:t>
      </w:r>
      <w:r w:rsidRPr="5F0529F8">
        <w:t xml:space="preserve">). The proposing authority or authorities must have regard to the </w:t>
      </w:r>
      <w:proofErr w:type="gramStart"/>
      <w:r w:rsidRPr="5F0529F8">
        <w:t>responses, and</w:t>
      </w:r>
      <w:proofErr w:type="gramEnd"/>
      <w:r w:rsidRPr="5F0529F8">
        <w:t xml:space="preserve"> publish a consultation statement setting out reasons for non-acceptance from comments made by a local authority or Greater London Authority. </w:t>
      </w:r>
    </w:p>
    <w:p w14:paraId="7F77ED9E" w14:textId="77777777" w:rsidR="00CB0EC8" w:rsidRDefault="71B01AAE" w:rsidP="00405CE5">
      <w:pPr>
        <w:pStyle w:val="ParaNumbered"/>
      </w:pPr>
      <w:r w:rsidRPr="5F0529F8">
        <w:t>New section 1</w:t>
      </w:r>
      <w:proofErr w:type="gramStart"/>
      <w:r w:rsidRPr="5F0529F8">
        <w:t>ZA(</w:t>
      </w:r>
      <w:proofErr w:type="gramEnd"/>
      <w:r w:rsidR="0027243E">
        <w:t>7</w:t>
      </w:r>
      <w:r w:rsidRPr="5F0529F8">
        <w:t>) provides who can be an oversight authority. A local authority can only be an oversight authority if the</w:t>
      </w:r>
      <w:r w:rsidR="0027243E">
        <w:t xml:space="preserve"> new town</w:t>
      </w:r>
      <w:r w:rsidRPr="5F0529F8">
        <w:t xml:space="preserve"> area is partly or wholly within the area of the local authority.  </w:t>
      </w:r>
    </w:p>
    <w:p w14:paraId="41675562" w14:textId="187FF21C" w:rsidR="001B7576" w:rsidRPr="00FD30EF" w:rsidRDefault="71B01AAE" w:rsidP="00405CE5">
      <w:pPr>
        <w:pStyle w:val="ParaNumbered"/>
      </w:pPr>
      <w:r w:rsidRPr="5F0529F8">
        <w:t>New section 1</w:t>
      </w:r>
      <w:proofErr w:type="gramStart"/>
      <w:r w:rsidRPr="5F0529F8">
        <w:t>ZA(</w:t>
      </w:r>
      <w:proofErr w:type="gramEnd"/>
      <w:r w:rsidR="0027243E">
        <w:t>8</w:t>
      </w:r>
      <w:r w:rsidRPr="5F0529F8">
        <w:t>) provides that where there are two or more local authorities being proposed as the oversight authority, they may propose who carries out a particular function. New section 1</w:t>
      </w:r>
      <w:proofErr w:type="gramStart"/>
      <w:r w:rsidRPr="5F0529F8">
        <w:t>ZA(</w:t>
      </w:r>
      <w:proofErr w:type="gramEnd"/>
      <w:r w:rsidR="0027243E">
        <w:t>9</w:t>
      </w:r>
      <w:r w:rsidRPr="5F0529F8">
        <w:t xml:space="preserve">) sets out the definitions for ‘local authority’, </w:t>
      </w:r>
      <w:r w:rsidR="0027243E">
        <w:t xml:space="preserve">‘locally-led proposal’, </w:t>
      </w:r>
      <w:r w:rsidRPr="5F0529F8">
        <w:t xml:space="preserve">‘proposing authority’ and ‘constituent council’ for this section.   </w:t>
      </w:r>
    </w:p>
    <w:p w14:paraId="1A1346EE" w14:textId="5C15F791" w:rsidR="00993A8C" w:rsidRPr="00993A8C" w:rsidRDefault="00993A8C" w:rsidP="00EE1CCB">
      <w:pPr>
        <w:pStyle w:val="HSubheading4"/>
      </w:pPr>
      <w:bookmarkStart w:id="478" w:name="_Toc158113258"/>
      <w:r w:rsidRPr="00993A8C">
        <w:t xml:space="preserve">1ZB Designation of </w:t>
      </w:r>
      <w:proofErr w:type="gramStart"/>
      <w:r w:rsidRPr="00993A8C">
        <w:t>locally-led</w:t>
      </w:r>
      <w:proofErr w:type="gramEnd"/>
      <w:r w:rsidRPr="00993A8C">
        <w:t xml:space="preserve"> new town in England</w:t>
      </w:r>
      <w:bookmarkEnd w:id="478"/>
    </w:p>
    <w:p w14:paraId="266E7688" w14:textId="658F82D8" w:rsidR="001B7576" w:rsidRPr="00FD30EF" w:rsidRDefault="71B01AAE" w:rsidP="00405CE5">
      <w:pPr>
        <w:pStyle w:val="ParaNumbered"/>
      </w:pPr>
      <w:r w:rsidRPr="5F0529F8">
        <w:t>New subsection 1</w:t>
      </w:r>
      <w:proofErr w:type="gramStart"/>
      <w:r w:rsidRPr="5F0529F8">
        <w:t>ZB</w:t>
      </w:r>
      <w:r w:rsidR="00EE31D1">
        <w:t>(</w:t>
      </w:r>
      <w:proofErr w:type="gramEnd"/>
      <w:r w:rsidR="00EE31D1">
        <w:t>1)</w:t>
      </w:r>
      <w:r w:rsidRPr="5F0529F8">
        <w:t xml:space="preserve"> relating to the designation of a locally-led new town only applies when a proposal has been made to the Secretary of State by the proposing authority under new </w:t>
      </w:r>
      <w:r w:rsidR="0043054C">
        <w:t>s</w:t>
      </w:r>
      <w:r w:rsidRPr="5F0529F8">
        <w:t>ection 1ZA. New section 1</w:t>
      </w:r>
      <w:proofErr w:type="gramStart"/>
      <w:r w:rsidRPr="5F0529F8">
        <w:t>ZB(</w:t>
      </w:r>
      <w:proofErr w:type="gramEnd"/>
      <w:r w:rsidRPr="5F0529F8">
        <w:t xml:space="preserve">2) allows the Secretary of State to designate an area as a new town, by order where a proposal has been made by a local authority or authorities and whether it is expedient in the local interest to designate the area and establish a development corporation in relation to the proposal. New section </w:t>
      </w:r>
      <w:proofErr w:type="gramStart"/>
      <w:r w:rsidRPr="5F0529F8">
        <w:t>IZB(</w:t>
      </w:r>
      <w:proofErr w:type="gramEnd"/>
      <w:r w:rsidRPr="5F0529F8">
        <w:t>3) applies current section 1(3) and (5) of the New Town Act 1981 to the designation of a locally-led new town.</w:t>
      </w:r>
      <w:r w:rsidR="007E1C86">
        <w:t xml:space="preserve"> T</w:t>
      </w:r>
      <w:r w:rsidRPr="5F0529F8">
        <w:t xml:space="preserve">he new town area can include existing towns or other populated areas and an order under this section will be a local land charge.  </w:t>
      </w:r>
    </w:p>
    <w:p w14:paraId="76C619B1" w14:textId="4F78F72E" w:rsidR="001B7576" w:rsidRPr="00FD30EF" w:rsidRDefault="71B01AAE" w:rsidP="00405CE5">
      <w:pPr>
        <w:pStyle w:val="ParaNumbered"/>
      </w:pPr>
      <w:r w:rsidRPr="5F0529F8">
        <w:t xml:space="preserve">Subsection </w:t>
      </w:r>
      <w:r w:rsidR="00C86CC9">
        <w:t>(</w:t>
      </w:r>
      <w:r w:rsidRPr="5F0529F8">
        <w:t>3</w:t>
      </w:r>
      <w:r w:rsidR="00C86CC9">
        <w:t>)</w:t>
      </w:r>
      <w:r w:rsidRPr="5F0529F8">
        <w:t xml:space="preserve"> amends section 3 of the New Towns Act 1981. Subsection </w:t>
      </w:r>
      <w:r w:rsidR="00B61C50">
        <w:t>(</w:t>
      </w:r>
      <w:r w:rsidRPr="5F0529F8">
        <w:t>3</w:t>
      </w:r>
      <w:r w:rsidR="00B61C50">
        <w:t>)</w:t>
      </w:r>
      <w:r w:rsidRPr="5F0529F8">
        <w:t xml:space="preserve">(a) provides that the Secretary of State shall make an order establishing a development corporation for a new town area </w:t>
      </w:r>
      <w:proofErr w:type="gramStart"/>
      <w:r w:rsidRPr="5F0529F8">
        <w:t>as a result of</w:t>
      </w:r>
      <w:proofErr w:type="gramEnd"/>
      <w:r w:rsidRPr="5F0529F8">
        <w:t xml:space="preserve"> a proposal for designating a new town area under new section 1ZB. Subsection </w:t>
      </w:r>
      <w:r w:rsidR="00C86CC9">
        <w:t>(</w:t>
      </w:r>
      <w:r w:rsidRPr="5F0529F8">
        <w:t>3</w:t>
      </w:r>
      <w:r w:rsidR="00C86CC9">
        <w:t>)</w:t>
      </w:r>
      <w:r w:rsidRPr="5F0529F8">
        <w:t xml:space="preserve">(b) has the effect of separating the consultation provisions for New Town Development Corporations from </w:t>
      </w:r>
      <w:proofErr w:type="gramStart"/>
      <w:r w:rsidR="003B556E">
        <w:t>L</w:t>
      </w:r>
      <w:r w:rsidRPr="5F0529F8">
        <w:t>ocally-led</w:t>
      </w:r>
      <w:proofErr w:type="gramEnd"/>
      <w:r w:rsidRPr="5F0529F8">
        <w:t xml:space="preserve"> New Town Development Corporations that are designated under new section 1ZB. Subsection </w:t>
      </w:r>
      <w:r w:rsidR="00582E7B">
        <w:t>(</w:t>
      </w:r>
      <w:r w:rsidRPr="5F0529F8">
        <w:t>3</w:t>
      </w:r>
      <w:r w:rsidR="00582E7B">
        <w:t>)</w:t>
      </w:r>
      <w:r w:rsidRPr="5F0529F8">
        <w:t>(c)</w:t>
      </w:r>
      <w:r w:rsidR="00582E7B">
        <w:t xml:space="preserve"> </w:t>
      </w:r>
      <w:r w:rsidRPr="5F0529F8">
        <w:t>inserts new subsection</w:t>
      </w:r>
      <w:r w:rsidR="00582E7B">
        <w:t>s</w:t>
      </w:r>
      <w:r w:rsidRPr="5F0529F8">
        <w:t xml:space="preserve"> (2B) </w:t>
      </w:r>
      <w:r w:rsidR="00582E7B">
        <w:t xml:space="preserve">to (2D) </w:t>
      </w:r>
      <w:r w:rsidRPr="5F0529F8">
        <w:t xml:space="preserve">which provides that the order designating the </w:t>
      </w:r>
      <w:proofErr w:type="gramStart"/>
      <w:r w:rsidRPr="5F0529F8">
        <w:t>locally-led</w:t>
      </w:r>
      <w:proofErr w:type="gramEnd"/>
      <w:r w:rsidRPr="5F0529F8">
        <w:t xml:space="preserve"> new town development must give effect to the proposal by giving it the name, designating the oversight authority and establishing which authorities are to perform which functions where there </w:t>
      </w:r>
      <w:r w:rsidR="00B76FAE">
        <w:t>are two</w:t>
      </w:r>
      <w:r w:rsidRPr="5F0529F8">
        <w:t xml:space="preserve"> or more local authorities that make up the oversight authority</w:t>
      </w:r>
      <w:r w:rsidR="00B76FAE">
        <w:t>.</w:t>
      </w:r>
      <w:r w:rsidRPr="5F0529F8">
        <w:t xml:space="preserve"> </w:t>
      </w:r>
    </w:p>
    <w:p w14:paraId="28D496C9" w14:textId="684AF175" w:rsidR="001B7576" w:rsidRPr="00D37944" w:rsidRDefault="71B01AAE" w:rsidP="00405CE5">
      <w:pPr>
        <w:pStyle w:val="ParaNumbered"/>
      </w:pPr>
      <w:r w:rsidRPr="5F0529F8">
        <w:t xml:space="preserve">Subsection </w:t>
      </w:r>
      <w:r w:rsidR="00071F4F">
        <w:t>(</w:t>
      </w:r>
      <w:r w:rsidRPr="5F0529F8">
        <w:t>4</w:t>
      </w:r>
      <w:r w:rsidR="00071F4F">
        <w:t>)</w:t>
      </w:r>
      <w:r w:rsidRPr="5F0529F8">
        <w:t xml:space="preserve"> amends </w:t>
      </w:r>
      <w:r w:rsidR="003B556E">
        <w:t>s</w:t>
      </w:r>
      <w:r w:rsidRPr="5F0529F8">
        <w:t xml:space="preserve">ection 77 </w:t>
      </w:r>
      <w:r w:rsidR="00933639" w:rsidRPr="7497F227">
        <w:t xml:space="preserve">of the New Towns Act 1981 </w:t>
      </w:r>
      <w:r w:rsidRPr="5F0529F8">
        <w:t xml:space="preserve">(regulations and orders) and provides that an order designating a new town area and establishing the related development corporation </w:t>
      </w:r>
      <w:r w:rsidR="00DF26C5">
        <w:t xml:space="preserve">is to be made </w:t>
      </w:r>
      <w:r w:rsidRPr="5F0529F8">
        <w:t xml:space="preserve">via the </w:t>
      </w:r>
      <w:r w:rsidR="00DF26C5" w:rsidRPr="00D37944">
        <w:t>affirmative</w:t>
      </w:r>
      <w:r w:rsidRPr="00D37944">
        <w:t xml:space="preserve"> parliamentary procedure</w:t>
      </w:r>
      <w:r w:rsidR="00DF26C5" w:rsidRPr="00D37944">
        <w:t xml:space="preserve"> and disapplies the hybrid instrument procedure</w:t>
      </w:r>
      <w:r w:rsidRPr="00D37944">
        <w:t xml:space="preserve">.   </w:t>
      </w:r>
    </w:p>
    <w:p w14:paraId="28B3CB59" w14:textId="38D19083" w:rsidR="001B7E75" w:rsidRPr="00D37944" w:rsidRDefault="00DF26C5" w:rsidP="00F06100">
      <w:pPr>
        <w:pStyle w:val="HSubheading4"/>
      </w:pPr>
      <w:bookmarkStart w:id="479" w:name="_Toc158113259"/>
      <w:r w:rsidRPr="00D37944">
        <w:t>Section</w:t>
      </w:r>
      <w:r w:rsidR="001B7E75" w:rsidRPr="00D37944">
        <w:t xml:space="preserve"> 1</w:t>
      </w:r>
      <w:r w:rsidR="00CA1671" w:rsidRPr="00D37944">
        <w:t>7</w:t>
      </w:r>
      <w:r w:rsidR="0099717D" w:rsidRPr="00D37944">
        <w:t>3</w:t>
      </w:r>
      <w:r w:rsidR="001B7E75" w:rsidRPr="00D37944">
        <w:t>: Minor and consequential amendments</w:t>
      </w:r>
      <w:bookmarkEnd w:id="479"/>
    </w:p>
    <w:p w14:paraId="12236AC4" w14:textId="606E8782" w:rsidR="009F577D" w:rsidRPr="007D0A57" w:rsidRDefault="00986EBE" w:rsidP="00405CE5">
      <w:pPr>
        <w:pStyle w:val="ParaNumbered"/>
      </w:pPr>
      <w:r w:rsidRPr="00D37944">
        <w:t xml:space="preserve">This </w:t>
      </w:r>
      <w:r w:rsidR="00DF26C5" w:rsidRPr="00D37944">
        <w:t>section</w:t>
      </w:r>
      <w:r w:rsidRPr="00D37944">
        <w:t xml:space="preserve"> </w:t>
      </w:r>
      <w:r w:rsidR="000728F1">
        <w:t>introduces</w:t>
      </w:r>
      <w:r w:rsidRPr="00D37944">
        <w:t xml:space="preserve"> Schedule </w:t>
      </w:r>
      <w:r w:rsidR="00F82E60" w:rsidRPr="00D37944">
        <w:t>16 w</w:t>
      </w:r>
      <w:r w:rsidRPr="00D37944">
        <w:t>hich makes consequential</w:t>
      </w:r>
      <w:r w:rsidRPr="007D0A57">
        <w:t xml:space="preserve"> amendments to the </w:t>
      </w:r>
      <w:r w:rsidR="00186E34" w:rsidRPr="007D0A57">
        <w:t>Local Government, Planning and Land Act 1980</w:t>
      </w:r>
      <w:r w:rsidR="00237EA5" w:rsidRPr="007D0A57">
        <w:t xml:space="preserve"> and </w:t>
      </w:r>
      <w:r w:rsidR="00186E34" w:rsidRPr="007D0A57">
        <w:t>New Towns Act 1981</w:t>
      </w:r>
      <w:r w:rsidR="00A910ED" w:rsidRPr="007D0A57">
        <w:t xml:space="preserve"> in connection with sections 1</w:t>
      </w:r>
      <w:r w:rsidR="00F5078A">
        <w:t>7</w:t>
      </w:r>
      <w:r w:rsidR="0099717D">
        <w:t>1</w:t>
      </w:r>
      <w:r w:rsidR="00A910ED" w:rsidRPr="007D0A57">
        <w:t xml:space="preserve"> and </w:t>
      </w:r>
      <w:r w:rsidR="004D6ADA">
        <w:t>1</w:t>
      </w:r>
      <w:r w:rsidR="00F5078A">
        <w:t>7</w:t>
      </w:r>
      <w:r w:rsidR="0099717D">
        <w:t>2</w:t>
      </w:r>
      <w:r w:rsidR="00F82E60">
        <w:t>.</w:t>
      </w:r>
    </w:p>
    <w:p w14:paraId="36E67612" w14:textId="3917F106" w:rsidR="00CE6600" w:rsidRDefault="00CE6600" w:rsidP="00F06100">
      <w:pPr>
        <w:pStyle w:val="HSubheading3"/>
      </w:pPr>
      <w:bookmarkStart w:id="480" w:name="_Toc158113260"/>
      <w:r>
        <w:t>Planning functions</w:t>
      </w:r>
      <w:bookmarkEnd w:id="480"/>
    </w:p>
    <w:p w14:paraId="0573F819" w14:textId="393D6E9D" w:rsidR="00CE6600" w:rsidRPr="00D37944" w:rsidRDefault="00655995" w:rsidP="00F06100">
      <w:pPr>
        <w:pStyle w:val="HSubheading4"/>
        <w:rPr>
          <w:rFonts w:cs="PalatinoLinotype-Roman"/>
          <w:color w:val="000000"/>
          <w:sz w:val="20"/>
        </w:rPr>
      </w:pPr>
      <w:bookmarkStart w:id="481" w:name="_Toc101804498"/>
      <w:bookmarkStart w:id="482" w:name="_Toc158113261"/>
      <w:r w:rsidRPr="00D37944">
        <w:lastRenderedPageBreak/>
        <w:t>Section</w:t>
      </w:r>
      <w:r w:rsidR="00CE6600" w:rsidRPr="00D37944">
        <w:t xml:space="preserve"> </w:t>
      </w:r>
      <w:r w:rsidR="00716258" w:rsidRPr="00D37944">
        <w:t>1</w:t>
      </w:r>
      <w:r w:rsidR="00CA1671" w:rsidRPr="00D37944">
        <w:t>7</w:t>
      </w:r>
      <w:r w:rsidR="0099717D" w:rsidRPr="00D37944">
        <w:t>4</w:t>
      </w:r>
      <w:r w:rsidR="00716258" w:rsidRPr="00D37944">
        <w:t>: Planning functions of urban development corporations</w:t>
      </w:r>
      <w:bookmarkEnd w:id="481"/>
      <w:bookmarkEnd w:id="482"/>
    </w:p>
    <w:p w14:paraId="48F9063A" w14:textId="623CE79F" w:rsidR="00074684" w:rsidRPr="00EC4631" w:rsidRDefault="0023696F" w:rsidP="0023696F">
      <w:pPr>
        <w:pStyle w:val="HSubheading5"/>
        <w:rPr>
          <w:rStyle w:val="CBoldUnderlined"/>
          <w:b w:val="0"/>
          <w:iCs/>
        </w:rPr>
      </w:pPr>
      <w:r>
        <w:rPr>
          <w:rStyle w:val="CBoldUnderlined"/>
          <w:iCs/>
        </w:rPr>
        <w:t>Background</w:t>
      </w:r>
    </w:p>
    <w:p w14:paraId="1470C7C0" w14:textId="1441C2AC" w:rsidR="003F2CE6" w:rsidRPr="007D0A57" w:rsidRDefault="2F10F1E2" w:rsidP="00405CE5">
      <w:pPr>
        <w:pStyle w:val="ParaNumbered"/>
      </w:pPr>
      <w:r w:rsidRPr="00D37944">
        <w:t>Development corporation models ha</w:t>
      </w:r>
      <w:r w:rsidR="00F5078A" w:rsidRPr="00D37944">
        <w:t>d</w:t>
      </w:r>
      <w:r w:rsidRPr="00D37944">
        <w:t xml:space="preserve"> access to varying planning powers. </w:t>
      </w:r>
      <w:r w:rsidR="00F5078A" w:rsidRPr="00D37944">
        <w:t>S</w:t>
      </w:r>
      <w:r w:rsidRPr="00D37944">
        <w:t>ection 149 of the Local Government</w:t>
      </w:r>
      <w:r w:rsidRPr="007D0A57">
        <w:t xml:space="preserve">, Planning and Land Act 1980 (the </w:t>
      </w:r>
      <w:r w:rsidR="00B02E84" w:rsidRPr="007D0A57">
        <w:t>‘</w:t>
      </w:r>
      <w:r w:rsidRPr="007D0A57">
        <w:t>1980 Act</w:t>
      </w:r>
      <w:r w:rsidR="00B02E84" w:rsidRPr="007D0A57">
        <w:t>’</w:t>
      </w:r>
      <w:r w:rsidRPr="007D0A57">
        <w:t>) makes provision for the Secretary of State to transfer by order the power for Urban Development Corporations to become the local planning authority for the purposes of development management – the process of deciding planning applications.</w:t>
      </w:r>
      <w:r w:rsidR="6E1B51A9" w:rsidRPr="007D0A57">
        <w:t xml:space="preserve"> </w:t>
      </w:r>
    </w:p>
    <w:p w14:paraId="45ABBAB6" w14:textId="5DAF6C92" w:rsidR="003F2CE6" w:rsidRPr="007D0A57" w:rsidRDefault="2F10F1E2" w:rsidP="00405CE5">
      <w:pPr>
        <w:pStyle w:val="ParaNumbered"/>
      </w:pPr>
      <w:r w:rsidRPr="007D0A57">
        <w:t>The provisions</w:t>
      </w:r>
      <w:r w:rsidR="00F5078A">
        <w:t xml:space="preserve"> set out in </w:t>
      </w:r>
      <w:r w:rsidR="0005464A">
        <w:t xml:space="preserve">section 174 </w:t>
      </w:r>
      <w:r w:rsidRPr="007D0A57">
        <w:t xml:space="preserve">which apply to England only, allow for Urban Development Corporations to have access to planning powers that are equivalent to those available to Mayoral Development Corporations. This includes the ability for Urban Development Corporations to become the local planning authority for the purposes of plan-making and neighbourhood planning in addition to development management purposes that can already be given to an Urban Development Corporation. </w:t>
      </w:r>
      <w:r w:rsidR="69D77688" w:rsidRPr="007D0A57">
        <w:t xml:space="preserve"> </w:t>
      </w:r>
    </w:p>
    <w:p w14:paraId="6826A72A" w14:textId="6A3BE6FB" w:rsidR="007D00B5" w:rsidRPr="00EC4631" w:rsidRDefault="0023696F" w:rsidP="0023696F">
      <w:pPr>
        <w:pStyle w:val="HSubheading5"/>
        <w:rPr>
          <w:rStyle w:val="CBoldUnderlined"/>
          <w:b w:val="0"/>
          <w:iCs/>
        </w:rPr>
      </w:pPr>
      <w:r>
        <w:rPr>
          <w:rStyle w:val="CBoldUnderlined"/>
          <w:iCs/>
        </w:rPr>
        <w:t>Effect</w:t>
      </w:r>
      <w:r w:rsidR="007D00B5" w:rsidRPr="00EC4631">
        <w:rPr>
          <w:rStyle w:val="CBoldUnderlined"/>
          <w:iCs/>
        </w:rPr>
        <w:t xml:space="preserve"> </w:t>
      </w:r>
    </w:p>
    <w:p w14:paraId="2DE7E84D" w14:textId="4A1C35B3" w:rsidR="003F2CE6" w:rsidRPr="007D0A57" w:rsidRDefault="2F10F1E2" w:rsidP="00405CE5">
      <w:pPr>
        <w:pStyle w:val="ParaNumbered"/>
      </w:pPr>
      <w:r w:rsidRPr="007D0A57">
        <w:t xml:space="preserve">This </w:t>
      </w:r>
      <w:r w:rsidR="00655995">
        <w:t>section</w:t>
      </w:r>
      <w:r w:rsidRPr="007D0A57">
        <w:t xml:space="preserve"> amends the 1980 Act. </w:t>
      </w:r>
    </w:p>
    <w:p w14:paraId="34C796FC" w14:textId="33687882" w:rsidR="003F2CE6" w:rsidRDefault="2F10F1E2" w:rsidP="00405CE5">
      <w:pPr>
        <w:pStyle w:val="ParaNumbered"/>
      </w:pPr>
      <w:r w:rsidRPr="007D0A57">
        <w:t>Subsection (</w:t>
      </w:r>
      <w:r w:rsidR="00A90EEE" w:rsidRPr="007D0A57">
        <w:t>2)</w:t>
      </w:r>
      <w:r w:rsidR="001B2422">
        <w:t xml:space="preserve">(a) </w:t>
      </w:r>
      <w:r w:rsidRPr="007D0A57">
        <w:t>insert</w:t>
      </w:r>
      <w:r w:rsidR="00A90EEE" w:rsidRPr="007D0A57">
        <w:t>s</w:t>
      </w:r>
      <w:r w:rsidRPr="007D0A57">
        <w:t xml:space="preserve"> new subsection (1A)</w:t>
      </w:r>
      <w:r w:rsidR="001B2422">
        <w:t xml:space="preserve"> into section 149 of the 1980 Act</w:t>
      </w:r>
      <w:r w:rsidRPr="007D0A57">
        <w:t xml:space="preserve"> to allow the Secretary of State to make an order, making an Urban Development Corporation the local planning authority in its area for the purposes of local plan-making and neighbourhood planning. This can be, separately or collectively, for those purposes and for the whole or any part of the Urban Development Corporation Area. </w:t>
      </w:r>
    </w:p>
    <w:p w14:paraId="46CB6534" w14:textId="12117B4A" w:rsidR="00B3069F" w:rsidRPr="007D0A57" w:rsidRDefault="00B3069F" w:rsidP="00405CE5">
      <w:pPr>
        <w:pStyle w:val="ParaNumbered"/>
      </w:pPr>
      <w:r>
        <w:t>Subsection (2)(b) allows the order conferring planning functions for the purposes of development management, local plan-making and neighbourhood planning to specify which enactments relating to local planning authorities should apply or apply with modifications</w:t>
      </w:r>
      <w:r w:rsidR="00856D4B">
        <w:t>.</w:t>
      </w:r>
    </w:p>
    <w:p w14:paraId="67F8002F" w14:textId="2E8DE31F" w:rsidR="007D00B5" w:rsidRDefault="69D77688" w:rsidP="00405CE5">
      <w:pPr>
        <w:pStyle w:val="ParaNumbered"/>
      </w:pPr>
      <w:r w:rsidRPr="007D0A57">
        <w:t>Subsection (2</w:t>
      </w:r>
      <w:r w:rsidR="00A90EEE" w:rsidRPr="007D0A57">
        <w:t>)(</w:t>
      </w:r>
      <w:r w:rsidRPr="007D0A57">
        <w:t xml:space="preserve">c) inserts subsection (2A) into section 149 of the 1980 Act. This makes provisions for an Urban Development Corporation to become the minerals and waste planning authority for the purpose of plan-making. This can be for the whole or any part of the urban development corporation area. This provision does not apply to </w:t>
      </w:r>
      <w:proofErr w:type="gramStart"/>
      <w:r w:rsidRPr="007D0A57">
        <w:t>locally-led</w:t>
      </w:r>
      <w:proofErr w:type="gramEnd"/>
      <w:r w:rsidRPr="007D0A57">
        <w:t xml:space="preserve"> Urban Development Corporations.  </w:t>
      </w:r>
    </w:p>
    <w:p w14:paraId="71F5FCC8" w14:textId="0B515EB8" w:rsidR="00F374F6" w:rsidRPr="007D0A57" w:rsidRDefault="00F374F6" w:rsidP="00405CE5">
      <w:pPr>
        <w:pStyle w:val="ParaNumbered"/>
      </w:pPr>
      <w:r>
        <w:t>Subsection 2(</w:t>
      </w:r>
      <w:r w:rsidR="00655995">
        <w:t>d</w:t>
      </w:r>
      <w:r>
        <w:t xml:space="preserve">) amends subsection 3 of section </w:t>
      </w:r>
      <w:r w:rsidR="00D245DF" w:rsidRPr="00D245DF">
        <w:t>149 of the 1980 Act. This removes references to specific legislation in relation to planning functions listed in Schedule 29</w:t>
      </w:r>
      <w:r w:rsidR="00655995">
        <w:t xml:space="preserve"> </w:t>
      </w:r>
      <w:r w:rsidR="006F7A3E">
        <w:t>to</w:t>
      </w:r>
      <w:r w:rsidR="00655995">
        <w:t xml:space="preserve"> the 1980 Act</w:t>
      </w:r>
      <w:r w:rsidR="00D245DF" w:rsidRPr="00D245DF">
        <w:t>. Subsection 2(</w:t>
      </w:r>
      <w:r w:rsidR="00655995">
        <w:t>e</w:t>
      </w:r>
      <w:r w:rsidR="00D245DF" w:rsidRPr="00D245DF">
        <w:t xml:space="preserve">) inserts new subsection </w:t>
      </w:r>
      <w:r w:rsidR="00655995">
        <w:t>(</w:t>
      </w:r>
      <w:r w:rsidR="00D245DF" w:rsidRPr="00D245DF">
        <w:t>3</w:t>
      </w:r>
      <w:r w:rsidR="00655995">
        <w:t>A)</w:t>
      </w:r>
      <w:r w:rsidR="00D245DF" w:rsidRPr="00D245DF">
        <w:t xml:space="preserve"> into section 149 of the 1998 Act so that specific planning functions that can be passed onto Urban Development Corporations by paragraphs 1,3 and 5 of Part 1 of Schedule 29 only apply to development corporations in England.  </w:t>
      </w:r>
    </w:p>
    <w:p w14:paraId="302C0595" w14:textId="0D611531" w:rsidR="007D00B5" w:rsidRPr="007D0A57" w:rsidRDefault="69D77688" w:rsidP="00405CE5">
      <w:pPr>
        <w:pStyle w:val="ParaNumbered"/>
      </w:pPr>
      <w:r w:rsidRPr="007D0A57">
        <w:t>Subsection (2</w:t>
      </w:r>
      <w:r w:rsidR="00B3069F">
        <w:t>)(</w:t>
      </w:r>
      <w:r w:rsidR="00655995">
        <w:t>f</w:t>
      </w:r>
      <w:r w:rsidR="00B3069F">
        <w:t>)</w:t>
      </w:r>
      <w:r w:rsidRPr="007D0A57">
        <w:t xml:space="preserve"> inserts new subsection (4A) into section 149 of the 1980 Act. This makes provisions for an Urban Development Corporation to take on functions set out by </w:t>
      </w:r>
      <w:r w:rsidR="00F95DD9">
        <w:t>S</w:t>
      </w:r>
      <w:r w:rsidRPr="007D0A57">
        <w:t xml:space="preserve">chedule 8 </w:t>
      </w:r>
      <w:r w:rsidR="00F95DD9">
        <w:t>to</w:t>
      </w:r>
      <w:r w:rsidRPr="007D0A57">
        <w:t xml:space="preserve"> the Electricity Act 1989 for consenting planning applications under section 37 of the 1989 Act. This can be for the whole or any part of the </w:t>
      </w:r>
      <w:r w:rsidR="540583D8" w:rsidRPr="007D0A57">
        <w:t>u</w:t>
      </w:r>
      <w:r w:rsidRPr="007D0A57">
        <w:t xml:space="preserve">rban </w:t>
      </w:r>
      <w:r w:rsidR="540583D8" w:rsidRPr="007D0A57">
        <w:t>d</w:t>
      </w:r>
      <w:r w:rsidRPr="007D0A57">
        <w:t xml:space="preserve">evelopment </w:t>
      </w:r>
      <w:r w:rsidR="540583D8" w:rsidRPr="007D0A57">
        <w:t>c</w:t>
      </w:r>
      <w:r w:rsidRPr="007D0A57">
        <w:t>orporation area.</w:t>
      </w:r>
    </w:p>
    <w:p w14:paraId="23DEFE4C" w14:textId="11148152" w:rsidR="007D00B5" w:rsidRPr="007D0A57" w:rsidRDefault="69D77688" w:rsidP="00405CE5">
      <w:pPr>
        <w:pStyle w:val="ParaNumbered"/>
      </w:pPr>
      <w:r w:rsidRPr="007D0A57">
        <w:t xml:space="preserve">Subsection (3) inserts new </w:t>
      </w:r>
      <w:r w:rsidR="35B1E97C" w:rsidRPr="007D0A57">
        <w:t>s</w:t>
      </w:r>
      <w:r w:rsidRPr="007D0A57">
        <w:t>ection 149A into the 1980 Act (Arrangements for discharge of, or assistance with, planning functions in England).</w:t>
      </w:r>
    </w:p>
    <w:p w14:paraId="092597CF" w14:textId="105E0901" w:rsidR="002E2384" w:rsidRPr="002E2384" w:rsidRDefault="002E2384" w:rsidP="00EE1CCB">
      <w:pPr>
        <w:pStyle w:val="HSubheading4"/>
      </w:pPr>
      <w:bookmarkStart w:id="483" w:name="_Toc158113262"/>
      <w:r w:rsidRPr="002E2384">
        <w:t>149A Arrangements for discharge of, or assistance with, planning functions in England</w:t>
      </w:r>
      <w:bookmarkEnd w:id="483"/>
    </w:p>
    <w:p w14:paraId="6DEE62F0" w14:textId="77777777" w:rsidR="00B02223" w:rsidRDefault="69D77688" w:rsidP="00405CE5">
      <w:pPr>
        <w:pStyle w:val="ParaNumbered"/>
      </w:pPr>
      <w:r w:rsidRPr="5F0529F8">
        <w:t xml:space="preserve">Subsections (1) to (4) of section 149A provide that an Urban Development Corporation, may </w:t>
      </w:r>
      <w:proofErr w:type="gramStart"/>
      <w:r w:rsidRPr="5F0529F8">
        <w:t>make arrangements</w:t>
      </w:r>
      <w:proofErr w:type="gramEnd"/>
      <w:r w:rsidRPr="5F0529F8">
        <w:t xml:space="preserve"> for the discharge of its development management functions, in whole or part, by the relevant council(s) but without prejudice to its own ability to perform those functions. This allows a development corporation to delegate its functions to the local authorit</w:t>
      </w:r>
      <w:r w:rsidR="00D5314E">
        <w:t>ies</w:t>
      </w:r>
      <w:r w:rsidRPr="5F0529F8">
        <w:t xml:space="preserve"> in the area. </w:t>
      </w:r>
    </w:p>
    <w:p w14:paraId="3000E154" w14:textId="2CD12111" w:rsidR="00B02223" w:rsidRDefault="00AE33B1" w:rsidP="00405CE5">
      <w:pPr>
        <w:pStyle w:val="ParaNumbered"/>
      </w:pPr>
      <w:r>
        <w:lastRenderedPageBreak/>
        <w:t>Subsection (3) allows for the discharge of the function by a committee, sub-committee or officer of the council and that section 101(2)</w:t>
      </w:r>
      <w:r w:rsidR="00B02223">
        <w:t xml:space="preserve"> of the Local Government Act 1972 (delegation by committees and sub-committees) applies.</w:t>
      </w:r>
    </w:p>
    <w:p w14:paraId="6FA0BD5F" w14:textId="6076C048" w:rsidR="00871EEE" w:rsidRDefault="69D77688" w:rsidP="00405CE5">
      <w:pPr>
        <w:pStyle w:val="ParaNumbered"/>
      </w:pPr>
      <w:r w:rsidRPr="5F0529F8">
        <w:t xml:space="preserve">Subsections (5) and (6) allow an Urban Development Corporation to seek the relevant council(s) assistance in the discharge of its other planning functions including local plan-making and </w:t>
      </w:r>
      <w:r w:rsidR="35B1E97C" w:rsidRPr="5F0529F8">
        <w:t xml:space="preserve">waste and </w:t>
      </w:r>
      <w:r w:rsidRPr="5F0529F8">
        <w:t xml:space="preserve">minerals plan-making functions. </w:t>
      </w:r>
    </w:p>
    <w:p w14:paraId="3CCE62EE" w14:textId="5DADCD10" w:rsidR="007D00B5" w:rsidRDefault="69D77688" w:rsidP="00405CE5">
      <w:pPr>
        <w:pStyle w:val="ParaNumbered"/>
      </w:pPr>
      <w:r w:rsidRPr="5F0529F8">
        <w:t xml:space="preserve">Subsection (7) provides for the definition of </w:t>
      </w:r>
      <w:r w:rsidR="00B94945">
        <w:t>“</w:t>
      </w:r>
      <w:r w:rsidRPr="5F0529F8">
        <w:t>council</w:t>
      </w:r>
      <w:r w:rsidR="00B94945">
        <w:t>”</w:t>
      </w:r>
      <w:r w:rsidRPr="5F0529F8">
        <w:t xml:space="preserve"> for the purposes of this section.</w:t>
      </w:r>
    </w:p>
    <w:p w14:paraId="50E1AB56" w14:textId="46BB6EEF" w:rsidR="00D245DF" w:rsidRPr="000A0A01" w:rsidRDefault="00D245DF" w:rsidP="00405CE5">
      <w:pPr>
        <w:pStyle w:val="ParaNumbered"/>
      </w:pPr>
      <w:r w:rsidRPr="000A0A01">
        <w:t>Subsection (4) amends Part 1 of Schedule 29 to the Local Government, Planning and Land Act 1980, which expands the list of specific planning functions that can be taken on by Urban Development Corporations in relation to functions contained in the Land and Compensation Act</w:t>
      </w:r>
      <w:r w:rsidR="00F93B64">
        <w:t xml:space="preserve"> </w:t>
      </w:r>
      <w:r w:rsidRPr="000A0A01">
        <w:t>1961, the Town and Country Planning Act 199</w:t>
      </w:r>
      <w:r w:rsidR="00872F22">
        <w:t>0</w:t>
      </w:r>
      <w:r w:rsidRPr="000A0A01">
        <w:t xml:space="preserve"> and the Planning (Listed Buildings and Conversation Areas) Act 1990.  </w:t>
      </w:r>
    </w:p>
    <w:p w14:paraId="106C9820" w14:textId="239C4A17" w:rsidR="00074684" w:rsidRPr="00D37944" w:rsidRDefault="00F62D48" w:rsidP="00F06100">
      <w:pPr>
        <w:pStyle w:val="HSubheading4"/>
        <w:rPr>
          <w:rFonts w:cs="PalatinoLinotype-Roman"/>
          <w:color w:val="000000"/>
          <w:sz w:val="20"/>
        </w:rPr>
      </w:pPr>
      <w:bookmarkStart w:id="484" w:name="_Toc158113263"/>
      <w:r w:rsidRPr="00D37944">
        <w:t>Section</w:t>
      </w:r>
      <w:r w:rsidR="00074684" w:rsidRPr="00D37944">
        <w:t xml:space="preserve"> 1</w:t>
      </w:r>
      <w:r w:rsidR="0099717D" w:rsidRPr="00D37944">
        <w:t>75</w:t>
      </w:r>
      <w:r w:rsidR="00074684" w:rsidRPr="00D37944">
        <w:t>: Planning functions of new town development corporations</w:t>
      </w:r>
      <w:bookmarkEnd w:id="484"/>
    </w:p>
    <w:p w14:paraId="57AEE777" w14:textId="5E5B1142" w:rsidR="00823C79" w:rsidRPr="00EC4631" w:rsidRDefault="0023696F" w:rsidP="0023696F">
      <w:pPr>
        <w:pStyle w:val="HSubheading5"/>
        <w:rPr>
          <w:rStyle w:val="CBoldUnderlined"/>
          <w:b w:val="0"/>
          <w:iCs/>
        </w:rPr>
      </w:pPr>
      <w:r>
        <w:rPr>
          <w:rStyle w:val="CBoldUnderlined"/>
          <w:iCs/>
        </w:rPr>
        <w:t>Background</w:t>
      </w:r>
    </w:p>
    <w:p w14:paraId="38EBFA73" w14:textId="4B99433D" w:rsidR="00655995" w:rsidRPr="007D0A57" w:rsidRDefault="00655995" w:rsidP="00405CE5">
      <w:pPr>
        <w:pStyle w:val="ParaNumbered"/>
      </w:pPr>
      <w:r w:rsidRPr="00D37944">
        <w:t>Previously, New</w:t>
      </w:r>
      <w:r w:rsidRPr="007D0A57">
        <w:t xml:space="preserve"> Town Development Corporations </w:t>
      </w:r>
      <w:r>
        <w:t>could not</w:t>
      </w:r>
      <w:r w:rsidRPr="007D0A57">
        <w:t xml:space="preserve"> be local planning authorities for their areas. </w:t>
      </w:r>
    </w:p>
    <w:p w14:paraId="43181985" w14:textId="7AFB7B25" w:rsidR="00545A01" w:rsidRPr="007D0A57" w:rsidRDefault="4CF3CF68" w:rsidP="00405CE5">
      <w:pPr>
        <w:pStyle w:val="ParaNumbered"/>
      </w:pPr>
      <w:r w:rsidRPr="007D0A57">
        <w:t>The provisions</w:t>
      </w:r>
      <w:r w:rsidR="00655995">
        <w:t xml:space="preserve"> in section 1</w:t>
      </w:r>
      <w:r w:rsidR="00DF2500">
        <w:t>75</w:t>
      </w:r>
      <w:r w:rsidRPr="007D0A57">
        <w:t xml:space="preserve">, which apply to England only, allow for New Town Development Corporations to be a local planning authority for their area so that they have access to planning powers that are equivalent to those available to Mayoral Development Corporations. This includes the ability for </w:t>
      </w:r>
      <w:r w:rsidR="00655995">
        <w:t>N</w:t>
      </w:r>
      <w:r w:rsidRPr="007D0A57">
        <w:t xml:space="preserve">ew </w:t>
      </w:r>
      <w:r w:rsidR="00655995">
        <w:t>T</w:t>
      </w:r>
      <w:r w:rsidRPr="007D0A57">
        <w:t xml:space="preserve">own </w:t>
      </w:r>
      <w:r w:rsidR="00655995">
        <w:t>D</w:t>
      </w:r>
      <w:r w:rsidRPr="007D0A57">
        <w:t xml:space="preserve">evelopment </w:t>
      </w:r>
      <w:r w:rsidR="00655995">
        <w:t>C</w:t>
      </w:r>
      <w:r w:rsidRPr="007D0A57">
        <w:t>orporations to become the local planning authority for the purposes, separately or collectively, of local plan-making, development management and neighbourhood planning.</w:t>
      </w:r>
    </w:p>
    <w:p w14:paraId="0E97E88C" w14:textId="38C8277C" w:rsidR="00545A01" w:rsidRPr="00EC4631" w:rsidRDefault="0023696F" w:rsidP="0023696F">
      <w:pPr>
        <w:pStyle w:val="HSubheading5"/>
        <w:rPr>
          <w:rStyle w:val="CBoldUnderlined"/>
          <w:b w:val="0"/>
          <w:iCs/>
        </w:rPr>
      </w:pPr>
      <w:r>
        <w:rPr>
          <w:rStyle w:val="CBoldUnderlined"/>
          <w:iCs/>
        </w:rPr>
        <w:t>Effect</w:t>
      </w:r>
      <w:r w:rsidR="00545A01" w:rsidRPr="00EC4631">
        <w:rPr>
          <w:rStyle w:val="CBoldUnderlined"/>
          <w:iCs/>
        </w:rPr>
        <w:t xml:space="preserve"> </w:t>
      </w:r>
    </w:p>
    <w:p w14:paraId="74C1058B" w14:textId="1AB73CB4" w:rsidR="00C676F2" w:rsidRDefault="4CF3CF68" w:rsidP="00405CE5">
      <w:pPr>
        <w:pStyle w:val="ParaNumbered"/>
      </w:pPr>
      <w:r w:rsidRPr="007D0A57">
        <w:t xml:space="preserve">This </w:t>
      </w:r>
      <w:r w:rsidR="00655995">
        <w:t>section</w:t>
      </w:r>
      <w:r w:rsidR="01DB0ED9" w:rsidRPr="007D0A57">
        <w:t xml:space="preserve"> amends the New Towns Act 1981. </w:t>
      </w:r>
    </w:p>
    <w:p w14:paraId="36350A3F" w14:textId="77777777" w:rsidR="00662317" w:rsidRPr="00662317" w:rsidRDefault="00662317" w:rsidP="00EE1CCB">
      <w:pPr>
        <w:pStyle w:val="HSubheading4"/>
      </w:pPr>
      <w:bookmarkStart w:id="485" w:name="_Toc158113264"/>
      <w:r w:rsidRPr="00662317">
        <w:t>7A Development corporation as planning authority in England</w:t>
      </w:r>
      <w:bookmarkEnd w:id="485"/>
    </w:p>
    <w:p w14:paraId="2BFE98AA" w14:textId="1F9BAC6E" w:rsidR="00C676F2" w:rsidRPr="007D0A57" w:rsidRDefault="01DB0ED9" w:rsidP="00405CE5">
      <w:pPr>
        <w:pStyle w:val="ParaNumbered"/>
      </w:pPr>
      <w:r w:rsidRPr="007D0A57">
        <w:t>Subsection (1) and (2) inserts new section 7</w:t>
      </w:r>
      <w:r w:rsidR="00445786">
        <w:t>A</w:t>
      </w:r>
      <w:r w:rsidRPr="007D0A57">
        <w:t xml:space="preserve"> (Development corporation as planning authority in England)</w:t>
      </w:r>
      <w:r w:rsidR="005552A9" w:rsidRPr="007D0A57">
        <w:t xml:space="preserve"> and 7B</w:t>
      </w:r>
      <w:r w:rsidR="00E515EC">
        <w:t xml:space="preserve"> (Arrangements for discharge of, or assistance with, planning functions in England)</w:t>
      </w:r>
      <w:r w:rsidR="00176B22" w:rsidRPr="007D0A57">
        <w:t xml:space="preserve"> </w:t>
      </w:r>
      <w:r w:rsidR="005552A9" w:rsidRPr="007D0A57">
        <w:t>into the New Towns Act 1981</w:t>
      </w:r>
      <w:r w:rsidRPr="007D0A57">
        <w:t xml:space="preserve">. </w:t>
      </w:r>
      <w:r w:rsidR="005552A9" w:rsidRPr="007D0A57">
        <w:t>New s</w:t>
      </w:r>
      <w:r w:rsidRPr="007D0A57">
        <w:t>ection 7</w:t>
      </w:r>
      <w:proofErr w:type="gramStart"/>
      <w:r w:rsidRPr="007D0A57">
        <w:t>A(</w:t>
      </w:r>
      <w:proofErr w:type="gramEnd"/>
      <w:r w:rsidRPr="007D0A57">
        <w:t xml:space="preserve">1) </w:t>
      </w:r>
      <w:r w:rsidR="4CF3CF68" w:rsidRPr="007D0A57">
        <w:t>to</w:t>
      </w:r>
      <w:r w:rsidRPr="007D0A57">
        <w:t xml:space="preserve"> (3) allows for New Town Development Corporations to become the local planning authority for the purposes of local plan-making, development management, and neighbourhood planning by order. This can be, separately or collectively, for those purposes for any part of the New Town Development Corporation </w:t>
      </w:r>
      <w:r w:rsidR="4CF3CF68" w:rsidRPr="007D0A57">
        <w:t>area.</w:t>
      </w:r>
      <w:r w:rsidRPr="007D0A57">
        <w:t xml:space="preserve"> It can also be for such purposes and such kinds of development in relation to development management functions and for such purposes for local plan making and neighbourhood planning</w:t>
      </w:r>
      <w:r w:rsidR="35B1E97C" w:rsidRPr="007D0A57">
        <w:t>.</w:t>
      </w:r>
    </w:p>
    <w:p w14:paraId="61336C46" w14:textId="76EAF46B" w:rsidR="00545A01" w:rsidRPr="00545A01" w:rsidRDefault="4CF3CF68" w:rsidP="00405CE5">
      <w:pPr>
        <w:pStyle w:val="ParaNumbered"/>
      </w:pPr>
      <w:r w:rsidRPr="5F0529F8">
        <w:t>Section 7</w:t>
      </w:r>
      <w:proofErr w:type="gramStart"/>
      <w:r w:rsidRPr="5F0529F8">
        <w:t>A(</w:t>
      </w:r>
      <w:proofErr w:type="gramEnd"/>
      <w:r w:rsidRPr="5F0529F8">
        <w:t>4)</w:t>
      </w:r>
      <w:r w:rsidR="01DB0ED9" w:rsidRPr="5F0529F8">
        <w:t xml:space="preserve">allows the New Town Development Corporation to have other planning functions under </w:t>
      </w:r>
      <w:r w:rsidR="00FA5515">
        <w:t>P</w:t>
      </w:r>
      <w:r w:rsidR="01DB0ED9" w:rsidRPr="5F0529F8">
        <w:t xml:space="preserve">art 1 and </w:t>
      </w:r>
      <w:r w:rsidR="00FA5515">
        <w:t>P</w:t>
      </w:r>
      <w:r w:rsidR="01DB0ED9" w:rsidRPr="5F0529F8">
        <w:t xml:space="preserve">art 2 of </w:t>
      </w:r>
      <w:r w:rsidR="00FA5515">
        <w:t>S</w:t>
      </w:r>
      <w:r w:rsidR="01DB0ED9" w:rsidRPr="5F0529F8">
        <w:t>chedule 29 to the Local Government Planning and Land Act 1980</w:t>
      </w:r>
      <w:r w:rsidRPr="5F0529F8">
        <w:t xml:space="preserve">. </w:t>
      </w:r>
      <w:r w:rsidR="002F77A3" w:rsidRPr="002F77A3">
        <w:t>Section 7</w:t>
      </w:r>
      <w:proofErr w:type="gramStart"/>
      <w:r w:rsidR="002F77A3" w:rsidRPr="002F77A3">
        <w:t>A(</w:t>
      </w:r>
      <w:proofErr w:type="gramEnd"/>
      <w:r w:rsidR="002968AD">
        <w:t>5</w:t>
      </w:r>
      <w:r w:rsidR="002F77A3" w:rsidRPr="002F77A3">
        <w:t xml:space="preserve">) in respect of Schedule 29, allows references to local planning authorities to be applied to a New Town Development Corporation specified in an order and provides that legislation in Schedule 29 can be applied to the corporation subject to modification in an order. </w:t>
      </w:r>
      <w:r w:rsidRPr="5F0529F8">
        <w:t>Section 7</w:t>
      </w:r>
      <w:proofErr w:type="gramStart"/>
      <w:r w:rsidRPr="5F0529F8">
        <w:t>A(</w:t>
      </w:r>
      <w:proofErr w:type="gramEnd"/>
      <w:r w:rsidR="002968AD">
        <w:t>6</w:t>
      </w:r>
      <w:r w:rsidRPr="5F0529F8">
        <w:t>) provides for a</w:t>
      </w:r>
      <w:r w:rsidR="01DB0ED9" w:rsidRPr="5F0529F8">
        <w:t xml:space="preserve"> New Town Development Corporation to become the </w:t>
      </w:r>
      <w:r w:rsidRPr="5F0529F8">
        <w:t xml:space="preserve">minerals and waste </w:t>
      </w:r>
      <w:r w:rsidR="01DB0ED9" w:rsidRPr="5F0529F8">
        <w:t xml:space="preserve">planning authority for </w:t>
      </w:r>
      <w:r w:rsidRPr="5F0529F8">
        <w:t xml:space="preserve">the purpose of plan-making.  This provision does not apply to </w:t>
      </w:r>
      <w:proofErr w:type="gramStart"/>
      <w:r w:rsidR="002968AD">
        <w:t>L</w:t>
      </w:r>
      <w:r w:rsidRPr="5F0529F8">
        <w:t>ocally-led</w:t>
      </w:r>
      <w:proofErr w:type="gramEnd"/>
      <w:r w:rsidRPr="5F0529F8">
        <w:t xml:space="preserve"> New Town Development Corporations.</w:t>
      </w:r>
    </w:p>
    <w:p w14:paraId="0CCDB451" w14:textId="209BB12D" w:rsidR="00545A01" w:rsidRPr="00545A01" w:rsidRDefault="4CF3CF68" w:rsidP="00405CE5">
      <w:pPr>
        <w:pStyle w:val="ParaNumbered"/>
      </w:pPr>
      <w:r w:rsidRPr="5F0529F8">
        <w:t>Section 7</w:t>
      </w:r>
      <w:proofErr w:type="gramStart"/>
      <w:r w:rsidRPr="5F0529F8">
        <w:t>A(</w:t>
      </w:r>
      <w:proofErr w:type="gramEnd"/>
      <w:r w:rsidR="002968AD">
        <w:t>7</w:t>
      </w:r>
      <w:r w:rsidRPr="5F0529F8">
        <w:t xml:space="preserve">) provides for a New Town Development Corporation to take on functions set out by </w:t>
      </w:r>
      <w:r w:rsidR="00F259B5">
        <w:t>S</w:t>
      </w:r>
      <w:r w:rsidRPr="5F0529F8">
        <w:t xml:space="preserve">chedule 8 </w:t>
      </w:r>
      <w:r w:rsidR="00F259B5">
        <w:t>to</w:t>
      </w:r>
      <w:r w:rsidRPr="5F0529F8">
        <w:t xml:space="preserve"> the Electricity Act 1989 for </w:t>
      </w:r>
      <w:r w:rsidR="01DB0ED9" w:rsidRPr="5F0529F8">
        <w:t xml:space="preserve">consenting planning applications under section 37 of the </w:t>
      </w:r>
      <w:r w:rsidRPr="5F0529F8">
        <w:t xml:space="preserve">1989 Act. </w:t>
      </w:r>
    </w:p>
    <w:p w14:paraId="0418ECDC" w14:textId="6ED3977C" w:rsidR="00375B35" w:rsidRDefault="4CF3CF68" w:rsidP="00405CE5">
      <w:pPr>
        <w:pStyle w:val="ParaNumbered"/>
      </w:pPr>
      <w:r w:rsidRPr="5F0529F8">
        <w:t>Section 7</w:t>
      </w:r>
      <w:proofErr w:type="gramStart"/>
      <w:r w:rsidRPr="5F0529F8">
        <w:t>A(</w:t>
      </w:r>
      <w:proofErr w:type="gramEnd"/>
      <w:r w:rsidR="002968AD">
        <w:t>8</w:t>
      </w:r>
      <w:r w:rsidRPr="5F0529F8">
        <w:t>) provides that the planning functions in section 7A</w:t>
      </w:r>
      <w:r w:rsidR="01DB0ED9" w:rsidRPr="5F0529F8">
        <w:t xml:space="preserve"> can be for the whole or any part of </w:t>
      </w:r>
      <w:r w:rsidR="01DB0ED9" w:rsidRPr="5F0529F8">
        <w:lastRenderedPageBreak/>
        <w:t xml:space="preserve">the </w:t>
      </w:r>
      <w:r w:rsidR="35B1E97C" w:rsidRPr="5F0529F8">
        <w:t>area designated as a new town</w:t>
      </w:r>
      <w:r w:rsidR="01DB0ED9" w:rsidRPr="5F0529F8">
        <w:t xml:space="preserve">. </w:t>
      </w:r>
      <w:r w:rsidRPr="5F0529F8">
        <w:t>Section 7</w:t>
      </w:r>
      <w:proofErr w:type="gramStart"/>
      <w:r w:rsidRPr="5F0529F8">
        <w:t>A(</w:t>
      </w:r>
      <w:proofErr w:type="gramEnd"/>
      <w:r w:rsidR="002968AD">
        <w:t>9</w:t>
      </w:r>
      <w:r w:rsidRPr="5F0529F8">
        <w:t>) allows for supplementary o</w:t>
      </w:r>
      <w:r w:rsidR="0063431C">
        <w:t>r</w:t>
      </w:r>
      <w:r w:rsidRPr="5F0529F8">
        <w:t xml:space="preserve"> transitional provisions and savings and section 7A(</w:t>
      </w:r>
      <w:r w:rsidR="002968AD">
        <w:t>10</w:t>
      </w:r>
      <w:r w:rsidRPr="5F0529F8">
        <w:t>) sets out the meaning of ‘specified’</w:t>
      </w:r>
      <w:r w:rsidR="00140C03">
        <w:t>.</w:t>
      </w:r>
    </w:p>
    <w:p w14:paraId="4A8B36B5" w14:textId="218519E0" w:rsidR="00C676F2" w:rsidRPr="00375B35" w:rsidRDefault="00375B35" w:rsidP="00EE1CCB">
      <w:pPr>
        <w:pStyle w:val="HSubheading4"/>
      </w:pPr>
      <w:bookmarkStart w:id="486" w:name="_Toc158113265"/>
      <w:r w:rsidRPr="00375B35">
        <w:t>7B Arrangements for discharge of, or assistance with, planning functions in England</w:t>
      </w:r>
      <w:bookmarkEnd w:id="486"/>
    </w:p>
    <w:p w14:paraId="59BE88D5" w14:textId="199363B4" w:rsidR="00C676F2" w:rsidRPr="00C676F2" w:rsidRDefault="01DB0ED9" w:rsidP="00405CE5">
      <w:pPr>
        <w:pStyle w:val="ParaNumbered"/>
      </w:pPr>
      <w:r w:rsidRPr="5F0529F8">
        <w:t xml:space="preserve">Subsections (1) to (4) of section 7B (Arrangements for discharge of, or assistance with, planning functions in England) allow a New Town Development Corporations to </w:t>
      </w:r>
      <w:proofErr w:type="gramStart"/>
      <w:r w:rsidRPr="5F0529F8">
        <w:t>make arrangements</w:t>
      </w:r>
      <w:proofErr w:type="gramEnd"/>
      <w:r w:rsidRPr="5F0529F8">
        <w:t xml:space="preserve"> for the discharge of its development management functions, in whole or part, by the relevant council(s)</w:t>
      </w:r>
      <w:r w:rsidR="00A86F7F">
        <w:t xml:space="preserve"> but without prejudice to its own ability to perform those functions.</w:t>
      </w:r>
      <w:r w:rsidRPr="5F0529F8">
        <w:t xml:space="preserve"> This allows a development corporation to delegate its functions to the local authorit</w:t>
      </w:r>
      <w:r w:rsidR="00D5314E">
        <w:t>ies</w:t>
      </w:r>
      <w:r w:rsidRPr="5F0529F8">
        <w:t xml:space="preserve"> in the area. Subsections (5) and (6) allows the New Town Development Corporation to seek the relevant council</w:t>
      </w:r>
      <w:r w:rsidR="00F62D48">
        <w:t>s’</w:t>
      </w:r>
      <w:r w:rsidRPr="5F0529F8">
        <w:t xml:space="preserve"> assistance in the discharge of </w:t>
      </w:r>
      <w:r w:rsidR="4CF3CF68" w:rsidRPr="5F0529F8">
        <w:t xml:space="preserve">other planning functions including local plan-making functions and waste and minerals plan-making functions. Subsection (7) provides for the definition of </w:t>
      </w:r>
      <w:r w:rsidR="00AC25A4">
        <w:t>“</w:t>
      </w:r>
      <w:r w:rsidR="4CF3CF68" w:rsidRPr="5F0529F8">
        <w:t>council</w:t>
      </w:r>
      <w:r w:rsidR="00AC25A4">
        <w:t>”</w:t>
      </w:r>
      <w:r w:rsidR="4CF3CF68" w:rsidRPr="5F0529F8">
        <w:t xml:space="preserve"> for the purposes of this section. </w:t>
      </w:r>
    </w:p>
    <w:p w14:paraId="7D942D5D" w14:textId="12576BA4" w:rsidR="00C676F2" w:rsidRPr="00C676F2" w:rsidRDefault="01DB0ED9" w:rsidP="00405CE5">
      <w:pPr>
        <w:pStyle w:val="ParaNumbered"/>
      </w:pPr>
      <w:r w:rsidRPr="5F0529F8">
        <w:t xml:space="preserve">Subsection (3) amends </w:t>
      </w:r>
      <w:r w:rsidR="00A027B7">
        <w:t>S</w:t>
      </w:r>
      <w:r w:rsidR="4CF3CF68" w:rsidRPr="5F0529F8">
        <w:t>chedule</w:t>
      </w:r>
      <w:r w:rsidRPr="5F0529F8">
        <w:t xml:space="preserve"> 3 by inserting paragraph 10A and paragraph 10B. Paragraph 10</w:t>
      </w:r>
      <w:proofErr w:type="gramStart"/>
      <w:r w:rsidRPr="5F0529F8">
        <w:t>A(</w:t>
      </w:r>
      <w:proofErr w:type="gramEnd"/>
      <w:r w:rsidRPr="5F0529F8">
        <w:t>1) to (2) allows New Town Development Corporations to discharge any of their planning functions made by order under new subsection (7A) to a committee. Paragraph 10</w:t>
      </w:r>
      <w:proofErr w:type="gramStart"/>
      <w:r w:rsidRPr="5F0529F8">
        <w:t>A(</w:t>
      </w:r>
      <w:proofErr w:type="gramEnd"/>
      <w:r w:rsidRPr="5F0529F8">
        <w:t xml:space="preserve">3) allows any functions that are </w:t>
      </w:r>
      <w:proofErr w:type="spellStart"/>
      <w:r w:rsidRPr="5F0529F8">
        <w:t>authorised</w:t>
      </w:r>
      <w:proofErr w:type="spellEnd"/>
      <w:r w:rsidRPr="5F0529F8">
        <w:t xml:space="preserve"> or required to be done by the corporation to be done by a member of the corporation or of its staff, or by a committee or sub-committee. Paragraph 10</w:t>
      </w:r>
      <w:proofErr w:type="gramStart"/>
      <w:r w:rsidRPr="5F0529F8">
        <w:t>A(</w:t>
      </w:r>
      <w:proofErr w:type="gramEnd"/>
      <w:r w:rsidRPr="5F0529F8">
        <w:t xml:space="preserve">4) to (6) allows the development corporation or Secretary of State to set out the arrangements for meetings and the minimum number of people in a committee or sub-committee. </w:t>
      </w:r>
      <w:r w:rsidR="00896633">
        <w:t>The validity of the committee or sub-committee is not affected by a vacancy or a flaw in the appointment of members.</w:t>
      </w:r>
    </w:p>
    <w:p w14:paraId="389D4EC2" w14:textId="77777777" w:rsidR="00C676F2" w:rsidRPr="00D37944" w:rsidRDefault="01DB0ED9" w:rsidP="00405CE5">
      <w:pPr>
        <w:pStyle w:val="ParaNumbered"/>
      </w:pPr>
      <w:r w:rsidRPr="5F0529F8">
        <w:t>Paragraph 10</w:t>
      </w:r>
      <w:proofErr w:type="gramStart"/>
      <w:r w:rsidRPr="5F0529F8">
        <w:t>B(</w:t>
      </w:r>
      <w:proofErr w:type="gramEnd"/>
      <w:r w:rsidRPr="5F0529F8">
        <w:t xml:space="preserve">1) to 10B(4) sets out the arrangements for membership in relation to the membership of the committee and the sub-committee. </w:t>
      </w:r>
      <w:r w:rsidR="4CF3CF68" w:rsidRPr="5F0529F8">
        <w:t>Paragraph 10</w:t>
      </w:r>
      <w:proofErr w:type="gramStart"/>
      <w:r w:rsidR="4CF3CF68" w:rsidRPr="5F0529F8">
        <w:t>B(</w:t>
      </w:r>
      <w:proofErr w:type="gramEnd"/>
      <w:r w:rsidR="4CF3CF68" w:rsidRPr="5F0529F8">
        <w:t>2) and 10B(3) sets out that</w:t>
      </w:r>
      <w:r w:rsidRPr="5F0529F8">
        <w:t xml:space="preserve"> the membership of a committee or sub-committee to be appointed by members of the development corporation, or any other person the development corporation considers appropriate, provided that they have consent from the Secretary of State. Paragraph 10</w:t>
      </w:r>
      <w:proofErr w:type="gramStart"/>
      <w:r w:rsidRPr="5F0529F8">
        <w:t>B(</w:t>
      </w:r>
      <w:proofErr w:type="gramEnd"/>
      <w:r w:rsidRPr="5F0529F8">
        <w:t xml:space="preserve">4) sets out that the membership of a committee or sub-committee must always have at least one member of the development corporation, and must not include any person who is a member of the staff </w:t>
      </w:r>
      <w:r w:rsidRPr="00D37944">
        <w:t>of the development corporation.</w:t>
      </w:r>
    </w:p>
    <w:p w14:paraId="5DDF938D" w14:textId="35FC1F1D" w:rsidR="00962CA3" w:rsidRPr="00C676F2" w:rsidRDefault="00A60799" w:rsidP="00F06100">
      <w:pPr>
        <w:pStyle w:val="HSubheading4"/>
      </w:pPr>
      <w:bookmarkStart w:id="487" w:name="_Toc158113266"/>
      <w:bookmarkStart w:id="488" w:name="_Toc101804500"/>
      <w:r w:rsidRPr="00D37944">
        <w:t>Section</w:t>
      </w:r>
      <w:r w:rsidR="00C148A3" w:rsidRPr="00D37944">
        <w:t xml:space="preserve"> </w:t>
      </w:r>
      <w:r w:rsidR="00962CA3" w:rsidRPr="00D37944">
        <w:t>1</w:t>
      </w:r>
      <w:r w:rsidR="0099717D" w:rsidRPr="00D37944">
        <w:t>76</w:t>
      </w:r>
      <w:r w:rsidR="00962CA3" w:rsidRPr="00D37944">
        <w:t>: Mayoral development corporation as minerals and waste planning authority</w:t>
      </w:r>
      <w:bookmarkEnd w:id="487"/>
    </w:p>
    <w:p w14:paraId="696CC10A" w14:textId="535BFC28" w:rsidR="0014032F" w:rsidRPr="00EC4631" w:rsidRDefault="0023696F" w:rsidP="0023696F">
      <w:pPr>
        <w:pStyle w:val="HSubheading5"/>
        <w:rPr>
          <w:rStyle w:val="CBoldUnderlined"/>
          <w:b w:val="0"/>
          <w:iCs/>
        </w:rPr>
      </w:pPr>
      <w:r>
        <w:rPr>
          <w:rStyle w:val="CBoldUnderlined"/>
          <w:iCs/>
        </w:rPr>
        <w:t>Background</w:t>
      </w:r>
    </w:p>
    <w:p w14:paraId="1CC389D9" w14:textId="58828D06" w:rsidR="00181F0B" w:rsidRPr="007D0A57" w:rsidRDefault="5382E7EE" w:rsidP="00405CE5">
      <w:pPr>
        <w:pStyle w:val="ParaNumbered"/>
      </w:pPr>
      <w:r w:rsidRPr="007D0A57">
        <w:t xml:space="preserve">Section 202 of the Localism Act </w:t>
      </w:r>
      <w:r w:rsidR="00F62D48">
        <w:t>2011</w:t>
      </w:r>
      <w:r w:rsidRPr="007D0A57">
        <w:t xml:space="preserve"> makes provision for a </w:t>
      </w:r>
      <w:r w:rsidR="03EFBEE9" w:rsidRPr="007D0A57">
        <w:t>M</w:t>
      </w:r>
      <w:r w:rsidRPr="007D0A57">
        <w:t xml:space="preserve">ayoral </w:t>
      </w:r>
      <w:r w:rsidR="03EFBEE9" w:rsidRPr="007D0A57">
        <w:t>D</w:t>
      </w:r>
      <w:r w:rsidRPr="007D0A57">
        <w:t xml:space="preserve">evelopment </w:t>
      </w:r>
      <w:r w:rsidR="03EFBEE9" w:rsidRPr="007D0A57">
        <w:t>C</w:t>
      </w:r>
      <w:r w:rsidRPr="007D0A57">
        <w:t xml:space="preserve">orporation to become the local planning authority for the purposes, separately or collectively, of plan-making, development control and neighbourhood planning. </w:t>
      </w:r>
    </w:p>
    <w:p w14:paraId="148BFD76" w14:textId="6375A4F7" w:rsidR="00181F0B" w:rsidRPr="007D0A57" w:rsidRDefault="5382E7EE" w:rsidP="00405CE5">
      <w:pPr>
        <w:pStyle w:val="ParaNumbered"/>
      </w:pPr>
      <w:r w:rsidRPr="007D0A57">
        <w:t xml:space="preserve">This </w:t>
      </w:r>
      <w:r w:rsidR="00F62D48">
        <w:t>section</w:t>
      </w:r>
      <w:r w:rsidRPr="007D0A57">
        <w:t xml:space="preserve"> amends section 202 which allows for the </w:t>
      </w:r>
      <w:proofErr w:type="gramStart"/>
      <w:r w:rsidRPr="007D0A57">
        <w:t>Mayor</w:t>
      </w:r>
      <w:proofErr w:type="gramEnd"/>
      <w:r w:rsidRPr="007D0A57">
        <w:t xml:space="preserve"> to decide on a case</w:t>
      </w:r>
      <w:r w:rsidR="03EFBEE9" w:rsidRPr="007D0A57">
        <w:t>-</w:t>
      </w:r>
      <w:r w:rsidRPr="007D0A57">
        <w:t>by</w:t>
      </w:r>
      <w:r w:rsidR="03EFBEE9" w:rsidRPr="007D0A57">
        <w:t>-</w:t>
      </w:r>
      <w:r w:rsidRPr="007D0A57">
        <w:t xml:space="preserve">case basis whether the </w:t>
      </w:r>
      <w:r w:rsidR="03EFBEE9" w:rsidRPr="007D0A57">
        <w:t>M</w:t>
      </w:r>
      <w:r w:rsidRPr="007D0A57">
        <w:t xml:space="preserve">ayoral </w:t>
      </w:r>
      <w:r w:rsidR="03EFBEE9" w:rsidRPr="007D0A57">
        <w:t>D</w:t>
      </w:r>
      <w:r w:rsidRPr="007D0A57">
        <w:t xml:space="preserve">evelopment </w:t>
      </w:r>
      <w:r w:rsidR="03EFBEE9" w:rsidRPr="007D0A57">
        <w:t>C</w:t>
      </w:r>
      <w:r w:rsidRPr="007D0A57">
        <w:t xml:space="preserve">orporation for the area should be the minerals and waste planning authority for the purposes of plan making. Previously, when </w:t>
      </w:r>
      <w:r w:rsidR="03EFBEE9" w:rsidRPr="007D0A57">
        <w:t>M</w:t>
      </w:r>
      <w:r w:rsidRPr="007D0A57">
        <w:t xml:space="preserve">ayoral </w:t>
      </w:r>
      <w:r w:rsidR="03EFBEE9" w:rsidRPr="007D0A57">
        <w:t>D</w:t>
      </w:r>
      <w:r w:rsidRPr="007D0A57">
        <w:t xml:space="preserve">evelopment </w:t>
      </w:r>
      <w:r w:rsidR="03EFBEE9" w:rsidRPr="007D0A57">
        <w:t>C</w:t>
      </w:r>
      <w:r w:rsidRPr="007D0A57">
        <w:t xml:space="preserve">orporations were conferred powers to be the local planning authority for the purposes of plan-making under Part 2 of the PCPA 2004, they were local planning authorities capable of preparing local development documents on a range of topics, including minerals and waste.  </w:t>
      </w:r>
    </w:p>
    <w:p w14:paraId="5987511C" w14:textId="1471D909" w:rsidR="00181F0B" w:rsidRPr="00EC4631" w:rsidRDefault="0023696F" w:rsidP="0023696F">
      <w:pPr>
        <w:pStyle w:val="HSubheading5"/>
        <w:rPr>
          <w:rStyle w:val="CBoldUnderlined"/>
          <w:b w:val="0"/>
          <w:iCs/>
        </w:rPr>
      </w:pPr>
      <w:r>
        <w:rPr>
          <w:rStyle w:val="CBoldUnderlined"/>
          <w:iCs/>
        </w:rPr>
        <w:t>Effect</w:t>
      </w:r>
      <w:r w:rsidR="00181F0B" w:rsidRPr="00EC4631">
        <w:rPr>
          <w:rStyle w:val="CBoldUnderlined"/>
          <w:iCs/>
        </w:rPr>
        <w:t xml:space="preserve"> </w:t>
      </w:r>
    </w:p>
    <w:p w14:paraId="373F96AF" w14:textId="0B2E96AC" w:rsidR="00181F0B" w:rsidRPr="007D0A57" w:rsidRDefault="5382E7EE" w:rsidP="00405CE5">
      <w:pPr>
        <w:pStyle w:val="ParaNumbered"/>
      </w:pPr>
      <w:r w:rsidRPr="007D0A57">
        <w:t xml:space="preserve">This </w:t>
      </w:r>
      <w:r w:rsidR="00A60799">
        <w:t>section</w:t>
      </w:r>
      <w:r w:rsidRPr="007D0A57">
        <w:t xml:space="preserve"> amends </w:t>
      </w:r>
      <w:r w:rsidR="03EFBEE9" w:rsidRPr="007D0A57">
        <w:t>s</w:t>
      </w:r>
      <w:r w:rsidRPr="007D0A57">
        <w:t xml:space="preserve">ections 202 </w:t>
      </w:r>
      <w:r w:rsidR="00167847" w:rsidRPr="007D0A57">
        <w:t xml:space="preserve">to 204 </w:t>
      </w:r>
      <w:r w:rsidRPr="007D0A57">
        <w:t>of the Localism Act 201</w:t>
      </w:r>
      <w:r w:rsidR="00A60799">
        <w:t>1</w:t>
      </w:r>
      <w:r w:rsidRPr="007D0A57">
        <w:t>. Subsection (2) insert</w:t>
      </w:r>
      <w:r w:rsidR="00A60799">
        <w:t>s</w:t>
      </w:r>
      <w:r w:rsidRPr="007D0A57">
        <w:t xml:space="preserve"> new subsection (3A)</w:t>
      </w:r>
      <w:r w:rsidR="00167847" w:rsidRPr="007D0A57">
        <w:t xml:space="preserve"> into section 202</w:t>
      </w:r>
      <w:r w:rsidRPr="007D0A57">
        <w:t>. It makes provisions to allow mayoral development corporations to become the minerals and waste authority for the purpose of plan-making. This can be for the whole or any part of the mayoral development corporation area.</w:t>
      </w:r>
    </w:p>
    <w:p w14:paraId="1D84868D" w14:textId="0D83471F" w:rsidR="00181F0B" w:rsidRPr="007D0A57" w:rsidRDefault="5382E7EE" w:rsidP="00405CE5">
      <w:pPr>
        <w:pStyle w:val="ParaNumbered"/>
      </w:pPr>
      <w:r w:rsidRPr="007D0A57">
        <w:t xml:space="preserve">Subsection (3) amends section 203 and allows for the </w:t>
      </w:r>
      <w:r w:rsidR="03EFBEE9" w:rsidRPr="007D0A57">
        <w:t>M</w:t>
      </w:r>
      <w:r w:rsidRPr="007D0A57">
        <w:t xml:space="preserve">ayoral </w:t>
      </w:r>
      <w:r w:rsidR="03EFBEE9" w:rsidRPr="007D0A57">
        <w:t>D</w:t>
      </w:r>
      <w:r w:rsidRPr="007D0A57">
        <w:t xml:space="preserve">evelopment </w:t>
      </w:r>
      <w:r w:rsidR="03EFBEE9" w:rsidRPr="007D0A57">
        <w:t>C</w:t>
      </w:r>
      <w:r w:rsidRPr="007D0A57">
        <w:t xml:space="preserve">orporation to seek the relevant council(s) assistance in the discharge of its minerals and waste functions. </w:t>
      </w:r>
    </w:p>
    <w:p w14:paraId="002A93F0" w14:textId="17EAEECF" w:rsidR="00181F0B" w:rsidRPr="00D37944" w:rsidRDefault="5382E7EE" w:rsidP="00405CE5">
      <w:pPr>
        <w:pStyle w:val="ParaNumbered"/>
      </w:pPr>
      <w:r w:rsidRPr="007D0A57">
        <w:lastRenderedPageBreak/>
        <w:t xml:space="preserve">Subsection (4) amends section 204 and provides that if an order establishing a </w:t>
      </w:r>
      <w:r w:rsidR="03EFBEE9" w:rsidRPr="007D0A57">
        <w:t>M</w:t>
      </w:r>
      <w:r w:rsidRPr="007D0A57">
        <w:t xml:space="preserve">ayoral </w:t>
      </w:r>
      <w:r w:rsidR="03EFBEE9" w:rsidRPr="007D0A57">
        <w:t>D</w:t>
      </w:r>
      <w:r w:rsidRPr="007D0A57">
        <w:t xml:space="preserve">evelopment </w:t>
      </w:r>
      <w:r w:rsidR="03EFBEE9" w:rsidRPr="007D0A57">
        <w:t>C</w:t>
      </w:r>
      <w:r w:rsidRPr="007D0A57">
        <w:t xml:space="preserve">orporation has been made, the </w:t>
      </w:r>
      <w:proofErr w:type="gramStart"/>
      <w:r w:rsidRPr="007D0A57">
        <w:t>Mayor</w:t>
      </w:r>
      <w:proofErr w:type="gramEnd"/>
      <w:r w:rsidRPr="007D0A57">
        <w:t xml:space="preserve"> may decide to remove the </w:t>
      </w:r>
      <w:r w:rsidR="03EFBEE9" w:rsidRPr="007D0A57">
        <w:t>M</w:t>
      </w:r>
      <w:r w:rsidRPr="007D0A57">
        <w:t xml:space="preserve">ayoral </w:t>
      </w:r>
      <w:r w:rsidR="03EFBEE9" w:rsidRPr="007D0A57">
        <w:t>D</w:t>
      </w:r>
      <w:r w:rsidRPr="007D0A57">
        <w:t xml:space="preserve">evelopment </w:t>
      </w:r>
      <w:r w:rsidR="03EFBEE9" w:rsidRPr="007D0A57">
        <w:t>C</w:t>
      </w:r>
      <w:r w:rsidRPr="007D0A57">
        <w:t xml:space="preserve">orporation’s planning </w:t>
      </w:r>
      <w:r w:rsidRPr="00D37944">
        <w:t>functions or apply restrictions to their use which now includes minerals and waste.</w:t>
      </w:r>
    </w:p>
    <w:p w14:paraId="0AAB9805" w14:textId="0CA38CE5" w:rsidR="00C148A3" w:rsidRPr="00D37944" w:rsidRDefault="00A60799" w:rsidP="00F06100">
      <w:pPr>
        <w:pStyle w:val="HSubheading4"/>
      </w:pPr>
      <w:bookmarkStart w:id="489" w:name="_Toc158113267"/>
      <w:r w:rsidRPr="00D37944">
        <w:t>Section</w:t>
      </w:r>
      <w:r w:rsidR="00C148A3" w:rsidRPr="00D37944">
        <w:t xml:space="preserve"> 1</w:t>
      </w:r>
      <w:r w:rsidR="0099717D" w:rsidRPr="00D37944">
        <w:t>77</w:t>
      </w:r>
      <w:r w:rsidR="00C148A3" w:rsidRPr="00D37944">
        <w:t>: Minor and consequential amendments</w:t>
      </w:r>
      <w:bookmarkEnd w:id="488"/>
      <w:bookmarkEnd w:id="489"/>
    </w:p>
    <w:p w14:paraId="57CB06F6" w14:textId="065F312B" w:rsidR="00F74321" w:rsidRPr="00EC4631" w:rsidRDefault="0023696F" w:rsidP="0023696F">
      <w:pPr>
        <w:pStyle w:val="HSubheading5"/>
        <w:rPr>
          <w:rStyle w:val="CBoldUnderlined"/>
          <w:b w:val="0"/>
          <w:iCs/>
        </w:rPr>
      </w:pPr>
      <w:r>
        <w:rPr>
          <w:rStyle w:val="CBoldUnderlined"/>
          <w:iCs/>
        </w:rPr>
        <w:t>Effect</w:t>
      </w:r>
    </w:p>
    <w:p w14:paraId="51FCE589" w14:textId="0BDDDD69" w:rsidR="00F1249C" w:rsidRPr="00D37944" w:rsidRDefault="007A04E5" w:rsidP="00405CE5">
      <w:pPr>
        <w:pStyle w:val="ParaNumbered"/>
        <w:rPr>
          <w:rFonts w:asciiTheme="minorHAnsi" w:hAnsiTheme="minorHAnsi" w:cstheme="minorBidi"/>
          <w:color w:val="000000" w:themeColor="text1"/>
        </w:rPr>
      </w:pPr>
      <w:r w:rsidRPr="00D37944">
        <w:t xml:space="preserve">This </w:t>
      </w:r>
      <w:r w:rsidR="00A60799" w:rsidRPr="00D37944">
        <w:t>section</w:t>
      </w:r>
      <w:r w:rsidR="6A7065A2" w:rsidRPr="00D37944">
        <w:t xml:space="preserve"> </w:t>
      </w:r>
      <w:r w:rsidR="00D60735">
        <w:t>introduces</w:t>
      </w:r>
      <w:r w:rsidR="6A7065A2" w:rsidRPr="00D37944">
        <w:t xml:space="preserve"> </w:t>
      </w:r>
      <w:r w:rsidR="00D60735">
        <w:t>S</w:t>
      </w:r>
      <w:r w:rsidR="6A7065A2" w:rsidRPr="00D37944">
        <w:t>chedule 1</w:t>
      </w:r>
      <w:r w:rsidR="00102A75" w:rsidRPr="00D37944">
        <w:t>7 w</w:t>
      </w:r>
      <w:r w:rsidR="6A7065A2" w:rsidRPr="00D37944">
        <w:t>hich makes consequential amendments</w:t>
      </w:r>
      <w:r w:rsidR="00896633" w:rsidRPr="00D37944">
        <w:t xml:space="preserve"> in relation to the planning functions of development corporations.</w:t>
      </w:r>
      <w:r w:rsidR="6A7065A2" w:rsidRPr="00D37944">
        <w:t xml:space="preserve"> </w:t>
      </w:r>
    </w:p>
    <w:p w14:paraId="5F40896D" w14:textId="3B17477D" w:rsidR="00A62796" w:rsidRPr="00D37944" w:rsidRDefault="000B33D8" w:rsidP="00F06100">
      <w:pPr>
        <w:pStyle w:val="HSubheading3"/>
      </w:pPr>
      <w:bookmarkStart w:id="490" w:name="_Toc101804501"/>
      <w:bookmarkStart w:id="491" w:name="_Toc158113268"/>
      <w:r w:rsidRPr="00D37944">
        <w:t>Membership</w:t>
      </w:r>
      <w:bookmarkEnd w:id="490"/>
      <w:bookmarkEnd w:id="491"/>
    </w:p>
    <w:p w14:paraId="4C6B9A74" w14:textId="203E57DD" w:rsidR="000B33D8" w:rsidRPr="00D37944" w:rsidRDefault="00A60799" w:rsidP="00F06100">
      <w:pPr>
        <w:pStyle w:val="HSubheading4"/>
      </w:pPr>
      <w:bookmarkStart w:id="492" w:name="_Toc101804502"/>
      <w:bookmarkStart w:id="493" w:name="_Toc158113269"/>
      <w:r w:rsidRPr="00D37944">
        <w:t>Section</w:t>
      </w:r>
      <w:r w:rsidR="000B33D8" w:rsidRPr="00D37944">
        <w:t xml:space="preserve"> 1</w:t>
      </w:r>
      <w:r w:rsidR="0099717D" w:rsidRPr="00D37944">
        <w:t>78</w:t>
      </w:r>
      <w:r w:rsidR="000B33D8" w:rsidRPr="00D37944">
        <w:t xml:space="preserve">: Removal of </w:t>
      </w:r>
      <w:r w:rsidR="00DC6547" w:rsidRPr="00D37944">
        <w:t>restrictions</w:t>
      </w:r>
      <w:r w:rsidR="000B33D8" w:rsidRPr="00D37944">
        <w:t xml:space="preserve"> on membership of urban development corporations and new town development corporations</w:t>
      </w:r>
      <w:bookmarkEnd w:id="492"/>
      <w:bookmarkEnd w:id="493"/>
    </w:p>
    <w:p w14:paraId="3C29AD0D" w14:textId="1E1FF87D" w:rsidR="00830AE9" w:rsidRPr="00EC4631" w:rsidRDefault="0023696F" w:rsidP="0023696F">
      <w:pPr>
        <w:pStyle w:val="HSubheading5"/>
        <w:rPr>
          <w:rStyle w:val="CBoldUnderlined"/>
          <w:b w:val="0"/>
          <w:iCs/>
        </w:rPr>
      </w:pPr>
      <w:r>
        <w:rPr>
          <w:rStyle w:val="CBoldUnderlined"/>
          <w:iCs/>
        </w:rPr>
        <w:t>Background</w:t>
      </w:r>
    </w:p>
    <w:p w14:paraId="0A9636D1" w14:textId="765E724C" w:rsidR="00A60799" w:rsidRPr="007D0A57" w:rsidRDefault="00A60799" w:rsidP="00405CE5">
      <w:pPr>
        <w:pStyle w:val="ParaNumbered"/>
      </w:pPr>
      <w:r w:rsidRPr="007D0A57">
        <w:t>The</w:t>
      </w:r>
      <w:r>
        <w:t xml:space="preserve"> previous</w:t>
      </w:r>
      <w:r w:rsidRPr="007D0A57">
        <w:t xml:space="preserve"> legislative provisions for the governance of development corporations var</w:t>
      </w:r>
      <w:r>
        <w:t>ied</w:t>
      </w:r>
      <w:r w:rsidRPr="007D0A57">
        <w:t xml:space="preserve"> depending on the type of corporation. In some cases, there </w:t>
      </w:r>
      <w:r>
        <w:t>were</w:t>
      </w:r>
      <w:r w:rsidRPr="007D0A57">
        <w:t xml:space="preserve"> prescribed caps on the number of other board members (excluding the chairman and deputy chair) a corporation can have. </w:t>
      </w:r>
    </w:p>
    <w:p w14:paraId="35AC9D74" w14:textId="5983BAF1" w:rsidR="00DC72E4" w:rsidRPr="007D0A57" w:rsidRDefault="02E39918" w:rsidP="00405CE5">
      <w:pPr>
        <w:pStyle w:val="ParaNumbered"/>
      </w:pPr>
      <w:r w:rsidRPr="007D0A57">
        <w:t xml:space="preserve">This </w:t>
      </w:r>
      <w:r w:rsidR="00A60799">
        <w:t>section</w:t>
      </w:r>
      <w:r w:rsidRPr="007D0A57">
        <w:t xml:space="preserve"> amends Schedule 26 </w:t>
      </w:r>
      <w:r w:rsidR="00A474A0">
        <w:t>to</w:t>
      </w:r>
      <w:r w:rsidRPr="007D0A57">
        <w:t xml:space="preserve"> the Local Government, Planning and Land Act 1980 and </w:t>
      </w:r>
      <w:r w:rsidR="00A60799">
        <w:t>s</w:t>
      </w:r>
      <w:r w:rsidRPr="007D0A57">
        <w:t>ection 3 of the New Towns Act 1981</w:t>
      </w:r>
      <w:r w:rsidR="03BA4350" w:rsidRPr="007D0A57">
        <w:t>. It</w:t>
      </w:r>
      <w:r w:rsidRPr="007D0A57">
        <w:t xml:space="preserve"> remove</w:t>
      </w:r>
      <w:r w:rsidR="03BA4350" w:rsidRPr="007D0A57">
        <w:t>s</w:t>
      </w:r>
      <w:r w:rsidRPr="007D0A57">
        <w:t xml:space="preserve"> the previous board member cap and the need to set board membership numbers out in an order establishing a New Town Development Corporation and </w:t>
      </w:r>
      <w:r w:rsidR="2E1DA4EC" w:rsidRPr="007D0A57">
        <w:t xml:space="preserve">an Urban Development Corporation, in England. </w:t>
      </w:r>
      <w:r w:rsidRPr="007D0A57">
        <w:t xml:space="preserve">This brings them in line with Mayoral Development Corporations and </w:t>
      </w:r>
      <w:proofErr w:type="gramStart"/>
      <w:r w:rsidR="00A60799">
        <w:t>L</w:t>
      </w:r>
      <w:r w:rsidR="2E1DA4EC" w:rsidRPr="007D0A57">
        <w:t>ocally</w:t>
      </w:r>
      <w:r w:rsidRPr="007D0A57">
        <w:t>-led</w:t>
      </w:r>
      <w:proofErr w:type="gramEnd"/>
      <w:r w:rsidRPr="007D0A57">
        <w:t xml:space="preserve"> New Town Development Corporations which have no upper cap. </w:t>
      </w:r>
    </w:p>
    <w:p w14:paraId="3A212C67" w14:textId="1CF51735" w:rsidR="009F08DC" w:rsidRPr="00EC4631" w:rsidRDefault="0023696F" w:rsidP="0023696F">
      <w:pPr>
        <w:pStyle w:val="HSubheading5"/>
        <w:rPr>
          <w:rStyle w:val="CBoldUnderlined"/>
          <w:b w:val="0"/>
          <w:iCs/>
        </w:rPr>
      </w:pPr>
      <w:r>
        <w:rPr>
          <w:rStyle w:val="CBoldUnderlined"/>
          <w:iCs/>
        </w:rPr>
        <w:t>Effect</w:t>
      </w:r>
      <w:r w:rsidR="009F08DC" w:rsidRPr="00EC4631">
        <w:rPr>
          <w:rStyle w:val="CBoldUnderlined"/>
          <w:iCs/>
        </w:rPr>
        <w:t xml:space="preserve"> </w:t>
      </w:r>
    </w:p>
    <w:p w14:paraId="25B14D47" w14:textId="2DA7996D" w:rsidR="00DC72E4" w:rsidRPr="007D0A57" w:rsidRDefault="02E39918" w:rsidP="00405CE5">
      <w:pPr>
        <w:pStyle w:val="ParaNumbered"/>
      </w:pPr>
      <w:r w:rsidRPr="007D0A57">
        <w:t xml:space="preserve">Subsection (1) amends paragraph 1 of Schedule 26 </w:t>
      </w:r>
      <w:r w:rsidR="00272D40">
        <w:t>to</w:t>
      </w:r>
      <w:r w:rsidRPr="007D0A57">
        <w:t xml:space="preserve"> the Local Government, Planning and Land Act 1980. This has the effect of removing the upper limit on the number of other board members and the need to set out the number of members in an order establishing an Urban Development Corporation in England. The limit was previously set at up to 11 other members. New paragraph 1A maintains the existing position for Urban Development Corporation in Scotland and Wales.</w:t>
      </w:r>
      <w:r w:rsidR="1778BFD2" w:rsidRPr="007D0A57">
        <w:t xml:space="preserve"> The number of other board members will need to be prescribed by order when setting up a </w:t>
      </w:r>
      <w:proofErr w:type="gramStart"/>
      <w:r w:rsidR="00A60799">
        <w:t>L</w:t>
      </w:r>
      <w:r w:rsidR="1778BFD2" w:rsidRPr="007D0A57">
        <w:t>ocally-led</w:t>
      </w:r>
      <w:proofErr w:type="gramEnd"/>
      <w:r w:rsidR="1778BFD2" w:rsidRPr="007D0A57">
        <w:t xml:space="preserve"> Urban Development Corporation and must not be less than 5 other members for both Urban Development Corporations and locally-led Urban Development Corporations.  </w:t>
      </w:r>
    </w:p>
    <w:p w14:paraId="1DEE58D0" w14:textId="11B5B754" w:rsidR="00DC72E4" w:rsidRDefault="02E39918" w:rsidP="00405CE5">
      <w:pPr>
        <w:pStyle w:val="ParaNumbered"/>
      </w:pPr>
      <w:r w:rsidRPr="007D0A57">
        <w:t xml:space="preserve">Subsection (2) amends </w:t>
      </w:r>
      <w:r w:rsidR="00A60799">
        <w:t>s</w:t>
      </w:r>
      <w:r w:rsidRPr="007D0A57">
        <w:t>ection 3(2)(c) of the New Towns Act 1981</w:t>
      </w:r>
      <w:r w:rsidR="03BA4350" w:rsidRPr="007D0A57">
        <w:t>. This</w:t>
      </w:r>
      <w:r w:rsidR="734F7E4B" w:rsidRPr="007D0A57">
        <w:t xml:space="preserve"> has</w:t>
      </w:r>
      <w:r w:rsidRPr="007D0A57">
        <w:t xml:space="preserve"> the effect of removing the upper limit on the number of other board members and the need to set out the number of </w:t>
      </w:r>
      <w:r w:rsidR="2E1DA4EC" w:rsidRPr="007D0A57">
        <w:t>other members in an order establishing a New Town Development Corporation in England.</w:t>
      </w:r>
      <w:r w:rsidRPr="007D0A57">
        <w:t xml:space="preserve"> This was previously set at up to 11 other members. New subsection (2ZA) maintains the existing position for New Town Development Corporations in Wales.</w:t>
      </w:r>
      <w:r w:rsidR="1778BFD2" w:rsidRPr="007D0A57">
        <w:t xml:space="preserve">  New subsection (2ZB) establishes that the number of board members will need to be prescribed by order when setting up a </w:t>
      </w:r>
      <w:proofErr w:type="gramStart"/>
      <w:r w:rsidR="00A60799">
        <w:t>L</w:t>
      </w:r>
      <w:r w:rsidR="1778BFD2" w:rsidRPr="007D0A57">
        <w:t>ocally-led</w:t>
      </w:r>
      <w:proofErr w:type="gramEnd"/>
      <w:r w:rsidR="1778BFD2" w:rsidRPr="007D0A57">
        <w:t xml:space="preserve"> New Town Development Corporation.</w:t>
      </w:r>
      <w:r w:rsidRPr="007D0A57">
        <w:t xml:space="preserve">  </w:t>
      </w:r>
    </w:p>
    <w:p w14:paraId="67323F0B" w14:textId="37C27033" w:rsidR="000F7D04" w:rsidRPr="00D37944" w:rsidRDefault="002C46F0" w:rsidP="00405CE5">
      <w:pPr>
        <w:pStyle w:val="ParaNumbered"/>
      </w:pPr>
      <w:r>
        <w:t xml:space="preserve">Subsection </w:t>
      </w:r>
      <w:r w:rsidR="007341A8">
        <w:t>(</w:t>
      </w:r>
      <w:r>
        <w:t>3</w:t>
      </w:r>
      <w:r w:rsidR="007341A8">
        <w:t>)</w:t>
      </w:r>
      <w:r>
        <w:t xml:space="preserve"> has the effect of maintaining the current position of board membership for existing development corporation orders which were made before the section comes into force.</w:t>
      </w:r>
      <w:bookmarkStart w:id="494" w:name="_Toc101804503"/>
    </w:p>
    <w:p w14:paraId="0DEF8678" w14:textId="2ABE7243" w:rsidR="00830AE9" w:rsidRDefault="00830AE9" w:rsidP="00F06100">
      <w:pPr>
        <w:pStyle w:val="HSubheading3"/>
      </w:pPr>
      <w:bookmarkStart w:id="495" w:name="_Toc158113270"/>
      <w:r>
        <w:t>Finance</w:t>
      </w:r>
      <w:bookmarkEnd w:id="494"/>
      <w:bookmarkEnd w:id="495"/>
    </w:p>
    <w:p w14:paraId="232055AA" w14:textId="6C3539EF" w:rsidR="00830AE9" w:rsidRPr="00830AE9" w:rsidRDefault="00A60799" w:rsidP="00F06100">
      <w:pPr>
        <w:pStyle w:val="HSubheading4"/>
        <w:rPr>
          <w:rFonts w:cs="PalatinoLinotype-Roman"/>
          <w:color w:val="000000"/>
          <w:sz w:val="20"/>
        </w:rPr>
      </w:pPr>
      <w:bookmarkStart w:id="496" w:name="_Toc101804504"/>
      <w:bookmarkStart w:id="497" w:name="_Toc158113271"/>
      <w:r w:rsidRPr="00D37944">
        <w:t>Section</w:t>
      </w:r>
      <w:r w:rsidR="00830AE9" w:rsidRPr="00D37944">
        <w:t xml:space="preserve"> 1</w:t>
      </w:r>
      <w:r w:rsidR="0099717D" w:rsidRPr="00D37944">
        <w:t>79</w:t>
      </w:r>
      <w:r w:rsidR="00830AE9" w:rsidRPr="00D37944">
        <w:t>: Removal of limits on borrowing of urban development corporations and new town development corporations</w:t>
      </w:r>
      <w:bookmarkEnd w:id="496"/>
      <w:bookmarkEnd w:id="497"/>
    </w:p>
    <w:p w14:paraId="16843CEA" w14:textId="68BAE8A9" w:rsidR="000F63C7" w:rsidRPr="00EC4631" w:rsidRDefault="0023696F" w:rsidP="0023696F">
      <w:pPr>
        <w:pStyle w:val="HSubheading5"/>
        <w:rPr>
          <w:rStyle w:val="CBoldUnderlined"/>
          <w:b w:val="0"/>
          <w:iCs/>
        </w:rPr>
      </w:pPr>
      <w:r>
        <w:rPr>
          <w:rStyle w:val="CBoldUnderlined"/>
          <w:iCs/>
        </w:rPr>
        <w:lastRenderedPageBreak/>
        <w:t>Background</w:t>
      </w:r>
      <w:r w:rsidR="000F63C7" w:rsidRPr="00EC4631">
        <w:rPr>
          <w:rStyle w:val="CBoldUnderlined"/>
          <w:iCs/>
        </w:rPr>
        <w:t> </w:t>
      </w:r>
    </w:p>
    <w:p w14:paraId="4F84253D" w14:textId="47AB2D98" w:rsidR="00C41C10" w:rsidRPr="007D0A57" w:rsidRDefault="00C41C10" w:rsidP="00405CE5">
      <w:pPr>
        <w:pStyle w:val="ParaNumbered"/>
      </w:pPr>
      <w:r w:rsidRPr="007D0A57">
        <w:t xml:space="preserve">This </w:t>
      </w:r>
      <w:r w:rsidR="00A60799">
        <w:t>section</w:t>
      </w:r>
      <w:r w:rsidRPr="007D0A57">
        <w:t xml:space="preserve"> amends </w:t>
      </w:r>
      <w:r w:rsidR="00A60799">
        <w:t>p</w:t>
      </w:r>
      <w:r w:rsidRPr="007D0A57">
        <w:t xml:space="preserve">aragraph 8 of Schedule 31 to the Local Government, Planning and Land Act 1980 and </w:t>
      </w:r>
      <w:r w:rsidR="00A60799">
        <w:t>s</w:t>
      </w:r>
      <w:r w:rsidRPr="007D0A57">
        <w:t>ection 60 of the New Towns Act 1981.</w:t>
      </w:r>
    </w:p>
    <w:p w14:paraId="71C917A1" w14:textId="0346C4FF" w:rsidR="00A5133F" w:rsidRPr="007D0A57" w:rsidRDefault="51C46FDA" w:rsidP="00405CE5">
      <w:pPr>
        <w:pStyle w:val="ParaNumbered"/>
      </w:pPr>
      <w:r w:rsidRPr="007D0A57">
        <w:t xml:space="preserve">Paragraph 8 of Schedule 31 </w:t>
      </w:r>
      <w:r w:rsidR="00062E35">
        <w:t>to</w:t>
      </w:r>
      <w:r w:rsidRPr="007D0A57">
        <w:t xml:space="preserve"> the Local Government, Planning and Land Act 1980 makes financial provisions for Urban Development Corporations, in England, Scotland and Wales by addressing how much money can be borrowed from HM Treasury, or any other </w:t>
      </w:r>
      <w:r w:rsidR="03BA4350" w:rsidRPr="007D0A57">
        <w:t>person</w:t>
      </w:r>
      <w:r w:rsidRPr="007D0A57">
        <w:t xml:space="preserve"> approved by HM Treasury</w:t>
      </w:r>
      <w:r w:rsidR="00A60799">
        <w:t xml:space="preserve"> and with the consent of</w:t>
      </w:r>
      <w:r w:rsidRPr="007D0A57">
        <w:t xml:space="preserve"> the Secretary of State. </w:t>
      </w:r>
      <w:r w:rsidR="0EAD94AB" w:rsidRPr="00C43826">
        <w:t>It states that the total sum of money that all Urban Development Corporations can borrow should not exceed £30 million, or up to £100 million through an order made by the Secretary of State.</w:t>
      </w:r>
      <w:r w:rsidR="0EAD94AB" w:rsidRPr="007D0A57">
        <w:t xml:space="preserve"> </w:t>
      </w:r>
    </w:p>
    <w:p w14:paraId="4A9C6D61" w14:textId="46BAF553" w:rsidR="00A5133F" w:rsidRPr="007D0A57" w:rsidRDefault="0EAD94AB" w:rsidP="00405CE5">
      <w:pPr>
        <w:pStyle w:val="ParaNumbered"/>
      </w:pPr>
      <w:r w:rsidRPr="007D0A57">
        <w:t xml:space="preserve">Sections 58 to 60 of the New Towns Act 1981 makes financial provisions for New Town Development Corporations by addressing how much money can be borrowed from HM Treasury, or any other </w:t>
      </w:r>
      <w:r w:rsidR="03BA4350" w:rsidRPr="007D0A57">
        <w:t>person</w:t>
      </w:r>
      <w:r w:rsidRPr="007D0A57">
        <w:t xml:space="preserve"> approved by HM Treasury </w:t>
      </w:r>
      <w:r w:rsidR="00A60799">
        <w:t xml:space="preserve">and with the consent of </w:t>
      </w:r>
      <w:r w:rsidRPr="007D0A57">
        <w:t>the Secretary of State. Section 60 states that the total sum of money that a New Town Development Corporation can borrow should not exceed £4,600 million, or a greater sum not exceeding £5,250 million as the Secretary of State may by order specify.</w:t>
      </w:r>
    </w:p>
    <w:p w14:paraId="6E1CFFAC" w14:textId="1756BE4F" w:rsidR="00A5133F" w:rsidRPr="007D0A57" w:rsidRDefault="0EAD94AB" w:rsidP="00405CE5">
      <w:pPr>
        <w:pStyle w:val="ParaNumbered"/>
      </w:pPr>
      <w:r w:rsidRPr="007D0A57">
        <w:t xml:space="preserve">The amendments to </w:t>
      </w:r>
      <w:r w:rsidR="00643244">
        <w:t>p</w:t>
      </w:r>
      <w:r w:rsidRPr="007D0A57">
        <w:t xml:space="preserve">aragraph 8 of Schedule 31 to the Local Government, Planning and Land Act 1980 and </w:t>
      </w:r>
      <w:r w:rsidR="006D46B3">
        <w:t>s</w:t>
      </w:r>
      <w:r w:rsidRPr="007D0A57">
        <w:t>ection 60 of the New Towns Act 1981 removes the financial and borrowing limits for Urban Development Corporations and New Town Development Corporations, in England, for money borrowed after the commencement of this section.</w:t>
      </w:r>
    </w:p>
    <w:p w14:paraId="698956BA" w14:textId="5CFC917A" w:rsidR="00A5133F" w:rsidRPr="00EC4631" w:rsidRDefault="0023696F" w:rsidP="0023696F">
      <w:pPr>
        <w:pStyle w:val="HSubheading5"/>
        <w:rPr>
          <w:rStyle w:val="CBoldUnderlined"/>
          <w:b w:val="0"/>
          <w:iCs/>
        </w:rPr>
      </w:pPr>
      <w:r>
        <w:rPr>
          <w:rStyle w:val="CBoldUnderlined"/>
          <w:iCs/>
        </w:rPr>
        <w:t>Effect</w:t>
      </w:r>
      <w:r w:rsidR="009352E5" w:rsidRPr="00EC4631">
        <w:rPr>
          <w:rStyle w:val="CBoldUnderlined"/>
          <w:iCs/>
        </w:rPr>
        <w:t xml:space="preserve"> </w:t>
      </w:r>
    </w:p>
    <w:p w14:paraId="747E9176" w14:textId="75CF9B90" w:rsidR="00A5133F" w:rsidRPr="007D0A57" w:rsidRDefault="005D74B6" w:rsidP="00405CE5">
      <w:pPr>
        <w:pStyle w:val="ParaNumbered"/>
      </w:pPr>
      <w:r>
        <w:t xml:space="preserve">Subsection </w:t>
      </w:r>
      <w:r w:rsidR="006D46B3">
        <w:t>(</w:t>
      </w:r>
      <w:r>
        <w:t>1</w:t>
      </w:r>
      <w:r w:rsidR="006D46B3">
        <w:t>)</w:t>
      </w:r>
      <w:r>
        <w:t xml:space="preserve"> and </w:t>
      </w:r>
      <w:r w:rsidR="006D46B3">
        <w:t>(</w:t>
      </w:r>
      <w:r>
        <w:t>2</w:t>
      </w:r>
      <w:r w:rsidR="006D46B3">
        <w:t>)</w:t>
      </w:r>
      <w:r>
        <w:t xml:space="preserve"> amends paragraph 8 of Schedule 31 to the Local Government, Planning and Land Act 1980 and </w:t>
      </w:r>
      <w:r w:rsidR="006D46B3">
        <w:t>s</w:t>
      </w:r>
      <w:r>
        <w:t xml:space="preserve">ection 60 of the New Towns Act 1981. </w:t>
      </w:r>
      <w:r w:rsidR="0EAD94AB" w:rsidRPr="007D0A57">
        <w:t xml:space="preserve">This has the effect of removing the financial and borrowing limits for Urban Development Corporations and New Town Development Corporations, in England, for money borrowed after the commencement of </w:t>
      </w:r>
      <w:r w:rsidR="00A60799">
        <w:t>this section</w:t>
      </w:r>
      <w:r w:rsidR="0EAD94AB" w:rsidRPr="007D0A57">
        <w:t>. This ensures that development corporations can borrow sufficient funds in line with the current economy on a case</w:t>
      </w:r>
      <w:r w:rsidR="75DE6BC8" w:rsidRPr="007D0A57">
        <w:t>-by-</w:t>
      </w:r>
      <w:r w:rsidR="0EAD94AB" w:rsidRPr="007D0A57">
        <w:t>case basis.</w:t>
      </w:r>
    </w:p>
    <w:p w14:paraId="0BD07491" w14:textId="3F60A066" w:rsidR="006B22A3" w:rsidRDefault="006B22A3" w:rsidP="000D3717">
      <w:pPr>
        <w:pStyle w:val="HSubheading2"/>
      </w:pPr>
      <w:bookmarkStart w:id="498" w:name="_Toc158113272"/>
      <w:r>
        <w:t xml:space="preserve">Part </w:t>
      </w:r>
      <w:r w:rsidR="005F6DF3">
        <w:t>9</w:t>
      </w:r>
      <w:r>
        <w:t>: Compulsory Purchase</w:t>
      </w:r>
      <w:bookmarkEnd w:id="498"/>
    </w:p>
    <w:p w14:paraId="57149B84" w14:textId="77777777" w:rsidR="006B22A3" w:rsidRPr="00D37944" w:rsidRDefault="006B22A3" w:rsidP="00F06100">
      <w:pPr>
        <w:pStyle w:val="HSubheading3"/>
      </w:pPr>
      <w:bookmarkStart w:id="499" w:name="_Toc158113273"/>
      <w:r w:rsidRPr="00D37944">
        <w:t>Powers</w:t>
      </w:r>
      <w:bookmarkEnd w:id="499"/>
    </w:p>
    <w:p w14:paraId="4C9F03AC" w14:textId="7E0881D4" w:rsidR="006B22A3" w:rsidRPr="00D37944" w:rsidRDefault="00AC6FA0" w:rsidP="00F06100">
      <w:pPr>
        <w:pStyle w:val="HSubheading4"/>
      </w:pPr>
      <w:bookmarkStart w:id="500" w:name="_Toc158113274"/>
      <w:r w:rsidRPr="00D37944">
        <w:t>Section</w:t>
      </w:r>
      <w:r w:rsidR="006B22A3" w:rsidRPr="00D37944">
        <w:t xml:space="preserve"> </w:t>
      </w:r>
      <w:r w:rsidR="00755419" w:rsidRPr="00D37944">
        <w:t>1</w:t>
      </w:r>
      <w:r w:rsidR="000A7664" w:rsidRPr="00D37944">
        <w:t>8</w:t>
      </w:r>
      <w:r w:rsidR="0099717D" w:rsidRPr="00D37944">
        <w:t>0</w:t>
      </w:r>
      <w:r w:rsidR="006B22A3" w:rsidRPr="00D37944">
        <w:t>: Acquisition by local authorities for purposes of regeneration</w:t>
      </w:r>
      <w:bookmarkEnd w:id="500"/>
    </w:p>
    <w:p w14:paraId="0B5CCCD5" w14:textId="76F73EEF" w:rsidR="006B22A3" w:rsidRPr="00EC4631" w:rsidRDefault="0023696F" w:rsidP="0023696F">
      <w:pPr>
        <w:pStyle w:val="HSubheading5"/>
        <w:rPr>
          <w:rStyle w:val="CBoldUnderlined"/>
          <w:b w:val="0"/>
          <w:iCs/>
        </w:rPr>
      </w:pPr>
      <w:r>
        <w:rPr>
          <w:rStyle w:val="CBoldUnderlined"/>
          <w:iCs/>
        </w:rPr>
        <w:t>Background</w:t>
      </w:r>
    </w:p>
    <w:p w14:paraId="022AB7B6" w14:textId="793187C6" w:rsidR="006B22A3" w:rsidRPr="007D0A57" w:rsidRDefault="006B22A3" w:rsidP="00405CE5">
      <w:pPr>
        <w:pStyle w:val="ParaNumbered"/>
      </w:pPr>
      <w:r w:rsidRPr="00D37944">
        <w:t>Local authorities</w:t>
      </w:r>
      <w:r w:rsidRPr="007D0A57">
        <w:t xml:space="preserve"> have the power, under section 226 of the Town and Country Planning Act 1990 (</w:t>
      </w:r>
      <w:r w:rsidR="00591347">
        <w:t>“</w:t>
      </w:r>
      <w:r w:rsidRPr="007D0A57">
        <w:t>TCPA</w:t>
      </w:r>
      <w:r w:rsidR="00591347">
        <w:t>”</w:t>
      </w:r>
      <w:r w:rsidRPr="007D0A57">
        <w:t>), to acquire land compulsorily if it will facilitate the carrying out of development, re-development or improvement of the land and it is in the interests of the proper planning of an area.</w:t>
      </w:r>
    </w:p>
    <w:p w14:paraId="3BD67AAA" w14:textId="52644A01" w:rsidR="006B22A3" w:rsidRPr="007D0A57" w:rsidRDefault="006B22A3" w:rsidP="00405CE5">
      <w:pPr>
        <w:pStyle w:val="ParaNumbered"/>
      </w:pPr>
      <w:r w:rsidRPr="007D0A57">
        <w:t xml:space="preserve">This </w:t>
      </w:r>
      <w:r w:rsidR="00AC6FA0">
        <w:t>section</w:t>
      </w:r>
      <w:r w:rsidRPr="007D0A57">
        <w:t xml:space="preserve"> amends section 226</w:t>
      </w:r>
      <w:r w:rsidR="003963B1">
        <w:t xml:space="preserve"> of the TCPA</w:t>
      </w:r>
      <w:r w:rsidRPr="007D0A57">
        <w:t>.</w:t>
      </w:r>
    </w:p>
    <w:p w14:paraId="11D256B7" w14:textId="46AE924F" w:rsidR="000F7D04" w:rsidRPr="00D37944" w:rsidRDefault="006B22A3" w:rsidP="00405CE5">
      <w:pPr>
        <w:pStyle w:val="ParaNumbered"/>
      </w:pPr>
      <w:r w:rsidRPr="007D0A57">
        <w:t>The aim of the measure is to give local authorities greater confidence that they have the power to acquire land by compulsion to support regeneration schemes.</w:t>
      </w:r>
    </w:p>
    <w:p w14:paraId="7EF9E85C" w14:textId="418BFE32" w:rsidR="006B22A3" w:rsidRPr="00EC4631" w:rsidRDefault="0023696F" w:rsidP="0023696F">
      <w:pPr>
        <w:pStyle w:val="HSubheading5"/>
        <w:rPr>
          <w:rStyle w:val="CBoldUnderlined"/>
          <w:b w:val="0"/>
          <w:iCs/>
        </w:rPr>
      </w:pPr>
      <w:r>
        <w:rPr>
          <w:rStyle w:val="CBoldUnderlined"/>
          <w:iCs/>
        </w:rPr>
        <w:t>Effect</w:t>
      </w:r>
    </w:p>
    <w:p w14:paraId="54541B4A" w14:textId="6F871CAC" w:rsidR="006B22A3" w:rsidRPr="007D0A57" w:rsidRDefault="006B22A3" w:rsidP="00405CE5">
      <w:pPr>
        <w:pStyle w:val="ParaNumbered"/>
      </w:pPr>
      <w:r w:rsidRPr="007D0A57">
        <w:t xml:space="preserve">This </w:t>
      </w:r>
      <w:r w:rsidR="00AC6FA0">
        <w:t>section</w:t>
      </w:r>
      <w:r w:rsidRPr="007D0A57">
        <w:t xml:space="preserve"> will ensure that local authorities can use this power to compulsorily purchase land for regeneration purposes. </w:t>
      </w:r>
    </w:p>
    <w:p w14:paraId="39A7C81D" w14:textId="6C0CF609" w:rsidR="006B22A3" w:rsidRPr="007D0A57" w:rsidRDefault="006B22A3" w:rsidP="00405CE5">
      <w:pPr>
        <w:pStyle w:val="ParaNumbered"/>
      </w:pPr>
      <w:r w:rsidRPr="007D0A57">
        <w:t xml:space="preserve">This </w:t>
      </w:r>
      <w:r w:rsidR="00AC6FA0">
        <w:t>section</w:t>
      </w:r>
      <w:r w:rsidRPr="007D0A57">
        <w:t xml:space="preserve"> amends section 226</w:t>
      </w:r>
      <w:r w:rsidR="003963B1">
        <w:t xml:space="preserve"> of the TCPA</w:t>
      </w:r>
      <w:r w:rsidRPr="007D0A57">
        <w:t xml:space="preserve"> to make it clear that, for the purposes of the power, improvement includes regeneration. </w:t>
      </w:r>
    </w:p>
    <w:p w14:paraId="74B4DF64" w14:textId="77777777" w:rsidR="006B22A3" w:rsidRPr="007D0A57" w:rsidRDefault="006B22A3" w:rsidP="00405CE5">
      <w:pPr>
        <w:pStyle w:val="ParaNumbered"/>
      </w:pPr>
      <w:r w:rsidRPr="007D0A57">
        <w:lastRenderedPageBreak/>
        <w:t>This also aligns local authorities with other authorities that have compulsory purchase powers in relation to regeneration such as the Greater London Authority and Homes England.</w:t>
      </w:r>
    </w:p>
    <w:p w14:paraId="59EAFDE1" w14:textId="61F7E5F5" w:rsidR="006B22A3" w:rsidRPr="00D37944" w:rsidRDefault="006B22A3" w:rsidP="00F06100">
      <w:pPr>
        <w:pStyle w:val="HSubheading3"/>
      </w:pPr>
      <w:bookmarkStart w:id="501" w:name="_Toc158113275"/>
      <w:r w:rsidRPr="00D37944">
        <w:t>Procedure</w:t>
      </w:r>
      <w:bookmarkEnd w:id="501"/>
    </w:p>
    <w:p w14:paraId="271A9900" w14:textId="128DB82F" w:rsidR="006B22A3" w:rsidRPr="00723B4B" w:rsidRDefault="00AC6FA0" w:rsidP="00F06100">
      <w:pPr>
        <w:pStyle w:val="HSubheading4"/>
      </w:pPr>
      <w:bookmarkStart w:id="502" w:name="_Toc158113276"/>
      <w:r w:rsidRPr="00D37944">
        <w:t>Section</w:t>
      </w:r>
      <w:r w:rsidR="006B22A3" w:rsidRPr="00D37944">
        <w:t xml:space="preserve"> </w:t>
      </w:r>
      <w:r w:rsidR="00755419" w:rsidRPr="00D37944">
        <w:t>1</w:t>
      </w:r>
      <w:r w:rsidR="000A7664" w:rsidRPr="00D37944">
        <w:t>8</w:t>
      </w:r>
      <w:r w:rsidR="0099717D" w:rsidRPr="00D37944">
        <w:t>1</w:t>
      </w:r>
      <w:r w:rsidR="006B22A3" w:rsidRPr="00D37944">
        <w:t>: Online publicity</w:t>
      </w:r>
      <w:bookmarkEnd w:id="502"/>
    </w:p>
    <w:p w14:paraId="426C5CEE" w14:textId="6CD2636E" w:rsidR="006B22A3" w:rsidRPr="00EC4631" w:rsidRDefault="0023696F" w:rsidP="0023696F">
      <w:pPr>
        <w:pStyle w:val="HSubheading5"/>
        <w:rPr>
          <w:rStyle w:val="CBoldUnderlined"/>
          <w:b w:val="0"/>
          <w:iCs/>
        </w:rPr>
      </w:pPr>
      <w:r>
        <w:rPr>
          <w:rStyle w:val="CBoldUnderlined"/>
          <w:iCs/>
        </w:rPr>
        <w:t>Background</w:t>
      </w:r>
    </w:p>
    <w:p w14:paraId="5235FEAF" w14:textId="3E20CCD1" w:rsidR="006B22A3" w:rsidRPr="007D0A57" w:rsidRDefault="006B22A3" w:rsidP="00405CE5">
      <w:pPr>
        <w:pStyle w:val="ParaNumbered"/>
      </w:pPr>
      <w:r w:rsidRPr="007D0A57">
        <w:t xml:space="preserve">This </w:t>
      </w:r>
      <w:r w:rsidR="00AC6FA0">
        <w:t>section</w:t>
      </w:r>
      <w:r w:rsidRPr="007D0A57">
        <w:t xml:space="preserve"> amends sections 7, 11, 12, 15 and 22 and paragraph 9 of Schedule 3 of the Acquisition of Land Act 1981</w:t>
      </w:r>
      <w:r w:rsidR="003963B1">
        <w:t xml:space="preserve"> (“the 1981 Act”)</w:t>
      </w:r>
      <w:r w:rsidRPr="007D0A57">
        <w:t xml:space="preserve"> which set out the publicity requirements for certain documents and notices issued as part of the compulsory purchase order (CPO) process. It also inserts a new section 12A into the 1981 Act. </w:t>
      </w:r>
    </w:p>
    <w:p w14:paraId="7C7872D0" w14:textId="77777777" w:rsidR="006B22A3" w:rsidRPr="007D0A57" w:rsidRDefault="006B22A3" w:rsidP="00405CE5">
      <w:pPr>
        <w:pStyle w:val="ParaNumbered"/>
      </w:pPr>
      <w:r w:rsidRPr="007D0A57">
        <w:t xml:space="preserve">The changes are being made to help </w:t>
      </w:r>
      <w:proofErr w:type="spellStart"/>
      <w:r w:rsidRPr="007D0A57">
        <w:t>modernise</w:t>
      </w:r>
      <w:proofErr w:type="spellEnd"/>
      <w:r w:rsidRPr="007D0A57">
        <w:t xml:space="preserve"> the CPO process and, by making information more accessible online, raise awareness and increase engagement in the CPO process.</w:t>
      </w:r>
    </w:p>
    <w:p w14:paraId="33D97D57" w14:textId="4B476EA5" w:rsidR="006B22A3" w:rsidRPr="00EC4631" w:rsidRDefault="0023696F" w:rsidP="0023696F">
      <w:pPr>
        <w:pStyle w:val="HSubheading5"/>
        <w:rPr>
          <w:rStyle w:val="CBoldUnderlined"/>
          <w:b w:val="0"/>
          <w:iCs/>
        </w:rPr>
      </w:pPr>
      <w:r>
        <w:rPr>
          <w:rStyle w:val="CBoldUnderlined"/>
          <w:iCs/>
        </w:rPr>
        <w:t>Effect</w:t>
      </w:r>
    </w:p>
    <w:p w14:paraId="39AA3C1C" w14:textId="765730BF" w:rsidR="006B22A3" w:rsidRPr="007D0A57" w:rsidRDefault="006B22A3" w:rsidP="00405CE5">
      <w:pPr>
        <w:pStyle w:val="ParaNumbered"/>
      </w:pPr>
      <w:r w:rsidRPr="007D0A57">
        <w:t xml:space="preserve">This </w:t>
      </w:r>
      <w:r w:rsidR="00AC6FA0">
        <w:t>section</w:t>
      </w:r>
      <w:r w:rsidRPr="007D0A57">
        <w:t xml:space="preserve"> make</w:t>
      </w:r>
      <w:r w:rsidR="00AC6FA0">
        <w:t>s</w:t>
      </w:r>
      <w:r w:rsidRPr="007D0A57">
        <w:t xml:space="preserve"> certain documents and notices available online while ensuring that those who do not have internet access are able to find the information they need in local newspapers or in physical locations. </w:t>
      </w:r>
    </w:p>
    <w:p w14:paraId="52D0DF47" w14:textId="43750B7E" w:rsidR="006B22A3" w:rsidRPr="007D0A57" w:rsidRDefault="006B22A3" w:rsidP="00405CE5">
      <w:pPr>
        <w:pStyle w:val="ParaNumbered"/>
      </w:pPr>
      <w:r w:rsidRPr="007D0A57">
        <w:t xml:space="preserve">Subsection (1) explains this </w:t>
      </w:r>
      <w:r w:rsidR="00AC6FA0">
        <w:t>section</w:t>
      </w:r>
      <w:r w:rsidRPr="007D0A57">
        <w:t xml:space="preserve"> amends the 1981</w:t>
      </w:r>
      <w:r w:rsidR="003963B1">
        <w:t xml:space="preserve"> Act</w:t>
      </w:r>
      <w:r w:rsidRPr="007D0A57">
        <w:t>.</w:t>
      </w:r>
    </w:p>
    <w:p w14:paraId="32129038" w14:textId="7FC849F0" w:rsidR="006B22A3" w:rsidRPr="007D0A57" w:rsidRDefault="006B22A3" w:rsidP="00405CE5">
      <w:pPr>
        <w:pStyle w:val="ParaNumbered"/>
      </w:pPr>
      <w:r w:rsidRPr="007D0A57">
        <w:t xml:space="preserve">Subsection (2) inserts a new definition of ‘appropriate website’ into the </w:t>
      </w:r>
      <w:r w:rsidR="00374760">
        <w:t xml:space="preserve">1981 </w:t>
      </w:r>
      <w:r w:rsidRPr="007D0A57">
        <w:t xml:space="preserve">Act.  This is </w:t>
      </w:r>
      <w:r w:rsidR="00AC6FA0">
        <w:t xml:space="preserve">a website that </w:t>
      </w:r>
      <w:r w:rsidRPr="007D0A57">
        <w:t>the public can reasonably be expected to find and access.</w:t>
      </w:r>
    </w:p>
    <w:p w14:paraId="0D337DA1" w14:textId="56C06F30" w:rsidR="006B22A3" w:rsidRPr="007D0A57" w:rsidRDefault="006B22A3" w:rsidP="00405CE5">
      <w:pPr>
        <w:pStyle w:val="ParaNumbered"/>
      </w:pPr>
      <w:r w:rsidRPr="007D0A57">
        <w:t xml:space="preserve">Subsection (3) amends section 11 </w:t>
      </w:r>
      <w:r w:rsidR="00374760">
        <w:t xml:space="preserve">of the 1981 Act </w:t>
      </w:r>
      <w:r w:rsidRPr="007D0A57">
        <w:t>which sets out the requirements to publish notice of a CPO in local newspaper(s) prior to submitting a CPO for confirmation. It:</w:t>
      </w:r>
    </w:p>
    <w:p w14:paraId="0B672F55" w14:textId="77777777" w:rsidR="006B22A3" w:rsidRPr="007D0A57" w:rsidRDefault="006B22A3" w:rsidP="00A65070">
      <w:pPr>
        <w:pStyle w:val="ParaNumbered"/>
        <w:numPr>
          <w:ilvl w:val="1"/>
          <w:numId w:val="5"/>
        </w:numPr>
      </w:pPr>
      <w:r w:rsidRPr="007D0A57">
        <w:t xml:space="preserve">introduces a new additional requirement for acquiring authorities to publish the notice on an appropriate website for 21 </w:t>
      </w:r>
      <w:proofErr w:type="gramStart"/>
      <w:r w:rsidRPr="007D0A57">
        <w:t>days</w:t>
      </w:r>
      <w:proofErr w:type="gramEnd"/>
    </w:p>
    <w:p w14:paraId="108F78F1" w14:textId="77777777" w:rsidR="006B22A3" w:rsidRPr="007D0A57" w:rsidRDefault="006B22A3" w:rsidP="00A65070">
      <w:pPr>
        <w:pStyle w:val="ParaNumbered"/>
        <w:numPr>
          <w:ilvl w:val="1"/>
          <w:numId w:val="5"/>
        </w:numPr>
      </w:pPr>
      <w:r w:rsidRPr="007D0A57">
        <w:t xml:space="preserve">introduces a new additional requirement for the notice to specify a website where the CPO and associated map can be </w:t>
      </w:r>
      <w:proofErr w:type="gramStart"/>
      <w:r w:rsidRPr="007D0A57">
        <w:t>viewed</w:t>
      </w:r>
      <w:proofErr w:type="gramEnd"/>
    </w:p>
    <w:p w14:paraId="6B1F7DB4" w14:textId="77777777" w:rsidR="006B22A3" w:rsidRPr="007D0A57" w:rsidRDefault="006B22A3" w:rsidP="00A65070">
      <w:pPr>
        <w:pStyle w:val="ParaNumbered"/>
        <w:numPr>
          <w:ilvl w:val="1"/>
          <w:numId w:val="5"/>
        </w:numPr>
      </w:pPr>
      <w:r w:rsidRPr="007D0A57">
        <w:t xml:space="preserve">requires that the notice should specify the final date for making </w:t>
      </w:r>
      <w:proofErr w:type="gramStart"/>
      <w:r w:rsidRPr="007D0A57">
        <w:t>objections</w:t>
      </w:r>
      <w:proofErr w:type="gramEnd"/>
      <w:r w:rsidRPr="007D0A57">
        <w:t xml:space="preserve"> </w:t>
      </w:r>
    </w:p>
    <w:p w14:paraId="32265F86" w14:textId="77777777" w:rsidR="006B22A3" w:rsidRPr="007D0A57" w:rsidRDefault="006B22A3" w:rsidP="00A65070">
      <w:pPr>
        <w:pStyle w:val="ParaNumbered"/>
        <w:numPr>
          <w:ilvl w:val="1"/>
          <w:numId w:val="5"/>
        </w:numPr>
      </w:pPr>
      <w:r w:rsidRPr="007D0A57">
        <w:t>gives confirming authorities a new power to direct that the existing requirement for a notice to name a place where a CPO and map can be viewed does not apply. This power can only be exercised where the confirming authority is satisfied that there are special circumstances which mean it is impractical for the acquiring authority to make the documents available in a physical location.</w:t>
      </w:r>
    </w:p>
    <w:p w14:paraId="38536ED4" w14:textId="63979DFB" w:rsidR="000F7D04" w:rsidRPr="0099717D" w:rsidRDefault="006B22A3" w:rsidP="00405CE5">
      <w:pPr>
        <w:pStyle w:val="ParaNumbered"/>
      </w:pPr>
      <w:r w:rsidRPr="007D0A57">
        <w:t xml:space="preserve">Subsection (4) amends section 12 </w:t>
      </w:r>
      <w:r w:rsidR="00374760">
        <w:t xml:space="preserve">of the 1981 Act </w:t>
      </w:r>
      <w:r w:rsidRPr="007D0A57">
        <w:t>which sets out the requirements to notify certain persons prior to submitting a CPO for confirmation. It introduces a new requirement for the notice to include details of a website where a CPO and associated map can be viewed. It also requires that the notice should specify the final date for making objections.</w:t>
      </w:r>
    </w:p>
    <w:p w14:paraId="6AE8F870" w14:textId="358A2793" w:rsidR="006B22A3" w:rsidRPr="007D0A57" w:rsidRDefault="006B22A3" w:rsidP="00405CE5">
      <w:pPr>
        <w:pStyle w:val="ParaNumbered"/>
      </w:pPr>
      <w:r w:rsidRPr="007D0A57">
        <w:t xml:space="preserve">Subsection (5) inserts a new section 12A into the </w:t>
      </w:r>
      <w:r w:rsidR="00374760">
        <w:t xml:space="preserve">1981 </w:t>
      </w:r>
      <w:r w:rsidRPr="007D0A57">
        <w:t xml:space="preserve">Act. This new section explains what the final day for making objections to a CPO is. The </w:t>
      </w:r>
      <w:proofErr w:type="gramStart"/>
      <w:r w:rsidRPr="007D0A57">
        <w:t>time period</w:t>
      </w:r>
      <w:proofErr w:type="gramEnd"/>
      <w:r w:rsidRPr="007D0A57">
        <w:t xml:space="preserve"> for making objections has not changed. This section is only needed to clarify the position following the introduction of the additional requirements to publish notices under sections 11 and 12 </w:t>
      </w:r>
      <w:r w:rsidR="00374760">
        <w:t xml:space="preserve">of the 1981 Act </w:t>
      </w:r>
      <w:r w:rsidRPr="007D0A57">
        <w:t>on an appropriate website.</w:t>
      </w:r>
    </w:p>
    <w:p w14:paraId="068FE40A" w14:textId="6EB854D3" w:rsidR="006B22A3" w:rsidRPr="007D0A57" w:rsidRDefault="006B22A3" w:rsidP="00405CE5">
      <w:pPr>
        <w:pStyle w:val="ParaNumbered"/>
      </w:pPr>
      <w:r w:rsidRPr="007D0A57">
        <w:t xml:space="preserve">Subsection (6) amends section 15 </w:t>
      </w:r>
      <w:r w:rsidR="00374760">
        <w:t xml:space="preserve">of the 1981 Act </w:t>
      </w:r>
      <w:r w:rsidRPr="007D0A57">
        <w:t>which sets out requirements to publish notices after a CPO has been confirmed. It:</w:t>
      </w:r>
    </w:p>
    <w:p w14:paraId="592C1724" w14:textId="3F87A5AC" w:rsidR="006B22A3" w:rsidRPr="007D0A57" w:rsidRDefault="006B22A3" w:rsidP="004F7D84">
      <w:pPr>
        <w:pStyle w:val="ParaNumbered"/>
        <w:numPr>
          <w:ilvl w:val="0"/>
          <w:numId w:val="21"/>
        </w:numPr>
      </w:pPr>
      <w:r w:rsidRPr="007D0A57">
        <w:lastRenderedPageBreak/>
        <w:t xml:space="preserve">introduces a new additional requirement for acquiring authorities to publish the notice on an appropriate website for 6 </w:t>
      </w:r>
      <w:proofErr w:type="gramStart"/>
      <w:r w:rsidRPr="007D0A57">
        <w:t>weeks</w:t>
      </w:r>
      <w:r w:rsidR="00CB0EC8">
        <w:t>;</w:t>
      </w:r>
      <w:proofErr w:type="gramEnd"/>
    </w:p>
    <w:p w14:paraId="0B80B32C" w14:textId="4B5C91C9" w:rsidR="006B22A3" w:rsidRPr="007D0A57" w:rsidRDefault="006B22A3" w:rsidP="004F7D84">
      <w:pPr>
        <w:pStyle w:val="ParaNumbered"/>
        <w:numPr>
          <w:ilvl w:val="0"/>
          <w:numId w:val="21"/>
        </w:numPr>
      </w:pPr>
      <w:r w:rsidRPr="007D0A57">
        <w:t>introduces a new additional requirement for the notice to specify a website where a CPO and associated map can be viewed</w:t>
      </w:r>
      <w:r w:rsidR="00CB0EC8">
        <w:t>; and</w:t>
      </w:r>
    </w:p>
    <w:p w14:paraId="63665275" w14:textId="77777777" w:rsidR="006B22A3" w:rsidRPr="007D0A57" w:rsidRDefault="006B22A3" w:rsidP="004F7D84">
      <w:pPr>
        <w:pStyle w:val="ParaNumbered"/>
        <w:numPr>
          <w:ilvl w:val="0"/>
          <w:numId w:val="21"/>
        </w:numPr>
      </w:pPr>
      <w:r w:rsidRPr="007D0A57">
        <w:t>gives confirming authorities a new power to direct that the existing requirement for a notice to name a place where a CPO and map can be viewed does not apply. This power can only be exercised where the confirming authority is satisfied that there are special circumstances which mean it is impractical for the acquiring authority to make copies available in a physical location.</w:t>
      </w:r>
    </w:p>
    <w:p w14:paraId="67764A89" w14:textId="70F3F513" w:rsidR="006B22A3" w:rsidRPr="007D0A57" w:rsidRDefault="006B22A3" w:rsidP="00405CE5">
      <w:pPr>
        <w:pStyle w:val="ParaNumbered"/>
      </w:pPr>
      <w:r w:rsidRPr="007D0A57">
        <w:t xml:space="preserve">Subsection (7) amends section 22 </w:t>
      </w:r>
      <w:r w:rsidR="00374760">
        <w:t>of the 1981 Act</w:t>
      </w:r>
      <w:r w:rsidR="00BE0E22">
        <w:t xml:space="preserve"> </w:t>
      </w:r>
      <w:r w:rsidRPr="007D0A57">
        <w:t>which sets out the publicity requirements where a confirming authority issues a certificate in relation to the acquisition of special kinds of land under Part 3 of the 1981 Act. It introduces a new additional requirement for acquiring authorities to publish notice that a certificate has been issued on an appropriate website for 6 weeks.</w:t>
      </w:r>
    </w:p>
    <w:p w14:paraId="40166986" w14:textId="553896F9" w:rsidR="006B22A3" w:rsidRDefault="006B22A3" w:rsidP="00405CE5">
      <w:pPr>
        <w:pStyle w:val="ParaNumbered"/>
      </w:pPr>
      <w:r w:rsidRPr="007D0A57">
        <w:t xml:space="preserve">Subsection (8) amends paragraph 9 of Schedule 3 which sets out the publicity requirements where a confirming authority issues a certificate in relation to the acquisition of new rights over special kinds of land. It introduces a new additional requirement for acquiring authorities to publish the notice of the certificate on an appropriate website for 6 </w:t>
      </w:r>
      <w:r w:rsidRPr="00D37944">
        <w:t>weeks.</w:t>
      </w:r>
    </w:p>
    <w:tbl>
      <w:tblPr>
        <w:tblStyle w:val="TableGrid"/>
        <w:tblW w:w="0" w:type="auto"/>
        <w:tblInd w:w="567" w:type="dxa"/>
        <w:tblLook w:val="04A0" w:firstRow="1" w:lastRow="0" w:firstColumn="1" w:lastColumn="0" w:noHBand="0" w:noVBand="1"/>
      </w:tblPr>
      <w:tblGrid>
        <w:gridCol w:w="8919"/>
      </w:tblGrid>
      <w:tr w:rsidR="007C2441" w14:paraId="2856CA4A" w14:textId="77777777" w:rsidTr="007C2441">
        <w:tc>
          <w:tcPr>
            <w:tcW w:w="9486" w:type="dxa"/>
          </w:tcPr>
          <w:p w14:paraId="38838374" w14:textId="2AF57E28" w:rsidR="007C2441" w:rsidRDefault="007C2441" w:rsidP="001127F7">
            <w:pPr>
              <w:pStyle w:val="TTableText"/>
            </w:pPr>
            <w:r>
              <w:t>Example (1):</w:t>
            </w:r>
          </w:p>
        </w:tc>
      </w:tr>
      <w:tr w:rsidR="001127F7" w14:paraId="04FC3D53" w14:textId="77777777" w:rsidTr="007C2441">
        <w:tc>
          <w:tcPr>
            <w:tcW w:w="9486" w:type="dxa"/>
          </w:tcPr>
          <w:p w14:paraId="0D6F6181" w14:textId="4DCDAD82" w:rsidR="001127F7" w:rsidRDefault="001127F7" w:rsidP="002B7FD9">
            <w:pPr>
              <w:pStyle w:val="TTableText"/>
            </w:pPr>
            <w:r>
              <w:t xml:space="preserve">An acquiring authority makes a CPO and is required to </w:t>
            </w:r>
            <w:proofErr w:type="spellStart"/>
            <w:r>
              <w:t>publicise</w:t>
            </w:r>
            <w:proofErr w:type="spellEnd"/>
            <w:r>
              <w:t xml:space="preserve"> the CPO in accordance with section 11 of the Acquisition of Land Act 1981. They will now be required to place the notice under section 11(1) online together with a copy of the CPO and the map. This could be on the acquiring authority’s website.</w:t>
            </w:r>
          </w:p>
        </w:tc>
      </w:tr>
    </w:tbl>
    <w:p w14:paraId="5CCA222C" w14:textId="77777777" w:rsidR="007C2441" w:rsidRPr="00D37944" w:rsidRDefault="007C2441" w:rsidP="007C2441">
      <w:pPr>
        <w:pStyle w:val="ParaNumbered"/>
        <w:numPr>
          <w:ilvl w:val="0"/>
          <w:numId w:val="0"/>
        </w:numPr>
        <w:ind w:left="567"/>
      </w:pPr>
    </w:p>
    <w:p w14:paraId="6A482067" w14:textId="108DB24B" w:rsidR="006B22A3" w:rsidRPr="0044197B" w:rsidRDefault="0057040B" w:rsidP="00CB0EC8">
      <w:pPr>
        <w:pStyle w:val="HSubheading4"/>
      </w:pPr>
      <w:bookmarkStart w:id="503" w:name="_Toc158113277"/>
      <w:bookmarkStart w:id="504" w:name="_Toc101804505"/>
      <w:r w:rsidRPr="00D37944">
        <w:t xml:space="preserve">Section </w:t>
      </w:r>
      <w:r w:rsidR="00755419" w:rsidRPr="00D37944">
        <w:t>1</w:t>
      </w:r>
      <w:r w:rsidR="000A7664" w:rsidRPr="00D37944">
        <w:t>8</w:t>
      </w:r>
      <w:r w:rsidR="0099717D" w:rsidRPr="00D37944">
        <w:t>2</w:t>
      </w:r>
      <w:r w:rsidR="006B22A3" w:rsidRPr="00D37944">
        <w:t xml:space="preserve">: </w:t>
      </w:r>
      <w:r w:rsidR="006B22A3" w:rsidRPr="00CB0EC8">
        <w:t>Confirmation</w:t>
      </w:r>
      <w:r w:rsidR="006B22A3" w:rsidRPr="00D37944">
        <w:t xml:space="preserve"> proceedings</w:t>
      </w:r>
      <w:bookmarkEnd w:id="503"/>
      <w:r w:rsidR="006B22A3">
        <w:t xml:space="preserve"> </w:t>
      </w:r>
    </w:p>
    <w:p w14:paraId="6C1006ED" w14:textId="7372A6DE" w:rsidR="006B22A3" w:rsidRPr="00EC4631" w:rsidRDefault="0023696F" w:rsidP="0023696F">
      <w:pPr>
        <w:pStyle w:val="HSubheading5"/>
        <w:rPr>
          <w:rStyle w:val="CBoldUnderlined"/>
          <w:b w:val="0"/>
          <w:iCs/>
        </w:rPr>
      </w:pPr>
      <w:r>
        <w:rPr>
          <w:rStyle w:val="CBoldUnderlined"/>
          <w:iCs/>
        </w:rPr>
        <w:t>Background</w:t>
      </w:r>
    </w:p>
    <w:p w14:paraId="3DE6A770" w14:textId="324A930B" w:rsidR="006B22A3" w:rsidRPr="007D0A57" w:rsidRDefault="006B22A3" w:rsidP="00405CE5">
      <w:pPr>
        <w:pStyle w:val="ParaNumbered"/>
      </w:pPr>
      <w:r w:rsidRPr="007D0A57">
        <w:t xml:space="preserve">This </w:t>
      </w:r>
      <w:r w:rsidR="0057040B">
        <w:t>section</w:t>
      </w:r>
      <w:r w:rsidRPr="007D0A57">
        <w:t xml:space="preserve"> amends sections 13A and 13B of the </w:t>
      </w:r>
      <w:proofErr w:type="spellStart"/>
      <w:r w:rsidR="00BE0E22">
        <w:t>the</w:t>
      </w:r>
      <w:proofErr w:type="spellEnd"/>
      <w:r w:rsidR="00BE0E22">
        <w:t xml:space="preserve"> 1981 Act</w:t>
      </w:r>
      <w:r w:rsidRPr="007D0A57">
        <w:t xml:space="preserve"> which set out the procedure a confirming authority should follow when considering objections to a CPO.  </w:t>
      </w:r>
    </w:p>
    <w:p w14:paraId="54B2388C" w14:textId="77777777" w:rsidR="006B22A3" w:rsidRPr="007D0A57" w:rsidRDefault="006B22A3" w:rsidP="00405CE5">
      <w:pPr>
        <w:pStyle w:val="ParaNumbered"/>
      </w:pPr>
      <w:r w:rsidRPr="007D0A57">
        <w:t xml:space="preserve">Under the current rules, there are three options for the procedure which can be used – written representations, public local </w:t>
      </w:r>
      <w:proofErr w:type="gramStart"/>
      <w:r w:rsidRPr="007D0A57">
        <w:t>inquiry</w:t>
      </w:r>
      <w:proofErr w:type="gramEnd"/>
      <w:r w:rsidRPr="007D0A57">
        <w:t xml:space="preserve"> or a hearing. However, the written representations procedure cannot be used where any remaining objector does not give consent. In practice, in such circumstances, this usually results in a public local inquiry being held.</w:t>
      </w:r>
    </w:p>
    <w:p w14:paraId="543029ED" w14:textId="6D303D36" w:rsidR="006B22A3" w:rsidRPr="007D0A57" w:rsidRDefault="006B22A3" w:rsidP="00405CE5">
      <w:pPr>
        <w:pStyle w:val="ParaNumbered"/>
      </w:pPr>
      <w:r w:rsidRPr="007D0A57">
        <w:t xml:space="preserve">The measure </w:t>
      </w:r>
      <w:r w:rsidR="0057040B">
        <w:t>will</w:t>
      </w:r>
      <w:r w:rsidRPr="007D0A57">
        <w:t xml:space="preserve"> make the confirmation process more efficient by ensuring the most appropriate and proportionate procedure for considering objections to a CPO is used.  </w:t>
      </w:r>
    </w:p>
    <w:p w14:paraId="56C5457C" w14:textId="761C61BF" w:rsidR="006B22A3" w:rsidRPr="00EC4631" w:rsidRDefault="0023696F" w:rsidP="0023696F">
      <w:pPr>
        <w:pStyle w:val="HSubheading5"/>
        <w:rPr>
          <w:rStyle w:val="CBoldUnderlined"/>
          <w:b w:val="0"/>
          <w:iCs/>
        </w:rPr>
      </w:pPr>
      <w:r>
        <w:rPr>
          <w:rStyle w:val="CBoldUnderlined"/>
          <w:iCs/>
        </w:rPr>
        <w:t>Effect</w:t>
      </w:r>
    </w:p>
    <w:p w14:paraId="69077E76" w14:textId="36D4FE73" w:rsidR="006B22A3" w:rsidRPr="004D33B7" w:rsidRDefault="006B22A3" w:rsidP="00405CE5">
      <w:pPr>
        <w:pStyle w:val="ParaNumbered"/>
      </w:pPr>
      <w:r w:rsidRPr="004D33B7">
        <w:t xml:space="preserve">This </w:t>
      </w:r>
      <w:r w:rsidR="0057040B">
        <w:t>section</w:t>
      </w:r>
      <w:r w:rsidRPr="004D33B7">
        <w:t xml:space="preserve"> gives the confirming authority greater discretion to use the appropriate procedure while still giving any remaining objector who wishes to be heard in person by the confirming authority the right to do so.</w:t>
      </w:r>
    </w:p>
    <w:p w14:paraId="5F8B5B98" w14:textId="4AB07A42" w:rsidR="006B22A3" w:rsidRDefault="006B22A3" w:rsidP="00405CE5">
      <w:pPr>
        <w:pStyle w:val="ParaNumbered"/>
      </w:pPr>
      <w:r w:rsidRPr="004D33B7">
        <w:t>Subsection (1) explains th</w:t>
      </w:r>
      <w:r w:rsidR="0057040B">
        <w:t xml:space="preserve">is section </w:t>
      </w:r>
      <w:r w:rsidRPr="004D33B7">
        <w:t xml:space="preserve">amends the </w:t>
      </w:r>
      <w:r w:rsidR="00BE0E22">
        <w:t xml:space="preserve">1981 </w:t>
      </w:r>
      <w:r w:rsidRPr="004D33B7">
        <w:t>Act. To make new provision for the procedure to be followed when considering confirmation of a CPO.</w:t>
      </w:r>
    </w:p>
    <w:tbl>
      <w:tblPr>
        <w:tblStyle w:val="TableGrid"/>
        <w:tblW w:w="0" w:type="auto"/>
        <w:tblInd w:w="567" w:type="dxa"/>
        <w:tblLook w:val="04A0" w:firstRow="1" w:lastRow="0" w:firstColumn="1" w:lastColumn="0" w:noHBand="0" w:noVBand="1"/>
      </w:tblPr>
      <w:tblGrid>
        <w:gridCol w:w="8919"/>
      </w:tblGrid>
      <w:tr w:rsidR="007C2441" w14:paraId="67AB308B" w14:textId="77777777" w:rsidTr="007C2441">
        <w:tc>
          <w:tcPr>
            <w:tcW w:w="9486" w:type="dxa"/>
          </w:tcPr>
          <w:p w14:paraId="70E04B07" w14:textId="69773025" w:rsidR="007C2441" w:rsidRDefault="007C2441" w:rsidP="001127F7">
            <w:pPr>
              <w:pStyle w:val="TTableText"/>
            </w:pPr>
            <w:r>
              <w:t>Example</w:t>
            </w:r>
          </w:p>
        </w:tc>
      </w:tr>
      <w:tr w:rsidR="001127F7" w14:paraId="511582BF" w14:textId="77777777" w:rsidTr="007C2441">
        <w:tc>
          <w:tcPr>
            <w:tcW w:w="9486" w:type="dxa"/>
          </w:tcPr>
          <w:p w14:paraId="333D4890" w14:textId="28A3BFA9" w:rsidR="001127F7" w:rsidRDefault="001127F7" w:rsidP="002B7FD9">
            <w:pPr>
              <w:pStyle w:val="TTableText"/>
            </w:pPr>
            <w:r>
              <w:t xml:space="preserve">On receipt of a CPO for confirmation, a confirming authority will be able to decide whether the appropriate procedure will be the representations procedure or a public local inquiry. If the confirming authority decides it is the representations </w:t>
            </w:r>
            <w:r>
              <w:lastRenderedPageBreak/>
              <w:t>procedure, then a remaining objector will still be able to provide oral representations at a hearing if they wish to.</w:t>
            </w:r>
          </w:p>
        </w:tc>
      </w:tr>
    </w:tbl>
    <w:p w14:paraId="0CC40EBA" w14:textId="77777777" w:rsidR="007C2441" w:rsidRPr="004D33B7" w:rsidRDefault="007C2441" w:rsidP="007C2441">
      <w:pPr>
        <w:pStyle w:val="ParaNumbered"/>
        <w:numPr>
          <w:ilvl w:val="0"/>
          <w:numId w:val="0"/>
        </w:numPr>
        <w:ind w:left="567"/>
      </w:pPr>
    </w:p>
    <w:p w14:paraId="0045B130" w14:textId="14BD3487" w:rsidR="006B22A3" w:rsidRPr="004D33B7" w:rsidRDefault="006B22A3" w:rsidP="00405CE5">
      <w:pPr>
        <w:pStyle w:val="ParaNumbered"/>
      </w:pPr>
      <w:r w:rsidRPr="004D33B7">
        <w:t xml:space="preserve">Subsection (2) sets out the circumstances in which a public local inquiry must be held. Where those circumstances do not apply, the confirming authority has the power to decide whether to hold either a public local inquiry or follow a representations procedure. Details of the </w:t>
      </w:r>
      <w:proofErr w:type="gramStart"/>
      <w:r w:rsidRPr="004D33B7">
        <w:t>representations</w:t>
      </w:r>
      <w:proofErr w:type="gramEnd"/>
      <w:r w:rsidRPr="004D33B7">
        <w:t xml:space="preserve"> procedure will be set out in secondary legislation. The procedure will allow remaining objectors to provide oral representations at a hearing if they wish to. It will also allow acquiring authorities and any other person who the confirming authority thinks appropriate to make representations in writing or at any hearing requested by a remaining objector.</w:t>
      </w:r>
    </w:p>
    <w:p w14:paraId="0CAB1F2F" w14:textId="3370C710" w:rsidR="006B22A3" w:rsidRPr="004D33B7" w:rsidRDefault="006B22A3" w:rsidP="00405CE5">
      <w:pPr>
        <w:pStyle w:val="ParaNumbered"/>
      </w:pPr>
      <w:r w:rsidRPr="004D33B7">
        <w:t xml:space="preserve">Subsection (3) makes consequential amendments to section 13B </w:t>
      </w:r>
      <w:r w:rsidR="00BE0E22">
        <w:t xml:space="preserve">of the 1981 Act </w:t>
      </w:r>
      <w:r w:rsidRPr="004D33B7">
        <w:t>to reflect the changes in section 13A</w:t>
      </w:r>
      <w:r w:rsidR="00BE0E22">
        <w:t xml:space="preserve"> </w:t>
      </w:r>
      <w:r w:rsidR="00DF51F7">
        <w:t>of</w:t>
      </w:r>
      <w:r w:rsidR="00BE0E22">
        <w:t xml:space="preserve"> the 1981 Act</w:t>
      </w:r>
      <w:r w:rsidRPr="004D33B7">
        <w:t>.</w:t>
      </w:r>
    </w:p>
    <w:p w14:paraId="1BD81004" w14:textId="4528368D" w:rsidR="006B22A3" w:rsidRPr="00D37944" w:rsidRDefault="006B22A3" w:rsidP="00405CE5">
      <w:pPr>
        <w:pStyle w:val="ParaNumbered"/>
      </w:pPr>
      <w:r w:rsidRPr="004D33B7">
        <w:t xml:space="preserve">Subsections (4) and (5) amend sections 13C and 14D </w:t>
      </w:r>
      <w:r w:rsidR="00DF51F7">
        <w:t xml:space="preserve">of the 1981 Act </w:t>
      </w:r>
      <w:r w:rsidRPr="004D33B7">
        <w:t xml:space="preserve">to update references to </w:t>
      </w:r>
      <w:r w:rsidRPr="00D37944">
        <w:t>section 13A</w:t>
      </w:r>
      <w:r w:rsidR="00DF51F7" w:rsidRPr="00D37944">
        <w:t xml:space="preserve"> of the 1981 Act</w:t>
      </w:r>
      <w:r w:rsidRPr="00D37944">
        <w:t>.</w:t>
      </w:r>
    </w:p>
    <w:p w14:paraId="69FEE8D0" w14:textId="6D58B805" w:rsidR="006B22A3" w:rsidRPr="00D37944" w:rsidRDefault="006E1893" w:rsidP="00F06100">
      <w:pPr>
        <w:pStyle w:val="HSubheading4"/>
      </w:pPr>
      <w:bookmarkStart w:id="505" w:name="_Toc158113278"/>
      <w:r w:rsidRPr="00D37944">
        <w:t>Section</w:t>
      </w:r>
      <w:r w:rsidR="006B22A3" w:rsidRPr="00D37944">
        <w:t xml:space="preserve"> </w:t>
      </w:r>
      <w:r w:rsidR="00755419" w:rsidRPr="00D37944">
        <w:t>1</w:t>
      </w:r>
      <w:r w:rsidR="006A55D4" w:rsidRPr="00D37944">
        <w:t>8</w:t>
      </w:r>
      <w:r w:rsidR="0099717D" w:rsidRPr="00D37944">
        <w:t>3</w:t>
      </w:r>
      <w:r w:rsidR="006B22A3" w:rsidRPr="00D37944">
        <w:t>: Conditional confirmation</w:t>
      </w:r>
      <w:bookmarkEnd w:id="505"/>
    </w:p>
    <w:p w14:paraId="73366A2C" w14:textId="7853D8CE" w:rsidR="006B22A3" w:rsidRPr="00EC4631" w:rsidRDefault="0023696F" w:rsidP="0023696F">
      <w:pPr>
        <w:pStyle w:val="HSubheading5"/>
        <w:rPr>
          <w:rStyle w:val="CBoldUnderlined"/>
          <w:b w:val="0"/>
          <w:iCs/>
        </w:rPr>
      </w:pPr>
      <w:r>
        <w:rPr>
          <w:rStyle w:val="CBoldUnderlined"/>
          <w:iCs/>
        </w:rPr>
        <w:t>Background</w:t>
      </w:r>
    </w:p>
    <w:p w14:paraId="0994086F" w14:textId="0948B408" w:rsidR="006B22A3" w:rsidRPr="004D33B7" w:rsidRDefault="006B22A3" w:rsidP="00405CE5">
      <w:pPr>
        <w:pStyle w:val="ParaNumbered"/>
      </w:pPr>
      <w:r w:rsidRPr="00D37944">
        <w:t xml:space="preserve">This </w:t>
      </w:r>
      <w:r w:rsidR="006E1893" w:rsidRPr="00D37944">
        <w:t>section</w:t>
      </w:r>
      <w:r w:rsidRPr="00D37944">
        <w:t xml:space="preserve"> inserts a new provision (section 13BA) into </w:t>
      </w:r>
      <w:r w:rsidR="00260053" w:rsidRPr="00D37944">
        <w:t>the 1981</w:t>
      </w:r>
      <w:r w:rsidR="006F6F3A" w:rsidRPr="00D37944">
        <w:t xml:space="preserve"> Act</w:t>
      </w:r>
      <w:r w:rsidR="006F6F3A">
        <w:t xml:space="preserve"> </w:t>
      </w:r>
      <w:r w:rsidRPr="004D33B7">
        <w:t>and makes consequential amendments to section 15 of that Act. It also</w:t>
      </w:r>
      <w:r w:rsidR="006E1893">
        <w:t xml:space="preserve"> introduces Schedule 1</w:t>
      </w:r>
      <w:r w:rsidR="006F6F3A">
        <w:t>8</w:t>
      </w:r>
      <w:r w:rsidR="006E1893">
        <w:t xml:space="preserve"> which makes consequential amendments in connection with this section and with paragraph 3 of </w:t>
      </w:r>
      <w:r w:rsidR="00097A43">
        <w:t>S</w:t>
      </w:r>
      <w:r w:rsidR="006E1893">
        <w:t xml:space="preserve">chedule </w:t>
      </w:r>
      <w:r w:rsidR="006F6F3A">
        <w:t>19</w:t>
      </w:r>
      <w:r w:rsidR="006E1893">
        <w:t xml:space="preserve"> (which makes similar provisions in respect of CPOs made by Ministers).</w:t>
      </w:r>
    </w:p>
    <w:p w14:paraId="0F1433EA" w14:textId="77777777" w:rsidR="006B22A3" w:rsidRPr="004D33B7" w:rsidRDefault="006B22A3" w:rsidP="00405CE5">
      <w:pPr>
        <w:pStyle w:val="ParaNumbered"/>
      </w:pPr>
      <w:r w:rsidRPr="004D33B7">
        <w:t xml:space="preserve">At present confirming authorities have the power to reject a CPO or confirm it with or without modifications or to confirm the CPO in stages. </w:t>
      </w:r>
    </w:p>
    <w:p w14:paraId="15184438" w14:textId="3467F6FF" w:rsidR="006B22A3" w:rsidRPr="004D33B7" w:rsidRDefault="006B22A3" w:rsidP="00405CE5">
      <w:pPr>
        <w:pStyle w:val="ParaNumbered"/>
      </w:pPr>
      <w:r w:rsidRPr="004D33B7">
        <w:t>The new provision give</w:t>
      </w:r>
      <w:r w:rsidR="00F376F5">
        <w:t>s</w:t>
      </w:r>
      <w:r w:rsidRPr="004D33B7">
        <w:t xml:space="preserve"> confirming authorities an additional option of confirming a CPO subject to conditions before the powers under it can be exercised. The aim of the measure is to increase the certainty of land assembly through compulsory purchase generally and shorten the delivery of a scheme by encouraging acquiring authorities to make a CPO earlier in the delivery process alongside other consenting and funding processes. Acquiring authorities often make their CPO only after other impediments to the delivery of project have been overcome, delaying the overall delivery of a scheme.</w:t>
      </w:r>
    </w:p>
    <w:p w14:paraId="5EFDD243" w14:textId="341511F3" w:rsidR="006B22A3" w:rsidRPr="00EC4631" w:rsidRDefault="0023696F" w:rsidP="0023696F">
      <w:pPr>
        <w:pStyle w:val="HSubheading5"/>
        <w:rPr>
          <w:rStyle w:val="CBoldUnderlined"/>
          <w:b w:val="0"/>
          <w:iCs/>
        </w:rPr>
      </w:pPr>
      <w:r>
        <w:rPr>
          <w:rStyle w:val="CBoldUnderlined"/>
          <w:iCs/>
        </w:rPr>
        <w:t>Effect</w:t>
      </w:r>
    </w:p>
    <w:p w14:paraId="4A783DD7" w14:textId="69345265" w:rsidR="006B22A3" w:rsidRPr="004D33B7" w:rsidRDefault="006B22A3" w:rsidP="00405CE5">
      <w:pPr>
        <w:pStyle w:val="ParaNumbered"/>
      </w:pPr>
      <w:r w:rsidRPr="004D33B7">
        <w:t xml:space="preserve">Subsection (1) explains that this </w:t>
      </w:r>
      <w:r w:rsidR="00F376F5">
        <w:t>section</w:t>
      </w:r>
      <w:r w:rsidRPr="004D33B7">
        <w:t xml:space="preserve"> amends the 1981</w:t>
      </w:r>
      <w:r w:rsidR="00737E60">
        <w:t xml:space="preserve"> Act</w:t>
      </w:r>
      <w:r w:rsidRPr="004D33B7">
        <w:t>.</w:t>
      </w:r>
    </w:p>
    <w:p w14:paraId="4E8DCCF8" w14:textId="5D3A4CF5" w:rsidR="000F7D04" w:rsidRPr="0099717D" w:rsidRDefault="006B22A3" w:rsidP="00405CE5">
      <w:pPr>
        <w:pStyle w:val="ParaNumbered"/>
      </w:pPr>
      <w:r w:rsidRPr="004D33B7">
        <w:t xml:space="preserve">Subsection (2) inserts new section 13BA into </w:t>
      </w:r>
      <w:r w:rsidR="00F376F5">
        <w:t>that</w:t>
      </w:r>
      <w:r w:rsidRPr="004D33B7">
        <w:t xml:space="preserve"> A</w:t>
      </w:r>
      <w:r w:rsidR="00737E60">
        <w:t>ct:</w:t>
      </w:r>
      <w:r w:rsidRPr="004D33B7">
        <w:t xml:space="preserve"> </w:t>
      </w:r>
    </w:p>
    <w:p w14:paraId="17D18CE2" w14:textId="77777777" w:rsidR="006B22A3" w:rsidRPr="00125E8C" w:rsidRDefault="006B22A3" w:rsidP="00405CE5">
      <w:pPr>
        <w:pStyle w:val="ParaNumbered"/>
      </w:pPr>
      <w:r w:rsidRPr="00125E8C">
        <w:t>New subsection 13</w:t>
      </w:r>
      <w:proofErr w:type="gramStart"/>
      <w:r w:rsidRPr="00125E8C">
        <w:t>BA(</w:t>
      </w:r>
      <w:proofErr w:type="gramEnd"/>
      <w:r w:rsidRPr="00125E8C">
        <w:t xml:space="preserve">1) gives confirming authorities the power to confirm a CPO conditionally. </w:t>
      </w:r>
    </w:p>
    <w:p w14:paraId="5D166F60" w14:textId="03E36CD1" w:rsidR="006B22A3" w:rsidRPr="00125E8C" w:rsidRDefault="006B22A3" w:rsidP="00405CE5">
      <w:pPr>
        <w:pStyle w:val="ParaNumbered"/>
      </w:pPr>
      <w:r w:rsidRPr="00125E8C">
        <w:t>New subsection 13</w:t>
      </w:r>
      <w:proofErr w:type="gramStart"/>
      <w:r w:rsidRPr="00125E8C">
        <w:t>BA(</w:t>
      </w:r>
      <w:proofErr w:type="gramEnd"/>
      <w:r w:rsidRPr="00125E8C">
        <w:t>2) provides acquiring authorities will only be able to implement CPOs which have been confirmed conditionally, once an application to discharge the conditions has been approved by the confirming authority. Where such an application has not been received within the required time or the confirming authority declines the application, the CPO cannot be implemented.</w:t>
      </w:r>
    </w:p>
    <w:p w14:paraId="40BB9555" w14:textId="77777777" w:rsidR="006B22A3" w:rsidRPr="00125E8C" w:rsidRDefault="006B22A3" w:rsidP="00405CE5">
      <w:pPr>
        <w:pStyle w:val="ParaNumbered"/>
      </w:pPr>
      <w:r w:rsidRPr="00125E8C">
        <w:t>New subsection 13</w:t>
      </w:r>
      <w:proofErr w:type="gramStart"/>
      <w:r w:rsidRPr="00125E8C">
        <w:t>BA(</w:t>
      </w:r>
      <w:proofErr w:type="gramEnd"/>
      <w:r w:rsidRPr="00125E8C">
        <w:t>3) gives confirming authorities discretion as to what conditions to impose and the timeframe in which the conditions must be met.</w:t>
      </w:r>
    </w:p>
    <w:p w14:paraId="775CC773" w14:textId="46D24752" w:rsidR="006B22A3" w:rsidRPr="00125E8C" w:rsidRDefault="006B22A3" w:rsidP="00405CE5">
      <w:pPr>
        <w:pStyle w:val="ParaNumbered"/>
      </w:pPr>
      <w:r w:rsidRPr="00125E8C">
        <w:t>New subsection 13</w:t>
      </w:r>
      <w:proofErr w:type="gramStart"/>
      <w:r w:rsidRPr="00125E8C">
        <w:t>BA(</w:t>
      </w:r>
      <w:proofErr w:type="gramEnd"/>
      <w:r w:rsidRPr="00125E8C">
        <w:t xml:space="preserve">4) provides the application process will be set out in secondary legislation.  </w:t>
      </w:r>
    </w:p>
    <w:p w14:paraId="3D5C845C" w14:textId="0C06F3E0" w:rsidR="006B22A3" w:rsidRPr="00125E8C" w:rsidRDefault="006B22A3" w:rsidP="00405CE5">
      <w:pPr>
        <w:pStyle w:val="ParaNumbered"/>
      </w:pPr>
      <w:r w:rsidRPr="00125E8C">
        <w:t>New subsection 13</w:t>
      </w:r>
      <w:proofErr w:type="gramStart"/>
      <w:r w:rsidRPr="00125E8C">
        <w:t>BA(</w:t>
      </w:r>
      <w:proofErr w:type="gramEnd"/>
      <w:r w:rsidRPr="00125E8C">
        <w:t xml:space="preserve">5) requires the application process must provide for relevant objectors to be notified of the application and have the opportunity to submit written representations to the confirming authority. </w:t>
      </w:r>
    </w:p>
    <w:p w14:paraId="214E8162" w14:textId="77777777" w:rsidR="006B22A3" w:rsidRPr="00125E8C" w:rsidRDefault="006B22A3" w:rsidP="00405CE5">
      <w:pPr>
        <w:pStyle w:val="ParaNumbered"/>
      </w:pPr>
      <w:r w:rsidRPr="00125E8C">
        <w:lastRenderedPageBreak/>
        <w:t>New subsection 13</w:t>
      </w:r>
      <w:proofErr w:type="gramStart"/>
      <w:r w:rsidRPr="00125E8C">
        <w:t>BA(</w:t>
      </w:r>
      <w:proofErr w:type="gramEnd"/>
      <w:r w:rsidRPr="00125E8C">
        <w:t xml:space="preserve">6) defines a relevant objector. </w:t>
      </w:r>
    </w:p>
    <w:p w14:paraId="5BC65CC6" w14:textId="01C69F1D" w:rsidR="006B22A3" w:rsidRPr="00125E8C" w:rsidRDefault="006B22A3" w:rsidP="00405CE5">
      <w:pPr>
        <w:pStyle w:val="ParaNumbered"/>
      </w:pPr>
      <w:r w:rsidRPr="00125E8C">
        <w:t>New subsection 13</w:t>
      </w:r>
      <w:proofErr w:type="gramStart"/>
      <w:r w:rsidRPr="00125E8C">
        <w:t>BA(</w:t>
      </w:r>
      <w:proofErr w:type="gramEnd"/>
      <w:r w:rsidRPr="00125E8C">
        <w:t>7) provides the application process may also set out requirements around the giving of reasons for the confirming authority’s decision on the application.</w:t>
      </w:r>
    </w:p>
    <w:p w14:paraId="63E1FF67" w14:textId="0392D877" w:rsidR="006B22A3" w:rsidRPr="00125E8C" w:rsidRDefault="006B22A3" w:rsidP="00405CE5">
      <w:pPr>
        <w:pStyle w:val="ParaNumbered"/>
      </w:pPr>
      <w:r w:rsidRPr="00125E8C">
        <w:t>New subsection 13</w:t>
      </w:r>
      <w:proofErr w:type="gramStart"/>
      <w:r w:rsidRPr="00125E8C">
        <w:t>BA(</w:t>
      </w:r>
      <w:proofErr w:type="gramEnd"/>
      <w:r w:rsidRPr="00125E8C">
        <w:t xml:space="preserve">8) applies subsections (2)-(6) of section 13B </w:t>
      </w:r>
      <w:r w:rsidR="00737E60">
        <w:t xml:space="preserve">of the 1981 Act </w:t>
      </w:r>
      <w:r w:rsidRPr="00125E8C">
        <w:t xml:space="preserve">to the new representations procedure introduced in </w:t>
      </w:r>
      <w:r w:rsidR="00AD4CE0">
        <w:t>section 18</w:t>
      </w:r>
      <w:r w:rsidR="00737E60">
        <w:t>2</w:t>
      </w:r>
      <w:r w:rsidR="00AD4CE0">
        <w:t>.</w:t>
      </w:r>
    </w:p>
    <w:p w14:paraId="70100CB3" w14:textId="3386F372" w:rsidR="006B22A3" w:rsidRPr="004D33B7" w:rsidRDefault="006B22A3" w:rsidP="00405CE5">
      <w:pPr>
        <w:pStyle w:val="ParaNumbered"/>
      </w:pPr>
      <w:r w:rsidRPr="004D33B7">
        <w:t>Subsection (3) makes consequential amendments to ensure notices issued after confirmation of a CPO under section 15</w:t>
      </w:r>
      <w:r w:rsidR="00AD4CE0">
        <w:t xml:space="preserve"> of the 1981 </w:t>
      </w:r>
      <w:r w:rsidR="00737E60">
        <w:t xml:space="preserve">Act </w:t>
      </w:r>
      <w:r w:rsidRPr="004D33B7">
        <w:t xml:space="preserve">reflect where conditional confirmation has been given. It also inserts new subsections </w:t>
      </w:r>
      <w:r w:rsidR="008440C0">
        <w:t>(</w:t>
      </w:r>
      <w:r w:rsidRPr="004D33B7">
        <w:t>4B</w:t>
      </w:r>
      <w:r w:rsidR="008440C0">
        <w:t>)</w:t>
      </w:r>
      <w:r w:rsidRPr="004D33B7">
        <w:t xml:space="preserve">– </w:t>
      </w:r>
      <w:r w:rsidR="008440C0">
        <w:t>(</w:t>
      </w:r>
      <w:r w:rsidRPr="004D33B7">
        <w:t>4F</w:t>
      </w:r>
      <w:r w:rsidR="008440C0">
        <w:t>)</w:t>
      </w:r>
      <w:r w:rsidRPr="004D33B7">
        <w:t xml:space="preserve"> </w:t>
      </w:r>
      <w:r w:rsidR="00AD4CE0">
        <w:t xml:space="preserve">in that Act </w:t>
      </w:r>
      <w:r w:rsidRPr="004D33B7">
        <w:t>to make new provision for notices to be served on discharge of any condition imposed:</w:t>
      </w:r>
    </w:p>
    <w:p w14:paraId="32C419A7" w14:textId="1BE774DE" w:rsidR="006B22A3" w:rsidRPr="00125E8C" w:rsidRDefault="00115DAA" w:rsidP="00405CE5">
      <w:pPr>
        <w:pStyle w:val="ParaNumbered"/>
      </w:pPr>
      <w:r>
        <w:t>N</w:t>
      </w:r>
      <w:r w:rsidR="006B22A3" w:rsidRPr="00125E8C">
        <w:t>ew section 4B introduces a requirement, where a CPO has been conditionally confirmed, for the acquiring authority to serve a copy of the CPO and a fulfilment notice on those who need to be notified under section 12</w:t>
      </w:r>
      <w:r>
        <w:t xml:space="preserve"> of the 1981 Act.</w:t>
      </w:r>
    </w:p>
    <w:p w14:paraId="2818E16E" w14:textId="197B280A" w:rsidR="006B22A3" w:rsidRPr="00125E8C" w:rsidRDefault="006B22A3" w:rsidP="00405CE5">
      <w:pPr>
        <w:pStyle w:val="ParaNumbered"/>
      </w:pPr>
      <w:r w:rsidRPr="00125E8C">
        <w:t>New subsection 4C requires the acquiring authority to attach a fulfilment notice to an object on or near the acquired land, publish it in one or more local newspapers and publish on an appropriate website for 6 weeks</w:t>
      </w:r>
      <w:r w:rsidR="00115DAA">
        <w:t>.</w:t>
      </w:r>
    </w:p>
    <w:p w14:paraId="5D8CF08E" w14:textId="452F3CE5" w:rsidR="006B22A3" w:rsidRPr="00125E8C" w:rsidRDefault="006B22A3" w:rsidP="00405CE5">
      <w:pPr>
        <w:pStyle w:val="ParaNumbered"/>
      </w:pPr>
      <w:r w:rsidRPr="00125E8C">
        <w:t xml:space="preserve">New subsection 4D sets the </w:t>
      </w:r>
      <w:proofErr w:type="gramStart"/>
      <w:r w:rsidRPr="00125E8C">
        <w:t>time period</w:t>
      </w:r>
      <w:proofErr w:type="gramEnd"/>
      <w:r w:rsidRPr="00125E8C">
        <w:t xml:space="preserve"> in which an acquiring authority must comply with 4B and 4C(a) and (b)(</w:t>
      </w:r>
      <w:proofErr w:type="spellStart"/>
      <w:r w:rsidRPr="00125E8C">
        <w:t>i</w:t>
      </w:r>
      <w:proofErr w:type="spellEnd"/>
      <w:r w:rsidRPr="00125E8C">
        <w:t>)</w:t>
      </w:r>
    </w:p>
    <w:p w14:paraId="02F56F40" w14:textId="77777777" w:rsidR="006B22A3" w:rsidRPr="00125E8C" w:rsidRDefault="006B22A3" w:rsidP="00405CE5">
      <w:pPr>
        <w:pStyle w:val="ParaNumbered"/>
      </w:pPr>
      <w:r w:rsidRPr="00125E8C">
        <w:t xml:space="preserve">New subsection 4E makes clear that if acquiring authority fails to comply with relevant provisions, the confirming authority make take the necessary steps and recover its costs of doing </w:t>
      </w:r>
      <w:proofErr w:type="gramStart"/>
      <w:r w:rsidRPr="00125E8C">
        <w:t>so</w:t>
      </w:r>
      <w:proofErr w:type="gramEnd"/>
    </w:p>
    <w:p w14:paraId="1CB9A0CD" w14:textId="77777777" w:rsidR="006B22A3" w:rsidRPr="00125E8C" w:rsidRDefault="006B22A3" w:rsidP="00405CE5">
      <w:pPr>
        <w:pStyle w:val="ParaNumbered"/>
      </w:pPr>
      <w:r w:rsidRPr="00125E8C">
        <w:t xml:space="preserve">New subsection 4F explains what a fulfilment notice </w:t>
      </w:r>
      <w:proofErr w:type="gramStart"/>
      <w:r w:rsidRPr="00125E8C">
        <w:t>is</w:t>
      </w:r>
      <w:proofErr w:type="gramEnd"/>
    </w:p>
    <w:p w14:paraId="185A94F2" w14:textId="581842F5" w:rsidR="006B22A3" w:rsidRDefault="006B22A3" w:rsidP="00EC0C2F">
      <w:pPr>
        <w:pStyle w:val="ParaNumbered"/>
      </w:pPr>
      <w:r w:rsidRPr="004D33B7">
        <w:t>Subsection (4)</w:t>
      </w:r>
      <w:r w:rsidR="003F73CB">
        <w:t xml:space="preserve"> </w:t>
      </w:r>
      <w:r w:rsidR="0013746D">
        <w:t>introduces</w:t>
      </w:r>
      <w:r w:rsidR="003F73CB">
        <w:t xml:space="preserve"> Schedule 1</w:t>
      </w:r>
      <w:r w:rsidR="00115DAA">
        <w:t>8</w:t>
      </w:r>
      <w:r w:rsidR="003F73CB">
        <w:t xml:space="preserve"> which contains, and makes provision in connect</w:t>
      </w:r>
      <w:r w:rsidR="00C0499E">
        <w:t>ion</w:t>
      </w:r>
      <w:r w:rsidR="003F73CB">
        <w:t xml:space="preserve"> with, amendments in consequence of</w:t>
      </w:r>
      <w:r w:rsidR="00FB62F7">
        <w:t xml:space="preserve"> this</w:t>
      </w:r>
      <w:r w:rsidR="003F73CB">
        <w:t xml:space="preserve"> section and paragraph 3 of Schedule </w:t>
      </w:r>
      <w:r w:rsidR="00115DAA">
        <w:t>19</w:t>
      </w:r>
      <w:r w:rsidR="003F73CB">
        <w:t xml:space="preserve"> – </w:t>
      </w:r>
      <w:r w:rsidR="00115DAA">
        <w:t>(</w:t>
      </w:r>
      <w:r w:rsidR="003F73CB">
        <w:t>corresponding provision for purchases by ministers)</w:t>
      </w:r>
      <w:r w:rsidR="00115DAA">
        <w:t>.</w:t>
      </w:r>
    </w:p>
    <w:tbl>
      <w:tblPr>
        <w:tblStyle w:val="TableGrid"/>
        <w:tblW w:w="0" w:type="auto"/>
        <w:tblInd w:w="567" w:type="dxa"/>
        <w:tblLook w:val="04A0" w:firstRow="1" w:lastRow="0" w:firstColumn="1" w:lastColumn="0" w:noHBand="0" w:noVBand="1"/>
      </w:tblPr>
      <w:tblGrid>
        <w:gridCol w:w="8919"/>
      </w:tblGrid>
      <w:tr w:rsidR="007C2441" w14:paraId="0EB84106" w14:textId="77777777" w:rsidTr="007C2441">
        <w:tc>
          <w:tcPr>
            <w:tcW w:w="9486" w:type="dxa"/>
          </w:tcPr>
          <w:p w14:paraId="783E726A" w14:textId="3FAE823C" w:rsidR="007C2441" w:rsidRDefault="007C2441" w:rsidP="001127F7">
            <w:pPr>
              <w:pStyle w:val="TTableText"/>
            </w:pPr>
            <w:r>
              <w:t>Example</w:t>
            </w:r>
          </w:p>
        </w:tc>
      </w:tr>
      <w:tr w:rsidR="001127F7" w14:paraId="415734C8" w14:textId="77777777" w:rsidTr="007C2441">
        <w:tc>
          <w:tcPr>
            <w:tcW w:w="9486" w:type="dxa"/>
          </w:tcPr>
          <w:p w14:paraId="4D43E93A" w14:textId="28B8FFFE" w:rsidR="001127F7" w:rsidRDefault="001127F7" w:rsidP="002B7FD9">
            <w:pPr>
              <w:pStyle w:val="TTableText"/>
            </w:pPr>
            <w:r>
              <w:t>An acquiring authority may choose to make a CPO alongside seeking other consents such as planning or alongside confirming the full funding package for the scheme, knowing that the CPO may be confirmed conditionally, if at the point of decision those elements are not sufficiently certain for the CPO to be fully confirmed at that point.</w:t>
            </w:r>
          </w:p>
        </w:tc>
      </w:tr>
    </w:tbl>
    <w:p w14:paraId="48B1047E" w14:textId="77777777" w:rsidR="007C2441" w:rsidRDefault="007C2441" w:rsidP="007C2441">
      <w:pPr>
        <w:pStyle w:val="ParaNumbered"/>
        <w:numPr>
          <w:ilvl w:val="0"/>
          <w:numId w:val="0"/>
        </w:numPr>
        <w:ind w:left="567"/>
      </w:pPr>
    </w:p>
    <w:p w14:paraId="68D792F4" w14:textId="6C388772" w:rsidR="006B22A3" w:rsidRPr="00D37944" w:rsidRDefault="0013746D" w:rsidP="000F7D04">
      <w:pPr>
        <w:pStyle w:val="HSubheading4"/>
      </w:pPr>
      <w:bookmarkStart w:id="506" w:name="_Toc158113279"/>
      <w:r w:rsidRPr="00D37944">
        <w:t>Section</w:t>
      </w:r>
      <w:r w:rsidR="006B22A3" w:rsidRPr="00D37944">
        <w:t xml:space="preserve"> </w:t>
      </w:r>
      <w:r w:rsidR="00FA0B4B" w:rsidRPr="00D37944">
        <w:t>1</w:t>
      </w:r>
      <w:r w:rsidR="00285DB7" w:rsidRPr="00D37944">
        <w:t>8</w:t>
      </w:r>
      <w:r w:rsidR="0099717D" w:rsidRPr="00D37944">
        <w:t>4</w:t>
      </w:r>
      <w:r w:rsidR="006B22A3" w:rsidRPr="00D37944">
        <w:t>: Corresponding provision for purchases by Ministers</w:t>
      </w:r>
      <w:bookmarkEnd w:id="506"/>
    </w:p>
    <w:p w14:paraId="312D7BAD" w14:textId="03B89FBA" w:rsidR="006B22A3" w:rsidRPr="00EC4631" w:rsidRDefault="0023696F" w:rsidP="0023696F">
      <w:pPr>
        <w:pStyle w:val="HSubheading5"/>
        <w:rPr>
          <w:rStyle w:val="CBoldUnderlined"/>
          <w:b w:val="0"/>
          <w:iCs/>
        </w:rPr>
      </w:pPr>
      <w:r>
        <w:rPr>
          <w:rStyle w:val="CBoldUnderlined"/>
          <w:iCs/>
        </w:rPr>
        <w:t>Background</w:t>
      </w:r>
    </w:p>
    <w:p w14:paraId="38EE57F1" w14:textId="2862F23F" w:rsidR="006B22A3" w:rsidRPr="004D33B7" w:rsidRDefault="006B22A3" w:rsidP="00405CE5">
      <w:pPr>
        <w:pStyle w:val="ParaNumbered"/>
      </w:pPr>
      <w:r w:rsidRPr="00D37944">
        <w:t>As well as public bodies</w:t>
      </w:r>
      <w:r w:rsidRPr="004D33B7">
        <w:t xml:space="preserve"> such as local authorities, Government Ministers also have compulsory purchase powers. The procedure which must be followed for CPOs made by Ministers is set out separately in Schedule 1 to the </w:t>
      </w:r>
      <w:r w:rsidR="00115DAA">
        <w:t>1981 Act</w:t>
      </w:r>
      <w:r w:rsidRPr="004D33B7">
        <w:t xml:space="preserve"> and operates differently. This is because certain modifications are required for Ministerial CPOs to reflect the fact that they are both the acquiring and confirming authority.</w:t>
      </w:r>
    </w:p>
    <w:p w14:paraId="2AB085F4" w14:textId="6DA8935A" w:rsidR="006B22A3" w:rsidRPr="00976833" w:rsidRDefault="006B22A3" w:rsidP="00405CE5">
      <w:pPr>
        <w:pStyle w:val="ParaNumbered"/>
        <w:rPr>
          <w:lang w:val="en-GB"/>
        </w:rPr>
      </w:pPr>
      <w:r w:rsidRPr="004D33B7">
        <w:t xml:space="preserve">This </w:t>
      </w:r>
      <w:r w:rsidR="00CA1FE4">
        <w:t>section</w:t>
      </w:r>
      <w:r w:rsidRPr="004D33B7">
        <w:t xml:space="preserve"> and Schedule</w:t>
      </w:r>
      <w:r w:rsidR="00115DAA">
        <w:t xml:space="preserve"> 19 </w:t>
      </w:r>
      <w:r w:rsidRPr="004D33B7">
        <w:t xml:space="preserve">amend Schedule 1 </w:t>
      </w:r>
      <w:r w:rsidR="00CA1FE4">
        <w:t>t</w:t>
      </w:r>
      <w:r w:rsidR="00115DAA">
        <w:t>o</w:t>
      </w:r>
      <w:r w:rsidRPr="004D33B7">
        <w:t xml:space="preserve"> the 1981</w:t>
      </w:r>
      <w:r w:rsidR="00115DAA">
        <w:t xml:space="preserve"> Act</w:t>
      </w:r>
      <w:r w:rsidRPr="00976833">
        <w:rPr>
          <w:lang w:val="en-GB"/>
        </w:rPr>
        <w:t>.</w:t>
      </w:r>
    </w:p>
    <w:p w14:paraId="510FAD78" w14:textId="6974A81E" w:rsidR="006B22A3" w:rsidRPr="00EC4631" w:rsidRDefault="0023696F" w:rsidP="0023696F">
      <w:pPr>
        <w:pStyle w:val="HSubheading5"/>
        <w:rPr>
          <w:rStyle w:val="CBoldUnderlined"/>
          <w:b w:val="0"/>
          <w:iCs/>
        </w:rPr>
      </w:pPr>
      <w:r>
        <w:rPr>
          <w:rStyle w:val="CBoldUnderlined"/>
          <w:iCs/>
        </w:rPr>
        <w:t>Effect</w:t>
      </w:r>
    </w:p>
    <w:p w14:paraId="6D19200A" w14:textId="1B6C73A6" w:rsidR="00FB688B" w:rsidRPr="00D37944" w:rsidRDefault="006B22A3" w:rsidP="00405CE5">
      <w:pPr>
        <w:pStyle w:val="ParaNumbered"/>
      </w:pPr>
      <w:r w:rsidRPr="004D33B7">
        <w:t xml:space="preserve">The effect of this </w:t>
      </w:r>
      <w:r w:rsidR="00CA1FE4">
        <w:t>section</w:t>
      </w:r>
      <w:r w:rsidRPr="004D33B7">
        <w:t xml:space="preserve"> and Schedule </w:t>
      </w:r>
      <w:r w:rsidR="00115DAA">
        <w:t>19 i</w:t>
      </w:r>
      <w:r w:rsidRPr="004D33B7">
        <w:t xml:space="preserve">s to make the same provision for Ministers who </w:t>
      </w:r>
      <w:r w:rsidRPr="00D37944">
        <w:t xml:space="preserve">are the acquiring authorities and for the CPO process changes in the rest of the </w:t>
      </w:r>
      <w:r w:rsidR="00FB5659" w:rsidRPr="00D37944">
        <w:t>Act</w:t>
      </w:r>
      <w:r w:rsidR="00E35303" w:rsidRPr="00D37944">
        <w:t>.</w:t>
      </w:r>
    </w:p>
    <w:p w14:paraId="244CE399" w14:textId="14CECE0C" w:rsidR="006B22A3" w:rsidRPr="00D37944" w:rsidRDefault="00FB5659" w:rsidP="00F06100">
      <w:pPr>
        <w:pStyle w:val="HSubheading4"/>
      </w:pPr>
      <w:bookmarkStart w:id="507" w:name="_Toc158113280"/>
      <w:r w:rsidRPr="00D37944">
        <w:t>Section</w:t>
      </w:r>
      <w:r w:rsidR="006B22A3" w:rsidRPr="00D37944">
        <w:t xml:space="preserve"> </w:t>
      </w:r>
      <w:r w:rsidR="00FA0B4B" w:rsidRPr="00D37944">
        <w:t>1</w:t>
      </w:r>
      <w:r w:rsidR="0099717D" w:rsidRPr="00D37944">
        <w:t>85</w:t>
      </w:r>
      <w:r w:rsidR="006B22A3" w:rsidRPr="00D37944">
        <w:t>: Time limits for implementation</w:t>
      </w:r>
      <w:bookmarkEnd w:id="507"/>
    </w:p>
    <w:p w14:paraId="34C42D90" w14:textId="5B03E45D" w:rsidR="006B22A3" w:rsidRPr="00EC4631" w:rsidRDefault="0023696F" w:rsidP="0023696F">
      <w:pPr>
        <w:pStyle w:val="HSubheading5"/>
        <w:rPr>
          <w:rStyle w:val="CBoldUnderlined"/>
          <w:b w:val="0"/>
          <w:iCs/>
        </w:rPr>
      </w:pPr>
      <w:r>
        <w:rPr>
          <w:rStyle w:val="CBoldUnderlined"/>
          <w:iCs/>
        </w:rPr>
        <w:lastRenderedPageBreak/>
        <w:t>Background</w:t>
      </w:r>
    </w:p>
    <w:p w14:paraId="6514C401" w14:textId="77777777" w:rsidR="006B22A3" w:rsidRPr="004D33B7" w:rsidRDefault="006B22A3" w:rsidP="00405CE5">
      <w:pPr>
        <w:pStyle w:val="ParaNumbered"/>
      </w:pPr>
      <w:r w:rsidRPr="00D37944">
        <w:t>Section 4 of the Compulsory Purchase Act 1965 and section 5A of the Compulsory Purchase (Vesting Declarations) Act 1981 set out the timeframe in which compulsory purchase powers under</w:t>
      </w:r>
      <w:r w:rsidRPr="004D33B7">
        <w:t xml:space="preserve"> a CPO must be implemented after it has been confirmed. In both cases the current </w:t>
      </w:r>
      <w:proofErr w:type="gramStart"/>
      <w:r w:rsidRPr="004D33B7">
        <w:t>time period</w:t>
      </w:r>
      <w:proofErr w:type="gramEnd"/>
      <w:r w:rsidRPr="004D33B7">
        <w:t xml:space="preserve"> is 3 years. </w:t>
      </w:r>
    </w:p>
    <w:p w14:paraId="68B03A45" w14:textId="77777777" w:rsidR="006B22A3" w:rsidRPr="004D33B7" w:rsidRDefault="006B22A3" w:rsidP="00405CE5">
      <w:pPr>
        <w:pStyle w:val="ParaNumbered"/>
      </w:pPr>
      <w:r w:rsidRPr="004D33B7">
        <w:t xml:space="preserve">Sections 4A and 5B of the respective Acts allow for an extension to this </w:t>
      </w:r>
      <w:proofErr w:type="gramStart"/>
      <w:r w:rsidRPr="004D33B7">
        <w:t>time period</w:t>
      </w:r>
      <w:proofErr w:type="gramEnd"/>
      <w:r w:rsidRPr="004D33B7">
        <w:t xml:space="preserve"> where there is a legal challenge to the CPO. Both sections do so by reference to ‘the </w:t>
      </w:r>
      <w:proofErr w:type="gramStart"/>
      <w:r w:rsidRPr="004D33B7">
        <w:t>three year</w:t>
      </w:r>
      <w:proofErr w:type="gramEnd"/>
      <w:r w:rsidRPr="004D33B7">
        <w:t xml:space="preserve"> period’ in the preceding section.</w:t>
      </w:r>
    </w:p>
    <w:p w14:paraId="4BB85616" w14:textId="51F42805" w:rsidR="006B22A3" w:rsidRPr="004D33B7" w:rsidRDefault="006B22A3" w:rsidP="00405CE5">
      <w:pPr>
        <w:pStyle w:val="ParaNumbered"/>
      </w:pPr>
      <w:r w:rsidRPr="004D33B7">
        <w:t xml:space="preserve">This </w:t>
      </w:r>
      <w:r w:rsidR="00FB5659">
        <w:t>section</w:t>
      </w:r>
      <w:r w:rsidRPr="004D33B7">
        <w:t xml:space="preserve"> amends these sections and inserts a new section 13D into the Acquisition of Land Act 1981 to give confirming authorities the flexibility to allow a longer implementation period where appropriate.</w:t>
      </w:r>
    </w:p>
    <w:p w14:paraId="79CB6ED8" w14:textId="7F6A3B92" w:rsidR="006B22A3" w:rsidRPr="004D33B7" w:rsidRDefault="00FB5659" w:rsidP="00405CE5">
      <w:pPr>
        <w:pStyle w:val="ParaNumbered"/>
      </w:pPr>
      <w:r>
        <w:t>This</w:t>
      </w:r>
      <w:r w:rsidR="006B22A3" w:rsidRPr="004D33B7">
        <w:t xml:space="preserve"> measure </w:t>
      </w:r>
      <w:r>
        <w:t>will</w:t>
      </w:r>
      <w:r w:rsidR="006B22A3" w:rsidRPr="004D33B7">
        <w:t xml:space="preserve"> give acquiring authorities greater confidence to bring forward more complex schemes, for example, regeneration schemes, which in some cases may need longer than three years to implement. </w:t>
      </w:r>
    </w:p>
    <w:p w14:paraId="0C68410B" w14:textId="31962A67" w:rsidR="006B22A3" w:rsidRPr="004D33B7" w:rsidRDefault="006B22A3" w:rsidP="00405CE5">
      <w:pPr>
        <w:pStyle w:val="ParaNumbered"/>
      </w:pPr>
      <w:r w:rsidRPr="004D33B7">
        <w:t xml:space="preserve">The effect of </w:t>
      </w:r>
      <w:r w:rsidR="00FB5659">
        <w:t>this section</w:t>
      </w:r>
      <w:r w:rsidRPr="004D33B7">
        <w:t xml:space="preserve"> is to give acquiring authorities longer than three years to implement a CPO after it has been confirmed where a confirming authority considers this is justified</w:t>
      </w:r>
      <w:r w:rsidR="00EC0C2F">
        <w:t>.</w:t>
      </w:r>
    </w:p>
    <w:p w14:paraId="1693FE1E" w14:textId="4A0BCE7A" w:rsidR="006B22A3" w:rsidRPr="00EC4631" w:rsidRDefault="0023696F" w:rsidP="0023696F">
      <w:pPr>
        <w:pStyle w:val="HSubheading5"/>
        <w:rPr>
          <w:rStyle w:val="CBoldUnderlined"/>
          <w:b w:val="0"/>
          <w:iCs/>
        </w:rPr>
      </w:pPr>
      <w:r>
        <w:rPr>
          <w:rStyle w:val="CBoldUnderlined"/>
          <w:iCs/>
        </w:rPr>
        <w:t>Effect</w:t>
      </w:r>
    </w:p>
    <w:p w14:paraId="46888470" w14:textId="77777777" w:rsidR="006B22A3" w:rsidRPr="004D33B7" w:rsidRDefault="006B22A3" w:rsidP="00405CE5">
      <w:pPr>
        <w:pStyle w:val="ParaNumbered"/>
      </w:pPr>
      <w:r w:rsidRPr="004D33B7">
        <w:t>Subsection (1) inserts new section 13D (Power to extend time to implementation) into the Acquisition of Land Act 1981. This gives confirming authorities a new power to extend the time limit for implementing a CPO (beyond the current 3 years) for both Ministerial and non-Ministerial CPOs. It will be for the confirming authority to decide whether a longer period is justified in the circumstances and what that longer period should be, if any.</w:t>
      </w:r>
    </w:p>
    <w:p w14:paraId="7BE24D4D" w14:textId="161A76FF" w:rsidR="0011181F" w:rsidRDefault="006B22A3" w:rsidP="00EC4631">
      <w:pPr>
        <w:pStyle w:val="ParaNumbered"/>
      </w:pPr>
      <w:r w:rsidRPr="004D33B7">
        <w:t>Subsections (2)</w:t>
      </w:r>
      <w:r w:rsidR="00FB5659">
        <w:t xml:space="preserve">, </w:t>
      </w:r>
      <w:r w:rsidRPr="004D33B7">
        <w:t xml:space="preserve">(3) </w:t>
      </w:r>
      <w:r w:rsidR="00FB5659">
        <w:t xml:space="preserve">and (4) </w:t>
      </w:r>
      <w:r w:rsidRPr="004D33B7">
        <w:t>make the required corresponding changes to sections 4 and 4A of the Compulsory Purchase Act 1965</w:t>
      </w:r>
      <w:r w:rsidR="00FB5659">
        <w:t xml:space="preserve">, </w:t>
      </w:r>
      <w:r w:rsidRPr="004D33B7">
        <w:t>sections 5A and 5B of the Compulsory Purchase (Vesting Declarations) Act 1981</w:t>
      </w:r>
      <w:r w:rsidR="00FB5659">
        <w:t xml:space="preserve"> and section 582 of the Housing Act 1985</w:t>
      </w:r>
      <w:r w:rsidRPr="004D33B7">
        <w:t>.</w:t>
      </w:r>
    </w:p>
    <w:p w14:paraId="53F0DD6D" w14:textId="55F7E696" w:rsidR="00433CFD" w:rsidRPr="00EC0C2F" w:rsidRDefault="00433CFD" w:rsidP="00433CFD">
      <w:pPr>
        <w:pStyle w:val="ParaNumbered"/>
        <w:numPr>
          <w:ilvl w:val="0"/>
          <w:numId w:val="0"/>
        </w:numPr>
        <w:ind w:left="567"/>
        <w:rPr>
          <w:rStyle w:val="CBoldUnderlined"/>
          <w:rFonts w:eastAsia="Palatino Linotype" w:cs="Palatino Linotype"/>
          <w:bCs w:val="0"/>
          <w:i w:val="0"/>
          <w:color w:val="000000"/>
          <w:sz w:val="20"/>
          <w:szCs w:val="24"/>
          <w:lang w:val="en-US"/>
        </w:rPr>
      </w:pPr>
    </w:p>
    <w:tbl>
      <w:tblPr>
        <w:tblStyle w:val="TableGrid"/>
        <w:tblW w:w="0" w:type="auto"/>
        <w:tblInd w:w="567" w:type="dxa"/>
        <w:tblLook w:val="04A0" w:firstRow="1" w:lastRow="0" w:firstColumn="1" w:lastColumn="0" w:noHBand="0" w:noVBand="1"/>
      </w:tblPr>
      <w:tblGrid>
        <w:gridCol w:w="8919"/>
      </w:tblGrid>
      <w:tr w:rsidR="00433CFD" w14:paraId="706D1D0D" w14:textId="77777777" w:rsidTr="00433CFD">
        <w:tc>
          <w:tcPr>
            <w:tcW w:w="9486" w:type="dxa"/>
          </w:tcPr>
          <w:p w14:paraId="6A34389F" w14:textId="5499FBE4" w:rsidR="00433CFD" w:rsidRDefault="00433CFD" w:rsidP="001127F7">
            <w:pPr>
              <w:pStyle w:val="TTableText"/>
              <w:rPr>
                <w:rStyle w:val="CBoldUnderlined"/>
                <w:rFonts w:eastAsia="Palatino Linotype" w:cs="Palatino Linotype"/>
                <w:bCs w:val="0"/>
                <w:i w:val="0"/>
                <w:color w:val="000000"/>
                <w:sz w:val="20"/>
                <w:szCs w:val="24"/>
                <w:lang w:val="en-US"/>
              </w:rPr>
            </w:pPr>
            <w:r w:rsidRPr="002B7FD9">
              <w:rPr>
                <w:rStyle w:val="CBoldUnderlined"/>
                <w:rFonts w:ascii="Arial" w:eastAsiaTheme="minorEastAsia" w:hAnsi="Arial" w:cs="HelveticaNeue"/>
                <w:bCs w:val="0"/>
                <w:i w:val="0"/>
                <w:color w:val="000000"/>
                <w:sz w:val="16"/>
                <w:szCs w:val="20"/>
                <w:lang w:val="en-US"/>
              </w:rPr>
              <w:t xml:space="preserve">Example 1: Staged development </w:t>
            </w:r>
          </w:p>
        </w:tc>
      </w:tr>
      <w:tr w:rsidR="001127F7" w14:paraId="38CB60E8" w14:textId="77777777" w:rsidTr="00433CFD">
        <w:tc>
          <w:tcPr>
            <w:tcW w:w="9486" w:type="dxa"/>
          </w:tcPr>
          <w:p w14:paraId="0502001F" w14:textId="4EE02A14" w:rsidR="001127F7" w:rsidRPr="002B7FD9" w:rsidRDefault="001127F7" w:rsidP="002B7FD9">
            <w:pPr>
              <w:pStyle w:val="TTableText"/>
              <w:rPr>
                <w:rStyle w:val="CBoldUnderlined"/>
                <w:rFonts w:ascii="Arial" w:eastAsiaTheme="minorEastAsia" w:hAnsi="Arial" w:cs="HelveticaNeue"/>
                <w:bCs w:val="0"/>
                <w:i w:val="0"/>
                <w:color w:val="000000"/>
                <w:sz w:val="16"/>
                <w:szCs w:val="20"/>
                <w:lang w:val="en-US"/>
              </w:rPr>
            </w:pPr>
            <w:r w:rsidRPr="002B7FD9">
              <w:rPr>
                <w:rStyle w:val="CBoldUnderlined"/>
                <w:rFonts w:ascii="Arial" w:eastAsiaTheme="minorEastAsia" w:hAnsi="Arial" w:cs="HelveticaNeue"/>
                <w:bCs w:val="0"/>
                <w:i w:val="0"/>
                <w:color w:val="000000"/>
                <w:sz w:val="16"/>
                <w:szCs w:val="20"/>
                <w:lang w:val="en-US"/>
              </w:rPr>
              <w:t xml:space="preserve">An acquiring authority may wish to bring forward a CPO for the whole of a staged development. The </w:t>
            </w:r>
            <w:proofErr w:type="spellStart"/>
            <w:r w:rsidRPr="002B7FD9">
              <w:rPr>
                <w:rStyle w:val="CBoldUnderlined"/>
                <w:rFonts w:ascii="Arial" w:eastAsiaTheme="minorEastAsia" w:hAnsi="Arial" w:cs="HelveticaNeue"/>
                <w:bCs w:val="0"/>
                <w:i w:val="0"/>
                <w:color w:val="000000"/>
                <w:sz w:val="16"/>
                <w:szCs w:val="20"/>
                <w:lang w:val="en-US"/>
              </w:rPr>
              <w:t>later</w:t>
            </w:r>
            <w:proofErr w:type="spellEnd"/>
            <w:r w:rsidRPr="002B7FD9">
              <w:rPr>
                <w:rStyle w:val="CBoldUnderlined"/>
                <w:rFonts w:ascii="Arial" w:eastAsiaTheme="minorEastAsia" w:hAnsi="Arial" w:cs="HelveticaNeue"/>
                <w:bCs w:val="0"/>
                <w:i w:val="0"/>
                <w:color w:val="000000"/>
                <w:sz w:val="16"/>
                <w:szCs w:val="20"/>
                <w:lang w:val="en-US"/>
              </w:rPr>
              <w:t xml:space="preserve"> stages of the development may not have been planned for delivery until more than three years from the operative date of the CPO.</w:t>
            </w:r>
          </w:p>
        </w:tc>
      </w:tr>
    </w:tbl>
    <w:p w14:paraId="06C26A47" w14:textId="609BCC13" w:rsidR="00FB5659" w:rsidRDefault="00FB5659" w:rsidP="00433CFD">
      <w:pPr>
        <w:pStyle w:val="ParaNumbered"/>
        <w:numPr>
          <w:ilvl w:val="0"/>
          <w:numId w:val="0"/>
        </w:numPr>
        <w:ind w:left="567"/>
        <w:rPr>
          <w:rStyle w:val="CBoldUnderlined"/>
          <w:rFonts w:eastAsia="Palatino Linotype" w:cs="Palatino Linotype"/>
          <w:bCs w:val="0"/>
          <w:i w:val="0"/>
          <w:color w:val="000000"/>
          <w:sz w:val="20"/>
          <w:szCs w:val="24"/>
          <w:lang w:val="en-US"/>
        </w:rPr>
      </w:pPr>
    </w:p>
    <w:tbl>
      <w:tblPr>
        <w:tblStyle w:val="TableGrid"/>
        <w:tblW w:w="0" w:type="auto"/>
        <w:tblInd w:w="567" w:type="dxa"/>
        <w:tblLook w:val="04A0" w:firstRow="1" w:lastRow="0" w:firstColumn="1" w:lastColumn="0" w:noHBand="0" w:noVBand="1"/>
      </w:tblPr>
      <w:tblGrid>
        <w:gridCol w:w="8919"/>
      </w:tblGrid>
      <w:tr w:rsidR="00433CFD" w14:paraId="4FD69FCF" w14:textId="77777777" w:rsidTr="00433CFD">
        <w:tc>
          <w:tcPr>
            <w:tcW w:w="9486" w:type="dxa"/>
          </w:tcPr>
          <w:p w14:paraId="48FDE8BE" w14:textId="1CF50E0E" w:rsidR="00433CFD" w:rsidRDefault="00433CFD" w:rsidP="001127F7">
            <w:pPr>
              <w:pStyle w:val="TTableText"/>
              <w:rPr>
                <w:rStyle w:val="CBoldUnderlined"/>
                <w:rFonts w:eastAsia="Palatino Linotype" w:cs="Palatino Linotype"/>
                <w:bCs w:val="0"/>
                <w:i w:val="0"/>
                <w:color w:val="000000"/>
                <w:sz w:val="20"/>
                <w:szCs w:val="24"/>
                <w:lang w:val="en-US"/>
              </w:rPr>
            </w:pPr>
            <w:r w:rsidRPr="002B7FD9">
              <w:rPr>
                <w:rStyle w:val="CBoldUnderlined"/>
                <w:rFonts w:ascii="Arial" w:eastAsiaTheme="minorEastAsia" w:hAnsi="Arial" w:cs="HelveticaNeue"/>
                <w:bCs w:val="0"/>
                <w:i w:val="0"/>
                <w:color w:val="000000"/>
                <w:sz w:val="16"/>
                <w:szCs w:val="20"/>
                <w:lang w:val="en-US"/>
              </w:rPr>
              <w:t>Example 2: Earlier certainty of land assembly</w:t>
            </w:r>
          </w:p>
        </w:tc>
      </w:tr>
      <w:tr w:rsidR="001127F7" w14:paraId="7CF48F27" w14:textId="77777777" w:rsidTr="00433CFD">
        <w:tc>
          <w:tcPr>
            <w:tcW w:w="9486" w:type="dxa"/>
          </w:tcPr>
          <w:p w14:paraId="56D9CF5A" w14:textId="282B97FD" w:rsidR="001127F7" w:rsidRPr="002B7FD9" w:rsidRDefault="001127F7" w:rsidP="002B7FD9">
            <w:pPr>
              <w:pStyle w:val="TTableText"/>
              <w:rPr>
                <w:rStyle w:val="CBoldUnderlined"/>
                <w:rFonts w:ascii="Arial" w:eastAsiaTheme="minorEastAsia" w:hAnsi="Arial" w:cs="HelveticaNeue"/>
                <w:bCs w:val="0"/>
                <w:i w:val="0"/>
                <w:color w:val="000000"/>
                <w:sz w:val="16"/>
                <w:szCs w:val="20"/>
                <w:lang w:val="en-US"/>
              </w:rPr>
            </w:pPr>
            <w:r w:rsidRPr="002B7FD9">
              <w:rPr>
                <w:rStyle w:val="CBoldUnderlined"/>
                <w:rFonts w:ascii="Arial" w:eastAsiaTheme="minorEastAsia" w:hAnsi="Arial" w:cs="HelveticaNeue"/>
                <w:bCs w:val="0"/>
                <w:i w:val="0"/>
                <w:color w:val="000000"/>
                <w:sz w:val="16"/>
                <w:szCs w:val="20"/>
                <w:lang w:val="en-US"/>
              </w:rPr>
              <w:t>An acquiring authority may make a CPO earlier in the delivery process to ensure it has certainty over land assembly knowing there is the possibility of conditional confirmation of a CPO. This may in term mean that the period between the CPO becoming operative and delivery of the scheme is longer.</w:t>
            </w:r>
          </w:p>
        </w:tc>
      </w:tr>
    </w:tbl>
    <w:p w14:paraId="2AD2C485" w14:textId="77777777" w:rsidR="00433CFD" w:rsidRPr="00EC0C2F" w:rsidRDefault="00433CFD" w:rsidP="00433CFD">
      <w:pPr>
        <w:pStyle w:val="ParaNumbered"/>
        <w:numPr>
          <w:ilvl w:val="0"/>
          <w:numId w:val="0"/>
        </w:numPr>
        <w:ind w:left="567"/>
        <w:rPr>
          <w:rStyle w:val="CBoldUnderlined"/>
          <w:rFonts w:eastAsia="Palatino Linotype" w:cs="Palatino Linotype"/>
          <w:bCs w:val="0"/>
          <w:i w:val="0"/>
          <w:color w:val="000000"/>
          <w:sz w:val="20"/>
          <w:szCs w:val="24"/>
          <w:lang w:val="en-US"/>
        </w:rPr>
      </w:pPr>
    </w:p>
    <w:p w14:paraId="6B73D538" w14:textId="7DDE2B72" w:rsidR="00FB5659" w:rsidRPr="00D37944" w:rsidRDefault="00FB5659" w:rsidP="00FB5659">
      <w:pPr>
        <w:pStyle w:val="StyleHSubheading5Justified"/>
      </w:pPr>
      <w:r w:rsidRPr="00D37944">
        <w:t>Section 1</w:t>
      </w:r>
      <w:r w:rsidR="0099717D" w:rsidRPr="00D37944">
        <w:t>86</w:t>
      </w:r>
      <w:r w:rsidRPr="00D37944">
        <w:t xml:space="preserve">: Agreement to vary vesting </w:t>
      </w:r>
      <w:proofErr w:type="gramStart"/>
      <w:r w:rsidRPr="00D37944">
        <w:t>date</w:t>
      </w:r>
      <w:proofErr w:type="gramEnd"/>
    </w:p>
    <w:p w14:paraId="793F1FE3" w14:textId="60FD9EF0" w:rsidR="006B22A3" w:rsidRPr="00EC4631" w:rsidRDefault="0023696F" w:rsidP="0023696F">
      <w:pPr>
        <w:pStyle w:val="HSubheading5"/>
        <w:rPr>
          <w:rStyle w:val="CBoldUnderlined"/>
          <w:b w:val="0"/>
          <w:iCs/>
        </w:rPr>
      </w:pPr>
      <w:r>
        <w:rPr>
          <w:rStyle w:val="CBoldUnderlined"/>
          <w:iCs/>
        </w:rPr>
        <w:t>Background</w:t>
      </w:r>
    </w:p>
    <w:p w14:paraId="4E73BAF0" w14:textId="06D89E4F" w:rsidR="00C272D3" w:rsidRDefault="00C272D3" w:rsidP="00405CE5">
      <w:pPr>
        <w:pStyle w:val="ParaNumbered"/>
      </w:pPr>
      <w:r w:rsidRPr="00D37944">
        <w:t>Under section</w:t>
      </w:r>
      <w:r w:rsidRPr="004D33B7">
        <w:t xml:space="preserve"> 4 of the Compulsory Purchase (Vesting Declarations) Act 1981 an acquiring authority must give at least three months’ advance notice of the date on which it will take ownership of the land which is the subject of the CPO. At present, once that date is set it cannot be varied.</w:t>
      </w:r>
    </w:p>
    <w:p w14:paraId="64C0ABCC" w14:textId="402716D3" w:rsidR="006B22A3" w:rsidRPr="004D33B7" w:rsidRDefault="006B22A3" w:rsidP="00405CE5">
      <w:pPr>
        <w:pStyle w:val="ParaNumbered"/>
      </w:pPr>
      <w:r w:rsidRPr="004D33B7">
        <w:t xml:space="preserve">This </w:t>
      </w:r>
      <w:r w:rsidR="00DE2ABB">
        <w:t>section</w:t>
      </w:r>
      <w:r w:rsidRPr="004D33B7">
        <w:t xml:space="preserve"> introduces new section 8A into the </w:t>
      </w:r>
      <w:r w:rsidR="00DE2ABB">
        <w:t>Compulsory Purchase (Vesting Declarations) Act 1981</w:t>
      </w:r>
      <w:r w:rsidRPr="004D33B7">
        <w:t xml:space="preserve"> to allow for the postponement of the date on which the acquiring authority will take ownership of </w:t>
      </w:r>
      <w:r w:rsidRPr="004D33B7">
        <w:lastRenderedPageBreak/>
        <w:t xml:space="preserve">an interest in the land. It also makes consequential amendments to reflect new section 8A. </w:t>
      </w:r>
    </w:p>
    <w:p w14:paraId="047516A9" w14:textId="44F4B103" w:rsidR="000F7D04" w:rsidRPr="00A63D2C" w:rsidRDefault="006B22A3" w:rsidP="00405CE5">
      <w:pPr>
        <w:pStyle w:val="ParaNumbered"/>
      </w:pPr>
      <w:r w:rsidRPr="004D33B7">
        <w:t xml:space="preserve">The measure </w:t>
      </w:r>
      <w:r w:rsidR="00585342">
        <w:t>will</w:t>
      </w:r>
      <w:r w:rsidRPr="004D33B7">
        <w:t xml:space="preserve"> give greater flexibility to the acquiring authority and the owner of an interest in the land should circumstances change after notice has been given.</w:t>
      </w:r>
    </w:p>
    <w:p w14:paraId="5A4FFE98" w14:textId="1FD4B990" w:rsidR="006B22A3" w:rsidRPr="00EC4631" w:rsidRDefault="0023696F" w:rsidP="0023696F">
      <w:pPr>
        <w:pStyle w:val="HSubheading5"/>
        <w:rPr>
          <w:rStyle w:val="CBoldUnderlined"/>
          <w:b w:val="0"/>
          <w:iCs/>
        </w:rPr>
      </w:pPr>
      <w:r>
        <w:rPr>
          <w:rStyle w:val="CBoldUnderlined"/>
          <w:iCs/>
        </w:rPr>
        <w:t>Effect</w:t>
      </w:r>
    </w:p>
    <w:p w14:paraId="49E6FB37" w14:textId="58258894" w:rsidR="006B22A3" w:rsidRPr="004D33B7" w:rsidRDefault="006B22A3" w:rsidP="00405CE5">
      <w:pPr>
        <w:pStyle w:val="ParaNumbered"/>
      </w:pPr>
      <w:r w:rsidRPr="004D33B7">
        <w:t xml:space="preserve">Subsection (1) explains this </w:t>
      </w:r>
      <w:r w:rsidR="00585342">
        <w:t>section</w:t>
      </w:r>
      <w:r w:rsidRPr="004D33B7">
        <w:t xml:space="preserve"> amends the Compulsory Purchase (Vesting Declarations) Act 1981.</w:t>
      </w:r>
    </w:p>
    <w:p w14:paraId="3D403955" w14:textId="77777777" w:rsidR="006B22A3" w:rsidRPr="004D33B7" w:rsidRDefault="006B22A3" w:rsidP="00405CE5">
      <w:pPr>
        <w:pStyle w:val="ParaNumbered"/>
      </w:pPr>
      <w:r w:rsidRPr="004D33B7">
        <w:t>Subsections (2) and (3) make consequential amendments to sections 7 and 8 of the Compulsory Purchase (Vesting Declarations) Act 1981 to refer to new section 8A (as introduced by subsection (4)).</w:t>
      </w:r>
    </w:p>
    <w:p w14:paraId="63E44F3D" w14:textId="005314BD" w:rsidR="006B22A3" w:rsidRPr="004D33B7" w:rsidRDefault="006B22A3" w:rsidP="00405CE5">
      <w:pPr>
        <w:pStyle w:val="ParaNumbered"/>
      </w:pPr>
      <w:r w:rsidRPr="004D33B7">
        <w:t>Subsection (4) inserts new section 8A (postponement of vesting by agreement) into the 1981 Act. This allows the acquiring authority and the owner of any interest in the land to agree a later date for transfer of ownership of that interest in the land than was specified in the notice given under section 4.</w:t>
      </w:r>
    </w:p>
    <w:p w14:paraId="48C0BD70" w14:textId="372A196C" w:rsidR="006B22A3" w:rsidRPr="004D33B7" w:rsidRDefault="006B22A3" w:rsidP="00405CE5">
      <w:pPr>
        <w:pStyle w:val="ParaNumbered"/>
      </w:pPr>
      <w:r w:rsidRPr="004D33B7">
        <w:t xml:space="preserve">Subsection (5) makes a consequential change to section 10 of the </w:t>
      </w:r>
      <w:r w:rsidR="00585342">
        <w:t>Compulsory Purchase (</w:t>
      </w:r>
      <w:r w:rsidR="00A03F43">
        <w:t>Vesting Declarations) Act 1981</w:t>
      </w:r>
      <w:r w:rsidRPr="004D33B7">
        <w:t xml:space="preserve"> to clarify that compensation liability in respect of the interest in the land which is the subject of an agreement under subsection (4) applies from the new vesting date.</w:t>
      </w:r>
    </w:p>
    <w:p w14:paraId="25304935" w14:textId="42547EB3" w:rsidR="006B22A3" w:rsidRPr="004D33B7" w:rsidRDefault="006B22A3" w:rsidP="00405CE5">
      <w:pPr>
        <w:pStyle w:val="ParaNumbered"/>
      </w:pPr>
      <w:r w:rsidRPr="004D33B7">
        <w:t xml:space="preserve">Subsection (6) makes consequential amendment to paragraph 5 of Schedule A1 to the </w:t>
      </w:r>
      <w:r w:rsidR="00A03F43">
        <w:t>Compulsory Purchase (Vesting Declarations) Act 1981</w:t>
      </w:r>
      <w:r w:rsidRPr="004D33B7">
        <w:t>. It amends the definition of ‘original vesting date’ to provide for any agreements to vary the vesting date.</w:t>
      </w:r>
    </w:p>
    <w:p w14:paraId="792776F3" w14:textId="00FAA4F4" w:rsidR="006B22A3" w:rsidRDefault="006B22A3" w:rsidP="00405CE5">
      <w:pPr>
        <w:pStyle w:val="ParaNumbered"/>
      </w:pPr>
      <w:r w:rsidRPr="004D33B7">
        <w:t>Subsection (7) makes consequential amendment to section 5A of the Land Compensation Act 1961 to clarify the relevant valuation date for the purposes of calculating compensation in relation to the interest in the land which is subject to an agreement to vary the vesting date. It inserts new subsection (4A) to provide specifically for circumstances where an agreement is in place. It clarifies that the relevant valuation date for the interest in the land which is the subject of an agreement is the earlier of the date the land vests and the date when the assessment is made.</w:t>
      </w:r>
    </w:p>
    <w:tbl>
      <w:tblPr>
        <w:tblStyle w:val="TableGrid"/>
        <w:tblW w:w="0" w:type="auto"/>
        <w:tblInd w:w="567" w:type="dxa"/>
        <w:tblLook w:val="04A0" w:firstRow="1" w:lastRow="0" w:firstColumn="1" w:lastColumn="0" w:noHBand="0" w:noVBand="1"/>
      </w:tblPr>
      <w:tblGrid>
        <w:gridCol w:w="8919"/>
      </w:tblGrid>
      <w:tr w:rsidR="00433CFD" w14:paraId="41CAB21E" w14:textId="77777777" w:rsidTr="00433CFD">
        <w:tc>
          <w:tcPr>
            <w:tcW w:w="9486" w:type="dxa"/>
          </w:tcPr>
          <w:p w14:paraId="19D95626" w14:textId="401D6CCE" w:rsidR="00433CFD" w:rsidRDefault="00433CFD" w:rsidP="001127F7">
            <w:pPr>
              <w:pStyle w:val="TTableText"/>
            </w:pPr>
            <w:r>
              <w:t>Example</w:t>
            </w:r>
          </w:p>
        </w:tc>
      </w:tr>
      <w:tr w:rsidR="001127F7" w14:paraId="35D58370" w14:textId="77777777" w:rsidTr="00433CFD">
        <w:tc>
          <w:tcPr>
            <w:tcW w:w="9486" w:type="dxa"/>
          </w:tcPr>
          <w:p w14:paraId="3B2C8420" w14:textId="22AB3114" w:rsidR="001127F7" w:rsidRDefault="001127F7" w:rsidP="002B7FD9">
            <w:pPr>
              <w:pStyle w:val="TTableText"/>
            </w:pPr>
            <w:r>
              <w:t>An acquiring authority will give notice to an owner of land that it intends to acquire that person’s interest in the land. An acquiring authority will give at least three months’ advance notice and the date for acquisition will be set. An acquiring authority and an owner of the land will now be able to agree in writing a different date between that point and the acquisition date. That might be because the owner of the land is relocating to another property and needs to tie in the acquisition to the relocation, the exact date for which may only become apparent after the original acquisition date was set. In the circumstances, there would be a more suitable date for acquisition than the one set by the acquiring authority.</w:t>
            </w:r>
          </w:p>
        </w:tc>
      </w:tr>
    </w:tbl>
    <w:p w14:paraId="77F1D790" w14:textId="77777777" w:rsidR="00433CFD" w:rsidRPr="004D33B7" w:rsidRDefault="00433CFD" w:rsidP="00433CFD">
      <w:pPr>
        <w:pStyle w:val="ParaNumbered"/>
        <w:numPr>
          <w:ilvl w:val="0"/>
          <w:numId w:val="0"/>
        </w:numPr>
        <w:ind w:left="567"/>
      </w:pPr>
    </w:p>
    <w:p w14:paraId="6B80E4A6" w14:textId="2D0061FD" w:rsidR="006B22A3" w:rsidRPr="00D37944" w:rsidRDefault="00442326" w:rsidP="002407F4">
      <w:pPr>
        <w:pStyle w:val="HSubheading4"/>
        <w:spacing w:before="240"/>
      </w:pPr>
      <w:bookmarkStart w:id="508" w:name="_Toc158113281"/>
      <w:r w:rsidRPr="00D37944">
        <w:t>Section</w:t>
      </w:r>
      <w:r w:rsidR="006B22A3" w:rsidRPr="00D37944">
        <w:t xml:space="preserve"> </w:t>
      </w:r>
      <w:r w:rsidR="00FA0B4B" w:rsidRPr="00D37944">
        <w:t>1</w:t>
      </w:r>
      <w:r w:rsidR="0099717D" w:rsidRPr="00D37944">
        <w:t>87</w:t>
      </w:r>
      <w:r w:rsidR="006B22A3" w:rsidRPr="00D37944">
        <w:t>: Common standards for compulsory purchase data</w:t>
      </w:r>
      <w:bookmarkEnd w:id="508"/>
    </w:p>
    <w:p w14:paraId="4AD0B089" w14:textId="066241FF" w:rsidR="006B22A3" w:rsidRPr="00EC4631" w:rsidRDefault="0023696F" w:rsidP="0023696F">
      <w:pPr>
        <w:pStyle w:val="HSubheading5"/>
        <w:rPr>
          <w:rStyle w:val="CBoldUnderlined"/>
          <w:b w:val="0"/>
          <w:iCs/>
        </w:rPr>
      </w:pPr>
      <w:r>
        <w:rPr>
          <w:rStyle w:val="CBoldUnderlined"/>
          <w:iCs/>
        </w:rPr>
        <w:t>Background</w:t>
      </w:r>
    </w:p>
    <w:p w14:paraId="431157E7" w14:textId="3B80D2C7" w:rsidR="006B22A3" w:rsidRPr="004D33B7" w:rsidRDefault="006B22A3" w:rsidP="00405CE5">
      <w:pPr>
        <w:pStyle w:val="ParaNumbered"/>
      </w:pPr>
      <w:r w:rsidRPr="00D37944">
        <w:t xml:space="preserve">This </w:t>
      </w:r>
      <w:r w:rsidR="00442326" w:rsidRPr="00D37944">
        <w:t>section</w:t>
      </w:r>
      <w:r w:rsidRPr="00D37944">
        <w:t xml:space="preserve"> provides a new provision giving the Secretary of State the power to set data standards</w:t>
      </w:r>
      <w:r w:rsidRPr="004D33B7">
        <w:t xml:space="preserve"> in relation to CPO information.</w:t>
      </w:r>
    </w:p>
    <w:p w14:paraId="75349188" w14:textId="7714D76A" w:rsidR="000F7D04" w:rsidRPr="002055BB" w:rsidRDefault="006B22A3" w:rsidP="00405CE5">
      <w:pPr>
        <w:pStyle w:val="ParaNumbered"/>
      </w:pPr>
      <w:r w:rsidRPr="004D33B7">
        <w:t xml:space="preserve">The measure </w:t>
      </w:r>
      <w:r w:rsidR="00442326">
        <w:t>will</w:t>
      </w:r>
      <w:r w:rsidRPr="004D33B7">
        <w:t xml:space="preserve"> facilitate the development of a compulsory purchase system that makes better use of digital technology to improve access to important compulsory purchase information, drive efficiencies in applications for confirmation and decision making, and facilitate better public engagement.  </w:t>
      </w:r>
    </w:p>
    <w:p w14:paraId="662C8B2C" w14:textId="7190B317" w:rsidR="006B22A3" w:rsidRPr="004D33B7" w:rsidRDefault="00442326" w:rsidP="00405CE5">
      <w:pPr>
        <w:pStyle w:val="ParaNumbered"/>
      </w:pPr>
      <w:r>
        <w:t>This</w:t>
      </w:r>
      <w:r w:rsidR="006B22A3" w:rsidRPr="004D33B7">
        <w:t xml:space="preserve"> </w:t>
      </w:r>
      <w:r>
        <w:t>section</w:t>
      </w:r>
      <w:r w:rsidR="006B22A3" w:rsidRPr="004D33B7">
        <w:t xml:space="preserve"> </w:t>
      </w:r>
      <w:r>
        <w:t>will</w:t>
      </w:r>
      <w:r w:rsidR="006B22A3" w:rsidRPr="004D33B7">
        <w:t xml:space="preserve"> provide for common data standards within the CPO process which all acquiring authorities must comply with. The data standards will apply only to acquiring authorities and not to those whose land is being acquired or other parties involved in the CPO process.</w:t>
      </w:r>
    </w:p>
    <w:p w14:paraId="55E404AE" w14:textId="1F727B2B" w:rsidR="006B22A3" w:rsidRPr="00EC4631" w:rsidRDefault="0023696F" w:rsidP="0023696F">
      <w:pPr>
        <w:pStyle w:val="HSubheading5"/>
        <w:rPr>
          <w:rStyle w:val="CBoldUnderlined"/>
          <w:b w:val="0"/>
          <w:iCs/>
        </w:rPr>
      </w:pPr>
      <w:r>
        <w:rPr>
          <w:rStyle w:val="CBoldUnderlined"/>
          <w:iCs/>
        </w:rPr>
        <w:lastRenderedPageBreak/>
        <w:t>Effect</w:t>
      </w:r>
    </w:p>
    <w:p w14:paraId="27945E0E" w14:textId="4563B9BE" w:rsidR="006B22A3" w:rsidRPr="004D33B7" w:rsidRDefault="006B22A3" w:rsidP="00405CE5">
      <w:pPr>
        <w:pStyle w:val="ParaNumbered"/>
      </w:pPr>
      <w:r w:rsidRPr="004D33B7">
        <w:t>Subsection (1) gives the Secretary of State the power to make regulations requiring acquiring authorities to comply with approved data standards in relation to certain compulsory purchase data.</w:t>
      </w:r>
    </w:p>
    <w:p w14:paraId="01E90692" w14:textId="77777777" w:rsidR="006B22A3" w:rsidRPr="004D33B7" w:rsidRDefault="006B22A3" w:rsidP="00405CE5">
      <w:pPr>
        <w:pStyle w:val="ParaNumbered"/>
      </w:pPr>
      <w:r w:rsidRPr="004D33B7">
        <w:t xml:space="preserve">Subsections (2) and (3) explain the terms ‘acquiring authority’ and ‘approved data </w:t>
      </w:r>
      <w:proofErr w:type="gramStart"/>
      <w:r w:rsidRPr="004D33B7">
        <w:t>standards’</w:t>
      </w:r>
      <w:proofErr w:type="gramEnd"/>
      <w:r w:rsidRPr="004D33B7">
        <w:t>.</w:t>
      </w:r>
    </w:p>
    <w:p w14:paraId="63ADCD74" w14:textId="77777777" w:rsidR="006B22A3" w:rsidRPr="004D33B7" w:rsidRDefault="006B22A3" w:rsidP="00405CE5">
      <w:pPr>
        <w:pStyle w:val="ParaNumbered"/>
      </w:pPr>
      <w:r w:rsidRPr="004D33B7">
        <w:t xml:space="preserve">Subsection (4) provides that approved data standards may differ for different purposes. </w:t>
      </w:r>
    </w:p>
    <w:p w14:paraId="1DAFC0C0" w14:textId="77777777" w:rsidR="006B22A3" w:rsidRPr="004D33B7" w:rsidRDefault="006B22A3" w:rsidP="00405CE5">
      <w:pPr>
        <w:pStyle w:val="ParaNumbered"/>
      </w:pPr>
      <w:r w:rsidRPr="004D33B7">
        <w:t>Subsections (5) and (6) provide definitions for “relevant compulsory purchase data” and “relevant compulsory purchase documentation”. These definitions cover information in CPO documents prepared by acquiring authorities under “relevant compulsory purchase legislation”.</w:t>
      </w:r>
    </w:p>
    <w:p w14:paraId="7A82358D" w14:textId="77777777" w:rsidR="006B22A3" w:rsidRPr="004D33B7" w:rsidRDefault="006B22A3" w:rsidP="00405CE5">
      <w:pPr>
        <w:pStyle w:val="ParaNumbered"/>
      </w:pPr>
      <w:r w:rsidRPr="004D33B7">
        <w:t>Subsection (7) defines ‘’relevant compulsory purchase legislation” by reference to a list of the relevant Acts.</w:t>
      </w:r>
    </w:p>
    <w:p w14:paraId="704D5E14" w14:textId="1883C5E1" w:rsidR="006B22A3" w:rsidRPr="00612A4E" w:rsidRDefault="006B22A3" w:rsidP="00405CE5">
      <w:pPr>
        <w:pStyle w:val="ParaNumbered"/>
        <w:rPr>
          <w:lang w:val="en-GB"/>
        </w:rPr>
      </w:pPr>
      <w:r w:rsidRPr="004D33B7">
        <w:t>Subsection (8) explains and the meaning of the term “providing” for the purposes of</w:t>
      </w:r>
      <w:r w:rsidRPr="00CE6FD0">
        <w:rPr>
          <w:lang w:val="en-GB"/>
        </w:rPr>
        <w:t xml:space="preserve"> this </w:t>
      </w:r>
      <w:r w:rsidR="00442326">
        <w:rPr>
          <w:lang w:val="en-GB"/>
        </w:rPr>
        <w:t>section</w:t>
      </w:r>
      <w:r w:rsidRPr="00CE6FD0">
        <w:rPr>
          <w:lang w:val="en-GB"/>
        </w:rPr>
        <w:t>.</w:t>
      </w:r>
    </w:p>
    <w:p w14:paraId="38A32FBE" w14:textId="77777777" w:rsidR="006B22A3" w:rsidRDefault="006B22A3" w:rsidP="00F06100">
      <w:pPr>
        <w:pStyle w:val="HSubheading3"/>
      </w:pPr>
      <w:bookmarkStart w:id="509" w:name="_Toc158113282"/>
      <w:r>
        <w:t>Compensation</w:t>
      </w:r>
      <w:bookmarkEnd w:id="509"/>
    </w:p>
    <w:tbl>
      <w:tblPr>
        <w:tblStyle w:val="TableGrid"/>
        <w:tblW w:w="0" w:type="auto"/>
        <w:tblInd w:w="567" w:type="dxa"/>
        <w:tblLook w:val="04A0" w:firstRow="1" w:lastRow="0" w:firstColumn="1" w:lastColumn="0" w:noHBand="0" w:noVBand="1"/>
      </w:tblPr>
      <w:tblGrid>
        <w:gridCol w:w="8919"/>
      </w:tblGrid>
      <w:tr w:rsidR="009676D0" w14:paraId="4ED5504C" w14:textId="77777777" w:rsidTr="009676D0">
        <w:tc>
          <w:tcPr>
            <w:tcW w:w="9486" w:type="dxa"/>
          </w:tcPr>
          <w:p w14:paraId="150DD5F2" w14:textId="0CB37DE6" w:rsidR="009676D0" w:rsidRDefault="009676D0" w:rsidP="001127F7">
            <w:pPr>
              <w:pStyle w:val="TTableText"/>
            </w:pPr>
            <w:r w:rsidRPr="009676D0">
              <w:t>Example</w:t>
            </w:r>
          </w:p>
        </w:tc>
      </w:tr>
      <w:tr w:rsidR="001127F7" w14:paraId="55EAD173" w14:textId="77777777" w:rsidTr="009676D0">
        <w:tc>
          <w:tcPr>
            <w:tcW w:w="9486" w:type="dxa"/>
          </w:tcPr>
          <w:p w14:paraId="19907525" w14:textId="3D4F820F" w:rsidR="001127F7" w:rsidRPr="009676D0" w:rsidRDefault="001127F7" w:rsidP="002B7FD9">
            <w:pPr>
              <w:pStyle w:val="TTableText"/>
            </w:pPr>
            <w:r w:rsidRPr="009676D0">
              <w:t>Data standards may, for example, be applied to the order and map that an acquiring authority produces for a CPO to ensure they are provided in standard digital format, accessible and searchable.</w:t>
            </w:r>
          </w:p>
        </w:tc>
      </w:tr>
    </w:tbl>
    <w:p w14:paraId="27C05256" w14:textId="77777777" w:rsidR="009676D0" w:rsidRPr="009676D0" w:rsidRDefault="009676D0" w:rsidP="009676D0">
      <w:pPr>
        <w:pStyle w:val="ParaNumbered"/>
        <w:numPr>
          <w:ilvl w:val="0"/>
          <w:numId w:val="0"/>
        </w:numPr>
        <w:ind w:left="567"/>
        <w:rPr>
          <w:lang w:val="en-GB"/>
        </w:rPr>
      </w:pPr>
    </w:p>
    <w:p w14:paraId="676B6DBA" w14:textId="620F1E70" w:rsidR="006B22A3" w:rsidRPr="00D37944" w:rsidRDefault="00442326" w:rsidP="00F06100">
      <w:pPr>
        <w:pStyle w:val="HSubheading4"/>
      </w:pPr>
      <w:bookmarkStart w:id="510" w:name="_Toc158113283"/>
      <w:r w:rsidRPr="00D37944">
        <w:t>Section</w:t>
      </w:r>
      <w:r w:rsidR="006B22A3" w:rsidRPr="00D37944">
        <w:t xml:space="preserve"> </w:t>
      </w:r>
      <w:r w:rsidR="00FA0B4B" w:rsidRPr="00D37944">
        <w:t>1</w:t>
      </w:r>
      <w:r w:rsidR="0099717D" w:rsidRPr="00D37944">
        <w:t>88</w:t>
      </w:r>
      <w:r w:rsidR="006B22A3" w:rsidRPr="00D37944">
        <w:t>: ‘No-scheme’ principle: minor amendments</w:t>
      </w:r>
      <w:bookmarkEnd w:id="510"/>
    </w:p>
    <w:p w14:paraId="1F5D7361" w14:textId="18206D31" w:rsidR="006B22A3" w:rsidRPr="00EC4631" w:rsidRDefault="0023696F" w:rsidP="0023696F">
      <w:pPr>
        <w:pStyle w:val="HSubheading5"/>
        <w:rPr>
          <w:rStyle w:val="CBoldUnderlined"/>
          <w:b w:val="0"/>
          <w:iCs/>
        </w:rPr>
      </w:pPr>
      <w:r>
        <w:rPr>
          <w:rStyle w:val="CBoldUnderlined"/>
          <w:iCs/>
        </w:rPr>
        <w:t>Background</w:t>
      </w:r>
    </w:p>
    <w:p w14:paraId="5F201EE9" w14:textId="77777777" w:rsidR="006B22A3" w:rsidRPr="004D33B7" w:rsidRDefault="006B22A3" w:rsidP="00405CE5">
      <w:pPr>
        <w:pStyle w:val="ParaNumbered"/>
      </w:pPr>
      <w:r w:rsidRPr="00D37944">
        <w:t>For the</w:t>
      </w:r>
      <w:r w:rsidRPr="004D33B7">
        <w:t xml:space="preserve"> purposes of assessing the compensation for an interest in land that is acquired by compulsion, the effect on the value of that land arising from ‘the scheme’ which is the subject of the CPO, is disregarded.</w:t>
      </w:r>
    </w:p>
    <w:p w14:paraId="6E4EC634" w14:textId="431A5DC0" w:rsidR="006B22A3" w:rsidRPr="004D33B7" w:rsidRDefault="006B22A3" w:rsidP="00405CE5">
      <w:pPr>
        <w:pStyle w:val="ParaNumbered"/>
      </w:pPr>
      <w:r w:rsidRPr="004D33B7">
        <w:t xml:space="preserve">Section 6D of the Land Compensation Act 1961 </w:t>
      </w:r>
      <w:r w:rsidR="00F633C1">
        <w:t xml:space="preserve">(“the 1961 Act”) </w:t>
      </w:r>
      <w:r w:rsidRPr="004D33B7">
        <w:t xml:space="preserve">sets out the meaning of ‘the scheme’ for these purposes. </w:t>
      </w:r>
      <w:proofErr w:type="gramStart"/>
      <w:r w:rsidRPr="004D33B7">
        <w:t>In particular, it</w:t>
      </w:r>
      <w:proofErr w:type="gramEnd"/>
      <w:r w:rsidRPr="004D33B7">
        <w:t xml:space="preserve"> provides that where land is acquired for regeneration or redevelopment which is facilitated or made possible by a relevant transport project, the scheme includes the relevant transport project. Relevant transport project is defined in section 6E of the </w:t>
      </w:r>
      <w:r w:rsidR="00F633C1">
        <w:t xml:space="preserve">1961 </w:t>
      </w:r>
      <w:r w:rsidRPr="004D33B7">
        <w:t>Act.</w:t>
      </w:r>
    </w:p>
    <w:p w14:paraId="5F16B8DE" w14:textId="38F721EF" w:rsidR="006B22A3" w:rsidRPr="004D33B7" w:rsidRDefault="006B22A3" w:rsidP="00405CE5">
      <w:pPr>
        <w:pStyle w:val="ParaNumbered"/>
      </w:pPr>
      <w:r w:rsidRPr="004D33B7">
        <w:t xml:space="preserve">This </w:t>
      </w:r>
      <w:r w:rsidR="00442326">
        <w:t>section</w:t>
      </w:r>
      <w:r w:rsidRPr="004D33B7">
        <w:t xml:space="preserve"> amends sections 6D and 6E of the 1961 </w:t>
      </w:r>
      <w:r w:rsidR="00F633C1">
        <w:t xml:space="preserve">Act </w:t>
      </w:r>
      <w:r w:rsidRPr="004D33B7">
        <w:t xml:space="preserve">to ensure that the definition of ‘the scheme’ also includes re-development, </w:t>
      </w:r>
      <w:proofErr w:type="gramStart"/>
      <w:r w:rsidRPr="004D33B7">
        <w:t>regeneration</w:t>
      </w:r>
      <w:proofErr w:type="gramEnd"/>
      <w:r w:rsidRPr="004D33B7">
        <w:t xml:space="preserve"> and improvement.</w:t>
      </w:r>
    </w:p>
    <w:p w14:paraId="05BEFFC8" w14:textId="62625BB3" w:rsidR="006B22A3" w:rsidRPr="004D33B7" w:rsidRDefault="006B22A3" w:rsidP="00405CE5">
      <w:pPr>
        <w:pStyle w:val="ParaNumbered"/>
      </w:pPr>
      <w:r w:rsidRPr="004D33B7">
        <w:t>T</w:t>
      </w:r>
      <w:r w:rsidR="00442326">
        <w:t xml:space="preserve">his section will </w:t>
      </w:r>
      <w:r w:rsidRPr="004D33B7">
        <w:t xml:space="preserve">ensure that where greenfield land is acquired for </w:t>
      </w:r>
      <w:proofErr w:type="gramStart"/>
      <w:r w:rsidRPr="004D33B7">
        <w:t>development</w:t>
      </w:r>
      <w:proofErr w:type="gramEnd"/>
      <w:r w:rsidRPr="004D33B7">
        <w:t xml:space="preserve"> which is made possible by a relevant transport project, then that scheme will include the relevant transport project.  It further aligns the acquisition of such land to other compulsory purchase powers such as those of a local authority under section 226 of the Town and Country Planning Act 1990.</w:t>
      </w:r>
    </w:p>
    <w:p w14:paraId="171CA877" w14:textId="45B597EA" w:rsidR="006B22A3" w:rsidRPr="00EC4631" w:rsidRDefault="0023696F" w:rsidP="0023696F">
      <w:pPr>
        <w:pStyle w:val="HSubheading5"/>
        <w:rPr>
          <w:rStyle w:val="CBoldUnderlined"/>
          <w:b w:val="0"/>
          <w:iCs/>
        </w:rPr>
      </w:pPr>
      <w:r>
        <w:rPr>
          <w:rStyle w:val="CBoldUnderlined"/>
          <w:iCs/>
        </w:rPr>
        <w:t>Effect</w:t>
      </w:r>
    </w:p>
    <w:p w14:paraId="41778D2F" w14:textId="03B61762" w:rsidR="006B22A3" w:rsidRPr="004D33B7" w:rsidRDefault="006B22A3" w:rsidP="00405CE5">
      <w:pPr>
        <w:pStyle w:val="ParaNumbered"/>
      </w:pPr>
      <w:r w:rsidRPr="004D33B7">
        <w:t xml:space="preserve">Subsection (1) makes amendments to section 6D of the 1961 </w:t>
      </w:r>
      <w:r w:rsidR="00F633C1">
        <w:t xml:space="preserve">Act </w:t>
      </w:r>
      <w:r w:rsidRPr="004D33B7">
        <w:t>so that “regeneration and redevelopment” is substituted for “development” which in turn is then defined as including “re-development, regeneration and improvement”. The effect is where land is acquired for “development” and “improvement” which is facilitated or made possible by a relevant transport project, then the scheme includes the relevant transport project. This is in addition to its continuing application to regeneration and re-development.</w:t>
      </w:r>
    </w:p>
    <w:p w14:paraId="22702782" w14:textId="31A8DE0B" w:rsidR="006B22A3" w:rsidRPr="00D37944" w:rsidRDefault="006B22A3" w:rsidP="00405CE5">
      <w:pPr>
        <w:pStyle w:val="ParaNumbered"/>
      </w:pPr>
      <w:r w:rsidRPr="004D33B7">
        <w:t xml:space="preserve">Subsection (2) makes consequential changes to section 6E </w:t>
      </w:r>
      <w:r w:rsidR="00442326">
        <w:t>of the 1961</w:t>
      </w:r>
      <w:r w:rsidR="00F633C1">
        <w:t xml:space="preserve"> Act</w:t>
      </w:r>
      <w:r w:rsidR="00442326">
        <w:t xml:space="preserve"> </w:t>
      </w:r>
      <w:proofErr w:type="gramStart"/>
      <w:r w:rsidRPr="004D33B7">
        <w:t>and also</w:t>
      </w:r>
      <w:proofErr w:type="gramEnd"/>
      <w:r w:rsidRPr="004D33B7">
        <w:t xml:space="preserve"> applies the effect of the change in respect of development and improvement that facilitates a relevant transport project to </w:t>
      </w:r>
      <w:r w:rsidRPr="004D33B7">
        <w:lastRenderedPageBreak/>
        <w:t xml:space="preserve">a date which is three months after </w:t>
      </w:r>
      <w:r w:rsidR="002834EC">
        <w:t xml:space="preserve">section 188 of </w:t>
      </w:r>
      <w:r w:rsidRPr="004D33B7">
        <w:t xml:space="preserve">the </w:t>
      </w:r>
      <w:r w:rsidR="00442326">
        <w:t>Act</w:t>
      </w:r>
      <w:r w:rsidRPr="004D33B7">
        <w:t xml:space="preserve"> comes into forc</w:t>
      </w:r>
      <w:r w:rsidRPr="00D37944">
        <w:t>e.</w:t>
      </w:r>
    </w:p>
    <w:p w14:paraId="712826A1" w14:textId="5974FFC9" w:rsidR="00931562" w:rsidRPr="00D37944" w:rsidRDefault="00442326" w:rsidP="00F06100">
      <w:pPr>
        <w:pStyle w:val="HSubheading4"/>
      </w:pPr>
      <w:bookmarkStart w:id="511" w:name="_Toc158113284"/>
      <w:r w:rsidRPr="00D37944">
        <w:t>Section</w:t>
      </w:r>
      <w:r w:rsidR="00931562" w:rsidRPr="00D37944">
        <w:t xml:space="preserve"> 1</w:t>
      </w:r>
      <w:r w:rsidR="0099717D" w:rsidRPr="00D37944">
        <w:t>89</w:t>
      </w:r>
      <w:r w:rsidR="00931562" w:rsidRPr="00D37944">
        <w:t>: Prospects of planning permission for alternative development</w:t>
      </w:r>
      <w:bookmarkEnd w:id="511"/>
    </w:p>
    <w:p w14:paraId="24B4E427" w14:textId="21D30ABE" w:rsidR="00931562" w:rsidRPr="00EC4631" w:rsidRDefault="0023696F" w:rsidP="0023696F">
      <w:pPr>
        <w:pStyle w:val="HSubheading5"/>
        <w:rPr>
          <w:rStyle w:val="CBoldUnderlined"/>
          <w:b w:val="0"/>
          <w:iCs/>
        </w:rPr>
      </w:pPr>
      <w:r>
        <w:rPr>
          <w:rStyle w:val="CBoldUnderlined"/>
          <w:iCs/>
        </w:rPr>
        <w:t>Background</w:t>
      </w:r>
    </w:p>
    <w:p w14:paraId="6E2A648B" w14:textId="1DE0233F" w:rsidR="009B553F" w:rsidRPr="00D37944" w:rsidRDefault="009B553F" w:rsidP="00405CE5">
      <w:pPr>
        <w:pStyle w:val="ParaNumbered"/>
      </w:pPr>
      <w:r w:rsidRPr="00D37944">
        <w:t xml:space="preserve">This </w:t>
      </w:r>
      <w:r w:rsidR="00442326" w:rsidRPr="00D37944">
        <w:t>section</w:t>
      </w:r>
      <w:r w:rsidRPr="00D37944">
        <w:t xml:space="preserve"> amends sections 14, 17, 18, 19, 20 and 22 of </w:t>
      </w:r>
      <w:r w:rsidR="00260053" w:rsidRPr="00D37944">
        <w:t>the 1961</w:t>
      </w:r>
      <w:r w:rsidR="009C1FD2" w:rsidRPr="00D37944">
        <w:t xml:space="preserve"> Act</w:t>
      </w:r>
      <w:r w:rsidRPr="00D37944">
        <w:t>.</w:t>
      </w:r>
    </w:p>
    <w:p w14:paraId="6B601451" w14:textId="4F97FA97" w:rsidR="009B553F" w:rsidRPr="009B553F" w:rsidRDefault="009B553F" w:rsidP="00405CE5">
      <w:pPr>
        <w:pStyle w:val="ParaNumbered"/>
      </w:pPr>
      <w:r w:rsidRPr="00D37944">
        <w:t>The 1961</w:t>
      </w:r>
      <w:r w:rsidR="009C1FD2" w:rsidRPr="00D37944">
        <w:t xml:space="preserve"> Act</w:t>
      </w:r>
      <w:r w:rsidRPr="00D37944">
        <w:t xml:space="preserve"> provides</w:t>
      </w:r>
      <w:r w:rsidRPr="009B553F">
        <w:t xml:space="preserve"> the basic framework for the payment of compensation to an owner of an interest in land for the compulsory acquisition of their interest or its acquisition in certain other situations where there is deemed compulsory acquisition.</w:t>
      </w:r>
    </w:p>
    <w:p w14:paraId="5FF84FF3" w14:textId="02E138FC" w:rsidR="009B553F" w:rsidRPr="009B553F" w:rsidRDefault="009B553F" w:rsidP="00405CE5">
      <w:pPr>
        <w:pStyle w:val="ParaNumbered"/>
      </w:pPr>
      <w:r w:rsidRPr="009B553F">
        <w:t xml:space="preserve">Section 5 of the 1961 </w:t>
      </w:r>
      <w:r w:rsidR="009C1FD2">
        <w:t xml:space="preserve">Act </w:t>
      </w:r>
      <w:r w:rsidRPr="009B553F">
        <w:t xml:space="preserve">provides the rules for assessing compensation. This includes rule 2 that the value of the land shall, subject as further provided in the Act, be taken to be the amount which the land if sold in the open market by a willing seller might be expected to </w:t>
      </w:r>
      <w:proofErr w:type="spellStart"/>
      <w:r w:rsidRPr="009B553F">
        <w:t>realise</w:t>
      </w:r>
      <w:proofErr w:type="spellEnd"/>
      <w:r w:rsidRPr="009B553F">
        <w:t xml:space="preserve">. This is to be assessed </w:t>
      </w:r>
      <w:proofErr w:type="gramStart"/>
      <w:r w:rsidRPr="009B553F">
        <w:t>in light of</w:t>
      </w:r>
      <w:proofErr w:type="gramEnd"/>
      <w:r w:rsidRPr="009B553F">
        <w:t xml:space="preserve"> the no-scheme principle set out in section 6A</w:t>
      </w:r>
      <w:r w:rsidR="009C1FD2">
        <w:t xml:space="preserve"> of the 1961 Act</w:t>
      </w:r>
      <w:r w:rsidRPr="009B553F">
        <w:t>.</w:t>
      </w:r>
    </w:p>
    <w:p w14:paraId="5420061A" w14:textId="389FCE41" w:rsidR="009B553F" w:rsidRPr="009B553F" w:rsidRDefault="009B553F" w:rsidP="00405CE5">
      <w:pPr>
        <w:pStyle w:val="ParaNumbered"/>
      </w:pPr>
      <w:r w:rsidRPr="009B553F">
        <w:t xml:space="preserve">Section 14 </w:t>
      </w:r>
      <w:r w:rsidR="009C1FD2">
        <w:t xml:space="preserve">of the 1961 Act </w:t>
      </w:r>
      <w:r w:rsidRPr="009B553F">
        <w:t xml:space="preserve">contains specific provisions for </w:t>
      </w:r>
      <w:proofErr w:type="gramStart"/>
      <w:r w:rsidRPr="009B553F">
        <w:t>taking into account</w:t>
      </w:r>
      <w:proofErr w:type="gramEnd"/>
      <w:r w:rsidRPr="009B553F">
        <w:t xml:space="preserve"> actual or prospective planning permission including the effect of establishing appropriate alternative development.</w:t>
      </w:r>
    </w:p>
    <w:p w14:paraId="6B96F1B4" w14:textId="0EDF0F4F" w:rsidR="009B553F" w:rsidRPr="009B553F" w:rsidRDefault="009B553F" w:rsidP="00405CE5">
      <w:pPr>
        <w:pStyle w:val="ParaNumbered"/>
      </w:pPr>
      <w:r w:rsidRPr="009B553F">
        <w:t xml:space="preserve">Section 17 </w:t>
      </w:r>
      <w:r w:rsidR="003C3FCF">
        <w:t xml:space="preserve">of the 1961 Act </w:t>
      </w:r>
      <w:r w:rsidRPr="009B553F">
        <w:t xml:space="preserve">provides a mechanism whereby parties involved with the acquisition of land may in certain circumstances (set out in section 22(2) </w:t>
      </w:r>
      <w:r w:rsidR="00442326">
        <w:t>of the 1961</w:t>
      </w:r>
      <w:r w:rsidR="003C3FCF">
        <w:t xml:space="preserve"> Act</w:t>
      </w:r>
      <w:r w:rsidR="00442326">
        <w:t xml:space="preserve">) </w:t>
      </w:r>
      <w:r w:rsidRPr="009B553F">
        <w:t>apply to the local planning authority for a certificate of appropriate alternative development which will confirm whether planning permission for appropriate alternative development could reasonably have been expected to be granted in the absence of the scheme.</w:t>
      </w:r>
    </w:p>
    <w:p w14:paraId="18C37390" w14:textId="2D63EAAB" w:rsidR="009B553F" w:rsidRPr="009B553F" w:rsidRDefault="009B553F" w:rsidP="00405CE5">
      <w:pPr>
        <w:pStyle w:val="ParaNumbered"/>
      </w:pPr>
      <w:r w:rsidRPr="009B553F">
        <w:t xml:space="preserve">Section 18 </w:t>
      </w:r>
      <w:r w:rsidR="003C3FCF">
        <w:t xml:space="preserve">of the 1961 Act </w:t>
      </w:r>
      <w:r w:rsidRPr="009B553F">
        <w:t>provides a mechanism to appeal against a certificate of appropriate alternative development to the Upper Tribunal.</w:t>
      </w:r>
    </w:p>
    <w:p w14:paraId="1D3527D1" w14:textId="73ADE79B" w:rsidR="009B553F" w:rsidRPr="009B553F" w:rsidRDefault="009B553F" w:rsidP="00405CE5">
      <w:pPr>
        <w:pStyle w:val="ParaNumbered"/>
      </w:pPr>
      <w:r w:rsidRPr="009B553F">
        <w:t xml:space="preserve">Section 19 </w:t>
      </w:r>
      <w:r w:rsidR="003C3FCF">
        <w:t xml:space="preserve">of the 1961 Act </w:t>
      </w:r>
      <w:r w:rsidRPr="009B553F">
        <w:t>extends the application of sections 17 and 18 to special situations involving absent or unknown owners of an interest.</w:t>
      </w:r>
    </w:p>
    <w:p w14:paraId="1B4541DD" w14:textId="7167B009" w:rsidR="009B553F" w:rsidRPr="009B553F" w:rsidRDefault="009B553F" w:rsidP="00405CE5">
      <w:pPr>
        <w:pStyle w:val="ParaNumbered"/>
      </w:pPr>
      <w:r w:rsidRPr="009B553F">
        <w:t xml:space="preserve">Section 20 </w:t>
      </w:r>
      <w:r w:rsidR="003C3FCF">
        <w:t>of the 1961 Act</w:t>
      </w:r>
      <w:r w:rsidR="001E4AF4">
        <w:t xml:space="preserve"> </w:t>
      </w:r>
      <w:r w:rsidRPr="009B553F">
        <w:t>provides a power to prescribe certain matters related to sections 17 and 19</w:t>
      </w:r>
      <w:r w:rsidR="00442326">
        <w:t xml:space="preserve"> of the 1961</w:t>
      </w:r>
      <w:r w:rsidR="00A8069E">
        <w:t xml:space="preserve"> Act</w:t>
      </w:r>
      <w:r w:rsidRPr="009B553F">
        <w:t>.</w:t>
      </w:r>
    </w:p>
    <w:p w14:paraId="4AFC72F5" w14:textId="327AD308" w:rsidR="009B553F" w:rsidRPr="009B553F" w:rsidRDefault="009B553F" w:rsidP="00405CE5">
      <w:pPr>
        <w:pStyle w:val="ParaNumbered"/>
      </w:pPr>
      <w:r w:rsidRPr="009B553F">
        <w:t xml:space="preserve">Section 22 </w:t>
      </w:r>
      <w:r w:rsidR="001E4AF4">
        <w:t xml:space="preserve">of the 1961 Act </w:t>
      </w:r>
      <w:r w:rsidRPr="009B553F">
        <w:t xml:space="preserve">makes provision for the interpretation of sections 17 to 20 of the </w:t>
      </w:r>
      <w:r w:rsidR="00442326">
        <w:t>1961</w:t>
      </w:r>
      <w:r w:rsidR="00A8069E">
        <w:t xml:space="preserve"> Act</w:t>
      </w:r>
      <w:r w:rsidRPr="009B553F">
        <w:t>.</w:t>
      </w:r>
    </w:p>
    <w:p w14:paraId="51D2F945" w14:textId="40C5BC7C" w:rsidR="009B553F" w:rsidRPr="009B553F" w:rsidRDefault="009B553F" w:rsidP="00405CE5">
      <w:pPr>
        <w:pStyle w:val="ParaNumbered"/>
      </w:pPr>
      <w:r w:rsidRPr="009B553F">
        <w:t xml:space="preserve">The changes are being made to put more onus on the owner of the interest in land to evidence development value associated with that interest. They also streamline the process for obtaining a certificate of appropriate alternative development and change where the burden of costs </w:t>
      </w:r>
      <w:proofErr w:type="gramStart"/>
      <w:r w:rsidRPr="009B553F">
        <w:t>fall</w:t>
      </w:r>
      <w:proofErr w:type="gramEnd"/>
      <w:r w:rsidR="00442326">
        <w:t xml:space="preserve">. This reduces </w:t>
      </w:r>
      <w:r w:rsidRPr="009B553F">
        <w:t>the administrative burden on the local planning authority, reducing the cost burden on acquiring authorities and ensur</w:t>
      </w:r>
      <w:r w:rsidR="00442326">
        <w:t>es</w:t>
      </w:r>
      <w:r w:rsidRPr="009B553F">
        <w:t xml:space="preserve"> the outcome of the certificate is relevant to the valuation exercise it informs.  </w:t>
      </w:r>
    </w:p>
    <w:p w14:paraId="1FCDC99C" w14:textId="0D90C54F" w:rsidR="00931562" w:rsidRPr="00EC4631" w:rsidRDefault="0023696F" w:rsidP="0023696F">
      <w:pPr>
        <w:pStyle w:val="HSubheading5"/>
        <w:rPr>
          <w:rStyle w:val="CBoldUnderlined"/>
          <w:b w:val="0"/>
          <w:iCs/>
        </w:rPr>
      </w:pPr>
      <w:r>
        <w:rPr>
          <w:rStyle w:val="CBoldUnderlined"/>
          <w:iCs/>
        </w:rPr>
        <w:t>Effect</w:t>
      </w:r>
    </w:p>
    <w:p w14:paraId="61F5019D" w14:textId="4EACDE29" w:rsidR="00D02558" w:rsidRPr="00D02558" w:rsidRDefault="00D02558" w:rsidP="00405CE5">
      <w:pPr>
        <w:pStyle w:val="ParaNumbered"/>
      </w:pPr>
      <w:r w:rsidRPr="00D02558">
        <w:t xml:space="preserve">Subsection (1) explains that this </w:t>
      </w:r>
      <w:r w:rsidR="00C87B69">
        <w:t>section</w:t>
      </w:r>
      <w:r w:rsidRPr="00D02558">
        <w:t xml:space="preserve"> amends the 1961</w:t>
      </w:r>
      <w:r w:rsidR="00A8069E">
        <w:t xml:space="preserve"> Act</w:t>
      </w:r>
      <w:r w:rsidRPr="00D02558">
        <w:t>.</w:t>
      </w:r>
    </w:p>
    <w:p w14:paraId="0F4BBE8D" w14:textId="62911973" w:rsidR="00D02558" w:rsidRPr="00D02558" w:rsidRDefault="00D02558" w:rsidP="00405CE5">
      <w:pPr>
        <w:pStyle w:val="ParaNumbered"/>
      </w:pPr>
      <w:r w:rsidRPr="00D02558">
        <w:t>Subsection (2) amends section 14</w:t>
      </w:r>
      <w:r w:rsidR="00C87B69">
        <w:t xml:space="preserve"> of the 1961</w:t>
      </w:r>
      <w:r w:rsidR="00A8069E">
        <w:t xml:space="preserve"> Act</w:t>
      </w:r>
      <w:r w:rsidR="00C87B69">
        <w:t>.</w:t>
      </w:r>
      <w:r w:rsidRPr="00D02558">
        <w:t xml:space="preserve"> It amends section 14(2)(b) </w:t>
      </w:r>
      <w:r w:rsidR="00A8069E">
        <w:t xml:space="preserve">of the 1961 Act </w:t>
      </w:r>
      <w:r w:rsidRPr="00D02558">
        <w:t>and substitutes new sections 14(2A) and 14(2B) for sections 14(3) and 14(4)</w:t>
      </w:r>
      <w:r w:rsidR="00A8069E">
        <w:t xml:space="preserve"> of the 1961 Act</w:t>
      </w:r>
      <w:r w:rsidRPr="00D02558">
        <w:t xml:space="preserve">. The effect is that planning permission for a description of development would only be taken as certain for the purposes of assessing the prospect of planning permission under section 14(2)(b) </w:t>
      </w:r>
      <w:r w:rsidR="00A8069E">
        <w:t xml:space="preserve">of the 1961 Act </w:t>
      </w:r>
      <w:r w:rsidRPr="00D02558">
        <w:t>if it has been certified under section 17</w:t>
      </w:r>
      <w:r w:rsidR="00C87B69">
        <w:t xml:space="preserve"> of </w:t>
      </w:r>
      <w:r w:rsidR="00A8069E">
        <w:t>th</w:t>
      </w:r>
      <w:r w:rsidR="00201808">
        <w:t>at</w:t>
      </w:r>
      <w:r w:rsidR="00C87B69">
        <w:t xml:space="preserve"> </w:t>
      </w:r>
      <w:r w:rsidR="00A8069E">
        <w:t xml:space="preserve">Act </w:t>
      </w:r>
      <w:r w:rsidRPr="00D02558">
        <w:t xml:space="preserve">as appropriate alternative development.  Otherwise, the prospect of planning permission will be assessed under section 14(2)(b) </w:t>
      </w:r>
      <w:r w:rsidR="00C87B69">
        <w:t>of the 1961</w:t>
      </w:r>
      <w:r w:rsidR="00201808">
        <w:t xml:space="preserve"> Act </w:t>
      </w:r>
      <w:r w:rsidRPr="00D02558">
        <w:t xml:space="preserve">and </w:t>
      </w:r>
      <w:proofErr w:type="gramStart"/>
      <w:r w:rsidRPr="00D02558">
        <w:t>on the basis of</w:t>
      </w:r>
      <w:proofErr w:type="gramEnd"/>
      <w:r w:rsidRPr="00D02558">
        <w:t xml:space="preserve"> the matters set out in section 14(2B)</w:t>
      </w:r>
      <w:r w:rsidR="00201808">
        <w:t xml:space="preserve"> if that Act</w:t>
      </w:r>
      <w:r w:rsidRPr="00D02558">
        <w:t>.  Further consequential amendments are made to section 14</w:t>
      </w:r>
      <w:r w:rsidR="00C87B69">
        <w:t xml:space="preserve"> of the</w:t>
      </w:r>
      <w:r w:rsidR="00201808">
        <w:t xml:space="preserve"> </w:t>
      </w:r>
      <w:r w:rsidR="00C87B69">
        <w:t>1961</w:t>
      </w:r>
      <w:r w:rsidR="00201808">
        <w:t xml:space="preserve"> Act</w:t>
      </w:r>
      <w:r w:rsidRPr="00D02558">
        <w:t xml:space="preserve">.  </w:t>
      </w:r>
    </w:p>
    <w:p w14:paraId="67D9EAE1" w14:textId="2D216E0F" w:rsidR="00D02558" w:rsidRPr="00D02558" w:rsidRDefault="00D02558" w:rsidP="00405CE5">
      <w:pPr>
        <w:pStyle w:val="ParaNumbered"/>
      </w:pPr>
      <w:r w:rsidRPr="00D02558">
        <w:lastRenderedPageBreak/>
        <w:t>Subsection (3) amends section 17</w:t>
      </w:r>
      <w:r w:rsidR="00C87B69">
        <w:t xml:space="preserve"> of the 1961</w:t>
      </w:r>
      <w:r w:rsidR="00201808">
        <w:t xml:space="preserve"> Act</w:t>
      </w:r>
      <w:r w:rsidRPr="00D02558">
        <w:t>. Subsection (3)(a) amends section 17(1)</w:t>
      </w:r>
      <w:r w:rsidR="00201808">
        <w:t xml:space="preserve"> of the 1961 Act</w:t>
      </w:r>
      <w:r w:rsidRPr="00D02558">
        <w:t xml:space="preserve"> so that an application for a certificate of appropriate alternative development to a local planning authority is now for a specific description of development, which the applicant must set out.  It removes the ability to apply for a certificate that there is no appropriate alternative development.  This removes the administrative burden for the local planning authority of assessing all types of possible alternative development. Consequently, following such an application, either a certificate for appropriate alternative development will be issued or the application will be rejected.  An application may specify more than one description of development, following section 6(c) of the Interpretation Act 1978.</w:t>
      </w:r>
    </w:p>
    <w:p w14:paraId="2E14BAC4" w14:textId="1518E1D5" w:rsidR="00D02558" w:rsidRPr="00D02558" w:rsidRDefault="00D02558" w:rsidP="00405CE5">
      <w:pPr>
        <w:pStyle w:val="ParaNumbered"/>
      </w:pPr>
      <w:r w:rsidRPr="00D02558">
        <w:t xml:space="preserve">Subsection (3)(b) introduces new sections 17(1A), 17(1B) and 17(1C) </w:t>
      </w:r>
      <w:r w:rsidR="00201808">
        <w:t xml:space="preserve">in the 1961 Act which includes </w:t>
      </w:r>
      <w:r w:rsidRPr="00D02558">
        <w:t>a new definition of “appropriate alternative development” that replaces the previous definition under section 14(4)</w:t>
      </w:r>
      <w:r w:rsidR="00C87B69">
        <w:t xml:space="preserve"> of th</w:t>
      </w:r>
      <w:r w:rsidR="00201808">
        <w:t>at</w:t>
      </w:r>
      <w:r w:rsidR="00C87B69">
        <w:t xml:space="preserve"> </w:t>
      </w:r>
      <w:r w:rsidR="00201808">
        <w:t>Act</w:t>
      </w:r>
      <w:r w:rsidRPr="00D02558">
        <w:t>. The new definition provides a test to determine whether a description of development is appropriate alternative development.  The definition of appropriate alternative development no longer includes a future date.  This means that a certificate of appropriate alternative development will only be determined against the “relevant planning date” in section 17(1C)</w:t>
      </w:r>
      <w:r w:rsidR="00201808">
        <w:t xml:space="preserve"> of the 1961 Act</w:t>
      </w:r>
      <w:r w:rsidRPr="00D02558">
        <w:t>. Assessment of the future prospect of planning permission can continue to be assessed under section 14(2)(b)</w:t>
      </w:r>
      <w:r w:rsidR="00C87B69">
        <w:t xml:space="preserve"> of the</w:t>
      </w:r>
      <w:r w:rsidR="00201808">
        <w:t xml:space="preserve"> </w:t>
      </w:r>
      <w:r w:rsidR="00C87B69">
        <w:t>1961</w:t>
      </w:r>
      <w:r w:rsidR="00201808">
        <w:t xml:space="preserve"> Act</w:t>
      </w:r>
      <w:r w:rsidRPr="00D02558">
        <w:t>. The amendment further deals with an issue where a certificate of appropriate alternative development is applied for before the relevant valuation date and provides that in such cases the date of assessment is the date on which the application is determined.</w:t>
      </w:r>
    </w:p>
    <w:p w14:paraId="6C4DC2CC" w14:textId="768808D7" w:rsidR="00D02558" w:rsidRPr="00D02558" w:rsidRDefault="00D02558" w:rsidP="00405CE5">
      <w:pPr>
        <w:pStyle w:val="ParaNumbered"/>
      </w:pPr>
      <w:r w:rsidRPr="00D02558">
        <w:t>Subsection (3)(c) substitutes new subsection (</w:t>
      </w:r>
      <w:proofErr w:type="spellStart"/>
      <w:r w:rsidRPr="00D02558">
        <w:t>ba</w:t>
      </w:r>
      <w:proofErr w:type="spellEnd"/>
      <w:r w:rsidRPr="00D02558">
        <w:t>) for sections 17(3)(a) and (b)</w:t>
      </w:r>
      <w:r w:rsidR="00201808">
        <w:t xml:space="preserve"> in the 1961 Act</w:t>
      </w:r>
      <w:r w:rsidRPr="00D02558">
        <w:t xml:space="preserve">, relating to what the application should contain. This is consequential upon the amendment to section 17(1) </w:t>
      </w:r>
      <w:r w:rsidR="00201808">
        <w:t xml:space="preserve">of the 1961 Act </w:t>
      </w:r>
      <w:r w:rsidRPr="00D02558">
        <w:t xml:space="preserve">and the nature of the application for a certificate of appropriate alternative development that can now be made.  </w:t>
      </w:r>
    </w:p>
    <w:p w14:paraId="7E3704E4" w14:textId="5BC826AD" w:rsidR="00D02558" w:rsidRPr="00D02558" w:rsidRDefault="00D02558" w:rsidP="00405CE5">
      <w:pPr>
        <w:pStyle w:val="ParaNumbered"/>
      </w:pPr>
      <w:r w:rsidRPr="00D02558">
        <w:t>Subsection (3)(d) substitutes new subsections (5A) to (5C) for sections 17(5) to (8)</w:t>
      </w:r>
      <w:r w:rsidR="00C87B69">
        <w:t xml:space="preserve"> of the 1961</w:t>
      </w:r>
      <w:r w:rsidR="00201808">
        <w:t xml:space="preserve"> Act</w:t>
      </w:r>
      <w:r w:rsidRPr="00D02558">
        <w:t>. It provides the amended framework for the issue of a certificate of appropriate alternative development by a local planning authority because of the amendment to section 17(1)</w:t>
      </w:r>
      <w:r w:rsidR="00201808">
        <w:t xml:space="preserve"> of the 1961 Act</w:t>
      </w:r>
      <w:r w:rsidRPr="00D02558">
        <w:t xml:space="preserve">. The effect of this is that a local planning authority will no longer need to consider and issue a certificate for all forms of appropriate alternative development, whether applied for or not.  Instead, the local planning authority will decide whether to issue a certificate against the description(s) of development applied for. The authority may issue a certificate for the description(s) of development that is less extensive than, but otherwise falls within, the description(s) of development set out in the application.  New section 18(4) </w:t>
      </w:r>
      <w:r w:rsidR="00C87B69">
        <w:t>of the 1961</w:t>
      </w:r>
      <w:r w:rsidR="00201808">
        <w:t xml:space="preserve"> Act</w:t>
      </w:r>
      <w:r w:rsidR="00C87B69">
        <w:t xml:space="preserve"> </w:t>
      </w:r>
      <w:r w:rsidRPr="00D02558">
        <w:t>has the effect of substituted section 17(8)</w:t>
      </w:r>
      <w:r w:rsidR="00201808">
        <w:t xml:space="preserve"> of the 1961 Act</w:t>
      </w:r>
      <w:r w:rsidRPr="00D02558">
        <w:t>.</w:t>
      </w:r>
    </w:p>
    <w:p w14:paraId="1FC3978A" w14:textId="0FA0C22B" w:rsidR="00D02558" w:rsidRPr="00D02558" w:rsidRDefault="00D02558" w:rsidP="00405CE5">
      <w:pPr>
        <w:pStyle w:val="ParaNumbered"/>
      </w:pPr>
      <w:r w:rsidRPr="00D02558">
        <w:t>Subsection (3)(e) amends section 17(10)</w:t>
      </w:r>
      <w:r w:rsidR="00C87B69">
        <w:t xml:space="preserve"> of the 1961</w:t>
      </w:r>
      <w:r w:rsidR="00201808">
        <w:t xml:space="preserve"> Act</w:t>
      </w:r>
      <w:r w:rsidRPr="00D02558">
        <w:t>. The consequence of the amendment is that, in assessing compensation payable to any person in respect of any compulsory acquisition, no account is to be taken of any expenses incurred by the person in connection with the issue of the certificate, including any expenses incurred in connection with an appeal under section 18</w:t>
      </w:r>
      <w:r w:rsidR="00201808">
        <w:t xml:space="preserve"> of the 1961 Act</w:t>
      </w:r>
      <w:r w:rsidRPr="00D02558">
        <w:t>.</w:t>
      </w:r>
    </w:p>
    <w:p w14:paraId="2D995496" w14:textId="28809D61" w:rsidR="00D02558" w:rsidRPr="00D02558" w:rsidRDefault="00D02558" w:rsidP="00405CE5">
      <w:pPr>
        <w:pStyle w:val="ParaNumbered"/>
      </w:pPr>
      <w:r w:rsidRPr="00D02558">
        <w:t>Subsection (4) amends section 18</w:t>
      </w:r>
      <w:r w:rsidR="00C87B69">
        <w:t xml:space="preserve"> of the 1961</w:t>
      </w:r>
      <w:r w:rsidR="00201808">
        <w:t xml:space="preserve"> Act</w:t>
      </w:r>
      <w:r w:rsidRPr="00D02558">
        <w:t>. Subsection (4)(a)(</w:t>
      </w:r>
      <w:proofErr w:type="spellStart"/>
      <w:r w:rsidRPr="00D02558">
        <w:t>i</w:t>
      </w:r>
      <w:proofErr w:type="spellEnd"/>
      <w:r w:rsidRPr="00D02558">
        <w:t xml:space="preserve">) </w:t>
      </w:r>
      <w:r w:rsidR="00191034">
        <w:t xml:space="preserve">of the 1961 Act </w:t>
      </w:r>
      <w:r w:rsidRPr="00D02558">
        <w:t xml:space="preserve">codifies the test that the Upper Tribunal must apply in determining an appeal. Subsection (4)(a)(ii) </w:t>
      </w:r>
      <w:r w:rsidR="00191034">
        <w:t xml:space="preserve">of the 1961 Act </w:t>
      </w:r>
      <w:r w:rsidRPr="00D02558">
        <w:t xml:space="preserve">extends the options for the Upper Tribunal in </w:t>
      </w:r>
      <w:proofErr w:type="gramStart"/>
      <w:r w:rsidRPr="00D02558">
        <w:t>making a decision</w:t>
      </w:r>
      <w:proofErr w:type="gramEnd"/>
      <w:r w:rsidRPr="00D02558">
        <w:t xml:space="preserve"> on appeal as a result of the changes to section 17</w:t>
      </w:r>
      <w:r w:rsidR="00A76892">
        <w:t xml:space="preserve"> of the 1961 Act</w:t>
      </w:r>
      <w:r w:rsidRPr="00D02558">
        <w:t xml:space="preserve">.  </w:t>
      </w:r>
    </w:p>
    <w:p w14:paraId="6E4ED4F5" w14:textId="61ED7475" w:rsidR="00D02558" w:rsidRPr="00D02558" w:rsidRDefault="00D02558" w:rsidP="00405CE5">
      <w:pPr>
        <w:pStyle w:val="ParaNumbered"/>
      </w:pPr>
      <w:r w:rsidRPr="00D02558">
        <w:t xml:space="preserve">Subsection (4)(b) inserts new sections 18(2A) and (2B) </w:t>
      </w:r>
      <w:r w:rsidR="00C87B69">
        <w:t xml:space="preserve">in the Land Compensation Act 1961 </w:t>
      </w:r>
      <w:r w:rsidRPr="00D02558">
        <w:t xml:space="preserve">to provide for an appeal where the local planning authority rejects an application for a certificate of appropriate alternative development.  </w:t>
      </w:r>
    </w:p>
    <w:p w14:paraId="614CAC5E" w14:textId="10E0932A" w:rsidR="00D02558" w:rsidRPr="00D02558" w:rsidRDefault="00D02558" w:rsidP="00405CE5">
      <w:pPr>
        <w:pStyle w:val="ParaNumbered"/>
      </w:pPr>
      <w:r w:rsidRPr="00D02558">
        <w:t xml:space="preserve">Subsection (4)(c) amends section 18(3) </w:t>
      </w:r>
      <w:r w:rsidR="00C87B69">
        <w:t xml:space="preserve">of </w:t>
      </w:r>
      <w:r w:rsidR="00A76892">
        <w:t>the</w:t>
      </w:r>
      <w:r w:rsidR="00C87B69">
        <w:t xml:space="preserve"> 1961 </w:t>
      </w:r>
      <w:r w:rsidR="00A76892">
        <w:t xml:space="preserve">Act </w:t>
      </w:r>
      <w:r w:rsidRPr="00D02558">
        <w:t xml:space="preserve">to provide that if a local planning authority does not determine an application for a certificate of appropriate alternative development within the prescribed time, it is to be treated as if the local planning authority had rejected the application.  </w:t>
      </w:r>
    </w:p>
    <w:p w14:paraId="557D8B9B" w14:textId="4B162501" w:rsidR="00D02558" w:rsidRPr="00D02558" w:rsidRDefault="00D02558" w:rsidP="00405CE5">
      <w:pPr>
        <w:pStyle w:val="ParaNumbered"/>
      </w:pPr>
      <w:r w:rsidRPr="00D02558">
        <w:lastRenderedPageBreak/>
        <w:t>Subsection (4)(d) inserts new section 18(4)</w:t>
      </w:r>
      <w:r w:rsidR="00C87B69">
        <w:t xml:space="preserve"> in the 1961</w:t>
      </w:r>
      <w:r w:rsidR="00A76892">
        <w:t xml:space="preserve"> Act</w:t>
      </w:r>
      <w:r w:rsidRPr="00D02558">
        <w:t xml:space="preserve"> which ensures that for valuation purposes, the certificate of appropriate alternative development as issued or varied by the Upper Tribunal has effect. This replicates and replaces substituted section 17(8)</w:t>
      </w:r>
      <w:r w:rsidR="00C87B69">
        <w:t xml:space="preserve"> of the 1961</w:t>
      </w:r>
      <w:r w:rsidR="00A76892">
        <w:t xml:space="preserve"> Act</w:t>
      </w:r>
      <w:r w:rsidRPr="00D02558">
        <w:t>.</w:t>
      </w:r>
    </w:p>
    <w:p w14:paraId="1DBEEA9D" w14:textId="77777777" w:rsidR="006B3A9B" w:rsidRPr="006B3A9B" w:rsidRDefault="006B3A9B" w:rsidP="00405CE5">
      <w:pPr>
        <w:pStyle w:val="ParaNumbered"/>
      </w:pPr>
      <w:r w:rsidRPr="006B3A9B">
        <w:t>Subsection (5) makes a consequential amendment to section 19(3) of the 1961 Act arising from the amendments to section 17(3) of the 1961 Act. It inserts new section 19(4) in the 1961 Act which makes clarificatory amendments to how an appeal is dealt with under section 18 of that Act if the application for a certificate of appropriate alternative development is made in accordance with section 19 of the 1961 Act.</w:t>
      </w:r>
    </w:p>
    <w:p w14:paraId="0AA7CA2D" w14:textId="6922669B" w:rsidR="009160D2" w:rsidRPr="009160D2" w:rsidRDefault="009160D2" w:rsidP="00405CE5">
      <w:pPr>
        <w:pStyle w:val="ParaNumbered"/>
      </w:pPr>
      <w:r w:rsidRPr="009160D2">
        <w:t>Subsection (6) makes a minor clarificatory amendment to section 20(a) of the 1961 Act relating to certificates under section 17 of that Act, changing the words “time within which a certificate is required to be issued” to “the period within which an application under that section is to be determined”.</w:t>
      </w:r>
    </w:p>
    <w:p w14:paraId="6203CB48" w14:textId="7FC4B48B" w:rsidR="009160D2" w:rsidRDefault="009160D2" w:rsidP="00405CE5">
      <w:pPr>
        <w:pStyle w:val="ParaNumbered"/>
      </w:pPr>
      <w:r w:rsidRPr="009160D2">
        <w:t>Subsection (7) inserts new section 22(2A) in the 1961 Act and clarifies that an application for a certificate of appropriate alternative development may still be made despite the acquisition of the interest in land having already occurred.  The limitation in section 17(2) of the 1961 Act, where a notice to treat has been served or agreement for sale made and a reference has been made to the Upper Tribunal to determine compensation continues to apply. This measure reflects the different ways in which compulsory purchase powers may be exercised, with acquisition of the interest occurring either before or after compensation has been agreed.</w:t>
      </w:r>
    </w:p>
    <w:tbl>
      <w:tblPr>
        <w:tblStyle w:val="TableGrid"/>
        <w:tblW w:w="0" w:type="auto"/>
        <w:tblInd w:w="567" w:type="dxa"/>
        <w:tblLook w:val="04A0" w:firstRow="1" w:lastRow="0" w:firstColumn="1" w:lastColumn="0" w:noHBand="0" w:noVBand="1"/>
      </w:tblPr>
      <w:tblGrid>
        <w:gridCol w:w="8919"/>
      </w:tblGrid>
      <w:tr w:rsidR="009676D0" w14:paraId="4E0BB416" w14:textId="77777777" w:rsidTr="009676D0">
        <w:tc>
          <w:tcPr>
            <w:tcW w:w="9486" w:type="dxa"/>
          </w:tcPr>
          <w:p w14:paraId="19E3AA5F" w14:textId="47B74496" w:rsidR="009676D0" w:rsidRDefault="009676D0" w:rsidP="001127F7">
            <w:pPr>
              <w:pStyle w:val="TTableText"/>
            </w:pPr>
            <w:r>
              <w:t>Example</w:t>
            </w:r>
          </w:p>
        </w:tc>
      </w:tr>
      <w:tr w:rsidR="001127F7" w14:paraId="49C727D2" w14:textId="77777777" w:rsidTr="009676D0">
        <w:tc>
          <w:tcPr>
            <w:tcW w:w="9486" w:type="dxa"/>
          </w:tcPr>
          <w:p w14:paraId="38AC6C65" w14:textId="36918F78" w:rsidR="001127F7" w:rsidRDefault="001127F7" w:rsidP="002B7FD9">
            <w:pPr>
              <w:pStyle w:val="TTableText"/>
            </w:pPr>
            <w:r>
              <w:t>A land interest is subject to compulsory purchase as part of a wider scheme. The owner of the land interest considers that, in the absence of the scheme, there was the prospect of planning permission being granted on their land for a five-</w:t>
            </w:r>
            <w:proofErr w:type="spellStart"/>
            <w:r>
              <w:t>storey</w:t>
            </w:r>
            <w:proofErr w:type="spellEnd"/>
            <w:r>
              <w:t xml:space="preserve"> residential block with 20 units. The owner of the land interest applies for a certificate of appropriate alternative development in accordance with the requirements of section 17 of the Land Compensation Act 1961and will be responsible for their own expenses in making that application. The local planning authority will consider whether it would have been more likely than not to grant planning permission for that description of development in accordance with the test provided in section 17, or for a less extensive form of the same development applied for (e.g. four-</w:t>
            </w:r>
            <w:proofErr w:type="spellStart"/>
            <w:r>
              <w:t>storey</w:t>
            </w:r>
            <w:proofErr w:type="spellEnd"/>
            <w:r>
              <w:t xml:space="preserve"> residential block with 15 units). If it considers it more likely than not that it would not have granted planning permission for that description of development, it should reject the application. If a form of appropriate alternative development is certified, then it will be taken as certain for the purposes of section 14(2)(b) of the Land Compensation Act 1961 that planning permission for the description of development would have been granted on the relevant valuation date. The owner of the land interest or the acquiring authority may appeal the decision under section 18 of the Land Compensation Act 1961 and the Upper Tribunal will determine that appeal in accordance with the provisions and test set out in section 18. If the local planning authority fails to determine the application within the prescribed time, then the applicant may appeal, and the appeal will be considered on the basis the local planning authority rejected the application.</w:t>
            </w:r>
          </w:p>
        </w:tc>
      </w:tr>
    </w:tbl>
    <w:p w14:paraId="39D49A88" w14:textId="5F34347B" w:rsidR="00EA367D" w:rsidRDefault="00EA367D" w:rsidP="00260053">
      <w:pPr>
        <w:pStyle w:val="ParaNumbered"/>
        <w:numPr>
          <w:ilvl w:val="0"/>
          <w:numId w:val="0"/>
        </w:numPr>
        <w:rPr>
          <w:lang w:val="en-GB"/>
        </w:rPr>
      </w:pPr>
    </w:p>
    <w:p w14:paraId="0471BD9D" w14:textId="7BE22978" w:rsidR="00125D01" w:rsidRPr="00D37944" w:rsidRDefault="007B63AF" w:rsidP="00260053">
      <w:pPr>
        <w:pStyle w:val="HSubheading4"/>
      </w:pPr>
      <w:bookmarkStart w:id="512" w:name="_Toc158113285"/>
      <w:r w:rsidRPr="00D37944">
        <w:t>Section</w:t>
      </w:r>
      <w:r w:rsidR="00125D01" w:rsidRPr="00D37944">
        <w:t xml:space="preserve"> 19</w:t>
      </w:r>
      <w:r w:rsidR="00657CC7" w:rsidRPr="00D37944">
        <w:t>0</w:t>
      </w:r>
      <w:r w:rsidR="00125D01" w:rsidRPr="00D37944">
        <w:t xml:space="preserve">: </w:t>
      </w:r>
      <w:r w:rsidR="00EA367D" w:rsidRPr="00D37944">
        <w:t xml:space="preserve">Power to require prospects of planning permission to be </w:t>
      </w:r>
      <w:proofErr w:type="gramStart"/>
      <w:r w:rsidR="00EA367D" w:rsidRPr="00D37944">
        <w:t>ignored</w:t>
      </w:r>
      <w:bookmarkEnd w:id="512"/>
      <w:proofErr w:type="gramEnd"/>
    </w:p>
    <w:p w14:paraId="7B482E04" w14:textId="6CBF877C" w:rsidR="007B63AF" w:rsidRPr="005E5CF4" w:rsidRDefault="0023696F" w:rsidP="0023696F">
      <w:pPr>
        <w:pStyle w:val="HSubheading5"/>
        <w:rPr>
          <w:rStyle w:val="CBoldUnderlined"/>
          <w:b w:val="0"/>
          <w:iCs/>
        </w:rPr>
      </w:pPr>
      <w:r>
        <w:rPr>
          <w:rStyle w:val="CBoldUnderlined"/>
          <w:iCs/>
        </w:rPr>
        <w:t>Background</w:t>
      </w:r>
    </w:p>
    <w:p w14:paraId="681D1A5D" w14:textId="0C7B8FCC" w:rsidR="00683C48" w:rsidRPr="00683C48" w:rsidRDefault="00683C48" w:rsidP="00405CE5">
      <w:pPr>
        <w:pStyle w:val="ParaNumbered"/>
      </w:pPr>
      <w:r w:rsidRPr="00683C48">
        <w:t xml:space="preserve">This section inserts new section 15A and Schedule 2A into the Acquisition of Land Act 1981 and amends sections 7 and 14A of that Act. It also inserts new section 14A and Schedule 2A into the Land Compensation Act 1961 and amends Schedules 4 and 5 to the New Towns Act 1981. This section also makes consequential amendments to section 157 of the Town and Country Planning Act 1990. </w:t>
      </w:r>
    </w:p>
    <w:p w14:paraId="63473143" w14:textId="77777777" w:rsidR="00C947F2" w:rsidRPr="00C947F2" w:rsidRDefault="00C947F2" w:rsidP="00405CE5">
      <w:pPr>
        <w:pStyle w:val="ParaNumbered"/>
      </w:pPr>
      <w:r w:rsidRPr="00C947F2">
        <w:t xml:space="preserve">The Acquisition of Land Act 1981 (“the 1981 Act”) provides the process for the making and confirmation of compulsory purchase orders (CPOs) and governs most compulsory purchase powers.  Compulsory purchases under the New Towns Act 1981 provide an example of those governed by another Act. </w:t>
      </w:r>
    </w:p>
    <w:p w14:paraId="10BB240A" w14:textId="2CA1C215" w:rsidR="00683C48" w:rsidRPr="00A76D04" w:rsidRDefault="00A76D04" w:rsidP="00405CE5">
      <w:pPr>
        <w:pStyle w:val="ParaNumbered"/>
      </w:pPr>
      <w:r w:rsidRPr="00A76D04">
        <w:t xml:space="preserve">The Land Compensation Act 1961 (“the 1961 Act”) provides the basic framework for the payment </w:t>
      </w:r>
      <w:r w:rsidRPr="00A76D04">
        <w:lastRenderedPageBreak/>
        <w:t xml:space="preserve">of compensation to an owner of an interest in land for the compulsory acquisition of their interest or its acquisition in certain other situations where there is deemed compulsory acquisition. Section 5 of the Land Compensation Act 1961 Act provides the rules for assessing compensation. This includes rule 2 that the value of the land shall, subject as further provided in the Act, be taken to be the amount which the land if sold in the open market by a willing seller might be expected to </w:t>
      </w:r>
      <w:proofErr w:type="spellStart"/>
      <w:r w:rsidRPr="00A76D04">
        <w:t>realise</w:t>
      </w:r>
      <w:proofErr w:type="spellEnd"/>
      <w:r w:rsidRPr="00A76D04">
        <w:t xml:space="preserve">. This is to be assessed </w:t>
      </w:r>
      <w:proofErr w:type="gramStart"/>
      <w:r w:rsidRPr="00A76D04">
        <w:t>in light of</w:t>
      </w:r>
      <w:proofErr w:type="gramEnd"/>
      <w:r w:rsidRPr="00A76D04">
        <w:t xml:space="preserve"> the no-scheme principle set out in section 6A of the Land Compensation Act 1961 Act. Section 14 of the Land Compensation Act 1961 Act contains specific provisions for </w:t>
      </w:r>
      <w:proofErr w:type="gramStart"/>
      <w:r w:rsidRPr="00A76D04">
        <w:t>taking into account</w:t>
      </w:r>
      <w:proofErr w:type="gramEnd"/>
      <w:r w:rsidRPr="00A76D04">
        <w:t xml:space="preserve"> actual or prospective planning permission, including the effect of establishing appropriate alternative development, in assessing the value of the land if sold in the open market</w:t>
      </w:r>
      <w:r>
        <w:t>.</w:t>
      </w:r>
    </w:p>
    <w:p w14:paraId="76624A41" w14:textId="77777777" w:rsidR="00683C48" w:rsidRPr="00683C48" w:rsidRDefault="00683C48" w:rsidP="00405CE5">
      <w:pPr>
        <w:pStyle w:val="ParaNumbered"/>
      </w:pPr>
      <w:r w:rsidRPr="00683C48">
        <w:t xml:space="preserve">The New Towns Act 1981 is an Act which brings together legislation relating to the establishment of New Towns. </w:t>
      </w:r>
    </w:p>
    <w:p w14:paraId="33C7896A" w14:textId="77777777" w:rsidR="00683C48" w:rsidRPr="00683C48" w:rsidRDefault="00683C48" w:rsidP="00405CE5">
      <w:pPr>
        <w:pStyle w:val="ParaNumbered"/>
      </w:pPr>
      <w:r w:rsidRPr="00683C48">
        <w:t xml:space="preserve">Section 157 of the Town and Country Planning Act 1990 provides special provisions relating to the payment of compensation for a compulsory purchase resulting from the serving of a blight notice. </w:t>
      </w:r>
    </w:p>
    <w:p w14:paraId="08EF6D45" w14:textId="08D9190A" w:rsidR="00683C48" w:rsidRPr="00683C48" w:rsidRDefault="00683C48" w:rsidP="00405CE5">
      <w:pPr>
        <w:pStyle w:val="ParaNumbered"/>
      </w:pPr>
      <w:r w:rsidRPr="00683C48">
        <w:t>The changes implemented by this section allow, on a scheme-by-scheme basis and for certain types of CPOs only, certain public sector authorities to include in their CPOs a direction that certain aspects of section 14 of the 1961</w:t>
      </w:r>
      <w:r w:rsidR="00A76D04">
        <w:t xml:space="preserve"> Act</w:t>
      </w:r>
      <w:r w:rsidRPr="00683C48">
        <w:t xml:space="preserve">, i.e. the prospects of planning permission (including appropriate alternative development), are to be ignored when the value of the land is assessed for compulsory purchase compensation purposes. Where a CPO which includes direction is confirmed by the Secretary of State in England, or the Welsh Ministers in Wales, the assessment of the value of land may only take account of: </w:t>
      </w:r>
    </w:p>
    <w:p w14:paraId="643FA7A9" w14:textId="77777777" w:rsidR="00683C48" w:rsidRPr="00683C48" w:rsidRDefault="00683C48" w:rsidP="004F7D84">
      <w:pPr>
        <w:pStyle w:val="ParaNumbered"/>
        <w:numPr>
          <w:ilvl w:val="0"/>
          <w:numId w:val="24"/>
        </w:numPr>
      </w:pPr>
      <w:r w:rsidRPr="00683C48">
        <w:t xml:space="preserve">any existing planning permission which is on force on the land, or </w:t>
      </w:r>
    </w:p>
    <w:p w14:paraId="790FF60D" w14:textId="77777777" w:rsidR="00683C48" w:rsidRPr="00683C48" w:rsidRDefault="00683C48" w:rsidP="004F7D84">
      <w:pPr>
        <w:pStyle w:val="ParaNumbered"/>
        <w:numPr>
          <w:ilvl w:val="0"/>
          <w:numId w:val="24"/>
        </w:numPr>
      </w:pPr>
      <w:r w:rsidRPr="00683C48">
        <w:t>any prosect of planning permission being granted for the conversion of a single dwelling into a two or more separate dwellings.</w:t>
      </w:r>
    </w:p>
    <w:p w14:paraId="745F53FF" w14:textId="1B83F44A" w:rsidR="00683C48" w:rsidRPr="005E5CF4" w:rsidRDefault="0023696F" w:rsidP="0023696F">
      <w:pPr>
        <w:pStyle w:val="HSubheading5"/>
        <w:rPr>
          <w:rStyle w:val="CBoldUnderlined"/>
          <w:b w:val="0"/>
          <w:iCs/>
        </w:rPr>
      </w:pPr>
      <w:r>
        <w:rPr>
          <w:rStyle w:val="CBoldUnderlined"/>
          <w:iCs/>
        </w:rPr>
        <w:t>Effect</w:t>
      </w:r>
    </w:p>
    <w:p w14:paraId="44C205EE" w14:textId="77777777" w:rsidR="00EC5219" w:rsidRDefault="00BF3392" w:rsidP="00405CE5">
      <w:pPr>
        <w:pStyle w:val="ParaNumbered"/>
      </w:pPr>
      <w:r w:rsidRPr="00BF3392">
        <w:t>Subsection (1) of section 190 amends the 1981 Act. Subsection (1)(a) amends section 7(3) of the 1981 Act to provide that any regulations made under new section 15</w:t>
      </w:r>
      <w:proofErr w:type="gramStart"/>
      <w:r w:rsidRPr="00BF3392">
        <w:t>A(</w:t>
      </w:r>
      <w:proofErr w:type="gramEnd"/>
      <w:r w:rsidRPr="00BF3392">
        <w:t xml:space="preserve">11) of that Act to provide a definition of affordable housing will be subject to the negative procedure. Subsection (1)(b) makes a consequential amendment to section 14A of the 1981 Act arising from the ability for the Secretary of State, or the Welsh Ministers, to confirm (under new section 15A of the 1981 Act) a CPO with a direction that the prospects of planning permission are to be ignored when the assessment of compulsory purchase compensation for the value of land is undertaken. The effect of this consequential amendment is acquiring authorities are unable to use the power under section 14A of the 1981 Act to confirm their own CPOs which contain directions, regardless of whether there are objections to the CPOs or not.  </w:t>
      </w:r>
    </w:p>
    <w:p w14:paraId="3E84058C" w14:textId="75C29459" w:rsidR="00683C48" w:rsidRPr="00EC5219" w:rsidRDefault="00683C48" w:rsidP="00405CE5">
      <w:pPr>
        <w:pStyle w:val="ParaNumbered"/>
      </w:pPr>
      <w:r w:rsidRPr="00EC5219">
        <w:t xml:space="preserve">Subsection (1)(c) inserts new section 15A into the 1981 Act which makes the following provisions:  </w:t>
      </w:r>
    </w:p>
    <w:p w14:paraId="69D5B069" w14:textId="15D4B7EC" w:rsidR="00683C48" w:rsidRPr="00683C48" w:rsidRDefault="00683C48" w:rsidP="004F7D84">
      <w:pPr>
        <w:pStyle w:val="ParaNumbered"/>
        <w:numPr>
          <w:ilvl w:val="0"/>
          <w:numId w:val="23"/>
        </w:numPr>
      </w:pPr>
      <w:r w:rsidRPr="00683C48">
        <w:t>New subsection 15</w:t>
      </w:r>
      <w:proofErr w:type="gramStart"/>
      <w:r w:rsidRPr="00683C48">
        <w:t>A(</w:t>
      </w:r>
      <w:proofErr w:type="gramEnd"/>
      <w:r w:rsidRPr="00683C48">
        <w:t>1) sets out that an acquiring authority may include in a CPO a direction that the prospects of planning permission are to be ignored when compulsory purchase compensation is assessed providing the power which is enabling the CPO to be made is listed in new Schedule 2A to the 1981 Act. New subsection 15</w:t>
      </w:r>
      <w:proofErr w:type="gramStart"/>
      <w:r w:rsidRPr="00683C48">
        <w:t>A(</w:t>
      </w:r>
      <w:proofErr w:type="gramEnd"/>
      <w:r w:rsidRPr="00683C48">
        <w:t>2) provides that if a direction is included in a CPO, compensation is to be assessed in accordance with new section 14A of the 1961</w:t>
      </w:r>
      <w:r w:rsidR="00BF3392">
        <w:t xml:space="preserve"> Act</w:t>
      </w:r>
      <w:r w:rsidRPr="00683C48">
        <w:t xml:space="preserve">.  </w:t>
      </w:r>
    </w:p>
    <w:p w14:paraId="45DDA335" w14:textId="340EC217" w:rsidR="00683C48" w:rsidRPr="00683C48" w:rsidRDefault="00683C48" w:rsidP="004F7D84">
      <w:pPr>
        <w:pStyle w:val="ParaNumbered"/>
        <w:numPr>
          <w:ilvl w:val="0"/>
          <w:numId w:val="23"/>
        </w:numPr>
      </w:pPr>
      <w:r w:rsidRPr="00683C48">
        <w:t>New subsection 15</w:t>
      </w:r>
      <w:proofErr w:type="gramStart"/>
      <w:r w:rsidRPr="00683C48">
        <w:t>A(</w:t>
      </w:r>
      <w:proofErr w:type="gramEnd"/>
      <w:r w:rsidRPr="00683C48">
        <w:t>3) explains an acquiring authority must submit a statement of commitments with a CPO which includes a direction that compensation is to be assessed in accordance with section 14A of the 1961</w:t>
      </w:r>
      <w:r w:rsidR="00BF3392">
        <w:t xml:space="preserve"> Act</w:t>
      </w:r>
      <w:r w:rsidRPr="00683C48">
        <w:t>. New subsection 15</w:t>
      </w:r>
      <w:proofErr w:type="gramStart"/>
      <w:r w:rsidRPr="00683C48">
        <w:t>A(</w:t>
      </w:r>
      <w:proofErr w:type="gramEnd"/>
      <w:r w:rsidRPr="00683C48">
        <w:t xml:space="preserve">4) sets out that a ‘statement of commitments’ is a statement of the acquiring authority’s intentions as to </w:t>
      </w:r>
      <w:r w:rsidRPr="00683C48">
        <w:lastRenderedPageBreak/>
        <w:t xml:space="preserve">what it will do with the land included in the CPO should the CPO proceed. It is these intentions which the acquiring authority will rely on to justify that the direction is in the public interest. </w:t>
      </w:r>
    </w:p>
    <w:p w14:paraId="62CAF3C8" w14:textId="77777777" w:rsidR="00683C48" w:rsidRPr="00683C48" w:rsidRDefault="00683C48" w:rsidP="004F7D84">
      <w:pPr>
        <w:pStyle w:val="ParaNumbered"/>
        <w:numPr>
          <w:ilvl w:val="0"/>
          <w:numId w:val="23"/>
        </w:numPr>
      </w:pPr>
      <w:r w:rsidRPr="00683C48">
        <w:t>New subsection 15</w:t>
      </w:r>
      <w:proofErr w:type="gramStart"/>
      <w:r w:rsidRPr="00683C48">
        <w:t>A(</w:t>
      </w:r>
      <w:proofErr w:type="gramEnd"/>
      <w:r w:rsidRPr="00683C48">
        <w:t xml:space="preserve">5) provides if the power enabling the CPO to be made is listed in paragraphs 1 to 6 of new Schedule 2A to the 1981 Act and </w:t>
      </w:r>
      <w:proofErr w:type="spellStart"/>
      <w:r w:rsidRPr="00683C48">
        <w:t>authorises</w:t>
      </w:r>
      <w:proofErr w:type="spellEnd"/>
      <w:r w:rsidRPr="00683C48">
        <w:t xml:space="preserve"> the acquisition for a purpose which includes housing, the acquiring authority’s statement of commitments must demonstrate provision of affordable housing will be provided. </w:t>
      </w:r>
    </w:p>
    <w:p w14:paraId="1EF71D18" w14:textId="77777777" w:rsidR="00683C48" w:rsidRPr="00683C48" w:rsidRDefault="00683C48" w:rsidP="004F7D84">
      <w:pPr>
        <w:pStyle w:val="ParaNumbered"/>
        <w:numPr>
          <w:ilvl w:val="0"/>
          <w:numId w:val="23"/>
        </w:numPr>
      </w:pPr>
      <w:r w:rsidRPr="00683C48">
        <w:t>New subsection 15</w:t>
      </w:r>
      <w:proofErr w:type="gramStart"/>
      <w:r w:rsidRPr="00683C48">
        <w:t>A(</w:t>
      </w:r>
      <w:proofErr w:type="gramEnd"/>
      <w:r w:rsidRPr="00683C48">
        <w:t xml:space="preserve">6) provides the notice required to be served under section 12(1)(a) of the 1981 Act must: </w:t>
      </w:r>
    </w:p>
    <w:p w14:paraId="0923E89B" w14:textId="77777777" w:rsidR="00683C48" w:rsidRPr="00683C48" w:rsidRDefault="00683C48" w:rsidP="00260053">
      <w:pPr>
        <w:pStyle w:val="ParaNumbered"/>
        <w:numPr>
          <w:ilvl w:val="2"/>
          <w:numId w:val="1"/>
        </w:numPr>
      </w:pPr>
      <w:r w:rsidRPr="00683C48">
        <w:t>include a statement of the effect of the direction i.e. that the assessment of compulsory purchase compensation cannot take account of the prospects of planning permission being granted on the land which means the assessment may not take account of either:</w:t>
      </w:r>
      <w:r w:rsidRPr="00683C48">
        <w:rPr>
          <w:rFonts w:ascii="Times New Roman" w:hAnsi="Times New Roman" w:cs="Times New Roman"/>
        </w:rPr>
        <w:t> </w:t>
      </w:r>
    </w:p>
    <w:p w14:paraId="419F2F57" w14:textId="77777777" w:rsidR="00683C48" w:rsidRPr="00683C48" w:rsidRDefault="00683C48" w:rsidP="00260053">
      <w:pPr>
        <w:pStyle w:val="ParaNumbered"/>
        <w:numPr>
          <w:ilvl w:val="3"/>
          <w:numId w:val="1"/>
        </w:numPr>
      </w:pPr>
      <w:r w:rsidRPr="00683C48">
        <w:t>of the prospect of appropriate alternative development being established, or</w:t>
      </w:r>
      <w:r w:rsidRPr="00683C48">
        <w:rPr>
          <w:rFonts w:ascii="Times New Roman" w:hAnsi="Times New Roman" w:cs="Times New Roman"/>
        </w:rPr>
        <w:t>  </w:t>
      </w:r>
      <w:r w:rsidRPr="00683C48">
        <w:t xml:space="preserve">  </w:t>
      </w:r>
    </w:p>
    <w:p w14:paraId="12E7FCD1" w14:textId="77777777" w:rsidR="00683C48" w:rsidRPr="00683C48" w:rsidRDefault="00683C48" w:rsidP="00260053">
      <w:pPr>
        <w:pStyle w:val="ParaNumbered"/>
        <w:numPr>
          <w:ilvl w:val="3"/>
          <w:numId w:val="1"/>
        </w:numPr>
      </w:pPr>
      <w:r w:rsidRPr="00683C48">
        <w:t xml:space="preserve">the prospect of planning permission being granted for other development on or after the relevant valuation </w:t>
      </w:r>
      <w:proofErr w:type="gramStart"/>
      <w:r w:rsidRPr="00683C48">
        <w:t>date;</w:t>
      </w:r>
      <w:proofErr w:type="gramEnd"/>
      <w:r w:rsidRPr="00683C48">
        <w:t xml:space="preserve">  </w:t>
      </w:r>
    </w:p>
    <w:p w14:paraId="68DA9A17" w14:textId="77777777" w:rsidR="00683C48" w:rsidRPr="00683C48" w:rsidRDefault="00683C48" w:rsidP="00260053">
      <w:pPr>
        <w:pStyle w:val="ParaNumbered"/>
        <w:numPr>
          <w:ilvl w:val="3"/>
          <w:numId w:val="1"/>
        </w:numPr>
      </w:pPr>
      <w:r w:rsidRPr="00683C48">
        <w:t xml:space="preserve">name a place within the locality where a copy of the statement of commitments may be viewed; and </w:t>
      </w:r>
    </w:p>
    <w:p w14:paraId="25565F17" w14:textId="77777777" w:rsidR="00683C48" w:rsidRPr="00683C48" w:rsidRDefault="00683C48" w:rsidP="00260053">
      <w:pPr>
        <w:pStyle w:val="ParaNumbered"/>
        <w:numPr>
          <w:ilvl w:val="3"/>
          <w:numId w:val="1"/>
        </w:numPr>
      </w:pPr>
      <w:r w:rsidRPr="00683C48">
        <w:t xml:space="preserve">specify a website on which a copy of the statement of commitments may be viewed. </w:t>
      </w:r>
    </w:p>
    <w:p w14:paraId="7D8ABD0F" w14:textId="77777777" w:rsidR="00683C48" w:rsidRPr="00683C48" w:rsidRDefault="00683C48" w:rsidP="004F7D84">
      <w:pPr>
        <w:pStyle w:val="ParaNumbered"/>
        <w:numPr>
          <w:ilvl w:val="0"/>
          <w:numId w:val="23"/>
        </w:numPr>
      </w:pPr>
      <w:r w:rsidRPr="00683C48">
        <w:t>New subsections 15</w:t>
      </w:r>
      <w:proofErr w:type="gramStart"/>
      <w:r w:rsidRPr="00683C48">
        <w:t>A(</w:t>
      </w:r>
      <w:proofErr w:type="gramEnd"/>
      <w:r w:rsidRPr="00683C48">
        <w:t xml:space="preserve">7) – (8) explain the Secretary of State, or the Welsh Ministers, may allow an acquiring authority to amend its statement of commitments before a CPO with a direction is confirmed but only if: </w:t>
      </w:r>
    </w:p>
    <w:p w14:paraId="4E83E222" w14:textId="77777777" w:rsidR="00683C48" w:rsidRPr="00683C48" w:rsidRDefault="00683C48" w:rsidP="004F7D84">
      <w:pPr>
        <w:pStyle w:val="ParaNumbered"/>
        <w:numPr>
          <w:ilvl w:val="0"/>
          <w:numId w:val="31"/>
        </w:numPr>
      </w:pPr>
      <w:r w:rsidRPr="00683C48">
        <w:t xml:space="preserve">the amendment would not be unfair to any person who made or could have made an objection to the CPO, and </w:t>
      </w:r>
    </w:p>
    <w:p w14:paraId="34870B98" w14:textId="77777777" w:rsidR="00683C48" w:rsidRPr="00683C48" w:rsidRDefault="00683C48" w:rsidP="004F7D84">
      <w:pPr>
        <w:pStyle w:val="ParaNumbered"/>
        <w:numPr>
          <w:ilvl w:val="0"/>
          <w:numId w:val="31"/>
        </w:numPr>
      </w:pPr>
      <w:r w:rsidRPr="00683C48">
        <w:t xml:space="preserve">where the power enabling the CPO to be made </w:t>
      </w:r>
      <w:proofErr w:type="spellStart"/>
      <w:r w:rsidRPr="00683C48">
        <w:t>authorises</w:t>
      </w:r>
      <w:proofErr w:type="spellEnd"/>
      <w:r w:rsidRPr="00683C48">
        <w:t xml:space="preserve"> an acquisition for a purpose which includes housing, only if the acquiring authority’s intentions continue to include the provision of affordable housing. </w:t>
      </w:r>
    </w:p>
    <w:p w14:paraId="4BFB025F" w14:textId="77777777" w:rsidR="00D73AD9" w:rsidRPr="00D73AD9" w:rsidRDefault="00D73AD9" w:rsidP="004F7D84">
      <w:pPr>
        <w:pStyle w:val="ParaNumbered"/>
        <w:numPr>
          <w:ilvl w:val="0"/>
          <w:numId w:val="23"/>
        </w:numPr>
      </w:pPr>
      <w:r w:rsidRPr="00D73AD9">
        <w:t>New subsection 15</w:t>
      </w:r>
      <w:proofErr w:type="gramStart"/>
      <w:r w:rsidRPr="00D73AD9">
        <w:t>A(</w:t>
      </w:r>
      <w:proofErr w:type="gramEnd"/>
      <w:r w:rsidRPr="00D73AD9">
        <w:t xml:space="preserve">9) provides the Secretary of State, or the Welsh Ministers, may only confirm a CPO which includes a direction that compensation is to be assessed in accordance with section 14A of 1961 Act if they are satisfied the direction is justified in the public interest. If the Secretary of State, or the Welsh Ministers, is not satisfied the direction is justified in the public interest, they may decide not to confirm the CPO or, if they do decide to confirm the CPO, they must modify the CPO to remove the direction. </w:t>
      </w:r>
    </w:p>
    <w:p w14:paraId="7796C14A" w14:textId="77777777" w:rsidR="00D73AD9" w:rsidRPr="00D73AD9" w:rsidRDefault="00D73AD9" w:rsidP="004F7D84">
      <w:pPr>
        <w:pStyle w:val="ParaNumbered"/>
        <w:numPr>
          <w:ilvl w:val="0"/>
          <w:numId w:val="23"/>
        </w:numPr>
      </w:pPr>
      <w:r w:rsidRPr="00D73AD9">
        <w:t>New subsection 15</w:t>
      </w:r>
      <w:proofErr w:type="gramStart"/>
      <w:r w:rsidRPr="00D73AD9">
        <w:t>A(</w:t>
      </w:r>
      <w:proofErr w:type="gramEnd"/>
      <w:r w:rsidRPr="00D73AD9">
        <w:t xml:space="preserve">10) specifies where the Secretary of State, or the Welsh Ministers, have confirmed a CPO which includes a direction that compensation is to be assessed in accordance with section 14A of the 1961 Act, the confirmation notice required to be served under section 15 of the 1981 Act must provide the following information: </w:t>
      </w:r>
    </w:p>
    <w:p w14:paraId="1C573EF0" w14:textId="77777777" w:rsidR="00683C48" w:rsidRPr="00683C48" w:rsidRDefault="00683C48" w:rsidP="004F7D84">
      <w:pPr>
        <w:pStyle w:val="ParaNumbered"/>
        <w:numPr>
          <w:ilvl w:val="0"/>
          <w:numId w:val="32"/>
        </w:numPr>
      </w:pPr>
      <w:r w:rsidRPr="00683C48">
        <w:t xml:space="preserve">a statement on the effect of the </w:t>
      </w:r>
      <w:proofErr w:type="gramStart"/>
      <w:r w:rsidRPr="00683C48">
        <w:t>direction;</w:t>
      </w:r>
      <w:proofErr w:type="gramEnd"/>
      <w:r w:rsidRPr="00683C48">
        <w:t xml:space="preserve">  </w:t>
      </w:r>
    </w:p>
    <w:p w14:paraId="5A163EC0" w14:textId="77777777" w:rsidR="00683C48" w:rsidRPr="00683C48" w:rsidRDefault="00683C48" w:rsidP="004F7D84">
      <w:pPr>
        <w:pStyle w:val="ParaNumbered"/>
        <w:numPr>
          <w:ilvl w:val="0"/>
          <w:numId w:val="32"/>
        </w:numPr>
      </w:pPr>
      <w:r w:rsidRPr="00683C48">
        <w:t xml:space="preserve">explain how the acquiring authority’s statement of commitments may be viewed; and  </w:t>
      </w:r>
    </w:p>
    <w:p w14:paraId="2272231E" w14:textId="77777777" w:rsidR="00683C48" w:rsidRPr="00683C48" w:rsidRDefault="00683C48" w:rsidP="004F7D84">
      <w:pPr>
        <w:pStyle w:val="ParaNumbered"/>
        <w:numPr>
          <w:ilvl w:val="0"/>
          <w:numId w:val="32"/>
        </w:numPr>
      </w:pPr>
      <w:r w:rsidRPr="00683C48">
        <w:lastRenderedPageBreak/>
        <w:t xml:space="preserve">explain additional compensation may be payable if the acquiring authority does not fulfil its statement of commitments.   </w:t>
      </w:r>
    </w:p>
    <w:p w14:paraId="0FBA07CC" w14:textId="77777777" w:rsidR="00683C48" w:rsidRPr="00683C48" w:rsidRDefault="00683C48" w:rsidP="004F7D84">
      <w:pPr>
        <w:pStyle w:val="ParaNumbered"/>
        <w:numPr>
          <w:ilvl w:val="0"/>
          <w:numId w:val="23"/>
        </w:numPr>
      </w:pPr>
      <w:r w:rsidRPr="00683C48">
        <w:t>New subsection 15</w:t>
      </w:r>
      <w:proofErr w:type="gramStart"/>
      <w:r w:rsidRPr="00683C48">
        <w:t>A(</w:t>
      </w:r>
      <w:proofErr w:type="gramEnd"/>
      <w:r w:rsidRPr="00683C48">
        <w:t xml:space="preserve">11) provides definitions for terms in new section 15A of the 1981 Act. </w:t>
      </w:r>
    </w:p>
    <w:p w14:paraId="6EC9E50A" w14:textId="77777777" w:rsidR="00683C48" w:rsidRPr="00683C48" w:rsidRDefault="00683C48" w:rsidP="00405CE5">
      <w:pPr>
        <w:pStyle w:val="ParaNumbered"/>
      </w:pPr>
      <w:r w:rsidRPr="00683C48">
        <w:t xml:space="preserve">Subsection (1)(d) inserts new Schedule 2A in the 1981 Act. New Schedule 2A provides a list of CPO-making powers which directions may be sought on. The list of CPO-making powers contains three types: </w:t>
      </w:r>
    </w:p>
    <w:p w14:paraId="526498DB" w14:textId="77777777" w:rsidR="00683C48" w:rsidRPr="00683C48" w:rsidRDefault="00683C48" w:rsidP="004F7D84">
      <w:pPr>
        <w:pStyle w:val="ParaNumbered"/>
        <w:numPr>
          <w:ilvl w:val="0"/>
          <w:numId w:val="33"/>
        </w:numPr>
      </w:pPr>
      <w:r w:rsidRPr="00683C48">
        <w:t xml:space="preserve">acquisitions for purposes which include </w:t>
      </w:r>
      <w:proofErr w:type="gramStart"/>
      <w:r w:rsidRPr="00683C48">
        <w:t>housing;</w:t>
      </w:r>
      <w:proofErr w:type="gramEnd"/>
      <w:r w:rsidRPr="00683C48">
        <w:t xml:space="preserve"> </w:t>
      </w:r>
    </w:p>
    <w:p w14:paraId="7848FCDF" w14:textId="77777777" w:rsidR="00683C48" w:rsidRPr="00683C48" w:rsidRDefault="00683C48" w:rsidP="004F7D84">
      <w:pPr>
        <w:pStyle w:val="ParaNumbered"/>
        <w:numPr>
          <w:ilvl w:val="0"/>
          <w:numId w:val="33"/>
        </w:numPr>
      </w:pPr>
      <w:r w:rsidRPr="00683C48">
        <w:t xml:space="preserve">acquisitions for purposes of the National Health Service; and  </w:t>
      </w:r>
    </w:p>
    <w:p w14:paraId="2319E5C2" w14:textId="77777777" w:rsidR="00683C48" w:rsidRPr="00683C48" w:rsidRDefault="00683C48" w:rsidP="004F7D84">
      <w:pPr>
        <w:pStyle w:val="ParaNumbered"/>
        <w:numPr>
          <w:ilvl w:val="0"/>
          <w:numId w:val="33"/>
        </w:numPr>
      </w:pPr>
      <w:r w:rsidRPr="00683C48">
        <w:t xml:space="preserve">acquisitions for educational purposes.  </w:t>
      </w:r>
    </w:p>
    <w:p w14:paraId="0D6244AA" w14:textId="3555F000" w:rsidR="004B59A5" w:rsidRPr="004B59A5" w:rsidRDefault="004B59A5" w:rsidP="00405CE5">
      <w:pPr>
        <w:pStyle w:val="ParaNumbered"/>
      </w:pPr>
      <w:r w:rsidRPr="004B59A5">
        <w:t xml:space="preserve">Subsection (2) of section 190 amends the 1961 Act. Subsection (2)(a) inserts new section 14A into the 1961 Act which makes the following provisions:  </w:t>
      </w:r>
    </w:p>
    <w:p w14:paraId="37B3A146" w14:textId="77777777" w:rsidR="00683C48" w:rsidRPr="00683C48" w:rsidRDefault="00683C48" w:rsidP="004F7D84">
      <w:pPr>
        <w:pStyle w:val="ParaNumbered"/>
        <w:numPr>
          <w:ilvl w:val="0"/>
          <w:numId w:val="34"/>
        </w:numPr>
      </w:pPr>
      <w:r w:rsidRPr="00683C48">
        <w:t>New subsection 14</w:t>
      </w:r>
      <w:proofErr w:type="gramStart"/>
      <w:r w:rsidRPr="00683C48">
        <w:t>A(</w:t>
      </w:r>
      <w:proofErr w:type="gramEnd"/>
      <w:r w:rsidRPr="00683C48">
        <w:t xml:space="preserve">1) makes clear the provisions under section 14A of the 1961 Act are to apply where a CPO has been confirmed and includes a direction that compensation is to be assessed in accordance with section 14A of the Land Compensation Act 1961.  </w:t>
      </w:r>
    </w:p>
    <w:p w14:paraId="013EDC37" w14:textId="77777777" w:rsidR="00683C48" w:rsidRPr="00683C48" w:rsidRDefault="00683C48" w:rsidP="004F7D84">
      <w:pPr>
        <w:pStyle w:val="ParaNumbered"/>
        <w:numPr>
          <w:ilvl w:val="0"/>
          <w:numId w:val="34"/>
        </w:numPr>
      </w:pPr>
      <w:r w:rsidRPr="00683C48">
        <w:t>New subsection 14</w:t>
      </w:r>
      <w:proofErr w:type="gramStart"/>
      <w:r w:rsidRPr="00683C48">
        <w:t>A(</w:t>
      </w:r>
      <w:proofErr w:type="gramEnd"/>
      <w:r w:rsidRPr="00683C48">
        <w:t xml:space="preserve">2) disapplies section 14 of the 1961 Act. The effect of which means that section 14 cannot be </w:t>
      </w:r>
      <w:proofErr w:type="gramStart"/>
      <w:r w:rsidRPr="00683C48">
        <w:t>taken into account</w:t>
      </w:r>
      <w:proofErr w:type="gramEnd"/>
      <w:r w:rsidRPr="00683C48">
        <w:t xml:space="preserve"> when the value of the land is assessed for compensation purposes where a CPO includes a direction. </w:t>
      </w:r>
    </w:p>
    <w:p w14:paraId="6392DF07" w14:textId="60C58798" w:rsidR="00683C48" w:rsidRPr="00683C48" w:rsidRDefault="00683C48" w:rsidP="004F7D84">
      <w:pPr>
        <w:pStyle w:val="ParaNumbered"/>
        <w:numPr>
          <w:ilvl w:val="0"/>
          <w:numId w:val="34"/>
        </w:numPr>
      </w:pPr>
      <w:r w:rsidRPr="00683C48">
        <w:t>New subsection 14A(3) provides that when the value of the land is assessed for compensation purposes where a CPO includes a direction, it is to be assumed that no planning permission would be granted on the relevant valuation date or on a date in the future for development on the land (whether on that land alone or together with other land) except for those types of development provided under new subsections 14(A)(4) – (5)</w:t>
      </w:r>
      <w:r w:rsidR="004B59A5">
        <w:t xml:space="preserve"> of the 1961 Act</w:t>
      </w:r>
      <w:r w:rsidRPr="00683C48">
        <w:t>. This means value attributable to the following type of development cannot be claimed in compensation:</w:t>
      </w:r>
    </w:p>
    <w:p w14:paraId="14830077" w14:textId="77777777" w:rsidR="00683C48" w:rsidRPr="00683C48" w:rsidRDefault="00683C48" w:rsidP="00260053">
      <w:pPr>
        <w:pStyle w:val="ParaNumbered"/>
        <w:numPr>
          <w:ilvl w:val="2"/>
          <w:numId w:val="1"/>
        </w:numPr>
      </w:pPr>
      <w:r w:rsidRPr="00683C48">
        <w:t xml:space="preserve">the prospect of planning permission being granted on the land for appropriate alternative development; or  </w:t>
      </w:r>
    </w:p>
    <w:p w14:paraId="00B589E9" w14:textId="77777777" w:rsidR="00683C48" w:rsidRPr="00683C48" w:rsidRDefault="00683C48" w:rsidP="00260053">
      <w:pPr>
        <w:pStyle w:val="ParaNumbered"/>
        <w:numPr>
          <w:ilvl w:val="2"/>
          <w:numId w:val="1"/>
        </w:numPr>
      </w:pPr>
      <w:r w:rsidRPr="00683C48">
        <w:t xml:space="preserve">the prospect of planning permission being granted on the land for any other use which has a higher value than the existing use.  </w:t>
      </w:r>
    </w:p>
    <w:p w14:paraId="4F78575B" w14:textId="77777777" w:rsidR="00683C48" w:rsidRPr="00683C48" w:rsidRDefault="00683C48" w:rsidP="004F7D84">
      <w:pPr>
        <w:pStyle w:val="ParaNumbered"/>
        <w:numPr>
          <w:ilvl w:val="0"/>
          <w:numId w:val="36"/>
        </w:numPr>
      </w:pPr>
      <w:r w:rsidRPr="00683C48">
        <w:t>New subsections 14</w:t>
      </w:r>
      <w:proofErr w:type="gramStart"/>
      <w:r w:rsidRPr="00683C48">
        <w:t>A(</w:t>
      </w:r>
      <w:proofErr w:type="gramEnd"/>
      <w:r w:rsidRPr="00683C48">
        <w:t xml:space="preserve">4) – (5) provide that when the value of the land is assessed for compensation purposes where a CPO includes a direction, the following may be taken into account: </w:t>
      </w:r>
    </w:p>
    <w:p w14:paraId="56BC223D" w14:textId="77777777" w:rsidR="00683C48" w:rsidRPr="00683C48" w:rsidRDefault="00683C48" w:rsidP="004F7D84">
      <w:pPr>
        <w:pStyle w:val="ParaNumbered"/>
        <w:numPr>
          <w:ilvl w:val="0"/>
          <w:numId w:val="35"/>
        </w:numPr>
      </w:pPr>
      <w:r w:rsidRPr="00683C48">
        <w:t xml:space="preserve">an existing planning permission on the land i.e. a permission that has been granted and is in force on the relevant valuation date; or  </w:t>
      </w:r>
    </w:p>
    <w:p w14:paraId="0A7A5DD9" w14:textId="77777777" w:rsidR="00683C48" w:rsidRPr="00683C48" w:rsidRDefault="00683C48" w:rsidP="004F7D84">
      <w:pPr>
        <w:pStyle w:val="ParaNumbered"/>
        <w:numPr>
          <w:ilvl w:val="0"/>
          <w:numId w:val="35"/>
        </w:numPr>
      </w:pPr>
      <w:r w:rsidRPr="00683C48">
        <w:t xml:space="preserve">the prosect of planning permission being granted on or after the relevant valuation date for the conversion of a single dwelling into a two or more separate dwellings on the land included in the CPO. </w:t>
      </w:r>
    </w:p>
    <w:p w14:paraId="136EFF96" w14:textId="77777777" w:rsidR="00683C48" w:rsidRPr="00683C48" w:rsidRDefault="00683C48" w:rsidP="004F7D84">
      <w:pPr>
        <w:pStyle w:val="ParaNumbered"/>
        <w:numPr>
          <w:ilvl w:val="0"/>
          <w:numId w:val="37"/>
        </w:numPr>
      </w:pPr>
      <w:r w:rsidRPr="00683C48">
        <w:t>New subsection 14</w:t>
      </w:r>
      <w:proofErr w:type="gramStart"/>
      <w:r w:rsidRPr="00683C48">
        <w:t>A(</w:t>
      </w:r>
      <w:proofErr w:type="gramEnd"/>
      <w:r w:rsidRPr="00683C48">
        <w:t xml:space="preserve">6) introduces new Schedule 2A to the 1961 Act which allows for the payment of additional compensation in certain circumstances to persons whose interest in land was acquired via a CPO which included a direction that compensation was to be assessed in accordance with section 14A of the 1961 Act.  </w:t>
      </w:r>
    </w:p>
    <w:p w14:paraId="664F8B14" w14:textId="77777777" w:rsidR="00B46EE9" w:rsidRPr="00B46EE9" w:rsidRDefault="00B46EE9" w:rsidP="00405CE5">
      <w:pPr>
        <w:pStyle w:val="ParaNumbered"/>
      </w:pPr>
      <w:r w:rsidRPr="00B46EE9">
        <w:t xml:space="preserve">Subsection 2(b) of section 190 inserts new subsection (3) in section 32 of the 1961 Act. The effect of this is to disapply the section 32 of the 1961 Act provision which provides for the applicable rate of </w:t>
      </w:r>
      <w:r w:rsidRPr="00B46EE9">
        <w:lastRenderedPageBreak/>
        <w:t xml:space="preserve">interest on compensation where entry on land has been made before compensation has been paid to a person. Instead, regulations made under paragraph 7 of new Schedule 2A to the 1961 Act may set out how interest is to be applied when additional compensation is to be paid. </w:t>
      </w:r>
    </w:p>
    <w:p w14:paraId="1497703C" w14:textId="77777777" w:rsidR="00B46EE9" w:rsidRPr="00B46EE9" w:rsidRDefault="00B46EE9" w:rsidP="00405CE5">
      <w:pPr>
        <w:pStyle w:val="ParaNumbered"/>
      </w:pPr>
      <w:r w:rsidRPr="00B46EE9">
        <w:t xml:space="preserve">Subsection 2(c) of section 190 inserts new Schedule 2A into the 1961 Act which makes the following provisions:  </w:t>
      </w:r>
    </w:p>
    <w:p w14:paraId="6C9FC57A" w14:textId="77777777" w:rsidR="00683C48" w:rsidRPr="00683C48" w:rsidRDefault="00683C48" w:rsidP="004F7D84">
      <w:pPr>
        <w:pStyle w:val="ParaNumbered"/>
        <w:numPr>
          <w:ilvl w:val="0"/>
          <w:numId w:val="25"/>
        </w:numPr>
      </w:pPr>
      <w:r w:rsidRPr="00683C48">
        <w:t xml:space="preserve">Paragraph 1(1) of new Schedule 2A provides that paragraph 1 applies where land has been compulsorily acquired further to a CPO which includes a direction that compensation is to be assessed in accordance with section 14A of the 1961 Act. </w:t>
      </w:r>
    </w:p>
    <w:p w14:paraId="51982C4B" w14:textId="77777777" w:rsidR="00683C48" w:rsidRPr="00683C48" w:rsidRDefault="00683C48" w:rsidP="004F7D84">
      <w:pPr>
        <w:pStyle w:val="ParaNumbered"/>
        <w:numPr>
          <w:ilvl w:val="0"/>
          <w:numId w:val="25"/>
        </w:numPr>
      </w:pPr>
      <w:r w:rsidRPr="00683C48">
        <w:t xml:space="preserve">Paragraph 1(2) provides the Secretary of State, or the Welsh Ministers, are required to make a direction for the payment of additional compensation by the acquiring authority who made the CPO which included a direction that compensation was to be assessed in accordance with section 14A of the 1961 Act where it appears to the Secretary of State, or the Welsh Ministers, that: </w:t>
      </w:r>
    </w:p>
    <w:p w14:paraId="55E81568" w14:textId="77777777" w:rsidR="00683C48" w:rsidRPr="00683C48" w:rsidRDefault="00683C48" w:rsidP="00260053">
      <w:pPr>
        <w:pStyle w:val="ParaNumbered"/>
        <w:numPr>
          <w:ilvl w:val="2"/>
          <w:numId w:val="1"/>
        </w:numPr>
      </w:pPr>
      <w:r w:rsidRPr="00683C48">
        <w:t>the conditions in sub-paragraph 1(3) have been met, and</w:t>
      </w:r>
    </w:p>
    <w:p w14:paraId="438A20A8" w14:textId="269C3674" w:rsidR="00683C48" w:rsidRPr="00683C48" w:rsidRDefault="00683C48" w:rsidP="00260053">
      <w:pPr>
        <w:pStyle w:val="ParaNumbered"/>
        <w:numPr>
          <w:ilvl w:val="2"/>
          <w:numId w:val="1"/>
        </w:numPr>
      </w:pPr>
      <w:r w:rsidRPr="00683C48">
        <w:t xml:space="preserve">an application for a direction for the payment of additional compensation has been made by a person whose interest in land was acquired via a CPO which included a direction that compensation was to be assessed in accordance with section 14A of the 1961 Act. </w:t>
      </w:r>
    </w:p>
    <w:p w14:paraId="251399C3" w14:textId="77777777" w:rsidR="00683C48" w:rsidRPr="00683C48" w:rsidRDefault="00683C48" w:rsidP="004F7D84">
      <w:pPr>
        <w:pStyle w:val="ParaNumbered"/>
        <w:numPr>
          <w:ilvl w:val="0"/>
          <w:numId w:val="25"/>
        </w:numPr>
      </w:pPr>
      <w:r w:rsidRPr="00683C48">
        <w:t xml:space="preserve">Paragraph 1(3) of new Schedule 2A outlines the conditions which must be satisfied before the Secretary of State, or the Welsh Ministers, can make a direction for the payment of additional compensation. The conditions are: </w:t>
      </w:r>
    </w:p>
    <w:p w14:paraId="7BFE8150" w14:textId="77777777" w:rsidR="00683C48" w:rsidRPr="00683C48" w:rsidRDefault="00683C48" w:rsidP="004F7D84">
      <w:pPr>
        <w:pStyle w:val="ParaNumbered"/>
        <w:numPr>
          <w:ilvl w:val="0"/>
          <w:numId w:val="38"/>
        </w:numPr>
      </w:pPr>
      <w:r w:rsidRPr="00683C48">
        <w:t xml:space="preserve">the use of the land by the acquiring authority following its acquisition is not materially in accordance with the authority’s statement of </w:t>
      </w:r>
      <w:proofErr w:type="gramStart"/>
      <w:r w:rsidRPr="00683C48">
        <w:t>commitments;</w:t>
      </w:r>
      <w:proofErr w:type="gramEnd"/>
      <w:r w:rsidRPr="00683C48">
        <w:t xml:space="preserve">  </w:t>
      </w:r>
    </w:p>
    <w:p w14:paraId="6DB3D218" w14:textId="5DADA434" w:rsidR="00683C48" w:rsidRPr="00683C48" w:rsidRDefault="00683C48" w:rsidP="004F7D84">
      <w:pPr>
        <w:pStyle w:val="ParaNumbered"/>
        <w:numPr>
          <w:ilvl w:val="0"/>
          <w:numId w:val="38"/>
        </w:numPr>
      </w:pPr>
      <w:r w:rsidRPr="00683C48">
        <w:t>either</w:t>
      </w:r>
      <w:r w:rsidR="00B40FE1" w:rsidRPr="00B40FE1">
        <w:t>—</w:t>
      </w:r>
      <w:r w:rsidRPr="00683C48">
        <w:t xml:space="preserve"> </w:t>
      </w:r>
    </w:p>
    <w:p w14:paraId="268FE2A0" w14:textId="77777777" w:rsidR="00683C48" w:rsidRPr="00683C48" w:rsidRDefault="00683C48" w:rsidP="00260053">
      <w:pPr>
        <w:pStyle w:val="ParaNumbered"/>
        <w:numPr>
          <w:ilvl w:val="3"/>
          <w:numId w:val="1"/>
        </w:numPr>
      </w:pPr>
      <w:r w:rsidRPr="00683C48">
        <w:t xml:space="preserve">10 years have passed since the CPO which included the direction that compensation was to be assessed in accordance with section 14A of the 1961 Act became operative i.e. the date on which notice of the confirmation of the CPO was first published, or </w:t>
      </w:r>
    </w:p>
    <w:p w14:paraId="78F5C9FF" w14:textId="77777777" w:rsidR="00683C48" w:rsidRPr="00683C48" w:rsidRDefault="00683C48" w:rsidP="00260053">
      <w:pPr>
        <w:pStyle w:val="ParaNumbered"/>
        <w:numPr>
          <w:ilvl w:val="3"/>
          <w:numId w:val="1"/>
        </w:numPr>
      </w:pPr>
      <w:r w:rsidRPr="00683C48">
        <w:t xml:space="preserve">there is no realistic prospect of the acquiring authority’s statement of commitments being fulfilled within that </w:t>
      </w:r>
      <w:proofErr w:type="gramStart"/>
      <w:r w:rsidRPr="00683C48">
        <w:t>period of time</w:t>
      </w:r>
      <w:proofErr w:type="gramEnd"/>
      <w:r w:rsidRPr="00683C48">
        <w:t xml:space="preserve">; and   </w:t>
      </w:r>
    </w:p>
    <w:p w14:paraId="08532C7C" w14:textId="77777777" w:rsidR="00683C48" w:rsidRPr="00683C48" w:rsidRDefault="00683C48" w:rsidP="00260053">
      <w:pPr>
        <w:pStyle w:val="ParaNumbered"/>
        <w:numPr>
          <w:ilvl w:val="3"/>
          <w:numId w:val="1"/>
        </w:numPr>
      </w:pPr>
      <w:r w:rsidRPr="00683C48">
        <w:t xml:space="preserve">the Secretary of State, or the Welsh Ministers, would not have confirmed the CPO with the inclusion of the direction that compensation was to be assessed in accordance with section 14A of the 1961 Act </w:t>
      </w:r>
      <w:proofErr w:type="gramStart"/>
      <w:r w:rsidRPr="00683C48">
        <w:t>on the basis of</w:t>
      </w:r>
      <w:proofErr w:type="gramEnd"/>
      <w:r w:rsidRPr="00683C48">
        <w:t xml:space="preserve"> the use of the land by the acquiring authority following its acquisition.     </w:t>
      </w:r>
    </w:p>
    <w:p w14:paraId="79DE3370" w14:textId="4A4C6729" w:rsidR="00683C48" w:rsidRPr="00683C48" w:rsidRDefault="00683C48" w:rsidP="004F7D84">
      <w:pPr>
        <w:pStyle w:val="ParaNumbered"/>
        <w:numPr>
          <w:ilvl w:val="0"/>
          <w:numId w:val="25"/>
        </w:numPr>
      </w:pPr>
      <w:r w:rsidRPr="00683C48">
        <w:t>Paragraph 1(4) of new Schedule 2A provides definitions for terms in paragraph 1(3)</w:t>
      </w:r>
      <w:r w:rsidR="00B46EE9">
        <w:t xml:space="preserve"> of new Schedule 2A</w:t>
      </w:r>
      <w:r w:rsidRPr="00683C48">
        <w:t xml:space="preserve">.  </w:t>
      </w:r>
    </w:p>
    <w:p w14:paraId="5C6837D6" w14:textId="77777777" w:rsidR="00683C48" w:rsidRPr="00683C48" w:rsidRDefault="00683C48" w:rsidP="004F7D84">
      <w:pPr>
        <w:pStyle w:val="ParaNumbered"/>
        <w:numPr>
          <w:ilvl w:val="0"/>
          <w:numId w:val="25"/>
        </w:numPr>
      </w:pPr>
      <w:r w:rsidRPr="00683C48">
        <w:t xml:space="preserve">Paragraph 1(5) of new Schedule 2A sets out the effect of a direction for additional compensation. That being where the Secretary of State, or the Welsh Ministers, make a direction for the payment of additional compensation, those eligible (“eligible persons”) may make a claim to the acquiring authority for additional compensation relating to the original value of their interest. </w:t>
      </w:r>
    </w:p>
    <w:p w14:paraId="2532F92A" w14:textId="033AB380" w:rsidR="00683C48" w:rsidRPr="00683C48" w:rsidRDefault="00683C48" w:rsidP="004F7D84">
      <w:pPr>
        <w:pStyle w:val="ParaNumbered"/>
        <w:numPr>
          <w:ilvl w:val="0"/>
          <w:numId w:val="25"/>
        </w:numPr>
      </w:pPr>
      <w:r w:rsidRPr="00683C48">
        <w:t xml:space="preserve">Paragraph 1(6) of new Schedule 2A provides a definition of “eligible persons” for Schedule 2A and references paragraph 4(1) </w:t>
      </w:r>
      <w:r w:rsidR="00B46EE9">
        <w:t xml:space="preserve">of new Schedule 2A </w:t>
      </w:r>
      <w:r w:rsidRPr="00683C48">
        <w:t xml:space="preserve">which provides for eligibility where </w:t>
      </w:r>
      <w:r w:rsidRPr="00683C48">
        <w:lastRenderedPageBreak/>
        <w:t xml:space="preserve">the land was subject to a mortgage.  </w:t>
      </w:r>
    </w:p>
    <w:p w14:paraId="2F8D93BB" w14:textId="77777777" w:rsidR="00683C48" w:rsidRPr="00683C48" w:rsidRDefault="00683C48" w:rsidP="004F7D84">
      <w:pPr>
        <w:pStyle w:val="ParaNumbered"/>
        <w:numPr>
          <w:ilvl w:val="0"/>
          <w:numId w:val="25"/>
        </w:numPr>
      </w:pPr>
      <w:r w:rsidRPr="00683C48">
        <w:t xml:space="preserve">Paragraph 2(1) of new Schedule 2A sets out additional compensation is only payable to an eligible person if, in respect of the acquisition of their interest in land, the amount of compensation that would have been assessed had section 14 of the 1961 Act applied (“the alternative amount”) is greater than the amount of compensation which was awarded or agreed as a result of the direction which applied section 14A of the 1961 Act (“the original amount”).  </w:t>
      </w:r>
    </w:p>
    <w:p w14:paraId="65692DBF" w14:textId="77777777" w:rsidR="00683C48" w:rsidRPr="00683C48" w:rsidRDefault="00683C48" w:rsidP="004F7D84">
      <w:pPr>
        <w:pStyle w:val="ParaNumbered"/>
        <w:numPr>
          <w:ilvl w:val="0"/>
          <w:numId w:val="25"/>
        </w:numPr>
      </w:pPr>
      <w:r w:rsidRPr="00683C48">
        <w:t xml:space="preserve">Paragraph 2(2) of new Schedule 2A provides where the alternative amount of compensation is greater than the original amount of compensation, additional compensation is payable and the amount payable will be the difference between the two amounts. </w:t>
      </w:r>
    </w:p>
    <w:p w14:paraId="0F0CD6CD" w14:textId="77777777" w:rsidR="00683C48" w:rsidRPr="00683C48" w:rsidRDefault="00683C48" w:rsidP="004F7D84">
      <w:pPr>
        <w:pStyle w:val="ParaNumbered"/>
        <w:numPr>
          <w:ilvl w:val="0"/>
          <w:numId w:val="25"/>
        </w:numPr>
      </w:pPr>
      <w:r w:rsidRPr="00683C48">
        <w:t xml:space="preserve">Paragraph 2(3) of new Schedule 2A provides a definition of the “original amount”.   </w:t>
      </w:r>
    </w:p>
    <w:p w14:paraId="7A9924DA" w14:textId="77777777" w:rsidR="00683C48" w:rsidRPr="00683C48" w:rsidRDefault="00683C48" w:rsidP="004F7D84">
      <w:pPr>
        <w:pStyle w:val="ParaNumbered"/>
        <w:numPr>
          <w:ilvl w:val="0"/>
          <w:numId w:val="25"/>
        </w:numPr>
      </w:pPr>
      <w:r w:rsidRPr="00683C48">
        <w:t>Paragraph 2(4) of new Schedule 2A provides a definition of the “alternative amount”. The effect of which means the alternative amount may be assessed by taking account of the value associated with:</w:t>
      </w:r>
    </w:p>
    <w:p w14:paraId="6027A9BE" w14:textId="77777777" w:rsidR="00683C48" w:rsidRPr="00683C48" w:rsidRDefault="00683C48" w:rsidP="004F7D84">
      <w:pPr>
        <w:pStyle w:val="ParaNumbered"/>
        <w:numPr>
          <w:ilvl w:val="0"/>
          <w:numId w:val="39"/>
        </w:numPr>
      </w:pPr>
      <w:r w:rsidRPr="00683C48">
        <w:t xml:space="preserve">the planning certainty of appropriate alternative development being established on the land through the granting of a Certificate of Appropriate Alternative Development (CAAD) under section 17 or 18 of the 1961 Act, or  </w:t>
      </w:r>
    </w:p>
    <w:p w14:paraId="6CA7C340" w14:textId="77777777" w:rsidR="00683C48" w:rsidRPr="00683C48" w:rsidRDefault="00683C48" w:rsidP="004F7D84">
      <w:pPr>
        <w:pStyle w:val="ParaNumbered"/>
        <w:numPr>
          <w:ilvl w:val="0"/>
          <w:numId w:val="39"/>
        </w:numPr>
      </w:pPr>
      <w:r w:rsidRPr="00683C48">
        <w:t xml:space="preserve">the prospect of planning permission being granted for other development on the land on or after the relevant valuation date under section 14(2)(b) of the 1961 Act.   </w:t>
      </w:r>
    </w:p>
    <w:p w14:paraId="7AFA574C" w14:textId="77777777" w:rsidR="00683C48" w:rsidRPr="00683C48" w:rsidRDefault="00683C48" w:rsidP="004F7D84">
      <w:pPr>
        <w:pStyle w:val="ParaNumbered"/>
        <w:numPr>
          <w:ilvl w:val="0"/>
          <w:numId w:val="25"/>
        </w:numPr>
      </w:pPr>
      <w:r w:rsidRPr="00683C48">
        <w:t xml:space="preserve">Paragraph 2(5) of new Schedule 2A provides for what the relevant valuation date should be, for the purposes of assessing the alternative amount, where the original amount of compensation was agreed: the date on which the original agreement was concluded.  </w:t>
      </w:r>
    </w:p>
    <w:p w14:paraId="70F3F1EC" w14:textId="77777777" w:rsidR="00683C48" w:rsidRPr="00683C48" w:rsidRDefault="00683C48" w:rsidP="004F7D84">
      <w:pPr>
        <w:pStyle w:val="ParaNumbered"/>
        <w:numPr>
          <w:ilvl w:val="0"/>
          <w:numId w:val="25"/>
        </w:numPr>
      </w:pPr>
      <w:r w:rsidRPr="00683C48">
        <w:t xml:space="preserve">Paragraph 2(6) of new Schedule 2A sets out that when determining the amount of additional compensation under Schedule 2A, the reference in section 17(2)(b) of the 1961 Act to the amount of compensation is to apply as if that reference were to the amount of additional compensation. The effect of this is when determining additional compensation, no application for a CAAD may be made if a reference has been made to the Upper Tribunal to determine the amount of additional compensation, except with the consent of the Upper Tribunal.    </w:t>
      </w:r>
    </w:p>
    <w:p w14:paraId="5994D98D" w14:textId="77777777" w:rsidR="00683C48" w:rsidRPr="00683C48" w:rsidRDefault="00683C48" w:rsidP="004F7D84">
      <w:pPr>
        <w:pStyle w:val="ParaNumbered"/>
        <w:numPr>
          <w:ilvl w:val="0"/>
          <w:numId w:val="25"/>
        </w:numPr>
      </w:pPr>
      <w:r w:rsidRPr="00683C48">
        <w:t xml:space="preserve">Paragraph 2(7) of new Schedule 2A provides that where a CAAD is granted after the original amount of compensation has been awarded or agreed, for the purposes of assessing the alternative amount of compensation, the granting of the CAAD is to have effect as if this decision had taken place before the assessment of the alternative amount. The practical effect of this is to ensure a CAAD may be applied for after the original amount of compensation has been agreed or awarded following a reference to the Upper Tribunal so it may be </w:t>
      </w:r>
      <w:proofErr w:type="gramStart"/>
      <w:r w:rsidRPr="00683C48">
        <w:t>taken into account</w:t>
      </w:r>
      <w:proofErr w:type="gramEnd"/>
      <w:r w:rsidRPr="00683C48">
        <w:t xml:space="preserve"> in the assessment of the alternative amount of compensation.  </w:t>
      </w:r>
    </w:p>
    <w:p w14:paraId="3E6AE8F0" w14:textId="77777777" w:rsidR="00683C48" w:rsidRPr="00683C48" w:rsidRDefault="00683C48" w:rsidP="004F7D84">
      <w:pPr>
        <w:pStyle w:val="ParaNumbered"/>
        <w:numPr>
          <w:ilvl w:val="0"/>
          <w:numId w:val="25"/>
        </w:numPr>
      </w:pPr>
      <w:r w:rsidRPr="00683C48">
        <w:t xml:space="preserve">Paragraph 2(8) of new Schedule 2A provides compensation attributable to disturbance, severance or injurious affection heads of claim may not to be </w:t>
      </w:r>
      <w:proofErr w:type="gramStart"/>
      <w:r w:rsidRPr="00683C48">
        <w:t>taken into account</w:t>
      </w:r>
      <w:proofErr w:type="gramEnd"/>
      <w:r w:rsidRPr="00683C48">
        <w:t xml:space="preserve"> when calculating the original and alternative amounts of compensation.  </w:t>
      </w:r>
    </w:p>
    <w:p w14:paraId="26771C8D" w14:textId="12EA0EDC" w:rsidR="00683C48" w:rsidRPr="00683C48" w:rsidRDefault="00683C48" w:rsidP="004F7D84">
      <w:pPr>
        <w:pStyle w:val="ParaNumbered"/>
        <w:numPr>
          <w:ilvl w:val="0"/>
          <w:numId w:val="25"/>
        </w:numPr>
      </w:pPr>
      <w:r w:rsidRPr="00683C48">
        <w:t xml:space="preserve">Paragraph 3 of new Schedule 2A provides a time limit for the making of an application for a direction for additional compensation. The effect of which is an application for a direction for additional compensation may not be made 13 years after the date on which </w:t>
      </w:r>
      <w:r w:rsidRPr="00683C48">
        <w:lastRenderedPageBreak/>
        <w:t xml:space="preserve">the CPO which included the direction that compensation was to be assessed in accordance with section 14A of the 1961 Act became operative i.e. the date on which notice of the confirmation of the CPO was first published. See section 26 of the 1981 </w:t>
      </w:r>
      <w:r w:rsidR="00B46EE9">
        <w:t xml:space="preserve">Act </w:t>
      </w:r>
      <w:r w:rsidRPr="00683C48">
        <w:t xml:space="preserve">for provisions as to operative dates for CPOs governed by that Act. </w:t>
      </w:r>
    </w:p>
    <w:p w14:paraId="428F0D23" w14:textId="77777777" w:rsidR="00683C48" w:rsidRPr="00683C48" w:rsidRDefault="00683C48" w:rsidP="004F7D84">
      <w:pPr>
        <w:pStyle w:val="ParaNumbered"/>
        <w:numPr>
          <w:ilvl w:val="0"/>
          <w:numId w:val="25"/>
        </w:numPr>
      </w:pPr>
      <w:r w:rsidRPr="00683C48">
        <w:t xml:space="preserve">Paragraph 4, sub-paragraphs (1) – (6) of new Schedule 2A relate to mortgages. Sub-paragraph (1) provides a person who had an interest in land compulsory acquired via a CPO which included a direction that compensation was to be assessed in accordance with section 14A of the 1961 Act but was subject to a mortgage is entitled to make an application for a direction for the payment of additional compensation. </w:t>
      </w:r>
    </w:p>
    <w:p w14:paraId="04F7CF3C" w14:textId="77777777" w:rsidR="00683C48" w:rsidRPr="00683C48" w:rsidRDefault="00683C48" w:rsidP="004F7D84">
      <w:pPr>
        <w:pStyle w:val="ParaNumbered"/>
        <w:numPr>
          <w:ilvl w:val="0"/>
          <w:numId w:val="25"/>
        </w:numPr>
      </w:pPr>
      <w:r w:rsidRPr="00683C48">
        <w:t xml:space="preserve">Paragraph 4(2) of new Schedule 2A provides that the existence of a mortgage is to be </w:t>
      </w:r>
      <w:proofErr w:type="gramStart"/>
      <w:r w:rsidRPr="00683C48">
        <w:t>taken into account</w:t>
      </w:r>
      <w:proofErr w:type="gramEnd"/>
      <w:r w:rsidRPr="00683C48">
        <w:t xml:space="preserve"> for the purpose of determining both the original and additional compensation amounts.  So where an amount was paid to a mortgage provider under section 15 or 16 of the Compulsory Purchase Act 1965 (which provided for where the mortgage debt exceeded the value of the mortgage land) as a result of a CPO which included a direction that compensation was to be assessed in accordance with section 14A of the 1961 Act, for the purposes of the payment of additional compensation, this amount is to be considered as forming part of the original amount of compensation.  </w:t>
      </w:r>
    </w:p>
    <w:p w14:paraId="31D5EA45" w14:textId="5D8695F5" w:rsidR="00683C48" w:rsidRPr="00683C48" w:rsidRDefault="00683C48" w:rsidP="004F7D84">
      <w:pPr>
        <w:pStyle w:val="ParaNumbered"/>
        <w:numPr>
          <w:ilvl w:val="0"/>
          <w:numId w:val="25"/>
        </w:numPr>
      </w:pPr>
      <w:r w:rsidRPr="00683C48">
        <w:t>Paragraph 4(3)</w:t>
      </w:r>
      <w:r w:rsidR="00B46EE9">
        <w:t xml:space="preserve"> of new Schedule 2A</w:t>
      </w:r>
      <w:r w:rsidRPr="00683C48">
        <w:t xml:space="preserve"> further sets out that the reference in sub- paragraph (2) to an amount paid under section 15 or 16 of the Compulsory Purchase Act 1965 also includes any advance payment of compensation to a mortgage provider made under sections 52ZA or 52ZB of the Land Compensation Act 1973.  </w:t>
      </w:r>
    </w:p>
    <w:p w14:paraId="768918C1" w14:textId="6221C89F" w:rsidR="00683C48" w:rsidRPr="00683C48" w:rsidRDefault="00683C48" w:rsidP="004F7D84">
      <w:pPr>
        <w:pStyle w:val="ParaNumbered"/>
        <w:numPr>
          <w:ilvl w:val="0"/>
          <w:numId w:val="25"/>
        </w:numPr>
      </w:pPr>
      <w:r w:rsidRPr="00683C48">
        <w:t xml:space="preserve">Paragraph 4(4) of new Schedule 2A provides where additional compensation is payable to a mortgage provider, it must be put towards discharging any outstanding loans secured by the mortgage on the relevant land or property. Paragraph 4(5) </w:t>
      </w:r>
      <w:r w:rsidR="00B46EE9">
        <w:t xml:space="preserve">of new Schedule 2A </w:t>
      </w:r>
      <w:r w:rsidRPr="00683C48">
        <w:t xml:space="preserve">sets out that if there is no outstanding loan secured by the mortgage, the additional compensation is payable to the mortgagor (the person who held the mortgaged land). Paragraph 4(6) </w:t>
      </w:r>
      <w:r w:rsidR="00B46EE9">
        <w:t xml:space="preserve">of new Schedule 2A </w:t>
      </w:r>
      <w:r w:rsidRPr="00683C48">
        <w:t xml:space="preserve">explains if the additional compensation payable to a mortgage provider exceeds the outstanding loans secured by the mortgage, the excess amount is payable to the mortgagor (the person who held the mortgaged land). </w:t>
      </w:r>
    </w:p>
    <w:p w14:paraId="04878D17" w14:textId="532A9ED7" w:rsidR="00683C48" w:rsidRDefault="00683C48" w:rsidP="004F7D84">
      <w:pPr>
        <w:pStyle w:val="ParaNumbered"/>
        <w:numPr>
          <w:ilvl w:val="0"/>
          <w:numId w:val="25"/>
        </w:numPr>
      </w:pPr>
      <w:r w:rsidRPr="00683C48">
        <w:t>Paragraph 5, sub-</w:t>
      </w:r>
      <w:proofErr w:type="gramStart"/>
      <w:r w:rsidRPr="00683C48">
        <w:t>paragraphs(</w:t>
      </w:r>
      <w:proofErr w:type="gramEnd"/>
      <w:r w:rsidRPr="00683C48">
        <w:t xml:space="preserve">1) – (6) of new Schedule 2A allow a successor-in-title of a person who had an interest in land compulsory acquired via a CPO which included a direction that compensation was to be assessed in accordance with section 14A of the 1961 Act to make an application for a direction for additional compensation under Schedule 2A.  </w:t>
      </w:r>
    </w:p>
    <w:p w14:paraId="478204D7" w14:textId="77777777" w:rsidR="00333ADB" w:rsidRPr="00333ADB" w:rsidRDefault="00333ADB" w:rsidP="004F7D84">
      <w:pPr>
        <w:pStyle w:val="ParaNumbered"/>
        <w:numPr>
          <w:ilvl w:val="0"/>
          <w:numId w:val="25"/>
        </w:numPr>
      </w:pPr>
      <w:r w:rsidRPr="00333ADB">
        <w:t xml:space="preserve">Paragraph 6(1) of new Schedule 2A enables the Secretary of State, or the Welsh Ministers, to make regulations to allow the payment of additional compensation for consequential, qualifying losses. Sub-paragraph (2) provides a definition of “qualifying losses”. Sub-paragraph (3) applies that definition to compensation which was payable to mortgage providers.  Sub-paragraph (4) explains the scope of regulations which may be made under sub-paragraph 6 of new Schedule 2A.  </w:t>
      </w:r>
    </w:p>
    <w:p w14:paraId="4AAEF49C" w14:textId="705A21A9" w:rsidR="00333ADB" w:rsidRPr="00333ADB" w:rsidRDefault="00333ADB" w:rsidP="004F7D84">
      <w:pPr>
        <w:pStyle w:val="ParaNumbered"/>
        <w:numPr>
          <w:ilvl w:val="0"/>
          <w:numId w:val="25"/>
        </w:numPr>
      </w:pPr>
      <w:r w:rsidRPr="00333ADB">
        <w:t>Paragraph 7(1) of new Schedule 2A explains regulations may be made to set out</w:t>
      </w:r>
      <w:r w:rsidR="00A45F30">
        <w:t xml:space="preserve"> </w:t>
      </w:r>
      <w:r w:rsidRPr="00333ADB">
        <w:t xml:space="preserve">procedures for: </w:t>
      </w:r>
    </w:p>
    <w:p w14:paraId="34EAE0AF" w14:textId="77777777" w:rsidR="00333ADB" w:rsidRPr="00333ADB" w:rsidRDefault="00333ADB" w:rsidP="004F7D84">
      <w:pPr>
        <w:pStyle w:val="ParaNumbered"/>
        <w:numPr>
          <w:ilvl w:val="0"/>
          <w:numId w:val="40"/>
        </w:numPr>
      </w:pPr>
      <w:r w:rsidRPr="00333ADB">
        <w:t xml:space="preserve">how an application for a direction for additional compensation under new Schedule 2A to the 1961 Act may be </w:t>
      </w:r>
      <w:proofErr w:type="gramStart"/>
      <w:r w:rsidRPr="00333ADB">
        <w:t>made;</w:t>
      </w:r>
      <w:proofErr w:type="gramEnd"/>
      <w:r w:rsidRPr="00333ADB">
        <w:t xml:space="preserve">   </w:t>
      </w:r>
    </w:p>
    <w:p w14:paraId="31BA7583" w14:textId="77777777" w:rsidR="00333ADB" w:rsidRPr="00A45F30" w:rsidRDefault="00333ADB" w:rsidP="004F7D84">
      <w:pPr>
        <w:pStyle w:val="ParaNumbered"/>
        <w:numPr>
          <w:ilvl w:val="0"/>
          <w:numId w:val="40"/>
        </w:numPr>
      </w:pPr>
      <w:r w:rsidRPr="00A45F30">
        <w:t xml:space="preserve">how claims for additional compensation may be </w:t>
      </w:r>
      <w:proofErr w:type="gramStart"/>
      <w:r w:rsidRPr="00A45F30">
        <w:t>submitted;</w:t>
      </w:r>
      <w:proofErr w:type="gramEnd"/>
      <w:r w:rsidRPr="00A45F30">
        <w:t xml:space="preserve"> </w:t>
      </w:r>
    </w:p>
    <w:p w14:paraId="593AF78F" w14:textId="77777777" w:rsidR="00333ADB" w:rsidRPr="00A45F30" w:rsidRDefault="00333ADB" w:rsidP="004F7D84">
      <w:pPr>
        <w:pStyle w:val="ParaNumbered"/>
        <w:numPr>
          <w:ilvl w:val="0"/>
          <w:numId w:val="40"/>
        </w:numPr>
      </w:pPr>
      <w:r w:rsidRPr="00A45F30">
        <w:t xml:space="preserve">the publicity requirements for giving notice of the making of a direction for </w:t>
      </w:r>
      <w:r w:rsidRPr="00A45F30">
        <w:lastRenderedPageBreak/>
        <w:t xml:space="preserve">additional </w:t>
      </w:r>
      <w:proofErr w:type="gramStart"/>
      <w:r w:rsidRPr="00A45F30">
        <w:t>compensation;</w:t>
      </w:r>
      <w:proofErr w:type="gramEnd"/>
      <w:r w:rsidRPr="00A45F30">
        <w:t xml:space="preserve"> </w:t>
      </w:r>
    </w:p>
    <w:p w14:paraId="4638020A" w14:textId="77777777" w:rsidR="00333ADB" w:rsidRPr="00A45F30" w:rsidRDefault="00333ADB" w:rsidP="004F7D84">
      <w:pPr>
        <w:pStyle w:val="ParaNumbered"/>
        <w:numPr>
          <w:ilvl w:val="0"/>
          <w:numId w:val="40"/>
        </w:numPr>
      </w:pPr>
      <w:r w:rsidRPr="00A45F30">
        <w:t>the payment of interest on additional compensation; and</w:t>
      </w:r>
    </w:p>
    <w:p w14:paraId="6DB31258" w14:textId="77777777" w:rsidR="00333ADB" w:rsidRPr="00A45F30" w:rsidRDefault="00333ADB" w:rsidP="004F7D84">
      <w:pPr>
        <w:pStyle w:val="ParaNumbered"/>
        <w:numPr>
          <w:ilvl w:val="0"/>
          <w:numId w:val="40"/>
        </w:numPr>
      </w:pPr>
      <w:r w:rsidRPr="00A45F30">
        <w:t xml:space="preserve">procedures for how and when additional compensation (and interest) should be paid. </w:t>
      </w:r>
    </w:p>
    <w:p w14:paraId="09D3BC93" w14:textId="698155CD" w:rsidR="00333ADB" w:rsidRPr="00333ADB" w:rsidRDefault="00333ADB" w:rsidP="004F7D84">
      <w:pPr>
        <w:pStyle w:val="ParaNumbered"/>
        <w:numPr>
          <w:ilvl w:val="0"/>
          <w:numId w:val="25"/>
        </w:numPr>
      </w:pPr>
      <w:r w:rsidRPr="00333ADB">
        <w:t xml:space="preserve">Paragraph 7(2) of new Schedule 2A disapplies section 4 of the 1961 Act (recovery of costs) in relation to additional compensation claims. It enables regulations under paragraph 7 to: modify or disapply section 29 of the Tribunals, </w:t>
      </w:r>
      <w:proofErr w:type="gramStart"/>
      <w:r w:rsidRPr="00333ADB">
        <w:t>Courts</w:t>
      </w:r>
      <w:proofErr w:type="gramEnd"/>
      <w:r w:rsidRPr="00333ADB">
        <w:t xml:space="preserve"> and Enforcement Act 2007 (costs and expenses) or the Tribunal Procedure Rules relating to costs; or apply (including with modifications) section 4 of the Land Compensation Act 1961 (costs proceedings). </w:t>
      </w:r>
    </w:p>
    <w:p w14:paraId="1AF5F798" w14:textId="77777777" w:rsidR="00333ADB" w:rsidRPr="00333ADB" w:rsidRDefault="00333ADB" w:rsidP="004F7D84">
      <w:pPr>
        <w:pStyle w:val="ParaNumbered"/>
        <w:numPr>
          <w:ilvl w:val="0"/>
          <w:numId w:val="25"/>
        </w:numPr>
      </w:pPr>
      <w:r w:rsidRPr="00333ADB">
        <w:t xml:space="preserve">Paragraph 8 of new Schedule 2A, sub-paragraphs (1) – (4) explain who may make regulations under new Schedule 2A, what the regulations may do, and the applicable procedure for regulations made by the Secretary of State or the Welsh Ministers.   </w:t>
      </w:r>
    </w:p>
    <w:p w14:paraId="692851CA" w14:textId="77777777" w:rsidR="00333ADB" w:rsidRPr="00333ADB" w:rsidRDefault="00333ADB" w:rsidP="004F7D84">
      <w:pPr>
        <w:pStyle w:val="ParaNumbered"/>
        <w:numPr>
          <w:ilvl w:val="0"/>
          <w:numId w:val="25"/>
        </w:numPr>
      </w:pPr>
      <w:r w:rsidRPr="00333ADB">
        <w:t xml:space="preserve">Paragraph 9 of new Schedule 2A, sub-paragraphs (1) – (4) set out matters of interpretation and application in connection with new Schedule 2A and its interaction with provisions in related primary legislation.  </w:t>
      </w:r>
    </w:p>
    <w:p w14:paraId="4AD6AED7" w14:textId="7E2F76E0" w:rsidR="00333ADB" w:rsidRPr="00333ADB" w:rsidRDefault="00333ADB" w:rsidP="00405CE5">
      <w:pPr>
        <w:pStyle w:val="ParaNumbered"/>
      </w:pPr>
      <w:r w:rsidRPr="00333ADB">
        <w:t xml:space="preserve">Subsection (3) of section 190 amends the New Towns Act 1981 to make similar provisions to those made to the 1981 Act by subsections (1)(c) and (d) as described above. Subsection (3)(a) inserts new paragraph 5A into Schedule 4 to the New Towns Act 1981 which makes the following provisions: </w:t>
      </w:r>
    </w:p>
    <w:p w14:paraId="30AD4FC5" w14:textId="77777777" w:rsidR="00683C48" w:rsidRPr="00683C48" w:rsidRDefault="00683C48" w:rsidP="004F7D84">
      <w:pPr>
        <w:pStyle w:val="ParaNumbered"/>
        <w:numPr>
          <w:ilvl w:val="0"/>
          <w:numId w:val="26"/>
        </w:numPr>
      </w:pPr>
      <w:r w:rsidRPr="00683C48">
        <w:t>Paragraph 5</w:t>
      </w:r>
      <w:proofErr w:type="gramStart"/>
      <w:r w:rsidRPr="00683C48">
        <w:t>A(</w:t>
      </w:r>
      <w:proofErr w:type="gramEnd"/>
      <w:r w:rsidRPr="00683C48">
        <w:t xml:space="preserve">1) allows a new town development corporation, when submitting a CPO for confirmation under Part 1 of Schedule 4 to the New Towns Act 1981, to include in the order a direction that compensation is to be assessed in accordance with section 14A of the 1961 Act. </w:t>
      </w:r>
    </w:p>
    <w:p w14:paraId="03DA0F7D" w14:textId="77777777" w:rsidR="00683C48" w:rsidRPr="00683C48" w:rsidRDefault="00683C48" w:rsidP="004F7D84">
      <w:pPr>
        <w:pStyle w:val="ParaNumbered"/>
        <w:numPr>
          <w:ilvl w:val="0"/>
          <w:numId w:val="26"/>
        </w:numPr>
      </w:pPr>
      <w:r w:rsidRPr="00683C48">
        <w:t>Paragraph 5</w:t>
      </w:r>
      <w:proofErr w:type="gramStart"/>
      <w:r w:rsidRPr="00683C48">
        <w:t>A(</w:t>
      </w:r>
      <w:proofErr w:type="gramEnd"/>
      <w:r w:rsidRPr="00683C48">
        <w:t>2) requires a new town development corporation to submit a statement of commitments with a CPO which includes a direction that compensation is to be assessed in accordance with section 14A of the 1961 Act. Paragraph 5</w:t>
      </w:r>
      <w:proofErr w:type="gramStart"/>
      <w:r w:rsidRPr="00683C48">
        <w:t>A(</w:t>
      </w:r>
      <w:proofErr w:type="gramEnd"/>
      <w:r w:rsidRPr="00683C48">
        <w:t>3) defines a ‘statement of commitments’ as a statement of the new town development corporation’s intentions as to what it will do with the land included in the CPO should the CPO be confirmed. It is these intentions which the development corporation will rely on to justify that the direction is in the public interest. Paragraph 5</w:t>
      </w:r>
      <w:proofErr w:type="gramStart"/>
      <w:r w:rsidRPr="00683C48">
        <w:t>A(</w:t>
      </w:r>
      <w:proofErr w:type="gramEnd"/>
      <w:r w:rsidRPr="00683C48">
        <w:t xml:space="preserve">4) makes it a condition that the development corporation’s intentions must include provision of affordable housing.  </w:t>
      </w:r>
    </w:p>
    <w:p w14:paraId="5F90D67F" w14:textId="77777777" w:rsidR="00683C48" w:rsidRPr="00683C48" w:rsidRDefault="00683C48" w:rsidP="004F7D84">
      <w:pPr>
        <w:pStyle w:val="ParaNumbered"/>
        <w:numPr>
          <w:ilvl w:val="0"/>
          <w:numId w:val="26"/>
        </w:numPr>
      </w:pPr>
      <w:r w:rsidRPr="00683C48">
        <w:t>Paragraph 5</w:t>
      </w:r>
      <w:proofErr w:type="gramStart"/>
      <w:r w:rsidRPr="00683C48">
        <w:t>A(</w:t>
      </w:r>
      <w:proofErr w:type="gramEnd"/>
      <w:r w:rsidRPr="00683C48">
        <w:t xml:space="preserve">5) provides the notice required under paragraph 2(1) in Schedule 4 to the New Towns Act 1981 must: </w:t>
      </w:r>
    </w:p>
    <w:p w14:paraId="5281A6CB" w14:textId="77777777" w:rsidR="00683C48" w:rsidRPr="00683C48" w:rsidRDefault="00683C48" w:rsidP="00260053">
      <w:pPr>
        <w:pStyle w:val="ParaNumbered"/>
        <w:numPr>
          <w:ilvl w:val="2"/>
          <w:numId w:val="1"/>
        </w:numPr>
      </w:pPr>
      <w:r w:rsidRPr="00683C48">
        <w:t>include a statement of the effect of the direction i.e. that the assessment of compulsory purchase compensation cannot take account of the prospects of planning permission being granted on the land which means the assessment may not take account of either:</w:t>
      </w:r>
      <w:r w:rsidRPr="00683C48">
        <w:rPr>
          <w:rFonts w:ascii="Times New Roman" w:hAnsi="Times New Roman" w:cs="Times New Roman"/>
        </w:rPr>
        <w:t>  </w:t>
      </w:r>
      <w:r w:rsidRPr="00683C48">
        <w:t xml:space="preserve">  </w:t>
      </w:r>
    </w:p>
    <w:p w14:paraId="52E89FB9" w14:textId="77777777" w:rsidR="00683C48" w:rsidRPr="00683C48" w:rsidRDefault="00683C48" w:rsidP="00260053">
      <w:pPr>
        <w:pStyle w:val="ParaNumbered"/>
        <w:numPr>
          <w:ilvl w:val="2"/>
          <w:numId w:val="1"/>
        </w:numPr>
      </w:pPr>
      <w:r w:rsidRPr="00683C48">
        <w:t>the prospect of appropriate alternative development being established on the land, or</w:t>
      </w:r>
      <w:r w:rsidRPr="00683C48">
        <w:rPr>
          <w:rFonts w:ascii="Times New Roman" w:hAnsi="Times New Roman" w:cs="Times New Roman"/>
        </w:rPr>
        <w:t>  </w:t>
      </w:r>
    </w:p>
    <w:p w14:paraId="41445E37" w14:textId="77777777" w:rsidR="00683C48" w:rsidRPr="00683C48" w:rsidRDefault="00683C48" w:rsidP="00260053">
      <w:pPr>
        <w:pStyle w:val="ParaNumbered"/>
        <w:numPr>
          <w:ilvl w:val="2"/>
          <w:numId w:val="1"/>
        </w:numPr>
      </w:pPr>
      <w:r w:rsidRPr="00683C48">
        <w:t xml:space="preserve">the prospect of planning permission being granted for other development on or after the relevant valuation </w:t>
      </w:r>
      <w:proofErr w:type="gramStart"/>
      <w:r w:rsidRPr="00683C48">
        <w:t>date;</w:t>
      </w:r>
      <w:proofErr w:type="gramEnd"/>
      <w:r w:rsidRPr="00683C48">
        <w:t xml:space="preserve">  </w:t>
      </w:r>
    </w:p>
    <w:p w14:paraId="76DF2DEF" w14:textId="77777777" w:rsidR="00683C48" w:rsidRPr="00683C48" w:rsidRDefault="00683C48" w:rsidP="00260053">
      <w:pPr>
        <w:pStyle w:val="ParaNumbered"/>
        <w:numPr>
          <w:ilvl w:val="2"/>
          <w:numId w:val="1"/>
        </w:numPr>
      </w:pPr>
      <w:r w:rsidRPr="00683C48">
        <w:t xml:space="preserve">name a place within the locality where a copy of the statement of commitments may be viewed. </w:t>
      </w:r>
    </w:p>
    <w:p w14:paraId="6AF20E60" w14:textId="77777777" w:rsidR="00683C48" w:rsidRPr="00683C48" w:rsidRDefault="00683C48" w:rsidP="004F7D84">
      <w:pPr>
        <w:pStyle w:val="ParaNumbered"/>
        <w:numPr>
          <w:ilvl w:val="0"/>
          <w:numId w:val="26"/>
        </w:numPr>
      </w:pPr>
      <w:r w:rsidRPr="00683C48">
        <w:t>Paragraphs 5</w:t>
      </w:r>
      <w:proofErr w:type="gramStart"/>
      <w:r w:rsidRPr="00683C48">
        <w:t>A(</w:t>
      </w:r>
      <w:proofErr w:type="gramEnd"/>
      <w:r w:rsidRPr="00683C48">
        <w:t xml:space="preserve">6) – (7) explain the Secretary of State, or the Welsh Ministers, may allow a </w:t>
      </w:r>
      <w:r w:rsidRPr="00683C48">
        <w:lastRenderedPageBreak/>
        <w:t xml:space="preserve">new town development corporation to amend its statement of commitments before a CPO with a direction is confirmed only if: </w:t>
      </w:r>
    </w:p>
    <w:p w14:paraId="631E7016" w14:textId="77777777" w:rsidR="00683C48" w:rsidRPr="00683C48" w:rsidRDefault="00683C48" w:rsidP="004F7D84">
      <w:pPr>
        <w:pStyle w:val="ParaNumbered"/>
        <w:numPr>
          <w:ilvl w:val="0"/>
          <w:numId w:val="41"/>
        </w:numPr>
      </w:pPr>
      <w:r w:rsidRPr="00683C48">
        <w:t xml:space="preserve">the amendment would not be unfair to any person who made or could have made an objection to the CPO, and </w:t>
      </w:r>
    </w:p>
    <w:p w14:paraId="21BED589" w14:textId="77777777" w:rsidR="00683C48" w:rsidRPr="00683C48" w:rsidRDefault="00683C48" w:rsidP="004F7D84">
      <w:pPr>
        <w:pStyle w:val="ParaNumbered"/>
        <w:numPr>
          <w:ilvl w:val="0"/>
          <w:numId w:val="41"/>
        </w:numPr>
      </w:pPr>
      <w:r w:rsidRPr="00683C48">
        <w:t xml:space="preserve">the development corporation’s intentions continue to include the provision of affordable housing. </w:t>
      </w:r>
    </w:p>
    <w:p w14:paraId="31129E92" w14:textId="77777777" w:rsidR="00683C48" w:rsidRPr="00683C48" w:rsidRDefault="00683C48" w:rsidP="004F7D84">
      <w:pPr>
        <w:pStyle w:val="ParaNumbered"/>
        <w:numPr>
          <w:ilvl w:val="0"/>
          <w:numId w:val="26"/>
        </w:numPr>
      </w:pPr>
      <w:r w:rsidRPr="00683C48">
        <w:t>Paragraph 5</w:t>
      </w:r>
      <w:proofErr w:type="gramStart"/>
      <w:r w:rsidRPr="00683C48">
        <w:t>A(</w:t>
      </w:r>
      <w:proofErr w:type="gramEnd"/>
      <w:r w:rsidRPr="00683C48">
        <w:t xml:space="preserve">8) provides the Secretary of State, or the Welsh Ministers, may only confirm a CPO which includes a direction that compensation is to be assessed in accordance with section 14A of the 1961 Act if they are satisfied the direction is justified in the public interest. If the Secretary of State, or the Welsh Ministers, is not satisfied the direction is justified in the public interest, they may decide not to confirm the CPO or, if they do decide to confirm the CPO, they must modify the CPO to remove the direction. </w:t>
      </w:r>
    </w:p>
    <w:p w14:paraId="43538FF3" w14:textId="77777777" w:rsidR="00683C48" w:rsidRPr="00683C48" w:rsidRDefault="00683C48" w:rsidP="004F7D84">
      <w:pPr>
        <w:pStyle w:val="ParaNumbered"/>
        <w:numPr>
          <w:ilvl w:val="0"/>
          <w:numId w:val="26"/>
        </w:numPr>
      </w:pPr>
      <w:r w:rsidRPr="00683C48">
        <w:t>Paragraph 5</w:t>
      </w:r>
      <w:proofErr w:type="gramStart"/>
      <w:r w:rsidRPr="00683C48">
        <w:t>A(</w:t>
      </w:r>
      <w:proofErr w:type="gramEnd"/>
      <w:r w:rsidRPr="00683C48">
        <w:t xml:space="preserve">9) specifies where the Secretary of State, or the Welsh Ministers, has confirmed a CPO which includes a direction that compensation is to be assessed in accordance with section 14A of the 1961 Act, the notice required to be served under paragraph 5 in Schedule 4 to the New Towns Act 1981 must provide the following information: </w:t>
      </w:r>
    </w:p>
    <w:p w14:paraId="77C6371D" w14:textId="77777777" w:rsidR="00683C48" w:rsidRPr="00683C48" w:rsidRDefault="00683C48" w:rsidP="004F7D84">
      <w:pPr>
        <w:pStyle w:val="ParaNumbered"/>
        <w:numPr>
          <w:ilvl w:val="0"/>
          <w:numId w:val="42"/>
        </w:numPr>
      </w:pPr>
      <w:r w:rsidRPr="00683C48">
        <w:t xml:space="preserve">a statement on the effect of the </w:t>
      </w:r>
      <w:proofErr w:type="gramStart"/>
      <w:r w:rsidRPr="00683C48">
        <w:t>direction;</w:t>
      </w:r>
      <w:proofErr w:type="gramEnd"/>
      <w:r w:rsidRPr="00683C48">
        <w:t xml:space="preserve">  </w:t>
      </w:r>
    </w:p>
    <w:p w14:paraId="0A3D4B93" w14:textId="77777777" w:rsidR="00683C48" w:rsidRPr="00683C48" w:rsidRDefault="00683C48" w:rsidP="004F7D84">
      <w:pPr>
        <w:pStyle w:val="ParaNumbered"/>
        <w:numPr>
          <w:ilvl w:val="0"/>
          <w:numId w:val="42"/>
        </w:numPr>
      </w:pPr>
      <w:r w:rsidRPr="00683C48">
        <w:t xml:space="preserve">an explanation of how the new town development corporation’s statement of commitments may be viewed; and  </w:t>
      </w:r>
    </w:p>
    <w:p w14:paraId="6C88F993" w14:textId="77777777" w:rsidR="00683C48" w:rsidRPr="00683C48" w:rsidRDefault="00683C48" w:rsidP="004F7D84">
      <w:pPr>
        <w:pStyle w:val="ParaNumbered"/>
        <w:numPr>
          <w:ilvl w:val="0"/>
          <w:numId w:val="42"/>
        </w:numPr>
      </w:pPr>
      <w:r w:rsidRPr="00683C48">
        <w:t xml:space="preserve">an explanation that additional compensation may become payable if the development corporation does not fulfil its statement of commitments.   </w:t>
      </w:r>
    </w:p>
    <w:p w14:paraId="5DDB7EED" w14:textId="77777777" w:rsidR="00683C48" w:rsidRPr="00683C48" w:rsidRDefault="00683C48" w:rsidP="004F7D84">
      <w:pPr>
        <w:pStyle w:val="ParaNumbered"/>
        <w:numPr>
          <w:ilvl w:val="0"/>
          <w:numId w:val="26"/>
        </w:numPr>
      </w:pPr>
      <w:r w:rsidRPr="00683C48">
        <w:t>Paragraph 5</w:t>
      </w:r>
      <w:proofErr w:type="gramStart"/>
      <w:r w:rsidRPr="00683C48">
        <w:t>A(</w:t>
      </w:r>
      <w:proofErr w:type="gramEnd"/>
      <w:r w:rsidRPr="00683C48">
        <w:t xml:space="preserve">10) provides definitions for terms in new paragraph 5A in Schedule 4 to the New Towns Act 1981.  </w:t>
      </w:r>
    </w:p>
    <w:p w14:paraId="4D446788" w14:textId="21C57D6E" w:rsidR="00C556A7" w:rsidRPr="00C556A7" w:rsidRDefault="00C556A7" w:rsidP="00405CE5">
      <w:pPr>
        <w:pStyle w:val="ParaNumbered"/>
      </w:pPr>
      <w:r w:rsidRPr="00C556A7">
        <w:t>Subsection (3)(b) of section 190 inserts new paragraph 5A in Schedule 5 to the New Towns Act 1981. This makes similar amendments to Schedule 5, which sets out the procedure for the compulsory acquisition of statutory undertakers’ land, as were made to Schedule 4 to the New Towns Act 1981by subsection 3(a) above. It makes the following provisions:</w:t>
      </w:r>
    </w:p>
    <w:p w14:paraId="6B5963EC" w14:textId="77777777" w:rsidR="00683C48" w:rsidRPr="00683C48" w:rsidRDefault="00683C48" w:rsidP="004F7D84">
      <w:pPr>
        <w:pStyle w:val="ParaNumbered"/>
        <w:numPr>
          <w:ilvl w:val="0"/>
          <w:numId w:val="27"/>
        </w:numPr>
      </w:pPr>
      <w:r w:rsidRPr="00683C48">
        <w:t>Paragraph 5</w:t>
      </w:r>
      <w:proofErr w:type="gramStart"/>
      <w:r w:rsidRPr="00683C48">
        <w:t>A(</w:t>
      </w:r>
      <w:proofErr w:type="gramEnd"/>
      <w:r w:rsidRPr="00683C48">
        <w:t xml:space="preserve">1) allows a new town development corporation, when making an application under Part 1 of Schedule 5 to the New Towns Act 1981, to include in the application a request for a direction that compensation is to be assessed in accordance with section 14A of the 1961 Act. It also explains the provisions of new paragraph 5A will apply if the development corporation makes such an application. </w:t>
      </w:r>
    </w:p>
    <w:p w14:paraId="4C9A1B29" w14:textId="77777777" w:rsidR="00683C48" w:rsidRPr="00683C48" w:rsidRDefault="00683C48" w:rsidP="004F7D84">
      <w:pPr>
        <w:pStyle w:val="ParaNumbered"/>
        <w:numPr>
          <w:ilvl w:val="0"/>
          <w:numId w:val="27"/>
        </w:numPr>
      </w:pPr>
      <w:r w:rsidRPr="00683C48">
        <w:t>Paragraph 5</w:t>
      </w:r>
      <w:proofErr w:type="gramStart"/>
      <w:r w:rsidRPr="00683C48">
        <w:t>A(</w:t>
      </w:r>
      <w:proofErr w:type="gramEnd"/>
      <w:r w:rsidRPr="00683C48">
        <w:t>2) requires a new town development corporation to submit a statement of commitments with its application which includes a request for a direction that compensation is to be assessed in accordance with section 14A of the 1961 Act. Sub-paragraph 5</w:t>
      </w:r>
      <w:proofErr w:type="gramStart"/>
      <w:r w:rsidRPr="00683C48">
        <w:t>A(</w:t>
      </w:r>
      <w:proofErr w:type="gramEnd"/>
      <w:r w:rsidRPr="00683C48">
        <w:t>3) defines a ‘statement of commitments’ as a statement of the new town development corporation’s intentions as to what it will do with the land should the acquisition proceed. It is these intentions which the development corporation will rely on to justify that the direction is in the public interest. Paragraph 5</w:t>
      </w:r>
      <w:proofErr w:type="gramStart"/>
      <w:r w:rsidRPr="00683C48">
        <w:t>A(</w:t>
      </w:r>
      <w:proofErr w:type="gramEnd"/>
      <w:r w:rsidRPr="00683C48">
        <w:t xml:space="preserve">4) makes it a condition that the development corporation’s intentions must include provision of affordable housing.  </w:t>
      </w:r>
    </w:p>
    <w:p w14:paraId="529D57E0" w14:textId="77777777" w:rsidR="00683C48" w:rsidRPr="00683C48" w:rsidRDefault="00683C48" w:rsidP="004F7D84">
      <w:pPr>
        <w:pStyle w:val="ParaNumbered"/>
        <w:numPr>
          <w:ilvl w:val="0"/>
          <w:numId w:val="27"/>
        </w:numPr>
      </w:pPr>
      <w:r w:rsidRPr="00683C48">
        <w:t>Paragraph 5</w:t>
      </w:r>
      <w:proofErr w:type="gramStart"/>
      <w:r w:rsidRPr="00683C48">
        <w:t>A(</w:t>
      </w:r>
      <w:proofErr w:type="gramEnd"/>
      <w:r w:rsidRPr="00683C48">
        <w:t xml:space="preserve">5) provides the notice required under paragraph 2 of Schedule 5 to the New Towns Act 1981 must: </w:t>
      </w:r>
    </w:p>
    <w:p w14:paraId="7940FC3F" w14:textId="77777777" w:rsidR="00683C48" w:rsidRPr="00683C48" w:rsidRDefault="00683C48" w:rsidP="00260053">
      <w:pPr>
        <w:pStyle w:val="ParaNumbered"/>
        <w:numPr>
          <w:ilvl w:val="2"/>
          <w:numId w:val="1"/>
        </w:numPr>
      </w:pPr>
      <w:r w:rsidRPr="00683C48">
        <w:lastRenderedPageBreak/>
        <w:t xml:space="preserve">state a request for a direction that compensation is to be assessed in accordance with section 14A of the 1961 Act has been </w:t>
      </w:r>
      <w:proofErr w:type="gramStart"/>
      <w:r w:rsidRPr="00683C48">
        <w:t>made;</w:t>
      </w:r>
      <w:proofErr w:type="gramEnd"/>
      <w:r w:rsidRPr="00683C48">
        <w:t xml:space="preserve">  </w:t>
      </w:r>
    </w:p>
    <w:p w14:paraId="4D19EEDA" w14:textId="77777777" w:rsidR="00683C48" w:rsidRPr="00683C48" w:rsidRDefault="00683C48" w:rsidP="00260053">
      <w:pPr>
        <w:pStyle w:val="ParaNumbered"/>
        <w:numPr>
          <w:ilvl w:val="2"/>
          <w:numId w:val="1"/>
        </w:numPr>
      </w:pPr>
      <w:r w:rsidRPr="00683C48">
        <w:t>state the effect of the direction i.e. that the assessment of compulsory purchase compensation cannot take account of the prospects of planning permission being granted on the land which means the assessment may not take account of either:</w:t>
      </w:r>
      <w:r w:rsidRPr="00683C48">
        <w:rPr>
          <w:rFonts w:ascii="Times New Roman" w:hAnsi="Times New Roman" w:cs="Times New Roman"/>
        </w:rPr>
        <w:t>  </w:t>
      </w:r>
      <w:r w:rsidRPr="00683C48">
        <w:t xml:space="preserve">  </w:t>
      </w:r>
    </w:p>
    <w:p w14:paraId="76ED05AC" w14:textId="77777777" w:rsidR="00683C48" w:rsidRPr="00683C48" w:rsidRDefault="00683C48" w:rsidP="00260053">
      <w:pPr>
        <w:pStyle w:val="ParaNumbered"/>
        <w:numPr>
          <w:ilvl w:val="3"/>
          <w:numId w:val="1"/>
        </w:numPr>
      </w:pPr>
      <w:r w:rsidRPr="00683C48">
        <w:t>the prospect of appropriate alternative development being established on the land, or</w:t>
      </w:r>
      <w:r w:rsidRPr="00683C48">
        <w:rPr>
          <w:rFonts w:ascii="Times New Roman" w:hAnsi="Times New Roman" w:cs="Times New Roman"/>
        </w:rPr>
        <w:t>  </w:t>
      </w:r>
      <w:r w:rsidRPr="00683C48">
        <w:t xml:space="preserve">  </w:t>
      </w:r>
    </w:p>
    <w:p w14:paraId="7DFF8793" w14:textId="77777777" w:rsidR="00683C48" w:rsidRPr="00683C48" w:rsidRDefault="00683C48" w:rsidP="00260053">
      <w:pPr>
        <w:pStyle w:val="ParaNumbered"/>
        <w:numPr>
          <w:ilvl w:val="3"/>
          <w:numId w:val="1"/>
        </w:numPr>
      </w:pPr>
      <w:r w:rsidRPr="00683C48">
        <w:t xml:space="preserve">the prospect of planning permission being granted for other development on or after the relevant valuation </w:t>
      </w:r>
      <w:proofErr w:type="gramStart"/>
      <w:r w:rsidRPr="00683C48">
        <w:t>date;</w:t>
      </w:r>
      <w:proofErr w:type="gramEnd"/>
      <w:r w:rsidRPr="00683C48">
        <w:t xml:space="preserve">  </w:t>
      </w:r>
    </w:p>
    <w:p w14:paraId="4F01086A" w14:textId="77777777" w:rsidR="00683C48" w:rsidRPr="00683C48" w:rsidRDefault="00683C48" w:rsidP="00260053">
      <w:pPr>
        <w:pStyle w:val="ParaNumbered"/>
        <w:numPr>
          <w:ilvl w:val="3"/>
          <w:numId w:val="1"/>
        </w:numPr>
      </w:pPr>
      <w:r w:rsidRPr="00683C48">
        <w:t xml:space="preserve">name a place within the locality where a copy of the statement of commitments may be viewed. </w:t>
      </w:r>
    </w:p>
    <w:p w14:paraId="75ACA7A4" w14:textId="77777777" w:rsidR="00683C48" w:rsidRPr="00683C48" w:rsidRDefault="00683C48" w:rsidP="004F7D84">
      <w:pPr>
        <w:pStyle w:val="ParaNumbered"/>
        <w:numPr>
          <w:ilvl w:val="0"/>
          <w:numId w:val="27"/>
        </w:numPr>
      </w:pPr>
      <w:r w:rsidRPr="00683C48">
        <w:t>Paragraph 5A, sub-paragraphs (6) – (7) explain the Secretary of State, or the Welsh Ministers, and the appropriate Minister may allow a new town development corporation to amend its statement of commitments before a direction is made on the application only if:</w:t>
      </w:r>
    </w:p>
    <w:p w14:paraId="7BA8364F" w14:textId="77777777" w:rsidR="00683C48" w:rsidRPr="00683C48" w:rsidRDefault="00683C48" w:rsidP="004F7D84">
      <w:pPr>
        <w:pStyle w:val="ParaNumbered"/>
        <w:numPr>
          <w:ilvl w:val="0"/>
          <w:numId w:val="43"/>
        </w:numPr>
      </w:pPr>
      <w:r w:rsidRPr="00683C48">
        <w:t xml:space="preserve">the amendment would not be unfair to any person who made or could have made an objection to the application, and </w:t>
      </w:r>
    </w:p>
    <w:p w14:paraId="7F387F17" w14:textId="77777777" w:rsidR="00683C48" w:rsidRPr="00683C48" w:rsidRDefault="00683C48" w:rsidP="004F7D84">
      <w:pPr>
        <w:pStyle w:val="ParaNumbered"/>
        <w:numPr>
          <w:ilvl w:val="0"/>
          <w:numId w:val="43"/>
        </w:numPr>
      </w:pPr>
      <w:r w:rsidRPr="00683C48">
        <w:t xml:space="preserve">the development corporation’s intentions continue to include the provision of affordable housing. </w:t>
      </w:r>
    </w:p>
    <w:p w14:paraId="35708214" w14:textId="27765900" w:rsidR="00683C48" w:rsidRPr="00683C48" w:rsidRDefault="00683C48" w:rsidP="004F7D84">
      <w:pPr>
        <w:pStyle w:val="ParaNumbered"/>
        <w:numPr>
          <w:ilvl w:val="0"/>
          <w:numId w:val="27"/>
        </w:numPr>
      </w:pPr>
      <w:r w:rsidRPr="00683C48">
        <w:t>Paragraph 5</w:t>
      </w:r>
      <w:proofErr w:type="gramStart"/>
      <w:r w:rsidRPr="00683C48">
        <w:t>A(</w:t>
      </w:r>
      <w:proofErr w:type="gramEnd"/>
      <w:r w:rsidRPr="00683C48">
        <w:t xml:space="preserve">8) provides the Secretary of State, or the Welsh Ministers, and the appropriate Minister may make a CPO under paragraph 3 in Schedule 5 to the New Towns Act 1981 which includes a direction that compensation is to be assessed in accordance with section 14A of the 1961 Act only if they are satisfied the direction is justified in the public interest. </w:t>
      </w:r>
    </w:p>
    <w:p w14:paraId="4AD4E173" w14:textId="77777777" w:rsidR="00683C48" w:rsidRPr="00683C48" w:rsidRDefault="00683C48" w:rsidP="004F7D84">
      <w:pPr>
        <w:pStyle w:val="ParaNumbered"/>
        <w:numPr>
          <w:ilvl w:val="0"/>
          <w:numId w:val="27"/>
        </w:numPr>
      </w:pPr>
      <w:r w:rsidRPr="00683C48">
        <w:t>Paragraph 5</w:t>
      </w:r>
      <w:proofErr w:type="gramStart"/>
      <w:r w:rsidRPr="00683C48">
        <w:t>A(</w:t>
      </w:r>
      <w:proofErr w:type="gramEnd"/>
      <w:r w:rsidRPr="00683C48">
        <w:t xml:space="preserve">9) specifies where a CPO is made which includes a direction that compensation is to be assessed in accordance with section 14A of the 1961 Act, the notice required to be served under paragraph 5 in Schedule 5 to the New Towns Act 1981 must provide the following information: </w:t>
      </w:r>
    </w:p>
    <w:p w14:paraId="63D9D490" w14:textId="77777777" w:rsidR="00683C48" w:rsidRPr="00683C48" w:rsidRDefault="00683C48" w:rsidP="004F7D84">
      <w:pPr>
        <w:pStyle w:val="ParaNumbered"/>
        <w:numPr>
          <w:ilvl w:val="0"/>
          <w:numId w:val="44"/>
        </w:numPr>
      </w:pPr>
      <w:r w:rsidRPr="00683C48">
        <w:t xml:space="preserve">a statement on the effect of the </w:t>
      </w:r>
      <w:proofErr w:type="gramStart"/>
      <w:r w:rsidRPr="00683C48">
        <w:t>direction;</w:t>
      </w:r>
      <w:proofErr w:type="gramEnd"/>
      <w:r w:rsidRPr="00683C48">
        <w:t xml:space="preserve">  </w:t>
      </w:r>
    </w:p>
    <w:p w14:paraId="36BC85B5" w14:textId="77777777" w:rsidR="00683C48" w:rsidRPr="00683C48" w:rsidRDefault="00683C48" w:rsidP="004F7D84">
      <w:pPr>
        <w:pStyle w:val="ParaNumbered"/>
        <w:numPr>
          <w:ilvl w:val="0"/>
          <w:numId w:val="44"/>
        </w:numPr>
      </w:pPr>
      <w:r w:rsidRPr="00683C48">
        <w:t xml:space="preserve">an explanation of how the new town development corporation’s statement of commitments may be viewed; and  </w:t>
      </w:r>
    </w:p>
    <w:p w14:paraId="79625215" w14:textId="77777777" w:rsidR="00683C48" w:rsidRPr="00683C48" w:rsidRDefault="00683C48" w:rsidP="004F7D84">
      <w:pPr>
        <w:pStyle w:val="ParaNumbered"/>
        <w:numPr>
          <w:ilvl w:val="0"/>
          <w:numId w:val="44"/>
        </w:numPr>
      </w:pPr>
      <w:r w:rsidRPr="00683C48">
        <w:t xml:space="preserve">an explanation that additional compensation may become payable if the development corporation does not fulfil its statement of commitments.   </w:t>
      </w:r>
    </w:p>
    <w:p w14:paraId="4BF3EDF5" w14:textId="77777777" w:rsidR="00683C48" w:rsidRPr="00683C48" w:rsidRDefault="00683C48" w:rsidP="004F7D84">
      <w:pPr>
        <w:pStyle w:val="ParaNumbered"/>
        <w:numPr>
          <w:ilvl w:val="0"/>
          <w:numId w:val="27"/>
        </w:numPr>
      </w:pPr>
      <w:r w:rsidRPr="00683C48">
        <w:t>Paragraph 5</w:t>
      </w:r>
      <w:proofErr w:type="gramStart"/>
      <w:r w:rsidRPr="00683C48">
        <w:t>A(</w:t>
      </w:r>
      <w:proofErr w:type="gramEnd"/>
      <w:r w:rsidRPr="00683C48">
        <w:t xml:space="preserve">10) provides definitions for terms in new paragraph 5A in Schedule 5 to the New Towns Act 1981.  </w:t>
      </w:r>
    </w:p>
    <w:p w14:paraId="38C79EA3" w14:textId="77777777" w:rsidR="00063D2F" w:rsidRPr="00063D2F" w:rsidRDefault="00063D2F" w:rsidP="00405CE5">
      <w:pPr>
        <w:pStyle w:val="ParaNumbered"/>
      </w:pPr>
      <w:r w:rsidRPr="00063D2F">
        <w:t xml:space="preserve">Subsection (3A) of section 190 inserts new paragraph 3B in Schedule 4 to the Welsh Development Agency Act 1975. This makes similar amendments to Schedule 4, which sets out the procedure for compulsory acquisition under the Welsh Development Agency Act 1975, as were made to the 1981 Act by subsections (1)(c) and (d) as described above. It makes the following provisions:  </w:t>
      </w:r>
    </w:p>
    <w:p w14:paraId="647C8496" w14:textId="750B0B41" w:rsidR="00683C48" w:rsidRPr="00063D2F" w:rsidRDefault="00683C48" w:rsidP="004F7D84">
      <w:pPr>
        <w:pStyle w:val="ParaNumbered"/>
        <w:numPr>
          <w:ilvl w:val="0"/>
          <w:numId w:val="28"/>
        </w:numPr>
      </w:pPr>
      <w:r w:rsidRPr="00063D2F">
        <w:t>Paragraph 3</w:t>
      </w:r>
      <w:proofErr w:type="gramStart"/>
      <w:r w:rsidRPr="00063D2F">
        <w:t>B(</w:t>
      </w:r>
      <w:proofErr w:type="gramEnd"/>
      <w:r w:rsidRPr="00063D2F">
        <w:t xml:space="preserve">1) allows the Welsh Ministers, when preparing a CPO in draft under section 21A(1)(b) or (2)(b) of the Welsh Development Agency Act 1975, to include in the draft order a direction that compensation is to be assessed in accordance with section 14A of the </w:t>
      </w:r>
      <w:r w:rsidRPr="00063D2F">
        <w:lastRenderedPageBreak/>
        <w:t xml:space="preserve">1961 Act. </w:t>
      </w:r>
    </w:p>
    <w:p w14:paraId="17F7517A" w14:textId="77777777" w:rsidR="00683C48" w:rsidRPr="00683C48" w:rsidRDefault="00683C48" w:rsidP="004F7D84">
      <w:pPr>
        <w:pStyle w:val="ParaNumbered"/>
        <w:numPr>
          <w:ilvl w:val="0"/>
          <w:numId w:val="28"/>
        </w:numPr>
      </w:pPr>
      <w:r w:rsidRPr="00683C48">
        <w:t>Paragraph 3</w:t>
      </w:r>
      <w:proofErr w:type="gramStart"/>
      <w:r w:rsidRPr="00683C48">
        <w:t>B(</w:t>
      </w:r>
      <w:proofErr w:type="gramEnd"/>
      <w:r w:rsidRPr="00683C48">
        <w:t>2) requires the Welsh Ministers to submit a statement of commitments with a draft CPO which includes a direction that compensation is to be assessed in accordance with section 14A of the 1961 Act. Paragraph 3</w:t>
      </w:r>
      <w:proofErr w:type="gramStart"/>
      <w:r w:rsidRPr="00683C48">
        <w:t>B(</w:t>
      </w:r>
      <w:proofErr w:type="gramEnd"/>
      <w:r w:rsidRPr="00683C48">
        <w:t>3) defines a ‘statement of commitments’ as a statement of the Welsh Ministers’ intentions as to what they will do with the land included in the draft CPO should the CPO be made. It is these intentions which the Welsh Ministers will rely on to justify that the direction is in the public interest. Paragraph 3</w:t>
      </w:r>
      <w:proofErr w:type="gramStart"/>
      <w:r w:rsidRPr="00683C48">
        <w:t>B(</w:t>
      </w:r>
      <w:proofErr w:type="gramEnd"/>
      <w:r w:rsidRPr="00683C48">
        <w:t xml:space="preserve">4) makes it a condition that the Welsh Ministers’ intentions must include provision of affordable housing. </w:t>
      </w:r>
    </w:p>
    <w:p w14:paraId="05FD66C7" w14:textId="77777777" w:rsidR="00683C48" w:rsidRPr="00683C48" w:rsidRDefault="00683C48" w:rsidP="004F7D84">
      <w:pPr>
        <w:pStyle w:val="ParaNumbered"/>
        <w:numPr>
          <w:ilvl w:val="0"/>
          <w:numId w:val="28"/>
        </w:numPr>
      </w:pPr>
      <w:r w:rsidRPr="00683C48">
        <w:t>Paragraph 3</w:t>
      </w:r>
      <w:proofErr w:type="gramStart"/>
      <w:r w:rsidRPr="00683C48">
        <w:t>B(</w:t>
      </w:r>
      <w:proofErr w:type="gramEnd"/>
      <w:r w:rsidRPr="00683C48">
        <w:t xml:space="preserve">5) provides the statement required under paragraph 3(1)(a) of Schedule 1 to the Acquisition of Land Act 1981 must: </w:t>
      </w:r>
    </w:p>
    <w:p w14:paraId="655C8F45" w14:textId="77777777" w:rsidR="00683C48" w:rsidRPr="00683C48" w:rsidRDefault="00683C48" w:rsidP="00260053">
      <w:pPr>
        <w:pStyle w:val="ParaNumbered"/>
        <w:numPr>
          <w:ilvl w:val="2"/>
          <w:numId w:val="1"/>
        </w:numPr>
      </w:pPr>
      <w:r w:rsidRPr="00683C48">
        <w:t>include a statement of the effect of the direction i.e. that the assessment of compulsory purchase compensation cannot take account of the prospects of planning permission being granted on the land which means the assessment may not take account of either:</w:t>
      </w:r>
      <w:r w:rsidRPr="00683C48">
        <w:rPr>
          <w:rFonts w:ascii="Times New Roman" w:hAnsi="Times New Roman" w:cs="Times New Roman"/>
        </w:rPr>
        <w:t> </w:t>
      </w:r>
      <w:r w:rsidRPr="00683C48">
        <w:t xml:space="preserve"> </w:t>
      </w:r>
    </w:p>
    <w:p w14:paraId="2AF14600" w14:textId="77777777" w:rsidR="00683C48" w:rsidRPr="00683C48" w:rsidRDefault="00683C48" w:rsidP="00260053">
      <w:pPr>
        <w:pStyle w:val="ParaNumbered"/>
        <w:numPr>
          <w:ilvl w:val="2"/>
          <w:numId w:val="1"/>
        </w:numPr>
      </w:pPr>
      <w:r w:rsidRPr="00683C48">
        <w:t>the prospect of appropriate alternative development being established on the land, or</w:t>
      </w:r>
      <w:r w:rsidRPr="00683C48">
        <w:rPr>
          <w:rFonts w:ascii="Times New Roman" w:hAnsi="Times New Roman" w:cs="Times New Roman"/>
        </w:rPr>
        <w:t>  </w:t>
      </w:r>
      <w:r w:rsidRPr="00683C48">
        <w:t xml:space="preserve">  </w:t>
      </w:r>
    </w:p>
    <w:p w14:paraId="0517321D" w14:textId="77777777" w:rsidR="00683C48" w:rsidRPr="00683C48" w:rsidRDefault="00683C48" w:rsidP="00260053">
      <w:pPr>
        <w:pStyle w:val="ParaNumbered"/>
        <w:numPr>
          <w:ilvl w:val="2"/>
          <w:numId w:val="1"/>
        </w:numPr>
      </w:pPr>
      <w:r w:rsidRPr="00683C48">
        <w:t xml:space="preserve">the prospect of planning permission being granted for other development on or after the relevant valuation </w:t>
      </w:r>
      <w:proofErr w:type="gramStart"/>
      <w:r w:rsidRPr="00683C48">
        <w:t>date;</w:t>
      </w:r>
      <w:proofErr w:type="gramEnd"/>
      <w:r w:rsidRPr="00683C48">
        <w:t xml:space="preserve">  </w:t>
      </w:r>
    </w:p>
    <w:p w14:paraId="65EA3A48" w14:textId="77777777" w:rsidR="00683C48" w:rsidRPr="00683C48" w:rsidRDefault="00683C48" w:rsidP="00260053">
      <w:pPr>
        <w:pStyle w:val="ParaNumbered"/>
        <w:numPr>
          <w:ilvl w:val="2"/>
          <w:numId w:val="1"/>
        </w:numPr>
      </w:pPr>
      <w:r w:rsidRPr="00683C48">
        <w:t xml:space="preserve">name a place within the locality where a copy of the statement of commitments may be viewed. </w:t>
      </w:r>
    </w:p>
    <w:p w14:paraId="65CABB63" w14:textId="77777777" w:rsidR="00683C48" w:rsidRPr="00683C48" w:rsidRDefault="00683C48" w:rsidP="004F7D84">
      <w:pPr>
        <w:pStyle w:val="ParaNumbered"/>
        <w:numPr>
          <w:ilvl w:val="0"/>
          <w:numId w:val="28"/>
        </w:numPr>
      </w:pPr>
      <w:r w:rsidRPr="00683C48">
        <w:t>Paragraphs 3</w:t>
      </w:r>
      <w:proofErr w:type="gramStart"/>
      <w:r w:rsidRPr="00683C48">
        <w:t>B(</w:t>
      </w:r>
      <w:proofErr w:type="gramEnd"/>
      <w:r w:rsidRPr="00683C48">
        <w:t xml:space="preserve">6) – (7) explain the Welsh Ministers may amend their statement of commitments before a CPO with a direction is made only if: </w:t>
      </w:r>
    </w:p>
    <w:p w14:paraId="2D83C000" w14:textId="77777777" w:rsidR="00683C48" w:rsidRPr="00683C48" w:rsidRDefault="00683C48" w:rsidP="004F7D84">
      <w:pPr>
        <w:pStyle w:val="ParaNumbered"/>
        <w:numPr>
          <w:ilvl w:val="0"/>
          <w:numId w:val="30"/>
        </w:numPr>
      </w:pPr>
      <w:r w:rsidRPr="00683C48">
        <w:t xml:space="preserve">they are satisfied the amendment would not be unfair to any person who made or could have made an objection to the CPO, and </w:t>
      </w:r>
    </w:p>
    <w:p w14:paraId="32697D38" w14:textId="77777777" w:rsidR="00683C48" w:rsidRPr="00683C48" w:rsidRDefault="00683C48" w:rsidP="004F7D84">
      <w:pPr>
        <w:pStyle w:val="ParaNumbered"/>
        <w:numPr>
          <w:ilvl w:val="0"/>
          <w:numId w:val="30"/>
        </w:numPr>
      </w:pPr>
      <w:r w:rsidRPr="00683C48">
        <w:t xml:space="preserve">the Welsh Ministers’ intentions continue to include the provision of affordable housing. </w:t>
      </w:r>
    </w:p>
    <w:p w14:paraId="13F5902F" w14:textId="77777777" w:rsidR="00683C48" w:rsidRPr="00683C48" w:rsidRDefault="00683C48" w:rsidP="004F7D84">
      <w:pPr>
        <w:pStyle w:val="ParaNumbered"/>
        <w:numPr>
          <w:ilvl w:val="0"/>
          <w:numId w:val="28"/>
        </w:numPr>
      </w:pPr>
      <w:r w:rsidRPr="00683C48">
        <w:t>Paragraph 3</w:t>
      </w:r>
      <w:proofErr w:type="gramStart"/>
      <w:r w:rsidRPr="00683C48">
        <w:t>B(</w:t>
      </w:r>
      <w:proofErr w:type="gramEnd"/>
      <w:r w:rsidRPr="00683C48">
        <w:t xml:space="preserve">8) provides the Welsh Ministers may make a CPO which includes a direction that compensation is to be assessed in accordance with section 14A of the 1961 Act if they are satisfied the direction is justified in the public interest. If the Welsh Ministers are not satisfied the direction is justified in the public interest, they may decide not to make the CPO or, if they do decide to make the CPO, they must modify the draft CPO to remove the direction. </w:t>
      </w:r>
    </w:p>
    <w:p w14:paraId="4EA90F73" w14:textId="281E046C" w:rsidR="00683C48" w:rsidRPr="00683C48" w:rsidRDefault="00683C48" w:rsidP="004F7D84">
      <w:pPr>
        <w:pStyle w:val="ParaNumbered"/>
        <w:numPr>
          <w:ilvl w:val="0"/>
          <w:numId w:val="28"/>
        </w:numPr>
      </w:pPr>
      <w:r w:rsidRPr="00683C48">
        <w:t>Paragraph 3</w:t>
      </w:r>
      <w:proofErr w:type="gramStart"/>
      <w:r w:rsidRPr="00683C48">
        <w:t>B(</w:t>
      </w:r>
      <w:proofErr w:type="gramEnd"/>
      <w:r w:rsidRPr="00683C48">
        <w:t>9) specifies where the Welsh Ministers make a CPO which includes a direction that compensation is to be assessed in accordance with section 14A of the 1961 Act, the notice required to be served under paragraph 6 in Schedule 1 to the 1981</w:t>
      </w:r>
      <w:r w:rsidR="00063D2F">
        <w:t xml:space="preserve"> Act</w:t>
      </w:r>
      <w:r w:rsidRPr="00683C48">
        <w:t xml:space="preserve"> must provide the following information: </w:t>
      </w:r>
    </w:p>
    <w:p w14:paraId="46C28758" w14:textId="77777777" w:rsidR="00683C48" w:rsidRPr="00683C48" w:rsidRDefault="00683C48" w:rsidP="004F7D84">
      <w:pPr>
        <w:pStyle w:val="ParaNumbered"/>
        <w:numPr>
          <w:ilvl w:val="0"/>
          <w:numId w:val="45"/>
        </w:numPr>
      </w:pPr>
      <w:r w:rsidRPr="00683C48">
        <w:t xml:space="preserve">a statement on the effect of the </w:t>
      </w:r>
      <w:proofErr w:type="gramStart"/>
      <w:r w:rsidRPr="00683C48">
        <w:t>direction;</w:t>
      </w:r>
      <w:proofErr w:type="gramEnd"/>
      <w:r w:rsidRPr="00683C48">
        <w:t xml:space="preserve">  </w:t>
      </w:r>
    </w:p>
    <w:p w14:paraId="2FCF0945" w14:textId="77777777" w:rsidR="00683C48" w:rsidRPr="00683C48" w:rsidRDefault="00683C48" w:rsidP="004F7D84">
      <w:pPr>
        <w:pStyle w:val="ParaNumbered"/>
        <w:numPr>
          <w:ilvl w:val="0"/>
          <w:numId w:val="45"/>
        </w:numPr>
      </w:pPr>
      <w:r w:rsidRPr="00683C48">
        <w:t xml:space="preserve">an explanation of how the Welsh Ministers’ statement of commitments may be viewed; and  </w:t>
      </w:r>
    </w:p>
    <w:p w14:paraId="34A36ECA" w14:textId="77777777" w:rsidR="00683C48" w:rsidRPr="00683C48" w:rsidRDefault="00683C48" w:rsidP="004F7D84">
      <w:pPr>
        <w:pStyle w:val="ParaNumbered"/>
        <w:numPr>
          <w:ilvl w:val="0"/>
          <w:numId w:val="45"/>
        </w:numPr>
      </w:pPr>
      <w:r w:rsidRPr="00683C48">
        <w:t xml:space="preserve">an explanation that additional compensation may become payable if the Welsh Ministers’ do not fulfil their statement of commitments.   </w:t>
      </w:r>
    </w:p>
    <w:p w14:paraId="7CDE033C" w14:textId="77777777" w:rsidR="00683C48" w:rsidRPr="00683C48" w:rsidRDefault="00683C48" w:rsidP="004F7D84">
      <w:pPr>
        <w:pStyle w:val="ParaNumbered"/>
        <w:numPr>
          <w:ilvl w:val="0"/>
          <w:numId w:val="28"/>
        </w:numPr>
      </w:pPr>
      <w:r w:rsidRPr="00683C48">
        <w:lastRenderedPageBreak/>
        <w:t>Paragraph 3</w:t>
      </w:r>
      <w:proofErr w:type="gramStart"/>
      <w:r w:rsidRPr="00683C48">
        <w:t>B(</w:t>
      </w:r>
      <w:proofErr w:type="gramEnd"/>
      <w:r w:rsidRPr="00683C48">
        <w:t xml:space="preserve">10) provides definitions for terms in new paragraph 3B in Schedule 4 to the Welsh Development Agency Act 1975. </w:t>
      </w:r>
    </w:p>
    <w:p w14:paraId="66620604" w14:textId="77777777" w:rsidR="00683C48" w:rsidRPr="00683C48" w:rsidRDefault="00683C48" w:rsidP="004F7D84">
      <w:pPr>
        <w:pStyle w:val="ParaNumbered"/>
        <w:numPr>
          <w:ilvl w:val="0"/>
          <w:numId w:val="28"/>
        </w:numPr>
      </w:pPr>
      <w:r w:rsidRPr="00683C48">
        <w:t>Paragraph 3</w:t>
      </w:r>
      <w:proofErr w:type="gramStart"/>
      <w:r w:rsidRPr="00683C48">
        <w:t>B(</w:t>
      </w:r>
      <w:proofErr w:type="gramEnd"/>
      <w:r w:rsidRPr="00683C48">
        <w:t xml:space="preserve">11) explains the applicable procedure for regulations made under paragraph 3B(10). </w:t>
      </w:r>
    </w:p>
    <w:p w14:paraId="598DBCDD" w14:textId="1832FB34" w:rsidR="00683C48" w:rsidRPr="00683C48" w:rsidRDefault="00683C48" w:rsidP="00405CE5">
      <w:pPr>
        <w:pStyle w:val="ParaNumbered"/>
      </w:pPr>
      <w:r w:rsidRPr="00683C48">
        <w:t>Subsection (4) of section 19</w:t>
      </w:r>
      <w:r w:rsidR="00063D2F">
        <w:t>0</w:t>
      </w:r>
      <w:r w:rsidRPr="00683C48">
        <w:t xml:space="preserve"> amends section 157 of the Town and Country Planning Act 1990 and inserts new subsection (A1) before subsection (1). The effect of which is where an interest in land is acquired following the serving of a blight notice, and the associated CPO which is operative (i.e. has been confirmed but the compulsory purchase powers have yet to be exercised) includes a direction that compensation is to be assessed in accordance with section 14A of the 1961 Act, the assessment of compensation is to be undertaken: </w:t>
      </w:r>
    </w:p>
    <w:p w14:paraId="2D935C54" w14:textId="77777777" w:rsidR="00683C48" w:rsidRPr="00683C48" w:rsidRDefault="00683C48" w:rsidP="004F7D84">
      <w:pPr>
        <w:pStyle w:val="ParaNumbered"/>
        <w:numPr>
          <w:ilvl w:val="0"/>
          <w:numId w:val="29"/>
        </w:numPr>
      </w:pPr>
      <w:r w:rsidRPr="00683C48">
        <w:t xml:space="preserve">in accordance with that direction, and  </w:t>
      </w:r>
    </w:p>
    <w:p w14:paraId="0949C787" w14:textId="77777777" w:rsidR="00683C48" w:rsidRDefault="00683C48" w:rsidP="004F7D84">
      <w:pPr>
        <w:pStyle w:val="ParaNumbered"/>
        <w:numPr>
          <w:ilvl w:val="0"/>
          <w:numId w:val="29"/>
        </w:numPr>
      </w:pPr>
      <w:r w:rsidRPr="00683C48">
        <w:t xml:space="preserve">as if the deemed notice to treat for the interest had been served </w:t>
      </w:r>
      <w:proofErr w:type="gramStart"/>
      <w:r w:rsidRPr="00683C48">
        <w:t>as a result of</w:t>
      </w:r>
      <w:proofErr w:type="gramEnd"/>
      <w:r w:rsidRPr="00683C48">
        <w:t xml:space="preserve"> the confirmation of the CPO.  </w:t>
      </w:r>
    </w:p>
    <w:tbl>
      <w:tblPr>
        <w:tblStyle w:val="TableGrid"/>
        <w:tblW w:w="0" w:type="auto"/>
        <w:tblInd w:w="284" w:type="dxa"/>
        <w:tblLook w:val="04A0" w:firstRow="1" w:lastRow="0" w:firstColumn="1" w:lastColumn="0" w:noHBand="0" w:noVBand="1"/>
      </w:tblPr>
      <w:tblGrid>
        <w:gridCol w:w="9202"/>
      </w:tblGrid>
      <w:tr w:rsidR="001127F7" w14:paraId="6FF9D9C8" w14:textId="77777777" w:rsidTr="00B27A7B">
        <w:tc>
          <w:tcPr>
            <w:tcW w:w="9486" w:type="dxa"/>
          </w:tcPr>
          <w:p w14:paraId="0D2C1A4E" w14:textId="659AEBAA" w:rsidR="001127F7" w:rsidRPr="0059292D" w:rsidRDefault="001127F7" w:rsidP="00A35C04">
            <w:pPr>
              <w:pStyle w:val="TTableText"/>
            </w:pPr>
            <w:r w:rsidRPr="0059292D">
              <w:t>Example</w:t>
            </w:r>
            <w:r>
              <w:t xml:space="preserve"> 1 – Using compulsory purchase to facilitate affordable housing</w:t>
            </w:r>
          </w:p>
        </w:tc>
      </w:tr>
      <w:tr w:rsidR="00B27A7B" w14:paraId="202E406A" w14:textId="77777777" w:rsidTr="00B27A7B">
        <w:tc>
          <w:tcPr>
            <w:tcW w:w="9486" w:type="dxa"/>
          </w:tcPr>
          <w:p w14:paraId="6749C9D6" w14:textId="77777777" w:rsidR="00B27A7B" w:rsidRDefault="00B27A7B" w:rsidP="00A35C04">
            <w:pPr>
              <w:pStyle w:val="TTableText"/>
            </w:pPr>
            <w:r w:rsidRPr="00304064">
              <w:t>Where</w:t>
            </w:r>
            <w:r>
              <w:t xml:space="preserve"> a local authority has taken steps to acquire land by agreement to progress a scheme which includes affordable housing, but where such an agreement cannot be reached, the authority may use its </w:t>
            </w:r>
            <w:r w:rsidRPr="00B07FB4">
              <w:t>powers</w:t>
            </w:r>
            <w:r>
              <w:t xml:space="preserve"> of </w:t>
            </w:r>
            <w:r w:rsidRPr="00B07FB4">
              <w:t>compulsory purchase</w:t>
            </w:r>
            <w:r>
              <w:t xml:space="preserve"> to acquire the land providing they are applicable and there is </w:t>
            </w:r>
            <w:r w:rsidRPr="004D6639">
              <w:t>a compelling case in</w:t>
            </w:r>
            <w:r>
              <w:t xml:space="preserve"> </w:t>
            </w:r>
            <w:r w:rsidRPr="004D6639">
              <w:t>the public interest</w:t>
            </w:r>
            <w:r>
              <w:t xml:space="preserve"> to do so. For example, where doing so would facilitate the carrying out of development, re-</w:t>
            </w:r>
            <w:proofErr w:type="gramStart"/>
            <w:r>
              <w:t>development</w:t>
            </w:r>
            <w:proofErr w:type="gramEnd"/>
            <w:r>
              <w:t xml:space="preserve"> or improvement it may choose the power to make a compulsory purchase order (CPO) under section 226 of the Town and Country Planning Act 1990 (“the 1990 Act”). </w:t>
            </w:r>
          </w:p>
          <w:p w14:paraId="14D0F468" w14:textId="77777777" w:rsidR="00B27A7B" w:rsidRDefault="00B27A7B" w:rsidP="00A35C04">
            <w:pPr>
              <w:pStyle w:val="TTableText"/>
            </w:pPr>
            <w:r>
              <w:t>To ensure the local authority has:</w:t>
            </w:r>
          </w:p>
          <w:p w14:paraId="2F3CEF35" w14:textId="77777777" w:rsidR="00B27A7B" w:rsidRDefault="00B27A7B" w:rsidP="004F7D84">
            <w:pPr>
              <w:pStyle w:val="TTableText"/>
              <w:numPr>
                <w:ilvl w:val="0"/>
                <w:numId w:val="46"/>
              </w:numPr>
            </w:pPr>
            <w:r w:rsidRPr="00274B9B">
              <w:t xml:space="preserve">upfront certainty on the viability of its scheme (which includes affordable housing) to be </w:t>
            </w:r>
            <w:r>
              <w:t>facilitated</w:t>
            </w:r>
            <w:r w:rsidRPr="00274B9B">
              <w:t xml:space="preserve"> </w:t>
            </w:r>
            <w:r>
              <w:t xml:space="preserve">by </w:t>
            </w:r>
            <w:r w:rsidRPr="00274B9B">
              <w:t xml:space="preserve">a CPO under section 226 of the 1990 Act, and </w:t>
            </w:r>
          </w:p>
          <w:p w14:paraId="4FB18B49" w14:textId="77777777" w:rsidR="00B27A7B" w:rsidRPr="00C8230F" w:rsidRDefault="00B27A7B" w:rsidP="004F7D84">
            <w:pPr>
              <w:pStyle w:val="TTableText"/>
              <w:numPr>
                <w:ilvl w:val="0"/>
                <w:numId w:val="46"/>
              </w:numPr>
            </w:pPr>
            <w:r w:rsidRPr="00C8230F">
              <w:t xml:space="preserve">confidence </w:t>
            </w:r>
            <w:r>
              <w:t>as to</w:t>
            </w:r>
            <w:r w:rsidRPr="00C8230F">
              <w:t xml:space="preserve"> its ability to deliver the promised amount of affordable housing, </w:t>
            </w:r>
          </w:p>
          <w:p w14:paraId="693950D9" w14:textId="77777777" w:rsidR="00B27A7B" w:rsidRPr="00274B9B" w:rsidRDefault="00B27A7B" w:rsidP="00A35C04">
            <w:pPr>
              <w:pStyle w:val="TTableText"/>
            </w:pPr>
            <w:r w:rsidRPr="00274B9B">
              <w:t xml:space="preserve">the authority may seek a direction from the Secretary of State, or the Welsh Ministers for CPOs in Wales, so it can acquire the land at closer to existing use value by not paying </w:t>
            </w:r>
            <w:r>
              <w:t>‘</w:t>
            </w:r>
            <w:r w:rsidRPr="00274B9B">
              <w:t>hope value</w:t>
            </w:r>
            <w:r>
              <w:t>’</w:t>
            </w:r>
            <w:r w:rsidRPr="00274B9B">
              <w:t xml:space="preserve"> compensation.  </w:t>
            </w:r>
            <w:r>
              <w:t xml:space="preserve">This means the compensation to be paid by the local authority for the value of the land would not include value </w:t>
            </w:r>
            <w:r w:rsidRPr="00274B9B">
              <w:t>attributed to:</w:t>
            </w:r>
          </w:p>
          <w:p w14:paraId="56DF9329" w14:textId="77777777" w:rsidR="00B27A7B" w:rsidRDefault="00B27A7B" w:rsidP="004F7D84">
            <w:pPr>
              <w:pStyle w:val="TTableText"/>
              <w:numPr>
                <w:ilvl w:val="0"/>
                <w:numId w:val="47"/>
              </w:numPr>
            </w:pPr>
            <w:r w:rsidRPr="009671C4">
              <w:t xml:space="preserve">appropriate alternative development for which </w:t>
            </w:r>
            <w:r>
              <w:t xml:space="preserve">the grant of </w:t>
            </w:r>
            <w:r w:rsidRPr="009671C4">
              <w:t>planning permission may be assumed</w:t>
            </w:r>
            <w:r>
              <w:t xml:space="preserve"> (ignoring the local authority’s scheme) </w:t>
            </w:r>
            <w:r w:rsidRPr="009671C4">
              <w:t xml:space="preserve">if </w:t>
            </w:r>
            <w:r>
              <w:t>a Certificate of A</w:t>
            </w:r>
            <w:r w:rsidRPr="009671C4">
              <w:t xml:space="preserve">ppropriate </w:t>
            </w:r>
            <w:r>
              <w:t>A</w:t>
            </w:r>
            <w:r w:rsidRPr="009671C4">
              <w:t xml:space="preserve">lternative </w:t>
            </w:r>
            <w:r>
              <w:t>D</w:t>
            </w:r>
            <w:r w:rsidRPr="009671C4">
              <w:t>evelopment</w:t>
            </w:r>
            <w:r>
              <w:t xml:space="preserve"> is issued under section 17 or 18 of </w:t>
            </w:r>
            <w:r w:rsidRPr="009671C4">
              <w:t>the Land Compensation Act 1961</w:t>
            </w:r>
            <w:r>
              <w:t xml:space="preserve">, or </w:t>
            </w:r>
          </w:p>
          <w:p w14:paraId="5A1D6F2C" w14:textId="77777777" w:rsidR="00B27A7B" w:rsidRDefault="00B27A7B" w:rsidP="004F7D84">
            <w:pPr>
              <w:pStyle w:val="TTableText"/>
              <w:numPr>
                <w:ilvl w:val="0"/>
                <w:numId w:val="47"/>
              </w:numPr>
            </w:pPr>
            <w:r>
              <w:t xml:space="preserve">the </w:t>
            </w:r>
            <w:r w:rsidRPr="009671C4">
              <w:t>prospect of a planning permission being granted on the</w:t>
            </w:r>
            <w:r>
              <w:t xml:space="preserve"> </w:t>
            </w:r>
            <w:r w:rsidRPr="009671C4">
              <w:t>land</w:t>
            </w:r>
            <w:r>
              <w:t xml:space="preserve"> (ignoring the local authority’s scheme) for a use which has a greater value than the existing use of the land</w:t>
            </w:r>
            <w:r w:rsidRPr="009671C4">
              <w:t xml:space="preserve"> (section 14(2)(b) of the Land Compensation Act 1961)</w:t>
            </w:r>
            <w:r>
              <w:t xml:space="preserve">. </w:t>
            </w:r>
          </w:p>
          <w:p w14:paraId="363EDEAD" w14:textId="77777777" w:rsidR="00B27A7B" w:rsidRDefault="00B27A7B" w:rsidP="00A35C04">
            <w:pPr>
              <w:pStyle w:val="TTableText"/>
            </w:pPr>
            <w:r>
              <w:t xml:space="preserve">Where a direction is confirmed by </w:t>
            </w:r>
            <w:r w:rsidRPr="00274B9B">
              <w:t>the Secretary of State</w:t>
            </w:r>
            <w:r>
              <w:t xml:space="preserve"> in England</w:t>
            </w:r>
            <w:r w:rsidRPr="00274B9B">
              <w:t>, or the Welsh Ministers for CPOs in Wales</w:t>
            </w:r>
            <w:r>
              <w:t>, affected landowners may claim compensation for the value of:</w:t>
            </w:r>
          </w:p>
          <w:p w14:paraId="24F157B5" w14:textId="77777777" w:rsidR="00B27A7B" w:rsidRDefault="00B27A7B" w:rsidP="004F7D84">
            <w:pPr>
              <w:pStyle w:val="TTableText"/>
              <w:numPr>
                <w:ilvl w:val="0"/>
                <w:numId w:val="48"/>
              </w:numPr>
            </w:pPr>
            <w:r w:rsidRPr="00565E3F">
              <w:t>any existing planning permission on the land</w:t>
            </w:r>
            <w:r>
              <w:t xml:space="preserve"> which remains in force</w:t>
            </w:r>
            <w:r w:rsidRPr="00565E3F">
              <w:t>,</w:t>
            </w:r>
            <w:r>
              <w:t xml:space="preserve"> or</w:t>
            </w:r>
            <w:r w:rsidRPr="00565E3F">
              <w:t xml:space="preserve">   </w:t>
            </w:r>
          </w:p>
          <w:p w14:paraId="59BE91D2" w14:textId="77777777" w:rsidR="00B27A7B" w:rsidRPr="00565E3F" w:rsidRDefault="00B27A7B" w:rsidP="004F7D84">
            <w:pPr>
              <w:pStyle w:val="TTableText"/>
              <w:numPr>
                <w:ilvl w:val="0"/>
                <w:numId w:val="48"/>
              </w:numPr>
            </w:pPr>
            <w:r w:rsidRPr="00565E3F">
              <w:t>the prosect of planning permission being granted for the conversion of a single dwelling into a two or more separate dwellings.</w:t>
            </w:r>
          </w:p>
          <w:p w14:paraId="7EED01AC" w14:textId="77777777" w:rsidR="00B27A7B" w:rsidRDefault="00B27A7B" w:rsidP="00A35C04">
            <w:pPr>
              <w:pStyle w:val="TTableText"/>
            </w:pPr>
            <w:r>
              <w:t>A direction will only be confirmed by the Secretary of State, or the Welsh Ministers for CPOs in Wales, if they are satisfied the local authority has demonstrated that the d</w:t>
            </w:r>
            <w:r w:rsidRPr="006C139F">
              <w:t>irection is justified in the public interest</w:t>
            </w:r>
            <w:r>
              <w:t xml:space="preserve">. </w:t>
            </w:r>
          </w:p>
          <w:p w14:paraId="65662243" w14:textId="77777777" w:rsidR="00B27A7B" w:rsidRPr="00063D2F" w:rsidRDefault="00B27A7B" w:rsidP="00A35C04">
            <w:pPr>
              <w:pStyle w:val="TTableText"/>
            </w:pPr>
            <w:r>
              <w:t xml:space="preserve">If the local authority does not </w:t>
            </w:r>
            <w:r w:rsidRPr="00B62A7B">
              <w:t xml:space="preserve">deliver </w:t>
            </w:r>
            <w:r>
              <w:t>the</w:t>
            </w:r>
            <w:r w:rsidRPr="00B62A7B">
              <w:t xml:space="preserve"> scheme</w:t>
            </w:r>
            <w:r>
              <w:t xml:space="preserve"> it promised (including the provision of specific numbers of affordable housing units) </w:t>
            </w:r>
            <w:r w:rsidRPr="00B62A7B">
              <w:t>within 10 years of the issuing of the</w:t>
            </w:r>
            <w:r>
              <w:t xml:space="preserve"> original</w:t>
            </w:r>
            <w:r w:rsidRPr="00B62A7B">
              <w:t xml:space="preserve"> direction, or </w:t>
            </w:r>
            <w:r>
              <w:t>earlier where there is no realistic prospect that the scheme can be delivered within 10 years, a</w:t>
            </w:r>
            <w:r w:rsidRPr="00B62A7B">
              <w:t>ffected landowner</w:t>
            </w:r>
            <w:r>
              <w:t>s</w:t>
            </w:r>
            <w:r w:rsidRPr="00B62A7B">
              <w:t xml:space="preserve"> may ask the Secretary of State, or the Welsh Ministers for CPOs in Wales, to issue a</w:t>
            </w:r>
            <w:r>
              <w:t xml:space="preserve"> </w:t>
            </w:r>
            <w:r w:rsidRPr="00B62A7B">
              <w:t>direction that additional c</w:t>
            </w:r>
            <w:r>
              <w:t>o</w:t>
            </w:r>
            <w:r w:rsidRPr="00B62A7B">
              <w:t xml:space="preserve">mpensation </w:t>
            </w:r>
            <w:r>
              <w:t>may</w:t>
            </w:r>
            <w:r w:rsidRPr="00B62A7B">
              <w:t xml:space="preserve"> be paid to them by the local authority. </w:t>
            </w:r>
            <w:r>
              <w:t xml:space="preserve"> </w:t>
            </w:r>
          </w:p>
          <w:p w14:paraId="07C15D8B" w14:textId="77777777" w:rsidR="00B27A7B" w:rsidRDefault="00B27A7B" w:rsidP="00405CE5">
            <w:pPr>
              <w:pStyle w:val="ParaNumbered"/>
              <w:numPr>
                <w:ilvl w:val="0"/>
                <w:numId w:val="0"/>
              </w:numPr>
            </w:pPr>
          </w:p>
        </w:tc>
      </w:tr>
    </w:tbl>
    <w:p w14:paraId="15C7F976" w14:textId="77777777" w:rsidR="00CF05BF" w:rsidRDefault="00CF05BF" w:rsidP="00405CE5">
      <w:pPr>
        <w:pStyle w:val="ParaNumbered"/>
        <w:numPr>
          <w:ilvl w:val="0"/>
          <w:numId w:val="0"/>
        </w:numPr>
        <w:ind w:left="284"/>
      </w:pPr>
    </w:p>
    <w:tbl>
      <w:tblPr>
        <w:tblStyle w:val="TableGrid"/>
        <w:tblW w:w="0" w:type="auto"/>
        <w:tblLook w:val="04A0" w:firstRow="1" w:lastRow="0" w:firstColumn="1" w:lastColumn="0" w:noHBand="0" w:noVBand="1"/>
      </w:tblPr>
      <w:tblGrid>
        <w:gridCol w:w="9486"/>
      </w:tblGrid>
      <w:tr w:rsidR="001127F7" w14:paraId="1A0EA842" w14:textId="77777777" w:rsidTr="00D53A4B">
        <w:tc>
          <w:tcPr>
            <w:tcW w:w="9486" w:type="dxa"/>
          </w:tcPr>
          <w:p w14:paraId="61D3EBEC" w14:textId="5E3F71EB" w:rsidR="001127F7" w:rsidRPr="0059292D" w:rsidRDefault="001127F7" w:rsidP="00F366A6">
            <w:pPr>
              <w:pStyle w:val="TTableText"/>
            </w:pPr>
            <w:r w:rsidRPr="0059292D">
              <w:lastRenderedPageBreak/>
              <w:t>Example</w:t>
            </w:r>
            <w:r>
              <w:t xml:space="preserve"> 2 – Using compulsory purchase to facilitate construction of a hospital</w:t>
            </w:r>
          </w:p>
        </w:tc>
      </w:tr>
      <w:tr w:rsidR="00D53A4B" w14:paraId="26465BED" w14:textId="77777777" w:rsidTr="00D53A4B">
        <w:tc>
          <w:tcPr>
            <w:tcW w:w="9486" w:type="dxa"/>
          </w:tcPr>
          <w:p w14:paraId="78C4F53C" w14:textId="77777777" w:rsidR="00D53A4B" w:rsidRDefault="00D53A4B" w:rsidP="00F366A6">
            <w:pPr>
              <w:pStyle w:val="TTableText"/>
            </w:pPr>
            <w:r w:rsidRPr="00304064">
              <w:t>Where</w:t>
            </w:r>
            <w:r>
              <w:t xml:space="preserve"> a National Health Trust has taken steps to acquire land by agreement to progress a scheme to </w:t>
            </w:r>
            <w:r w:rsidRPr="003F3788">
              <w:t>facilitate the construction of a new hospital and associated facilities</w:t>
            </w:r>
            <w:r>
              <w:t xml:space="preserve">, but where such an agreement cannot be reached, the Trust may use its </w:t>
            </w:r>
            <w:r w:rsidRPr="00B07FB4">
              <w:t>powers</w:t>
            </w:r>
            <w:r>
              <w:t xml:space="preserve"> of </w:t>
            </w:r>
            <w:r w:rsidRPr="00B07FB4">
              <w:t>compulsory purchase</w:t>
            </w:r>
            <w:r>
              <w:t xml:space="preserve"> to acquire the land providing it can establish the required ground and there is </w:t>
            </w:r>
            <w:r w:rsidRPr="004D6639">
              <w:t>a compelling case in</w:t>
            </w:r>
            <w:r>
              <w:t xml:space="preserve"> </w:t>
            </w:r>
            <w:r w:rsidRPr="004D6639">
              <w:t>the public interest</w:t>
            </w:r>
            <w:r>
              <w:t xml:space="preserve"> to do so. For example, it may choose the power to make a compulsory purchase order (CPO) under</w:t>
            </w:r>
            <w:r w:rsidRPr="007D6864">
              <w:t xml:space="preserve"> </w:t>
            </w:r>
            <w:r>
              <w:t>p</w:t>
            </w:r>
            <w:r w:rsidRPr="007D6864">
              <w:t>aragraph 27 of Schedule 4</w:t>
            </w:r>
            <w:r>
              <w:t xml:space="preserve"> to the </w:t>
            </w:r>
            <w:r w:rsidRPr="007D6864">
              <w:t>National Health Service Act 2006</w:t>
            </w:r>
            <w:r>
              <w:t xml:space="preserve"> (“the 2006 Act”) for</w:t>
            </w:r>
            <w:r w:rsidRPr="00640454">
              <w:t xml:space="preserve"> the purposes of </w:t>
            </w:r>
            <w:r>
              <w:t xml:space="preserve">carrying out </w:t>
            </w:r>
            <w:r w:rsidRPr="00640454">
              <w:t>its functions</w:t>
            </w:r>
            <w:r>
              <w:t>.</w:t>
            </w:r>
          </w:p>
          <w:p w14:paraId="3700E9B8" w14:textId="77777777" w:rsidR="00D53A4B" w:rsidRDefault="00D53A4B" w:rsidP="00F366A6">
            <w:pPr>
              <w:pStyle w:val="TTableText"/>
            </w:pPr>
            <w:r>
              <w:t>To ensure the National Health Trust has:</w:t>
            </w:r>
          </w:p>
          <w:p w14:paraId="3913197A" w14:textId="77777777" w:rsidR="00D53A4B" w:rsidRDefault="00D53A4B" w:rsidP="004F7D84">
            <w:pPr>
              <w:pStyle w:val="TTableText"/>
              <w:numPr>
                <w:ilvl w:val="0"/>
                <w:numId w:val="49"/>
              </w:numPr>
            </w:pPr>
            <w:r w:rsidRPr="00274B9B">
              <w:t>upfront certainty on the viability of its scheme</w:t>
            </w:r>
            <w:r>
              <w:t xml:space="preserve"> </w:t>
            </w:r>
            <w:r w:rsidRPr="00274B9B">
              <w:t xml:space="preserve">to be </w:t>
            </w:r>
            <w:r>
              <w:t xml:space="preserve">facilitated </w:t>
            </w:r>
            <w:r w:rsidRPr="00274B9B">
              <w:t>through a CPO under</w:t>
            </w:r>
            <w:r w:rsidRPr="007D6864">
              <w:t xml:space="preserve"> </w:t>
            </w:r>
            <w:r>
              <w:t>p</w:t>
            </w:r>
            <w:r w:rsidRPr="007D6864">
              <w:t>aragraph 27 of Schedule 4</w:t>
            </w:r>
            <w:r>
              <w:t xml:space="preserve"> to the 2006 Act</w:t>
            </w:r>
            <w:r w:rsidRPr="00274B9B">
              <w:t xml:space="preserve">, and </w:t>
            </w:r>
          </w:p>
          <w:p w14:paraId="2CC52ACC" w14:textId="77777777" w:rsidR="00D53A4B" w:rsidRDefault="00D53A4B" w:rsidP="004F7D84">
            <w:pPr>
              <w:pStyle w:val="TTableText"/>
              <w:numPr>
                <w:ilvl w:val="0"/>
                <w:numId w:val="49"/>
              </w:numPr>
            </w:pPr>
            <w:r w:rsidRPr="00274B9B">
              <w:t xml:space="preserve">confidence </w:t>
            </w:r>
            <w:r>
              <w:t>as to</w:t>
            </w:r>
            <w:r w:rsidRPr="00274B9B">
              <w:t xml:space="preserve"> its ability to deliver the</w:t>
            </w:r>
            <w:r>
              <w:t xml:space="preserve"> </w:t>
            </w:r>
            <w:r w:rsidRPr="003F3788">
              <w:t>new hospital and associated facilities</w:t>
            </w:r>
            <w:r w:rsidRPr="00274B9B">
              <w:t xml:space="preserve">, </w:t>
            </w:r>
          </w:p>
          <w:p w14:paraId="2307A6E8" w14:textId="77777777" w:rsidR="00D53A4B" w:rsidRPr="00274B9B" w:rsidRDefault="00D53A4B" w:rsidP="004513D6">
            <w:pPr>
              <w:pStyle w:val="TTableText"/>
            </w:pPr>
            <w:r w:rsidRPr="00274B9B">
              <w:t xml:space="preserve">the </w:t>
            </w:r>
            <w:r>
              <w:t xml:space="preserve">Trust </w:t>
            </w:r>
            <w:r w:rsidRPr="00274B9B">
              <w:t xml:space="preserve">may seek a direction from the Secretary of State, or the Welsh Ministers for CPOs in Wales, so it can acquire the land at closer to existing use value by not paying </w:t>
            </w:r>
            <w:r>
              <w:t>‘</w:t>
            </w:r>
            <w:r w:rsidRPr="00274B9B">
              <w:t>hope value</w:t>
            </w:r>
            <w:r>
              <w:t>’</w:t>
            </w:r>
            <w:r w:rsidRPr="00274B9B">
              <w:t xml:space="preserve"> compensation. </w:t>
            </w:r>
            <w:r>
              <w:t xml:space="preserve">This means the compensation to be paid by the Trust for the value of the land would not include value </w:t>
            </w:r>
            <w:r w:rsidRPr="00274B9B">
              <w:t>attributed to:</w:t>
            </w:r>
          </w:p>
          <w:p w14:paraId="779AE11A" w14:textId="77777777" w:rsidR="00D53A4B" w:rsidRDefault="00D53A4B" w:rsidP="004F7D84">
            <w:pPr>
              <w:pStyle w:val="TTableText"/>
              <w:numPr>
                <w:ilvl w:val="0"/>
                <w:numId w:val="50"/>
              </w:numPr>
            </w:pPr>
            <w:r w:rsidRPr="00640454">
              <w:t>appropriate alternative development</w:t>
            </w:r>
            <w:r>
              <w:t xml:space="preserve"> </w:t>
            </w:r>
            <w:r w:rsidRPr="00640454">
              <w:t xml:space="preserve">for which </w:t>
            </w:r>
            <w:r>
              <w:t xml:space="preserve">the grant of </w:t>
            </w:r>
            <w:r w:rsidRPr="00640454">
              <w:t xml:space="preserve">planning permission </w:t>
            </w:r>
            <w:r>
              <w:t xml:space="preserve">on the land </w:t>
            </w:r>
            <w:r w:rsidRPr="00640454">
              <w:t>may be assumed (ignoring the</w:t>
            </w:r>
            <w:r>
              <w:t xml:space="preserve"> Trust’s </w:t>
            </w:r>
            <w:r w:rsidRPr="00640454">
              <w:t xml:space="preserve">scheme) if a Certificate of Appropriate Alternative Development </w:t>
            </w:r>
            <w:r>
              <w:t>is</w:t>
            </w:r>
            <w:r w:rsidRPr="00640454">
              <w:t xml:space="preserve"> issued under section 17 or 18 of the Land Compensation Act 1961</w:t>
            </w:r>
            <w:r>
              <w:t>; or</w:t>
            </w:r>
          </w:p>
          <w:p w14:paraId="0BBAA5F3" w14:textId="77777777" w:rsidR="00D53A4B" w:rsidRDefault="00D53A4B" w:rsidP="004F7D84">
            <w:pPr>
              <w:pStyle w:val="TTableText"/>
              <w:numPr>
                <w:ilvl w:val="0"/>
                <w:numId w:val="50"/>
              </w:numPr>
            </w:pPr>
            <w:r w:rsidRPr="009671C4">
              <w:t>the prospect of a planning permission being granted on the</w:t>
            </w:r>
            <w:r>
              <w:t xml:space="preserve"> </w:t>
            </w:r>
            <w:r w:rsidRPr="009671C4">
              <w:t>land</w:t>
            </w:r>
            <w:r>
              <w:t xml:space="preserve"> (ignoring the Trust’s scheme) for a use which has a greater value than the existing use of the land</w:t>
            </w:r>
            <w:r w:rsidRPr="009671C4">
              <w:t xml:space="preserve"> (section 14(2)(b) of the Land Compensation Act 1961)</w:t>
            </w:r>
            <w:r>
              <w:t>.</w:t>
            </w:r>
          </w:p>
          <w:p w14:paraId="127D065D" w14:textId="77777777" w:rsidR="00D53A4B" w:rsidRDefault="00D53A4B" w:rsidP="004513D6">
            <w:pPr>
              <w:pStyle w:val="TTableText"/>
            </w:pPr>
            <w:r>
              <w:t xml:space="preserve">Where a direction is confirmed by </w:t>
            </w:r>
            <w:r w:rsidRPr="00274B9B">
              <w:t>the Secretary of State, or the Welsh Ministers for CPOs in Wales</w:t>
            </w:r>
            <w:r>
              <w:t>, affected landowners may claim compensation for the value of:</w:t>
            </w:r>
          </w:p>
          <w:p w14:paraId="6169E245" w14:textId="77777777" w:rsidR="00D53A4B" w:rsidRDefault="00D53A4B" w:rsidP="004F7D84">
            <w:pPr>
              <w:pStyle w:val="TTableText"/>
              <w:numPr>
                <w:ilvl w:val="0"/>
                <w:numId w:val="51"/>
              </w:numPr>
            </w:pPr>
            <w:r w:rsidRPr="00565E3F">
              <w:t>any existing planning permission on the land</w:t>
            </w:r>
            <w:r>
              <w:t xml:space="preserve"> which remains in force</w:t>
            </w:r>
            <w:r w:rsidRPr="00565E3F">
              <w:t>,</w:t>
            </w:r>
            <w:r>
              <w:t xml:space="preserve"> or</w:t>
            </w:r>
            <w:r w:rsidRPr="00565E3F">
              <w:t xml:space="preserve">   </w:t>
            </w:r>
          </w:p>
          <w:p w14:paraId="361A4BA8" w14:textId="77777777" w:rsidR="00D53A4B" w:rsidRPr="00565E3F" w:rsidRDefault="00D53A4B" w:rsidP="004F7D84">
            <w:pPr>
              <w:pStyle w:val="TTableText"/>
              <w:numPr>
                <w:ilvl w:val="0"/>
                <w:numId w:val="51"/>
              </w:numPr>
            </w:pPr>
            <w:r w:rsidRPr="00565E3F">
              <w:t>the prosect of planning permission being granted for the conversion of a single dwelling into a two or more separate dwellings.</w:t>
            </w:r>
          </w:p>
          <w:p w14:paraId="29D536A9" w14:textId="77777777" w:rsidR="00D53A4B" w:rsidRDefault="00D53A4B" w:rsidP="004513D6">
            <w:pPr>
              <w:pStyle w:val="TTableText"/>
            </w:pPr>
            <w:r>
              <w:t>A direction will only be confirmed by the Secretary of State, or the Welsh Ministers for CPOs in Wales, if they are satisfied the National Health Trust has demonstrated that the d</w:t>
            </w:r>
            <w:r w:rsidRPr="006C139F">
              <w:t>irection is justified in the public interest</w:t>
            </w:r>
            <w:r>
              <w:t xml:space="preserve">. </w:t>
            </w:r>
          </w:p>
          <w:p w14:paraId="739EC7EF" w14:textId="77777777" w:rsidR="00D53A4B" w:rsidRDefault="00D53A4B" w:rsidP="004513D6">
            <w:pPr>
              <w:pStyle w:val="TTableText"/>
            </w:pPr>
            <w:r>
              <w:t>If the National Health Trust does not:</w:t>
            </w:r>
          </w:p>
          <w:p w14:paraId="2D691429" w14:textId="77777777" w:rsidR="00D53A4B" w:rsidRPr="00B62A7B" w:rsidRDefault="00D53A4B" w:rsidP="004F7D84">
            <w:pPr>
              <w:pStyle w:val="TTableText"/>
              <w:numPr>
                <w:ilvl w:val="0"/>
                <w:numId w:val="52"/>
              </w:numPr>
            </w:pPr>
            <w:r w:rsidRPr="00B62A7B">
              <w:t>deliver its scheme</w:t>
            </w:r>
            <w:r>
              <w:t xml:space="preserve"> </w:t>
            </w:r>
            <w:r w:rsidRPr="00B62A7B">
              <w:t>within 10 years of the issuing of the</w:t>
            </w:r>
            <w:r>
              <w:t xml:space="preserve"> original</w:t>
            </w:r>
            <w:r w:rsidRPr="00B62A7B">
              <w:t xml:space="preserve"> direction, or </w:t>
            </w:r>
          </w:p>
          <w:p w14:paraId="333737F2" w14:textId="77777777" w:rsidR="00D53A4B" w:rsidRDefault="00D53A4B" w:rsidP="004F7D84">
            <w:pPr>
              <w:pStyle w:val="TTableText"/>
              <w:numPr>
                <w:ilvl w:val="0"/>
                <w:numId w:val="52"/>
              </w:numPr>
            </w:pPr>
            <w:r>
              <w:t>it becomes apparent earlier that there is no realistic prospect that the scheme can be delivered within 10 years,</w:t>
            </w:r>
          </w:p>
          <w:p w14:paraId="686A0A97" w14:textId="77777777" w:rsidR="00D53A4B" w:rsidRDefault="00D53A4B" w:rsidP="004513D6">
            <w:pPr>
              <w:pStyle w:val="TTableText"/>
            </w:pPr>
            <w:r>
              <w:t>a</w:t>
            </w:r>
            <w:r w:rsidRPr="00B62A7B">
              <w:t>ffected landowner</w:t>
            </w:r>
            <w:r>
              <w:t>s</w:t>
            </w:r>
            <w:r w:rsidRPr="00B62A7B">
              <w:t xml:space="preserve"> may ask the Secretary of State, or the Welsh Ministers for CPOs in Wales, to issue a</w:t>
            </w:r>
            <w:r>
              <w:t xml:space="preserve"> </w:t>
            </w:r>
            <w:r w:rsidRPr="00B62A7B">
              <w:t xml:space="preserve">direction that additional compensation </w:t>
            </w:r>
            <w:r>
              <w:t>may</w:t>
            </w:r>
            <w:r w:rsidRPr="00B62A7B">
              <w:t xml:space="preserve"> be paid to them by the</w:t>
            </w:r>
            <w:r>
              <w:t xml:space="preserve"> Trust</w:t>
            </w:r>
            <w:r w:rsidRPr="00B62A7B">
              <w:t xml:space="preserve">. </w:t>
            </w:r>
            <w:r>
              <w:t xml:space="preserve"> </w:t>
            </w:r>
          </w:p>
          <w:p w14:paraId="7726CAFE" w14:textId="77777777" w:rsidR="00D53A4B" w:rsidRDefault="00D53A4B" w:rsidP="000F19E8"/>
        </w:tc>
      </w:tr>
    </w:tbl>
    <w:p w14:paraId="1BD73F05" w14:textId="04EA7E92" w:rsidR="00CF05BF" w:rsidRPr="00683C48" w:rsidRDefault="00CF05BF" w:rsidP="000F19E8"/>
    <w:tbl>
      <w:tblPr>
        <w:tblStyle w:val="TableGrid"/>
        <w:tblW w:w="0" w:type="auto"/>
        <w:tblLook w:val="04A0" w:firstRow="1" w:lastRow="0" w:firstColumn="1" w:lastColumn="0" w:noHBand="0" w:noVBand="1"/>
      </w:tblPr>
      <w:tblGrid>
        <w:gridCol w:w="9486"/>
      </w:tblGrid>
      <w:tr w:rsidR="001127F7" w14:paraId="0D142CAE" w14:textId="77777777" w:rsidTr="009D7D80">
        <w:tc>
          <w:tcPr>
            <w:tcW w:w="9486" w:type="dxa"/>
          </w:tcPr>
          <w:p w14:paraId="316F120C" w14:textId="2B03026A" w:rsidR="001127F7" w:rsidRPr="0059292D" w:rsidRDefault="001127F7" w:rsidP="004513D6">
            <w:pPr>
              <w:pStyle w:val="TTableText"/>
            </w:pPr>
            <w:r w:rsidRPr="0059292D">
              <w:t>Example</w:t>
            </w:r>
            <w:r>
              <w:t xml:space="preserve"> 3 – </w:t>
            </w:r>
            <w:r w:rsidRPr="00A65070">
              <w:t>Using</w:t>
            </w:r>
            <w:r>
              <w:t xml:space="preserve"> compulsory purchase to facilitate construction of a school</w:t>
            </w:r>
          </w:p>
        </w:tc>
      </w:tr>
      <w:tr w:rsidR="009D7D80" w14:paraId="58658788" w14:textId="77777777" w:rsidTr="009D7D80">
        <w:tc>
          <w:tcPr>
            <w:tcW w:w="9486" w:type="dxa"/>
          </w:tcPr>
          <w:p w14:paraId="0EB4C33F" w14:textId="77777777" w:rsidR="009D7D80" w:rsidRDefault="009D7D80" w:rsidP="004513D6">
            <w:pPr>
              <w:pStyle w:val="TTableText"/>
            </w:pPr>
            <w:r w:rsidRPr="00304064">
              <w:t>Where</w:t>
            </w:r>
            <w:r>
              <w:t xml:space="preserve"> a local authority has taken steps to acquire land by agreement to progress a scheme to </w:t>
            </w:r>
            <w:r w:rsidRPr="003F3788">
              <w:t xml:space="preserve">facilitate the construction of a new </w:t>
            </w:r>
            <w:r>
              <w:t xml:space="preserve">primary school, but where such an agreement cannot be reached, the authority may use its </w:t>
            </w:r>
            <w:r w:rsidRPr="00B07FB4">
              <w:t>powers</w:t>
            </w:r>
            <w:r>
              <w:t xml:space="preserve"> of </w:t>
            </w:r>
            <w:r w:rsidRPr="00B07FB4">
              <w:t>compulsory purchase</w:t>
            </w:r>
            <w:r>
              <w:t xml:space="preserve"> to acquire the land providing there is </w:t>
            </w:r>
            <w:r w:rsidRPr="004D6639">
              <w:t>a compelling case in</w:t>
            </w:r>
            <w:r>
              <w:t xml:space="preserve"> </w:t>
            </w:r>
            <w:r w:rsidRPr="004D6639">
              <w:t>the public interest</w:t>
            </w:r>
            <w:r>
              <w:t xml:space="preserve"> to do so. For example, it may choose the power to make a </w:t>
            </w:r>
            <w:r w:rsidRPr="00A65070">
              <w:t>compulsory</w:t>
            </w:r>
            <w:r>
              <w:t xml:space="preserve"> purchase order (CPO) under</w:t>
            </w:r>
            <w:r w:rsidRPr="007D6864">
              <w:t xml:space="preserve"> </w:t>
            </w:r>
            <w:r>
              <w:t>section 530 of the Education Act 1996 (“the 1996 Act”).</w:t>
            </w:r>
          </w:p>
          <w:p w14:paraId="47B2F7B1" w14:textId="77777777" w:rsidR="009D7D80" w:rsidRDefault="009D7D80" w:rsidP="004513D6">
            <w:pPr>
              <w:pStyle w:val="TTableText"/>
            </w:pPr>
            <w:r>
              <w:t xml:space="preserve">To ensure the local </w:t>
            </w:r>
            <w:r w:rsidRPr="00A65070">
              <w:t>authority</w:t>
            </w:r>
            <w:r>
              <w:t xml:space="preserve"> has:</w:t>
            </w:r>
          </w:p>
          <w:p w14:paraId="37D516CB" w14:textId="77777777" w:rsidR="009D7D80" w:rsidRDefault="009D7D80" w:rsidP="004F7D84">
            <w:pPr>
              <w:pStyle w:val="TTableText"/>
              <w:numPr>
                <w:ilvl w:val="0"/>
                <w:numId w:val="53"/>
              </w:numPr>
            </w:pPr>
            <w:r w:rsidRPr="00274B9B">
              <w:t>upfront certainty on the viability of its scheme</w:t>
            </w:r>
            <w:r>
              <w:t xml:space="preserve"> </w:t>
            </w:r>
            <w:r w:rsidRPr="00274B9B">
              <w:t xml:space="preserve">to be </w:t>
            </w:r>
            <w:r>
              <w:t xml:space="preserve">facilitated </w:t>
            </w:r>
            <w:r w:rsidRPr="00274B9B">
              <w:t>through a CPO under</w:t>
            </w:r>
            <w:r>
              <w:t xml:space="preserve"> section 530 of the 1996 Act</w:t>
            </w:r>
            <w:r w:rsidRPr="00274B9B">
              <w:t xml:space="preserve">, and </w:t>
            </w:r>
          </w:p>
          <w:p w14:paraId="04D84D41" w14:textId="77777777" w:rsidR="009D7D80" w:rsidRDefault="009D7D80" w:rsidP="004F7D84">
            <w:pPr>
              <w:pStyle w:val="TTableText"/>
              <w:numPr>
                <w:ilvl w:val="0"/>
                <w:numId w:val="53"/>
              </w:numPr>
            </w:pPr>
            <w:r w:rsidRPr="00274B9B">
              <w:t>confidence on its ability to deliver the</w:t>
            </w:r>
            <w:r>
              <w:t xml:space="preserve"> </w:t>
            </w:r>
            <w:r w:rsidRPr="003F3788">
              <w:t xml:space="preserve">new </w:t>
            </w:r>
            <w:r>
              <w:t>primary school</w:t>
            </w:r>
            <w:r w:rsidRPr="00274B9B">
              <w:t xml:space="preserve">, </w:t>
            </w:r>
          </w:p>
          <w:p w14:paraId="7918727A" w14:textId="77777777" w:rsidR="009D7D80" w:rsidRPr="00274B9B" w:rsidRDefault="009D7D80" w:rsidP="004513D6">
            <w:pPr>
              <w:pStyle w:val="TTableText"/>
            </w:pPr>
            <w:r w:rsidRPr="00274B9B">
              <w:t xml:space="preserve">the </w:t>
            </w:r>
            <w:r>
              <w:t xml:space="preserve">authority </w:t>
            </w:r>
            <w:r w:rsidRPr="00274B9B">
              <w:t xml:space="preserve">may seek a direction from the Secretary of State, or the Welsh Ministers for CPOs in Wales, so it can acquire the land at closer to existing use value by not paying </w:t>
            </w:r>
            <w:r>
              <w:t>‘</w:t>
            </w:r>
            <w:r w:rsidRPr="00274B9B">
              <w:t>hope value</w:t>
            </w:r>
            <w:r>
              <w:t>’</w:t>
            </w:r>
            <w:r w:rsidRPr="00274B9B">
              <w:t xml:space="preserve"> compensation. </w:t>
            </w:r>
            <w:r>
              <w:t xml:space="preserve">This means the compensation to be paid by the Trust for the value of the land would not include value </w:t>
            </w:r>
            <w:r w:rsidRPr="00274B9B">
              <w:t>attributed to:</w:t>
            </w:r>
          </w:p>
          <w:p w14:paraId="39ECB78B" w14:textId="77777777" w:rsidR="009D7D80" w:rsidRDefault="009D7D80" w:rsidP="004F7D84">
            <w:pPr>
              <w:pStyle w:val="TTableText"/>
              <w:numPr>
                <w:ilvl w:val="0"/>
                <w:numId w:val="54"/>
              </w:numPr>
            </w:pPr>
            <w:r w:rsidRPr="00640454">
              <w:lastRenderedPageBreak/>
              <w:t xml:space="preserve">appropriate alternative development for which </w:t>
            </w:r>
            <w:r>
              <w:t xml:space="preserve">the grant of </w:t>
            </w:r>
            <w:r w:rsidRPr="00640454">
              <w:t xml:space="preserve">planning permission on the land </w:t>
            </w:r>
            <w:r>
              <w:t>may be assumed</w:t>
            </w:r>
            <w:r w:rsidRPr="00640454">
              <w:t xml:space="preserve"> (ignoring the</w:t>
            </w:r>
            <w:r>
              <w:t xml:space="preserve"> authority’s </w:t>
            </w:r>
            <w:r w:rsidRPr="00640454">
              <w:t xml:space="preserve">scheme) if a Certificate of Appropriate Alternative Development </w:t>
            </w:r>
            <w:r>
              <w:t>is</w:t>
            </w:r>
            <w:r w:rsidRPr="00640454">
              <w:t xml:space="preserve"> issued under section 17 or 18 of the Land Compensation Act 1961</w:t>
            </w:r>
            <w:r>
              <w:t>; or</w:t>
            </w:r>
          </w:p>
          <w:p w14:paraId="494A27D6" w14:textId="77777777" w:rsidR="009D7D80" w:rsidRDefault="009D7D80" w:rsidP="004F7D84">
            <w:pPr>
              <w:pStyle w:val="TTableText"/>
              <w:numPr>
                <w:ilvl w:val="0"/>
                <w:numId w:val="54"/>
              </w:numPr>
            </w:pPr>
            <w:r w:rsidRPr="009671C4">
              <w:t>the prospect of a planning permission being granted on the</w:t>
            </w:r>
            <w:r>
              <w:t xml:space="preserve"> </w:t>
            </w:r>
            <w:r w:rsidRPr="009671C4">
              <w:t>land</w:t>
            </w:r>
            <w:r>
              <w:t xml:space="preserve"> (ignoring the authority’s scheme) for a use which has a greater value than the existing use of the land</w:t>
            </w:r>
            <w:r w:rsidRPr="009671C4">
              <w:t xml:space="preserve"> (section 14(2)(b) of the Land Compensation Act 1961)</w:t>
            </w:r>
            <w:r>
              <w:t>.</w:t>
            </w:r>
          </w:p>
          <w:p w14:paraId="3CE71C80" w14:textId="77777777" w:rsidR="009D7D80" w:rsidRDefault="009D7D80" w:rsidP="004513D6">
            <w:pPr>
              <w:pStyle w:val="TTableText"/>
            </w:pPr>
            <w:r>
              <w:t xml:space="preserve">Where a direction is confirmed by </w:t>
            </w:r>
            <w:r w:rsidRPr="00274B9B">
              <w:t>the Secretary of State, or the Welsh Ministers for CPOs in Wales</w:t>
            </w:r>
            <w:r>
              <w:t>, affected landowners may claim compensation for the value of:</w:t>
            </w:r>
          </w:p>
          <w:p w14:paraId="093D3996" w14:textId="77777777" w:rsidR="009D7D80" w:rsidRDefault="009D7D80" w:rsidP="004F7D84">
            <w:pPr>
              <w:pStyle w:val="TTableText"/>
              <w:numPr>
                <w:ilvl w:val="0"/>
                <w:numId w:val="55"/>
              </w:numPr>
            </w:pPr>
            <w:r w:rsidRPr="00565E3F">
              <w:t>any existing planning permission on the land</w:t>
            </w:r>
            <w:r>
              <w:t xml:space="preserve"> which remains in force</w:t>
            </w:r>
            <w:r w:rsidRPr="00565E3F">
              <w:t>,</w:t>
            </w:r>
            <w:r>
              <w:t xml:space="preserve"> or</w:t>
            </w:r>
            <w:r w:rsidRPr="00565E3F">
              <w:t xml:space="preserve">   </w:t>
            </w:r>
          </w:p>
          <w:p w14:paraId="0CD6F63A" w14:textId="77777777" w:rsidR="009D7D80" w:rsidRPr="00565E3F" w:rsidRDefault="009D7D80" w:rsidP="004F7D84">
            <w:pPr>
              <w:pStyle w:val="TTableText"/>
              <w:numPr>
                <w:ilvl w:val="0"/>
                <w:numId w:val="55"/>
              </w:numPr>
            </w:pPr>
            <w:r w:rsidRPr="00565E3F">
              <w:t>the prosect of planning permission being granted for the conversion of a single dwelling into a two or more separate dwellings.</w:t>
            </w:r>
          </w:p>
          <w:p w14:paraId="2DB0D488" w14:textId="77777777" w:rsidR="009D7D80" w:rsidRDefault="009D7D80" w:rsidP="004513D6">
            <w:pPr>
              <w:pStyle w:val="TTableText"/>
            </w:pPr>
            <w:r>
              <w:t>A direction will only be confirmed by the Secretary of State, or the Welsh Ministers for CPOs in Wales, if they are satisfied the local authority has demonstrated that the d</w:t>
            </w:r>
            <w:r w:rsidRPr="006C139F">
              <w:t>irection is justified in the public interest</w:t>
            </w:r>
            <w:r>
              <w:t xml:space="preserve">. </w:t>
            </w:r>
          </w:p>
          <w:p w14:paraId="73D6277D" w14:textId="77777777" w:rsidR="009D7D80" w:rsidRDefault="009D7D80" w:rsidP="004513D6">
            <w:pPr>
              <w:pStyle w:val="TTableText"/>
            </w:pPr>
            <w:r>
              <w:t>If the local authority does not:</w:t>
            </w:r>
          </w:p>
          <w:p w14:paraId="79B5EE8D" w14:textId="77777777" w:rsidR="009D7D80" w:rsidRPr="00B62A7B" w:rsidRDefault="009D7D80" w:rsidP="004F7D84">
            <w:pPr>
              <w:pStyle w:val="TTableText"/>
              <w:numPr>
                <w:ilvl w:val="0"/>
                <w:numId w:val="56"/>
              </w:numPr>
            </w:pPr>
            <w:r w:rsidRPr="00B62A7B">
              <w:t>deliver its scheme</w:t>
            </w:r>
            <w:r>
              <w:t xml:space="preserve"> </w:t>
            </w:r>
            <w:r w:rsidRPr="00B62A7B">
              <w:t>within 10 years of the issuing of the</w:t>
            </w:r>
            <w:r>
              <w:t xml:space="preserve"> original</w:t>
            </w:r>
            <w:r w:rsidRPr="00B62A7B">
              <w:t xml:space="preserve"> direction, or </w:t>
            </w:r>
          </w:p>
          <w:p w14:paraId="538D9913" w14:textId="77777777" w:rsidR="009D7D80" w:rsidRDefault="009D7D80" w:rsidP="004F7D84">
            <w:pPr>
              <w:pStyle w:val="TTableText"/>
              <w:numPr>
                <w:ilvl w:val="0"/>
                <w:numId w:val="56"/>
              </w:numPr>
            </w:pPr>
            <w:r>
              <w:t>it becomes apparent earlier that there is no realistic prospect that the scheme can be delivered within 10 years,</w:t>
            </w:r>
          </w:p>
          <w:p w14:paraId="7A363F7F" w14:textId="77777777" w:rsidR="009D7D80" w:rsidRPr="00640454" w:rsidRDefault="009D7D80" w:rsidP="004513D6">
            <w:pPr>
              <w:pStyle w:val="TTableText"/>
            </w:pPr>
            <w:r>
              <w:t>a</w:t>
            </w:r>
            <w:r w:rsidRPr="00B62A7B">
              <w:t>ffected landowner</w:t>
            </w:r>
            <w:r>
              <w:t>s</w:t>
            </w:r>
            <w:r w:rsidRPr="00B62A7B">
              <w:t xml:space="preserve"> may ask the Secretary of State, or the Welsh Ministers for CPOs in Wales, to issue a</w:t>
            </w:r>
            <w:r>
              <w:t xml:space="preserve"> </w:t>
            </w:r>
            <w:r w:rsidRPr="00B62A7B">
              <w:t xml:space="preserve">direction that additional compensation </w:t>
            </w:r>
            <w:r>
              <w:t>may</w:t>
            </w:r>
            <w:r w:rsidRPr="00B62A7B">
              <w:t xml:space="preserve"> be paid to them by the</w:t>
            </w:r>
            <w:r>
              <w:t xml:space="preserve"> authority</w:t>
            </w:r>
            <w:r w:rsidRPr="00B62A7B">
              <w:t xml:space="preserve">. </w:t>
            </w:r>
          </w:p>
          <w:p w14:paraId="4E3C37AF" w14:textId="77777777" w:rsidR="009D7D80" w:rsidRPr="00B62A7B" w:rsidRDefault="009D7D80" w:rsidP="004513D6">
            <w:pPr>
              <w:pStyle w:val="TTableText"/>
            </w:pPr>
            <w:r>
              <w:t xml:space="preserve">Affected </w:t>
            </w:r>
            <w:r w:rsidRPr="00B62A7B">
              <w:t>landowner</w:t>
            </w:r>
            <w:r>
              <w:t xml:space="preserve">s cannot ask the </w:t>
            </w:r>
            <w:r w:rsidRPr="00B62A7B">
              <w:t>Secretary of State, or the Welsh Ministers for CPOs in Wales, to issue a direction</w:t>
            </w:r>
            <w:r>
              <w:t xml:space="preserve"> for the payment of </w:t>
            </w:r>
            <w:r w:rsidRPr="00B62A7B">
              <w:t>additional compensation</w:t>
            </w:r>
            <w:r>
              <w:t xml:space="preserve"> if 13 years have passed since notification was first given to the effected landowners of the confirmation of the CPO which i</w:t>
            </w:r>
            <w:r w:rsidRPr="00925CC7">
              <w:t>nclude</w:t>
            </w:r>
            <w:r>
              <w:t>d the original</w:t>
            </w:r>
            <w:r w:rsidRPr="00925CC7">
              <w:t xml:space="preserve"> direction</w:t>
            </w:r>
            <w:r>
              <w:t xml:space="preserve">. </w:t>
            </w:r>
          </w:p>
          <w:p w14:paraId="77311202" w14:textId="77777777" w:rsidR="009D7D80" w:rsidRPr="001D2205" w:rsidRDefault="009D7D80" w:rsidP="004513D6">
            <w:pPr>
              <w:pStyle w:val="TTableText"/>
            </w:pPr>
            <w:r>
              <w:t xml:space="preserve">Where the </w:t>
            </w:r>
            <w:r w:rsidRPr="00B62A7B">
              <w:t>Secretary of State, or the Welsh Ministers for CPOs in Wales, issue a</w:t>
            </w:r>
            <w:r>
              <w:t xml:space="preserve"> </w:t>
            </w:r>
            <w:r w:rsidRPr="00B62A7B">
              <w:t xml:space="preserve">direction that additional compensation </w:t>
            </w:r>
            <w:r>
              <w:t>may</w:t>
            </w:r>
            <w:r w:rsidRPr="00B62A7B">
              <w:t xml:space="preserve"> be paid</w:t>
            </w:r>
            <w:r>
              <w:t xml:space="preserve"> to a</w:t>
            </w:r>
            <w:r w:rsidRPr="00B62A7B">
              <w:t>ffected landowner</w:t>
            </w:r>
            <w:r>
              <w:t>s, a</w:t>
            </w:r>
            <w:r w:rsidRPr="00EE7D3C">
              <w:t xml:space="preserve">dditional compensation </w:t>
            </w:r>
            <w:r>
              <w:t xml:space="preserve">will be payable where </w:t>
            </w:r>
            <w:r w:rsidRPr="001D2205">
              <w:t xml:space="preserve">the amount of </w:t>
            </w:r>
            <w:r>
              <w:t xml:space="preserve">hope value </w:t>
            </w:r>
            <w:r w:rsidRPr="001D2205">
              <w:t xml:space="preserve">compensation they were </w:t>
            </w:r>
            <w:r>
              <w:t>prevented from</w:t>
            </w:r>
            <w:r w:rsidRPr="001D2205">
              <w:t xml:space="preserve"> claim</w:t>
            </w:r>
            <w:r>
              <w:t>ing</w:t>
            </w:r>
            <w:r w:rsidRPr="001D2205">
              <w:t xml:space="preserve"> (“</w:t>
            </w:r>
            <w:r>
              <w:t xml:space="preserve">the </w:t>
            </w:r>
            <w:r w:rsidRPr="001D2205">
              <w:t>alternative amount</w:t>
            </w:r>
            <w:r>
              <w:t xml:space="preserve"> of compensation</w:t>
            </w:r>
            <w:r w:rsidRPr="001D2205">
              <w:t xml:space="preserve">”) is greater than the original amount of compensation they </w:t>
            </w:r>
            <w:r>
              <w:t xml:space="preserve">received from the local authority </w:t>
            </w:r>
            <w:r w:rsidRPr="001D2205">
              <w:t xml:space="preserve">for </w:t>
            </w:r>
            <w:r>
              <w:t>the</w:t>
            </w:r>
            <w:r w:rsidRPr="001D2205">
              <w:t>ir land</w:t>
            </w:r>
            <w:r>
              <w:t xml:space="preserve"> (“the original amount</w:t>
            </w:r>
            <w:r w:rsidRPr="0033728C">
              <w:t xml:space="preserve"> </w:t>
            </w:r>
            <w:r>
              <w:t>of compensation”).</w:t>
            </w:r>
            <w:r w:rsidRPr="001D2205">
              <w:t xml:space="preserve"> </w:t>
            </w:r>
          </w:p>
          <w:p w14:paraId="308CC3F9" w14:textId="77777777" w:rsidR="009D7D80" w:rsidRDefault="009D7D80" w:rsidP="004513D6">
            <w:pPr>
              <w:pStyle w:val="TTableText"/>
            </w:pPr>
            <w:r>
              <w:t>The amount of additional compensation a</w:t>
            </w:r>
            <w:r w:rsidRPr="00B62A7B">
              <w:t>ffected landowner</w:t>
            </w:r>
            <w:r>
              <w:t xml:space="preserve">s will receive will be </w:t>
            </w:r>
            <w:r w:rsidRPr="007514FB">
              <w:t xml:space="preserve">the difference between the alternative amount </w:t>
            </w:r>
            <w:r>
              <w:t>of compensation</w:t>
            </w:r>
            <w:r w:rsidRPr="007514FB">
              <w:t xml:space="preserve"> and the original amount</w:t>
            </w:r>
            <w:r w:rsidRPr="0033728C">
              <w:t xml:space="preserve"> </w:t>
            </w:r>
            <w:r>
              <w:t>of compensation</w:t>
            </w:r>
            <w:r w:rsidRPr="007514FB">
              <w:t>.</w:t>
            </w:r>
          </w:p>
          <w:p w14:paraId="2346FB01" w14:textId="77777777" w:rsidR="009D7D80" w:rsidRPr="0033728C" w:rsidRDefault="009D7D80" w:rsidP="004513D6">
            <w:pPr>
              <w:pStyle w:val="TTableText"/>
            </w:pPr>
            <w:r>
              <w:t>Th</w:t>
            </w:r>
            <w:r w:rsidRPr="0033728C">
              <w:t xml:space="preserve">e alternative amount </w:t>
            </w:r>
            <w:r>
              <w:t>of compensation</w:t>
            </w:r>
            <w:r w:rsidRPr="0033728C">
              <w:t xml:space="preserve"> may be assessed by taking account of the value associated with:  </w:t>
            </w:r>
          </w:p>
          <w:p w14:paraId="75181D24" w14:textId="77777777" w:rsidR="009D7D80" w:rsidRDefault="009D7D80" w:rsidP="004F7D84">
            <w:pPr>
              <w:pStyle w:val="TTableText"/>
              <w:numPr>
                <w:ilvl w:val="0"/>
                <w:numId w:val="57"/>
              </w:numPr>
            </w:pPr>
            <w:r w:rsidRPr="009671C4">
              <w:t>appropriate alternative development</w:t>
            </w:r>
            <w:r>
              <w:t xml:space="preserve"> </w:t>
            </w:r>
            <w:r w:rsidRPr="009671C4">
              <w:t xml:space="preserve">for which </w:t>
            </w:r>
            <w:r>
              <w:t xml:space="preserve">the grant of </w:t>
            </w:r>
            <w:r w:rsidRPr="009671C4">
              <w:t xml:space="preserve">planning permission </w:t>
            </w:r>
            <w:r>
              <w:t xml:space="preserve">on the land </w:t>
            </w:r>
            <w:r w:rsidRPr="009671C4">
              <w:t>may be assumed</w:t>
            </w:r>
            <w:r>
              <w:t xml:space="preserve"> (ignoring the local authority’s original scheme) </w:t>
            </w:r>
            <w:r w:rsidRPr="009671C4">
              <w:t xml:space="preserve">if </w:t>
            </w:r>
            <w:r>
              <w:t>a Certificate of A</w:t>
            </w:r>
            <w:r w:rsidRPr="009671C4">
              <w:t xml:space="preserve">ppropriate </w:t>
            </w:r>
            <w:r>
              <w:t>A</w:t>
            </w:r>
            <w:r w:rsidRPr="009671C4">
              <w:t xml:space="preserve">lternative </w:t>
            </w:r>
            <w:r>
              <w:t>D</w:t>
            </w:r>
            <w:r w:rsidRPr="009671C4">
              <w:t>evelopment</w:t>
            </w:r>
            <w:r>
              <w:t xml:space="preserve"> is issued under section 17 or 18 of </w:t>
            </w:r>
            <w:r w:rsidRPr="009671C4">
              <w:t>the Land Compensation Act 1961</w:t>
            </w:r>
            <w:r>
              <w:t>; or</w:t>
            </w:r>
          </w:p>
          <w:p w14:paraId="3922EEBB" w14:textId="77777777" w:rsidR="009D7D80" w:rsidRDefault="009D7D80" w:rsidP="004F7D84">
            <w:pPr>
              <w:pStyle w:val="TTableText"/>
              <w:numPr>
                <w:ilvl w:val="0"/>
                <w:numId w:val="57"/>
              </w:numPr>
            </w:pPr>
            <w:r w:rsidRPr="009671C4">
              <w:t>the prospect of a planning permission being granted on the</w:t>
            </w:r>
            <w:r>
              <w:t xml:space="preserve"> </w:t>
            </w:r>
            <w:r w:rsidRPr="009671C4">
              <w:t>land</w:t>
            </w:r>
            <w:r>
              <w:t xml:space="preserve"> (ignoring the local authority’s original scheme) for a use which has a greater value than the existing use of the land</w:t>
            </w:r>
            <w:r w:rsidRPr="009671C4">
              <w:t xml:space="preserve"> (section 14(2)(b) of the Land Compensation Act 1961</w:t>
            </w:r>
            <w:r>
              <w:t>).</w:t>
            </w:r>
            <w:r w:rsidRPr="009671C4">
              <w:t xml:space="preserve"> </w:t>
            </w:r>
          </w:p>
          <w:p w14:paraId="793A9B52" w14:textId="77777777" w:rsidR="009D7D80" w:rsidRDefault="009D7D80" w:rsidP="000F19E8"/>
        </w:tc>
      </w:tr>
    </w:tbl>
    <w:p w14:paraId="7EE84D46" w14:textId="571B89F7" w:rsidR="00757E88" w:rsidRDefault="00757E88" w:rsidP="000F19E8"/>
    <w:p w14:paraId="501002F6" w14:textId="45FCE022" w:rsidR="00757E88" w:rsidRDefault="00757E88" w:rsidP="000F19E8"/>
    <w:p w14:paraId="36A39CA4" w14:textId="45DB0023" w:rsidR="00E06BDE" w:rsidRDefault="00E06BDE" w:rsidP="002D5853">
      <w:pPr>
        <w:pStyle w:val="HSubheading2"/>
      </w:pPr>
      <w:bookmarkStart w:id="513" w:name="_Toc158113286"/>
      <w:r w:rsidRPr="6F57CE73">
        <w:t xml:space="preserve">Part </w:t>
      </w:r>
      <w:r w:rsidR="00F801AE">
        <w:t>10</w:t>
      </w:r>
      <w:r w:rsidRPr="6F57CE73">
        <w:t xml:space="preserve">: Letting by Local Authorities of Vacant High-street </w:t>
      </w:r>
      <w:proofErr w:type="gramStart"/>
      <w:r w:rsidRPr="6F57CE73">
        <w:t>premises</w:t>
      </w:r>
      <w:bookmarkEnd w:id="504"/>
      <w:bookmarkEnd w:id="513"/>
      <w:proofErr w:type="gramEnd"/>
    </w:p>
    <w:p w14:paraId="26B85912" w14:textId="66786D8A" w:rsidR="00E06BDE" w:rsidRPr="00D37944" w:rsidRDefault="00E06BDE" w:rsidP="00F06100">
      <w:pPr>
        <w:pStyle w:val="HSubheading3"/>
      </w:pPr>
      <w:bookmarkStart w:id="514" w:name="_Toc101804506"/>
      <w:bookmarkStart w:id="515" w:name="_Toc158113287"/>
      <w:r w:rsidRPr="00D37944">
        <w:t>Significant concepts</w:t>
      </w:r>
      <w:bookmarkEnd w:id="514"/>
      <w:bookmarkEnd w:id="515"/>
    </w:p>
    <w:p w14:paraId="202ACE10" w14:textId="5F5288CA" w:rsidR="00E06BDE" w:rsidRPr="00D37944" w:rsidRDefault="00A14812" w:rsidP="0040603D">
      <w:pPr>
        <w:pStyle w:val="HSubheading4"/>
      </w:pPr>
      <w:bookmarkStart w:id="516" w:name="_Toc101804507"/>
      <w:bookmarkStart w:id="517" w:name="_Toc158113288"/>
      <w:r w:rsidRPr="00D37944">
        <w:t>Section</w:t>
      </w:r>
      <w:r w:rsidR="00E06BDE" w:rsidRPr="00D37944">
        <w:t xml:space="preserve"> 1</w:t>
      </w:r>
      <w:r w:rsidR="00672F5D" w:rsidRPr="00D37944">
        <w:t>9</w:t>
      </w:r>
      <w:r w:rsidR="00657CC7" w:rsidRPr="00D37944">
        <w:t>1</w:t>
      </w:r>
      <w:r w:rsidR="00E06BDE" w:rsidRPr="00D37944">
        <w:t xml:space="preserve">: Designated highstreets and town </w:t>
      </w:r>
      <w:r w:rsidR="00E06BDE" w:rsidRPr="0040603D">
        <w:t>centres</w:t>
      </w:r>
      <w:bookmarkEnd w:id="516"/>
      <w:bookmarkEnd w:id="517"/>
    </w:p>
    <w:p w14:paraId="4FEAE265" w14:textId="232D5D73" w:rsidR="00D7253D" w:rsidRPr="00EC4631" w:rsidRDefault="0023696F" w:rsidP="0023696F">
      <w:pPr>
        <w:pStyle w:val="HSubheading5"/>
        <w:rPr>
          <w:rStyle w:val="CBoldUnderlined"/>
          <w:b w:val="0"/>
          <w:iCs/>
        </w:rPr>
      </w:pPr>
      <w:r>
        <w:rPr>
          <w:rStyle w:val="CBoldUnderlined"/>
          <w:iCs/>
        </w:rPr>
        <w:t>Background</w:t>
      </w:r>
    </w:p>
    <w:p w14:paraId="461D1F40" w14:textId="60B65591" w:rsidR="0067110F" w:rsidRPr="004D33B7" w:rsidRDefault="0067110F" w:rsidP="00405CE5">
      <w:pPr>
        <w:pStyle w:val="ParaNumbered"/>
      </w:pPr>
      <w:r w:rsidRPr="004D33B7">
        <w:lastRenderedPageBreak/>
        <w:t xml:space="preserve">This </w:t>
      </w:r>
      <w:r w:rsidR="00A14812">
        <w:t>section</w:t>
      </w:r>
      <w:r w:rsidRPr="004D33B7">
        <w:t xml:space="preserve"> specifies that the premises to which this Part applies must be on a high street or within a town </w:t>
      </w:r>
      <w:proofErr w:type="spellStart"/>
      <w:r w:rsidRPr="004D33B7">
        <w:t>centre</w:t>
      </w:r>
      <w:proofErr w:type="spellEnd"/>
      <w:r w:rsidRPr="004D33B7">
        <w:t xml:space="preserve"> which has been designated by a local authority. This </w:t>
      </w:r>
      <w:r w:rsidR="00A14812">
        <w:t>section</w:t>
      </w:r>
      <w:r w:rsidRPr="004D33B7">
        <w:t xml:space="preserve"> sets out the criteria which must be met before a </w:t>
      </w:r>
      <w:r w:rsidR="009D4C61" w:rsidRPr="004D33B7">
        <w:t>l</w:t>
      </w:r>
      <w:r w:rsidRPr="004D33B7">
        <w:t xml:space="preserve">ocal </w:t>
      </w:r>
      <w:r w:rsidR="009D4C61" w:rsidRPr="004D33B7">
        <w:t>a</w:t>
      </w:r>
      <w:r w:rsidRPr="004D33B7">
        <w:t xml:space="preserve">uthority can make a designation of a high street or town </w:t>
      </w:r>
      <w:proofErr w:type="spellStart"/>
      <w:r w:rsidRPr="004D33B7">
        <w:t>centre</w:t>
      </w:r>
      <w:proofErr w:type="spellEnd"/>
      <w:r w:rsidRPr="004D33B7">
        <w:t>. It also deals with other matters relating to designations. HS</w:t>
      </w:r>
      <w:r w:rsidR="002042F3">
        <w:t>R</w:t>
      </w:r>
      <w:r w:rsidRPr="004D33B7">
        <w:t xml:space="preserve">A refers to ‘High Street Rental Auction’. </w:t>
      </w:r>
    </w:p>
    <w:p w14:paraId="0F33EC68" w14:textId="0CE3EC50" w:rsidR="00D7253D" w:rsidRPr="00EC4631" w:rsidRDefault="0023696F" w:rsidP="0023696F">
      <w:pPr>
        <w:pStyle w:val="HSubheading5"/>
        <w:rPr>
          <w:rStyle w:val="CBoldUnderlined"/>
          <w:b w:val="0"/>
          <w:iCs/>
        </w:rPr>
      </w:pPr>
      <w:r>
        <w:rPr>
          <w:rStyle w:val="CBoldUnderlined"/>
          <w:iCs/>
        </w:rPr>
        <w:t>Effect</w:t>
      </w:r>
    </w:p>
    <w:p w14:paraId="008CA2A5" w14:textId="5BCEB30B" w:rsidR="00D7253D" w:rsidRPr="004D33B7" w:rsidRDefault="00D7253D" w:rsidP="00405CE5">
      <w:pPr>
        <w:pStyle w:val="ParaNumbered"/>
      </w:pPr>
      <w:r w:rsidRPr="004D33B7">
        <w:t xml:space="preserve">This </w:t>
      </w:r>
      <w:r w:rsidR="00A14812">
        <w:t>section</w:t>
      </w:r>
      <w:r w:rsidRPr="004D33B7">
        <w:t xml:space="preserve"> sets out the criteria which must be met before a</w:t>
      </w:r>
      <w:r w:rsidR="009D4C61" w:rsidRPr="004D33B7">
        <w:t xml:space="preserve"> l</w:t>
      </w:r>
      <w:r w:rsidRPr="004D33B7">
        <w:t xml:space="preserve">ocal </w:t>
      </w:r>
      <w:r w:rsidR="009D4C61" w:rsidRPr="004D33B7">
        <w:t>a</w:t>
      </w:r>
      <w:r w:rsidRPr="004D33B7">
        <w:t xml:space="preserve">uthority can make a designation of a high street or town </w:t>
      </w:r>
      <w:proofErr w:type="spellStart"/>
      <w:r w:rsidRPr="004D33B7">
        <w:t>centre</w:t>
      </w:r>
      <w:proofErr w:type="spellEnd"/>
      <w:r w:rsidRPr="004D33B7">
        <w:t xml:space="preserve">. It also deals with other matters relating to designations.  </w:t>
      </w:r>
    </w:p>
    <w:p w14:paraId="23F19C2E" w14:textId="5B1C2F5B" w:rsidR="00D7253D" w:rsidRPr="004D33B7" w:rsidRDefault="00D7253D" w:rsidP="00405CE5">
      <w:pPr>
        <w:pStyle w:val="ParaNumbered"/>
      </w:pPr>
      <w:r w:rsidRPr="004D33B7">
        <w:t xml:space="preserve">Subsection (1) provides the circumstances in which a </w:t>
      </w:r>
      <w:r w:rsidR="009D4C61" w:rsidRPr="004D33B7">
        <w:t>l</w:t>
      </w:r>
      <w:r w:rsidRPr="004D33B7">
        <w:t xml:space="preserve">ocal </w:t>
      </w:r>
      <w:r w:rsidR="009D4C61" w:rsidRPr="004D33B7">
        <w:t>a</w:t>
      </w:r>
      <w:r w:rsidRPr="004D33B7">
        <w:t xml:space="preserve">uthority may designate a high street. A </w:t>
      </w:r>
      <w:r w:rsidR="009D4C61" w:rsidRPr="004D33B7">
        <w:t>l</w:t>
      </w:r>
      <w:r w:rsidRPr="004D33B7">
        <w:t xml:space="preserve">ocal </w:t>
      </w:r>
      <w:r w:rsidR="009D4C61" w:rsidRPr="004D33B7">
        <w:t>a</w:t>
      </w:r>
      <w:r w:rsidRPr="004D33B7">
        <w:t xml:space="preserve">uthority must consider the high street meets the criteria in subsection (1).  </w:t>
      </w:r>
    </w:p>
    <w:p w14:paraId="5721A15A" w14:textId="26A3DCC1" w:rsidR="00D7253D" w:rsidRPr="004D33B7" w:rsidRDefault="00D7253D" w:rsidP="00405CE5">
      <w:pPr>
        <w:pStyle w:val="ParaNumbered"/>
      </w:pPr>
      <w:r w:rsidRPr="004D33B7">
        <w:t xml:space="preserve">Subsection (2) provides the circumstances in which a </w:t>
      </w:r>
      <w:r w:rsidR="009D4C61" w:rsidRPr="004D33B7">
        <w:t>l</w:t>
      </w:r>
      <w:r w:rsidRPr="004D33B7">
        <w:t xml:space="preserve">ocal </w:t>
      </w:r>
      <w:r w:rsidR="009D4C61" w:rsidRPr="004D33B7">
        <w:t>a</w:t>
      </w:r>
      <w:r w:rsidRPr="004D33B7">
        <w:t xml:space="preserve">uthority may designate a town </w:t>
      </w:r>
      <w:proofErr w:type="spellStart"/>
      <w:r w:rsidRPr="004D33B7">
        <w:t>centre</w:t>
      </w:r>
      <w:proofErr w:type="spellEnd"/>
      <w:r w:rsidRPr="004D33B7">
        <w:t xml:space="preserve">. A </w:t>
      </w:r>
      <w:r w:rsidR="009D4C61" w:rsidRPr="004D33B7">
        <w:t>l</w:t>
      </w:r>
      <w:r w:rsidRPr="004D33B7">
        <w:t xml:space="preserve">ocal </w:t>
      </w:r>
      <w:r w:rsidR="009D4C61" w:rsidRPr="004D33B7">
        <w:t>a</w:t>
      </w:r>
      <w:r w:rsidRPr="004D33B7">
        <w:t xml:space="preserve">uthority must consider a town </w:t>
      </w:r>
      <w:proofErr w:type="spellStart"/>
      <w:r w:rsidRPr="004D33B7">
        <w:t>centre</w:t>
      </w:r>
      <w:proofErr w:type="spellEnd"/>
      <w:r w:rsidRPr="004D33B7">
        <w:t xml:space="preserve"> meets the criteria in subsection (2).</w:t>
      </w:r>
    </w:p>
    <w:p w14:paraId="3CCD0186" w14:textId="7FA1CB35" w:rsidR="00D7253D" w:rsidRPr="004D33B7" w:rsidRDefault="00D7253D" w:rsidP="00405CE5">
      <w:pPr>
        <w:pStyle w:val="ParaNumbered"/>
      </w:pPr>
      <w:r w:rsidRPr="004D33B7">
        <w:t xml:space="preserve">Subsection (3) sets out where a street or area may not be designated by a </w:t>
      </w:r>
      <w:r w:rsidR="000E4510">
        <w:t>l</w:t>
      </w:r>
      <w:r w:rsidRPr="004D33B7">
        <w:t xml:space="preserve">ocal </w:t>
      </w:r>
      <w:r w:rsidR="000E4510">
        <w:t>a</w:t>
      </w:r>
      <w:r w:rsidRPr="004D33B7">
        <w:t xml:space="preserve">uthority. An example would be an industrial estate where transactions or business are principally conducted between one business and another. </w:t>
      </w:r>
    </w:p>
    <w:p w14:paraId="2EDEC1D6" w14:textId="3FF49E82" w:rsidR="00D7253D" w:rsidRPr="004D33B7" w:rsidRDefault="00D7253D" w:rsidP="00405CE5">
      <w:pPr>
        <w:pStyle w:val="ParaNumbered"/>
      </w:pPr>
      <w:r w:rsidRPr="004D33B7">
        <w:t xml:space="preserve">Subsection (4) allows a </w:t>
      </w:r>
      <w:r w:rsidR="009D4C61" w:rsidRPr="004D33B7">
        <w:t>l</w:t>
      </w:r>
      <w:r w:rsidRPr="004D33B7">
        <w:t xml:space="preserve">ocal </w:t>
      </w:r>
      <w:r w:rsidR="009D4C61" w:rsidRPr="004D33B7">
        <w:t>a</w:t>
      </w:r>
      <w:r w:rsidRPr="004D33B7">
        <w:t>uthority to vary or withdraw a designation.</w:t>
      </w:r>
    </w:p>
    <w:p w14:paraId="61FEB8BC" w14:textId="21B35253" w:rsidR="00D7253D" w:rsidRPr="004D33B7" w:rsidRDefault="00D7253D" w:rsidP="00405CE5">
      <w:pPr>
        <w:pStyle w:val="ParaNumbered"/>
      </w:pPr>
      <w:r w:rsidRPr="004D33B7">
        <w:t xml:space="preserve">Subsection (5) sets out a requirement for a </w:t>
      </w:r>
      <w:r w:rsidR="009D4C61" w:rsidRPr="004D33B7">
        <w:t>l</w:t>
      </w:r>
      <w:r w:rsidRPr="004D33B7">
        <w:t xml:space="preserve">ocal </w:t>
      </w:r>
      <w:r w:rsidR="009D4C61" w:rsidRPr="004D33B7">
        <w:t>a</w:t>
      </w:r>
      <w:r w:rsidRPr="004D33B7">
        <w:t>uthority to make available to the public a list and map showing any designations.</w:t>
      </w:r>
    </w:p>
    <w:p w14:paraId="5A73CB31" w14:textId="25445E7A" w:rsidR="00D7253D" w:rsidRPr="004D33B7" w:rsidRDefault="00D7253D" w:rsidP="00405CE5">
      <w:pPr>
        <w:pStyle w:val="ParaNumbered"/>
      </w:pPr>
      <w:r w:rsidRPr="004D33B7">
        <w:t xml:space="preserve">Subsection (6) provides a designation is registrable as a local land charge. A local land charge will (if appropriate searches are carried out) alert purchasers of premises on high streets or in town </w:t>
      </w:r>
      <w:proofErr w:type="spellStart"/>
      <w:r w:rsidRPr="004D33B7">
        <w:t>centres</w:t>
      </w:r>
      <w:proofErr w:type="spellEnd"/>
      <w:r w:rsidRPr="004D33B7">
        <w:t xml:space="preserve"> to the existence of a designation.</w:t>
      </w:r>
    </w:p>
    <w:p w14:paraId="682B8E01" w14:textId="4DFD7703" w:rsidR="00D7253D" w:rsidRPr="00D37944" w:rsidRDefault="00D7253D" w:rsidP="00405CE5">
      <w:pPr>
        <w:pStyle w:val="ParaNumbered"/>
      </w:pPr>
      <w:r w:rsidRPr="004D33B7">
        <w:t xml:space="preserve">Subsection (7) provides definitions for ‘’designated high street’’ and ‘’designated town </w:t>
      </w:r>
      <w:proofErr w:type="spellStart"/>
      <w:r w:rsidRPr="004D33B7">
        <w:t>centre</w:t>
      </w:r>
      <w:proofErr w:type="spellEnd"/>
      <w:r w:rsidRPr="004D33B7">
        <w:t xml:space="preserve">’’. The definition of “street” used in this </w:t>
      </w:r>
      <w:r w:rsidR="000E4510">
        <w:t>section</w:t>
      </w:r>
      <w:r w:rsidRPr="004D33B7">
        <w:t xml:space="preserve"> and throughout Part </w:t>
      </w:r>
      <w:r w:rsidR="00EA3487">
        <w:t>10</w:t>
      </w:r>
      <w:r w:rsidRPr="004D33B7">
        <w:t xml:space="preserve"> can be found in </w:t>
      </w:r>
      <w:r w:rsidR="000E4510">
        <w:t>section</w:t>
      </w:r>
      <w:r w:rsidR="007E36B7">
        <w:t xml:space="preserve"> 218</w:t>
      </w:r>
      <w:r w:rsidR="00FF7A4E">
        <w:t>(5)</w:t>
      </w:r>
      <w:r w:rsidRPr="004D33B7">
        <w:t xml:space="preserve"> </w:t>
      </w:r>
      <w:r w:rsidR="000E4510">
        <w:t xml:space="preserve">(Interpretation of Part 10), </w:t>
      </w:r>
      <w:r w:rsidRPr="004D33B7">
        <w:t>which adopts the meaning from s</w:t>
      </w:r>
      <w:r w:rsidR="00F96EB9" w:rsidRPr="004D33B7">
        <w:t xml:space="preserve">ection </w:t>
      </w:r>
      <w:r w:rsidRPr="004D33B7">
        <w:t xml:space="preserve">48(1) of the New </w:t>
      </w:r>
      <w:r w:rsidRPr="00D37944">
        <w:t>Roads and Street Works Act 1991.</w:t>
      </w:r>
    </w:p>
    <w:p w14:paraId="16AE660F" w14:textId="48369207" w:rsidR="00D7253D" w:rsidRPr="00D37944" w:rsidRDefault="000E4510" w:rsidP="00F06100">
      <w:pPr>
        <w:pStyle w:val="HSubheading4"/>
      </w:pPr>
      <w:bookmarkStart w:id="518" w:name="_Toc158113289"/>
      <w:r w:rsidRPr="00D37944">
        <w:t>Section</w:t>
      </w:r>
      <w:r w:rsidR="00D7253D" w:rsidRPr="00D37944">
        <w:t xml:space="preserve"> 1</w:t>
      </w:r>
      <w:r w:rsidR="00672F5D" w:rsidRPr="00D37944">
        <w:t>9</w:t>
      </w:r>
      <w:r w:rsidR="00657CC7" w:rsidRPr="00D37944">
        <w:t>2</w:t>
      </w:r>
      <w:r w:rsidR="00D7253D" w:rsidRPr="00D37944">
        <w:t xml:space="preserve">: High-street </w:t>
      </w:r>
      <w:r w:rsidR="007E36B7" w:rsidRPr="00D37944">
        <w:t>uses and premises</w:t>
      </w:r>
      <w:bookmarkEnd w:id="518"/>
    </w:p>
    <w:p w14:paraId="5B402167" w14:textId="6AA54E82" w:rsidR="00D7253D" w:rsidRPr="00EC4631" w:rsidRDefault="0023696F" w:rsidP="0023696F">
      <w:pPr>
        <w:pStyle w:val="HSubheading5"/>
        <w:rPr>
          <w:rStyle w:val="CBoldUnderlined"/>
          <w:b w:val="0"/>
          <w:iCs/>
        </w:rPr>
      </w:pPr>
      <w:r>
        <w:rPr>
          <w:rStyle w:val="CBoldUnderlined"/>
          <w:iCs/>
        </w:rPr>
        <w:t>Background</w:t>
      </w:r>
    </w:p>
    <w:p w14:paraId="46B30393" w14:textId="2A06FBC4" w:rsidR="00D7253D" w:rsidRPr="009A4127" w:rsidRDefault="008B2D5C" w:rsidP="00405CE5">
      <w:pPr>
        <w:pStyle w:val="ParaNumbered"/>
      </w:pPr>
      <w:r w:rsidRPr="00D37944">
        <w:t xml:space="preserve">This </w:t>
      </w:r>
      <w:r w:rsidR="000E4510" w:rsidRPr="00D37944">
        <w:t>section</w:t>
      </w:r>
      <w:r w:rsidRPr="00D37944">
        <w:t xml:space="preserve"> specifies</w:t>
      </w:r>
      <w:r w:rsidRPr="009A4127">
        <w:t xml:space="preserve"> that </w:t>
      </w:r>
      <w:proofErr w:type="gramStart"/>
      <w:r w:rsidRPr="009A4127">
        <w:t>in order for</w:t>
      </w:r>
      <w:proofErr w:type="gramEnd"/>
      <w:r w:rsidRPr="009A4127">
        <w:t xml:space="preserve"> this Part to apply, in addition to being in a designated area, the </w:t>
      </w:r>
      <w:r w:rsidR="00D7253D" w:rsidRPr="009A4127">
        <w:t xml:space="preserve">premises must be considered by the </w:t>
      </w:r>
      <w:r w:rsidR="007F047B" w:rsidRPr="009A4127">
        <w:t>l</w:t>
      </w:r>
      <w:r w:rsidR="00D7253D" w:rsidRPr="009A4127">
        <w:t xml:space="preserve">ocal </w:t>
      </w:r>
      <w:r w:rsidR="007F047B" w:rsidRPr="009A4127">
        <w:t>a</w:t>
      </w:r>
      <w:r w:rsidR="00D7253D" w:rsidRPr="009A4127">
        <w:t>uthority to be suitable for a high street use</w:t>
      </w:r>
      <w:r w:rsidR="00B4446A" w:rsidRPr="009A4127">
        <w:t xml:space="preserve">. </w:t>
      </w:r>
    </w:p>
    <w:p w14:paraId="0EEBDD2E" w14:textId="157DDAE7" w:rsidR="00D7253D" w:rsidRPr="00EC4631" w:rsidRDefault="0023696F" w:rsidP="0023696F">
      <w:pPr>
        <w:pStyle w:val="HSubheading5"/>
        <w:rPr>
          <w:rStyle w:val="CBoldUnderlined"/>
          <w:b w:val="0"/>
          <w:iCs/>
        </w:rPr>
      </w:pPr>
      <w:r>
        <w:rPr>
          <w:rStyle w:val="CBoldUnderlined"/>
          <w:iCs/>
        </w:rPr>
        <w:t>Effect</w:t>
      </w:r>
    </w:p>
    <w:p w14:paraId="155848E8" w14:textId="77777777" w:rsidR="00D7253D" w:rsidRPr="009A4127" w:rsidRDefault="00D7253D" w:rsidP="00405CE5">
      <w:pPr>
        <w:pStyle w:val="ParaNumbered"/>
      </w:pPr>
      <w:r w:rsidRPr="009A4127">
        <w:t xml:space="preserve">Subsection (1) sets out those uses which can </w:t>
      </w:r>
      <w:proofErr w:type="gramStart"/>
      <w:r w:rsidRPr="009A4127">
        <w:t>be considered to be</w:t>
      </w:r>
      <w:proofErr w:type="gramEnd"/>
      <w:r w:rsidRPr="009A4127">
        <w:t xml:space="preserve"> a high-street use.  </w:t>
      </w:r>
    </w:p>
    <w:p w14:paraId="3039D3C0" w14:textId="5FC88AB9" w:rsidR="00D7253D" w:rsidRPr="009A4127" w:rsidRDefault="00D7253D" w:rsidP="00405CE5">
      <w:pPr>
        <w:pStyle w:val="ParaNumbered"/>
      </w:pPr>
      <w:r w:rsidRPr="009A4127">
        <w:t xml:space="preserve">Subsection (2) provides that premises must be situated on a designated high street or designated town </w:t>
      </w:r>
      <w:proofErr w:type="spellStart"/>
      <w:r w:rsidRPr="009A4127">
        <w:t>centre</w:t>
      </w:r>
      <w:proofErr w:type="spellEnd"/>
      <w:r w:rsidRPr="009A4127">
        <w:t xml:space="preserve"> and considered by the </w:t>
      </w:r>
      <w:r w:rsidR="002B0FFF" w:rsidRPr="009A4127">
        <w:t>l</w:t>
      </w:r>
      <w:r w:rsidRPr="009A4127">
        <w:t xml:space="preserve">ocal </w:t>
      </w:r>
      <w:r w:rsidR="002B0FFF" w:rsidRPr="009A4127">
        <w:t>a</w:t>
      </w:r>
      <w:r w:rsidRPr="009A4127">
        <w:t xml:space="preserve">uthority to be suitable for a high-street use to qualify for the exercise of this power. Premises which qualify are ‘qualifying high-street </w:t>
      </w:r>
      <w:proofErr w:type="gramStart"/>
      <w:r w:rsidRPr="009A4127">
        <w:t>premises’</w:t>
      </w:r>
      <w:proofErr w:type="gramEnd"/>
      <w:r w:rsidRPr="009A4127">
        <w:t xml:space="preserve"> for the purpose of Part </w:t>
      </w:r>
      <w:r w:rsidR="00C97EA9">
        <w:t>10</w:t>
      </w:r>
      <w:r w:rsidRPr="009A4127">
        <w:t xml:space="preserve">. </w:t>
      </w:r>
    </w:p>
    <w:p w14:paraId="2151E8CE" w14:textId="77777777" w:rsidR="00D7253D" w:rsidRPr="009A4127" w:rsidRDefault="00D7253D" w:rsidP="00405CE5">
      <w:pPr>
        <w:pStyle w:val="ParaNumbered"/>
      </w:pPr>
      <w:r w:rsidRPr="009A4127">
        <w:t>Subsection (3) clarifies that premises used wholly or mainly as a warehouse cannot be qualifying high-street premises.</w:t>
      </w:r>
    </w:p>
    <w:p w14:paraId="30268793" w14:textId="1616DF10" w:rsidR="00D7253D" w:rsidRPr="009A4127" w:rsidRDefault="00D7253D" w:rsidP="00405CE5">
      <w:pPr>
        <w:pStyle w:val="ParaNumbered"/>
      </w:pPr>
      <w:r w:rsidRPr="009A4127">
        <w:t xml:space="preserve">Subsection (4) provides the meaning of the term “suitable high-street use” for the purpose of Part </w:t>
      </w:r>
      <w:r w:rsidR="00C97EA9">
        <w:t>10</w:t>
      </w:r>
      <w:r w:rsidRPr="009A4127">
        <w:t xml:space="preserve">, which is premises considered suitable by the </w:t>
      </w:r>
      <w:r w:rsidR="000E4510">
        <w:t>l</w:t>
      </w:r>
      <w:r w:rsidRPr="009A4127">
        <w:t xml:space="preserve">ocal </w:t>
      </w:r>
      <w:r w:rsidR="000E4510">
        <w:t>a</w:t>
      </w:r>
      <w:r w:rsidRPr="009A4127">
        <w:t>uthority for a high-street use.</w:t>
      </w:r>
    </w:p>
    <w:p w14:paraId="1A3E78CA" w14:textId="2AA7EA14" w:rsidR="00D7253D" w:rsidRPr="00D37944" w:rsidRDefault="00D7253D" w:rsidP="00405CE5">
      <w:pPr>
        <w:pStyle w:val="ParaNumbered"/>
      </w:pPr>
      <w:r w:rsidRPr="009A4127">
        <w:t xml:space="preserve">Subsection (5) provides for matters which the </w:t>
      </w:r>
      <w:r w:rsidR="000E4510">
        <w:t>l</w:t>
      </w:r>
      <w:r w:rsidRPr="009A4127">
        <w:t xml:space="preserve">ocal </w:t>
      </w:r>
      <w:r w:rsidR="000E4510">
        <w:t>a</w:t>
      </w:r>
      <w:r w:rsidRPr="009A4127">
        <w:t xml:space="preserve">uthority is to have regard to in assessing whether the premises </w:t>
      </w:r>
      <w:r w:rsidRPr="00D37944">
        <w:t>are suitable for a high-street use.</w:t>
      </w:r>
    </w:p>
    <w:p w14:paraId="1A09DA0D" w14:textId="456EF423" w:rsidR="00D7253D" w:rsidRPr="00D7253D" w:rsidRDefault="000E4510" w:rsidP="00F06100">
      <w:pPr>
        <w:pStyle w:val="HSubheading4"/>
      </w:pPr>
      <w:bookmarkStart w:id="519" w:name="_Toc158113290"/>
      <w:r w:rsidRPr="00D37944">
        <w:lastRenderedPageBreak/>
        <w:t>Section</w:t>
      </w:r>
      <w:r w:rsidR="00D7253D" w:rsidRPr="00D37944">
        <w:t xml:space="preserve"> 1</w:t>
      </w:r>
      <w:r w:rsidR="00672F5D" w:rsidRPr="00D37944">
        <w:t>9</w:t>
      </w:r>
      <w:r w:rsidR="00657CC7" w:rsidRPr="00D37944">
        <w:t>3</w:t>
      </w:r>
      <w:r w:rsidR="00D7253D" w:rsidRPr="00D37944">
        <w:t>: Vacancy condition</w:t>
      </w:r>
      <w:bookmarkEnd w:id="519"/>
    </w:p>
    <w:p w14:paraId="62BC072A" w14:textId="3F9225E2" w:rsidR="00D7253D" w:rsidRPr="00EC4631" w:rsidRDefault="0023696F" w:rsidP="0023696F">
      <w:pPr>
        <w:pStyle w:val="HSubheading5"/>
        <w:rPr>
          <w:rStyle w:val="CBoldUnderlined"/>
          <w:b w:val="0"/>
          <w:iCs/>
        </w:rPr>
      </w:pPr>
      <w:r>
        <w:rPr>
          <w:rStyle w:val="CBoldUnderlined"/>
          <w:iCs/>
        </w:rPr>
        <w:t>Background</w:t>
      </w:r>
    </w:p>
    <w:p w14:paraId="43752983" w14:textId="708CE9DC" w:rsidR="00D7253D" w:rsidRPr="009A4127" w:rsidRDefault="00D7253D" w:rsidP="00405CE5">
      <w:pPr>
        <w:pStyle w:val="ParaNumbered"/>
      </w:pPr>
      <w:r w:rsidRPr="009A4127">
        <w:t xml:space="preserve">A vacancy condition must be satisfied before a </w:t>
      </w:r>
      <w:r w:rsidR="00DB465F" w:rsidRPr="009A4127">
        <w:t>l</w:t>
      </w:r>
      <w:r w:rsidRPr="009A4127">
        <w:t xml:space="preserve">ocal </w:t>
      </w:r>
      <w:r w:rsidR="00DB465F" w:rsidRPr="009A4127">
        <w:t>a</w:t>
      </w:r>
      <w:r w:rsidRPr="009A4127">
        <w:t>uthority may start the procedure preliminary to letting for qualifying high-street premises.</w:t>
      </w:r>
    </w:p>
    <w:p w14:paraId="00C66800" w14:textId="72705BB6" w:rsidR="00D7253D" w:rsidRPr="00EC4631" w:rsidRDefault="0023696F" w:rsidP="0023696F">
      <w:pPr>
        <w:pStyle w:val="HSubheading5"/>
        <w:rPr>
          <w:rStyle w:val="CBoldUnderlined"/>
          <w:b w:val="0"/>
          <w:iCs/>
        </w:rPr>
      </w:pPr>
      <w:r>
        <w:rPr>
          <w:rStyle w:val="CBoldUnderlined"/>
          <w:iCs/>
        </w:rPr>
        <w:t>Effect</w:t>
      </w:r>
    </w:p>
    <w:p w14:paraId="1E172B0B" w14:textId="6F7DAFE3" w:rsidR="00432AB4" w:rsidRPr="00672F5D" w:rsidRDefault="00D7253D" w:rsidP="00405CE5">
      <w:pPr>
        <w:pStyle w:val="ParaNumbered"/>
      </w:pPr>
      <w:r w:rsidRPr="009A4127">
        <w:t xml:space="preserve">Subsection (1) sets out the criteria for satisfaction of the vacancy condition on any given day. The premises must be unoccupied on that day and either have been unoccupied for the whole of the previous year or for 366 days within the previous two years.   </w:t>
      </w:r>
    </w:p>
    <w:p w14:paraId="47020EFC" w14:textId="1CC3C988" w:rsidR="00D7253D" w:rsidRPr="009A4127" w:rsidRDefault="00D7253D" w:rsidP="00405CE5">
      <w:pPr>
        <w:pStyle w:val="ParaNumbered"/>
      </w:pPr>
      <w:r w:rsidRPr="009A4127">
        <w:t xml:space="preserve">Subsection (2) clarifies </w:t>
      </w:r>
      <w:proofErr w:type="gramStart"/>
      <w:r w:rsidRPr="009A4127">
        <w:t>that days of part-occupation count</w:t>
      </w:r>
      <w:proofErr w:type="gramEnd"/>
      <w:r w:rsidRPr="009A4127">
        <w:t xml:space="preserve"> as full days of occupation in assessing the vacancy condition.</w:t>
      </w:r>
    </w:p>
    <w:p w14:paraId="38355DD3" w14:textId="156A5F0B" w:rsidR="00D7253D" w:rsidRPr="009A4127" w:rsidRDefault="00D7253D" w:rsidP="00405CE5">
      <w:pPr>
        <w:pStyle w:val="ParaNumbered"/>
      </w:pPr>
      <w:r w:rsidRPr="009A4127">
        <w:t xml:space="preserve">Subsection (3) allows for days in which premises were unoccupied before this </w:t>
      </w:r>
      <w:r w:rsidR="000E4510">
        <w:t>section</w:t>
      </w:r>
      <w:r w:rsidRPr="009A4127">
        <w:t xml:space="preserve"> came into force to count towards the assessment of the vacancy condition.</w:t>
      </w:r>
    </w:p>
    <w:p w14:paraId="7EC8CEE4" w14:textId="10A13F29" w:rsidR="00D7253D" w:rsidRPr="009A4127" w:rsidRDefault="00D7253D" w:rsidP="00405CE5">
      <w:pPr>
        <w:pStyle w:val="ParaNumbered"/>
      </w:pPr>
      <w:r w:rsidRPr="009A4127">
        <w:t>Subsection (4) provides that occupation of premises by</w:t>
      </w:r>
      <w:r w:rsidR="007E36B7">
        <w:t xml:space="preserve"> </w:t>
      </w:r>
      <w:r w:rsidR="00762B4C">
        <w:t>persons living in premises not designed or adapted for residential use</w:t>
      </w:r>
      <w:r w:rsidRPr="009A4127">
        <w:t xml:space="preserve"> will not count </w:t>
      </w:r>
      <w:r w:rsidR="007E36B7">
        <w:t xml:space="preserve">as occupation </w:t>
      </w:r>
      <w:r w:rsidRPr="009A4127">
        <w:t>towards the assessment of the vacancy condition.</w:t>
      </w:r>
    </w:p>
    <w:p w14:paraId="779D754F" w14:textId="1AA36468" w:rsidR="00D7253D" w:rsidRPr="009A4127" w:rsidRDefault="00D7253D" w:rsidP="00405CE5">
      <w:pPr>
        <w:pStyle w:val="ParaNumbered"/>
      </w:pPr>
      <w:r w:rsidRPr="009A4127">
        <w:t>Subsections (5) and (6) give the Secretary of State the power to make regulations to alter the circumstances in which the vacancy condition is satisfied. This alteration must relate to the time during which premises are or have been unoccupied.</w:t>
      </w:r>
    </w:p>
    <w:p w14:paraId="151B2BC6" w14:textId="576E99EE" w:rsidR="00D7253D" w:rsidRPr="00D37944" w:rsidRDefault="00D7253D" w:rsidP="00405CE5">
      <w:pPr>
        <w:pStyle w:val="ParaNumbered"/>
      </w:pPr>
      <w:r w:rsidRPr="009A4127">
        <w:t xml:space="preserve">Subsection (7) clarifies that a </w:t>
      </w:r>
      <w:proofErr w:type="gramStart"/>
      <w:r w:rsidRPr="009A4127">
        <w:t>state of affairs</w:t>
      </w:r>
      <w:proofErr w:type="gramEnd"/>
      <w:r w:rsidRPr="009A4127">
        <w:t xml:space="preserve"> does not amount to occupation of premises for the purpose of assessing the vacancy condition unless it </w:t>
      </w:r>
      <w:r w:rsidR="002E51D9">
        <w:t xml:space="preserve">is substantial, sustained and </w:t>
      </w:r>
      <w:r w:rsidRPr="009A4127">
        <w:t>involves the reg</w:t>
      </w:r>
      <w:r w:rsidRPr="00D37944">
        <w:t>ular presence of people at the premises.</w:t>
      </w:r>
    </w:p>
    <w:p w14:paraId="7ACBD0ED" w14:textId="1B04DF92" w:rsidR="00D7253D" w:rsidRPr="00D37944" w:rsidRDefault="000E4510" w:rsidP="00F06100">
      <w:pPr>
        <w:pStyle w:val="HSubheading4"/>
      </w:pPr>
      <w:bookmarkStart w:id="520" w:name="_Toc158113291"/>
      <w:r w:rsidRPr="00D37944">
        <w:t>Section</w:t>
      </w:r>
      <w:r w:rsidR="00D7253D" w:rsidRPr="00D37944">
        <w:t xml:space="preserve"> 1</w:t>
      </w:r>
      <w:r w:rsidR="00672F5D" w:rsidRPr="00D37944">
        <w:t>9</w:t>
      </w:r>
      <w:r w:rsidR="00657CC7" w:rsidRPr="00D37944">
        <w:t>4</w:t>
      </w:r>
      <w:r w:rsidR="00D7253D" w:rsidRPr="00D37944">
        <w:t>: Local benefit condition</w:t>
      </w:r>
      <w:bookmarkEnd w:id="520"/>
    </w:p>
    <w:p w14:paraId="5735760F" w14:textId="564F011B" w:rsidR="00D7253D" w:rsidRPr="00EC4631" w:rsidRDefault="0023696F" w:rsidP="0023696F">
      <w:pPr>
        <w:pStyle w:val="HSubheading5"/>
        <w:rPr>
          <w:rStyle w:val="CBoldUnderlined"/>
          <w:b w:val="0"/>
          <w:iCs/>
        </w:rPr>
      </w:pPr>
      <w:r>
        <w:rPr>
          <w:rStyle w:val="CBoldUnderlined"/>
          <w:iCs/>
        </w:rPr>
        <w:t>Background</w:t>
      </w:r>
    </w:p>
    <w:p w14:paraId="281F8688" w14:textId="0FCB980B" w:rsidR="00D7253D" w:rsidRPr="009A4127" w:rsidRDefault="00D7253D" w:rsidP="00405CE5">
      <w:pPr>
        <w:pStyle w:val="ParaNumbered"/>
      </w:pPr>
      <w:r w:rsidRPr="009A4127">
        <w:t xml:space="preserve">A local benefit condition must also be satisfied before a </w:t>
      </w:r>
      <w:r w:rsidR="007E36B7">
        <w:t>l</w:t>
      </w:r>
      <w:r w:rsidRPr="009A4127">
        <w:t xml:space="preserve">ocal </w:t>
      </w:r>
      <w:r w:rsidR="007E36B7">
        <w:t>a</w:t>
      </w:r>
      <w:r w:rsidRPr="009A4127">
        <w:t>uthority may start the procedure preliminary to letting for qualifying high-street premises.</w:t>
      </w:r>
    </w:p>
    <w:p w14:paraId="227CAB62" w14:textId="25769D42" w:rsidR="00D7253D" w:rsidRPr="00EC4631" w:rsidRDefault="0023696F" w:rsidP="0023696F">
      <w:pPr>
        <w:pStyle w:val="HSubheading5"/>
        <w:rPr>
          <w:rStyle w:val="CBoldUnderlined"/>
          <w:b w:val="0"/>
          <w:iCs/>
        </w:rPr>
      </w:pPr>
      <w:r>
        <w:rPr>
          <w:rStyle w:val="CBoldUnderlined"/>
          <w:iCs/>
        </w:rPr>
        <w:t>Effect</w:t>
      </w:r>
    </w:p>
    <w:p w14:paraId="3C1D39AA" w14:textId="4E2FD97D" w:rsidR="00D7253D" w:rsidRPr="009A4127" w:rsidRDefault="00D7253D" w:rsidP="00405CE5">
      <w:pPr>
        <w:pStyle w:val="ParaNumbered"/>
      </w:pPr>
      <w:r w:rsidRPr="009A4127">
        <w:t xml:space="preserve">This </w:t>
      </w:r>
      <w:r w:rsidR="000E4510">
        <w:t>section</w:t>
      </w:r>
      <w:r w:rsidRPr="009A4127">
        <w:t xml:space="preserve"> sets out the criteria for satisfaction of the local benefit condition. The </w:t>
      </w:r>
      <w:r w:rsidR="000E4510">
        <w:t>l</w:t>
      </w:r>
      <w:r w:rsidRPr="009A4127">
        <w:t xml:space="preserve">ocal </w:t>
      </w:r>
      <w:r w:rsidR="000E4510">
        <w:t>a</w:t>
      </w:r>
      <w:r w:rsidRPr="009A4127">
        <w:t xml:space="preserve">uthority must consider the occupation of the premises for a suitable high-street use would be beneficial to the local economy, </w:t>
      </w:r>
      <w:proofErr w:type="gramStart"/>
      <w:r w:rsidRPr="009A4127">
        <w:t>society</w:t>
      </w:r>
      <w:proofErr w:type="gramEnd"/>
      <w:r w:rsidRPr="009A4127">
        <w:t xml:space="preserve"> or environment.</w:t>
      </w:r>
    </w:p>
    <w:p w14:paraId="6D22A35D" w14:textId="02AEDBF6" w:rsidR="00D7253D" w:rsidRPr="00D7253D" w:rsidRDefault="00D7253D" w:rsidP="00F06100">
      <w:pPr>
        <w:pStyle w:val="HSubheading3"/>
      </w:pPr>
      <w:bookmarkStart w:id="521" w:name="_Toc158113292"/>
      <w:r w:rsidRPr="00D7253D">
        <w:t xml:space="preserve">Procedure preliminary to </w:t>
      </w:r>
      <w:proofErr w:type="gramStart"/>
      <w:r w:rsidRPr="00D7253D">
        <w:t>letting</w:t>
      </w:r>
      <w:bookmarkEnd w:id="521"/>
      <w:proofErr w:type="gramEnd"/>
    </w:p>
    <w:p w14:paraId="75505EC7" w14:textId="30592FAC" w:rsidR="00D7253D" w:rsidRPr="00D37944" w:rsidRDefault="000E4510" w:rsidP="00F06100">
      <w:pPr>
        <w:pStyle w:val="HSubheading4"/>
      </w:pPr>
      <w:bookmarkStart w:id="522" w:name="_Toc158113293"/>
      <w:r w:rsidRPr="00D37944">
        <w:t>Section</w:t>
      </w:r>
      <w:r w:rsidR="00D7253D" w:rsidRPr="00D37944">
        <w:t xml:space="preserve"> </w:t>
      </w:r>
      <w:r w:rsidR="00657CC7" w:rsidRPr="00D37944">
        <w:t>195</w:t>
      </w:r>
      <w:r w:rsidR="00D7253D" w:rsidRPr="00D37944">
        <w:t>: Initial notice</w:t>
      </w:r>
      <w:bookmarkEnd w:id="522"/>
    </w:p>
    <w:p w14:paraId="68F19C2B" w14:textId="4C9AE2FB" w:rsidR="00D7253D" w:rsidRPr="00EC4631" w:rsidRDefault="0023696F" w:rsidP="0023696F">
      <w:pPr>
        <w:pStyle w:val="HSubheading5"/>
        <w:rPr>
          <w:rStyle w:val="CBoldUnderlined"/>
          <w:b w:val="0"/>
          <w:iCs/>
        </w:rPr>
      </w:pPr>
      <w:r>
        <w:rPr>
          <w:rStyle w:val="CBoldUnderlined"/>
          <w:iCs/>
        </w:rPr>
        <w:t>Background</w:t>
      </w:r>
    </w:p>
    <w:p w14:paraId="7D8BBD33" w14:textId="3EE3B99D" w:rsidR="00D7253D" w:rsidRPr="009A4127" w:rsidRDefault="00D7253D" w:rsidP="00405CE5">
      <w:pPr>
        <w:pStyle w:val="ParaNumbered"/>
      </w:pPr>
      <w:r w:rsidRPr="009A4127">
        <w:t xml:space="preserve">If the vacancy condition and local benefit condition are met in relation to qualifying high-street premises, the </w:t>
      </w:r>
      <w:r w:rsidR="000E4510">
        <w:t>l</w:t>
      </w:r>
      <w:r w:rsidRPr="009A4127">
        <w:t xml:space="preserve">ocal </w:t>
      </w:r>
      <w:r w:rsidR="000E4510">
        <w:t>a</w:t>
      </w:r>
      <w:r w:rsidRPr="009A4127">
        <w:t>uthority may start the procedure preliminary to letting by serving an initial letting notice on the landlord.</w:t>
      </w:r>
    </w:p>
    <w:p w14:paraId="437742B7" w14:textId="70E338F7" w:rsidR="00D7253D" w:rsidRPr="00EC4631" w:rsidRDefault="0023696F" w:rsidP="0023696F">
      <w:pPr>
        <w:pStyle w:val="HSubheading5"/>
        <w:rPr>
          <w:rStyle w:val="CBoldUnderlined"/>
          <w:b w:val="0"/>
          <w:iCs/>
        </w:rPr>
      </w:pPr>
      <w:r>
        <w:rPr>
          <w:rStyle w:val="CBoldUnderlined"/>
          <w:iCs/>
        </w:rPr>
        <w:t>Effect</w:t>
      </w:r>
    </w:p>
    <w:p w14:paraId="3302F7EA" w14:textId="00DEA4E7" w:rsidR="00D7253D" w:rsidRPr="009A4127" w:rsidRDefault="00D7253D" w:rsidP="00405CE5">
      <w:pPr>
        <w:pStyle w:val="ParaNumbered"/>
      </w:pPr>
      <w:r w:rsidRPr="009A4127">
        <w:t xml:space="preserve">Subsection (1) sets out the requirements which must be met before a </w:t>
      </w:r>
      <w:r w:rsidR="006F601B">
        <w:t>l</w:t>
      </w:r>
      <w:r w:rsidRPr="009A4127">
        <w:t xml:space="preserve">ocal </w:t>
      </w:r>
      <w:r w:rsidR="006F601B">
        <w:t>a</w:t>
      </w:r>
      <w:r w:rsidRPr="009A4127">
        <w:t xml:space="preserve">uthority may serve an initial letting notice on the landlord. The landlord is the person entitled to possession of the premises and who can grant a tenancy of the premises of one year or more (see </w:t>
      </w:r>
      <w:r w:rsidR="006F601B">
        <w:t>section</w:t>
      </w:r>
      <w:r w:rsidR="00C7213D">
        <w:t xml:space="preserve"> 218</w:t>
      </w:r>
      <w:r w:rsidRPr="009A4127">
        <w:t>(6)).</w:t>
      </w:r>
    </w:p>
    <w:p w14:paraId="1CD2A098" w14:textId="7868E025" w:rsidR="00D7253D" w:rsidRPr="009A4127" w:rsidRDefault="00D7253D" w:rsidP="00405CE5">
      <w:pPr>
        <w:pStyle w:val="ParaNumbered"/>
      </w:pPr>
      <w:r w:rsidRPr="009A4127">
        <w:lastRenderedPageBreak/>
        <w:t xml:space="preserve">Subsection (2) provides that an initial letting notice will be in force for 10 weeks. A final letting notice must be served whilst the initial letting notice is in force – see </w:t>
      </w:r>
      <w:r w:rsidR="006F601B">
        <w:t>section</w:t>
      </w:r>
      <w:r w:rsidRPr="009A4127">
        <w:t xml:space="preserve"> </w:t>
      </w:r>
      <w:r w:rsidR="00C7213D">
        <w:t>198</w:t>
      </w:r>
      <w:r w:rsidRPr="009A4127">
        <w:t xml:space="preserve">(1)(a). This subsection therefore sets a time limit for the </w:t>
      </w:r>
      <w:r w:rsidR="006F601B">
        <w:t>l</w:t>
      </w:r>
      <w:r w:rsidRPr="009A4127">
        <w:t xml:space="preserve">ocal </w:t>
      </w:r>
      <w:r w:rsidR="006F601B">
        <w:t>a</w:t>
      </w:r>
      <w:r w:rsidRPr="009A4127">
        <w:t xml:space="preserve">uthority to serve the final letting notice.  </w:t>
      </w:r>
    </w:p>
    <w:p w14:paraId="2127252B" w14:textId="3A380FB2" w:rsidR="00432AB4" w:rsidRPr="00D73953" w:rsidRDefault="00D7253D" w:rsidP="00405CE5">
      <w:pPr>
        <w:pStyle w:val="ParaNumbered"/>
      </w:pPr>
      <w:r w:rsidRPr="009A4127">
        <w:t xml:space="preserve">A </w:t>
      </w:r>
      <w:r w:rsidR="006F601B">
        <w:t>l</w:t>
      </w:r>
      <w:r w:rsidRPr="009A4127">
        <w:t xml:space="preserve">ocal </w:t>
      </w:r>
      <w:r w:rsidR="006F601B">
        <w:t>a</w:t>
      </w:r>
      <w:r w:rsidRPr="009A4127">
        <w:t xml:space="preserve">uthority may withdraw an initial letting notice at any time – see </w:t>
      </w:r>
      <w:r w:rsidR="006F601B">
        <w:t>section</w:t>
      </w:r>
      <w:r w:rsidRPr="009A4127">
        <w:t xml:space="preserve"> </w:t>
      </w:r>
      <w:r w:rsidR="00C7213D">
        <w:t>214</w:t>
      </w:r>
      <w:r w:rsidRPr="009A4127">
        <w:t>(6).</w:t>
      </w:r>
    </w:p>
    <w:p w14:paraId="6C3FEAFF" w14:textId="3DBA7ADF" w:rsidR="00D7253D" w:rsidRPr="00D37944" w:rsidRDefault="006F601B" w:rsidP="00F06100">
      <w:pPr>
        <w:pStyle w:val="HSubheading4"/>
      </w:pPr>
      <w:bookmarkStart w:id="523" w:name="_Toc158113294"/>
      <w:r w:rsidRPr="00D37944">
        <w:t>Section</w:t>
      </w:r>
      <w:r w:rsidR="00D7253D" w:rsidRPr="00D37944">
        <w:t xml:space="preserve"> </w:t>
      </w:r>
      <w:r w:rsidR="00C7213D" w:rsidRPr="00D37944">
        <w:t>196</w:t>
      </w:r>
      <w:r w:rsidR="00D7253D" w:rsidRPr="00D37944">
        <w:t xml:space="preserve">: Restriction on letting while initial notice in </w:t>
      </w:r>
      <w:proofErr w:type="gramStart"/>
      <w:r w:rsidR="00D7253D" w:rsidRPr="00D37944">
        <w:t>force</w:t>
      </w:r>
      <w:bookmarkEnd w:id="523"/>
      <w:proofErr w:type="gramEnd"/>
      <w:r w:rsidR="00D7253D" w:rsidRPr="00D37944">
        <w:t xml:space="preserve"> </w:t>
      </w:r>
    </w:p>
    <w:p w14:paraId="143D8DE8" w14:textId="1623891F" w:rsidR="00D7253D" w:rsidRPr="00EC4631" w:rsidRDefault="0023696F" w:rsidP="0023696F">
      <w:pPr>
        <w:pStyle w:val="HSubheading5"/>
        <w:rPr>
          <w:rStyle w:val="CBoldUnderlined"/>
          <w:b w:val="0"/>
          <w:iCs/>
        </w:rPr>
      </w:pPr>
      <w:r>
        <w:rPr>
          <w:rStyle w:val="CBoldUnderlined"/>
          <w:iCs/>
        </w:rPr>
        <w:t>Background</w:t>
      </w:r>
    </w:p>
    <w:p w14:paraId="121F75E4" w14:textId="75675986" w:rsidR="00D7253D" w:rsidRPr="009A4127" w:rsidRDefault="00D7253D" w:rsidP="00405CE5">
      <w:pPr>
        <w:pStyle w:val="ParaNumbered"/>
      </w:pPr>
      <w:r w:rsidRPr="00D37944">
        <w:t>The initial letting</w:t>
      </w:r>
      <w:r w:rsidRPr="009A4127">
        <w:t xml:space="preserve"> notice provides the landlord with an opportunity to let the premises to avoid the </w:t>
      </w:r>
      <w:r w:rsidR="00D10BF5" w:rsidRPr="009A4127">
        <w:t>l</w:t>
      </w:r>
      <w:r w:rsidRPr="009A4127">
        <w:t xml:space="preserve">ocal </w:t>
      </w:r>
      <w:r w:rsidR="00D10BF5" w:rsidRPr="009A4127">
        <w:t>a</w:t>
      </w:r>
      <w:r w:rsidRPr="009A4127">
        <w:t>uthority exercising its power to carry out a HSRA. There are certain requirements which must be met by a landlord before it can let the premises following an initial letting notice.</w:t>
      </w:r>
    </w:p>
    <w:p w14:paraId="2E4C8ED7" w14:textId="14308A21" w:rsidR="00D7253D" w:rsidRPr="00EC4631" w:rsidRDefault="0023696F" w:rsidP="0023696F">
      <w:pPr>
        <w:pStyle w:val="HSubheading5"/>
        <w:rPr>
          <w:rStyle w:val="CBoldUnderlined"/>
          <w:b w:val="0"/>
          <w:iCs/>
        </w:rPr>
      </w:pPr>
      <w:r>
        <w:rPr>
          <w:rStyle w:val="CBoldUnderlined"/>
          <w:iCs/>
        </w:rPr>
        <w:t>Effect</w:t>
      </w:r>
    </w:p>
    <w:p w14:paraId="772838B6" w14:textId="699633A7" w:rsidR="00D7253D" w:rsidRPr="009A4127" w:rsidRDefault="00D7253D" w:rsidP="00405CE5">
      <w:pPr>
        <w:pStyle w:val="ParaNumbered"/>
      </w:pPr>
      <w:r w:rsidRPr="009A4127">
        <w:t>Subsection (1) requires the landlord to obtain the written consent of the</w:t>
      </w:r>
      <w:r w:rsidR="00D10BF5" w:rsidRPr="009A4127">
        <w:t xml:space="preserve"> l</w:t>
      </w:r>
      <w:r w:rsidRPr="009A4127">
        <w:t xml:space="preserve">ocal </w:t>
      </w:r>
      <w:r w:rsidR="00D10BF5" w:rsidRPr="009A4127">
        <w:t>a</w:t>
      </w:r>
      <w:r w:rsidRPr="009A4127">
        <w:t xml:space="preserve">uthority to the letting while the initial letting notice is in force. The landlord is required to obtain this consent before it </w:t>
      </w:r>
      <w:proofErr w:type="gramStart"/>
      <w:r w:rsidRPr="009A4127">
        <w:t>enters into</w:t>
      </w:r>
      <w:proofErr w:type="gramEnd"/>
      <w:r w:rsidRPr="009A4127">
        <w:t xml:space="preserve"> the letting. Consent is not required where the landlord is transferring or surrendering its interest in the premises.  </w:t>
      </w:r>
    </w:p>
    <w:p w14:paraId="78CB9B66" w14:textId="77FA0CC8" w:rsidR="00D7253D" w:rsidRPr="009A4127" w:rsidRDefault="00D7253D" w:rsidP="00405CE5">
      <w:pPr>
        <w:pStyle w:val="ParaNumbered"/>
      </w:pPr>
      <w:r w:rsidRPr="009A4127">
        <w:t xml:space="preserve">Subsection (2) requires a </w:t>
      </w:r>
      <w:r w:rsidR="00D10BF5" w:rsidRPr="009A4127">
        <w:t>l</w:t>
      </w:r>
      <w:r w:rsidRPr="009A4127">
        <w:t xml:space="preserve">ocal </w:t>
      </w:r>
      <w:r w:rsidR="00D10BF5" w:rsidRPr="009A4127">
        <w:t>a</w:t>
      </w:r>
      <w:r w:rsidRPr="009A4127">
        <w:t>uthority to respond to a landlord’s request for consent within a reasonable time after it is sought.</w:t>
      </w:r>
    </w:p>
    <w:p w14:paraId="738224B0" w14:textId="190BFE4F" w:rsidR="00D7253D" w:rsidRPr="009A4127" w:rsidRDefault="00D7253D" w:rsidP="00405CE5">
      <w:pPr>
        <w:pStyle w:val="ParaNumbered"/>
      </w:pPr>
      <w:r w:rsidRPr="009A4127">
        <w:t>Subsection (3) does not require consent where the tenancy is granted pursuant to an obligation that bound the landlord before the initial letting notice took effect. An example would be where the landlord has entered into an agreement for lease. This exception does not apply where the obligation to grant the lease is conditional on service of an initial letting notice (see subsection (4)).</w:t>
      </w:r>
    </w:p>
    <w:p w14:paraId="6EBC24EE" w14:textId="59D91780" w:rsidR="00D7253D" w:rsidRPr="009A4127" w:rsidRDefault="00D7253D" w:rsidP="00405CE5">
      <w:pPr>
        <w:pStyle w:val="ParaNumbered"/>
      </w:pPr>
      <w:r w:rsidRPr="009A4127">
        <w:t xml:space="preserve">Subsection (5) sets out the implications for the letting if the landlord does not obtain consent from the </w:t>
      </w:r>
      <w:r w:rsidR="00D10BF5" w:rsidRPr="009A4127">
        <w:t>l</w:t>
      </w:r>
      <w:r w:rsidRPr="009A4127">
        <w:t xml:space="preserve">ocal </w:t>
      </w:r>
      <w:r w:rsidR="00D10BF5" w:rsidRPr="009A4127">
        <w:t>a</w:t>
      </w:r>
      <w:r w:rsidRPr="009A4127">
        <w:t xml:space="preserve">uthority. It will be void.  </w:t>
      </w:r>
    </w:p>
    <w:p w14:paraId="6520A255" w14:textId="582F624B" w:rsidR="00D7253D" w:rsidRPr="00D37944" w:rsidRDefault="00D7253D" w:rsidP="00405CE5">
      <w:pPr>
        <w:pStyle w:val="ParaNumbered"/>
      </w:pPr>
      <w:r w:rsidRPr="009A4127">
        <w:t xml:space="preserve">Subsection (6) provides for circumstances where a tenancy, </w:t>
      </w:r>
      <w:proofErr w:type="spellStart"/>
      <w:r w:rsidRPr="009A4127">
        <w:t>licence</w:t>
      </w:r>
      <w:proofErr w:type="spellEnd"/>
      <w:r w:rsidRPr="009A4127">
        <w:t xml:space="preserve"> or agreement which is void by virtue of subsection (5) is no longer treated as void. This is where the </w:t>
      </w:r>
      <w:r w:rsidR="006F601B">
        <w:t>l</w:t>
      </w:r>
      <w:r w:rsidRPr="009A4127">
        <w:t xml:space="preserve">ocal </w:t>
      </w:r>
      <w:r w:rsidR="006F601B">
        <w:t>a</w:t>
      </w:r>
      <w:r w:rsidRPr="009A4127">
        <w:t xml:space="preserve">uthority does not trigger the procedure for letting by serving a final letting </w:t>
      </w:r>
      <w:proofErr w:type="gramStart"/>
      <w:r w:rsidRPr="009A4127">
        <w:t>notice, or</w:t>
      </w:r>
      <w:proofErr w:type="gramEnd"/>
      <w:r w:rsidRPr="009A4127">
        <w:t xml:space="preserve"> does not complete the procedure for letting having served a final letting notice, and the parties to such tenancy, </w:t>
      </w:r>
      <w:proofErr w:type="spellStart"/>
      <w:r w:rsidRPr="009A4127">
        <w:t>licence</w:t>
      </w:r>
      <w:proofErr w:type="spellEnd"/>
      <w:r w:rsidRPr="009A4127">
        <w:t xml:space="preserve"> </w:t>
      </w:r>
      <w:r w:rsidRPr="00D37944">
        <w:t>or agreement have treated it as valid.</w:t>
      </w:r>
    </w:p>
    <w:p w14:paraId="31B2DC07" w14:textId="22096B82" w:rsidR="00D7253D" w:rsidRPr="00D37944" w:rsidRDefault="006F601B" w:rsidP="00F06100">
      <w:pPr>
        <w:pStyle w:val="HSubheading4"/>
      </w:pPr>
      <w:bookmarkStart w:id="524" w:name="_Toc158113295"/>
      <w:r w:rsidRPr="00D37944">
        <w:t>Section</w:t>
      </w:r>
      <w:r w:rsidR="00D7253D" w:rsidRPr="00D37944">
        <w:t xml:space="preserve"> </w:t>
      </w:r>
      <w:r w:rsidR="00C7213D" w:rsidRPr="00D37944">
        <w:t>197</w:t>
      </w:r>
      <w:r w:rsidR="00D7253D" w:rsidRPr="00D37944">
        <w:t xml:space="preserve">: Circumstances in which letting to be </w:t>
      </w:r>
      <w:proofErr w:type="gramStart"/>
      <w:r w:rsidR="00D7253D" w:rsidRPr="00D37944">
        <w:t>permitted</w:t>
      </w:r>
      <w:bookmarkEnd w:id="524"/>
      <w:proofErr w:type="gramEnd"/>
    </w:p>
    <w:p w14:paraId="3C8B3658" w14:textId="5BA549E5" w:rsidR="00D7253D" w:rsidRPr="00EC4631" w:rsidRDefault="0023696F" w:rsidP="0023696F">
      <w:pPr>
        <w:pStyle w:val="HSubheading5"/>
        <w:rPr>
          <w:rStyle w:val="CBoldUnderlined"/>
          <w:b w:val="0"/>
          <w:iCs/>
        </w:rPr>
      </w:pPr>
      <w:r>
        <w:rPr>
          <w:rStyle w:val="CBoldUnderlined"/>
          <w:iCs/>
        </w:rPr>
        <w:t>Background</w:t>
      </w:r>
    </w:p>
    <w:p w14:paraId="68D81C40" w14:textId="46074AF6" w:rsidR="00D7253D" w:rsidRPr="009A4127" w:rsidRDefault="00D7253D" w:rsidP="00405CE5">
      <w:pPr>
        <w:pStyle w:val="ParaNumbered"/>
      </w:pPr>
      <w:r w:rsidRPr="009A4127">
        <w:t xml:space="preserve">There are certain circumstances in which a letting by the landlord is permitted following an initial letting notice. </w:t>
      </w:r>
    </w:p>
    <w:p w14:paraId="0E875148" w14:textId="343D9AD4" w:rsidR="00D7253D" w:rsidRPr="00EC4631" w:rsidRDefault="0023696F" w:rsidP="0023696F">
      <w:pPr>
        <w:pStyle w:val="HSubheading5"/>
        <w:rPr>
          <w:rStyle w:val="CBoldUnderlined"/>
          <w:b w:val="0"/>
          <w:iCs/>
        </w:rPr>
      </w:pPr>
      <w:r>
        <w:rPr>
          <w:rStyle w:val="CBoldUnderlined"/>
          <w:iCs/>
        </w:rPr>
        <w:t>Effect</w:t>
      </w:r>
    </w:p>
    <w:p w14:paraId="2F5802BB" w14:textId="3FF2D913" w:rsidR="00D7253D" w:rsidRPr="009A4127" w:rsidRDefault="00D7253D" w:rsidP="00405CE5">
      <w:pPr>
        <w:pStyle w:val="ParaNumbered"/>
      </w:pPr>
      <w:r w:rsidRPr="009A4127">
        <w:t xml:space="preserve">Subsections (1) and (2) provide for circumstances where the </w:t>
      </w:r>
      <w:r w:rsidR="006F601B">
        <w:t>l</w:t>
      </w:r>
      <w:r w:rsidRPr="009A4127">
        <w:t xml:space="preserve">ocal </w:t>
      </w:r>
      <w:r w:rsidR="006F601B">
        <w:t>a</w:t>
      </w:r>
      <w:r w:rsidRPr="009A4127">
        <w:t xml:space="preserve">uthority must consent to the letting; this is where the letting is for one year or more and would be likely to lead to the </w:t>
      </w:r>
      <w:r w:rsidR="002E51D9">
        <w:t xml:space="preserve">premises being occupied for a high street use. </w:t>
      </w:r>
      <w:r w:rsidRPr="009A4127">
        <w:t xml:space="preserve">The term of the letting must begin within 8 weeks of the initial letting notice taking effect. The letting can be by way of </w:t>
      </w:r>
      <w:proofErr w:type="spellStart"/>
      <w:r w:rsidRPr="009A4127">
        <w:t>licence</w:t>
      </w:r>
      <w:proofErr w:type="spellEnd"/>
      <w:r w:rsidRPr="009A4127">
        <w:t xml:space="preserve"> or lease.  </w:t>
      </w:r>
    </w:p>
    <w:p w14:paraId="293EC5D1" w14:textId="20D3A100" w:rsidR="00D7253D" w:rsidRPr="009A4127" w:rsidRDefault="00D7253D" w:rsidP="00405CE5">
      <w:pPr>
        <w:pStyle w:val="ParaNumbered"/>
      </w:pPr>
      <w:r w:rsidRPr="009A4127">
        <w:t xml:space="preserve">Subsection (3) provides that a letting will not </w:t>
      </w:r>
      <w:proofErr w:type="gramStart"/>
      <w:r w:rsidRPr="009A4127">
        <w:t>be considered to be</w:t>
      </w:r>
      <w:proofErr w:type="gramEnd"/>
      <w:r w:rsidRPr="009A4127">
        <w:t xml:space="preserve"> for one year or more if it includes a landlord’s break right within the first year. The same does not apply if the letting includes a tenant’s break right during the first year. </w:t>
      </w:r>
    </w:p>
    <w:p w14:paraId="7B125EDB" w14:textId="0FE2BDA2" w:rsidR="00432AB4" w:rsidRPr="00D37944" w:rsidRDefault="00D7253D" w:rsidP="00405CE5">
      <w:pPr>
        <w:pStyle w:val="ParaNumbered"/>
      </w:pPr>
      <w:r w:rsidRPr="009A4127">
        <w:t xml:space="preserve">Subsection (4) provides that consent which has been given to a letting by a landlord is then treated as not having been given where the term of the letting does not begin within 8 weeks of the initial </w:t>
      </w:r>
      <w:r w:rsidRPr="00D37944">
        <w:lastRenderedPageBreak/>
        <w:t xml:space="preserve">letting notice taking effect.  </w:t>
      </w:r>
    </w:p>
    <w:p w14:paraId="45139BA8" w14:textId="7CB1683B" w:rsidR="00D7253D" w:rsidRPr="00D37944" w:rsidRDefault="0028778A" w:rsidP="00F06100">
      <w:pPr>
        <w:pStyle w:val="HSubheading4"/>
      </w:pPr>
      <w:bookmarkStart w:id="525" w:name="_Toc158113296"/>
      <w:r w:rsidRPr="00D37944">
        <w:t>Section</w:t>
      </w:r>
      <w:r w:rsidR="00D7253D" w:rsidRPr="00D37944">
        <w:t xml:space="preserve"> </w:t>
      </w:r>
      <w:r w:rsidR="00C7213D" w:rsidRPr="00D37944">
        <w:t>198</w:t>
      </w:r>
      <w:r w:rsidR="00D7253D" w:rsidRPr="00D37944">
        <w:t>: Final notice</w:t>
      </w:r>
      <w:bookmarkEnd w:id="525"/>
    </w:p>
    <w:p w14:paraId="60D77FE5" w14:textId="716E4FD9" w:rsidR="00D7253D" w:rsidRPr="00EC4631" w:rsidRDefault="0023696F" w:rsidP="0023696F">
      <w:pPr>
        <w:pStyle w:val="HSubheading5"/>
        <w:rPr>
          <w:rStyle w:val="CBoldUnderlined"/>
          <w:b w:val="0"/>
          <w:iCs/>
        </w:rPr>
      </w:pPr>
      <w:r>
        <w:rPr>
          <w:rStyle w:val="CBoldUnderlined"/>
          <w:iCs/>
        </w:rPr>
        <w:t>Background</w:t>
      </w:r>
    </w:p>
    <w:p w14:paraId="5D6BA3D2" w14:textId="6DFCB5B1" w:rsidR="00D7253D" w:rsidRPr="009A4127" w:rsidRDefault="00D7253D" w:rsidP="00405CE5">
      <w:pPr>
        <w:pStyle w:val="ParaNumbered"/>
      </w:pPr>
      <w:r w:rsidRPr="009A4127">
        <w:t xml:space="preserve">If the landlord does not let the premises in accordance with </w:t>
      </w:r>
      <w:r w:rsidR="006F601B">
        <w:t xml:space="preserve">sections </w:t>
      </w:r>
      <w:r w:rsidR="00D538AF">
        <w:t>196 and 197</w:t>
      </w:r>
      <w:r w:rsidR="00D538AF" w:rsidRPr="009A4127">
        <w:t xml:space="preserve"> </w:t>
      </w:r>
      <w:r w:rsidRPr="009A4127">
        <w:t xml:space="preserve">the </w:t>
      </w:r>
      <w:r w:rsidR="001609B0" w:rsidRPr="009A4127">
        <w:t>l</w:t>
      </w:r>
      <w:r w:rsidRPr="009A4127">
        <w:t xml:space="preserve">ocal </w:t>
      </w:r>
      <w:r w:rsidR="001609B0" w:rsidRPr="009A4127">
        <w:t>a</w:t>
      </w:r>
      <w:r w:rsidRPr="009A4127">
        <w:t xml:space="preserve">uthority may start the procedure to letting by serving a final letting notice on the landlord. </w:t>
      </w:r>
    </w:p>
    <w:p w14:paraId="05789139" w14:textId="7B747AEE" w:rsidR="00D7253D" w:rsidRPr="00EC4631" w:rsidRDefault="0023696F" w:rsidP="0023696F">
      <w:pPr>
        <w:pStyle w:val="HSubheading5"/>
        <w:rPr>
          <w:rStyle w:val="CBoldUnderlined"/>
          <w:b w:val="0"/>
          <w:iCs/>
        </w:rPr>
      </w:pPr>
      <w:r>
        <w:rPr>
          <w:rStyle w:val="CBoldUnderlined"/>
          <w:iCs/>
        </w:rPr>
        <w:t>Effect</w:t>
      </w:r>
    </w:p>
    <w:p w14:paraId="190940FA" w14:textId="217F0FA4" w:rsidR="00D7253D" w:rsidRPr="009A4127" w:rsidRDefault="00D7253D" w:rsidP="00405CE5">
      <w:pPr>
        <w:pStyle w:val="ParaNumbered"/>
      </w:pPr>
      <w:r w:rsidRPr="009A4127">
        <w:t xml:space="preserve">Subsection (1) sets out the requirements which must be met before a </w:t>
      </w:r>
      <w:r w:rsidR="006F601B">
        <w:t>l</w:t>
      </w:r>
      <w:r w:rsidRPr="009A4127">
        <w:t xml:space="preserve">ocal </w:t>
      </w:r>
      <w:r w:rsidR="006F601B">
        <w:t>a</w:t>
      </w:r>
      <w:r w:rsidRPr="009A4127">
        <w:t>uthority may serve a final letting notice on the landlord</w:t>
      </w:r>
      <w:r w:rsidR="001609B0" w:rsidRPr="009A4127">
        <w:t xml:space="preserve">, </w:t>
      </w:r>
      <w:proofErr w:type="gramStart"/>
      <w:r w:rsidR="001609B0" w:rsidRPr="009A4127">
        <w:t>in particular that</w:t>
      </w:r>
      <w:proofErr w:type="gramEnd"/>
      <w:r w:rsidR="001609B0" w:rsidRPr="009A4127">
        <w:t xml:space="preserve"> no tenancy or </w:t>
      </w:r>
      <w:proofErr w:type="spellStart"/>
      <w:r w:rsidR="006F601B">
        <w:t>licence</w:t>
      </w:r>
      <w:proofErr w:type="spellEnd"/>
      <w:r w:rsidR="001609B0" w:rsidRPr="009A4127">
        <w:t xml:space="preserve"> has been </w:t>
      </w:r>
      <w:r w:rsidR="006F601B">
        <w:t>entered into in accordance with sections</w:t>
      </w:r>
      <w:r w:rsidR="00D538AF">
        <w:t xml:space="preserve"> 196 and 197. </w:t>
      </w:r>
      <w:r w:rsidRPr="009A4127">
        <w:t xml:space="preserve">At the time of serving the final letting notice, the landlord needs to be the person entitled to possession of the premises and who can grant a tenancy of the premises of one year or more (see </w:t>
      </w:r>
      <w:r w:rsidR="006F601B">
        <w:t>section</w:t>
      </w:r>
      <w:r w:rsidR="00D538AF">
        <w:t xml:space="preserve"> 218</w:t>
      </w:r>
      <w:r w:rsidRPr="009A4127">
        <w:t>(6)).</w:t>
      </w:r>
    </w:p>
    <w:p w14:paraId="2F66455D" w14:textId="7932941E" w:rsidR="00D7253D" w:rsidRPr="009A4127" w:rsidRDefault="00D7253D" w:rsidP="00405CE5">
      <w:pPr>
        <w:pStyle w:val="ParaNumbered"/>
      </w:pPr>
      <w:r w:rsidRPr="009A4127">
        <w:t xml:space="preserve">The combined effect of subsection (1)(b) and subsection (2) is to provide a 2-week window for the </w:t>
      </w:r>
      <w:r w:rsidR="001A7048" w:rsidRPr="009A4127">
        <w:t>l</w:t>
      </w:r>
      <w:r w:rsidRPr="009A4127">
        <w:t xml:space="preserve">ocal </w:t>
      </w:r>
      <w:r w:rsidR="001A7048" w:rsidRPr="009A4127">
        <w:t>a</w:t>
      </w:r>
      <w:r w:rsidRPr="009A4127">
        <w:t>uthority to serve the final letting notice</w:t>
      </w:r>
      <w:r w:rsidR="00753DB9" w:rsidRPr="009A4127">
        <w:t xml:space="preserve"> after serving an initial notice</w:t>
      </w:r>
      <w:r w:rsidRPr="009A4127">
        <w:t xml:space="preserve">. This window opens 8 weeks after the initial letting notice takes effect (see subsection (1)(b)). </w:t>
      </w:r>
    </w:p>
    <w:p w14:paraId="583E3E90" w14:textId="000E4DF7" w:rsidR="00D7253D" w:rsidRPr="00D37944" w:rsidRDefault="00D7253D" w:rsidP="00405CE5">
      <w:pPr>
        <w:pStyle w:val="ParaNumbered"/>
      </w:pPr>
      <w:r w:rsidRPr="009A4127">
        <w:t xml:space="preserve">Subsection (3) provides the </w:t>
      </w:r>
      <w:r w:rsidR="0028778A">
        <w:t>l</w:t>
      </w:r>
      <w:r w:rsidRPr="009A4127">
        <w:t xml:space="preserve">ocal </w:t>
      </w:r>
      <w:r w:rsidR="0028778A">
        <w:t>a</w:t>
      </w:r>
      <w:r w:rsidRPr="009A4127">
        <w:t>uthority with a 14-week window to complete the procedure for letting. This wind</w:t>
      </w:r>
      <w:r w:rsidRPr="00D37944">
        <w:t xml:space="preserve">ow is extended where the landlord serves a counter-notice or where the landlord brings an appeal (see </w:t>
      </w:r>
      <w:r w:rsidR="0028778A" w:rsidRPr="00D37944">
        <w:t xml:space="preserve">sections </w:t>
      </w:r>
      <w:r w:rsidR="00D538AF" w:rsidRPr="00D37944">
        <w:t>201</w:t>
      </w:r>
      <w:r w:rsidRPr="00D37944">
        <w:t>(6) and</w:t>
      </w:r>
      <w:r w:rsidR="00D538AF" w:rsidRPr="00D37944">
        <w:t xml:space="preserve"> 202</w:t>
      </w:r>
      <w:r w:rsidRPr="00D37944">
        <w:t>(6)).</w:t>
      </w:r>
    </w:p>
    <w:p w14:paraId="5D45F8FE" w14:textId="10CCD44A" w:rsidR="00D7253D" w:rsidRPr="00D37944" w:rsidRDefault="007F1F8C" w:rsidP="00F06100">
      <w:pPr>
        <w:pStyle w:val="HSubheading4"/>
      </w:pPr>
      <w:bookmarkStart w:id="526" w:name="_Toc158113297"/>
      <w:r w:rsidRPr="00D37944">
        <w:t>Section</w:t>
      </w:r>
      <w:r w:rsidR="00D7253D" w:rsidRPr="00D37944">
        <w:t xml:space="preserve"> </w:t>
      </w:r>
      <w:r w:rsidR="00D538AF" w:rsidRPr="00D37944">
        <w:t>199</w:t>
      </w:r>
      <w:r w:rsidR="00D7253D" w:rsidRPr="00D37944">
        <w:t xml:space="preserve">: Restriction on letting while final notice in </w:t>
      </w:r>
      <w:proofErr w:type="gramStart"/>
      <w:r w:rsidR="00D7253D" w:rsidRPr="00D37944">
        <w:t>force</w:t>
      </w:r>
      <w:bookmarkEnd w:id="526"/>
      <w:proofErr w:type="gramEnd"/>
    </w:p>
    <w:p w14:paraId="67055C9C" w14:textId="2A4DA529" w:rsidR="00DE05CD" w:rsidRPr="00EC4631" w:rsidRDefault="0023696F" w:rsidP="0023696F">
      <w:pPr>
        <w:pStyle w:val="HSubheading5"/>
        <w:rPr>
          <w:rStyle w:val="CBoldUnderlined"/>
          <w:b w:val="0"/>
          <w:iCs/>
        </w:rPr>
      </w:pPr>
      <w:r>
        <w:rPr>
          <w:rStyle w:val="CBoldUnderlined"/>
          <w:iCs/>
        </w:rPr>
        <w:t>Background</w:t>
      </w:r>
    </w:p>
    <w:p w14:paraId="4858590E" w14:textId="10D4D3C0" w:rsidR="00DE05CD" w:rsidRDefault="00DE05CD" w:rsidP="00405CE5">
      <w:pPr>
        <w:pStyle w:val="ParaNumbered"/>
      </w:pPr>
      <w:r w:rsidRPr="00D37944">
        <w:t>The local authority may</w:t>
      </w:r>
      <w:r w:rsidRPr="009A4127">
        <w:t xml:space="preserve"> start the procedure for letting once a final letting notice is served, which includes </w:t>
      </w:r>
      <w:proofErr w:type="gramStart"/>
      <w:r w:rsidRPr="009A4127">
        <w:t>making arrangements</w:t>
      </w:r>
      <w:proofErr w:type="gramEnd"/>
      <w:r w:rsidRPr="009A4127">
        <w:t xml:space="preserve"> to carry out the rental auction. This </w:t>
      </w:r>
      <w:r w:rsidR="007F1F8C">
        <w:t>section</w:t>
      </w:r>
      <w:r w:rsidRPr="009A4127">
        <w:t xml:space="preserve"> therefore places restrictions on the landlord letting the premises itself whilst the final letting notice is in force. </w:t>
      </w:r>
    </w:p>
    <w:p w14:paraId="0934FC79" w14:textId="2764F9C8" w:rsidR="00422B34" w:rsidRPr="005E5CF4" w:rsidRDefault="0023696F" w:rsidP="0023696F">
      <w:pPr>
        <w:pStyle w:val="HSubheading5"/>
        <w:rPr>
          <w:rStyle w:val="CBoldUnderlined"/>
          <w:b w:val="0"/>
          <w:iCs/>
        </w:rPr>
      </w:pPr>
      <w:r>
        <w:rPr>
          <w:rStyle w:val="CBoldUnderlined"/>
          <w:iCs/>
        </w:rPr>
        <w:t>Effect</w:t>
      </w:r>
    </w:p>
    <w:p w14:paraId="7E70EA6D" w14:textId="345E5303" w:rsidR="00DE05CD" w:rsidRPr="00DE05CD" w:rsidRDefault="00C45EDF" w:rsidP="00405CE5">
      <w:pPr>
        <w:pStyle w:val="ParaNumbered"/>
      </w:pPr>
      <w:r>
        <w:t>S</w:t>
      </w:r>
      <w:r w:rsidR="00DE05CD" w:rsidRPr="00DE05CD">
        <w:t xml:space="preserve">ubsection (1) requires the landlord to obtain the written consent of the local authority to any letting while the final letting notice is in force. The landlord is required to obtain this consent before it </w:t>
      </w:r>
      <w:proofErr w:type="gramStart"/>
      <w:r w:rsidR="00DE05CD" w:rsidRPr="00DE05CD">
        <w:t>enters into</w:t>
      </w:r>
      <w:proofErr w:type="gramEnd"/>
      <w:r w:rsidR="00DE05CD" w:rsidRPr="00DE05CD">
        <w:t xml:space="preserve"> the letting. Consent is not required where the landlord is transferring or surrendering its interest in the premises.</w:t>
      </w:r>
    </w:p>
    <w:p w14:paraId="436CAD94" w14:textId="6C7B78D8" w:rsidR="00D7253D" w:rsidRPr="009A4127" w:rsidRDefault="00D7253D" w:rsidP="00405CE5">
      <w:pPr>
        <w:pStyle w:val="ParaNumbered"/>
      </w:pPr>
      <w:r w:rsidRPr="009A4127">
        <w:t xml:space="preserve">Subsection (2) requires a </w:t>
      </w:r>
      <w:r w:rsidR="006F2C98" w:rsidRPr="009A4127">
        <w:t>l</w:t>
      </w:r>
      <w:r w:rsidRPr="009A4127">
        <w:t xml:space="preserve">ocal </w:t>
      </w:r>
      <w:r w:rsidR="006F2C98" w:rsidRPr="009A4127">
        <w:t>a</w:t>
      </w:r>
      <w:r w:rsidRPr="009A4127">
        <w:t>uthority to respond to a landlord’s request for consent to a letting within a reasonable time after it is sought.</w:t>
      </w:r>
    </w:p>
    <w:p w14:paraId="3B4BECDB" w14:textId="7F534303" w:rsidR="00D7253D" w:rsidRPr="009A4127" w:rsidRDefault="00D7253D" w:rsidP="00405CE5">
      <w:pPr>
        <w:pStyle w:val="ParaNumbered"/>
      </w:pPr>
      <w:r w:rsidRPr="009A4127">
        <w:t>Subsection (3) does not require consent where the tenancy is granted pursuant to an obligation that bound the landlord before the initial letting notice took effect. An example would be where the landlord has entered into an agreement for lease. This exception does not apply where the obligation to grant the lease is conditional on service of an initial letting notice (see subsection (4)).</w:t>
      </w:r>
    </w:p>
    <w:p w14:paraId="6ACA66DF" w14:textId="1AFB6AAA" w:rsidR="00D7253D" w:rsidRPr="009A4127" w:rsidRDefault="00D7253D" w:rsidP="00405CE5">
      <w:pPr>
        <w:pStyle w:val="ParaNumbered"/>
      </w:pPr>
      <w:r w:rsidRPr="009A4127">
        <w:t xml:space="preserve">Subsection (5) sets out the implications for the letting if the landlord does not obtain consent from the </w:t>
      </w:r>
      <w:r w:rsidR="007F1F8C">
        <w:t>l</w:t>
      </w:r>
      <w:r w:rsidRPr="009A4127">
        <w:t xml:space="preserve">ocal </w:t>
      </w:r>
      <w:r w:rsidR="007F1F8C">
        <w:t>a</w:t>
      </w:r>
      <w:r w:rsidRPr="009A4127">
        <w:t>uthority</w:t>
      </w:r>
      <w:r w:rsidR="00A43624">
        <w:t>. It</w:t>
      </w:r>
      <w:r w:rsidR="007F1F8C">
        <w:t xml:space="preserve"> </w:t>
      </w:r>
      <w:r w:rsidRPr="009A4127">
        <w:t>will be void.</w:t>
      </w:r>
    </w:p>
    <w:p w14:paraId="5DFD533F" w14:textId="383EC56C" w:rsidR="000F7D04" w:rsidRPr="00D37944" w:rsidRDefault="00D7253D" w:rsidP="00405CE5">
      <w:pPr>
        <w:pStyle w:val="ParaNumbered"/>
      </w:pPr>
      <w:r w:rsidRPr="009A4127">
        <w:t xml:space="preserve">Subsection (6) provides for circumstances where a tenancy, </w:t>
      </w:r>
      <w:proofErr w:type="spellStart"/>
      <w:r w:rsidRPr="009A4127">
        <w:t>licence</w:t>
      </w:r>
      <w:proofErr w:type="spellEnd"/>
      <w:r w:rsidRPr="009A4127">
        <w:t xml:space="preserve"> or agreement which is void by virtue of subsection (5) is no longer treated as void. This is where the </w:t>
      </w:r>
      <w:r w:rsidR="008C49A2" w:rsidRPr="009A4127">
        <w:t>l</w:t>
      </w:r>
      <w:r w:rsidRPr="009A4127">
        <w:t xml:space="preserve">ocal </w:t>
      </w:r>
      <w:r w:rsidR="008C49A2" w:rsidRPr="009A4127">
        <w:t>a</w:t>
      </w:r>
      <w:r w:rsidRPr="009A4127">
        <w:t xml:space="preserve">uthority does not complete the procedure for letting, and the parties to such tenancy, </w:t>
      </w:r>
      <w:proofErr w:type="spellStart"/>
      <w:r w:rsidRPr="009A4127">
        <w:t>licence</w:t>
      </w:r>
      <w:proofErr w:type="spellEnd"/>
      <w:r w:rsidRPr="009A4127">
        <w:t xml:space="preserve"> or agreement have treated it </w:t>
      </w:r>
      <w:r w:rsidRPr="00D37944">
        <w:t>as valid.</w:t>
      </w:r>
    </w:p>
    <w:p w14:paraId="3C4324CD" w14:textId="10D2086F" w:rsidR="00D7253D" w:rsidRPr="00D37944" w:rsidRDefault="00EA392A" w:rsidP="00F06100">
      <w:pPr>
        <w:pStyle w:val="HSubheading4"/>
      </w:pPr>
      <w:bookmarkStart w:id="527" w:name="_Toc158113298"/>
      <w:r w:rsidRPr="00D37944">
        <w:t>Section</w:t>
      </w:r>
      <w:r w:rsidR="00D7253D" w:rsidRPr="00D37944">
        <w:t xml:space="preserve"> </w:t>
      </w:r>
      <w:r w:rsidR="00D41C92" w:rsidRPr="00D37944">
        <w:t>20</w:t>
      </w:r>
      <w:r w:rsidR="00D538AF" w:rsidRPr="00D37944">
        <w:t>0</w:t>
      </w:r>
      <w:r w:rsidR="00D7253D" w:rsidRPr="00D37944">
        <w:t xml:space="preserve">: Restriction on works while final notice in </w:t>
      </w:r>
      <w:proofErr w:type="gramStart"/>
      <w:r w:rsidR="00D7253D" w:rsidRPr="00D37944">
        <w:t>force</w:t>
      </w:r>
      <w:bookmarkEnd w:id="527"/>
      <w:proofErr w:type="gramEnd"/>
    </w:p>
    <w:p w14:paraId="77E27360" w14:textId="64D61022" w:rsidR="009C389C" w:rsidRPr="00EC4631" w:rsidRDefault="0023696F" w:rsidP="0023696F">
      <w:pPr>
        <w:pStyle w:val="HSubheading5"/>
        <w:rPr>
          <w:rStyle w:val="CBoldUnderlined"/>
          <w:b w:val="0"/>
          <w:iCs/>
        </w:rPr>
      </w:pPr>
      <w:r>
        <w:rPr>
          <w:rStyle w:val="CBoldUnderlined"/>
          <w:iCs/>
        </w:rPr>
        <w:t>Background</w:t>
      </w:r>
    </w:p>
    <w:p w14:paraId="1E267885" w14:textId="6D917994" w:rsidR="009C389C" w:rsidRPr="009A4127" w:rsidRDefault="009C389C" w:rsidP="00405CE5">
      <w:pPr>
        <w:pStyle w:val="ParaNumbered"/>
      </w:pPr>
      <w:r w:rsidRPr="00D37944">
        <w:lastRenderedPageBreak/>
        <w:t xml:space="preserve">The </w:t>
      </w:r>
      <w:r w:rsidR="00EB286E" w:rsidRPr="00D37944">
        <w:t>l</w:t>
      </w:r>
      <w:r w:rsidRPr="00D37944">
        <w:t xml:space="preserve">ocal </w:t>
      </w:r>
      <w:r w:rsidR="00EB286E" w:rsidRPr="00D37944">
        <w:t>a</w:t>
      </w:r>
      <w:r w:rsidRPr="00D37944">
        <w:t xml:space="preserve">uthority may start the procedure for letting once a final letting notice is served, which includes </w:t>
      </w:r>
      <w:proofErr w:type="gramStart"/>
      <w:r w:rsidRPr="00D37944">
        <w:t>making</w:t>
      </w:r>
      <w:r w:rsidRPr="009A4127">
        <w:t xml:space="preserve"> arrangements</w:t>
      </w:r>
      <w:proofErr w:type="gramEnd"/>
      <w:r w:rsidRPr="009A4127">
        <w:t xml:space="preserve"> to carry out the rental auction. This </w:t>
      </w:r>
      <w:r w:rsidR="007B2B4F">
        <w:t>section</w:t>
      </w:r>
      <w:r w:rsidRPr="009A4127">
        <w:t xml:space="preserve"> therefore places restrictions on the landlord who wishes to carry out works to the premises. These restrictions only apply after the final letting notice has been served by the</w:t>
      </w:r>
      <w:r w:rsidR="007B2B4F">
        <w:t xml:space="preserve"> l</w:t>
      </w:r>
      <w:r w:rsidRPr="009A4127">
        <w:t xml:space="preserve">ocal </w:t>
      </w:r>
      <w:r w:rsidR="007B2B4F">
        <w:t>a</w:t>
      </w:r>
      <w:r w:rsidRPr="009A4127">
        <w:t>uthority.</w:t>
      </w:r>
    </w:p>
    <w:p w14:paraId="6A923D14" w14:textId="113C7B42" w:rsidR="009C389C" w:rsidRPr="00EC4631" w:rsidRDefault="0023696F" w:rsidP="0023696F">
      <w:pPr>
        <w:pStyle w:val="HSubheading5"/>
        <w:rPr>
          <w:rStyle w:val="CBoldUnderlined"/>
          <w:b w:val="0"/>
          <w:iCs/>
        </w:rPr>
      </w:pPr>
      <w:r>
        <w:rPr>
          <w:rStyle w:val="CBoldUnderlined"/>
          <w:iCs/>
        </w:rPr>
        <w:t>Effect</w:t>
      </w:r>
    </w:p>
    <w:p w14:paraId="7267A605" w14:textId="650BCB7B" w:rsidR="009C389C" w:rsidRPr="009A4127" w:rsidRDefault="009C389C" w:rsidP="00405CE5">
      <w:pPr>
        <w:pStyle w:val="ParaNumbered"/>
      </w:pPr>
      <w:r w:rsidRPr="009A4127">
        <w:t>Subsection (1) requires the landlord to obtain the written consent of th</w:t>
      </w:r>
      <w:r w:rsidR="007B2B4F">
        <w:t>e l</w:t>
      </w:r>
      <w:r w:rsidRPr="009A4127">
        <w:t xml:space="preserve">ocal </w:t>
      </w:r>
      <w:r w:rsidR="007B2B4F">
        <w:t>a</w:t>
      </w:r>
      <w:r w:rsidRPr="009A4127">
        <w:t xml:space="preserve">uthority to any works it wishes to carry out to the premises, including the alteration or removal of fixtures and fittings (see subsection (2)), after the final notice has been served.  </w:t>
      </w:r>
    </w:p>
    <w:p w14:paraId="2987A981" w14:textId="3ABCACCB" w:rsidR="009C389C" w:rsidRPr="009A4127" w:rsidRDefault="009C389C" w:rsidP="00405CE5">
      <w:pPr>
        <w:pStyle w:val="ParaNumbered"/>
      </w:pPr>
      <w:r w:rsidRPr="009A4127">
        <w:t xml:space="preserve">Subsection (3) provides that the landlord can carry out works to the premises </w:t>
      </w:r>
      <w:r w:rsidR="00B70DC3" w:rsidRPr="009A4127">
        <w:t xml:space="preserve">under </w:t>
      </w:r>
      <w:r w:rsidRPr="009A4127">
        <w:t xml:space="preserve">certain circumstances without the </w:t>
      </w:r>
      <w:r w:rsidR="007B2B4F">
        <w:t>l</w:t>
      </w:r>
      <w:r w:rsidRPr="009A4127">
        <w:t xml:space="preserve">ocal </w:t>
      </w:r>
      <w:r w:rsidR="007B2B4F">
        <w:t>a</w:t>
      </w:r>
      <w:r w:rsidRPr="009A4127">
        <w:t>uthority's consent.</w:t>
      </w:r>
    </w:p>
    <w:p w14:paraId="12970460" w14:textId="176048E9" w:rsidR="009C389C" w:rsidRPr="009A4127" w:rsidRDefault="009C389C" w:rsidP="00405CE5">
      <w:pPr>
        <w:pStyle w:val="ParaNumbered"/>
      </w:pPr>
      <w:r w:rsidRPr="009A4127">
        <w:t xml:space="preserve">Subsection (4) requires a </w:t>
      </w:r>
      <w:r w:rsidR="00F61299">
        <w:t>l</w:t>
      </w:r>
      <w:r w:rsidRPr="009A4127">
        <w:t xml:space="preserve">ocal </w:t>
      </w:r>
      <w:r w:rsidR="00F61299">
        <w:t>a</w:t>
      </w:r>
      <w:r w:rsidRPr="009A4127">
        <w:t xml:space="preserve">uthority to respond to a landlord's request for consent to works within a reasonable time after it is sought. It also sets out the grounds upon which the </w:t>
      </w:r>
      <w:r w:rsidR="00F61299">
        <w:t>l</w:t>
      </w:r>
      <w:r w:rsidRPr="009A4127">
        <w:t xml:space="preserve">ocal </w:t>
      </w:r>
      <w:r w:rsidR="00F61299">
        <w:t>a</w:t>
      </w:r>
      <w:r w:rsidRPr="009A4127">
        <w:t xml:space="preserve">uthority can refuse consent to works.  </w:t>
      </w:r>
    </w:p>
    <w:p w14:paraId="0A70DF3E" w14:textId="01503283" w:rsidR="009C389C" w:rsidRPr="00D37944" w:rsidRDefault="009C389C" w:rsidP="00405CE5">
      <w:pPr>
        <w:pStyle w:val="ParaNumbered"/>
      </w:pPr>
      <w:r w:rsidRPr="009A4127">
        <w:t xml:space="preserve">An offence is committed if a person without reasonable excuse fails to obtain the </w:t>
      </w:r>
      <w:r w:rsidR="00F61299">
        <w:t>l</w:t>
      </w:r>
      <w:r w:rsidRPr="009A4127">
        <w:t xml:space="preserve">ocal </w:t>
      </w:r>
      <w:r w:rsidR="00F61299">
        <w:t>a</w:t>
      </w:r>
      <w:r w:rsidRPr="009A4127">
        <w:t>uthority's consent to carry out works after the final letting notice has been served. A person who commits such an offence is liable on summary conviction to a fine not exceeding level 4 on the standard scale (£2,</w:t>
      </w:r>
      <w:r w:rsidRPr="00D37944">
        <w:t>500).</w:t>
      </w:r>
    </w:p>
    <w:p w14:paraId="76E79F1E" w14:textId="0B0E20FC" w:rsidR="00D7253D" w:rsidRPr="00D37944" w:rsidRDefault="00EA392A" w:rsidP="00F06100">
      <w:pPr>
        <w:pStyle w:val="HSubheading4"/>
      </w:pPr>
      <w:bookmarkStart w:id="528" w:name="_Toc158113299"/>
      <w:r w:rsidRPr="00D37944">
        <w:t>Section</w:t>
      </w:r>
      <w:r w:rsidR="00D7253D" w:rsidRPr="00D37944">
        <w:t xml:space="preserve"> </w:t>
      </w:r>
      <w:r w:rsidR="00D41C92" w:rsidRPr="00D37944">
        <w:t>20</w:t>
      </w:r>
      <w:r w:rsidR="00D538AF" w:rsidRPr="00D37944">
        <w:t>1</w:t>
      </w:r>
      <w:r w:rsidR="00D7253D" w:rsidRPr="00D37944">
        <w:t>: Counter-notice</w:t>
      </w:r>
      <w:bookmarkEnd w:id="528"/>
    </w:p>
    <w:p w14:paraId="2ED02927" w14:textId="45752947" w:rsidR="00D7253D" w:rsidRPr="00EC4631" w:rsidRDefault="0023696F" w:rsidP="0023696F">
      <w:pPr>
        <w:pStyle w:val="HSubheading5"/>
        <w:rPr>
          <w:rStyle w:val="CBoldUnderlined"/>
          <w:b w:val="0"/>
          <w:iCs/>
        </w:rPr>
      </w:pPr>
      <w:r>
        <w:rPr>
          <w:rStyle w:val="CBoldUnderlined"/>
          <w:iCs/>
        </w:rPr>
        <w:t>Background</w:t>
      </w:r>
    </w:p>
    <w:p w14:paraId="02C77C56" w14:textId="5076E40B" w:rsidR="00D7253D" w:rsidRPr="009A4127" w:rsidRDefault="00D7253D" w:rsidP="00405CE5">
      <w:pPr>
        <w:pStyle w:val="ParaNumbered"/>
      </w:pPr>
      <w:r w:rsidRPr="009A4127">
        <w:t>The landlord can appeal against the final letting notice</w:t>
      </w:r>
      <w:r w:rsidR="00FD4D9B" w:rsidRPr="009A4127">
        <w:t xml:space="preserve">. </w:t>
      </w:r>
      <w:r w:rsidRPr="009A4127">
        <w:t xml:space="preserve">This </w:t>
      </w:r>
      <w:r w:rsidR="00EA392A">
        <w:t>section</w:t>
      </w:r>
      <w:r w:rsidRPr="009A4127">
        <w:t xml:space="preserve"> sets out the first step in the appeals procedure.</w:t>
      </w:r>
    </w:p>
    <w:p w14:paraId="39F9A770" w14:textId="4241F3B7" w:rsidR="00D7253D" w:rsidRPr="00EC4631" w:rsidRDefault="0023696F" w:rsidP="0023696F">
      <w:pPr>
        <w:pStyle w:val="HSubheading5"/>
        <w:rPr>
          <w:rStyle w:val="CBoldUnderlined"/>
          <w:b w:val="0"/>
          <w:iCs/>
        </w:rPr>
      </w:pPr>
      <w:r>
        <w:rPr>
          <w:rStyle w:val="CBoldUnderlined"/>
          <w:iCs/>
        </w:rPr>
        <w:t>Effect</w:t>
      </w:r>
    </w:p>
    <w:p w14:paraId="3999565F" w14:textId="43D66166" w:rsidR="00D7253D" w:rsidRPr="009A4127" w:rsidRDefault="00D7253D" w:rsidP="00405CE5">
      <w:pPr>
        <w:pStyle w:val="ParaNumbered"/>
      </w:pPr>
      <w:r w:rsidRPr="009A4127">
        <w:t xml:space="preserve">Subsections (1) and (2) require the landlord to give a counter-notice to the </w:t>
      </w:r>
      <w:r w:rsidR="00EA392A">
        <w:t>l</w:t>
      </w:r>
      <w:r w:rsidRPr="009A4127">
        <w:t xml:space="preserve">ocal </w:t>
      </w:r>
      <w:r w:rsidR="00EA392A">
        <w:t>a</w:t>
      </w:r>
      <w:r w:rsidRPr="009A4127">
        <w:t>uthority within 14 days of the final letting notice taking effect if it wishes to appeal against the final notice.</w:t>
      </w:r>
    </w:p>
    <w:p w14:paraId="4A934D75" w14:textId="1BF14492" w:rsidR="00D7253D" w:rsidRPr="009A4127" w:rsidRDefault="00D7253D" w:rsidP="00405CE5">
      <w:pPr>
        <w:pStyle w:val="ParaNumbered"/>
      </w:pPr>
      <w:r w:rsidRPr="009A4127">
        <w:t xml:space="preserve">Subsections (3) and (4) require the landlord to specify its grounds of appeal in the counter-notice.  The grounds of appeal which the landlord can include are set out in Part 1 </w:t>
      </w:r>
      <w:r w:rsidR="00D5515E">
        <w:t xml:space="preserve">of </w:t>
      </w:r>
      <w:r w:rsidRPr="009A4127">
        <w:t xml:space="preserve">Schedule </w:t>
      </w:r>
      <w:r w:rsidR="00EA392A">
        <w:t>2</w:t>
      </w:r>
      <w:r w:rsidR="007E36B7">
        <w:t>0</w:t>
      </w:r>
      <w:r w:rsidRPr="009A4127">
        <w:t xml:space="preserve"> (Grounds of appeal against final letting notice).</w:t>
      </w:r>
    </w:p>
    <w:p w14:paraId="100F5E45" w14:textId="77777777" w:rsidR="00D7253D" w:rsidRPr="009A4127" w:rsidRDefault="00D7253D" w:rsidP="00405CE5">
      <w:pPr>
        <w:pStyle w:val="ParaNumbered"/>
      </w:pPr>
      <w:r w:rsidRPr="009A4127">
        <w:t>Subsection (5) gives the Secretary of State the power to make regulations which amend the grounds of appeal.</w:t>
      </w:r>
    </w:p>
    <w:p w14:paraId="38A02B99" w14:textId="1146BD44" w:rsidR="00D7253D" w:rsidRPr="009A4127" w:rsidRDefault="00D7253D" w:rsidP="00405CE5">
      <w:pPr>
        <w:pStyle w:val="ParaNumbered"/>
      </w:pPr>
      <w:r w:rsidRPr="009A4127">
        <w:t xml:space="preserve">Subsection (6) extends by 28 days the 14-week window for the </w:t>
      </w:r>
      <w:r w:rsidR="00EA392A">
        <w:t>l</w:t>
      </w:r>
      <w:r w:rsidRPr="009A4127">
        <w:t xml:space="preserve">ocal </w:t>
      </w:r>
      <w:r w:rsidR="00EA392A">
        <w:t>a</w:t>
      </w:r>
      <w:r w:rsidRPr="009A4127">
        <w:t>uthority to complete the procedure for letting in circumstances where a counter-notice is served by the landlord.</w:t>
      </w:r>
    </w:p>
    <w:p w14:paraId="73951B20" w14:textId="788A12E8" w:rsidR="00D7253D" w:rsidRPr="00D37944" w:rsidRDefault="00EA392A" w:rsidP="00F06100">
      <w:pPr>
        <w:pStyle w:val="HSubheading4"/>
      </w:pPr>
      <w:bookmarkStart w:id="529" w:name="_Toc158113300"/>
      <w:r w:rsidRPr="00D37944">
        <w:t>Section</w:t>
      </w:r>
      <w:r w:rsidR="00D7253D" w:rsidRPr="00D37944">
        <w:t xml:space="preserve"> </w:t>
      </w:r>
      <w:r w:rsidR="00D41C92" w:rsidRPr="00D37944">
        <w:t>20</w:t>
      </w:r>
      <w:r w:rsidR="00D538AF" w:rsidRPr="00D37944">
        <w:t>2</w:t>
      </w:r>
      <w:r w:rsidR="00D7253D" w:rsidRPr="00D37944">
        <w:t>: Appeals</w:t>
      </w:r>
      <w:bookmarkEnd w:id="529"/>
    </w:p>
    <w:p w14:paraId="0FFEFC3B" w14:textId="0C7860CF" w:rsidR="00D7253D" w:rsidRPr="00EC4631" w:rsidRDefault="0023696F" w:rsidP="0023696F">
      <w:pPr>
        <w:pStyle w:val="HSubheading5"/>
        <w:rPr>
          <w:rStyle w:val="CBoldUnderlined"/>
          <w:b w:val="0"/>
          <w:iCs/>
        </w:rPr>
      </w:pPr>
      <w:r>
        <w:rPr>
          <w:rStyle w:val="CBoldUnderlined"/>
          <w:iCs/>
        </w:rPr>
        <w:t>Background</w:t>
      </w:r>
    </w:p>
    <w:p w14:paraId="441F1902" w14:textId="60894CC6" w:rsidR="00D7253D" w:rsidRPr="009A4127" w:rsidRDefault="00D7253D" w:rsidP="00405CE5">
      <w:pPr>
        <w:pStyle w:val="ParaNumbered"/>
      </w:pPr>
      <w:r w:rsidRPr="00D37944">
        <w:t xml:space="preserve">This </w:t>
      </w:r>
      <w:r w:rsidR="00EA392A" w:rsidRPr="00D37944">
        <w:t>section</w:t>
      </w:r>
      <w:r w:rsidRPr="009A4127">
        <w:t xml:space="preserve"> sets out the second step in the appeals procedure.</w:t>
      </w:r>
    </w:p>
    <w:p w14:paraId="780F36B1" w14:textId="77E861F7" w:rsidR="00D7253D" w:rsidRPr="00EC4631" w:rsidRDefault="0023696F" w:rsidP="0023696F">
      <w:pPr>
        <w:pStyle w:val="HSubheading5"/>
        <w:rPr>
          <w:rStyle w:val="CBoldUnderlined"/>
          <w:b w:val="0"/>
          <w:iCs/>
        </w:rPr>
      </w:pPr>
      <w:r>
        <w:rPr>
          <w:rStyle w:val="CBoldUnderlined"/>
          <w:iCs/>
        </w:rPr>
        <w:t>Effect</w:t>
      </w:r>
    </w:p>
    <w:p w14:paraId="7AB223C0" w14:textId="11E0443F" w:rsidR="00D7253D" w:rsidRPr="009A4127" w:rsidRDefault="00D7253D" w:rsidP="00405CE5">
      <w:pPr>
        <w:pStyle w:val="ParaNumbered"/>
      </w:pPr>
      <w:r w:rsidRPr="009A4127">
        <w:t xml:space="preserve">Subsection (1) sets out two requirements which must be met before a landlord can bring an appeal.  The landlord must have given a counter-notice in accordance with </w:t>
      </w:r>
      <w:r w:rsidR="00EA392A">
        <w:t>section 20</w:t>
      </w:r>
      <w:r w:rsidR="00D538AF">
        <w:t>1</w:t>
      </w:r>
      <w:r w:rsidRPr="009A4127">
        <w:t xml:space="preserve">. The </w:t>
      </w:r>
      <w:r w:rsidR="00EA392A">
        <w:t>l</w:t>
      </w:r>
      <w:r w:rsidRPr="009A4127">
        <w:t xml:space="preserve">ocal </w:t>
      </w:r>
      <w:r w:rsidR="00EA392A">
        <w:t>a</w:t>
      </w:r>
      <w:r w:rsidRPr="009A4127">
        <w:t xml:space="preserve">uthority must not have withdrawn the final letting notice within 14 days of receipt of the counter-notice. </w:t>
      </w:r>
    </w:p>
    <w:p w14:paraId="1F127BE8" w14:textId="4F33F524" w:rsidR="00D7253D" w:rsidRPr="009A4127" w:rsidRDefault="00D7253D" w:rsidP="00405CE5">
      <w:pPr>
        <w:pStyle w:val="ParaNumbered"/>
      </w:pPr>
      <w:r w:rsidRPr="009A4127">
        <w:t xml:space="preserve">Subsection (2) requires any appeal to </w:t>
      </w:r>
      <w:r w:rsidR="0023083E">
        <w:t>be</w:t>
      </w:r>
      <w:r w:rsidRPr="009A4127">
        <w:t xml:space="preserve"> brought in the county court.</w:t>
      </w:r>
    </w:p>
    <w:p w14:paraId="23283033" w14:textId="7259D015" w:rsidR="00D7253D" w:rsidRPr="009A4127" w:rsidRDefault="00D7253D" w:rsidP="00405CE5">
      <w:pPr>
        <w:pStyle w:val="ParaNumbered"/>
      </w:pPr>
      <w:r w:rsidRPr="009A4127">
        <w:lastRenderedPageBreak/>
        <w:t>Subsection (3) provides that an</w:t>
      </w:r>
      <w:r w:rsidR="0023083E">
        <w:t xml:space="preserve"> </w:t>
      </w:r>
      <w:r w:rsidRPr="009A4127">
        <w:t xml:space="preserve">appeal to the </w:t>
      </w:r>
      <w:r w:rsidR="0023083E">
        <w:t>county</w:t>
      </w:r>
      <w:r w:rsidRPr="009A4127">
        <w:t xml:space="preserve"> </w:t>
      </w:r>
      <w:r w:rsidR="0023083E">
        <w:t>court</w:t>
      </w:r>
      <w:r w:rsidRPr="009A4127">
        <w:t xml:space="preserve"> must only be on the grounds specified in the counter-notice.</w:t>
      </w:r>
    </w:p>
    <w:p w14:paraId="57CDE1DA" w14:textId="63A6E8FF" w:rsidR="00D7253D" w:rsidRPr="009A4127" w:rsidRDefault="00D7253D" w:rsidP="00405CE5">
      <w:pPr>
        <w:pStyle w:val="ParaNumbered"/>
      </w:pPr>
      <w:r w:rsidRPr="009A4127">
        <w:t xml:space="preserve">Subsection (4) provides a time limit for the landlord to bring an appeal. An appeal must be brought by the landlord within 28 days of the counter-notice being received by the </w:t>
      </w:r>
      <w:r w:rsidR="00EA392A">
        <w:t>l</w:t>
      </w:r>
      <w:r w:rsidRPr="009A4127">
        <w:t xml:space="preserve">ocal </w:t>
      </w:r>
      <w:r w:rsidR="00EA392A">
        <w:t>a</w:t>
      </w:r>
      <w:r w:rsidRPr="009A4127">
        <w:t>uthority.</w:t>
      </w:r>
    </w:p>
    <w:p w14:paraId="105E536C" w14:textId="77777777" w:rsidR="00D7253D" w:rsidRPr="009A4127" w:rsidRDefault="00D7253D" w:rsidP="00405CE5">
      <w:pPr>
        <w:pStyle w:val="ParaNumbered"/>
      </w:pPr>
      <w:r w:rsidRPr="009A4127">
        <w:t>Subsection (5) provides the court with power to confirm or revoke the final letting notice in deciding any appeal.</w:t>
      </w:r>
    </w:p>
    <w:p w14:paraId="0DB306F1" w14:textId="15455CC0" w:rsidR="00D7253D" w:rsidRPr="009A4127" w:rsidRDefault="00D7253D" w:rsidP="00405CE5">
      <w:pPr>
        <w:pStyle w:val="ParaNumbered"/>
      </w:pPr>
      <w:r w:rsidRPr="009A4127">
        <w:t xml:space="preserve">Subsection (6) extends the 14-week window for the </w:t>
      </w:r>
      <w:r w:rsidR="00EA392A">
        <w:t>l</w:t>
      </w:r>
      <w:r w:rsidRPr="009A4127">
        <w:t xml:space="preserve">ocal </w:t>
      </w:r>
      <w:r w:rsidR="00EA392A">
        <w:t>a</w:t>
      </w:r>
      <w:r w:rsidRPr="009A4127">
        <w:t xml:space="preserve">uthority to complete the procedure for letting in circumstances where the landlord brings an appeal. The extension period begins on the day on which the appeal is brought and ends with the day on which the appeal is finally determined, </w:t>
      </w:r>
      <w:proofErr w:type="gramStart"/>
      <w:r w:rsidRPr="009A4127">
        <w:t>withdrawn</w:t>
      </w:r>
      <w:proofErr w:type="gramEnd"/>
      <w:r w:rsidRPr="009A4127">
        <w:t xml:space="preserve"> or abandoned.</w:t>
      </w:r>
    </w:p>
    <w:p w14:paraId="281E0193" w14:textId="77777777" w:rsidR="00D7253D" w:rsidRPr="009A4127" w:rsidRDefault="00D7253D" w:rsidP="00405CE5">
      <w:pPr>
        <w:pStyle w:val="ParaNumbered"/>
      </w:pPr>
      <w:r w:rsidRPr="009A4127">
        <w:t>Subsection (7) sets out when an appeal will be finally determined for the purpose of establishing the time limits in subsection (6).</w:t>
      </w:r>
    </w:p>
    <w:p w14:paraId="4D1BAB80" w14:textId="30D81F8F" w:rsidR="00D7253D" w:rsidRPr="00D7253D" w:rsidRDefault="00D7253D" w:rsidP="00F06100">
      <w:pPr>
        <w:pStyle w:val="HSubheading3"/>
      </w:pPr>
      <w:bookmarkStart w:id="530" w:name="_Toc158113301"/>
      <w:r w:rsidRPr="00D7253D">
        <w:t xml:space="preserve">Procedure for </w:t>
      </w:r>
      <w:proofErr w:type="gramStart"/>
      <w:r w:rsidRPr="00D7253D">
        <w:t>letting</w:t>
      </w:r>
      <w:bookmarkEnd w:id="530"/>
      <w:proofErr w:type="gramEnd"/>
    </w:p>
    <w:p w14:paraId="093D04A8" w14:textId="0BD0C2E8" w:rsidR="00D7253D" w:rsidRPr="00D7253D" w:rsidRDefault="00EA392A" w:rsidP="00F06100">
      <w:pPr>
        <w:pStyle w:val="HSubheading4"/>
      </w:pPr>
      <w:bookmarkStart w:id="531" w:name="_Toc158113302"/>
      <w:r w:rsidRPr="00D37944">
        <w:t>Section</w:t>
      </w:r>
      <w:r w:rsidR="00D7253D" w:rsidRPr="00D37944">
        <w:t xml:space="preserve"> </w:t>
      </w:r>
      <w:r w:rsidR="00D41C92" w:rsidRPr="00D37944">
        <w:t>20</w:t>
      </w:r>
      <w:r w:rsidR="00D538AF" w:rsidRPr="00D37944">
        <w:t>3</w:t>
      </w:r>
      <w:r w:rsidR="00D7253D" w:rsidRPr="00D37944">
        <w:t>: Rental auctions</w:t>
      </w:r>
      <w:bookmarkEnd w:id="531"/>
    </w:p>
    <w:p w14:paraId="04E855A3" w14:textId="413D50B3" w:rsidR="00D7253D" w:rsidRPr="00EC4631" w:rsidRDefault="0023696F" w:rsidP="0023696F">
      <w:pPr>
        <w:pStyle w:val="HSubheading5"/>
        <w:rPr>
          <w:rStyle w:val="CBoldUnderlined"/>
          <w:b w:val="0"/>
          <w:iCs/>
        </w:rPr>
      </w:pPr>
      <w:r>
        <w:rPr>
          <w:rStyle w:val="CBoldUnderlined"/>
          <w:iCs/>
        </w:rPr>
        <w:t>Background</w:t>
      </w:r>
    </w:p>
    <w:p w14:paraId="6029EEF5" w14:textId="09C708BA" w:rsidR="00D7253D" w:rsidRPr="009A4127" w:rsidRDefault="00D7253D" w:rsidP="00405CE5">
      <w:pPr>
        <w:pStyle w:val="ParaNumbered"/>
      </w:pPr>
      <w:r w:rsidRPr="009A4127">
        <w:t xml:space="preserve">The first stage of the procedure for letting is for the </w:t>
      </w:r>
      <w:r w:rsidR="00EA392A">
        <w:t>l</w:t>
      </w:r>
      <w:r w:rsidRPr="009A4127">
        <w:t xml:space="preserve">ocal </w:t>
      </w:r>
      <w:r w:rsidR="00EA392A">
        <w:t>a</w:t>
      </w:r>
      <w:r w:rsidRPr="009A4127">
        <w:t>uthority to arrange a rental auction for the qualifying high-street premises.</w:t>
      </w:r>
    </w:p>
    <w:p w14:paraId="43C1154E" w14:textId="7ABCBB24" w:rsidR="00D7253D" w:rsidRPr="00EC4631" w:rsidRDefault="0023696F" w:rsidP="0023696F">
      <w:pPr>
        <w:pStyle w:val="HSubheading5"/>
        <w:rPr>
          <w:rStyle w:val="CBoldUnderlined"/>
          <w:b w:val="0"/>
          <w:iCs/>
        </w:rPr>
      </w:pPr>
      <w:r>
        <w:rPr>
          <w:rStyle w:val="CBoldUnderlined"/>
          <w:iCs/>
        </w:rPr>
        <w:t>Effect</w:t>
      </w:r>
    </w:p>
    <w:p w14:paraId="615B252E" w14:textId="54611A4D" w:rsidR="00D7253D" w:rsidRPr="00EF17A5" w:rsidRDefault="00D7253D" w:rsidP="00405CE5">
      <w:pPr>
        <w:pStyle w:val="ParaNumbered"/>
      </w:pPr>
      <w:r w:rsidRPr="00EF17A5">
        <w:t xml:space="preserve">Subsection (1) sets out the circumstances in which a </w:t>
      </w:r>
      <w:r w:rsidR="00EA392A">
        <w:t>l</w:t>
      </w:r>
      <w:r w:rsidRPr="00EF17A5">
        <w:t xml:space="preserve">ocal </w:t>
      </w:r>
      <w:r w:rsidR="00EA392A">
        <w:t>a</w:t>
      </w:r>
      <w:r w:rsidRPr="00EF17A5">
        <w:t xml:space="preserve">uthority may arrange a rental auction for the qualifying high-street premises. </w:t>
      </w:r>
      <w:r w:rsidR="007435AE">
        <w:t>Subsection (1)(b) prevents the rental auction from being initiated while an appeal remains possible.</w:t>
      </w:r>
      <w:r w:rsidRPr="00EF17A5">
        <w:t xml:space="preserve"> </w:t>
      </w:r>
    </w:p>
    <w:p w14:paraId="00AE395F" w14:textId="77777777" w:rsidR="00D7253D" w:rsidRPr="00EF17A5" w:rsidRDefault="00D7253D" w:rsidP="00405CE5">
      <w:pPr>
        <w:pStyle w:val="ParaNumbered"/>
      </w:pPr>
      <w:r w:rsidRPr="00EF17A5">
        <w:t>Subsection (2) defines “rental auction”.</w:t>
      </w:r>
    </w:p>
    <w:p w14:paraId="36DB94F4" w14:textId="470279C6" w:rsidR="00D7253D" w:rsidRPr="00EF17A5" w:rsidRDefault="00D7253D" w:rsidP="00405CE5">
      <w:pPr>
        <w:pStyle w:val="ParaNumbered"/>
      </w:pPr>
      <w:r w:rsidRPr="00EF17A5">
        <w:t>Subsections (3) and (5) give the Secretary of State the power to make regulations which provide for the process for the rental auction and how the ‘successful bidder’ at auction will be identified. These matters must be provided for in regulations.</w:t>
      </w:r>
    </w:p>
    <w:p w14:paraId="20EE2B43" w14:textId="6E283DB1" w:rsidR="00D7253D" w:rsidRPr="00EF17A5" w:rsidRDefault="00D7253D" w:rsidP="00405CE5">
      <w:pPr>
        <w:pStyle w:val="ParaNumbered"/>
      </w:pPr>
      <w:r w:rsidRPr="00EF17A5">
        <w:t xml:space="preserve">Subsection (4) requires provision in the regulations for the </w:t>
      </w:r>
      <w:r w:rsidR="00EA392A">
        <w:t>l</w:t>
      </w:r>
      <w:r w:rsidRPr="00EF17A5">
        <w:t xml:space="preserve">ocal </w:t>
      </w:r>
      <w:r w:rsidR="00EA392A">
        <w:t>a</w:t>
      </w:r>
      <w:r w:rsidRPr="00EF17A5">
        <w:t>uthority to specify the suitable high street use ahead of the auction.</w:t>
      </w:r>
    </w:p>
    <w:p w14:paraId="6BFE6761" w14:textId="77777777" w:rsidR="00D7253D" w:rsidRPr="00EF17A5" w:rsidRDefault="00D7253D" w:rsidP="00405CE5">
      <w:pPr>
        <w:pStyle w:val="ParaNumbered"/>
      </w:pPr>
      <w:r w:rsidRPr="00EF17A5">
        <w:t xml:space="preserve">Subsections (6) – (8) set out matters which the Secretary of State may provide for in the regulations in connection with the rental auction. </w:t>
      </w:r>
    </w:p>
    <w:p w14:paraId="4DB183FD" w14:textId="0B7E7D81" w:rsidR="00432AB4" w:rsidRPr="00D37944" w:rsidRDefault="00D7253D" w:rsidP="00405CE5">
      <w:pPr>
        <w:pStyle w:val="ParaNumbered"/>
      </w:pPr>
      <w:r w:rsidRPr="00EF17A5">
        <w:t xml:space="preserve">Subsection (9) </w:t>
      </w:r>
      <w:r w:rsidRPr="00D37944">
        <w:t xml:space="preserve">imposes a requirement on </w:t>
      </w:r>
      <w:r w:rsidR="0023083E" w:rsidRPr="00D37944">
        <w:t>l</w:t>
      </w:r>
      <w:r w:rsidRPr="00D37944">
        <w:t xml:space="preserve">ocal </w:t>
      </w:r>
      <w:r w:rsidR="0023083E" w:rsidRPr="00D37944">
        <w:t>a</w:t>
      </w:r>
      <w:r w:rsidRPr="00D37944">
        <w:t>uthorities to have regard to representations made by the landlord where there is a choice as to procedure for the carrying out of the rental auction.</w:t>
      </w:r>
    </w:p>
    <w:p w14:paraId="7CC90CA0" w14:textId="2E704BE7" w:rsidR="00D7253D" w:rsidRPr="00D37944" w:rsidRDefault="00EA392A" w:rsidP="00F06100">
      <w:pPr>
        <w:pStyle w:val="HSubheading4"/>
      </w:pPr>
      <w:bookmarkStart w:id="532" w:name="_Toc158113303"/>
      <w:r w:rsidRPr="00D37944">
        <w:t>Section</w:t>
      </w:r>
      <w:r w:rsidR="00D7253D" w:rsidRPr="00D37944">
        <w:t xml:space="preserve"> </w:t>
      </w:r>
      <w:r w:rsidR="00D41C92" w:rsidRPr="00D37944">
        <w:t>20</w:t>
      </w:r>
      <w:r w:rsidR="00D538AF" w:rsidRPr="00D37944">
        <w:t>4</w:t>
      </w:r>
      <w:r w:rsidR="00D7253D" w:rsidRPr="00D37944">
        <w:t>: Power to contract for tenancy</w:t>
      </w:r>
      <w:bookmarkEnd w:id="532"/>
    </w:p>
    <w:p w14:paraId="47F66025" w14:textId="0A368392" w:rsidR="00D7253D" w:rsidRPr="00EC4631" w:rsidRDefault="0023696F" w:rsidP="0023696F">
      <w:pPr>
        <w:pStyle w:val="HSubheading5"/>
        <w:rPr>
          <w:rStyle w:val="CBoldUnderlined"/>
          <w:b w:val="0"/>
          <w:iCs/>
        </w:rPr>
      </w:pPr>
      <w:r>
        <w:rPr>
          <w:rStyle w:val="CBoldUnderlined"/>
          <w:iCs/>
        </w:rPr>
        <w:t>Background</w:t>
      </w:r>
    </w:p>
    <w:p w14:paraId="51D33565" w14:textId="21A3798D" w:rsidR="00D7253D" w:rsidRPr="00EF17A5" w:rsidRDefault="00D7253D" w:rsidP="00405CE5">
      <w:pPr>
        <w:pStyle w:val="ParaNumbered"/>
      </w:pPr>
      <w:r w:rsidRPr="00D37944">
        <w:t>The second stage</w:t>
      </w:r>
      <w:r w:rsidRPr="00EF17A5">
        <w:t xml:space="preserve"> in the procedure for letting is for the </w:t>
      </w:r>
      <w:r w:rsidR="00EA392A">
        <w:t>l</w:t>
      </w:r>
      <w:r w:rsidRPr="00EF17A5">
        <w:t xml:space="preserve">ocal </w:t>
      </w:r>
      <w:r w:rsidR="00EA392A">
        <w:t>a</w:t>
      </w:r>
      <w:r w:rsidRPr="00EF17A5">
        <w:t xml:space="preserve">uthority to </w:t>
      </w:r>
      <w:proofErr w:type="gramStart"/>
      <w:r w:rsidRPr="00EF17A5">
        <w:t>enter into</w:t>
      </w:r>
      <w:proofErr w:type="gramEnd"/>
      <w:r w:rsidRPr="00EF17A5">
        <w:t xml:space="preserve"> a contract with the successful bidder from the auction. The purpose of the contract is to allow for works to be carried out to the premises before the tenancy is granted.</w:t>
      </w:r>
    </w:p>
    <w:p w14:paraId="2EB4483F" w14:textId="62981BA2" w:rsidR="00D7253D" w:rsidRPr="00EC4631" w:rsidRDefault="0023696F" w:rsidP="0023696F">
      <w:pPr>
        <w:pStyle w:val="HSubheading5"/>
        <w:rPr>
          <w:rStyle w:val="CBoldUnderlined"/>
          <w:b w:val="0"/>
          <w:iCs/>
        </w:rPr>
      </w:pPr>
      <w:r>
        <w:rPr>
          <w:rStyle w:val="CBoldUnderlined"/>
          <w:iCs/>
        </w:rPr>
        <w:t>Effect</w:t>
      </w:r>
    </w:p>
    <w:p w14:paraId="55446995" w14:textId="47A5FB5C" w:rsidR="00D7253D" w:rsidRPr="00EF17A5" w:rsidRDefault="00D7253D" w:rsidP="00405CE5">
      <w:pPr>
        <w:pStyle w:val="ParaNumbered"/>
      </w:pPr>
      <w:r w:rsidRPr="00EF17A5">
        <w:t xml:space="preserve">Subsection (1) sets out the circumstances in which a </w:t>
      </w:r>
      <w:r w:rsidR="00EA392A">
        <w:t>l</w:t>
      </w:r>
      <w:r w:rsidRPr="00EF17A5">
        <w:t xml:space="preserve">ocal </w:t>
      </w:r>
      <w:r w:rsidR="00EA392A">
        <w:t>a</w:t>
      </w:r>
      <w:r w:rsidRPr="00EF17A5">
        <w:t xml:space="preserve">uthority can </w:t>
      </w:r>
      <w:proofErr w:type="gramStart"/>
      <w:r w:rsidRPr="00EF17A5">
        <w:t>enter into</w:t>
      </w:r>
      <w:proofErr w:type="gramEnd"/>
      <w:r w:rsidRPr="00EF17A5">
        <w:t xml:space="preserve"> a contract (referred to in Part </w:t>
      </w:r>
      <w:r w:rsidR="00036A51">
        <w:t>10</w:t>
      </w:r>
      <w:r w:rsidRPr="00EF17A5">
        <w:t xml:space="preserve"> as the ‘tenancy contract’) with the successful bidder from the auction. This </w:t>
      </w:r>
      <w:r w:rsidRPr="00EF17A5">
        <w:lastRenderedPageBreak/>
        <w:t xml:space="preserve">includes a final notice still being in force, the period for any appeal by the landlord having expired (42 days), the rental auction having been carried out by the </w:t>
      </w:r>
      <w:r w:rsidR="00EA392A">
        <w:t>l</w:t>
      </w:r>
      <w:r w:rsidRPr="00EF17A5">
        <w:t xml:space="preserve">ocal </w:t>
      </w:r>
      <w:r w:rsidR="00EA392A">
        <w:t>a</w:t>
      </w:r>
      <w:r w:rsidRPr="00EF17A5">
        <w:t xml:space="preserve">uthority and no tenancy, </w:t>
      </w:r>
      <w:proofErr w:type="spellStart"/>
      <w:r w:rsidRPr="00EF17A5">
        <w:t>licence</w:t>
      </w:r>
      <w:proofErr w:type="spellEnd"/>
      <w:r w:rsidRPr="00EF17A5">
        <w:t xml:space="preserve"> or agreement having been granted by the landlord with the consent of the </w:t>
      </w:r>
      <w:r w:rsidR="00EA392A">
        <w:t>l</w:t>
      </w:r>
      <w:r w:rsidRPr="00EF17A5">
        <w:t xml:space="preserve">ocal </w:t>
      </w:r>
      <w:r w:rsidR="00EA392A">
        <w:t>a</w:t>
      </w:r>
      <w:r w:rsidRPr="00EF17A5">
        <w:t>uthority.</w:t>
      </w:r>
    </w:p>
    <w:p w14:paraId="3C936B05" w14:textId="49620B89" w:rsidR="00D7253D" w:rsidRPr="00EF17A5" w:rsidRDefault="00D7253D" w:rsidP="00405CE5">
      <w:pPr>
        <w:pStyle w:val="ParaNumbered"/>
      </w:pPr>
      <w:r w:rsidRPr="00EF17A5">
        <w:t>Subsection (2) provides that the contract may be entered into with the successful bidder from the auction</w:t>
      </w:r>
      <w:r w:rsidR="00C95140">
        <w:t xml:space="preserve">. </w:t>
      </w:r>
    </w:p>
    <w:p w14:paraId="7E7D7C40" w14:textId="5EF44E8A" w:rsidR="00D7253D" w:rsidRPr="00EF17A5" w:rsidRDefault="00D7253D" w:rsidP="00405CE5">
      <w:pPr>
        <w:pStyle w:val="ParaNumbered"/>
      </w:pPr>
      <w:r w:rsidRPr="00EF17A5">
        <w:t xml:space="preserve">Subsection (3) describes what is meant by ‘tenancy contract’. This is a contract between the landlord and tenant to grant a ‘short-term tenancy’ (this is a tenancy of at least one year and not exceeding five years, as defined in </w:t>
      </w:r>
      <w:r w:rsidR="00EA392A">
        <w:t>section 2</w:t>
      </w:r>
      <w:r w:rsidR="00D538AF">
        <w:t>18</w:t>
      </w:r>
      <w:r w:rsidRPr="00EF17A5">
        <w:t>(8)</w:t>
      </w:r>
      <w:r w:rsidR="00947E1D">
        <w:t>)</w:t>
      </w:r>
      <w:r w:rsidRPr="00EF17A5">
        <w:t>.</w:t>
      </w:r>
      <w:r w:rsidR="00C45BDE">
        <w:t xml:space="preserve"> The contract can be conditional.</w:t>
      </w:r>
    </w:p>
    <w:p w14:paraId="2F14907F" w14:textId="71534F48" w:rsidR="00D7253D" w:rsidRPr="00EF17A5" w:rsidRDefault="00D7253D" w:rsidP="00405CE5">
      <w:pPr>
        <w:pStyle w:val="ParaNumbered"/>
      </w:pPr>
      <w:r w:rsidRPr="00EF17A5">
        <w:t xml:space="preserve">Subsections (4) and (5) give the </w:t>
      </w:r>
      <w:r w:rsidR="00EA392A">
        <w:t>l</w:t>
      </w:r>
      <w:r w:rsidRPr="00EF17A5">
        <w:t xml:space="preserve">ocal </w:t>
      </w:r>
      <w:r w:rsidR="00EA392A">
        <w:t>a</w:t>
      </w:r>
      <w:r w:rsidRPr="00EF17A5">
        <w:t xml:space="preserve">uthority the power to </w:t>
      </w:r>
      <w:proofErr w:type="gramStart"/>
      <w:r w:rsidRPr="00EF17A5">
        <w:t>enter into</w:t>
      </w:r>
      <w:proofErr w:type="gramEnd"/>
      <w:r w:rsidRPr="00EF17A5">
        <w:t xml:space="preserve"> the contract as if it was entered into by the landlord.</w:t>
      </w:r>
    </w:p>
    <w:p w14:paraId="42F82BAF" w14:textId="5AEE2C63" w:rsidR="00D7253D" w:rsidRPr="00D37944" w:rsidRDefault="00D7253D" w:rsidP="00405CE5">
      <w:pPr>
        <w:pStyle w:val="ParaNumbered"/>
      </w:pPr>
      <w:r w:rsidRPr="00EF17A5">
        <w:t xml:space="preserve">Subsection (6) provides </w:t>
      </w:r>
      <w:r w:rsidRPr="00D37944">
        <w:t xml:space="preserve">for a copy of the completed contract to be sent to the landlord by the </w:t>
      </w:r>
      <w:r w:rsidR="00EA392A" w:rsidRPr="00D37944">
        <w:t>l</w:t>
      </w:r>
      <w:r w:rsidRPr="00D37944">
        <w:t xml:space="preserve">ocal </w:t>
      </w:r>
      <w:r w:rsidR="00EA392A" w:rsidRPr="00D37944">
        <w:t>a</w:t>
      </w:r>
      <w:r w:rsidRPr="00D37944">
        <w:t>uthority.</w:t>
      </w:r>
    </w:p>
    <w:p w14:paraId="6B15DAC8" w14:textId="002EBB2E" w:rsidR="00D7253D" w:rsidRPr="00D37944" w:rsidRDefault="00EA392A" w:rsidP="00F06100">
      <w:pPr>
        <w:pStyle w:val="HSubheading4"/>
      </w:pPr>
      <w:bookmarkStart w:id="533" w:name="_Toc158113304"/>
      <w:r w:rsidRPr="00D37944">
        <w:t>Section</w:t>
      </w:r>
      <w:r w:rsidR="00321C42" w:rsidRPr="00D37944">
        <w:t xml:space="preserve"> </w:t>
      </w:r>
      <w:r w:rsidR="00F60376" w:rsidRPr="00D37944">
        <w:t>2</w:t>
      </w:r>
      <w:r w:rsidR="00D538AF" w:rsidRPr="00D37944">
        <w:t>05</w:t>
      </w:r>
      <w:r w:rsidR="00321C42" w:rsidRPr="00D37944">
        <w:t>: Terms of contract for tenancy</w:t>
      </w:r>
      <w:bookmarkEnd w:id="533"/>
    </w:p>
    <w:p w14:paraId="1BEA7377" w14:textId="1ADB653B" w:rsidR="005E0E98" w:rsidRPr="00EC4631" w:rsidRDefault="0023696F" w:rsidP="0023696F">
      <w:pPr>
        <w:pStyle w:val="HSubheading5"/>
        <w:rPr>
          <w:rStyle w:val="CBoldUnderlined"/>
          <w:b w:val="0"/>
          <w:iCs/>
        </w:rPr>
      </w:pPr>
      <w:r>
        <w:rPr>
          <w:rStyle w:val="CBoldUnderlined"/>
          <w:iCs/>
        </w:rPr>
        <w:t>Background</w:t>
      </w:r>
    </w:p>
    <w:p w14:paraId="4E9E0B14" w14:textId="254493E0" w:rsidR="005E0E98" w:rsidRPr="00EF17A5" w:rsidRDefault="005E0E98" w:rsidP="00405CE5">
      <w:pPr>
        <w:pStyle w:val="ParaNumbered"/>
      </w:pPr>
      <w:r w:rsidRPr="00D37944">
        <w:t xml:space="preserve">This </w:t>
      </w:r>
      <w:r w:rsidR="00EA392A" w:rsidRPr="00D37944">
        <w:t>section</w:t>
      </w:r>
      <w:r w:rsidRPr="00D37944">
        <w:t xml:space="preserve"> deals with</w:t>
      </w:r>
      <w:r w:rsidRPr="00EF17A5">
        <w:t xml:space="preserve"> the terms of the tenancy contract.</w:t>
      </w:r>
    </w:p>
    <w:p w14:paraId="66DC99E0" w14:textId="553BC569" w:rsidR="005E0E98" w:rsidRPr="00EC4631" w:rsidRDefault="0023696F" w:rsidP="0023696F">
      <w:pPr>
        <w:pStyle w:val="HSubheading5"/>
        <w:rPr>
          <w:rStyle w:val="CBoldUnderlined"/>
          <w:b w:val="0"/>
          <w:iCs/>
        </w:rPr>
      </w:pPr>
      <w:r>
        <w:rPr>
          <w:rStyle w:val="CBoldUnderlined"/>
          <w:iCs/>
        </w:rPr>
        <w:t>Effect</w:t>
      </w:r>
    </w:p>
    <w:p w14:paraId="29ABE53C" w14:textId="77777777" w:rsidR="005E0E98" w:rsidRPr="00EF17A5" w:rsidRDefault="005E0E98" w:rsidP="00405CE5">
      <w:pPr>
        <w:pStyle w:val="ParaNumbered"/>
      </w:pPr>
      <w:r w:rsidRPr="00EF17A5">
        <w:t>Subsection (1) is self-explanatory.</w:t>
      </w:r>
    </w:p>
    <w:p w14:paraId="299BF72F" w14:textId="4ABDFEEB" w:rsidR="005E0E98" w:rsidRPr="00EF17A5" w:rsidRDefault="005E0E98" w:rsidP="00405CE5">
      <w:pPr>
        <w:pStyle w:val="ParaNumbered"/>
      </w:pPr>
      <w:r w:rsidRPr="00EF17A5">
        <w:t xml:space="preserve">Subsections (2) – (4) sets out certain matters the contract must </w:t>
      </w:r>
      <w:r w:rsidR="0023083E">
        <w:t xml:space="preserve">or may </w:t>
      </w:r>
      <w:r w:rsidRPr="00EF17A5">
        <w:t>include, such as the terms of the tenancy. It also sets out other matters which the contract may include, such as works to be carried out by the landlord or the tenant before the term of the tenancy begins (referred to as ‘</w:t>
      </w:r>
      <w:r w:rsidR="00A83496">
        <w:t>p</w:t>
      </w:r>
      <w:r w:rsidRPr="00EF17A5">
        <w:t>re-tenancy works’). These works can be inside or outside the premises. The contract may also make provision for the remedies available to the tenant if the landlord fails to carry out any Pre-tenancy works.</w:t>
      </w:r>
    </w:p>
    <w:p w14:paraId="7C54453B" w14:textId="1A9A9456" w:rsidR="005E0E98" w:rsidRPr="00EF17A5" w:rsidRDefault="005E0E98" w:rsidP="00405CE5">
      <w:pPr>
        <w:pStyle w:val="ParaNumbered"/>
      </w:pPr>
      <w:r w:rsidRPr="00EF17A5">
        <w:t>Subsection (5) provides a definition of “</w:t>
      </w:r>
      <w:r w:rsidR="00E45ECF">
        <w:t>p</w:t>
      </w:r>
      <w:r w:rsidRPr="00EF17A5">
        <w:t>re-tenancy works”.</w:t>
      </w:r>
    </w:p>
    <w:p w14:paraId="013EB9C6" w14:textId="546EDDFA" w:rsidR="005E0E98" w:rsidRPr="00EF17A5" w:rsidRDefault="005E0E98" w:rsidP="00405CE5">
      <w:pPr>
        <w:pStyle w:val="ParaNumbered"/>
      </w:pPr>
      <w:r w:rsidRPr="00EF17A5">
        <w:t xml:space="preserve">Subsection (6) gives the Secretary of State the power through regulations to make further provision about the terms of the contract and, in making the regulations, subsection (7) requires the Secretary of </w:t>
      </w:r>
      <w:r w:rsidR="00681549">
        <w:t>State</w:t>
      </w:r>
      <w:r w:rsidRPr="00EF17A5">
        <w:t xml:space="preserve"> to have regard to the terms on which contracts for the grant of short-term tenancies are typically entered into on a commercial basis.</w:t>
      </w:r>
    </w:p>
    <w:p w14:paraId="14A87D5C" w14:textId="5A62BA47" w:rsidR="005E0E98" w:rsidRPr="00D37944" w:rsidRDefault="005E0E98" w:rsidP="00405CE5">
      <w:pPr>
        <w:pStyle w:val="ParaNumbered"/>
      </w:pPr>
      <w:r w:rsidRPr="00EF17A5">
        <w:t xml:space="preserve">Subsection (8) imposes a requirement on </w:t>
      </w:r>
      <w:r w:rsidR="00EA392A">
        <w:t>l</w:t>
      </w:r>
      <w:r w:rsidRPr="00EF17A5">
        <w:t xml:space="preserve">ocal </w:t>
      </w:r>
      <w:r w:rsidR="00EA392A">
        <w:t>a</w:t>
      </w:r>
      <w:r w:rsidRPr="00EF17A5">
        <w:t>uthorities to have regard to representations made by the landlord in deciding the terms of the contract</w:t>
      </w:r>
      <w:r w:rsidR="00EA392A">
        <w:t xml:space="preserve"> (so far as the local authority has a </w:t>
      </w:r>
      <w:r w:rsidR="00EA392A" w:rsidRPr="00D37944">
        <w:t>discretion to do so)</w:t>
      </w:r>
      <w:r w:rsidRPr="00D37944">
        <w:t>.</w:t>
      </w:r>
    </w:p>
    <w:p w14:paraId="45409120" w14:textId="0EB80E84" w:rsidR="000F7D04" w:rsidRPr="00D37944" w:rsidRDefault="005E0E98" w:rsidP="00405CE5">
      <w:pPr>
        <w:pStyle w:val="ParaNumbered"/>
      </w:pPr>
      <w:r w:rsidRPr="00D37944">
        <w:t xml:space="preserve">Subsection (9) provides definitions which are used in this </w:t>
      </w:r>
      <w:r w:rsidR="00EA392A" w:rsidRPr="00D37944">
        <w:t>section</w:t>
      </w:r>
      <w:r w:rsidRPr="00D37944">
        <w:t>.</w:t>
      </w:r>
    </w:p>
    <w:p w14:paraId="45B0A05B" w14:textId="72E652DB" w:rsidR="00D7253D" w:rsidRPr="00D7253D" w:rsidRDefault="00EA392A" w:rsidP="00F06100">
      <w:pPr>
        <w:pStyle w:val="HSubheading4"/>
      </w:pPr>
      <w:bookmarkStart w:id="534" w:name="_Toc158113305"/>
      <w:r w:rsidRPr="00D37944">
        <w:t>Section</w:t>
      </w:r>
      <w:r w:rsidR="00D7253D" w:rsidRPr="00D37944">
        <w:t xml:space="preserve"> </w:t>
      </w:r>
      <w:r w:rsidR="008064D5" w:rsidRPr="00D37944">
        <w:t>2</w:t>
      </w:r>
      <w:r w:rsidR="00D538AF" w:rsidRPr="00D37944">
        <w:t>06</w:t>
      </w:r>
      <w:r w:rsidR="00D7253D" w:rsidRPr="00D37944">
        <w:t>: Terms of tenancy</w:t>
      </w:r>
      <w:bookmarkEnd w:id="534"/>
    </w:p>
    <w:p w14:paraId="784BCC9E" w14:textId="0E9A3399" w:rsidR="00D7253D" w:rsidRPr="00EC4631" w:rsidRDefault="0023696F" w:rsidP="0023696F">
      <w:pPr>
        <w:pStyle w:val="HSubheading5"/>
        <w:rPr>
          <w:rStyle w:val="CBoldUnderlined"/>
          <w:b w:val="0"/>
          <w:iCs/>
        </w:rPr>
      </w:pPr>
      <w:r>
        <w:rPr>
          <w:rStyle w:val="CBoldUnderlined"/>
          <w:iCs/>
        </w:rPr>
        <w:t>Background</w:t>
      </w:r>
    </w:p>
    <w:p w14:paraId="0461006C" w14:textId="73EAC627" w:rsidR="00D7253D" w:rsidRPr="00EF17A5" w:rsidRDefault="00D7253D" w:rsidP="00405CE5">
      <w:pPr>
        <w:pStyle w:val="ParaNumbered"/>
      </w:pPr>
      <w:r w:rsidRPr="00EF17A5">
        <w:t xml:space="preserve">The terms of the tenancy must be included in the contract which is entered into under section </w:t>
      </w:r>
      <w:r w:rsidR="00D538AF">
        <w:t xml:space="preserve">204. </w:t>
      </w:r>
      <w:r w:rsidRPr="00EF17A5">
        <w:t xml:space="preserve">This </w:t>
      </w:r>
      <w:r w:rsidR="00EA392A">
        <w:t>section</w:t>
      </w:r>
      <w:r w:rsidRPr="00EF17A5">
        <w:t xml:space="preserve"> deals with the terms of the tenancy.  </w:t>
      </w:r>
    </w:p>
    <w:p w14:paraId="4C9A436F" w14:textId="3C30B92A" w:rsidR="00D7253D" w:rsidRPr="00EC4631" w:rsidRDefault="0023696F" w:rsidP="0023696F">
      <w:pPr>
        <w:pStyle w:val="HSubheading5"/>
        <w:rPr>
          <w:rStyle w:val="CBoldUnderlined"/>
          <w:b w:val="0"/>
          <w:iCs/>
        </w:rPr>
      </w:pPr>
      <w:r>
        <w:rPr>
          <w:rStyle w:val="CBoldUnderlined"/>
          <w:iCs/>
        </w:rPr>
        <w:t>Effect</w:t>
      </w:r>
    </w:p>
    <w:p w14:paraId="5B259FA9" w14:textId="1049CEAE" w:rsidR="00D7253D" w:rsidRPr="00EF17A5" w:rsidRDefault="00D7253D" w:rsidP="00405CE5">
      <w:pPr>
        <w:pStyle w:val="ParaNumbered"/>
      </w:pPr>
      <w:r w:rsidRPr="00EF17A5">
        <w:t xml:space="preserve">Subsection (2) provides for a further limit on the length of term of the tenancy which can be granted by the landlord. A tenancy can be for a term of at least one year but not exceeding 5 years (see </w:t>
      </w:r>
      <w:r w:rsidR="00EA392A">
        <w:t xml:space="preserve">section </w:t>
      </w:r>
      <w:r w:rsidR="00D538AF">
        <w:t>218</w:t>
      </w:r>
      <w:r w:rsidRPr="00EF17A5">
        <w:t xml:space="preserve">(8)) but also needs to </w:t>
      </w:r>
      <w:proofErr w:type="gramStart"/>
      <w:r w:rsidRPr="00EF17A5">
        <w:t>take into account</w:t>
      </w:r>
      <w:proofErr w:type="gramEnd"/>
      <w:r w:rsidRPr="00EF17A5">
        <w:t xml:space="preserve"> the length of the landlord’s own interest, which may be leasehold and shorter than 5 years. For example, if the landlord has 3 years and 1 day remaining on </w:t>
      </w:r>
      <w:r w:rsidRPr="00EF17A5">
        <w:lastRenderedPageBreak/>
        <w:t>the term of its own lease then it can only grant a tenancy for a term of up to 3 years.</w:t>
      </w:r>
    </w:p>
    <w:p w14:paraId="1D1B821D" w14:textId="7A8AAA52" w:rsidR="00D7253D" w:rsidRPr="00EF17A5" w:rsidRDefault="00D7253D" w:rsidP="00405CE5">
      <w:pPr>
        <w:pStyle w:val="ParaNumbered"/>
      </w:pPr>
      <w:r w:rsidRPr="00EF17A5">
        <w:t xml:space="preserve">Subsections (3), (4) and (6) set out what terms the tenancy must include. This includes those matters described in Schedule </w:t>
      </w:r>
      <w:r w:rsidR="005953EF">
        <w:t>2</w:t>
      </w:r>
      <w:r w:rsidR="00681549">
        <w:t>1</w:t>
      </w:r>
      <w:r w:rsidRPr="00EF17A5">
        <w:t xml:space="preserve"> (Provision to be included in terms of tenancy further to agreement under </w:t>
      </w:r>
      <w:r w:rsidR="005953EF">
        <w:t>section 20</w:t>
      </w:r>
      <w:r w:rsidR="00D538AF">
        <w:t>4</w:t>
      </w:r>
      <w:r w:rsidR="00681549">
        <w:t>)</w:t>
      </w:r>
      <w:r w:rsidR="00D538AF">
        <w:t>.</w:t>
      </w:r>
    </w:p>
    <w:p w14:paraId="2311EACD" w14:textId="77777777" w:rsidR="00D7253D" w:rsidRPr="00EF17A5" w:rsidRDefault="00D7253D" w:rsidP="00405CE5">
      <w:pPr>
        <w:pStyle w:val="ParaNumbered"/>
      </w:pPr>
      <w:r w:rsidRPr="00EF17A5">
        <w:t>Subsection (5) provides that the terms of the tenancy may include the grant of rights to the tenant over land outside the premises.</w:t>
      </w:r>
    </w:p>
    <w:p w14:paraId="493DC050" w14:textId="68EF99A1" w:rsidR="00D7253D" w:rsidRPr="00EF17A5" w:rsidRDefault="00D7253D" w:rsidP="00405CE5">
      <w:pPr>
        <w:pStyle w:val="ParaNumbered"/>
      </w:pPr>
      <w:r w:rsidRPr="00EF17A5">
        <w:t>Subsection (7) give</w:t>
      </w:r>
      <w:r w:rsidR="005953EF">
        <w:t>s</w:t>
      </w:r>
      <w:r w:rsidRPr="00EF17A5">
        <w:t xml:space="preserve"> the Secretary of State the power through regulations to make further provision about the terms of the tenancy and, in making the regulations, subsection (</w:t>
      </w:r>
      <w:r w:rsidR="005953EF">
        <w:t>8</w:t>
      </w:r>
      <w:r w:rsidRPr="00EF17A5">
        <w:t xml:space="preserve">) requires the Secretary of </w:t>
      </w:r>
      <w:r w:rsidR="006753E0" w:rsidRPr="00EF17A5">
        <w:t>S</w:t>
      </w:r>
      <w:r w:rsidRPr="00EF17A5">
        <w:t>tate to have regard to the terms on which contracts for the grant of short-term tenancies are typically entered into on a commercial basis.</w:t>
      </w:r>
    </w:p>
    <w:p w14:paraId="7CBEC755" w14:textId="41B488F0" w:rsidR="00D7253D" w:rsidRPr="00EF17A5" w:rsidRDefault="00D7253D" w:rsidP="00405CE5">
      <w:pPr>
        <w:pStyle w:val="ParaNumbered"/>
      </w:pPr>
      <w:r w:rsidRPr="00EF17A5">
        <w:t>Subsection (</w:t>
      </w:r>
      <w:r w:rsidR="005953EF">
        <w:t>9</w:t>
      </w:r>
      <w:r w:rsidRPr="00EF17A5">
        <w:t xml:space="preserve">) imposes a requirement on </w:t>
      </w:r>
      <w:r w:rsidR="005953EF">
        <w:t>l</w:t>
      </w:r>
      <w:r w:rsidRPr="00EF17A5">
        <w:t xml:space="preserve">ocal </w:t>
      </w:r>
      <w:r w:rsidR="005953EF">
        <w:t>a</w:t>
      </w:r>
      <w:r w:rsidRPr="00EF17A5">
        <w:t>uthorities to have regard to representations made by the landlord in deciding the terms of the tenancy.</w:t>
      </w:r>
    </w:p>
    <w:p w14:paraId="0988DB3E" w14:textId="065F2AE7" w:rsidR="00D7253D" w:rsidRPr="00D37944" w:rsidRDefault="00D7253D" w:rsidP="00405CE5">
      <w:pPr>
        <w:pStyle w:val="ParaNumbered"/>
      </w:pPr>
      <w:r w:rsidRPr="00EF17A5">
        <w:t>Subsection (1</w:t>
      </w:r>
      <w:r w:rsidR="005953EF">
        <w:t>0</w:t>
      </w:r>
      <w:r w:rsidRPr="00EF17A5">
        <w:t>) provide</w:t>
      </w:r>
      <w:r w:rsidRPr="00D37944">
        <w:t xml:space="preserve">s definitions for the purpose of this </w:t>
      </w:r>
      <w:r w:rsidR="005953EF" w:rsidRPr="00D37944">
        <w:t>section</w:t>
      </w:r>
      <w:r w:rsidRPr="00D37944">
        <w:t>.</w:t>
      </w:r>
    </w:p>
    <w:p w14:paraId="62A6D40C" w14:textId="10B49937" w:rsidR="00D7253D" w:rsidRPr="00D37944" w:rsidRDefault="005953EF" w:rsidP="00F06100">
      <w:pPr>
        <w:pStyle w:val="HSubheading4"/>
        <w:rPr>
          <w:rFonts w:cs="PalatinoLinotype-Roman"/>
          <w:color w:val="000000"/>
          <w:sz w:val="20"/>
        </w:rPr>
      </w:pPr>
      <w:bookmarkStart w:id="535" w:name="_Toc158113306"/>
      <w:r w:rsidRPr="00D37944">
        <w:t>Section</w:t>
      </w:r>
      <w:r w:rsidR="00321C42" w:rsidRPr="00D37944">
        <w:t xml:space="preserve"> </w:t>
      </w:r>
      <w:r w:rsidR="00C90A11" w:rsidRPr="00D37944">
        <w:t>2</w:t>
      </w:r>
      <w:r w:rsidR="00D538AF" w:rsidRPr="00D37944">
        <w:t>07</w:t>
      </w:r>
      <w:r w:rsidR="00321C42" w:rsidRPr="00D37944">
        <w:t xml:space="preserve">: Power to grant tenancy in </w:t>
      </w:r>
      <w:proofErr w:type="gramStart"/>
      <w:r w:rsidR="00321C42" w:rsidRPr="00D37944">
        <w:t>default</w:t>
      </w:r>
      <w:bookmarkEnd w:id="535"/>
      <w:proofErr w:type="gramEnd"/>
    </w:p>
    <w:p w14:paraId="2EE56BBC" w14:textId="1BDC21EB" w:rsidR="00D7253D" w:rsidRPr="00EC4631" w:rsidRDefault="0023696F" w:rsidP="0023696F">
      <w:pPr>
        <w:pStyle w:val="HSubheading5"/>
        <w:rPr>
          <w:rStyle w:val="CBoldUnderlined"/>
          <w:b w:val="0"/>
          <w:iCs/>
        </w:rPr>
      </w:pPr>
      <w:r>
        <w:rPr>
          <w:rStyle w:val="CBoldUnderlined"/>
          <w:iCs/>
        </w:rPr>
        <w:t>Background</w:t>
      </w:r>
    </w:p>
    <w:p w14:paraId="16ACC503" w14:textId="34B50613" w:rsidR="00D7253D" w:rsidRPr="00EF17A5" w:rsidRDefault="00D7253D" w:rsidP="00405CE5">
      <w:pPr>
        <w:pStyle w:val="ParaNumbered"/>
      </w:pPr>
      <w:r w:rsidRPr="00EF17A5">
        <w:t xml:space="preserve">The tenancy contract will require the landlord to grant the tenancy where certain requirements are met. This </w:t>
      </w:r>
      <w:r w:rsidR="005953EF">
        <w:t>section</w:t>
      </w:r>
      <w:r w:rsidRPr="00EF17A5">
        <w:t xml:space="preserve"> deals with the power of the </w:t>
      </w:r>
      <w:r w:rsidR="005953EF">
        <w:t>l</w:t>
      </w:r>
      <w:r w:rsidRPr="00EF17A5">
        <w:t xml:space="preserve">ocal </w:t>
      </w:r>
      <w:r w:rsidR="005953EF">
        <w:t>a</w:t>
      </w:r>
      <w:r w:rsidRPr="00EF17A5">
        <w:t>uthority to grant the tenancy where the landlord fails to do so.</w:t>
      </w:r>
    </w:p>
    <w:p w14:paraId="389F479B" w14:textId="07D55FBA" w:rsidR="00D7253D" w:rsidRPr="00EC4631" w:rsidRDefault="0023696F" w:rsidP="0023696F">
      <w:pPr>
        <w:pStyle w:val="HSubheading5"/>
        <w:rPr>
          <w:rStyle w:val="CBoldUnderlined"/>
          <w:b w:val="0"/>
          <w:iCs/>
        </w:rPr>
      </w:pPr>
      <w:r>
        <w:rPr>
          <w:rStyle w:val="CBoldUnderlined"/>
          <w:iCs/>
        </w:rPr>
        <w:t>Effect</w:t>
      </w:r>
    </w:p>
    <w:p w14:paraId="58CA7907" w14:textId="36CB8663" w:rsidR="00D7253D" w:rsidRPr="00EF17A5" w:rsidRDefault="00D7253D" w:rsidP="00405CE5">
      <w:pPr>
        <w:pStyle w:val="ParaNumbered"/>
      </w:pPr>
      <w:r w:rsidRPr="00EF17A5">
        <w:t xml:space="preserve">Subsections (1) – (4) give the </w:t>
      </w:r>
      <w:r w:rsidR="005953EF">
        <w:t>l</w:t>
      </w:r>
      <w:r w:rsidRPr="00EF17A5">
        <w:t xml:space="preserve">ocal </w:t>
      </w:r>
      <w:r w:rsidR="005953EF">
        <w:t>a</w:t>
      </w:r>
      <w:r w:rsidRPr="00EF17A5">
        <w:t>uthority the power to grant the tenancy as if it was granted by the landlord, where the landlord fails to grant the tenancy as required by the contract.</w:t>
      </w:r>
    </w:p>
    <w:p w14:paraId="778BDC6D" w14:textId="6E58A91A" w:rsidR="00D7253D" w:rsidRPr="00EF17A5" w:rsidRDefault="00D7253D" w:rsidP="00405CE5">
      <w:pPr>
        <w:pStyle w:val="ParaNumbered"/>
      </w:pPr>
      <w:r w:rsidRPr="00EF17A5">
        <w:t xml:space="preserve">Subsection (5) provides for a copy of the completed tenancy to be sent to the landlord by the </w:t>
      </w:r>
      <w:r w:rsidR="005953EF">
        <w:t>l</w:t>
      </w:r>
      <w:r w:rsidRPr="00EF17A5">
        <w:t xml:space="preserve">ocal </w:t>
      </w:r>
      <w:r w:rsidR="005953EF">
        <w:t>a</w:t>
      </w:r>
      <w:r w:rsidRPr="00EF17A5">
        <w:t>uthority.</w:t>
      </w:r>
    </w:p>
    <w:p w14:paraId="3DEAF8AE" w14:textId="6020D5D1" w:rsidR="009F49A8" w:rsidRPr="00D37944" w:rsidRDefault="005953EF" w:rsidP="00F06100">
      <w:pPr>
        <w:pStyle w:val="HSubheading4"/>
      </w:pPr>
      <w:bookmarkStart w:id="536" w:name="_Toc158113307"/>
      <w:r w:rsidRPr="00D37944">
        <w:t>Section</w:t>
      </w:r>
      <w:r w:rsidR="009F49A8" w:rsidRPr="00D37944">
        <w:t xml:space="preserve"> </w:t>
      </w:r>
      <w:r w:rsidR="00C90A11" w:rsidRPr="00D37944">
        <w:t>2</w:t>
      </w:r>
      <w:r w:rsidR="00D538AF" w:rsidRPr="00D37944">
        <w:t>08</w:t>
      </w:r>
      <w:r w:rsidR="009F49A8" w:rsidRPr="00D37944">
        <w:t>: Deemed consent of superior lessor or mo</w:t>
      </w:r>
      <w:r w:rsidR="001857AE" w:rsidRPr="00D37944">
        <w:t>rtgage</w:t>
      </w:r>
      <w:r w:rsidR="00681549" w:rsidRPr="00D37944">
        <w:t>e</w:t>
      </w:r>
      <w:bookmarkEnd w:id="536"/>
    </w:p>
    <w:p w14:paraId="15E143C6" w14:textId="1D336E1C" w:rsidR="005B0200" w:rsidRPr="00EC4631" w:rsidRDefault="0023696F" w:rsidP="0023696F">
      <w:pPr>
        <w:pStyle w:val="HSubheading5"/>
        <w:rPr>
          <w:rStyle w:val="CBoldUnderlined"/>
          <w:b w:val="0"/>
          <w:iCs/>
        </w:rPr>
      </w:pPr>
      <w:r>
        <w:rPr>
          <w:rStyle w:val="CBoldUnderlined"/>
          <w:iCs/>
        </w:rPr>
        <w:t>Background</w:t>
      </w:r>
    </w:p>
    <w:p w14:paraId="4F83D65B" w14:textId="5743135E" w:rsidR="00432AB4" w:rsidRPr="00270E0E" w:rsidRDefault="005B0200" w:rsidP="00405CE5">
      <w:pPr>
        <w:pStyle w:val="ParaNumbered"/>
      </w:pPr>
      <w:r w:rsidRPr="00EF17A5">
        <w:t xml:space="preserve">The landlord may require consent from a third party to </w:t>
      </w:r>
      <w:proofErr w:type="gramStart"/>
      <w:r w:rsidRPr="00EF17A5">
        <w:t>enter into</w:t>
      </w:r>
      <w:proofErr w:type="gramEnd"/>
      <w:r w:rsidRPr="00EF17A5">
        <w:t xml:space="preserve"> the tenancy contract and the short-term tenancy. This could include consent from a ‘superior landlord’, where the landlord has a leasehold interest in the premises. It could also include consent from a mortgagee where the landlord’s interest is charged.</w:t>
      </w:r>
    </w:p>
    <w:p w14:paraId="43D50B0F" w14:textId="0D9358AC" w:rsidR="005B0200" w:rsidRPr="00EC4631" w:rsidRDefault="0023696F" w:rsidP="0023696F">
      <w:pPr>
        <w:pStyle w:val="HSubheading5"/>
        <w:rPr>
          <w:rStyle w:val="CBoldUnderlined"/>
          <w:b w:val="0"/>
          <w:iCs/>
        </w:rPr>
      </w:pPr>
      <w:r>
        <w:rPr>
          <w:rStyle w:val="CBoldUnderlined"/>
          <w:iCs/>
        </w:rPr>
        <w:t>Effect</w:t>
      </w:r>
    </w:p>
    <w:p w14:paraId="5F162865" w14:textId="07DE2BFC" w:rsidR="005B0200" w:rsidRPr="00EF17A5" w:rsidRDefault="005B0200" w:rsidP="00405CE5">
      <w:pPr>
        <w:pStyle w:val="ParaNumbered"/>
      </w:pPr>
      <w:r w:rsidRPr="00EF17A5">
        <w:t xml:space="preserve">This </w:t>
      </w:r>
      <w:r w:rsidR="005953EF">
        <w:t>section</w:t>
      </w:r>
      <w:r w:rsidRPr="00EF17A5">
        <w:t xml:space="preserve"> provides that the tenancy contract and short-term tenancy will be deemed to be with the express consent of any superior landlord or mortgagee.</w:t>
      </w:r>
    </w:p>
    <w:p w14:paraId="7C752F77" w14:textId="0C317F59" w:rsidR="005B0200" w:rsidRPr="00D37944" w:rsidRDefault="005B0200" w:rsidP="00405CE5">
      <w:pPr>
        <w:pStyle w:val="ParaNumbered"/>
      </w:pPr>
      <w:r w:rsidRPr="00EF17A5">
        <w:t xml:space="preserve">Regulations under </w:t>
      </w:r>
      <w:r w:rsidR="005953EF">
        <w:t>section 2</w:t>
      </w:r>
      <w:r w:rsidR="00D538AF">
        <w:t>14</w:t>
      </w:r>
      <w:r w:rsidRPr="00EF17A5">
        <w:t xml:space="preserve">(8) may provide for copies of letting notices to be served on superior landlords </w:t>
      </w:r>
      <w:r w:rsidRPr="00D37944">
        <w:t>or mortgagees.</w:t>
      </w:r>
    </w:p>
    <w:p w14:paraId="215E856E" w14:textId="63ABD905" w:rsidR="001857AE" w:rsidRPr="00D37944" w:rsidRDefault="005953EF" w:rsidP="00F06100">
      <w:pPr>
        <w:pStyle w:val="HSubheading4"/>
      </w:pPr>
      <w:bookmarkStart w:id="537" w:name="_Toc158113308"/>
      <w:r w:rsidRPr="00D37944">
        <w:t>Section</w:t>
      </w:r>
      <w:r w:rsidR="001857AE" w:rsidRPr="00D37944">
        <w:t xml:space="preserve"> </w:t>
      </w:r>
      <w:r w:rsidR="00C90A11" w:rsidRPr="00D37944">
        <w:t>2</w:t>
      </w:r>
      <w:r w:rsidR="00D538AF" w:rsidRPr="00D37944">
        <w:t>09</w:t>
      </w:r>
      <w:r w:rsidR="001857AE" w:rsidRPr="00D37944">
        <w:t>: Exclusion of security of tenure</w:t>
      </w:r>
      <w:bookmarkEnd w:id="537"/>
    </w:p>
    <w:p w14:paraId="0BBA7401" w14:textId="69264940" w:rsidR="006D36D7" w:rsidRPr="00EC4631" w:rsidRDefault="0023696F" w:rsidP="0023696F">
      <w:pPr>
        <w:pStyle w:val="HSubheading5"/>
        <w:rPr>
          <w:rStyle w:val="CBoldUnderlined"/>
          <w:b w:val="0"/>
          <w:iCs/>
        </w:rPr>
      </w:pPr>
      <w:r>
        <w:rPr>
          <w:rStyle w:val="CBoldUnderlined"/>
          <w:iCs/>
        </w:rPr>
        <w:t>Background</w:t>
      </w:r>
    </w:p>
    <w:p w14:paraId="3E4547BB" w14:textId="1FB6CB2A" w:rsidR="006D36D7" w:rsidRPr="00EF17A5" w:rsidRDefault="006D36D7" w:rsidP="00405CE5">
      <w:pPr>
        <w:pStyle w:val="ParaNumbered"/>
      </w:pPr>
      <w:r w:rsidRPr="00EF17A5">
        <w:t>The Landlord and Tenant Act 1954 provides security of tenure to tenants who occupy premises for the purpose of their business. Security of tenure provides the tenant with the automatic right to remain in possession after the lease term ends.</w:t>
      </w:r>
    </w:p>
    <w:p w14:paraId="096C67F4" w14:textId="47E92F1B" w:rsidR="006D36D7" w:rsidRPr="00EC4631" w:rsidRDefault="0023696F" w:rsidP="0023696F">
      <w:pPr>
        <w:pStyle w:val="HSubheading5"/>
        <w:rPr>
          <w:rStyle w:val="CBoldUnderlined"/>
          <w:b w:val="0"/>
          <w:iCs/>
        </w:rPr>
      </w:pPr>
      <w:r>
        <w:rPr>
          <w:rStyle w:val="CBoldUnderlined"/>
          <w:iCs/>
        </w:rPr>
        <w:lastRenderedPageBreak/>
        <w:t>Effect</w:t>
      </w:r>
    </w:p>
    <w:p w14:paraId="161C9933" w14:textId="23E9CF40" w:rsidR="006D36D7" w:rsidRPr="00EF17A5" w:rsidRDefault="006D36D7" w:rsidP="00405CE5">
      <w:pPr>
        <w:pStyle w:val="ParaNumbered"/>
      </w:pPr>
      <w:r w:rsidRPr="00EF17A5">
        <w:t xml:space="preserve">This </w:t>
      </w:r>
      <w:r w:rsidR="005953EF">
        <w:t>section</w:t>
      </w:r>
      <w:r w:rsidRPr="00EF17A5">
        <w:t xml:space="preserve"> provides that the security of tenure provisions will not apply to the short-term tenancy, so the tenant will not have the right to remain in possession once the term of the short-term tenancy ends.</w:t>
      </w:r>
    </w:p>
    <w:p w14:paraId="00642E61" w14:textId="3E0314C6" w:rsidR="001C3B25" w:rsidRDefault="001C3B25" w:rsidP="00F06100">
      <w:pPr>
        <w:pStyle w:val="HSubheading3"/>
      </w:pPr>
      <w:bookmarkStart w:id="538" w:name="_Toc158113309"/>
      <w:r>
        <w:t xml:space="preserve">Powers to obtain </w:t>
      </w:r>
      <w:proofErr w:type="gramStart"/>
      <w:r w:rsidRPr="00F06100">
        <w:t>information</w:t>
      </w:r>
      <w:bookmarkEnd w:id="538"/>
      <w:proofErr w:type="gramEnd"/>
    </w:p>
    <w:p w14:paraId="10AD9B7B" w14:textId="56DDAF4D" w:rsidR="007A7BA3" w:rsidRPr="00D37944" w:rsidRDefault="005953EF" w:rsidP="00F06100">
      <w:pPr>
        <w:pStyle w:val="HSubheading4"/>
      </w:pPr>
      <w:bookmarkStart w:id="539" w:name="_Toc158113310"/>
      <w:r w:rsidRPr="00D37944">
        <w:t>Section</w:t>
      </w:r>
      <w:r w:rsidR="007A7BA3" w:rsidRPr="00D37944">
        <w:t xml:space="preserve"> </w:t>
      </w:r>
      <w:r w:rsidR="00B732F2" w:rsidRPr="00D37944">
        <w:t>21</w:t>
      </w:r>
      <w:r w:rsidR="00D538AF" w:rsidRPr="00D37944">
        <w:t>0</w:t>
      </w:r>
      <w:r w:rsidR="007A7BA3" w:rsidRPr="00D37944">
        <w:t xml:space="preserve">: Power to require provision of </w:t>
      </w:r>
      <w:proofErr w:type="gramStart"/>
      <w:r w:rsidR="007A7BA3" w:rsidRPr="00D37944">
        <w:t>information</w:t>
      </w:r>
      <w:bookmarkEnd w:id="539"/>
      <w:proofErr w:type="gramEnd"/>
      <w:r w:rsidR="001C3B25" w:rsidRPr="00D37944">
        <w:t xml:space="preserve"> </w:t>
      </w:r>
    </w:p>
    <w:p w14:paraId="6252CA92" w14:textId="15E828DE" w:rsidR="002D7A92" w:rsidRPr="00EC4631" w:rsidRDefault="0023696F" w:rsidP="0023696F">
      <w:pPr>
        <w:pStyle w:val="HSubheading5"/>
        <w:rPr>
          <w:rStyle w:val="CBoldUnderlined"/>
          <w:b w:val="0"/>
          <w:iCs/>
        </w:rPr>
      </w:pPr>
      <w:r>
        <w:rPr>
          <w:rStyle w:val="CBoldUnderlined"/>
          <w:iCs/>
        </w:rPr>
        <w:t>Background</w:t>
      </w:r>
    </w:p>
    <w:p w14:paraId="2A2E0B83" w14:textId="643FBF34" w:rsidR="002D7A92" w:rsidRPr="00EF17A5" w:rsidRDefault="002D7A92" w:rsidP="00405CE5">
      <w:pPr>
        <w:pStyle w:val="ParaNumbered"/>
      </w:pPr>
      <w:r w:rsidRPr="00EF17A5">
        <w:t xml:space="preserve">This </w:t>
      </w:r>
      <w:r w:rsidR="005953EF">
        <w:t>section</w:t>
      </w:r>
      <w:r w:rsidRPr="00EF17A5">
        <w:t xml:space="preserve"> provides </w:t>
      </w:r>
      <w:r w:rsidR="005953EF">
        <w:t>l</w:t>
      </w:r>
      <w:r w:rsidRPr="00EF17A5">
        <w:t xml:space="preserve">ocal </w:t>
      </w:r>
      <w:r w:rsidR="005953EF">
        <w:t>a</w:t>
      </w:r>
      <w:r w:rsidRPr="00EF17A5">
        <w:t>uthorities with an additional power to require the provision of information in connection with HSRAs.</w:t>
      </w:r>
    </w:p>
    <w:p w14:paraId="14C015B2" w14:textId="2279F9AF" w:rsidR="002D7A92" w:rsidRPr="00EC4631" w:rsidRDefault="0023696F" w:rsidP="0023696F">
      <w:pPr>
        <w:pStyle w:val="HSubheading5"/>
        <w:rPr>
          <w:rStyle w:val="CBoldUnderlined"/>
          <w:b w:val="0"/>
          <w:iCs/>
        </w:rPr>
      </w:pPr>
      <w:r>
        <w:rPr>
          <w:rStyle w:val="CBoldUnderlined"/>
          <w:iCs/>
        </w:rPr>
        <w:t>Effect</w:t>
      </w:r>
    </w:p>
    <w:p w14:paraId="15509AFF" w14:textId="50BF7F3B" w:rsidR="002D7A92" w:rsidRPr="00EF17A5" w:rsidRDefault="002D7A92" w:rsidP="00405CE5">
      <w:pPr>
        <w:pStyle w:val="ParaNumbered"/>
      </w:pPr>
      <w:r w:rsidRPr="00EF17A5">
        <w:rPr>
          <w:lang w:val="en-GB"/>
        </w:rPr>
        <w:t>S</w:t>
      </w:r>
      <w:proofErr w:type="spellStart"/>
      <w:r w:rsidRPr="00EF17A5">
        <w:t>ubsections</w:t>
      </w:r>
      <w:proofErr w:type="spellEnd"/>
      <w:r w:rsidRPr="00EF17A5">
        <w:t xml:space="preserve"> (1)-(3) provide the </w:t>
      </w:r>
      <w:r w:rsidR="005953EF">
        <w:t>l</w:t>
      </w:r>
      <w:r w:rsidRPr="00EF17A5">
        <w:t xml:space="preserve">ocal </w:t>
      </w:r>
      <w:r w:rsidR="005953EF">
        <w:t>a</w:t>
      </w:r>
      <w:r w:rsidRPr="00EF17A5">
        <w:t xml:space="preserve">uthority with the power to request information about premises on a designated high street or designated town </w:t>
      </w:r>
      <w:proofErr w:type="spellStart"/>
      <w:r w:rsidRPr="00EF17A5">
        <w:t>centre</w:t>
      </w:r>
      <w:proofErr w:type="spellEnd"/>
      <w:r w:rsidRPr="00EF17A5">
        <w:t xml:space="preserve"> from persons who appear to have an interest in those premises.  </w:t>
      </w:r>
    </w:p>
    <w:p w14:paraId="2F4CD5F3" w14:textId="11AD18F8" w:rsidR="002D7A92" w:rsidRPr="00EF17A5" w:rsidRDefault="002D7A92" w:rsidP="00405CE5">
      <w:pPr>
        <w:pStyle w:val="ParaNumbered"/>
      </w:pPr>
      <w:r w:rsidRPr="00EF17A5">
        <w:t xml:space="preserve">Subsection </w:t>
      </w:r>
      <w:r w:rsidR="007F3DDC" w:rsidRPr="00EF17A5">
        <w:t>(</w:t>
      </w:r>
      <w:r w:rsidRPr="00EF17A5">
        <w:t>4</w:t>
      </w:r>
      <w:r w:rsidR="007F3DDC" w:rsidRPr="00EF17A5">
        <w:t>)</w:t>
      </w:r>
      <w:r w:rsidRPr="00EF17A5">
        <w:t xml:space="preserve"> sets out what is meant by information about premises, which may include information about the occupation of the premises, matters affecting the premises, persons interested in the premises and their interests in the premises.  </w:t>
      </w:r>
    </w:p>
    <w:p w14:paraId="012F5C1E" w14:textId="52E62A8B" w:rsidR="002D7A92" w:rsidRPr="00EF17A5" w:rsidRDefault="002D7A92" w:rsidP="00405CE5">
      <w:pPr>
        <w:pStyle w:val="ParaNumbered"/>
      </w:pPr>
      <w:r w:rsidRPr="00EF17A5">
        <w:t xml:space="preserve">Subsection </w:t>
      </w:r>
      <w:r w:rsidR="007F3DDC" w:rsidRPr="00EF17A5">
        <w:t>(</w:t>
      </w:r>
      <w:r w:rsidRPr="00EF17A5">
        <w:t>5</w:t>
      </w:r>
      <w:r w:rsidR="007F3DDC" w:rsidRPr="00EF17A5">
        <w:t>)</w:t>
      </w:r>
      <w:r w:rsidRPr="00EF17A5">
        <w:t xml:space="preserve"> requires the </w:t>
      </w:r>
      <w:r w:rsidR="005953EF">
        <w:t>l</w:t>
      </w:r>
      <w:r w:rsidRPr="00EF17A5">
        <w:t xml:space="preserve">ocal </w:t>
      </w:r>
      <w:r w:rsidR="005953EF">
        <w:t>a</w:t>
      </w:r>
      <w:r w:rsidRPr="00EF17A5">
        <w:t xml:space="preserve">uthority to state the time by which and </w:t>
      </w:r>
      <w:proofErr w:type="gramStart"/>
      <w:r w:rsidRPr="00EF17A5">
        <w:t>manner in which</w:t>
      </w:r>
      <w:proofErr w:type="gramEnd"/>
      <w:r w:rsidRPr="00EF17A5">
        <w:t xml:space="preserve"> the person is required to provide the information about premises.</w:t>
      </w:r>
    </w:p>
    <w:p w14:paraId="10ED8DAB" w14:textId="72BC27AE" w:rsidR="002D7A92" w:rsidRPr="00EF17A5" w:rsidRDefault="002D7A92" w:rsidP="00405CE5">
      <w:pPr>
        <w:pStyle w:val="ParaNumbered"/>
      </w:pPr>
      <w:r w:rsidRPr="00EF17A5">
        <w:t xml:space="preserve">Subsection (6) provides that the </w:t>
      </w:r>
      <w:r w:rsidR="005953EF">
        <w:t>l</w:t>
      </w:r>
      <w:r w:rsidRPr="00EF17A5">
        <w:t xml:space="preserve">ocal </w:t>
      </w:r>
      <w:r w:rsidR="005953EF">
        <w:t>a</w:t>
      </w:r>
      <w:r w:rsidRPr="00EF17A5">
        <w:t xml:space="preserve">uthority may only require the provision of information from persons if it thinks it likely to be necessary or expedient for the exercise of its functions under Part </w:t>
      </w:r>
      <w:r w:rsidR="00A21909">
        <w:t>10</w:t>
      </w:r>
      <w:r w:rsidRPr="00EF17A5">
        <w:t xml:space="preserve">. For example, the </w:t>
      </w:r>
      <w:r w:rsidR="005953EF">
        <w:t>l</w:t>
      </w:r>
      <w:r w:rsidRPr="00EF17A5">
        <w:t xml:space="preserve">ocal </w:t>
      </w:r>
      <w:r w:rsidR="005953EF">
        <w:t>a</w:t>
      </w:r>
      <w:r w:rsidRPr="00EF17A5">
        <w:t xml:space="preserve">uthority may need to use this power to find out the details of the person who it needs to serve with the letting notices. Or the </w:t>
      </w:r>
      <w:r w:rsidR="00BD2848">
        <w:t>l</w:t>
      </w:r>
      <w:r w:rsidRPr="00EF17A5">
        <w:t xml:space="preserve">ocal </w:t>
      </w:r>
      <w:r w:rsidR="00BD2848">
        <w:t>a</w:t>
      </w:r>
      <w:r w:rsidRPr="00EF17A5">
        <w:t>uthority may require information on the premises which is needed to be provided to prospective bidders as part of the auction process.</w:t>
      </w:r>
    </w:p>
    <w:p w14:paraId="4E2AAD13" w14:textId="58CDF08C" w:rsidR="00432AB4" w:rsidRPr="00270E0E" w:rsidRDefault="002D7A92" w:rsidP="00405CE5">
      <w:pPr>
        <w:pStyle w:val="ParaNumbered"/>
      </w:pPr>
      <w:r w:rsidRPr="00EF17A5">
        <w:t xml:space="preserve">An offence is committed if a person without reasonable excuse fails to comply with a request for information about </w:t>
      </w:r>
      <w:proofErr w:type="gramStart"/>
      <w:r w:rsidRPr="00EF17A5">
        <w:t>premises, or</w:t>
      </w:r>
      <w:proofErr w:type="gramEnd"/>
      <w:r w:rsidRPr="00EF17A5">
        <w:t xml:space="preserve"> gives information that is false as per subsection (7). A person who commits such an offence is liable on summary conviction to a fine not exceeding level 4 on the standard scale (£2,500) as per subsection (8).</w:t>
      </w:r>
    </w:p>
    <w:p w14:paraId="55735508" w14:textId="014EB77D" w:rsidR="007A7BA3" w:rsidRPr="00D37944" w:rsidRDefault="00BD2848" w:rsidP="00F06100">
      <w:pPr>
        <w:pStyle w:val="HSubheading4"/>
      </w:pPr>
      <w:bookmarkStart w:id="540" w:name="_Toc158113311"/>
      <w:r w:rsidRPr="00D37944">
        <w:t>Section</w:t>
      </w:r>
      <w:r w:rsidR="007A7BA3" w:rsidRPr="00D37944">
        <w:t xml:space="preserve"> </w:t>
      </w:r>
      <w:r w:rsidR="00B732F2" w:rsidRPr="00D37944">
        <w:t>21</w:t>
      </w:r>
      <w:r w:rsidR="00D538AF" w:rsidRPr="00D37944">
        <w:t>1</w:t>
      </w:r>
      <w:r w:rsidR="007A7BA3" w:rsidRPr="00D37944">
        <w:t xml:space="preserve">: Power to enter and survey </w:t>
      </w:r>
      <w:proofErr w:type="gramStart"/>
      <w:r w:rsidR="007A7BA3" w:rsidRPr="00D37944">
        <w:t>land</w:t>
      </w:r>
      <w:bookmarkEnd w:id="540"/>
      <w:proofErr w:type="gramEnd"/>
    </w:p>
    <w:p w14:paraId="1CD40204" w14:textId="414F7BAC" w:rsidR="000F4432" w:rsidRPr="00EC4631" w:rsidRDefault="0023696F" w:rsidP="0023696F">
      <w:pPr>
        <w:pStyle w:val="HSubheading5"/>
        <w:rPr>
          <w:rStyle w:val="CBoldUnderlined"/>
          <w:b w:val="0"/>
          <w:iCs/>
        </w:rPr>
      </w:pPr>
      <w:r>
        <w:rPr>
          <w:rStyle w:val="CBoldUnderlined"/>
          <w:iCs/>
        </w:rPr>
        <w:t>Background</w:t>
      </w:r>
    </w:p>
    <w:p w14:paraId="0E98A5FF" w14:textId="61EF3439" w:rsidR="000F4432" w:rsidRPr="00EF17A5" w:rsidRDefault="000F4432" w:rsidP="00405CE5">
      <w:pPr>
        <w:pStyle w:val="ParaNumbered"/>
      </w:pPr>
      <w:r w:rsidRPr="00D37944">
        <w:t xml:space="preserve">This </w:t>
      </w:r>
      <w:r w:rsidR="00BD2848" w:rsidRPr="00AF33D4">
        <w:t>section</w:t>
      </w:r>
      <w:r w:rsidRPr="00D37944">
        <w:t xml:space="preserve"> provides </w:t>
      </w:r>
      <w:r w:rsidR="00BD2848" w:rsidRPr="00D37944">
        <w:t>l</w:t>
      </w:r>
      <w:r w:rsidRPr="00D37944">
        <w:t xml:space="preserve">ocal </w:t>
      </w:r>
      <w:r w:rsidR="00BD2848" w:rsidRPr="00D37944">
        <w:t>a</w:t>
      </w:r>
      <w:r w:rsidRPr="00D37944">
        <w:t xml:space="preserve">uthorities with an additional power to </w:t>
      </w:r>
      <w:r w:rsidR="00BD2848" w:rsidRPr="00D37944">
        <w:t>enter and survey land in connect</w:t>
      </w:r>
      <w:r w:rsidR="00681549" w:rsidRPr="00D37944">
        <w:t>ion</w:t>
      </w:r>
      <w:r w:rsidR="00BD2848" w:rsidRPr="00D37944">
        <w:t xml:space="preserve"> with HS</w:t>
      </w:r>
      <w:r w:rsidR="000D7CC8">
        <w:t>R</w:t>
      </w:r>
      <w:r w:rsidR="00BD2848" w:rsidRPr="00D37944">
        <w:t>As</w:t>
      </w:r>
      <w:r w:rsidR="00EF17A5" w:rsidRPr="00EF17A5">
        <w:t>.</w:t>
      </w:r>
    </w:p>
    <w:p w14:paraId="512154BD" w14:textId="27954065" w:rsidR="000F4432" w:rsidRPr="00EC4631" w:rsidRDefault="0023696F" w:rsidP="0023696F">
      <w:pPr>
        <w:pStyle w:val="HSubheading5"/>
        <w:rPr>
          <w:rStyle w:val="CBoldUnderlined"/>
          <w:b w:val="0"/>
          <w:iCs/>
        </w:rPr>
      </w:pPr>
      <w:r>
        <w:rPr>
          <w:rStyle w:val="CBoldUnderlined"/>
          <w:iCs/>
        </w:rPr>
        <w:t>Effect</w:t>
      </w:r>
    </w:p>
    <w:p w14:paraId="2C4052D8" w14:textId="32ED2B26" w:rsidR="00BE2EAB" w:rsidRPr="00015F16" w:rsidRDefault="000F4432" w:rsidP="00405CE5">
      <w:pPr>
        <w:pStyle w:val="ParaNumbered"/>
      </w:pPr>
      <w:r w:rsidRPr="00015F16">
        <w:t xml:space="preserve">Subsections (1)-(3) </w:t>
      </w:r>
      <w:r w:rsidR="00BE2EAB" w:rsidRPr="00015F16">
        <w:t xml:space="preserve">provide the </w:t>
      </w:r>
      <w:r w:rsidR="00BD2848">
        <w:t>l</w:t>
      </w:r>
      <w:r w:rsidR="00BE2EAB" w:rsidRPr="00015F16">
        <w:t xml:space="preserve">ocal </w:t>
      </w:r>
      <w:r w:rsidR="00BD2848">
        <w:t>a</w:t>
      </w:r>
      <w:r w:rsidR="00BE2EAB" w:rsidRPr="00015F16">
        <w:t xml:space="preserve">uthority with the power to </w:t>
      </w:r>
      <w:proofErr w:type="spellStart"/>
      <w:r w:rsidR="00BE2EAB" w:rsidRPr="00015F16">
        <w:t>authorise</w:t>
      </w:r>
      <w:proofErr w:type="spellEnd"/>
      <w:r w:rsidR="00BE2EAB" w:rsidRPr="00015F16">
        <w:t xml:space="preserve"> someone to enter and survey a premises on a designated high street or designated town </w:t>
      </w:r>
      <w:proofErr w:type="spellStart"/>
      <w:r w:rsidR="00BE2EAB" w:rsidRPr="00015F16">
        <w:t>centre</w:t>
      </w:r>
      <w:proofErr w:type="spellEnd"/>
      <w:r w:rsidR="00BE2EAB" w:rsidRPr="00015F16">
        <w:t xml:space="preserve">.  </w:t>
      </w:r>
    </w:p>
    <w:p w14:paraId="3AB6F4D2" w14:textId="77777777" w:rsidR="00BE2EAB" w:rsidRPr="00015F16" w:rsidRDefault="00BE2EAB" w:rsidP="00405CE5">
      <w:pPr>
        <w:pStyle w:val="ParaNumbered"/>
      </w:pPr>
      <w:r w:rsidRPr="00015F16">
        <w:t xml:space="preserve">Subsection (4) sets out that this power can only be used for the purpose of obtaining information about the premises the authority thinks is necessary or expedient to exercise its functions under this Part.  </w:t>
      </w:r>
    </w:p>
    <w:p w14:paraId="17DAF9A7" w14:textId="28336311" w:rsidR="00BE2EAB" w:rsidRPr="00015F16" w:rsidRDefault="00BE2EAB" w:rsidP="00405CE5">
      <w:pPr>
        <w:pStyle w:val="ParaNumbered"/>
      </w:pPr>
      <w:r w:rsidRPr="00015F16">
        <w:t xml:space="preserve">Subsection </w:t>
      </w:r>
      <w:r w:rsidR="00DD69E5">
        <w:t>(</w:t>
      </w:r>
      <w:r w:rsidRPr="00015F16">
        <w:t>5</w:t>
      </w:r>
      <w:r w:rsidR="00DD69E5">
        <w:t>)</w:t>
      </w:r>
      <w:r w:rsidRPr="00015F16">
        <w:t xml:space="preserve"> specifies that this power can only be exercised if the local authority has given or made reasonable efforts to issue a written notice to the landlord or to the person who appears to be landlord at least 14 days before the day on which the power of entry is exercised. </w:t>
      </w:r>
    </w:p>
    <w:p w14:paraId="46A83B95" w14:textId="77777777" w:rsidR="00BE2EAB" w:rsidRPr="00015F16" w:rsidRDefault="00BE2EAB" w:rsidP="00405CE5">
      <w:pPr>
        <w:pStyle w:val="ParaNumbered"/>
      </w:pPr>
      <w:r w:rsidRPr="00015F16">
        <w:lastRenderedPageBreak/>
        <w:t xml:space="preserve">Subsection (6) states that the power may only be exercised at a reasonable time. Subsection (7) states that the power may not </w:t>
      </w:r>
      <w:proofErr w:type="spellStart"/>
      <w:r w:rsidRPr="00015F16">
        <w:t>exercised</w:t>
      </w:r>
      <w:proofErr w:type="spellEnd"/>
      <w:r w:rsidRPr="00015F16">
        <w:t xml:space="preserve"> in way that involves use of force, except on the authority of a warrant issued by a magistrate.  </w:t>
      </w:r>
    </w:p>
    <w:p w14:paraId="3F029AA5" w14:textId="77777777" w:rsidR="00BE2EAB" w:rsidRPr="00015F16" w:rsidRDefault="00BE2EAB" w:rsidP="00405CE5">
      <w:pPr>
        <w:pStyle w:val="ParaNumbered"/>
      </w:pPr>
      <w:r w:rsidRPr="00015F16">
        <w:t xml:space="preserve">Subsection (8) clarifies that such a warrant may only be issued on an application supported by evidence, if the magistrate is satisfied that reasonable efforts have been made to exercise the power without the use of force and must state the number of occasions the power will be used. </w:t>
      </w:r>
    </w:p>
    <w:p w14:paraId="61F38BC6" w14:textId="77777777" w:rsidR="00BE2EAB" w:rsidRPr="00015F16" w:rsidRDefault="00BE2EAB" w:rsidP="00405CE5">
      <w:pPr>
        <w:pStyle w:val="ParaNumbered"/>
      </w:pPr>
      <w:r w:rsidRPr="00015F16">
        <w:t xml:space="preserve">A person exercising the power must produce evidence of the </w:t>
      </w:r>
      <w:proofErr w:type="spellStart"/>
      <w:r w:rsidRPr="00015F16">
        <w:t>authorisation</w:t>
      </w:r>
      <w:proofErr w:type="spellEnd"/>
      <w:r w:rsidRPr="00015F16">
        <w:t xml:space="preserve"> and a copy of the warrant (subsection (9)). </w:t>
      </w:r>
    </w:p>
    <w:p w14:paraId="411EECA0" w14:textId="25071BD0" w:rsidR="000A5FBE" w:rsidRPr="00D37944" w:rsidRDefault="00BE2EAB" w:rsidP="00405CE5">
      <w:pPr>
        <w:pStyle w:val="ParaNumbered"/>
      </w:pPr>
      <w:r w:rsidRPr="00015F16">
        <w:t xml:space="preserve">If no one is present when the power is exercised, the person exercising the power must leave the </w:t>
      </w:r>
      <w:r w:rsidRPr="00D37944">
        <w:t xml:space="preserve">premises as secure as they found it on leaving (subsection (10)). </w:t>
      </w:r>
    </w:p>
    <w:p w14:paraId="45D0E545" w14:textId="4F332243" w:rsidR="008707A1" w:rsidRPr="00D37944" w:rsidRDefault="00BD2848" w:rsidP="00F06100">
      <w:pPr>
        <w:pStyle w:val="HSubheading4"/>
      </w:pPr>
      <w:bookmarkStart w:id="541" w:name="_Toc158113312"/>
      <w:r w:rsidRPr="00D37944">
        <w:t>Section</w:t>
      </w:r>
      <w:r w:rsidR="008707A1" w:rsidRPr="00D37944">
        <w:t xml:space="preserve"> </w:t>
      </w:r>
      <w:r w:rsidR="00B732F2" w:rsidRPr="00D37944">
        <w:t>21</w:t>
      </w:r>
      <w:r w:rsidR="00D538AF" w:rsidRPr="00D37944">
        <w:t>2</w:t>
      </w:r>
      <w:r w:rsidR="008707A1" w:rsidRPr="00D37944">
        <w:t xml:space="preserve">: Offences in connection with section </w:t>
      </w:r>
      <w:r w:rsidR="003201AB" w:rsidRPr="00D37944">
        <w:t>2</w:t>
      </w:r>
      <w:r w:rsidRPr="00D37944">
        <w:t>1</w:t>
      </w:r>
      <w:r w:rsidR="00D538AF" w:rsidRPr="00D37944">
        <w:t>1</w:t>
      </w:r>
      <w:bookmarkEnd w:id="541"/>
      <w:r w:rsidRPr="00D37944">
        <w:t xml:space="preserve"> </w:t>
      </w:r>
    </w:p>
    <w:p w14:paraId="578C89FA" w14:textId="6E6E30F1" w:rsidR="00F87924" w:rsidRPr="00EC4631" w:rsidRDefault="0023696F" w:rsidP="0023696F">
      <w:pPr>
        <w:pStyle w:val="HSubheading5"/>
        <w:rPr>
          <w:rStyle w:val="CBoldUnderlined"/>
          <w:b w:val="0"/>
          <w:iCs/>
        </w:rPr>
      </w:pPr>
      <w:r>
        <w:rPr>
          <w:rStyle w:val="CBoldUnderlined"/>
          <w:iCs/>
        </w:rPr>
        <w:t>Background</w:t>
      </w:r>
    </w:p>
    <w:p w14:paraId="01BFC7F1" w14:textId="60D09946" w:rsidR="00F87924" w:rsidRPr="00015F16" w:rsidRDefault="00F87924" w:rsidP="00405CE5">
      <w:pPr>
        <w:pStyle w:val="ParaNumbered"/>
      </w:pPr>
      <w:r w:rsidRPr="00015F16">
        <w:t xml:space="preserve">This </w:t>
      </w:r>
      <w:r w:rsidR="00BD2848">
        <w:t>section</w:t>
      </w:r>
      <w:r w:rsidRPr="00015F16">
        <w:t xml:space="preserve"> sets out the offences in connection with the power of entry at </w:t>
      </w:r>
      <w:r w:rsidR="00BD2848">
        <w:t>section</w:t>
      </w:r>
      <w:r w:rsidR="00D538AF">
        <w:t xml:space="preserve"> 211</w:t>
      </w:r>
      <w:r w:rsidRPr="00015F16">
        <w:t xml:space="preserve">.  </w:t>
      </w:r>
    </w:p>
    <w:p w14:paraId="356627CB" w14:textId="1AC4FCE6" w:rsidR="00F87924" w:rsidRPr="00EC4631" w:rsidRDefault="0023696F" w:rsidP="0023696F">
      <w:pPr>
        <w:pStyle w:val="HSubheading5"/>
        <w:rPr>
          <w:rStyle w:val="CBoldUnderlined"/>
          <w:b w:val="0"/>
          <w:iCs/>
        </w:rPr>
      </w:pPr>
      <w:r>
        <w:rPr>
          <w:rStyle w:val="CBoldUnderlined"/>
          <w:iCs/>
        </w:rPr>
        <w:t>Effect</w:t>
      </w:r>
    </w:p>
    <w:p w14:paraId="5319C135" w14:textId="5F6329D4" w:rsidR="00F87924" w:rsidRPr="00015F16" w:rsidRDefault="00F87924" w:rsidP="00405CE5">
      <w:pPr>
        <w:pStyle w:val="ParaNumbered"/>
      </w:pPr>
      <w:r w:rsidRPr="00015F16">
        <w:t xml:space="preserve">An offence is committed if a person without reasonable excuse obstructs another person in the exercise of this power </w:t>
      </w:r>
      <w:r w:rsidR="0058562E" w:rsidRPr="00015F16">
        <w:t xml:space="preserve">of entry </w:t>
      </w:r>
      <w:r w:rsidRPr="00015F16">
        <w:t>(see subsection (1)). A person who commits such an offence is liable on summary conviction to a fine not exceeding level 3 on the standard scale (£1,000) (see subsection (2))</w:t>
      </w:r>
    </w:p>
    <w:p w14:paraId="496D12C7" w14:textId="77777777" w:rsidR="00F87924" w:rsidRDefault="00F87924" w:rsidP="00405CE5">
      <w:pPr>
        <w:pStyle w:val="ParaNumbered"/>
      </w:pPr>
      <w:r w:rsidRPr="00015F16">
        <w:t xml:space="preserve">In addition, a person exercising the power of entry commits an offence if the person obtains and discloses confidential information other than for the purposes for which the person was exercising the power (see subsection (3)). A person who commits such an offence is liable on summary conviction to a fine and on conviction on indictment to imprisonment for a term not exceeding 2 years or to a fine, or both (see subsection (4)). </w:t>
      </w:r>
    </w:p>
    <w:p w14:paraId="3D2DC15B" w14:textId="73D778EF" w:rsidR="00432AB4" w:rsidRPr="00D37944" w:rsidRDefault="0008265B" w:rsidP="00405CE5">
      <w:pPr>
        <w:pStyle w:val="ParaNumbered"/>
      </w:pPr>
      <w:r>
        <w:t xml:space="preserve">Subsection (5) </w:t>
      </w:r>
      <w:r w:rsidRPr="00D37944">
        <w:t>provides a definition of ‘confidential information’</w:t>
      </w:r>
      <w:r w:rsidR="00C45EDF">
        <w:t>.</w:t>
      </w:r>
    </w:p>
    <w:p w14:paraId="105A97CB" w14:textId="4AC293F2" w:rsidR="00F87924" w:rsidRPr="00D37944" w:rsidRDefault="00D42DCA" w:rsidP="00F06100">
      <w:pPr>
        <w:pStyle w:val="HSubheading4"/>
      </w:pPr>
      <w:bookmarkStart w:id="542" w:name="_Toc158113313"/>
      <w:r w:rsidRPr="00D37944">
        <w:t>Section</w:t>
      </w:r>
      <w:r w:rsidR="00F87924" w:rsidRPr="00D37944">
        <w:t xml:space="preserve"> </w:t>
      </w:r>
      <w:r w:rsidR="006E614C" w:rsidRPr="00D37944">
        <w:t>21</w:t>
      </w:r>
      <w:r w:rsidR="00C37B67" w:rsidRPr="00D37944">
        <w:t>3</w:t>
      </w:r>
      <w:r w:rsidR="00F87924" w:rsidRPr="00D37944">
        <w:t xml:space="preserve">: Power to extend time </w:t>
      </w:r>
      <w:proofErr w:type="gramStart"/>
      <w:r w:rsidR="00F87924" w:rsidRPr="00D37944">
        <w:t>limits</w:t>
      </w:r>
      <w:bookmarkEnd w:id="542"/>
      <w:proofErr w:type="gramEnd"/>
    </w:p>
    <w:p w14:paraId="0684AB4D" w14:textId="22EA0662" w:rsidR="000E19A0" w:rsidRPr="00EC4631" w:rsidRDefault="0023696F" w:rsidP="0023696F">
      <w:pPr>
        <w:pStyle w:val="HSubheading5"/>
        <w:rPr>
          <w:rStyle w:val="CBoldUnderlined"/>
          <w:b w:val="0"/>
          <w:iCs/>
        </w:rPr>
      </w:pPr>
      <w:r>
        <w:rPr>
          <w:rStyle w:val="CBoldUnderlined"/>
          <w:iCs/>
        </w:rPr>
        <w:t>Background</w:t>
      </w:r>
    </w:p>
    <w:p w14:paraId="2F750FB2" w14:textId="3368056A" w:rsidR="000E19A0" w:rsidRPr="00015F16" w:rsidRDefault="000E19A0" w:rsidP="00405CE5">
      <w:pPr>
        <w:pStyle w:val="ParaNumbered"/>
      </w:pPr>
      <w:r w:rsidRPr="00015F16">
        <w:t xml:space="preserve">Part </w:t>
      </w:r>
      <w:r w:rsidR="00863A4A">
        <w:t>10</w:t>
      </w:r>
      <w:r w:rsidRPr="00015F16">
        <w:t xml:space="preserve"> provides certain time limits for the </w:t>
      </w:r>
      <w:r w:rsidR="00D42DCA">
        <w:t>l</w:t>
      </w:r>
      <w:r w:rsidRPr="00015F16">
        <w:t xml:space="preserve">ocal </w:t>
      </w:r>
      <w:r w:rsidR="00D42DCA">
        <w:t>a</w:t>
      </w:r>
      <w:r w:rsidRPr="00015F16">
        <w:t xml:space="preserve">uthority to serve a final letting notice or to complete the procedure for letting. The ability of the </w:t>
      </w:r>
      <w:r w:rsidR="00D42DCA">
        <w:t>local authority</w:t>
      </w:r>
      <w:r w:rsidRPr="00015F16">
        <w:t xml:space="preserve"> to serve a final letting notice or to complete the procedure for letting may rely on obtaining information about the premises.</w:t>
      </w:r>
    </w:p>
    <w:p w14:paraId="3347FEF9" w14:textId="7436E955" w:rsidR="000E19A0" w:rsidRPr="00EC4631" w:rsidRDefault="0023696F" w:rsidP="0023696F">
      <w:pPr>
        <w:pStyle w:val="HSubheading5"/>
        <w:rPr>
          <w:rStyle w:val="CBoldUnderlined"/>
          <w:b w:val="0"/>
          <w:iCs/>
        </w:rPr>
      </w:pPr>
      <w:r>
        <w:rPr>
          <w:rStyle w:val="CBoldUnderlined"/>
          <w:iCs/>
        </w:rPr>
        <w:t>Effect</w:t>
      </w:r>
    </w:p>
    <w:p w14:paraId="57470B90" w14:textId="0537F345" w:rsidR="000E19A0" w:rsidRPr="00015F16" w:rsidRDefault="000E19A0" w:rsidP="00405CE5">
      <w:pPr>
        <w:pStyle w:val="ParaNumbered"/>
      </w:pPr>
      <w:r w:rsidRPr="00015F16">
        <w:t xml:space="preserve">This </w:t>
      </w:r>
      <w:r w:rsidR="00D42DCA">
        <w:t>section</w:t>
      </w:r>
      <w:r w:rsidRPr="00015F16">
        <w:t xml:space="preserve"> </w:t>
      </w:r>
      <w:r w:rsidR="007E2D71" w:rsidRPr="00015F16">
        <w:t xml:space="preserve">allows </w:t>
      </w:r>
      <w:r w:rsidR="002C074D" w:rsidRPr="00015F16">
        <w:t>a</w:t>
      </w:r>
      <w:r w:rsidR="007E2D71" w:rsidRPr="00015F16">
        <w:t xml:space="preserve"> court to </w:t>
      </w:r>
      <w:r w:rsidRPr="00015F16">
        <w:t>extend</w:t>
      </w:r>
      <w:r w:rsidR="00872A42" w:rsidRPr="00015F16">
        <w:t xml:space="preserve"> </w:t>
      </w:r>
      <w:r w:rsidRPr="00015F16">
        <w:t xml:space="preserve">the time limits for the </w:t>
      </w:r>
      <w:r w:rsidR="00D42DCA">
        <w:t>l</w:t>
      </w:r>
      <w:r w:rsidRPr="00015F16">
        <w:t xml:space="preserve">ocal </w:t>
      </w:r>
      <w:r w:rsidR="00D42DCA">
        <w:t>a</w:t>
      </w:r>
      <w:r w:rsidRPr="00015F16">
        <w:t xml:space="preserve">uthority to serve a final notice or to complete the procedure for letting in certain circumstances. This is where the </w:t>
      </w:r>
      <w:r w:rsidR="00A1655E">
        <w:t>l</w:t>
      </w:r>
      <w:r w:rsidRPr="00015F16">
        <w:t xml:space="preserve">ocal </w:t>
      </w:r>
      <w:r w:rsidR="00A1655E">
        <w:t>a</w:t>
      </w:r>
      <w:r w:rsidRPr="00015F16">
        <w:t xml:space="preserve">uthority is impeded in the exercise of its functions under Part </w:t>
      </w:r>
      <w:r w:rsidR="00707D25">
        <w:t>10</w:t>
      </w:r>
      <w:r w:rsidRPr="00015F16">
        <w:t xml:space="preserve"> due to a failure by a person to comply with a requirement to provide information about </w:t>
      </w:r>
      <w:proofErr w:type="gramStart"/>
      <w:r w:rsidRPr="00015F16">
        <w:t>premises, or</w:t>
      </w:r>
      <w:proofErr w:type="gramEnd"/>
      <w:r w:rsidRPr="00015F16">
        <w:t xml:space="preserve"> is obstructed in the exercise of its power to enter and survey land. The </w:t>
      </w:r>
      <w:r w:rsidR="00A1655E">
        <w:t>l</w:t>
      </w:r>
      <w:r w:rsidRPr="00015F16">
        <w:t xml:space="preserve">ocal </w:t>
      </w:r>
      <w:r w:rsidR="00A1655E">
        <w:t>a</w:t>
      </w:r>
      <w:r w:rsidRPr="00015F16">
        <w:t>uthority would need to apply to the county court for such an extension.</w:t>
      </w:r>
    </w:p>
    <w:p w14:paraId="2AF9A2B5" w14:textId="2DE19821" w:rsidR="001C3B25" w:rsidRDefault="001C3B25" w:rsidP="00F06100">
      <w:pPr>
        <w:pStyle w:val="HSubheading3"/>
      </w:pPr>
      <w:bookmarkStart w:id="543" w:name="_Toc158113314"/>
      <w:r>
        <w:t>General and supplementary provision</w:t>
      </w:r>
      <w:bookmarkEnd w:id="543"/>
    </w:p>
    <w:p w14:paraId="32F51C9B" w14:textId="4A2DB87E" w:rsidR="007A7BA3" w:rsidRDefault="00A1655E" w:rsidP="00F06100">
      <w:pPr>
        <w:pStyle w:val="HSubheading4"/>
      </w:pPr>
      <w:bookmarkStart w:id="544" w:name="_Toc158113315"/>
      <w:r w:rsidRPr="00D37944">
        <w:t>Section</w:t>
      </w:r>
      <w:r w:rsidR="007A7BA3" w:rsidRPr="00D37944">
        <w:t xml:space="preserve"> </w:t>
      </w:r>
      <w:r w:rsidR="006E614C" w:rsidRPr="00D37944">
        <w:t>2</w:t>
      </w:r>
      <w:r w:rsidR="00C37B67" w:rsidRPr="00D37944">
        <w:t>14</w:t>
      </w:r>
      <w:r w:rsidR="007A7BA3" w:rsidRPr="00D37944">
        <w:t xml:space="preserve">: Further provision about </w:t>
      </w:r>
      <w:r w:rsidR="00E65B40" w:rsidRPr="00D37944">
        <w:t xml:space="preserve">letting </w:t>
      </w:r>
      <w:proofErr w:type="gramStart"/>
      <w:r w:rsidR="007A7BA3" w:rsidRPr="00D37944">
        <w:t>notices</w:t>
      </w:r>
      <w:bookmarkEnd w:id="544"/>
      <w:proofErr w:type="gramEnd"/>
    </w:p>
    <w:p w14:paraId="10E4A457" w14:textId="2F3A99EE" w:rsidR="00E65B40" w:rsidRPr="00EC4631" w:rsidRDefault="0023696F" w:rsidP="0023696F">
      <w:pPr>
        <w:pStyle w:val="HSubheading5"/>
        <w:rPr>
          <w:rStyle w:val="CBoldUnderlined"/>
          <w:b w:val="0"/>
          <w:iCs/>
        </w:rPr>
      </w:pPr>
      <w:r>
        <w:rPr>
          <w:rStyle w:val="CBoldUnderlined"/>
          <w:iCs/>
        </w:rPr>
        <w:t>Background</w:t>
      </w:r>
    </w:p>
    <w:p w14:paraId="31B18892" w14:textId="14A9EDDC" w:rsidR="00E65B40" w:rsidRPr="00015F16" w:rsidRDefault="00E65B40" w:rsidP="00405CE5">
      <w:pPr>
        <w:pStyle w:val="ParaNumbered"/>
      </w:pPr>
      <w:r w:rsidRPr="00015F16">
        <w:t xml:space="preserve">Part </w:t>
      </w:r>
      <w:r w:rsidR="00E81A9F">
        <w:t>10</w:t>
      </w:r>
      <w:r w:rsidRPr="00015F16">
        <w:t xml:space="preserve"> provides for the </w:t>
      </w:r>
      <w:r w:rsidR="00A1655E">
        <w:t>l</w:t>
      </w:r>
      <w:r w:rsidRPr="00015F16">
        <w:t xml:space="preserve">ocal </w:t>
      </w:r>
      <w:r w:rsidR="00A1655E">
        <w:t>a</w:t>
      </w:r>
      <w:r w:rsidRPr="00015F16">
        <w:t xml:space="preserve">uthority to serve letting notices on the landlord as part of the </w:t>
      </w:r>
      <w:r w:rsidRPr="00015F16">
        <w:lastRenderedPageBreak/>
        <w:t xml:space="preserve">procedure preliminary to letting in </w:t>
      </w:r>
      <w:r w:rsidR="00A1655E">
        <w:t>sections</w:t>
      </w:r>
      <w:r w:rsidR="00C37B67">
        <w:t xml:space="preserve"> 195 to 202.</w:t>
      </w:r>
    </w:p>
    <w:p w14:paraId="2984E252" w14:textId="62CAF1B5" w:rsidR="00E65B40" w:rsidRPr="00EC4631" w:rsidRDefault="0023696F" w:rsidP="0023696F">
      <w:pPr>
        <w:pStyle w:val="HSubheading5"/>
        <w:rPr>
          <w:rStyle w:val="CBoldUnderlined"/>
          <w:b w:val="0"/>
          <w:iCs/>
        </w:rPr>
      </w:pPr>
      <w:r>
        <w:rPr>
          <w:rStyle w:val="CBoldUnderlined"/>
          <w:iCs/>
        </w:rPr>
        <w:t>Effect</w:t>
      </w:r>
    </w:p>
    <w:p w14:paraId="7EB6E888" w14:textId="4210233A" w:rsidR="00E65B40" w:rsidRPr="00015F16" w:rsidRDefault="00E65B40" w:rsidP="00405CE5">
      <w:pPr>
        <w:pStyle w:val="ParaNumbered"/>
      </w:pPr>
      <w:r w:rsidRPr="00015F16">
        <w:t xml:space="preserve">This </w:t>
      </w:r>
      <w:r w:rsidR="00A1655E">
        <w:t>section</w:t>
      </w:r>
      <w:r w:rsidRPr="00015F16">
        <w:t xml:space="preserve"> makes further provision about letting notices. </w:t>
      </w:r>
    </w:p>
    <w:p w14:paraId="0B7D012E" w14:textId="2C475FBD" w:rsidR="00E65B40" w:rsidRPr="00015F16" w:rsidRDefault="00E65B40" w:rsidP="00405CE5">
      <w:pPr>
        <w:pStyle w:val="ParaNumbered"/>
      </w:pPr>
      <w:r w:rsidRPr="00015F16">
        <w:t>Regulations must make provision about the form of letting notices, the service of letting notices and when letting notices take effect (see subsection (2)</w:t>
      </w:r>
      <w:r w:rsidR="00022EDA" w:rsidRPr="00015F16">
        <w:t>)</w:t>
      </w:r>
      <w:r w:rsidRPr="00015F16">
        <w:t xml:space="preserve">.  </w:t>
      </w:r>
    </w:p>
    <w:p w14:paraId="5760240C" w14:textId="0F880D71" w:rsidR="00681549" w:rsidRDefault="00E65B40" w:rsidP="00405CE5">
      <w:pPr>
        <w:pStyle w:val="ParaNumbered"/>
      </w:pPr>
      <w:r w:rsidRPr="00015F16">
        <w:t>Subsection (3) sets out matters which must be included on the letting notices</w:t>
      </w:r>
      <w:r w:rsidR="00681549">
        <w:t>.</w:t>
      </w:r>
    </w:p>
    <w:p w14:paraId="73452C1A" w14:textId="49309353" w:rsidR="00681549" w:rsidRPr="00681549" w:rsidRDefault="00681549" w:rsidP="00405CE5">
      <w:pPr>
        <w:pStyle w:val="ParaNumbered"/>
      </w:pPr>
      <w:r w:rsidRPr="00681549">
        <w:t>Subsections (4) and (5) deal with matters relating to the serving of letting notices which must be dealt with in the regulations.</w:t>
      </w:r>
    </w:p>
    <w:p w14:paraId="41312A22" w14:textId="77777777" w:rsidR="00E65B40" w:rsidRPr="00015F16" w:rsidRDefault="00E65B40" w:rsidP="00405CE5">
      <w:pPr>
        <w:pStyle w:val="ParaNumbered"/>
      </w:pPr>
      <w:r w:rsidRPr="00015F16">
        <w:t>Subsection (6) provides that a letting notice may be withdrawn by the local authority at any time.</w:t>
      </w:r>
    </w:p>
    <w:p w14:paraId="695B0D6A" w14:textId="6790C3CC" w:rsidR="00E65B40" w:rsidRPr="00015F16" w:rsidRDefault="00E65B40" w:rsidP="00405CE5">
      <w:pPr>
        <w:pStyle w:val="ParaNumbered"/>
      </w:pPr>
      <w:r w:rsidRPr="00015F16">
        <w:t>Subsection (7) provides that a letting notice is not affected by any change in the landlord of the premises in relation to which it has been served. A letting notice is a local land charge.</w:t>
      </w:r>
    </w:p>
    <w:p w14:paraId="5F882679" w14:textId="77777777" w:rsidR="00E65B40" w:rsidRPr="00D37944" w:rsidRDefault="00E65B40" w:rsidP="00405CE5">
      <w:pPr>
        <w:pStyle w:val="ParaNumbered"/>
      </w:pPr>
      <w:r w:rsidRPr="00015F16">
        <w:t xml:space="preserve">Subsection (8) provides that regulations may provide for copies of letting notices to be served on superior landlords </w:t>
      </w:r>
      <w:r w:rsidRPr="00D37944">
        <w:t>and mortgagee.</w:t>
      </w:r>
    </w:p>
    <w:p w14:paraId="69B82CD2" w14:textId="1EC9BB2E" w:rsidR="007A7BA3" w:rsidRPr="00D37944" w:rsidRDefault="00A1655E" w:rsidP="00F06100">
      <w:pPr>
        <w:pStyle w:val="HSubheading4"/>
      </w:pPr>
      <w:bookmarkStart w:id="545" w:name="_Toc158113316"/>
      <w:r w:rsidRPr="00D37944">
        <w:t>Section</w:t>
      </w:r>
      <w:r w:rsidR="007A7BA3" w:rsidRPr="00D37944">
        <w:t xml:space="preserve"> </w:t>
      </w:r>
      <w:r w:rsidR="00A82024" w:rsidRPr="00D37944">
        <w:t>2</w:t>
      </w:r>
      <w:r w:rsidR="00C37B67" w:rsidRPr="00D37944">
        <w:t>15</w:t>
      </w:r>
      <w:r w:rsidR="007A7BA3" w:rsidRPr="00D37944">
        <w:t>: Other formalities</w:t>
      </w:r>
      <w:bookmarkEnd w:id="545"/>
    </w:p>
    <w:p w14:paraId="279DDA44" w14:textId="2C506747" w:rsidR="00515957" w:rsidRPr="00EC4631" w:rsidRDefault="0023696F" w:rsidP="0023696F">
      <w:pPr>
        <w:pStyle w:val="HSubheading5"/>
        <w:rPr>
          <w:rStyle w:val="CBoldUnderlined"/>
          <w:b w:val="0"/>
          <w:iCs/>
        </w:rPr>
      </w:pPr>
      <w:r>
        <w:rPr>
          <w:rStyle w:val="CBoldUnderlined"/>
          <w:iCs/>
        </w:rPr>
        <w:t>Background</w:t>
      </w:r>
    </w:p>
    <w:p w14:paraId="250FFE03" w14:textId="11CACA6D" w:rsidR="00515957" w:rsidRPr="00015F16" w:rsidRDefault="00515957" w:rsidP="00405CE5">
      <w:pPr>
        <w:pStyle w:val="ParaNumbered"/>
      </w:pPr>
      <w:r w:rsidRPr="00015F16">
        <w:t xml:space="preserve">This </w:t>
      </w:r>
      <w:r w:rsidR="00A1655E">
        <w:t>section</w:t>
      </w:r>
      <w:r w:rsidRPr="00015F16">
        <w:t xml:space="preserve"> supplements the main </w:t>
      </w:r>
      <w:r w:rsidR="00A90908">
        <w:t>sections</w:t>
      </w:r>
      <w:r w:rsidRPr="00015F16">
        <w:t xml:space="preserve"> in Part </w:t>
      </w:r>
      <w:r w:rsidR="00742CBE">
        <w:t>10</w:t>
      </w:r>
      <w:r w:rsidRPr="00015F16">
        <w:t xml:space="preserve">. </w:t>
      </w:r>
    </w:p>
    <w:p w14:paraId="4EF7AD73" w14:textId="1C0B8515" w:rsidR="00515957" w:rsidRPr="00EC4631" w:rsidRDefault="0023696F" w:rsidP="0023696F">
      <w:pPr>
        <w:pStyle w:val="HSubheading5"/>
        <w:rPr>
          <w:rStyle w:val="CBoldUnderlined"/>
          <w:b w:val="0"/>
          <w:iCs/>
        </w:rPr>
      </w:pPr>
      <w:r>
        <w:rPr>
          <w:rStyle w:val="CBoldUnderlined"/>
          <w:iCs/>
        </w:rPr>
        <w:t>Effect</w:t>
      </w:r>
    </w:p>
    <w:p w14:paraId="585A8C59" w14:textId="6D5F8193" w:rsidR="00515957" w:rsidRPr="00D37944" w:rsidRDefault="00515957" w:rsidP="00405CE5">
      <w:pPr>
        <w:pStyle w:val="ParaNumbered"/>
      </w:pPr>
      <w:r w:rsidRPr="00015F16">
        <w:t xml:space="preserve">This </w:t>
      </w:r>
      <w:r w:rsidR="00A1655E">
        <w:t>section</w:t>
      </w:r>
      <w:r w:rsidRPr="00015F16">
        <w:t xml:space="preserve"> gives the Secretary of State the power to make regulations in relation to the manner of or procedure to be followed in connection with </w:t>
      </w:r>
      <w:proofErr w:type="gramStart"/>
      <w:r w:rsidRPr="00015F16">
        <w:t>a number of</w:t>
      </w:r>
      <w:proofErr w:type="gramEnd"/>
      <w:r w:rsidRPr="00015F16">
        <w:t xml:space="preserve"> matters in Part </w:t>
      </w:r>
      <w:r w:rsidR="00C11D9F">
        <w:t>10</w:t>
      </w:r>
      <w:r w:rsidRPr="00015F16">
        <w:t xml:space="preserve">. This includes the designation of high streets and town </w:t>
      </w:r>
      <w:proofErr w:type="spellStart"/>
      <w:r w:rsidRPr="00015F16">
        <w:t>centres</w:t>
      </w:r>
      <w:proofErr w:type="spellEnd"/>
      <w:r w:rsidRPr="00015F16">
        <w:t xml:space="preserve"> by </w:t>
      </w:r>
      <w:r w:rsidR="00A90908">
        <w:t>l</w:t>
      </w:r>
      <w:r w:rsidRPr="00015F16">
        <w:t xml:space="preserve">ocal </w:t>
      </w:r>
      <w:r w:rsidR="00A90908">
        <w:t>a</w:t>
      </w:r>
      <w:r w:rsidRPr="00015F16">
        <w:t xml:space="preserve">uthorities, the giving of consent by a </w:t>
      </w:r>
      <w:r w:rsidR="00A90908">
        <w:t>l</w:t>
      </w:r>
      <w:r w:rsidRPr="00015F16">
        <w:t xml:space="preserve">ocal </w:t>
      </w:r>
      <w:r w:rsidR="00A90908">
        <w:t>a</w:t>
      </w:r>
      <w:r w:rsidRPr="00015F16">
        <w:t xml:space="preserve">uthority to a letting by the landlord where an initial notice or final notice are in force, the giving of a counter-notice by the landlord, the making of representations by the landlord as to the procedure to be followed by the </w:t>
      </w:r>
      <w:r w:rsidR="00A90908">
        <w:t>l</w:t>
      </w:r>
      <w:r w:rsidRPr="00015F16">
        <w:t xml:space="preserve">ocal </w:t>
      </w:r>
      <w:r w:rsidR="00A90908">
        <w:t>a</w:t>
      </w:r>
      <w:r w:rsidRPr="00015F16">
        <w:t xml:space="preserve">uthority in connection with the rental auction, the making of representations by the landlord in connection with the terms of the tenancy contract and the terms of the short-term tenancy, the power of the </w:t>
      </w:r>
      <w:r w:rsidR="00A90908">
        <w:t>l</w:t>
      </w:r>
      <w:r w:rsidRPr="00015F16">
        <w:t xml:space="preserve">ocal </w:t>
      </w:r>
      <w:r w:rsidR="00A90908">
        <w:t>a</w:t>
      </w:r>
      <w:r w:rsidRPr="00015F16">
        <w:t xml:space="preserve">uthority to require provision of information about premises, and the giving of notice by the </w:t>
      </w:r>
      <w:r w:rsidR="00A90908">
        <w:t>l</w:t>
      </w:r>
      <w:r w:rsidRPr="00015F16">
        <w:t xml:space="preserve">ocal </w:t>
      </w:r>
      <w:r w:rsidR="00A90908">
        <w:t>a</w:t>
      </w:r>
      <w:r w:rsidRPr="00015F16">
        <w:t>uthority where it exercises it</w:t>
      </w:r>
      <w:r w:rsidRPr="00D37944">
        <w:t>s power to enter and survey.</w:t>
      </w:r>
    </w:p>
    <w:p w14:paraId="4D70DA6C" w14:textId="3ECD9A02" w:rsidR="00515957" w:rsidRPr="00D37944" w:rsidRDefault="00A90908" w:rsidP="00F06100">
      <w:pPr>
        <w:pStyle w:val="HSubheading4"/>
      </w:pPr>
      <w:bookmarkStart w:id="546" w:name="_Toc158113317"/>
      <w:r w:rsidRPr="00D37944">
        <w:t>Section</w:t>
      </w:r>
      <w:r w:rsidR="00515957" w:rsidRPr="00D37944">
        <w:t xml:space="preserve"> </w:t>
      </w:r>
      <w:r w:rsidR="00A82024" w:rsidRPr="00D37944">
        <w:t>2</w:t>
      </w:r>
      <w:r w:rsidR="00C37B67" w:rsidRPr="00D37944">
        <w:t>16</w:t>
      </w:r>
      <w:r w:rsidR="00515957" w:rsidRPr="00D37944">
        <w:t>: Compensation</w:t>
      </w:r>
      <w:bookmarkEnd w:id="546"/>
    </w:p>
    <w:p w14:paraId="48264E51" w14:textId="6E30EE7D" w:rsidR="005F08FD" w:rsidRPr="00EC4631" w:rsidRDefault="0023696F" w:rsidP="0023696F">
      <w:pPr>
        <w:pStyle w:val="HSubheading5"/>
        <w:rPr>
          <w:rStyle w:val="CBoldUnderlined"/>
          <w:b w:val="0"/>
          <w:iCs/>
        </w:rPr>
      </w:pPr>
      <w:r>
        <w:rPr>
          <w:rStyle w:val="CBoldUnderlined"/>
          <w:iCs/>
        </w:rPr>
        <w:t>Background</w:t>
      </w:r>
    </w:p>
    <w:p w14:paraId="4A2E2BAF" w14:textId="0687E9AA" w:rsidR="005F08FD" w:rsidRPr="00015F16" w:rsidRDefault="005F08FD" w:rsidP="00405CE5">
      <w:pPr>
        <w:pStyle w:val="ParaNumbered"/>
      </w:pPr>
      <w:r w:rsidRPr="00015F16">
        <w:t xml:space="preserve">There is a </w:t>
      </w:r>
      <w:r w:rsidRPr="00AF33D4">
        <w:t>power</w:t>
      </w:r>
      <w:r w:rsidRPr="00015F16">
        <w:t xml:space="preserve"> to enter and survey land at </w:t>
      </w:r>
      <w:r w:rsidR="00D75A8E">
        <w:t>section 21</w:t>
      </w:r>
      <w:r w:rsidR="00C37B67">
        <w:t>1.</w:t>
      </w:r>
    </w:p>
    <w:p w14:paraId="315E2445" w14:textId="0E0DFF69" w:rsidR="005F08FD" w:rsidRPr="00EC4631" w:rsidRDefault="0023696F" w:rsidP="0023696F">
      <w:pPr>
        <w:pStyle w:val="HSubheading5"/>
        <w:rPr>
          <w:rStyle w:val="CBoldUnderlined"/>
          <w:b w:val="0"/>
          <w:iCs/>
        </w:rPr>
      </w:pPr>
      <w:r>
        <w:rPr>
          <w:rStyle w:val="CBoldUnderlined"/>
          <w:iCs/>
        </w:rPr>
        <w:t>Effect</w:t>
      </w:r>
    </w:p>
    <w:p w14:paraId="01B35B8C" w14:textId="37D3EE18" w:rsidR="005F08FD" w:rsidRPr="00015F16" w:rsidRDefault="005F08FD" w:rsidP="00405CE5">
      <w:pPr>
        <w:pStyle w:val="ParaNumbered"/>
      </w:pPr>
      <w:r w:rsidRPr="00015F16">
        <w:t xml:space="preserve">Subsections (1) to (4) make provision for compensation to be recovered from the </w:t>
      </w:r>
      <w:r w:rsidR="00D75A8E">
        <w:t>l</w:t>
      </w:r>
      <w:r w:rsidRPr="00015F16">
        <w:t xml:space="preserve">ocal </w:t>
      </w:r>
      <w:r w:rsidR="00D75A8E">
        <w:t>a</w:t>
      </w:r>
      <w:r w:rsidRPr="00015F16">
        <w:t xml:space="preserve">uthority for any damage done </w:t>
      </w:r>
      <w:proofErr w:type="gramStart"/>
      <w:r w:rsidRPr="00015F16">
        <w:t>as a result of</w:t>
      </w:r>
      <w:proofErr w:type="gramEnd"/>
      <w:r w:rsidRPr="00015F16">
        <w:t xml:space="preserve"> the exercise of the power of entry.  </w:t>
      </w:r>
    </w:p>
    <w:p w14:paraId="18DB388F" w14:textId="01B239CC" w:rsidR="005F08FD" w:rsidRPr="00D37944" w:rsidRDefault="005F08FD" w:rsidP="00405CE5">
      <w:pPr>
        <w:pStyle w:val="ParaNumbered"/>
      </w:pPr>
      <w:r w:rsidRPr="00015F16">
        <w:t xml:space="preserve">Subsection </w:t>
      </w:r>
      <w:r w:rsidRPr="00D37944">
        <w:t xml:space="preserve">(5) provides that no compensation is otherwise payable in the exercise of the powers in Part </w:t>
      </w:r>
      <w:r w:rsidR="00772AE6" w:rsidRPr="00D37944">
        <w:t>10</w:t>
      </w:r>
      <w:r w:rsidRPr="00D37944">
        <w:t>.</w:t>
      </w:r>
    </w:p>
    <w:p w14:paraId="7C20C6DF" w14:textId="56CA04AC" w:rsidR="00515957" w:rsidRPr="00D37944" w:rsidRDefault="00D75A8E" w:rsidP="00F06100">
      <w:pPr>
        <w:pStyle w:val="HSubheading4"/>
      </w:pPr>
      <w:bookmarkStart w:id="547" w:name="_Toc158113318"/>
      <w:r w:rsidRPr="00D37944">
        <w:t>Section</w:t>
      </w:r>
      <w:r w:rsidR="00515957" w:rsidRPr="00D37944">
        <w:t xml:space="preserve"> </w:t>
      </w:r>
      <w:r w:rsidR="00A82024" w:rsidRPr="00D37944">
        <w:t>2</w:t>
      </w:r>
      <w:r w:rsidR="00C37B67" w:rsidRPr="00D37944">
        <w:t>17</w:t>
      </w:r>
      <w:r w:rsidR="00515957" w:rsidRPr="00D37944">
        <w:t xml:space="preserve">: Power to modify or disapply enactments applicable to </w:t>
      </w:r>
      <w:proofErr w:type="gramStart"/>
      <w:r w:rsidR="00515957" w:rsidRPr="00D37944">
        <w:t>letting</w:t>
      </w:r>
      <w:bookmarkEnd w:id="547"/>
      <w:proofErr w:type="gramEnd"/>
    </w:p>
    <w:p w14:paraId="121146C4" w14:textId="5F3280F0" w:rsidR="00FC47D7" w:rsidRPr="00EC4631" w:rsidRDefault="0023696F" w:rsidP="0023696F">
      <w:pPr>
        <w:pStyle w:val="HSubheading5"/>
        <w:rPr>
          <w:rStyle w:val="CBoldUnderlined"/>
          <w:b w:val="0"/>
          <w:iCs/>
        </w:rPr>
      </w:pPr>
      <w:r>
        <w:rPr>
          <w:rStyle w:val="CBoldUnderlined"/>
          <w:iCs/>
        </w:rPr>
        <w:t>Background</w:t>
      </w:r>
    </w:p>
    <w:p w14:paraId="63B8151A" w14:textId="4F25079C" w:rsidR="00FC47D7" w:rsidRPr="00D37944" w:rsidRDefault="00FC47D7" w:rsidP="00405CE5">
      <w:pPr>
        <w:pStyle w:val="ParaNumbered"/>
      </w:pPr>
      <w:r w:rsidRPr="00D37944">
        <w:t xml:space="preserve">This </w:t>
      </w:r>
      <w:r w:rsidR="001C73B5" w:rsidRPr="00D37944">
        <w:t>section</w:t>
      </w:r>
      <w:r w:rsidRPr="00D37944">
        <w:t xml:space="preserve"> supplements the main </w:t>
      </w:r>
      <w:r w:rsidR="001C73B5" w:rsidRPr="00D37944">
        <w:t>sections</w:t>
      </w:r>
      <w:r w:rsidRPr="00D37944">
        <w:t xml:space="preserve"> in Part </w:t>
      </w:r>
      <w:r w:rsidR="005A2940" w:rsidRPr="00D37944">
        <w:t>10</w:t>
      </w:r>
      <w:r w:rsidRPr="00D37944">
        <w:t xml:space="preserve">. </w:t>
      </w:r>
    </w:p>
    <w:p w14:paraId="4FA3E7BC" w14:textId="4E32E3EA" w:rsidR="00FC47D7" w:rsidRPr="00EC4631" w:rsidRDefault="0023696F" w:rsidP="0023696F">
      <w:pPr>
        <w:pStyle w:val="HSubheading5"/>
        <w:rPr>
          <w:rStyle w:val="CBoldUnderlined"/>
          <w:b w:val="0"/>
          <w:iCs/>
        </w:rPr>
      </w:pPr>
      <w:r>
        <w:rPr>
          <w:rStyle w:val="CBoldUnderlined"/>
          <w:iCs/>
        </w:rPr>
        <w:lastRenderedPageBreak/>
        <w:t>Effect</w:t>
      </w:r>
    </w:p>
    <w:p w14:paraId="7496C0AC" w14:textId="69D257FE" w:rsidR="00FC47D7" w:rsidRPr="00D37944" w:rsidRDefault="00FC47D7" w:rsidP="00405CE5">
      <w:pPr>
        <w:pStyle w:val="ParaNumbered"/>
      </w:pPr>
      <w:r w:rsidRPr="00D37944">
        <w:t xml:space="preserve">This </w:t>
      </w:r>
      <w:r w:rsidR="001C73B5" w:rsidRPr="00D37944">
        <w:t>section</w:t>
      </w:r>
      <w:r w:rsidRPr="00D37944">
        <w:t xml:space="preserve"> provides the Secretary of State with the power to make regulations to modify or disapply enactments applicable to letting.</w:t>
      </w:r>
    </w:p>
    <w:p w14:paraId="40A4DC47" w14:textId="2CDCC099" w:rsidR="00515957" w:rsidRDefault="001C73B5" w:rsidP="00F06100">
      <w:pPr>
        <w:pStyle w:val="HSubheading4"/>
      </w:pPr>
      <w:bookmarkStart w:id="548" w:name="_Toc158113319"/>
      <w:r w:rsidRPr="00D37944">
        <w:t>Section</w:t>
      </w:r>
      <w:r w:rsidR="00515957" w:rsidRPr="00D37944">
        <w:t xml:space="preserve"> </w:t>
      </w:r>
      <w:r w:rsidR="00296B8D" w:rsidRPr="00D37944">
        <w:t>2</w:t>
      </w:r>
      <w:r w:rsidR="00C37B67" w:rsidRPr="00D37944">
        <w:t>18</w:t>
      </w:r>
      <w:r w:rsidR="00515957" w:rsidRPr="00D37944">
        <w:t xml:space="preserve">: Interpretation of Part </w:t>
      </w:r>
      <w:r w:rsidR="0010527F" w:rsidRPr="00D37944">
        <w:t>10</w:t>
      </w:r>
      <w:bookmarkEnd w:id="548"/>
    </w:p>
    <w:p w14:paraId="2A6DADA4" w14:textId="46267AFA" w:rsidR="0063101C" w:rsidRPr="00EC4631" w:rsidRDefault="0023696F" w:rsidP="0023696F">
      <w:pPr>
        <w:pStyle w:val="HSubheading5"/>
        <w:rPr>
          <w:rStyle w:val="CBoldUnderlined"/>
          <w:b w:val="0"/>
          <w:iCs/>
        </w:rPr>
      </w:pPr>
      <w:r>
        <w:rPr>
          <w:rStyle w:val="CBoldUnderlined"/>
          <w:iCs/>
        </w:rPr>
        <w:t>Background</w:t>
      </w:r>
    </w:p>
    <w:p w14:paraId="618CBA8C" w14:textId="5C0D34FC" w:rsidR="0063101C" w:rsidRPr="00015F16" w:rsidRDefault="0063101C" w:rsidP="00405CE5">
      <w:pPr>
        <w:pStyle w:val="ParaNumbered"/>
      </w:pPr>
      <w:r w:rsidRPr="00015F16">
        <w:t xml:space="preserve">This </w:t>
      </w:r>
      <w:r w:rsidR="001C73B5">
        <w:t>section</w:t>
      </w:r>
      <w:r w:rsidRPr="00015F16">
        <w:t xml:space="preserve"> supplements the main </w:t>
      </w:r>
      <w:r w:rsidR="001C73B5">
        <w:t>sections</w:t>
      </w:r>
      <w:r w:rsidRPr="00015F16">
        <w:t xml:space="preserve"> in Part </w:t>
      </w:r>
      <w:r w:rsidR="00976DCA">
        <w:t>10</w:t>
      </w:r>
      <w:r w:rsidRPr="00015F16">
        <w:t xml:space="preserve">. </w:t>
      </w:r>
    </w:p>
    <w:p w14:paraId="3F9CC87C" w14:textId="6E49A314" w:rsidR="0063101C" w:rsidRPr="00EC4631" w:rsidRDefault="0023696F" w:rsidP="0023696F">
      <w:pPr>
        <w:pStyle w:val="HSubheading5"/>
        <w:rPr>
          <w:rStyle w:val="CBoldUnderlined"/>
          <w:b w:val="0"/>
          <w:iCs/>
        </w:rPr>
      </w:pPr>
      <w:r>
        <w:rPr>
          <w:rStyle w:val="CBoldUnderlined"/>
          <w:iCs/>
        </w:rPr>
        <w:t>Effect</w:t>
      </w:r>
    </w:p>
    <w:p w14:paraId="06D4B4FD" w14:textId="601C969D" w:rsidR="0063101C" w:rsidRPr="00015F16" w:rsidRDefault="0063101C" w:rsidP="00405CE5">
      <w:pPr>
        <w:pStyle w:val="ParaNumbered"/>
      </w:pPr>
      <w:r w:rsidRPr="00015F16">
        <w:t xml:space="preserve">Subsection (1) provides that the interpretative provisions in </w:t>
      </w:r>
      <w:r w:rsidR="001C73B5">
        <w:t>section 2</w:t>
      </w:r>
      <w:r w:rsidR="003D7CD4">
        <w:t>18</w:t>
      </w:r>
      <w:r w:rsidR="001C73B5">
        <w:t xml:space="preserve"> (interpretation of Part 10)</w:t>
      </w:r>
      <w:r w:rsidRPr="00015F16">
        <w:t xml:space="preserve"> apply for the purpose of Part </w:t>
      </w:r>
      <w:r w:rsidR="00976DCA">
        <w:t xml:space="preserve">10. </w:t>
      </w:r>
    </w:p>
    <w:p w14:paraId="33447288" w14:textId="03E8301D" w:rsidR="0063101C" w:rsidRPr="00015F16" w:rsidRDefault="0063101C" w:rsidP="00405CE5">
      <w:pPr>
        <w:pStyle w:val="ParaNumbered"/>
      </w:pPr>
      <w:r w:rsidRPr="00015F16">
        <w:t xml:space="preserve">Subsection (2) sets out what is meant by a </w:t>
      </w:r>
      <w:r w:rsidR="001C73B5">
        <w:t>l</w:t>
      </w:r>
      <w:r w:rsidRPr="00015F16">
        <w:t xml:space="preserve">ocal </w:t>
      </w:r>
      <w:r w:rsidR="001C73B5">
        <w:t>au</w:t>
      </w:r>
      <w:r w:rsidRPr="00015F16">
        <w:t xml:space="preserve">thority for the purpose of Part </w:t>
      </w:r>
      <w:r w:rsidR="00976DCA">
        <w:t xml:space="preserve">10. </w:t>
      </w:r>
    </w:p>
    <w:p w14:paraId="3B8776EC" w14:textId="15A87EF8" w:rsidR="0063101C" w:rsidRPr="00015F16" w:rsidRDefault="0063101C" w:rsidP="00405CE5">
      <w:pPr>
        <w:pStyle w:val="ParaNumbered"/>
      </w:pPr>
      <w:r w:rsidRPr="00015F16">
        <w:t xml:space="preserve">Subsection (3) provides clarification on what is meant by “premises” for the purpose of the power relating to HSRAs. This can mean the whole of a building that is designed or adapted to be used as a whole, or any part of a building which is designed or adapted to be used separately from other parts of the building, or any part of a building that could with reasonable adaptation be used separately from other parts of the building.  </w:t>
      </w:r>
    </w:p>
    <w:p w14:paraId="6C08888E" w14:textId="69CAF524" w:rsidR="0063101C" w:rsidRPr="00015F16" w:rsidRDefault="0063101C" w:rsidP="00405CE5">
      <w:pPr>
        <w:pStyle w:val="ParaNumbered"/>
      </w:pPr>
      <w:r w:rsidRPr="00015F16">
        <w:t xml:space="preserve">Subsection (4) provides clarification of when premises are situated on a street for the purpose of Part </w:t>
      </w:r>
      <w:r w:rsidR="000374AE">
        <w:t>10</w:t>
      </w:r>
      <w:r w:rsidRPr="00015F16">
        <w:t xml:space="preserve">. </w:t>
      </w:r>
    </w:p>
    <w:p w14:paraId="246068D7" w14:textId="77777777" w:rsidR="0063101C" w:rsidRPr="00015F16" w:rsidRDefault="0063101C" w:rsidP="00405CE5">
      <w:pPr>
        <w:pStyle w:val="ParaNumbered"/>
      </w:pPr>
      <w:r w:rsidRPr="00015F16">
        <w:t>Subsections (5) and (6) provide definitions of “street” and “landlord”.</w:t>
      </w:r>
    </w:p>
    <w:p w14:paraId="7A5D0676" w14:textId="77777777" w:rsidR="0063101C" w:rsidRPr="00015F16" w:rsidRDefault="0063101C" w:rsidP="00405CE5">
      <w:pPr>
        <w:pStyle w:val="ParaNumbered"/>
      </w:pPr>
      <w:r w:rsidRPr="00015F16">
        <w:t xml:space="preserve">Subsection (7) provides for circumstances where a tenancy, </w:t>
      </w:r>
      <w:proofErr w:type="spellStart"/>
      <w:r w:rsidRPr="00015F16">
        <w:t>licence</w:t>
      </w:r>
      <w:proofErr w:type="spellEnd"/>
      <w:r w:rsidRPr="00015F16">
        <w:t xml:space="preserve"> or agreement is ignored for certain purposes.</w:t>
      </w:r>
    </w:p>
    <w:p w14:paraId="3C117F99" w14:textId="77777777" w:rsidR="0063101C" w:rsidRPr="00015F16" w:rsidRDefault="0063101C" w:rsidP="00405CE5">
      <w:pPr>
        <w:pStyle w:val="ParaNumbered"/>
      </w:pPr>
      <w:r w:rsidRPr="00015F16">
        <w:t>Subsection (8) defines “short-term tenancy”, subsection (9) clarifies what is meant by terms of a contract or tenancy, and subsection (10) defines “mortgagee”.</w:t>
      </w:r>
    </w:p>
    <w:p w14:paraId="19434425" w14:textId="51DFD9D8" w:rsidR="0063101C" w:rsidRPr="00015F16" w:rsidRDefault="0063101C" w:rsidP="00405CE5">
      <w:pPr>
        <w:pStyle w:val="ParaNumbered"/>
      </w:pPr>
      <w:r w:rsidRPr="00015F16">
        <w:t xml:space="preserve">Subsection (11) clarifies that references to regulations in Part </w:t>
      </w:r>
      <w:r w:rsidR="008A2DEE">
        <w:t>10</w:t>
      </w:r>
      <w:r w:rsidRPr="00015F16">
        <w:t xml:space="preserve"> are regulations made by the Secretary of State.</w:t>
      </w:r>
    </w:p>
    <w:p w14:paraId="60B1EFA3" w14:textId="2D08612B" w:rsidR="00255105" w:rsidRDefault="00B96C3F" w:rsidP="00F06100">
      <w:pPr>
        <w:pStyle w:val="HSubheading2"/>
      </w:pPr>
      <w:bookmarkStart w:id="549" w:name="_Toc101804508"/>
      <w:bookmarkStart w:id="550" w:name="_Toc158113320"/>
      <w:r w:rsidRPr="6F57CE73">
        <w:t xml:space="preserve">Part </w:t>
      </w:r>
      <w:r w:rsidR="00296B8D">
        <w:t>11</w:t>
      </w:r>
      <w:r w:rsidRPr="6F57CE73">
        <w:t xml:space="preserve"> Information about dealings in land</w:t>
      </w:r>
      <w:bookmarkEnd w:id="549"/>
      <w:bookmarkEnd w:id="550"/>
    </w:p>
    <w:p w14:paraId="3B37A94A" w14:textId="1A2F857D" w:rsidR="00B96C3F" w:rsidRDefault="00D2429A" w:rsidP="00F06100">
      <w:pPr>
        <w:pStyle w:val="HSubheading4"/>
      </w:pPr>
      <w:bookmarkStart w:id="551" w:name="_Toc101804509"/>
      <w:bookmarkStart w:id="552" w:name="_Toc158113321"/>
      <w:r w:rsidRPr="00D37944">
        <w:t>Section</w:t>
      </w:r>
      <w:r w:rsidR="00296B8D" w:rsidRPr="00D37944">
        <w:t xml:space="preserve"> 2</w:t>
      </w:r>
      <w:r w:rsidR="00320C58" w:rsidRPr="00D37944">
        <w:t>19</w:t>
      </w:r>
      <w:r w:rsidR="00B96C3F" w:rsidRPr="00D37944">
        <w:t xml:space="preserve">: </w:t>
      </w:r>
      <w:bookmarkEnd w:id="551"/>
      <w:r w:rsidR="00A305CA" w:rsidRPr="00D37944">
        <w:t xml:space="preserve">Power to require provision of certain classes of </w:t>
      </w:r>
      <w:proofErr w:type="gramStart"/>
      <w:r w:rsidR="00A305CA" w:rsidRPr="00D37944">
        <w:t>information</w:t>
      </w:r>
      <w:bookmarkEnd w:id="552"/>
      <w:proofErr w:type="gramEnd"/>
    </w:p>
    <w:p w14:paraId="34D29F37" w14:textId="761F245E" w:rsidR="00C600CA" w:rsidRPr="00EC4631" w:rsidRDefault="0023696F" w:rsidP="0023696F">
      <w:pPr>
        <w:pStyle w:val="HSubheading5"/>
        <w:rPr>
          <w:rStyle w:val="CBoldUnderlined"/>
          <w:b w:val="0"/>
          <w:iCs/>
        </w:rPr>
      </w:pPr>
      <w:r>
        <w:rPr>
          <w:rStyle w:val="CBoldUnderlined"/>
          <w:iCs/>
        </w:rPr>
        <w:t>Background</w:t>
      </w:r>
    </w:p>
    <w:p w14:paraId="12C4B309" w14:textId="27A145FB" w:rsidR="007A7962" w:rsidRPr="007A7962" w:rsidRDefault="007A7962" w:rsidP="00405CE5">
      <w:pPr>
        <w:pStyle w:val="ParaNumbered"/>
      </w:pPr>
      <w:r w:rsidRPr="007A7962">
        <w:t xml:space="preserve">This </w:t>
      </w:r>
      <w:r>
        <w:t>section</w:t>
      </w:r>
      <w:r w:rsidRPr="007A7962">
        <w:t xml:space="preserve"> provides that regulations may be made requiring the provision of information that is within the scope of a permitted purpose</w:t>
      </w:r>
      <w:r w:rsidR="009F3466">
        <w:t xml:space="preserve"> </w:t>
      </w:r>
      <w:r w:rsidRPr="007A7962">
        <w:t xml:space="preserve">(these are the contractual control purpose, beneficial ownership purpose and national security purpose as defined in </w:t>
      </w:r>
      <w:r w:rsidR="00821CF5">
        <w:t>sections</w:t>
      </w:r>
      <w:r w:rsidRPr="007A7962">
        <w:t xml:space="preserve"> 2</w:t>
      </w:r>
      <w:r w:rsidR="00D339C9">
        <w:t>2</w:t>
      </w:r>
      <w:r w:rsidR="00320C58">
        <w:t>0</w:t>
      </w:r>
      <w:r w:rsidRPr="007A7962">
        <w:t xml:space="preserve"> to 22</w:t>
      </w:r>
      <w:r w:rsidR="00320C58">
        <w:t>2</w:t>
      </w:r>
      <w:r w:rsidRPr="007A7962">
        <w:t xml:space="preserve">).  </w:t>
      </w:r>
    </w:p>
    <w:p w14:paraId="1F1525A8" w14:textId="71066F38" w:rsidR="007A7962" w:rsidRPr="007A7962" w:rsidRDefault="007A7962" w:rsidP="00405CE5">
      <w:pPr>
        <w:pStyle w:val="ParaNumbered"/>
      </w:pPr>
      <w:r w:rsidRPr="007A7962">
        <w:t>It also sets out technical details about: (</w:t>
      </w:r>
      <w:proofErr w:type="spellStart"/>
      <w:r w:rsidRPr="007A7962">
        <w:t>i</w:t>
      </w:r>
      <w:proofErr w:type="spellEnd"/>
      <w:r w:rsidRPr="007A7962">
        <w:t xml:space="preserve">) territorial extent; (ii) what regulations made under this power must </w:t>
      </w:r>
      <w:proofErr w:type="gramStart"/>
      <w:r w:rsidRPr="007A7962">
        <w:t>include;</w:t>
      </w:r>
      <w:proofErr w:type="gramEnd"/>
      <w:r w:rsidRPr="007A7962">
        <w:t xml:space="preserve"> (iii) what regulations made under this power may include; and (iv) the person to whom the required information must be provided</w:t>
      </w:r>
      <w:r w:rsidR="009F3466">
        <w:t>.</w:t>
      </w:r>
    </w:p>
    <w:p w14:paraId="1DF94FE0" w14:textId="5E2D7697" w:rsidR="00C600CA" w:rsidRPr="00EC4631" w:rsidRDefault="0023696F" w:rsidP="0023696F">
      <w:pPr>
        <w:pStyle w:val="HSubheading5"/>
        <w:rPr>
          <w:rStyle w:val="CBoldUnderlined"/>
          <w:b w:val="0"/>
          <w:iCs/>
        </w:rPr>
      </w:pPr>
      <w:r>
        <w:rPr>
          <w:rStyle w:val="CBoldUnderlined"/>
          <w:iCs/>
        </w:rPr>
        <w:t>Effect</w:t>
      </w:r>
    </w:p>
    <w:p w14:paraId="0CDD389A" w14:textId="699D4869" w:rsidR="00F7312B" w:rsidRPr="00F7312B" w:rsidRDefault="00F7312B" w:rsidP="00405CE5">
      <w:pPr>
        <w:pStyle w:val="ParaNumbered"/>
      </w:pPr>
      <w:r w:rsidRPr="00F7312B">
        <w:t xml:space="preserve">Subsection (1) specifies that information can only be collected if it is within scope of a permitted purpose (as set out in </w:t>
      </w:r>
      <w:r w:rsidR="00FB5CDA">
        <w:t>sections</w:t>
      </w:r>
      <w:r w:rsidRPr="00F7312B">
        <w:t xml:space="preserve"> 22</w:t>
      </w:r>
      <w:r w:rsidR="00FB5CDA">
        <w:t>0</w:t>
      </w:r>
      <w:r w:rsidRPr="00F7312B">
        <w:t xml:space="preserve"> to 22</w:t>
      </w:r>
      <w:r w:rsidR="00FB5CDA">
        <w:t>2</w:t>
      </w:r>
      <w:r w:rsidRPr="00F7312B">
        <w:t xml:space="preserve">). </w:t>
      </w:r>
    </w:p>
    <w:p w14:paraId="1DD13201" w14:textId="77777777" w:rsidR="00F7312B" w:rsidRPr="00F7312B" w:rsidRDefault="00F7312B" w:rsidP="00405CE5">
      <w:pPr>
        <w:pStyle w:val="ParaNumbered"/>
      </w:pPr>
      <w:r w:rsidRPr="00F7312B">
        <w:t xml:space="preserve">Subsection (2) clarifies that all three permitted purposes may apply in England and Wales. </w:t>
      </w:r>
    </w:p>
    <w:p w14:paraId="7D7823D4" w14:textId="77777777" w:rsidR="00F7312B" w:rsidRPr="00F7312B" w:rsidRDefault="00F7312B" w:rsidP="00405CE5">
      <w:pPr>
        <w:pStyle w:val="ParaNumbered"/>
      </w:pPr>
      <w:r w:rsidRPr="00F7312B">
        <w:t xml:space="preserve">Subsection (3) specifies that only the national security purpose applies to Scotland and Northern </w:t>
      </w:r>
      <w:r w:rsidRPr="00F7312B">
        <w:lastRenderedPageBreak/>
        <w:t xml:space="preserve">Ireland. </w:t>
      </w:r>
    </w:p>
    <w:p w14:paraId="0503898F" w14:textId="77777777" w:rsidR="00F7312B" w:rsidRPr="00F7312B" w:rsidRDefault="00F7312B" w:rsidP="00405CE5">
      <w:pPr>
        <w:pStyle w:val="ParaNumbered"/>
      </w:pPr>
      <w:r w:rsidRPr="00F7312B">
        <w:t>Subsection (4) makes clear that regulations must specify: (</w:t>
      </w:r>
      <w:proofErr w:type="spellStart"/>
      <w:r w:rsidRPr="00F7312B">
        <w:t>i</w:t>
      </w:r>
      <w:proofErr w:type="spellEnd"/>
      <w:r w:rsidRPr="00F7312B">
        <w:t xml:space="preserve">) the person on whom the requirement falls; (ii) the occurrence or circumstances that gives rise to the requirement; (iii) the time limit for compliance; and (iv) the person to whom the information must be provided.  </w:t>
      </w:r>
    </w:p>
    <w:p w14:paraId="73C0EB11" w14:textId="77777777" w:rsidR="00F7312B" w:rsidRPr="00F7312B" w:rsidRDefault="00F7312B" w:rsidP="00405CE5">
      <w:pPr>
        <w:pStyle w:val="ParaNumbered"/>
      </w:pPr>
      <w:r w:rsidRPr="00F7312B">
        <w:t xml:space="preserve">Subsection (5) requires that the occurrence or circumstance that gives rise to a requirement to provide information under the national security purpose must be (or include) the giving of a notice to the person obliged to provide the information. A notice may also give rise to a requirement under the other permitted purposes. </w:t>
      </w:r>
    </w:p>
    <w:p w14:paraId="4B06ED40" w14:textId="77777777" w:rsidR="00F7312B" w:rsidRPr="00F7312B" w:rsidRDefault="00F7312B" w:rsidP="00405CE5">
      <w:pPr>
        <w:pStyle w:val="ParaNumbered"/>
      </w:pPr>
      <w:r w:rsidRPr="00F7312B">
        <w:t xml:space="preserve">Subsection (6) specifies that notices issued under regulations may be deemed to have been given at a certain time in certain circumstances, to be defined through regulations. </w:t>
      </w:r>
    </w:p>
    <w:p w14:paraId="63C896AD" w14:textId="77777777" w:rsidR="00F7312B" w:rsidRPr="00F7312B" w:rsidRDefault="00F7312B" w:rsidP="00405CE5">
      <w:pPr>
        <w:pStyle w:val="ParaNumbered"/>
      </w:pPr>
      <w:r w:rsidRPr="00F7312B">
        <w:t>Subsection (7) specifies that the person to whom information must be provided must be (</w:t>
      </w:r>
      <w:proofErr w:type="spellStart"/>
      <w:r w:rsidRPr="00F7312B">
        <w:t>i</w:t>
      </w:r>
      <w:proofErr w:type="spellEnd"/>
      <w:r w:rsidRPr="00F7312B">
        <w:t xml:space="preserve">) the Chief Land Registrar; or (ii) a person exercising public functions on behalf of the Crown. </w:t>
      </w:r>
    </w:p>
    <w:p w14:paraId="2149504E" w14:textId="77777777" w:rsidR="00F7312B" w:rsidRPr="00F7312B" w:rsidRDefault="00F7312B" w:rsidP="00405CE5">
      <w:pPr>
        <w:pStyle w:val="ParaNumbered"/>
      </w:pPr>
      <w:r w:rsidRPr="00F7312B">
        <w:t>Subsection (8) provides that regulations may: (</w:t>
      </w:r>
      <w:proofErr w:type="spellStart"/>
      <w:r w:rsidRPr="00F7312B">
        <w:t>i</w:t>
      </w:r>
      <w:proofErr w:type="spellEnd"/>
      <w:r w:rsidRPr="00F7312B">
        <w:t xml:space="preserve">) provide how information should be provided (including provision requiring it to be provided by electronic means); (ii) have retrospective and extraterritorial extent. </w:t>
      </w:r>
    </w:p>
    <w:p w14:paraId="19D90622" w14:textId="7BB1413A" w:rsidR="008A1A91" w:rsidRPr="00D37944" w:rsidRDefault="00D2429A" w:rsidP="008A1A91">
      <w:pPr>
        <w:pStyle w:val="HSubheading4"/>
      </w:pPr>
      <w:bookmarkStart w:id="553" w:name="_Toc158113322"/>
      <w:r w:rsidRPr="00D37944">
        <w:t>Section</w:t>
      </w:r>
      <w:r w:rsidR="008A1A91" w:rsidRPr="00D37944">
        <w:t xml:space="preserve"> 2</w:t>
      </w:r>
      <w:r w:rsidR="00320C58" w:rsidRPr="00D37944">
        <w:t>20</w:t>
      </w:r>
      <w:r w:rsidR="008A1A91" w:rsidRPr="00D37944">
        <w:t>: The be</w:t>
      </w:r>
      <w:r w:rsidR="0025400E" w:rsidRPr="00D37944">
        <w:t>neficial ownership purpose</w:t>
      </w:r>
      <w:bookmarkEnd w:id="553"/>
    </w:p>
    <w:p w14:paraId="7033B8D3" w14:textId="0DBE9897" w:rsidR="001567D5" w:rsidRPr="00EC4631" w:rsidRDefault="0023696F" w:rsidP="0023696F">
      <w:pPr>
        <w:pStyle w:val="HSubheading5"/>
        <w:rPr>
          <w:rStyle w:val="CBoldUnderlined"/>
          <w:b w:val="0"/>
          <w:iCs/>
        </w:rPr>
      </w:pPr>
      <w:r>
        <w:rPr>
          <w:rStyle w:val="CBoldUnderlined"/>
          <w:iCs/>
        </w:rPr>
        <w:t>Background</w:t>
      </w:r>
    </w:p>
    <w:p w14:paraId="03D08C2E" w14:textId="237FA83C" w:rsidR="0024694F" w:rsidRPr="0024694F" w:rsidRDefault="0024694F" w:rsidP="00405CE5">
      <w:pPr>
        <w:pStyle w:val="ParaNumbered"/>
      </w:pPr>
      <w:r w:rsidRPr="0024694F">
        <w:t xml:space="preserve">This </w:t>
      </w:r>
      <w:r w:rsidR="00D2429A">
        <w:t>section</w:t>
      </w:r>
      <w:r w:rsidRPr="0024694F">
        <w:t xml:space="preserve"> sets out the first ‘permitted purpose’ – the beneficial ownership purpose – and defines the relevant terms and concepts. It adopts definitions used in regulations 5 and 6 of the Money Laundering Regulations 2017. </w:t>
      </w:r>
    </w:p>
    <w:p w14:paraId="729E6D97" w14:textId="20A9F663" w:rsidR="0024694F" w:rsidRPr="0024694F" w:rsidRDefault="0024694F" w:rsidP="00405CE5">
      <w:pPr>
        <w:pStyle w:val="ParaNumbered"/>
      </w:pPr>
      <w:r w:rsidRPr="0024694F">
        <w:t xml:space="preserve">The Government anticipates using these powers to ensure that the beneficial owners of land (as defined in </w:t>
      </w:r>
      <w:r w:rsidR="00B2349A">
        <w:t>section 220</w:t>
      </w:r>
      <w:r w:rsidRPr="0024694F">
        <w:t>) in England and Wales are more easily identifiable, by requiring any ownership structures beyond legal ownership to be declared and, if they are not already in scope of other transparency regimes, fully disclosed.</w:t>
      </w:r>
    </w:p>
    <w:p w14:paraId="4EAAE24B" w14:textId="46D11804" w:rsidR="001567D5" w:rsidRPr="00EC4631" w:rsidRDefault="0023696F" w:rsidP="0023696F">
      <w:pPr>
        <w:pStyle w:val="HSubheading5"/>
        <w:rPr>
          <w:rStyle w:val="CBoldUnderlined"/>
          <w:b w:val="0"/>
          <w:iCs/>
        </w:rPr>
      </w:pPr>
      <w:r>
        <w:rPr>
          <w:rStyle w:val="CBoldUnderlined"/>
          <w:iCs/>
        </w:rPr>
        <w:t>Effect</w:t>
      </w:r>
    </w:p>
    <w:p w14:paraId="132B1C2F" w14:textId="77777777" w:rsidR="00A80F87" w:rsidRPr="00A80F87" w:rsidRDefault="00A80F87" w:rsidP="00405CE5">
      <w:pPr>
        <w:pStyle w:val="ParaNumbered"/>
      </w:pPr>
      <w:r w:rsidRPr="00A80F87">
        <w:t>Subsection (1) clarifies that information is within scope of the beneficial ownership purpose if it appears to Secretary of State that it would be useful for: (</w:t>
      </w:r>
      <w:proofErr w:type="spellStart"/>
      <w:r w:rsidRPr="00A80F87">
        <w:t>i</w:t>
      </w:r>
      <w:proofErr w:type="spellEnd"/>
      <w:r w:rsidRPr="00A80F87">
        <w:t xml:space="preserve">) identifying beneficial owners of land in England and Wales, or (ii) understanding the nature of the relationship between beneficial owners and the land in question. </w:t>
      </w:r>
    </w:p>
    <w:p w14:paraId="77E4F6AF" w14:textId="162C6867" w:rsidR="00A80F87" w:rsidRPr="00A80F87" w:rsidRDefault="00A80F87" w:rsidP="00405CE5">
      <w:pPr>
        <w:pStyle w:val="ParaNumbered"/>
      </w:pPr>
      <w:r w:rsidRPr="00A80F87">
        <w:t xml:space="preserve">Subsection (2) sets out that a beneficial owner of land is defined for the purposes of this </w:t>
      </w:r>
      <w:r w:rsidR="00730E13">
        <w:t>section</w:t>
      </w:r>
      <w:r w:rsidRPr="00A80F87">
        <w:t xml:space="preserve"> by subsections (3) and (4) which set out who will </w:t>
      </w:r>
      <w:proofErr w:type="gramStart"/>
      <w:r w:rsidRPr="00A80F87">
        <w:t>be considered to be</w:t>
      </w:r>
      <w:proofErr w:type="gramEnd"/>
      <w:r w:rsidRPr="00A80F87">
        <w:t xml:space="preserve"> a beneficial owner of land where land is owned by a body corporate or partnership, trust, foundation or other similar legal arrangement or the estate of a deceased person in the course of administration.  Subsections (3) and (4) refer to the definitions of beneficial owners </w:t>
      </w:r>
      <w:r w:rsidR="000D6AB8">
        <w:t xml:space="preserve">- </w:t>
      </w:r>
      <w:r w:rsidRPr="00A80F87">
        <w:t xml:space="preserve">set out in regulations 5 and 6 of the Money Laundering Regulations 2017. </w:t>
      </w:r>
    </w:p>
    <w:p w14:paraId="25D89FF2" w14:textId="13B0711B" w:rsidR="00A80F87" w:rsidRPr="00D37944" w:rsidRDefault="00A80F87" w:rsidP="00405CE5">
      <w:pPr>
        <w:pStyle w:val="ParaNumbered"/>
      </w:pPr>
      <w:r w:rsidRPr="00A80F87">
        <w:t>Subsection (5) clarifies:</w:t>
      </w:r>
      <w:r w:rsidR="004A75E4">
        <w:t xml:space="preserve"> </w:t>
      </w:r>
      <w:r w:rsidRPr="00A80F87">
        <w:t>(</w:t>
      </w:r>
      <w:proofErr w:type="spellStart"/>
      <w:r w:rsidRPr="00A80F87">
        <w:t>i</w:t>
      </w:r>
      <w:proofErr w:type="spellEnd"/>
      <w:r w:rsidRPr="00A80F87">
        <w:t xml:space="preserve">) that expressions used in this section that are also used in regulations 5 or 6 of the Money Laundering Regulations have the same meaning as in those regulations; (ii) that references to ownership of land (except references to beneficial ownership) refer to legal </w:t>
      </w:r>
      <w:r w:rsidRPr="00D37944">
        <w:t>ownership of a freehold or leasehold estate</w:t>
      </w:r>
      <w:r w:rsidR="000D6AB8" w:rsidRPr="00D37944">
        <w:t xml:space="preserve"> in the land</w:t>
      </w:r>
      <w:r w:rsidRPr="00D37944">
        <w:t xml:space="preserve">; and (iii) the full title of the Money Laundering Regulations 2017.  </w:t>
      </w:r>
    </w:p>
    <w:p w14:paraId="63E9A720" w14:textId="220080DB" w:rsidR="0025400E" w:rsidRPr="00D37944" w:rsidRDefault="00D2429A" w:rsidP="0025400E">
      <w:pPr>
        <w:pStyle w:val="HSubheading4"/>
      </w:pPr>
      <w:bookmarkStart w:id="554" w:name="_Toc158113323"/>
      <w:r w:rsidRPr="00D37944">
        <w:t>Section</w:t>
      </w:r>
      <w:r w:rsidR="0025400E" w:rsidRPr="00D37944">
        <w:t xml:space="preserve"> 22</w:t>
      </w:r>
      <w:r w:rsidR="00320C58" w:rsidRPr="00D37944">
        <w:t>1</w:t>
      </w:r>
      <w:r w:rsidR="0025400E" w:rsidRPr="00D37944">
        <w:t>: The contractual control purpose</w:t>
      </w:r>
      <w:bookmarkEnd w:id="554"/>
    </w:p>
    <w:p w14:paraId="2D5FF8A9" w14:textId="208BF04D" w:rsidR="0025400E" w:rsidRPr="00EC4631" w:rsidRDefault="0023696F" w:rsidP="0023696F">
      <w:pPr>
        <w:pStyle w:val="HSubheading5"/>
        <w:rPr>
          <w:rStyle w:val="CBoldUnderlined"/>
          <w:b w:val="0"/>
          <w:iCs/>
        </w:rPr>
      </w:pPr>
      <w:r>
        <w:rPr>
          <w:rStyle w:val="CBoldUnderlined"/>
          <w:iCs/>
        </w:rPr>
        <w:lastRenderedPageBreak/>
        <w:t>Background</w:t>
      </w:r>
    </w:p>
    <w:p w14:paraId="2541127D" w14:textId="77777777" w:rsidR="000100AC" w:rsidRPr="000100AC" w:rsidRDefault="000100AC" w:rsidP="00405CE5">
      <w:pPr>
        <w:pStyle w:val="ParaNumbered"/>
      </w:pPr>
      <w:r w:rsidRPr="000100AC">
        <w:t xml:space="preserve">This section sets out the second ‘permitted purpose’ – the contractual control purpose – and defines the relevant terms and concepts. </w:t>
      </w:r>
    </w:p>
    <w:p w14:paraId="4C6F180E" w14:textId="77777777" w:rsidR="000100AC" w:rsidRPr="000100AC" w:rsidRDefault="000100AC" w:rsidP="00405CE5">
      <w:pPr>
        <w:pStyle w:val="ParaNumbered"/>
      </w:pPr>
      <w:r w:rsidRPr="000100AC">
        <w:t>The Government anticipates using this power to improve the transparency of arrangements, in particular those arrangements used within the development context, to control land short of ownership. This will allow it to meet the 2017 housing white paper commitment to publish data on options and other arrangements used by developers and others to exercise control over land, short of ownership.</w:t>
      </w:r>
    </w:p>
    <w:p w14:paraId="34A1D39A" w14:textId="5126F471" w:rsidR="00E473AB" w:rsidRPr="00EC4631" w:rsidRDefault="0023696F" w:rsidP="0023696F">
      <w:pPr>
        <w:pStyle w:val="HSubheading5"/>
        <w:rPr>
          <w:rStyle w:val="CBoldUnderlined"/>
          <w:b w:val="0"/>
          <w:iCs/>
        </w:rPr>
      </w:pPr>
      <w:r>
        <w:rPr>
          <w:rStyle w:val="CBoldUnderlined"/>
          <w:iCs/>
        </w:rPr>
        <w:t>Effect</w:t>
      </w:r>
    </w:p>
    <w:p w14:paraId="406FF3F7" w14:textId="77777777" w:rsidR="00C7003C" w:rsidRPr="00C7003C" w:rsidRDefault="00C7003C" w:rsidP="00405CE5">
      <w:pPr>
        <w:pStyle w:val="ParaNumbered"/>
      </w:pPr>
      <w:r w:rsidRPr="00C7003C">
        <w:t>Subsection (1) clarifies that information is within scope of the contractual control purpose if it appears to Secretary of State that it would be useful for understanding relevant contractual rights.</w:t>
      </w:r>
    </w:p>
    <w:p w14:paraId="21EF1E94" w14:textId="77777777" w:rsidR="00C7003C" w:rsidRPr="00C7003C" w:rsidRDefault="00C7003C" w:rsidP="00405CE5">
      <w:pPr>
        <w:pStyle w:val="ParaNumbered"/>
      </w:pPr>
      <w:r w:rsidRPr="00C7003C">
        <w:t xml:space="preserve">Subsection (2) clarifies that understanding those rights includes identifying those who hold them and understanding the circumstances in which those rights were created or acquired. </w:t>
      </w:r>
    </w:p>
    <w:p w14:paraId="6D74D10E" w14:textId="77777777" w:rsidR="00C7003C" w:rsidRPr="00C7003C" w:rsidRDefault="00C7003C" w:rsidP="00405CE5">
      <w:pPr>
        <w:pStyle w:val="ParaNumbered"/>
      </w:pPr>
      <w:r w:rsidRPr="00C7003C">
        <w:t xml:space="preserve">Subsection (3) defines relevant contractual rights as rights arising under a contract relating to the development, use or disposal of land in England or Wales, which are held for the purposes of an undertaking.  </w:t>
      </w:r>
    </w:p>
    <w:p w14:paraId="3584F641" w14:textId="3FE0E22F" w:rsidR="00C7003C" w:rsidRPr="00D37944" w:rsidRDefault="00C7003C" w:rsidP="00405CE5">
      <w:pPr>
        <w:pStyle w:val="ParaNumbered"/>
      </w:pPr>
      <w:r w:rsidRPr="00C7003C">
        <w:t>Subsection (4) in turn clarifies that a “contract” include</w:t>
      </w:r>
      <w:r w:rsidR="00B2349A">
        <w:t>s</w:t>
      </w:r>
      <w:r w:rsidRPr="00C7003C">
        <w:t xml:space="preserve"> a deed (</w:t>
      </w:r>
      <w:proofErr w:type="gramStart"/>
      <w:r w:rsidRPr="00C7003C">
        <w:t>whether or not</w:t>
      </w:r>
      <w:proofErr w:type="gramEnd"/>
      <w:r w:rsidRPr="00C7003C">
        <w:t xml:space="preserve"> made for consideration) and an “undertaking” </w:t>
      </w:r>
      <w:r w:rsidR="00B2349A">
        <w:t>includes</w:t>
      </w:r>
      <w:r w:rsidRPr="00C7003C">
        <w:t xml:space="preserve"> a business, charity or similar </w:t>
      </w:r>
      <w:proofErr w:type="spellStart"/>
      <w:r w:rsidRPr="00C7003C">
        <w:t>endeavour</w:t>
      </w:r>
      <w:proofErr w:type="spellEnd"/>
      <w:r w:rsidRPr="00C7003C">
        <w:t xml:space="preserve">, or the exercise of public </w:t>
      </w:r>
      <w:r w:rsidRPr="00D37944">
        <w:t>functions.</w:t>
      </w:r>
    </w:p>
    <w:p w14:paraId="2194C8DF" w14:textId="4E22D177" w:rsidR="0025400E" w:rsidRPr="00D37944" w:rsidRDefault="00D2429A" w:rsidP="0025400E">
      <w:pPr>
        <w:pStyle w:val="HSubheading4"/>
      </w:pPr>
      <w:bookmarkStart w:id="555" w:name="_Toc158113324"/>
      <w:r w:rsidRPr="00D37944">
        <w:t>Section</w:t>
      </w:r>
      <w:r w:rsidR="0025400E" w:rsidRPr="00D37944">
        <w:t xml:space="preserve"> 22</w:t>
      </w:r>
      <w:r w:rsidR="00320C58" w:rsidRPr="00D37944">
        <w:t>2</w:t>
      </w:r>
      <w:r w:rsidR="0025400E" w:rsidRPr="00D37944">
        <w:t>: The national security purpose</w:t>
      </w:r>
      <w:bookmarkEnd w:id="555"/>
    </w:p>
    <w:p w14:paraId="0BD75267" w14:textId="7B14FA6B" w:rsidR="005A3749" w:rsidRPr="00EC4631" w:rsidRDefault="0023696F" w:rsidP="0023696F">
      <w:pPr>
        <w:pStyle w:val="HSubheading5"/>
        <w:rPr>
          <w:rStyle w:val="CBoldUnderlined"/>
          <w:b w:val="0"/>
          <w:iCs/>
        </w:rPr>
      </w:pPr>
      <w:r>
        <w:rPr>
          <w:rStyle w:val="CBoldUnderlined"/>
          <w:iCs/>
        </w:rPr>
        <w:t>Background</w:t>
      </w:r>
    </w:p>
    <w:p w14:paraId="40EED515" w14:textId="77777777" w:rsidR="00CC6E97" w:rsidRPr="00CC6E97" w:rsidRDefault="00CC6E97" w:rsidP="00405CE5">
      <w:pPr>
        <w:pStyle w:val="ParaNumbered"/>
      </w:pPr>
      <w:r w:rsidRPr="00D37944">
        <w:t>This section sets out the</w:t>
      </w:r>
      <w:r w:rsidRPr="00CC6E97">
        <w:t xml:space="preserve"> third ‘permitted purpose’ – the national security purpose.  </w:t>
      </w:r>
    </w:p>
    <w:p w14:paraId="25714EF0" w14:textId="77777777" w:rsidR="00CC6E97" w:rsidRPr="00CC6E97" w:rsidRDefault="00CC6E97" w:rsidP="00405CE5">
      <w:pPr>
        <w:pStyle w:val="ParaNumbered"/>
      </w:pPr>
      <w:r w:rsidRPr="00CC6E97">
        <w:t>The Government anticipates using this power to identify those owning relevant interests in land or having relevant interests in land (and those with the ability to control or influence such persons) in respect of property close to critical national infrastructure and sensitive sites on a spot-check basis.</w:t>
      </w:r>
    </w:p>
    <w:p w14:paraId="29EFAA2F" w14:textId="656A6402" w:rsidR="007A20DC" w:rsidRPr="00EC4631" w:rsidRDefault="0023696F" w:rsidP="0023696F">
      <w:pPr>
        <w:pStyle w:val="HSubheading5"/>
        <w:rPr>
          <w:rStyle w:val="CBoldUnderlined"/>
          <w:b w:val="0"/>
          <w:iCs/>
        </w:rPr>
      </w:pPr>
      <w:r>
        <w:rPr>
          <w:rStyle w:val="CBoldUnderlined"/>
          <w:iCs/>
        </w:rPr>
        <w:t>Effect</w:t>
      </w:r>
    </w:p>
    <w:p w14:paraId="06AFCE96" w14:textId="73AC2A6B" w:rsidR="00B62DCE" w:rsidRPr="00B62DCE" w:rsidRDefault="00B62DCE" w:rsidP="00405CE5">
      <w:pPr>
        <w:pStyle w:val="ParaNumbered"/>
      </w:pPr>
      <w:r w:rsidRPr="00B62DCE">
        <w:t>Subsection (1) clarifies that information is within scope of the national security purpose if it: (</w:t>
      </w:r>
      <w:proofErr w:type="spellStart"/>
      <w:r w:rsidRPr="00B62DCE">
        <w:t>i</w:t>
      </w:r>
      <w:proofErr w:type="spellEnd"/>
      <w:r w:rsidRPr="00B62DCE">
        <w:t>) relates to land that falls within subsection (</w:t>
      </w:r>
      <w:r w:rsidR="00C45EDF" w:rsidRPr="00B62DCE">
        <w:t>2)</w:t>
      </w:r>
      <w:r w:rsidR="00C45EDF">
        <w:t xml:space="preserve">; </w:t>
      </w:r>
      <w:r w:rsidR="00C45EDF" w:rsidRPr="00B62DCE">
        <w:t>(</w:t>
      </w:r>
      <w:r w:rsidRPr="00B62DCE">
        <w:t xml:space="preserve">ii) is within subsection (3); and (iii) it appears to the Secretary of State that requiring the information would be justified in the interests of national security. </w:t>
      </w:r>
    </w:p>
    <w:p w14:paraId="219500AC" w14:textId="77777777" w:rsidR="00B62DCE" w:rsidRPr="00B62DCE" w:rsidRDefault="00B62DCE" w:rsidP="00405CE5">
      <w:pPr>
        <w:pStyle w:val="ParaNumbered"/>
      </w:pPr>
      <w:r w:rsidRPr="00B62DCE">
        <w:t xml:space="preserve">Subsection (2) sets out that land is within this section if it appears to the Secretary of State that a threat to national security arises in connection either with the location of the land or anything situated or done on that land. </w:t>
      </w:r>
    </w:p>
    <w:p w14:paraId="6C479874" w14:textId="77777777" w:rsidR="00B62DCE" w:rsidRPr="00B62DCE" w:rsidRDefault="00B62DCE" w:rsidP="00405CE5">
      <w:pPr>
        <w:pStyle w:val="ParaNumbered"/>
      </w:pPr>
      <w:r w:rsidRPr="00B62DCE">
        <w:t xml:space="preserve">Subsection (3) specifies that information required must appear to the Secretary of State to be useful for identifying those who have relevant interests or relevant rights in the land or are or may be able to control or influence those who do, or for understanding the relationship between those people and the land. </w:t>
      </w:r>
    </w:p>
    <w:p w14:paraId="11B08F68" w14:textId="77777777" w:rsidR="00B62DCE" w:rsidRPr="00D37944" w:rsidRDefault="00B62DCE" w:rsidP="00405CE5">
      <w:pPr>
        <w:pStyle w:val="ParaNumbered"/>
      </w:pPr>
      <w:r w:rsidRPr="00B62DCE">
        <w:t xml:space="preserve">Subsection (4) clarifies that in this section, references to “ownership” include both legal and beneficial ownership, and references to “control or influence” include control or influence by reason of interests or rights in or under a company, partnership, trust, foundation or legal structure </w:t>
      </w:r>
      <w:r w:rsidRPr="00D37944">
        <w:t>or similar arrangement.</w:t>
      </w:r>
    </w:p>
    <w:p w14:paraId="4327CE8E" w14:textId="7A67174F" w:rsidR="0025400E" w:rsidRPr="00D37944" w:rsidRDefault="00D2429A" w:rsidP="0025400E">
      <w:pPr>
        <w:pStyle w:val="HSubheading4"/>
      </w:pPr>
      <w:bookmarkStart w:id="556" w:name="_Toc158113325"/>
      <w:r w:rsidRPr="00D37944">
        <w:t>Section</w:t>
      </w:r>
      <w:r w:rsidR="0025400E" w:rsidRPr="00D37944">
        <w:t xml:space="preserve"> 22</w:t>
      </w:r>
      <w:r w:rsidR="00CD1E34" w:rsidRPr="00D37944">
        <w:t>3</w:t>
      </w:r>
      <w:r w:rsidR="0025400E" w:rsidRPr="00D37944">
        <w:t xml:space="preserve">: Requirements may include transactional </w:t>
      </w:r>
      <w:proofErr w:type="gramStart"/>
      <w:r w:rsidR="0025400E" w:rsidRPr="00D37944">
        <w:t>information</w:t>
      </w:r>
      <w:bookmarkEnd w:id="556"/>
      <w:proofErr w:type="gramEnd"/>
    </w:p>
    <w:p w14:paraId="31C24AC3" w14:textId="69F959DA" w:rsidR="006358CD" w:rsidRPr="00EC4631" w:rsidRDefault="0023696F" w:rsidP="0023696F">
      <w:pPr>
        <w:pStyle w:val="HSubheading5"/>
        <w:rPr>
          <w:rStyle w:val="CBoldUnderlined"/>
          <w:b w:val="0"/>
          <w:iCs/>
        </w:rPr>
      </w:pPr>
      <w:r>
        <w:rPr>
          <w:rStyle w:val="CBoldUnderlined"/>
          <w:iCs/>
        </w:rPr>
        <w:lastRenderedPageBreak/>
        <w:t>Background</w:t>
      </w:r>
    </w:p>
    <w:p w14:paraId="54AD3D8A" w14:textId="77777777" w:rsidR="002D4375" w:rsidRDefault="002D4375" w:rsidP="00405CE5">
      <w:pPr>
        <w:pStyle w:val="ParaNumbered"/>
      </w:pPr>
      <w:r w:rsidRPr="00D37944">
        <w:t>This section clarifies that</w:t>
      </w:r>
      <w:r>
        <w:t xml:space="preserve"> the information that may be required to be provided if it falls within the scope of a permitted purpose includes “transactional information” about instruments, contracts and other arrangements relating to relevant interests in land and relevant rights concerning land. </w:t>
      </w:r>
    </w:p>
    <w:p w14:paraId="151EAF1A" w14:textId="72DC4BD7" w:rsidR="002D4375" w:rsidRDefault="002D4375" w:rsidP="00405CE5">
      <w:pPr>
        <w:pStyle w:val="ParaNumbered"/>
      </w:pPr>
      <w:r>
        <w:t>Transactional information is defined as: details of the parties and anyone on whose behalf or for whose benefit they are acting</w:t>
      </w:r>
      <w:r w:rsidR="00120393">
        <w:t>;</w:t>
      </w:r>
      <w:r>
        <w:t xml:space="preserve"> terms of the transaction</w:t>
      </w:r>
      <w:r w:rsidR="00690304">
        <w:t>;</w:t>
      </w:r>
      <w:r>
        <w:t xml:space="preserve"> details of persons providing professional services in relation to a transaction</w:t>
      </w:r>
      <w:r w:rsidR="00690304">
        <w:t>;</w:t>
      </w:r>
      <w:r>
        <w:t xml:space="preserve"> details of the source of money paid or other consideration given</w:t>
      </w:r>
      <w:r w:rsidR="00120393">
        <w:t>;</w:t>
      </w:r>
      <w:r>
        <w:t xml:space="preserve"> and copies of relevant documents.</w:t>
      </w:r>
    </w:p>
    <w:p w14:paraId="69FD66F6" w14:textId="2E119A02" w:rsidR="006358CD" w:rsidRPr="00EC4631" w:rsidRDefault="0023696F" w:rsidP="0023696F">
      <w:pPr>
        <w:pStyle w:val="HSubheading5"/>
        <w:rPr>
          <w:rStyle w:val="CBoldUnderlined"/>
          <w:b w:val="0"/>
          <w:iCs/>
        </w:rPr>
      </w:pPr>
      <w:r>
        <w:rPr>
          <w:rStyle w:val="CBoldUnderlined"/>
          <w:iCs/>
        </w:rPr>
        <w:t>Effect</w:t>
      </w:r>
    </w:p>
    <w:p w14:paraId="1F962C32" w14:textId="77777777" w:rsidR="00482D7D" w:rsidRDefault="00482D7D" w:rsidP="00405CE5">
      <w:pPr>
        <w:pStyle w:val="ParaNumbered"/>
      </w:pPr>
      <w:r>
        <w:t xml:space="preserve">Subsection (1) clarifies that information that may be required to be provided (if it falls within the scope of a permitted purpose) includes transactional information about instruments, contracts or other arrangements relating to relevant interests in land and relevant rights concerning land. </w:t>
      </w:r>
    </w:p>
    <w:p w14:paraId="5F2A4AA3" w14:textId="0DE493FC" w:rsidR="00482D7D" w:rsidRDefault="00482D7D" w:rsidP="00405CE5">
      <w:pPr>
        <w:pStyle w:val="ParaNumbered"/>
      </w:pPr>
      <w:r>
        <w:t>Subsection (2) specifies what ‘transactional information’ can be sought, specifically details of: the parties; persons on whose behalf or for whose benefit the parties were acting; terms of the transaction; details of persons providing professional services; source of funds or other consideration</w:t>
      </w:r>
      <w:r w:rsidR="00960F7B">
        <w:t>;</w:t>
      </w:r>
      <w:r>
        <w:t xml:space="preserve"> and copies of documents evidencing the transaction. </w:t>
      </w:r>
    </w:p>
    <w:p w14:paraId="747E2C33" w14:textId="77777777" w:rsidR="00482D7D" w:rsidRPr="00D37944" w:rsidRDefault="00482D7D" w:rsidP="00405CE5">
      <w:pPr>
        <w:pStyle w:val="ParaNumbered"/>
      </w:pPr>
      <w:r>
        <w:t xml:space="preserve">Subsection (3) </w:t>
      </w:r>
      <w:r w:rsidRPr="00D37944">
        <w:t xml:space="preserve">defines a transaction as an instrument, </w:t>
      </w:r>
      <w:proofErr w:type="gramStart"/>
      <w:r w:rsidRPr="00D37944">
        <w:t>contract</w:t>
      </w:r>
      <w:proofErr w:type="gramEnd"/>
      <w:r w:rsidRPr="00D37944">
        <w:t xml:space="preserve"> or other arrangement within (1).</w:t>
      </w:r>
    </w:p>
    <w:p w14:paraId="17699BFD" w14:textId="147689FE" w:rsidR="00255105" w:rsidRPr="00D37944" w:rsidRDefault="00D2429A" w:rsidP="00F06100">
      <w:pPr>
        <w:pStyle w:val="HSubheading4"/>
      </w:pPr>
      <w:bookmarkStart w:id="557" w:name="_Toc158113326"/>
      <w:r w:rsidRPr="00D37944">
        <w:t>Section</w:t>
      </w:r>
      <w:r w:rsidR="00934A1F" w:rsidRPr="00D37944">
        <w:t xml:space="preserve"> </w:t>
      </w:r>
      <w:r w:rsidR="00296B8D" w:rsidRPr="00D37944">
        <w:t>2</w:t>
      </w:r>
      <w:r w:rsidR="00CD1E34" w:rsidRPr="00D37944">
        <w:t>24</w:t>
      </w:r>
      <w:r w:rsidR="00934A1F" w:rsidRPr="00D37944">
        <w:t>: Use of information</w:t>
      </w:r>
      <w:bookmarkEnd w:id="557"/>
    </w:p>
    <w:p w14:paraId="4992070F" w14:textId="7177BE6B" w:rsidR="0085175C" w:rsidRPr="00EC4631" w:rsidRDefault="0023696F" w:rsidP="0023696F">
      <w:pPr>
        <w:pStyle w:val="HSubheading5"/>
        <w:rPr>
          <w:rStyle w:val="CBoldUnderlined"/>
          <w:b w:val="0"/>
          <w:iCs/>
        </w:rPr>
      </w:pPr>
      <w:r>
        <w:rPr>
          <w:rStyle w:val="CBoldUnderlined"/>
          <w:iCs/>
        </w:rPr>
        <w:t>Background</w:t>
      </w:r>
    </w:p>
    <w:p w14:paraId="134B3C3C" w14:textId="4932764D" w:rsidR="0041615D" w:rsidRPr="0041615D" w:rsidRDefault="0041615D" w:rsidP="00405CE5">
      <w:pPr>
        <w:pStyle w:val="ParaNumbered"/>
      </w:pPr>
      <w:r w:rsidRPr="0041615D">
        <w:t xml:space="preserve">This </w:t>
      </w:r>
      <w:r w:rsidR="003F6E2E">
        <w:t>s</w:t>
      </w:r>
      <w:r w:rsidRPr="0041615D">
        <w:t>ection provides that regulations may provide for: (</w:t>
      </w:r>
      <w:proofErr w:type="spellStart"/>
      <w:r w:rsidRPr="0041615D">
        <w:t>i</w:t>
      </w:r>
      <w:proofErr w:type="spellEnd"/>
      <w:r w:rsidRPr="0041615D">
        <w:t xml:space="preserve">) the information collected to be retained, </w:t>
      </w:r>
      <w:proofErr w:type="gramStart"/>
      <w:r w:rsidRPr="0041615D">
        <w:t>shared</w:t>
      </w:r>
      <w:proofErr w:type="gramEnd"/>
      <w:r w:rsidRPr="0041615D">
        <w:t xml:space="preserve"> and published; and (ii) the payment of fees by the persons providing the information to the person to whom the information is provided. It also provides that no civil liability is to arise from the sharing or publication of information pursuant to regulations made under this </w:t>
      </w:r>
      <w:r w:rsidR="00960F7B">
        <w:t>section</w:t>
      </w:r>
      <w:r w:rsidRPr="0041615D">
        <w:t xml:space="preserve"> by reason of any inaccuracy or omission in the information provided.</w:t>
      </w:r>
    </w:p>
    <w:p w14:paraId="7BB47EAD" w14:textId="71EEF168" w:rsidR="0085175C" w:rsidRPr="00EC4631" w:rsidRDefault="0023696F" w:rsidP="0023696F">
      <w:pPr>
        <w:pStyle w:val="HSubheading5"/>
        <w:rPr>
          <w:rStyle w:val="CBoldUnderlined"/>
          <w:b w:val="0"/>
          <w:iCs/>
        </w:rPr>
      </w:pPr>
      <w:r>
        <w:rPr>
          <w:rStyle w:val="CBoldUnderlined"/>
          <w:iCs/>
        </w:rPr>
        <w:t>Effect</w:t>
      </w:r>
    </w:p>
    <w:p w14:paraId="799DA10F" w14:textId="77777777" w:rsidR="009544EA" w:rsidRDefault="009544EA" w:rsidP="00405CE5">
      <w:pPr>
        <w:pStyle w:val="ParaNumbered"/>
      </w:pPr>
      <w:r>
        <w:t>Subsection (1) allows regulations to be made on the use of the information collected by the Secretary of State. Such regulations may provide for such information to be: (</w:t>
      </w:r>
      <w:proofErr w:type="spellStart"/>
      <w:r>
        <w:t>i</w:t>
      </w:r>
      <w:proofErr w:type="spellEnd"/>
      <w:r>
        <w:t xml:space="preserve">) retained; (ii) shared with persons exercising functions of a public nature (such as other government departments and other public bodies) for the purposes of such functions, and (iii) published (for example to deliver on the 2017 housing white paper commitment to publish data on options and other contractual arrangements used by developers and others to exercise control over land short of ownership). </w:t>
      </w:r>
    </w:p>
    <w:p w14:paraId="2F38C4D3" w14:textId="77777777" w:rsidR="009544EA" w:rsidRDefault="009544EA" w:rsidP="00405CE5">
      <w:pPr>
        <w:pStyle w:val="ParaNumbered"/>
      </w:pPr>
      <w:r>
        <w:t xml:space="preserve">Subsection (2) specifies that information required under the national security purpose may only be retained, </w:t>
      </w:r>
      <w:proofErr w:type="gramStart"/>
      <w:r>
        <w:t>shared</w:t>
      </w:r>
      <w:proofErr w:type="gramEnd"/>
      <w:r>
        <w:t xml:space="preserve"> or published insofar as appears to the Secretary of State to be justified in the interests of national security. </w:t>
      </w:r>
    </w:p>
    <w:p w14:paraId="2FE38D53" w14:textId="2FF13440" w:rsidR="009544EA" w:rsidRDefault="009544EA" w:rsidP="00405CE5">
      <w:pPr>
        <w:pStyle w:val="ParaNumbered"/>
      </w:pPr>
      <w:r>
        <w:t xml:space="preserve">Subsection (3) provides that regulations may provide for the payment of fees by persons providing information further to a requirement imposed by </w:t>
      </w:r>
      <w:r w:rsidR="00D55E72">
        <w:t>s</w:t>
      </w:r>
      <w:r>
        <w:t>ection 2</w:t>
      </w:r>
      <w:r w:rsidR="00FB0655">
        <w:t>19</w:t>
      </w:r>
      <w:r>
        <w:t xml:space="preserve"> to the person to whom the information is provided</w:t>
      </w:r>
      <w:r w:rsidR="00FB0655">
        <w:t xml:space="preserve"> in respect of any functions conferred on that person under Subsection (1) (</w:t>
      </w:r>
      <w:r>
        <w:t>with the intention of covering administrative costs</w:t>
      </w:r>
      <w:r w:rsidR="00FB0655">
        <w:t>)</w:t>
      </w:r>
      <w:r>
        <w:t xml:space="preserve">. </w:t>
      </w:r>
    </w:p>
    <w:p w14:paraId="4BCBD8EC" w14:textId="622E3D61" w:rsidR="00D55C0A" w:rsidRPr="00583ED4" w:rsidRDefault="009544EA" w:rsidP="00405CE5">
      <w:pPr>
        <w:pStyle w:val="ParaNumbered"/>
      </w:pPr>
      <w:r>
        <w:t xml:space="preserve">Subsection (4) makes clear that no civil liability will arise from the sharing or publication of information under regulations made under this </w:t>
      </w:r>
      <w:r w:rsidR="00730E13">
        <w:t>section</w:t>
      </w:r>
      <w:r>
        <w:t xml:space="preserve"> by reason of inaccuracies or </w:t>
      </w:r>
      <w:r w:rsidRPr="00583ED4">
        <w:t xml:space="preserve">omissions in respect of information that was provided.  </w:t>
      </w:r>
    </w:p>
    <w:p w14:paraId="1DF00305" w14:textId="60EF246D" w:rsidR="00D16EA7" w:rsidRPr="00583ED4" w:rsidRDefault="00D2429A" w:rsidP="00D16EA7">
      <w:pPr>
        <w:pStyle w:val="HSubheading4"/>
      </w:pPr>
      <w:bookmarkStart w:id="558" w:name="_Toc158113327"/>
      <w:r w:rsidRPr="00583ED4">
        <w:t>Section</w:t>
      </w:r>
      <w:r w:rsidR="00D16EA7" w:rsidRPr="00583ED4">
        <w:t xml:space="preserve"> 2</w:t>
      </w:r>
      <w:r w:rsidR="00CD1E34" w:rsidRPr="00583ED4">
        <w:t>25</w:t>
      </w:r>
      <w:r w:rsidR="00D16EA7" w:rsidRPr="00583ED4">
        <w:t>: Offences</w:t>
      </w:r>
      <w:bookmarkEnd w:id="558"/>
    </w:p>
    <w:p w14:paraId="1F5684D1" w14:textId="022575B5" w:rsidR="00817B3F" w:rsidRPr="00EC4631" w:rsidRDefault="0023696F" w:rsidP="0023696F">
      <w:pPr>
        <w:pStyle w:val="HSubheading5"/>
        <w:rPr>
          <w:rStyle w:val="CBoldUnderlined"/>
          <w:b w:val="0"/>
          <w:iCs/>
        </w:rPr>
      </w:pPr>
      <w:r>
        <w:rPr>
          <w:rStyle w:val="CBoldUnderlined"/>
          <w:iCs/>
        </w:rPr>
        <w:lastRenderedPageBreak/>
        <w:t>Background</w:t>
      </w:r>
    </w:p>
    <w:p w14:paraId="171EEF92" w14:textId="27E881FD" w:rsidR="00A95D7F" w:rsidRDefault="00A95D7F" w:rsidP="00405CE5">
      <w:pPr>
        <w:pStyle w:val="ParaNumbered"/>
      </w:pPr>
      <w:r w:rsidRPr="00A95D7F">
        <w:t>This section sets out the offences and maximum penalties associated with failure to comply with the requirements imposed through regulations under Part 11.</w:t>
      </w:r>
    </w:p>
    <w:p w14:paraId="06A5F67E" w14:textId="5D4F39E6" w:rsidR="00817B3F" w:rsidRPr="00EC4631" w:rsidRDefault="0023696F" w:rsidP="0023696F">
      <w:pPr>
        <w:pStyle w:val="HSubheading5"/>
        <w:rPr>
          <w:rStyle w:val="CBoldUnderlined"/>
          <w:b w:val="0"/>
          <w:iCs/>
        </w:rPr>
      </w:pPr>
      <w:r>
        <w:rPr>
          <w:rStyle w:val="CBoldUnderlined"/>
          <w:iCs/>
        </w:rPr>
        <w:t>Effect</w:t>
      </w:r>
    </w:p>
    <w:p w14:paraId="41A56A72" w14:textId="00A645D0" w:rsidR="006D7234" w:rsidRDefault="006D7234" w:rsidP="00405CE5">
      <w:pPr>
        <w:pStyle w:val="ParaNumbered"/>
      </w:pPr>
      <w:r>
        <w:t>Subsection (1) creates an offence if a person fails without reasonable excuse to comply with a requirement imposed under section 2</w:t>
      </w:r>
      <w:r w:rsidR="00A21334">
        <w:t>19</w:t>
      </w:r>
      <w:r>
        <w:t xml:space="preserve">. </w:t>
      </w:r>
    </w:p>
    <w:p w14:paraId="01F1621F" w14:textId="0644333B" w:rsidR="006D7234" w:rsidRDefault="006D7234" w:rsidP="00405CE5">
      <w:pPr>
        <w:pStyle w:val="ParaNumbered"/>
      </w:pPr>
      <w:r>
        <w:t>Subsection (2) creates an offence if a person provides information in response to a requirement imposed under section 2</w:t>
      </w:r>
      <w:r w:rsidR="00A21334">
        <w:t>19</w:t>
      </w:r>
      <w:r>
        <w:t xml:space="preserve"> which is false or misleading in a material particular and the person providing such information knows it to be false or misleading or is reckless as to whether this is the case. </w:t>
      </w:r>
    </w:p>
    <w:p w14:paraId="244DF669" w14:textId="77777777" w:rsidR="006D7234" w:rsidRDefault="006D7234" w:rsidP="00405CE5">
      <w:pPr>
        <w:pStyle w:val="ParaNumbered"/>
      </w:pPr>
      <w:r>
        <w:t xml:space="preserve">Subsection (3) specifies that offences are committed under the law of a jurisdiction only if the requirement is imposed by regulations which extend to it. </w:t>
      </w:r>
    </w:p>
    <w:p w14:paraId="5DF2E7FF" w14:textId="77777777" w:rsidR="006D7234" w:rsidRDefault="006D7234" w:rsidP="00405CE5">
      <w:pPr>
        <w:pStyle w:val="ParaNumbered"/>
      </w:pPr>
      <w:r>
        <w:t xml:space="preserve">Subsections (4) and (5) set out the maximum terms of imprisonment and fines in relation to the offence under subsection (1). </w:t>
      </w:r>
    </w:p>
    <w:p w14:paraId="4ABB07EA" w14:textId="77777777" w:rsidR="006D7234" w:rsidRDefault="006D7234" w:rsidP="00405CE5">
      <w:pPr>
        <w:pStyle w:val="ParaNumbered"/>
      </w:pPr>
      <w:r>
        <w:t xml:space="preserve">Subsection (6) sets out the maximum terms of imprisonment and fines in relation to the offence under subsection (2). </w:t>
      </w:r>
    </w:p>
    <w:p w14:paraId="042B7387" w14:textId="536E51A4" w:rsidR="006D7234" w:rsidRDefault="006D7234" w:rsidP="00405CE5">
      <w:pPr>
        <w:pStyle w:val="ParaNumbered"/>
      </w:pPr>
      <w:r>
        <w:t xml:space="preserve">Subsections (7) and (8) clarify that relevant officers of entities specified in </w:t>
      </w:r>
      <w:r w:rsidR="00C92875">
        <w:t>s</w:t>
      </w:r>
      <w:r>
        <w:t xml:space="preserve">ubsection 8 may also commit an offence if the relevant entity commits an offence under this section and that relevant officer </w:t>
      </w:r>
      <w:proofErr w:type="spellStart"/>
      <w:r>
        <w:t>authorises</w:t>
      </w:r>
      <w:proofErr w:type="spellEnd"/>
      <w:r>
        <w:t xml:space="preserve"> or permits, participates in, or fails to take all reasonable steps to prevent the offence being committed. </w:t>
      </w:r>
    </w:p>
    <w:p w14:paraId="68C8ECF2" w14:textId="11FBBB84" w:rsidR="006D7234" w:rsidRPr="00583ED4" w:rsidRDefault="006D7234" w:rsidP="00405CE5">
      <w:pPr>
        <w:pStyle w:val="ParaNumbered"/>
      </w:pPr>
      <w:r>
        <w:t xml:space="preserve">Subsections (9) and (10) clarifies the process for prosecution of offences committed under the law of Scotland by a person </w:t>
      </w:r>
      <w:r w:rsidRPr="00583ED4">
        <w:t>outside Scotland.</w:t>
      </w:r>
    </w:p>
    <w:p w14:paraId="74252B39" w14:textId="53502016" w:rsidR="00384838" w:rsidRPr="00466558" w:rsidRDefault="00D2429A" w:rsidP="00F06100">
      <w:pPr>
        <w:pStyle w:val="HSubheading4"/>
      </w:pPr>
      <w:bookmarkStart w:id="559" w:name="_Toc158113328"/>
      <w:r w:rsidRPr="00583ED4">
        <w:t>Section</w:t>
      </w:r>
      <w:r w:rsidR="00934A1F" w:rsidRPr="00583ED4">
        <w:t xml:space="preserve"> </w:t>
      </w:r>
      <w:r w:rsidR="00D6054A" w:rsidRPr="00583ED4">
        <w:t>2</w:t>
      </w:r>
      <w:r w:rsidR="00D16EA7" w:rsidRPr="00583ED4">
        <w:t>2</w:t>
      </w:r>
      <w:r w:rsidR="00CD1E34" w:rsidRPr="00583ED4">
        <w:t>6</w:t>
      </w:r>
      <w:r w:rsidR="00934A1F" w:rsidRPr="00583ED4">
        <w:t>: Enforcement of requirements</w:t>
      </w:r>
      <w:bookmarkEnd w:id="559"/>
    </w:p>
    <w:p w14:paraId="50F8159A" w14:textId="04868327" w:rsidR="009D6D1A" w:rsidRPr="00EC4631" w:rsidRDefault="0023696F" w:rsidP="0023696F">
      <w:pPr>
        <w:pStyle w:val="HSubheading5"/>
        <w:rPr>
          <w:rStyle w:val="CBoldUnderlined"/>
          <w:b w:val="0"/>
          <w:iCs/>
        </w:rPr>
      </w:pPr>
      <w:r>
        <w:rPr>
          <w:rStyle w:val="CBoldUnderlined"/>
          <w:iCs/>
        </w:rPr>
        <w:t>Background</w:t>
      </w:r>
    </w:p>
    <w:p w14:paraId="56D99146" w14:textId="4A3EEAFA" w:rsidR="006409BA" w:rsidRDefault="006409BA" w:rsidP="00405CE5">
      <w:pPr>
        <w:pStyle w:val="ParaNumbered"/>
      </w:pPr>
      <w:r w:rsidRPr="006409BA">
        <w:t xml:space="preserve">This section allows regulations to be made that would prevent a relevant registration act from being carried out in relation to a relevant interest in land or relevant right concerning land in which relation to which a requirement imposed under </w:t>
      </w:r>
      <w:r w:rsidR="00141923">
        <w:t>s</w:t>
      </w:r>
      <w:r w:rsidRPr="006409BA">
        <w:t xml:space="preserve">ection </w:t>
      </w:r>
      <w:r w:rsidR="00117EB6">
        <w:t>219</w:t>
      </w:r>
      <w:r w:rsidRPr="006409BA">
        <w:t xml:space="preserve"> has not been complied with. It also provides that such regulations may amend the Land Registration Act 2002 and make consequential amendments of any other enactment to that effect.</w:t>
      </w:r>
    </w:p>
    <w:p w14:paraId="34EB6172" w14:textId="487E63A8" w:rsidR="009D6D1A" w:rsidRPr="00EC4631" w:rsidRDefault="0023696F" w:rsidP="0023696F">
      <w:pPr>
        <w:pStyle w:val="HSubheading5"/>
        <w:rPr>
          <w:rStyle w:val="CBoldUnderlined"/>
          <w:b w:val="0"/>
          <w:iCs/>
        </w:rPr>
      </w:pPr>
      <w:r>
        <w:rPr>
          <w:rStyle w:val="CBoldUnderlined"/>
          <w:iCs/>
        </w:rPr>
        <w:t>Effect</w:t>
      </w:r>
    </w:p>
    <w:p w14:paraId="762202EC" w14:textId="5E49817B" w:rsidR="008C73D0" w:rsidRPr="00583ED4" w:rsidRDefault="008C73D0" w:rsidP="00405CE5">
      <w:pPr>
        <w:pStyle w:val="ParaNumbered"/>
      </w:pPr>
      <w:r w:rsidRPr="008C73D0">
        <w:t xml:space="preserve">Subsections (1) allows regulations to be made that prevent a “relevant registration act” from being carried out in relation to a relevant interest in land or relevant right concerning land in relation to which a requirement imposed under section </w:t>
      </w:r>
      <w:r w:rsidR="00117EB6">
        <w:t>219</w:t>
      </w:r>
      <w:r w:rsidRPr="008C73D0">
        <w:t xml:space="preserve"> has not been complied with.  Subsection 2 clarifies that a relevant registration act is any act which would or could be </w:t>
      </w:r>
      <w:r w:rsidRPr="00583ED4">
        <w:t>carried out in relation to the register of title kept under the Land Registration Act 2002. Subsection 3 provides that regulations made under this section may amend the Land Registration Act 2002 and make consequential amendments to any other enactment.</w:t>
      </w:r>
    </w:p>
    <w:p w14:paraId="12FF0A12" w14:textId="4D23370C" w:rsidR="00934A1F" w:rsidRPr="00583ED4" w:rsidRDefault="00D2429A" w:rsidP="00F06100">
      <w:pPr>
        <w:pStyle w:val="HSubheading4"/>
      </w:pPr>
      <w:bookmarkStart w:id="560" w:name="_Toc158113329"/>
      <w:r w:rsidRPr="00583ED4">
        <w:t>Section</w:t>
      </w:r>
      <w:r w:rsidR="00934A1F" w:rsidRPr="00583ED4">
        <w:t xml:space="preserve"> </w:t>
      </w:r>
      <w:r w:rsidR="00D6054A" w:rsidRPr="00583ED4">
        <w:t>2</w:t>
      </w:r>
      <w:r w:rsidR="00CD1E34" w:rsidRPr="00583ED4">
        <w:t>27</w:t>
      </w:r>
      <w:r w:rsidR="00934A1F" w:rsidRPr="00583ED4">
        <w:t xml:space="preserve">: </w:t>
      </w:r>
      <w:r w:rsidR="009875A1" w:rsidRPr="00583ED4">
        <w:t xml:space="preserve">Interpretation </w:t>
      </w:r>
      <w:r w:rsidR="00C415EB" w:rsidRPr="00583ED4">
        <w:t xml:space="preserve">of Part </w:t>
      </w:r>
      <w:r w:rsidR="00D16EA7" w:rsidRPr="00583ED4">
        <w:t>11</w:t>
      </w:r>
      <w:bookmarkEnd w:id="560"/>
    </w:p>
    <w:p w14:paraId="5D320624" w14:textId="4CA990A9" w:rsidR="003163DA" w:rsidRPr="00EC4631" w:rsidRDefault="0023696F" w:rsidP="0023696F">
      <w:pPr>
        <w:pStyle w:val="HSubheading5"/>
        <w:rPr>
          <w:rStyle w:val="CBoldUnderlined"/>
          <w:b w:val="0"/>
          <w:iCs/>
        </w:rPr>
      </w:pPr>
      <w:r>
        <w:rPr>
          <w:rStyle w:val="CBoldUnderlined"/>
          <w:iCs/>
        </w:rPr>
        <w:t>Background</w:t>
      </w:r>
    </w:p>
    <w:p w14:paraId="6322765B" w14:textId="10CC6D98" w:rsidR="003163DA" w:rsidRPr="00583ED4" w:rsidRDefault="00D83D0F" w:rsidP="00405CE5">
      <w:pPr>
        <w:pStyle w:val="ParaNumbered"/>
      </w:pPr>
      <w:r w:rsidRPr="00583ED4">
        <w:t>This section provides definitions of various terms used in this part.</w:t>
      </w:r>
    </w:p>
    <w:p w14:paraId="3C2374C0" w14:textId="3491218C" w:rsidR="003163DA" w:rsidRPr="00EC4631" w:rsidRDefault="0023696F" w:rsidP="0023696F">
      <w:pPr>
        <w:pStyle w:val="HSubheading5"/>
        <w:rPr>
          <w:rStyle w:val="CBoldUnderlined"/>
          <w:b w:val="0"/>
          <w:iCs/>
        </w:rPr>
      </w:pPr>
      <w:r>
        <w:rPr>
          <w:rStyle w:val="CBoldUnderlined"/>
          <w:iCs/>
        </w:rPr>
        <w:lastRenderedPageBreak/>
        <w:t>Effect</w:t>
      </w:r>
      <w:r w:rsidR="003163DA" w:rsidRPr="00EC4631">
        <w:rPr>
          <w:rStyle w:val="CBoldUnderlined"/>
          <w:iCs/>
        </w:rPr>
        <w:t xml:space="preserve"> </w:t>
      </w:r>
    </w:p>
    <w:p w14:paraId="766BC57D" w14:textId="337D7D1C" w:rsidR="00D2429A" w:rsidRPr="00583ED4" w:rsidRDefault="00D2429A" w:rsidP="00405CE5">
      <w:pPr>
        <w:pStyle w:val="ParaNumbered"/>
      </w:pPr>
      <w:r w:rsidRPr="00583ED4">
        <w:t>This section defines the key terms and concepts used in this part. This includes making clear that the land interests and rights affected are those in the United Kingdom, a person includes any entity with legal personality under the law by which it is governed, and the regulations are regulations made by the Secretary of State</w:t>
      </w:r>
    </w:p>
    <w:p w14:paraId="195ABD86" w14:textId="760B9070" w:rsidR="007801C9" w:rsidRPr="00583ED4" w:rsidRDefault="007801C9" w:rsidP="00F06100">
      <w:pPr>
        <w:pStyle w:val="HSubheading2"/>
      </w:pPr>
      <w:bookmarkStart w:id="561" w:name="_Toc101804510"/>
      <w:bookmarkStart w:id="562" w:name="_Toc158113330"/>
      <w:r w:rsidRPr="00583ED4">
        <w:t>Part 1</w:t>
      </w:r>
      <w:r w:rsidR="00D6054A" w:rsidRPr="00583ED4">
        <w:t>2</w:t>
      </w:r>
      <w:r w:rsidRPr="00583ED4">
        <w:t>: Miscellaneous</w:t>
      </w:r>
      <w:bookmarkEnd w:id="561"/>
      <w:bookmarkEnd w:id="562"/>
    </w:p>
    <w:p w14:paraId="6A41160B" w14:textId="4CBA137F" w:rsidR="00335E9C" w:rsidRDefault="001C5E87" w:rsidP="00F06100">
      <w:pPr>
        <w:pStyle w:val="HSubheading4"/>
      </w:pPr>
      <w:bookmarkStart w:id="563" w:name="_Toc158113331"/>
      <w:bookmarkStart w:id="564" w:name="_Toc101804511"/>
      <w:r w:rsidRPr="00583ED4">
        <w:t>Section</w:t>
      </w:r>
      <w:r w:rsidR="00335E9C" w:rsidRPr="00583ED4">
        <w:t xml:space="preserve"> 2</w:t>
      </w:r>
      <w:r w:rsidR="00CD1E34" w:rsidRPr="00583ED4">
        <w:t>28</w:t>
      </w:r>
      <w:r w:rsidR="00335E9C" w:rsidRPr="00583ED4">
        <w:t>: Registration of short-term rental properties</w:t>
      </w:r>
      <w:bookmarkEnd w:id="563"/>
    </w:p>
    <w:p w14:paraId="59E0BF0F" w14:textId="767291AB" w:rsidR="00335E9C" w:rsidRPr="00EC4631" w:rsidRDefault="0023696F" w:rsidP="0023696F">
      <w:pPr>
        <w:pStyle w:val="HSubheading5"/>
        <w:rPr>
          <w:rStyle w:val="CBoldUnderlined"/>
          <w:b w:val="0"/>
          <w:iCs/>
        </w:rPr>
      </w:pPr>
      <w:r>
        <w:rPr>
          <w:rStyle w:val="CBoldUnderlined"/>
          <w:iCs/>
        </w:rPr>
        <w:t>Background</w:t>
      </w:r>
    </w:p>
    <w:p w14:paraId="18158C10" w14:textId="4CB35DC1" w:rsidR="00A85F58" w:rsidRDefault="00A85F58" w:rsidP="00405CE5">
      <w:pPr>
        <w:pStyle w:val="ParaNumbered"/>
      </w:pPr>
      <w:r w:rsidRPr="00A85F58">
        <w:t xml:space="preserve">This </w:t>
      </w:r>
      <w:r w:rsidR="001C5E87">
        <w:t>section</w:t>
      </w:r>
      <w:r w:rsidRPr="00A85F58">
        <w:t xml:space="preserve"> requires the Secretary of State to make regulations for a new registration scheme for short-term rental properties.</w:t>
      </w:r>
    </w:p>
    <w:p w14:paraId="3B6B1FFA" w14:textId="03A46F73" w:rsidR="00335E9C" w:rsidRPr="00EC4631" w:rsidRDefault="0023696F" w:rsidP="0023696F">
      <w:pPr>
        <w:pStyle w:val="HSubheading5"/>
        <w:rPr>
          <w:rStyle w:val="CBoldUnderlined"/>
          <w:b w:val="0"/>
          <w:iCs/>
        </w:rPr>
      </w:pPr>
      <w:r>
        <w:rPr>
          <w:rStyle w:val="CBoldUnderlined"/>
          <w:iCs/>
        </w:rPr>
        <w:t>Effect</w:t>
      </w:r>
    </w:p>
    <w:p w14:paraId="14F5845E" w14:textId="77777777" w:rsidR="005A30F5" w:rsidRPr="005A30F5" w:rsidRDefault="005A30F5" w:rsidP="00405CE5">
      <w:pPr>
        <w:pStyle w:val="ParaNumbered"/>
      </w:pPr>
      <w:r w:rsidRPr="005A30F5">
        <w:t>Subsection (1) commits the Secretary of State to make regulations that will establish a registration scheme of specified short-term rental properties in England. The regulations may require or permit registration.</w:t>
      </w:r>
    </w:p>
    <w:p w14:paraId="29E3BFCC" w14:textId="77777777" w:rsidR="005A30F5" w:rsidRPr="005A30F5" w:rsidRDefault="005A30F5" w:rsidP="00405CE5">
      <w:pPr>
        <w:pStyle w:val="ParaNumbered"/>
      </w:pPr>
      <w:r w:rsidRPr="005A30F5">
        <w:t>Subsection (2) sets out the definition of a short-term rental property, which can be added to by specifying further dwellings or premises not captured by subsection (2)(a).</w:t>
      </w:r>
    </w:p>
    <w:p w14:paraId="2141D10C" w14:textId="7369D7E7" w:rsidR="005A30F5" w:rsidRPr="005A30F5" w:rsidRDefault="005A30F5" w:rsidP="00405CE5">
      <w:pPr>
        <w:pStyle w:val="ParaNumbered"/>
      </w:pPr>
      <w:r w:rsidRPr="005A30F5">
        <w:t xml:space="preserve">Subsection (3) requires that the Secretary of State consults the public before making regulations, and this can take place before the </w:t>
      </w:r>
      <w:r w:rsidR="00730E13">
        <w:t>section</w:t>
      </w:r>
      <w:r w:rsidRPr="005A30F5">
        <w:t xml:space="preserve"> comes into force (subsection (4)). </w:t>
      </w:r>
    </w:p>
    <w:p w14:paraId="74FD8E53" w14:textId="157E0177" w:rsidR="005A30F5" w:rsidRPr="005A30F5" w:rsidRDefault="005A30F5" w:rsidP="00405CE5">
      <w:pPr>
        <w:pStyle w:val="ParaNumbered"/>
      </w:pPr>
      <w:r w:rsidRPr="005A30F5">
        <w:t xml:space="preserve">Subsection (5) describes the various provisions that may be included in the regulations. These are who administers the register or registers, who is required to register a short-term rental property, the conditions of registration, and the circumstances in which registration may be removed. It also sets out that the provisions may include the detail of how a scheme will be administered, including any appeals process against decisions made about registration, and the format and content of the register, applications to register, and any other document that may be required. Subsection (5) also sets out that the provisions may include details of how the scheme should be </w:t>
      </w:r>
      <w:proofErr w:type="spellStart"/>
      <w:r w:rsidRPr="005A30F5">
        <w:t>publicised</w:t>
      </w:r>
      <w:proofErr w:type="spellEnd"/>
      <w:r w:rsidRPr="005A30F5">
        <w:t xml:space="preserve">, as well as the collection, provision or publication of information connected with the scheme. </w:t>
      </w:r>
      <w:r w:rsidR="009F3466" w:rsidRPr="005A30F5">
        <w:t>Finally,</w:t>
      </w:r>
      <w:r w:rsidRPr="005A30F5">
        <w:t xml:space="preserve"> it also sets out that the regulations may include any relevant exemptions, the circumstances in which registration or promotion of a property to the public could be prohibited, and how the requirements of the regulations should be enforced.</w:t>
      </w:r>
    </w:p>
    <w:p w14:paraId="3E4A059B" w14:textId="77777777" w:rsidR="005A30F5" w:rsidRPr="005A30F5" w:rsidRDefault="005A30F5" w:rsidP="00405CE5">
      <w:pPr>
        <w:pStyle w:val="ParaNumbered"/>
      </w:pPr>
      <w:r w:rsidRPr="005A30F5">
        <w:t xml:space="preserve">Subsections (6) and (7) make provision for enforcement by way of civil sanctions of the type contained in the Regulatory Enforcement and Sanctions Act 2008. </w:t>
      </w:r>
    </w:p>
    <w:p w14:paraId="38C5E419" w14:textId="77777777" w:rsidR="005A30F5" w:rsidRPr="00583ED4" w:rsidRDefault="005A30F5" w:rsidP="00405CE5">
      <w:pPr>
        <w:pStyle w:val="ParaNumbered"/>
      </w:pPr>
      <w:r w:rsidRPr="005A30F5">
        <w:t xml:space="preserve">Subsection (8) enables provision for fees or other charges to be included in the regulations, enables any function (including one exercised with discretion), for example in relation to administering the registration scheme, to be placed on any person, and states that the regulations may </w:t>
      </w:r>
      <w:r w:rsidRPr="00583ED4">
        <w:t>apply to either all of England or only part of England.</w:t>
      </w:r>
    </w:p>
    <w:p w14:paraId="1ACC764A" w14:textId="2CA34E1A" w:rsidR="005A30F5" w:rsidRPr="00583ED4" w:rsidRDefault="005A30F5" w:rsidP="00405CE5">
      <w:pPr>
        <w:pStyle w:val="ParaNumbered"/>
      </w:pPr>
      <w:r w:rsidRPr="00583ED4">
        <w:t xml:space="preserve">Subsection (9) defines various terms used within the </w:t>
      </w:r>
      <w:r w:rsidR="00730E13">
        <w:t>section</w:t>
      </w:r>
      <w:r w:rsidRPr="00583ED4">
        <w:t>.</w:t>
      </w:r>
    </w:p>
    <w:p w14:paraId="68615BEB" w14:textId="3ECE82F9" w:rsidR="007801C9" w:rsidRPr="00583ED4" w:rsidRDefault="00E54F4F" w:rsidP="00F06100">
      <w:pPr>
        <w:pStyle w:val="HSubheading4"/>
      </w:pPr>
      <w:bookmarkStart w:id="565" w:name="_Toc158113332"/>
      <w:r w:rsidRPr="00583ED4">
        <w:t>Section</w:t>
      </w:r>
      <w:r w:rsidR="007801C9" w:rsidRPr="00583ED4">
        <w:t xml:space="preserve"> </w:t>
      </w:r>
      <w:r w:rsidR="00335E9C" w:rsidRPr="00583ED4">
        <w:t>2</w:t>
      </w:r>
      <w:r w:rsidR="00CD1E34" w:rsidRPr="00583ED4">
        <w:t>29</w:t>
      </w:r>
      <w:r w:rsidR="007801C9" w:rsidRPr="00583ED4">
        <w:t>: Pavement licences</w:t>
      </w:r>
      <w:bookmarkEnd w:id="564"/>
      <w:bookmarkEnd w:id="565"/>
    </w:p>
    <w:p w14:paraId="40AB0E70" w14:textId="76838AAD" w:rsidR="00721D28" w:rsidRPr="00EC4631" w:rsidRDefault="0023696F" w:rsidP="0023696F">
      <w:pPr>
        <w:pStyle w:val="HSubheading5"/>
        <w:rPr>
          <w:rStyle w:val="CBoldUnderlined"/>
          <w:b w:val="0"/>
          <w:iCs/>
        </w:rPr>
      </w:pPr>
      <w:r>
        <w:rPr>
          <w:rStyle w:val="CBoldUnderlined"/>
          <w:iCs/>
        </w:rPr>
        <w:t>Background</w:t>
      </w:r>
    </w:p>
    <w:p w14:paraId="6D9E4568" w14:textId="343865B4" w:rsidR="006559B2" w:rsidRPr="00583ED4" w:rsidRDefault="00DE480B" w:rsidP="00405CE5">
      <w:pPr>
        <w:pStyle w:val="ParaNumbered"/>
      </w:pPr>
      <w:r w:rsidRPr="00583ED4">
        <w:t>Thi</w:t>
      </w:r>
      <w:r w:rsidR="00401EBA" w:rsidRPr="00583ED4">
        <w:t xml:space="preserve">s </w:t>
      </w:r>
      <w:r w:rsidR="00E54F4F" w:rsidRPr="00583ED4">
        <w:t>section</w:t>
      </w:r>
      <w:r w:rsidR="560AF17E" w:rsidRPr="00583ED4">
        <w:t xml:space="preserve"> inserts a new Schedule </w:t>
      </w:r>
      <w:r w:rsidR="00E54F4F" w:rsidRPr="00583ED4">
        <w:t>2</w:t>
      </w:r>
      <w:r w:rsidR="008D3BD5" w:rsidRPr="00583ED4">
        <w:t>2 w</w:t>
      </w:r>
      <w:r w:rsidR="560AF17E" w:rsidRPr="00583ED4">
        <w:t xml:space="preserve">hich amends the Business and Planning Act 2020. Part 1 of the Business and Planning Act 2020 makes provision for a temporary streamlined route to pavement licensing across England. The purpose of these provisions is to make permanent the regime for </w:t>
      </w:r>
      <w:r w:rsidR="560AF17E" w:rsidRPr="00583ED4">
        <w:lastRenderedPageBreak/>
        <w:t xml:space="preserve">pavement </w:t>
      </w:r>
      <w:proofErr w:type="spellStart"/>
      <w:r w:rsidR="560AF17E" w:rsidRPr="00583ED4">
        <w:t>licences</w:t>
      </w:r>
      <w:proofErr w:type="spellEnd"/>
      <w:r w:rsidR="560AF17E" w:rsidRPr="00583ED4">
        <w:t xml:space="preserve"> with certain amendments set out. </w:t>
      </w:r>
    </w:p>
    <w:p w14:paraId="445E3E62" w14:textId="307822A1" w:rsidR="00B4362C" w:rsidRPr="00B4362C" w:rsidRDefault="00361DEA" w:rsidP="00F06100">
      <w:pPr>
        <w:pStyle w:val="HSubheading4"/>
        <w:rPr>
          <w:rFonts w:cs="PalatinoLinotype-Roman"/>
          <w:color w:val="000000"/>
          <w:sz w:val="20"/>
        </w:rPr>
      </w:pPr>
      <w:bookmarkStart w:id="566" w:name="_Toc101804513"/>
      <w:bookmarkStart w:id="567" w:name="_Toc158113333"/>
      <w:r w:rsidRPr="00583ED4">
        <w:t>Section</w:t>
      </w:r>
      <w:r w:rsidR="00B4362C" w:rsidRPr="00583ED4">
        <w:t xml:space="preserve"> </w:t>
      </w:r>
      <w:r w:rsidR="00335E9C" w:rsidRPr="00583ED4">
        <w:t>2</w:t>
      </w:r>
      <w:r w:rsidR="000657FF" w:rsidRPr="00583ED4">
        <w:t>3</w:t>
      </w:r>
      <w:r w:rsidR="00CD1E34" w:rsidRPr="00583ED4">
        <w:t>0</w:t>
      </w:r>
      <w:r w:rsidR="00B4362C" w:rsidRPr="00583ED4">
        <w:t>: Historic environment records</w:t>
      </w:r>
      <w:bookmarkEnd w:id="566"/>
      <w:bookmarkEnd w:id="567"/>
    </w:p>
    <w:p w14:paraId="4FEEB225" w14:textId="5B5FC760" w:rsidR="00690C9C" w:rsidRPr="00EC4631" w:rsidRDefault="0023696F" w:rsidP="0023696F">
      <w:pPr>
        <w:pStyle w:val="HSubheading5"/>
        <w:rPr>
          <w:rStyle w:val="CBoldUnderlined"/>
          <w:b w:val="0"/>
          <w:iCs/>
        </w:rPr>
      </w:pPr>
      <w:r>
        <w:rPr>
          <w:rStyle w:val="CBoldUnderlined"/>
          <w:iCs/>
        </w:rPr>
        <w:t>Background</w:t>
      </w:r>
    </w:p>
    <w:p w14:paraId="78BA0ABE" w14:textId="7609C1D6" w:rsidR="00690C9C" w:rsidRPr="00AC6EF1" w:rsidRDefault="4B8B1A1B" w:rsidP="00405CE5">
      <w:pPr>
        <w:pStyle w:val="ParaNumbered"/>
      </w:pPr>
      <w:r w:rsidRPr="00AC6EF1">
        <w:t>Historic Environment Records are an important source of information about the historic environment of any given area, especially its archaeology. They can help the public learn more about where they live and ensure local plans and planning decisions are informed by an understanding of an area’s history.  </w:t>
      </w:r>
    </w:p>
    <w:p w14:paraId="3AAA3094" w14:textId="03B4FEFC" w:rsidR="00690C9C" w:rsidRPr="00AC6EF1" w:rsidRDefault="4B8B1A1B" w:rsidP="00405CE5">
      <w:pPr>
        <w:pStyle w:val="ParaNumbered"/>
      </w:pPr>
      <w:r w:rsidRPr="00AC6EF1">
        <w:t xml:space="preserve">All local authorities have access to some kind of Historic Environment Record, but they can vary in what type of information they hold and how </w:t>
      </w:r>
      <w:proofErr w:type="gramStart"/>
      <w:r w:rsidRPr="00AC6EF1">
        <w:t>up-to-date</w:t>
      </w:r>
      <w:proofErr w:type="gramEnd"/>
      <w:r w:rsidRPr="00AC6EF1">
        <w:t xml:space="preserve"> they are. This </w:t>
      </w:r>
      <w:r w:rsidR="00C3742D">
        <w:t>section</w:t>
      </w:r>
      <w:r w:rsidRPr="00AC6EF1">
        <w:t xml:space="preserve"> introduces a new statutory duty for local authorities to have access to an up-to-date Historic Environment Record. </w:t>
      </w:r>
    </w:p>
    <w:p w14:paraId="2F16E58F" w14:textId="77BE1D75" w:rsidR="00690C9C" w:rsidRPr="00EC4631" w:rsidRDefault="0023696F" w:rsidP="0023696F">
      <w:pPr>
        <w:pStyle w:val="HSubheading5"/>
        <w:rPr>
          <w:rStyle w:val="CBoldUnderlined"/>
          <w:b w:val="0"/>
          <w:iCs/>
        </w:rPr>
      </w:pPr>
      <w:r>
        <w:rPr>
          <w:rStyle w:val="CBoldUnderlined"/>
          <w:iCs/>
        </w:rPr>
        <w:t>Effect</w:t>
      </w:r>
    </w:p>
    <w:p w14:paraId="2AEE2048" w14:textId="77777777" w:rsidR="005D66D6" w:rsidRPr="00AC6EF1" w:rsidRDefault="00690C9C" w:rsidP="00405CE5">
      <w:pPr>
        <w:pStyle w:val="ParaNumbered"/>
      </w:pPr>
      <w:r w:rsidRPr="00AC6EF1">
        <w:t>Subsection (1) </w:t>
      </w:r>
      <w:r w:rsidR="005D66D6" w:rsidRPr="00AC6EF1">
        <w:t>sets out that a relevant authority must maintain an historic environment record for its area. </w:t>
      </w:r>
    </w:p>
    <w:p w14:paraId="0C592B7F" w14:textId="155E2A0D" w:rsidR="005D66D6" w:rsidRPr="00AC6EF1" w:rsidRDefault="005D66D6" w:rsidP="00405CE5">
      <w:pPr>
        <w:pStyle w:val="ParaNumbered"/>
      </w:pPr>
      <w:r w:rsidRPr="00AC6EF1">
        <w:t xml:space="preserve">Subsection (2) details that an historic environment record is a system for storing and making available to the public information about various heritage assets, listed in </w:t>
      </w:r>
      <w:r w:rsidR="00685402">
        <w:t>paragraphs</w:t>
      </w:r>
      <w:r w:rsidR="002A3628">
        <w:t xml:space="preserve"> </w:t>
      </w:r>
      <w:r w:rsidRPr="00AC6EF1">
        <w:t>(a) (</w:t>
      </w:r>
      <w:proofErr w:type="spellStart"/>
      <w:r w:rsidRPr="00AC6EF1">
        <w:t>i</w:t>
      </w:r>
      <w:proofErr w:type="spellEnd"/>
      <w:r w:rsidRPr="00AC6EF1">
        <w:t>)-(vii), (b), (c) and (d) (</w:t>
      </w:r>
      <w:proofErr w:type="spellStart"/>
      <w:r w:rsidRPr="00AC6EF1">
        <w:t>i</w:t>
      </w:r>
      <w:proofErr w:type="spellEnd"/>
      <w:r w:rsidRPr="00AC6EF1">
        <w:t>)-(ii)</w:t>
      </w:r>
      <w:r w:rsidR="002A3628">
        <w:t>.</w:t>
      </w:r>
    </w:p>
    <w:p w14:paraId="3F594FFF" w14:textId="6AC94FF6" w:rsidR="00B0715C" w:rsidRPr="00AC6EF1" w:rsidRDefault="0C69297A" w:rsidP="00405CE5">
      <w:pPr>
        <w:pStyle w:val="ParaNumbered"/>
      </w:pPr>
      <w:r w:rsidRPr="00AC6EF1">
        <w:t>Subsection (3)</w:t>
      </w:r>
      <w:r w:rsidR="003C4DFC">
        <w:t xml:space="preserve"> </w:t>
      </w:r>
      <w:r w:rsidRPr="00AC6EF1">
        <w:t xml:space="preserve">details that a “designated heritage asset” as defined in </w:t>
      </w:r>
      <w:r w:rsidR="0060197C">
        <w:t xml:space="preserve">subsection </w:t>
      </w:r>
      <w:r w:rsidRPr="00AC6EF1">
        <w:t xml:space="preserve">(2)(a)(vii) is an object, structure or site designated, </w:t>
      </w:r>
      <w:proofErr w:type="gramStart"/>
      <w:r w:rsidRPr="00AC6EF1">
        <w:t>registered</w:t>
      </w:r>
      <w:proofErr w:type="gramEnd"/>
      <w:r w:rsidRPr="00AC6EF1">
        <w:t xml:space="preserve"> or otherwise formally </w:t>
      </w:r>
      <w:proofErr w:type="spellStart"/>
      <w:r w:rsidRPr="00AC6EF1">
        <w:t>recognised</w:t>
      </w:r>
      <w:proofErr w:type="spellEnd"/>
      <w:r w:rsidRPr="00AC6EF1">
        <w:t xml:space="preserve"> under an enactment and that appears to the Secretary of State to be so wholly or partly because of historic, architectural, archaeological or artistic importance.  </w:t>
      </w:r>
    </w:p>
    <w:p w14:paraId="2469EFD9" w14:textId="28E036EE" w:rsidR="00B0715C" w:rsidRPr="00AC6EF1" w:rsidRDefault="0C69297A" w:rsidP="00405CE5">
      <w:pPr>
        <w:pStyle w:val="ParaNumbered"/>
      </w:pPr>
      <w:r w:rsidRPr="00AC6EF1">
        <w:t xml:space="preserve">Subsection (4) details the circumstances in which it would be expected for the relevant authority to include the information on the historic environment record. </w:t>
      </w:r>
    </w:p>
    <w:p w14:paraId="331C924B" w14:textId="3A32BE21" w:rsidR="00B0715C" w:rsidRPr="00AC6EF1" w:rsidRDefault="0C69297A" w:rsidP="00405CE5">
      <w:pPr>
        <w:pStyle w:val="ParaNumbered"/>
      </w:pPr>
      <w:r w:rsidRPr="00AC6EF1">
        <w:t xml:space="preserve">Subsection (5) specifies that relevant authorities must take such steps as it considers reasonable to (a) obtain information for inclusion in the historic environment record and (b) keep information included in its historic environment record up to date.  </w:t>
      </w:r>
    </w:p>
    <w:p w14:paraId="00CD78A4" w14:textId="3A32BE21" w:rsidR="00B0715C" w:rsidRPr="00AC6EF1" w:rsidRDefault="0C69297A" w:rsidP="00405CE5">
      <w:pPr>
        <w:pStyle w:val="ParaNumbered"/>
      </w:pPr>
      <w:r w:rsidRPr="00AC6EF1">
        <w:t>Subsection (6) allows the Secretary of State by regulations to make provisions for (a) how information is to be stored or made available and (b) for and in connection with charging fees by relevant authorities in respect of (</w:t>
      </w:r>
      <w:proofErr w:type="spellStart"/>
      <w:r w:rsidRPr="00AC6EF1">
        <w:t>i</w:t>
      </w:r>
      <w:proofErr w:type="spellEnd"/>
      <w:r w:rsidRPr="00AC6EF1">
        <w:t xml:space="preserve">) the provision of advice or assistance to persons making use, or proposing to make use, of an historic environment record, or (ii) the provision of documents copied or derived from an historic environment record.  </w:t>
      </w:r>
    </w:p>
    <w:p w14:paraId="037C21B7" w14:textId="753A4376" w:rsidR="00B0715C" w:rsidRPr="00AC6EF1" w:rsidRDefault="0C69297A" w:rsidP="00405CE5">
      <w:pPr>
        <w:pStyle w:val="ParaNumbered"/>
      </w:pPr>
      <w:r w:rsidRPr="00AC6EF1">
        <w:t xml:space="preserve">Subsection (7) states that under </w:t>
      </w:r>
      <w:r w:rsidR="009A50EC">
        <w:t>sub</w:t>
      </w:r>
      <w:r w:rsidR="007469FA">
        <w:t>s</w:t>
      </w:r>
      <w:r w:rsidR="009A50EC">
        <w:t>ection</w:t>
      </w:r>
      <w:r w:rsidRPr="00AC6EF1">
        <w:t xml:space="preserve"> (6)(a) the Secretary of State may</w:t>
      </w:r>
      <w:proofErr w:type="gramStart"/>
      <w:r w:rsidRPr="00AC6EF1">
        <w:t>, in particular, from</w:t>
      </w:r>
      <w:proofErr w:type="gramEnd"/>
      <w:r w:rsidRPr="00AC6EF1">
        <w:t xml:space="preserve"> time to time publish provisions requiring or enabling information to be stored or made available in accordance with specified standards.  </w:t>
      </w:r>
    </w:p>
    <w:p w14:paraId="638BAF9D" w14:textId="3A32BE21" w:rsidR="00B0715C" w:rsidRPr="00AC6EF1" w:rsidRDefault="0C69297A" w:rsidP="00405CE5">
      <w:pPr>
        <w:pStyle w:val="ParaNumbered"/>
      </w:pPr>
      <w:r w:rsidRPr="00AC6EF1">
        <w:t xml:space="preserve">Subsection (8) sets out which authorities the section applies to.  </w:t>
      </w:r>
    </w:p>
    <w:p w14:paraId="5B1AC21E" w14:textId="72C81AA4" w:rsidR="000F7D04" w:rsidRPr="00583ED4" w:rsidRDefault="0C69297A" w:rsidP="00405CE5">
      <w:pPr>
        <w:pStyle w:val="ParaNumbered"/>
      </w:pPr>
      <w:r w:rsidRPr="00AC6EF1">
        <w:t xml:space="preserve">Subsection (9) details that (a) the Common Council includes the Inner Temple and the Middle Temple, (b) an area comprising a National Park for which there is a National Park authority is the area of that authority and no other relevant authority, and (c) the area comprising the Broads, as defined by section 2(3) of the Norfolk and Suffolk Broads Act 1998, is the area of the Broads Authority </w:t>
      </w:r>
      <w:r w:rsidRPr="00583ED4">
        <w:t xml:space="preserve">and no other relevant authority.  </w:t>
      </w:r>
    </w:p>
    <w:p w14:paraId="35ADE4AF" w14:textId="12502958" w:rsidR="001355F9" w:rsidRPr="00583ED4" w:rsidRDefault="00201DF5" w:rsidP="00F06100">
      <w:pPr>
        <w:pStyle w:val="HSubheading4"/>
      </w:pPr>
      <w:bookmarkStart w:id="568" w:name="_Toc158113334"/>
      <w:r w:rsidRPr="00583ED4">
        <w:t>Section</w:t>
      </w:r>
      <w:r w:rsidR="00E76B27" w:rsidRPr="00583ED4">
        <w:t xml:space="preserve"> </w:t>
      </w:r>
      <w:r w:rsidR="005A30F5" w:rsidRPr="00583ED4">
        <w:t>2</w:t>
      </w:r>
      <w:r w:rsidR="00A2111B" w:rsidRPr="00583ED4">
        <w:t>3</w:t>
      </w:r>
      <w:r w:rsidR="00CD1E34" w:rsidRPr="00583ED4">
        <w:t>1</w:t>
      </w:r>
      <w:r w:rsidR="005D107A" w:rsidRPr="00583ED4">
        <w:t>: Review of governance etc of RICS</w:t>
      </w:r>
      <w:bookmarkEnd w:id="568"/>
    </w:p>
    <w:p w14:paraId="5FD72228" w14:textId="3EABE87E" w:rsidR="005D107A" w:rsidRPr="00F76890" w:rsidRDefault="005D107A" w:rsidP="00F76890">
      <w:pPr>
        <w:pStyle w:val="HSubheading5"/>
      </w:pPr>
      <w:r w:rsidRPr="00F76890">
        <w:t>Background</w:t>
      </w:r>
    </w:p>
    <w:p w14:paraId="4031AF25" w14:textId="43471AE7" w:rsidR="001E1BAA" w:rsidRDefault="001E1BAA" w:rsidP="00405CE5">
      <w:pPr>
        <w:pStyle w:val="ParaNumbered"/>
      </w:pPr>
      <w:r w:rsidRPr="00583ED4">
        <w:lastRenderedPageBreak/>
        <w:t>The Royal Institution of Chartered</w:t>
      </w:r>
      <w:r w:rsidRPr="001E1BAA">
        <w:t xml:space="preserve"> Surveyors (RICS) is a professional body for surveyors. Its objective is to “maintain and promote the usefulness of the [surveying] profession for the public advantage in the United Kingdom”</w:t>
      </w:r>
      <w:r w:rsidR="00733DF3">
        <w:rPr>
          <w:rStyle w:val="FootnoteReference"/>
        </w:rPr>
        <w:footnoteReference w:id="14"/>
      </w:r>
      <w:r w:rsidRPr="001E1BAA">
        <w:t>. RICS commissioned an Independent Review into its governance and published a report of the review, led by Alison Levitt QC, in September 2021, which among other things articulated RICS’ responsibility to the public and the public’s “…interest in ensuring that RICS is well-managed.”</w:t>
      </w:r>
    </w:p>
    <w:p w14:paraId="2E1A084F" w14:textId="35C904CC" w:rsidR="005D107A" w:rsidRPr="00F76890" w:rsidRDefault="005D107A" w:rsidP="00F76890">
      <w:pPr>
        <w:pStyle w:val="HSubheading5"/>
      </w:pPr>
      <w:r w:rsidRPr="00F76890">
        <w:t>Effect</w:t>
      </w:r>
    </w:p>
    <w:p w14:paraId="4DB8CD9E" w14:textId="1F97653F" w:rsidR="001E1BAA" w:rsidRPr="00583ED4" w:rsidRDefault="00161A75" w:rsidP="00405CE5">
      <w:pPr>
        <w:pStyle w:val="ParaNumbered"/>
      </w:pPr>
      <w:r w:rsidRPr="00161A75">
        <w:t xml:space="preserve">The section will enable the Secretary of State, from time to time, to appoint someone an independent person to review RICS to satisfy itself that RICS performs in the public interest. The review will look at the governance of RICS and its effectiveness in achieving its objective and any other matter specified in the appointment which is connected to those two review purposes. The independent reviewer must provide a written report setting out its results and recommendations </w:t>
      </w:r>
      <w:r w:rsidRPr="00583ED4">
        <w:t xml:space="preserve">to the Secretary of State, who will publish a copy of the report.  </w:t>
      </w:r>
    </w:p>
    <w:p w14:paraId="16DAC859" w14:textId="750465B3" w:rsidR="00805E06" w:rsidRDefault="00793495" w:rsidP="00F06100">
      <w:pPr>
        <w:pStyle w:val="HSubheading4"/>
      </w:pPr>
      <w:bookmarkStart w:id="569" w:name="_Toc158113335"/>
      <w:r w:rsidRPr="00583ED4">
        <w:t>Section</w:t>
      </w:r>
      <w:r w:rsidR="00805E06" w:rsidRPr="00583ED4">
        <w:t xml:space="preserve"> 2</w:t>
      </w:r>
      <w:r w:rsidR="00A2111B" w:rsidRPr="00583ED4">
        <w:t>3</w:t>
      </w:r>
      <w:r w:rsidR="00CD1E34" w:rsidRPr="00583ED4">
        <w:t>2</w:t>
      </w:r>
      <w:r w:rsidR="00805E06" w:rsidRPr="00583ED4">
        <w:t>: Marine Licensing</w:t>
      </w:r>
      <w:bookmarkEnd w:id="569"/>
    </w:p>
    <w:p w14:paraId="70B9CFF8" w14:textId="6B2A73A0" w:rsidR="00805E06" w:rsidRPr="00EC4631" w:rsidRDefault="0023696F" w:rsidP="0023696F">
      <w:pPr>
        <w:pStyle w:val="HSubheading5"/>
        <w:rPr>
          <w:rStyle w:val="CBoldUnderlined"/>
          <w:b w:val="0"/>
          <w:iCs/>
        </w:rPr>
      </w:pPr>
      <w:r>
        <w:rPr>
          <w:rStyle w:val="CBoldUnderlined"/>
          <w:iCs/>
        </w:rPr>
        <w:t>Background</w:t>
      </w:r>
    </w:p>
    <w:p w14:paraId="5B080610" w14:textId="67224067" w:rsidR="007E3B26" w:rsidRPr="007E3B26" w:rsidRDefault="007E3B26" w:rsidP="00405CE5">
      <w:pPr>
        <w:pStyle w:val="ParaNumbered"/>
      </w:pPr>
      <w:r w:rsidRPr="007E3B26">
        <w:t>Th</w:t>
      </w:r>
      <w:r w:rsidR="00424E75">
        <w:t xml:space="preserve">is </w:t>
      </w:r>
      <w:r w:rsidR="00A854B7">
        <w:t>section</w:t>
      </w:r>
      <w:r w:rsidRPr="007E3B26">
        <w:t xml:space="preserve"> create</w:t>
      </w:r>
      <w:r w:rsidR="00424E75">
        <w:t>s a</w:t>
      </w:r>
      <w:r w:rsidRPr="007E3B26">
        <w:t xml:space="preserve"> new fee charging powers which allow the Secretary of State and Scottish Ministers, as appropriate marine licensing authorities, to charge fees for the monitoring, variation (in certain circumstances), and/or transfer of a marine </w:t>
      </w:r>
      <w:proofErr w:type="spellStart"/>
      <w:r w:rsidRPr="007E3B26">
        <w:t>licences</w:t>
      </w:r>
      <w:proofErr w:type="spellEnd"/>
      <w:r w:rsidRPr="007E3B26">
        <w:t xml:space="preserve"> (“post-consent work”) and for certain connected expenses.</w:t>
      </w:r>
    </w:p>
    <w:p w14:paraId="2A27B23F" w14:textId="288AA46E" w:rsidR="007E3B26" w:rsidRDefault="007E3B26" w:rsidP="00405CE5">
      <w:pPr>
        <w:pStyle w:val="ParaNumbered"/>
      </w:pPr>
      <w:r w:rsidRPr="007E3B26">
        <w:t xml:space="preserve">The Public Bodies (Marine Management </w:t>
      </w:r>
      <w:proofErr w:type="spellStart"/>
      <w:r w:rsidRPr="007E3B26">
        <w:t>Organisation</w:t>
      </w:r>
      <w:proofErr w:type="spellEnd"/>
      <w:r w:rsidRPr="007E3B26">
        <w:t xml:space="preserve">) (Fees) Order 2014 sets out the fees chargeable for </w:t>
      </w:r>
      <w:r w:rsidR="00A854B7">
        <w:t xml:space="preserve">the </w:t>
      </w:r>
      <w:r w:rsidRPr="007E3B26">
        <w:t xml:space="preserve">marine licensing post consent work which has been delegated by the Secretary of State to the Marine Management </w:t>
      </w:r>
      <w:proofErr w:type="spellStart"/>
      <w:r w:rsidRPr="007E3B26">
        <w:t>Organisation</w:t>
      </w:r>
      <w:proofErr w:type="spellEnd"/>
      <w:r w:rsidRPr="007E3B26">
        <w:t>. Legislative powers to amend the 2014 Order were repealed in 2017</w:t>
      </w:r>
      <w:r w:rsidR="00A854B7">
        <w:t>. This section revokes the 2014 Order and gives new powers to enable the Secretary of State to update fees for post-consent work. It also gives powers to the Scottish Ministers to set new fees for post-consent work.</w:t>
      </w:r>
      <w:r w:rsidRPr="007E3B26">
        <w:t xml:space="preserve"> </w:t>
      </w:r>
    </w:p>
    <w:p w14:paraId="49DCEB5D" w14:textId="7EA76F4F" w:rsidR="00805E06" w:rsidRPr="00EC4631" w:rsidRDefault="0023696F" w:rsidP="0023696F">
      <w:pPr>
        <w:pStyle w:val="HSubheading5"/>
        <w:rPr>
          <w:rStyle w:val="CBoldUnderlined"/>
          <w:b w:val="0"/>
          <w:iCs/>
        </w:rPr>
      </w:pPr>
      <w:r>
        <w:rPr>
          <w:rStyle w:val="CBoldUnderlined"/>
          <w:iCs/>
        </w:rPr>
        <w:t>Effect</w:t>
      </w:r>
    </w:p>
    <w:p w14:paraId="166691F0" w14:textId="08C913EE" w:rsidR="00244F86" w:rsidRPr="00244F86" w:rsidRDefault="009346FF" w:rsidP="00405CE5">
      <w:pPr>
        <w:pStyle w:val="ParaNumbered"/>
      </w:pPr>
      <w:r>
        <w:t>Section</w:t>
      </w:r>
      <w:r w:rsidR="00244F86" w:rsidRPr="00244F86">
        <w:t xml:space="preserve"> 2</w:t>
      </w:r>
      <w:r w:rsidR="00727E19">
        <w:t>32</w:t>
      </w:r>
      <w:r w:rsidR="00244F86" w:rsidRPr="00244F86">
        <w:t xml:space="preserve"> amends sections 72A, 98, 107A, 107B, and 108 of the Marine and Coastal Access Act 2009 to give powers to the Secretary of State</w:t>
      </w:r>
      <w:r>
        <w:t xml:space="preserve"> and the Scottish Ministers</w:t>
      </w:r>
      <w:r w:rsidR="00244F86" w:rsidRPr="00244F86">
        <w:t xml:space="preserve">, where the Secretary of State </w:t>
      </w:r>
      <w:r>
        <w:t xml:space="preserve">or the Scottish Ministers are </w:t>
      </w:r>
      <w:r w:rsidR="00AD79E1">
        <w:t xml:space="preserve">the </w:t>
      </w:r>
      <w:r w:rsidR="00244F86" w:rsidRPr="00244F86">
        <w:t xml:space="preserve">appropriate licensing authority, to make regulations to charge fees for the monitoring of a marine </w:t>
      </w:r>
      <w:proofErr w:type="spellStart"/>
      <w:r w:rsidR="00244F86" w:rsidRPr="00244F86">
        <w:t>licence</w:t>
      </w:r>
      <w:proofErr w:type="spellEnd"/>
      <w:r w:rsidR="00244F86" w:rsidRPr="00244F86">
        <w:t xml:space="preserve"> and the variation and transfer of a marine </w:t>
      </w:r>
      <w:proofErr w:type="spellStart"/>
      <w:r w:rsidR="00244F86" w:rsidRPr="00244F86">
        <w:t>licence</w:t>
      </w:r>
      <w:proofErr w:type="spellEnd"/>
      <w:r w:rsidR="00244F86" w:rsidRPr="00244F86">
        <w:t>, and for certain connected expenses.</w:t>
      </w:r>
    </w:p>
    <w:p w14:paraId="77F94F7E" w14:textId="250E50DB" w:rsidR="00244F86" w:rsidRPr="00244F86" w:rsidRDefault="00244F86" w:rsidP="00405CE5">
      <w:pPr>
        <w:pStyle w:val="ParaNumbered"/>
      </w:pPr>
      <w:r w:rsidRPr="00244F86">
        <w:t>Sub</w:t>
      </w:r>
      <w:r>
        <w:t>s</w:t>
      </w:r>
      <w:r w:rsidRPr="00244F86">
        <w:t xml:space="preserve">ection (2) amends </w:t>
      </w:r>
      <w:r w:rsidR="00CC652E">
        <w:t>s</w:t>
      </w:r>
      <w:r w:rsidRPr="00244F86">
        <w:t xml:space="preserve">ection 72A </w:t>
      </w:r>
      <w:r w:rsidR="009346FF">
        <w:t xml:space="preserve">of the Marine and Coastal Access Act 2009 </w:t>
      </w:r>
      <w:r w:rsidRPr="00244F86">
        <w:t>to provide powers to the Secretary of State</w:t>
      </w:r>
      <w:r w:rsidR="009346FF">
        <w:t xml:space="preserve"> a</w:t>
      </w:r>
      <w:r w:rsidR="00A854B7">
        <w:t>n</w:t>
      </w:r>
      <w:r w:rsidR="009346FF">
        <w:t>d the Scottish Ministers</w:t>
      </w:r>
      <w:r w:rsidRPr="00244F86">
        <w:t xml:space="preserve"> as appropriate licensing authority to make regulations to charge fees for monitoring of </w:t>
      </w:r>
      <w:r w:rsidR="009346FF">
        <w:t xml:space="preserve">activities </w:t>
      </w:r>
      <w:proofErr w:type="spellStart"/>
      <w:r w:rsidR="009346FF">
        <w:t>authorised</w:t>
      </w:r>
      <w:proofErr w:type="spellEnd"/>
      <w:r w:rsidR="009346FF">
        <w:t xml:space="preserve"> under </w:t>
      </w:r>
      <w:r w:rsidRPr="00244F86">
        <w:t xml:space="preserve">marine </w:t>
      </w:r>
      <w:proofErr w:type="spellStart"/>
      <w:r w:rsidRPr="00244F86">
        <w:t>licences</w:t>
      </w:r>
      <w:proofErr w:type="spellEnd"/>
      <w:r w:rsidRPr="00244F86">
        <w:t xml:space="preserve">, and for variations and transfers of marine </w:t>
      </w:r>
      <w:proofErr w:type="spellStart"/>
      <w:r w:rsidRPr="00244F86">
        <w:t>licences</w:t>
      </w:r>
      <w:proofErr w:type="spellEnd"/>
      <w:r w:rsidRPr="00244F86">
        <w:t xml:space="preserve"> under section 72(3) or section 72(7) of that Act.</w:t>
      </w:r>
    </w:p>
    <w:p w14:paraId="326B9487" w14:textId="31409F4B" w:rsidR="00244F86" w:rsidRPr="00244F86" w:rsidRDefault="00244F86" w:rsidP="00405CE5">
      <w:pPr>
        <w:pStyle w:val="ParaNumbered"/>
      </w:pPr>
      <w:r w:rsidRPr="00244F86">
        <w:t xml:space="preserve">Subsection (3) amends </w:t>
      </w:r>
      <w:r w:rsidR="009346FF">
        <w:t xml:space="preserve">section </w:t>
      </w:r>
      <w:r w:rsidR="00674D74">
        <w:t xml:space="preserve">98 </w:t>
      </w:r>
      <w:r w:rsidR="00B872D0">
        <w:t>o</w:t>
      </w:r>
      <w:r w:rsidR="00674D74">
        <w:t xml:space="preserve">f the Marine and Coastal Access Act 2009 (delegation of marine licensing functions) to make consequential amendments to the definition of “expected functions” in subsection (6). </w:t>
      </w:r>
    </w:p>
    <w:p w14:paraId="642DCD57" w14:textId="172BBE41" w:rsidR="00244F86" w:rsidRPr="00244F86" w:rsidRDefault="00244F86" w:rsidP="00405CE5">
      <w:pPr>
        <w:pStyle w:val="ParaNumbered"/>
      </w:pPr>
      <w:r w:rsidRPr="00244F86">
        <w:t>Sub</w:t>
      </w:r>
      <w:r>
        <w:t>s</w:t>
      </w:r>
      <w:r w:rsidRPr="00244F86">
        <w:t xml:space="preserve">ection (4) amends </w:t>
      </w:r>
      <w:r w:rsidR="00CC652E">
        <w:t>s</w:t>
      </w:r>
      <w:r w:rsidRPr="00244F86">
        <w:t>ection 107A</w:t>
      </w:r>
      <w:r w:rsidR="00674D74">
        <w:t xml:space="preserve"> of the Marine and Coastal Access </w:t>
      </w:r>
      <w:r w:rsidR="00E11279">
        <w:t xml:space="preserve">Act 2009 </w:t>
      </w:r>
      <w:r w:rsidR="00673017">
        <w:t>(deposits on account of fees payable)</w:t>
      </w:r>
      <w:r w:rsidR="00C719FF">
        <w:t xml:space="preserve">. </w:t>
      </w:r>
      <w:r w:rsidR="00673017">
        <w:t xml:space="preserve">The power to require a deposit to be paid on account of fees payable is extended to apply to the Secretary of State and the Scottish Ministers as appropriate licensing </w:t>
      </w:r>
      <w:r w:rsidR="00C719FF">
        <w:lastRenderedPageBreak/>
        <w:t>authority</w:t>
      </w:r>
      <w:r w:rsidR="00673017">
        <w:t xml:space="preserve">. </w:t>
      </w:r>
    </w:p>
    <w:p w14:paraId="4C2B7BB0" w14:textId="042E6FB6" w:rsidR="00244F86" w:rsidRPr="00244F86" w:rsidRDefault="00244F86" w:rsidP="00405CE5">
      <w:pPr>
        <w:pStyle w:val="ParaNumbered"/>
      </w:pPr>
      <w:r w:rsidRPr="00244F86">
        <w:t>Sub</w:t>
      </w:r>
      <w:r>
        <w:t>s</w:t>
      </w:r>
      <w:r w:rsidRPr="00244F86">
        <w:t xml:space="preserve">ection (5) amends </w:t>
      </w:r>
      <w:r w:rsidR="00CC652E">
        <w:t>s</w:t>
      </w:r>
      <w:r w:rsidRPr="00244F86">
        <w:t>ection 107B</w:t>
      </w:r>
      <w:r w:rsidR="00C719FF">
        <w:t xml:space="preserve"> of the Marine and Coastal Access Act 2009</w:t>
      </w:r>
      <w:r w:rsidRPr="00244F86">
        <w:t xml:space="preserve"> (supplementary provision about fees). Section 107B</w:t>
      </w:r>
      <w:r w:rsidR="00E80078">
        <w:t xml:space="preserve"> is</w:t>
      </w:r>
      <w:r w:rsidR="006828F7">
        <w:t xml:space="preserve"> </w:t>
      </w:r>
      <w:r w:rsidRPr="00244F86">
        <w:t>extended to apply to the Secretary of State a</w:t>
      </w:r>
      <w:r w:rsidR="00C719FF">
        <w:t>nd the Scottish Ministers a</w:t>
      </w:r>
      <w:r w:rsidRPr="00244F86">
        <w:t>s appropriate licensing authority.</w:t>
      </w:r>
    </w:p>
    <w:p w14:paraId="3B34FD28" w14:textId="4B4D4AB4" w:rsidR="00244F86" w:rsidRPr="00244F86" w:rsidRDefault="00244F86" w:rsidP="00405CE5">
      <w:pPr>
        <w:pStyle w:val="ParaNumbered"/>
      </w:pPr>
      <w:r w:rsidRPr="00244F86">
        <w:t>Sub</w:t>
      </w:r>
      <w:r>
        <w:t>s</w:t>
      </w:r>
      <w:r w:rsidRPr="00244F86">
        <w:t xml:space="preserve">ection (6) amends </w:t>
      </w:r>
      <w:r w:rsidR="00CC652E">
        <w:t>s</w:t>
      </w:r>
      <w:r w:rsidRPr="00244F86">
        <w:t>ection 108</w:t>
      </w:r>
      <w:r w:rsidR="00C719FF">
        <w:t xml:space="preserve"> of the Marine and </w:t>
      </w:r>
      <w:r w:rsidR="00E81B52">
        <w:t>Coastal</w:t>
      </w:r>
      <w:r w:rsidR="00C719FF">
        <w:t xml:space="preserve"> Access </w:t>
      </w:r>
      <w:r w:rsidR="00E81B52">
        <w:t>Act 2009</w:t>
      </w:r>
      <w:r w:rsidRPr="00244F86">
        <w:t xml:space="preserve"> (appeals against notices)</w:t>
      </w:r>
      <w:r w:rsidR="00FB6412">
        <w:t>.</w:t>
      </w:r>
      <w:r w:rsidRPr="00244F86">
        <w:t xml:space="preserve"> </w:t>
      </w:r>
      <w:r w:rsidR="00E81B52">
        <w:t>S</w:t>
      </w:r>
      <w:r w:rsidRPr="00244F86">
        <w:t>ubsection (2A)</w:t>
      </w:r>
      <w:r w:rsidR="00E81B52">
        <w:t xml:space="preserve"> is </w:t>
      </w:r>
      <w:r w:rsidRPr="00244F86">
        <w:t xml:space="preserve">amended to require the Secretary of State </w:t>
      </w:r>
      <w:r w:rsidR="00E81B52">
        <w:t xml:space="preserve">and the Scottish Ministers </w:t>
      </w:r>
      <w:r w:rsidRPr="00244F86">
        <w:t xml:space="preserve">to make </w:t>
      </w:r>
      <w:r w:rsidR="00E81B52">
        <w:t xml:space="preserve">regulations containing </w:t>
      </w:r>
      <w:r w:rsidRPr="00244F86">
        <w:t>provision enabling applicants to appeal against notices for non-payment of monitoring fees or monitoring fee deposits under sections 72</w:t>
      </w:r>
      <w:proofErr w:type="gramStart"/>
      <w:r w:rsidRPr="00244F86">
        <w:t>A(</w:t>
      </w:r>
      <w:proofErr w:type="gramEnd"/>
      <w:r w:rsidRPr="00244F86">
        <w:t>7) or 107A(4)</w:t>
      </w:r>
      <w:r w:rsidR="00D771FC">
        <w:t xml:space="preserve"> of that Act</w:t>
      </w:r>
      <w:r w:rsidRPr="00244F86">
        <w:t>.</w:t>
      </w:r>
    </w:p>
    <w:p w14:paraId="2156B1A6" w14:textId="6F37AB13" w:rsidR="008E15F2" w:rsidRPr="008E15F2" w:rsidRDefault="008E15F2" w:rsidP="00405CE5">
      <w:pPr>
        <w:pStyle w:val="ParaNumbered"/>
      </w:pPr>
      <w:r w:rsidRPr="008E15F2">
        <w:t xml:space="preserve">Subsection (7) amends </w:t>
      </w:r>
      <w:r w:rsidR="00CC652E">
        <w:t>s</w:t>
      </w:r>
      <w:r w:rsidRPr="008E15F2">
        <w:t xml:space="preserve">ection 110A of the Marine and Coastal Access Act 2009 (fees: oil and gas activities for which marine </w:t>
      </w:r>
      <w:proofErr w:type="spellStart"/>
      <w:r w:rsidRPr="008E15F2">
        <w:t>licence</w:t>
      </w:r>
      <w:proofErr w:type="spellEnd"/>
      <w:r w:rsidRPr="008E15F2">
        <w:t xml:space="preserve"> needed) to clarify the interaction between the different fee charging powers under Part 4 of that Act</w:t>
      </w:r>
      <w:r w:rsidR="00073DE4">
        <w:t xml:space="preserve"> </w:t>
      </w:r>
      <w:r w:rsidRPr="008E15F2">
        <w:t>to provide that oil and gas fees will apply in the position where there is an overlap between general marine licensing fees and oil and gas fees for the same activity.</w:t>
      </w:r>
    </w:p>
    <w:p w14:paraId="15E9DEE9" w14:textId="491CEB14" w:rsidR="008E15F2" w:rsidRPr="008E15F2" w:rsidRDefault="0072080F" w:rsidP="00405CE5">
      <w:pPr>
        <w:pStyle w:val="ParaNumbered"/>
      </w:pPr>
      <w:r>
        <w:t xml:space="preserve">Subsection </w:t>
      </w:r>
      <w:r w:rsidR="00162788">
        <w:t xml:space="preserve">(8) </w:t>
      </w:r>
      <w:r w:rsidR="00E3534B">
        <w:t>makes provision regarding</w:t>
      </w:r>
      <w:r w:rsidR="00162788">
        <w:t xml:space="preserve"> the territorial extent of the amendments to the</w:t>
      </w:r>
      <w:r w:rsidR="00162788" w:rsidRPr="00162788">
        <w:t xml:space="preserve"> </w:t>
      </w:r>
      <w:r w:rsidR="00162788">
        <w:t xml:space="preserve">Marine and Coastal Access Act 2009 made by the </w:t>
      </w:r>
      <w:r w:rsidR="00A21DC4">
        <w:t>Environment (Wales) Act 2016 (</w:t>
      </w:r>
      <w:proofErr w:type="spellStart"/>
      <w:r w:rsidR="00A21DC4">
        <w:t>anaw</w:t>
      </w:r>
      <w:proofErr w:type="spellEnd"/>
      <w:r w:rsidR="00A21DC4">
        <w:t xml:space="preserve"> 3).</w:t>
      </w:r>
      <w:r w:rsidR="00162788">
        <w:t xml:space="preserve"> </w:t>
      </w:r>
    </w:p>
    <w:p w14:paraId="23ED5AF5" w14:textId="7B2EF9E9" w:rsidR="008E15F2" w:rsidRDefault="008E15F2" w:rsidP="00405CE5">
      <w:pPr>
        <w:pStyle w:val="ParaNumbered"/>
      </w:pPr>
      <w:r w:rsidRPr="008E15F2">
        <w:t xml:space="preserve">Under subsection (9) the Public Bodies (Marine Management </w:t>
      </w:r>
      <w:proofErr w:type="spellStart"/>
      <w:r w:rsidRPr="008E15F2">
        <w:t>Organisation</w:t>
      </w:r>
      <w:proofErr w:type="spellEnd"/>
      <w:r w:rsidRPr="008E15F2">
        <w:t>) (Fees) (Order) 2014 (S.I. 2014/2555), is revoked.</w:t>
      </w:r>
    </w:p>
    <w:p w14:paraId="64E478F5" w14:textId="59AA76C9" w:rsidR="005A0440" w:rsidRPr="00583ED4" w:rsidRDefault="005A0440" w:rsidP="005A0440">
      <w:pPr>
        <w:pStyle w:val="HSubheading4"/>
      </w:pPr>
      <w:bookmarkStart w:id="570" w:name="_Toc158113336"/>
      <w:r w:rsidRPr="00583ED4">
        <w:t>Section</w:t>
      </w:r>
      <w:r w:rsidR="00A2111B" w:rsidRPr="00583ED4">
        <w:t xml:space="preserve"> 23</w:t>
      </w:r>
      <w:r w:rsidR="00CD1E34" w:rsidRPr="00583ED4">
        <w:t>3</w:t>
      </w:r>
      <w:r w:rsidR="00A2111B" w:rsidRPr="00583ED4">
        <w:t xml:space="preserve">: Power to replace Health and Safety Executive as building safety </w:t>
      </w:r>
      <w:proofErr w:type="gramStart"/>
      <w:r w:rsidR="00A2111B" w:rsidRPr="00583ED4">
        <w:t>regulator</w:t>
      </w:r>
      <w:bookmarkEnd w:id="570"/>
      <w:proofErr w:type="gramEnd"/>
    </w:p>
    <w:p w14:paraId="64AFF374" w14:textId="3B1679C0" w:rsidR="005A0440" w:rsidRPr="00EC4631" w:rsidRDefault="0023696F" w:rsidP="0023696F">
      <w:pPr>
        <w:pStyle w:val="HSubheading5"/>
        <w:rPr>
          <w:rStyle w:val="CBoldUnderlined"/>
          <w:b w:val="0"/>
          <w:iCs/>
        </w:rPr>
      </w:pPr>
      <w:r>
        <w:rPr>
          <w:rStyle w:val="CBoldUnderlined"/>
          <w:iCs/>
        </w:rPr>
        <w:t>Background</w:t>
      </w:r>
    </w:p>
    <w:p w14:paraId="19C7E43E" w14:textId="6D3B2956" w:rsidR="005A0440" w:rsidRDefault="005A0440" w:rsidP="00405CE5">
      <w:pPr>
        <w:pStyle w:val="ParaNumbered"/>
      </w:pPr>
      <w:r w:rsidRPr="00583ED4">
        <w:t>This section creates a delegated power for the Secretary of State to make regulations that replace the</w:t>
      </w:r>
      <w:r w:rsidRPr="005A0440">
        <w:t xml:space="preserve"> Health and Safety Executive as the Building Safety Regulator. </w:t>
      </w:r>
    </w:p>
    <w:p w14:paraId="008A2C4D" w14:textId="0328ABAC" w:rsidR="005A0440" w:rsidRPr="00EC4631" w:rsidRDefault="0023696F" w:rsidP="0023696F">
      <w:pPr>
        <w:pStyle w:val="HSubheading5"/>
        <w:rPr>
          <w:rStyle w:val="CBoldUnderlined"/>
          <w:b w:val="0"/>
          <w:iCs/>
        </w:rPr>
      </w:pPr>
      <w:r>
        <w:rPr>
          <w:rStyle w:val="CBoldUnderlined"/>
          <w:iCs/>
        </w:rPr>
        <w:t>Effect</w:t>
      </w:r>
    </w:p>
    <w:p w14:paraId="248BDDC4" w14:textId="35A131A0" w:rsidR="005A0440" w:rsidRPr="005A0440" w:rsidRDefault="005A0440" w:rsidP="00405CE5">
      <w:pPr>
        <w:pStyle w:val="ParaNumbered"/>
      </w:pPr>
      <w:r w:rsidRPr="005A0440">
        <w:t xml:space="preserve">Section 2(1) of the Building Safety Act 2022 specifies that the Health and Safety Executive is the Building Safety Regulator. Subsection (2) of this </w:t>
      </w:r>
      <w:r w:rsidR="00730E13">
        <w:t>section</w:t>
      </w:r>
      <w:r w:rsidRPr="005A0440">
        <w:t xml:space="preserve"> specifies that the Secretary of State may replace this designation with regulations specifying an existing or new body.</w:t>
      </w:r>
    </w:p>
    <w:p w14:paraId="24C775BD" w14:textId="726228B8" w:rsidR="005A0440" w:rsidRPr="005A0440" w:rsidRDefault="005A0440" w:rsidP="00405CE5">
      <w:pPr>
        <w:pStyle w:val="ParaNumbered"/>
      </w:pPr>
      <w:r w:rsidRPr="005A0440">
        <w:t xml:space="preserve">Subsection (3) of this </w:t>
      </w:r>
      <w:r w:rsidR="00730E13">
        <w:t>section</w:t>
      </w:r>
      <w:r w:rsidRPr="005A0440">
        <w:t xml:space="preserve"> further specifies the matters that the regulations may cover, limiting them to transferring the functions of the Health and Safety Executive as the building safety regulator, </w:t>
      </w:r>
      <w:proofErr w:type="gramStart"/>
      <w:r w:rsidRPr="005A0440">
        <w:t>establishing</w:t>
      </w:r>
      <w:proofErr w:type="gramEnd"/>
      <w:r w:rsidRPr="005A0440">
        <w:t xml:space="preserve"> or modifying the constitutional arrangements and funding arrangements of the new regulator, and conferring a power on the Secretary of State to give directions. </w:t>
      </w:r>
    </w:p>
    <w:p w14:paraId="12FC8EEE" w14:textId="3DAA5693" w:rsidR="005A0440" w:rsidRPr="005A0440" w:rsidRDefault="005A0440" w:rsidP="00405CE5">
      <w:pPr>
        <w:pStyle w:val="ParaNumbered"/>
      </w:pPr>
      <w:r w:rsidRPr="005A0440">
        <w:t xml:space="preserve">Subsection (4) of this </w:t>
      </w:r>
      <w:r w:rsidR="00730E13">
        <w:t>section</w:t>
      </w:r>
      <w:r w:rsidRPr="005A0440">
        <w:t xml:space="preserve"> provides a power for regulations to amend specified Acts of Parliament in relation to transferring the Building Safety Regulator, limiting these to include the Health and Safety at Work etc. Act 1974, the Building Act 1984, TCPA 1990, section 54 of PCPA 2004, and the Building Safety Act 2022.</w:t>
      </w:r>
    </w:p>
    <w:p w14:paraId="62CA49F7" w14:textId="4FDF6E69" w:rsidR="00F52B68" w:rsidRDefault="005A0440" w:rsidP="00405CE5">
      <w:pPr>
        <w:pStyle w:val="ParaNumbered"/>
      </w:pPr>
      <w:r w:rsidRPr="005A0440">
        <w:t xml:space="preserve">Subsection (5) of this </w:t>
      </w:r>
      <w:r w:rsidR="000E112C">
        <w:t>section</w:t>
      </w:r>
      <w:r w:rsidRPr="005A0440">
        <w:t xml:space="preserve"> specifies that </w:t>
      </w:r>
      <w:r w:rsidR="00FC0B6A">
        <w:t>any</w:t>
      </w:r>
      <w:r w:rsidRPr="005A0440">
        <w:t xml:space="preserve"> regulations under this </w:t>
      </w:r>
      <w:r w:rsidR="00730E13">
        <w:t>section</w:t>
      </w:r>
      <w:r w:rsidRPr="005A0440">
        <w:t xml:space="preserve"> must be made no later than 24 months after the final report of the Grenfell Tower Inquiry is presented to Parliament in accordance with section 26 of the Inquiries Act 2005. </w:t>
      </w:r>
    </w:p>
    <w:p w14:paraId="0954FA69" w14:textId="6417093D" w:rsidR="00A2111B" w:rsidRPr="00583ED4" w:rsidRDefault="005A0440" w:rsidP="00405CE5">
      <w:pPr>
        <w:pStyle w:val="ParaNumbered"/>
      </w:pPr>
      <w:r w:rsidRPr="005A0440">
        <w:t xml:space="preserve">Subsection (6) provides definitions for terms </w:t>
      </w:r>
      <w:r w:rsidRPr="00583ED4">
        <w:t xml:space="preserve">used elsewhere in this </w:t>
      </w:r>
      <w:r w:rsidR="00730E13">
        <w:t>section</w:t>
      </w:r>
      <w:r w:rsidRPr="00583ED4">
        <w:t>.</w:t>
      </w:r>
    </w:p>
    <w:p w14:paraId="7D535453" w14:textId="68749EE4" w:rsidR="00A2111B" w:rsidRPr="00583ED4" w:rsidRDefault="00726615" w:rsidP="00A2111B">
      <w:pPr>
        <w:pStyle w:val="HSubheading4"/>
      </w:pPr>
      <w:bookmarkStart w:id="571" w:name="_Toc158113337"/>
      <w:r w:rsidRPr="00583ED4">
        <w:t>Section</w:t>
      </w:r>
      <w:r w:rsidR="00A2111B" w:rsidRPr="00583ED4">
        <w:t xml:space="preserve"> 2</w:t>
      </w:r>
      <w:r w:rsidR="00CD1E34" w:rsidRPr="00583ED4">
        <w:t>34</w:t>
      </w:r>
      <w:r w:rsidR="00A2111B" w:rsidRPr="00583ED4">
        <w:t xml:space="preserve">: </w:t>
      </w:r>
      <w:r w:rsidR="00CD7F01" w:rsidRPr="00583ED4">
        <w:t>Transfer schemes in connection with regulations under section 23</w:t>
      </w:r>
      <w:r w:rsidR="00D87282" w:rsidRPr="00583ED4">
        <w:t>3</w:t>
      </w:r>
      <w:bookmarkEnd w:id="571"/>
    </w:p>
    <w:p w14:paraId="07FA66CC" w14:textId="5A5C211D" w:rsidR="00726615" w:rsidRPr="00726615" w:rsidRDefault="00726615" w:rsidP="00405CE5">
      <w:pPr>
        <w:pStyle w:val="ParaNumbered"/>
      </w:pPr>
      <w:r w:rsidRPr="00583ED4">
        <w:t>This section enables</w:t>
      </w:r>
      <w:r w:rsidRPr="00726615">
        <w:t xml:space="preserve"> the Secretary of State to make one or more transfer schemes in connection with regulations under section 23</w:t>
      </w:r>
      <w:r w:rsidR="00160DFB">
        <w:t>3</w:t>
      </w:r>
      <w:r w:rsidRPr="00726615">
        <w:t xml:space="preserve">(1). These transfer schemes will allow the transfer of property, </w:t>
      </w:r>
      <w:proofErr w:type="gramStart"/>
      <w:r w:rsidRPr="00726615">
        <w:t>rights</w:t>
      </w:r>
      <w:proofErr w:type="gramEnd"/>
      <w:r w:rsidRPr="00726615">
        <w:t xml:space="preserve"> or liabilities to the new regulator from the Health and Safety Executive.</w:t>
      </w:r>
    </w:p>
    <w:p w14:paraId="42F8458A" w14:textId="2A2F90A5" w:rsidR="00A2111B" w:rsidRPr="00A2111B" w:rsidRDefault="00726615" w:rsidP="009F3466">
      <w:pPr>
        <w:pStyle w:val="ParaNumbered"/>
      </w:pPr>
      <w:r w:rsidRPr="00726615">
        <w:t xml:space="preserve">Subsection (3) specifies that the things may be transferred include property, rights and liabilities </w:t>
      </w:r>
      <w:r w:rsidRPr="00726615">
        <w:lastRenderedPageBreak/>
        <w:t xml:space="preserve">that could not otherwise be transferred, property acquired, and rights and liabilities arising, after the making of the scheme, and criminal liabilities. Subsection (4) specifies in detail what the transfer scheme may do, including consequential, supplementary, </w:t>
      </w:r>
      <w:proofErr w:type="gramStart"/>
      <w:r w:rsidRPr="00726615">
        <w:t>incidental</w:t>
      </w:r>
      <w:proofErr w:type="gramEnd"/>
      <w:r w:rsidRPr="00726615">
        <w:t xml:space="preserve"> or transitional provisions. Subsection (5) specifies that the transfer scheme may provide for specified modifications of the transfer scheme. Subsections (6) to (9) provide various definitions relevant to this </w:t>
      </w:r>
      <w:r w:rsidR="00730E13">
        <w:t>section</w:t>
      </w:r>
      <w:r w:rsidRPr="00726615">
        <w:t>.</w:t>
      </w:r>
    </w:p>
    <w:p w14:paraId="5129DBA6" w14:textId="043B342E" w:rsidR="00A2111B" w:rsidRPr="00583ED4" w:rsidRDefault="00B068EA" w:rsidP="00A2111B">
      <w:pPr>
        <w:pStyle w:val="HSubheading4"/>
      </w:pPr>
      <w:bookmarkStart w:id="572" w:name="_Toc158113338"/>
      <w:r w:rsidRPr="00583ED4">
        <w:t>Section</w:t>
      </w:r>
      <w:r w:rsidR="00A2111B" w:rsidRPr="00583ED4">
        <w:t xml:space="preserve"> 2</w:t>
      </w:r>
      <w:r w:rsidR="00D87282" w:rsidRPr="00583ED4">
        <w:t>35</w:t>
      </w:r>
      <w:r w:rsidR="00A2111B" w:rsidRPr="00583ED4">
        <w:t xml:space="preserve">: </w:t>
      </w:r>
      <w:r w:rsidR="00CD7F01" w:rsidRPr="00583ED4">
        <w:t>Transfer of land by local authorities</w:t>
      </w:r>
      <w:bookmarkEnd w:id="572"/>
    </w:p>
    <w:p w14:paraId="4A05DA6E" w14:textId="6A3AD200" w:rsidR="00B46707" w:rsidRPr="00EC4631" w:rsidRDefault="0023696F" w:rsidP="0023696F">
      <w:pPr>
        <w:pStyle w:val="HSubheading5"/>
        <w:rPr>
          <w:rStyle w:val="CBoldUnderlined"/>
          <w:b w:val="0"/>
          <w:iCs/>
        </w:rPr>
      </w:pPr>
      <w:r>
        <w:rPr>
          <w:rStyle w:val="CBoldUnderlined"/>
          <w:iCs/>
        </w:rPr>
        <w:t>Background</w:t>
      </w:r>
    </w:p>
    <w:p w14:paraId="3EA010CC" w14:textId="220CD815" w:rsidR="00B46707" w:rsidRPr="00B46707" w:rsidRDefault="00B46707" w:rsidP="00405CE5">
      <w:pPr>
        <w:pStyle w:val="ParaNumbered"/>
      </w:pPr>
      <w:r w:rsidRPr="00583ED4">
        <w:t xml:space="preserve">This </w:t>
      </w:r>
      <w:r w:rsidR="00B068EA" w:rsidRPr="00583ED4">
        <w:t>section</w:t>
      </w:r>
      <w:r w:rsidRPr="00583ED4">
        <w:t xml:space="preserve"> inserts a</w:t>
      </w:r>
      <w:r w:rsidRPr="00B46707">
        <w:t xml:space="preserve"> new paragraph (9A - Compulsory transfer to trustees) into Schedule 1 to the Academies Act 2010. Schedule 1 makes provision about land in relation to academies. Part 1 of the Schedule concerns land held by a local authority. </w:t>
      </w:r>
    </w:p>
    <w:p w14:paraId="3CF7BC42" w14:textId="154E4F11" w:rsidR="00270353" w:rsidRDefault="00B46707" w:rsidP="00405CE5">
      <w:pPr>
        <w:pStyle w:val="ParaNumbered"/>
      </w:pPr>
      <w:r w:rsidRPr="00B46707">
        <w:t xml:space="preserve">The new paragraph inserted by the </w:t>
      </w:r>
      <w:r w:rsidR="00730E13">
        <w:t>section</w:t>
      </w:r>
      <w:r w:rsidRPr="00B46707">
        <w:t xml:space="preserve"> relates to new premises provided by a local authority for an academy school for which site trustees already hold existing premises. For example, the premises of a Church of England school may be held on a charitable trust linked to the parish or diocese. (Not all site trustees </w:t>
      </w:r>
      <w:proofErr w:type="gramStart"/>
      <w:r w:rsidRPr="00B46707">
        <w:t>are connected with</w:t>
      </w:r>
      <w:proofErr w:type="gramEnd"/>
      <w:r w:rsidRPr="00B46707">
        <w:t xml:space="preserve"> a particular faith or denomination.) An individual landowner may have donated the existing land long ago for specific purposes – i.e. for a church school in the example already given; and the site trustees may hold the premises on a special trust which requires them to be used for those purposes. (Such site trustees should not be confused with academy trust companies that hold land as corporate property, to which the </w:t>
      </w:r>
      <w:r w:rsidR="00730E13">
        <w:t>section</w:t>
      </w:r>
      <w:r w:rsidRPr="00B46707">
        <w:t xml:space="preserve"> would not apply.) </w:t>
      </w:r>
    </w:p>
    <w:p w14:paraId="6397621A" w14:textId="41E202FA" w:rsidR="00D87282" w:rsidRPr="00EC4631" w:rsidRDefault="0023696F" w:rsidP="0023696F">
      <w:pPr>
        <w:pStyle w:val="HSubheading5"/>
        <w:rPr>
          <w:rStyle w:val="CBoldUnderlined"/>
          <w:b w:val="0"/>
          <w:iCs/>
        </w:rPr>
      </w:pPr>
      <w:r>
        <w:rPr>
          <w:rStyle w:val="CBoldUnderlined"/>
          <w:iCs/>
        </w:rPr>
        <w:t>Effect</w:t>
      </w:r>
    </w:p>
    <w:p w14:paraId="2D38F069" w14:textId="039DFFA6" w:rsidR="00270353" w:rsidRPr="00270353" w:rsidRDefault="00270353" w:rsidP="00405CE5">
      <w:pPr>
        <w:pStyle w:val="ParaNumbered"/>
      </w:pPr>
      <w:r w:rsidRPr="00270353">
        <w:t xml:space="preserve">Subsection (1) of the </w:t>
      </w:r>
      <w:r w:rsidR="00B068EA">
        <w:t>section</w:t>
      </w:r>
      <w:r w:rsidRPr="00270353">
        <w:t xml:space="preserve"> inserts the new paragraph 9A into Part 1 of Schedule 1. Paragraph 9A has the following effects</w:t>
      </w:r>
      <w:r w:rsidR="002A3DFD">
        <w:t>:</w:t>
      </w:r>
      <w:r w:rsidRPr="00270353">
        <w:t xml:space="preserve"> </w:t>
      </w:r>
    </w:p>
    <w:p w14:paraId="7C6BB665" w14:textId="77777777" w:rsidR="00270353" w:rsidRPr="00C45EDF" w:rsidRDefault="00270353" w:rsidP="00C45EDF">
      <w:pPr>
        <w:pStyle w:val="ParaNumbered"/>
        <w:numPr>
          <w:ilvl w:val="1"/>
          <w:numId w:val="1"/>
        </w:numPr>
      </w:pPr>
      <w:r w:rsidRPr="00C45EDF">
        <w:t xml:space="preserve">Sub-paragraph (1) sets out the circumstances in which the new arrangements apply. </w:t>
      </w:r>
    </w:p>
    <w:p w14:paraId="216C02A1" w14:textId="7F61A637" w:rsidR="00270353" w:rsidRPr="00C45EDF" w:rsidRDefault="00270353" w:rsidP="00C45EDF">
      <w:pPr>
        <w:pStyle w:val="ParaNumbered"/>
        <w:numPr>
          <w:ilvl w:val="1"/>
          <w:numId w:val="1"/>
        </w:numPr>
      </w:pPr>
      <w:r w:rsidRPr="00C45EDF">
        <w:t>The four conditions (Conditions A</w:t>
      </w:r>
      <w:r w:rsidR="00312EA0" w:rsidRPr="00C45EDF">
        <w:t xml:space="preserve"> to </w:t>
      </w:r>
      <w:r w:rsidRPr="00C45EDF">
        <w:t>D) set out in sub-paragraphs (2)</w:t>
      </w:r>
      <w:r w:rsidR="00312EA0" w:rsidRPr="00C45EDF">
        <w:t xml:space="preserve"> to </w:t>
      </w:r>
      <w:r w:rsidRPr="00C45EDF">
        <w:t xml:space="preserve">(5) must all be met.  </w:t>
      </w:r>
    </w:p>
    <w:p w14:paraId="7351932A" w14:textId="7FBB1650" w:rsidR="00270353" w:rsidRPr="00270353" w:rsidRDefault="00270353" w:rsidP="00405CE5">
      <w:pPr>
        <w:pStyle w:val="ParaNumbered"/>
      </w:pPr>
      <w:r w:rsidRPr="00270353">
        <w:t xml:space="preserve">Condition A (sub-paragraph (2)) is that the local authority </w:t>
      </w:r>
      <w:proofErr w:type="gramStart"/>
      <w:r w:rsidRPr="00270353">
        <w:t>are</w:t>
      </w:r>
      <w:proofErr w:type="gramEnd"/>
      <w:r w:rsidRPr="00270353">
        <w:t xml:space="preserve"> providing premises for an academy school. Typically, a local authority may do so where it has been locally agreed that it is advantageous for an academy to relocate to a new site for example, in order that the academy can expand or because its current buildings are no longer </w:t>
      </w:r>
      <w:proofErr w:type="gramStart"/>
      <w:r w:rsidRPr="00270353">
        <w:t>suitable</w:t>
      </w:r>
      <w:proofErr w:type="gramEnd"/>
      <w:r w:rsidRPr="00270353">
        <w:t xml:space="preserve"> and the local authority are willing to provide new premises on that site. </w:t>
      </w:r>
    </w:p>
    <w:p w14:paraId="1B87AC78" w14:textId="47540382" w:rsidR="00270353" w:rsidRPr="00270353" w:rsidRDefault="00270353" w:rsidP="00405CE5">
      <w:pPr>
        <w:pStyle w:val="ParaNumbered"/>
      </w:pPr>
      <w:r w:rsidRPr="00270353">
        <w:t xml:space="preserve">Condition B (sub-paragraph (3)) is that the premises being provided are alternative premises for the academy school or for an academy, sixth form college, or maintained school the academy school is to replace </w:t>
      </w:r>
      <w:proofErr w:type="gramStart"/>
      <w:r w:rsidRPr="00270353">
        <w:t>e.g.</w:t>
      </w:r>
      <w:proofErr w:type="gramEnd"/>
      <w:r w:rsidRPr="00270353">
        <w:t xml:space="preserve"> as a result of a merger of institutions. </w:t>
      </w:r>
    </w:p>
    <w:p w14:paraId="202C9224" w14:textId="77777777" w:rsidR="00270353" w:rsidRPr="00270353" w:rsidRDefault="00270353" w:rsidP="00405CE5">
      <w:pPr>
        <w:pStyle w:val="ParaNumbered"/>
      </w:pPr>
      <w:r w:rsidRPr="00270353">
        <w:t xml:space="preserve">Condition C (sub-paragraph (4)) is that the existing premises are held by site trustees.  </w:t>
      </w:r>
    </w:p>
    <w:p w14:paraId="3DB37DB8" w14:textId="6CE5A801" w:rsidR="00270353" w:rsidRPr="00270353" w:rsidRDefault="00270353" w:rsidP="00405CE5">
      <w:pPr>
        <w:pStyle w:val="ParaNumbered"/>
      </w:pPr>
      <w:r w:rsidRPr="00270353">
        <w:t xml:space="preserve">Condition D (sub-paragraph (5)) is that the site trustees are prepared to pay the local authority the proceeds of sale of the existing premises in exchange for the new premises. The sum paid should be just when compared with the value of the interest the local authority </w:t>
      </w:r>
      <w:proofErr w:type="gramStart"/>
      <w:r w:rsidRPr="00270353">
        <w:t>are</w:t>
      </w:r>
      <w:proofErr w:type="gramEnd"/>
      <w:r w:rsidRPr="00270353">
        <w:t xml:space="preserve"> transferring but should not exceed the total of the proceeds of sale plus any interest on those proceeds. Alternatively, the site trustees may transfer their interest in the existing premises to the local authority if the authority agree. </w:t>
      </w:r>
      <w:r w:rsidR="006C0107">
        <w:t>Since</w:t>
      </w:r>
      <w:r w:rsidRPr="00270353">
        <w:t xml:space="preserve"> the paragraph only applies where conditions A</w:t>
      </w:r>
      <w:r w:rsidR="00F315D8">
        <w:t xml:space="preserve"> to </w:t>
      </w:r>
      <w:r w:rsidRPr="00270353">
        <w:t xml:space="preserve">D are all met, site trustees could decide to retain the current site </w:t>
      </w:r>
      <w:proofErr w:type="gramStart"/>
      <w:r w:rsidRPr="00270353">
        <w:t>in order to</w:t>
      </w:r>
      <w:proofErr w:type="gramEnd"/>
      <w:r w:rsidRPr="00270353">
        <w:t xml:space="preserve"> use it for other charitable purposes if the terms of the trust under which the land is held are wide enough, or if they are able to agree this with the Charity Commission. </w:t>
      </w:r>
      <w:proofErr w:type="gramStart"/>
      <w:r w:rsidR="006C0107">
        <w:t>I</w:t>
      </w:r>
      <w:r w:rsidRPr="00270353">
        <w:t>f</w:t>
      </w:r>
      <w:proofErr w:type="gramEnd"/>
      <w:r w:rsidRPr="00270353">
        <w:t xml:space="preserve"> </w:t>
      </w:r>
      <w:r w:rsidR="006C0107">
        <w:t>however</w:t>
      </w:r>
      <w:r w:rsidRPr="00270353">
        <w:t xml:space="preserve"> they were to do so, the local authority would no longer be under the duty to transfer the new site.  </w:t>
      </w:r>
    </w:p>
    <w:p w14:paraId="2E4B8C52" w14:textId="77777777" w:rsidR="00270353" w:rsidRPr="00C45EDF" w:rsidRDefault="00270353" w:rsidP="00C45EDF">
      <w:pPr>
        <w:pStyle w:val="ParaNumbered"/>
        <w:numPr>
          <w:ilvl w:val="1"/>
          <w:numId w:val="1"/>
        </w:numPr>
      </w:pPr>
      <w:r w:rsidRPr="00C45EDF">
        <w:lastRenderedPageBreak/>
        <w:t xml:space="preserve">Where all four conditions are met, sub-paragraph (6) requires the local authority to transfer their interest (which will usually be a freehold) in the new premises to the site trustees. The intended effect is that a local authority will receive either cash or land in exchange for transferring the new premises, and the trustees will not have to surrender their interest in their existing land without receiving the new premises in return. This ensures that the existing charity will be preserved, and the trustees will continue to hold land for the academy school or one that is replacing existing institutions. </w:t>
      </w:r>
    </w:p>
    <w:p w14:paraId="40036DBB" w14:textId="416B1A2F" w:rsidR="00270353" w:rsidRPr="00C45EDF" w:rsidRDefault="00270353" w:rsidP="00C45EDF">
      <w:pPr>
        <w:pStyle w:val="ParaNumbered"/>
        <w:numPr>
          <w:ilvl w:val="1"/>
          <w:numId w:val="1"/>
        </w:numPr>
      </w:pPr>
      <w:r w:rsidRPr="00C45EDF">
        <w:t xml:space="preserve">Sub-paragraph (7) requires the local authority to pay the site trustees’ costs in connection with the transfer </w:t>
      </w:r>
      <w:proofErr w:type="gramStart"/>
      <w:r w:rsidRPr="00C45EDF">
        <w:t>e.g.</w:t>
      </w:r>
      <w:proofErr w:type="gramEnd"/>
      <w:r w:rsidRPr="00C45EDF">
        <w:t xml:space="preserve"> legal or other professional fees. The costs must be reasonable. </w:t>
      </w:r>
    </w:p>
    <w:p w14:paraId="29917B39" w14:textId="44D86599" w:rsidR="00270353" w:rsidRPr="00C45EDF" w:rsidRDefault="00270353" w:rsidP="00C45EDF">
      <w:pPr>
        <w:pStyle w:val="ParaNumbered"/>
        <w:numPr>
          <w:ilvl w:val="1"/>
          <w:numId w:val="1"/>
        </w:numPr>
      </w:pPr>
      <w:r w:rsidRPr="00C45EDF">
        <w:t>Sub-paragraphs (8)</w:t>
      </w:r>
      <w:r w:rsidR="00312EA0" w:rsidRPr="00C45EDF">
        <w:t xml:space="preserve"> to </w:t>
      </w:r>
      <w:r w:rsidRPr="00C45EDF">
        <w:t xml:space="preserve">(10) contain provisions for either the local authority or the site trustees to refer matters relating to the transfer to the </w:t>
      </w:r>
      <w:proofErr w:type="gramStart"/>
      <w:r w:rsidRPr="00C45EDF">
        <w:t>schools</w:t>
      </w:r>
      <w:proofErr w:type="gramEnd"/>
      <w:r w:rsidRPr="00C45EDF">
        <w:t xml:space="preserve"> adjudicator in the event that they cannot reach agreement. These matters include issues such as the extent of premises to be transferred by the authority to the site trustees; the amount to be paid by the site trustees from proceeds of sale or any interest accrued on those proceeds; and the identity of site trustees. Sub-paragraph (10) places the local authority and site trustees under a duty to provide any information the adjudicator requests in connection with the transfer. </w:t>
      </w:r>
    </w:p>
    <w:p w14:paraId="697530D4" w14:textId="3CBE8755" w:rsidR="00270353" w:rsidRPr="00C45EDF" w:rsidRDefault="00270353" w:rsidP="00C45EDF">
      <w:pPr>
        <w:pStyle w:val="ParaNumbered"/>
        <w:numPr>
          <w:ilvl w:val="1"/>
          <w:numId w:val="1"/>
        </w:numPr>
      </w:pPr>
      <w:r w:rsidRPr="00C45EDF">
        <w:t>Sub-paragraph (11) relates to sites provided under the School Sites Act 1841. Section 2 of that Act enables a landowner to provide a site for a school or other educational purposes under a statutory charitable trust. It also provides that, if the land ceased to be used for the school (or the other purposes), it would revert to the donor or heirs by operation of law</w:t>
      </w:r>
      <w:r w:rsidR="005B45B1" w:rsidRPr="00C45EDF">
        <w:t>, al</w:t>
      </w:r>
      <w:r w:rsidRPr="00C45EDF">
        <w:t xml:space="preserve">though section 1 of the </w:t>
      </w:r>
      <w:proofErr w:type="spellStart"/>
      <w:r w:rsidRPr="00C45EDF">
        <w:t>Reverter</w:t>
      </w:r>
      <w:proofErr w:type="spellEnd"/>
      <w:r w:rsidRPr="00C45EDF">
        <w:t xml:space="preserve"> of Sites Act 1987 has now replaced statutory </w:t>
      </w:r>
      <w:proofErr w:type="spellStart"/>
      <w:r w:rsidRPr="00C45EDF">
        <w:t>reverter</w:t>
      </w:r>
      <w:proofErr w:type="spellEnd"/>
      <w:r w:rsidRPr="00C45EDF">
        <w:t xml:space="preserve"> with a statutory trust of the net proceeds of sale of the land for the donor or heirs. Section 14 of the 1841 Act allows such a site to be sold or exchanged and any money arising from such a sale or exchange to be applied in the purchase of a new site for the school (without triggering </w:t>
      </w:r>
      <w:proofErr w:type="spellStart"/>
      <w:r w:rsidRPr="00C45EDF">
        <w:t>reverter</w:t>
      </w:r>
      <w:proofErr w:type="spellEnd"/>
      <w:r w:rsidRPr="00C45EDF">
        <w:t xml:space="preserve">). Sub-paragraph (11) provides that payment by trustees of any proceeds of sale to the local authority under sub-paragraph (5)(a) is to be treated as a sum applied in the purchase of a site for the school under section 14 of the 1841 Act. The intention is to avoid statutory </w:t>
      </w:r>
      <w:proofErr w:type="spellStart"/>
      <w:r w:rsidRPr="00C45EDF">
        <w:t>reverter</w:t>
      </w:r>
      <w:proofErr w:type="spellEnd"/>
      <w:r w:rsidRPr="00C45EDF">
        <w:t xml:space="preserve"> or a statutory trust arising under the </w:t>
      </w:r>
      <w:proofErr w:type="spellStart"/>
      <w:r w:rsidRPr="00C45EDF">
        <w:t>Reverter</w:t>
      </w:r>
      <w:proofErr w:type="spellEnd"/>
      <w:r w:rsidRPr="00C45EDF">
        <w:t xml:space="preserve"> of Sites Act 1987. </w:t>
      </w:r>
    </w:p>
    <w:p w14:paraId="407F7D39" w14:textId="77777777" w:rsidR="00270353" w:rsidRPr="00C45EDF" w:rsidRDefault="00270353" w:rsidP="00C45EDF">
      <w:pPr>
        <w:pStyle w:val="ParaNumbered"/>
        <w:numPr>
          <w:ilvl w:val="1"/>
          <w:numId w:val="1"/>
        </w:numPr>
      </w:pPr>
      <w:r w:rsidRPr="00C45EDF">
        <w:t xml:space="preserve">Sub-paragraph (12) makes clear that the land the local authority must transfer to the site trustees excludes playing fields. </w:t>
      </w:r>
    </w:p>
    <w:p w14:paraId="25F5FBF7" w14:textId="35504E10" w:rsidR="00270353" w:rsidRPr="00270353" w:rsidRDefault="00270353" w:rsidP="00405CE5">
      <w:pPr>
        <w:pStyle w:val="ParaNumbered"/>
      </w:pPr>
      <w:r w:rsidRPr="00270353">
        <w:t>Subsections (2) to (4) make consequential amendments to the School Standards and Framework Act 1998 (</w:t>
      </w:r>
      <w:r w:rsidR="005B45B1">
        <w:t>’</w:t>
      </w:r>
      <w:r w:rsidRPr="00270353">
        <w:t>SSFA</w:t>
      </w:r>
      <w:r w:rsidR="005B45B1">
        <w:t>’</w:t>
      </w:r>
      <w:r w:rsidRPr="00270353">
        <w:t>)</w:t>
      </w:r>
      <w:r w:rsidR="007B293C">
        <w:t>:</w:t>
      </w:r>
      <w:r w:rsidRPr="00270353">
        <w:t xml:space="preserve">  </w:t>
      </w:r>
    </w:p>
    <w:p w14:paraId="0AF8CE58" w14:textId="64CF7D4C" w:rsidR="00270353" w:rsidRPr="00C45EDF" w:rsidRDefault="00270353" w:rsidP="00C45EDF">
      <w:pPr>
        <w:pStyle w:val="ParaNumbered"/>
        <w:numPr>
          <w:ilvl w:val="1"/>
          <w:numId w:val="1"/>
        </w:numPr>
      </w:pPr>
      <w:r w:rsidRPr="00C45EDF">
        <w:t xml:space="preserve">Subsections (2) and (3) of the </w:t>
      </w:r>
      <w:r w:rsidR="00B068EA" w:rsidRPr="00C45EDF">
        <w:t>section</w:t>
      </w:r>
      <w:r w:rsidRPr="00C45EDF">
        <w:t xml:space="preserve"> amend </w:t>
      </w:r>
      <w:r w:rsidR="008C7C18" w:rsidRPr="00C45EDF">
        <w:t>s</w:t>
      </w:r>
      <w:r w:rsidRPr="00C45EDF">
        <w:t>ection 25 of</w:t>
      </w:r>
      <w:r w:rsidR="008C7C18" w:rsidRPr="00C45EDF">
        <w:t>,</w:t>
      </w:r>
      <w:r w:rsidRPr="00C45EDF">
        <w:t xml:space="preserve"> and Schedule 5 to</w:t>
      </w:r>
      <w:r w:rsidR="008C7C18" w:rsidRPr="00C45EDF">
        <w:t>,</w:t>
      </w:r>
      <w:r w:rsidRPr="00C45EDF">
        <w:t xml:space="preserve"> the SSFA, which make provision for the appointment and role of </w:t>
      </w:r>
      <w:proofErr w:type="gramStart"/>
      <w:r w:rsidRPr="00C45EDF">
        <w:t>schools</w:t>
      </w:r>
      <w:proofErr w:type="gramEnd"/>
      <w:r w:rsidRPr="00C45EDF">
        <w:t xml:space="preserve"> adjudicators. They insert a reference to the new paragraph 9A, </w:t>
      </w:r>
      <w:proofErr w:type="gramStart"/>
      <w:r w:rsidRPr="00C45EDF">
        <w:t>in order to</w:t>
      </w:r>
      <w:proofErr w:type="gramEnd"/>
      <w:r w:rsidRPr="00C45EDF">
        <w:t xml:space="preserve"> extend the adjudicators’ role to cover the function of resolving disputes over these statutory transfers. </w:t>
      </w:r>
    </w:p>
    <w:p w14:paraId="48CB36D7" w14:textId="77E8CDF6" w:rsidR="00A2111B" w:rsidRPr="00C45EDF" w:rsidRDefault="00270353" w:rsidP="00C45EDF">
      <w:pPr>
        <w:pStyle w:val="ParaNumbered"/>
        <w:numPr>
          <w:ilvl w:val="1"/>
          <w:numId w:val="1"/>
        </w:numPr>
      </w:pPr>
      <w:r w:rsidRPr="00C45EDF">
        <w:t xml:space="preserve">Paragraph 5 of Schedule 22 to the SSFA includes a requirement that if site trustees of a closing school hold land acquired or enhanced in value at public </w:t>
      </w:r>
      <w:proofErr w:type="gramStart"/>
      <w:r w:rsidRPr="00C45EDF">
        <w:t>expense  by</w:t>
      </w:r>
      <w:proofErr w:type="gramEnd"/>
      <w:r w:rsidRPr="00C45EDF">
        <w:t xml:space="preserve">, for </w:t>
      </w:r>
      <w:r w:rsidR="00C44451" w:rsidRPr="00C45EDF">
        <w:t>example</w:t>
      </w:r>
      <w:r w:rsidRPr="00C45EDF">
        <w:t>, a local authority or the Secretary of State</w:t>
      </w:r>
      <w:r w:rsidR="00C44451" w:rsidRPr="00C45EDF">
        <w:t>.</w:t>
      </w:r>
      <w:r w:rsidRPr="00C45EDF">
        <w:t xml:space="preserve"> they must apply to the Secretary of State for a decision on what should happen to the land once the school has closed. If closure is to enable the school’s merger with another institution to form a new academy, new paragraph 9A may apply if the local authority </w:t>
      </w:r>
      <w:proofErr w:type="gramStart"/>
      <w:r w:rsidRPr="00C45EDF">
        <w:t>are</w:t>
      </w:r>
      <w:proofErr w:type="gramEnd"/>
      <w:r w:rsidRPr="00C45EDF">
        <w:t xml:space="preserve"> providing new premises for that academy and the site trustees have already agreed that the land they hold will be sold and proceeds given in exchange for a transfer to them of the new premises. If so, the requirement in paragraph 5 of Schedule 22 to the SSFA for the site trustees to apply to the Secretary of State for a decision on what should happen to the land of the closing school is not needed. Subsection (4) therefore disapplies paragraph 5 of Schedule 22 if paragraph 9A </w:t>
      </w:r>
      <w:r w:rsidRPr="00C45EDF">
        <w:lastRenderedPageBreak/>
        <w:t>applies (but not otherwise).</w:t>
      </w:r>
    </w:p>
    <w:p w14:paraId="19FFAA46" w14:textId="1252210C" w:rsidR="00A2111B" w:rsidRPr="00583ED4" w:rsidRDefault="00274D48" w:rsidP="00A2111B">
      <w:pPr>
        <w:pStyle w:val="HSubheading4"/>
      </w:pPr>
      <w:bookmarkStart w:id="573" w:name="_Toc158113339"/>
      <w:r w:rsidRPr="00583ED4">
        <w:t>Section</w:t>
      </w:r>
      <w:r w:rsidR="00A2111B" w:rsidRPr="00583ED4">
        <w:t xml:space="preserve"> 2</w:t>
      </w:r>
      <w:r w:rsidR="00D87282" w:rsidRPr="00583ED4">
        <w:t>36</w:t>
      </w:r>
      <w:r w:rsidR="00A2111B" w:rsidRPr="00583ED4">
        <w:t xml:space="preserve">: </w:t>
      </w:r>
      <w:r w:rsidR="00CD7F01" w:rsidRPr="00583ED4">
        <w:t>Open access mapping</w:t>
      </w:r>
      <w:bookmarkEnd w:id="573"/>
    </w:p>
    <w:p w14:paraId="3BAF409B" w14:textId="5B9711A5" w:rsidR="00D03598" w:rsidRPr="00EC4631" w:rsidRDefault="0023696F" w:rsidP="0023696F">
      <w:pPr>
        <w:pStyle w:val="HSubheading5"/>
        <w:rPr>
          <w:rStyle w:val="CBoldUnderlined"/>
          <w:b w:val="0"/>
          <w:iCs/>
        </w:rPr>
      </w:pPr>
      <w:r>
        <w:rPr>
          <w:rStyle w:val="CBoldUnderlined"/>
          <w:iCs/>
        </w:rPr>
        <w:t>Background</w:t>
      </w:r>
    </w:p>
    <w:p w14:paraId="59339FAB" w14:textId="4F34E7D9" w:rsidR="00D03598" w:rsidRPr="00D03598" w:rsidRDefault="00D03598" w:rsidP="00405CE5">
      <w:pPr>
        <w:pStyle w:val="ParaNumbered"/>
      </w:pPr>
      <w:r w:rsidRPr="00D03598">
        <w:t>The Countryside and Rights of Way Act 2000 (CROW) gives the public a right of access to most mountain, moor, heath, down and registered common land, collectively known as ‘open access land’.</w:t>
      </w:r>
      <w:r w:rsidRPr="00D03598">
        <w:rPr>
          <w:rFonts w:ascii="Times New Roman" w:hAnsi="Times New Roman" w:cs="Times New Roman"/>
        </w:rPr>
        <w:t> </w:t>
      </w:r>
      <w:r w:rsidRPr="00D03598">
        <w:t xml:space="preserve">CROW also sets out limitations on what activities can be carried out on open access land and makes provisions for some types of land (for example arable) to be automatically excepted from the rights. Where there is a conflict between the land’s use and public access, formal directions to exclude or restrict access can be made. </w:t>
      </w:r>
      <w:r w:rsidRPr="00D03598">
        <w:rPr>
          <w:rFonts w:ascii="Times New Roman" w:hAnsi="Times New Roman" w:cs="Times New Roman"/>
        </w:rPr>
        <w:t> </w:t>
      </w:r>
      <w:r w:rsidRPr="00D03598">
        <w:t xml:space="preserve"> </w:t>
      </w:r>
    </w:p>
    <w:p w14:paraId="74714205" w14:textId="4E37D6B6" w:rsidR="00D03598" w:rsidRPr="00D03598" w:rsidRDefault="00D03598" w:rsidP="00405CE5">
      <w:pPr>
        <w:pStyle w:val="ParaNumbered"/>
      </w:pPr>
      <w:r w:rsidRPr="00D03598">
        <w:t xml:space="preserve">Open access rights flow from official maps that constitute the legal record of such areas. Where open access rights apply, they allow people to wander freely over the land in question rather than being confined to linear paths.  </w:t>
      </w:r>
    </w:p>
    <w:p w14:paraId="6E2BFA1E" w14:textId="37FEB1ED" w:rsidR="00CD7F01" w:rsidRDefault="00D03598" w:rsidP="00405CE5">
      <w:pPr>
        <w:pStyle w:val="ParaNumbered"/>
      </w:pPr>
      <w:r w:rsidRPr="00D03598">
        <w:t>Eight ‘conclusive maps’ were produced for this purpose by the Countryside Agency for different regions of England and published during 2004 and 2005. Natural England (NE) currently has a statutory duty to review the conclusive maps in their entirety every 20 years.</w:t>
      </w:r>
      <w:r w:rsidRPr="00D03598">
        <w:rPr>
          <w:rFonts w:ascii="Times New Roman" w:hAnsi="Times New Roman" w:cs="Times New Roman"/>
        </w:rPr>
        <w:t> </w:t>
      </w:r>
      <w:r w:rsidRPr="00D03598">
        <w:t>This is a large undertaking which is in the main unnecessary, as much of Open Access land was mapped correctly the first time. There were, however, some mistakes made during the initial mapping process and a first review of these areas is required to establish an accurate baseline.</w:t>
      </w:r>
    </w:p>
    <w:p w14:paraId="4765E0F5" w14:textId="070734E8" w:rsidR="00D03598" w:rsidRPr="00EC4631" w:rsidRDefault="0023696F" w:rsidP="0023696F">
      <w:pPr>
        <w:pStyle w:val="HSubheading5"/>
        <w:rPr>
          <w:rStyle w:val="CBoldUnderlined"/>
          <w:b w:val="0"/>
          <w:iCs/>
        </w:rPr>
      </w:pPr>
      <w:r>
        <w:rPr>
          <w:rStyle w:val="CBoldUnderlined"/>
          <w:iCs/>
        </w:rPr>
        <w:t>Effect</w:t>
      </w:r>
    </w:p>
    <w:p w14:paraId="5EA74869" w14:textId="130C8995" w:rsidR="00FB54EF" w:rsidRDefault="00EF5C2B" w:rsidP="00405CE5">
      <w:pPr>
        <w:pStyle w:val="ParaNumbered"/>
      </w:pPr>
      <w:r w:rsidRPr="00EF5C2B">
        <w:t xml:space="preserve">A new provision is inserted into CROW regarding when Natural England must carry out reviews following the issue of open access maps, which will change the system from a full review every twenty years and replace it with </w:t>
      </w:r>
      <w:r w:rsidR="00FB54EF">
        <w:t>a selective first review followed by a limited continuous review system.</w:t>
      </w:r>
      <w:r w:rsidR="00FB54EF" w:rsidRPr="00FB54EF">
        <w:t xml:space="preserve"> The amendments also make provision for regulations to set out the procedure on a review and makes consequential amendments. This will allow Natural England to undertake proportionate reviews, which will reduce administrative burdens on Government and avoid unnecessary expenditure.</w:t>
      </w:r>
    </w:p>
    <w:p w14:paraId="5D22BF45" w14:textId="09F9A774" w:rsidR="00EF5C2B" w:rsidRPr="00EF5C2B" w:rsidRDefault="00EF5C2B" w:rsidP="00405CE5">
      <w:pPr>
        <w:pStyle w:val="ParaNumbered"/>
      </w:pPr>
      <w:r w:rsidRPr="00EF5C2B">
        <w:t xml:space="preserve">Subsection (2) creates a new section 9A in CROW. In England, section 9A </w:t>
      </w:r>
      <w:r w:rsidR="00327F6F">
        <w:t>applies</w:t>
      </w:r>
      <w:r w:rsidRPr="00EF5C2B">
        <w:t xml:space="preserve"> to the map review process in place of the existing section 10, which (as provided in subsection (3) of the new </w:t>
      </w:r>
      <w:r w:rsidR="00730E13">
        <w:t>section</w:t>
      </w:r>
      <w:r w:rsidRPr="00EF5C2B">
        <w:t>) only appl</w:t>
      </w:r>
      <w:r w:rsidR="00327F6F">
        <w:t>ies</w:t>
      </w:r>
      <w:r w:rsidRPr="00EF5C2B">
        <w:t xml:space="preserve"> in Wales: </w:t>
      </w:r>
    </w:p>
    <w:p w14:paraId="2BA2617B" w14:textId="28993AB7" w:rsidR="00EF5C2B" w:rsidRPr="00C45EDF" w:rsidRDefault="00EF5C2B" w:rsidP="00C45EDF">
      <w:pPr>
        <w:pStyle w:val="ParaNumbered"/>
        <w:numPr>
          <w:ilvl w:val="1"/>
          <w:numId w:val="1"/>
        </w:numPr>
      </w:pPr>
      <w:r w:rsidRPr="00C45EDF">
        <w:t>Subsection 9</w:t>
      </w:r>
      <w:proofErr w:type="gramStart"/>
      <w:r w:rsidRPr="00C45EDF">
        <w:t>A(</w:t>
      </w:r>
      <w:proofErr w:type="gramEnd"/>
      <w:r w:rsidRPr="00C45EDF">
        <w:t xml:space="preserve">2) provides that the existing review duty is to be discharged, to the extent that Natural England consider appropriate, before a new unified national deadline of 1st January 2031. This is in place of the current staggered deadlines during 2024 and 2025.  </w:t>
      </w:r>
    </w:p>
    <w:p w14:paraId="3063CDC0" w14:textId="0F827BDC" w:rsidR="00D03598" w:rsidRPr="00C45EDF" w:rsidRDefault="00EF5C2B" w:rsidP="00C45EDF">
      <w:pPr>
        <w:pStyle w:val="ParaNumbered"/>
        <w:numPr>
          <w:ilvl w:val="1"/>
          <w:numId w:val="1"/>
        </w:numPr>
      </w:pPr>
      <w:r w:rsidRPr="00C45EDF">
        <w:t>Subsection 9</w:t>
      </w:r>
      <w:proofErr w:type="gramStart"/>
      <w:r w:rsidRPr="00C45EDF">
        <w:t>A(</w:t>
      </w:r>
      <w:proofErr w:type="gramEnd"/>
      <w:r w:rsidRPr="00C45EDF">
        <w:t>3) enables Natural England to carry out further reviews, after the completion of the first review, to the extent permitted by regulations. The intention is for regulations to create a limited continuous review system at that later stage, rather than a full review of the maps being required every twenty years as it is at present.</w:t>
      </w:r>
    </w:p>
    <w:p w14:paraId="7E7DE58C" w14:textId="47742DB0" w:rsidR="008479A5" w:rsidRDefault="008479A5" w:rsidP="00405CE5">
      <w:pPr>
        <w:pStyle w:val="ParaNumbered"/>
      </w:pPr>
      <w:r>
        <w:t xml:space="preserve">Subsection (4) amends CROW section 11:   </w:t>
      </w:r>
    </w:p>
    <w:p w14:paraId="1C8276F1" w14:textId="6299B159" w:rsidR="008479A5" w:rsidRPr="00C45EDF" w:rsidRDefault="008479A5" w:rsidP="00C45EDF">
      <w:pPr>
        <w:pStyle w:val="ParaNumbered"/>
        <w:numPr>
          <w:ilvl w:val="1"/>
          <w:numId w:val="1"/>
        </w:numPr>
      </w:pPr>
      <w:r w:rsidRPr="00C45EDF">
        <w:t xml:space="preserve">to enable regulations to make provision about a section 9A review in England, including about the period for representations about it to Natural England and the way in which they may be </w:t>
      </w:r>
      <w:proofErr w:type="gramStart"/>
      <w:r w:rsidRPr="00C45EDF">
        <w:t>made;</w:t>
      </w:r>
      <w:proofErr w:type="gramEnd"/>
      <w:r w:rsidRPr="00C45EDF">
        <w:t xml:space="preserve">  </w:t>
      </w:r>
    </w:p>
    <w:p w14:paraId="7C41E456" w14:textId="7D385F7D" w:rsidR="008479A5" w:rsidRPr="00C45EDF" w:rsidRDefault="008479A5" w:rsidP="00C45EDF">
      <w:pPr>
        <w:pStyle w:val="ParaNumbered"/>
        <w:numPr>
          <w:ilvl w:val="1"/>
          <w:numId w:val="1"/>
        </w:numPr>
      </w:pPr>
      <w:r w:rsidRPr="00C45EDF">
        <w:t xml:space="preserve">to enable such regulations to set out an appeals regime: this may optionally be based on (or apply with variations) the Coastal Access objection regime set out in Schedule 1A to the National Parks and Access to the Countryside Act 1949; and   </w:t>
      </w:r>
    </w:p>
    <w:p w14:paraId="366D93EC" w14:textId="06E1AC6F" w:rsidR="00EF5C2B" w:rsidRPr="00C45EDF" w:rsidRDefault="008479A5" w:rsidP="00C45EDF">
      <w:pPr>
        <w:pStyle w:val="ParaNumbered"/>
        <w:numPr>
          <w:ilvl w:val="1"/>
          <w:numId w:val="1"/>
        </w:numPr>
      </w:pPr>
      <w:r w:rsidRPr="00C45EDF">
        <w:t xml:space="preserve">to enable such regulations to replicate for the purposes of a mapping review a specific </w:t>
      </w:r>
      <w:r w:rsidRPr="00C45EDF">
        <w:lastRenderedPageBreak/>
        <w:t>boundary discretion that CROW made available to the original mapping process. This is to ensure that areas depicted as open country on the reviewed maps can relate clearly to visible physical features on the ground, whether the effect is to add or remove land as open country.</w:t>
      </w:r>
    </w:p>
    <w:p w14:paraId="669561F3" w14:textId="0F4BFB6C" w:rsidR="00A2111B" w:rsidRPr="00583ED4" w:rsidRDefault="00267B4A" w:rsidP="00A2111B">
      <w:pPr>
        <w:pStyle w:val="HSubheading4"/>
      </w:pPr>
      <w:bookmarkStart w:id="574" w:name="_Toc158113340"/>
      <w:r w:rsidRPr="00583ED4">
        <w:t>Section</w:t>
      </w:r>
      <w:r w:rsidR="00A2111B" w:rsidRPr="00583ED4">
        <w:t xml:space="preserve"> 2</w:t>
      </w:r>
      <w:r w:rsidR="00D87282" w:rsidRPr="00583ED4">
        <w:t>37</w:t>
      </w:r>
      <w:r w:rsidR="00A2111B" w:rsidRPr="00583ED4">
        <w:t xml:space="preserve">: </w:t>
      </w:r>
      <w:r w:rsidR="00CD7F01" w:rsidRPr="00583ED4">
        <w:t>Childcare: use of non-domestic premises</w:t>
      </w:r>
      <w:bookmarkEnd w:id="574"/>
    </w:p>
    <w:p w14:paraId="40335735" w14:textId="5C7C4AA8" w:rsidR="005F56A3" w:rsidRPr="00583ED4" w:rsidRDefault="00267B4A" w:rsidP="00405CE5">
      <w:pPr>
        <w:pStyle w:val="ParaNumbered"/>
      </w:pPr>
      <w:r w:rsidRPr="00583ED4">
        <w:t xml:space="preserve">Subsection (1) </w:t>
      </w:r>
      <w:r w:rsidR="005F56A3" w:rsidRPr="00583ED4">
        <w:t>amend</w:t>
      </w:r>
      <w:r w:rsidRPr="00583ED4">
        <w:t>s</w:t>
      </w:r>
      <w:r w:rsidR="005F56A3" w:rsidRPr="00583ED4">
        <w:t xml:space="preserve"> the definitions of “early years childminding” and “later years childminding” in sections 96(4) and (8) of the Childcare Act 2006 respectively, by removing the requirement that at least half of the provision must be provided on domestic premises.  </w:t>
      </w:r>
    </w:p>
    <w:p w14:paraId="1ED59567" w14:textId="3BA19A7E" w:rsidR="00463350" w:rsidRPr="00583ED4" w:rsidRDefault="00463350" w:rsidP="00405CE5">
      <w:pPr>
        <w:pStyle w:val="ParaNumbered"/>
      </w:pPr>
      <w:r w:rsidRPr="00583ED4">
        <w:t>Subsection (2) introduces Schedule 23 (use of non-domestic premises</w:t>
      </w:r>
      <w:r w:rsidR="00C27568" w:rsidRPr="00583ED4">
        <w:t xml:space="preserve"> for </w:t>
      </w:r>
      <w:r w:rsidRPr="00583ED4">
        <w:t>childcare</w:t>
      </w:r>
      <w:r w:rsidR="00C27568" w:rsidRPr="00583ED4">
        <w:t xml:space="preserve"> registration</w:t>
      </w:r>
      <w:r w:rsidRPr="00583ED4">
        <w:t>) which makes further amendments to Part 3 of the Childcare Act 2006 relating to the registration of persons providing childminding wholly on non-domestic premises.</w:t>
      </w:r>
    </w:p>
    <w:p w14:paraId="7F56F78E" w14:textId="50011126" w:rsidR="00A2111B" w:rsidRPr="00583ED4" w:rsidRDefault="006B1005" w:rsidP="00A2111B">
      <w:pPr>
        <w:pStyle w:val="HSubheading4"/>
      </w:pPr>
      <w:bookmarkStart w:id="575" w:name="_Toc158113341"/>
      <w:r w:rsidRPr="00583ED4">
        <w:t>Section</w:t>
      </w:r>
      <w:r w:rsidR="00A2111B" w:rsidRPr="00583ED4">
        <w:t xml:space="preserve"> 2</w:t>
      </w:r>
      <w:r w:rsidR="00D87282" w:rsidRPr="00583ED4">
        <w:t>38</w:t>
      </w:r>
      <w:r w:rsidR="00A2111B" w:rsidRPr="00583ED4">
        <w:t xml:space="preserve">: </w:t>
      </w:r>
      <w:r w:rsidR="00CD7F01" w:rsidRPr="00583ED4">
        <w:t>Childcare: number of providers</w:t>
      </w:r>
      <w:bookmarkEnd w:id="575"/>
    </w:p>
    <w:p w14:paraId="4C049E6F" w14:textId="77777777" w:rsidR="000D42BF" w:rsidRPr="000D42BF" w:rsidRDefault="006C4FDF" w:rsidP="00405CE5">
      <w:pPr>
        <w:pStyle w:val="ParaNumbered"/>
      </w:pPr>
      <w:r w:rsidRPr="00583ED4">
        <w:t>This section amends sections 96(5) and (9) of the Childcare Act 2006, substituting the word “</w:t>
      </w:r>
      <w:r w:rsidR="000D42BF" w:rsidRPr="000D42BF">
        <w:t>three</w:t>
      </w:r>
      <w:r w:rsidRPr="00583ED4">
        <w:t>” with “</w:t>
      </w:r>
      <w:r w:rsidR="000D42BF" w:rsidRPr="000D42BF">
        <w:t>four”. This increases the number of other childminders or assistants that childminders can work with from two to three (four people in total). It also increases, from four to five, the minimum number of people that must work together to provide ‘childcare on domestic premises’ (provision that would be childminding but for the operation of sections 96(5) and (9) of the Childcare Act 2006).</w:t>
      </w:r>
    </w:p>
    <w:p w14:paraId="0702432B" w14:textId="3866F656" w:rsidR="00A2111B" w:rsidRPr="00583ED4" w:rsidRDefault="002657DA" w:rsidP="00A2111B">
      <w:pPr>
        <w:pStyle w:val="HSubheading4"/>
      </w:pPr>
      <w:bookmarkStart w:id="576" w:name="_Toc158113342"/>
      <w:r w:rsidRPr="00583ED4">
        <w:t>Section</w:t>
      </w:r>
      <w:r w:rsidR="00A2111B" w:rsidRPr="00583ED4">
        <w:t xml:space="preserve"> 2</w:t>
      </w:r>
      <w:r w:rsidR="00D87282" w:rsidRPr="00583ED4">
        <w:t>39</w:t>
      </w:r>
      <w:r w:rsidR="00A2111B" w:rsidRPr="00583ED4">
        <w:t xml:space="preserve">: </w:t>
      </w:r>
      <w:r w:rsidR="00CD7F01" w:rsidRPr="00583ED4">
        <w:t>Amendments of Schedule 7B to the Government of Wales Act 2006</w:t>
      </w:r>
      <w:bookmarkEnd w:id="576"/>
    </w:p>
    <w:p w14:paraId="45A713DB" w14:textId="00015341" w:rsidR="002657DA" w:rsidRPr="002657DA" w:rsidRDefault="002657DA" w:rsidP="00405CE5">
      <w:pPr>
        <w:pStyle w:val="ParaNumbered"/>
      </w:pPr>
      <w:r w:rsidRPr="00583ED4">
        <w:t>This section makes amendments to certain general</w:t>
      </w:r>
      <w:r w:rsidRPr="002657DA">
        <w:t xml:space="preserve"> restrictions on the Senedd Cymru in relation to concurrent powers that are contained in the Government of Wales Act 2006. </w:t>
      </w:r>
    </w:p>
    <w:p w14:paraId="35B18EA7" w14:textId="4DE3A3B4" w:rsidR="002657DA" w:rsidRPr="002657DA" w:rsidRDefault="002657DA" w:rsidP="00405CE5">
      <w:pPr>
        <w:pStyle w:val="ParaNumbered"/>
      </w:pPr>
      <w:r w:rsidRPr="002657DA">
        <w:t xml:space="preserve">Subsection (2) adds Chapter 1 of Part 3 (planning data) and Part 6 (environmental outcomes reports) of this Act to a list of enactments that are excepted from the general rule in paragraph 8(c) of Schedule 7B to the Government of Wales Act 2006 that the Senedd Cymru cannot confer, </w:t>
      </w:r>
      <w:proofErr w:type="gramStart"/>
      <w:r w:rsidRPr="002657DA">
        <w:t>modify</w:t>
      </w:r>
      <w:proofErr w:type="gramEnd"/>
      <w:r w:rsidRPr="002657DA">
        <w:t xml:space="preserve"> or remove functions exercisable in relation to reserved authorities without the consent of an appropriate Minister of the Crown. This addition enables Welsh Ministers to make regulations under the planning data powers in Chapter 1 of Part 3 and environmental outcomes reports powers in Part 6 without this rule applying.  </w:t>
      </w:r>
    </w:p>
    <w:p w14:paraId="77BA6B31" w14:textId="310C07FC" w:rsidR="002657DA" w:rsidRPr="002657DA" w:rsidRDefault="002657DA" w:rsidP="00405CE5">
      <w:pPr>
        <w:pStyle w:val="ParaNumbered"/>
      </w:pPr>
      <w:r w:rsidRPr="002657DA">
        <w:t>Subsection (3) amends paragraph 11 of Schedule 7B to the Government of Wales Act 2006.  Paragraph 11(1)(a) imposes a requirement to obtain the consent of the appropriate Minister before an Act of the Senedd may remove or modify specific functions of a Minister of the Crown that relate to water (in its broadest definition</w:t>
      </w:r>
      <w:proofErr w:type="gramStart"/>
      <w:r w:rsidRPr="002657DA">
        <w:t>),drainage</w:t>
      </w:r>
      <w:proofErr w:type="gramEnd"/>
      <w:r w:rsidRPr="002657DA">
        <w:t xml:space="preserve"> and certain marine management functions. The effect of subsection (3) is that this requirement does not apply to Acts of the Senedd, or subordinate legislation made under them by Welsh Ministers, where the function to be removed or modified was conferred by regulations made under Chapter 1 of Part 3 (planning data) or Part 6 (environmental outcomes reports).</w:t>
      </w:r>
    </w:p>
    <w:p w14:paraId="45AF1E6D" w14:textId="359B1CD9" w:rsidR="002657DA" w:rsidRPr="002657DA" w:rsidRDefault="002657DA" w:rsidP="00405CE5">
      <w:pPr>
        <w:pStyle w:val="ParaNumbered"/>
      </w:pPr>
      <w:r w:rsidRPr="002657DA">
        <w:t xml:space="preserve">Subsection (4) makes technical amendments to correct numbering errors in paragraph 11(6) of Schedule 7B to the Government of Wales Act 2006 which arose from its amendment by recent Acts of Parliament. A reference to the Trade (Australia and New Zealand) Act 2023 was included in paragraph 11(6) by that Act with incorrect numbering ((ix) instead of (x)).  Subsection (4) corrects this.  </w:t>
      </w:r>
    </w:p>
    <w:p w14:paraId="1DA69432" w14:textId="6829A5E7" w:rsidR="00CD7F01" w:rsidRDefault="002657DA" w:rsidP="00405CE5">
      <w:pPr>
        <w:pStyle w:val="ParaNumbered"/>
      </w:pPr>
      <w:r w:rsidRPr="002657DA">
        <w:t xml:space="preserve">The Trade (Australia and New Zealand) Act 2023 is subsequently to be repealed by the Procurement Act 2023 (section 119 and Schedule 7), which comes into force after this Act. The Procurement Act 2023 also amends paragraph 11(6) of Schedule 7B to the Government of Wales Act 2006 to insert a reference to itself. In order that the references in paragraph 11(6) are correct both before and after the Procurement Act 2023 comes into force, subsection (4) corrects the numbering of this reference and inserts a paragraph in Schedule 7 of the Procurement Act 2023 to repeal the reference to </w:t>
      </w:r>
      <w:r w:rsidRPr="002657DA">
        <w:lastRenderedPageBreak/>
        <w:t>the Trade (Australia and New Zealand) Act 2023 which is inserted in paragraph 11(6) by this Act.</w:t>
      </w:r>
    </w:p>
    <w:p w14:paraId="6F455955" w14:textId="7C2B17DA" w:rsidR="00A2111B" w:rsidRPr="00583ED4" w:rsidRDefault="00057CDC" w:rsidP="00A2111B">
      <w:pPr>
        <w:pStyle w:val="HSubheading4"/>
      </w:pPr>
      <w:bookmarkStart w:id="577" w:name="_Toc158113343"/>
      <w:r w:rsidRPr="00583ED4">
        <w:t>Section</w:t>
      </w:r>
      <w:r w:rsidR="00A2111B" w:rsidRPr="00583ED4">
        <w:t xml:space="preserve"> 2</w:t>
      </w:r>
      <w:r w:rsidR="00CD7F01" w:rsidRPr="00583ED4">
        <w:t>4</w:t>
      </w:r>
      <w:r w:rsidR="00AC31D3" w:rsidRPr="00583ED4">
        <w:t>0</w:t>
      </w:r>
      <w:r w:rsidR="00A2111B" w:rsidRPr="00583ED4">
        <w:t xml:space="preserve">: </w:t>
      </w:r>
      <w:r w:rsidR="00CD7F01" w:rsidRPr="00583ED4">
        <w:t>Blue plaques England</w:t>
      </w:r>
      <w:bookmarkEnd w:id="577"/>
    </w:p>
    <w:p w14:paraId="1CE8B490" w14:textId="33F9A671" w:rsidR="00326F89" w:rsidRPr="00583ED4" w:rsidRDefault="006631E4" w:rsidP="00405CE5">
      <w:pPr>
        <w:pStyle w:val="ParaNumbered"/>
      </w:pPr>
      <w:r w:rsidRPr="00583ED4">
        <w:t xml:space="preserve">This </w:t>
      </w:r>
      <w:r w:rsidR="00057CDC" w:rsidRPr="00583ED4">
        <w:t>section</w:t>
      </w:r>
      <w:r w:rsidRPr="00583ED4">
        <w:t xml:space="preserve"> extend</w:t>
      </w:r>
      <w:r w:rsidR="00A3762D">
        <w:t>s</w:t>
      </w:r>
      <w:r w:rsidRPr="00583ED4">
        <w:t xml:space="preserve"> the express statutory power of the Historic Buildings and Monuments Commission for England to provide and erect blue plaques in Greater London to the whole of England. </w:t>
      </w:r>
    </w:p>
    <w:p w14:paraId="3893E207" w14:textId="5A5E8DB2" w:rsidR="00CD7F01" w:rsidRPr="00583ED4" w:rsidRDefault="00326F89" w:rsidP="00405CE5">
      <w:pPr>
        <w:pStyle w:val="ParaNumbered"/>
      </w:pPr>
      <w:r w:rsidRPr="00583ED4">
        <w:t>It</w:t>
      </w:r>
      <w:r w:rsidR="006631E4" w:rsidRPr="00583ED4">
        <w:t xml:space="preserve"> substitute</w:t>
      </w:r>
      <w:r w:rsidR="00A3762D">
        <w:t>s</w:t>
      </w:r>
      <w:r w:rsidR="006631E4" w:rsidRPr="00583ED4">
        <w:t xml:space="preserve"> ‘Greater London’ for ‘any area in England’ in paragraph 4 of Schedule 2 </w:t>
      </w:r>
      <w:r w:rsidR="00C669EF">
        <w:t>to</w:t>
      </w:r>
      <w:r w:rsidR="006631E4" w:rsidRPr="00583ED4">
        <w:t xml:space="preserve"> the Local Government Act 1985.</w:t>
      </w:r>
    </w:p>
    <w:p w14:paraId="71F2E669" w14:textId="56B2A188" w:rsidR="00A2111B" w:rsidRPr="00583ED4" w:rsidRDefault="00DD0453" w:rsidP="00A2111B">
      <w:pPr>
        <w:pStyle w:val="HSubheading4"/>
      </w:pPr>
      <w:bookmarkStart w:id="578" w:name="_Toc158113344"/>
      <w:r w:rsidRPr="00583ED4">
        <w:t>Section</w:t>
      </w:r>
      <w:r w:rsidR="00A2111B" w:rsidRPr="00583ED4">
        <w:t xml:space="preserve"> 2</w:t>
      </w:r>
      <w:r w:rsidR="00CD7F01" w:rsidRPr="00583ED4">
        <w:t>4</w:t>
      </w:r>
      <w:r w:rsidR="00AC31D3" w:rsidRPr="00583ED4">
        <w:t>1</w:t>
      </w:r>
      <w:r w:rsidR="00A2111B" w:rsidRPr="00583ED4">
        <w:t xml:space="preserve">: </w:t>
      </w:r>
      <w:r w:rsidR="00CD7F01" w:rsidRPr="00583ED4">
        <w:t>Powers of local authority in relation to the provision of childcare</w:t>
      </w:r>
      <w:bookmarkEnd w:id="578"/>
    </w:p>
    <w:p w14:paraId="37E12DCE" w14:textId="41E5F577" w:rsidR="003A3CC6" w:rsidRPr="00583ED4" w:rsidRDefault="003A3CC6" w:rsidP="00405CE5">
      <w:pPr>
        <w:pStyle w:val="ParaNumbered"/>
      </w:pPr>
      <w:r w:rsidRPr="00583ED4">
        <w:t>This section amends section 8 of the Childcare Act 2006 by omitting subsections (3) to (5) and associated wording from subsection (1)(c). These amendments remove restrictions on a local authority providing childcare (other than childcare provided by the governing body of a maintained school or the provision of daycare for children in need), unless no other person is willing to provide the childcare, or it is otherwise appropriate in the circumstances for the local authority to provide the childcare.</w:t>
      </w:r>
    </w:p>
    <w:p w14:paraId="3425CCA5" w14:textId="5837753C" w:rsidR="00273D1C" w:rsidRDefault="00742982" w:rsidP="00273D1C">
      <w:pPr>
        <w:pStyle w:val="HSubheading4"/>
      </w:pPr>
      <w:bookmarkStart w:id="579" w:name="_Toc158113345"/>
      <w:r w:rsidRPr="00583ED4">
        <w:t>Section</w:t>
      </w:r>
      <w:r w:rsidR="00273D1C" w:rsidRPr="00583ED4">
        <w:t xml:space="preserve"> 24</w:t>
      </w:r>
      <w:r w:rsidRPr="00583ED4">
        <w:t>2</w:t>
      </w:r>
      <w:r w:rsidR="00273D1C" w:rsidRPr="00583ED4">
        <w:t xml:space="preserve">: </w:t>
      </w:r>
      <w:r w:rsidR="00AC31D3" w:rsidRPr="00583ED4">
        <w:t xml:space="preserve">Report on enforcement of the </w:t>
      </w:r>
      <w:r w:rsidR="00273D1C" w:rsidRPr="00583ED4">
        <w:t>Vagrancy Act 1824</w:t>
      </w:r>
      <w:bookmarkEnd w:id="579"/>
    </w:p>
    <w:p w14:paraId="6A9A0884" w14:textId="2E396E65" w:rsidR="00BD35EC" w:rsidRPr="00EC4631" w:rsidRDefault="0023696F" w:rsidP="0023696F">
      <w:pPr>
        <w:pStyle w:val="HSubheading5"/>
        <w:rPr>
          <w:rStyle w:val="CBoldUnderlined"/>
          <w:b w:val="0"/>
          <w:iCs/>
        </w:rPr>
      </w:pPr>
      <w:r>
        <w:rPr>
          <w:rStyle w:val="CBoldUnderlined"/>
          <w:iCs/>
        </w:rPr>
        <w:t>Background</w:t>
      </w:r>
    </w:p>
    <w:p w14:paraId="3245A1D8" w14:textId="689FA3A2" w:rsidR="00BD35EC" w:rsidRPr="00BD35EC" w:rsidRDefault="00BD35EC" w:rsidP="00405CE5">
      <w:pPr>
        <w:pStyle w:val="ParaNumbered"/>
      </w:pPr>
      <w:r w:rsidRPr="00BD35EC">
        <w:t xml:space="preserve">This </w:t>
      </w:r>
      <w:r w:rsidR="00742982">
        <w:t>section</w:t>
      </w:r>
      <w:r w:rsidRPr="00BD35EC">
        <w:t xml:space="preserve"> requires the Government to publish a report on the impact of the Vagrancy Act 1824 on levelling up and regeneration. This report must be published within 12 months of </w:t>
      </w:r>
      <w:r w:rsidR="00B224F5">
        <w:t>this section coming into force.</w:t>
      </w:r>
    </w:p>
    <w:p w14:paraId="345EB8E8" w14:textId="2BE3F335" w:rsidR="00BD35EC" w:rsidRPr="00EC4631" w:rsidRDefault="0023696F" w:rsidP="0023696F">
      <w:pPr>
        <w:pStyle w:val="HSubheading5"/>
        <w:rPr>
          <w:rStyle w:val="CBoldUnderlined"/>
          <w:b w:val="0"/>
          <w:iCs/>
        </w:rPr>
      </w:pPr>
      <w:r>
        <w:rPr>
          <w:rStyle w:val="CBoldUnderlined"/>
          <w:iCs/>
        </w:rPr>
        <w:t>Effect</w:t>
      </w:r>
    </w:p>
    <w:p w14:paraId="30E8632A" w14:textId="77777777" w:rsidR="00BD35EC" w:rsidRPr="00BD35EC" w:rsidRDefault="00BD35EC" w:rsidP="00405CE5">
      <w:pPr>
        <w:pStyle w:val="ParaNumbered"/>
      </w:pPr>
      <w:r w:rsidRPr="00BD35EC">
        <w:t>Subsection 1 requires the Government to publish a report on the impact of the Vagrancy Act 1824 on levelling up and regeneration.</w:t>
      </w:r>
    </w:p>
    <w:p w14:paraId="5E3115A7" w14:textId="786ECD10" w:rsidR="00BD35EC" w:rsidRPr="00BD35EC" w:rsidRDefault="00BD35EC" w:rsidP="00405CE5">
      <w:pPr>
        <w:pStyle w:val="ParaNumbered"/>
      </w:pPr>
      <w:r w:rsidRPr="00BD35EC">
        <w:t xml:space="preserve">Subsection 2 requires this report to be published within 12 months of </w:t>
      </w:r>
      <w:r w:rsidR="00B224F5">
        <w:t xml:space="preserve">this section of </w:t>
      </w:r>
      <w:proofErr w:type="gramStart"/>
      <w:r w:rsidR="009307BF">
        <w:t xml:space="preserve">this </w:t>
      </w:r>
      <w:r w:rsidRPr="00BD35EC">
        <w:t xml:space="preserve"> coming</w:t>
      </w:r>
      <w:proofErr w:type="gramEnd"/>
      <w:r w:rsidRPr="00BD35EC">
        <w:t xml:space="preserve"> into force.</w:t>
      </w:r>
    </w:p>
    <w:p w14:paraId="3A93E547" w14:textId="1DFE824E" w:rsidR="00273D1C" w:rsidRPr="00583ED4" w:rsidRDefault="00BD35EC" w:rsidP="00405CE5">
      <w:pPr>
        <w:pStyle w:val="ParaNumbered"/>
      </w:pPr>
      <w:r w:rsidRPr="00BD35EC">
        <w:t xml:space="preserve">Subsection 3 means that this </w:t>
      </w:r>
      <w:r w:rsidR="00730E13">
        <w:t>section</w:t>
      </w:r>
      <w:r w:rsidRPr="00BD35EC">
        <w:t xml:space="preserve"> ceases to have effect when section 81 of the Police, Crime, Sentencing and Courts Act 2022, which repeals the Vagrancy Act, comes into effect, i.e. the report will not be published if the </w:t>
      </w:r>
      <w:r w:rsidRPr="00583ED4">
        <w:t>Vagrancy Act has been repealed.</w:t>
      </w:r>
    </w:p>
    <w:p w14:paraId="21BDA46D" w14:textId="3724C4FF" w:rsidR="00273D1C" w:rsidRPr="00583ED4" w:rsidRDefault="00146366" w:rsidP="00273D1C">
      <w:pPr>
        <w:pStyle w:val="HSubheading4"/>
      </w:pPr>
      <w:bookmarkStart w:id="580" w:name="_Toc158113346"/>
      <w:r w:rsidRPr="00583ED4">
        <w:t>Section</w:t>
      </w:r>
      <w:r w:rsidR="00273D1C" w:rsidRPr="00583ED4">
        <w:t xml:space="preserve"> 2</w:t>
      </w:r>
      <w:r w:rsidR="00742982" w:rsidRPr="00583ED4">
        <w:t>43</w:t>
      </w:r>
      <w:r w:rsidR="00273D1C" w:rsidRPr="00583ED4">
        <w:t>: Qualifying leases under the Building Safety Act 2022</w:t>
      </w:r>
      <w:bookmarkEnd w:id="580"/>
    </w:p>
    <w:p w14:paraId="0A4C72C2" w14:textId="5DC4EB4D" w:rsidR="00273D1C" w:rsidRPr="00EC4631" w:rsidRDefault="0023696F" w:rsidP="0023696F">
      <w:pPr>
        <w:pStyle w:val="HSubheading5"/>
        <w:rPr>
          <w:rStyle w:val="CBoldUnderlined"/>
          <w:b w:val="0"/>
          <w:iCs/>
        </w:rPr>
      </w:pPr>
      <w:r>
        <w:rPr>
          <w:rStyle w:val="CBoldUnderlined"/>
          <w:iCs/>
        </w:rPr>
        <w:t>Background</w:t>
      </w:r>
    </w:p>
    <w:p w14:paraId="30A9026D" w14:textId="583FFE49" w:rsidR="006A195B" w:rsidRPr="006A195B" w:rsidRDefault="006A195B" w:rsidP="00405CE5">
      <w:pPr>
        <w:pStyle w:val="ParaNumbered"/>
      </w:pPr>
      <w:r w:rsidRPr="00583ED4">
        <w:t>Prior to the commencement of this section</w:t>
      </w:r>
      <w:r w:rsidRPr="006A195B">
        <w:t>, most of the leaseholder protections in Part 5 of and Schedule 8 to the Building Safety Act 2022 only applied to long leases of dwellings that were granted before 14 February 2022. These are called ‘qualifying leases’ under the Building Safety Act. This meant that, where leaseholders were granted leases after 14 February 2022 to replace their qualifying leases, those new leases were not in scope of the protections.</w:t>
      </w:r>
    </w:p>
    <w:p w14:paraId="41AAAD33" w14:textId="73F95EC2" w:rsidR="006A195B" w:rsidRPr="006A195B" w:rsidRDefault="006A195B" w:rsidP="00405CE5">
      <w:pPr>
        <w:pStyle w:val="ParaNumbered"/>
      </w:pPr>
      <w:r w:rsidRPr="006A195B">
        <w:t xml:space="preserve">To rectify this issue, this section amends section 119 of the Building Safety Act </w:t>
      </w:r>
      <w:r w:rsidR="00C45EDF">
        <w:t xml:space="preserve">2022 </w:t>
      </w:r>
      <w:r w:rsidR="00C45EDF" w:rsidRPr="006A195B" w:rsidDel="00503DD8">
        <w:t>by</w:t>
      </w:r>
      <w:r w:rsidRPr="006A195B">
        <w:t xml:space="preserve"> providing that a “connected replacement lease” is also a qualifying </w:t>
      </w:r>
      <w:proofErr w:type="gramStart"/>
      <w:r w:rsidRPr="006A195B">
        <w:t>lease, and</w:t>
      </w:r>
      <w:proofErr w:type="gramEnd"/>
      <w:r w:rsidRPr="006A195B">
        <w:t xml:space="preserve"> inserts into that Act a new section 119A which defines “connected replacement lease”. A connected replacement lease is a qualifying lease even though it was granted on or after 14 February 2022 so long as it meets the other conditions in the section. </w:t>
      </w:r>
    </w:p>
    <w:p w14:paraId="1D01C518" w14:textId="6E3E55B0" w:rsidR="006A195B" w:rsidRPr="006A195B" w:rsidRDefault="006A195B" w:rsidP="00405CE5">
      <w:pPr>
        <w:pStyle w:val="ParaNumbered"/>
      </w:pPr>
      <w:r w:rsidRPr="006A195B">
        <w:t xml:space="preserve">Now, where a leaseholder has extended their qualifying lease, varied their qualifying lease to add property to the lease or has replaced their former qualifying lease with an entirely new lease, that </w:t>
      </w:r>
      <w:r w:rsidRPr="006A195B">
        <w:lastRenderedPageBreak/>
        <w:t xml:space="preserve">extended/varied/new lease will be in scope of the statutory protections by virtue of this section. The permitted maximum (capping leaseholder contributions) and all other provisions in relation to the statutory protections provided by the Act will apply to the new lease (as if a new lease had not been granted). </w:t>
      </w:r>
    </w:p>
    <w:p w14:paraId="6DBA5AB3" w14:textId="77777777" w:rsidR="006A195B" w:rsidRPr="006A195B" w:rsidRDefault="006A195B" w:rsidP="00405CE5">
      <w:pPr>
        <w:pStyle w:val="ParaNumbered"/>
      </w:pPr>
      <w:r w:rsidRPr="006A195B">
        <w:t xml:space="preserve">The protections will apply even if there are successive replacement leases. This is described as a ‘chain of qualifying leases’ in new section 119A. This is where, for example, a qualifying leaseholder under the Building Safety Act extends their lease (first replacement lease) and a few years later adds a parking space to their flat and is thus granted another new lease (second replacement lease). The protections will apply to </w:t>
      </w:r>
      <w:proofErr w:type="gramStart"/>
      <w:r w:rsidRPr="006A195B">
        <w:t>all of</w:t>
      </w:r>
      <w:proofErr w:type="gramEnd"/>
      <w:r w:rsidRPr="006A195B">
        <w:t xml:space="preserve"> these leases as if there was a single long lease, provided the conditions in the new section 119A are met.</w:t>
      </w:r>
    </w:p>
    <w:p w14:paraId="43659CF9" w14:textId="77777777" w:rsidR="006A195B" w:rsidRPr="006A195B" w:rsidRDefault="006A195B" w:rsidP="00405CE5">
      <w:pPr>
        <w:pStyle w:val="ParaNumbered"/>
      </w:pPr>
      <w:r w:rsidRPr="006A195B">
        <w:t>This section has retrospective effect from 14 February 2022. This means that, where leaseholders have varied or extended their previously qualifying leases since that date, their new lease is also in scope of the statutory protections. This section will also override any new leases that contain terms inferior to the statutory protections.</w:t>
      </w:r>
    </w:p>
    <w:p w14:paraId="0C2AA7C2" w14:textId="11FEF87A" w:rsidR="006A195B" w:rsidRPr="00EC4631" w:rsidRDefault="0023696F" w:rsidP="0023696F">
      <w:pPr>
        <w:pStyle w:val="HSubheading5"/>
        <w:rPr>
          <w:rStyle w:val="CBoldUnderlined"/>
          <w:b w:val="0"/>
          <w:iCs/>
        </w:rPr>
      </w:pPr>
      <w:r>
        <w:rPr>
          <w:rStyle w:val="CBoldUnderlined"/>
          <w:iCs/>
        </w:rPr>
        <w:t>Effect</w:t>
      </w:r>
    </w:p>
    <w:p w14:paraId="1A0B87FF" w14:textId="686A3DB1" w:rsidR="002760FA" w:rsidRPr="002760FA" w:rsidRDefault="002760FA" w:rsidP="00405CE5">
      <w:pPr>
        <w:pStyle w:val="ParaNumbered"/>
      </w:pPr>
      <w:r w:rsidRPr="002760FA">
        <w:t>This section amends the definition of ‘qualifying lease’ under section 119 of the Building Safety Act 2022 by inserting a new section 119A into the Act, which defines a ‘connected replacement lease’, as well as a new section 119(3A) to introduce the new section. The amendment applies the protections set out in sections 122 to 125 of and Schedule 8 to the Building Safety Act to connected replacement leases.</w:t>
      </w:r>
    </w:p>
    <w:p w14:paraId="3045C387" w14:textId="13A712FF" w:rsidR="0078102B" w:rsidRPr="00A67590" w:rsidRDefault="0078102B" w:rsidP="00C45EDF">
      <w:pPr>
        <w:pStyle w:val="HSubheading4"/>
      </w:pPr>
      <w:bookmarkStart w:id="581" w:name="_Toc158113347"/>
      <w:r w:rsidRPr="00A67590">
        <w:t>New section 104D: Review of combined authority’s constitutional arrangements</w:t>
      </w:r>
      <w:bookmarkEnd w:id="581"/>
    </w:p>
    <w:p w14:paraId="0A4F99AC" w14:textId="77777777" w:rsidR="002760FA" w:rsidRPr="002760FA" w:rsidRDefault="002760FA" w:rsidP="00405CE5">
      <w:pPr>
        <w:pStyle w:val="ParaNumbered"/>
      </w:pPr>
      <w:r w:rsidRPr="002760FA">
        <w:t xml:space="preserve">Subsection (1) of the new section 119A defines a ‘connected replacement lease’. </w:t>
      </w:r>
    </w:p>
    <w:p w14:paraId="2F318096" w14:textId="77777777" w:rsidR="002760FA" w:rsidRDefault="002760FA" w:rsidP="00405CE5">
      <w:pPr>
        <w:pStyle w:val="ParaNumbered"/>
      </w:pPr>
      <w:r w:rsidRPr="002760FA">
        <w:t xml:space="preserve">Subsection (2) specifies that a replacement lease can only replace an existing lease/s if the replacement lease substitutes for the existing lease/s (i.e. begins during the term of the existing lease) or begins immediately after the end of the term of that lease. </w:t>
      </w:r>
    </w:p>
    <w:tbl>
      <w:tblPr>
        <w:tblStyle w:val="TableGrid"/>
        <w:tblW w:w="0" w:type="auto"/>
        <w:tblInd w:w="567" w:type="dxa"/>
        <w:tblLook w:val="04A0" w:firstRow="1" w:lastRow="0" w:firstColumn="1" w:lastColumn="0" w:noHBand="0" w:noVBand="1"/>
      </w:tblPr>
      <w:tblGrid>
        <w:gridCol w:w="8919"/>
      </w:tblGrid>
      <w:tr w:rsidR="001127F7" w14:paraId="2EEB71D8" w14:textId="77777777" w:rsidTr="009676D0">
        <w:tc>
          <w:tcPr>
            <w:tcW w:w="9486" w:type="dxa"/>
          </w:tcPr>
          <w:p w14:paraId="47DE1C2B" w14:textId="2FFA77AC" w:rsidR="001127F7" w:rsidRPr="0059292D" w:rsidRDefault="001127F7" w:rsidP="004513D6">
            <w:pPr>
              <w:pStyle w:val="TTableText"/>
            </w:pPr>
            <w:r w:rsidRPr="0059292D">
              <w:t>Example</w:t>
            </w:r>
            <w:r>
              <w:t xml:space="preserve"> 1</w:t>
            </w:r>
          </w:p>
        </w:tc>
      </w:tr>
      <w:tr w:rsidR="009676D0" w14:paraId="237BA552" w14:textId="77777777" w:rsidTr="009676D0">
        <w:tc>
          <w:tcPr>
            <w:tcW w:w="9486" w:type="dxa"/>
          </w:tcPr>
          <w:p w14:paraId="716DFC79" w14:textId="002C804D" w:rsidR="009676D0" w:rsidRDefault="009676D0" w:rsidP="004513D6">
            <w:pPr>
              <w:pStyle w:val="TTableText"/>
            </w:pPr>
            <w:r w:rsidRPr="00A028B9">
              <w:t>A leaseholder owns a qualifying lease for their flat which was granted before 14 February 2022. On 1 January 2023, the leaseholder is granted a replacement lease because the term remaining on the original lease has fallen below 70 years. The new lease is a ‘connected replacement lease’ and therefore retains its qualifying status.</w:t>
            </w:r>
          </w:p>
        </w:tc>
      </w:tr>
    </w:tbl>
    <w:p w14:paraId="532AB22B" w14:textId="77777777" w:rsidR="009676D0" w:rsidRPr="002760FA" w:rsidRDefault="009676D0" w:rsidP="009676D0">
      <w:pPr>
        <w:pStyle w:val="ParaNumbered"/>
        <w:numPr>
          <w:ilvl w:val="0"/>
          <w:numId w:val="0"/>
        </w:numPr>
        <w:ind w:left="567"/>
      </w:pPr>
    </w:p>
    <w:p w14:paraId="3B7DECFB" w14:textId="2E6AE0B3" w:rsidR="00CA0CBD" w:rsidRPr="009F3466" w:rsidRDefault="002760FA" w:rsidP="009F3466">
      <w:pPr>
        <w:pStyle w:val="ParaNumbered"/>
      </w:pPr>
      <w:r w:rsidRPr="002760FA">
        <w:t xml:space="preserve">Subsection (3) specifies some of the circumstances in which a replacement lease substitutes for an existing lease within the scope of the protections, including where there is a surrender and regrant of the existing lease. </w:t>
      </w:r>
    </w:p>
    <w:p w14:paraId="4BDCBE38" w14:textId="77777777" w:rsidR="00132D6D" w:rsidRPr="00132D6D" w:rsidRDefault="00132D6D" w:rsidP="00405CE5">
      <w:pPr>
        <w:pStyle w:val="ParaNumbered"/>
      </w:pPr>
      <w:r w:rsidRPr="00132D6D">
        <w:t xml:space="preserve">Subsection (4) provides a definition of ‘continuity in the property let’ under subsection (1)(e), to account for scenarios where new property is added to existing property under a replacement lease, where that expands the property (a property combination) or diminishes the property (a property reduction). </w:t>
      </w:r>
    </w:p>
    <w:p w14:paraId="648AF137" w14:textId="1A60A1DF" w:rsidR="00132D6D" w:rsidRPr="00132D6D" w:rsidRDefault="00132D6D" w:rsidP="00405CE5">
      <w:pPr>
        <w:pStyle w:val="ParaNumbered"/>
      </w:pPr>
      <w:r w:rsidRPr="00132D6D">
        <w:t xml:space="preserve">Subsection (5) clarifies, using the definitions set out in subsection (4) of a “property combination” and a “property reduction”, that there is no continuity let in certain chains of replacement leases (i.e. where there is a series of successive replacement leases including where a lease which was previously a property combination lease is subsequently replaced with a new lease which reduces the scope of the lease of the property). The resultant separate leases will not be qualifying leases for the purposes of the building safety protections. </w:t>
      </w:r>
    </w:p>
    <w:p w14:paraId="6AFE3306" w14:textId="77777777" w:rsidR="00132D6D" w:rsidRPr="00132D6D" w:rsidRDefault="00132D6D" w:rsidP="00405CE5">
      <w:pPr>
        <w:pStyle w:val="ParaNumbered"/>
      </w:pPr>
      <w:r w:rsidRPr="00132D6D">
        <w:t>Subsection (6) relates back to subsection (5) and provides detail on what counts as a relevant chain of qualifying leases.</w:t>
      </w:r>
    </w:p>
    <w:p w14:paraId="35A68719" w14:textId="669AF432" w:rsidR="00132D6D" w:rsidRPr="00132D6D" w:rsidRDefault="00132D6D" w:rsidP="00405CE5">
      <w:pPr>
        <w:pStyle w:val="ParaNumbered"/>
      </w:pPr>
      <w:r w:rsidRPr="00132D6D">
        <w:lastRenderedPageBreak/>
        <w:t xml:space="preserve">Subsection (7) provides that, if a new lease is specifically granted to rectify an error in relation to the previous lease, the new lease is in scope of the building safety protections. </w:t>
      </w:r>
    </w:p>
    <w:p w14:paraId="6E51443C" w14:textId="55C8F0E0" w:rsidR="00132D6D" w:rsidRPr="008F2028" w:rsidRDefault="00132D6D" w:rsidP="00405CE5">
      <w:pPr>
        <w:pStyle w:val="ParaNumbered"/>
      </w:pPr>
      <w:r w:rsidRPr="00132D6D">
        <w:t xml:space="preserve">Subsection (8) replicates section 119(3) of the Building Safety Act 2022. This provides that where a dwelling was let under two or more leases after 14 February 2022, any lease which is superior to any other lease is not a qualifying lease. This ensures that it is always the lease at the end of any chain of leases that qualifies for the protections, rather than any superior landlord. </w:t>
      </w:r>
    </w:p>
    <w:p w14:paraId="3EB39A79" w14:textId="082E9652" w:rsidR="00132D6D" w:rsidRPr="00132D6D" w:rsidRDefault="00132D6D" w:rsidP="00405CE5">
      <w:pPr>
        <w:pStyle w:val="ParaNumbered"/>
      </w:pPr>
      <w:r w:rsidRPr="00132D6D">
        <w:t xml:space="preserve">Subsection (9) provides that the protections apply where there is a chain of qualifying leases. </w:t>
      </w:r>
    </w:p>
    <w:p w14:paraId="46FA4D14" w14:textId="77777777" w:rsidR="00132D6D" w:rsidRPr="00132D6D" w:rsidRDefault="00132D6D" w:rsidP="00405CE5">
      <w:pPr>
        <w:pStyle w:val="ParaNumbered"/>
      </w:pPr>
      <w:r w:rsidRPr="00132D6D">
        <w:t xml:space="preserve">Subsections (10) and (11) set out a regulation-making power by which the Secretary of State may amend the meaning of ‘connected replacement lease’.  </w:t>
      </w:r>
    </w:p>
    <w:p w14:paraId="3FAAC709" w14:textId="77777777" w:rsidR="00132D6D" w:rsidRPr="00132D6D" w:rsidRDefault="00132D6D" w:rsidP="00405CE5">
      <w:pPr>
        <w:pStyle w:val="ParaNumbered"/>
      </w:pPr>
      <w:r w:rsidRPr="00132D6D">
        <w:t xml:space="preserve">Subsection (12) allows for regulations made under new section 119A to include consequential amendments to the Building Safety Act 2022.  </w:t>
      </w:r>
    </w:p>
    <w:p w14:paraId="16F1FCA8" w14:textId="77777777" w:rsidR="00132D6D" w:rsidRPr="00132D6D" w:rsidRDefault="00132D6D" w:rsidP="00405CE5">
      <w:pPr>
        <w:pStyle w:val="ParaNumbered"/>
      </w:pPr>
      <w:r w:rsidRPr="00132D6D">
        <w:t>Subsection (13) defines the terminology used in the new section 119A.</w:t>
      </w:r>
    </w:p>
    <w:p w14:paraId="465B86D4" w14:textId="7E498501" w:rsidR="00132D6D" w:rsidRPr="00583ED4" w:rsidRDefault="00132D6D" w:rsidP="00405CE5">
      <w:pPr>
        <w:pStyle w:val="ParaNumbered"/>
      </w:pPr>
      <w:r w:rsidRPr="00132D6D">
        <w:t xml:space="preserve">Section 243(4) </w:t>
      </w:r>
      <w:r w:rsidR="007A0156">
        <w:t>provides</w:t>
      </w:r>
      <w:r w:rsidRPr="00132D6D">
        <w:t xml:space="preserve"> that Regulations under new section 119</w:t>
      </w:r>
      <w:proofErr w:type="gramStart"/>
      <w:r w:rsidRPr="00132D6D">
        <w:t>A(</w:t>
      </w:r>
      <w:proofErr w:type="gramEnd"/>
      <w:r w:rsidRPr="00132D6D">
        <w:t>10) will be subject to the affirmative procedure</w:t>
      </w:r>
      <w:r w:rsidRPr="00583ED4">
        <w:t>.</w:t>
      </w:r>
    </w:p>
    <w:p w14:paraId="652DED62" w14:textId="3CE11E9E" w:rsidR="00132D6D" w:rsidRPr="00583ED4" w:rsidRDefault="005119C6" w:rsidP="00405CE5">
      <w:pPr>
        <w:pStyle w:val="ParaNumbered"/>
      </w:pPr>
      <w:r w:rsidRPr="00583ED4">
        <w:t>Section 243(5)</w:t>
      </w:r>
      <w:r w:rsidR="00132D6D" w:rsidRPr="00583ED4">
        <w:t xml:space="preserve"> </w:t>
      </w:r>
      <w:r w:rsidR="007A0156">
        <w:t xml:space="preserve">provides </w:t>
      </w:r>
      <w:r w:rsidR="00C45EDF">
        <w:t xml:space="preserve">that </w:t>
      </w:r>
      <w:r w:rsidR="00C45EDF" w:rsidRPr="00583ED4">
        <w:t>the</w:t>
      </w:r>
      <w:r w:rsidR="00132D6D" w:rsidRPr="00583ED4">
        <w:t xml:space="preserve"> </w:t>
      </w:r>
      <w:r w:rsidR="00112DD9">
        <w:t>amendments made by section 243 are</w:t>
      </w:r>
      <w:r w:rsidR="00132D6D" w:rsidRPr="00583ED4">
        <w:t xml:space="preserve"> to be treated as having come into force on 28 June 2022. </w:t>
      </w:r>
    </w:p>
    <w:p w14:paraId="0417B92B" w14:textId="2096770D" w:rsidR="00273D1C" w:rsidRPr="00583ED4" w:rsidRDefault="00490CB4" w:rsidP="00273D1C">
      <w:pPr>
        <w:pStyle w:val="HSubheading4"/>
      </w:pPr>
      <w:bookmarkStart w:id="582" w:name="_Toc158113348"/>
      <w:r w:rsidRPr="00583ED4">
        <w:t>Section</w:t>
      </w:r>
      <w:r w:rsidR="00273D1C" w:rsidRPr="00583ED4">
        <w:t xml:space="preserve"> 2</w:t>
      </w:r>
      <w:r w:rsidR="00975080" w:rsidRPr="00583ED4">
        <w:t>44</w:t>
      </w:r>
      <w:r w:rsidR="00273D1C" w:rsidRPr="00583ED4">
        <w:t xml:space="preserve">: </w:t>
      </w:r>
      <w:r w:rsidR="00C91DD5" w:rsidRPr="00583ED4">
        <w:t xml:space="preserve">Road user charging schemes in </w:t>
      </w:r>
      <w:r w:rsidRPr="00583ED4">
        <w:t>L</w:t>
      </w:r>
      <w:r w:rsidR="00C91DD5" w:rsidRPr="00583ED4">
        <w:t>ondon</w:t>
      </w:r>
      <w:bookmarkEnd w:id="582"/>
    </w:p>
    <w:p w14:paraId="49A33C1A" w14:textId="6C75C1F3" w:rsidR="003A6B19" w:rsidRPr="00EC4631" w:rsidRDefault="0023696F" w:rsidP="0023696F">
      <w:pPr>
        <w:pStyle w:val="HSubheading5"/>
        <w:rPr>
          <w:rStyle w:val="CBoldUnderlined"/>
          <w:b w:val="0"/>
          <w:iCs/>
        </w:rPr>
      </w:pPr>
      <w:r>
        <w:rPr>
          <w:rStyle w:val="CBoldUnderlined"/>
          <w:iCs/>
        </w:rPr>
        <w:t>Background</w:t>
      </w:r>
    </w:p>
    <w:p w14:paraId="46770282" w14:textId="78E00B8B" w:rsidR="003A6B19" w:rsidRDefault="00357C88" w:rsidP="00405CE5">
      <w:pPr>
        <w:pStyle w:val="ParaNumbered"/>
      </w:pPr>
      <w:r>
        <w:t>Until the commencement of this section, u</w:t>
      </w:r>
      <w:r w:rsidR="00072EC7">
        <w:t>nder the Greater London Authority Act 1999 (‘the GLAA’) London Borough C</w:t>
      </w:r>
      <w:r w:rsidR="00AF17A2">
        <w:t xml:space="preserve">ouncils have no formal </w:t>
      </w:r>
      <w:r w:rsidR="00C61275">
        <w:t xml:space="preserve">statutory </w:t>
      </w:r>
      <w:r w:rsidR="00AF17A2">
        <w:t xml:space="preserve">role in </w:t>
      </w:r>
      <w:r w:rsidR="008A6835">
        <w:t>implementation</w:t>
      </w:r>
      <w:r w:rsidR="00AF17A2">
        <w:t xml:space="preserve"> of</w:t>
      </w:r>
      <w:r w:rsidR="00497990">
        <w:t xml:space="preserve"> road user charging schemes</w:t>
      </w:r>
      <w:r w:rsidR="008A6835">
        <w:t xml:space="preserve"> proposed by Transport for London (“TfL”)</w:t>
      </w:r>
      <w:r w:rsidR="00AF17A2">
        <w:t>.</w:t>
      </w:r>
      <w:r w:rsidR="00497990">
        <w:t xml:space="preserve"> </w:t>
      </w:r>
    </w:p>
    <w:p w14:paraId="32FCAD7A" w14:textId="74BAED7F" w:rsidR="00AF17A2" w:rsidRPr="00EC4631" w:rsidRDefault="0023696F" w:rsidP="0023696F">
      <w:pPr>
        <w:pStyle w:val="HSubheading5"/>
        <w:rPr>
          <w:rStyle w:val="CBoldUnderlined"/>
          <w:b w:val="0"/>
          <w:iCs/>
        </w:rPr>
      </w:pPr>
      <w:r>
        <w:rPr>
          <w:rStyle w:val="CBoldUnderlined"/>
          <w:iCs/>
        </w:rPr>
        <w:t>Effect</w:t>
      </w:r>
    </w:p>
    <w:p w14:paraId="4AABEDD5" w14:textId="77777777" w:rsidR="00357C88" w:rsidRDefault="00357C88" w:rsidP="00405CE5">
      <w:pPr>
        <w:pStyle w:val="ParaNumbered"/>
      </w:pPr>
      <w:r w:rsidRPr="00583ED4">
        <w:t xml:space="preserve">This section </w:t>
      </w:r>
      <w:r>
        <w:t xml:space="preserve">amends </w:t>
      </w:r>
      <w:r w:rsidRPr="00583ED4">
        <w:t xml:space="preserve">Schedule 23 to the </w:t>
      </w:r>
      <w:r>
        <w:t>GLAA</w:t>
      </w:r>
      <w:r w:rsidRPr="00583ED4">
        <w:t xml:space="preserve"> to enable London borough councils</w:t>
      </w:r>
      <w:r>
        <w:t xml:space="preserve"> to opt out of certain road user charging schemes </w:t>
      </w:r>
      <w:proofErr w:type="gramStart"/>
      <w:r>
        <w:t>provided that</w:t>
      </w:r>
      <w:proofErr w:type="gramEnd"/>
      <w:r>
        <w:t xml:space="preserve"> they meet specified conditions.</w:t>
      </w:r>
    </w:p>
    <w:p w14:paraId="1AA55C36" w14:textId="120E53E6" w:rsidR="003A6B19" w:rsidRDefault="00F84131" w:rsidP="00405CE5">
      <w:pPr>
        <w:pStyle w:val="ParaNumbered"/>
      </w:pPr>
      <w:r>
        <w:t>Subsection</w:t>
      </w:r>
      <w:r w:rsidR="0008102B">
        <w:t xml:space="preserve"> (2) </w:t>
      </w:r>
      <w:r w:rsidR="00357C88">
        <w:t>defines “national obligations</w:t>
      </w:r>
      <w:r w:rsidR="00C63A2C">
        <w:t>”</w:t>
      </w:r>
      <w:r w:rsidR="00357C88">
        <w:t xml:space="preserve"> for the purposes of this section.</w:t>
      </w:r>
    </w:p>
    <w:p w14:paraId="00E656AC" w14:textId="4627C2B1" w:rsidR="00212E33" w:rsidRDefault="00C63A2C" w:rsidP="00405CE5">
      <w:pPr>
        <w:pStyle w:val="ParaNumbered"/>
      </w:pPr>
      <w:r>
        <w:t xml:space="preserve">Subsection (3) inserts paragraphs 3A and </w:t>
      </w:r>
      <w:r w:rsidR="00E65FD7">
        <w:t xml:space="preserve">3B into </w:t>
      </w:r>
      <w:r w:rsidR="006A389D">
        <w:t>S</w:t>
      </w:r>
      <w:r w:rsidR="00E65FD7">
        <w:t>chedule 23 to the GLAA</w:t>
      </w:r>
      <w:r w:rsidR="00E2167D">
        <w:t>.</w:t>
      </w:r>
      <w:r w:rsidR="005B1DFE">
        <w:t xml:space="preserve"> Paragraph 3A applies to any proposal</w:t>
      </w:r>
      <w:r w:rsidR="00505C7B">
        <w:t xml:space="preserve"> </w:t>
      </w:r>
      <w:r w:rsidR="008A6835">
        <w:t xml:space="preserve">where TfL </w:t>
      </w:r>
      <w:r w:rsidR="00505C7B">
        <w:t>propose</w:t>
      </w:r>
      <w:r w:rsidR="005B1DFE">
        <w:t xml:space="preserve"> </w:t>
      </w:r>
      <w:r w:rsidR="00C63976">
        <w:t xml:space="preserve">to significantly </w:t>
      </w:r>
      <w:r w:rsidR="00505C7B">
        <w:t>vary</w:t>
      </w:r>
      <w:r w:rsidR="00C63976">
        <w:t xml:space="preserve"> an existing road user charging scheme or to create a new scheme where </w:t>
      </w:r>
      <w:r w:rsidR="00176D70">
        <w:t xml:space="preserve">the </w:t>
      </w:r>
      <w:r w:rsidR="00C63976">
        <w:t>purpose</w:t>
      </w:r>
      <w:r w:rsidR="00176D70">
        <w:t>, or one of the purposes, is the improvement of</w:t>
      </w:r>
      <w:r w:rsidR="00C63976">
        <w:t xml:space="preserve"> air quality. </w:t>
      </w:r>
    </w:p>
    <w:p w14:paraId="5771BFB1" w14:textId="7E64C90D" w:rsidR="00B2532E" w:rsidRDefault="00C63976" w:rsidP="00405CE5">
      <w:pPr>
        <w:pStyle w:val="ParaNumbered"/>
      </w:pPr>
      <w:r>
        <w:t>Where paragraph 3A applies a</w:t>
      </w:r>
      <w:r w:rsidR="00EE109C">
        <w:t xml:space="preserve"> relevant London</w:t>
      </w:r>
      <w:r>
        <w:t xml:space="preserve"> borough </w:t>
      </w:r>
      <w:r w:rsidR="00EE109C">
        <w:t xml:space="preserve">council </w:t>
      </w:r>
      <w:r>
        <w:t xml:space="preserve">may </w:t>
      </w:r>
      <w:r w:rsidR="00EE109C">
        <w:t>give notice to TfL and the Secretary of State that it wi</w:t>
      </w:r>
      <w:r w:rsidR="00B65C3B">
        <w:t>shes to opt out of the scheme</w:t>
      </w:r>
      <w:r w:rsidR="00212E33">
        <w:t xml:space="preserve">. </w:t>
      </w:r>
    </w:p>
    <w:p w14:paraId="4C43FCF8" w14:textId="6E1EBC78" w:rsidR="00B2532E" w:rsidRDefault="00B65C3B" w:rsidP="00405CE5">
      <w:pPr>
        <w:pStyle w:val="ParaNumbered"/>
      </w:pPr>
      <w:r>
        <w:t>A relevant London borough council will only be eligible to opt out if it has complied with duties imposed under or by virtue of the Environment Act 1995</w:t>
      </w:r>
      <w:r w:rsidR="00BB52E6">
        <w:t>.</w:t>
      </w:r>
      <w:r>
        <w:t xml:space="preserve"> This means that no part of the council’s area should be designated as an air quality management area. </w:t>
      </w:r>
      <w:r w:rsidR="00AA528D">
        <w:t xml:space="preserve">Alternatively, where part of </w:t>
      </w:r>
      <w:r w:rsidR="0073056C">
        <w:t xml:space="preserve">the council’s area is so designated, the council must have an alternative plan, approved by the Secretary of State, </w:t>
      </w:r>
      <w:proofErr w:type="gramStart"/>
      <w:r w:rsidR="0073056C">
        <w:t>in order to</w:t>
      </w:r>
      <w:proofErr w:type="gramEnd"/>
      <w:r w:rsidR="0073056C">
        <w:t xml:space="preserve"> be eligible to opt out.</w:t>
      </w:r>
    </w:p>
    <w:p w14:paraId="5081981F" w14:textId="75257EC4" w:rsidR="00BB52E6" w:rsidRPr="005B1DFE" w:rsidRDefault="00BB52E6" w:rsidP="00405CE5">
      <w:pPr>
        <w:pStyle w:val="ParaNumbered"/>
      </w:pPr>
      <w:r>
        <w:t xml:space="preserve">Paragraph 3B sets out the procedure for the </w:t>
      </w:r>
      <w:r w:rsidR="00B2532E">
        <w:t xml:space="preserve">Secretary of State to review and approve </w:t>
      </w:r>
      <w:r w:rsidR="001E51FC">
        <w:t xml:space="preserve">any </w:t>
      </w:r>
      <w:r w:rsidR="00B2532E">
        <w:t>alternative plans</w:t>
      </w:r>
      <w:r w:rsidR="001E51FC">
        <w:t xml:space="preserve"> put forward by London borough councils</w:t>
      </w:r>
      <w:r w:rsidR="00B2532E">
        <w:t xml:space="preserve"> for the improvement of </w:t>
      </w:r>
      <w:r w:rsidR="0082662B">
        <w:t>air</w:t>
      </w:r>
      <w:r w:rsidR="00B2532E">
        <w:t xml:space="preserve"> quality. It also </w:t>
      </w:r>
      <w:r w:rsidR="0082662B">
        <w:t>confers a power of direction upon the Mayor of London to secure the implementation of alternative plan</w:t>
      </w:r>
      <w:r w:rsidR="00F03985">
        <w:t>s, where required</w:t>
      </w:r>
      <w:r w:rsidR="0082662B">
        <w:t>.</w:t>
      </w:r>
    </w:p>
    <w:p w14:paraId="1F59E550" w14:textId="7B82063C" w:rsidR="00C67E1A" w:rsidRDefault="00C67E1A" w:rsidP="00405CE5">
      <w:pPr>
        <w:pStyle w:val="ParaNumbered"/>
      </w:pPr>
      <w:r>
        <w:t xml:space="preserve">Subsections (4) and (5) make changes to Schedule 23 consequential upon the changes under </w:t>
      </w:r>
      <w:r>
        <w:lastRenderedPageBreak/>
        <w:t>subsection (3).</w:t>
      </w:r>
    </w:p>
    <w:p w14:paraId="18DFB3A4" w14:textId="46361838" w:rsidR="00C67E1A" w:rsidRPr="005B1DFE" w:rsidRDefault="00C67E1A" w:rsidP="00405CE5">
      <w:pPr>
        <w:pStyle w:val="ParaNumbered"/>
      </w:pPr>
      <w:r>
        <w:t>Subsection (6)</w:t>
      </w:r>
      <w:r w:rsidR="007616C1">
        <w:t xml:space="preserve"> inserts paragraph 4A into Schedule 23. Paragraph 4A </w:t>
      </w:r>
      <w:r w:rsidR="006656D8">
        <w:t>confers a</w:t>
      </w:r>
      <w:r w:rsidR="007616C1">
        <w:t>n intervention power</w:t>
      </w:r>
      <w:r w:rsidR="006656D8">
        <w:t xml:space="preserve"> upon the Secretary of State which may be exercised within sixty days of the publication of a</w:t>
      </w:r>
      <w:r w:rsidR="0021103D">
        <w:t>ny revised order by TfL to prevent any inconsistencies with national policies or obligations relating to air quality.</w:t>
      </w:r>
      <w:r w:rsidR="006656D8">
        <w:t xml:space="preserve"> </w:t>
      </w:r>
    </w:p>
    <w:p w14:paraId="01B2A71C" w14:textId="289FDB28" w:rsidR="000F73A6" w:rsidRPr="00583ED4" w:rsidRDefault="00BB4CB9" w:rsidP="00C45EDF">
      <w:pPr>
        <w:pStyle w:val="ParaNumbered"/>
      </w:pPr>
      <w:r>
        <w:t xml:space="preserve">Subsections (7) and (8) make further changes consequential upon the changes under the preceding subsections. </w:t>
      </w:r>
    </w:p>
    <w:p w14:paraId="1992D95D" w14:textId="2FC73143" w:rsidR="00975080" w:rsidRPr="00583ED4" w:rsidRDefault="00FA0EC2" w:rsidP="00975080">
      <w:pPr>
        <w:pStyle w:val="HSubheading4"/>
      </w:pPr>
      <w:bookmarkStart w:id="583" w:name="_Toc158113349"/>
      <w:r w:rsidRPr="00583ED4">
        <w:t>Section</w:t>
      </w:r>
      <w:r w:rsidR="00975080" w:rsidRPr="00583ED4">
        <w:t xml:space="preserve"> 245: Protected landscapes</w:t>
      </w:r>
      <w:bookmarkEnd w:id="583"/>
    </w:p>
    <w:p w14:paraId="73F521F9" w14:textId="118FC6E0" w:rsidR="000B1EDA" w:rsidRPr="000B1EDA" w:rsidRDefault="000B1EDA" w:rsidP="00405CE5">
      <w:pPr>
        <w:pStyle w:val="ParaNumbered"/>
      </w:pPr>
      <w:r w:rsidRPr="000B1EDA">
        <w:t xml:space="preserve">This section amends the relevant sections of </w:t>
      </w:r>
      <w:r w:rsidR="00FC42C9">
        <w:t>t</w:t>
      </w:r>
      <w:r w:rsidRPr="000B1EDA">
        <w:t>he National Parks and Access to the Countryside Act 1949 (</w:t>
      </w:r>
      <w:r w:rsidR="006F1F30">
        <w:t>‘</w:t>
      </w:r>
      <w:r w:rsidRPr="000B1EDA">
        <w:t>the 1949 Act</w:t>
      </w:r>
      <w:r w:rsidR="006F1F30">
        <w:t>’</w:t>
      </w:r>
      <w:r w:rsidRPr="000B1EDA">
        <w:t xml:space="preserve">) in accordance with subsections (2) and (3). The </w:t>
      </w:r>
      <w:r w:rsidR="002A0C67">
        <w:t>changes made by this section do not apply to Wales</w:t>
      </w:r>
      <w:r w:rsidRPr="000B1EDA">
        <w:t>.</w:t>
      </w:r>
    </w:p>
    <w:p w14:paraId="1E2544D2" w14:textId="77777777" w:rsidR="000B1EDA" w:rsidRPr="000B1EDA" w:rsidRDefault="000B1EDA" w:rsidP="00405CE5">
      <w:pPr>
        <w:pStyle w:val="ParaNumbered"/>
      </w:pPr>
      <w:r w:rsidRPr="000B1EDA">
        <w:t xml:space="preserve">Subsection (3) inserts new wording in section 11A of the 1949 Act so that certain relevant authorities ‘must seek to further’ the purposes of National Parks in England. It provides that only the existing duty to have regard to the purposes of a National Park in England applies to devolved Welsh authorities. Subsection (3)(d) would allow the Secretary of State to make regulations which set out how a relevant authority is to comply with the new duty. </w:t>
      </w:r>
    </w:p>
    <w:p w14:paraId="16CDED68" w14:textId="77777777" w:rsidR="000B1EDA" w:rsidRPr="000B1EDA" w:rsidRDefault="000B1EDA" w:rsidP="00405CE5">
      <w:pPr>
        <w:pStyle w:val="ParaNumbered"/>
      </w:pPr>
      <w:r w:rsidRPr="000B1EDA">
        <w:t>Subsection (3)(e) confirms that the meaning of ‘devolved Welsh authorities’ is the same as that set out in section 157A of the Government of Wales Act 2006.</w:t>
      </w:r>
    </w:p>
    <w:p w14:paraId="75195C56" w14:textId="77777777" w:rsidR="000B1EDA" w:rsidRPr="000B1EDA" w:rsidRDefault="000B1EDA" w:rsidP="00405CE5">
      <w:pPr>
        <w:pStyle w:val="ParaNumbered"/>
      </w:pPr>
      <w:r w:rsidRPr="000B1EDA">
        <w:t xml:space="preserve">Subsection (4) provides that the Secretary of State may make regulations requiring National Park Management Plans for National Parks in England to contribute to meeting any target set under the Chapter 1 of part 1 of the Environment Act 2021 and setting out how such Management Plans must further the purposes of the National Park. Subsection (4) also provides that the Secretary of State may make regulations requiring relevant authorities (but not devolved Welsh Authorities, see above for definition) to contribute to the preparation (for a new National Park), implementation or review of National Park Management Plans in England and setting out how they should do so. Subsection (4) provides that the regulations are to be made by Statutory Instrument and sets out how the regulation making powers may be exercised. </w:t>
      </w:r>
    </w:p>
    <w:p w14:paraId="68F839DD" w14:textId="53CD49A1" w:rsidR="000B1EDA" w:rsidRPr="000B1EDA" w:rsidRDefault="000B1EDA" w:rsidP="00405CE5">
      <w:pPr>
        <w:pStyle w:val="ParaNumbered"/>
      </w:pPr>
      <w:r w:rsidRPr="000B1EDA">
        <w:t xml:space="preserve">The section also amends the relevant sections of </w:t>
      </w:r>
      <w:r w:rsidR="00F06DFF">
        <w:t>t</w:t>
      </w:r>
      <w:r w:rsidRPr="000B1EDA">
        <w:t xml:space="preserve">he Countryside and Rights of Way Act 2000 (“the 2000 Act”) in accordance with subsections (6) to (10). </w:t>
      </w:r>
    </w:p>
    <w:p w14:paraId="15D0BF69" w14:textId="77777777" w:rsidR="000B1EDA" w:rsidRPr="000B1EDA" w:rsidRDefault="000B1EDA" w:rsidP="00405CE5">
      <w:pPr>
        <w:pStyle w:val="ParaNumbered"/>
      </w:pPr>
      <w:r w:rsidRPr="000B1EDA">
        <w:t>Subsection (6) inserts new wording in section 85 of the 2000 Act so that certain relevant authorities ‘must seek to further’ the purpose of Areas of Outstanding Natural Beauty in England. It provides that only the existing duty to have regard to the purpose of an AONB in England applies to devolved Welsh authorities. Subsection (6)(c) would allow the Secretary of State to make regulations which set out how a relevant authority is to comply with the new duty. Subsection (6)(d) confirms that the meaning of ‘devolved Welsh authorities’ is the same as that set out in section 157A of the Government of Wales Act 2006.</w:t>
      </w:r>
    </w:p>
    <w:p w14:paraId="6C7A0851" w14:textId="77777777" w:rsidR="000B1EDA" w:rsidRPr="000B1EDA" w:rsidRDefault="000B1EDA" w:rsidP="00405CE5">
      <w:pPr>
        <w:pStyle w:val="ParaNumbered"/>
      </w:pPr>
      <w:r w:rsidRPr="000B1EDA">
        <w:t xml:space="preserve">Subsection (7) changes section 87 of the 2000 Act so that English AONB Conservation Boards are required ‘to seek to further’ the purposes of the AONB. Subsection (7) also provides that any Conservation Boards established in relation to a Welsh AONB are the subject only of the existing duty to have regard to the purpose of the AONB. </w:t>
      </w:r>
    </w:p>
    <w:p w14:paraId="209E0EB4" w14:textId="77777777" w:rsidR="000B1EDA" w:rsidRPr="000B1EDA" w:rsidRDefault="000B1EDA" w:rsidP="00405CE5">
      <w:pPr>
        <w:pStyle w:val="ParaNumbered"/>
      </w:pPr>
      <w:r w:rsidRPr="000B1EDA">
        <w:t xml:space="preserve">Subsection (8) enables the Secretary of State to make regulations requiring English AONB Management Plans to contribute to meeting any target set under the Chapter 1 of part 1 of the Environment Act 2021 and setting out how an English AONB Management Plan must further the purpose of the AONB. </w:t>
      </w:r>
    </w:p>
    <w:p w14:paraId="6AA6CBDB" w14:textId="058E7F8E" w:rsidR="000B1EDA" w:rsidRPr="000B1EDA" w:rsidRDefault="000B1EDA" w:rsidP="00405CE5">
      <w:pPr>
        <w:pStyle w:val="ParaNumbered"/>
      </w:pPr>
      <w:r w:rsidRPr="000B1EDA">
        <w:t xml:space="preserve">Subsection (9) enables the Secretary of State to make regulations which would require relevant </w:t>
      </w:r>
      <w:r w:rsidRPr="000B1EDA">
        <w:lastRenderedPageBreak/>
        <w:t xml:space="preserve">authorities (but not devolved Welsh Authorities, see above for definition) to contribute to the preparation (for a new AONB), implementation or review of English AONB Management Plans and set out how they should do so. </w:t>
      </w:r>
    </w:p>
    <w:p w14:paraId="1BE780CE" w14:textId="77777777" w:rsidR="000B1EDA" w:rsidRPr="000B1EDA" w:rsidRDefault="000B1EDA" w:rsidP="00405CE5">
      <w:pPr>
        <w:pStyle w:val="ParaNumbered"/>
      </w:pPr>
      <w:r w:rsidRPr="000B1EDA">
        <w:t xml:space="preserve">Subsection (10) provides that the regulations under the 2000 Act are to be made by Statutory Instrument and sets out how the regulation making powers may be exercised. </w:t>
      </w:r>
    </w:p>
    <w:p w14:paraId="1B451610" w14:textId="77777777" w:rsidR="000B1EDA" w:rsidRPr="000B1EDA" w:rsidRDefault="000B1EDA" w:rsidP="00405CE5">
      <w:pPr>
        <w:pStyle w:val="ParaNumbered"/>
      </w:pPr>
      <w:r w:rsidRPr="000B1EDA">
        <w:t xml:space="preserve"> The section also provides for changes to sections 17A and 17B of the Norfolk and Suffolk Broads Act 1998 (“the 1998 Act”) in accordance with subsections (12) to (15).</w:t>
      </w:r>
    </w:p>
    <w:p w14:paraId="446C1245" w14:textId="77777777" w:rsidR="000B1EDA" w:rsidRPr="000B1EDA" w:rsidRDefault="000B1EDA" w:rsidP="00405CE5">
      <w:pPr>
        <w:pStyle w:val="ParaNumbered"/>
      </w:pPr>
      <w:r w:rsidRPr="000B1EDA">
        <w:t xml:space="preserve">Subsection (12) provides that the Secretary of State may make regulations which require the Broads Plan to contribute to meeting any target set under the Chapter 1 of part 1 of the Environment Act 2021 and which set out how the Broads Plan </w:t>
      </w:r>
      <w:proofErr w:type="gramStart"/>
      <w:r w:rsidRPr="000B1EDA">
        <w:t>must</w:t>
      </w:r>
      <w:proofErr w:type="gramEnd"/>
      <w:r w:rsidRPr="000B1EDA">
        <w:t xml:space="preserve"> further certain of the purposes of the Broads.</w:t>
      </w:r>
    </w:p>
    <w:p w14:paraId="0105AC39" w14:textId="77777777" w:rsidR="000B1EDA" w:rsidRPr="000B1EDA" w:rsidRDefault="000B1EDA" w:rsidP="00405CE5">
      <w:pPr>
        <w:pStyle w:val="ParaNumbered"/>
      </w:pPr>
      <w:r w:rsidRPr="000B1EDA">
        <w:t>Subsection (13) inserts new wording in section 17A of the 1998 Act so that a relevant authority ‘must seek to further’ the purposes of the Broads. It also allows the Secretary of State to make regulations which can specify how a relevant authority is to comply with the new duty.</w:t>
      </w:r>
    </w:p>
    <w:p w14:paraId="51ACC14D" w14:textId="77777777" w:rsidR="000B1EDA" w:rsidRPr="000B1EDA" w:rsidRDefault="000B1EDA" w:rsidP="00405CE5">
      <w:pPr>
        <w:pStyle w:val="ParaNumbered"/>
      </w:pPr>
      <w:r w:rsidRPr="000B1EDA">
        <w:t>Subsection (14) allows the Secretary of State to make regulations requiring a relevant authority (but not devolved Welsh Authorities, see above for definition) to contribute to the implementation or review of the Broads Plan and setting out how a relevant authority may or must do so.</w:t>
      </w:r>
    </w:p>
    <w:p w14:paraId="24821743" w14:textId="230AFE4E" w:rsidR="00FE44B4" w:rsidRDefault="00FE44B4" w:rsidP="002D5853">
      <w:pPr>
        <w:pStyle w:val="HSubheading2"/>
      </w:pPr>
      <w:bookmarkStart w:id="584" w:name="_Toc101804516"/>
      <w:bookmarkStart w:id="585" w:name="_Toc158113350"/>
      <w:r>
        <w:t>Part 1</w:t>
      </w:r>
      <w:r w:rsidR="00C24925">
        <w:t>3</w:t>
      </w:r>
      <w:r>
        <w:t>: General</w:t>
      </w:r>
      <w:bookmarkEnd w:id="584"/>
      <w:bookmarkEnd w:id="585"/>
    </w:p>
    <w:p w14:paraId="50D8C39F" w14:textId="380FFC92" w:rsidR="00B63AE9" w:rsidRPr="00583ED4" w:rsidRDefault="0001723C" w:rsidP="00F06100">
      <w:pPr>
        <w:pStyle w:val="HSubheading4"/>
      </w:pPr>
      <w:bookmarkStart w:id="586" w:name="_Toc158113351"/>
      <w:bookmarkStart w:id="587" w:name="_Toc101804517"/>
      <w:r w:rsidRPr="00583ED4">
        <w:t>Section</w:t>
      </w:r>
      <w:r w:rsidR="00FE44B4" w:rsidRPr="00583ED4">
        <w:t xml:space="preserve"> </w:t>
      </w:r>
      <w:r w:rsidR="00C24925" w:rsidRPr="00583ED4">
        <w:t>2</w:t>
      </w:r>
      <w:r w:rsidR="00BC629A" w:rsidRPr="00583ED4">
        <w:t>46</w:t>
      </w:r>
      <w:r w:rsidR="00B63AE9" w:rsidRPr="00583ED4">
        <w:t>: Data protection</w:t>
      </w:r>
      <w:bookmarkEnd w:id="586"/>
    </w:p>
    <w:p w14:paraId="714BF571" w14:textId="2D544A46" w:rsidR="00AA7F91" w:rsidRPr="00EC4631" w:rsidRDefault="0023696F" w:rsidP="0023696F">
      <w:pPr>
        <w:pStyle w:val="HSubheading5"/>
        <w:rPr>
          <w:rStyle w:val="CBoldUnderlined"/>
          <w:b w:val="0"/>
          <w:iCs/>
        </w:rPr>
      </w:pPr>
      <w:r>
        <w:rPr>
          <w:rStyle w:val="CBoldUnderlined"/>
          <w:iCs/>
        </w:rPr>
        <w:t>Effect</w:t>
      </w:r>
    </w:p>
    <w:p w14:paraId="0A13D8A7" w14:textId="08B402FE" w:rsidR="00AA7F91" w:rsidRPr="00583ED4" w:rsidRDefault="002C78F4" w:rsidP="00405CE5">
      <w:pPr>
        <w:pStyle w:val="ParaNumbered"/>
      </w:pPr>
      <w:r w:rsidRPr="00583ED4">
        <w:t>Section</w:t>
      </w:r>
      <w:r w:rsidR="4E1B8392" w:rsidRPr="00583ED4">
        <w:t xml:space="preserve"> </w:t>
      </w:r>
      <w:r w:rsidRPr="00583ED4">
        <w:t>246</w:t>
      </w:r>
      <w:r w:rsidR="4E1B8392" w:rsidRPr="00583ED4">
        <w:t xml:space="preserve"> makes explicit provision for the compatibility of the </w:t>
      </w:r>
      <w:r w:rsidR="00730E13">
        <w:t>Act</w:t>
      </w:r>
      <w:r w:rsidR="4E1B8392" w:rsidRPr="00583ED4">
        <w:t xml:space="preserve"> with data protection legislation.</w:t>
      </w:r>
    </w:p>
    <w:p w14:paraId="366B4806" w14:textId="12762036" w:rsidR="00AA7F91" w:rsidRPr="00583ED4" w:rsidRDefault="4E1B8392" w:rsidP="00405CE5">
      <w:pPr>
        <w:pStyle w:val="ParaNumbered"/>
      </w:pPr>
      <w:r w:rsidRPr="00583ED4">
        <w:t xml:space="preserve">Subsections (1) and (2) provide that, where the </w:t>
      </w:r>
      <w:r w:rsidR="00730E13">
        <w:t>Act</w:t>
      </w:r>
      <w:r w:rsidRPr="00583ED4">
        <w:t xml:space="preserve"> operates to create a requirement or ability to disclose information, those requirements and abilities do not override data protection legislation although their existence is a relevant factor in determining compatibility of disclosure with data protection legislation</w:t>
      </w:r>
      <w:r w:rsidR="00CD15FB">
        <w:t xml:space="preserve"> (except for section 86</w:t>
      </w:r>
      <w:r w:rsidR="00C53F37">
        <w:t xml:space="preserve"> (power to require certain planning data to be made publicly available)</w:t>
      </w:r>
      <w:r w:rsidR="00CD15FB">
        <w:t xml:space="preserve">, for which see </w:t>
      </w:r>
      <w:r w:rsidR="00C53F37">
        <w:t>section 86(2)</w:t>
      </w:r>
      <w:r w:rsidR="00CD15FB">
        <w:t>)</w:t>
      </w:r>
      <w:r w:rsidRPr="00583ED4">
        <w:t>.</w:t>
      </w:r>
    </w:p>
    <w:p w14:paraId="16F977F2" w14:textId="2DFEAA10" w:rsidR="00B63AE9" w:rsidRPr="00583ED4" w:rsidRDefault="4E1B8392" w:rsidP="00405CE5">
      <w:pPr>
        <w:pStyle w:val="ParaNumbered"/>
      </w:pPr>
      <w:r w:rsidRPr="00583ED4">
        <w:t xml:space="preserve">Subsection (3) provides that “data protection legislation” should be interpreted in accordance with </w:t>
      </w:r>
      <w:r w:rsidR="00F07AA4" w:rsidRPr="00583ED4">
        <w:t xml:space="preserve">the definition of </w:t>
      </w:r>
      <w:r w:rsidR="00FC6687" w:rsidRPr="00583ED4">
        <w:t xml:space="preserve">“data protection legislation” in </w:t>
      </w:r>
      <w:r w:rsidRPr="00583ED4">
        <w:t>section 3 of the Data Protection Act 2018.</w:t>
      </w:r>
    </w:p>
    <w:p w14:paraId="19435115" w14:textId="60CADB9D" w:rsidR="00FE44B4" w:rsidRDefault="0001723C" w:rsidP="00F06100">
      <w:pPr>
        <w:pStyle w:val="HSubheading4"/>
      </w:pPr>
      <w:bookmarkStart w:id="588" w:name="_Toc158113352"/>
      <w:r w:rsidRPr="00583ED4">
        <w:t>Section</w:t>
      </w:r>
      <w:r w:rsidR="00FE44B4" w:rsidRPr="00583ED4">
        <w:t xml:space="preserve"> </w:t>
      </w:r>
      <w:r w:rsidR="00C24925" w:rsidRPr="00583ED4">
        <w:t>2</w:t>
      </w:r>
      <w:r w:rsidR="00BC629A" w:rsidRPr="00583ED4">
        <w:t>47</w:t>
      </w:r>
      <w:r w:rsidR="00FE44B4" w:rsidRPr="00583ED4">
        <w:t>: Crown application</w:t>
      </w:r>
      <w:bookmarkEnd w:id="587"/>
      <w:bookmarkEnd w:id="588"/>
    </w:p>
    <w:p w14:paraId="6AC2D4C2" w14:textId="6F3255EB" w:rsidR="00457F76" w:rsidRPr="00EC4631" w:rsidRDefault="0023696F" w:rsidP="0023696F">
      <w:pPr>
        <w:pStyle w:val="HSubheading5"/>
        <w:rPr>
          <w:rStyle w:val="CBoldUnderlined"/>
          <w:b w:val="0"/>
          <w:iCs/>
        </w:rPr>
      </w:pPr>
      <w:r>
        <w:rPr>
          <w:rStyle w:val="CBoldUnderlined"/>
          <w:iCs/>
        </w:rPr>
        <w:t>Effect</w:t>
      </w:r>
    </w:p>
    <w:p w14:paraId="49B1BBEB" w14:textId="77C24515" w:rsidR="0074687B" w:rsidRPr="00AC6EF1" w:rsidRDefault="00D76549" w:rsidP="00405CE5">
      <w:pPr>
        <w:pStyle w:val="ParaNumbered"/>
      </w:pPr>
      <w:r>
        <w:t>Section 247</w:t>
      </w:r>
      <w:r w:rsidR="29F6338A" w:rsidRPr="00AC6EF1">
        <w:t xml:space="preserve"> set out the effect of the </w:t>
      </w:r>
      <w:r w:rsidR="00730E13">
        <w:t>Act</w:t>
      </w:r>
      <w:r w:rsidR="29F6338A" w:rsidRPr="00AC6EF1">
        <w:t xml:space="preserve"> on the Crown.</w:t>
      </w:r>
    </w:p>
    <w:p w14:paraId="21EA8757" w14:textId="37D5F7EC" w:rsidR="00086DA6" w:rsidRPr="00AC6EF1" w:rsidRDefault="29F6338A" w:rsidP="00405CE5">
      <w:pPr>
        <w:pStyle w:val="ParaNumbered"/>
      </w:pPr>
      <w:r w:rsidRPr="00AC6EF1">
        <w:t xml:space="preserve">Subsection (1) provides for the measures in the </w:t>
      </w:r>
      <w:r w:rsidR="00730E13">
        <w:t>Act</w:t>
      </w:r>
      <w:r w:rsidRPr="00AC6EF1">
        <w:t xml:space="preserve"> to bind the Crown</w:t>
      </w:r>
      <w:r w:rsidR="00FC6687" w:rsidRPr="00AC6EF1">
        <w:t>,</w:t>
      </w:r>
      <w:r w:rsidRPr="00AC6EF1">
        <w:t xml:space="preserve"> subject to subsection (2) which provides that measures which amend existing legislation do not bind the Crown unless the legislation being amended also </w:t>
      </w:r>
      <w:r w:rsidR="0074687B" w:rsidRPr="00AC6EF1">
        <w:t>bind</w:t>
      </w:r>
      <w:r w:rsidR="00DC55A4" w:rsidRPr="00AC6EF1">
        <w:t>s</w:t>
      </w:r>
      <w:r w:rsidRPr="00AC6EF1">
        <w:t xml:space="preserve"> the Crown.</w:t>
      </w:r>
      <w:r w:rsidR="00FC6687" w:rsidRPr="00AC6EF1">
        <w:t xml:space="preserve"> </w:t>
      </w:r>
    </w:p>
    <w:p w14:paraId="23494002" w14:textId="319048DA" w:rsidR="009E0F21" w:rsidRPr="00AC6EF1" w:rsidRDefault="00FC6687" w:rsidP="00405CE5">
      <w:pPr>
        <w:pStyle w:val="ParaNumbered"/>
      </w:pPr>
      <w:r w:rsidRPr="00AC6EF1">
        <w:t xml:space="preserve">Subsection (3) </w:t>
      </w:r>
      <w:r w:rsidR="00160E68" w:rsidRPr="00AC6EF1">
        <w:t xml:space="preserve">excludes </w:t>
      </w:r>
      <w:r w:rsidR="008F6CA1" w:rsidRPr="00AC6EF1">
        <w:t xml:space="preserve">Crown Land as defined in </w:t>
      </w:r>
      <w:r w:rsidR="009E0F21" w:rsidRPr="00AC6EF1">
        <w:t xml:space="preserve">Part </w:t>
      </w:r>
      <w:r w:rsidR="00E07844">
        <w:t>13</w:t>
      </w:r>
      <w:r w:rsidR="00E94A06">
        <w:t xml:space="preserve"> of</w:t>
      </w:r>
      <w:r w:rsidR="008F6CA1" w:rsidRPr="00AC6EF1">
        <w:t xml:space="preserve"> the TCPA </w:t>
      </w:r>
      <w:r w:rsidR="009E0F21" w:rsidRPr="00AC6EF1">
        <w:t>1990</w:t>
      </w:r>
      <w:r w:rsidR="00551BCA" w:rsidRPr="00AC6EF1">
        <w:t xml:space="preserve"> </w:t>
      </w:r>
      <w:r w:rsidR="00691438" w:rsidRPr="00AC6EF1">
        <w:t xml:space="preserve">from the effect </w:t>
      </w:r>
      <w:r w:rsidR="00551BCA" w:rsidRPr="00AC6EF1">
        <w:t xml:space="preserve">of Part </w:t>
      </w:r>
      <w:r w:rsidR="0010527F">
        <w:t>10</w:t>
      </w:r>
      <w:r w:rsidR="00551BCA" w:rsidRPr="00AC6EF1">
        <w:t xml:space="preserve"> (L</w:t>
      </w:r>
      <w:r w:rsidR="00B01284" w:rsidRPr="00AC6EF1">
        <w:t xml:space="preserve">etting </w:t>
      </w:r>
      <w:r w:rsidR="00CD3DEC" w:rsidRPr="00AC6EF1">
        <w:t xml:space="preserve">by </w:t>
      </w:r>
      <w:r w:rsidR="00551BCA" w:rsidRPr="00AC6EF1">
        <w:t>L</w:t>
      </w:r>
      <w:r w:rsidR="00CD3DEC" w:rsidRPr="00AC6EF1">
        <w:t xml:space="preserve">ocal </w:t>
      </w:r>
      <w:r w:rsidR="00551BCA" w:rsidRPr="00AC6EF1">
        <w:t>A</w:t>
      </w:r>
      <w:r w:rsidR="00CD3DEC" w:rsidRPr="00AC6EF1">
        <w:t xml:space="preserve">uthorities </w:t>
      </w:r>
      <w:r w:rsidR="00B01284" w:rsidRPr="00AC6EF1">
        <w:t xml:space="preserve">of </w:t>
      </w:r>
      <w:r w:rsidR="00551BCA" w:rsidRPr="00AC6EF1">
        <w:t>V</w:t>
      </w:r>
      <w:r w:rsidR="00B01284" w:rsidRPr="00AC6EF1">
        <w:t xml:space="preserve">acant </w:t>
      </w:r>
      <w:r w:rsidR="00551BCA" w:rsidRPr="00AC6EF1">
        <w:t>H</w:t>
      </w:r>
      <w:r w:rsidR="00B01284" w:rsidRPr="00AC6EF1">
        <w:t>igh</w:t>
      </w:r>
      <w:r w:rsidR="00F95B13" w:rsidRPr="00AC6EF1">
        <w:t>-</w:t>
      </w:r>
      <w:r w:rsidR="00B01284" w:rsidRPr="00AC6EF1">
        <w:t xml:space="preserve">street </w:t>
      </w:r>
      <w:r w:rsidR="00551BCA" w:rsidRPr="00AC6EF1">
        <w:t>P</w:t>
      </w:r>
      <w:r w:rsidR="00B01284" w:rsidRPr="00AC6EF1">
        <w:t>remises</w:t>
      </w:r>
      <w:r w:rsidR="00551BCA" w:rsidRPr="00AC6EF1">
        <w:t>)</w:t>
      </w:r>
      <w:r w:rsidR="009E0F21" w:rsidRPr="00AC6EF1">
        <w:t>.</w:t>
      </w:r>
    </w:p>
    <w:p w14:paraId="2E3A1720" w14:textId="4F106E6C" w:rsidR="0074687B" w:rsidRPr="00583ED4" w:rsidRDefault="000A2689" w:rsidP="00405CE5">
      <w:pPr>
        <w:pStyle w:val="ParaNumbered"/>
      </w:pPr>
      <w:r w:rsidRPr="00AC6EF1">
        <w:t xml:space="preserve">Subsection (4) </w:t>
      </w:r>
      <w:r w:rsidR="00691438" w:rsidRPr="00AC6EF1">
        <w:t xml:space="preserve">excludes </w:t>
      </w:r>
      <w:r w:rsidR="003B17CF" w:rsidRPr="00AC6EF1">
        <w:t>l</w:t>
      </w:r>
      <w:r w:rsidR="00551BCA" w:rsidRPr="00AC6EF1">
        <w:t>and belong</w:t>
      </w:r>
      <w:r w:rsidR="00523DAF">
        <w:t>ing</w:t>
      </w:r>
      <w:r w:rsidR="00551BCA" w:rsidRPr="00AC6EF1">
        <w:t xml:space="preserve"> to </w:t>
      </w:r>
      <w:r w:rsidR="00523DAF">
        <w:t>His</w:t>
      </w:r>
      <w:r w:rsidR="00551BCA" w:rsidRPr="00AC6EF1">
        <w:t xml:space="preserve"> Majesty </w:t>
      </w:r>
      <w:r w:rsidR="003B17CF" w:rsidRPr="00AC6EF1">
        <w:t xml:space="preserve">in right of </w:t>
      </w:r>
      <w:r w:rsidR="00523DAF">
        <w:t>His</w:t>
      </w:r>
      <w:r w:rsidR="003B17CF" w:rsidRPr="00AC6EF1">
        <w:t xml:space="preserve"> private estates</w:t>
      </w:r>
      <w:r w:rsidR="001D6FB7" w:rsidRPr="00AC6EF1">
        <w:t xml:space="preserve"> (for which see section 1 of the Crown Private Estates Act 1862)</w:t>
      </w:r>
      <w:r w:rsidR="003B17CF" w:rsidRPr="00AC6EF1">
        <w:t xml:space="preserve"> </w:t>
      </w:r>
      <w:r w:rsidR="00691438" w:rsidRPr="00AC6EF1">
        <w:t>from the effect of</w:t>
      </w:r>
      <w:r w:rsidR="003B17CF" w:rsidRPr="00AC6EF1">
        <w:t xml:space="preserve"> Part </w:t>
      </w:r>
      <w:r w:rsidR="00237217">
        <w:t>11</w:t>
      </w:r>
      <w:r w:rsidR="003B17CF" w:rsidRPr="00AC6EF1">
        <w:t xml:space="preserve"> </w:t>
      </w:r>
      <w:r w:rsidR="003B17CF" w:rsidRPr="00583ED4">
        <w:t>(</w:t>
      </w:r>
      <w:r w:rsidR="001D6FB7" w:rsidRPr="00583ED4">
        <w:t>Information</w:t>
      </w:r>
      <w:r w:rsidR="003B17CF" w:rsidRPr="00583ED4">
        <w:t xml:space="preserve"> about Interests </w:t>
      </w:r>
      <w:r w:rsidR="001D6FB7" w:rsidRPr="00583ED4">
        <w:t>and Dealings in Land).</w:t>
      </w:r>
    </w:p>
    <w:p w14:paraId="13CB5E59" w14:textId="51DE9A2A" w:rsidR="00556F51" w:rsidRPr="00583ED4" w:rsidRDefault="0001723C" w:rsidP="00556F51">
      <w:pPr>
        <w:pStyle w:val="HSubheading4"/>
      </w:pPr>
      <w:bookmarkStart w:id="589" w:name="_Toc158113353"/>
      <w:r w:rsidRPr="00583ED4">
        <w:lastRenderedPageBreak/>
        <w:t>Section</w:t>
      </w:r>
      <w:r w:rsidR="00556F51" w:rsidRPr="00583ED4">
        <w:t xml:space="preserve"> 2</w:t>
      </w:r>
      <w:r w:rsidR="00BC629A" w:rsidRPr="00583ED4">
        <w:t>48</w:t>
      </w:r>
      <w:r w:rsidR="00556F51" w:rsidRPr="00583ED4">
        <w:t xml:space="preserve">: Amendments of references to ‘retained direct EU </w:t>
      </w:r>
      <w:proofErr w:type="gramStart"/>
      <w:r w:rsidR="00556F51" w:rsidRPr="00583ED4">
        <w:t>legislation’</w:t>
      </w:r>
      <w:bookmarkEnd w:id="589"/>
      <w:proofErr w:type="gramEnd"/>
    </w:p>
    <w:p w14:paraId="44C9FBBD" w14:textId="7AECED94" w:rsidR="00556F51" w:rsidRPr="00583ED4" w:rsidRDefault="00577793" w:rsidP="00405CE5">
      <w:pPr>
        <w:pStyle w:val="ParaNumbered"/>
      </w:pPr>
      <w:r w:rsidRPr="00583ED4">
        <w:t xml:space="preserve">This </w:t>
      </w:r>
      <w:r w:rsidR="007D309A" w:rsidRPr="00583ED4">
        <w:t>section</w:t>
      </w:r>
      <w:r w:rsidRPr="00583ED4">
        <w:t xml:space="preserve"> provides that the reference in </w:t>
      </w:r>
      <w:r w:rsidR="00C45EDF" w:rsidRPr="00583ED4">
        <w:t>th</w:t>
      </w:r>
      <w:r w:rsidR="00C45EDF">
        <w:t xml:space="preserve">is </w:t>
      </w:r>
      <w:r w:rsidR="00C45EDF" w:rsidRPr="00583ED4">
        <w:t>to</w:t>
      </w:r>
      <w:r w:rsidRPr="00583ED4">
        <w:t xml:space="preserve"> “retained direct EU legislation” </w:t>
      </w:r>
      <w:r w:rsidR="00BB1020">
        <w:t>is</w:t>
      </w:r>
      <w:r w:rsidRPr="00583ED4">
        <w:t xml:space="preserve"> to be replaced by </w:t>
      </w:r>
      <w:r w:rsidR="00BB1020">
        <w:t xml:space="preserve">a </w:t>
      </w:r>
      <w:r w:rsidRPr="00583ED4">
        <w:t>reference to “assimilated direct legislation”.</w:t>
      </w:r>
    </w:p>
    <w:p w14:paraId="73B7C14C" w14:textId="06E4597B" w:rsidR="00FE44B4" w:rsidRPr="00583ED4" w:rsidRDefault="0001723C" w:rsidP="00F06100">
      <w:pPr>
        <w:pStyle w:val="HSubheading4"/>
      </w:pPr>
      <w:bookmarkStart w:id="590" w:name="_Toc101804518"/>
      <w:bookmarkStart w:id="591" w:name="_Toc158113354"/>
      <w:r w:rsidRPr="00583ED4">
        <w:t>Section</w:t>
      </w:r>
      <w:r w:rsidR="00FE44B4" w:rsidRPr="00583ED4">
        <w:t xml:space="preserve"> </w:t>
      </w:r>
      <w:r w:rsidR="00C24925" w:rsidRPr="00583ED4">
        <w:t>2</w:t>
      </w:r>
      <w:r w:rsidR="00BC629A" w:rsidRPr="00583ED4">
        <w:t>49</w:t>
      </w:r>
      <w:r w:rsidR="00FE44B4" w:rsidRPr="00583ED4">
        <w:t>: Abbreviated references to certain Acts</w:t>
      </w:r>
      <w:bookmarkEnd w:id="590"/>
      <w:bookmarkEnd w:id="591"/>
    </w:p>
    <w:p w14:paraId="03527A81" w14:textId="0686AC2F" w:rsidR="0037588D" w:rsidRPr="00EC4631" w:rsidRDefault="0023696F" w:rsidP="0023696F">
      <w:pPr>
        <w:pStyle w:val="HSubheading5"/>
        <w:rPr>
          <w:rStyle w:val="CBoldUnderlined"/>
          <w:b w:val="0"/>
          <w:iCs/>
        </w:rPr>
      </w:pPr>
      <w:r>
        <w:rPr>
          <w:rStyle w:val="CBoldUnderlined"/>
          <w:iCs/>
        </w:rPr>
        <w:t>Effect</w:t>
      </w:r>
    </w:p>
    <w:p w14:paraId="38D4AAE6" w14:textId="539EE55D" w:rsidR="00D116DE" w:rsidRPr="00583ED4" w:rsidRDefault="00C9409D" w:rsidP="00405CE5">
      <w:pPr>
        <w:pStyle w:val="ParaNumbered"/>
      </w:pPr>
      <w:r w:rsidRPr="00583ED4">
        <w:t>Section 249</w:t>
      </w:r>
      <w:r w:rsidR="670213D5" w:rsidRPr="00583ED4">
        <w:t xml:space="preserve"> sets out the abbreviations of Acts which are used in the</w:t>
      </w:r>
      <w:r w:rsidR="00730E13">
        <w:t xml:space="preserve"> Act.</w:t>
      </w:r>
    </w:p>
    <w:p w14:paraId="003FA05E" w14:textId="7D173998" w:rsidR="00FE44B4" w:rsidRDefault="003F6721" w:rsidP="00F06100">
      <w:pPr>
        <w:pStyle w:val="HSubheading4"/>
      </w:pPr>
      <w:bookmarkStart w:id="592" w:name="_Toc101804519"/>
      <w:bookmarkStart w:id="593" w:name="_Toc158113355"/>
      <w:r w:rsidRPr="00583ED4">
        <w:t>Section</w:t>
      </w:r>
      <w:r w:rsidR="00FE44B4" w:rsidRPr="00583ED4">
        <w:t xml:space="preserve"> </w:t>
      </w:r>
      <w:r w:rsidR="00C24925" w:rsidRPr="00583ED4">
        <w:t>2</w:t>
      </w:r>
      <w:r w:rsidR="00BC629A" w:rsidRPr="00583ED4">
        <w:t>50</w:t>
      </w:r>
      <w:r w:rsidR="000E1C24" w:rsidRPr="00583ED4">
        <w:t xml:space="preserve">: Power to make consequential </w:t>
      </w:r>
      <w:proofErr w:type="gramStart"/>
      <w:r w:rsidR="000E1C24" w:rsidRPr="00583ED4">
        <w:t>provision</w:t>
      </w:r>
      <w:bookmarkEnd w:id="592"/>
      <w:bookmarkEnd w:id="593"/>
      <w:proofErr w:type="gramEnd"/>
    </w:p>
    <w:p w14:paraId="5B07BCE5" w14:textId="412C7A08" w:rsidR="00457F76" w:rsidRPr="00EC4631" w:rsidRDefault="0023696F" w:rsidP="0023696F">
      <w:pPr>
        <w:pStyle w:val="HSubheading5"/>
        <w:rPr>
          <w:rStyle w:val="CBoldUnderlined"/>
          <w:b w:val="0"/>
          <w:iCs/>
        </w:rPr>
      </w:pPr>
      <w:r>
        <w:rPr>
          <w:rStyle w:val="CBoldUnderlined"/>
          <w:iCs/>
        </w:rPr>
        <w:t>Effect</w:t>
      </w:r>
    </w:p>
    <w:p w14:paraId="269E9D44" w14:textId="7B094B4D" w:rsidR="00992958" w:rsidRPr="00AC6EF1" w:rsidRDefault="007D309A" w:rsidP="00405CE5">
      <w:pPr>
        <w:pStyle w:val="ParaNumbered"/>
      </w:pPr>
      <w:r>
        <w:t>Section 250</w:t>
      </w:r>
      <w:r w:rsidR="00992958" w:rsidRPr="00AC6EF1">
        <w:t xml:space="preserve"> </w:t>
      </w:r>
      <w:r w:rsidR="00992958" w:rsidRPr="005E3CA0">
        <w:t>provides</w:t>
      </w:r>
      <w:r w:rsidR="00992958" w:rsidRPr="00AC6EF1">
        <w:t xml:space="preserve"> a power to make amendments to primary legislation which are necessary to maintain the effect of that legislation in consequence of this </w:t>
      </w:r>
      <w:r w:rsidR="00730E13">
        <w:t>Act</w:t>
      </w:r>
      <w:r w:rsidR="00992958" w:rsidRPr="00AC6EF1">
        <w:t>.</w:t>
      </w:r>
    </w:p>
    <w:p w14:paraId="2E040322" w14:textId="5F27F8F0" w:rsidR="00992958" w:rsidRPr="00AC6EF1" w:rsidRDefault="00992958" w:rsidP="00405CE5">
      <w:pPr>
        <w:pStyle w:val="ParaNumbered"/>
      </w:pPr>
      <w:r w:rsidRPr="00AC6EF1">
        <w:t xml:space="preserve">Subsection (1) provides for consequential amendments to be made </w:t>
      </w:r>
      <w:proofErr w:type="gramStart"/>
      <w:r w:rsidRPr="00AC6EF1">
        <w:t>as a result of</w:t>
      </w:r>
      <w:proofErr w:type="gramEnd"/>
      <w:r w:rsidRPr="00AC6EF1">
        <w:t xml:space="preserve">, or under, this </w:t>
      </w:r>
      <w:r w:rsidR="00730E13">
        <w:t>Act</w:t>
      </w:r>
      <w:r w:rsidRPr="00AC6EF1">
        <w:t>.</w:t>
      </w:r>
    </w:p>
    <w:p w14:paraId="6AF9097D" w14:textId="2A326BA2" w:rsidR="00992958" w:rsidRPr="00AC6EF1" w:rsidRDefault="00992958" w:rsidP="00405CE5">
      <w:pPr>
        <w:pStyle w:val="ParaNumbered"/>
      </w:pPr>
      <w:r w:rsidRPr="00AC6EF1">
        <w:t xml:space="preserve">Subsection (2) provides for those amendments to be made to any primary legislation passed before or during the same session as this </w:t>
      </w:r>
      <w:r w:rsidR="00730E13">
        <w:t>Act</w:t>
      </w:r>
      <w:r w:rsidRPr="00AC6EF1">
        <w:t>.</w:t>
      </w:r>
    </w:p>
    <w:p w14:paraId="6EEDEDF4" w14:textId="510F9E53" w:rsidR="00992958" w:rsidRPr="00583ED4" w:rsidRDefault="00992958" w:rsidP="00405CE5">
      <w:pPr>
        <w:pStyle w:val="ParaNumbered"/>
      </w:pPr>
      <w:r w:rsidRPr="00AC6EF1">
        <w:t xml:space="preserve">Subsection (3) defines primary legislation for the purposes of this power as including Acts, Acts or measures of Senedd Cymru, Acts of the Scottish Parliament and Northern </w:t>
      </w:r>
      <w:r w:rsidRPr="00583ED4">
        <w:t>Ireland legislation.</w:t>
      </w:r>
    </w:p>
    <w:p w14:paraId="3B441438" w14:textId="432C936F" w:rsidR="00F43214" w:rsidRPr="00583ED4" w:rsidRDefault="0001723C" w:rsidP="00F43214">
      <w:pPr>
        <w:pStyle w:val="HSubheading4"/>
      </w:pPr>
      <w:bookmarkStart w:id="594" w:name="_Toc158113356"/>
      <w:r w:rsidRPr="00583ED4">
        <w:t>Section</w:t>
      </w:r>
      <w:r w:rsidR="00F43214" w:rsidRPr="00583ED4">
        <w:t xml:space="preserve"> 25</w:t>
      </w:r>
      <w:r w:rsidR="00BC629A" w:rsidRPr="00583ED4">
        <w:t>1</w:t>
      </w:r>
      <w:r w:rsidR="00F43214" w:rsidRPr="00583ED4">
        <w:t>: Power to address conflicts with the Historic Environment (Wales) Act 2023</w:t>
      </w:r>
      <w:bookmarkEnd w:id="594"/>
    </w:p>
    <w:p w14:paraId="050C1311" w14:textId="67339D46" w:rsidR="00F43214" w:rsidRPr="005E5CF4" w:rsidRDefault="0023696F" w:rsidP="0023696F">
      <w:pPr>
        <w:pStyle w:val="HSubheading5"/>
        <w:rPr>
          <w:rStyle w:val="CBoldUnderlined"/>
          <w:b w:val="0"/>
          <w:iCs/>
        </w:rPr>
      </w:pPr>
      <w:r>
        <w:rPr>
          <w:rStyle w:val="CBoldUnderlined"/>
          <w:iCs/>
        </w:rPr>
        <w:t>Background</w:t>
      </w:r>
    </w:p>
    <w:p w14:paraId="1D9A5002" w14:textId="7EFB2ED9" w:rsidR="00E41234" w:rsidRDefault="00E41234" w:rsidP="00405CE5">
      <w:pPr>
        <w:pStyle w:val="ParaNumbered"/>
      </w:pPr>
      <w:r>
        <w:t xml:space="preserve">The Historic Environment (Wales) Act 2023 (HEWA) which was enacted on 14 June 2023 amends many of the same heritage provisions as this </w:t>
      </w:r>
      <w:r w:rsidR="00730E13">
        <w:t>Act</w:t>
      </w:r>
      <w:r>
        <w:t xml:space="preserve">. </w:t>
      </w:r>
    </w:p>
    <w:p w14:paraId="5D8C6D08" w14:textId="1A90E9A8" w:rsidR="00E41234" w:rsidRDefault="007D309A" w:rsidP="00405CE5">
      <w:pPr>
        <w:pStyle w:val="ParaNumbered"/>
      </w:pPr>
      <w:r>
        <w:t>Section 251</w:t>
      </w:r>
      <w:r w:rsidR="00E41234">
        <w:t xml:space="preserve"> gives the Secretary of State the power to make technical amendments to th</w:t>
      </w:r>
      <w:r w:rsidR="00AF2DD8">
        <w:t xml:space="preserve">is </w:t>
      </w:r>
      <w:r w:rsidR="00E41234">
        <w:t>Act (or any Act amended by th</w:t>
      </w:r>
      <w:r w:rsidR="00AF2DD8">
        <w:t>is</w:t>
      </w:r>
      <w:r w:rsidR="00E41234">
        <w:t xml:space="preserve"> Act) to address any consequential issues arising </w:t>
      </w:r>
      <w:proofErr w:type="gramStart"/>
      <w:r w:rsidR="00E41234">
        <w:t>as a result of</w:t>
      </w:r>
      <w:proofErr w:type="gramEnd"/>
      <w:r w:rsidR="00E41234">
        <w:t xml:space="preserve"> the HEWA. This is necessary to ensure that the heritage provisions in th</w:t>
      </w:r>
      <w:r w:rsidR="00C54BE9">
        <w:t>is</w:t>
      </w:r>
      <w:r w:rsidR="00E41234">
        <w:t xml:space="preserve"> Act work as intended notwithstanding the enactment of HEWA.</w:t>
      </w:r>
    </w:p>
    <w:p w14:paraId="3BF2AEC5" w14:textId="0CDB9922" w:rsidR="00B24A6D" w:rsidRPr="005E5CF4" w:rsidRDefault="0023696F" w:rsidP="0023696F">
      <w:pPr>
        <w:pStyle w:val="HSubheading5"/>
        <w:rPr>
          <w:rStyle w:val="CBoldUnderlined"/>
          <w:b w:val="0"/>
          <w:iCs/>
        </w:rPr>
      </w:pPr>
      <w:r>
        <w:rPr>
          <w:rStyle w:val="CBoldUnderlined"/>
          <w:iCs/>
        </w:rPr>
        <w:t>Effect</w:t>
      </w:r>
    </w:p>
    <w:p w14:paraId="3C3DCB96" w14:textId="446085A8" w:rsidR="00B24A6D" w:rsidRDefault="00B24A6D" w:rsidP="00405CE5">
      <w:pPr>
        <w:pStyle w:val="ParaNumbered"/>
      </w:pPr>
      <w:r>
        <w:t>Subsection (1) gives the Secretary of State the power to make any necessary amendments to th</w:t>
      </w:r>
      <w:r w:rsidR="00F049CD">
        <w:t xml:space="preserve">is </w:t>
      </w:r>
      <w:r>
        <w:t xml:space="preserve">Act, or other Act amended by it, through regulations. </w:t>
      </w:r>
    </w:p>
    <w:p w14:paraId="14CAA110" w14:textId="2FD12BC8" w:rsidR="00B24A6D" w:rsidRDefault="00B24A6D" w:rsidP="00405CE5">
      <w:pPr>
        <w:pStyle w:val="ParaNumbered"/>
      </w:pPr>
      <w:r>
        <w:t>Subsection (2) makes clear that the power in relation to other Acts includes amendments to serve in place of those contained in th</w:t>
      </w:r>
      <w:r w:rsidR="00635B54">
        <w:t>is</w:t>
      </w:r>
      <w:r>
        <w:t xml:space="preserve"> Act.  </w:t>
      </w:r>
    </w:p>
    <w:p w14:paraId="3B672237" w14:textId="06895840" w:rsidR="00B24A6D" w:rsidRPr="00583ED4" w:rsidRDefault="00B24A6D" w:rsidP="00405CE5">
      <w:pPr>
        <w:pStyle w:val="ParaNumbered"/>
      </w:pPr>
      <w:r>
        <w:t>Subsection (3) makes clear that any amendments to other Acts must produce substantially the same effect as th</w:t>
      </w:r>
      <w:r w:rsidR="004167A8">
        <w:t>is</w:t>
      </w:r>
      <w:r>
        <w:t xml:space="preserve"> Act</w:t>
      </w:r>
      <w:r w:rsidR="004167A8">
        <w:t>’s</w:t>
      </w:r>
      <w:r>
        <w:t xml:space="preserve"> provision would have done </w:t>
      </w:r>
      <w:r w:rsidRPr="00583ED4">
        <w:t xml:space="preserve">had the HEWA provision been ignored. </w:t>
      </w:r>
    </w:p>
    <w:p w14:paraId="685B33F8" w14:textId="4D0FC779" w:rsidR="00B24A6D" w:rsidRPr="00583ED4" w:rsidRDefault="00B24A6D" w:rsidP="00405CE5">
      <w:pPr>
        <w:pStyle w:val="ParaNumbered"/>
      </w:pPr>
      <w:r w:rsidRPr="00583ED4">
        <w:t xml:space="preserve">Subsection (4) provides definitions of terms used in this </w:t>
      </w:r>
      <w:r w:rsidR="00730E13">
        <w:t>section</w:t>
      </w:r>
      <w:r w:rsidRPr="00583ED4">
        <w:t>.</w:t>
      </w:r>
    </w:p>
    <w:p w14:paraId="6D2CD569" w14:textId="5D305949" w:rsidR="000E1C24" w:rsidRPr="00583ED4" w:rsidRDefault="0001723C" w:rsidP="00F06100">
      <w:pPr>
        <w:pStyle w:val="HSubheading4"/>
      </w:pPr>
      <w:bookmarkStart w:id="595" w:name="_Toc101804520"/>
      <w:bookmarkStart w:id="596" w:name="_Toc158113357"/>
      <w:r w:rsidRPr="00583ED4">
        <w:t>Section</w:t>
      </w:r>
      <w:r w:rsidR="000E1C24" w:rsidRPr="00583ED4">
        <w:t xml:space="preserve"> </w:t>
      </w:r>
      <w:r w:rsidR="00C24925" w:rsidRPr="00583ED4">
        <w:t>2</w:t>
      </w:r>
      <w:r w:rsidR="00BC629A" w:rsidRPr="00583ED4">
        <w:t>52</w:t>
      </w:r>
      <w:r w:rsidR="00126F56" w:rsidRPr="00583ED4">
        <w:t xml:space="preserve">: </w:t>
      </w:r>
      <w:r w:rsidR="000E1C24" w:rsidRPr="00583ED4">
        <w:t>Regulations</w:t>
      </w:r>
      <w:bookmarkEnd w:id="595"/>
      <w:bookmarkEnd w:id="596"/>
    </w:p>
    <w:p w14:paraId="5DD4D0EE" w14:textId="72764A15" w:rsidR="000501D5" w:rsidRPr="00EC4631" w:rsidRDefault="0023696F" w:rsidP="0023696F">
      <w:pPr>
        <w:pStyle w:val="HSubheading5"/>
        <w:rPr>
          <w:rStyle w:val="CBoldUnderlined"/>
          <w:b w:val="0"/>
          <w:iCs/>
        </w:rPr>
      </w:pPr>
      <w:r>
        <w:rPr>
          <w:rStyle w:val="CBoldUnderlined"/>
          <w:iCs/>
        </w:rPr>
        <w:t>Effect</w:t>
      </w:r>
    </w:p>
    <w:p w14:paraId="48601520" w14:textId="7EA49706" w:rsidR="000501D5" w:rsidRPr="00AC6EF1" w:rsidRDefault="007D309A" w:rsidP="00405CE5">
      <w:pPr>
        <w:pStyle w:val="ParaNumbered"/>
      </w:pPr>
      <w:r>
        <w:t>Section 252</w:t>
      </w:r>
      <w:r w:rsidR="007237BA" w:rsidRPr="00AC6EF1">
        <w:t xml:space="preserve"> makes ancillary provision regarding regulation making powers provided for under this </w:t>
      </w:r>
      <w:r w:rsidR="00730E13">
        <w:t>Act</w:t>
      </w:r>
      <w:r w:rsidR="007237BA" w:rsidRPr="00AC6EF1">
        <w:t>.</w:t>
      </w:r>
    </w:p>
    <w:p w14:paraId="29173E39" w14:textId="7AC2270F" w:rsidR="000501D5" w:rsidRPr="00AC6EF1" w:rsidRDefault="000501D5" w:rsidP="00405CE5">
      <w:pPr>
        <w:pStyle w:val="ParaNumbered"/>
      </w:pPr>
      <w:r w:rsidRPr="00AC6EF1">
        <w:t>Subsection (1) provides</w:t>
      </w:r>
      <w:r w:rsidR="009A7716">
        <w:t xml:space="preserve"> </w:t>
      </w:r>
      <w:r w:rsidRPr="00AC6EF1">
        <w:t xml:space="preserve">for regulations under this </w:t>
      </w:r>
      <w:r w:rsidR="00730E13">
        <w:t>Act</w:t>
      </w:r>
      <w:r w:rsidRPr="00AC6EF1">
        <w:t xml:space="preserve"> to be able to</w:t>
      </w:r>
      <w:r w:rsidR="00517083">
        <w:t xml:space="preserve"> make different provision</w:t>
      </w:r>
      <w:r w:rsidR="00C45EDF">
        <w:t xml:space="preserve"> </w:t>
      </w:r>
      <w:r w:rsidR="00AE09E0">
        <w:t xml:space="preserve">for different purposes and different </w:t>
      </w:r>
      <w:r w:rsidR="00C45EDF">
        <w:t xml:space="preserve">areas </w:t>
      </w:r>
      <w:r w:rsidR="00C45EDF" w:rsidRPr="00AC6EF1">
        <w:t>and</w:t>
      </w:r>
      <w:r w:rsidRPr="00AC6EF1">
        <w:t xml:space="preserve"> to make provision arising from</w:t>
      </w:r>
      <w:r w:rsidR="00BA398D">
        <w:t>,</w:t>
      </w:r>
      <w:r w:rsidRPr="00AC6EF1">
        <w:t xml:space="preserve"> and in connection with, the </w:t>
      </w:r>
      <w:r w:rsidRPr="00AC6EF1">
        <w:lastRenderedPageBreak/>
        <w:t>main provisions.</w:t>
      </w:r>
    </w:p>
    <w:p w14:paraId="7BBAE320" w14:textId="77777777" w:rsidR="000501D5" w:rsidRPr="00AC6EF1" w:rsidRDefault="000501D5" w:rsidP="00405CE5">
      <w:pPr>
        <w:pStyle w:val="ParaNumbered"/>
      </w:pPr>
      <w:r w:rsidRPr="00AC6EF1">
        <w:t>Subsection (2) provides that regulations for the purposes of Combined County Authorities may amend, apply, disapply, repeal or revoke any enactment. This does not apply to regulations which deal with:</w:t>
      </w:r>
    </w:p>
    <w:p w14:paraId="0FF91DB3" w14:textId="77777777" w:rsidR="000501D5" w:rsidRDefault="000501D5" w:rsidP="00A65070">
      <w:pPr>
        <w:pStyle w:val="ParaNumbered"/>
        <w:numPr>
          <w:ilvl w:val="1"/>
          <w:numId w:val="5"/>
        </w:numPr>
      </w:pPr>
      <w:r>
        <w:t xml:space="preserve">proposals for the creation of, or changes to, a </w:t>
      </w:r>
      <w:proofErr w:type="gramStart"/>
      <w:r>
        <w:t>CCA;</w:t>
      </w:r>
      <w:proofErr w:type="gramEnd"/>
    </w:p>
    <w:p w14:paraId="62F50C21" w14:textId="7E09F024" w:rsidR="000501D5" w:rsidRDefault="000501D5" w:rsidP="00A65070">
      <w:pPr>
        <w:pStyle w:val="ParaNumbered"/>
        <w:numPr>
          <w:ilvl w:val="1"/>
          <w:numId w:val="5"/>
        </w:numPr>
      </w:pPr>
      <w:r>
        <w:t>removing regulations restricting the general power of a CCA; or</w:t>
      </w:r>
    </w:p>
    <w:p w14:paraId="6DDF3F5A" w14:textId="77777777" w:rsidR="000501D5" w:rsidRDefault="000501D5" w:rsidP="00A65070">
      <w:pPr>
        <w:pStyle w:val="ParaNumbered"/>
        <w:numPr>
          <w:ilvl w:val="1"/>
          <w:numId w:val="5"/>
        </w:numPr>
      </w:pPr>
      <w:r>
        <w:t>imposing conditions on the use of a CCA’s general power or imposing conditions on a CCA undertaking commercial activities.</w:t>
      </w:r>
    </w:p>
    <w:p w14:paraId="288E5915" w14:textId="07F23F36" w:rsidR="000501D5" w:rsidRPr="00AC6EF1" w:rsidRDefault="000501D5" w:rsidP="00405CE5">
      <w:pPr>
        <w:pStyle w:val="ParaNumbered"/>
      </w:pPr>
      <w:r w:rsidRPr="00AC6EF1">
        <w:t xml:space="preserve">Subsection (3) provides for how to make regulations under this </w:t>
      </w:r>
      <w:r w:rsidR="00730E13">
        <w:t>Act</w:t>
      </w:r>
      <w:r w:rsidRPr="00AC6EF1">
        <w:t>.</w:t>
      </w:r>
    </w:p>
    <w:p w14:paraId="77FC37FE" w14:textId="2F665F66" w:rsidR="000501D5" w:rsidRPr="00AC6EF1" w:rsidRDefault="000501D5" w:rsidP="00405CE5">
      <w:pPr>
        <w:pStyle w:val="ParaNumbered"/>
      </w:pPr>
      <w:r w:rsidRPr="00AC6EF1">
        <w:t xml:space="preserve">Subsections (4) and (5) require that draft regulations listed in subsection (5) must be laid before, </w:t>
      </w:r>
      <w:r w:rsidR="00BA398D">
        <w:t xml:space="preserve">and </w:t>
      </w:r>
      <w:r w:rsidRPr="00AC6EF1">
        <w:t>approved by a resolution of, both Houses of Parliament before they may be made.</w:t>
      </w:r>
    </w:p>
    <w:p w14:paraId="21FD0269" w14:textId="1D35BEC0" w:rsidR="000501D5" w:rsidRPr="00AC6EF1" w:rsidRDefault="000501D5" w:rsidP="00405CE5">
      <w:pPr>
        <w:pStyle w:val="ParaNumbered"/>
      </w:pPr>
      <w:r w:rsidRPr="00AC6EF1">
        <w:t>Subsections (6) to (</w:t>
      </w:r>
      <w:r w:rsidR="0001723C">
        <w:t>10</w:t>
      </w:r>
      <w:r w:rsidRPr="00AC6EF1">
        <w:t>) provide that regulations set out under subsection</w:t>
      </w:r>
      <w:r w:rsidR="00BC545D">
        <w:t>s</w:t>
      </w:r>
      <w:r w:rsidRPr="00AC6EF1">
        <w:t xml:space="preserve"> (8) and (9) can be annulled by a resolution of either House of Parliament unless previously approved by a resolution of both Houses</w:t>
      </w:r>
      <w:r w:rsidR="0001723C">
        <w:t xml:space="preserve"> except where those regulations are made under Chapter 1 of Part 3 (Planning Data) or Part </w:t>
      </w:r>
      <w:r w:rsidR="003F6721">
        <w:t>6 (Environmental Outcomes Reports) for which different provisions apply under Schedule 24</w:t>
      </w:r>
      <w:r w:rsidRPr="00AC6EF1">
        <w:t>.</w:t>
      </w:r>
    </w:p>
    <w:p w14:paraId="025248CB" w14:textId="330A208C" w:rsidR="000501D5" w:rsidRPr="00AC6EF1" w:rsidRDefault="000501D5" w:rsidP="00405CE5">
      <w:pPr>
        <w:pStyle w:val="ParaNumbered"/>
      </w:pPr>
      <w:r w:rsidRPr="00AC6EF1">
        <w:t>Subsection (1</w:t>
      </w:r>
      <w:r w:rsidR="003F6721">
        <w:t>1</w:t>
      </w:r>
      <w:r w:rsidRPr="00AC6EF1">
        <w:t>) provides for regulations in connection with CCAs</w:t>
      </w:r>
      <w:r w:rsidR="00DB069B">
        <w:t>, and registration of short-term lets,</w:t>
      </w:r>
      <w:r w:rsidRPr="00AC6EF1">
        <w:t xml:space="preserve"> to proceed without engaging any procedure attaching to hybrid instruments under the standing orders of either House of Parliament where otherwise they would.</w:t>
      </w:r>
    </w:p>
    <w:p w14:paraId="29BF54A3" w14:textId="0E69A35C" w:rsidR="000501D5" w:rsidRPr="00AC6EF1" w:rsidRDefault="000501D5" w:rsidP="00405CE5">
      <w:pPr>
        <w:pStyle w:val="ParaNumbered"/>
      </w:pPr>
      <w:r w:rsidRPr="00AC6EF1">
        <w:t>Subsection (1</w:t>
      </w:r>
      <w:r w:rsidR="003F6721">
        <w:t>2</w:t>
      </w:r>
      <w:r w:rsidRPr="00AC6EF1">
        <w:t xml:space="preserve">) excludes regulations for the purposes of the commencement or transition </w:t>
      </w:r>
      <w:proofErr w:type="gramStart"/>
      <w:r w:rsidRPr="00AC6EF1">
        <w:t>as a result of</w:t>
      </w:r>
      <w:proofErr w:type="gramEnd"/>
      <w:r w:rsidRPr="00AC6EF1">
        <w:t xml:space="preserve"> commencement, for which </w:t>
      </w:r>
      <w:r w:rsidR="00730E13">
        <w:t>section</w:t>
      </w:r>
      <w:r w:rsidRPr="00AC6EF1">
        <w:t xml:space="preserve"> </w:t>
      </w:r>
      <w:r w:rsidR="007D7B7A">
        <w:t>25</w:t>
      </w:r>
      <w:r w:rsidR="007D7B7A" w:rsidRPr="00AC6EF1">
        <w:t xml:space="preserve">5 </w:t>
      </w:r>
      <w:r w:rsidRPr="00AC6EF1">
        <w:t xml:space="preserve">makes provision, from the effect of this </w:t>
      </w:r>
      <w:r w:rsidR="00730E13">
        <w:t>section</w:t>
      </w:r>
      <w:r w:rsidRPr="00AC6EF1">
        <w:t>.</w:t>
      </w:r>
    </w:p>
    <w:p w14:paraId="2C1EB03C" w14:textId="6D58AF8E" w:rsidR="000501D5" w:rsidRPr="00583ED4" w:rsidRDefault="000501D5" w:rsidP="00405CE5">
      <w:pPr>
        <w:pStyle w:val="ParaNumbered"/>
      </w:pPr>
      <w:r w:rsidRPr="00AC6EF1">
        <w:t>Subsection (1</w:t>
      </w:r>
      <w:r w:rsidR="003F6721">
        <w:t>3</w:t>
      </w:r>
      <w:r w:rsidRPr="00AC6EF1">
        <w:t xml:space="preserve">) defines primary legislation for the purposes of this </w:t>
      </w:r>
      <w:r w:rsidR="00730E13">
        <w:t>section</w:t>
      </w:r>
      <w:r w:rsidRPr="00AC6EF1">
        <w:t xml:space="preserve"> as including Acts, Acts or measures of Senedd Cymru, Acts of the Scottish Parliament and Northern </w:t>
      </w:r>
      <w:r w:rsidRPr="00583ED4">
        <w:t>Ireland legislation.</w:t>
      </w:r>
    </w:p>
    <w:p w14:paraId="254DE986" w14:textId="76A281DB" w:rsidR="00B51958" w:rsidRPr="00583ED4" w:rsidRDefault="003F6721" w:rsidP="00F06100">
      <w:pPr>
        <w:pStyle w:val="HSubheading4"/>
      </w:pPr>
      <w:bookmarkStart w:id="597" w:name="_Toc158113358"/>
      <w:bookmarkStart w:id="598" w:name="_Toc101804521"/>
      <w:r w:rsidRPr="00583ED4">
        <w:t>Section</w:t>
      </w:r>
      <w:r w:rsidR="000E1C24" w:rsidRPr="00583ED4">
        <w:t xml:space="preserve"> </w:t>
      </w:r>
      <w:r w:rsidR="00C24925" w:rsidRPr="00583ED4">
        <w:t>2</w:t>
      </w:r>
      <w:r w:rsidR="00BC629A" w:rsidRPr="00583ED4">
        <w:t>53</w:t>
      </w:r>
      <w:r w:rsidR="00B51958" w:rsidRPr="00583ED4">
        <w:t>: Financial provisions</w:t>
      </w:r>
      <w:bookmarkEnd w:id="597"/>
    </w:p>
    <w:p w14:paraId="7288ADDE" w14:textId="3F9FC167" w:rsidR="00CB4D6C" w:rsidRPr="00EC4631" w:rsidRDefault="0023696F" w:rsidP="0023696F">
      <w:pPr>
        <w:pStyle w:val="HSubheading5"/>
        <w:rPr>
          <w:rStyle w:val="CBoldUnderlined"/>
          <w:b w:val="0"/>
          <w:iCs/>
        </w:rPr>
      </w:pPr>
      <w:r>
        <w:rPr>
          <w:rStyle w:val="CBoldUnderlined"/>
          <w:iCs/>
        </w:rPr>
        <w:t>Effect</w:t>
      </w:r>
    </w:p>
    <w:p w14:paraId="26A5880A" w14:textId="4F47A736" w:rsidR="000F7D04" w:rsidRPr="00583ED4" w:rsidRDefault="00CB4D6C" w:rsidP="00405CE5">
      <w:pPr>
        <w:pStyle w:val="ParaNumbered"/>
      </w:pPr>
      <w:r w:rsidRPr="00583ED4">
        <w:t xml:space="preserve">Subsections (1) and (2) of </w:t>
      </w:r>
      <w:r w:rsidR="00730E13">
        <w:t>section</w:t>
      </w:r>
      <w:r w:rsidRPr="00583ED4">
        <w:t xml:space="preserve"> </w:t>
      </w:r>
      <w:r w:rsidR="00DB069B" w:rsidRPr="00583ED4">
        <w:t>2</w:t>
      </w:r>
      <w:r w:rsidR="003F6721" w:rsidRPr="00583ED4">
        <w:t>53</w:t>
      </w:r>
      <w:r w:rsidRPr="00583ED4">
        <w:t xml:space="preserve"> </w:t>
      </w:r>
      <w:proofErr w:type="spellStart"/>
      <w:r w:rsidRPr="00583ED4">
        <w:t>authorise</w:t>
      </w:r>
      <w:r w:rsidR="00B67598" w:rsidRPr="00583ED4">
        <w:t>s</w:t>
      </w:r>
      <w:proofErr w:type="spellEnd"/>
      <w:r w:rsidRPr="00583ED4">
        <w:t xml:space="preserve"> expenditure arising from the </w:t>
      </w:r>
      <w:r w:rsidR="00730E13">
        <w:t>Act</w:t>
      </w:r>
      <w:r w:rsidRPr="00583ED4">
        <w:t xml:space="preserve"> which is either new or increases expenditure under other Acts.</w:t>
      </w:r>
    </w:p>
    <w:p w14:paraId="01162496" w14:textId="10BBE9C9" w:rsidR="000E1C24" w:rsidRPr="00583ED4" w:rsidRDefault="003F6721" w:rsidP="00F06100">
      <w:pPr>
        <w:pStyle w:val="HSubheading4"/>
      </w:pPr>
      <w:bookmarkStart w:id="599" w:name="_Toc158113359"/>
      <w:r w:rsidRPr="00583ED4">
        <w:t>Section</w:t>
      </w:r>
      <w:r w:rsidR="000E1C24" w:rsidRPr="00583ED4">
        <w:t xml:space="preserve"> </w:t>
      </w:r>
      <w:r w:rsidR="00C24925" w:rsidRPr="00583ED4">
        <w:t>2</w:t>
      </w:r>
      <w:r w:rsidR="00BC629A" w:rsidRPr="00583ED4">
        <w:t>54</w:t>
      </w:r>
      <w:r w:rsidR="000E1C24" w:rsidRPr="00583ED4">
        <w:t>: Extent</w:t>
      </w:r>
      <w:bookmarkEnd w:id="598"/>
      <w:bookmarkEnd w:id="599"/>
    </w:p>
    <w:p w14:paraId="767464AF" w14:textId="09BA7F33" w:rsidR="00D518CB" w:rsidRPr="00EC4631" w:rsidRDefault="0023696F" w:rsidP="0023696F">
      <w:pPr>
        <w:pStyle w:val="HSubheading5"/>
        <w:rPr>
          <w:rStyle w:val="CBoldUnderlined"/>
          <w:b w:val="0"/>
          <w:iCs/>
        </w:rPr>
      </w:pPr>
      <w:r>
        <w:rPr>
          <w:rStyle w:val="CBoldUnderlined"/>
          <w:iCs/>
        </w:rPr>
        <w:t>Effect</w:t>
      </w:r>
    </w:p>
    <w:p w14:paraId="7D98E67D" w14:textId="2DF1FCC8" w:rsidR="000E1C24" w:rsidRPr="00583ED4" w:rsidRDefault="007D309A" w:rsidP="00405CE5">
      <w:pPr>
        <w:pStyle w:val="ParaNumbered"/>
      </w:pPr>
      <w:r w:rsidRPr="00583ED4">
        <w:t xml:space="preserve">Section </w:t>
      </w:r>
      <w:r w:rsidR="00A232E3" w:rsidRPr="00583ED4">
        <w:t>254</w:t>
      </w:r>
      <w:r w:rsidR="35751951" w:rsidRPr="00583ED4">
        <w:t xml:space="preserve"> </w:t>
      </w:r>
      <w:r w:rsidR="009D1AB9" w:rsidRPr="00583ED4">
        <w:t xml:space="preserve">provides for </w:t>
      </w:r>
      <w:r w:rsidR="32954C1D" w:rsidRPr="00583ED4">
        <w:t xml:space="preserve">the territorial extent of </w:t>
      </w:r>
      <w:r w:rsidR="009D1AB9" w:rsidRPr="00583ED4">
        <w:t>measures</w:t>
      </w:r>
      <w:r w:rsidR="32954C1D" w:rsidRPr="00583ED4">
        <w:t xml:space="preserve"> in the </w:t>
      </w:r>
      <w:r w:rsidR="00730E13">
        <w:t>Act</w:t>
      </w:r>
      <w:r w:rsidR="009D1AB9" w:rsidRPr="00583ED4">
        <w:t>, for the detail of which see</w:t>
      </w:r>
      <w:r w:rsidR="32954C1D" w:rsidRPr="00583ED4">
        <w:t xml:space="preserve"> Annex A.</w:t>
      </w:r>
    </w:p>
    <w:p w14:paraId="4D038472" w14:textId="4532EA4E" w:rsidR="000E1C24" w:rsidRPr="00583ED4" w:rsidRDefault="003F6721" w:rsidP="00F06100">
      <w:pPr>
        <w:pStyle w:val="HSubheading4"/>
      </w:pPr>
      <w:bookmarkStart w:id="600" w:name="_Toc101804522"/>
      <w:bookmarkStart w:id="601" w:name="_Toc158113360"/>
      <w:r w:rsidRPr="00583ED4">
        <w:t>Section</w:t>
      </w:r>
      <w:r w:rsidR="000E1C24" w:rsidRPr="00583ED4">
        <w:t xml:space="preserve"> </w:t>
      </w:r>
      <w:r w:rsidR="00C24925" w:rsidRPr="00583ED4">
        <w:t>2</w:t>
      </w:r>
      <w:r w:rsidR="00BC629A" w:rsidRPr="00583ED4">
        <w:t>55</w:t>
      </w:r>
      <w:r w:rsidR="000E1C24" w:rsidRPr="00583ED4">
        <w:t>: Commencement and transitional provision</w:t>
      </w:r>
      <w:bookmarkEnd w:id="600"/>
      <w:bookmarkEnd w:id="601"/>
    </w:p>
    <w:p w14:paraId="008C0B06" w14:textId="09F3EF93" w:rsidR="00F374AA" w:rsidRPr="00EC4631" w:rsidRDefault="0023696F" w:rsidP="0023696F">
      <w:pPr>
        <w:pStyle w:val="HSubheading5"/>
        <w:rPr>
          <w:rStyle w:val="CBoldUnderlined"/>
          <w:b w:val="0"/>
          <w:iCs/>
        </w:rPr>
      </w:pPr>
      <w:r>
        <w:rPr>
          <w:rStyle w:val="CBoldUnderlined"/>
          <w:iCs/>
        </w:rPr>
        <w:t>Effect</w:t>
      </w:r>
    </w:p>
    <w:p w14:paraId="0685384E" w14:textId="05ACC4FC" w:rsidR="00DC34F7" w:rsidRDefault="00DC34F7" w:rsidP="00405CE5">
      <w:pPr>
        <w:pStyle w:val="ParaNumbered"/>
      </w:pPr>
      <w:r>
        <w:t xml:space="preserve">Section 255 makes provision for the commencement of </w:t>
      </w:r>
      <w:r w:rsidR="0074695D">
        <w:t>provisions</w:t>
      </w:r>
      <w:r>
        <w:t xml:space="preserve"> in the </w:t>
      </w:r>
      <w:r w:rsidR="00730E13">
        <w:t>Act</w:t>
      </w:r>
      <w:r>
        <w:t xml:space="preserve">. </w:t>
      </w:r>
    </w:p>
    <w:p w14:paraId="3FCDB119" w14:textId="04458601" w:rsidR="00DC34F7" w:rsidRDefault="00DC34F7" w:rsidP="00405CE5">
      <w:pPr>
        <w:pStyle w:val="ParaNumbered"/>
      </w:pPr>
      <w:r>
        <w:t>Subsections (1)(a), (2)(a), (2)(e), (2)(g), (2)(</w:t>
      </w:r>
      <w:proofErr w:type="spellStart"/>
      <w:r>
        <w:t>i</w:t>
      </w:r>
      <w:proofErr w:type="spellEnd"/>
      <w:r>
        <w:t>), (2)(</w:t>
      </w:r>
      <w:r w:rsidR="0074695D">
        <w:t>k</w:t>
      </w:r>
      <w:r>
        <w:t>),</w:t>
      </w:r>
      <w:r w:rsidR="009E3A08">
        <w:t xml:space="preserve"> (2)(o),</w:t>
      </w:r>
      <w:r>
        <w:t xml:space="preserve"> (2)(</w:t>
      </w:r>
      <w:r w:rsidR="0074695D">
        <w:t>q</w:t>
      </w:r>
      <w:r>
        <w:t>),</w:t>
      </w:r>
      <w:r w:rsidR="00872AEC">
        <w:t xml:space="preserve"> </w:t>
      </w:r>
      <w:r>
        <w:t xml:space="preserve">(8) and (10)(a) provide for the </w:t>
      </w:r>
      <w:r w:rsidR="0074695D">
        <w:t>provisions</w:t>
      </w:r>
      <w:r>
        <w:t xml:space="preserve"> set </w:t>
      </w:r>
      <w:r w:rsidR="00C45EDF">
        <w:t>out to</w:t>
      </w:r>
      <w:r>
        <w:t xml:space="preserve"> commence on the day this Act is </w:t>
      </w:r>
      <w:r w:rsidR="007821B4">
        <w:t>passed</w:t>
      </w:r>
      <w:r>
        <w:t>.</w:t>
      </w:r>
    </w:p>
    <w:p w14:paraId="510FDEBA" w14:textId="46CDF1EE" w:rsidR="00DC34F7" w:rsidRDefault="00DC34F7" w:rsidP="00405CE5">
      <w:pPr>
        <w:pStyle w:val="ParaNumbered"/>
      </w:pPr>
      <w:r>
        <w:t>Subsections (1)(b), (2)(c), (2)(d), (2)(f), (2)(h),(2)(j), (2)(l), (2)(</w:t>
      </w:r>
      <w:r w:rsidR="007821B4">
        <w:t>n</w:t>
      </w:r>
      <w:r>
        <w:t>), (2)(</w:t>
      </w:r>
      <w:r w:rsidR="007821B4">
        <w:t>s</w:t>
      </w:r>
      <w:r>
        <w:t xml:space="preserve">), (3)(a), (5), (6) and (9)(b) provide for the </w:t>
      </w:r>
      <w:r w:rsidR="007821B4">
        <w:t>provisions</w:t>
      </w:r>
      <w:r>
        <w:t xml:space="preserve"> set out to commence two months after this Act is </w:t>
      </w:r>
      <w:r w:rsidR="007821B4">
        <w:t>passed</w:t>
      </w:r>
      <w:r>
        <w:t>.</w:t>
      </w:r>
    </w:p>
    <w:p w14:paraId="68E06CD2" w14:textId="65C714E5" w:rsidR="00DC34F7" w:rsidRDefault="00DC34F7" w:rsidP="00405CE5">
      <w:pPr>
        <w:pStyle w:val="ParaNumbered"/>
      </w:pPr>
      <w:r>
        <w:t>Subsection (2)(b)(</w:t>
      </w:r>
      <w:proofErr w:type="spellStart"/>
      <w:r>
        <w:t>i</w:t>
      </w:r>
      <w:proofErr w:type="spellEnd"/>
      <w:r>
        <w:t xml:space="preserve">) provides for the commencement of certain amendments made by Schedule 4 </w:t>
      </w:r>
      <w:r>
        <w:lastRenderedPageBreak/>
        <w:t>where the legislation being amended has not come into force within two months of this Act being enacted. In that circumstance the amendments made by Schedule 4 commence concurrently with the amended legislation coming into effect. In any other case the amendments to which subsection (2)(b)(</w:t>
      </w:r>
      <w:proofErr w:type="spellStart"/>
      <w:r>
        <w:t>i</w:t>
      </w:r>
      <w:proofErr w:type="spellEnd"/>
      <w:r>
        <w:t xml:space="preserve">) relate commence two months after this Act is </w:t>
      </w:r>
      <w:r w:rsidR="00570567">
        <w:t>passed</w:t>
      </w:r>
      <w:r>
        <w:t>.</w:t>
      </w:r>
    </w:p>
    <w:p w14:paraId="04BB99AC" w14:textId="1B9F84A2" w:rsidR="00DC34F7" w:rsidRDefault="00DC34F7" w:rsidP="00405CE5">
      <w:pPr>
        <w:pStyle w:val="ParaNumbered"/>
      </w:pPr>
      <w:r>
        <w:t>Subsections (2)(b)(ii), (2)(</w:t>
      </w:r>
      <w:r w:rsidR="00570567">
        <w:t>m</w:t>
      </w:r>
      <w:r>
        <w:t>), (2)(p),</w:t>
      </w:r>
      <w:r w:rsidR="009F3466">
        <w:t xml:space="preserve"> </w:t>
      </w:r>
      <w:r w:rsidR="00570567">
        <w:t>(2)(r),</w:t>
      </w:r>
      <w:r>
        <w:t xml:space="preserve"> (3)(b), (4), (7) and (9)(a) provide for the Secretary of State to set the date on which </w:t>
      </w:r>
      <w:r w:rsidR="00570567">
        <w:t>provisions</w:t>
      </w:r>
      <w:r>
        <w:t xml:space="preserve"> set out commence. Subsection (11) permits that power to be used so that commencement for those </w:t>
      </w:r>
      <w:r w:rsidR="00570567">
        <w:t>provisions</w:t>
      </w:r>
      <w:r>
        <w:t xml:space="preserve"> can be different in different areas and for different purposes.</w:t>
      </w:r>
    </w:p>
    <w:p w14:paraId="2C0305BF" w14:textId="3B0E2AB7" w:rsidR="00DC34F7" w:rsidRDefault="00DC34F7" w:rsidP="00405CE5">
      <w:pPr>
        <w:pStyle w:val="ParaNumbered"/>
      </w:pPr>
      <w:r>
        <w:t>Subsection (10)(b) provides for section 248</w:t>
      </w:r>
      <w:r w:rsidR="00041FB2">
        <w:t xml:space="preserve"> (</w:t>
      </w:r>
      <w:r>
        <w:t>which substitutes “assimilated direct legislation” for</w:t>
      </w:r>
      <w:r w:rsidR="00515C29">
        <w:t xml:space="preserve"> the</w:t>
      </w:r>
      <w:r>
        <w:t xml:space="preserve"> reference in this Act to “retained direct EU legislation”</w:t>
      </w:r>
      <w:r w:rsidR="00041FB2">
        <w:t>)</w:t>
      </w:r>
      <w:r>
        <w:t xml:space="preserve"> to commence at the end of the calendar year 2023.</w:t>
      </w:r>
    </w:p>
    <w:p w14:paraId="0B0034F3" w14:textId="4C007694" w:rsidR="00DC34F7" w:rsidRDefault="00DC34F7" w:rsidP="00405CE5">
      <w:pPr>
        <w:pStyle w:val="ParaNumbered"/>
      </w:pPr>
      <w:r>
        <w:t xml:space="preserve">Subsection (12) allows regulations to make provision in connection with the commencement of any </w:t>
      </w:r>
      <w:r w:rsidR="00FA1BB0">
        <w:t>provision</w:t>
      </w:r>
      <w:r>
        <w:t xml:space="preserve"> in this </w:t>
      </w:r>
      <w:r w:rsidR="00730E13">
        <w:t>Act</w:t>
      </w:r>
      <w:r>
        <w:t xml:space="preserve">. Subsection (13) permits that power to be used differently </w:t>
      </w:r>
      <w:r w:rsidR="00300343">
        <w:t>for different</w:t>
      </w:r>
      <w:r>
        <w:t xml:space="preserve"> area</w:t>
      </w:r>
      <w:r w:rsidR="00300343">
        <w:t>s</w:t>
      </w:r>
      <w:r>
        <w:t xml:space="preserve"> and purpose</w:t>
      </w:r>
      <w:r w:rsidR="00300343">
        <w:t>s</w:t>
      </w:r>
      <w:r>
        <w:t xml:space="preserve"> and allow</w:t>
      </w:r>
      <w:r w:rsidR="00300343">
        <w:t>s</w:t>
      </w:r>
      <w:r>
        <w:t xml:space="preserve"> the Secretary of State to determine how matters covered by those regulations are to be treated.</w:t>
      </w:r>
      <w:r w:rsidR="00CD04B4">
        <w:t xml:space="preserve"> </w:t>
      </w:r>
      <w:r w:rsidR="00CD04B4" w:rsidRPr="00583ED4">
        <w:t xml:space="preserve">Subsection (14) provides for how to make regulations under </w:t>
      </w:r>
      <w:r w:rsidR="00CD04B4">
        <w:t>sub</w:t>
      </w:r>
      <w:r w:rsidR="00CD04B4" w:rsidRPr="00583ED4">
        <w:t>section</w:t>
      </w:r>
      <w:r w:rsidR="00CD04B4">
        <w:t xml:space="preserve"> (12).</w:t>
      </w:r>
    </w:p>
    <w:p w14:paraId="24040FCD" w14:textId="378FA492" w:rsidR="000E1C24" w:rsidRPr="00583ED4" w:rsidRDefault="00D57216" w:rsidP="00F06100">
      <w:pPr>
        <w:pStyle w:val="HSubheading4"/>
      </w:pPr>
      <w:bookmarkStart w:id="602" w:name="_Toc101804523"/>
      <w:bookmarkStart w:id="603" w:name="_Toc158113361"/>
      <w:r w:rsidRPr="00583ED4">
        <w:t>Section</w:t>
      </w:r>
      <w:r w:rsidR="000E1C24" w:rsidRPr="00583ED4">
        <w:t xml:space="preserve"> </w:t>
      </w:r>
      <w:r w:rsidR="00A232E3" w:rsidRPr="00583ED4">
        <w:t>256:</w:t>
      </w:r>
      <w:r w:rsidR="000E1C24" w:rsidRPr="00583ED4">
        <w:t xml:space="preserve"> Short title</w:t>
      </w:r>
      <w:bookmarkEnd w:id="602"/>
      <w:bookmarkEnd w:id="603"/>
    </w:p>
    <w:p w14:paraId="56C30CF9" w14:textId="57D4BD3C" w:rsidR="00F374AA" w:rsidRPr="00EC4631" w:rsidRDefault="0023696F" w:rsidP="0023696F">
      <w:pPr>
        <w:pStyle w:val="HSubheading5"/>
        <w:rPr>
          <w:rStyle w:val="CBoldUnderlined"/>
          <w:b w:val="0"/>
          <w:iCs/>
        </w:rPr>
      </w:pPr>
      <w:r>
        <w:rPr>
          <w:rStyle w:val="CBoldUnderlined"/>
          <w:iCs/>
        </w:rPr>
        <w:t>Effect</w:t>
      </w:r>
    </w:p>
    <w:p w14:paraId="6F604DB8" w14:textId="3FD352AE" w:rsidR="00517B37" w:rsidRPr="00583ED4" w:rsidRDefault="00A232E3" w:rsidP="00405CE5">
      <w:pPr>
        <w:pStyle w:val="ParaNumbered"/>
      </w:pPr>
      <w:r w:rsidRPr="00583ED4">
        <w:t>Section 256</w:t>
      </w:r>
      <w:r w:rsidR="00D27DA2" w:rsidRPr="00583ED4">
        <w:t xml:space="preserve"> sets the short title </w:t>
      </w:r>
      <w:r w:rsidR="00C45EDF">
        <w:t xml:space="preserve">of </w:t>
      </w:r>
      <w:r w:rsidR="00C45EDF" w:rsidRPr="00583ED4">
        <w:t>this</w:t>
      </w:r>
      <w:r w:rsidR="00D27DA2" w:rsidRPr="00583ED4">
        <w:t xml:space="preserve"> </w:t>
      </w:r>
      <w:r w:rsidR="00730E13">
        <w:t>Act</w:t>
      </w:r>
      <w:r w:rsidR="00D27DA2" w:rsidRPr="00583ED4">
        <w:t>.</w:t>
      </w:r>
    </w:p>
    <w:p w14:paraId="18280F82" w14:textId="166B0431" w:rsidR="00E718E1" w:rsidRDefault="00CE3859" w:rsidP="00C45EDF">
      <w:pPr>
        <w:pStyle w:val="HSubheading3"/>
      </w:pPr>
      <w:bookmarkStart w:id="604" w:name="_Toc101804524"/>
      <w:bookmarkStart w:id="605" w:name="_Toc158113362"/>
      <w:bookmarkStart w:id="606" w:name="_Toc416612143"/>
      <w:bookmarkStart w:id="607" w:name="_Toc417648128"/>
      <w:bookmarkStart w:id="608" w:name="_Toc418587937"/>
      <w:r w:rsidRPr="00C45EDF">
        <w:t>Schedule</w:t>
      </w:r>
      <w:r w:rsidRPr="00583ED4">
        <w:t xml:space="preserve"> 1: </w:t>
      </w:r>
      <w:proofErr w:type="gramStart"/>
      <w:r w:rsidR="007651D2" w:rsidRPr="00583ED4">
        <w:t>Combined</w:t>
      </w:r>
      <w:r w:rsidR="00C24925" w:rsidRPr="00583ED4">
        <w:t xml:space="preserve"> </w:t>
      </w:r>
      <w:r w:rsidR="007651D2" w:rsidRPr="00583ED4">
        <w:t>county</w:t>
      </w:r>
      <w:proofErr w:type="gramEnd"/>
      <w:r w:rsidR="007651D2" w:rsidRPr="00583ED4">
        <w:t xml:space="preserve"> authorities: overview and scrutiny committees and audit committee</w:t>
      </w:r>
      <w:bookmarkEnd w:id="604"/>
      <w:bookmarkEnd w:id="605"/>
      <w:r w:rsidR="007651D2">
        <w:t xml:space="preserve"> </w:t>
      </w:r>
      <w:bookmarkStart w:id="609" w:name="_Toc410653887"/>
      <w:bookmarkEnd w:id="228"/>
      <w:bookmarkEnd w:id="606"/>
      <w:bookmarkEnd w:id="607"/>
      <w:bookmarkEnd w:id="608"/>
    </w:p>
    <w:p w14:paraId="01C3EA65" w14:textId="34A506C8" w:rsidR="00E15F97" w:rsidRPr="00EC4631" w:rsidRDefault="0023696F" w:rsidP="0023696F">
      <w:pPr>
        <w:pStyle w:val="HSubheading5"/>
        <w:rPr>
          <w:rStyle w:val="CBoldUnderlined"/>
          <w:b w:val="0"/>
          <w:iCs/>
        </w:rPr>
      </w:pPr>
      <w:r>
        <w:rPr>
          <w:rStyle w:val="CBoldUnderlined"/>
          <w:iCs/>
        </w:rPr>
        <w:t>Background</w:t>
      </w:r>
    </w:p>
    <w:p w14:paraId="1537796A" w14:textId="6EA045E7" w:rsidR="00E15F97" w:rsidRPr="00AC6EF1" w:rsidRDefault="5838B93D" w:rsidP="00405CE5">
      <w:pPr>
        <w:pStyle w:val="ParaNumbered"/>
      </w:pPr>
      <w:r w:rsidRPr="00AC6EF1">
        <w:t xml:space="preserve">Schedule 1 requires all combined county authorities </w:t>
      </w:r>
      <w:r w:rsidR="067C0659" w:rsidRPr="00AC6EF1">
        <w:t xml:space="preserve">(CCAs) </w:t>
      </w:r>
      <w:r w:rsidRPr="00AC6EF1">
        <w:t xml:space="preserve">to establish one or more overview and scrutiny committee(s) and an audit committee, with the functions and powers specified. </w:t>
      </w:r>
      <w:r w:rsidR="067C0659" w:rsidRPr="00AC6EF1">
        <w:t>It also sets out the way in which such committees will be comprised and operate.</w:t>
      </w:r>
    </w:p>
    <w:p w14:paraId="4FF57631" w14:textId="3C8F10D9" w:rsidR="00E15F97" w:rsidRPr="00EC4631" w:rsidRDefault="0023696F" w:rsidP="0023696F">
      <w:pPr>
        <w:pStyle w:val="HSubheading5"/>
        <w:rPr>
          <w:rStyle w:val="CBoldUnderlined"/>
          <w:b w:val="0"/>
          <w:iCs/>
        </w:rPr>
      </w:pPr>
      <w:r>
        <w:rPr>
          <w:rStyle w:val="CBoldUnderlined"/>
          <w:iCs/>
        </w:rPr>
        <w:t>Effect</w:t>
      </w:r>
    </w:p>
    <w:p w14:paraId="130571FF" w14:textId="1C963D54" w:rsidR="000F7D04" w:rsidRPr="00126F56" w:rsidRDefault="5838B93D" w:rsidP="00405CE5">
      <w:pPr>
        <w:pStyle w:val="ParaNumbered"/>
      </w:pPr>
      <w:r w:rsidRPr="00AC6EF1">
        <w:t xml:space="preserve">Schedule 1 provides that an overview and scrutiny committee for a </w:t>
      </w:r>
      <w:r w:rsidR="1D769FC4" w:rsidRPr="00AC6EF1">
        <w:t>CCA</w:t>
      </w:r>
      <w:r w:rsidRPr="00AC6EF1">
        <w:t xml:space="preserve"> has the power to review and </w:t>
      </w:r>
      <w:proofErr w:type="spellStart"/>
      <w:r w:rsidRPr="00AC6EF1">
        <w:t>scrutinise</w:t>
      </w:r>
      <w:proofErr w:type="spellEnd"/>
      <w:r w:rsidRPr="00AC6EF1">
        <w:t xml:space="preserve"> decisions made, or action taken, by the </w:t>
      </w:r>
      <w:r w:rsidR="1D769FC4" w:rsidRPr="00AC6EF1">
        <w:t>CCA</w:t>
      </w:r>
      <w:r w:rsidRPr="00AC6EF1">
        <w:t xml:space="preserve"> and, in the case of a mayoral </w:t>
      </w:r>
      <w:r w:rsidR="1D769FC4" w:rsidRPr="00AC6EF1">
        <w:t>CCA</w:t>
      </w:r>
      <w:r w:rsidRPr="00AC6EF1">
        <w:t xml:space="preserve">, the mayor on behalf of the </w:t>
      </w:r>
      <w:r w:rsidR="1D769FC4" w:rsidRPr="00AC6EF1">
        <w:t>CCA.</w:t>
      </w:r>
      <w:r w:rsidRPr="00AC6EF1">
        <w:t xml:space="preserve"> The committee may also make reports and recommendations in respect of the discharge of functions of the </w:t>
      </w:r>
      <w:r w:rsidR="1D769FC4" w:rsidRPr="00AC6EF1">
        <w:t>CCA</w:t>
      </w:r>
      <w:r w:rsidRPr="00AC6EF1">
        <w:t xml:space="preserve"> and about any matters that affect the authority's area or its inhabitants. An overview and scrutiny committee will be able to call-in a decision which has been made but not implemented, direct that the decision cannot be implemented while it is called </w:t>
      </w:r>
      <w:proofErr w:type="gramStart"/>
      <w:r w:rsidRPr="00AC6EF1">
        <w:t>in, and</w:t>
      </w:r>
      <w:proofErr w:type="gramEnd"/>
      <w:r w:rsidRPr="00AC6EF1">
        <w:t xml:space="preserve"> recommend that the decision be reconsidered. Paragraph 3(2)(</w:t>
      </w:r>
      <w:proofErr w:type="spellStart"/>
      <w:r w:rsidRPr="00AC6EF1">
        <w:t>i</w:t>
      </w:r>
      <w:proofErr w:type="spellEnd"/>
      <w:r w:rsidRPr="00AC6EF1">
        <w:t xml:space="preserve">) gives the Secretary of State the power to provide for a minimum or maximum call-in period.  </w:t>
      </w:r>
    </w:p>
    <w:p w14:paraId="271BB692" w14:textId="3760AE24" w:rsidR="00E15F97" w:rsidRPr="00AC6EF1" w:rsidRDefault="5838B93D" w:rsidP="00405CE5">
      <w:pPr>
        <w:pStyle w:val="ParaNumbered"/>
      </w:pPr>
      <w:r w:rsidRPr="00AC6EF1">
        <w:t xml:space="preserve">Schedule 1 includes provisions about the membership and structure of an overview and scrutiny committee for a </w:t>
      </w:r>
      <w:r w:rsidR="1D769FC4" w:rsidRPr="00AC6EF1">
        <w:t>CCA.</w:t>
      </w:r>
      <w:r w:rsidRPr="00AC6EF1">
        <w:t xml:space="preserve"> Paragraph 2(1) provides that an overview and scrutiny committee may appoint one or more sub-committees to discharge its functions. The Schedule provides that the majority of members of an overview and scrutiny committee must be members of constituent councils of the </w:t>
      </w:r>
      <w:r w:rsidR="1D769FC4" w:rsidRPr="00AC6EF1">
        <w:t>CCA</w:t>
      </w:r>
      <w:r w:rsidRPr="00AC6EF1">
        <w:t xml:space="preserve"> </w:t>
      </w:r>
      <w:proofErr w:type="gramStart"/>
      <w:r w:rsidRPr="00AC6EF1">
        <w:t>area</w:t>
      </w:r>
      <w:proofErr w:type="gramEnd"/>
      <w:r w:rsidRPr="00AC6EF1">
        <w:t xml:space="preserve"> and the membership may not include any member of the </w:t>
      </w:r>
      <w:r w:rsidR="1D769FC4" w:rsidRPr="00AC6EF1">
        <w:t>CCA</w:t>
      </w:r>
      <w:r w:rsidRPr="00AC6EF1">
        <w:t>.</w:t>
      </w:r>
    </w:p>
    <w:p w14:paraId="6D37B79C" w14:textId="72447CEF" w:rsidR="00E15F97" w:rsidRPr="00AC6EF1" w:rsidRDefault="5838B93D" w:rsidP="00405CE5">
      <w:pPr>
        <w:pStyle w:val="ParaNumbered"/>
      </w:pPr>
      <w:r w:rsidRPr="00AC6EF1">
        <w:t xml:space="preserve">Paragraphs 3(1) and 3(2) enable the Secretary of State to make provision by regulations about the overview and scrutiny committee(s) of a </w:t>
      </w:r>
      <w:r w:rsidR="1D769FC4" w:rsidRPr="00AC6EF1">
        <w:t>CCA.</w:t>
      </w:r>
      <w:r w:rsidRPr="00AC6EF1">
        <w:t xml:space="preserve"> This provision may include: details about the membership of an overview and scrutiny committee and the voting rights of such members; the payment of allowances to members; the person who is to be chair of such a committee; the appointment of a scrutiny officer of an overview and scrutiny committee; the circumstances in which </w:t>
      </w:r>
      <w:r w:rsidRPr="00AC6EF1">
        <w:lastRenderedPageBreak/>
        <w:t>matters may be referred to an overview and scrutiny committee; obligations on persons to respond to reports or recommendations made by an overview and scrutiny committee; the publication of reports, recommendations or responses; and the information which must, or must not, be disclosed to an overview and scrutiny committee.</w:t>
      </w:r>
    </w:p>
    <w:p w14:paraId="19F2DD7B" w14:textId="29C1EC48" w:rsidR="007651D2" w:rsidRPr="00583ED4" w:rsidRDefault="007651D2" w:rsidP="00C45EDF">
      <w:pPr>
        <w:pStyle w:val="HSubheading3"/>
      </w:pPr>
      <w:bookmarkStart w:id="610" w:name="_Toc101804525"/>
      <w:bookmarkStart w:id="611" w:name="_Toc158113363"/>
      <w:r w:rsidRPr="00583ED4">
        <w:t xml:space="preserve">Schedule 2: Mayors for </w:t>
      </w:r>
      <w:r w:rsidR="012BCF94" w:rsidRPr="00583ED4">
        <w:t>C</w:t>
      </w:r>
      <w:r w:rsidR="00126F56" w:rsidRPr="00583ED4">
        <w:t xml:space="preserve">ombined County </w:t>
      </w:r>
      <w:r w:rsidR="00FA67C8" w:rsidRPr="00583ED4">
        <w:t>Authority</w:t>
      </w:r>
      <w:r w:rsidRPr="00583ED4">
        <w:t xml:space="preserve"> areas: further </w:t>
      </w:r>
      <w:r w:rsidR="006A210B" w:rsidRPr="00583ED4">
        <w:t>provisions</w:t>
      </w:r>
      <w:r w:rsidRPr="00583ED4">
        <w:t xml:space="preserve"> about </w:t>
      </w:r>
      <w:r w:rsidR="006A210B" w:rsidRPr="00583ED4">
        <w:t>elections</w:t>
      </w:r>
      <w:bookmarkEnd w:id="610"/>
      <w:bookmarkEnd w:id="611"/>
    </w:p>
    <w:p w14:paraId="26257CF4" w14:textId="7B04CC5B" w:rsidR="009D4B3F" w:rsidRPr="00EC4631" w:rsidRDefault="0023696F" w:rsidP="0023696F">
      <w:pPr>
        <w:pStyle w:val="HSubheading5"/>
        <w:rPr>
          <w:rStyle w:val="CBoldUnderlined"/>
          <w:b w:val="0"/>
          <w:iCs/>
        </w:rPr>
      </w:pPr>
      <w:r>
        <w:rPr>
          <w:rStyle w:val="CBoldUnderlined"/>
          <w:iCs/>
        </w:rPr>
        <w:t>Background</w:t>
      </w:r>
    </w:p>
    <w:p w14:paraId="0737743D" w14:textId="2FAFEE68" w:rsidR="009D4B3F" w:rsidRPr="00583ED4" w:rsidRDefault="3B1F605C" w:rsidP="00405CE5">
      <w:pPr>
        <w:pStyle w:val="ParaNumbered"/>
      </w:pPr>
      <w:r w:rsidRPr="00583ED4">
        <w:t xml:space="preserve">Schedule 2 makes provisions about the election of mayors of </w:t>
      </w:r>
      <w:r w:rsidR="2BE09C99" w:rsidRPr="00583ED4">
        <w:t>CCA</w:t>
      </w:r>
      <w:r w:rsidRPr="00583ED4">
        <w:t xml:space="preserve"> areas. </w:t>
      </w:r>
    </w:p>
    <w:p w14:paraId="551735E0" w14:textId="50439EF8" w:rsidR="009D4B3F" w:rsidRPr="00EC4631" w:rsidRDefault="0023696F" w:rsidP="0023696F">
      <w:pPr>
        <w:pStyle w:val="HSubheading5"/>
        <w:rPr>
          <w:rStyle w:val="CBoldUnderlined"/>
          <w:b w:val="0"/>
          <w:iCs/>
        </w:rPr>
      </w:pPr>
      <w:r>
        <w:rPr>
          <w:rStyle w:val="CBoldUnderlined"/>
          <w:iCs/>
        </w:rPr>
        <w:t>Effect</w:t>
      </w:r>
    </w:p>
    <w:p w14:paraId="767ABC3F" w14:textId="3617C3F6" w:rsidR="009D4B3F" w:rsidRPr="00583ED4" w:rsidRDefault="3B1F605C" w:rsidP="00405CE5">
      <w:pPr>
        <w:pStyle w:val="ParaNumbered"/>
      </w:pPr>
      <w:r w:rsidRPr="00583ED4">
        <w:t>Schedule 2</w:t>
      </w:r>
      <w:r w:rsidR="47E9CEE1" w:rsidRPr="00583ED4">
        <w:t xml:space="preserve"> (paragraph 2)</w:t>
      </w:r>
      <w:r w:rsidRPr="00583ED4">
        <w:t xml:space="preserve"> provides a default term of office of four years for an elected mayor, and the default dates on which elections for the return of a mayor will take place. It enables the Secretary of State to make further provision on the timing of elections, for example the date on which an election is to be held and the length of a mayor's term.</w:t>
      </w:r>
    </w:p>
    <w:p w14:paraId="5D94AFFA" w14:textId="50D2FEA6" w:rsidR="009D4B3F" w:rsidRPr="00583ED4" w:rsidRDefault="3B1F605C" w:rsidP="00405CE5">
      <w:pPr>
        <w:pStyle w:val="ParaNumbered"/>
      </w:pPr>
      <w:r w:rsidRPr="00583ED4">
        <w:t xml:space="preserve">Schedule 2 </w:t>
      </w:r>
      <w:r w:rsidR="47E9CEE1" w:rsidRPr="00583ED4">
        <w:t>(paragraph 4)</w:t>
      </w:r>
      <w:r w:rsidR="4917B764" w:rsidRPr="00583ED4">
        <w:t xml:space="preserve"> </w:t>
      </w:r>
      <w:r w:rsidRPr="00583ED4">
        <w:t>details that the voting system for an elected mayor will be by simple majority. The Schedule sets out that those entitled to vote are those that would be entitled to vote at local government elections.</w:t>
      </w:r>
    </w:p>
    <w:p w14:paraId="2C2FE3A9" w14:textId="7B80013D" w:rsidR="009D4B3F" w:rsidRPr="00583ED4" w:rsidRDefault="3B1F605C" w:rsidP="00405CE5">
      <w:pPr>
        <w:pStyle w:val="ParaNumbered"/>
      </w:pPr>
      <w:r w:rsidRPr="00583ED4">
        <w:t xml:space="preserve">Schedule 2 </w:t>
      </w:r>
      <w:r w:rsidR="47E9CEE1" w:rsidRPr="00583ED4">
        <w:t>(paragraph 6)</w:t>
      </w:r>
      <w:r w:rsidRPr="00583ED4">
        <w:t xml:space="preserve"> provides that an elected mayor for the area of a </w:t>
      </w:r>
      <w:r w:rsidR="2BE09C99" w:rsidRPr="00583ED4">
        <w:t>CCA</w:t>
      </w:r>
      <w:r w:rsidRPr="00583ED4">
        <w:t xml:space="preserve"> cannot also be a </w:t>
      </w:r>
      <w:proofErr w:type="spellStart"/>
      <w:r w:rsidRPr="00583ED4">
        <w:t>councillor</w:t>
      </w:r>
      <w:proofErr w:type="spellEnd"/>
      <w:r w:rsidRPr="00583ED4">
        <w:t xml:space="preserve"> and sets out the qualification and disqualification criteria for people to be able to stand for election or hold the office of elected mayor of the area of a </w:t>
      </w:r>
      <w:r w:rsidR="2BE09C99" w:rsidRPr="00583ED4">
        <w:t>CCA</w:t>
      </w:r>
      <w:r w:rsidRPr="00583ED4">
        <w:t>.</w:t>
      </w:r>
    </w:p>
    <w:p w14:paraId="443D9C11" w14:textId="5D71BDC2" w:rsidR="009D4B3F" w:rsidRPr="00583ED4" w:rsidRDefault="3B1F605C" w:rsidP="00405CE5">
      <w:pPr>
        <w:pStyle w:val="ParaNumbered"/>
      </w:pPr>
      <w:r w:rsidRPr="00583ED4">
        <w:t>Schedule 2</w:t>
      </w:r>
      <w:r w:rsidR="0CEC8F96" w:rsidRPr="00583ED4">
        <w:t xml:space="preserve"> (paragraph </w:t>
      </w:r>
      <w:r w:rsidR="00771ABB" w:rsidRPr="00583ED4">
        <w:t>1</w:t>
      </w:r>
      <w:r w:rsidR="00771ABB">
        <w:t>2</w:t>
      </w:r>
      <w:r w:rsidR="0CEC8F96" w:rsidRPr="00583ED4">
        <w:t>)</w:t>
      </w:r>
      <w:r w:rsidRPr="00583ED4">
        <w:t xml:space="preserve"> also provides that the Secretary of State, after consulting the Electoral Commission, may make provision about the conduct and the questioning of the elections for elected </w:t>
      </w:r>
      <w:r w:rsidR="2BE09C99" w:rsidRPr="00583ED4">
        <w:t>CCA</w:t>
      </w:r>
      <w:r w:rsidRPr="00583ED4">
        <w:t xml:space="preserve"> mayors.</w:t>
      </w:r>
    </w:p>
    <w:p w14:paraId="50A3080A" w14:textId="365337FE" w:rsidR="007651D2" w:rsidRDefault="007651D2" w:rsidP="00C45EDF">
      <w:pPr>
        <w:pStyle w:val="HSubheading3"/>
      </w:pPr>
      <w:bookmarkStart w:id="612" w:name="_Toc101804526"/>
      <w:bookmarkStart w:id="613" w:name="_Toc158113364"/>
      <w:r w:rsidRPr="00583ED4">
        <w:t xml:space="preserve">Schedule 3: Mayors for </w:t>
      </w:r>
      <w:r w:rsidR="00FA67C8" w:rsidRPr="00583ED4">
        <w:t>Combined County Authority</w:t>
      </w:r>
      <w:r w:rsidRPr="00583ED4">
        <w:t xml:space="preserve"> </w:t>
      </w:r>
      <w:r w:rsidR="19C9CF81" w:rsidRPr="00583ED4">
        <w:t>areas</w:t>
      </w:r>
      <w:r w:rsidRPr="00583ED4">
        <w:t>: PCC functions</w:t>
      </w:r>
      <w:bookmarkEnd w:id="612"/>
      <w:bookmarkEnd w:id="613"/>
    </w:p>
    <w:p w14:paraId="5342F861" w14:textId="3C480B3E" w:rsidR="006604B8" w:rsidRPr="00EC4631" w:rsidRDefault="0023696F" w:rsidP="0023696F">
      <w:pPr>
        <w:pStyle w:val="HSubheading5"/>
        <w:rPr>
          <w:rStyle w:val="CBoldUnderlined"/>
          <w:b w:val="0"/>
          <w:iCs/>
        </w:rPr>
      </w:pPr>
      <w:r>
        <w:rPr>
          <w:rStyle w:val="CBoldUnderlined"/>
          <w:iCs/>
        </w:rPr>
        <w:t>Background</w:t>
      </w:r>
      <w:r w:rsidR="006604B8" w:rsidRPr="00EC4631">
        <w:rPr>
          <w:rStyle w:val="CBoldUnderlined"/>
          <w:iCs/>
        </w:rPr>
        <w:t xml:space="preserve"> </w:t>
      </w:r>
    </w:p>
    <w:p w14:paraId="4B3F8963" w14:textId="6F89A81F" w:rsidR="006604B8" w:rsidRPr="00AC6EF1" w:rsidRDefault="6C9081B2" w:rsidP="00405CE5">
      <w:pPr>
        <w:pStyle w:val="ParaNumbered"/>
      </w:pPr>
      <w:r w:rsidRPr="00AC6EF1">
        <w:t xml:space="preserve">Schedule 3 makes provisions in relation to regulations made under section </w:t>
      </w:r>
      <w:r w:rsidR="00B25327">
        <w:t>33</w:t>
      </w:r>
      <w:r w:rsidRPr="00AC6EF1">
        <w:t xml:space="preserve">(1) providing for a mayor of a </w:t>
      </w:r>
      <w:r w:rsidR="1BCF9941" w:rsidRPr="00AC6EF1">
        <w:t>CCA</w:t>
      </w:r>
      <w:r w:rsidRPr="00AC6EF1">
        <w:t xml:space="preserve"> to exercise the functions of a police and crime commissioner. </w:t>
      </w:r>
    </w:p>
    <w:p w14:paraId="46FEF4B2" w14:textId="3B45CA9A" w:rsidR="006604B8" w:rsidRPr="00EC4631" w:rsidRDefault="0023696F" w:rsidP="0023696F">
      <w:pPr>
        <w:pStyle w:val="HSubheading5"/>
        <w:rPr>
          <w:rStyle w:val="CBoldUnderlined"/>
          <w:b w:val="0"/>
          <w:iCs/>
        </w:rPr>
      </w:pPr>
      <w:r>
        <w:rPr>
          <w:rStyle w:val="CBoldUnderlined"/>
          <w:iCs/>
        </w:rPr>
        <w:t>Effect</w:t>
      </w:r>
      <w:r w:rsidR="006604B8" w:rsidRPr="00EC4631">
        <w:rPr>
          <w:rStyle w:val="CBoldUnderlined"/>
          <w:iCs/>
        </w:rPr>
        <w:t xml:space="preserve"> </w:t>
      </w:r>
    </w:p>
    <w:p w14:paraId="3DFE19B8" w14:textId="6F4127A8" w:rsidR="006604B8" w:rsidRPr="00AC6EF1" w:rsidRDefault="6C9081B2" w:rsidP="00405CE5">
      <w:pPr>
        <w:pStyle w:val="ParaNumbered"/>
      </w:pPr>
      <w:r w:rsidRPr="00AC6EF1">
        <w:t xml:space="preserve">Schedule 3 </w:t>
      </w:r>
      <w:r w:rsidR="598B9D5C" w:rsidRPr="00AC6EF1">
        <w:t>(paragraph 1 and 2)</w:t>
      </w:r>
      <w:r w:rsidRPr="00AC6EF1">
        <w:t xml:space="preserve"> enables the Secretary of State to provide by regulations that the mayor of a </w:t>
      </w:r>
      <w:r w:rsidR="1BCF9941" w:rsidRPr="00AC6EF1">
        <w:t>CCA</w:t>
      </w:r>
      <w:r w:rsidRPr="00AC6EF1">
        <w:t xml:space="preserve"> may exercise all functions of a police and crime commissioner or a specified number</w:t>
      </w:r>
      <w:r w:rsidR="598B9D5C" w:rsidRPr="00AC6EF1">
        <w:t xml:space="preserve"> of those powers.</w:t>
      </w:r>
      <w:r w:rsidRPr="00AC6EF1">
        <w:t xml:space="preserve"> The Schedule further provides that some functions that must always be exercisable by the mayor (including holding the relevant chief constable to account and issuing a police and crime plan). </w:t>
      </w:r>
    </w:p>
    <w:p w14:paraId="582D8581" w14:textId="0F0395A4" w:rsidR="006604B8" w:rsidRPr="00AC6EF1" w:rsidRDefault="6C9081B2" w:rsidP="00405CE5">
      <w:pPr>
        <w:pStyle w:val="ParaNumbered"/>
      </w:pPr>
      <w:r w:rsidRPr="00AC6EF1">
        <w:t>Schedule 3</w:t>
      </w:r>
      <w:r w:rsidR="598B9D5C" w:rsidRPr="00AC6EF1">
        <w:t xml:space="preserve"> (paragraph 3)</w:t>
      </w:r>
      <w:r w:rsidRPr="00AC6EF1">
        <w:t xml:space="preserve"> also details </w:t>
      </w:r>
      <w:proofErr w:type="gramStart"/>
      <w:r w:rsidRPr="00AC6EF1">
        <w:t>a number of</w:t>
      </w:r>
      <w:proofErr w:type="gramEnd"/>
      <w:r w:rsidRPr="00AC6EF1">
        <w:t xml:space="preserve"> essential matters that, where functions of a police and crime commissioner are transferred to a mayor, the Secretary of State must put in place by regulations. These include: enabling the mayor to appoint a deputy mayor for functions of a police and crime commissioner, to be known as a deputy mayor for policing and crime; requiring the establishment of a scrutiny panel for policing matters</w:t>
      </w:r>
      <w:r w:rsidR="28802B99" w:rsidRPr="00AC6EF1">
        <w:t xml:space="preserve"> (under paragraph 4);</w:t>
      </w:r>
      <w:r w:rsidRPr="00AC6EF1">
        <w:t xml:space="preserve"> giving the panel the power to suspend the mayor from exercising functions of a police and crime commissioner</w:t>
      </w:r>
      <w:r w:rsidR="28802B99" w:rsidRPr="00AC6EF1">
        <w:t xml:space="preserve"> (paragraph 8);</w:t>
      </w:r>
      <w:r w:rsidRPr="00AC6EF1">
        <w:t xml:space="preserve"> and requiring the mayor to keep a police fund and prepare an annual budget in relation to the exercise of functions of a police and crime commissioner</w:t>
      </w:r>
      <w:r w:rsidR="28802B99" w:rsidRPr="00AC6EF1">
        <w:t xml:space="preserve"> (paragraph </w:t>
      </w:r>
      <w:r w:rsidR="002E4246">
        <w:t>7</w:t>
      </w:r>
      <w:r w:rsidR="28802B99" w:rsidRPr="00AC6EF1">
        <w:t>).</w:t>
      </w:r>
      <w:r w:rsidRPr="00AC6EF1">
        <w:t xml:space="preserve"> </w:t>
      </w:r>
    </w:p>
    <w:p w14:paraId="656781A6" w14:textId="46AAC42A" w:rsidR="006604B8" w:rsidRPr="00AC6EF1" w:rsidRDefault="6C9081B2" w:rsidP="00405CE5">
      <w:pPr>
        <w:pStyle w:val="ParaNumbered"/>
      </w:pPr>
      <w:r w:rsidRPr="00AC6EF1">
        <w:lastRenderedPageBreak/>
        <w:t>Schedule 3 provides that a police and crime panel may have scrutiny functions over any general functions of the mayor which have been arranged for the deputy mayor for policing and crime to exercise, ensuring scrutiny of these functions is undertaken by the appropriate body</w:t>
      </w:r>
      <w:r w:rsidR="0065177D">
        <w:t xml:space="preserve"> </w:t>
      </w:r>
      <w:r w:rsidR="28802B99" w:rsidRPr="00AC6EF1">
        <w:t>(paragraph 5).</w:t>
      </w:r>
      <w:r w:rsidRPr="00AC6EF1">
        <w:t xml:space="preserve"> The Secretary of State may by regulations make provision about the payment of allowances by members of a police and crime panel</w:t>
      </w:r>
      <w:r w:rsidR="28802B99" w:rsidRPr="00AC6EF1">
        <w:t xml:space="preserve"> (paragraph 6). </w:t>
      </w:r>
    </w:p>
    <w:p w14:paraId="4EE5AAB3" w14:textId="1B19BDF6" w:rsidR="006604B8" w:rsidRPr="00AC6EF1" w:rsidRDefault="6C9081B2" w:rsidP="00405CE5">
      <w:pPr>
        <w:pStyle w:val="ParaNumbered"/>
      </w:pPr>
      <w:r w:rsidRPr="00AC6EF1">
        <w:t xml:space="preserve">The Secretary of State is also required to make provision in respect of the conduct of the mayor and the deputy mayor for policing and crime as "relevant officers" for the purposes of regulations made under section 31(1)(a) to (c) of the Police Reform and Social Responsibility Act 2011, regarding the making and handling of complaints about, the recording of matters in the case of which there is an indication that a relevant office holder may have committed a criminal offence, and the manner in which qualifying complaints and conduct matters are investigated or otherwise dealt with </w:t>
      </w:r>
      <w:r w:rsidR="28802B99" w:rsidRPr="00AC6EF1">
        <w:t>(</w:t>
      </w:r>
      <w:r w:rsidR="00095A66">
        <w:t>p</w:t>
      </w:r>
      <w:r w:rsidR="28802B99" w:rsidRPr="00AC6EF1">
        <w:t>aragraph 9)</w:t>
      </w:r>
      <w:r w:rsidR="00C45EDF">
        <w:t>.</w:t>
      </w:r>
    </w:p>
    <w:p w14:paraId="5BD2765C" w14:textId="5008EB91" w:rsidR="006604B8" w:rsidRPr="00AC6EF1" w:rsidRDefault="6C9081B2" w:rsidP="00405CE5">
      <w:pPr>
        <w:pStyle w:val="ParaNumbered"/>
      </w:pPr>
      <w:r w:rsidRPr="00AC6EF1">
        <w:t xml:space="preserve">Where a mayor is to exercise functions of a police and crime commissioner, paragraph 10 of Schedule 3 requires the Secretary of State to apply the same disqualification criteria to persons being elected or holding office as a mayor as currently apply to police and crime commissioners. These provisions will be additional to the criteria that already exist in relation to mayors (paragraphs 7 and 8 of Schedule 2) and therefore mean that more stringent qualification and disqualification criteria can be applied to </w:t>
      </w:r>
      <w:r w:rsidR="1BCF9941" w:rsidRPr="00AC6EF1">
        <w:t>CCA</w:t>
      </w:r>
      <w:r w:rsidRPr="00AC6EF1">
        <w:t xml:space="preserve"> mayors that exercise functions of a police and crime commissioner, in line with the criteria that currently apply in relation to police and crime commissioners. </w:t>
      </w:r>
    </w:p>
    <w:p w14:paraId="34137F64" w14:textId="4A75E63F" w:rsidR="006604B8" w:rsidRPr="00AC6EF1" w:rsidRDefault="6C9081B2" w:rsidP="00405CE5">
      <w:pPr>
        <w:pStyle w:val="ParaNumbered"/>
      </w:pPr>
      <w:r w:rsidRPr="00AC6EF1">
        <w:t>The Secretary of State must require the mayor to have regard in the exercise of police and crime commissioner functions to the policing protocol issued under section 79 of the Police Reform and Social Responsibility Act 2011</w:t>
      </w:r>
      <w:r w:rsidR="00C45EDF">
        <w:t xml:space="preserve"> </w:t>
      </w:r>
      <w:r w:rsidR="28802B99" w:rsidRPr="00AC6EF1">
        <w:t>(</w:t>
      </w:r>
      <w:r w:rsidR="00095A66">
        <w:t>p</w:t>
      </w:r>
      <w:r w:rsidR="28802B99" w:rsidRPr="00AC6EF1">
        <w:t>aragraph 11)</w:t>
      </w:r>
      <w:r w:rsidR="00C45EDF">
        <w:t>.</w:t>
      </w:r>
    </w:p>
    <w:p w14:paraId="210A1299" w14:textId="1A9D70DA" w:rsidR="006604B8" w:rsidRPr="00583ED4" w:rsidRDefault="6C9081B2" w:rsidP="00405CE5">
      <w:pPr>
        <w:pStyle w:val="ParaNumbered"/>
      </w:pPr>
      <w:r w:rsidRPr="00AC6EF1">
        <w:t xml:space="preserve">The Secretary of State may also make provision for the application of enactments to apply to the mayor, in the exercise of police and crime commissioner functions, as though the mayor </w:t>
      </w:r>
      <w:r w:rsidRPr="00583ED4">
        <w:t>were a police and crime commissioner.</w:t>
      </w:r>
    </w:p>
    <w:p w14:paraId="51D3F7ED" w14:textId="0F348FE5" w:rsidR="007651D2" w:rsidRPr="00583ED4" w:rsidRDefault="007651D2" w:rsidP="00C45EDF">
      <w:pPr>
        <w:pStyle w:val="HSubheading3"/>
      </w:pPr>
      <w:bookmarkStart w:id="614" w:name="_Toc101804527"/>
      <w:bookmarkStart w:id="615" w:name="_Toc158113365"/>
      <w:r w:rsidRPr="00C45EDF">
        <w:t>Schedule</w:t>
      </w:r>
      <w:r w:rsidRPr="00583ED4">
        <w:t xml:space="preserve"> 4: Combined county authorities: consequential amendments</w:t>
      </w:r>
      <w:bookmarkEnd w:id="614"/>
      <w:bookmarkEnd w:id="615"/>
    </w:p>
    <w:p w14:paraId="5506B3CC" w14:textId="0FD58068" w:rsidR="00FE3E33" w:rsidRPr="00EC4631" w:rsidRDefault="0023696F" w:rsidP="0023696F">
      <w:pPr>
        <w:pStyle w:val="HSubheading5"/>
        <w:rPr>
          <w:rStyle w:val="CBoldUnderlined"/>
          <w:b w:val="0"/>
          <w:iCs/>
        </w:rPr>
      </w:pPr>
      <w:r>
        <w:rPr>
          <w:rStyle w:val="CBoldUnderlined"/>
          <w:iCs/>
        </w:rPr>
        <w:t>Effect</w:t>
      </w:r>
      <w:r w:rsidR="00FE3E33" w:rsidRPr="00EC4631">
        <w:rPr>
          <w:rStyle w:val="CBoldUnderlined"/>
          <w:iCs/>
        </w:rPr>
        <w:t xml:space="preserve"> </w:t>
      </w:r>
    </w:p>
    <w:p w14:paraId="138E23C3" w14:textId="06B5AA65" w:rsidR="00404145" w:rsidRPr="00583ED4" w:rsidRDefault="00404145" w:rsidP="00405CE5">
      <w:pPr>
        <w:pStyle w:val="ParaNumbered"/>
      </w:pPr>
      <w:r w:rsidRPr="00583ED4">
        <w:t xml:space="preserve">Schedule 4 makes provisions for consequential amendments to existing legislation. This includes amendments to the Local Government Act 1972 and 2003, Local Transport Act 2008, Local Democracy, Economic Development and Construction Act 2009, Local Government Act 1989, Local Government Act 1999, Cities and Local Government Devolution Act 2016, Equality Act </w:t>
      </w:r>
      <w:proofErr w:type="gramStart"/>
      <w:r w:rsidRPr="00583ED4">
        <w:t>2010</w:t>
      </w:r>
      <w:proofErr w:type="gramEnd"/>
      <w:r w:rsidRPr="00583ED4">
        <w:t xml:space="preserve"> and Localism Act 2011 amongst others to include combined county authorities among the bodies specified in this legislation.</w:t>
      </w:r>
    </w:p>
    <w:p w14:paraId="2CBAAB85" w14:textId="52F31216" w:rsidR="00110E18" w:rsidRPr="00583ED4" w:rsidRDefault="00110E18" w:rsidP="00AF5E46">
      <w:pPr>
        <w:pStyle w:val="HSubheading3"/>
      </w:pPr>
      <w:bookmarkStart w:id="616" w:name="_Toc101804528"/>
      <w:bookmarkStart w:id="617" w:name="_Toc158113366"/>
      <w:r w:rsidRPr="00583ED4">
        <w:t xml:space="preserve">Schedule 5: </w:t>
      </w:r>
      <w:r w:rsidR="004A72BD" w:rsidRPr="00583ED4">
        <w:t>Alteration of street names: consequential amendments</w:t>
      </w:r>
      <w:bookmarkEnd w:id="616"/>
      <w:bookmarkEnd w:id="617"/>
    </w:p>
    <w:p w14:paraId="2A5036A9" w14:textId="76B75DBD" w:rsidR="00A10F7A" w:rsidRPr="00EC4631" w:rsidRDefault="0023696F" w:rsidP="0023696F">
      <w:pPr>
        <w:pStyle w:val="HSubheading5"/>
        <w:rPr>
          <w:rStyle w:val="CBoldUnderlined"/>
          <w:b w:val="0"/>
          <w:iCs/>
        </w:rPr>
      </w:pPr>
      <w:r>
        <w:rPr>
          <w:rStyle w:val="CBoldUnderlined"/>
          <w:iCs/>
        </w:rPr>
        <w:t>Background</w:t>
      </w:r>
      <w:r w:rsidR="00A10F7A" w:rsidRPr="00EC4631">
        <w:rPr>
          <w:rStyle w:val="CBoldUnderlined"/>
          <w:iCs/>
        </w:rPr>
        <w:t> </w:t>
      </w:r>
    </w:p>
    <w:p w14:paraId="0A221EE6" w14:textId="4B9D7645" w:rsidR="00A867AC" w:rsidRDefault="41F34ED7" w:rsidP="00405CE5">
      <w:pPr>
        <w:pStyle w:val="ParaNumbered"/>
      </w:pPr>
      <w:r>
        <w:t>T</w:t>
      </w:r>
      <w:r w:rsidR="00A867AC" w:rsidRPr="00A867AC">
        <w:t xml:space="preserve">he current legislation governing the process of changing the name of a street is found in the Public Health Acts Amendment Act 1907 </w:t>
      </w:r>
      <w:r w:rsidR="002E4246" w:rsidRPr="00A867AC">
        <w:t>(</w:t>
      </w:r>
      <w:r w:rsidR="002E4246">
        <w:t>‘</w:t>
      </w:r>
      <w:r w:rsidR="00A867AC" w:rsidRPr="00A867AC">
        <w:t xml:space="preserve">the 1907 </w:t>
      </w:r>
      <w:proofErr w:type="gramStart"/>
      <w:r w:rsidR="00A867AC" w:rsidRPr="00A867AC">
        <w:t>Act</w:t>
      </w:r>
      <w:r w:rsidR="002E4246">
        <w:t>‘</w:t>
      </w:r>
      <w:proofErr w:type="gramEnd"/>
      <w:r w:rsidR="002E4246" w:rsidRPr="00A867AC">
        <w:t xml:space="preserve">) </w:t>
      </w:r>
      <w:r w:rsidR="00A867AC" w:rsidRPr="00A867AC">
        <w:t xml:space="preserve">and the Public Health Act 1925 (“the 1925 Act”), the Greater London by the London Building Acts Amendment Act (LBAAA) of 1939 </w:t>
      </w:r>
      <w:r w:rsidR="002E4246" w:rsidRPr="00A867AC">
        <w:t>(</w:t>
      </w:r>
      <w:r w:rsidR="002E4246">
        <w:t>‘</w:t>
      </w:r>
      <w:r w:rsidR="00A867AC" w:rsidRPr="00A867AC">
        <w:t>the 1939 Act</w:t>
      </w:r>
      <w:r w:rsidR="002E4246">
        <w:t>‘</w:t>
      </w:r>
      <w:r w:rsidR="002E4246" w:rsidRPr="00A867AC">
        <w:t xml:space="preserve">) </w:t>
      </w:r>
      <w:r w:rsidR="00A867AC" w:rsidRPr="00A867AC">
        <w:t xml:space="preserve">and the Local Government Act 1972 </w:t>
      </w:r>
      <w:r w:rsidR="002E4246" w:rsidRPr="00A867AC">
        <w:t>(</w:t>
      </w:r>
      <w:r w:rsidR="002E4246">
        <w:t>‘</w:t>
      </w:r>
      <w:r w:rsidR="00A867AC" w:rsidRPr="00A867AC">
        <w:t>the 1972 Act</w:t>
      </w:r>
      <w:r w:rsidR="002E4246">
        <w:t>‘</w:t>
      </w:r>
      <w:r w:rsidR="002E4246" w:rsidRPr="00A867AC">
        <w:t xml:space="preserve">).  </w:t>
      </w:r>
    </w:p>
    <w:p w14:paraId="5D103341" w14:textId="77777777" w:rsidR="00A10F7A" w:rsidRPr="00334D52" w:rsidRDefault="00A10F7A" w:rsidP="007B5A27">
      <w:pPr>
        <w:pStyle w:val="HSubheading4"/>
      </w:pPr>
      <w:bookmarkStart w:id="618" w:name="_Toc158113367"/>
      <w:r w:rsidRPr="00334D52">
        <w:t>Public Health Acts Amendment Act 1907</w:t>
      </w:r>
      <w:bookmarkEnd w:id="618"/>
      <w:r w:rsidRPr="00334D52">
        <w:t> </w:t>
      </w:r>
    </w:p>
    <w:p w14:paraId="518B1D07" w14:textId="14317CB5" w:rsidR="00A10F7A" w:rsidRPr="00EC4631" w:rsidRDefault="0023696F" w:rsidP="0023696F">
      <w:pPr>
        <w:pStyle w:val="HSubheading5"/>
        <w:rPr>
          <w:rStyle w:val="CBoldUnderlined"/>
          <w:b w:val="0"/>
          <w:iCs/>
        </w:rPr>
      </w:pPr>
      <w:r>
        <w:rPr>
          <w:rStyle w:val="CBoldUnderlined"/>
          <w:iCs/>
        </w:rPr>
        <w:t>Background</w:t>
      </w:r>
      <w:r w:rsidR="00A10F7A" w:rsidRPr="00EC4631">
        <w:rPr>
          <w:rStyle w:val="CBoldUnderlined"/>
          <w:iCs/>
        </w:rPr>
        <w:t> </w:t>
      </w:r>
    </w:p>
    <w:p w14:paraId="60E57C45" w14:textId="02CDE71D" w:rsidR="00A10F7A" w:rsidRPr="00AC6EF1" w:rsidRDefault="41F34ED7" w:rsidP="00405CE5">
      <w:pPr>
        <w:pStyle w:val="ParaNumbered"/>
      </w:pPr>
      <w:r w:rsidRPr="00AC6EF1">
        <w:t xml:space="preserve">Paragraph 1 amends section 21 of the Public Health Acts Amendment Act 1907. Under </w:t>
      </w:r>
      <w:r w:rsidR="001D323E">
        <w:t>s</w:t>
      </w:r>
      <w:r w:rsidRPr="00AC6EF1">
        <w:t xml:space="preserve">ection 21 of the 1907 Act, the local authority must gain consent of at least two-thirds of the local council tax or </w:t>
      </w:r>
      <w:r w:rsidRPr="00AC6EF1">
        <w:lastRenderedPageBreak/>
        <w:t>ratepayers before modifying the name of a street. </w:t>
      </w:r>
    </w:p>
    <w:p w14:paraId="5EDD3E07" w14:textId="34634583" w:rsidR="00A10F7A" w:rsidRPr="00EC4631" w:rsidRDefault="0023696F" w:rsidP="0023696F">
      <w:pPr>
        <w:pStyle w:val="HSubheading5"/>
        <w:rPr>
          <w:rStyle w:val="CBoldUnderlined"/>
          <w:b w:val="0"/>
          <w:iCs/>
        </w:rPr>
      </w:pPr>
      <w:r>
        <w:rPr>
          <w:rStyle w:val="CBoldUnderlined"/>
          <w:iCs/>
        </w:rPr>
        <w:t>Effect</w:t>
      </w:r>
    </w:p>
    <w:p w14:paraId="16B8DB65" w14:textId="69D69807" w:rsidR="00A10F7A" w:rsidRPr="00AC6EF1" w:rsidRDefault="41F34ED7" w:rsidP="00405CE5">
      <w:pPr>
        <w:pStyle w:val="ParaNumbered"/>
      </w:pPr>
      <w:r w:rsidRPr="00AC6EF1">
        <w:t>Paragraph 1 disapplies section 21 of the 1907 Act.   </w:t>
      </w:r>
    </w:p>
    <w:p w14:paraId="4CC55F2C" w14:textId="77777777" w:rsidR="00A10F7A" w:rsidRPr="00334D52" w:rsidRDefault="00A10F7A" w:rsidP="000C0018">
      <w:pPr>
        <w:pStyle w:val="HSubheading4"/>
      </w:pPr>
      <w:bookmarkStart w:id="619" w:name="_Toc158113368"/>
      <w:r w:rsidRPr="00334D52">
        <w:t>Public Health Act 1925</w:t>
      </w:r>
      <w:bookmarkEnd w:id="619"/>
      <w:r w:rsidRPr="00334D52">
        <w:t>  </w:t>
      </w:r>
    </w:p>
    <w:p w14:paraId="4AE0FEA3" w14:textId="4AA45C54" w:rsidR="00A10F7A" w:rsidRPr="00EC4631" w:rsidRDefault="0023696F" w:rsidP="0023696F">
      <w:pPr>
        <w:pStyle w:val="HSubheading5"/>
        <w:rPr>
          <w:rStyle w:val="CBoldUnderlined"/>
          <w:b w:val="0"/>
          <w:iCs/>
        </w:rPr>
      </w:pPr>
      <w:r>
        <w:rPr>
          <w:rStyle w:val="CBoldUnderlined"/>
          <w:iCs/>
        </w:rPr>
        <w:t>Background</w:t>
      </w:r>
      <w:r w:rsidR="00A10F7A" w:rsidRPr="00EC4631">
        <w:rPr>
          <w:rStyle w:val="CBoldUnderlined"/>
          <w:iCs/>
        </w:rPr>
        <w:t> </w:t>
      </w:r>
    </w:p>
    <w:p w14:paraId="3495A362" w14:textId="1493BF2B" w:rsidR="00A10F7A" w:rsidRPr="00AC6EF1" w:rsidRDefault="41F34ED7" w:rsidP="00405CE5">
      <w:pPr>
        <w:pStyle w:val="ParaNumbered"/>
      </w:pPr>
      <w:r w:rsidRPr="00AC6EF1">
        <w:t>Paragraph 2 amends section 18 of the Public Health Act 1925 Act. This Act stipulates that the Local Authority, referred to as the ‘urban authority’ in the Act, may at any time alter the name of a street or part of a street subject to providing a month</w:t>
      </w:r>
      <w:r w:rsidR="008D4778">
        <w:t>’</w:t>
      </w:r>
      <w:r w:rsidRPr="00AC6EF1">
        <w:t>s notice, displayed prominently in the street concerned. The public are then permitted to appeal the decision.  </w:t>
      </w:r>
    </w:p>
    <w:p w14:paraId="6BA9BD37" w14:textId="2F1F68DC" w:rsidR="00A10F7A" w:rsidRPr="00EC4631" w:rsidRDefault="0023696F" w:rsidP="0023696F">
      <w:pPr>
        <w:pStyle w:val="HSubheading5"/>
        <w:rPr>
          <w:rStyle w:val="CBoldUnderlined"/>
          <w:b w:val="0"/>
          <w:iCs/>
        </w:rPr>
      </w:pPr>
      <w:r>
        <w:rPr>
          <w:rStyle w:val="CBoldUnderlined"/>
          <w:iCs/>
        </w:rPr>
        <w:t>Effect</w:t>
      </w:r>
      <w:r w:rsidR="00A10F7A" w:rsidRPr="00EC4631">
        <w:rPr>
          <w:rStyle w:val="CBoldUnderlined"/>
          <w:iCs/>
        </w:rPr>
        <w:t> </w:t>
      </w:r>
    </w:p>
    <w:p w14:paraId="74AB495F" w14:textId="7E036F65" w:rsidR="00A10F7A" w:rsidRPr="00AC6EF1" w:rsidRDefault="41F34ED7" w:rsidP="00405CE5">
      <w:pPr>
        <w:pStyle w:val="ParaNumbered"/>
      </w:pPr>
      <w:r w:rsidRPr="00AC6EF1">
        <w:t>Paragraph 2 disapplies the 1925 Act in relation to</w:t>
      </w:r>
      <w:r w:rsidR="008D4778">
        <w:t xml:space="preserve"> the</w:t>
      </w:r>
      <w:r w:rsidRPr="00AC6EF1">
        <w:t xml:space="preserve"> renaming</w:t>
      </w:r>
      <w:r w:rsidR="008D4778">
        <w:t xml:space="preserve"> of</w:t>
      </w:r>
      <w:r w:rsidRPr="00AC6EF1">
        <w:t xml:space="preserve"> streets in England.  </w:t>
      </w:r>
    </w:p>
    <w:p w14:paraId="6A2AACF5" w14:textId="2C4FA885" w:rsidR="00A10F7A" w:rsidRPr="00334D52" w:rsidRDefault="00A10F7A" w:rsidP="000C0018">
      <w:pPr>
        <w:pStyle w:val="HSubheading4"/>
      </w:pPr>
      <w:bookmarkStart w:id="620" w:name="_Toc158113369"/>
      <w:r w:rsidRPr="00334D52">
        <w:t xml:space="preserve">London Building Acts </w:t>
      </w:r>
      <w:r w:rsidR="005F4631">
        <w:t>(</w:t>
      </w:r>
      <w:r w:rsidRPr="00334D52">
        <w:t>Amendment</w:t>
      </w:r>
      <w:r w:rsidR="005F4631">
        <w:t>)</w:t>
      </w:r>
      <w:r w:rsidRPr="00334D52">
        <w:t xml:space="preserve"> Act 1939</w:t>
      </w:r>
      <w:bookmarkEnd w:id="620"/>
      <w:r w:rsidRPr="00334D52">
        <w:t> </w:t>
      </w:r>
    </w:p>
    <w:p w14:paraId="023A1F21" w14:textId="5043E87D" w:rsidR="00A10F7A" w:rsidRPr="00EC4631" w:rsidRDefault="0023696F" w:rsidP="0023696F">
      <w:pPr>
        <w:pStyle w:val="HSubheading5"/>
        <w:rPr>
          <w:rStyle w:val="CBoldUnderlined"/>
          <w:b w:val="0"/>
          <w:iCs/>
        </w:rPr>
      </w:pPr>
      <w:r>
        <w:rPr>
          <w:rStyle w:val="CBoldUnderlined"/>
          <w:iCs/>
        </w:rPr>
        <w:t>Background</w:t>
      </w:r>
      <w:r w:rsidR="00A10F7A" w:rsidRPr="00EC4631">
        <w:rPr>
          <w:rStyle w:val="CBoldUnderlined"/>
          <w:iCs/>
        </w:rPr>
        <w:t> </w:t>
      </w:r>
    </w:p>
    <w:p w14:paraId="0AC8EC97" w14:textId="64D570DF" w:rsidR="00A10F7A" w:rsidRPr="00AC6EF1" w:rsidRDefault="41F34ED7" w:rsidP="00405CE5">
      <w:pPr>
        <w:pStyle w:val="ParaNumbered"/>
      </w:pPr>
      <w:r w:rsidRPr="00AC6EF1">
        <w:t>Paragraph 3 amends section 6 of the London Building Acts Amendment Act of 1939. The current legislation obliges local authorities in London to provide a month’s notice following a street-name-change proposal to enable objections, which the council must then consider.  </w:t>
      </w:r>
    </w:p>
    <w:p w14:paraId="592907CA" w14:textId="0B7FCAF8" w:rsidR="00A10F7A" w:rsidRPr="00EC4631" w:rsidRDefault="0023696F" w:rsidP="0023696F">
      <w:pPr>
        <w:pStyle w:val="HSubheading5"/>
        <w:rPr>
          <w:rStyle w:val="CBoldUnderlined"/>
          <w:b w:val="0"/>
          <w:iCs/>
        </w:rPr>
      </w:pPr>
      <w:r>
        <w:rPr>
          <w:rStyle w:val="CBoldUnderlined"/>
          <w:iCs/>
        </w:rPr>
        <w:t>Effect</w:t>
      </w:r>
    </w:p>
    <w:p w14:paraId="68A3155C" w14:textId="3B66AAFF" w:rsidR="00A10F7A" w:rsidRPr="00AC6EF1" w:rsidRDefault="41F34ED7" w:rsidP="00405CE5">
      <w:pPr>
        <w:pStyle w:val="ParaNumbered"/>
      </w:pPr>
      <w:r w:rsidRPr="00AC6EF1">
        <w:t>Paragraph 3 disapplies the notice and duty to have regard to objections.  </w:t>
      </w:r>
    </w:p>
    <w:p w14:paraId="53775964" w14:textId="77777777" w:rsidR="00A10F7A" w:rsidRPr="00334D52" w:rsidRDefault="00A10F7A" w:rsidP="000C0018">
      <w:pPr>
        <w:pStyle w:val="HSubheading4"/>
      </w:pPr>
      <w:bookmarkStart w:id="621" w:name="_Toc158113370"/>
      <w:r w:rsidRPr="00334D52">
        <w:t>Local Government Act 1972</w:t>
      </w:r>
      <w:bookmarkEnd w:id="621"/>
      <w:r w:rsidRPr="00334D52">
        <w:t> </w:t>
      </w:r>
    </w:p>
    <w:p w14:paraId="24AD2B8B" w14:textId="67C4D536" w:rsidR="00A10F7A" w:rsidRPr="00EC4631" w:rsidRDefault="0023696F" w:rsidP="0023696F">
      <w:pPr>
        <w:pStyle w:val="HSubheading5"/>
        <w:rPr>
          <w:rStyle w:val="CBoldUnderlined"/>
          <w:b w:val="0"/>
          <w:iCs/>
        </w:rPr>
      </w:pPr>
      <w:r>
        <w:rPr>
          <w:rStyle w:val="CBoldUnderlined"/>
          <w:iCs/>
        </w:rPr>
        <w:t>Background</w:t>
      </w:r>
      <w:r w:rsidR="00A10F7A" w:rsidRPr="00EC4631">
        <w:rPr>
          <w:rStyle w:val="CBoldUnderlined"/>
          <w:iCs/>
        </w:rPr>
        <w:t> </w:t>
      </w:r>
    </w:p>
    <w:p w14:paraId="00373C75" w14:textId="34F36906" w:rsidR="00A10F7A" w:rsidRPr="00AC6EF1" w:rsidRDefault="41F34ED7" w:rsidP="00405CE5">
      <w:pPr>
        <w:pStyle w:val="ParaNumbered"/>
      </w:pPr>
      <w:r w:rsidRPr="00AC6EF1">
        <w:t>Paragraph 4 amends paragraph 26(c) of Part 2 to Schedule 14 to the Local Government Act 1972. These paragraphs have the effect of allowing local authorities outside of London to choose whether the 1907 Act or the 1925 Act should apply in their area and requiring the 1939 act to apply in Greater London.  </w:t>
      </w:r>
    </w:p>
    <w:p w14:paraId="460B90AD" w14:textId="78FE5047" w:rsidR="00355DF2" w:rsidRPr="00EC4631" w:rsidRDefault="0023696F" w:rsidP="0023696F">
      <w:pPr>
        <w:pStyle w:val="HSubheading5"/>
        <w:rPr>
          <w:rStyle w:val="CBoldUnderlined"/>
          <w:b w:val="0"/>
          <w:iCs/>
        </w:rPr>
      </w:pPr>
      <w:r>
        <w:rPr>
          <w:rStyle w:val="CBoldUnderlined"/>
          <w:iCs/>
        </w:rPr>
        <w:t>Effect</w:t>
      </w:r>
    </w:p>
    <w:p w14:paraId="2999CE59" w14:textId="77777777" w:rsidR="00A10F7A" w:rsidRPr="00AC6EF1" w:rsidRDefault="41F34ED7" w:rsidP="00405CE5">
      <w:pPr>
        <w:pStyle w:val="ParaNumbered"/>
      </w:pPr>
      <w:r w:rsidRPr="00AC6EF1">
        <w:t xml:space="preserve">Paragraph 4 omits the reference to section 21 </w:t>
      </w:r>
      <w:proofErr w:type="gramStart"/>
      <w:r w:rsidRPr="00AC6EF1">
        <w:t>as a result of</w:t>
      </w:r>
      <w:proofErr w:type="gramEnd"/>
      <w:r w:rsidRPr="00AC6EF1">
        <w:t xml:space="preserve"> it no longer applying in England.  </w:t>
      </w:r>
    </w:p>
    <w:p w14:paraId="51083F95" w14:textId="38481D3F" w:rsidR="004A3A2D" w:rsidRPr="00447CFF" w:rsidRDefault="00E02ED3" w:rsidP="00DE0F80">
      <w:pPr>
        <w:pStyle w:val="HSubheading3"/>
      </w:pPr>
      <w:bookmarkStart w:id="622" w:name="_Toc101804530"/>
      <w:bookmarkStart w:id="623" w:name="_Toc158113371"/>
      <w:bookmarkStart w:id="624" w:name="_Hlk121774937"/>
      <w:r>
        <w:t xml:space="preserve">Schedule </w:t>
      </w:r>
      <w:r w:rsidR="004A2E86">
        <w:t>6</w:t>
      </w:r>
      <w:r>
        <w:t>: Determinations</w:t>
      </w:r>
      <w:r w:rsidR="002135F0">
        <w:t xml:space="preserve"> and other decisions</w:t>
      </w:r>
      <w:r>
        <w:t xml:space="preserve">: having regard to national development management </w:t>
      </w:r>
      <w:proofErr w:type="gramStart"/>
      <w:r>
        <w:t>policies</w:t>
      </w:r>
      <w:bookmarkEnd w:id="622"/>
      <w:bookmarkEnd w:id="623"/>
      <w:proofErr w:type="gramEnd"/>
    </w:p>
    <w:p w14:paraId="18F55BA2" w14:textId="2C511DDE" w:rsidR="004A3A2D" w:rsidRPr="008A4A38" w:rsidRDefault="004A3A2D" w:rsidP="000C0018">
      <w:pPr>
        <w:pStyle w:val="HSubheading4"/>
        <w:rPr>
          <w:lang w:eastAsia="en-GB"/>
        </w:rPr>
      </w:pPr>
      <w:bookmarkStart w:id="625" w:name="_Toc158113372"/>
      <w:r w:rsidRPr="0017180A">
        <w:rPr>
          <w:lang w:eastAsia="en-GB"/>
        </w:rPr>
        <w:t>Town and Country Planning Act 1990</w:t>
      </w:r>
      <w:bookmarkEnd w:id="624"/>
      <w:bookmarkEnd w:id="625"/>
    </w:p>
    <w:p w14:paraId="17C90E0D" w14:textId="77777777" w:rsidR="004A3A2D" w:rsidRPr="00447CFF" w:rsidRDefault="004A3A2D" w:rsidP="00405CE5">
      <w:pPr>
        <w:pStyle w:val="ParaNumbered"/>
        <w:rPr>
          <w:lang w:eastAsia="en-GB"/>
        </w:rPr>
      </w:pPr>
      <w:r w:rsidRPr="00447CFF">
        <w:rPr>
          <w:lang w:eastAsia="en-GB"/>
        </w:rPr>
        <w:t>Paragraph 1 gives effect to the amendments made by paragraphs 2-13 to the TCPA. </w:t>
      </w:r>
    </w:p>
    <w:p w14:paraId="172CC50B" w14:textId="044AA33A" w:rsidR="004A3A2D" w:rsidRPr="00447CFF" w:rsidRDefault="004A3A2D" w:rsidP="00405CE5">
      <w:pPr>
        <w:pStyle w:val="ParaNumbered"/>
        <w:rPr>
          <w:lang w:eastAsia="en-GB"/>
        </w:rPr>
      </w:pPr>
      <w:r w:rsidRPr="00447CFF">
        <w:rPr>
          <w:lang w:eastAsia="en-GB"/>
        </w:rPr>
        <w:t>Paragraph 2 amends section 59</w:t>
      </w:r>
      <w:proofErr w:type="gramStart"/>
      <w:r w:rsidRPr="00447CFF">
        <w:rPr>
          <w:lang w:eastAsia="en-GB"/>
        </w:rPr>
        <w:t>A(</w:t>
      </w:r>
      <w:proofErr w:type="gramEnd"/>
      <w:r w:rsidRPr="00447CFF">
        <w:rPr>
          <w:lang w:eastAsia="en-GB"/>
        </w:rPr>
        <w:t xml:space="preserve">11) to include relevant national development management policies </w:t>
      </w:r>
      <w:r w:rsidR="00CB22E1">
        <w:rPr>
          <w:lang w:eastAsia="en-GB"/>
        </w:rPr>
        <w:t xml:space="preserve">(NDMPs) </w:t>
      </w:r>
      <w:r w:rsidRPr="00447CFF">
        <w:rPr>
          <w:lang w:eastAsia="en-GB"/>
        </w:rPr>
        <w:t>in the considerations local authority must have regard to in directing that a permission in principle shall not have effect until the specified date.  </w:t>
      </w:r>
    </w:p>
    <w:p w14:paraId="2B8FF2F1" w14:textId="48BDA9A0" w:rsidR="004A3A2D" w:rsidRPr="00447CFF" w:rsidRDefault="004A3A2D" w:rsidP="00405CE5">
      <w:pPr>
        <w:pStyle w:val="ParaNumbered"/>
        <w:rPr>
          <w:lang w:eastAsia="en-GB"/>
        </w:rPr>
      </w:pPr>
      <w:r w:rsidRPr="00447CFF">
        <w:rPr>
          <w:lang w:eastAsia="en-GB"/>
        </w:rPr>
        <w:t xml:space="preserve">Paragraph 3 amends section 70 to include </w:t>
      </w:r>
      <w:r w:rsidR="00CB22E1">
        <w:rPr>
          <w:lang w:eastAsia="en-GB"/>
        </w:rPr>
        <w:t>NDMPs</w:t>
      </w:r>
      <w:r w:rsidRPr="00447CFF">
        <w:rPr>
          <w:lang w:eastAsia="en-GB"/>
        </w:rPr>
        <w:t xml:space="preserve"> in the list of matters which a local planning authority must take into consideration and provides for this to be in England only.   </w:t>
      </w:r>
    </w:p>
    <w:p w14:paraId="4C67C704" w14:textId="15FA5EEA" w:rsidR="004A3A2D" w:rsidRPr="00447CFF" w:rsidRDefault="004A3A2D" w:rsidP="00405CE5">
      <w:pPr>
        <w:pStyle w:val="ParaNumbered"/>
        <w:rPr>
          <w:lang w:eastAsia="en-GB"/>
        </w:rPr>
      </w:pPr>
      <w:r w:rsidRPr="00447CFF">
        <w:rPr>
          <w:lang w:eastAsia="en-GB"/>
        </w:rPr>
        <w:t xml:space="preserve">Paragraph 4 amends section 70A to include </w:t>
      </w:r>
      <w:r w:rsidR="00CB22E1">
        <w:rPr>
          <w:lang w:eastAsia="en-GB"/>
        </w:rPr>
        <w:t>NDMPs</w:t>
      </w:r>
      <w:r w:rsidRPr="00447CFF">
        <w:rPr>
          <w:lang w:eastAsia="en-GB"/>
        </w:rPr>
        <w:t xml:space="preserve"> in the list of matters which, if there has been no significant change in England regarding those matters, allow the local planning authority not to </w:t>
      </w:r>
      <w:r w:rsidRPr="00447CFF">
        <w:rPr>
          <w:lang w:eastAsia="en-GB"/>
        </w:rPr>
        <w:lastRenderedPageBreak/>
        <w:t xml:space="preserve">decide an application for permission. </w:t>
      </w:r>
    </w:p>
    <w:p w14:paraId="444AB886" w14:textId="4EBA94E1" w:rsidR="004A3A2D" w:rsidRPr="00447CFF" w:rsidRDefault="004A3A2D" w:rsidP="00405CE5">
      <w:pPr>
        <w:pStyle w:val="ParaNumbered"/>
        <w:rPr>
          <w:lang w:eastAsia="en-GB"/>
        </w:rPr>
      </w:pPr>
      <w:r w:rsidRPr="00447CFF">
        <w:rPr>
          <w:lang w:eastAsia="en-GB"/>
        </w:rPr>
        <w:t xml:space="preserve">Subparagraph (a) of paragraph 5 includes derogations from </w:t>
      </w:r>
      <w:r w:rsidR="00CB22E1">
        <w:rPr>
          <w:lang w:eastAsia="en-GB"/>
        </w:rPr>
        <w:t>NDMPs</w:t>
      </w:r>
      <w:r w:rsidRPr="00447CFF">
        <w:rPr>
          <w:lang w:eastAsia="en-GB"/>
        </w:rPr>
        <w:t xml:space="preserve"> in England in the matters which a development management order or direction under a development management order may </w:t>
      </w:r>
      <w:proofErr w:type="spellStart"/>
      <w:r w:rsidRPr="00447CFF">
        <w:rPr>
          <w:lang w:eastAsia="en-GB"/>
        </w:rPr>
        <w:t>authorise</w:t>
      </w:r>
      <w:proofErr w:type="spellEnd"/>
      <w:r w:rsidRPr="00447CFF">
        <w:rPr>
          <w:lang w:eastAsia="en-GB"/>
        </w:rPr>
        <w:t xml:space="preserve"> a local planning authority to make. </w:t>
      </w:r>
    </w:p>
    <w:p w14:paraId="0195BEE1" w14:textId="21F94DD2" w:rsidR="004A3A2D" w:rsidRPr="00447CFF" w:rsidRDefault="004A3A2D" w:rsidP="00405CE5">
      <w:pPr>
        <w:pStyle w:val="ParaNumbered"/>
        <w:rPr>
          <w:lang w:eastAsia="en-GB"/>
        </w:rPr>
      </w:pPr>
      <w:r w:rsidRPr="00447CFF">
        <w:rPr>
          <w:lang w:eastAsia="en-GB"/>
        </w:rPr>
        <w:t xml:space="preserve">Subparagraph (b) of paragraph 5 includes </w:t>
      </w:r>
      <w:r w:rsidR="00CB22E1">
        <w:rPr>
          <w:lang w:eastAsia="en-GB"/>
        </w:rPr>
        <w:t>NDMPs</w:t>
      </w:r>
      <w:r w:rsidRPr="00447CFF">
        <w:rPr>
          <w:lang w:eastAsia="en-GB"/>
        </w:rPr>
        <w:t xml:space="preserve"> in the matters which the mayor of London must take into consideration in directing a local planning authority to refuse an application. </w:t>
      </w:r>
    </w:p>
    <w:p w14:paraId="68C87B2D" w14:textId="77777777" w:rsidR="004A3A2D" w:rsidRPr="00447CFF" w:rsidRDefault="004A3A2D" w:rsidP="00405CE5">
      <w:pPr>
        <w:pStyle w:val="ParaNumbered"/>
        <w:rPr>
          <w:lang w:eastAsia="en-GB"/>
        </w:rPr>
      </w:pPr>
      <w:r w:rsidRPr="00447CFF">
        <w:rPr>
          <w:lang w:eastAsia="en-GB"/>
        </w:rPr>
        <w:t xml:space="preserve">Paragraph 6 amends section 91(2) such that in setting a period after which permission for development expires, local planning authorities must take NDMPs into consideration, in addition to the development plan and other material considerations. </w:t>
      </w:r>
    </w:p>
    <w:p w14:paraId="6E2A6B73" w14:textId="3A6591E1" w:rsidR="004A3A2D" w:rsidRPr="00447CFF" w:rsidRDefault="004A3A2D" w:rsidP="00405CE5">
      <w:pPr>
        <w:pStyle w:val="ParaNumbered"/>
        <w:rPr>
          <w:lang w:eastAsia="en-GB"/>
        </w:rPr>
      </w:pPr>
      <w:r w:rsidRPr="00447CFF">
        <w:rPr>
          <w:lang w:eastAsia="en-GB"/>
        </w:rPr>
        <w:t>Paragraph 7 provides that where authorities granting outline planning permission make provision for time periods after which the outlying planning permission expires, that authority must have regard to NDMPs in addition to the development plan and any other material considerations</w:t>
      </w:r>
      <w:r w:rsidR="00C45EDF">
        <w:rPr>
          <w:lang w:eastAsia="en-GB"/>
        </w:rPr>
        <w:t>.</w:t>
      </w:r>
    </w:p>
    <w:p w14:paraId="6C691AFA" w14:textId="77777777" w:rsidR="004A3A2D" w:rsidRPr="00447CFF" w:rsidRDefault="004A3A2D" w:rsidP="00405CE5">
      <w:pPr>
        <w:pStyle w:val="ParaNumbered"/>
        <w:rPr>
          <w:lang w:eastAsia="en-GB"/>
        </w:rPr>
      </w:pPr>
      <w:r w:rsidRPr="00447CFF">
        <w:rPr>
          <w:lang w:eastAsia="en-GB"/>
        </w:rPr>
        <w:t xml:space="preserve">Paragraph 8 amends section 97(2) to provide that in England the considerations which a local planning authority must </w:t>
      </w:r>
      <w:proofErr w:type="gramStart"/>
      <w:r w:rsidRPr="00447CFF">
        <w:rPr>
          <w:lang w:eastAsia="en-GB"/>
        </w:rPr>
        <w:t>take into account</w:t>
      </w:r>
      <w:proofErr w:type="gramEnd"/>
      <w:r w:rsidRPr="00447CFF">
        <w:rPr>
          <w:lang w:eastAsia="en-GB"/>
        </w:rPr>
        <w:t xml:space="preserve"> in deciding whether to modify or revoke a permission, should include NDMPs in addition to the development plan and any other material considerations. </w:t>
      </w:r>
    </w:p>
    <w:p w14:paraId="173CE0EF" w14:textId="77777777" w:rsidR="004A3A2D" w:rsidRPr="00447CFF" w:rsidRDefault="004A3A2D" w:rsidP="00405CE5">
      <w:pPr>
        <w:pStyle w:val="ParaNumbered"/>
        <w:rPr>
          <w:lang w:eastAsia="en-GB"/>
        </w:rPr>
      </w:pPr>
      <w:r w:rsidRPr="00447CFF">
        <w:rPr>
          <w:lang w:eastAsia="en-GB"/>
        </w:rPr>
        <w:t xml:space="preserve">Paragraph 9 amends section 102(1) and inserts new subsection (1A) such that in deciding whether to require changes of use, the removal of works or the imposition of conditions upon use of land, a local planning authority must have regard to NDMPs in addition to the development and any other material considerations. </w:t>
      </w:r>
    </w:p>
    <w:p w14:paraId="158DEAE6" w14:textId="67DB8DE6" w:rsidR="004A3A2D" w:rsidRPr="00447CFF" w:rsidRDefault="004A3A2D" w:rsidP="00405CE5">
      <w:pPr>
        <w:pStyle w:val="ParaNumbered"/>
        <w:rPr>
          <w:lang w:eastAsia="en-GB"/>
        </w:rPr>
      </w:pPr>
      <w:r w:rsidRPr="00447CFF">
        <w:rPr>
          <w:lang w:eastAsia="en-GB"/>
        </w:rPr>
        <w:t xml:space="preserve">Paragraph 10 amends section 172(1B) such that in England the issuing of an enforcement notice must </w:t>
      </w:r>
      <w:proofErr w:type="gramStart"/>
      <w:r w:rsidRPr="00447CFF">
        <w:rPr>
          <w:lang w:eastAsia="en-GB"/>
        </w:rPr>
        <w:t>take into account</w:t>
      </w:r>
      <w:proofErr w:type="gramEnd"/>
      <w:r w:rsidRPr="00447CFF">
        <w:rPr>
          <w:lang w:eastAsia="en-GB"/>
        </w:rPr>
        <w:t xml:space="preserve"> NDMPs in addition to the development </w:t>
      </w:r>
      <w:r w:rsidR="00C45EDF" w:rsidRPr="00447CFF">
        <w:rPr>
          <w:lang w:eastAsia="en-GB"/>
        </w:rPr>
        <w:t>plan and</w:t>
      </w:r>
      <w:r w:rsidRPr="00447CFF">
        <w:rPr>
          <w:lang w:eastAsia="en-GB"/>
        </w:rPr>
        <w:t xml:space="preserve"> any other material considerations. </w:t>
      </w:r>
    </w:p>
    <w:p w14:paraId="00792445" w14:textId="77777777" w:rsidR="004A3A2D" w:rsidRPr="00447CFF" w:rsidRDefault="004A3A2D" w:rsidP="00405CE5">
      <w:pPr>
        <w:pStyle w:val="ParaNumbered"/>
        <w:rPr>
          <w:lang w:eastAsia="en-GB"/>
        </w:rPr>
      </w:pPr>
      <w:r w:rsidRPr="00447CFF">
        <w:rPr>
          <w:lang w:eastAsia="en-GB"/>
        </w:rPr>
        <w:t xml:space="preserve">Paragraph 11 amends section 177 to replace subsection (2) so that in deciding an appeal against an enforcement notice the Secretary of State must </w:t>
      </w:r>
      <w:proofErr w:type="gramStart"/>
      <w:r w:rsidRPr="00447CFF">
        <w:rPr>
          <w:lang w:eastAsia="en-GB"/>
        </w:rPr>
        <w:t>take into account</w:t>
      </w:r>
      <w:proofErr w:type="gramEnd"/>
      <w:r w:rsidRPr="00447CFF">
        <w:rPr>
          <w:lang w:eastAsia="en-GB"/>
        </w:rPr>
        <w:t xml:space="preserve"> NDMPs in addition to the development and any other material considerations. </w:t>
      </w:r>
    </w:p>
    <w:p w14:paraId="42710CB6" w14:textId="77777777" w:rsidR="004A3A2D" w:rsidRPr="00447CFF" w:rsidRDefault="004A3A2D" w:rsidP="00405CE5">
      <w:pPr>
        <w:pStyle w:val="ParaNumbered"/>
        <w:rPr>
          <w:lang w:eastAsia="en-GB"/>
        </w:rPr>
      </w:pPr>
      <w:r w:rsidRPr="00447CFF">
        <w:rPr>
          <w:lang w:eastAsia="en-GB"/>
        </w:rPr>
        <w:t>Subparagraph (a) of paragraph 12 mends Schedule 4B 5(5) to insert NDMPs into the list of matters which, if there has been no significant change regarding those matters, allow a local planning authority to treat proposals for neighbourhood development orders as repetitious.</w:t>
      </w:r>
    </w:p>
    <w:p w14:paraId="06016AF4" w14:textId="77777777" w:rsidR="004A3A2D" w:rsidRPr="00447CFF" w:rsidRDefault="004A3A2D" w:rsidP="00405CE5">
      <w:pPr>
        <w:pStyle w:val="ParaNumbered"/>
        <w:rPr>
          <w:lang w:eastAsia="en-GB"/>
        </w:rPr>
      </w:pPr>
      <w:r w:rsidRPr="00447CFF">
        <w:rPr>
          <w:lang w:eastAsia="en-GB"/>
        </w:rPr>
        <w:t xml:space="preserve">Subparagraph (b) of paragraph 12 amends Schedule 4B 8(2) to insert paragraph (da) to require neighbourhood development orders to be in general conformity with NDMPs. </w:t>
      </w:r>
    </w:p>
    <w:p w14:paraId="7F70C07E" w14:textId="77777777" w:rsidR="004A3A2D" w:rsidRPr="00447CFF" w:rsidRDefault="004A3A2D" w:rsidP="00405CE5">
      <w:pPr>
        <w:pStyle w:val="ParaNumbered"/>
        <w:rPr>
          <w:lang w:eastAsia="en-GB"/>
        </w:rPr>
      </w:pPr>
      <w:r w:rsidRPr="00447CFF">
        <w:rPr>
          <w:lang w:eastAsia="en-GB"/>
        </w:rPr>
        <w:t xml:space="preserve">Paragraph 13 amends Schedule 9 1(1) and inserts new subparagraph (1A) such that in deciding whether to require that land should cease to be used or subject to conditions or buildings, works or plant and machinery be removed or altered, an authority in England must have regard to NDMPs in addition to the development plan and any other material considerations.  </w:t>
      </w:r>
    </w:p>
    <w:p w14:paraId="2989EADA" w14:textId="77610A3A" w:rsidR="004A3A2D" w:rsidRPr="0017180A" w:rsidRDefault="004A3A2D" w:rsidP="000C0018">
      <w:pPr>
        <w:pStyle w:val="HSubheading4"/>
        <w:rPr>
          <w:lang w:eastAsia="en-GB"/>
        </w:rPr>
      </w:pPr>
      <w:bookmarkStart w:id="626" w:name="_Toc158113373"/>
      <w:r w:rsidRPr="0017180A">
        <w:rPr>
          <w:lang w:eastAsia="en-GB"/>
        </w:rPr>
        <w:t>Planning (Hazardous Substances) Act 1990</w:t>
      </w:r>
      <w:bookmarkEnd w:id="626"/>
    </w:p>
    <w:p w14:paraId="3DFC1D00" w14:textId="4F5D36F6" w:rsidR="004A3A2D" w:rsidRPr="00447CFF" w:rsidRDefault="004A3A2D" w:rsidP="00405CE5">
      <w:pPr>
        <w:pStyle w:val="ParaNumbered"/>
        <w:rPr>
          <w:lang w:eastAsia="en-GB"/>
        </w:rPr>
      </w:pPr>
      <w:r w:rsidRPr="00447CFF">
        <w:rPr>
          <w:lang w:eastAsia="en-GB"/>
        </w:rPr>
        <w:t xml:space="preserve"> Paragraph 14 amends section 9(2) of the Planning (Hazardous Substances) Act 1990 to insert paragraph (ca) which adds NDMPs into the list of matters, which a hazardous substances authority must have regard to in deciding whether to grant a hazardous substance consent. </w:t>
      </w:r>
    </w:p>
    <w:p w14:paraId="4322498A" w14:textId="5EDB1C53" w:rsidR="004A3A2D" w:rsidRPr="004677B3" w:rsidRDefault="004A3A2D" w:rsidP="000C0018">
      <w:pPr>
        <w:pStyle w:val="HSubheading4"/>
        <w:rPr>
          <w:lang w:eastAsia="en-GB"/>
        </w:rPr>
      </w:pPr>
      <w:bookmarkStart w:id="627" w:name="_Toc158113374"/>
      <w:r w:rsidRPr="004677B3">
        <w:rPr>
          <w:lang w:eastAsia="en-GB"/>
        </w:rPr>
        <w:t>Greater London Authority Act 1999</w:t>
      </w:r>
      <w:bookmarkEnd w:id="627"/>
    </w:p>
    <w:p w14:paraId="66698804" w14:textId="10C2DEB9" w:rsidR="009A58F1" w:rsidRDefault="004A3A2D" w:rsidP="00405CE5">
      <w:pPr>
        <w:pStyle w:val="ParaNumbered"/>
        <w:rPr>
          <w:lang w:eastAsia="en-GB"/>
        </w:rPr>
      </w:pPr>
      <w:r w:rsidRPr="00447CFF">
        <w:rPr>
          <w:lang w:eastAsia="en-GB"/>
        </w:rPr>
        <w:t> Paragraph 15 amends section 337(2) of the Greater London Authority Act 1999 to insert paragraph (ca) which adds NDMPs into the list of matters which may require a modification of the mayor of London's spatial development strategy prior to its publication</w:t>
      </w:r>
      <w:r w:rsidR="004677B3">
        <w:rPr>
          <w:lang w:eastAsia="en-GB"/>
        </w:rPr>
        <w:t>.</w:t>
      </w:r>
    </w:p>
    <w:p w14:paraId="3C120D04" w14:textId="76678EF9" w:rsidR="003944D1" w:rsidRDefault="00E02ED3" w:rsidP="00AF5E46">
      <w:pPr>
        <w:pStyle w:val="HSubheading3"/>
      </w:pPr>
      <w:bookmarkStart w:id="628" w:name="_Toc101804531"/>
      <w:bookmarkStart w:id="629" w:name="_Toc158113375"/>
      <w:r w:rsidRPr="00583ED4">
        <w:lastRenderedPageBreak/>
        <w:t xml:space="preserve">Schedule </w:t>
      </w:r>
      <w:r w:rsidR="00A649F8" w:rsidRPr="00583ED4">
        <w:t>7</w:t>
      </w:r>
      <w:r w:rsidRPr="00583ED4">
        <w:t xml:space="preserve">: Plan </w:t>
      </w:r>
      <w:proofErr w:type="gramStart"/>
      <w:r w:rsidRPr="00583ED4">
        <w:t>making</w:t>
      </w:r>
      <w:bookmarkEnd w:id="628"/>
      <w:bookmarkEnd w:id="629"/>
      <w:proofErr w:type="gramEnd"/>
    </w:p>
    <w:p w14:paraId="0B638F72" w14:textId="2AB9129B" w:rsidR="00E65271" w:rsidRPr="003944D1" w:rsidRDefault="00407882" w:rsidP="00C45EDF">
      <w:pPr>
        <w:pStyle w:val="HSubheading4"/>
      </w:pPr>
      <w:bookmarkStart w:id="630" w:name="_Toc158113376"/>
      <w:r w:rsidRPr="005D042B">
        <w:t>Joint spatial development</w:t>
      </w:r>
      <w:r w:rsidR="003944D1" w:rsidRPr="005D042B">
        <w:t xml:space="preserve"> </w:t>
      </w:r>
      <w:r w:rsidRPr="005D042B">
        <w:t>strategies</w:t>
      </w:r>
      <w:bookmarkEnd w:id="630"/>
    </w:p>
    <w:p w14:paraId="5323027C" w14:textId="5FEAA902" w:rsidR="00E93D4F" w:rsidRDefault="00E93D4F" w:rsidP="00EE1CCB">
      <w:pPr>
        <w:pStyle w:val="HSubheading4"/>
      </w:pPr>
      <w:bookmarkStart w:id="631" w:name="_Toc158113377"/>
      <w:r w:rsidRPr="00E93D4F">
        <w:t xml:space="preserve">Section 15A: Agreements to prepare joint spatial development </w:t>
      </w:r>
      <w:proofErr w:type="gramStart"/>
      <w:r w:rsidRPr="00E93D4F">
        <w:t>strategy</w:t>
      </w:r>
      <w:bookmarkEnd w:id="631"/>
      <w:proofErr w:type="gramEnd"/>
    </w:p>
    <w:p w14:paraId="1CC25F4B" w14:textId="441B1ADD" w:rsidR="00CA31C8" w:rsidRPr="00EC4631" w:rsidRDefault="0023696F" w:rsidP="0023696F">
      <w:pPr>
        <w:pStyle w:val="HSubheading5"/>
        <w:rPr>
          <w:rStyle w:val="CBoldUnderlined"/>
          <w:b w:val="0"/>
          <w:iCs/>
        </w:rPr>
      </w:pPr>
      <w:r>
        <w:rPr>
          <w:rStyle w:val="CBoldUnderlined"/>
          <w:iCs/>
        </w:rPr>
        <w:t>Background</w:t>
      </w:r>
    </w:p>
    <w:p w14:paraId="67CE75F8" w14:textId="390EC374" w:rsidR="00CA31C8" w:rsidRPr="00407882" w:rsidRDefault="00CA31C8" w:rsidP="00405CE5">
      <w:pPr>
        <w:pStyle w:val="ParaNumbered"/>
      </w:pPr>
      <w:r w:rsidRPr="00D14B68">
        <w:t xml:space="preserve">This section creates a new power for at least two local planning authorities to work jointly together to produce a </w:t>
      </w:r>
      <w:r w:rsidR="00D172F3">
        <w:t xml:space="preserve">joint </w:t>
      </w:r>
      <w:r w:rsidRPr="00D14B68">
        <w:t xml:space="preserve">Spatial Development Strategy (SDS). </w:t>
      </w:r>
      <w:r w:rsidR="00AA4D40">
        <w:t>Local</w:t>
      </w:r>
      <w:r w:rsidRPr="00D14B68">
        <w:t xml:space="preserve"> </w:t>
      </w:r>
      <w:r w:rsidR="00AA4D40">
        <w:t>p</w:t>
      </w:r>
      <w:r w:rsidRPr="00D14B68">
        <w:t xml:space="preserve">lanning authorities agreeing to produce a joint SDS will be referred to as participating </w:t>
      </w:r>
      <w:r w:rsidRPr="00407882">
        <w:t xml:space="preserve">authorities. The power is available to all local planning authorities outside of Combined Authorities, Mayoral Combined Authorities and Greater London. The power is optional for </w:t>
      </w:r>
      <w:r w:rsidRPr="00C43931">
        <w:t>local planning authorities</w:t>
      </w:r>
      <w:r w:rsidRPr="00407882">
        <w:t xml:space="preserve"> to use at their discretion.   </w:t>
      </w:r>
    </w:p>
    <w:p w14:paraId="7690A500" w14:textId="62B5B20B" w:rsidR="00CA31C8" w:rsidRPr="00EC4631" w:rsidRDefault="0023696F" w:rsidP="0023696F">
      <w:pPr>
        <w:pStyle w:val="HSubheading5"/>
        <w:rPr>
          <w:rStyle w:val="CBoldUnderlined"/>
          <w:b w:val="0"/>
          <w:iCs/>
        </w:rPr>
      </w:pPr>
      <w:r>
        <w:rPr>
          <w:rStyle w:val="CBoldUnderlined"/>
          <w:iCs/>
        </w:rPr>
        <w:t>Effect</w:t>
      </w:r>
    </w:p>
    <w:p w14:paraId="2616DF26" w14:textId="1CA2986A" w:rsidR="00CA31C8" w:rsidRPr="00D14B68" w:rsidRDefault="00535427" w:rsidP="00405CE5">
      <w:pPr>
        <w:pStyle w:val="ParaNumbered"/>
      </w:pPr>
      <w:r>
        <w:t>S</w:t>
      </w:r>
      <w:r w:rsidR="00CA31C8" w:rsidRPr="00D14B68">
        <w:t>ection 15</w:t>
      </w:r>
      <w:proofErr w:type="gramStart"/>
      <w:r w:rsidR="00CA31C8" w:rsidRPr="00D14B68">
        <w:t>A(</w:t>
      </w:r>
      <w:proofErr w:type="gramEnd"/>
      <w:r w:rsidR="00CA31C8" w:rsidRPr="00D14B68">
        <w:t>1) sets out that there must be at least two participating authorities but there is no upper limit on the number of authorities that can agree to produce a</w:t>
      </w:r>
      <w:r w:rsidR="00691575">
        <w:t xml:space="preserve"> joint</w:t>
      </w:r>
      <w:r w:rsidR="00CA31C8" w:rsidRPr="00D14B68">
        <w:t xml:space="preserve"> SDS. </w:t>
      </w:r>
    </w:p>
    <w:p w14:paraId="567B68E1" w14:textId="39C727AD" w:rsidR="00CA31C8" w:rsidRPr="00D14B68" w:rsidRDefault="00CA31C8" w:rsidP="00405CE5">
      <w:pPr>
        <w:pStyle w:val="ParaNumbered"/>
      </w:pPr>
      <w:r w:rsidRPr="00D14B68">
        <w:t xml:space="preserve">Subsection (2) sets out the local planning authorities that are eligible to be participating authorities in </w:t>
      </w:r>
      <w:r w:rsidR="00AA4D40">
        <w:t xml:space="preserve">preparing </w:t>
      </w:r>
      <w:r w:rsidRPr="00D14B68">
        <w:t xml:space="preserve">a joint SDS.    </w:t>
      </w:r>
    </w:p>
    <w:p w14:paraId="577362CB" w14:textId="72CF0C0E" w:rsidR="00CA31C8" w:rsidRPr="00D14B68" w:rsidRDefault="00CA31C8" w:rsidP="00405CE5">
      <w:pPr>
        <w:pStyle w:val="ParaNumbered"/>
      </w:pPr>
      <w:r w:rsidRPr="00D14B68">
        <w:t xml:space="preserve">Subsection (2)(b) sets out that any </w:t>
      </w:r>
      <w:r w:rsidR="00AA4D40">
        <w:t xml:space="preserve">local </w:t>
      </w:r>
      <w:r w:rsidRPr="00D14B68">
        <w:t xml:space="preserve">planning authorities within a combined authority </w:t>
      </w:r>
      <w:r w:rsidR="00AA4D40">
        <w:t xml:space="preserve">area </w:t>
      </w:r>
      <w:r w:rsidRPr="00D14B68">
        <w:t xml:space="preserve">cannot </w:t>
      </w:r>
      <w:proofErr w:type="gramStart"/>
      <w:r w:rsidRPr="00D14B68">
        <w:t>enter into</w:t>
      </w:r>
      <w:proofErr w:type="gramEnd"/>
      <w:r w:rsidRPr="00D14B68">
        <w:t xml:space="preserve"> arrangements to produce a </w:t>
      </w:r>
      <w:r w:rsidR="00AA4D40">
        <w:t>joint</w:t>
      </w:r>
      <w:r w:rsidRPr="00D14B68">
        <w:t xml:space="preserve"> SDS. The principle being that either the combined authority already has a duty to produce an SDS or that it could seek the duty to produce an SDS through a devolution agreement.   </w:t>
      </w:r>
    </w:p>
    <w:p w14:paraId="00A1E489" w14:textId="347C5491" w:rsidR="00CA31C8" w:rsidRPr="00D14B68" w:rsidRDefault="00CA31C8" w:rsidP="00405CE5">
      <w:pPr>
        <w:pStyle w:val="ParaNumbered"/>
      </w:pPr>
      <w:r w:rsidRPr="00D14B68">
        <w:t>Subsection (2)(e) set out that any</w:t>
      </w:r>
      <w:r w:rsidR="00AA4D40">
        <w:t xml:space="preserve"> local </w:t>
      </w:r>
      <w:r w:rsidRPr="00D14B68">
        <w:t xml:space="preserve">planning authorities already covered by </w:t>
      </w:r>
      <w:r w:rsidR="00BE5713">
        <w:t xml:space="preserve">a </w:t>
      </w:r>
      <w:r w:rsidR="00691575">
        <w:t xml:space="preserve">joint SDS </w:t>
      </w:r>
      <w:r w:rsidRPr="00D14B68">
        <w:t xml:space="preserve">cannot </w:t>
      </w:r>
      <w:proofErr w:type="gramStart"/>
      <w:r w:rsidRPr="00D14B68">
        <w:t>enter into</w:t>
      </w:r>
      <w:proofErr w:type="gramEnd"/>
      <w:r w:rsidRPr="00D14B68">
        <w:t xml:space="preserve"> arrangements to produce a separate SDS, unless </w:t>
      </w:r>
      <w:r w:rsidR="00BE5713">
        <w:t xml:space="preserve">the existing joint SDS is withdrawn, or </w:t>
      </w:r>
      <w:r w:rsidRPr="00D14B68">
        <w:t xml:space="preserve">they withdraw from the existing </w:t>
      </w:r>
      <w:r w:rsidR="00BE5713">
        <w:t xml:space="preserve">joint </w:t>
      </w:r>
      <w:r w:rsidRPr="00D14B68">
        <w:t xml:space="preserve">SDS.  </w:t>
      </w:r>
    </w:p>
    <w:p w14:paraId="05B3D1BE" w14:textId="4C6A3B10" w:rsidR="0071538B" w:rsidRDefault="00CA31C8" w:rsidP="00A77DBA">
      <w:pPr>
        <w:pStyle w:val="ParaNumbered"/>
      </w:pPr>
      <w:r w:rsidRPr="00D14B68">
        <w:t xml:space="preserve">Subsection (4) defines the terms “preparation agreement”, “participating authorities” and “joint strategy area.” </w:t>
      </w:r>
    </w:p>
    <w:tbl>
      <w:tblPr>
        <w:tblStyle w:val="TableGrid"/>
        <w:tblW w:w="0" w:type="auto"/>
        <w:tblInd w:w="567" w:type="dxa"/>
        <w:tblLook w:val="04A0" w:firstRow="1" w:lastRow="0" w:firstColumn="1" w:lastColumn="0" w:noHBand="0" w:noVBand="1"/>
      </w:tblPr>
      <w:tblGrid>
        <w:gridCol w:w="8919"/>
      </w:tblGrid>
      <w:tr w:rsidR="001127F7" w14:paraId="01BC574B" w14:textId="77777777" w:rsidTr="009676D0">
        <w:tc>
          <w:tcPr>
            <w:tcW w:w="9486" w:type="dxa"/>
          </w:tcPr>
          <w:p w14:paraId="654ACD8C" w14:textId="54C596BA" w:rsidR="001127F7" w:rsidRDefault="001127F7" w:rsidP="004513D6">
            <w:pPr>
              <w:pStyle w:val="TTableText"/>
            </w:pPr>
            <w:r>
              <w:t>Example (1): Authorities agreeing to produce a joint SDS</w:t>
            </w:r>
            <w:r>
              <w:rPr>
                <w:rFonts w:ascii="Times New Roman" w:hAnsi="Times New Roman" w:cs="Times New Roman"/>
              </w:rPr>
              <w:t> </w:t>
            </w:r>
          </w:p>
        </w:tc>
      </w:tr>
      <w:tr w:rsidR="009676D0" w14:paraId="5E978E7F" w14:textId="77777777" w:rsidTr="009676D0">
        <w:tc>
          <w:tcPr>
            <w:tcW w:w="9486" w:type="dxa"/>
          </w:tcPr>
          <w:p w14:paraId="6E481697" w14:textId="657BB42C" w:rsidR="009676D0" w:rsidRDefault="009676D0" w:rsidP="004513D6">
            <w:pPr>
              <w:pStyle w:val="TTableText"/>
            </w:pPr>
            <w:r>
              <w:t xml:space="preserve">Three district councils and a unitary authority could agree to produce a joint SDS, </w:t>
            </w:r>
            <w:proofErr w:type="gramStart"/>
            <w:r>
              <w:t>as long as</w:t>
            </w:r>
            <w:proofErr w:type="gramEnd"/>
            <w:r>
              <w:t xml:space="preserve"> none of the authorities were covered by a combined authority, or mayoral combined authority, or were within the Greater London area. The area to be covered need not include the whole of the county (or counties if there were more than one) but would need to cover the whole of the area of the relevant districts within the county.</w:t>
            </w:r>
          </w:p>
        </w:tc>
      </w:tr>
    </w:tbl>
    <w:p w14:paraId="52B7915C" w14:textId="77777777" w:rsidR="009676D0" w:rsidRPr="00D14B68" w:rsidRDefault="009676D0" w:rsidP="009676D0">
      <w:pPr>
        <w:pStyle w:val="ParaNumbered"/>
        <w:numPr>
          <w:ilvl w:val="0"/>
          <w:numId w:val="0"/>
        </w:numPr>
        <w:ind w:left="567"/>
      </w:pPr>
    </w:p>
    <w:p w14:paraId="06CD48CF" w14:textId="20C5008A" w:rsidR="009F06E4" w:rsidRPr="005D042B" w:rsidRDefault="009F06E4" w:rsidP="00C45EDF">
      <w:pPr>
        <w:pStyle w:val="HSubheading4"/>
      </w:pPr>
      <w:bookmarkStart w:id="632" w:name="_Toc158113378"/>
      <w:r w:rsidRPr="005D042B">
        <w:t xml:space="preserve">Section 15AA: </w:t>
      </w:r>
      <w:r w:rsidRPr="00C45EDF">
        <w:t>Contents</w:t>
      </w:r>
      <w:r w:rsidRPr="005D042B">
        <w:t xml:space="preserve"> of joint spatial development strategy</w:t>
      </w:r>
      <w:bookmarkEnd w:id="632"/>
    </w:p>
    <w:p w14:paraId="4A6084BA" w14:textId="3083CE7C"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rFonts w:ascii="Times New Roman" w:hAnsi="Times New Roman" w:cs="Times New Roman"/>
          <w:iCs/>
        </w:rPr>
        <w:t> </w:t>
      </w:r>
    </w:p>
    <w:p w14:paraId="73D0A41E" w14:textId="02E91DE6" w:rsidR="00CA31C8" w:rsidRPr="00D14B68" w:rsidRDefault="00BE5713" w:rsidP="00405CE5">
      <w:pPr>
        <w:pStyle w:val="ParaNumbered"/>
      </w:pPr>
      <w:r>
        <w:t>S</w:t>
      </w:r>
      <w:r w:rsidR="00CA31C8" w:rsidRPr="00D14B68">
        <w:t>ection 15AA mirrors the equivalent provisions in the GLA Act 1999 (as amended) which are applicable to London. It sets out what a joint spatial development strategy must and may include. The permitted content of a joint SDS is the same as those for the Mayor of London and M</w:t>
      </w:r>
      <w:r>
        <w:t xml:space="preserve">ayoral </w:t>
      </w:r>
      <w:r w:rsidR="00CA31C8" w:rsidRPr="00D14B68">
        <w:t>C</w:t>
      </w:r>
      <w:r>
        <w:t xml:space="preserve">ombined </w:t>
      </w:r>
      <w:r w:rsidR="00CA31C8" w:rsidRPr="00D14B68">
        <w:t>A</w:t>
      </w:r>
      <w:r>
        <w:t>uthoritie</w:t>
      </w:r>
      <w:r w:rsidR="00CA31C8" w:rsidRPr="00D14B68">
        <w:t xml:space="preserve">s. </w:t>
      </w:r>
    </w:p>
    <w:p w14:paraId="2634F6DB" w14:textId="09216B22" w:rsidR="00CA31C8" w:rsidRPr="00EC4631" w:rsidRDefault="0023696F" w:rsidP="0023696F">
      <w:pPr>
        <w:pStyle w:val="HSubheading5"/>
        <w:rPr>
          <w:rStyle w:val="CBoldUnderlined"/>
          <w:b w:val="0"/>
          <w:iCs/>
        </w:rPr>
      </w:pPr>
      <w:r>
        <w:rPr>
          <w:rStyle w:val="CBoldUnderlined"/>
          <w:iCs/>
        </w:rPr>
        <w:t>Effect</w:t>
      </w:r>
      <w:r w:rsidR="00CA31C8" w:rsidRPr="00EC4631">
        <w:rPr>
          <w:rStyle w:val="CBoldUnderlined"/>
          <w:iCs/>
        </w:rPr>
        <w:t xml:space="preserve"> </w:t>
      </w:r>
    </w:p>
    <w:p w14:paraId="58EEEF06" w14:textId="22C03FBD" w:rsidR="00CA31C8" w:rsidRPr="00D14B68" w:rsidRDefault="00CA31C8" w:rsidP="00405CE5">
      <w:pPr>
        <w:pStyle w:val="ParaNumbered"/>
      </w:pPr>
      <w:r w:rsidRPr="00D14B68">
        <w:t xml:space="preserve">Setting out the permitted content of a joint SDS will ensure that they focus purely on strategic matters and not cover ground that is better suited to either local plans or national policy, </w:t>
      </w:r>
      <w:proofErr w:type="gramStart"/>
      <w:r w:rsidRPr="00D14B68">
        <w:t>and also</w:t>
      </w:r>
      <w:proofErr w:type="gramEnd"/>
      <w:r w:rsidRPr="00D14B68">
        <w:t xml:space="preserve"> reduce their size making them quicker to produce.   </w:t>
      </w:r>
    </w:p>
    <w:p w14:paraId="03BBA273" w14:textId="536649E9" w:rsidR="00CA31C8" w:rsidRPr="00D14B68" w:rsidRDefault="00CA31C8" w:rsidP="00405CE5">
      <w:pPr>
        <w:pStyle w:val="ParaNumbered"/>
      </w:pPr>
      <w:r w:rsidRPr="00D14B68">
        <w:t xml:space="preserve">Subsections (1) – (3) set out what a joint SDS must and may include.   </w:t>
      </w:r>
    </w:p>
    <w:p w14:paraId="5053D338" w14:textId="7316444F" w:rsidR="00CA31C8" w:rsidRPr="00D14B68" w:rsidRDefault="00CA31C8" w:rsidP="00405CE5">
      <w:pPr>
        <w:pStyle w:val="ParaNumbered"/>
      </w:pPr>
      <w:r w:rsidRPr="00D14B68">
        <w:lastRenderedPageBreak/>
        <w:t xml:space="preserve">Subsection (5) also enables the Secretary of State to set out further in regulations any matters that a joint SDS may or must include. </w:t>
      </w:r>
    </w:p>
    <w:p w14:paraId="3ADAE316" w14:textId="3847721A" w:rsidR="00CA31C8" w:rsidRPr="00D14B68" w:rsidRDefault="00CA31C8" w:rsidP="00405CE5">
      <w:pPr>
        <w:pStyle w:val="ParaNumbered"/>
      </w:pPr>
      <w:r w:rsidRPr="00D14B68">
        <w:t xml:space="preserve">Subsection (4) sets out </w:t>
      </w:r>
      <w:r w:rsidR="00E8746D">
        <w:t>when a matter may be of strategic importance.</w:t>
      </w:r>
    </w:p>
    <w:p w14:paraId="7A46915D" w14:textId="022729A9" w:rsidR="00CA31C8" w:rsidRPr="00D14B68" w:rsidRDefault="00CA31C8" w:rsidP="00405CE5">
      <w:pPr>
        <w:pStyle w:val="ParaNumbered"/>
      </w:pPr>
      <w:r w:rsidRPr="00D14B68">
        <w:t xml:space="preserve">Subsection (6) provides that </w:t>
      </w:r>
      <w:r w:rsidR="00BE5713">
        <w:t>a</w:t>
      </w:r>
      <w:r w:rsidRPr="00D14B68">
        <w:t xml:space="preserve"> joint SDS must include whatever diagrams, illustrations </w:t>
      </w:r>
      <w:proofErr w:type="spellStart"/>
      <w:r w:rsidRPr="00D14B68">
        <w:t>etc</w:t>
      </w:r>
      <w:proofErr w:type="spellEnd"/>
      <w:r w:rsidRPr="00D14B68">
        <w:t xml:space="preserve"> that are </w:t>
      </w:r>
      <w:r w:rsidR="00BE5713">
        <w:t xml:space="preserve">prescribed in regulations as being required. </w:t>
      </w:r>
      <w:r w:rsidRPr="00D14B68">
        <w:t xml:space="preserve"> </w:t>
      </w:r>
    </w:p>
    <w:p w14:paraId="00439CD8" w14:textId="5FD35653" w:rsidR="00CA31C8" w:rsidRPr="00D14B68" w:rsidRDefault="00CA31C8" w:rsidP="00405CE5">
      <w:pPr>
        <w:pStyle w:val="ParaNumbered"/>
      </w:pPr>
      <w:r w:rsidRPr="00D14B68">
        <w:t xml:space="preserve">Subsection (7) provides that different provisions can be made for different parts of the joint </w:t>
      </w:r>
      <w:r w:rsidR="00BE5713">
        <w:t>strategy</w:t>
      </w:r>
      <w:r w:rsidR="00E8746D">
        <w:t xml:space="preserve"> </w:t>
      </w:r>
      <w:r w:rsidRPr="00D14B68">
        <w:t>area.</w:t>
      </w:r>
    </w:p>
    <w:p w14:paraId="3CE4A7EB" w14:textId="1012AD2D" w:rsidR="00CA31C8" w:rsidRDefault="00CA31C8" w:rsidP="00405CE5">
      <w:pPr>
        <w:pStyle w:val="ParaNumbered"/>
      </w:pPr>
      <w:r w:rsidRPr="00D14B68">
        <w:t xml:space="preserve">Subsection (8) provides that a joint </w:t>
      </w:r>
      <w:r w:rsidR="00BE5713">
        <w:t xml:space="preserve">SDS </w:t>
      </w:r>
      <w:r w:rsidRPr="00D14B68">
        <w:t xml:space="preserve">must be designed to secure that the use and development of land in </w:t>
      </w:r>
      <w:r w:rsidR="00BE5713">
        <w:t>the joint strategy a</w:t>
      </w:r>
      <w:r w:rsidRPr="00D14B68">
        <w:t>rea contribute to the mitigation of, and adapt</w:t>
      </w:r>
      <w:r w:rsidR="00D916B9">
        <w:t>at</w:t>
      </w:r>
      <w:r w:rsidRPr="00D14B68">
        <w:t xml:space="preserve">ion to, climate change.  </w:t>
      </w:r>
    </w:p>
    <w:p w14:paraId="03F7FD2C" w14:textId="1B1C4FCC" w:rsidR="00BE5713" w:rsidRPr="00D14B68" w:rsidRDefault="00BE5713" w:rsidP="00405CE5">
      <w:pPr>
        <w:pStyle w:val="ParaNumbered"/>
      </w:pPr>
      <w:r>
        <w:t>Subsection (9) requires a joint SDS to take account of any local nature recovery strategy that relates to any part of the joint strategy area concerned.</w:t>
      </w:r>
    </w:p>
    <w:p w14:paraId="00B665E9" w14:textId="4CB11CAB" w:rsidR="009670E7" w:rsidRDefault="00CA31C8" w:rsidP="00A77DBA">
      <w:pPr>
        <w:pStyle w:val="ParaNumbered"/>
      </w:pPr>
      <w:r w:rsidRPr="00D14B68">
        <w:t>Subsection (</w:t>
      </w:r>
      <w:r w:rsidR="00BE5713">
        <w:t>10</w:t>
      </w:r>
      <w:r w:rsidRPr="00D14B68">
        <w:t xml:space="preserve">) sets out what a joint SDS cannot do, </w:t>
      </w:r>
      <w:r w:rsidR="00FA4FB2">
        <w:t>including</w:t>
      </w:r>
      <w:r w:rsidRPr="00D14B68">
        <w:t xml:space="preserve"> requiring any land to have a particular planning designation nor identifying any specific sites for development. This does not prevent the joint SDS from identifying more generic areas which are suitable for or have capacity for development. A </w:t>
      </w:r>
      <w:r w:rsidR="00BE5713">
        <w:t xml:space="preserve">joint </w:t>
      </w:r>
      <w:r w:rsidRPr="00D14B68">
        <w:t>SDS cannot be contrary to or repeat</w:t>
      </w:r>
      <w:r w:rsidR="00BE5713">
        <w:t xml:space="preserve"> any</w:t>
      </w:r>
      <w:r w:rsidRPr="00D14B68">
        <w:t xml:space="preserve"> national development management policy.</w:t>
      </w:r>
    </w:p>
    <w:tbl>
      <w:tblPr>
        <w:tblStyle w:val="TableGrid"/>
        <w:tblW w:w="0" w:type="auto"/>
        <w:tblInd w:w="567" w:type="dxa"/>
        <w:tblLook w:val="04A0" w:firstRow="1" w:lastRow="0" w:firstColumn="1" w:lastColumn="0" w:noHBand="0" w:noVBand="1"/>
      </w:tblPr>
      <w:tblGrid>
        <w:gridCol w:w="8919"/>
      </w:tblGrid>
      <w:tr w:rsidR="001127F7" w14:paraId="4D75F865" w14:textId="77777777" w:rsidTr="009676D0">
        <w:tc>
          <w:tcPr>
            <w:tcW w:w="9486" w:type="dxa"/>
          </w:tcPr>
          <w:p w14:paraId="77D8A66F" w14:textId="4F5D9767" w:rsidR="001127F7" w:rsidRDefault="001127F7" w:rsidP="004513D6">
            <w:pPr>
              <w:pStyle w:val="TTableText"/>
            </w:pPr>
            <w:r>
              <w:t>Example (1): Identifying capacity for development (sections 15</w:t>
            </w:r>
            <w:proofErr w:type="gramStart"/>
            <w:r>
              <w:t>AA(</w:t>
            </w:r>
            <w:proofErr w:type="gramEnd"/>
            <w:r>
              <w:t>9)</w:t>
            </w:r>
          </w:p>
        </w:tc>
      </w:tr>
      <w:tr w:rsidR="009676D0" w14:paraId="5ACB246E" w14:textId="77777777" w:rsidTr="009676D0">
        <w:tc>
          <w:tcPr>
            <w:tcW w:w="9486" w:type="dxa"/>
          </w:tcPr>
          <w:p w14:paraId="1491FA4F" w14:textId="77777777" w:rsidR="009676D0" w:rsidRDefault="009676D0" w:rsidP="004513D6">
            <w:pPr>
              <w:pStyle w:val="TTableText"/>
            </w:pPr>
            <w:r>
              <w:t xml:space="preserve">A joint SDS could identify a broad area for an approximate scale of development, such as, to the north-west of town x and the south of river y there is scope for new development of at least xx new homes, capacity of </w:t>
            </w:r>
            <w:proofErr w:type="spellStart"/>
            <w:r>
              <w:t>yy</w:t>
            </w:r>
            <w:proofErr w:type="spellEnd"/>
            <w:r>
              <w:t xml:space="preserve"> new jobs, and the provision of 2 new schools, a health facility, expansion of </w:t>
            </w:r>
            <w:proofErr w:type="gramStart"/>
            <w:r>
              <w:t>waste water</w:t>
            </w:r>
            <w:proofErr w:type="gramEnd"/>
            <w:r>
              <w:t xml:space="preserve"> treatment capacity and the provision of a new railway station.</w:t>
            </w:r>
          </w:p>
          <w:p w14:paraId="46F90895" w14:textId="3F3C5D26" w:rsidR="009676D0" w:rsidRDefault="009676D0" w:rsidP="004513D6">
            <w:pPr>
              <w:pStyle w:val="TTableText"/>
            </w:pPr>
            <w:r>
              <w:t xml:space="preserve">The SDS could not however specify that, for example, the railway station will be on land bounded by features </w:t>
            </w:r>
            <w:proofErr w:type="spellStart"/>
            <w:proofErr w:type="gramStart"/>
            <w:r>
              <w:t>w,x</w:t>
            </w:r>
            <w:proofErr w:type="gramEnd"/>
            <w:r>
              <w:t>,y</w:t>
            </w:r>
            <w:proofErr w:type="spellEnd"/>
            <w:r>
              <w:t>, or shown on map z or that any specific piece of land was to be used or protected for a specific purpose.</w:t>
            </w:r>
          </w:p>
        </w:tc>
      </w:tr>
    </w:tbl>
    <w:p w14:paraId="25B34653" w14:textId="77777777" w:rsidR="009676D0" w:rsidRPr="00D14B68" w:rsidRDefault="009676D0" w:rsidP="009676D0">
      <w:pPr>
        <w:pStyle w:val="ParaNumbered"/>
        <w:numPr>
          <w:ilvl w:val="0"/>
          <w:numId w:val="0"/>
        </w:numPr>
        <w:ind w:left="567"/>
      </w:pPr>
    </w:p>
    <w:p w14:paraId="6C97C5F4" w14:textId="24F7D380" w:rsidR="00CA31C8" w:rsidRPr="00F26C53" w:rsidRDefault="00CA31C8" w:rsidP="00EE1CCB">
      <w:pPr>
        <w:pStyle w:val="HSubheading4"/>
      </w:pPr>
      <w:bookmarkStart w:id="633" w:name="_Toc158113379"/>
      <w:r w:rsidRPr="005D042B">
        <w:t>Section 15AB: Consultation on draft strategy</w:t>
      </w:r>
      <w:bookmarkEnd w:id="633"/>
    </w:p>
    <w:p w14:paraId="1592012D" w14:textId="38A30896"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iCs/>
        </w:rPr>
        <w:t xml:space="preserve">  </w:t>
      </w:r>
    </w:p>
    <w:p w14:paraId="65AAB3C9" w14:textId="7F291B05" w:rsidR="00E8746D" w:rsidRDefault="00CA31C8" w:rsidP="00405CE5">
      <w:pPr>
        <w:pStyle w:val="ParaNumbered"/>
      </w:pPr>
      <w:r w:rsidRPr="00D14B68">
        <w:t xml:space="preserve">Section 15AB mirrors the equivalent provisions in the GLA Act 1999 (as amended) which are applicable to London. </w:t>
      </w:r>
    </w:p>
    <w:p w14:paraId="1D43E59B" w14:textId="426B8865" w:rsidR="00CA31C8" w:rsidRPr="00EC4631" w:rsidRDefault="0023696F" w:rsidP="0023696F">
      <w:pPr>
        <w:pStyle w:val="HSubheading5"/>
        <w:rPr>
          <w:rStyle w:val="CBoldUnderlined"/>
          <w:b w:val="0"/>
          <w:iCs/>
        </w:rPr>
      </w:pPr>
      <w:r>
        <w:rPr>
          <w:rStyle w:val="CBoldUnderlined"/>
          <w:iCs/>
        </w:rPr>
        <w:t>Effect</w:t>
      </w:r>
    </w:p>
    <w:p w14:paraId="0111FCDD" w14:textId="0C0E70DF" w:rsidR="000F7D04" w:rsidRPr="00763271" w:rsidRDefault="00CA31C8" w:rsidP="00405CE5">
      <w:pPr>
        <w:pStyle w:val="ParaNumbered"/>
      </w:pPr>
      <w:r w:rsidRPr="00D14B68">
        <w:t xml:space="preserve">Subsection (1) sets out the minimum requirements for </w:t>
      </w:r>
      <w:proofErr w:type="spellStart"/>
      <w:r w:rsidRPr="00D14B68">
        <w:t>publicising</w:t>
      </w:r>
      <w:proofErr w:type="spellEnd"/>
      <w:r w:rsidRPr="00D14B68">
        <w:t xml:space="preserve">, consulting on and considering any representations made during the consultation (details of which </w:t>
      </w:r>
      <w:r w:rsidR="00E8746D">
        <w:t>will be</w:t>
      </w:r>
      <w:r w:rsidRPr="00D14B68">
        <w:t xml:space="preserve"> set in regulations).  </w:t>
      </w:r>
    </w:p>
    <w:p w14:paraId="41CE764E" w14:textId="4FAED443" w:rsidR="00CA31C8" w:rsidRPr="00D14B68" w:rsidRDefault="00CA31C8" w:rsidP="00405CE5">
      <w:pPr>
        <w:pStyle w:val="ParaNumbered"/>
      </w:pPr>
      <w:r w:rsidRPr="00D14B68">
        <w:t xml:space="preserve">Subsections (2) and (3) set out the </w:t>
      </w:r>
      <w:proofErr w:type="spellStart"/>
      <w:r w:rsidRPr="00D14B68">
        <w:t>organisations</w:t>
      </w:r>
      <w:proofErr w:type="spellEnd"/>
      <w:r w:rsidRPr="00D14B68">
        <w:t xml:space="preserve"> or individuals that should receive a copy of the draft joint SDS. </w:t>
      </w:r>
    </w:p>
    <w:p w14:paraId="289D5B5D" w14:textId="66FEBD17" w:rsidR="00CA31C8" w:rsidRPr="00D14B68" w:rsidRDefault="00BE5713" w:rsidP="00405CE5">
      <w:pPr>
        <w:pStyle w:val="ParaNumbered"/>
      </w:pPr>
      <w:r>
        <w:t xml:space="preserve">Subsection (4) </w:t>
      </w:r>
      <w:r w:rsidR="00CA31C8">
        <w:t xml:space="preserve">sets out that when sending a copy of the draft joint SDS, </w:t>
      </w:r>
      <w:r>
        <w:t xml:space="preserve">or making a copy available for inspection, </w:t>
      </w:r>
      <w:r w:rsidR="00CA31C8">
        <w:t xml:space="preserve">notice must also be given as to the period of consultation.  </w:t>
      </w:r>
    </w:p>
    <w:p w14:paraId="37C6CE23" w14:textId="3622196B" w:rsidR="00CA31C8" w:rsidRPr="00D14B68" w:rsidRDefault="00BE5713" w:rsidP="00405CE5">
      <w:pPr>
        <w:pStyle w:val="ParaNumbered"/>
      </w:pPr>
      <w:r>
        <w:t xml:space="preserve">Subsections </w:t>
      </w:r>
      <w:r w:rsidR="00CA31C8" w:rsidRPr="00D14B68">
        <w:t xml:space="preserve">(5) – (7) set out that anyone may make representations during the consultation and the requirements for those representations to be properly made.  </w:t>
      </w:r>
    </w:p>
    <w:p w14:paraId="60DED5E7" w14:textId="5535E042" w:rsidR="00CA31C8" w:rsidRPr="00D14B68" w:rsidRDefault="00CA31C8" w:rsidP="00405CE5">
      <w:pPr>
        <w:pStyle w:val="ParaNumbered"/>
      </w:pPr>
      <w:r w:rsidRPr="00D14B68">
        <w:t xml:space="preserve">Under section 15LE of the PCPA 2004 the Secretary of State may set down more specific details regarding consultation on a joint SDS. </w:t>
      </w:r>
    </w:p>
    <w:p w14:paraId="5FC0D9CE" w14:textId="52799F3B" w:rsidR="00CA31C8" w:rsidRPr="00737E9C" w:rsidRDefault="00CA31C8" w:rsidP="00EE1CCB">
      <w:pPr>
        <w:pStyle w:val="HSubheading4"/>
      </w:pPr>
      <w:bookmarkStart w:id="634" w:name="_Toc158113380"/>
      <w:r w:rsidRPr="005D042B">
        <w:t>Section 15AC: Public examination</w:t>
      </w:r>
      <w:bookmarkEnd w:id="634"/>
    </w:p>
    <w:p w14:paraId="04709A58" w14:textId="0095AE79" w:rsidR="00CA31C8" w:rsidRPr="00EC4631" w:rsidRDefault="0023696F" w:rsidP="0023696F">
      <w:pPr>
        <w:pStyle w:val="HSubheading5"/>
        <w:rPr>
          <w:rStyle w:val="CBoldUnderlined"/>
          <w:b w:val="0"/>
          <w:iCs/>
        </w:rPr>
      </w:pPr>
      <w:r>
        <w:rPr>
          <w:rStyle w:val="CBoldUnderlined"/>
          <w:iCs/>
        </w:rPr>
        <w:lastRenderedPageBreak/>
        <w:t>Background</w:t>
      </w:r>
      <w:r w:rsidR="00CA31C8" w:rsidRPr="00EC4631">
        <w:rPr>
          <w:rStyle w:val="CBoldUnderlined"/>
          <w:iCs/>
        </w:rPr>
        <w:t xml:space="preserve">   </w:t>
      </w:r>
    </w:p>
    <w:p w14:paraId="6EDDC1A9" w14:textId="4A2FD3A3" w:rsidR="00CA31C8" w:rsidRPr="00D14B68" w:rsidRDefault="00BE5713" w:rsidP="00405CE5">
      <w:pPr>
        <w:pStyle w:val="ParaNumbered"/>
      </w:pPr>
      <w:r>
        <w:t xml:space="preserve">Section </w:t>
      </w:r>
      <w:r w:rsidR="00CA31C8" w:rsidRPr="00D14B68">
        <w:t xml:space="preserve">15AC mirrors the equivalent provisions in the GLA Act 1999 (as amended) which are applicable to London. It sets out the procedure for examination of a joint SDS. A joint SDS is examined to assess whether it has been prepared in accordance with legal and procedural requirements and is consistent with national policy. The person/panel appointed by the Secretary of State to conduct the examination is responsible for deciding which matters need to </w:t>
      </w:r>
      <w:proofErr w:type="gramStart"/>
      <w:r w:rsidR="00CA31C8" w:rsidRPr="00D14B68">
        <w:t>covered, and</w:t>
      </w:r>
      <w:proofErr w:type="gramEnd"/>
      <w:r w:rsidR="00CA31C8" w:rsidRPr="00D14B68">
        <w:t xml:space="preserve"> will report their findings to the participating authorities. The intention is that the examination should provide a non-adversarial opportunity for the discussion and testing in public of the justification for selected policies and proposals; it will not be a hearing of objections, nor need it cover every aspect of the proposals.  </w:t>
      </w:r>
    </w:p>
    <w:p w14:paraId="4C5B6A3A" w14:textId="1A64AB4B" w:rsidR="00CA31C8" w:rsidRPr="00EC4631" w:rsidRDefault="0023696F" w:rsidP="0023696F">
      <w:pPr>
        <w:pStyle w:val="HSubheading5"/>
        <w:rPr>
          <w:rStyle w:val="CBoldUnderlined"/>
          <w:b w:val="0"/>
          <w:iCs/>
        </w:rPr>
      </w:pPr>
      <w:r>
        <w:rPr>
          <w:rStyle w:val="CBoldUnderlined"/>
          <w:iCs/>
        </w:rPr>
        <w:t>Effect</w:t>
      </w:r>
    </w:p>
    <w:p w14:paraId="6A071A65" w14:textId="210CD130" w:rsidR="00CA31C8" w:rsidRPr="00D14B68" w:rsidRDefault="00CA31C8" w:rsidP="00405CE5">
      <w:pPr>
        <w:pStyle w:val="ParaNumbered"/>
      </w:pPr>
      <w:r w:rsidRPr="00D14B68">
        <w:t xml:space="preserve">Subsections (1) </w:t>
      </w:r>
      <w:r w:rsidR="0082388A">
        <w:t>to</w:t>
      </w:r>
      <w:r w:rsidRPr="00D14B68">
        <w:t xml:space="preserve"> (3) states that an examination in public </w:t>
      </w:r>
      <w:r w:rsidR="00BE5713">
        <w:t xml:space="preserve">in relation to </w:t>
      </w:r>
      <w:r w:rsidRPr="00D14B68">
        <w:t xml:space="preserve">the joint SDS, conducted by a person or persons appointed by the Secretary of State, must be held before the </w:t>
      </w:r>
      <w:r w:rsidR="00533A26">
        <w:t xml:space="preserve">joint </w:t>
      </w:r>
      <w:r w:rsidRPr="00D14B68">
        <w:t xml:space="preserve">SDS can be adopted, unless the Secretary of State directs otherwise. </w:t>
      </w:r>
    </w:p>
    <w:p w14:paraId="2D8C810A" w14:textId="5AE67595" w:rsidR="00CA31C8" w:rsidRPr="00D14B68" w:rsidRDefault="00CA31C8" w:rsidP="00405CE5">
      <w:pPr>
        <w:pStyle w:val="ParaNumbered"/>
      </w:pPr>
      <w:r w:rsidRPr="00D14B68">
        <w:t xml:space="preserve">Subsections (4) and (5) provides that the person or persons conducting the examination will determine the matters to be </w:t>
      </w:r>
      <w:r w:rsidR="00F05847">
        <w:t>considered</w:t>
      </w:r>
      <w:r w:rsidRPr="00D14B68">
        <w:t xml:space="preserve"> at the examination and make a report to the participating authorities.  </w:t>
      </w:r>
    </w:p>
    <w:p w14:paraId="023F2924" w14:textId="463C4FB5" w:rsidR="00CA31C8" w:rsidRPr="00D14B68" w:rsidRDefault="00CA31C8" w:rsidP="00405CE5">
      <w:pPr>
        <w:pStyle w:val="ParaNumbered"/>
      </w:pPr>
      <w:r w:rsidRPr="00D14B68">
        <w:t xml:space="preserve">Subsections (6) and (7) provides that no </w:t>
      </w:r>
      <w:proofErr w:type="spellStart"/>
      <w:r w:rsidRPr="00D14B68">
        <w:t>organisation</w:t>
      </w:r>
      <w:proofErr w:type="spellEnd"/>
      <w:r w:rsidRPr="00D14B68">
        <w:t xml:space="preserve"> or individual has a right to appear at the examination</w:t>
      </w:r>
      <w:r w:rsidR="00F05847">
        <w:t xml:space="preserve">. This is </w:t>
      </w:r>
      <w:r w:rsidRPr="00D14B68">
        <w:t xml:space="preserve">regardless of whether they have made representations during the consultation or have land or other interests that they feel may be affected by the joint SDS. The participating authorities, and anybody invited to do so by the person or persons conducting the examination, may take part in the examination.  </w:t>
      </w:r>
    </w:p>
    <w:p w14:paraId="4C19E8A6" w14:textId="62A55ABC" w:rsidR="00CA31C8" w:rsidRPr="00737E9C" w:rsidRDefault="00CA31C8" w:rsidP="00EE1CCB">
      <w:pPr>
        <w:pStyle w:val="HSubheading4"/>
      </w:pPr>
      <w:bookmarkStart w:id="635" w:name="_Toc158113381"/>
      <w:r w:rsidRPr="004F578F">
        <w:t>Section 15AD: Adoption of strategy</w:t>
      </w:r>
      <w:bookmarkEnd w:id="635"/>
    </w:p>
    <w:p w14:paraId="18FF0658" w14:textId="4F389209"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iCs/>
        </w:rPr>
        <w:t xml:space="preserve">  </w:t>
      </w:r>
    </w:p>
    <w:p w14:paraId="0AA326E1" w14:textId="66479F30" w:rsidR="00CA31C8" w:rsidRPr="00D14B68" w:rsidRDefault="00CA31C8" w:rsidP="00405CE5">
      <w:pPr>
        <w:pStyle w:val="ParaNumbered"/>
      </w:pPr>
      <w:r w:rsidRPr="00D14B68">
        <w:t xml:space="preserve">Section 15AD mirrors, with some differences, the equivalent provisions in the GLA Act 1999 (as amended) which are applicable to London. </w:t>
      </w:r>
      <w:r w:rsidR="00F05847">
        <w:t xml:space="preserve">Section </w:t>
      </w:r>
      <w:r w:rsidRPr="00D14B68">
        <w:t xml:space="preserve">15AD sets out the provisions for participating authorities to adopt </w:t>
      </w:r>
      <w:r w:rsidR="00743E2B">
        <w:t>a</w:t>
      </w:r>
      <w:r w:rsidRPr="00D14B68">
        <w:t xml:space="preserve"> joint SDS and the powers of the Secretary of State in relation to adoption.  </w:t>
      </w:r>
    </w:p>
    <w:p w14:paraId="30172F1A" w14:textId="2125B97C" w:rsidR="00CA31C8" w:rsidRPr="00EC4631" w:rsidRDefault="0023696F" w:rsidP="0023696F">
      <w:pPr>
        <w:pStyle w:val="HSubheading5"/>
        <w:rPr>
          <w:rStyle w:val="CBoldUnderlined"/>
          <w:b w:val="0"/>
          <w:iCs/>
        </w:rPr>
      </w:pPr>
      <w:r>
        <w:rPr>
          <w:rStyle w:val="CBoldUnderlined"/>
          <w:iCs/>
        </w:rPr>
        <w:t>Effect</w:t>
      </w:r>
    </w:p>
    <w:p w14:paraId="0476B61E" w14:textId="78BC62E3" w:rsidR="00CA31C8" w:rsidRPr="00D14B68" w:rsidRDefault="00CA31C8" w:rsidP="00405CE5">
      <w:pPr>
        <w:pStyle w:val="ParaNumbered"/>
      </w:pPr>
      <w:r w:rsidRPr="00D14B68">
        <w:t xml:space="preserve">A </w:t>
      </w:r>
      <w:r w:rsidR="00F63588">
        <w:t xml:space="preserve">joint </w:t>
      </w:r>
      <w:r w:rsidRPr="00D14B68">
        <w:t xml:space="preserve">SDS </w:t>
      </w:r>
      <w:r w:rsidR="00F05847">
        <w:t>is not permitted</w:t>
      </w:r>
      <w:r w:rsidRPr="00D14B68">
        <w:t xml:space="preserve"> to be adopted until all representations made in response to the consultation exercise have been considered, the report from the examination in public has been received, and any directions given by the Secretary of State have been complied with. The Secretary of State </w:t>
      </w:r>
      <w:proofErr w:type="gramStart"/>
      <w:r w:rsidRPr="00D14B68">
        <w:t>is able to</w:t>
      </w:r>
      <w:proofErr w:type="gramEnd"/>
      <w:r w:rsidRPr="00D14B68">
        <w:t xml:space="preserve"> give directions requiring the modification of the </w:t>
      </w:r>
      <w:r w:rsidR="00F63588">
        <w:t xml:space="preserve">joint </w:t>
      </w:r>
      <w:r w:rsidRPr="00D14B68">
        <w:t xml:space="preserve">SDS to secure consistency with national policies or if they feel that the joint SDS would be detrimental to </w:t>
      </w:r>
      <w:r w:rsidR="00285840">
        <w:t xml:space="preserve">any areas outside the joint </w:t>
      </w:r>
      <w:r w:rsidR="00133B1A">
        <w:t>strategy area.</w:t>
      </w:r>
      <w:r w:rsidR="00285840">
        <w:t xml:space="preserve"> </w:t>
      </w:r>
      <w:r w:rsidRPr="00D14B68">
        <w:t xml:space="preserve">Subsection (1) sets out that each of the participating authorities may adopt the </w:t>
      </w:r>
      <w:r w:rsidR="00AD622A">
        <w:t>j</w:t>
      </w:r>
      <w:r w:rsidRPr="00D14B68">
        <w:t xml:space="preserve">oint SDS individually as there is no overarching </w:t>
      </w:r>
      <w:proofErr w:type="spellStart"/>
      <w:r w:rsidRPr="00D14B68">
        <w:t>organisation</w:t>
      </w:r>
      <w:proofErr w:type="spellEnd"/>
      <w:r w:rsidRPr="00D14B68">
        <w:t xml:space="preserve"> which can do this on behalf of all the participating authorities. </w:t>
      </w:r>
    </w:p>
    <w:p w14:paraId="59353CD1" w14:textId="4940E71C" w:rsidR="00CA31C8" w:rsidRPr="00D14B68" w:rsidRDefault="00CA31C8" w:rsidP="00405CE5">
      <w:pPr>
        <w:pStyle w:val="ParaNumbered"/>
      </w:pPr>
      <w:r w:rsidRPr="00D14B68">
        <w:t xml:space="preserve">Subsections (2) - (4) set out </w:t>
      </w:r>
      <w:r w:rsidR="00133B1A">
        <w:t xml:space="preserve">the form which a joint SDS must be in when adopted and that a joint SDS can only be adopted once all representations made during </w:t>
      </w:r>
      <w:r w:rsidR="00014E43">
        <w:t>consultation</w:t>
      </w:r>
      <w:r w:rsidR="00133B1A">
        <w:t xml:space="preserve"> (or if no representations were received, at the expiry of a period to be prescribed in regulations) and the examiners report have been </w:t>
      </w:r>
      <w:proofErr w:type="gramStart"/>
      <w:r w:rsidR="00133B1A">
        <w:t>taken into account</w:t>
      </w:r>
      <w:proofErr w:type="gramEnd"/>
      <w:r w:rsidR="00133B1A">
        <w:t xml:space="preserve">. </w:t>
      </w:r>
      <w:r w:rsidRPr="00D14B68">
        <w:t xml:space="preserve"> </w:t>
      </w:r>
    </w:p>
    <w:p w14:paraId="6A6B064C" w14:textId="5A2FAD4A" w:rsidR="00CA31C8" w:rsidRPr="00D14B68" w:rsidRDefault="00CA31C8" w:rsidP="00405CE5">
      <w:pPr>
        <w:pStyle w:val="ParaNumbered"/>
      </w:pPr>
      <w:r w:rsidRPr="00D14B68">
        <w:t>Subsection (5) provides that a joint SDS cannot be adopted by an authority where a</w:t>
      </w:r>
      <w:r w:rsidR="00D2591C">
        <w:t xml:space="preserve"> joint </w:t>
      </w:r>
      <w:r w:rsidRPr="00D14B68">
        <w:t>SDS is already operative</w:t>
      </w:r>
      <w:r w:rsidR="00D2591C">
        <w:t xml:space="preserve"> in relation to their area</w:t>
      </w:r>
      <w:r w:rsidRPr="00D14B68">
        <w:t xml:space="preserve">.  </w:t>
      </w:r>
    </w:p>
    <w:p w14:paraId="26DD92CA" w14:textId="43C83693" w:rsidR="00CA31C8" w:rsidRPr="00D14B68" w:rsidRDefault="00CA31C8" w:rsidP="00405CE5">
      <w:pPr>
        <w:pStyle w:val="ParaNumbered"/>
      </w:pPr>
      <w:r w:rsidRPr="00D14B68">
        <w:t>Subsections (6</w:t>
      </w:r>
      <w:r w:rsidR="00407882" w:rsidRPr="00D14B68">
        <w:t>)</w:t>
      </w:r>
      <w:r w:rsidR="00AF0A35" w:rsidRPr="00D14B68">
        <w:t>, (7) and</w:t>
      </w:r>
      <w:r w:rsidRPr="00D14B68">
        <w:t xml:space="preserve"> (8) set out the role of the Secretary of State </w:t>
      </w:r>
      <w:proofErr w:type="gramStart"/>
      <w:r w:rsidRPr="00D14B68">
        <w:t>with regard to</w:t>
      </w:r>
      <w:proofErr w:type="gramEnd"/>
      <w:r w:rsidRPr="00D14B68">
        <w:t xml:space="preserve"> the adoption of a joint SDS. The Secretary of State’s role is limited to any matters which involve inconsistencies with national policy or where the joint SDS </w:t>
      </w:r>
      <w:r w:rsidR="00D2591C">
        <w:t>may</w:t>
      </w:r>
      <w:r w:rsidRPr="00D14B68">
        <w:t xml:space="preserve"> be detrimental to areas outside of the </w:t>
      </w:r>
      <w:r w:rsidR="00D2591C">
        <w:t>joint strategy</w:t>
      </w:r>
      <w:r w:rsidRPr="00D14B68">
        <w:t xml:space="preserve"> area. </w:t>
      </w:r>
      <w:r w:rsidRPr="00D14B68">
        <w:lastRenderedPageBreak/>
        <w:t xml:space="preserve">The Secretary of State’s role enables him/her to exercise powers in these respects, rather than requires him/her to exercise powers in these respects. </w:t>
      </w:r>
      <w:r w:rsidR="00D2591C">
        <w:t xml:space="preserve">Where the Secretary of State gives a direction under subsection (7), the joint SDS may not be adopted unless the participating authorities have complied with the </w:t>
      </w:r>
      <w:proofErr w:type="gramStart"/>
      <w:r w:rsidR="00D2591C">
        <w:t>direction</w:t>
      </w:r>
      <w:proofErr w:type="gramEnd"/>
      <w:r w:rsidR="00D2591C">
        <w:t xml:space="preserve"> or it has been withdrawn.</w:t>
      </w:r>
    </w:p>
    <w:p w14:paraId="1D55088E" w14:textId="38C275ED" w:rsidR="00CA31C8" w:rsidRPr="00D14B68" w:rsidRDefault="00CA31C8" w:rsidP="00405CE5">
      <w:pPr>
        <w:pStyle w:val="ParaNumbered"/>
      </w:pPr>
      <w:r w:rsidRPr="00D14B68">
        <w:t xml:space="preserve">Subsection (9) sets out that </w:t>
      </w:r>
      <w:r w:rsidR="002302CD">
        <w:t>a</w:t>
      </w:r>
      <w:r w:rsidRPr="00D14B68">
        <w:t xml:space="preserve"> joint SDS becomes operative on a date after all the participating authorities have adopted the </w:t>
      </w:r>
      <w:r w:rsidR="00E8746D">
        <w:t>joint SDS.</w:t>
      </w:r>
    </w:p>
    <w:p w14:paraId="6235F9C3" w14:textId="66457737" w:rsidR="00CA31C8" w:rsidRPr="00D14B68" w:rsidRDefault="00CA31C8" w:rsidP="00405CE5">
      <w:pPr>
        <w:pStyle w:val="ParaNumbered"/>
      </w:pPr>
      <w:r w:rsidRPr="00D14B68">
        <w:t xml:space="preserve">Subsection (10) states that the </w:t>
      </w:r>
      <w:r w:rsidR="001B22E1">
        <w:t>“</w:t>
      </w:r>
      <w:r w:rsidRPr="00D14B68">
        <w:t>prescribed period</w:t>
      </w:r>
      <w:r w:rsidR="001B22E1">
        <w:t>”</w:t>
      </w:r>
      <w:r w:rsidRPr="00D14B68">
        <w:t xml:space="preserve"> may be set in regulations.  </w:t>
      </w:r>
    </w:p>
    <w:p w14:paraId="4BBBA74C" w14:textId="7C96B6DC" w:rsidR="00CA31C8" w:rsidRPr="00BB3911" w:rsidRDefault="00CA31C8" w:rsidP="00EE1CCB">
      <w:pPr>
        <w:pStyle w:val="HSubheading4"/>
      </w:pPr>
      <w:bookmarkStart w:id="636" w:name="_Toc158113382"/>
      <w:r w:rsidRPr="004F578F">
        <w:t>Section 15AE: Review and monitoring</w:t>
      </w:r>
      <w:bookmarkEnd w:id="636"/>
    </w:p>
    <w:p w14:paraId="790DF94E" w14:textId="7066384A"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iCs/>
        </w:rPr>
        <w:t xml:space="preserve">  </w:t>
      </w:r>
    </w:p>
    <w:p w14:paraId="2822185A" w14:textId="4FD76D5D" w:rsidR="00CA31C8" w:rsidRPr="00D14B68" w:rsidRDefault="00D2591C" w:rsidP="00405CE5">
      <w:pPr>
        <w:pStyle w:val="ParaNumbered"/>
      </w:pPr>
      <w:r>
        <w:t xml:space="preserve">Section </w:t>
      </w:r>
      <w:r w:rsidR="00CA31C8" w:rsidRPr="00D14B68">
        <w:t xml:space="preserve">15AE mirrors the equivalent provisions in the GLA Act 1999 (as amended) which are applicable to London. It sets out the requirements for participating authorities to review and monitor a joint SDS once it is operative. In practice it is anticipated that this will involve sharing/consolidating monitoring reports that constituent local planning authorities create for their local plans. It is therefore not mandatory to publish an individual monitoring report for a joint SDS.  </w:t>
      </w:r>
    </w:p>
    <w:p w14:paraId="3F0D07A4" w14:textId="034FB91D" w:rsidR="00CA31C8" w:rsidRPr="00EC4631" w:rsidRDefault="0023696F" w:rsidP="0023696F">
      <w:pPr>
        <w:pStyle w:val="HSubheading5"/>
        <w:rPr>
          <w:rStyle w:val="CBoldUnderlined"/>
          <w:b w:val="0"/>
          <w:iCs/>
        </w:rPr>
      </w:pPr>
      <w:r>
        <w:rPr>
          <w:rStyle w:val="CBoldUnderlined"/>
          <w:iCs/>
        </w:rPr>
        <w:t>Effect</w:t>
      </w:r>
    </w:p>
    <w:p w14:paraId="71EAFB56" w14:textId="012CBEA9" w:rsidR="00CA31C8" w:rsidRPr="00D14B68" w:rsidRDefault="00E8746D" w:rsidP="00405CE5">
      <w:pPr>
        <w:pStyle w:val="ParaNumbered"/>
      </w:pPr>
      <w:r>
        <w:t>S</w:t>
      </w:r>
      <w:r w:rsidR="00CA31C8" w:rsidRPr="00D14B68">
        <w:t xml:space="preserve">ubsection (1) provides that, once a joint SDS is operative, it must be reviewed and monitored.  </w:t>
      </w:r>
    </w:p>
    <w:p w14:paraId="5EB90D7F" w14:textId="03C1DE6E" w:rsidR="00CA31C8" w:rsidRPr="00D14B68" w:rsidRDefault="00CA31C8" w:rsidP="00405CE5">
      <w:pPr>
        <w:pStyle w:val="ParaNumbered"/>
      </w:pPr>
      <w:r w:rsidRPr="00D14B68">
        <w:t xml:space="preserve">Subsection (2) and (3) requires the participating authorities that have adopted a joint SDS to keep the relevant matters affecting the joint </w:t>
      </w:r>
      <w:r w:rsidR="00D2591C">
        <w:t>strategy area</w:t>
      </w:r>
      <w:r w:rsidRPr="00D14B68">
        <w:t xml:space="preserve"> under review. If any of those matters lie outside the area of the joint SDS, the participating authorities must consult the relevant</w:t>
      </w:r>
      <w:r w:rsidR="00D2591C">
        <w:t xml:space="preserve"> local </w:t>
      </w:r>
      <w:r w:rsidRPr="00D14B68">
        <w:t xml:space="preserve">planning authority. </w:t>
      </w:r>
    </w:p>
    <w:p w14:paraId="7C47B9B1" w14:textId="1A345C08" w:rsidR="00CA31C8" w:rsidRPr="00D14B68" w:rsidRDefault="00CA31C8" w:rsidP="00405CE5">
      <w:pPr>
        <w:pStyle w:val="ParaNumbered"/>
      </w:pPr>
      <w:r w:rsidRPr="00D14B68">
        <w:t xml:space="preserve">Subsection (4) requires the participating authorities to review the joint SDS from time to time. No timeframe is specified given that the strategy may look forward </w:t>
      </w:r>
      <w:proofErr w:type="gramStart"/>
      <w:r w:rsidRPr="00D14B68">
        <w:t>a number of</w:t>
      </w:r>
      <w:proofErr w:type="gramEnd"/>
      <w:r w:rsidRPr="00D14B68">
        <w:t xml:space="preserve"> years. </w:t>
      </w:r>
    </w:p>
    <w:p w14:paraId="66ABC577" w14:textId="77777777" w:rsidR="00CA31C8" w:rsidRPr="00D14B68" w:rsidRDefault="00CA31C8" w:rsidP="00405CE5">
      <w:pPr>
        <w:pStyle w:val="ParaNumbered"/>
      </w:pPr>
      <w:r w:rsidRPr="00D14B68">
        <w:t xml:space="preserve">Subsection (5) sets out that the Secretary of State has the power to direct the participating authorities to undertake a review of the joint SDS at any point in time.  The Secretary of State may also direct a timetable for the review and whether it is the whole joint SDS or specific parts of it that are to be reviewed. </w:t>
      </w:r>
    </w:p>
    <w:p w14:paraId="66C36455" w14:textId="77777777" w:rsidR="00CA31C8" w:rsidRPr="00D14B68" w:rsidRDefault="00CA31C8" w:rsidP="00405CE5">
      <w:pPr>
        <w:pStyle w:val="ParaNumbered"/>
      </w:pPr>
      <w:r w:rsidRPr="00D14B68">
        <w:t xml:space="preserve">Subsection (6) sets out that the participating authorities are required to monitor the implementation of the joint SDS and collect information relevant to the joint SDS. </w:t>
      </w:r>
    </w:p>
    <w:p w14:paraId="70ED059D" w14:textId="1BE42F30" w:rsidR="00CA31C8" w:rsidRPr="00EE01EC" w:rsidRDefault="00CA31C8" w:rsidP="00EE1CCB">
      <w:pPr>
        <w:pStyle w:val="HSubheading4"/>
      </w:pPr>
      <w:bookmarkStart w:id="637" w:name="_Toc158113383"/>
      <w:r w:rsidRPr="004F578F">
        <w:t>Section 15AF: Alteration of strategy</w:t>
      </w:r>
      <w:bookmarkEnd w:id="637"/>
    </w:p>
    <w:p w14:paraId="4FFD5816" w14:textId="019BA15F"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iCs/>
        </w:rPr>
        <w:t xml:space="preserve">  </w:t>
      </w:r>
    </w:p>
    <w:p w14:paraId="45292E2A" w14:textId="3F7EDA15" w:rsidR="00CA31C8" w:rsidRPr="00D14B68" w:rsidRDefault="00CA31C8" w:rsidP="00405CE5">
      <w:pPr>
        <w:pStyle w:val="ParaNumbered"/>
      </w:pPr>
      <w:r w:rsidRPr="00407882">
        <w:t xml:space="preserve">Section </w:t>
      </w:r>
      <w:r w:rsidRPr="00D14B68">
        <w:t xml:space="preserve">15AF mirrors the equivalent provisions in the GLA Act 1999 (as amended) which are applicable to London. It sets out the procedure for altering an adopted joint SDS. Alterations can be made voluntarily by participating authorities or if directed to by the Secretary of State. In developing proposals for altering the strategy the same consultation procedures and other provisions apply as for the original </w:t>
      </w:r>
      <w:proofErr w:type="gramStart"/>
      <w:r w:rsidRPr="00D14B68">
        <w:t>strategy</w:t>
      </w:r>
      <w:r w:rsidR="00D2591C">
        <w:t>, unless</w:t>
      </w:r>
      <w:proofErr w:type="gramEnd"/>
      <w:r w:rsidR="00D2591C">
        <w:t xml:space="preserve"> both of the two circumstances set out in subsection (4) apply</w:t>
      </w:r>
      <w:r w:rsidRPr="00D14B68">
        <w:t xml:space="preserve">.  </w:t>
      </w:r>
    </w:p>
    <w:p w14:paraId="57DCE9DB" w14:textId="71654218" w:rsidR="00CA31C8" w:rsidRPr="00EC4631" w:rsidRDefault="0023696F" w:rsidP="0023696F">
      <w:pPr>
        <w:pStyle w:val="HSubheading5"/>
        <w:rPr>
          <w:rStyle w:val="CBoldUnderlined"/>
          <w:b w:val="0"/>
          <w:iCs/>
        </w:rPr>
      </w:pPr>
      <w:r>
        <w:rPr>
          <w:rStyle w:val="CBoldUnderlined"/>
          <w:iCs/>
        </w:rPr>
        <w:t>Effect</w:t>
      </w:r>
    </w:p>
    <w:p w14:paraId="51046647" w14:textId="77777777" w:rsidR="00CA31C8" w:rsidRPr="00D14B68" w:rsidRDefault="00CA31C8" w:rsidP="00405CE5">
      <w:pPr>
        <w:pStyle w:val="ParaNumbered"/>
      </w:pPr>
      <w:r w:rsidRPr="00D14B68">
        <w:t xml:space="preserve">Subsection (1) sets out that the participating authorities may prepare and adopt alterations to an adopted joint SDS. </w:t>
      </w:r>
    </w:p>
    <w:p w14:paraId="30D484F7" w14:textId="77777777" w:rsidR="00CA31C8" w:rsidRPr="00D14B68" w:rsidRDefault="00CA31C8" w:rsidP="00405CE5">
      <w:pPr>
        <w:pStyle w:val="ParaNumbered"/>
      </w:pPr>
      <w:r w:rsidRPr="00D14B68">
        <w:t xml:space="preserve">Subsection (2) enables the Secretary of State to direct the participating authorities to make amendments. </w:t>
      </w:r>
    </w:p>
    <w:p w14:paraId="63FDC308" w14:textId="07A69B60" w:rsidR="00CA31C8" w:rsidRPr="00D14B68" w:rsidRDefault="00CA31C8" w:rsidP="00405CE5">
      <w:pPr>
        <w:pStyle w:val="ParaNumbered"/>
      </w:pPr>
      <w:r w:rsidRPr="00D14B68">
        <w:lastRenderedPageBreak/>
        <w:t xml:space="preserve">Subsection (3) </w:t>
      </w:r>
      <w:r w:rsidR="00E8746D">
        <w:t>provides</w:t>
      </w:r>
      <w:r w:rsidRPr="00D14B68">
        <w:t xml:space="preserve"> that </w:t>
      </w:r>
      <w:r w:rsidR="00D2591C">
        <w:t>the preparation and adoption of a</w:t>
      </w:r>
      <w:r w:rsidRPr="00D14B68">
        <w:t xml:space="preserve">ny such amendments </w:t>
      </w:r>
      <w:r w:rsidR="00D2591C">
        <w:t>are</w:t>
      </w:r>
      <w:r w:rsidRPr="00D14B68">
        <w:t xml:space="preserve"> subject to the same consultation, </w:t>
      </w:r>
      <w:proofErr w:type="gramStart"/>
      <w:r w:rsidRPr="00D14B68">
        <w:t>examination</w:t>
      </w:r>
      <w:proofErr w:type="gramEnd"/>
      <w:r w:rsidRPr="00D14B68">
        <w:t xml:space="preserve"> and adoption </w:t>
      </w:r>
      <w:r w:rsidR="0099268B">
        <w:t>requirements</w:t>
      </w:r>
      <w:r w:rsidRPr="00D14B68">
        <w:t xml:space="preserve"> as the original joint SDS, namely the provisions within </w:t>
      </w:r>
      <w:r w:rsidR="00D2591C">
        <w:t xml:space="preserve">sections </w:t>
      </w:r>
      <w:r w:rsidRPr="00D14B68">
        <w:t>15AB to 15AD</w:t>
      </w:r>
      <w:r w:rsidR="00F27AB4" w:rsidRPr="00D14B68">
        <w:t>.</w:t>
      </w:r>
      <w:r w:rsidRPr="00D14B68">
        <w:t xml:space="preserve"> </w:t>
      </w:r>
    </w:p>
    <w:p w14:paraId="192FF8CE" w14:textId="77777777" w:rsidR="00CA31C8" w:rsidRPr="00D14B68" w:rsidRDefault="00CA31C8" w:rsidP="00405CE5">
      <w:pPr>
        <w:pStyle w:val="ParaNumbered"/>
      </w:pPr>
      <w:r w:rsidRPr="00D14B68">
        <w:t xml:space="preserve">Subsection (4) provides that where the alterations are in response to the withdrawal of a participating authority, but that the joint SDS for the remaining authorities is substantially the same, then no further consultation (under 15AB) or examination (under 15AC) is required.  </w:t>
      </w:r>
    </w:p>
    <w:p w14:paraId="6068A3B7" w14:textId="008A05B1" w:rsidR="00CA31C8" w:rsidRPr="00797076" w:rsidRDefault="00CA31C8" w:rsidP="00EE1CCB">
      <w:pPr>
        <w:pStyle w:val="HSubheading4"/>
      </w:pPr>
      <w:bookmarkStart w:id="638" w:name="_Toc158113384"/>
      <w:r w:rsidRPr="004F578F">
        <w:t xml:space="preserve">Section 15AG: Withdrawal before strategy becomes </w:t>
      </w:r>
      <w:proofErr w:type="gramStart"/>
      <w:r w:rsidRPr="004F578F">
        <w:t>operative</w:t>
      </w:r>
      <w:bookmarkEnd w:id="638"/>
      <w:proofErr w:type="gramEnd"/>
    </w:p>
    <w:p w14:paraId="295D9C1E" w14:textId="38FD34AF"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iCs/>
        </w:rPr>
        <w:t xml:space="preserve">  </w:t>
      </w:r>
    </w:p>
    <w:p w14:paraId="073AEF50" w14:textId="1F2F2DFC" w:rsidR="00CA31C8" w:rsidRPr="00D14B68" w:rsidRDefault="00CA31C8" w:rsidP="00405CE5">
      <w:pPr>
        <w:pStyle w:val="ParaNumbered"/>
      </w:pPr>
      <w:r w:rsidRPr="00D14B68">
        <w:t xml:space="preserve">Section 15AG sets out the procedures for withdrawing from a joint SDS before it is operative. </w:t>
      </w:r>
    </w:p>
    <w:p w14:paraId="7AFB7D51" w14:textId="6BCEFE69" w:rsidR="00CA31C8" w:rsidRPr="00EC4631" w:rsidRDefault="0023696F" w:rsidP="0023696F">
      <w:pPr>
        <w:pStyle w:val="HSubheading5"/>
        <w:rPr>
          <w:rStyle w:val="CBoldUnderlined"/>
          <w:b w:val="0"/>
          <w:iCs/>
        </w:rPr>
      </w:pPr>
      <w:r>
        <w:rPr>
          <w:rStyle w:val="CBoldUnderlined"/>
          <w:iCs/>
        </w:rPr>
        <w:t>Effect</w:t>
      </w:r>
    </w:p>
    <w:p w14:paraId="1D03818B" w14:textId="77777777" w:rsidR="00CA31C8" w:rsidRPr="00D14B68" w:rsidRDefault="00CA31C8" w:rsidP="00405CE5">
      <w:pPr>
        <w:pStyle w:val="ParaNumbered"/>
      </w:pPr>
      <w:r w:rsidRPr="00D14B68">
        <w:t xml:space="preserve">Subsection (1) and (2) sets out that a participating authority may withdraw from the joint SDS agreement at any point before a draft strategy is published for consultation. </w:t>
      </w:r>
    </w:p>
    <w:p w14:paraId="2A8D6160" w14:textId="2F4F5564" w:rsidR="00CA31C8" w:rsidRPr="00D14B68" w:rsidRDefault="00CA31C8" w:rsidP="00405CE5">
      <w:pPr>
        <w:pStyle w:val="ParaNumbered"/>
      </w:pPr>
      <w:r w:rsidRPr="00D14B68">
        <w:t>Subsection (3) sets out that a participating authority may withdraw from a joint SDS agreement after a joint strategy has been published for consultation</w:t>
      </w:r>
      <w:r w:rsidR="004B596A">
        <w:t xml:space="preserve"> but</w:t>
      </w:r>
      <w:r w:rsidRPr="00D14B68">
        <w:t xml:space="preserve"> only after providing </w:t>
      </w:r>
      <w:r w:rsidR="004B596A">
        <w:t xml:space="preserve">a minimum of </w:t>
      </w:r>
      <w:r w:rsidRPr="00D14B68">
        <w:t>12 weeks</w:t>
      </w:r>
      <w:r w:rsidR="00743673">
        <w:t>’</w:t>
      </w:r>
      <w:r w:rsidRPr="00D14B68">
        <w:t xml:space="preserve"> notice to the other participating authorities. </w:t>
      </w:r>
    </w:p>
    <w:p w14:paraId="483ECC35" w14:textId="6791A963" w:rsidR="000F7D04" w:rsidRPr="00577793" w:rsidRDefault="00CA31C8" w:rsidP="00405CE5">
      <w:pPr>
        <w:pStyle w:val="ParaNumbered"/>
      </w:pPr>
      <w:r w:rsidRPr="00D14B68">
        <w:t xml:space="preserve">Subsection (4) </w:t>
      </w:r>
      <w:r w:rsidR="004B596A">
        <w:t xml:space="preserve">(read with subsection (1)) </w:t>
      </w:r>
      <w:r w:rsidRPr="00D14B68">
        <w:t>provides that a participating authority may withdraw from a joint SDS agreement after it has passed a motion to adopt the strategy and before the joint SDS becomes operative, but only if the</w:t>
      </w:r>
      <w:r w:rsidR="004B596A">
        <w:t>y have rescinded the</w:t>
      </w:r>
      <w:r w:rsidRPr="00D14B68">
        <w:t xml:space="preserve"> motion to adopt</w:t>
      </w:r>
      <w:r w:rsidR="004B596A">
        <w:t xml:space="preserve"> the strategy.</w:t>
      </w:r>
      <w:r w:rsidRPr="00D14B68">
        <w:t xml:space="preserve"> </w:t>
      </w:r>
    </w:p>
    <w:p w14:paraId="27F7CEA1" w14:textId="232D792E" w:rsidR="00CA31C8" w:rsidRPr="00D14B68" w:rsidRDefault="00CA31C8" w:rsidP="00405CE5">
      <w:pPr>
        <w:pStyle w:val="ParaNumbered"/>
      </w:pPr>
      <w:r w:rsidRPr="00D14B68">
        <w:t xml:space="preserve">Subsection (5) provides that an authority must give notice of its intention to withdraw from the joint SDS agreement under subsections (2) or (3) to </w:t>
      </w:r>
      <w:proofErr w:type="gramStart"/>
      <w:r w:rsidRPr="00D14B68">
        <w:t>all of</w:t>
      </w:r>
      <w:proofErr w:type="gramEnd"/>
      <w:r w:rsidRPr="00D14B68">
        <w:t xml:space="preserve"> the other participating authorities. It is expected that this notice is in writing. </w:t>
      </w:r>
    </w:p>
    <w:p w14:paraId="68BEB2BA" w14:textId="79F09A25" w:rsidR="00CA31C8" w:rsidRPr="00D14B68" w:rsidRDefault="00CA31C8" w:rsidP="00405CE5">
      <w:pPr>
        <w:pStyle w:val="ParaNumbered"/>
      </w:pPr>
      <w:r w:rsidRPr="00D14B68">
        <w:t xml:space="preserve">Subsection (6) </w:t>
      </w:r>
      <w:r w:rsidR="004B596A">
        <w:t xml:space="preserve">(read with subsection (1)) </w:t>
      </w:r>
      <w:r w:rsidRPr="00D14B68">
        <w:t xml:space="preserve">provides that if </w:t>
      </w:r>
      <w:proofErr w:type="gramStart"/>
      <w:r w:rsidRPr="00D14B68">
        <w:t>all of</w:t>
      </w:r>
      <w:proofErr w:type="gramEnd"/>
      <w:r w:rsidRPr="00D14B68">
        <w:t xml:space="preserve"> the participating authorities are in agreement, they can cancel the agreement to produce a joint SDS at any point prior to the joint SDS becoming operative. </w:t>
      </w:r>
    </w:p>
    <w:p w14:paraId="76DB8B45" w14:textId="096A3299" w:rsidR="00CA31C8" w:rsidRPr="00D14B68" w:rsidRDefault="00CA31C8" w:rsidP="00405CE5">
      <w:pPr>
        <w:pStyle w:val="ParaNumbered"/>
      </w:pPr>
      <w:r w:rsidRPr="00D14B68">
        <w:t>Subsection (7) provides that, if participating authorities withdraw from th</w:t>
      </w:r>
      <w:r w:rsidR="004B596A">
        <w:t>e agreement to produce a</w:t>
      </w:r>
      <w:r w:rsidRPr="00D14B68">
        <w:t xml:space="preserve"> joint SDS, such that there are fewer than two remaining participating authorities, the joint SDS agreement is </w:t>
      </w:r>
      <w:r w:rsidR="004B596A">
        <w:t>deemed</w:t>
      </w:r>
      <w:r w:rsidRPr="00D14B68">
        <w:t xml:space="preserve"> to have been cancelled. </w:t>
      </w:r>
    </w:p>
    <w:p w14:paraId="5F7AC003" w14:textId="00813358" w:rsidR="00CA31C8" w:rsidRPr="00D14B68" w:rsidRDefault="00CA31C8" w:rsidP="00405CE5">
      <w:pPr>
        <w:pStyle w:val="ParaNumbered"/>
      </w:pPr>
      <w:r w:rsidRPr="00D14B68">
        <w:t>Subsection</w:t>
      </w:r>
      <w:r w:rsidR="00F47D10">
        <w:t>s</w:t>
      </w:r>
      <w:r w:rsidRPr="00D14B68">
        <w:t xml:space="preserve"> (8) </w:t>
      </w:r>
      <w:r w:rsidR="004B596A">
        <w:t>and (9)</w:t>
      </w:r>
      <w:r w:rsidRPr="00D14B68">
        <w:t xml:space="preserve"> provide that a joint SDS may be withdrawn during consultation by the participating </w:t>
      </w:r>
      <w:proofErr w:type="gramStart"/>
      <w:r w:rsidRPr="00D14B68">
        <w:t>authorities</w:t>
      </w:r>
      <w:proofErr w:type="gramEnd"/>
      <w:r w:rsidRPr="00D14B68">
        <w:t xml:space="preserve"> and they must do so if the preparation agreement has been cancelled.  When withdrawing a proposed strategy copies made available for inspection must be withdrawn and notice of withdrawal given to all persons listed in </w:t>
      </w:r>
      <w:r w:rsidR="00F406C8">
        <w:t xml:space="preserve">section </w:t>
      </w:r>
      <w:r w:rsidRPr="00D14B68">
        <w:t>15AB(1)</w:t>
      </w:r>
      <w:r w:rsidR="00C6683F">
        <w:t>(c)</w:t>
      </w:r>
      <w:r w:rsidRPr="00D14B68">
        <w:t xml:space="preserve"> and any person who made representations during consultation.</w:t>
      </w:r>
      <w:r w:rsidR="004B596A">
        <w:t xml:space="preserve"> Subsection (10) clarifies that where subsections (8) and (9) are being applied in the instance of a joint SDS agreement being cancelled, the ‘participating authorities’ mean the authorities that were the participating authorities immediately before the cancellation</w:t>
      </w:r>
      <w:r w:rsidR="006B775E">
        <w:t>.</w:t>
      </w:r>
    </w:p>
    <w:p w14:paraId="03252D4D" w14:textId="1123AE8A" w:rsidR="00CA31C8" w:rsidRPr="00D14B68" w:rsidRDefault="00CA31C8" w:rsidP="00405CE5">
      <w:pPr>
        <w:pStyle w:val="ParaNumbered"/>
      </w:pPr>
      <w:r w:rsidRPr="00D14B68">
        <w:t>Subsection (11) makes provision such that, if following the withdrawal of one or more participating authorities from the agreement, the remaining participating authorities intend to continue with a joint SDS, but that SDS would be substantially different to the version previously published</w:t>
      </w:r>
      <w:r w:rsidR="004B596A">
        <w:t xml:space="preserve"> for </w:t>
      </w:r>
      <w:r w:rsidR="00300311">
        <w:t>consultation</w:t>
      </w:r>
      <w:r w:rsidRPr="00D14B68">
        <w:t xml:space="preserve">, then the remaining participating authorities must withdraw the proposed SDS </w:t>
      </w:r>
      <w:r w:rsidR="004B596A">
        <w:t>(and therefore publish a new joint SDS for consultation and examination should they wish to do so).</w:t>
      </w:r>
    </w:p>
    <w:p w14:paraId="4447A044" w14:textId="242A423A" w:rsidR="00CA31C8" w:rsidRPr="00D14B68" w:rsidRDefault="00CA31C8" w:rsidP="00405CE5">
      <w:pPr>
        <w:pStyle w:val="ParaNumbered"/>
      </w:pPr>
      <w:r w:rsidRPr="00D14B68">
        <w:t xml:space="preserve">Subsection (12) provides that, when a draft </w:t>
      </w:r>
      <w:r w:rsidR="0099268B">
        <w:t>joint SDS</w:t>
      </w:r>
      <w:r w:rsidRPr="00D14B68">
        <w:t xml:space="preserve"> is made available for inspection </w:t>
      </w:r>
      <w:r w:rsidR="00300311">
        <w:t xml:space="preserve">under section 15AB(1)(b) </w:t>
      </w:r>
      <w:r w:rsidRPr="00D14B68">
        <w:t>or sent to any person under section 15AB(1)(</w:t>
      </w:r>
      <w:r w:rsidR="00300311">
        <w:t>c</w:t>
      </w:r>
      <w:r w:rsidRPr="00D14B68">
        <w:t xml:space="preserve">), it is considered “published for consultation.”  </w:t>
      </w:r>
    </w:p>
    <w:p w14:paraId="0ADC1A83" w14:textId="0953D654" w:rsidR="00CA31C8" w:rsidRPr="00407882" w:rsidRDefault="00CA31C8" w:rsidP="00405CE5">
      <w:pPr>
        <w:pStyle w:val="ParaNumbered"/>
      </w:pPr>
      <w:r w:rsidRPr="00D14B68">
        <w:lastRenderedPageBreak/>
        <w:t xml:space="preserve">Subsection (13) provides that, if all participating authorities agree to withdraw the </w:t>
      </w:r>
      <w:r w:rsidR="00D3510F">
        <w:t>draft j</w:t>
      </w:r>
      <w:r w:rsidRPr="00D14B68">
        <w:t>oint SDS, even once consultation has begun, or been completed, then the</w:t>
      </w:r>
      <w:r w:rsidRPr="00407882">
        <w:t xml:space="preserve"> requirement in </w:t>
      </w:r>
      <w:r w:rsidR="00A95049">
        <w:t xml:space="preserve">section </w:t>
      </w:r>
      <w:r w:rsidRPr="00407882">
        <w:t>15</w:t>
      </w:r>
      <w:proofErr w:type="gramStart"/>
      <w:r w:rsidRPr="00407882">
        <w:t>AG(</w:t>
      </w:r>
      <w:proofErr w:type="gramEnd"/>
      <w:r w:rsidRPr="00407882">
        <w:t xml:space="preserve">3) to provide 12 weeks’ notice can be ignored. </w:t>
      </w:r>
    </w:p>
    <w:p w14:paraId="38F1DAD9" w14:textId="7D9214AF" w:rsidR="00CA31C8" w:rsidRPr="00797076" w:rsidRDefault="00CA31C8" w:rsidP="00EE1CCB">
      <w:pPr>
        <w:pStyle w:val="HSubheading4"/>
      </w:pPr>
      <w:bookmarkStart w:id="639" w:name="_Toc158113385"/>
      <w:r w:rsidRPr="004F578F">
        <w:t xml:space="preserve">Section 15AH: Withdrawal after strategy becomes </w:t>
      </w:r>
      <w:proofErr w:type="gramStart"/>
      <w:r w:rsidRPr="004F578F">
        <w:t>operative</w:t>
      </w:r>
      <w:bookmarkEnd w:id="639"/>
      <w:proofErr w:type="gramEnd"/>
    </w:p>
    <w:p w14:paraId="316586B5" w14:textId="3C335322"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iCs/>
        </w:rPr>
        <w:t xml:space="preserve">    </w:t>
      </w:r>
    </w:p>
    <w:p w14:paraId="1EED995C" w14:textId="6229CE85" w:rsidR="00CA31C8" w:rsidRPr="00D14B68" w:rsidRDefault="00CA31C8" w:rsidP="00405CE5">
      <w:pPr>
        <w:pStyle w:val="ParaNumbered"/>
      </w:pPr>
      <w:r w:rsidRPr="00D14B68">
        <w:t xml:space="preserve">Section 15AH sets out the procedures for the withdrawal of a joint SDS after it becomes operative. </w:t>
      </w:r>
    </w:p>
    <w:p w14:paraId="1C211C77" w14:textId="314D045A" w:rsidR="00CA31C8" w:rsidRPr="00EC4631" w:rsidRDefault="0023696F" w:rsidP="0023696F">
      <w:pPr>
        <w:pStyle w:val="HSubheading5"/>
        <w:rPr>
          <w:rStyle w:val="CBoldUnderlined"/>
          <w:b w:val="0"/>
          <w:iCs/>
        </w:rPr>
      </w:pPr>
      <w:r>
        <w:rPr>
          <w:rStyle w:val="CBoldUnderlined"/>
          <w:iCs/>
        </w:rPr>
        <w:t>Effect</w:t>
      </w:r>
    </w:p>
    <w:p w14:paraId="03D3410F" w14:textId="779B7708" w:rsidR="00952326" w:rsidRPr="00952326" w:rsidRDefault="008F51B2" w:rsidP="00405CE5">
      <w:pPr>
        <w:pStyle w:val="ParaNumbered"/>
      </w:pPr>
      <w:r>
        <w:t xml:space="preserve">Subsection </w:t>
      </w:r>
      <w:r w:rsidR="00952326" w:rsidRPr="00952326">
        <w:t xml:space="preserve">(1) </w:t>
      </w:r>
      <w:r>
        <w:t>sets out that this section applies if a</w:t>
      </w:r>
      <w:r w:rsidR="00952326" w:rsidRPr="00952326">
        <w:t xml:space="preserve"> joint SDS </w:t>
      </w:r>
      <w:r>
        <w:t>is</w:t>
      </w:r>
      <w:r w:rsidR="00952326" w:rsidRPr="00952326">
        <w:t xml:space="preserve"> operative. Subsection (2) provides that once the joint SDS becomes operative no single participating authority can withdraw from it until a period of 5 years has elapsed, and that authority has given</w:t>
      </w:r>
      <w:r w:rsidR="00E02D2B">
        <w:t xml:space="preserve"> at least </w:t>
      </w:r>
      <w:r w:rsidR="00952326" w:rsidRPr="00952326">
        <w:t>12 week</w:t>
      </w:r>
      <w:r w:rsidR="00C60213">
        <w:t>s’</w:t>
      </w:r>
      <w:r w:rsidR="00952326" w:rsidRPr="00952326">
        <w:t xml:space="preserve"> notice of its intention to withdraw</w:t>
      </w:r>
      <w:r w:rsidR="00E02D2B">
        <w:t xml:space="preserve"> to the other participating authorities</w:t>
      </w:r>
      <w:r w:rsidR="00952326" w:rsidRPr="00952326">
        <w:t xml:space="preserve">. This is to provide some stability once a joint SDS is in place, given that emerging local plans in the area need to be in general conformity with it. </w:t>
      </w:r>
    </w:p>
    <w:p w14:paraId="6B64BB0A" w14:textId="79FD3DB8" w:rsidR="00CA31C8" w:rsidRPr="00D14B68" w:rsidRDefault="00CA31C8" w:rsidP="00405CE5">
      <w:pPr>
        <w:pStyle w:val="ParaNumbered"/>
      </w:pPr>
      <w:r w:rsidRPr="00D14B68">
        <w:t xml:space="preserve">Subsection (3) provides that notice must be given </w:t>
      </w:r>
      <w:r w:rsidR="00B02806">
        <w:t>to</w:t>
      </w:r>
      <w:r w:rsidRPr="00D14B68">
        <w:t xml:space="preserve"> all </w:t>
      </w:r>
      <w:r w:rsidR="00B02806">
        <w:t xml:space="preserve">other </w:t>
      </w:r>
      <w:r w:rsidRPr="00D14B68">
        <w:t>participating authorities to withdraw</w:t>
      </w:r>
      <w:r w:rsidR="00E02D2B">
        <w:t xml:space="preserve"> from </w:t>
      </w:r>
      <w:r w:rsidRPr="00D14B68">
        <w:t xml:space="preserve">a joint SDS.  </w:t>
      </w:r>
    </w:p>
    <w:p w14:paraId="126871AF" w14:textId="77777777" w:rsidR="00CA31C8" w:rsidRPr="00D14B68" w:rsidRDefault="00CA31C8" w:rsidP="00405CE5">
      <w:pPr>
        <w:pStyle w:val="ParaNumbered"/>
      </w:pPr>
      <w:r w:rsidRPr="00D14B68">
        <w:t xml:space="preserve">Subsection (4) provides that if all the participating authorities </w:t>
      </w:r>
      <w:proofErr w:type="gramStart"/>
      <w:r w:rsidRPr="00D14B68">
        <w:t>are in agreement</w:t>
      </w:r>
      <w:proofErr w:type="gramEnd"/>
      <w:r w:rsidRPr="00D14B68">
        <w:t xml:space="preserve">, the joint SDS can be withdrawn at any point after it becomes operative.  </w:t>
      </w:r>
    </w:p>
    <w:p w14:paraId="4BDE1493" w14:textId="6A40621B" w:rsidR="00CA31C8" w:rsidRPr="00D14B68" w:rsidRDefault="00CA31C8" w:rsidP="00405CE5">
      <w:pPr>
        <w:pStyle w:val="ParaNumbered"/>
      </w:pPr>
      <w:r w:rsidRPr="00D14B68">
        <w:t xml:space="preserve">Subsection (5) provides that if all but one of the participating authorities withdraw from the joint SDS, then the joint SDS </w:t>
      </w:r>
      <w:r w:rsidR="002D6436">
        <w:t xml:space="preserve">is to be treated as having been </w:t>
      </w:r>
      <w:r w:rsidRPr="00D14B68">
        <w:t xml:space="preserve">withdrawn. </w:t>
      </w:r>
    </w:p>
    <w:p w14:paraId="21C8289E" w14:textId="650D3C59" w:rsidR="00CA31C8" w:rsidRPr="00D14B68" w:rsidRDefault="00CA31C8" w:rsidP="00405CE5">
      <w:pPr>
        <w:pStyle w:val="ParaNumbered"/>
      </w:pPr>
      <w:r w:rsidRPr="00D14B68">
        <w:t xml:space="preserve">Subsection (6) provides that the Secretary of State may direct that the joint SDS is withdrawn at any point if </w:t>
      </w:r>
      <w:r w:rsidR="003F13CB" w:rsidRPr="0084420B">
        <w:rPr>
          <w:lang w:eastAsia="en-GB"/>
        </w:rPr>
        <w:t>the Secretary of State</w:t>
      </w:r>
      <w:r w:rsidRPr="00D14B68">
        <w:t xml:space="preserve"> feels it is unsatisfactory. </w:t>
      </w:r>
    </w:p>
    <w:p w14:paraId="16CAE761" w14:textId="3DABACE4" w:rsidR="00CA31C8" w:rsidRPr="00D14B68" w:rsidRDefault="00CA31C8" w:rsidP="00405CE5">
      <w:pPr>
        <w:pStyle w:val="ParaNumbered"/>
      </w:pPr>
      <w:r w:rsidRPr="00D14B68">
        <w:t xml:space="preserve">Subsection (7) provides that if a participating authority withdraws from the strategy the other </w:t>
      </w:r>
      <w:r w:rsidR="002D6436">
        <w:t xml:space="preserve">participating </w:t>
      </w:r>
      <w:r w:rsidRPr="00D14B68">
        <w:t xml:space="preserve">authorities must consider either altering or withdrawing the strategy.  </w:t>
      </w:r>
    </w:p>
    <w:p w14:paraId="011B2DA3" w14:textId="6ECDCE16" w:rsidR="00CA31C8" w:rsidRPr="00D14B68" w:rsidRDefault="00CA31C8" w:rsidP="00405CE5">
      <w:pPr>
        <w:pStyle w:val="ParaNumbered"/>
      </w:pPr>
      <w:r w:rsidRPr="00D14B68">
        <w:t xml:space="preserve">Subsection (8) provides that a joint SDS </w:t>
      </w:r>
      <w:r w:rsidR="00E00CA3">
        <w:t xml:space="preserve">ceases to be </w:t>
      </w:r>
      <w:r w:rsidRPr="00D14B68">
        <w:t xml:space="preserve">operative </w:t>
      </w:r>
      <w:proofErr w:type="gramStart"/>
      <w:r w:rsidRPr="00D14B68">
        <w:t>in the area of</w:t>
      </w:r>
      <w:proofErr w:type="gramEnd"/>
      <w:r w:rsidRPr="00D14B68">
        <w:t xml:space="preserve"> a participating authority </w:t>
      </w:r>
      <w:r w:rsidR="00E00CA3">
        <w:t>if they</w:t>
      </w:r>
      <w:r w:rsidRPr="00D14B68">
        <w:t xml:space="preserve"> withdraw from it.  </w:t>
      </w:r>
    </w:p>
    <w:p w14:paraId="0AB27EF0" w14:textId="341AA754" w:rsidR="00CA31C8" w:rsidRPr="00797076" w:rsidRDefault="00CA31C8" w:rsidP="00EE1CCB">
      <w:pPr>
        <w:pStyle w:val="HSubheading4"/>
      </w:pPr>
      <w:bookmarkStart w:id="640" w:name="_Toc158113386"/>
      <w:r>
        <w:t xml:space="preserve">Section </w:t>
      </w:r>
      <w:r w:rsidRPr="00DF4343">
        <w:t>15AI</w:t>
      </w:r>
      <w:r>
        <w:t xml:space="preserve">: </w:t>
      </w:r>
      <w:r w:rsidRPr="00DF4343">
        <w:t>Effect of creation of combined authority in joint strategy area</w:t>
      </w:r>
      <w:bookmarkEnd w:id="640"/>
    </w:p>
    <w:p w14:paraId="7CBC83EB" w14:textId="2F3DC84E" w:rsidR="00CA31C8" w:rsidRPr="00EC4631" w:rsidRDefault="0023696F" w:rsidP="0023696F">
      <w:pPr>
        <w:pStyle w:val="HSubheading5"/>
        <w:rPr>
          <w:rStyle w:val="CBoldUnderlined"/>
          <w:b w:val="0"/>
          <w:iCs/>
        </w:rPr>
      </w:pPr>
      <w:r>
        <w:rPr>
          <w:rStyle w:val="CBoldUnderlined"/>
          <w:iCs/>
        </w:rPr>
        <w:t>Background</w:t>
      </w:r>
      <w:r w:rsidR="00CA31C8" w:rsidRPr="00EC4631">
        <w:rPr>
          <w:rStyle w:val="CBoldUnderlined"/>
          <w:iCs/>
        </w:rPr>
        <w:t xml:space="preserve">  </w:t>
      </w:r>
    </w:p>
    <w:p w14:paraId="671DC5B1" w14:textId="40F643A7" w:rsidR="00CA31C8" w:rsidRPr="00407882" w:rsidRDefault="00CA31C8" w:rsidP="00405CE5">
      <w:pPr>
        <w:pStyle w:val="ParaNumbered"/>
      </w:pPr>
      <w:r w:rsidRPr="00D14B68">
        <w:t>This section creates new provisions for a circumstance where a combined</w:t>
      </w:r>
      <w:r w:rsidRPr="00407882">
        <w:t xml:space="preserve"> authority is created in an area where one or more authorities are already in an arrangement to </w:t>
      </w:r>
      <w:proofErr w:type="gramStart"/>
      <w:r w:rsidRPr="00407882">
        <w:t>produce, or</w:t>
      </w:r>
      <w:proofErr w:type="gramEnd"/>
      <w:r w:rsidRPr="00407882">
        <w:t xml:space="preserve"> have produced a joint SDS. The principle is that no area should be subject to more than one SDS, and where a new combined authority is created, it </w:t>
      </w:r>
      <w:proofErr w:type="gramStart"/>
      <w:r w:rsidRPr="00407882">
        <w:t>has the ability to</w:t>
      </w:r>
      <w:proofErr w:type="gramEnd"/>
      <w:r w:rsidRPr="00407882">
        <w:t xml:space="preserve"> seek powers to produce an SDS.  </w:t>
      </w:r>
    </w:p>
    <w:p w14:paraId="7C360E82" w14:textId="6AEB2F8B" w:rsidR="00CA31C8" w:rsidRPr="00EC4631" w:rsidRDefault="0023696F" w:rsidP="0023696F">
      <w:pPr>
        <w:pStyle w:val="HSubheading5"/>
        <w:rPr>
          <w:rStyle w:val="CBoldUnderlined"/>
          <w:b w:val="0"/>
          <w:iCs/>
        </w:rPr>
      </w:pPr>
      <w:r>
        <w:rPr>
          <w:rStyle w:val="CBoldUnderlined"/>
          <w:iCs/>
        </w:rPr>
        <w:t>Effect</w:t>
      </w:r>
    </w:p>
    <w:p w14:paraId="382DEB0F" w14:textId="17B102EE" w:rsidR="00DF2643" w:rsidRPr="00D14B68" w:rsidRDefault="00E8746D" w:rsidP="00405CE5">
      <w:pPr>
        <w:pStyle w:val="ParaNumbered"/>
      </w:pPr>
      <w:r>
        <w:t>Subsection</w:t>
      </w:r>
      <w:r w:rsidRPr="00F90D57">
        <w:t xml:space="preserve"> </w:t>
      </w:r>
      <w:r w:rsidR="00DF2643" w:rsidRPr="00F90D57">
        <w:t xml:space="preserve">(1) </w:t>
      </w:r>
      <w:r>
        <w:t>a</w:t>
      </w:r>
      <w:r w:rsidR="00DF2643" w:rsidRPr="00F90D57">
        <w:t xml:space="preserve">pplies this section if an order is made under section 103 of the Local </w:t>
      </w:r>
      <w:r w:rsidR="00DF2643" w:rsidRPr="00D14B68">
        <w:t>Democracy, Economic Development and Construction Act 2009 establishing a combined authority the area of which includes, or is the same as, the area of a participating authority.</w:t>
      </w:r>
    </w:p>
    <w:p w14:paraId="549F5E36" w14:textId="4AD65FA4" w:rsidR="00DF2643" w:rsidRPr="00D14B68" w:rsidRDefault="00E8746D" w:rsidP="00405CE5">
      <w:pPr>
        <w:pStyle w:val="ParaNumbered"/>
      </w:pPr>
      <w:r>
        <w:t>Subsection</w:t>
      </w:r>
      <w:r w:rsidR="007D050E">
        <w:t>s</w:t>
      </w:r>
      <w:r>
        <w:t xml:space="preserve"> </w:t>
      </w:r>
      <w:r w:rsidR="00DF2643" w:rsidRPr="00D14B68">
        <w:t>(2</w:t>
      </w:r>
      <w:r w:rsidR="00E00CA3">
        <w:t>) to (</w:t>
      </w:r>
      <w:r w:rsidR="00DF2643" w:rsidRPr="00D14B68">
        <w:t xml:space="preserve">4) </w:t>
      </w:r>
      <w:r>
        <w:t>p</w:t>
      </w:r>
      <w:r w:rsidR="00DF2643" w:rsidRPr="00D14B68">
        <w:t>rovide that if a new combined authority is created prior to when a joint SDS is published for consultation and at least two of the joint SDS participating authorities are outside the area of the combined authority, then</w:t>
      </w:r>
      <w:r w:rsidR="00533FB4">
        <w:t xml:space="preserve"> each of</w:t>
      </w:r>
      <w:r w:rsidR="00DF2643" w:rsidRPr="00D14B68">
        <w:t xml:space="preserve"> the </w:t>
      </w:r>
      <w:r w:rsidR="00533FB4">
        <w:t xml:space="preserve">participating </w:t>
      </w:r>
      <w:r w:rsidR="00DF2643" w:rsidRPr="00D14B68">
        <w:t xml:space="preserve">authorities within the new combined authority are deemed to be no longer participating in the joint SDS. If none or only one of the joint SDS participating authorities is/are outside the area of the new combined authority, then production of the joint SDS must cease. </w:t>
      </w:r>
    </w:p>
    <w:p w14:paraId="00EE2D90" w14:textId="6F17F0B4" w:rsidR="00DF2643" w:rsidRPr="00D14B68" w:rsidRDefault="00E8746D" w:rsidP="00405CE5">
      <w:pPr>
        <w:pStyle w:val="ParaNumbered"/>
      </w:pPr>
      <w:r>
        <w:lastRenderedPageBreak/>
        <w:t>Subsection</w:t>
      </w:r>
      <w:r w:rsidR="009C455A">
        <w:t>s</w:t>
      </w:r>
      <w:r>
        <w:t xml:space="preserve"> </w:t>
      </w:r>
      <w:r w:rsidR="00DF2643" w:rsidRPr="00D14B68">
        <w:t>(5</w:t>
      </w:r>
      <w:r w:rsidR="003109C2">
        <w:t>) to (</w:t>
      </w:r>
      <w:r w:rsidR="00DF2643" w:rsidRPr="00D14B68">
        <w:t xml:space="preserve">7) </w:t>
      </w:r>
      <w:r>
        <w:t>p</w:t>
      </w:r>
      <w:r w:rsidR="00DF2643" w:rsidRPr="00D14B68">
        <w:t>rovide that if a new combined authority is created after a joint SDS has been published for consultation but before it has become operative and at least two of the joint SDS participating authorities are outside the area of the combined authority, then</w:t>
      </w:r>
      <w:r w:rsidR="001C7FC5">
        <w:t xml:space="preserve"> each of</w:t>
      </w:r>
      <w:r w:rsidR="00DF2643" w:rsidRPr="00D14B68">
        <w:t xml:space="preserve"> the </w:t>
      </w:r>
      <w:r w:rsidR="001C7FC5">
        <w:t xml:space="preserve">participating </w:t>
      </w:r>
      <w:r w:rsidR="00DF2643" w:rsidRPr="00D14B68">
        <w:t>authorities within the new combined authority are deemed to be no longer participating in the joint SDS and to have rescinded any resolution to adopt the strategy. If none or only one of the joint SDS participating authorities is/are outside the area of the new combined authority, then production of the joint SDS must cease.</w:t>
      </w:r>
    </w:p>
    <w:p w14:paraId="4C56AF06" w14:textId="33BCCCA7" w:rsidR="00DF2643" w:rsidRPr="00D14B68" w:rsidRDefault="00E8746D" w:rsidP="00405CE5">
      <w:pPr>
        <w:pStyle w:val="ParaNumbered"/>
      </w:pPr>
      <w:r>
        <w:t>Subsection</w:t>
      </w:r>
      <w:r w:rsidR="00B84BAB">
        <w:t>s</w:t>
      </w:r>
      <w:r>
        <w:t xml:space="preserve"> </w:t>
      </w:r>
      <w:r w:rsidR="00DF2643" w:rsidRPr="00D14B68">
        <w:t>(8</w:t>
      </w:r>
      <w:r w:rsidR="001C7FC5">
        <w:t>) to (</w:t>
      </w:r>
      <w:r w:rsidR="00DF2643" w:rsidRPr="00D14B68">
        <w:t xml:space="preserve">10) </w:t>
      </w:r>
      <w:r>
        <w:t xml:space="preserve">set out </w:t>
      </w:r>
      <w:r w:rsidR="00DF2643" w:rsidRPr="00D14B68">
        <w:t>the procedure if a joint SDS is operative and a combined authority adopts an SDS that overlaps with the strategy area of the joint SDS. If a</w:t>
      </w:r>
      <w:r w:rsidR="0046289E">
        <w:t>t</w:t>
      </w:r>
      <w:r w:rsidR="00DF2643" w:rsidRPr="00D14B68">
        <w:t xml:space="preserve"> least two of the joint SDS participating authorities are outside the area of the combined authority, then</w:t>
      </w:r>
      <w:r w:rsidR="001C7FC5">
        <w:t xml:space="preserve"> each participating authority </w:t>
      </w:r>
      <w:r w:rsidR="00DF2643" w:rsidRPr="00D14B68">
        <w:t>within the new combined authority</w:t>
      </w:r>
      <w:r w:rsidR="001C7FC5">
        <w:t xml:space="preserve"> area</w:t>
      </w:r>
      <w:r w:rsidR="00DF2643" w:rsidRPr="00D14B68">
        <w:t xml:space="preserve"> are deemed to have withdrawn from the joint SDS once the combined authority’s SDS is adopted. If none or only one of the joint SDS participating authorities is/are outside the area of the combined authority, then </w:t>
      </w:r>
      <w:r>
        <w:t xml:space="preserve">the </w:t>
      </w:r>
      <w:r w:rsidR="00DF2643" w:rsidRPr="00D14B68">
        <w:t>joint SDS is deemed to have been withdrawn once the combined authority’s SDS is adopted.</w:t>
      </w:r>
    </w:p>
    <w:p w14:paraId="34855E7C" w14:textId="340DCBC7" w:rsidR="00DF2643" w:rsidRPr="00D14B68" w:rsidRDefault="00DF2643" w:rsidP="00405CE5">
      <w:pPr>
        <w:pStyle w:val="ParaNumbered"/>
      </w:pPr>
      <w:r w:rsidRPr="00D14B68">
        <w:t xml:space="preserve">Subsection (11) provides that once a decision has been made to withdraw an SDS, prior to adoption, the fact that it was published for consultation can be disregarded for the purposes of subsections (2) and (5). </w:t>
      </w:r>
    </w:p>
    <w:p w14:paraId="1DB2A473" w14:textId="01710426" w:rsidR="00E65271" w:rsidRPr="003944D1" w:rsidRDefault="002257F9" w:rsidP="006647F0">
      <w:pPr>
        <w:pStyle w:val="HSubheading4"/>
      </w:pPr>
      <w:bookmarkStart w:id="641" w:name="_Toc158113387"/>
      <w:r w:rsidRPr="003944D1">
        <w:t>Plan timetables</w:t>
      </w:r>
      <w:bookmarkEnd w:id="641"/>
    </w:p>
    <w:p w14:paraId="70F60C69" w14:textId="45BE644D" w:rsidR="002257F9" w:rsidRPr="00F4352E" w:rsidRDefault="002257F9" w:rsidP="00EE1CCB">
      <w:pPr>
        <w:pStyle w:val="HSubheading4"/>
      </w:pPr>
      <w:bookmarkStart w:id="642" w:name="_Toc158113388"/>
      <w:r w:rsidRPr="00F4352E">
        <w:t>Section 15B: Local plan timetable</w:t>
      </w:r>
      <w:bookmarkEnd w:id="642"/>
    </w:p>
    <w:p w14:paraId="2A470518" w14:textId="7EC43225" w:rsidR="002257F9" w:rsidRPr="00EC4631" w:rsidRDefault="0023696F" w:rsidP="0023696F">
      <w:pPr>
        <w:pStyle w:val="HSubheading5"/>
        <w:rPr>
          <w:rStyle w:val="CBoldUnderlined"/>
          <w:b w:val="0"/>
          <w:iCs/>
        </w:rPr>
      </w:pPr>
      <w:r>
        <w:rPr>
          <w:rStyle w:val="CBoldUnderlined"/>
          <w:iCs/>
        </w:rPr>
        <w:t>Background</w:t>
      </w:r>
    </w:p>
    <w:p w14:paraId="3E88FDF4" w14:textId="2232535D" w:rsidR="009E6B03" w:rsidRPr="009E6B03" w:rsidRDefault="009E6B03" w:rsidP="00405CE5">
      <w:pPr>
        <w:pStyle w:val="ParaNumbered"/>
      </w:pPr>
      <w:r w:rsidRPr="009E6B03">
        <w:t xml:space="preserve">Former </w:t>
      </w:r>
      <w:r w:rsidR="00D373F3">
        <w:t>s</w:t>
      </w:r>
      <w:r w:rsidRPr="009E6B03">
        <w:t xml:space="preserve">ection 15 of the Planning and Compulsory Purchase Act 2004 enabled the Secretary of State or Mayor of London to: prepare a local development scheme and direct the local planning authority to bring that scheme into effect; direct the authority to make amendments to the scheme; or direct the authority to revise the scheme. A direction to amend the scheme must be for the purpose of ensuring full and effective coverage both geographically and </w:t>
      </w:r>
      <w:proofErr w:type="gramStart"/>
      <w:r w:rsidRPr="009E6B03">
        <w:t>with regard to</w:t>
      </w:r>
      <w:proofErr w:type="gramEnd"/>
      <w:r w:rsidRPr="009E6B03">
        <w:t xml:space="preserve"> subject matter of the authority’s area by the development plan documents (taken as whole) for that area, whilst a direction to revise the scheme may only be given if the person giving it thinks that the revision is necessary for such purposes.</w:t>
      </w:r>
    </w:p>
    <w:p w14:paraId="7EE18D02" w14:textId="35331D13" w:rsidR="002257F9" w:rsidRPr="007033C0" w:rsidRDefault="009E6B03" w:rsidP="00405CE5">
      <w:pPr>
        <w:pStyle w:val="ParaNumbered"/>
      </w:pPr>
      <w:r>
        <w:t xml:space="preserve">New </w:t>
      </w:r>
      <w:r w:rsidR="00D373F3">
        <w:t>s</w:t>
      </w:r>
      <w:r w:rsidR="002257F9" w:rsidRPr="007033C0">
        <w:t xml:space="preserve">ection 15B retains the concept of a public timetable for </w:t>
      </w:r>
      <w:r w:rsidR="006D225A">
        <w:t xml:space="preserve">a local plan, any </w:t>
      </w:r>
      <w:r w:rsidR="002D0E63">
        <w:t>supplementary</w:t>
      </w:r>
      <w:r w:rsidR="006D225A">
        <w:t xml:space="preserve"> plans the </w:t>
      </w:r>
      <w:r w:rsidR="002D0E63">
        <w:t>authority</w:t>
      </w:r>
      <w:r w:rsidR="006D225A">
        <w:t xml:space="preserve"> are to make, and a minerals and waste plan timetable if the local planning authority are the minerals and waste planning authority for the area. This is set out in a document prepared by a local planning authority and retains the </w:t>
      </w:r>
      <w:r>
        <w:t xml:space="preserve">intervention powers of </w:t>
      </w:r>
      <w:r w:rsidR="005478A8">
        <w:t>former</w:t>
      </w:r>
      <w:r>
        <w:t xml:space="preserve"> section 15 of the Planning and Compulsory Purchase Act 2004. </w:t>
      </w:r>
      <w:r w:rsidR="002257F9" w:rsidRPr="007033C0">
        <w:t xml:space="preserve">However, the intention is to achieve, by prescribing via regulations under </w:t>
      </w:r>
      <w:r>
        <w:t>s</w:t>
      </w:r>
      <w:r w:rsidR="002257F9" w:rsidRPr="007033C0">
        <w:t xml:space="preserve">ubsection (5)(a) and drawing on broader data standards powers in </w:t>
      </w:r>
      <w:r w:rsidR="00C1118A" w:rsidRPr="007033C0">
        <w:t>Chapter 1</w:t>
      </w:r>
      <w:r w:rsidR="00C1118A">
        <w:t xml:space="preserve"> of </w:t>
      </w:r>
      <w:r w:rsidR="002257F9" w:rsidRPr="007033C0">
        <w:t xml:space="preserve">Part </w:t>
      </w:r>
      <w:r>
        <w:t>3</w:t>
      </w:r>
      <w:r w:rsidR="002257F9" w:rsidRPr="007033C0">
        <w:t xml:space="preserve"> (Planning Data), a shift from a “document” based requirement to one that will make the relevant data publicly available in a prescribed digital format. This will ensure the timetable is clearer and simpler for local planning authorities to update. </w:t>
      </w:r>
    </w:p>
    <w:p w14:paraId="2DEB7466" w14:textId="1C25CAC0" w:rsidR="002257F9" w:rsidRPr="00EC4631" w:rsidRDefault="0023696F" w:rsidP="0023696F">
      <w:pPr>
        <w:pStyle w:val="HSubheading5"/>
        <w:rPr>
          <w:rStyle w:val="CBoldUnderlined"/>
          <w:b w:val="0"/>
          <w:iCs/>
        </w:rPr>
      </w:pPr>
      <w:r>
        <w:rPr>
          <w:rStyle w:val="CBoldUnderlined"/>
          <w:iCs/>
        </w:rPr>
        <w:t>Effect</w:t>
      </w:r>
    </w:p>
    <w:p w14:paraId="3CDD2B78" w14:textId="04EF1FCC" w:rsidR="002257F9" w:rsidRPr="007033C0" w:rsidRDefault="002257F9" w:rsidP="00405CE5">
      <w:pPr>
        <w:pStyle w:val="ParaNumbered"/>
      </w:pPr>
      <w:r w:rsidRPr="007033C0">
        <w:t>Section 15</w:t>
      </w:r>
      <w:proofErr w:type="gramStart"/>
      <w:r w:rsidRPr="007033C0">
        <w:t>B(</w:t>
      </w:r>
      <w:proofErr w:type="gramEnd"/>
      <w:r w:rsidRPr="007033C0">
        <w:t xml:space="preserve">1) and (2) set out that all local planning authorities </w:t>
      </w:r>
      <w:r w:rsidR="009E6B03">
        <w:t>ar</w:t>
      </w:r>
      <w:r w:rsidRPr="007033C0">
        <w:t xml:space="preserve">e required to prepare </w:t>
      </w:r>
      <w:r w:rsidR="009E6B03">
        <w:t xml:space="preserve">and maintain </w:t>
      </w:r>
      <w:r w:rsidRPr="007033C0">
        <w:t>a local plan timetable which must specify matters including the geographical area that a local plan will cover and a timetable for its production. Among</w:t>
      </w:r>
      <w:r w:rsidR="009E6B03">
        <w:t>st</w:t>
      </w:r>
      <w:r w:rsidRPr="007033C0">
        <w:t xml:space="preserve"> other things, local planning authorities</w:t>
      </w:r>
      <w:r w:rsidR="009E6B03">
        <w:t xml:space="preserve"> are</w:t>
      </w:r>
      <w:r w:rsidRPr="007033C0">
        <w:t xml:space="preserve"> also required to specify any supplementary plans that they intend to produce, their subject matter and geographical extent. The Secretary of State may prescribe the form and content of the local plan timetable and further matters which the local plan timetable must deal with.</w:t>
      </w:r>
    </w:p>
    <w:p w14:paraId="0BD98033" w14:textId="77777777" w:rsidR="002257F9" w:rsidRPr="007033C0" w:rsidRDefault="002257F9" w:rsidP="00405CE5">
      <w:pPr>
        <w:pStyle w:val="ParaNumbered"/>
      </w:pPr>
      <w:r w:rsidRPr="007033C0">
        <w:t xml:space="preserve">Subsection (3) establishes that timetables for any joint plans must be consistent with the individual </w:t>
      </w:r>
      <w:r w:rsidRPr="007033C0">
        <w:lastRenderedPageBreak/>
        <w:t xml:space="preserve">local plan timetables of each constituent authority. </w:t>
      </w:r>
    </w:p>
    <w:p w14:paraId="3217E3B1" w14:textId="4DA8129A" w:rsidR="002257F9" w:rsidRPr="007033C0" w:rsidRDefault="002257F9" w:rsidP="00405CE5">
      <w:pPr>
        <w:pStyle w:val="ParaNumbered"/>
      </w:pPr>
      <w:r w:rsidRPr="007033C0">
        <w:t xml:space="preserve">Subsection (4) sets out that a local plan timetable may incorporate a minerals and waste </w:t>
      </w:r>
      <w:r w:rsidR="009E6B03">
        <w:t xml:space="preserve">plan </w:t>
      </w:r>
      <w:r w:rsidRPr="007033C0">
        <w:t xml:space="preserve">timetable where the </w:t>
      </w:r>
      <w:r w:rsidR="009E6B03">
        <w:t>local planning authority</w:t>
      </w:r>
      <w:r w:rsidRPr="007033C0">
        <w:t xml:space="preserve"> is also a minerals and waste </w:t>
      </w:r>
      <w:r w:rsidR="00C87C37">
        <w:t xml:space="preserve">planning </w:t>
      </w:r>
      <w:r w:rsidRPr="007033C0">
        <w:t xml:space="preserve">authority. </w:t>
      </w:r>
    </w:p>
    <w:p w14:paraId="5986DBDC" w14:textId="0293A15D" w:rsidR="002257F9" w:rsidRPr="007033C0" w:rsidRDefault="002257F9" w:rsidP="00405CE5">
      <w:pPr>
        <w:pStyle w:val="ParaNumbered"/>
      </w:pPr>
      <w:r w:rsidRPr="007033C0">
        <w:t>Subsection (5) gives the Secretary of State the power to prescribe the form and content of the timetable</w:t>
      </w:r>
      <w:r w:rsidR="009E6B03">
        <w:t xml:space="preserve"> and </w:t>
      </w:r>
      <w:r w:rsidRPr="007033C0">
        <w:t xml:space="preserve">any further matters that they </w:t>
      </w:r>
      <w:r w:rsidR="009E6B03">
        <w:t>must</w:t>
      </w:r>
      <w:r w:rsidRPr="007033C0">
        <w:t xml:space="preserve"> address.</w:t>
      </w:r>
    </w:p>
    <w:p w14:paraId="25AD699B" w14:textId="631A8550" w:rsidR="002257F9" w:rsidRPr="007033C0" w:rsidRDefault="002257F9" w:rsidP="00405CE5">
      <w:pPr>
        <w:pStyle w:val="ParaNumbered"/>
      </w:pPr>
      <w:r w:rsidRPr="007033C0">
        <w:t xml:space="preserve">Subsections (6) and (7) provide the Secretary of State or Mayor of London with the power </w:t>
      </w:r>
      <w:r w:rsidR="00452D18">
        <w:t xml:space="preserve">to </w:t>
      </w:r>
      <w:r w:rsidRPr="007033C0">
        <w:t>prepare a local plan timetable for an authority which doesn’t have one</w:t>
      </w:r>
      <w:r w:rsidR="00AF7F06">
        <w:t xml:space="preserve"> and direct the authority to bring that timetable into effect, </w:t>
      </w:r>
      <w:proofErr w:type="gramStart"/>
      <w:r w:rsidR="00AF7F06">
        <w:t>and also</w:t>
      </w:r>
      <w:proofErr w:type="gramEnd"/>
      <w:r w:rsidR="00AF7F06">
        <w:t xml:space="preserve"> to direct the local planning authority to amend an existing timetable</w:t>
      </w:r>
      <w:r w:rsidR="005478A8">
        <w:t>.</w:t>
      </w:r>
    </w:p>
    <w:p w14:paraId="08B91B41" w14:textId="2C526AB0" w:rsidR="002257F9" w:rsidRPr="007033C0" w:rsidRDefault="002257F9" w:rsidP="00405CE5">
      <w:pPr>
        <w:pStyle w:val="ParaNumbered"/>
      </w:pPr>
      <w:r w:rsidRPr="007033C0">
        <w:t>Subsection</w:t>
      </w:r>
      <w:r w:rsidR="009E6B03">
        <w:t>s</w:t>
      </w:r>
      <w:r w:rsidRPr="007033C0">
        <w:t xml:space="preserve"> (8) and (9) explain how a </w:t>
      </w:r>
      <w:r w:rsidR="009E6B03">
        <w:t>l</w:t>
      </w:r>
      <w:r w:rsidRPr="007033C0">
        <w:t xml:space="preserve">ocal </w:t>
      </w:r>
      <w:r w:rsidR="009E6B03">
        <w:t>p</w:t>
      </w:r>
      <w:r w:rsidRPr="007033C0">
        <w:t xml:space="preserve">lanning </w:t>
      </w:r>
      <w:r w:rsidR="009E6B03">
        <w:t>a</w:t>
      </w:r>
      <w:r w:rsidRPr="007033C0">
        <w:t xml:space="preserve">uthority can bring a timetable into effect, and that once in effect, the </w:t>
      </w:r>
      <w:r w:rsidR="009E6B03">
        <w:t>l</w:t>
      </w:r>
      <w:r w:rsidRPr="007033C0">
        <w:t xml:space="preserve">ocal </w:t>
      </w:r>
      <w:r w:rsidR="009E6B03">
        <w:t>p</w:t>
      </w:r>
      <w:r w:rsidRPr="007033C0">
        <w:t xml:space="preserve">lanning </w:t>
      </w:r>
      <w:r w:rsidR="009E6B03">
        <w:t>a</w:t>
      </w:r>
      <w:r w:rsidRPr="007033C0">
        <w:t xml:space="preserve">uthority must comply with it. </w:t>
      </w:r>
    </w:p>
    <w:p w14:paraId="40574C14" w14:textId="059BFEC6" w:rsidR="002257F9" w:rsidRPr="007033C0" w:rsidRDefault="002257F9" w:rsidP="00405CE5">
      <w:pPr>
        <w:pStyle w:val="ParaNumbered"/>
      </w:pPr>
      <w:r w:rsidRPr="007033C0">
        <w:t xml:space="preserve">Subsection (10) provides the Secretary of State with a power to set out in regulations </w:t>
      </w:r>
      <w:r w:rsidR="009E6B03">
        <w:t xml:space="preserve">when, or </w:t>
      </w:r>
      <w:r w:rsidRPr="007033C0">
        <w:t>the circumstances in which</w:t>
      </w:r>
      <w:r w:rsidR="004D4519">
        <w:t>,</w:t>
      </w:r>
      <w:r w:rsidRPr="007033C0">
        <w:t xml:space="preserve"> a timetable </w:t>
      </w:r>
      <w:r w:rsidR="00E24EC9">
        <w:t>must</w:t>
      </w:r>
      <w:r w:rsidRPr="007033C0">
        <w:t xml:space="preserve"> be revised.</w:t>
      </w:r>
      <w:r w:rsidR="00E200A6">
        <w:t xml:space="preserve"> Where regulations make such provision, there is also a power for the regulations to confer a direction making power. If exercised this would enable directions to be given to local planning authorities to revise their timetables.</w:t>
      </w:r>
    </w:p>
    <w:p w14:paraId="700E6F55" w14:textId="64A389EF" w:rsidR="002257F9" w:rsidRPr="007033C0" w:rsidRDefault="002257F9" w:rsidP="00405CE5">
      <w:pPr>
        <w:pStyle w:val="ParaNumbered"/>
      </w:pPr>
      <w:r w:rsidRPr="007033C0">
        <w:t xml:space="preserve">Subsection (11) clarifies that the provision in subsections (1) to (9) and section 15BA also apply to the revision of a timetable.  </w:t>
      </w:r>
    </w:p>
    <w:p w14:paraId="74D20870" w14:textId="70EF71D5" w:rsidR="002257F9" w:rsidRPr="007033C0" w:rsidRDefault="002257F9" w:rsidP="00405CE5">
      <w:pPr>
        <w:pStyle w:val="ParaNumbered"/>
      </w:pPr>
      <w:r w:rsidRPr="007033C0">
        <w:t xml:space="preserve">Subsection (12) confirms that </w:t>
      </w:r>
      <w:r w:rsidR="00325BE3">
        <w:t>s</w:t>
      </w:r>
      <w:r w:rsidRPr="007033C0">
        <w:t xml:space="preserve">ection 15BA contains further provisions in relation to directions given under subsections (6) and (7). </w:t>
      </w:r>
    </w:p>
    <w:p w14:paraId="389A9491" w14:textId="2CEEFAAE" w:rsidR="002257F9" w:rsidRPr="00F4352E" w:rsidRDefault="002257F9" w:rsidP="00EE1CCB">
      <w:pPr>
        <w:pStyle w:val="HSubheading4"/>
      </w:pPr>
      <w:bookmarkStart w:id="643" w:name="_Toc158113389"/>
      <w:r w:rsidRPr="00F4352E">
        <w:t>Section 15BA: Local plan timetable: further provision about directions under section 15B</w:t>
      </w:r>
      <w:bookmarkEnd w:id="643"/>
    </w:p>
    <w:p w14:paraId="1D425D76" w14:textId="5E3A668D" w:rsidR="002257F9" w:rsidRPr="00EC4631" w:rsidRDefault="0023696F" w:rsidP="0023696F">
      <w:pPr>
        <w:pStyle w:val="HSubheading5"/>
        <w:rPr>
          <w:rStyle w:val="CBoldUnderlined"/>
          <w:b w:val="0"/>
          <w:iCs/>
        </w:rPr>
      </w:pPr>
      <w:r>
        <w:rPr>
          <w:rStyle w:val="CBoldUnderlined"/>
          <w:iCs/>
        </w:rPr>
        <w:t>Background</w:t>
      </w:r>
    </w:p>
    <w:p w14:paraId="16084918" w14:textId="6713BA41" w:rsidR="002257F9" w:rsidRPr="007033C0" w:rsidRDefault="002257F9" w:rsidP="00405CE5">
      <w:pPr>
        <w:pStyle w:val="ParaNumbered"/>
      </w:pPr>
      <w:r w:rsidRPr="007033C0">
        <w:t xml:space="preserve">Section 15BA sets out the things that the Secretary of State or Mayor of London must do (or may do) where they make directions under </w:t>
      </w:r>
      <w:r w:rsidR="006341C1">
        <w:t>s</w:t>
      </w:r>
      <w:r w:rsidRPr="007033C0">
        <w:t>ection 15</w:t>
      </w:r>
      <w:proofErr w:type="gramStart"/>
      <w:r w:rsidRPr="007033C0">
        <w:t>B(</w:t>
      </w:r>
      <w:proofErr w:type="gramEnd"/>
      <w:r w:rsidRPr="007033C0">
        <w:t xml:space="preserve">6) or (7). </w:t>
      </w:r>
    </w:p>
    <w:p w14:paraId="56E8CD4C" w14:textId="57CD2786" w:rsidR="002257F9" w:rsidRPr="00EC4631" w:rsidRDefault="0023696F" w:rsidP="0023696F">
      <w:pPr>
        <w:pStyle w:val="HSubheading5"/>
        <w:rPr>
          <w:rStyle w:val="CBoldUnderlined"/>
          <w:b w:val="0"/>
          <w:iCs/>
        </w:rPr>
      </w:pPr>
      <w:r>
        <w:rPr>
          <w:rStyle w:val="CBoldUnderlined"/>
          <w:iCs/>
        </w:rPr>
        <w:t>Effect</w:t>
      </w:r>
    </w:p>
    <w:p w14:paraId="3C18C390" w14:textId="2098F49B" w:rsidR="002257F9" w:rsidRPr="007033C0" w:rsidRDefault="002257F9" w:rsidP="00405CE5">
      <w:pPr>
        <w:pStyle w:val="ParaNumbered"/>
      </w:pPr>
      <w:r w:rsidRPr="007033C0">
        <w:t>Subsection (1) sets out that the Mayor of London can only give directions under section 15</w:t>
      </w:r>
      <w:proofErr w:type="gramStart"/>
      <w:r w:rsidRPr="007033C0">
        <w:t>B(</w:t>
      </w:r>
      <w:proofErr w:type="gramEnd"/>
      <w:r w:rsidRPr="007033C0">
        <w:t>6) or (7), where the authority is a London borough</w:t>
      </w:r>
      <w:r w:rsidR="009E6B03">
        <w:t xml:space="preserve"> council</w:t>
      </w:r>
      <w:r w:rsidRPr="007033C0">
        <w:t xml:space="preserve">. It also requires the </w:t>
      </w:r>
      <w:proofErr w:type="gramStart"/>
      <w:r w:rsidRPr="007033C0">
        <w:t>Mayor</w:t>
      </w:r>
      <w:proofErr w:type="gramEnd"/>
      <w:r w:rsidRPr="007033C0">
        <w:t xml:space="preserve"> to have regard to any guidance issued by the Secretary of State. Subsection (2) requires the Secretary of State (or the Mayor of London) to give reasons for any such direction. Subsection (3) requires the </w:t>
      </w:r>
      <w:proofErr w:type="gramStart"/>
      <w:r w:rsidRPr="007033C0">
        <w:t>Mayor</w:t>
      </w:r>
      <w:proofErr w:type="gramEnd"/>
      <w:r w:rsidRPr="007033C0">
        <w:t xml:space="preserve"> to send a copy of the direction to the Secretary of State, while also setting out that the direction</w:t>
      </w:r>
      <w:r w:rsidR="007B23A1">
        <w:t xml:space="preserve"> is not permitted to be given effect </w:t>
      </w:r>
      <w:r w:rsidRPr="007033C0">
        <w:t xml:space="preserve">until such time as </w:t>
      </w:r>
      <w:r w:rsidR="007B23A1">
        <w:t xml:space="preserve">may be </w:t>
      </w:r>
      <w:r w:rsidRPr="007033C0">
        <w:t xml:space="preserve">prescribed through regulations. </w:t>
      </w:r>
    </w:p>
    <w:p w14:paraId="1D1334D2" w14:textId="3D5B85A6" w:rsidR="002257F9" w:rsidRPr="007033C0" w:rsidRDefault="002257F9" w:rsidP="00405CE5">
      <w:pPr>
        <w:pStyle w:val="ParaNumbered"/>
      </w:pPr>
      <w:r w:rsidRPr="007033C0">
        <w:t xml:space="preserve">Subsection (4) provides the Secretary of State with the power to direct a local </w:t>
      </w:r>
      <w:r w:rsidR="00861C56">
        <w:t xml:space="preserve">planning </w:t>
      </w:r>
      <w:r w:rsidRPr="007033C0">
        <w:t xml:space="preserve">authority to disregard any such directions made by the Mayor of London, or to give effect to any direction with modifications. </w:t>
      </w:r>
      <w:r w:rsidR="007B23A1">
        <w:t xml:space="preserve">Any such direction must be given within such time as may be prescribed through regulations. </w:t>
      </w:r>
      <w:r w:rsidRPr="007033C0">
        <w:t>Subsection (5) requires the Secretary of State to give reasons for any direction</w:t>
      </w:r>
      <w:r w:rsidR="007B23A1">
        <w:t xml:space="preserve"> given</w:t>
      </w:r>
      <w:r w:rsidRPr="007033C0">
        <w:t xml:space="preserve"> under subsection (4), while subsection (6) requires that they send a copy to the Mayor of London. </w:t>
      </w:r>
    </w:p>
    <w:p w14:paraId="04DE1709" w14:textId="7D2CFAF8" w:rsidR="002257F9" w:rsidRPr="007033C0" w:rsidRDefault="002257F9" w:rsidP="00405CE5">
      <w:pPr>
        <w:pStyle w:val="ParaNumbered"/>
      </w:pPr>
      <w:r w:rsidRPr="007033C0">
        <w:t xml:space="preserve">Subsection (7) clarifies that section 38(1) of the Greater London Authority Act 1999 does not apply where the Mayor of London </w:t>
      </w:r>
      <w:r w:rsidR="008503D4">
        <w:t>gives</w:t>
      </w:r>
      <w:r w:rsidRPr="007033C0">
        <w:t xml:space="preserve"> directions under section 15</w:t>
      </w:r>
      <w:proofErr w:type="gramStart"/>
      <w:r w:rsidRPr="007033C0">
        <w:t>B(</w:t>
      </w:r>
      <w:proofErr w:type="gramEnd"/>
      <w:r w:rsidRPr="007033C0">
        <w:t xml:space="preserve">6) or (7).    </w:t>
      </w:r>
    </w:p>
    <w:p w14:paraId="57267754" w14:textId="62EA637F" w:rsidR="002257F9" w:rsidRPr="00F4352E" w:rsidRDefault="002257F9" w:rsidP="00EE1CCB">
      <w:pPr>
        <w:pStyle w:val="HSubheading4"/>
      </w:pPr>
      <w:bookmarkStart w:id="644" w:name="_Toc158113390"/>
      <w:r w:rsidRPr="00F4352E">
        <w:t>Section 15BB: Minerals and waste plan timetable</w:t>
      </w:r>
      <w:bookmarkEnd w:id="644"/>
    </w:p>
    <w:p w14:paraId="79BCC128" w14:textId="38947129" w:rsidR="002257F9" w:rsidRPr="00EC4631" w:rsidRDefault="0023696F" w:rsidP="0023696F">
      <w:pPr>
        <w:pStyle w:val="HSubheading5"/>
        <w:rPr>
          <w:rStyle w:val="CBoldUnderlined"/>
          <w:b w:val="0"/>
          <w:iCs/>
        </w:rPr>
      </w:pPr>
      <w:r>
        <w:rPr>
          <w:rStyle w:val="CBoldUnderlined"/>
          <w:iCs/>
        </w:rPr>
        <w:t>Background</w:t>
      </w:r>
      <w:r w:rsidR="002257F9" w:rsidRPr="00EC4631">
        <w:rPr>
          <w:rStyle w:val="CBoldUnderlined"/>
          <w:rFonts w:ascii="Times New Roman" w:hAnsi="Times New Roman" w:cs="Times New Roman"/>
          <w:iCs/>
        </w:rPr>
        <w:t> </w:t>
      </w:r>
    </w:p>
    <w:p w14:paraId="7907A6A1" w14:textId="7ADD2FAB" w:rsidR="00A5357C" w:rsidRDefault="00A5357C" w:rsidP="00405CE5">
      <w:pPr>
        <w:pStyle w:val="ParaNumbered"/>
      </w:pPr>
      <w:r>
        <w:t xml:space="preserve">Former </w:t>
      </w:r>
      <w:r w:rsidR="007C1DFF">
        <w:t>s</w:t>
      </w:r>
      <w:r>
        <w:t>ection 16 of the Planning and Compulsory Purchase Act 2004 required that county councils prepare and maintain a ‘minerals and waste development scheme’. Section 15 of the Act (with some exceptions) relating to local development schemes applie</w:t>
      </w:r>
      <w:r w:rsidR="0064590A">
        <w:t>d</w:t>
      </w:r>
      <w:r>
        <w:t xml:space="preserve"> in relation to a minerals and waste </w:t>
      </w:r>
      <w:r>
        <w:lastRenderedPageBreak/>
        <w:t>development scheme as it applie</w:t>
      </w:r>
      <w:r w:rsidR="00F73933">
        <w:t>d</w:t>
      </w:r>
      <w:r>
        <w:t xml:space="preserve"> in relation to a local development scheme.  </w:t>
      </w:r>
    </w:p>
    <w:p w14:paraId="35906075" w14:textId="77777777" w:rsidR="00A5357C" w:rsidRDefault="00A5357C" w:rsidP="00405CE5">
      <w:pPr>
        <w:pStyle w:val="ParaNumbered"/>
      </w:pPr>
      <w:r>
        <w:t xml:space="preserve">The scheme must specify (among other matters) the development plan documents that the county council intends to prepare and the timetable for their preparation. The minerals and waste development scheme helps local communities and other interested stakeholders to understand which documents are due to be prepared and the stages at which they can get involved.   </w:t>
      </w:r>
    </w:p>
    <w:p w14:paraId="5C7EB740" w14:textId="077511F5" w:rsidR="002257F9" w:rsidRPr="007033C0" w:rsidRDefault="00646C1D" w:rsidP="00405CE5">
      <w:pPr>
        <w:pStyle w:val="ParaNumbered"/>
      </w:pPr>
      <w:r>
        <w:t>To replace former section 16 of the Planning and Compulsory Purchase Act 2004, new s</w:t>
      </w:r>
      <w:r w:rsidR="002257F9" w:rsidRPr="007033C0">
        <w:t xml:space="preserve">ection 15BB retains the concept of a public timetable for plans relating to minerals and waste and retains the intervention powers. However, the intention is to use regulations under section 15B(5)(a) (which, by </w:t>
      </w:r>
      <w:r>
        <w:t xml:space="preserve">virtue of </w:t>
      </w:r>
      <w:r w:rsidR="002257F9" w:rsidRPr="007033C0">
        <w:t>section 15</w:t>
      </w:r>
      <w:proofErr w:type="gramStart"/>
      <w:r w:rsidR="002257F9" w:rsidRPr="007033C0">
        <w:t>BB(</w:t>
      </w:r>
      <w:proofErr w:type="gramEnd"/>
      <w:r w:rsidR="002257F9" w:rsidRPr="007033C0">
        <w:t xml:space="preserve">4), applies to minerals and waste plan timetables) and data standards powers in </w:t>
      </w:r>
      <w:r w:rsidR="00E04D94" w:rsidRPr="007033C0">
        <w:t>Chapter 1</w:t>
      </w:r>
      <w:r w:rsidR="00E04D94">
        <w:t xml:space="preserve"> of </w:t>
      </w:r>
      <w:r w:rsidR="002257F9" w:rsidRPr="007033C0">
        <w:t xml:space="preserve">Part </w:t>
      </w:r>
      <w:r w:rsidR="000C3C8F">
        <w:t>3</w:t>
      </w:r>
      <w:r w:rsidR="002257F9" w:rsidRPr="007033C0">
        <w:t xml:space="preserve"> (Planning Data) to require minerals and waste planning authorities to make the relevant data publicly available in a prescribed digital format.</w:t>
      </w:r>
    </w:p>
    <w:p w14:paraId="04490B43" w14:textId="5B2F739F" w:rsidR="002257F9" w:rsidRPr="00EC4631" w:rsidRDefault="0023696F" w:rsidP="0023696F">
      <w:pPr>
        <w:pStyle w:val="HSubheading5"/>
        <w:rPr>
          <w:rStyle w:val="CBoldUnderlined"/>
          <w:b w:val="0"/>
          <w:iCs/>
        </w:rPr>
      </w:pPr>
      <w:r>
        <w:rPr>
          <w:rStyle w:val="CBoldUnderlined"/>
          <w:iCs/>
        </w:rPr>
        <w:t>Effect</w:t>
      </w:r>
      <w:r w:rsidR="002257F9" w:rsidRPr="00EC4631">
        <w:rPr>
          <w:rStyle w:val="CBoldUnderlined"/>
          <w:rFonts w:ascii="Times New Roman" w:hAnsi="Times New Roman" w:cs="Times New Roman"/>
          <w:iCs/>
        </w:rPr>
        <w:t> </w:t>
      </w:r>
    </w:p>
    <w:p w14:paraId="0141CA3B" w14:textId="313E8B91" w:rsidR="002257F9" w:rsidRPr="007033C0" w:rsidRDefault="002257F9" w:rsidP="00405CE5">
      <w:pPr>
        <w:pStyle w:val="ParaNumbered"/>
      </w:pPr>
      <w:r w:rsidRPr="007033C0">
        <w:t xml:space="preserve">Subsection (1) sets out that all </w:t>
      </w:r>
      <w:r w:rsidR="00646C1D">
        <w:t>m</w:t>
      </w:r>
      <w:r w:rsidRPr="007033C0">
        <w:t xml:space="preserve">inerals and </w:t>
      </w:r>
      <w:r w:rsidR="00646C1D">
        <w:t>w</w:t>
      </w:r>
      <w:r w:rsidRPr="007033C0">
        <w:t xml:space="preserve">aste </w:t>
      </w:r>
      <w:r w:rsidR="00646C1D">
        <w:t>p</w:t>
      </w:r>
      <w:r w:rsidRPr="007033C0">
        <w:t xml:space="preserve">lanning </w:t>
      </w:r>
      <w:r w:rsidR="00646C1D">
        <w:t>a</w:t>
      </w:r>
      <w:r w:rsidRPr="007033C0">
        <w:t xml:space="preserve">uthorities (MWPAs) </w:t>
      </w:r>
      <w:r w:rsidR="00646C1D">
        <w:t>are</w:t>
      </w:r>
      <w:r w:rsidR="00397B24">
        <w:t xml:space="preserve"> </w:t>
      </w:r>
      <w:r w:rsidRPr="007033C0">
        <w:t>required to prepare</w:t>
      </w:r>
      <w:r w:rsidR="00397B24">
        <w:t xml:space="preserve"> and maintain</w:t>
      </w:r>
      <w:r w:rsidRPr="007033C0">
        <w:t xml:space="preserve"> a </w:t>
      </w:r>
      <w:proofErr w:type="gramStart"/>
      <w:r w:rsidRPr="007033C0">
        <w:t>minerals</w:t>
      </w:r>
      <w:proofErr w:type="gramEnd"/>
      <w:r w:rsidRPr="007033C0">
        <w:t xml:space="preserve"> and waste plan timetable for their area.  </w:t>
      </w:r>
    </w:p>
    <w:p w14:paraId="53F7F873" w14:textId="477D0FEB" w:rsidR="002257F9" w:rsidRPr="007033C0" w:rsidRDefault="002257F9" w:rsidP="00405CE5">
      <w:pPr>
        <w:pStyle w:val="ParaNumbered"/>
      </w:pPr>
      <w:r w:rsidRPr="007033C0">
        <w:t xml:space="preserve">Subsection (2) sets out the range of matters which the minerals and waste timetable must specify, including the matters to be dealt with by the minerals and waste plan and the geographical area that a minerals and waste plan will cover and a timetable for its production. Subsection (2) further sets out that MWPAs </w:t>
      </w:r>
      <w:r w:rsidR="00397B24">
        <w:t>are</w:t>
      </w:r>
      <w:r w:rsidRPr="007033C0">
        <w:t xml:space="preserve"> required to specify </w:t>
      </w:r>
      <w:r w:rsidR="00397B24">
        <w:t xml:space="preserve">within their timetable </w:t>
      </w:r>
      <w:r w:rsidRPr="007033C0">
        <w:t xml:space="preserve">any supplementary plans that they intend to produce, their subject matter and geographical extent. Finally, subsection (2) requires MWPAs to set out whether their minerals and waste plans and any supplementary plans </w:t>
      </w:r>
      <w:r w:rsidR="00397B24">
        <w:t>are to be</w:t>
      </w:r>
      <w:r w:rsidRPr="007033C0">
        <w:t xml:space="preserve"> joint plans with other MWPAs, and if so, name the other MWPAs they will be working with.  </w:t>
      </w:r>
    </w:p>
    <w:p w14:paraId="6B032466" w14:textId="0683477A" w:rsidR="002257F9" w:rsidRPr="007033C0" w:rsidRDefault="002257F9" w:rsidP="00405CE5">
      <w:pPr>
        <w:pStyle w:val="ParaNumbered"/>
      </w:pPr>
      <w:r w:rsidRPr="007033C0">
        <w:t>Subsection (3) establishes that timetables for any joint minerals and waste plans</w:t>
      </w:r>
      <w:r w:rsidR="00397B24">
        <w:t xml:space="preserve"> (or joint supplementary plans prepared by MWPAs)</w:t>
      </w:r>
      <w:r w:rsidRPr="007033C0">
        <w:t xml:space="preserve"> must be consistent with the individual minerals and waste plan timetables of each constituent authority.</w:t>
      </w:r>
    </w:p>
    <w:p w14:paraId="72985370" w14:textId="23D886D6" w:rsidR="002257F9" w:rsidRPr="007033C0" w:rsidRDefault="002257F9" w:rsidP="00405CE5">
      <w:pPr>
        <w:pStyle w:val="ParaNumbered"/>
      </w:pPr>
      <w:r w:rsidRPr="007033C0">
        <w:t>Subsection (4) sets out that sections 15</w:t>
      </w:r>
      <w:proofErr w:type="gramStart"/>
      <w:r w:rsidRPr="007033C0">
        <w:t>B(</w:t>
      </w:r>
      <w:proofErr w:type="gramEnd"/>
      <w:r w:rsidRPr="007033C0">
        <w:t>5) – (12), 15BA and 15</w:t>
      </w:r>
      <w:r w:rsidR="003F23AC">
        <w:t>L</w:t>
      </w:r>
      <w:r w:rsidRPr="007033C0">
        <w:t xml:space="preserve">E apply in relation to a minerals and waste plan timetable as they apply in relation to a local plan timetable. See the separate explanatory notes on these </w:t>
      </w:r>
      <w:r w:rsidR="00397B24">
        <w:t>sections</w:t>
      </w:r>
      <w:r w:rsidRPr="007033C0">
        <w:t xml:space="preserve"> for further details.</w:t>
      </w:r>
    </w:p>
    <w:p w14:paraId="58C5EF97" w14:textId="77777777" w:rsidR="002257F9" w:rsidRPr="003944D1" w:rsidRDefault="002257F9" w:rsidP="006647F0">
      <w:pPr>
        <w:pStyle w:val="HSubheading4"/>
      </w:pPr>
      <w:bookmarkStart w:id="645" w:name="_Toc158113391"/>
      <w:r w:rsidRPr="003944D1">
        <w:t>Local, minerals and waste and supplementary plans</w:t>
      </w:r>
      <w:bookmarkEnd w:id="645"/>
    </w:p>
    <w:p w14:paraId="615E7332" w14:textId="66158709" w:rsidR="002257F9" w:rsidRPr="001C726C" w:rsidRDefault="002257F9" w:rsidP="006647F0">
      <w:pPr>
        <w:pStyle w:val="HSubheading4"/>
      </w:pPr>
      <w:bookmarkStart w:id="646" w:name="_Toc158113392"/>
      <w:r w:rsidRPr="001C726C">
        <w:t>Section 15C: Local plans</w:t>
      </w:r>
      <w:bookmarkEnd w:id="646"/>
    </w:p>
    <w:p w14:paraId="7F763421" w14:textId="15BFE84E" w:rsidR="002257F9" w:rsidRPr="00EC4631" w:rsidRDefault="0023696F" w:rsidP="0023696F">
      <w:pPr>
        <w:pStyle w:val="HSubheading5"/>
        <w:rPr>
          <w:rStyle w:val="CBoldUnderlined"/>
          <w:b w:val="0"/>
          <w:iCs/>
        </w:rPr>
      </w:pPr>
      <w:r>
        <w:rPr>
          <w:rStyle w:val="CBoldUnderlined"/>
          <w:iCs/>
        </w:rPr>
        <w:t>Background</w:t>
      </w:r>
    </w:p>
    <w:p w14:paraId="74BAD690" w14:textId="5150701E" w:rsidR="002257F9" w:rsidRPr="007033C0" w:rsidRDefault="002257F9" w:rsidP="00405CE5">
      <w:pPr>
        <w:pStyle w:val="ParaNumbered"/>
      </w:pPr>
      <w:r w:rsidRPr="007033C0">
        <w:t xml:space="preserve">The measures in this </w:t>
      </w:r>
      <w:r w:rsidR="00397B24">
        <w:t>section</w:t>
      </w:r>
      <w:r w:rsidRPr="007033C0">
        <w:t xml:space="preserve"> simplify the structure of the overall development plan for an area, as defined in the Planning and Compulsory Purchase Act 2004. </w:t>
      </w:r>
      <w:r w:rsidR="00397B24">
        <w:t>Section 15C replaces the concept of a suite of development plan documents, as set out in former section 19 of the Planning and Compulsory Purchase Act 2004,</w:t>
      </w:r>
      <w:r w:rsidRPr="007033C0">
        <w:t xml:space="preserve"> with a requirement for each local planning authority to prepare a single local plan and which defines what a local plan must, must not, and may optionally contain. The primary requirement is for the local plan to establish the amount, type, </w:t>
      </w:r>
      <w:proofErr w:type="gramStart"/>
      <w:r w:rsidRPr="007033C0">
        <w:t>locations</w:t>
      </w:r>
      <w:proofErr w:type="gramEnd"/>
      <w:r w:rsidRPr="007033C0">
        <w:t xml:space="preserve"> and timetable for the implementation of development in the local planning authority’s area. </w:t>
      </w:r>
    </w:p>
    <w:p w14:paraId="3EC646D4" w14:textId="53236CB8" w:rsidR="002257F9" w:rsidRPr="007033C0" w:rsidRDefault="002257F9" w:rsidP="00405CE5">
      <w:pPr>
        <w:pStyle w:val="ParaNumbered"/>
      </w:pPr>
      <w:r w:rsidRPr="007033C0">
        <w:t xml:space="preserve">An express restriction is </w:t>
      </w:r>
      <w:r w:rsidR="00397B24">
        <w:t>imposed such</w:t>
      </w:r>
      <w:r w:rsidRPr="007033C0">
        <w:t xml:space="preserve"> that only one local plan may be in effect at a given time in a local planning authority’s area.  </w:t>
      </w:r>
    </w:p>
    <w:p w14:paraId="5797F7E0" w14:textId="4A10B8EE" w:rsidR="002257F9" w:rsidRPr="007033C0" w:rsidRDefault="002257F9" w:rsidP="00405CE5">
      <w:pPr>
        <w:pStyle w:val="ParaNumbered"/>
      </w:pPr>
      <w:r w:rsidRPr="007033C0">
        <w:t xml:space="preserve">The requirement in </w:t>
      </w:r>
      <w:r w:rsidR="00397B24">
        <w:t xml:space="preserve">former </w:t>
      </w:r>
      <w:r w:rsidRPr="007033C0">
        <w:t>section 19 of the Planning and Compulsory Purchase Act 2004 for an authority’s development plan documents to ensure development and the use of land contributes to the mitigation of, and adapt</w:t>
      </w:r>
      <w:r w:rsidR="00B34E60">
        <w:t>at</w:t>
      </w:r>
      <w:r w:rsidRPr="007033C0">
        <w:t xml:space="preserve">ion to, climate change, is reflected in the revised requirements for preparing a local plan, minerals and waste or supplementary plan.  </w:t>
      </w:r>
    </w:p>
    <w:p w14:paraId="7C0D2370" w14:textId="77777777" w:rsidR="002257F9" w:rsidRPr="007033C0" w:rsidRDefault="002257F9" w:rsidP="00405CE5">
      <w:pPr>
        <w:pStyle w:val="ParaNumbered"/>
      </w:pPr>
      <w:r w:rsidRPr="007033C0">
        <w:lastRenderedPageBreak/>
        <w:t xml:space="preserve">The established principle that the local plan may contain policies relating to minerals and waste matters, where the local planning authority is also responsible for minerals and waste planning, is also explicitly retained in the context of new provisions for minerals and waste plans at section 15CB. </w:t>
      </w:r>
    </w:p>
    <w:p w14:paraId="1F158271" w14:textId="57DF7783" w:rsidR="002257F9" w:rsidRPr="00EC4631" w:rsidRDefault="0023696F" w:rsidP="0023696F">
      <w:pPr>
        <w:pStyle w:val="HSubheading5"/>
        <w:rPr>
          <w:rStyle w:val="CBoldUnderlined"/>
          <w:b w:val="0"/>
          <w:iCs/>
        </w:rPr>
      </w:pPr>
      <w:r>
        <w:rPr>
          <w:rStyle w:val="CBoldUnderlined"/>
          <w:iCs/>
        </w:rPr>
        <w:t>Effect</w:t>
      </w:r>
    </w:p>
    <w:p w14:paraId="1739DB2E" w14:textId="77777777" w:rsidR="002257F9" w:rsidRPr="007033C0" w:rsidRDefault="002257F9" w:rsidP="00405CE5">
      <w:pPr>
        <w:pStyle w:val="ParaNumbered"/>
      </w:pPr>
      <w:r w:rsidRPr="007033C0">
        <w:t>Subsections (1) and (2) require a local planning authority to prepare a single local plan and stipulates that only one local plan may be in force in a local planning authority’s area at any one time.</w:t>
      </w:r>
    </w:p>
    <w:p w14:paraId="219A3B0B" w14:textId="77777777" w:rsidR="002257F9" w:rsidRPr="007033C0" w:rsidRDefault="002257F9" w:rsidP="00405CE5">
      <w:pPr>
        <w:pStyle w:val="ParaNumbered"/>
      </w:pPr>
      <w:r w:rsidRPr="007033C0">
        <w:t xml:space="preserve">Subsection (3) sets out that a local plan must set out the authority’s policies for development </w:t>
      </w:r>
      <w:proofErr w:type="gramStart"/>
      <w:r w:rsidRPr="007033C0">
        <w:t>in the area of</w:t>
      </w:r>
      <w:proofErr w:type="gramEnd"/>
      <w:r w:rsidRPr="007033C0">
        <w:t xml:space="preserve"> the plan, setting out the amount, type, location, and timeframe for delivery of that development.</w:t>
      </w:r>
    </w:p>
    <w:p w14:paraId="34D7EBD7" w14:textId="77777777" w:rsidR="002257F9" w:rsidRPr="007033C0" w:rsidRDefault="002257F9" w:rsidP="00405CE5">
      <w:pPr>
        <w:pStyle w:val="ParaNumbered"/>
      </w:pPr>
      <w:r w:rsidRPr="007033C0">
        <w:t xml:space="preserve">Subsection (4) sets out that a local plan may include: other land use or development related policies in relation to </w:t>
      </w:r>
      <w:proofErr w:type="gramStart"/>
      <w:r w:rsidRPr="007033C0">
        <w:t>particular characteristics</w:t>
      </w:r>
      <w:proofErr w:type="gramEnd"/>
      <w:r w:rsidRPr="007033C0">
        <w:t xml:space="preserve"> or circumstances of their area; details of any infrastructure and affordable housing requirements and specific design requirements that would need to be met (across the area and/or in particular locations) in order for planning permission to be granted.</w:t>
      </w:r>
    </w:p>
    <w:p w14:paraId="5A7F5E96" w14:textId="5EE56D18" w:rsidR="002257F9" w:rsidRPr="007033C0" w:rsidRDefault="002257F9" w:rsidP="00405CE5">
      <w:pPr>
        <w:pStyle w:val="ParaNumbered"/>
      </w:pPr>
      <w:r w:rsidRPr="007033C0">
        <w:t>Subsection (5) introduces a power for the Secretary of State to prescribe by regulations further matters that a local plan must, or may, deal with. This would enable</w:t>
      </w:r>
      <w:r w:rsidR="00671FC3">
        <w:t xml:space="preserve"> provision to be made as to further requirements for local plans</w:t>
      </w:r>
      <w:r w:rsidR="00397B24">
        <w:t xml:space="preserve"> </w:t>
      </w:r>
      <w:r w:rsidR="00671FC3">
        <w:t>or what is permissible</w:t>
      </w:r>
      <w:r w:rsidR="00397B24">
        <w:t xml:space="preserve"> allowing, for example, the Secretary of State to be able to adapt or </w:t>
      </w:r>
      <w:r w:rsidR="00671FC3">
        <w:t xml:space="preserve">respond flexibly </w:t>
      </w:r>
      <w:r w:rsidRPr="007033C0">
        <w:t xml:space="preserve">to matters of national importance. </w:t>
      </w:r>
    </w:p>
    <w:p w14:paraId="75879E97" w14:textId="229E3F4C" w:rsidR="005F261C" w:rsidRPr="007033C0" w:rsidRDefault="002257F9" w:rsidP="00405CE5">
      <w:pPr>
        <w:pStyle w:val="ParaNumbered"/>
      </w:pPr>
      <w:r w:rsidRPr="007033C0">
        <w:t>Subsection (6) requires a local plan to be prepared so that development and the use of land contributes to the mitigation of, and adaptation to, climate change.</w:t>
      </w:r>
    </w:p>
    <w:p w14:paraId="1032A3EE" w14:textId="521E5A0A" w:rsidR="000B44A4" w:rsidRDefault="000B44A4" w:rsidP="00405CE5">
      <w:pPr>
        <w:pStyle w:val="ParaNumbered"/>
      </w:pPr>
      <w:r>
        <w:t xml:space="preserve">Subsection </w:t>
      </w:r>
      <w:r w:rsidR="0007244C">
        <w:t>(</w:t>
      </w:r>
      <w:r w:rsidR="00116C30">
        <w:t>7</w:t>
      </w:r>
      <w:r w:rsidR="0007244C">
        <w:t>)</w:t>
      </w:r>
      <w:r>
        <w:t xml:space="preserve"> requires a local plan to take account of any local nature recovery strategy that relates to any part of the area of the local planning authority preparing the plan. </w:t>
      </w:r>
    </w:p>
    <w:p w14:paraId="01C79CCF" w14:textId="44B978C3" w:rsidR="000B44A4" w:rsidRDefault="000B44A4" w:rsidP="00405CE5">
      <w:pPr>
        <w:pStyle w:val="ParaNumbered"/>
      </w:pPr>
      <w:r>
        <w:t xml:space="preserve">Subsection </w:t>
      </w:r>
      <w:r w:rsidR="0007244C">
        <w:t>(</w:t>
      </w:r>
      <w:r w:rsidR="00116C30">
        <w:t>8</w:t>
      </w:r>
      <w:r w:rsidR="0007244C">
        <w:t>)</w:t>
      </w:r>
      <w:r>
        <w:t xml:space="preserve"> imposes a requirement for local plans to take account of an assessment of the amount, and type, of housing that is needed in the local planning authority's area. This includes the amount of affordable housing that is needed (</w:t>
      </w:r>
      <w:r w:rsidR="00625D63">
        <w:t>for</w:t>
      </w:r>
      <w:r>
        <w:t xml:space="preserve"> the definition of "affordable housing", see section 15LH).</w:t>
      </w:r>
    </w:p>
    <w:p w14:paraId="6F718DAB" w14:textId="1A5AB373" w:rsidR="002257F9" w:rsidRPr="007033C0" w:rsidRDefault="002257F9" w:rsidP="00405CE5">
      <w:pPr>
        <w:pStyle w:val="ParaNumbered"/>
      </w:pPr>
      <w:r w:rsidRPr="007033C0">
        <w:t>Subsection (</w:t>
      </w:r>
      <w:r w:rsidR="00D8511D">
        <w:t>9</w:t>
      </w:r>
      <w:r w:rsidRPr="007033C0">
        <w:t xml:space="preserve">) prevents a local plan from including anything not explicitly permitted or required in this section and requires that the plan is not inconsistent with or essentially repeats any national development management policy (as defined at </w:t>
      </w:r>
      <w:r w:rsidR="00D8511D">
        <w:t>section</w:t>
      </w:r>
      <w:r w:rsidR="00116C30">
        <w:t xml:space="preserve"> 94</w:t>
      </w:r>
      <w:r w:rsidRPr="007033C0">
        <w:t xml:space="preserve"> which inserts section 38ZA</w:t>
      </w:r>
      <w:r w:rsidR="00E56B68">
        <w:t xml:space="preserve"> into the Planning and Compulsory Purchase Act 2004</w:t>
      </w:r>
      <w:r w:rsidRPr="007033C0">
        <w:t>).</w:t>
      </w:r>
    </w:p>
    <w:p w14:paraId="7254BEA5" w14:textId="64F42DEF" w:rsidR="00A77DBA" w:rsidRDefault="002257F9" w:rsidP="00405CE5">
      <w:pPr>
        <w:pStyle w:val="ParaNumbered"/>
      </w:pPr>
      <w:r w:rsidRPr="007033C0">
        <w:t>Subsection (</w:t>
      </w:r>
      <w:r w:rsidR="004E1834">
        <w:t>10</w:t>
      </w:r>
      <w:r w:rsidRPr="007033C0">
        <w:t>) provides that where the local planning authority is also the minerals and waste planning authority (for example, a unitary authority), the local plan may also incorporate policies pertaining to minerals and waste matters. In this case, a standalone Minerals and Waste Plan (defined at section</w:t>
      </w:r>
      <w:r w:rsidR="00F90F0A">
        <w:t xml:space="preserve"> </w:t>
      </w:r>
      <w:r w:rsidRPr="007033C0">
        <w:t>15CB) might not be required.</w:t>
      </w:r>
    </w:p>
    <w:p w14:paraId="5E880056" w14:textId="724F1912" w:rsidR="00A77DBA" w:rsidRDefault="00A77DBA">
      <w:pPr>
        <w:rPr>
          <w:rFonts w:ascii="Palatino Linotype" w:eastAsia="Palatino Linotype" w:hAnsi="Palatino Linotype" w:cs="Palatino Linotype"/>
          <w:color w:val="000000"/>
          <w:sz w:val="20"/>
          <w:szCs w:val="24"/>
          <w:lang w:val="en-US"/>
        </w:rPr>
      </w:pPr>
      <w:r>
        <w:rPr>
          <w:rFonts w:ascii="Palatino Linotype" w:eastAsia="Palatino Linotype" w:hAnsi="Palatino Linotype" w:cs="Palatino Linotype"/>
          <w:color w:val="000000"/>
          <w:sz w:val="20"/>
          <w:szCs w:val="24"/>
          <w:lang w:val="en-US"/>
        </w:rPr>
        <w:br w:type="page"/>
      </w:r>
    </w:p>
    <w:p w14:paraId="3822C4F1" w14:textId="6EBE9267" w:rsidR="002257F9" w:rsidRPr="001C726C" w:rsidRDefault="002257F9" w:rsidP="00EE1CCB">
      <w:pPr>
        <w:pStyle w:val="HSubheading4"/>
      </w:pPr>
      <w:bookmarkStart w:id="647" w:name="_Toc158113393"/>
      <w:r w:rsidRPr="001C726C">
        <w:lastRenderedPageBreak/>
        <w:t>Section 15CA: Local plans: preparation and further provision</w:t>
      </w:r>
      <w:bookmarkEnd w:id="647"/>
    </w:p>
    <w:p w14:paraId="28EA14EA" w14:textId="6F8BEFBE" w:rsidR="002257F9" w:rsidRPr="00EC4631" w:rsidRDefault="0023696F" w:rsidP="0023696F">
      <w:pPr>
        <w:pStyle w:val="HSubheading5"/>
        <w:rPr>
          <w:rStyle w:val="CBoldUnderlined"/>
          <w:b w:val="0"/>
          <w:iCs/>
        </w:rPr>
      </w:pPr>
      <w:r>
        <w:rPr>
          <w:rStyle w:val="CBoldUnderlined"/>
          <w:iCs/>
        </w:rPr>
        <w:t>Background</w:t>
      </w:r>
    </w:p>
    <w:p w14:paraId="674D8B77" w14:textId="069528BA" w:rsidR="00D80D0C" w:rsidRPr="00D80D0C" w:rsidRDefault="00D80D0C" w:rsidP="00405CE5">
      <w:pPr>
        <w:pStyle w:val="ParaNumbered"/>
      </w:pPr>
      <w:r w:rsidRPr="00D80D0C">
        <w:t xml:space="preserve">The former provisions for the preparation of a local plan are set out in the Planning and Compulsory Purchase Act 2004 section 17 and section 19. New </w:t>
      </w:r>
      <w:r w:rsidR="00831278">
        <w:t>s</w:t>
      </w:r>
      <w:r w:rsidRPr="00D80D0C">
        <w:t xml:space="preserve">ection 15CA consolidates various existing powers and provisions set out in the existing legislation and replaces terminology associated with the existing development plan framework, </w:t>
      </w:r>
      <w:proofErr w:type="spellStart"/>
      <w:r w:rsidRPr="00D80D0C">
        <w:t>referring</w:t>
      </w:r>
      <w:proofErr w:type="spellEnd"/>
      <w:r w:rsidRPr="00D80D0C">
        <w:t xml:space="preserve"> instead to the local plan and its associated timetable (provision for which is made in sections 15C and 15B respectively).  </w:t>
      </w:r>
    </w:p>
    <w:p w14:paraId="70D15B30" w14:textId="069572C7" w:rsidR="002257F9" w:rsidRPr="007033C0" w:rsidRDefault="00C33771" w:rsidP="00405CE5">
      <w:pPr>
        <w:pStyle w:val="ParaNumbered"/>
      </w:pPr>
      <w:r>
        <w:t xml:space="preserve">New </w:t>
      </w:r>
      <w:r w:rsidR="00AC5074">
        <w:t>s</w:t>
      </w:r>
      <w:r w:rsidR="002257F9" w:rsidRPr="007033C0">
        <w:t xml:space="preserve">ection 15CA introduces requirements in relation to how a local planning authority prepares local plans. As in the </w:t>
      </w:r>
      <w:r>
        <w:t xml:space="preserve">former </w:t>
      </w:r>
      <w:r w:rsidR="002257F9" w:rsidRPr="007033C0">
        <w:t xml:space="preserve">Planning and Compulsory Purchase Act 2004 </w:t>
      </w:r>
      <w:r w:rsidR="001D323E">
        <w:t>s</w:t>
      </w:r>
      <w:r w:rsidR="002257F9" w:rsidRPr="007033C0">
        <w:t xml:space="preserve">ection 19(2), local planning authorities must have regard to various other documents and considerations in preparing local plans, to ensure consistency across different parts of the development plan and other spatial plans prepared by the devolved nations. A new requirement is introduced to ensure authorities have adequate regard to the view of their communities. </w:t>
      </w:r>
    </w:p>
    <w:p w14:paraId="468BDF69" w14:textId="0135E7B0" w:rsidR="000D1714" w:rsidRPr="000D1714" w:rsidRDefault="000D1714" w:rsidP="00405CE5">
      <w:pPr>
        <w:pStyle w:val="ParaNumbered"/>
      </w:pPr>
      <w:r w:rsidRPr="000D1714">
        <w:t xml:space="preserve">New </w:t>
      </w:r>
      <w:r w:rsidR="00AC5074">
        <w:t>s</w:t>
      </w:r>
      <w:r w:rsidRPr="000D1714">
        <w:t>ection 15CA also sets out the areas for which the Secretary of State may make regulations in relation to the local plan process; some former powers (set out in Planning and Compulsory Purchase Act 2004 section 17(7) and section 19(6)) are retained, w</w:t>
      </w:r>
      <w:r w:rsidR="00AF25E9">
        <w:t>ith</w:t>
      </w:r>
      <w:r w:rsidRPr="000D1714">
        <w:t xml:space="preserve"> new powers to introduce, via regulations, mandatory local plan preparation gateway checks and a mandatory timetable for local plan preparation. </w:t>
      </w:r>
    </w:p>
    <w:p w14:paraId="78FA94A3" w14:textId="0A30AF00" w:rsidR="002257F9" w:rsidRPr="00EC4631" w:rsidRDefault="0023696F" w:rsidP="0023696F">
      <w:pPr>
        <w:pStyle w:val="HSubheading5"/>
        <w:rPr>
          <w:rStyle w:val="CBoldUnderlined"/>
          <w:b w:val="0"/>
          <w:iCs/>
        </w:rPr>
      </w:pPr>
      <w:r>
        <w:rPr>
          <w:rStyle w:val="CBoldUnderlined"/>
          <w:iCs/>
        </w:rPr>
        <w:t>Effect</w:t>
      </w:r>
    </w:p>
    <w:p w14:paraId="402528A7" w14:textId="77777777" w:rsidR="002257F9" w:rsidRPr="007033C0" w:rsidRDefault="002257F9" w:rsidP="00405CE5">
      <w:pPr>
        <w:pStyle w:val="ParaNumbered"/>
      </w:pPr>
      <w:r w:rsidRPr="007033C0">
        <w:t xml:space="preserve">Subsection (1) requires the local plan to be prepared in accordance with the relevant local plan timetable.  </w:t>
      </w:r>
    </w:p>
    <w:p w14:paraId="6C9556D2" w14:textId="77777777" w:rsidR="002257F9" w:rsidRPr="007033C0" w:rsidRDefault="002257F9" w:rsidP="00405CE5">
      <w:pPr>
        <w:pStyle w:val="ParaNumbered"/>
      </w:pPr>
      <w:r w:rsidRPr="007033C0">
        <w:t xml:space="preserve">Subsection (2) requires that local plans must be in general conformity with the spatial development </w:t>
      </w:r>
      <w:proofErr w:type="gramStart"/>
      <w:r w:rsidRPr="007033C0">
        <w:t>strategy, if</w:t>
      </w:r>
      <w:proofErr w:type="gramEnd"/>
      <w:r w:rsidRPr="007033C0">
        <w:t xml:space="preserve"> one is operative in relation to the relevant area. </w:t>
      </w:r>
    </w:p>
    <w:p w14:paraId="3830B36C" w14:textId="0C05F247" w:rsidR="002257F9" w:rsidRDefault="002257F9" w:rsidP="00405CE5">
      <w:pPr>
        <w:pStyle w:val="ParaNumbered"/>
      </w:pPr>
      <w:r w:rsidRPr="007033C0">
        <w:t>Subsection (3) set</w:t>
      </w:r>
      <w:r w:rsidR="009447FD">
        <w:t>s</w:t>
      </w:r>
      <w:r w:rsidRPr="007033C0">
        <w:t xml:space="preserve"> out that a local planning authority must </w:t>
      </w:r>
      <w:r w:rsidR="009447FD">
        <w:t>seek observations or advice in relation to a</w:t>
      </w:r>
      <w:r w:rsidR="006F0C3A">
        <w:t xml:space="preserve"> proposed</w:t>
      </w:r>
      <w:r w:rsidR="009447FD">
        <w:t xml:space="preserve"> local plan, from an independent person appointed </w:t>
      </w:r>
      <w:r w:rsidR="006F0C3A">
        <w:t xml:space="preserve">by the Secretary of </w:t>
      </w:r>
      <w:proofErr w:type="spellStart"/>
      <w:r w:rsidR="006F0C3A">
        <w:t>Sate</w:t>
      </w:r>
      <w:proofErr w:type="spellEnd"/>
      <w:r w:rsidR="006F0C3A">
        <w:t xml:space="preserve">, at prescribed times. </w:t>
      </w:r>
      <w:r w:rsidRPr="007033C0">
        <w:t xml:space="preserve">Any observations or advice received must be published by the local planning authority as soon as reasonably practicable, as set out </w:t>
      </w:r>
      <w:r w:rsidR="00814650">
        <w:t>in</w:t>
      </w:r>
      <w:r w:rsidRPr="007033C0">
        <w:t xml:space="preserve"> subsection (4). </w:t>
      </w:r>
    </w:p>
    <w:p w14:paraId="29955DDF" w14:textId="77777777" w:rsidR="000124F9" w:rsidRPr="000124F9" w:rsidRDefault="000124F9" w:rsidP="00405CE5">
      <w:pPr>
        <w:pStyle w:val="ParaNumbered"/>
      </w:pPr>
      <w:r w:rsidRPr="000124F9">
        <w:t xml:space="preserve">Subsection (4) allows the Secretary of State to require a local planning authority to reimburse the Secretary of State for expenditure incurred in connection with appointing a person to provide observations or advice on a proposed local plan or to pay any fees and expenses of that person.  </w:t>
      </w:r>
    </w:p>
    <w:p w14:paraId="3F5FF6E6" w14:textId="0FDCD6A5" w:rsidR="002257F9" w:rsidRPr="007033C0" w:rsidRDefault="002257F9" w:rsidP="00405CE5">
      <w:pPr>
        <w:pStyle w:val="ParaNumbered"/>
      </w:pPr>
      <w:r w:rsidRPr="007033C0">
        <w:t>These collectively, together with subsection (</w:t>
      </w:r>
      <w:r w:rsidR="00A8390A">
        <w:t>6</w:t>
      </w:r>
      <w:r w:rsidRPr="007033C0">
        <w:t>)(a), (which requires the local planning authority to have regard to any observations or advice received under subsection (3)), and subsections (</w:t>
      </w:r>
      <w:r w:rsidR="003A11AB">
        <w:t>8</w:t>
      </w:r>
      <w:r w:rsidRPr="007033C0">
        <w:t xml:space="preserve">)(c)-(e), (which allow the Secretary of State to introduce regulations around the nature of the advice </w:t>
      </w:r>
      <w:r w:rsidR="00284CF2">
        <w:t>or</w:t>
      </w:r>
      <w:r w:rsidRPr="007033C0">
        <w:t xml:space="preserve"> observations, any information or documents to be provided by the authority, and the form and content of this information and the advice), enable the introduction of mandatory local plan gateway checks by an independent person during the preparation of the local plan. The intention is to introduce, via regulations, details of local plan gateway checks, that will take place before a local plan is submitted for examination to support local planning authorities and reduce that risk that plans are found unsound at examination.</w:t>
      </w:r>
    </w:p>
    <w:p w14:paraId="5F8FA607" w14:textId="5B2C4F21" w:rsidR="002257F9" w:rsidRPr="007033C0" w:rsidRDefault="002257F9" w:rsidP="00405CE5">
      <w:pPr>
        <w:pStyle w:val="ParaNumbered"/>
      </w:pPr>
      <w:r w:rsidRPr="007033C0">
        <w:t>Subsection (</w:t>
      </w:r>
      <w:r w:rsidR="003A11AB">
        <w:t>6</w:t>
      </w:r>
      <w:r w:rsidRPr="007033C0">
        <w:t>) requires a local planning authority, in preparing its local plan, to have regard to a number of other things listed (under subsections (</w:t>
      </w:r>
      <w:r w:rsidR="003A11AB">
        <w:t>6</w:t>
      </w:r>
      <w:r w:rsidRPr="007033C0">
        <w:t>)(a)-(</w:t>
      </w:r>
      <w:proofErr w:type="spellStart"/>
      <w:r w:rsidRPr="007033C0">
        <w:t>i</w:t>
      </w:r>
      <w:proofErr w:type="spellEnd"/>
      <w:r w:rsidRPr="007033C0">
        <w:t xml:space="preserve">)): other parts of the development plan and polices of the devolved </w:t>
      </w:r>
      <w:r w:rsidR="006C1D1F">
        <w:t>administrations</w:t>
      </w:r>
      <w:r w:rsidR="006C1D1F" w:rsidRPr="007033C0">
        <w:t xml:space="preserve"> </w:t>
      </w:r>
      <w:r w:rsidRPr="007033C0">
        <w:t>if an authority is adjacent to another authority in Scotland or Wales; national development management policies (as defined at section 38ZA</w:t>
      </w:r>
      <w:r w:rsidR="003A11AB">
        <w:t xml:space="preserve"> of the Planning and Compulsory Purchase Act 2004</w:t>
      </w:r>
      <w:r w:rsidR="009F4BBF">
        <w:t>, inserted by section 94 of this Act</w:t>
      </w:r>
      <w:r w:rsidRPr="007033C0">
        <w:t>); any response to plan consultation</w:t>
      </w:r>
      <w:r w:rsidR="009049E6" w:rsidRPr="007033C0">
        <w:t>s</w:t>
      </w:r>
      <w:r w:rsidRPr="007033C0">
        <w:t xml:space="preserve">; </w:t>
      </w:r>
      <w:r w:rsidRPr="007033C0">
        <w:lastRenderedPageBreak/>
        <w:t xml:space="preserve">any relevant neighbourhood priorities statements ; any other national policies and advice published by the Secretary of State in guidance; any other part of the development plan operative in the authorities area; and such </w:t>
      </w:r>
      <w:r w:rsidR="00E33290">
        <w:t xml:space="preserve">other </w:t>
      </w:r>
      <w:r w:rsidRPr="007033C0">
        <w:t>matters</w:t>
      </w:r>
      <w:r w:rsidR="00E33290">
        <w:t xml:space="preserve"> as may be</w:t>
      </w:r>
      <w:r w:rsidRPr="007033C0">
        <w:t xml:space="preserve"> prescribed by the Secretary of State in regulations. </w:t>
      </w:r>
    </w:p>
    <w:p w14:paraId="24E13788" w14:textId="7426955F" w:rsidR="002257F9" w:rsidRPr="007033C0" w:rsidRDefault="002257F9" w:rsidP="00405CE5">
      <w:pPr>
        <w:pStyle w:val="ParaNumbered"/>
      </w:pPr>
      <w:r w:rsidRPr="007033C0">
        <w:t>Subsection (</w:t>
      </w:r>
      <w:r w:rsidR="00E33290">
        <w:t>7</w:t>
      </w:r>
      <w:r w:rsidRPr="007033C0">
        <w:t xml:space="preserve">) clarifies that a local plan only has effect once adopted </w:t>
      </w:r>
      <w:r w:rsidR="0055614F">
        <w:t>or approved under Part 2 of the Planning and Compulsory Purchase Act 2004</w:t>
      </w:r>
      <w:r w:rsidR="00485F71">
        <w:t>.</w:t>
      </w:r>
    </w:p>
    <w:p w14:paraId="6F1C1FD7" w14:textId="7417112D" w:rsidR="002257F9" w:rsidRPr="007033C0" w:rsidRDefault="002257F9" w:rsidP="00405CE5">
      <w:pPr>
        <w:pStyle w:val="ParaNumbered"/>
      </w:pPr>
      <w:r w:rsidRPr="007033C0">
        <w:t>Subsection (</w:t>
      </w:r>
      <w:r w:rsidR="00E33290">
        <w:t>8</w:t>
      </w:r>
      <w:r w:rsidRPr="007033C0">
        <w:t xml:space="preserve">) sets out various matters which regulations made by the Secretary of State in relation to this section may do. These include a power to regulate the form and content of the plan and other documents prepared in connection with the plan ((a) and (b)), which may be used to define an indicative table of contents for a plan, prescribe templates which may be used by a local planning authority, or set out parameters around the map-based elements of the plan (as set out in </w:t>
      </w:r>
      <w:r w:rsidR="00EB7918">
        <w:t>regulation</w:t>
      </w:r>
      <w:r w:rsidR="00EB7918" w:rsidRPr="007033C0">
        <w:t xml:space="preserve"> 9</w:t>
      </w:r>
      <w:r w:rsidR="00EB7918">
        <w:t xml:space="preserve"> of t</w:t>
      </w:r>
      <w:r w:rsidRPr="007033C0">
        <w:t>he Town and Country Planning (Local Planning) (England) Regulations 2012</w:t>
      </w:r>
      <w:r w:rsidR="00256483">
        <w:t xml:space="preserve"> (S</w:t>
      </w:r>
      <w:r w:rsidR="00A77DBA">
        <w:t>.</w:t>
      </w:r>
      <w:r w:rsidR="00256483">
        <w:t>I</w:t>
      </w:r>
      <w:r w:rsidR="00A77DBA">
        <w:t>.</w:t>
      </w:r>
      <w:r w:rsidR="00256483">
        <w:t xml:space="preserve"> 2012/767)</w:t>
      </w:r>
      <w:r w:rsidRPr="007033C0">
        <w:t>). The power at (f) may be used to prescribe when the local planning authority is to have regard to something mentioned in subsection (</w:t>
      </w:r>
      <w:r w:rsidR="00E33290">
        <w:t>6</w:t>
      </w:r>
      <w:r w:rsidRPr="007033C0">
        <w:t xml:space="preserve">), while the power at (g) would enable the Secretary of State to set out when a local planning authority must do something in connection with preparing plans, to allow fixed timeframes to be established for different parts of the plan preparation process.  </w:t>
      </w:r>
    </w:p>
    <w:p w14:paraId="24FE673B" w14:textId="4A0919C3" w:rsidR="002257F9" w:rsidRPr="001C726C" w:rsidRDefault="002257F9" w:rsidP="00EE1CCB">
      <w:pPr>
        <w:pStyle w:val="HSubheading4"/>
      </w:pPr>
      <w:bookmarkStart w:id="648" w:name="_Toc158113394"/>
      <w:r w:rsidRPr="001C726C">
        <w:t>Section 15CB: Minerals and waste plan</w:t>
      </w:r>
      <w:bookmarkEnd w:id="648"/>
    </w:p>
    <w:p w14:paraId="4ECAFA1B" w14:textId="56A79C3B" w:rsidR="002257F9" w:rsidRPr="00EC4631" w:rsidRDefault="0023696F" w:rsidP="0023696F">
      <w:pPr>
        <w:pStyle w:val="HSubheading5"/>
        <w:rPr>
          <w:rStyle w:val="CBoldUnderlined"/>
          <w:b w:val="0"/>
          <w:iCs/>
        </w:rPr>
      </w:pPr>
      <w:r>
        <w:rPr>
          <w:rStyle w:val="CBoldUnderlined"/>
          <w:iCs/>
        </w:rPr>
        <w:t>Background</w:t>
      </w:r>
    </w:p>
    <w:p w14:paraId="5BE9B613" w14:textId="77777777" w:rsidR="002257F9" w:rsidRPr="007033C0" w:rsidRDefault="002257F9" w:rsidP="00405CE5">
      <w:pPr>
        <w:pStyle w:val="ParaNumbered"/>
      </w:pPr>
      <w:r w:rsidRPr="007033C0">
        <w:t xml:space="preserve">Minerals and waste plans form part of the development plan and are a key part of the plan led system. Their role is to set the strategy and provide the local planning policy framework for minerals and waste development in the area.  </w:t>
      </w:r>
    </w:p>
    <w:p w14:paraId="2FFACFB2" w14:textId="3426B2D1" w:rsidR="002257F9" w:rsidRPr="007033C0" w:rsidRDefault="002257F9" w:rsidP="00405CE5">
      <w:pPr>
        <w:pStyle w:val="ParaNumbered"/>
      </w:pPr>
      <w:r w:rsidRPr="007033C0">
        <w:t xml:space="preserve">Under the </w:t>
      </w:r>
      <w:r w:rsidR="001A06F5">
        <w:t xml:space="preserve">former </w:t>
      </w:r>
      <w:r w:rsidRPr="007033C0">
        <w:t>provisions of the</w:t>
      </w:r>
      <w:r w:rsidR="000C5589">
        <w:t xml:space="preserve"> Planning and Compulsory Purchase Act</w:t>
      </w:r>
      <w:r w:rsidRPr="007033C0">
        <w:t xml:space="preserve"> 2004 (Part 2, section 17), Minerals and Waste Plans </w:t>
      </w:r>
      <w:r w:rsidR="003A7B10">
        <w:t>were</w:t>
      </w:r>
      <w:r w:rsidRPr="007033C0">
        <w:t xml:space="preserve"> prepared as Local Development Documents (LDD) relating to a specific theme/topic area.  </w:t>
      </w:r>
    </w:p>
    <w:p w14:paraId="16E48C72" w14:textId="17A81C52" w:rsidR="00303D03" w:rsidRDefault="002257F9" w:rsidP="00405CE5">
      <w:pPr>
        <w:pStyle w:val="ParaNumbered"/>
      </w:pPr>
      <w:r w:rsidRPr="007033C0">
        <w:t xml:space="preserve">The approach provided </w:t>
      </w:r>
      <w:r w:rsidR="001A06F5">
        <w:t xml:space="preserve">for </w:t>
      </w:r>
      <w:r w:rsidRPr="007033C0">
        <w:t xml:space="preserve">in </w:t>
      </w:r>
      <w:r w:rsidR="001A06F5">
        <w:t xml:space="preserve">new </w:t>
      </w:r>
      <w:r w:rsidRPr="007033C0">
        <w:t xml:space="preserve">section 15CB means that minerals and waste plans </w:t>
      </w:r>
      <w:r w:rsidR="003A7B10">
        <w:t>are</w:t>
      </w:r>
      <w:r w:rsidRPr="007033C0">
        <w:t xml:space="preserve"> distinct from local plans in legislation, which </w:t>
      </w:r>
      <w:proofErr w:type="spellStart"/>
      <w:r w:rsidRPr="007033C0">
        <w:t>emphasises</w:t>
      </w:r>
      <w:proofErr w:type="spellEnd"/>
      <w:r w:rsidRPr="007033C0">
        <w:t xml:space="preserve"> the important role they play within the development plan.  </w:t>
      </w:r>
    </w:p>
    <w:p w14:paraId="3B60713F" w14:textId="03448FC0" w:rsidR="00303D03" w:rsidRPr="00303D03" w:rsidRDefault="00303D03" w:rsidP="00405CE5">
      <w:pPr>
        <w:pStyle w:val="ParaNumbered"/>
      </w:pPr>
      <w:r w:rsidRPr="00303D03">
        <w:t xml:space="preserve">The </w:t>
      </w:r>
      <w:r w:rsidR="001A06F5">
        <w:t xml:space="preserve">former </w:t>
      </w:r>
      <w:r w:rsidRPr="00303D03">
        <w:t xml:space="preserve">requirement in the </w:t>
      </w:r>
      <w:r w:rsidR="009A16B9">
        <w:t xml:space="preserve">Planning and Compulsory Purchase Act </w:t>
      </w:r>
      <w:r w:rsidRPr="00303D03">
        <w:t>2004</w:t>
      </w:r>
      <w:r w:rsidR="001A06F5">
        <w:t xml:space="preserve"> </w:t>
      </w:r>
      <w:r w:rsidRPr="00303D03">
        <w:t xml:space="preserve">under </w:t>
      </w:r>
      <w:r w:rsidR="00CD174D">
        <w:t>s</w:t>
      </w:r>
      <w:r w:rsidRPr="00303D03">
        <w:t>ection 19 for an authority’s development plan documents to ensure development and the use of land contributes to the mitigation of, and adapt</w:t>
      </w:r>
      <w:r w:rsidR="00B34E60">
        <w:t>at</w:t>
      </w:r>
      <w:r w:rsidRPr="00303D03">
        <w:t xml:space="preserve">ion to, climate change, is reflected in the context of the new requirements for minerals and waste plans.  </w:t>
      </w:r>
    </w:p>
    <w:p w14:paraId="7F955C78" w14:textId="5278967A" w:rsidR="002257F9" w:rsidRPr="00EC4631" w:rsidRDefault="0023696F" w:rsidP="0023696F">
      <w:pPr>
        <w:pStyle w:val="HSubheading5"/>
        <w:rPr>
          <w:rStyle w:val="CBoldUnderlined"/>
          <w:b w:val="0"/>
          <w:iCs/>
        </w:rPr>
      </w:pPr>
      <w:r>
        <w:rPr>
          <w:rStyle w:val="CBoldUnderlined"/>
          <w:iCs/>
        </w:rPr>
        <w:t>Effect</w:t>
      </w:r>
    </w:p>
    <w:p w14:paraId="200964A7" w14:textId="5C16A106" w:rsidR="002257F9" w:rsidRPr="007033C0" w:rsidRDefault="002257F9" w:rsidP="00405CE5">
      <w:pPr>
        <w:pStyle w:val="ParaNumbered"/>
      </w:pPr>
      <w:r w:rsidRPr="007033C0">
        <w:t xml:space="preserve">Subsection (1) requires each </w:t>
      </w:r>
      <w:proofErr w:type="gramStart"/>
      <w:r w:rsidRPr="007033C0">
        <w:t>minerals</w:t>
      </w:r>
      <w:proofErr w:type="gramEnd"/>
      <w:r w:rsidRPr="007033C0">
        <w:t xml:space="preserve"> and waste planning authority (MWPA) to prepare one or more documents which are to be known collectively as the minerals and waste plan. This enable</w:t>
      </w:r>
      <w:r w:rsidR="00E21B29">
        <w:t>s</w:t>
      </w:r>
      <w:r w:rsidRPr="007033C0">
        <w:t xml:space="preserve"> plans to be produced as follows: </w:t>
      </w:r>
    </w:p>
    <w:p w14:paraId="2367144A" w14:textId="77777777" w:rsidR="002257F9" w:rsidRPr="006647F0" w:rsidRDefault="002257F9" w:rsidP="006647F0">
      <w:pPr>
        <w:pStyle w:val="ParaNumbered"/>
        <w:numPr>
          <w:ilvl w:val="1"/>
          <w:numId w:val="1"/>
        </w:numPr>
      </w:pPr>
      <w:r w:rsidRPr="006647F0">
        <w:t>Combined (i.e., A minerals and waste plan</w:t>
      </w:r>
      <w:proofErr w:type="gramStart"/>
      <w:r w:rsidRPr="006647F0">
        <w:t>);</w:t>
      </w:r>
      <w:proofErr w:type="gramEnd"/>
      <w:r w:rsidRPr="006647F0">
        <w:t xml:space="preserve">  </w:t>
      </w:r>
    </w:p>
    <w:p w14:paraId="44822882" w14:textId="3387DC0E" w:rsidR="002257F9" w:rsidRPr="006647F0" w:rsidRDefault="002257F9" w:rsidP="006647F0">
      <w:pPr>
        <w:pStyle w:val="ParaNumbered"/>
        <w:numPr>
          <w:ilvl w:val="1"/>
          <w:numId w:val="1"/>
        </w:numPr>
      </w:pPr>
      <w:r w:rsidRPr="006647F0">
        <w:t>Separately (i.e.,1. A minerals plan and 2. A waste plan</w:t>
      </w:r>
      <w:proofErr w:type="gramStart"/>
      <w:r w:rsidRPr="006647F0">
        <w:t>)</w:t>
      </w:r>
      <w:r w:rsidR="007A749D" w:rsidRPr="006647F0">
        <w:t>;</w:t>
      </w:r>
      <w:proofErr w:type="gramEnd"/>
      <w:r w:rsidRPr="006647F0">
        <w:t xml:space="preserve"> </w:t>
      </w:r>
    </w:p>
    <w:p w14:paraId="7CE3627B" w14:textId="63A4F76E" w:rsidR="002C7669" w:rsidRPr="006647F0" w:rsidRDefault="002257F9" w:rsidP="006647F0">
      <w:pPr>
        <w:pStyle w:val="ParaNumbered"/>
        <w:numPr>
          <w:ilvl w:val="1"/>
          <w:numId w:val="1"/>
        </w:numPr>
      </w:pPr>
      <w:r w:rsidRPr="006647F0">
        <w:t>Where possible through local government structure,</w:t>
      </w:r>
      <w:r w:rsidR="002C7669" w:rsidRPr="006647F0">
        <w:t xml:space="preserve"> a minerals and waste plan may be incorporated into a local plan (see section 15</w:t>
      </w:r>
      <w:proofErr w:type="gramStart"/>
      <w:r w:rsidR="002C7669" w:rsidRPr="006647F0">
        <w:t>C(</w:t>
      </w:r>
      <w:proofErr w:type="gramEnd"/>
      <w:r w:rsidR="00191E5B" w:rsidRPr="006647F0">
        <w:t>1</w:t>
      </w:r>
      <w:r w:rsidR="00BB299D" w:rsidRPr="006647F0">
        <w:t>0</w:t>
      </w:r>
      <w:r w:rsidR="002C7669" w:rsidRPr="006647F0">
        <w:t>))</w:t>
      </w:r>
      <w:r w:rsidR="007A749D" w:rsidRPr="006647F0">
        <w:t>.</w:t>
      </w:r>
    </w:p>
    <w:p w14:paraId="7D2E1AF2" w14:textId="77777777" w:rsidR="002257F9" w:rsidRPr="007033C0" w:rsidRDefault="002257F9" w:rsidP="00405CE5">
      <w:pPr>
        <w:pStyle w:val="ParaNumbered"/>
      </w:pPr>
      <w:r w:rsidRPr="007033C0">
        <w:t xml:space="preserve">Subsection (2) sets out that a minerals and waste plan must include policies setting out the amount, type, location, and timeframe for delivery of relevant development. </w:t>
      </w:r>
    </w:p>
    <w:p w14:paraId="6CCCBA29" w14:textId="1C3A975F" w:rsidR="002257F9" w:rsidRPr="007033C0" w:rsidRDefault="002257F9" w:rsidP="00405CE5">
      <w:pPr>
        <w:pStyle w:val="ParaNumbered"/>
      </w:pPr>
      <w:r w:rsidRPr="007033C0">
        <w:t xml:space="preserve">Subsection (3) sets out things that a minerals and waste plan may include optionally, </w:t>
      </w:r>
      <w:r w:rsidR="00AA331C">
        <w:t>including</w:t>
      </w:r>
      <w:r w:rsidRPr="007033C0">
        <w:t xml:space="preserve"> relevant policies in relation to the </w:t>
      </w:r>
      <w:proofErr w:type="gramStart"/>
      <w:r w:rsidRPr="007033C0">
        <w:t>particular characteristics</w:t>
      </w:r>
      <w:proofErr w:type="gramEnd"/>
      <w:r w:rsidRPr="007033C0">
        <w:t xml:space="preserve"> and circumstances of the area (or part of it), </w:t>
      </w:r>
      <w:r w:rsidRPr="007033C0">
        <w:lastRenderedPageBreak/>
        <w:t xml:space="preserve">non-mineral/waste development (where this is designed to enable minerals and waste development to take place), and relevant infrastructure </w:t>
      </w:r>
      <w:r w:rsidR="004F4AC7" w:rsidRPr="007033C0">
        <w:t>requirements.</w:t>
      </w:r>
      <w:r w:rsidRPr="007033C0">
        <w:t xml:space="preserve"> </w:t>
      </w:r>
    </w:p>
    <w:p w14:paraId="050EA7AA" w14:textId="6F89D877" w:rsidR="002257F9" w:rsidRPr="007033C0" w:rsidRDefault="002257F9" w:rsidP="00405CE5">
      <w:pPr>
        <w:pStyle w:val="ParaNumbered"/>
      </w:pPr>
      <w:r w:rsidRPr="007033C0">
        <w:t xml:space="preserve">Subsection (4) introduces a power for the Secretary of State to prescribe by regulations further matters that a minerals and waste plan must, or may, deal with. This would enable </w:t>
      </w:r>
      <w:r w:rsidR="00AA331C">
        <w:t xml:space="preserve">provision to be made as to further </w:t>
      </w:r>
      <w:r w:rsidRPr="007033C0">
        <w:t>requirements for minerals and waste plans, or what is permissible, to adapt or respond flexibly to matters of national importance</w:t>
      </w:r>
      <w:r w:rsidR="00867449">
        <w:t xml:space="preserve"> for example</w:t>
      </w:r>
      <w:r w:rsidRPr="007033C0">
        <w:t xml:space="preserve">. </w:t>
      </w:r>
    </w:p>
    <w:p w14:paraId="1E42E679" w14:textId="56D1FA6A" w:rsidR="002257F9" w:rsidRDefault="002257F9" w:rsidP="00405CE5">
      <w:pPr>
        <w:pStyle w:val="ParaNumbered"/>
      </w:pPr>
      <w:r w:rsidRPr="007033C0">
        <w:t xml:space="preserve">Subsection (5) requires a minerals and waste plan to be prepared so that </w:t>
      </w:r>
      <w:r w:rsidR="00981CD3">
        <w:t>minerals and waste development contributes to the mitigation of, and adapt</w:t>
      </w:r>
      <w:r w:rsidR="005E306B">
        <w:t>at</w:t>
      </w:r>
      <w:r w:rsidR="00981CD3">
        <w:t xml:space="preserve">ion to climate change. </w:t>
      </w:r>
    </w:p>
    <w:p w14:paraId="651F5613" w14:textId="77777777" w:rsidR="009C2DE0" w:rsidRPr="009C2DE0" w:rsidRDefault="009C2DE0" w:rsidP="00405CE5">
      <w:pPr>
        <w:pStyle w:val="ParaNumbered"/>
      </w:pPr>
      <w:r w:rsidRPr="009C2DE0">
        <w:t xml:space="preserve">Subsection (6) requires a minerals and waste plan to take account of any local nature recovery strategy that relates to any part of the relevant area.  </w:t>
      </w:r>
    </w:p>
    <w:p w14:paraId="07906EE7" w14:textId="7A791CDB" w:rsidR="002257F9" w:rsidRPr="007033C0" w:rsidRDefault="002257F9" w:rsidP="00405CE5">
      <w:pPr>
        <w:pStyle w:val="ParaNumbered"/>
      </w:pPr>
      <w:r w:rsidRPr="007033C0">
        <w:t>Subsection (</w:t>
      </w:r>
      <w:r w:rsidR="009C2DE0">
        <w:t>7</w:t>
      </w:r>
      <w:r w:rsidRPr="007033C0">
        <w:t xml:space="preserve">) prevents a minerals and waste plan from including anything not explicitly permitted or required </w:t>
      </w:r>
      <w:r w:rsidR="009C2DE0">
        <w:t xml:space="preserve">by </w:t>
      </w:r>
      <w:r w:rsidRPr="007033C0">
        <w:t>this section and requires that the plan is not inconsistent with or essentially repeats any national development management policy (as defined at s.38ZA</w:t>
      </w:r>
      <w:r w:rsidR="00C60E78">
        <w:t xml:space="preserve"> of the Planning and Compulsory Purchase Act 2004</w:t>
      </w:r>
      <w:r w:rsidR="00406D23">
        <w:t>, inserted by section 94 of this Act</w:t>
      </w:r>
      <w:r w:rsidRPr="007033C0">
        <w:t xml:space="preserve">). </w:t>
      </w:r>
    </w:p>
    <w:p w14:paraId="4AFB3735" w14:textId="30ED0DCF" w:rsidR="002257F9" w:rsidRPr="007033C0" w:rsidRDefault="002257F9" w:rsidP="00405CE5">
      <w:pPr>
        <w:pStyle w:val="ParaNumbered"/>
      </w:pPr>
      <w:r w:rsidRPr="007033C0">
        <w:t>Subsection (</w:t>
      </w:r>
      <w:r w:rsidR="007763B9">
        <w:t>8</w:t>
      </w:r>
      <w:r w:rsidRPr="007033C0">
        <w:t xml:space="preserve">) provides that </w:t>
      </w:r>
      <w:r w:rsidR="00930C44">
        <w:t>Part 2 of the Planning and Compulsory Purchase Act 2004</w:t>
      </w:r>
      <w:r w:rsidRPr="007033C0">
        <w:t xml:space="preserve"> applies in relation to a minerals and waste plan as it applies in relation to a local plan and subsection (</w:t>
      </w:r>
      <w:r w:rsidR="007974E5">
        <w:t>9</w:t>
      </w:r>
      <w:r w:rsidRPr="007033C0">
        <w:t>) indicates that subsection (</w:t>
      </w:r>
      <w:r w:rsidR="007974E5">
        <w:t>8</w:t>
      </w:r>
      <w:r w:rsidRPr="007033C0">
        <w:t>) is subject to</w:t>
      </w:r>
      <w:r w:rsidR="007974E5">
        <w:t xml:space="preserve"> much</w:t>
      </w:r>
      <w:r w:rsidRPr="007033C0">
        <w:t xml:space="preserve"> modification</w:t>
      </w:r>
      <w:r w:rsidR="007974E5">
        <w:t xml:space="preserve"> of Part 2, as it applies in relation to minerals and waste plans, as may be prescribed by regulations</w:t>
      </w:r>
      <w:r w:rsidRPr="007033C0">
        <w:t xml:space="preserve">.  </w:t>
      </w:r>
    </w:p>
    <w:p w14:paraId="2281DB4D" w14:textId="7DB10AAD" w:rsidR="002257F9" w:rsidRPr="007033C0" w:rsidRDefault="002257F9" w:rsidP="00405CE5">
      <w:pPr>
        <w:pStyle w:val="ParaNumbered"/>
      </w:pPr>
      <w:r w:rsidRPr="007033C0">
        <w:t>Subsection (</w:t>
      </w:r>
      <w:r w:rsidR="007974E5">
        <w:t>10</w:t>
      </w:r>
      <w:r w:rsidRPr="007033C0">
        <w:t>) outlines the exceptions to which subsection (</w:t>
      </w:r>
      <w:r w:rsidR="007974E5">
        <w:t>8</w:t>
      </w:r>
      <w:r w:rsidRPr="007033C0">
        <w:t>) does not apply.</w:t>
      </w:r>
    </w:p>
    <w:p w14:paraId="6AC6D3CA" w14:textId="23717D56" w:rsidR="002257F9" w:rsidRPr="001C726C" w:rsidRDefault="002257F9" w:rsidP="00EE1CCB">
      <w:pPr>
        <w:pStyle w:val="HSubheading4"/>
      </w:pPr>
      <w:bookmarkStart w:id="649" w:name="_Toc158113395"/>
      <w:r w:rsidRPr="001C726C">
        <w:t>Section 15CC: Supplementary plans</w:t>
      </w:r>
      <w:bookmarkEnd w:id="649"/>
    </w:p>
    <w:p w14:paraId="68B7DCC6" w14:textId="5623B6AE" w:rsidR="002257F9" w:rsidRPr="00EC4631" w:rsidRDefault="0023696F" w:rsidP="0023696F">
      <w:pPr>
        <w:pStyle w:val="HSubheading5"/>
        <w:rPr>
          <w:rStyle w:val="CBoldUnderlined"/>
          <w:b w:val="0"/>
          <w:iCs/>
        </w:rPr>
      </w:pPr>
      <w:r>
        <w:rPr>
          <w:rStyle w:val="CBoldUnderlined"/>
          <w:iCs/>
        </w:rPr>
        <w:t>Background</w:t>
      </w:r>
    </w:p>
    <w:p w14:paraId="11078C46" w14:textId="25F39127" w:rsidR="00B3437B" w:rsidRPr="00B3437B" w:rsidRDefault="00B3437B" w:rsidP="00405CE5">
      <w:pPr>
        <w:pStyle w:val="ParaNumbered"/>
      </w:pPr>
      <w:r w:rsidRPr="00B3437B">
        <w:t>Supplementary Plans are a new type of document that may be prepared by a relevant plan-making authority (as defined in section 15</w:t>
      </w:r>
      <w:proofErr w:type="gramStart"/>
      <w:r w:rsidRPr="00B3437B">
        <w:t>LH</w:t>
      </w:r>
      <w:r w:rsidR="008E485D">
        <w:t>(</w:t>
      </w:r>
      <w:proofErr w:type="gramEnd"/>
      <w:r w:rsidRPr="00B3437B">
        <w:t xml:space="preserve">2)), and replace ‘supplementary planning documents’ prepared under existing legislation, which did not have the weight of the previous development plan (and whose status can, in practice, be uncertain). New </w:t>
      </w:r>
      <w:r w:rsidR="008E485D">
        <w:t>s</w:t>
      </w:r>
      <w:r w:rsidRPr="00B3437B">
        <w:t>ection 15CC sets out the legislative basis for supplementary plans, including the nature of the policies that they may contain. Section 15DB</w:t>
      </w:r>
      <w:r w:rsidR="00B8342D">
        <w:t xml:space="preserve"> </w:t>
      </w:r>
      <w:r w:rsidRPr="00B3437B">
        <w:t>out the process for the independent examination of supplementary plans. There are certain limits on the allowable scope of supplementary plans (either by subject matter or geographically), so that they do not subvert the role of the local plan as the principal planning policy framework for the area of a local planning authority.</w:t>
      </w:r>
    </w:p>
    <w:p w14:paraId="65C8C5B7" w14:textId="45F6D546" w:rsidR="002257F9" w:rsidRPr="00EC4631" w:rsidRDefault="0023696F" w:rsidP="0023696F">
      <w:pPr>
        <w:pStyle w:val="HSubheading5"/>
        <w:rPr>
          <w:rStyle w:val="CBoldUnderlined"/>
          <w:b w:val="0"/>
          <w:iCs/>
        </w:rPr>
      </w:pPr>
      <w:r>
        <w:rPr>
          <w:rStyle w:val="CBoldUnderlined"/>
          <w:iCs/>
        </w:rPr>
        <w:t>Effect</w:t>
      </w:r>
    </w:p>
    <w:p w14:paraId="6255EFE5" w14:textId="77777777" w:rsidR="002257F9" w:rsidRPr="007033C0" w:rsidRDefault="002257F9" w:rsidP="00405CE5">
      <w:pPr>
        <w:pStyle w:val="ParaNumbered"/>
      </w:pPr>
      <w:r w:rsidRPr="007033C0">
        <w:t xml:space="preserve">Subsection (1) has the effect that all local planning authorities, the Mayor of London and minerals and waste planning authorities may prepare one or more supplementary plans.  </w:t>
      </w:r>
    </w:p>
    <w:p w14:paraId="15E10C0B" w14:textId="77777777" w:rsidR="002257F9" w:rsidRPr="007033C0" w:rsidRDefault="002257F9" w:rsidP="00405CE5">
      <w:pPr>
        <w:pStyle w:val="ParaNumbered"/>
      </w:pPr>
      <w:r w:rsidRPr="007033C0">
        <w:t xml:space="preserve">Subsection (2) enables the Mayor of London to prepare supplementary plans in respect of design matters for the whole of Greater London.   </w:t>
      </w:r>
    </w:p>
    <w:p w14:paraId="7597D264" w14:textId="1ED8860D" w:rsidR="002257F9" w:rsidRPr="007033C0" w:rsidRDefault="002257F9" w:rsidP="00405CE5">
      <w:pPr>
        <w:pStyle w:val="ParaNumbered"/>
      </w:pPr>
      <w:r w:rsidRPr="007033C0">
        <w:t>Subsection (3) provides the subject matters that a supplementary plan can address when prepared by a local planning authority. These echo those for local plans</w:t>
      </w:r>
      <w:r w:rsidR="006F607B">
        <w:t xml:space="preserve"> set out in section </w:t>
      </w:r>
      <w:proofErr w:type="gramStart"/>
      <w:r w:rsidR="006F607B">
        <w:t>15C</w:t>
      </w:r>
      <w:r w:rsidRPr="007033C0">
        <w:t>, but</w:t>
      </w:r>
      <w:proofErr w:type="gramEnd"/>
      <w:r w:rsidRPr="007033C0">
        <w:t xml:space="preserve"> </w:t>
      </w:r>
      <w:r w:rsidR="006F607B">
        <w:t xml:space="preserve">are </w:t>
      </w:r>
      <w:r w:rsidRPr="007033C0">
        <w:t>limited geographically to matters relating to a specific site or two or more nearby sites; other than in the case of design matters, which may cover a wider area. This will allow supplementary plans to address site-specific needs or opportunities which require a new planning framework to be prepared quickly (like a new regeneration opportunity), and to act as a vehicle for setting out authority-wide or other design codes.</w:t>
      </w:r>
    </w:p>
    <w:p w14:paraId="5C6F42B5" w14:textId="736547D3" w:rsidR="002257F9" w:rsidRPr="007033C0" w:rsidRDefault="002257F9" w:rsidP="00405CE5">
      <w:pPr>
        <w:pStyle w:val="ParaNumbered"/>
      </w:pPr>
      <w:r w:rsidRPr="007033C0">
        <w:t xml:space="preserve">Subsection (5) sets out the matters that a </w:t>
      </w:r>
      <w:r w:rsidR="006F607B">
        <w:t xml:space="preserve">supplementary plan can address when prepared by a </w:t>
      </w:r>
      <w:r w:rsidR="006F607B">
        <w:lastRenderedPageBreak/>
        <w:t xml:space="preserve">minerals and waste planning authority. </w:t>
      </w:r>
    </w:p>
    <w:p w14:paraId="335F07AD" w14:textId="7D429ECD" w:rsidR="002257F9" w:rsidRPr="007033C0" w:rsidRDefault="002257F9" w:rsidP="00405CE5">
      <w:pPr>
        <w:pStyle w:val="ParaNumbered"/>
      </w:pPr>
      <w:r w:rsidRPr="007033C0">
        <w:t>Subsection (6) enables the Secretary of State to prescribe</w:t>
      </w:r>
      <w:r w:rsidR="006F607B">
        <w:t xml:space="preserve"> in regulations</w:t>
      </w:r>
      <w:r w:rsidRPr="007033C0">
        <w:t xml:space="preserve"> further matters that a supplementary plan may deal with.  </w:t>
      </w:r>
    </w:p>
    <w:p w14:paraId="5FB63D3B" w14:textId="5C7CE71F" w:rsidR="002257F9" w:rsidRPr="007033C0" w:rsidRDefault="002257F9" w:rsidP="00405CE5">
      <w:pPr>
        <w:pStyle w:val="ParaNumbered"/>
      </w:pPr>
      <w:r w:rsidRPr="007033C0">
        <w:t>Subsections (7) and (8) set out that authorities preparing a supplementary plan must have regard to other</w:t>
      </w:r>
      <w:r w:rsidR="006F607B">
        <w:t xml:space="preserve"> relevant</w:t>
      </w:r>
      <w:r w:rsidRPr="007033C0">
        <w:t xml:space="preserve"> parts of the development plan, and ensure supplementary plans are in general conformity with any relevant spatial development strategy.  </w:t>
      </w:r>
    </w:p>
    <w:p w14:paraId="6D57E1EA" w14:textId="464A6BE2" w:rsidR="002257F9" w:rsidRPr="007033C0" w:rsidRDefault="002257F9" w:rsidP="00405CE5">
      <w:pPr>
        <w:pStyle w:val="ParaNumbered"/>
      </w:pPr>
      <w:r w:rsidRPr="007033C0">
        <w:t>Subsection (9) provides that supplementary plans must, so far as the authority consider appropriate, be designed to contribute to the mitigation of, and adap</w:t>
      </w:r>
      <w:r w:rsidR="00285BF6">
        <w:t>ta</w:t>
      </w:r>
      <w:r w:rsidRPr="007033C0">
        <w:t>tion to, climate change.</w:t>
      </w:r>
      <w:r w:rsidR="006F607B">
        <w:t xml:space="preserve"> It also </w:t>
      </w:r>
      <w:r w:rsidR="00D267E1">
        <w:t xml:space="preserve">sets out that a supplementary plan must, so far as the authority </w:t>
      </w:r>
      <w:r w:rsidR="00BA540F">
        <w:t>considers</w:t>
      </w:r>
      <w:r w:rsidR="00D267E1">
        <w:t xml:space="preserve"> appropriate, take account of any local nature recovery strategy that relates to the area to which the plan relates (either in whole or in part) or an area in which a site to which the plan relates is situated.</w:t>
      </w:r>
    </w:p>
    <w:p w14:paraId="5F82B3E9" w14:textId="77777777" w:rsidR="002257F9" w:rsidRPr="007033C0" w:rsidRDefault="002257F9" w:rsidP="00405CE5">
      <w:pPr>
        <w:pStyle w:val="ParaNumbered"/>
      </w:pPr>
      <w:r w:rsidRPr="007033C0">
        <w:t xml:space="preserve">Subsection (10) provides that a supplementary plan must not include anything that is not permitted by this section or be inconsistent with or repeat any national development management policy.  </w:t>
      </w:r>
    </w:p>
    <w:p w14:paraId="343CCCAF" w14:textId="527EF2CC" w:rsidR="002257F9" w:rsidRPr="007033C0" w:rsidRDefault="002257F9" w:rsidP="00405CE5">
      <w:pPr>
        <w:pStyle w:val="ParaNumbered"/>
      </w:pPr>
      <w:r w:rsidRPr="007033C0">
        <w:t xml:space="preserve">Subsections (11) and (12) provide the Secretary of State with the power to make provision about the preparation, </w:t>
      </w:r>
      <w:proofErr w:type="gramStart"/>
      <w:r w:rsidRPr="007033C0">
        <w:t>withdrawal</w:t>
      </w:r>
      <w:proofErr w:type="gramEnd"/>
      <w:r w:rsidRPr="007033C0">
        <w:t xml:space="preserve"> or revision of supplementary plans</w:t>
      </w:r>
      <w:r w:rsidR="00906087">
        <w:t xml:space="preserve"> in regulations</w:t>
      </w:r>
      <w:r w:rsidRPr="007033C0">
        <w:t xml:space="preserve">, and that any such regulations must require that any proposed plan is subject to public consultation.  </w:t>
      </w:r>
    </w:p>
    <w:p w14:paraId="1B8523A7" w14:textId="07C4FC5D" w:rsidR="002257F9" w:rsidRPr="007033C0" w:rsidRDefault="002257F9" w:rsidP="00405CE5">
      <w:pPr>
        <w:pStyle w:val="ParaNumbered"/>
      </w:pPr>
      <w:r w:rsidRPr="007033C0">
        <w:t xml:space="preserve">Subsection (13) confirms how a supplementary plan is to have effect.  </w:t>
      </w:r>
    </w:p>
    <w:p w14:paraId="3875FCB6" w14:textId="091277C7" w:rsidR="00F00446" w:rsidRPr="003944D1" w:rsidRDefault="003724E6" w:rsidP="00D32A79">
      <w:pPr>
        <w:pStyle w:val="HSubheading4"/>
      </w:pPr>
      <w:bookmarkStart w:id="650" w:name="_Toc158113396"/>
      <w:r>
        <w:t>Examination of</w:t>
      </w:r>
      <w:r w:rsidR="00F00446" w:rsidRPr="003944D1">
        <w:t xml:space="preserve"> plans</w:t>
      </w:r>
      <w:bookmarkEnd w:id="650"/>
    </w:p>
    <w:p w14:paraId="4E06655D" w14:textId="672B7434" w:rsidR="00407882" w:rsidRPr="00407882" w:rsidRDefault="00407882" w:rsidP="00EE1CCB">
      <w:pPr>
        <w:pStyle w:val="HSubheading4"/>
      </w:pPr>
      <w:bookmarkStart w:id="651" w:name="_Toc158113397"/>
      <w:r w:rsidRPr="00407882">
        <w:t>Section 15D: Independent examination: local plans</w:t>
      </w:r>
      <w:bookmarkEnd w:id="651"/>
    </w:p>
    <w:p w14:paraId="666B832A" w14:textId="07AF1012" w:rsidR="00407882" w:rsidRPr="00EC4631" w:rsidRDefault="0023696F" w:rsidP="0023696F">
      <w:pPr>
        <w:pStyle w:val="HSubheading5"/>
        <w:rPr>
          <w:rStyle w:val="CBoldUnderlined"/>
          <w:b w:val="0"/>
          <w:iCs/>
        </w:rPr>
      </w:pPr>
      <w:r>
        <w:rPr>
          <w:rStyle w:val="CBoldUnderlined"/>
          <w:iCs/>
        </w:rPr>
        <w:t>Background</w:t>
      </w:r>
    </w:p>
    <w:p w14:paraId="4B689B0B" w14:textId="5A08D126" w:rsidR="00735460" w:rsidRPr="00735460" w:rsidRDefault="00CD174D" w:rsidP="00405CE5">
      <w:pPr>
        <w:pStyle w:val="ParaNumbered"/>
      </w:pPr>
      <w:r>
        <w:t>Former</w:t>
      </w:r>
      <w:r w:rsidR="00735460" w:rsidRPr="00735460">
        <w:t xml:space="preserve"> </w:t>
      </w:r>
      <w:r w:rsidR="001D323E">
        <w:t>s</w:t>
      </w:r>
      <w:r w:rsidR="00735460" w:rsidRPr="00735460">
        <w:t>ection 20 of the Planning and Compulsory Purchase Act 2004 set out matters relating to the procedure for a range of powers relating to the conduct of the independent examination of development plan documents. Plans are examined to determine whether they are ‘sound’ via an examination in public.</w:t>
      </w:r>
    </w:p>
    <w:p w14:paraId="527B1C09" w14:textId="03A4D761" w:rsidR="00407882" w:rsidRPr="0035529D" w:rsidRDefault="003C0BF4" w:rsidP="00405CE5">
      <w:pPr>
        <w:pStyle w:val="ParaNumbered"/>
      </w:pPr>
      <w:r>
        <w:t xml:space="preserve">New </w:t>
      </w:r>
      <w:r w:rsidR="000A632C">
        <w:t>s</w:t>
      </w:r>
      <w:r w:rsidR="00407882" w:rsidRPr="0035529D">
        <w:t xml:space="preserve">ection 15D maintains the established principle that a local plan is submitted to the Secretary of State for independent examination, to ensure that plans adopted by authorities are 'sound'. It retains </w:t>
      </w:r>
      <w:r>
        <w:t xml:space="preserve">former </w:t>
      </w:r>
      <w:r w:rsidR="00407882" w:rsidRPr="0035529D">
        <w:t>powers for the Secretary of State to appoint an independent “examiner” (Inspector) to conduct the examination process, as well as various established practices around how the examination is conducted, including the “right to be heard”</w:t>
      </w:r>
      <w:r w:rsidR="005B4AC1" w:rsidRPr="0035529D">
        <w:t>.</w:t>
      </w:r>
    </w:p>
    <w:p w14:paraId="57EF57D7" w14:textId="77777777" w:rsidR="00407882" w:rsidRPr="00407882" w:rsidRDefault="00407882" w:rsidP="00405CE5">
      <w:pPr>
        <w:pStyle w:val="ParaNumbered"/>
      </w:pPr>
      <w:r w:rsidRPr="0035529D">
        <w:t>In addition, section 15D creates a new power enabling the Inspector, at any point during the examination of a plan, to pause the examination where certain matters need to be dealt with to make the plan sound. This pause enables the local planning authority to</w:t>
      </w:r>
      <w:r w:rsidRPr="00407882">
        <w:t xml:space="preserve"> undertake further remedial work to deal with these matters. </w:t>
      </w:r>
    </w:p>
    <w:p w14:paraId="1409B364" w14:textId="7E0B866D" w:rsidR="00407882" w:rsidRPr="00EC4631" w:rsidRDefault="0023696F" w:rsidP="0023696F">
      <w:pPr>
        <w:pStyle w:val="HSubheading5"/>
        <w:rPr>
          <w:rStyle w:val="CBoldUnderlined"/>
          <w:b w:val="0"/>
          <w:iCs/>
        </w:rPr>
      </w:pPr>
      <w:r>
        <w:rPr>
          <w:rStyle w:val="CBoldUnderlined"/>
          <w:iCs/>
        </w:rPr>
        <w:t>Effect</w:t>
      </w:r>
    </w:p>
    <w:p w14:paraId="3D1EBD85" w14:textId="65E75A72" w:rsidR="00BB249E" w:rsidRPr="00577793" w:rsidRDefault="00407882" w:rsidP="00405CE5">
      <w:pPr>
        <w:pStyle w:val="ParaNumbered"/>
      </w:pPr>
      <w:r w:rsidRPr="0035529D">
        <w:t xml:space="preserve">Section 15D replaces </w:t>
      </w:r>
      <w:r w:rsidR="005478A8">
        <w:t>former</w:t>
      </w:r>
      <w:r w:rsidR="003C0BF4">
        <w:t xml:space="preserve"> </w:t>
      </w:r>
      <w:r w:rsidRPr="0035529D">
        <w:t xml:space="preserve">section 20 of the Planning and Compulsory Purchase Act 2004, but to a large extent replicates </w:t>
      </w:r>
      <w:r w:rsidR="003C0BF4">
        <w:t>former</w:t>
      </w:r>
      <w:r w:rsidRPr="0035529D">
        <w:t xml:space="preserve"> arrangements. Subsections (1) and (2) maintain the general principle that local plans, and other documents or information (</w:t>
      </w:r>
      <w:r w:rsidR="00E055BE">
        <w:t xml:space="preserve">as may be </w:t>
      </w:r>
      <w:r w:rsidRPr="0035529D">
        <w:t xml:space="preserve">prescribed by the Secretary of State in regulations), are submitted by the local planning authority to the Secretary of State for independent examination in public. </w:t>
      </w:r>
      <w:r w:rsidR="009B505C">
        <w:t>The</w:t>
      </w:r>
      <w:r w:rsidRPr="0035529D">
        <w:t xml:space="preserve"> local plan must only be submitted once the local planning authority has been advised by a person appointed by the Secretary of State under section 15</w:t>
      </w:r>
      <w:proofErr w:type="gramStart"/>
      <w:r w:rsidRPr="0035529D">
        <w:t>CA(</w:t>
      </w:r>
      <w:proofErr w:type="gramEnd"/>
      <w:r w:rsidR="00B02073" w:rsidRPr="0035529D">
        <w:t>3</w:t>
      </w:r>
      <w:r w:rsidRPr="0035529D">
        <w:t>) that it meets</w:t>
      </w:r>
      <w:r w:rsidR="000D2B75">
        <w:t xml:space="preserve"> the</w:t>
      </w:r>
      <w:r w:rsidRPr="0035529D">
        <w:t xml:space="preserve"> prescribed requirements.</w:t>
      </w:r>
    </w:p>
    <w:p w14:paraId="0451937C" w14:textId="22652991" w:rsidR="00407882" w:rsidRPr="0035529D" w:rsidRDefault="00407882" w:rsidP="00405CE5">
      <w:pPr>
        <w:pStyle w:val="ParaNumbered"/>
      </w:pPr>
      <w:r w:rsidRPr="0035529D">
        <w:lastRenderedPageBreak/>
        <w:t xml:space="preserve">Subsection (3) introduces a new power for the Secretary of State to prescribe </w:t>
      </w:r>
      <w:r w:rsidR="003C0BF4">
        <w:t xml:space="preserve">in regulations </w:t>
      </w:r>
      <w:r w:rsidRPr="0035529D">
        <w:t>how anything</w:t>
      </w:r>
      <w:r w:rsidR="003C0BF4">
        <w:t xml:space="preserve"> that </w:t>
      </w:r>
      <w:r w:rsidR="005E29A7">
        <w:t>is to be</w:t>
      </w:r>
      <w:r w:rsidRPr="0035529D">
        <w:t xml:space="preserve"> sent under subsections (1) </w:t>
      </w:r>
      <w:r w:rsidR="005E29A7">
        <w:t>or</w:t>
      </w:r>
      <w:r w:rsidRPr="0035529D">
        <w:t xml:space="preserve"> (2) </w:t>
      </w:r>
      <w:r w:rsidR="005E29A7">
        <w:t>must</w:t>
      </w:r>
      <w:r w:rsidRPr="0035529D">
        <w:t xml:space="preserve"> be sent.</w:t>
      </w:r>
    </w:p>
    <w:p w14:paraId="48939DC4" w14:textId="037DF683" w:rsidR="00407882" w:rsidRPr="0035529D" w:rsidRDefault="00407882" w:rsidP="00405CE5">
      <w:pPr>
        <w:pStyle w:val="ParaNumbered"/>
      </w:pPr>
      <w:r w:rsidRPr="0035529D">
        <w:t>Subsections (4) and</w:t>
      </w:r>
      <w:r w:rsidR="00B02073" w:rsidRPr="0035529D">
        <w:t xml:space="preserve"> </w:t>
      </w:r>
      <w:r w:rsidRPr="0035529D">
        <w:t xml:space="preserve">(5) maintain the existing principles that an examination will be carried out by an independent Inspector (“the examiner”) appointed by the Secretary of State, to determine whether the local plan is “sound”. </w:t>
      </w:r>
    </w:p>
    <w:p w14:paraId="62183800" w14:textId="77777777" w:rsidR="00407882" w:rsidRPr="0035529D" w:rsidRDefault="00407882" w:rsidP="00405CE5">
      <w:pPr>
        <w:pStyle w:val="ParaNumbered"/>
      </w:pPr>
      <w:r w:rsidRPr="0035529D">
        <w:t>Subsection (6) retains and updates the established principle that any person who makes representations during consultation on the local plan proposal will be able to appear before and be heard by the Inspector at the examination, should that person so request to do so.</w:t>
      </w:r>
    </w:p>
    <w:p w14:paraId="562942FF" w14:textId="2499372D" w:rsidR="00407882" w:rsidRPr="0035529D" w:rsidRDefault="00407882" w:rsidP="00405CE5">
      <w:pPr>
        <w:pStyle w:val="ParaNumbered"/>
      </w:pPr>
      <w:r w:rsidRPr="0035529D">
        <w:t>Subsection (7) provides a power for the examiner, at any time prior to the conclusion of the examination, to pause the examination if certain matters which need to be dealt with for the plan to be capable of being sound could be dealt</w:t>
      </w:r>
      <w:r w:rsidR="00EA0AD1">
        <w:t xml:space="preserve"> with</w:t>
      </w:r>
      <w:r w:rsidRPr="0035529D">
        <w:t xml:space="preserve"> by a pause for the local planning authority to undertake further remedial work.</w:t>
      </w:r>
    </w:p>
    <w:p w14:paraId="07FC192A" w14:textId="3B0CEDC9" w:rsidR="00407882" w:rsidRPr="0035529D" w:rsidRDefault="00407882" w:rsidP="00405CE5">
      <w:pPr>
        <w:pStyle w:val="ParaNumbered"/>
      </w:pPr>
      <w:r w:rsidRPr="0035529D">
        <w:t xml:space="preserve">Subsection (8) replicates the existing power for the Secretary of State to issue a holding direction to the independent Inspector during the examination of the local plan. This may be done to: </w:t>
      </w:r>
      <w:r w:rsidR="00593B1D">
        <w:t>require</w:t>
      </w:r>
      <w:r w:rsidRPr="0035529D">
        <w:t xml:space="preserve"> the Inspector to consider any specified matters (such as any policy or procedural process relating to the local plan considered at the examination); provide opportunity for a specified person to appear and ‘be heard’ by the Inspector; and/or require the Inspector to undertake a procedural step relating to the conduct of the examination, as specified by the Secretary of State.</w:t>
      </w:r>
    </w:p>
    <w:p w14:paraId="6D5E22A4" w14:textId="6349054F" w:rsidR="00407882" w:rsidRPr="0035529D" w:rsidRDefault="00407882" w:rsidP="00405CE5">
      <w:pPr>
        <w:pStyle w:val="ParaNumbered"/>
      </w:pPr>
      <w:r w:rsidRPr="0035529D">
        <w:t>Subsections (9</w:t>
      </w:r>
      <w:r w:rsidR="005E29A7">
        <w:t>) to (</w:t>
      </w:r>
      <w:r w:rsidRPr="0035529D">
        <w:t xml:space="preserve">12) set out the steps an Inspector must take once the examination has concluded, which broadly mirror the </w:t>
      </w:r>
      <w:r w:rsidR="005E29A7">
        <w:t xml:space="preserve">former </w:t>
      </w:r>
      <w:r w:rsidRPr="0035529D">
        <w:t>provisions. Where the examiner considers that the local plan is sound, they must recommend that the plan is adopted. Where, subject to modifications</w:t>
      </w:r>
      <w:r w:rsidR="00E73CD1">
        <w:t xml:space="preserve"> being made</w:t>
      </w:r>
      <w:r w:rsidRPr="0035529D">
        <w:t xml:space="preserve">, the plan can be considered sound, the examiner must recommend such modifications are made and that the plan is </w:t>
      </w:r>
      <w:r w:rsidR="00E73CD1">
        <w:t xml:space="preserve">then </w:t>
      </w:r>
      <w:r w:rsidRPr="0035529D">
        <w:t>adopted. Where the plan is not sound, it is considered that modifications could not make the plan sound, and no decision is made under subsection (7), t</w:t>
      </w:r>
      <w:r w:rsidR="00E22BC1">
        <w:t>o pause the examination, t</w:t>
      </w:r>
      <w:r w:rsidRPr="0035529D">
        <w:t>he examiner must recommend the plan is withdrawn. The examiner must give reasons for all recommendations under these subsections.</w:t>
      </w:r>
    </w:p>
    <w:p w14:paraId="4F63EB3B" w14:textId="146C1AC3" w:rsidR="00407882" w:rsidRPr="0035529D" w:rsidRDefault="00407882" w:rsidP="00405CE5">
      <w:pPr>
        <w:pStyle w:val="ParaNumbered"/>
      </w:pPr>
      <w:r w:rsidRPr="0035529D">
        <w:t xml:space="preserve">Subsection (13) replicates the </w:t>
      </w:r>
      <w:r w:rsidR="00E22BC1">
        <w:t>former</w:t>
      </w:r>
      <w:r w:rsidRPr="0035529D">
        <w:t xml:space="preserve"> requirement for the local planning authority to publish any recommendations and reasons received.</w:t>
      </w:r>
    </w:p>
    <w:p w14:paraId="474427CD" w14:textId="233B2391" w:rsidR="00407882" w:rsidRPr="00407882" w:rsidRDefault="00407882" w:rsidP="00EE1CCB">
      <w:pPr>
        <w:pStyle w:val="HSubheading4"/>
      </w:pPr>
      <w:bookmarkStart w:id="652" w:name="_Toc158113398"/>
      <w:r w:rsidRPr="00407882">
        <w:t>Section 15DA: Pause of independent examination for further work</w:t>
      </w:r>
      <w:bookmarkEnd w:id="652"/>
    </w:p>
    <w:p w14:paraId="1CB7B67F" w14:textId="7303E6FB"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4EE0E381" w14:textId="5B255632" w:rsidR="00407882" w:rsidRPr="0035529D" w:rsidRDefault="00407882" w:rsidP="00405CE5">
      <w:pPr>
        <w:pStyle w:val="ParaNumbered"/>
      </w:pPr>
      <w:r w:rsidRPr="0035529D">
        <w:t xml:space="preserve">Section 15DA introduces new provisions and procedures relating to the pause of an independent examination. The local planning authority must, during the pause period, take steps as necessary to deal with the matters notified to them by the Inspector and, prior to the end of the </w:t>
      </w:r>
      <w:r w:rsidR="009F47C4">
        <w:t xml:space="preserve">pause </w:t>
      </w:r>
      <w:r w:rsidRPr="0035529D">
        <w:t xml:space="preserve">period, </w:t>
      </w:r>
      <w:proofErr w:type="gramStart"/>
      <w:r w:rsidRPr="0035529D">
        <w:t>document</w:t>
      </w:r>
      <w:proofErr w:type="gramEnd"/>
      <w:r w:rsidRPr="0035529D">
        <w:t xml:space="preserve"> and evidence how they have addressed these matters.</w:t>
      </w:r>
    </w:p>
    <w:p w14:paraId="24849CA3" w14:textId="40C7F41A" w:rsidR="00407882" w:rsidRPr="00EC4631" w:rsidRDefault="0023696F" w:rsidP="0023696F">
      <w:pPr>
        <w:pStyle w:val="HSubheading5"/>
        <w:rPr>
          <w:rStyle w:val="CBoldUnderlined"/>
          <w:b w:val="0"/>
          <w:iCs/>
        </w:rPr>
      </w:pPr>
      <w:r>
        <w:rPr>
          <w:rStyle w:val="CBoldUnderlined"/>
          <w:iCs/>
        </w:rPr>
        <w:t>Effect</w:t>
      </w:r>
    </w:p>
    <w:p w14:paraId="0E79EBB7" w14:textId="438A39E5" w:rsidR="00407882" w:rsidRPr="0035529D" w:rsidRDefault="00407882" w:rsidP="00405CE5">
      <w:pPr>
        <w:pStyle w:val="ParaNumbered"/>
      </w:pPr>
      <w:r w:rsidRPr="0035529D">
        <w:t xml:space="preserve">Section 15DA introduces a new power that </w:t>
      </w:r>
      <w:r w:rsidR="00454C14">
        <w:t>an</w:t>
      </w:r>
      <w:r w:rsidRPr="0035529D">
        <w:t xml:space="preserve"> independent Inspector can use to help make </w:t>
      </w:r>
      <w:r w:rsidR="00454C14">
        <w:t>a</w:t>
      </w:r>
      <w:r w:rsidRPr="0035529D">
        <w:t xml:space="preserve"> local plan sound by pausing </w:t>
      </w:r>
      <w:r w:rsidR="00454C14">
        <w:t>an</w:t>
      </w:r>
      <w:r w:rsidRPr="0035529D">
        <w:t xml:space="preserve"> examination for further work. This section applies if the examiner pauses the examination under</w:t>
      </w:r>
      <w:r w:rsidR="004A0419">
        <w:t xml:space="preserve"> section</w:t>
      </w:r>
      <w:r w:rsidRPr="0035529D">
        <w:t xml:space="preserve"> 15</w:t>
      </w:r>
      <w:proofErr w:type="gramStart"/>
      <w:r w:rsidRPr="0035529D">
        <w:t>D(</w:t>
      </w:r>
      <w:proofErr w:type="gramEnd"/>
      <w:r w:rsidRPr="0035529D">
        <w:t>7).</w:t>
      </w:r>
    </w:p>
    <w:p w14:paraId="76547E6E" w14:textId="0F086E0E" w:rsidR="00407882" w:rsidRPr="0035529D" w:rsidRDefault="00407882" w:rsidP="00405CE5">
      <w:pPr>
        <w:pStyle w:val="ParaNumbered"/>
      </w:pPr>
      <w:r w:rsidRPr="0035529D">
        <w:t xml:space="preserve">Subsection (2) sets out that the examiner must notify the local planning authority and the Secretary of State of the decision under </w:t>
      </w:r>
      <w:r w:rsidR="004A0419">
        <w:t xml:space="preserve">section </w:t>
      </w:r>
      <w:r w:rsidRPr="0035529D">
        <w:t>15</w:t>
      </w:r>
      <w:proofErr w:type="gramStart"/>
      <w:r w:rsidRPr="0035529D">
        <w:t>D(</w:t>
      </w:r>
      <w:proofErr w:type="gramEnd"/>
      <w:r w:rsidRPr="0035529D">
        <w:t>7), the matters that need to be dealt with during the pause, and the duration of the “pause period”.</w:t>
      </w:r>
    </w:p>
    <w:p w14:paraId="22832F95" w14:textId="6B6DF265" w:rsidR="00407882" w:rsidRPr="0035529D" w:rsidRDefault="00407882" w:rsidP="00405CE5">
      <w:pPr>
        <w:pStyle w:val="ParaNumbered"/>
      </w:pPr>
      <w:r w:rsidRPr="0035529D">
        <w:t>Subsection (3)</w:t>
      </w:r>
      <w:r w:rsidR="00C22115">
        <w:t xml:space="preserve"> sets out when the pause period is to begin and</w:t>
      </w:r>
      <w:r w:rsidRPr="0035529D">
        <w:t xml:space="preserve"> enables the Secretary of State to prescribe</w:t>
      </w:r>
      <w:r w:rsidR="00C22115">
        <w:t xml:space="preserve"> in</w:t>
      </w:r>
      <w:r w:rsidR="00DA5909">
        <w:t xml:space="preserve"> regulations the maximum length of time that </w:t>
      </w:r>
      <w:r w:rsidRPr="0035529D">
        <w:t>the “pause period” may be.</w:t>
      </w:r>
    </w:p>
    <w:p w14:paraId="1DC53714" w14:textId="1E792F39" w:rsidR="00407882" w:rsidRPr="0035529D" w:rsidRDefault="00407882" w:rsidP="00405CE5">
      <w:pPr>
        <w:pStyle w:val="ParaNumbered"/>
      </w:pPr>
      <w:r w:rsidRPr="0035529D">
        <w:lastRenderedPageBreak/>
        <w:t>Subsection (4) suspends the examination</w:t>
      </w:r>
      <w:r w:rsidR="00DA5909">
        <w:t xml:space="preserve"> of the plan</w:t>
      </w:r>
      <w:r w:rsidRPr="0035529D">
        <w:t xml:space="preserve"> from the beginning of the pause period.</w:t>
      </w:r>
    </w:p>
    <w:p w14:paraId="31DECCD6" w14:textId="6B811B3D" w:rsidR="00407882" w:rsidRPr="0035529D" w:rsidRDefault="00407882" w:rsidP="00405CE5">
      <w:pPr>
        <w:pStyle w:val="ParaNumbered"/>
      </w:pPr>
      <w:r w:rsidRPr="0035529D">
        <w:t xml:space="preserve">Subsections (5)-(7) require the local planning authority to </w:t>
      </w:r>
      <w:r w:rsidR="00DA5909">
        <w:t xml:space="preserve">take steps to </w:t>
      </w:r>
      <w:r w:rsidRPr="0035529D">
        <w:t>deal with the matters notified to them by the examiner under subsection (2)</w:t>
      </w:r>
      <w:r w:rsidR="00DA5909">
        <w:t>(b)</w:t>
      </w:r>
      <w:r w:rsidRPr="0035529D">
        <w:t xml:space="preserve"> and, before the end of the period, produce a document setting out what they have done to deal with the matters and any modifications to the plan proposed</w:t>
      </w:r>
      <w:r w:rsidR="00DA5909">
        <w:t xml:space="preserve"> (or stating that they do not propose to make any modifications as the case may be)</w:t>
      </w:r>
      <w:r w:rsidRPr="0035529D">
        <w:t xml:space="preserve">. This must be sent to the examiner and published, together with any </w:t>
      </w:r>
      <w:r w:rsidR="002977E6">
        <w:t>further</w:t>
      </w:r>
      <w:r w:rsidRPr="0035529D">
        <w:t xml:space="preserve"> evidence in support of the soundness of the plan</w:t>
      </w:r>
      <w:r w:rsidR="00DA5909">
        <w:t xml:space="preserve"> that the authority</w:t>
      </w:r>
      <w:r w:rsidR="00590271">
        <w:t xml:space="preserve"> has</w:t>
      </w:r>
      <w:r w:rsidRPr="0035529D">
        <w:t>.</w:t>
      </w:r>
    </w:p>
    <w:p w14:paraId="4B650E06" w14:textId="7785C46E" w:rsidR="00407882" w:rsidRPr="0035529D" w:rsidRDefault="00407882" w:rsidP="00405CE5">
      <w:pPr>
        <w:pStyle w:val="ParaNumbered"/>
      </w:pPr>
      <w:r w:rsidRPr="0035529D">
        <w:t>Subsection (8) set</w:t>
      </w:r>
      <w:r w:rsidR="002525C2">
        <w:t>s</w:t>
      </w:r>
      <w:r w:rsidRPr="0035529D">
        <w:t xml:space="preserve"> out the steps an </w:t>
      </w:r>
      <w:r w:rsidR="003F7332">
        <w:t>examiner</w:t>
      </w:r>
      <w:r w:rsidRPr="0035529D">
        <w:t xml:space="preserve"> must take at the end of the pause period. The examiner must recommend the plan is withdrawn and give reasons if they consider that the matters have not been dealt with and there is no prospect of the plan being found sound. Otherwise, </w:t>
      </w:r>
      <w:r w:rsidR="003F7332">
        <w:t xml:space="preserve">subsection (9) provides that </w:t>
      </w:r>
      <w:r w:rsidRPr="0035529D">
        <w:t>the examination under section 15D</w:t>
      </w:r>
      <w:r w:rsidR="00590271">
        <w:t xml:space="preserve"> is resumed</w:t>
      </w:r>
      <w:r w:rsidRPr="0035529D">
        <w:t>.</w:t>
      </w:r>
    </w:p>
    <w:p w14:paraId="7ED7E5AD" w14:textId="7F1A34E7" w:rsidR="00407882" w:rsidRPr="0035529D" w:rsidRDefault="00407882" w:rsidP="00405CE5">
      <w:pPr>
        <w:pStyle w:val="ParaNumbered"/>
      </w:pPr>
      <w:r w:rsidRPr="0035529D">
        <w:t>Subsection (10) requires the local planning authority to publish any recommendations and reasons received under this section.</w:t>
      </w:r>
    </w:p>
    <w:p w14:paraId="3B931476" w14:textId="2ED029F3" w:rsidR="00407882" w:rsidRPr="00407882" w:rsidRDefault="00407882" w:rsidP="00EE1CCB">
      <w:pPr>
        <w:pStyle w:val="HSubheading4"/>
      </w:pPr>
      <w:bookmarkStart w:id="653" w:name="_Toc158113399"/>
      <w:r w:rsidRPr="00407882">
        <w:t>Section 15DB: Independent examination: supplementary plans</w:t>
      </w:r>
      <w:bookmarkEnd w:id="653"/>
    </w:p>
    <w:p w14:paraId="1484BB07" w14:textId="46881F49" w:rsidR="00407882" w:rsidRPr="00EC4631" w:rsidRDefault="0023696F" w:rsidP="0023696F">
      <w:pPr>
        <w:pStyle w:val="HSubheading5"/>
        <w:rPr>
          <w:rStyle w:val="CBoldUnderlined"/>
          <w:b w:val="0"/>
          <w:iCs/>
        </w:rPr>
      </w:pPr>
      <w:r>
        <w:rPr>
          <w:rStyle w:val="CBoldUnderlined"/>
          <w:iCs/>
        </w:rPr>
        <w:t>Background</w:t>
      </w:r>
    </w:p>
    <w:p w14:paraId="4307ABF2" w14:textId="1266C2CE" w:rsidR="00407882" w:rsidRPr="0035529D" w:rsidRDefault="00407882" w:rsidP="00405CE5">
      <w:pPr>
        <w:pStyle w:val="ParaNumbered"/>
      </w:pPr>
      <w:r w:rsidRPr="0035529D">
        <w:t>Section 15DB sets out the process for the independent examination of supplementary plans.</w:t>
      </w:r>
    </w:p>
    <w:p w14:paraId="185C49CB" w14:textId="73D222E3" w:rsidR="00407882" w:rsidRPr="00EC4631" w:rsidRDefault="0023696F" w:rsidP="0023696F">
      <w:pPr>
        <w:pStyle w:val="HSubheading5"/>
        <w:rPr>
          <w:rStyle w:val="CBoldUnderlined"/>
          <w:b w:val="0"/>
          <w:iCs/>
        </w:rPr>
      </w:pPr>
      <w:r>
        <w:rPr>
          <w:rStyle w:val="CBoldUnderlined"/>
          <w:iCs/>
        </w:rPr>
        <w:t>Effect</w:t>
      </w:r>
    </w:p>
    <w:p w14:paraId="2787B349" w14:textId="5C8AB1AB" w:rsidR="00407882" w:rsidRPr="0035529D" w:rsidRDefault="00407882" w:rsidP="00405CE5">
      <w:pPr>
        <w:pStyle w:val="ParaNumbered"/>
      </w:pPr>
      <w:r w:rsidRPr="0035529D">
        <w:t xml:space="preserve">Subsections (1) and (2) set out that </w:t>
      </w:r>
      <w:r w:rsidR="00A361B2">
        <w:t>relevant plan-making authorities</w:t>
      </w:r>
      <w:r w:rsidR="00B17A90">
        <w:t xml:space="preserve"> </w:t>
      </w:r>
      <w:r w:rsidRPr="0035529D">
        <w:t xml:space="preserve">must submit supplementary plans for independent examination to either the Secretary of State, or an appropriately qualified person.  </w:t>
      </w:r>
    </w:p>
    <w:p w14:paraId="1BF5B663" w14:textId="42F246F0" w:rsidR="00407882" w:rsidRPr="0035529D" w:rsidRDefault="00407882" w:rsidP="00405CE5">
      <w:pPr>
        <w:pStyle w:val="ParaNumbered"/>
      </w:pPr>
      <w:r w:rsidRPr="0035529D">
        <w:t>Subsections (3) to (</w:t>
      </w:r>
      <w:r w:rsidR="008065B1">
        <w:t>8</w:t>
      </w:r>
      <w:r w:rsidRPr="0035529D">
        <w:t xml:space="preserve">) set out procedural matters for the independent examination of supplementary plans. These include </w:t>
      </w:r>
      <w:r w:rsidR="00B02073" w:rsidRPr="0035529D">
        <w:t>the</w:t>
      </w:r>
      <w:r w:rsidRPr="0035529D">
        <w:t xml:space="preserve"> purpose of the examination, the general rule that examinations of supplementary plans must take the form of written representations, the circumstances in which the examiner must hold a hearing and the functioning of the “right to be heard”. </w:t>
      </w:r>
    </w:p>
    <w:p w14:paraId="3C62B6A7" w14:textId="08713717" w:rsidR="00407882" w:rsidRPr="0035529D" w:rsidRDefault="00407882" w:rsidP="00405CE5">
      <w:pPr>
        <w:pStyle w:val="ParaNumbered"/>
      </w:pPr>
      <w:r w:rsidRPr="0035529D">
        <w:t>Subsections (</w:t>
      </w:r>
      <w:r w:rsidR="00BA582E" w:rsidRPr="0035529D">
        <w:t>9</w:t>
      </w:r>
      <w:r w:rsidRPr="0035529D">
        <w:t>) to (1</w:t>
      </w:r>
      <w:r w:rsidR="00BA582E" w:rsidRPr="0035529D">
        <w:t>2</w:t>
      </w:r>
      <w:r w:rsidRPr="0035529D">
        <w:t>) cover the conclusions</w:t>
      </w:r>
      <w:r w:rsidR="005E482C">
        <w:t xml:space="preserve"> that may be</w:t>
      </w:r>
      <w:r w:rsidRPr="0035529D">
        <w:t xml:space="preserve"> reached by the examiner. They set out when the examiner must recommend that a plan is adopted, adopted with modification or that the plan is withdrawn.  </w:t>
      </w:r>
    </w:p>
    <w:p w14:paraId="3205F178" w14:textId="4A9BEC8B" w:rsidR="00407882" w:rsidRPr="0035529D" w:rsidRDefault="00407882" w:rsidP="00405CE5">
      <w:pPr>
        <w:pStyle w:val="ParaNumbered"/>
      </w:pPr>
      <w:r w:rsidRPr="0035529D">
        <w:t>Subsection (1</w:t>
      </w:r>
      <w:r w:rsidR="00BA582E" w:rsidRPr="0035529D">
        <w:t>3</w:t>
      </w:r>
      <w:r w:rsidRPr="0035529D">
        <w:t xml:space="preserve">) requires </w:t>
      </w:r>
      <w:r w:rsidR="005E482C">
        <w:t xml:space="preserve">relevant plan-making </w:t>
      </w:r>
      <w:r w:rsidRPr="0035529D">
        <w:t xml:space="preserve">authorities to publish the recommendations </w:t>
      </w:r>
      <w:r w:rsidR="005E482C">
        <w:t xml:space="preserve">and reasons </w:t>
      </w:r>
      <w:r w:rsidRPr="0035529D">
        <w:t xml:space="preserve">they receive from an examiner </w:t>
      </w:r>
      <w:r w:rsidR="005E482C">
        <w:t>under this section</w:t>
      </w:r>
      <w:r w:rsidRPr="0035529D">
        <w:t xml:space="preserve">.  </w:t>
      </w:r>
    </w:p>
    <w:p w14:paraId="290D6967" w14:textId="02E61291" w:rsidR="00407882" w:rsidRPr="00407882" w:rsidRDefault="00407882" w:rsidP="00EE1CCB">
      <w:pPr>
        <w:pStyle w:val="HSubheading4"/>
      </w:pPr>
      <w:bookmarkStart w:id="654" w:name="_Toc158113400"/>
      <w:r w:rsidRPr="00407882">
        <w:t>Section 15E: Withdrawal of a local plan</w:t>
      </w:r>
      <w:bookmarkEnd w:id="654"/>
    </w:p>
    <w:p w14:paraId="029161F9" w14:textId="79172FC4"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1E6840DC" w14:textId="71355798" w:rsidR="00407882" w:rsidRPr="0035529D" w:rsidRDefault="00407882" w:rsidP="00405CE5">
      <w:pPr>
        <w:pStyle w:val="ParaNumbered"/>
      </w:pPr>
      <w:r w:rsidRPr="0035529D">
        <w:t xml:space="preserve">The </w:t>
      </w:r>
      <w:r w:rsidR="00181CC7">
        <w:t xml:space="preserve">former </w:t>
      </w:r>
      <w:r w:rsidR="005877FE">
        <w:t xml:space="preserve">provisions of the </w:t>
      </w:r>
      <w:r w:rsidRPr="0035529D">
        <w:t xml:space="preserve">Planning and Compulsory Purchase Act 2004 set out that a local planning authority may withdraw a local development document at any time before it is adopted. </w:t>
      </w:r>
    </w:p>
    <w:p w14:paraId="208D02A1" w14:textId="1F1C1365" w:rsidR="00407882" w:rsidRPr="0035529D" w:rsidRDefault="00181CC7" w:rsidP="00405CE5">
      <w:pPr>
        <w:pStyle w:val="ParaNumbered"/>
      </w:pPr>
      <w:r>
        <w:t xml:space="preserve">New </w:t>
      </w:r>
      <w:r w:rsidR="0016279C">
        <w:t>s</w:t>
      </w:r>
      <w:r w:rsidR="00407882" w:rsidRPr="0035529D">
        <w:t xml:space="preserve">ection 15E retains the concept of withdrawal, applying it to local plans (in the context of changes to the development plan framework made elsewhere in the </w:t>
      </w:r>
      <w:r>
        <w:t>sections</w:t>
      </w:r>
      <w:r w:rsidR="00407882" w:rsidRPr="0035529D">
        <w:t xml:space="preserve">). The key change from </w:t>
      </w:r>
      <w:r w:rsidR="005478A8">
        <w:t>former</w:t>
      </w:r>
      <w:r w:rsidR="00407882" w:rsidRPr="0035529D">
        <w:t xml:space="preserve"> provisions in the Planning and Compulsory Purchase Act 2004 is the removal of the flexibility for a local planning authority to withdraw a plan from examination; a local plan may only be withdrawn from examination if the examiner recommends it (under provisions </w:t>
      </w:r>
      <w:r w:rsidR="00B80F0C">
        <w:t>in</w:t>
      </w:r>
      <w:r w:rsidR="00407882" w:rsidRPr="0035529D">
        <w:t xml:space="preserve"> new </w:t>
      </w:r>
      <w:r w:rsidR="00B80F0C">
        <w:t>s</w:t>
      </w:r>
      <w:r w:rsidR="00407882" w:rsidRPr="0035529D">
        <w:t xml:space="preserve">ections 15D </w:t>
      </w:r>
      <w:r w:rsidR="00DE08FF">
        <w:t>or</w:t>
      </w:r>
      <w:r w:rsidR="00407882" w:rsidRPr="0035529D">
        <w:t xml:space="preserve"> 15DA) or if the Secretary of State directs it.</w:t>
      </w:r>
    </w:p>
    <w:p w14:paraId="5CAAA8A3" w14:textId="672BB4F7" w:rsidR="00407882" w:rsidRPr="00EC4631" w:rsidRDefault="0023696F" w:rsidP="0023696F">
      <w:pPr>
        <w:pStyle w:val="HSubheading5"/>
        <w:rPr>
          <w:rStyle w:val="CBoldUnderlined"/>
          <w:b w:val="0"/>
          <w:iCs/>
        </w:rPr>
      </w:pPr>
      <w:r>
        <w:rPr>
          <w:rStyle w:val="CBoldUnderlined"/>
          <w:iCs/>
        </w:rPr>
        <w:t>Effect</w:t>
      </w:r>
    </w:p>
    <w:p w14:paraId="1A14605D" w14:textId="5A5FAA27" w:rsidR="00407882" w:rsidRPr="0035529D" w:rsidRDefault="00407882" w:rsidP="00405CE5">
      <w:pPr>
        <w:pStyle w:val="ParaNumbered"/>
      </w:pPr>
      <w:r w:rsidRPr="0035529D">
        <w:t xml:space="preserve">Subsection (1) enables a local planning authority to withdraw a local plan at any time before </w:t>
      </w:r>
      <w:r w:rsidR="00D41542">
        <w:t xml:space="preserve">they </w:t>
      </w:r>
      <w:r w:rsidR="00D41542">
        <w:lastRenderedPageBreak/>
        <w:t>are required to submit</w:t>
      </w:r>
      <w:r w:rsidRPr="0035529D">
        <w:t xml:space="preserve"> the plan for independent examination. </w:t>
      </w:r>
    </w:p>
    <w:p w14:paraId="1AC19FE3" w14:textId="3FF9AEEE" w:rsidR="00407882" w:rsidRPr="0035529D" w:rsidRDefault="00407882" w:rsidP="00405CE5">
      <w:pPr>
        <w:pStyle w:val="ParaNumbered"/>
      </w:pPr>
      <w:r w:rsidRPr="0035529D">
        <w:t xml:space="preserve">Subsection (2) stipulates that a local planning authority may only withdraw a plan after it has been submitted for examination if the examiner recommends it </w:t>
      </w:r>
      <w:r w:rsidR="00D41542">
        <w:t>(and no direction has been given by the Secretary of State that the plan is not to be withdrawn)</w:t>
      </w:r>
      <w:r w:rsidR="00544695">
        <w:t xml:space="preserve">, </w:t>
      </w:r>
      <w:r w:rsidRPr="0035529D">
        <w:t xml:space="preserve">or if the Secretary of State directs it. </w:t>
      </w:r>
    </w:p>
    <w:p w14:paraId="111F819D" w14:textId="3153AB05" w:rsidR="00407882" w:rsidRPr="0035529D" w:rsidRDefault="00407882" w:rsidP="00405CE5">
      <w:pPr>
        <w:pStyle w:val="ParaNumbered"/>
      </w:pPr>
      <w:r w:rsidRPr="0035529D">
        <w:t xml:space="preserve">The Secretary of State’s power to direct withdrawal of a local plan after it has been submitted for examination, but prior to the local planning authority adopting it, is provided in subsection (3).  </w:t>
      </w:r>
    </w:p>
    <w:p w14:paraId="00BC15B8" w14:textId="4F62FC7F" w:rsidR="00407882" w:rsidRPr="00407882" w:rsidRDefault="00407882" w:rsidP="00EE1CCB">
      <w:pPr>
        <w:pStyle w:val="HSubheading4"/>
      </w:pPr>
      <w:bookmarkStart w:id="655" w:name="_Toc158113401"/>
      <w:r w:rsidRPr="00407882">
        <w:t>Section 15EA: Adoption of local plan or supplementary plan</w:t>
      </w:r>
      <w:bookmarkEnd w:id="655"/>
    </w:p>
    <w:p w14:paraId="4A99D15D" w14:textId="055F5315"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0AFFE249" w14:textId="1320BAD9" w:rsidR="00D24FAE" w:rsidRPr="00D24FAE" w:rsidRDefault="00D24FAE" w:rsidP="00405CE5">
      <w:pPr>
        <w:pStyle w:val="ParaNumbered"/>
      </w:pPr>
      <w:r w:rsidRPr="00D24FAE">
        <w:t xml:space="preserve">Section 15EA broadly replicates </w:t>
      </w:r>
      <w:r w:rsidR="005478A8">
        <w:t>former</w:t>
      </w:r>
      <w:r w:rsidRPr="00D24FAE">
        <w:t xml:space="preserve"> section 23 of the Planning and Compulsory Purchase Act 2004, which allows plans to be “adopted”; meaning they come into force as part of the development plan for the relevant area.  </w:t>
      </w:r>
    </w:p>
    <w:p w14:paraId="02098FC3" w14:textId="77777777" w:rsidR="00407882" w:rsidRPr="0035529D" w:rsidRDefault="00407882" w:rsidP="00405CE5">
      <w:pPr>
        <w:pStyle w:val="ParaNumbered"/>
      </w:pPr>
      <w:r w:rsidRPr="0035529D">
        <w:t xml:space="preserve">Section 15EA introduces greater clarity around the modifications which may be made by the plan-making authority prior to a plan being adopted. The established principle that a local plan or minerals and waste plan is adopted by a resolution of the relevant authority is retained, whilst a new provision is made for the Mayor of London to adopt a supplementary plan (prepared under section 15CC). </w:t>
      </w:r>
    </w:p>
    <w:p w14:paraId="43DCD101" w14:textId="77777777" w:rsidR="00407882" w:rsidRPr="0035529D" w:rsidRDefault="00407882" w:rsidP="00405CE5">
      <w:pPr>
        <w:pStyle w:val="ParaNumbered"/>
      </w:pPr>
      <w:r w:rsidRPr="0035529D">
        <w:t xml:space="preserve">The new provisions now exclude reference to the previous development plan framework (local development documents and development plan documents), instead referring to local plans, minerals and waste plans and supplementary plans. </w:t>
      </w:r>
    </w:p>
    <w:p w14:paraId="094AF0CE" w14:textId="7952B562" w:rsidR="00407882" w:rsidRPr="00EC4631" w:rsidRDefault="0023696F" w:rsidP="0023696F">
      <w:pPr>
        <w:pStyle w:val="HSubheading5"/>
        <w:rPr>
          <w:rStyle w:val="CBoldUnderlined"/>
          <w:b w:val="0"/>
          <w:iCs/>
        </w:rPr>
      </w:pPr>
      <w:r>
        <w:rPr>
          <w:rStyle w:val="CBoldUnderlined"/>
          <w:iCs/>
        </w:rPr>
        <w:t>Effect</w:t>
      </w:r>
    </w:p>
    <w:p w14:paraId="1B04C65C" w14:textId="3DA29FC7" w:rsidR="00407882" w:rsidRPr="0035529D" w:rsidRDefault="00407882" w:rsidP="00405CE5">
      <w:pPr>
        <w:pStyle w:val="ParaNumbered"/>
      </w:pPr>
      <w:r w:rsidRPr="00407882">
        <w:t xml:space="preserve">Subsections (1) and (3) enable a relevant plan-making authority to adopt a local plan or </w:t>
      </w:r>
      <w:r w:rsidRPr="0035529D">
        <w:t xml:space="preserve">supplementary plan as submitted or with modifications </w:t>
      </w:r>
      <w:r w:rsidR="008C19CB">
        <w:t>provided</w:t>
      </w:r>
      <w:r w:rsidRPr="0035529D">
        <w:t xml:space="preserve"> these do not materially affect the contents of the </w:t>
      </w:r>
      <w:proofErr w:type="gramStart"/>
      <w:r w:rsidRPr="0035529D">
        <w:t>plan, if</w:t>
      </w:r>
      <w:proofErr w:type="gramEnd"/>
      <w:r w:rsidRPr="0035529D">
        <w:t xml:space="preserve"> no modifications are recommended by the independent examiner</w:t>
      </w:r>
      <w:r w:rsidR="002D4322">
        <w:t>.</w:t>
      </w:r>
    </w:p>
    <w:p w14:paraId="213A81C1" w14:textId="77777777" w:rsidR="00407882" w:rsidRPr="0035529D" w:rsidRDefault="00407882" w:rsidP="00405CE5">
      <w:pPr>
        <w:pStyle w:val="ParaNumbered"/>
      </w:pPr>
      <w:r w:rsidRPr="0035529D">
        <w:t xml:space="preserve">Where the person appointed to examine a local plan or supplementary plan finds the plan sound subject to modifications, subsections (2) and (4) enable a relevant plan-making authority to adopt a local plan or supplementary plan with those modifications, or with those modifications and additional modifications if these do not materially affect the contents of the plan.  </w:t>
      </w:r>
    </w:p>
    <w:p w14:paraId="5C9083C8" w14:textId="77777777" w:rsidR="00407882" w:rsidRPr="0035529D" w:rsidRDefault="00407882" w:rsidP="00405CE5">
      <w:pPr>
        <w:pStyle w:val="ParaNumbered"/>
      </w:pPr>
      <w:r w:rsidRPr="0035529D">
        <w:t xml:space="preserve">Subsection (5) prevents a relevant plan-making authority from adopting a local plan or supplementary plan unless in accordance with subsections (1), (2), (3) or (4). </w:t>
      </w:r>
    </w:p>
    <w:p w14:paraId="2F1C721D" w14:textId="59D95067" w:rsidR="00407882" w:rsidRPr="0035529D" w:rsidRDefault="00407882" w:rsidP="00405CE5">
      <w:pPr>
        <w:pStyle w:val="ParaNumbered"/>
      </w:pPr>
      <w:r w:rsidRPr="0035529D">
        <w:t xml:space="preserve">Subsection (6) provides that a plan is adopted by a local planning authority or a minerals and waste </w:t>
      </w:r>
      <w:r w:rsidR="00D57A20">
        <w:t xml:space="preserve">planning </w:t>
      </w:r>
      <w:r w:rsidRPr="0035529D">
        <w:t xml:space="preserve">authority if it is adopted by a resolution of the authority.  </w:t>
      </w:r>
    </w:p>
    <w:p w14:paraId="71528FEF" w14:textId="77777777" w:rsidR="00407882" w:rsidRPr="0035529D" w:rsidRDefault="00407882" w:rsidP="00405CE5">
      <w:pPr>
        <w:pStyle w:val="ParaNumbered"/>
      </w:pPr>
      <w:r w:rsidRPr="0035529D">
        <w:t xml:space="preserve">Subsection (7) sets out how a supplementary plan may be adopted by the Mayor of London. </w:t>
      </w:r>
    </w:p>
    <w:p w14:paraId="46542A42" w14:textId="0CACC6CC" w:rsidR="003D63E7" w:rsidRPr="003944D1" w:rsidRDefault="00407882" w:rsidP="00D32A79">
      <w:pPr>
        <w:pStyle w:val="HSubheading4"/>
        <w:rPr>
          <w:i/>
        </w:rPr>
      </w:pPr>
      <w:bookmarkStart w:id="656" w:name="_Toc158113402"/>
      <w:r w:rsidRPr="003944D1">
        <w:t>Requirement in relation to design code</w:t>
      </w:r>
      <w:bookmarkEnd w:id="656"/>
    </w:p>
    <w:p w14:paraId="569947D1" w14:textId="27E9256B" w:rsidR="00407882" w:rsidRPr="00407882" w:rsidRDefault="00407882" w:rsidP="00EE1CCB">
      <w:pPr>
        <w:pStyle w:val="HSubheading4"/>
      </w:pPr>
      <w:bookmarkStart w:id="657" w:name="_Toc158113403"/>
      <w:r w:rsidRPr="00D11D99">
        <w:t>Section 15F: Design code for whole area</w:t>
      </w:r>
      <w:bookmarkEnd w:id="657"/>
    </w:p>
    <w:p w14:paraId="5164F1D2" w14:textId="51CB5F17"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62EB127E" w14:textId="4268BEC3" w:rsidR="00AD3EAE" w:rsidRDefault="00AD3EAE" w:rsidP="00405CE5">
      <w:pPr>
        <w:pStyle w:val="ParaNumbered"/>
      </w:pPr>
      <w:r>
        <w:t>The former</w:t>
      </w:r>
      <w:r w:rsidR="00906995">
        <w:t xml:space="preserve"> provisions of the</w:t>
      </w:r>
      <w:r>
        <w:t xml:space="preserve"> Planning and Compulsory Purchase Act 2004 required that the person or body which exercises any function under Part 2 of the Planning and Compulsory Purchase Act 2004 in relation to local development documents, for the purposes of section 39(2), must (in particular) have regard to the desirability of achieving good design.</w:t>
      </w:r>
    </w:p>
    <w:p w14:paraId="6F315C50" w14:textId="69ACD04D" w:rsidR="00AD3EAE" w:rsidRDefault="00635544" w:rsidP="00405CE5">
      <w:pPr>
        <w:pStyle w:val="ParaNumbered"/>
      </w:pPr>
      <w:r>
        <w:t xml:space="preserve">New </w:t>
      </w:r>
      <w:r w:rsidR="009D6F8C">
        <w:t>s</w:t>
      </w:r>
      <w:r w:rsidR="00AD3EAE">
        <w:t xml:space="preserve">ection 15F introduces a new duty for local planning authorities to prepare a local design code at the spatial scale of their authority area, which will set the design requirements development </w:t>
      </w:r>
      <w:r w:rsidR="00AD3EAE">
        <w:lastRenderedPageBreak/>
        <w:t xml:space="preserve">must follow. </w:t>
      </w:r>
    </w:p>
    <w:p w14:paraId="53AF6285" w14:textId="77777777" w:rsidR="00AD3EAE" w:rsidRDefault="00AD3EAE" w:rsidP="00405CE5">
      <w:pPr>
        <w:pStyle w:val="ParaNumbered"/>
      </w:pPr>
      <w:r>
        <w:t xml:space="preserve">Local planning authorities will be able to prepare and adopt local design codes as either a supplementary plan or as part of their local plan, giving the design requirements set within them the weight of the development plan in decision making. </w:t>
      </w:r>
    </w:p>
    <w:p w14:paraId="0A637318" w14:textId="104CDCCF" w:rsidR="00AD3EAE" w:rsidRDefault="00AD3EAE" w:rsidP="00405CE5">
      <w:pPr>
        <w:pStyle w:val="ParaNumbered"/>
      </w:pPr>
      <w:r>
        <w:t>The duty applies to local planning authorities as defined in section 15LF</w:t>
      </w:r>
      <w:r w:rsidR="00A77DBA">
        <w:t>.</w:t>
      </w:r>
    </w:p>
    <w:p w14:paraId="4FA8D731" w14:textId="6A21DEE6" w:rsidR="00407882" w:rsidRPr="00EC4631" w:rsidRDefault="0023696F" w:rsidP="0023696F">
      <w:pPr>
        <w:pStyle w:val="HSubheading5"/>
        <w:rPr>
          <w:rStyle w:val="CBoldUnderlined"/>
          <w:b w:val="0"/>
          <w:iCs/>
        </w:rPr>
      </w:pPr>
      <w:r>
        <w:rPr>
          <w:rStyle w:val="CBoldUnderlined"/>
          <w:iCs/>
        </w:rPr>
        <w:t>Effect</w:t>
      </w:r>
    </w:p>
    <w:p w14:paraId="1B545290" w14:textId="77777777" w:rsidR="00407882" w:rsidRPr="00D14FEC" w:rsidRDefault="00407882" w:rsidP="00405CE5">
      <w:pPr>
        <w:pStyle w:val="ParaNumbered"/>
      </w:pPr>
      <w:r w:rsidRPr="00D14FEC">
        <w:t xml:space="preserve">Subsection (1) of section 15F has the effect of introducing a duty on local planning authorities to ensure that design requirements, set out in the form of a design code, are prepared at the spatial scale of their authority area. </w:t>
      </w:r>
    </w:p>
    <w:p w14:paraId="5F4C3A7F" w14:textId="421E996E" w:rsidR="00B02073" w:rsidRPr="00D14FEC" w:rsidRDefault="00407882" w:rsidP="00405CE5">
      <w:pPr>
        <w:pStyle w:val="ParaNumbered"/>
      </w:pPr>
      <w:r w:rsidRPr="00D14FEC">
        <w:t xml:space="preserve">Subsection (2) clarifies that, for the duty in subsection (1), local planning authorities are not required to include design requirements for every </w:t>
      </w:r>
      <w:r w:rsidR="00B02073" w:rsidRPr="00D14FEC">
        <w:t xml:space="preserve">type of development </w:t>
      </w:r>
      <w:r w:rsidR="006E3F16">
        <w:t xml:space="preserve">for every part of their area </w:t>
      </w:r>
      <w:r w:rsidR="00B02073" w:rsidRPr="00D14FEC">
        <w:t>or for every aspect of design.</w:t>
      </w:r>
    </w:p>
    <w:p w14:paraId="71B07B00" w14:textId="67C65A5B" w:rsidR="00407882" w:rsidRPr="00D14FEC" w:rsidRDefault="00407882" w:rsidP="00405CE5">
      <w:pPr>
        <w:pStyle w:val="ParaNumbered"/>
      </w:pPr>
      <w:r w:rsidRPr="00D14FEC">
        <w:t xml:space="preserve">Section 15F should be read in conjunction with sections 15C, 15CC, </w:t>
      </w:r>
      <w:r w:rsidR="00F227FF">
        <w:t xml:space="preserve">15D, </w:t>
      </w:r>
      <w:r w:rsidRPr="00D14FEC">
        <w:t>15DB, 15</w:t>
      </w:r>
      <w:r w:rsidR="00EF4E74">
        <w:t>H</w:t>
      </w:r>
      <w:r w:rsidRPr="00D14FEC">
        <w:t>B and 15B(2)(</w:t>
      </w:r>
      <w:r w:rsidR="00C20B7B">
        <w:t>e</w:t>
      </w:r>
      <w:r w:rsidRPr="00D14FEC">
        <w:t xml:space="preserve">). </w:t>
      </w:r>
    </w:p>
    <w:p w14:paraId="1A6B9AD3" w14:textId="2B4D93C1" w:rsidR="00407882" w:rsidRPr="00D14FEC" w:rsidRDefault="00407882" w:rsidP="00405CE5">
      <w:pPr>
        <w:pStyle w:val="ParaNumbered"/>
      </w:pPr>
      <w:r w:rsidRPr="00D14FEC">
        <w:t>Section 15C(4)</w:t>
      </w:r>
      <w:r w:rsidR="003619FA">
        <w:t>(c)</w:t>
      </w:r>
      <w:r w:rsidRPr="00D14FEC">
        <w:t xml:space="preserve"> enables local planning authorities to include design codes (requirements) as part of their local plan. </w:t>
      </w:r>
    </w:p>
    <w:p w14:paraId="2D1F52D1" w14:textId="77777777" w:rsidR="00407882" w:rsidRPr="00D14FEC" w:rsidRDefault="00407882" w:rsidP="00405CE5">
      <w:pPr>
        <w:pStyle w:val="ParaNumbered"/>
      </w:pPr>
      <w:r w:rsidRPr="00D14FEC">
        <w:t xml:space="preserve">Section 15CC enables local planning authorities to prepare and adopt local design codes as a supplementary plan, meaning they will become part of the development plan and will be afforded the same weight as a local plan.  </w:t>
      </w:r>
    </w:p>
    <w:p w14:paraId="25B8DE50" w14:textId="6573E99E" w:rsidR="003944D1" w:rsidRDefault="00407882" w:rsidP="00405CE5">
      <w:pPr>
        <w:pStyle w:val="ParaNumbered"/>
      </w:pPr>
      <w:r w:rsidRPr="00D14FEC">
        <w:t>Design codes prepared as a supplementary plan will be subject to at least one round of consultation (</w:t>
      </w:r>
      <w:r w:rsidR="00DA4752">
        <w:t xml:space="preserve">as per </w:t>
      </w:r>
      <w:r w:rsidRPr="00D14FEC">
        <w:t>section 15</w:t>
      </w:r>
      <w:proofErr w:type="gramStart"/>
      <w:r w:rsidRPr="00D14FEC">
        <w:t>CC(</w:t>
      </w:r>
      <w:proofErr w:type="gramEnd"/>
      <w:r w:rsidRPr="00D14FEC">
        <w:t>1</w:t>
      </w:r>
      <w:r w:rsidR="00D34C42" w:rsidRPr="00D14FEC">
        <w:t>2</w:t>
      </w:r>
      <w:r w:rsidRPr="00D14FEC">
        <w:t>)(b)), and an independent examination (section 15DB).</w:t>
      </w:r>
    </w:p>
    <w:p w14:paraId="40357A5B" w14:textId="77777777" w:rsidR="00407882" w:rsidRPr="003944D1" w:rsidRDefault="00407882" w:rsidP="00D32A79">
      <w:pPr>
        <w:pStyle w:val="HSubheading4"/>
      </w:pPr>
      <w:bookmarkStart w:id="658" w:name="_Toc158113404"/>
      <w:r w:rsidRPr="003944D1">
        <w:t>Revocation and revision of plans</w:t>
      </w:r>
      <w:bookmarkEnd w:id="658"/>
    </w:p>
    <w:p w14:paraId="5EA3BFFC" w14:textId="237D7A58" w:rsidR="00407882" w:rsidRPr="00407882" w:rsidRDefault="00407882" w:rsidP="00EE1CCB">
      <w:pPr>
        <w:pStyle w:val="HSubheading4"/>
      </w:pPr>
      <w:bookmarkStart w:id="659" w:name="_Toc158113405"/>
      <w:r w:rsidRPr="00407882">
        <w:t>Section 15G: Revocation of local plans and supplementary plans</w:t>
      </w:r>
      <w:bookmarkEnd w:id="659"/>
    </w:p>
    <w:p w14:paraId="4B0918F6" w14:textId="189FF3C8"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2FF122CE" w14:textId="51CDCF27" w:rsidR="001E3845" w:rsidRPr="001E3845" w:rsidRDefault="003F62F3" w:rsidP="00405CE5">
      <w:pPr>
        <w:pStyle w:val="ParaNumbered"/>
      </w:pPr>
      <w:r>
        <w:t>Former s</w:t>
      </w:r>
      <w:r w:rsidR="001E3845" w:rsidRPr="001E3845">
        <w:t>ection 25 of the Planning and Compulsory Purchase Act 2004 enable</w:t>
      </w:r>
      <w:r w:rsidR="002A7DFA">
        <w:t>d</w:t>
      </w:r>
      <w:r w:rsidR="001E3845" w:rsidRPr="001E3845">
        <w:t xml:space="preserve"> the Secretary of State to revoke local development documents (including local plans) if a local planning authority requests that it is revoked. Section 15G broadly replicates this but updates the wording to reflect changes to the terms used in the wider plan framework.</w:t>
      </w:r>
    </w:p>
    <w:p w14:paraId="68439DBD" w14:textId="7A289FD7" w:rsidR="00407882" w:rsidRPr="00EC4631" w:rsidRDefault="0023696F" w:rsidP="0023696F">
      <w:pPr>
        <w:pStyle w:val="HSubheading5"/>
        <w:rPr>
          <w:rStyle w:val="CBoldUnderlined"/>
          <w:b w:val="0"/>
          <w:iCs/>
        </w:rPr>
      </w:pPr>
      <w:r>
        <w:rPr>
          <w:rStyle w:val="CBoldUnderlined"/>
          <w:iCs/>
        </w:rPr>
        <w:t>Effect</w:t>
      </w:r>
    </w:p>
    <w:p w14:paraId="2E0D89FA" w14:textId="77777777" w:rsidR="00C956D7" w:rsidRDefault="00C956D7" w:rsidP="00405CE5">
      <w:pPr>
        <w:pStyle w:val="ParaNumbered"/>
      </w:pPr>
      <w:r>
        <w:t xml:space="preserve">Subsection (1) sets out that a local plan is automatically revoked when a new local plan for the relevant area is adopted or approved. </w:t>
      </w:r>
    </w:p>
    <w:p w14:paraId="5872F943" w14:textId="77777777" w:rsidR="00C956D7" w:rsidRDefault="00C956D7" w:rsidP="00405CE5">
      <w:pPr>
        <w:pStyle w:val="ParaNumbered"/>
      </w:pPr>
      <w:r>
        <w:t xml:space="preserve">Subsection (2) provides the Secretary of State with the power to revoke local plans and supplementary plans at any time, at the request of the relevant plan-making authority. It also introduces a specific power (at (2)(c)), for the Secretary of State to prescribe in </w:t>
      </w:r>
      <w:proofErr w:type="gramStart"/>
      <w:r>
        <w:t>regulations</w:t>
      </w:r>
      <w:proofErr w:type="gramEnd"/>
      <w:r>
        <w:t xml:space="preserve"> types of supplementary plans that may be revoked by the relevant plan-making authority themselves.</w:t>
      </w:r>
    </w:p>
    <w:p w14:paraId="05C9658E" w14:textId="1FCB4329" w:rsidR="00407882" w:rsidRPr="00407882" w:rsidRDefault="00407882" w:rsidP="00EE1CCB">
      <w:pPr>
        <w:pStyle w:val="HSubheading4"/>
      </w:pPr>
      <w:bookmarkStart w:id="660" w:name="_Toc158113406"/>
      <w:r w:rsidRPr="00407882">
        <w:t>Section 15GA: Revision of local plan</w:t>
      </w:r>
      <w:bookmarkEnd w:id="660"/>
    </w:p>
    <w:p w14:paraId="1A49BDF9" w14:textId="08706405"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6F4E2C9B" w14:textId="12167708" w:rsidR="00887E7A" w:rsidRPr="00887E7A" w:rsidRDefault="00887E7A" w:rsidP="00405CE5">
      <w:pPr>
        <w:pStyle w:val="ParaNumbered"/>
      </w:pPr>
      <w:r w:rsidRPr="00887E7A">
        <w:t xml:space="preserve">The </w:t>
      </w:r>
      <w:r w:rsidR="005478A8">
        <w:t>former</w:t>
      </w:r>
      <w:r w:rsidRPr="00887E7A">
        <w:t xml:space="preserve"> provisions relating to plan revision </w:t>
      </w:r>
      <w:r w:rsidR="006B5A20">
        <w:t>were</w:t>
      </w:r>
      <w:r w:rsidRPr="00887E7A">
        <w:t xml:space="preserve"> set out in section 26 of the Planning and Compulsory Purchase Act 2004. Provisions set out under section 15GA largely replicate those set out </w:t>
      </w:r>
      <w:r w:rsidR="00D32A79" w:rsidRPr="00887E7A">
        <w:t>in section</w:t>
      </w:r>
      <w:r w:rsidRPr="00887E7A">
        <w:t xml:space="preserve"> 26, updating the language to refer to the local plan rather than a local development document.</w:t>
      </w:r>
    </w:p>
    <w:p w14:paraId="0161514F" w14:textId="39AD90FB" w:rsidR="00407882" w:rsidRPr="00EC4631" w:rsidRDefault="0023696F" w:rsidP="0023696F">
      <w:pPr>
        <w:pStyle w:val="HSubheading5"/>
        <w:rPr>
          <w:rStyle w:val="CBoldUnderlined"/>
          <w:b w:val="0"/>
          <w:iCs/>
        </w:rPr>
      </w:pPr>
      <w:r>
        <w:rPr>
          <w:rStyle w:val="CBoldUnderlined"/>
          <w:iCs/>
        </w:rPr>
        <w:lastRenderedPageBreak/>
        <w:t>Effect</w:t>
      </w:r>
    </w:p>
    <w:p w14:paraId="0D78F861" w14:textId="0D46C8D2" w:rsidR="00407882" w:rsidRPr="00D14FEC" w:rsidRDefault="00407882" w:rsidP="00405CE5">
      <w:pPr>
        <w:pStyle w:val="ParaNumbered"/>
      </w:pPr>
      <w:r w:rsidRPr="00D14FEC">
        <w:t>Subsection (1) allows a local planning authority to prepare a revision of a local plan at any time</w:t>
      </w:r>
      <w:r w:rsidR="002E563B">
        <w:t xml:space="preserve"> after it has come into effect.</w:t>
      </w:r>
    </w:p>
    <w:p w14:paraId="74DD48F3" w14:textId="6DFE8181" w:rsidR="00407882" w:rsidRPr="00D14FEC" w:rsidRDefault="00407882" w:rsidP="00405CE5">
      <w:pPr>
        <w:pStyle w:val="ParaNumbered"/>
      </w:pPr>
      <w:r w:rsidRPr="00D14FEC">
        <w:t xml:space="preserve">Subsection (2) places a requirement </w:t>
      </w:r>
      <w:r w:rsidR="006B5A20">
        <w:t>on</w:t>
      </w:r>
      <w:r w:rsidRPr="00D14FEC">
        <w:t xml:space="preserve"> a local planning authority to prepare a revision of the local plan if the Secretary of State directs it to do so, in accordance with any specific timetable as directed by the Secretary of State. </w:t>
      </w:r>
    </w:p>
    <w:p w14:paraId="684481F5" w14:textId="478C2CA8" w:rsidR="00407882" w:rsidRPr="00D14FEC" w:rsidRDefault="00407882" w:rsidP="00405CE5">
      <w:pPr>
        <w:pStyle w:val="ParaNumbered"/>
      </w:pPr>
      <w:r w:rsidRPr="00D14FEC">
        <w:t>Subsection (3) sets out that subsection (4) will apply if an</w:t>
      </w:r>
      <w:r w:rsidR="001F714D">
        <w:t xml:space="preserve">y part of the area of the local planning authority </w:t>
      </w:r>
      <w:r w:rsidRPr="00D14FEC">
        <w:t>is part of an enterprise zone scheme, which should be construed in accordance with the Local Government, Planning and Land Act 1980 (as set out in subsection (6)).</w:t>
      </w:r>
    </w:p>
    <w:p w14:paraId="273A76FC" w14:textId="679A0651" w:rsidR="00407882" w:rsidRPr="00D14FEC" w:rsidRDefault="00407882" w:rsidP="00405CE5">
      <w:pPr>
        <w:pStyle w:val="ParaNumbered"/>
      </w:pPr>
      <w:r w:rsidRPr="00D14FEC">
        <w:t>Subsection (4) sets out what an authority must do if a ‘relevant event’ occurs, as defined in subsection (5). If an enterprise zone is designated or an enterprise zone scheme is modified, the authority must consider whether their local plan should be revised</w:t>
      </w:r>
      <w:r w:rsidR="001F714D">
        <w:t xml:space="preserve"> </w:t>
      </w:r>
      <w:proofErr w:type="gramStart"/>
      <w:r w:rsidR="001F714D">
        <w:t>in light of</w:t>
      </w:r>
      <w:proofErr w:type="gramEnd"/>
      <w:r w:rsidRPr="00D14FEC">
        <w:t xml:space="preserve"> this and, if so, prepare the revision.</w:t>
      </w:r>
    </w:p>
    <w:p w14:paraId="08F3795E" w14:textId="75422353" w:rsidR="00407882" w:rsidRPr="00D14FEC" w:rsidRDefault="00407882" w:rsidP="00405CE5">
      <w:pPr>
        <w:pStyle w:val="ParaNumbered"/>
      </w:pPr>
      <w:r w:rsidRPr="00D14FEC">
        <w:t xml:space="preserve">Subsection (7) provides that Part 2 of the Planning and Compulsory Purchase Act </w:t>
      </w:r>
      <w:r w:rsidR="00FC4526">
        <w:t xml:space="preserve">2004 </w:t>
      </w:r>
      <w:r w:rsidRPr="00D14FEC">
        <w:t xml:space="preserve">applies to a revision </w:t>
      </w:r>
      <w:r w:rsidR="00FC4526">
        <w:t xml:space="preserve">under this section </w:t>
      </w:r>
      <w:r w:rsidRPr="00D14FEC">
        <w:t xml:space="preserve">as it applies to a </w:t>
      </w:r>
      <w:r w:rsidR="00FC4526">
        <w:t xml:space="preserve">local </w:t>
      </w:r>
      <w:r w:rsidRPr="00D14FEC">
        <w:t>plan (</w:t>
      </w:r>
      <w:r w:rsidR="00FC4526">
        <w:t>subject to any prescribed modifications).</w:t>
      </w:r>
    </w:p>
    <w:p w14:paraId="7F83BA20" w14:textId="77777777" w:rsidR="00407882" w:rsidRPr="00AC31C1" w:rsidRDefault="00407882" w:rsidP="00D32A79">
      <w:pPr>
        <w:pStyle w:val="HSubheading4"/>
      </w:pPr>
      <w:bookmarkStart w:id="661" w:name="_Toc158113407"/>
      <w:r w:rsidRPr="00AC31C1">
        <w:t xml:space="preserve">Intervention powers in relation to </w:t>
      </w:r>
      <w:proofErr w:type="gramStart"/>
      <w:r w:rsidRPr="00AC31C1">
        <w:t>plans</w:t>
      </w:r>
      <w:bookmarkEnd w:id="661"/>
      <w:proofErr w:type="gramEnd"/>
    </w:p>
    <w:p w14:paraId="7B88598E" w14:textId="0B84AAEF" w:rsidR="00407882" w:rsidRPr="00407882" w:rsidRDefault="00407882" w:rsidP="00EE1CCB">
      <w:pPr>
        <w:pStyle w:val="HSubheading4"/>
      </w:pPr>
      <w:bookmarkStart w:id="662" w:name="_Toc158113408"/>
      <w:r w:rsidRPr="00407882">
        <w:t xml:space="preserve">Section 15H: Power to require Secretary of State </w:t>
      </w:r>
      <w:proofErr w:type="gramStart"/>
      <w:r w:rsidRPr="00407882">
        <w:t>approval</w:t>
      </w:r>
      <w:bookmarkEnd w:id="662"/>
      <w:proofErr w:type="gramEnd"/>
    </w:p>
    <w:p w14:paraId="38E08736" w14:textId="268C3DFC" w:rsidR="00407882" w:rsidRPr="00EC4631" w:rsidRDefault="0023696F" w:rsidP="0023696F">
      <w:pPr>
        <w:pStyle w:val="HSubheading5"/>
        <w:rPr>
          <w:rStyle w:val="CBoldUnderlined"/>
          <w:b w:val="0"/>
          <w:iCs/>
        </w:rPr>
      </w:pPr>
      <w:r>
        <w:rPr>
          <w:rStyle w:val="CBoldUnderlined"/>
          <w:iCs/>
        </w:rPr>
        <w:t>Background</w:t>
      </w:r>
    </w:p>
    <w:p w14:paraId="669FD8AF" w14:textId="1AF130BD" w:rsidR="00032268" w:rsidRDefault="00032268" w:rsidP="00405CE5">
      <w:pPr>
        <w:pStyle w:val="ParaNumbered"/>
      </w:pPr>
      <w:r>
        <w:t xml:space="preserve">The former </w:t>
      </w:r>
      <w:r w:rsidR="00E01AC7">
        <w:t xml:space="preserve">provisions of the </w:t>
      </w:r>
      <w:r>
        <w:t xml:space="preserve">Planning and Compulsory Purchase Act 2004 </w:t>
      </w:r>
      <w:r w:rsidR="00E01AC7">
        <w:t xml:space="preserve">relating to </w:t>
      </w:r>
      <w:r>
        <w:t>local plan intervention provide</w:t>
      </w:r>
      <w:r w:rsidR="00E01AC7">
        <w:t>d</w:t>
      </w:r>
      <w:r>
        <w:t xml:space="preserve"> the Secretary of State with a range of powers to intervene in local plan making if considered necessary. The </w:t>
      </w:r>
      <w:r w:rsidR="00E01AC7">
        <w:t xml:space="preserve">new sections inserted into the 2004 Act by this </w:t>
      </w:r>
      <w:r>
        <w:t xml:space="preserve">Act maintain and consolidate all former interventions powers. </w:t>
      </w:r>
    </w:p>
    <w:p w14:paraId="1D488C3D" w14:textId="31E777EF" w:rsidR="00032268" w:rsidRDefault="00032268" w:rsidP="00405CE5">
      <w:pPr>
        <w:pStyle w:val="ParaNumbered"/>
      </w:pPr>
      <w:r>
        <w:t xml:space="preserve">Section 15H replicates the former power in </w:t>
      </w:r>
      <w:r w:rsidR="00174135">
        <w:t>former</w:t>
      </w:r>
      <w:r>
        <w:t xml:space="preserve"> section 21(4) that enable</w:t>
      </w:r>
      <w:r w:rsidR="00E01AC7">
        <w:t>d</w:t>
      </w:r>
      <w:r>
        <w:t xml:space="preserve"> the Secretary of State to direct a local planning authority to submit a Local Plan to the Secretary of State for approval. </w:t>
      </w:r>
    </w:p>
    <w:p w14:paraId="0338D1C3" w14:textId="557AF02C" w:rsidR="00032268" w:rsidRPr="005E5CF4" w:rsidRDefault="0023696F" w:rsidP="0023696F">
      <w:pPr>
        <w:pStyle w:val="HSubheading5"/>
        <w:rPr>
          <w:rStyle w:val="CBoldUnderlined"/>
          <w:b w:val="0"/>
          <w:iCs/>
        </w:rPr>
      </w:pPr>
      <w:r>
        <w:rPr>
          <w:rStyle w:val="CBoldUnderlined"/>
          <w:iCs/>
        </w:rPr>
        <w:t>Effect</w:t>
      </w:r>
    </w:p>
    <w:p w14:paraId="35D3D1E6" w14:textId="17F0EB49" w:rsidR="00032268" w:rsidRDefault="00032268" w:rsidP="00405CE5">
      <w:pPr>
        <w:pStyle w:val="ParaNumbered"/>
      </w:pPr>
      <w:r>
        <w:t xml:space="preserve">Subsections (1) and (2) replicate the </w:t>
      </w:r>
      <w:r w:rsidR="00174135">
        <w:t>former</w:t>
      </w:r>
      <w:r>
        <w:t xml:space="preserve"> section 21(4) of the Planning and Compulsory Purchase Act 2004. They enable the Secretary of State to direct a relevant plan-making authority to submit their emerging local plan or supplementary plan (or any part of it) to the Secretary of State for approval. </w:t>
      </w:r>
    </w:p>
    <w:p w14:paraId="61F02ABC" w14:textId="107F12BC" w:rsidR="00BB249E" w:rsidRPr="00032268" w:rsidRDefault="00032268" w:rsidP="00405CE5">
      <w:pPr>
        <w:pStyle w:val="ParaNumbered"/>
      </w:pPr>
      <w:r>
        <w:t xml:space="preserve">Subsections (3) to (8) further broadly replicate </w:t>
      </w:r>
      <w:r w:rsidR="00174135">
        <w:t>former</w:t>
      </w:r>
      <w:r>
        <w:t xml:space="preserve"> section 21 of the Planning and Compulsory Purchase Act 2004 by setting out what must happen where the Secretary of State issues directions under subsection (1) or (2), including holding an examination, giving reasons for any </w:t>
      </w:r>
      <w:proofErr w:type="gramStart"/>
      <w:r>
        <w:t>action</w:t>
      </w:r>
      <w:proofErr w:type="gramEnd"/>
      <w:r>
        <w:t xml:space="preserve"> and having regard to the relevant local plan (or minerals and waste plan) timetable. </w:t>
      </w:r>
    </w:p>
    <w:p w14:paraId="77268E78" w14:textId="75FE6726" w:rsidR="00407882" w:rsidRPr="00407882" w:rsidRDefault="00407882" w:rsidP="00EE1CCB">
      <w:pPr>
        <w:pStyle w:val="HSubheading4"/>
      </w:pPr>
      <w:bookmarkStart w:id="663" w:name="_Toc158113409"/>
      <w:r w:rsidRPr="00407882">
        <w:t xml:space="preserve">Section 15HA: Secretary of State powers where </w:t>
      </w:r>
      <w:r w:rsidR="003710AE">
        <w:t xml:space="preserve">local planning authority are failing </w:t>
      </w:r>
      <w:proofErr w:type="gramStart"/>
      <w:r w:rsidRPr="00407882">
        <w:t>etc</w:t>
      </w:r>
      <w:bookmarkEnd w:id="663"/>
      <w:proofErr w:type="gramEnd"/>
    </w:p>
    <w:p w14:paraId="1D347626" w14:textId="4EB563DD" w:rsidR="00407882" w:rsidRPr="00EC4631" w:rsidRDefault="0023696F" w:rsidP="0023696F">
      <w:pPr>
        <w:pStyle w:val="HSubheading5"/>
        <w:rPr>
          <w:rStyle w:val="CBoldUnderlined"/>
          <w:b w:val="0"/>
          <w:iCs/>
        </w:rPr>
      </w:pPr>
      <w:r>
        <w:rPr>
          <w:rStyle w:val="CBoldUnderlined"/>
          <w:iCs/>
        </w:rPr>
        <w:t>Background</w:t>
      </w:r>
    </w:p>
    <w:p w14:paraId="344B5C95" w14:textId="3BC80721" w:rsidR="00C671C9" w:rsidRPr="00C671C9" w:rsidRDefault="00C671C9" w:rsidP="00405CE5">
      <w:pPr>
        <w:pStyle w:val="ParaNumbered"/>
      </w:pPr>
      <w:r w:rsidRPr="00C671C9">
        <w:t xml:space="preserve">Section 15HA consolidates the other provisions in the </w:t>
      </w:r>
      <w:r w:rsidR="00174135">
        <w:t>former</w:t>
      </w:r>
      <w:r w:rsidRPr="00C671C9">
        <w:t xml:space="preserve"> sections 21 and 27 of the Planning and Compulsory Purchase Act 2004 into one section. These powers enable the Secretary of State to take various steps including giving directions in relation to the preparation or adoption of the plan or taking over preparation of the plan.</w:t>
      </w:r>
    </w:p>
    <w:p w14:paraId="6379C021" w14:textId="450689D5" w:rsidR="00407882" w:rsidRPr="00EC4631" w:rsidRDefault="0023696F" w:rsidP="0023696F">
      <w:pPr>
        <w:pStyle w:val="HSubheading5"/>
        <w:rPr>
          <w:rStyle w:val="CBoldUnderlined"/>
          <w:b w:val="0"/>
          <w:iCs/>
        </w:rPr>
      </w:pPr>
      <w:r>
        <w:rPr>
          <w:rStyle w:val="CBoldUnderlined"/>
          <w:iCs/>
        </w:rPr>
        <w:t>Effect</w:t>
      </w:r>
    </w:p>
    <w:p w14:paraId="163E7E8A" w14:textId="03C64D3E" w:rsidR="00B13B70" w:rsidRDefault="00B13B70" w:rsidP="00405CE5">
      <w:pPr>
        <w:pStyle w:val="ParaNumbered"/>
      </w:pPr>
      <w:r>
        <w:t xml:space="preserve">Subsection (1) consolidates the current provisions in the </w:t>
      </w:r>
      <w:r w:rsidR="001D464D">
        <w:t>former</w:t>
      </w:r>
      <w:r>
        <w:t xml:space="preserve"> section 21(1) and 27(1) of the Planning and Compulsory Purchase Act 2004 to enable the Secretary of State to intervene if they think </w:t>
      </w:r>
      <w:r>
        <w:lastRenderedPageBreak/>
        <w:t>that: a local planning authority are failing to do anything it is necessary or expedient for them to do in connection with the preparation, adoption or revision of a local plan; a local plan or a supplementary plan is going to be or may be unsatisfactory; or a proposed revision to a local plan or a supplementary plan will, or may, result in the plan becoming unsatisfactory.</w:t>
      </w:r>
    </w:p>
    <w:p w14:paraId="76893159" w14:textId="77777777" w:rsidR="00B13B70" w:rsidRDefault="00B13B70" w:rsidP="00405CE5">
      <w:pPr>
        <w:pStyle w:val="ParaNumbered"/>
      </w:pPr>
      <w:r>
        <w:t>Subsection (2) sets out what action the Secretary of State may take in these circumstances, including giving directions in relation to the preparation or adoption of the plan or taking over preparation of the plan.</w:t>
      </w:r>
    </w:p>
    <w:p w14:paraId="08370C89" w14:textId="77777777" w:rsidR="00B13B70" w:rsidRDefault="00B13B70" w:rsidP="00405CE5">
      <w:pPr>
        <w:pStyle w:val="ParaNumbered"/>
      </w:pPr>
      <w:r>
        <w:t xml:space="preserve">Subsection (3) introduces the new concept of a local plan commissioner, who would act on behalf of the Secretary of State. A local plan commissioner may be appointed to investigate and report back to the Secretary of State or to take any of the actions listed in subsection (2), including giving directions in relation to the preparation or adoption of the plan or taking over preparation of the plan. </w:t>
      </w:r>
    </w:p>
    <w:p w14:paraId="42E89825" w14:textId="77777777" w:rsidR="00B13B70" w:rsidRDefault="00B13B70" w:rsidP="00405CE5">
      <w:pPr>
        <w:pStyle w:val="ParaNumbered"/>
      </w:pPr>
      <w:r>
        <w:t>Subsections (4) to (11) set out what must happen where the Secretary of State or a local plan commissioner takes over the preparation of a plan or the revision of a plan.</w:t>
      </w:r>
    </w:p>
    <w:p w14:paraId="70219C01" w14:textId="77777777" w:rsidR="00B13B70" w:rsidRDefault="00B13B70" w:rsidP="00405CE5">
      <w:pPr>
        <w:pStyle w:val="ParaNumbered"/>
      </w:pPr>
      <w:r>
        <w:t xml:space="preserve"> Subsection (5) requires the Secretary of State or local plan commissioner to publish a timetable for the preparation of the plan and details of any intended departure from anything specified in a local plan timetable in relation to the plan. Subsection (6) requires that an examination is held. Where this happens, subsections (7) and (8) confirm that the relevant provisions in sections 15D and15DA, or 15DB, apply to the examination of a local plan or supplementary plan. Subsections (9) and (10) set out that, following the examination, the recommendations of the examiner must be published and that the Secretary of State or a local plan commissioner may then either approve the plan (so that it comes into force), direct the authority to consider adoption or reject the plan. Subsection (11) sets out that subsections (5) to (10) also apply to the revision of a plan. </w:t>
      </w:r>
    </w:p>
    <w:p w14:paraId="546AC707" w14:textId="77777777" w:rsidR="00B13B70" w:rsidRDefault="00B13B70" w:rsidP="00405CE5">
      <w:pPr>
        <w:pStyle w:val="ParaNumbered"/>
      </w:pPr>
      <w:r>
        <w:t xml:space="preserve">Subsections (12) to (14) set out that the Secretary of State or a local plan commissioner may take account of anything they think is relevant when using intervention powers and must give reasons for the use of any intervention powers. </w:t>
      </w:r>
    </w:p>
    <w:p w14:paraId="1F622A57" w14:textId="77777777" w:rsidR="00B13B70" w:rsidRDefault="00B13B70" w:rsidP="00405CE5">
      <w:pPr>
        <w:pStyle w:val="ParaNumbered"/>
      </w:pPr>
      <w:r>
        <w:t>Subsection (15) defines ‘relevant authority’.</w:t>
      </w:r>
    </w:p>
    <w:p w14:paraId="78D2E0D2" w14:textId="0188CED2" w:rsidR="00407882" w:rsidRPr="00407882" w:rsidRDefault="00407882" w:rsidP="00EE1CCB">
      <w:pPr>
        <w:pStyle w:val="HSubheading4"/>
      </w:pPr>
      <w:bookmarkStart w:id="664" w:name="_Toc158113410"/>
      <w:r w:rsidRPr="00407882">
        <w:t xml:space="preserve">Section 15HB: Secretary of State powers where local planning authority fails to ensure design </w:t>
      </w:r>
      <w:proofErr w:type="gramStart"/>
      <w:r w:rsidRPr="00407882">
        <w:t>code</w:t>
      </w:r>
      <w:bookmarkEnd w:id="664"/>
      <w:proofErr w:type="gramEnd"/>
    </w:p>
    <w:p w14:paraId="4D07DF16" w14:textId="5FF6FD3A" w:rsidR="00407882" w:rsidRPr="00EC4631" w:rsidRDefault="0023696F" w:rsidP="0023696F">
      <w:pPr>
        <w:pStyle w:val="HSubheading5"/>
        <w:rPr>
          <w:rStyle w:val="CBoldUnderlined"/>
          <w:b w:val="0"/>
          <w:iCs/>
        </w:rPr>
      </w:pPr>
      <w:r>
        <w:rPr>
          <w:rStyle w:val="CBoldUnderlined"/>
          <w:iCs/>
        </w:rPr>
        <w:t>Background</w:t>
      </w:r>
    </w:p>
    <w:p w14:paraId="42062024" w14:textId="423C7E32" w:rsidR="00407882" w:rsidRPr="00D14FEC" w:rsidRDefault="00407882" w:rsidP="00405CE5">
      <w:pPr>
        <w:pStyle w:val="ParaNumbered"/>
      </w:pPr>
      <w:r w:rsidRPr="00D14FEC">
        <w:t>Section</w:t>
      </w:r>
      <w:r w:rsidR="000C382A">
        <w:t xml:space="preserve"> </w:t>
      </w:r>
      <w:r w:rsidRPr="00D14FEC">
        <w:t xml:space="preserve">15HB provides intervention powers for the Secretary of State to enable the Secretary of State to </w:t>
      </w:r>
      <w:proofErr w:type="gramStart"/>
      <w:r w:rsidRPr="00D14FEC">
        <w:t>take action</w:t>
      </w:r>
      <w:proofErr w:type="gramEnd"/>
      <w:r w:rsidRPr="00D14FEC">
        <w:t xml:space="preserve"> where a local planning authority fails to meet the new legal requirement to ensure their development plan includes a design code for their area.</w:t>
      </w:r>
    </w:p>
    <w:p w14:paraId="000BD40F" w14:textId="5C5EB232" w:rsidR="00407882" w:rsidRPr="00EC4631" w:rsidRDefault="0023696F" w:rsidP="0023696F">
      <w:pPr>
        <w:pStyle w:val="HSubheading5"/>
        <w:rPr>
          <w:rStyle w:val="CBoldUnderlined"/>
          <w:b w:val="0"/>
          <w:iCs/>
        </w:rPr>
      </w:pPr>
      <w:r>
        <w:rPr>
          <w:rStyle w:val="CBoldUnderlined"/>
          <w:iCs/>
        </w:rPr>
        <w:t>Effect</w:t>
      </w:r>
    </w:p>
    <w:p w14:paraId="60D2E1CB" w14:textId="77777777" w:rsidR="00407882" w:rsidRPr="00D14FEC" w:rsidRDefault="00407882" w:rsidP="00405CE5">
      <w:pPr>
        <w:pStyle w:val="ParaNumbered"/>
      </w:pPr>
      <w:r w:rsidRPr="00D14FEC">
        <w:t>Subsection (1) enables the Secretary of State to intervene if they think a local planning authority are unlikely to comply, or have not complied, with the requirement in section 15</w:t>
      </w:r>
      <w:proofErr w:type="gramStart"/>
      <w:r w:rsidRPr="00D14FEC">
        <w:t>F(</w:t>
      </w:r>
      <w:proofErr w:type="gramEnd"/>
      <w:r w:rsidRPr="00D14FEC">
        <w:t xml:space="preserve">1) which requires the development plan for each area to include a design code. </w:t>
      </w:r>
    </w:p>
    <w:p w14:paraId="152D183E" w14:textId="4C2FD865" w:rsidR="00407882" w:rsidRPr="00D14FEC" w:rsidRDefault="00407882" w:rsidP="00405CE5">
      <w:pPr>
        <w:pStyle w:val="ParaNumbered"/>
      </w:pPr>
      <w:r w:rsidRPr="00D14FEC">
        <w:t>Subsections (2) and (3) set out what action the Secretary of State may take and a requirement for the Secretary of State to give reasons for any use of intervention powers</w:t>
      </w:r>
      <w:r w:rsidR="00AC077E">
        <w:t xml:space="preserve"> under this section</w:t>
      </w:r>
      <w:r w:rsidRPr="00D14FEC">
        <w:t>.</w:t>
      </w:r>
    </w:p>
    <w:p w14:paraId="7E07CE6C" w14:textId="78730CDA" w:rsidR="00407882" w:rsidRPr="00407882" w:rsidRDefault="00407882" w:rsidP="00EE1CCB">
      <w:pPr>
        <w:pStyle w:val="HSubheading4"/>
      </w:pPr>
      <w:bookmarkStart w:id="665" w:name="_Toc158113411"/>
      <w:r w:rsidRPr="00407882">
        <w:t>Section 15HC: Liability for Secretary of State’s costs of intervention</w:t>
      </w:r>
      <w:bookmarkEnd w:id="665"/>
    </w:p>
    <w:p w14:paraId="0C870584" w14:textId="1D6792F3" w:rsidR="00407882" w:rsidRPr="00EC4631" w:rsidRDefault="0023696F" w:rsidP="0023696F">
      <w:pPr>
        <w:pStyle w:val="HSubheading5"/>
        <w:rPr>
          <w:rStyle w:val="CBoldUnderlined"/>
          <w:b w:val="0"/>
          <w:iCs/>
        </w:rPr>
      </w:pPr>
      <w:r>
        <w:rPr>
          <w:rStyle w:val="CBoldUnderlined"/>
          <w:iCs/>
        </w:rPr>
        <w:t>Background</w:t>
      </w:r>
    </w:p>
    <w:p w14:paraId="32EB4B3B" w14:textId="7EF191E7" w:rsidR="00407882" w:rsidRPr="00D14FEC" w:rsidRDefault="00407882" w:rsidP="00405CE5">
      <w:pPr>
        <w:pStyle w:val="ParaNumbered"/>
      </w:pPr>
      <w:r w:rsidRPr="00D14FEC">
        <w:t xml:space="preserve">Section 15HC </w:t>
      </w:r>
      <w:r w:rsidR="0046146B">
        <w:t xml:space="preserve">updates the </w:t>
      </w:r>
      <w:r w:rsidR="006C60C2">
        <w:t>former</w:t>
      </w:r>
      <w:r w:rsidRPr="00D14FEC">
        <w:t xml:space="preserve"> provisions on liability for the Secretary of State’s costs relating to </w:t>
      </w:r>
      <w:r w:rsidRPr="00D14FEC">
        <w:lastRenderedPageBreak/>
        <w:t>interventions.</w:t>
      </w:r>
    </w:p>
    <w:p w14:paraId="07B1EBB5" w14:textId="3527C7D2" w:rsidR="00407882" w:rsidRPr="00EC4631" w:rsidRDefault="0023696F" w:rsidP="0023696F">
      <w:pPr>
        <w:pStyle w:val="HSubheading5"/>
        <w:rPr>
          <w:rStyle w:val="CBoldUnderlined"/>
          <w:b w:val="0"/>
          <w:iCs/>
        </w:rPr>
      </w:pPr>
      <w:r>
        <w:rPr>
          <w:rStyle w:val="CBoldUnderlined"/>
          <w:iCs/>
        </w:rPr>
        <w:t>Effect</w:t>
      </w:r>
    </w:p>
    <w:p w14:paraId="2069734A" w14:textId="698DE53D" w:rsidR="004D73BD" w:rsidRDefault="004D73BD" w:rsidP="00405CE5">
      <w:pPr>
        <w:pStyle w:val="ParaNumbered"/>
      </w:pPr>
      <w:r>
        <w:t xml:space="preserve">Subsections (1) and (2) update the former provisions in </w:t>
      </w:r>
      <w:r w:rsidR="001D464D">
        <w:t>former</w:t>
      </w:r>
      <w:r>
        <w:t xml:space="preserve"> section 27(9) and 27(10) of the Planning and Compulsory Purchase Act 2004. Subsection (1) provides a power for the Secretary of State to require the relevant authority whose plan was the subject of intervention under any of sections 15H to 15HB to reimburse the Secretary of State for any expenditure relating to such intervention action, or to pay the costs of a local plan commissioner directly where they are appointed under section 15</w:t>
      </w:r>
      <w:proofErr w:type="gramStart"/>
      <w:r>
        <w:t>HA(</w:t>
      </w:r>
      <w:proofErr w:type="gramEnd"/>
      <w:r>
        <w:t xml:space="preserve">3). Subsection (2) provides that, in the case of a joint local or supplementary plan, the Secretary of State may apportion liability for the intervention between the authorities. </w:t>
      </w:r>
    </w:p>
    <w:p w14:paraId="1F1B04A1" w14:textId="32632404" w:rsidR="004D73BD" w:rsidRDefault="004D73BD" w:rsidP="00405CE5">
      <w:pPr>
        <w:pStyle w:val="ParaNumbered"/>
      </w:pPr>
      <w:r>
        <w:t xml:space="preserve">Subsection (3) defines the meaning of “relevant authority” in this section. </w:t>
      </w:r>
    </w:p>
    <w:p w14:paraId="08E0809A" w14:textId="61F96FA2" w:rsidR="00407882" w:rsidRPr="00407882" w:rsidRDefault="00407882" w:rsidP="00EE1CCB">
      <w:pPr>
        <w:pStyle w:val="HSubheading4"/>
      </w:pPr>
      <w:bookmarkStart w:id="666" w:name="_Toc158113412"/>
      <w:r w:rsidRPr="00407882">
        <w:t>Section 15HD: Default powers exercisable by Mayor of London, combined authority</w:t>
      </w:r>
      <w:r w:rsidR="0024434D">
        <w:t>, combined county authority</w:t>
      </w:r>
      <w:r w:rsidRPr="00407882">
        <w:t xml:space="preserve"> or county council</w:t>
      </w:r>
      <w:bookmarkEnd w:id="666"/>
    </w:p>
    <w:p w14:paraId="27B25057" w14:textId="4616B2FC" w:rsidR="00407882" w:rsidRPr="00EC4631" w:rsidRDefault="0023696F" w:rsidP="0023696F">
      <w:pPr>
        <w:pStyle w:val="HSubheading5"/>
        <w:rPr>
          <w:rStyle w:val="CBoldUnderlined"/>
          <w:b w:val="0"/>
          <w:iCs/>
        </w:rPr>
      </w:pPr>
      <w:r>
        <w:rPr>
          <w:rStyle w:val="CBoldUnderlined"/>
          <w:iCs/>
        </w:rPr>
        <w:t>Background</w:t>
      </w:r>
    </w:p>
    <w:p w14:paraId="7EC0DC83" w14:textId="38FF1632" w:rsidR="00407882" w:rsidRPr="00D14FEC" w:rsidRDefault="00407882" w:rsidP="00405CE5">
      <w:pPr>
        <w:pStyle w:val="ParaNumbered"/>
      </w:pPr>
      <w:r w:rsidRPr="00833ACD">
        <w:t xml:space="preserve">Section 15HD introduces Schedule A1 of the </w:t>
      </w:r>
      <w:r w:rsidRPr="00D14FEC">
        <w:t>Planning and Compulsory Purchase Act 2004 whereby the Mayor of London, a combined authority</w:t>
      </w:r>
      <w:r w:rsidR="004D73BD">
        <w:t>, combined county authority</w:t>
      </w:r>
      <w:r w:rsidRPr="00D14FEC">
        <w:t xml:space="preserve"> or a county council can be invited to prepare a plan.  </w:t>
      </w:r>
    </w:p>
    <w:p w14:paraId="47D895A9" w14:textId="1EA0CDA4" w:rsidR="00407882" w:rsidRPr="00EC4631" w:rsidRDefault="0023696F" w:rsidP="0023696F">
      <w:pPr>
        <w:pStyle w:val="HSubheading5"/>
        <w:rPr>
          <w:rStyle w:val="CBoldUnderlined"/>
          <w:b w:val="0"/>
          <w:iCs/>
        </w:rPr>
      </w:pPr>
      <w:r>
        <w:rPr>
          <w:rStyle w:val="CBoldUnderlined"/>
          <w:iCs/>
        </w:rPr>
        <w:t>Effect</w:t>
      </w:r>
    </w:p>
    <w:p w14:paraId="5AF248D6" w14:textId="77B415B6" w:rsidR="00407882" w:rsidRPr="00D14FEC" w:rsidRDefault="00407882" w:rsidP="00405CE5">
      <w:pPr>
        <w:pStyle w:val="ParaNumbered"/>
      </w:pPr>
      <w:r w:rsidRPr="00D14FEC">
        <w:t xml:space="preserve">Section 15HD </w:t>
      </w:r>
      <w:r w:rsidR="00D0247B" w:rsidRPr="00D14FEC">
        <w:t xml:space="preserve">gives </w:t>
      </w:r>
      <w:r w:rsidRPr="00D14FEC">
        <w:t xml:space="preserve">effect to Schedule A1. </w:t>
      </w:r>
    </w:p>
    <w:p w14:paraId="1BE12EC8" w14:textId="120FE79B" w:rsidR="00407882" w:rsidRPr="00D14FEC" w:rsidRDefault="00407882" w:rsidP="00405CE5">
      <w:pPr>
        <w:pStyle w:val="ParaNumbered"/>
      </w:pPr>
      <w:r w:rsidRPr="00D14FEC">
        <w:t xml:space="preserve">Schedule </w:t>
      </w:r>
      <w:r w:rsidR="00D0247B" w:rsidRPr="00D14FEC">
        <w:t>8</w:t>
      </w:r>
      <w:r w:rsidRPr="00D14FEC">
        <w:t xml:space="preserve"> </w:t>
      </w:r>
      <w:r w:rsidR="00191506">
        <w:t>to</w:t>
      </w:r>
      <w:r w:rsidRPr="00D14FEC">
        <w:t xml:space="preserve"> this </w:t>
      </w:r>
      <w:r w:rsidR="00191506">
        <w:t>Ac</w:t>
      </w:r>
      <w:r w:rsidR="00B26AD3">
        <w:t>t</w:t>
      </w:r>
      <w:r w:rsidRPr="00D14FEC">
        <w:t xml:space="preserve"> makes consequential amendments to</w:t>
      </w:r>
      <w:r w:rsidR="00D0247B" w:rsidRPr="00D14FEC">
        <w:t xml:space="preserve"> </w:t>
      </w:r>
      <w:r w:rsidRPr="00D14FEC">
        <w:t xml:space="preserve">Schedule A1 to the Planning and Compulsory Purchase Act 2004. Schedule A1 </w:t>
      </w:r>
      <w:r w:rsidR="00191506">
        <w:t xml:space="preserve">(as amended by this Act) </w:t>
      </w:r>
      <w:r w:rsidRPr="00D14FEC">
        <w:t xml:space="preserve">enables the Secretary of State to invite a </w:t>
      </w:r>
      <w:r w:rsidR="00191506">
        <w:t>c</w:t>
      </w:r>
      <w:r w:rsidRPr="00D14FEC">
        <w:t xml:space="preserve">ounty </w:t>
      </w:r>
      <w:r w:rsidR="00191506">
        <w:t>c</w:t>
      </w:r>
      <w:r w:rsidRPr="00D14FEC">
        <w:t xml:space="preserve">ouncil, </w:t>
      </w:r>
      <w:r w:rsidR="00191506">
        <w:t>c</w:t>
      </w:r>
      <w:r w:rsidRPr="00D14FEC">
        <w:t xml:space="preserve">ombined </w:t>
      </w:r>
      <w:r w:rsidR="00191506">
        <w:t>a</w:t>
      </w:r>
      <w:r w:rsidRPr="00D14FEC">
        <w:t>uthority</w:t>
      </w:r>
      <w:r w:rsidR="00B83F81">
        <w:t>, combined county authority</w:t>
      </w:r>
      <w:r w:rsidRPr="00D14FEC">
        <w:t xml:space="preserve"> or in London the Mayor of London, to prepare or revise a plan where they think that a local planning authority are failing to do anything it is necessary or expedient for them to do in connection with the preparation, adoption or revision of a local plan. It also provides the Secretary of State with powers to intervene where those bodies have been invited to prepare a plan. </w:t>
      </w:r>
    </w:p>
    <w:p w14:paraId="28CC7DDB" w14:textId="365FE71F" w:rsidR="00407882" w:rsidRPr="00407882" w:rsidRDefault="00407882" w:rsidP="00EE1CCB">
      <w:pPr>
        <w:pStyle w:val="HSubheading4"/>
      </w:pPr>
      <w:bookmarkStart w:id="667" w:name="_Toc158113413"/>
      <w:r w:rsidRPr="00407882">
        <w:t xml:space="preserve">Section 15HE: Temporary direction pending possible use of intervention or default </w:t>
      </w:r>
      <w:proofErr w:type="gramStart"/>
      <w:r w:rsidRPr="00407882">
        <w:t>powers</w:t>
      </w:r>
      <w:bookmarkEnd w:id="667"/>
      <w:proofErr w:type="gramEnd"/>
    </w:p>
    <w:p w14:paraId="4805142C" w14:textId="18C31EB9" w:rsidR="00407882" w:rsidRPr="00EC4631" w:rsidRDefault="0023696F" w:rsidP="0023696F">
      <w:pPr>
        <w:pStyle w:val="HSubheading5"/>
        <w:rPr>
          <w:rStyle w:val="CBoldUnderlined"/>
          <w:b w:val="0"/>
          <w:iCs/>
        </w:rPr>
      </w:pPr>
      <w:r>
        <w:rPr>
          <w:rStyle w:val="CBoldUnderlined"/>
          <w:iCs/>
        </w:rPr>
        <w:t>Background</w:t>
      </w:r>
    </w:p>
    <w:p w14:paraId="719D7B7E" w14:textId="03A04B53" w:rsidR="008831C7" w:rsidRDefault="008831C7" w:rsidP="00405CE5">
      <w:pPr>
        <w:pStyle w:val="ParaNumbered"/>
      </w:pPr>
      <w:r>
        <w:t xml:space="preserve">Section 15HE replicates the </w:t>
      </w:r>
      <w:r w:rsidR="001D464D">
        <w:t>former</w:t>
      </w:r>
      <w:r>
        <w:t xml:space="preserve"> section 21A of the Planning and Compulsory Purchase Act 2004 which enabled the Secretary of State to issue a temporary holding direction to prevent a local planning authority from taking any </w:t>
      </w:r>
      <w:proofErr w:type="gramStart"/>
      <w:r>
        <w:t>step in</w:t>
      </w:r>
      <w:proofErr w:type="gramEnd"/>
      <w:r>
        <w:t xml:space="preserve"> relation to a plan, where the Secretary of State is considering the use of intervention powers. </w:t>
      </w:r>
    </w:p>
    <w:p w14:paraId="4197842A" w14:textId="377673CA" w:rsidR="008831C7" w:rsidRDefault="008831C7" w:rsidP="00405CE5">
      <w:pPr>
        <w:pStyle w:val="ParaNumbered"/>
      </w:pPr>
      <w:r>
        <w:t xml:space="preserve">Procedural details relating to plan-making when intervention has occurred are set out in regulations, pursuant to the general regulation-making powers in </w:t>
      </w:r>
      <w:r w:rsidR="00435AD9">
        <w:t>former</w:t>
      </w:r>
      <w:r>
        <w:t xml:space="preserve"> section 36 of the Planning and Compulsory Purchase Act 2004. As with intervention powers, this approach has been carried forward. </w:t>
      </w:r>
    </w:p>
    <w:p w14:paraId="6CB60E9B" w14:textId="77777777" w:rsidR="008831C7" w:rsidRDefault="008831C7" w:rsidP="00405CE5">
      <w:pPr>
        <w:pStyle w:val="ParaNumbered"/>
      </w:pPr>
      <w:r>
        <w:t xml:space="preserve">Local plan intervention powers are used sparingly but remain an important deterrent to help ensure compliance with statutory plan-making duties. </w:t>
      </w:r>
    </w:p>
    <w:p w14:paraId="338C79DE" w14:textId="38EE318A" w:rsidR="00407882" w:rsidRPr="00EC4631" w:rsidRDefault="0023696F" w:rsidP="0023696F">
      <w:pPr>
        <w:pStyle w:val="HSubheading5"/>
        <w:rPr>
          <w:rStyle w:val="CBoldUnderlined"/>
          <w:b w:val="0"/>
          <w:iCs/>
        </w:rPr>
      </w:pPr>
      <w:r>
        <w:rPr>
          <w:rStyle w:val="CBoldUnderlined"/>
          <w:iCs/>
        </w:rPr>
        <w:t>Effect</w:t>
      </w:r>
    </w:p>
    <w:p w14:paraId="7A9030AE" w14:textId="5644CE8B" w:rsidR="004E502D" w:rsidRDefault="004E502D" w:rsidP="00405CE5">
      <w:pPr>
        <w:pStyle w:val="ParaNumbered"/>
      </w:pPr>
      <w:r>
        <w:t xml:space="preserve">Subsection (1) replicates </w:t>
      </w:r>
      <w:r w:rsidR="001D464D">
        <w:t>former</w:t>
      </w:r>
      <w:r>
        <w:t xml:space="preserve"> section 21A of the Planning and Compulsory Purchase Act 2004 to provide the Secretary of State with a power to issue a holding direction where they are considering </w:t>
      </w:r>
      <w:r>
        <w:lastRenderedPageBreak/>
        <w:t>whether to intervene under sections 15H, 15HA or 15HB, or Schedule A1. The provision requires that a relevant plan-making authority does not progress work on their plan until the holding direction expires or is withdrawn.</w:t>
      </w:r>
    </w:p>
    <w:p w14:paraId="08A86D2A" w14:textId="77777777" w:rsidR="004E502D" w:rsidRDefault="004E502D" w:rsidP="00405CE5">
      <w:pPr>
        <w:pStyle w:val="ParaNumbered"/>
      </w:pPr>
      <w:r>
        <w:t xml:space="preserve">Subsection (2) clarifies that a plan that is subject to a holding direction has no effect while the direction is in force. </w:t>
      </w:r>
    </w:p>
    <w:p w14:paraId="407091BD" w14:textId="7C43ED27" w:rsidR="004E502D" w:rsidRDefault="004E502D" w:rsidP="00405CE5">
      <w:pPr>
        <w:pStyle w:val="ParaNumbered"/>
      </w:pPr>
      <w:r>
        <w:t>Subsection (3) sets out the circumstances where a holding direction will cease to have effect. This includes where a local plan commissioner either gives a direction to the authority under section 15HA(3)(b) or approves the plan under section 15</w:t>
      </w:r>
      <w:proofErr w:type="gramStart"/>
      <w:r>
        <w:t>HA(</w:t>
      </w:r>
      <w:proofErr w:type="gramEnd"/>
      <w:r>
        <w:t xml:space="preserve">10)(a). </w:t>
      </w:r>
    </w:p>
    <w:p w14:paraId="2AD1F72E" w14:textId="77777777" w:rsidR="00407882" w:rsidRPr="00AC31C1" w:rsidRDefault="00407882" w:rsidP="00D32A79">
      <w:pPr>
        <w:pStyle w:val="HSubheading4"/>
        <w:rPr>
          <w:i/>
        </w:rPr>
      </w:pPr>
      <w:bookmarkStart w:id="668" w:name="_Toc158113414"/>
      <w:r w:rsidRPr="00AC31C1">
        <w:t>Joint plans</w:t>
      </w:r>
      <w:bookmarkEnd w:id="668"/>
    </w:p>
    <w:p w14:paraId="5404750E" w14:textId="18326E99" w:rsidR="00407882" w:rsidRPr="00407882" w:rsidRDefault="00407882" w:rsidP="00EE1CCB">
      <w:pPr>
        <w:pStyle w:val="HSubheading4"/>
      </w:pPr>
      <w:bookmarkStart w:id="669" w:name="_Toc158113415"/>
      <w:r w:rsidRPr="00407882">
        <w:t>Section 15I: Joint local plans by agreement or direction</w:t>
      </w:r>
      <w:bookmarkEnd w:id="669"/>
    </w:p>
    <w:p w14:paraId="4A0B6FA7" w14:textId="5BC637C2"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rFonts w:ascii="Times New Roman" w:hAnsi="Times New Roman" w:cs="Times New Roman"/>
          <w:iCs/>
        </w:rPr>
        <w:t> </w:t>
      </w:r>
      <w:r w:rsidR="00407882" w:rsidRPr="00EC4631">
        <w:rPr>
          <w:rStyle w:val="CBoldUnderlined"/>
          <w:iCs/>
        </w:rPr>
        <w:t xml:space="preserve"> </w:t>
      </w:r>
    </w:p>
    <w:p w14:paraId="33C74424" w14:textId="28B4933F" w:rsidR="00407882" w:rsidRPr="00833ACD" w:rsidRDefault="00407882" w:rsidP="00405CE5">
      <w:pPr>
        <w:pStyle w:val="ParaNumbered"/>
      </w:pPr>
      <w:r w:rsidRPr="00833ACD">
        <w:t xml:space="preserve">Section 15I updates the </w:t>
      </w:r>
      <w:r w:rsidR="008A4CCD">
        <w:t>former</w:t>
      </w:r>
      <w:r w:rsidRPr="00833ACD">
        <w:t xml:space="preserve"> arrangements set out in </w:t>
      </w:r>
      <w:r w:rsidR="001D464D">
        <w:t>former</w:t>
      </w:r>
      <w:r w:rsidR="008A4CCD">
        <w:t xml:space="preserve"> </w:t>
      </w:r>
      <w:r w:rsidRPr="00833ACD">
        <w:t>section</w:t>
      </w:r>
      <w:r w:rsidR="00E70B06">
        <w:t>s</w:t>
      </w:r>
      <w:r w:rsidRPr="00833ACD">
        <w:t xml:space="preserve"> 28</w:t>
      </w:r>
      <w:r w:rsidR="00E70B06">
        <w:t xml:space="preserve"> and 28A</w:t>
      </w:r>
      <w:r w:rsidRPr="00833ACD">
        <w:t xml:space="preserve"> of the </w:t>
      </w:r>
      <w:r w:rsidR="00E70B06">
        <w:t>P</w:t>
      </w:r>
      <w:r w:rsidRPr="00833ACD">
        <w:t xml:space="preserve">lanning and Compulsory Purchase Act 2004 </w:t>
      </w:r>
      <w:r w:rsidR="00E70B06">
        <w:t xml:space="preserve">which </w:t>
      </w:r>
      <w:r w:rsidRPr="00833ACD">
        <w:t xml:space="preserve">enable the preparation of joint local development documents and enable the Secretary of State to direct two or more local planning authorities to produce a joint local </w:t>
      </w:r>
      <w:r w:rsidR="00755448">
        <w:t>plan</w:t>
      </w:r>
      <w:r w:rsidRPr="00833ACD">
        <w:t xml:space="preserve">.    </w:t>
      </w:r>
    </w:p>
    <w:p w14:paraId="7E8DF72F" w14:textId="0CD8036B" w:rsidR="00407882" w:rsidRPr="00EC4631" w:rsidRDefault="0023696F" w:rsidP="0023696F">
      <w:pPr>
        <w:pStyle w:val="HSubheading5"/>
        <w:rPr>
          <w:rStyle w:val="CBoldUnderlined"/>
          <w:b w:val="0"/>
          <w:iCs/>
        </w:rPr>
      </w:pPr>
      <w:r>
        <w:rPr>
          <w:rStyle w:val="CBoldUnderlined"/>
          <w:iCs/>
        </w:rPr>
        <w:t>Effect</w:t>
      </w:r>
      <w:r w:rsidR="00407882" w:rsidRPr="00EC4631">
        <w:rPr>
          <w:rStyle w:val="CBoldUnderlined"/>
          <w:iCs/>
        </w:rPr>
        <w:t xml:space="preserve"> </w:t>
      </w:r>
    </w:p>
    <w:p w14:paraId="2750CBAC" w14:textId="342A42A4" w:rsidR="00407882" w:rsidRPr="00833ACD" w:rsidRDefault="00407882" w:rsidP="00405CE5">
      <w:pPr>
        <w:pStyle w:val="ParaNumbered"/>
      </w:pPr>
      <w:r w:rsidRPr="00833ACD">
        <w:t xml:space="preserve">Subsections (1) and (2) enable two or more local </w:t>
      </w:r>
      <w:r w:rsidR="0058209D">
        <w:t>p</w:t>
      </w:r>
      <w:r w:rsidRPr="00833ACD">
        <w:t>lanning authorities to prepare a joint local plan together for their combined areas, either voluntarily (by agreement), or when directed by the Secretary of State to do so (a “joint local plan direction”) under subsection (3).</w:t>
      </w:r>
    </w:p>
    <w:p w14:paraId="61A25A3A" w14:textId="037738E0" w:rsidR="00407882" w:rsidRPr="00833ACD" w:rsidRDefault="00407882" w:rsidP="00405CE5">
      <w:pPr>
        <w:pStyle w:val="ParaNumbered"/>
      </w:pPr>
      <w:r w:rsidRPr="00833ACD">
        <w:t>Subsection (4) sets out that the Secretary of State may direct the preparation of a joint local plan</w:t>
      </w:r>
      <w:r w:rsidR="00FC67E3" w:rsidRPr="00833ACD">
        <w:t>,</w:t>
      </w:r>
      <w:r w:rsidRPr="00833ACD">
        <w:t xml:space="preserve"> even in the case where a local</w:t>
      </w:r>
      <w:r w:rsidR="00595F1F">
        <w:t xml:space="preserve"> planning</w:t>
      </w:r>
      <w:r w:rsidRPr="00833ACD">
        <w:t xml:space="preserve"> authorit</w:t>
      </w:r>
      <w:r w:rsidR="00595F1F">
        <w:t>y’s</w:t>
      </w:r>
      <w:r w:rsidRPr="00833ACD">
        <w:t xml:space="preserve"> local plan timetable specifies otherwise. </w:t>
      </w:r>
    </w:p>
    <w:p w14:paraId="5D2C4B80" w14:textId="78D0478C" w:rsidR="008B7199" w:rsidRPr="00833ACD" w:rsidRDefault="00407882" w:rsidP="00405CE5">
      <w:pPr>
        <w:pStyle w:val="ParaNumbered"/>
      </w:pPr>
      <w:r w:rsidRPr="00833ACD">
        <w:t>Subsection (5) provide</w:t>
      </w:r>
      <w:r w:rsidR="00FC67E3" w:rsidRPr="00833ACD">
        <w:t>s</w:t>
      </w:r>
      <w:r w:rsidRPr="00833ACD">
        <w:t xml:space="preserve"> that the Secretary of State may only give a </w:t>
      </w:r>
      <w:r w:rsidR="0081756A">
        <w:t xml:space="preserve">joint </w:t>
      </w:r>
      <w:r w:rsidRPr="00833ACD">
        <w:t xml:space="preserve">local plan direction if </w:t>
      </w:r>
      <w:r w:rsidR="008B7199" w:rsidRPr="00833ACD">
        <w:t>the Secretary of State considers</w:t>
      </w:r>
      <w:r w:rsidRPr="00833ACD">
        <w:t xml:space="preserve"> that it will result in the more effective planning of development and use</w:t>
      </w:r>
      <w:r w:rsidR="00755448">
        <w:t xml:space="preserve"> of land</w:t>
      </w:r>
      <w:r w:rsidRPr="00833ACD">
        <w:t xml:space="preserve"> </w:t>
      </w:r>
      <w:proofErr w:type="gramStart"/>
      <w:r w:rsidRPr="00833ACD">
        <w:t>in the area</w:t>
      </w:r>
      <w:r w:rsidR="00406EAF">
        <w:t xml:space="preserve"> of</w:t>
      </w:r>
      <w:proofErr w:type="gramEnd"/>
      <w:r w:rsidR="00406EAF">
        <w:t xml:space="preserve"> at least one of the local planning authorities to whom the direction is to be given.</w:t>
      </w:r>
    </w:p>
    <w:p w14:paraId="2C6C4D9F" w14:textId="63332A5D" w:rsidR="00407882" w:rsidRPr="00833ACD" w:rsidRDefault="008B7199" w:rsidP="00405CE5">
      <w:pPr>
        <w:pStyle w:val="ParaNumbered"/>
      </w:pPr>
      <w:r w:rsidRPr="00833ACD">
        <w:t>Subsection (6) says</w:t>
      </w:r>
      <w:r w:rsidR="00407882" w:rsidRPr="00833ACD">
        <w:t xml:space="preserve"> that the direction may specify the timetable for the preparation of a joint local plan.  </w:t>
      </w:r>
    </w:p>
    <w:p w14:paraId="51EA8B7A" w14:textId="4A0E2038" w:rsidR="00407882" w:rsidRPr="00833ACD" w:rsidRDefault="00407882" w:rsidP="00405CE5">
      <w:pPr>
        <w:pStyle w:val="ParaNumbered"/>
      </w:pPr>
      <w:r w:rsidRPr="00833ACD">
        <w:t>Subsection (7) provides that where a</w:t>
      </w:r>
      <w:r w:rsidR="00086D94">
        <w:t xml:space="preserve"> joint</w:t>
      </w:r>
      <w:r w:rsidRPr="00833ACD">
        <w:t xml:space="preserve"> local plan direction is given, the </w:t>
      </w:r>
      <w:r w:rsidR="00850C99" w:rsidRPr="00833ACD">
        <w:t xml:space="preserve">Secretary of State must notify the </w:t>
      </w:r>
      <w:r w:rsidRPr="00833ACD">
        <w:t xml:space="preserve">authorities </w:t>
      </w:r>
      <w:r w:rsidR="00755448">
        <w:t xml:space="preserve">to which it applies </w:t>
      </w:r>
      <w:r w:rsidRPr="00833ACD">
        <w:t>of the reasons for doing so.</w:t>
      </w:r>
    </w:p>
    <w:p w14:paraId="2DF5A26F" w14:textId="1AF6DBCA" w:rsidR="00407882" w:rsidRPr="00833ACD" w:rsidRDefault="00407882" w:rsidP="00405CE5">
      <w:pPr>
        <w:pStyle w:val="ParaNumbered"/>
      </w:pPr>
      <w:r w:rsidRPr="00833ACD">
        <w:t xml:space="preserve">Subsection (8) enables the Secretary of State to direct the relevant authorities to amend their local plan timetable to reflect the joint local plan direction. </w:t>
      </w:r>
    </w:p>
    <w:p w14:paraId="4365515E" w14:textId="7FA82B27" w:rsidR="00407882" w:rsidRPr="00833ACD" w:rsidRDefault="00407882" w:rsidP="00405CE5">
      <w:pPr>
        <w:pStyle w:val="ParaNumbered"/>
      </w:pPr>
      <w:r w:rsidRPr="00833ACD">
        <w:t>Subsection (9) enable</w:t>
      </w:r>
      <w:r w:rsidR="00850C99" w:rsidRPr="00833ACD">
        <w:t>s</w:t>
      </w:r>
      <w:r w:rsidRPr="00833ACD">
        <w:t xml:space="preserve"> the Secretary of State to modify or withdraw </w:t>
      </w:r>
      <w:r w:rsidR="00465F1C">
        <w:t>a joint local plan</w:t>
      </w:r>
      <w:r w:rsidRPr="00833ACD">
        <w:t xml:space="preserve"> direction </w:t>
      </w:r>
      <w:r w:rsidR="00850C99" w:rsidRPr="00833ACD">
        <w:t>by notifying</w:t>
      </w:r>
      <w:r w:rsidRPr="00833ACD">
        <w:t xml:space="preserve"> the relevant local planning authorities</w:t>
      </w:r>
      <w:r w:rsidR="00465F1C">
        <w:t xml:space="preserve"> in writing. Where the Secretary of State modifies or withdraws a joint local plan direction, they must provide the relevant local planning authorities with reasons for doing so under subsection (10)</w:t>
      </w:r>
      <w:r w:rsidRPr="00833ACD">
        <w:t xml:space="preserve">. </w:t>
      </w:r>
    </w:p>
    <w:p w14:paraId="20EF6335" w14:textId="61C9B15B" w:rsidR="00407882" w:rsidRPr="00407882" w:rsidRDefault="00407882" w:rsidP="00EE1CCB">
      <w:pPr>
        <w:pStyle w:val="HSubheading4"/>
      </w:pPr>
      <w:bookmarkStart w:id="670" w:name="_Toc158113416"/>
      <w:r w:rsidRPr="00407882">
        <w:t>Section 15IA: Joint local plans: application of Part</w:t>
      </w:r>
      <w:bookmarkEnd w:id="670"/>
    </w:p>
    <w:p w14:paraId="1ABDBCDA" w14:textId="2371FF40"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0D4CBFF8" w14:textId="75D59241" w:rsidR="00BB249E" w:rsidRPr="00DA4FEC" w:rsidRDefault="00407882" w:rsidP="00405CE5">
      <w:pPr>
        <w:pStyle w:val="ParaNumbered"/>
      </w:pPr>
      <w:r w:rsidRPr="00833ACD">
        <w:t>Section 15IA sets out procedural matters relating to the preparation of joint local plans and where joint local plan directions are given by the Secretary of State</w:t>
      </w:r>
    </w:p>
    <w:p w14:paraId="0DC4B560" w14:textId="03BA00BA" w:rsidR="00407882" w:rsidRPr="00EC4631" w:rsidRDefault="0023696F" w:rsidP="0023696F">
      <w:pPr>
        <w:pStyle w:val="HSubheading5"/>
        <w:rPr>
          <w:rStyle w:val="CBoldUnderlined"/>
          <w:b w:val="0"/>
          <w:iCs/>
        </w:rPr>
      </w:pPr>
      <w:r>
        <w:rPr>
          <w:rStyle w:val="CBoldUnderlined"/>
          <w:iCs/>
        </w:rPr>
        <w:t>Effect</w:t>
      </w:r>
      <w:r w:rsidR="00407882" w:rsidRPr="00EC4631">
        <w:rPr>
          <w:rStyle w:val="CBoldUnderlined"/>
          <w:iCs/>
        </w:rPr>
        <w:t xml:space="preserve"> </w:t>
      </w:r>
    </w:p>
    <w:p w14:paraId="022449C4" w14:textId="67093EC0" w:rsidR="002D6670" w:rsidRDefault="002D6670" w:rsidP="00405CE5">
      <w:pPr>
        <w:pStyle w:val="ParaNumbered"/>
      </w:pPr>
      <w:r>
        <w:t xml:space="preserve">Subsections (1), (2) and (3) set out that local planning authorities preparing a joint local plan (either </w:t>
      </w:r>
      <w:r>
        <w:lastRenderedPageBreak/>
        <w:t xml:space="preserve">by agreement or where a joint local plan direction has been given) are required to do anything that would otherwise be required in relation to a local plan, including completing all the steps associated with the preparation, </w:t>
      </w:r>
      <w:proofErr w:type="gramStart"/>
      <w:r>
        <w:t>examination</w:t>
      </w:r>
      <w:proofErr w:type="gramEnd"/>
      <w:r>
        <w:t xml:space="preserve"> and adoption of the joint local plan. </w:t>
      </w:r>
    </w:p>
    <w:p w14:paraId="452EA1DE" w14:textId="77777777" w:rsidR="002D6670" w:rsidRDefault="002D6670" w:rsidP="00405CE5">
      <w:pPr>
        <w:pStyle w:val="ParaNumbered"/>
      </w:pPr>
      <w:r>
        <w:t xml:space="preserve">Subsection (4) allows the Secretary of State to modify the way Part 2 of the Planning and Compulsory Purchase Act 2004 applies to joint local plans. </w:t>
      </w:r>
    </w:p>
    <w:p w14:paraId="2904AE4C" w14:textId="77777777" w:rsidR="002D6670" w:rsidRDefault="002D6670" w:rsidP="00405CE5">
      <w:pPr>
        <w:pStyle w:val="ParaNumbered"/>
      </w:pPr>
      <w:r>
        <w:t>Subsection (5) sets out that where a spatial development strategy is also operative in the joint local plan area, or any part of it, the joint local plan will have to be in general conformity with the relevant spatial development strategy, however the effect of the strategy only applies to those parts of the joint plan area that are covered by the strategy.</w:t>
      </w:r>
    </w:p>
    <w:p w14:paraId="622DB035" w14:textId="750F54F9" w:rsidR="00243BB7" w:rsidRDefault="00243BB7" w:rsidP="00405CE5">
      <w:pPr>
        <w:pStyle w:val="ParaNumbered"/>
      </w:pPr>
      <w:r>
        <w:t xml:space="preserve">Subsection (6) defines the meaning of “relevant authority” </w:t>
      </w:r>
      <w:r w:rsidR="00B57A13">
        <w:t>for the purposes of</w:t>
      </w:r>
      <w:r>
        <w:t xml:space="preserve"> this section. </w:t>
      </w:r>
    </w:p>
    <w:p w14:paraId="7EBE101F" w14:textId="11A5DEBB" w:rsidR="00407882" w:rsidRPr="00407882" w:rsidRDefault="00407882" w:rsidP="00EE1CCB">
      <w:pPr>
        <w:pStyle w:val="HSubheading4"/>
      </w:pPr>
      <w:bookmarkStart w:id="671" w:name="_Toc158113417"/>
      <w:r w:rsidRPr="00407882">
        <w:t>Section 15IB: Joint local plan agreement or direction: withdrawal or modification</w:t>
      </w:r>
      <w:bookmarkEnd w:id="671"/>
    </w:p>
    <w:p w14:paraId="5C7D8293" w14:textId="040C9BB0"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5607316B" w14:textId="3819AC69" w:rsidR="00407882" w:rsidRPr="00833ACD" w:rsidRDefault="0074139A" w:rsidP="00405CE5">
      <w:pPr>
        <w:pStyle w:val="ParaNumbered"/>
      </w:pPr>
      <w:r w:rsidRPr="0074139A">
        <w:t xml:space="preserve">Section 15IB deals with a situation in which a local planning authority withdraws from a joint local plan agreement, or the Secretary of State withdraws a joint local plan </w:t>
      </w:r>
      <w:proofErr w:type="gramStart"/>
      <w:r w:rsidRPr="0074139A">
        <w:t>direction</w:t>
      </w:r>
      <w:proofErr w:type="gramEnd"/>
      <w:r w:rsidRPr="0074139A">
        <w:t xml:space="preserve"> or it ceases to have effect for one or more parties. In such circumstances, the examination of a joint local plan is suspended. These provisions broadly mirror the former</w:t>
      </w:r>
      <w:r w:rsidR="00315B9E">
        <w:t xml:space="preserve"> arrangements which were provided for in the</w:t>
      </w:r>
      <w:r w:rsidRPr="0074139A">
        <w:t xml:space="preserve"> Planning and Compulsory Purchase Act 2004.</w:t>
      </w:r>
    </w:p>
    <w:p w14:paraId="6CFFC4EA" w14:textId="3BF5F88F" w:rsidR="00407882" w:rsidRPr="00EC4631" w:rsidRDefault="0023696F" w:rsidP="0023696F">
      <w:pPr>
        <w:pStyle w:val="HSubheading5"/>
        <w:rPr>
          <w:rStyle w:val="CBoldUnderlined"/>
          <w:b w:val="0"/>
          <w:iCs/>
        </w:rPr>
      </w:pPr>
      <w:r>
        <w:rPr>
          <w:rStyle w:val="CBoldUnderlined"/>
          <w:iCs/>
        </w:rPr>
        <w:t>Effect</w:t>
      </w:r>
      <w:r w:rsidR="00407882" w:rsidRPr="00EC4631">
        <w:rPr>
          <w:rStyle w:val="CBoldUnderlined"/>
          <w:iCs/>
        </w:rPr>
        <w:t xml:space="preserve"> </w:t>
      </w:r>
    </w:p>
    <w:p w14:paraId="50E5344E" w14:textId="77777777" w:rsidR="00442A56" w:rsidRDefault="00442A56" w:rsidP="00405CE5">
      <w:pPr>
        <w:pStyle w:val="ParaNumbered"/>
      </w:pPr>
      <w:r>
        <w:t xml:space="preserve">Subsection (1) states that this section applies where a relevant authority withdraws from a joint local plan agreement, or if the Secretary of State withdraws or modifies a joint local plan direction so that it ceases to apply to at least one of the relevant authorities to which it was given. </w:t>
      </w:r>
    </w:p>
    <w:p w14:paraId="04147B71" w14:textId="77777777" w:rsidR="00442A56" w:rsidRDefault="00442A56" w:rsidP="00405CE5">
      <w:pPr>
        <w:pStyle w:val="ParaNumbered"/>
      </w:pPr>
      <w:r>
        <w:t xml:space="preserve">Subsection (2) states that any step taken in relation to the joint local plan must be treated as a step taken by the relevant authorities for corresponding local plans or corresponding joint local plans. This means that things done as part of the old joint local plan count as steps taken towards the local plan or joint local plan that replaces it. </w:t>
      </w:r>
    </w:p>
    <w:p w14:paraId="20D04F22" w14:textId="77777777" w:rsidR="00442A56" w:rsidRDefault="00442A56" w:rsidP="00405CE5">
      <w:pPr>
        <w:pStyle w:val="ParaNumbered"/>
      </w:pPr>
      <w:r>
        <w:t xml:space="preserve">Subsection (3) provides that where the joint local plan has already been submitted for examination, the examination must be suspended.  Subsection (4) provides the Secretary of State with a power to direct recommencement of the examination in relation to any corresponding local plan or corresponding joint local plan, and that any step previously taken in relation to the suspended examination has effect for the purposes of the resumed examination. This power is exercisable where a relevant authority has requested the Secretary of State to do so before the end of </w:t>
      </w:r>
      <w:proofErr w:type="gramStart"/>
      <w:r>
        <w:t>a period of time</w:t>
      </w:r>
      <w:proofErr w:type="gramEnd"/>
      <w:r>
        <w:t xml:space="preserve">, to be prescribed in regulations. </w:t>
      </w:r>
    </w:p>
    <w:p w14:paraId="72787DDA" w14:textId="77777777" w:rsidR="00442A56" w:rsidRDefault="00442A56" w:rsidP="00405CE5">
      <w:pPr>
        <w:pStyle w:val="ParaNumbered"/>
      </w:pPr>
      <w:r>
        <w:t xml:space="preserve">Subsection (5) enables the Secretary of State to define in regulations what is meant by a “corresponding local plan” or a “corresponding joint local plan” for the purposes of this section, for example, to deal with a change in geographical coverage of the joint local plan where a local planning authority withdraws from a joint local plan agreement. </w:t>
      </w:r>
    </w:p>
    <w:p w14:paraId="1380FE5F" w14:textId="77777777" w:rsidR="00442A56" w:rsidRDefault="00442A56" w:rsidP="00405CE5">
      <w:pPr>
        <w:pStyle w:val="ParaNumbered"/>
      </w:pPr>
      <w:r>
        <w:t xml:space="preserve">Subsection (6) clarifies what references to the joint local plan in this section relate to. It explains that they refer to the joint local plan which the joint local plan agreement or joint local plan direction (which have either been withdrawn or ceased to have effect) related to. </w:t>
      </w:r>
    </w:p>
    <w:p w14:paraId="56AB44D2" w14:textId="77777777" w:rsidR="00442A56" w:rsidRDefault="00442A56" w:rsidP="00405CE5">
      <w:pPr>
        <w:pStyle w:val="ParaNumbered"/>
      </w:pPr>
      <w:r>
        <w:t xml:space="preserve">Subsection (7) clarifies that the relevant authorities are local planning authorities who were party to a joint local plan agreement before the authority set out in subsection (1)(a) withdrew from it, or to whom the joint local plan direction applied before it was modified or withdrawn by the Secretary of State. </w:t>
      </w:r>
    </w:p>
    <w:p w14:paraId="75DD2D7A" w14:textId="235E6A47" w:rsidR="00407882" w:rsidRPr="00407882" w:rsidRDefault="00407882" w:rsidP="00EE1CCB">
      <w:pPr>
        <w:pStyle w:val="HSubheading4"/>
      </w:pPr>
      <w:bookmarkStart w:id="672" w:name="_Toc158113418"/>
      <w:r w:rsidRPr="00407882">
        <w:lastRenderedPageBreak/>
        <w:t>Section 15IC: Joint supplementary plans by agreement</w:t>
      </w:r>
      <w:bookmarkEnd w:id="672"/>
    </w:p>
    <w:p w14:paraId="41269ED3" w14:textId="6846F93A"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rFonts w:ascii="Times New Roman" w:hAnsi="Times New Roman" w:cs="Times New Roman"/>
          <w:iCs/>
        </w:rPr>
        <w:t> </w:t>
      </w:r>
      <w:r w:rsidR="00407882" w:rsidRPr="00EC4631">
        <w:rPr>
          <w:rStyle w:val="CBoldUnderlined"/>
          <w:iCs/>
        </w:rPr>
        <w:t xml:space="preserve"> </w:t>
      </w:r>
    </w:p>
    <w:p w14:paraId="56CEDAB2" w14:textId="740984B9" w:rsidR="00D13E01" w:rsidRPr="00442A56" w:rsidRDefault="00407882" w:rsidP="00405CE5">
      <w:pPr>
        <w:pStyle w:val="ParaNumbered"/>
      </w:pPr>
      <w:r w:rsidRPr="00833ACD">
        <w:t>Section 15IC enables the preparation of joint supplementary plans</w:t>
      </w:r>
      <w:r w:rsidRPr="00407882">
        <w:t xml:space="preserve">. </w:t>
      </w:r>
    </w:p>
    <w:p w14:paraId="217F48E5" w14:textId="42942C38" w:rsidR="00407882" w:rsidRPr="00EC4631" w:rsidRDefault="0023696F" w:rsidP="0023696F">
      <w:pPr>
        <w:pStyle w:val="HSubheading5"/>
        <w:rPr>
          <w:rStyle w:val="CBoldUnderlined"/>
          <w:b w:val="0"/>
          <w:iCs/>
        </w:rPr>
      </w:pPr>
      <w:r>
        <w:rPr>
          <w:rStyle w:val="CBoldUnderlined"/>
          <w:iCs/>
        </w:rPr>
        <w:t>Effect</w:t>
      </w:r>
    </w:p>
    <w:p w14:paraId="1D8F39DE" w14:textId="1BA188CE" w:rsidR="002452DE" w:rsidRDefault="002452DE" w:rsidP="00405CE5">
      <w:pPr>
        <w:pStyle w:val="ParaNumbered"/>
      </w:pPr>
      <w:r>
        <w:t>Subsection (1) enables two or more local planning authorities to agree to prepare a joint supplementary plan together, and if they do, references to the area of the local planning authority in section 15</w:t>
      </w:r>
      <w:proofErr w:type="gramStart"/>
      <w:r>
        <w:t>CC(</w:t>
      </w:r>
      <w:proofErr w:type="gramEnd"/>
      <w:r>
        <w:t xml:space="preserve">3) means the combined areas of the relevant authorities involved. </w:t>
      </w:r>
    </w:p>
    <w:p w14:paraId="1AABBFDC" w14:textId="77777777" w:rsidR="002452DE" w:rsidRDefault="002452DE" w:rsidP="00405CE5">
      <w:pPr>
        <w:pStyle w:val="ParaNumbered"/>
      </w:pPr>
      <w:r>
        <w:t xml:space="preserve">Subsection (2) enables two or more minerals and waste planning authorities to agree to prepare a joint supplementary plan, in which case references to the relevant area in subsection (5) of section 15CC (content of minerals and waste supplementary plans) means the combined relevant areas of the relevant authorities. </w:t>
      </w:r>
    </w:p>
    <w:p w14:paraId="49EC15F7" w14:textId="77777777" w:rsidR="002452DE" w:rsidRDefault="002452DE" w:rsidP="00405CE5">
      <w:pPr>
        <w:pStyle w:val="ParaNumbered"/>
      </w:pPr>
      <w:r>
        <w:t xml:space="preserve">Subsection (3) sets out that the provisions within Part 2 of the Planning and Compulsory Purchase Act 2004 about steps in relation to a supplementary plan also apply in relation to a joint supplementary plan.  </w:t>
      </w:r>
    </w:p>
    <w:p w14:paraId="011383AB" w14:textId="77777777" w:rsidR="002452DE" w:rsidRDefault="002452DE" w:rsidP="00405CE5">
      <w:pPr>
        <w:pStyle w:val="ParaNumbered"/>
      </w:pPr>
      <w:r>
        <w:t xml:space="preserve">Subsection (4) provides that any step that must be taken in relation to the preparation of the joint supplementary plan, must be taken by all the relevant authorities involved in the joint supplementary plan. </w:t>
      </w:r>
    </w:p>
    <w:p w14:paraId="64AEEFEA" w14:textId="77777777" w:rsidR="002452DE" w:rsidRDefault="002452DE" w:rsidP="00405CE5">
      <w:pPr>
        <w:pStyle w:val="ParaNumbered"/>
      </w:pPr>
      <w:r>
        <w:t xml:space="preserve">Subsection (5) allows the Secretary of State to prescribe (in regulations) modifications to Part 2 of the Planning and Compulsory Purchase Act 2004 as it applies to joint supplementary plans. </w:t>
      </w:r>
    </w:p>
    <w:p w14:paraId="2636D813" w14:textId="77777777" w:rsidR="002452DE" w:rsidRDefault="002452DE" w:rsidP="00405CE5">
      <w:pPr>
        <w:pStyle w:val="ParaNumbered"/>
      </w:pPr>
      <w:r>
        <w:t>Subsection (6) sets out that where a spatial development strategy is also operative in the joint supplementary plan area, or any part of it, the joint supplementary plan will have to be in general conformity with the relevant spatial development strategy, however the effect of the strategy only applies to those parts of the joint supplementary plan area that are covered by the strategy.</w:t>
      </w:r>
    </w:p>
    <w:p w14:paraId="210C1DB5" w14:textId="77777777" w:rsidR="002452DE" w:rsidRDefault="002452DE" w:rsidP="00405CE5">
      <w:pPr>
        <w:pStyle w:val="ParaNumbered"/>
      </w:pPr>
      <w:r>
        <w:t xml:space="preserve">Subsections (7) to (10) set out procedural details that apply if one of the relevant authorities withdraws from a joint supplementary plan agreement. </w:t>
      </w:r>
    </w:p>
    <w:p w14:paraId="68DC6332" w14:textId="77777777" w:rsidR="002452DE" w:rsidRDefault="002452DE" w:rsidP="00405CE5">
      <w:pPr>
        <w:pStyle w:val="ParaNumbered"/>
      </w:pPr>
      <w:r>
        <w:t>Subsection (11) provides the Secretary of State with regulation making powers to define a ‘corresponding supplementary plan’ or a ‘corresponding joint supplementary plan’ for the purposes of this section.</w:t>
      </w:r>
    </w:p>
    <w:p w14:paraId="69D66913" w14:textId="77777777" w:rsidR="002452DE" w:rsidRDefault="002452DE" w:rsidP="00405CE5">
      <w:pPr>
        <w:pStyle w:val="ParaNumbered"/>
      </w:pPr>
      <w:r>
        <w:t xml:space="preserve">Subsections (12) and (13) define joint supplementary plans and relevant authorities for the purposes of this section.  </w:t>
      </w:r>
    </w:p>
    <w:p w14:paraId="625D5892" w14:textId="77777777" w:rsidR="00407882" w:rsidRPr="00AC31C1" w:rsidRDefault="00407882" w:rsidP="00D32A79">
      <w:pPr>
        <w:pStyle w:val="HSubheading4"/>
      </w:pPr>
      <w:bookmarkStart w:id="673" w:name="_Toc158113419"/>
      <w:r w:rsidRPr="00AC31C1">
        <w:t>Joint Committees</w:t>
      </w:r>
      <w:bookmarkEnd w:id="673"/>
    </w:p>
    <w:p w14:paraId="321BCE74" w14:textId="781FDE10" w:rsidR="00407882" w:rsidRPr="00407882" w:rsidRDefault="00407882" w:rsidP="00EE1CCB">
      <w:pPr>
        <w:pStyle w:val="HSubheading4"/>
      </w:pPr>
      <w:bookmarkStart w:id="674" w:name="_Toc158113420"/>
      <w:r w:rsidRPr="00407882">
        <w:t>Section 15J: Joint committees</w:t>
      </w:r>
      <w:bookmarkEnd w:id="674"/>
    </w:p>
    <w:p w14:paraId="6FCC03D1" w14:textId="346BB885" w:rsidR="00407882" w:rsidRPr="00EC4631" w:rsidRDefault="0023696F" w:rsidP="0023696F">
      <w:pPr>
        <w:pStyle w:val="HSubheading5"/>
        <w:rPr>
          <w:rStyle w:val="CBoldUnderlined"/>
          <w:b w:val="0"/>
          <w:iCs/>
        </w:rPr>
      </w:pPr>
      <w:r>
        <w:rPr>
          <w:rStyle w:val="CBoldUnderlined"/>
          <w:iCs/>
        </w:rPr>
        <w:t>Background</w:t>
      </w:r>
    </w:p>
    <w:p w14:paraId="4B53624F" w14:textId="0F7589CD" w:rsidR="00997218" w:rsidRPr="00997218" w:rsidRDefault="00997218" w:rsidP="00405CE5">
      <w:pPr>
        <w:pStyle w:val="ParaNumbered"/>
      </w:pPr>
      <w:r w:rsidRPr="00997218">
        <w:t>Section 15J provides for the establishment of joint committees, which can be formed by one or more local planning authorities (as defined in section 15LF) with one or more county councils in relation to any area of the county council for which there is also a district council. The joint committee, formed by regulations made the Secretary of State, becomes the local planning authority for the area agreed between the relevant parties.</w:t>
      </w:r>
    </w:p>
    <w:p w14:paraId="2D9DCCB0" w14:textId="14E9703F" w:rsidR="00407882" w:rsidRPr="00EC4631" w:rsidRDefault="0023696F" w:rsidP="0023696F">
      <w:pPr>
        <w:pStyle w:val="HSubheading5"/>
        <w:rPr>
          <w:rStyle w:val="CBoldUnderlined"/>
          <w:b w:val="0"/>
          <w:iCs/>
        </w:rPr>
      </w:pPr>
      <w:r>
        <w:rPr>
          <w:rStyle w:val="CBoldUnderlined"/>
          <w:iCs/>
        </w:rPr>
        <w:t>Effect</w:t>
      </w:r>
    </w:p>
    <w:p w14:paraId="4D7D1A42" w14:textId="46C93362" w:rsidR="0054045B" w:rsidRDefault="0054045B" w:rsidP="00405CE5">
      <w:pPr>
        <w:pStyle w:val="ParaNumbered"/>
      </w:pPr>
      <w:r>
        <w:t xml:space="preserve">As under </w:t>
      </w:r>
      <w:r w:rsidR="001D464D">
        <w:t>former</w:t>
      </w:r>
      <w:r>
        <w:t xml:space="preserve"> section 29 of the Planning and Compulsory Purchase Act </w:t>
      </w:r>
      <w:proofErr w:type="gramStart"/>
      <w:r>
        <w:t>2004 ,</w:t>
      </w:r>
      <w:proofErr w:type="gramEnd"/>
      <w:r>
        <w:t xml:space="preserve"> section 15J(1) </w:t>
      </w:r>
      <w:r>
        <w:lastRenderedPageBreak/>
        <w:t xml:space="preserve">permits one or more local planning authorities to agree with one or more county councils to establish a joint committee to become the local planning authority for the area set out in the agreement and for the purposes specified. </w:t>
      </w:r>
    </w:p>
    <w:p w14:paraId="53652A32" w14:textId="6A2289D5" w:rsidR="0054045B" w:rsidRDefault="0054045B" w:rsidP="00405CE5">
      <w:pPr>
        <w:pStyle w:val="ParaNumbered"/>
      </w:pPr>
      <w:r>
        <w:t xml:space="preserve">Subsections (2) to (5) broadly replicate </w:t>
      </w:r>
      <w:r w:rsidR="00144CED">
        <w:t>former</w:t>
      </w:r>
      <w:r>
        <w:t xml:space="preserve"> powers for the Secretary of State to constitute a joint committee to be the local planning authority for the area by regulations and set out what the regulations must or may do. They must set out the local planning authorities and county councils that will make up the joint committee (the “constituent authorities”). They may also set out other matters which the Secretary of State considers are necessary or expedient for the joint committee to carry out its functions, which might include provisions corresponding to relevant provisions in the Local Government Act 1972, applying other relevant legislation that may be appropriate, or modifications as to how Part 2 of the Planning and Compulsory Purchase Act 2004 is applied in relation to the joint committee. </w:t>
      </w:r>
    </w:p>
    <w:p w14:paraId="6B10A04B" w14:textId="77777777" w:rsidR="0054045B" w:rsidRDefault="0054045B" w:rsidP="00405CE5">
      <w:pPr>
        <w:pStyle w:val="ParaNumbered"/>
      </w:pPr>
      <w:r>
        <w:t xml:space="preserve">Subsection (6) sets out that if regulations relating to a joint committee are annulled by a resolution of either House of Parliament, the joint committee will cease to exist from the date of that resolution. From that date, all local planning authorities that were once a member of the joint committee must carry out the functions of a local planning authority on their own and must update their local plan timetable accordingly. </w:t>
      </w:r>
    </w:p>
    <w:p w14:paraId="77E25F2B" w14:textId="33573047" w:rsidR="0054045B" w:rsidRDefault="0054045B" w:rsidP="00405CE5">
      <w:pPr>
        <w:pStyle w:val="ParaNumbered"/>
      </w:pPr>
      <w:r>
        <w:t>Under subsection (7), this section does not confer on a local planning authority constituted by virtue of regulations under this section any function under section 13 or 14 of Planning and Compulsory Purchase Act 2004 (survey of area).</w:t>
      </w:r>
    </w:p>
    <w:p w14:paraId="4269F3A0" w14:textId="66E8C6DA" w:rsidR="0054045B" w:rsidRDefault="0054045B" w:rsidP="00405CE5">
      <w:pPr>
        <w:pStyle w:val="ParaNumbered"/>
      </w:pPr>
      <w:r>
        <w:t>Subsection (8) provides that this section (i.e. 15J) and section 15JA are subject to the requirement in section 15</w:t>
      </w:r>
      <w:proofErr w:type="gramStart"/>
      <w:r>
        <w:t>C(</w:t>
      </w:r>
      <w:proofErr w:type="gramEnd"/>
      <w:r>
        <w:t>2). This permits only one local plan to have effect in a local planning authority’s area at any one time.</w:t>
      </w:r>
    </w:p>
    <w:p w14:paraId="75B41677" w14:textId="77777777" w:rsidR="0054045B" w:rsidRDefault="0054045B" w:rsidP="00405CE5">
      <w:pPr>
        <w:pStyle w:val="ParaNumbered"/>
      </w:pPr>
      <w:r>
        <w:t xml:space="preserve">Subsection (9) requires that if the joint committee adopts a local plan or supplementary plan, the policies contained therein apply across </w:t>
      </w:r>
      <w:proofErr w:type="gramStart"/>
      <w:r>
        <w:t>all of</w:t>
      </w:r>
      <w:proofErr w:type="gramEnd"/>
      <w:r>
        <w:t xml:space="preserve"> the constituent authorities which are local planning authorities. </w:t>
      </w:r>
    </w:p>
    <w:p w14:paraId="18CECF2A" w14:textId="77777777" w:rsidR="0054045B" w:rsidRDefault="0054045B" w:rsidP="00405CE5">
      <w:pPr>
        <w:pStyle w:val="ParaNumbered"/>
      </w:pPr>
      <w:r>
        <w:t xml:space="preserve">Subsections (10) and (11) clarify that references to a local planning authority’s local plan timetable, local plan or supplementary plan must be construed as including references to the timetable or plan of the joint committee, as far as relates to any planning function conferred. </w:t>
      </w:r>
    </w:p>
    <w:p w14:paraId="7784E772" w14:textId="7996F575" w:rsidR="00407882" w:rsidRPr="00407882" w:rsidRDefault="00407882" w:rsidP="00EE1CCB">
      <w:pPr>
        <w:pStyle w:val="HSubheading4"/>
      </w:pPr>
      <w:bookmarkStart w:id="675" w:name="_Toc158113421"/>
      <w:r w:rsidRPr="00407882">
        <w:t>Section 15JA: Joint committees: additional functions</w:t>
      </w:r>
      <w:bookmarkEnd w:id="675"/>
    </w:p>
    <w:p w14:paraId="40AFEF62" w14:textId="49B83FFB"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387F5CE4" w14:textId="32E3F547" w:rsidR="00407882" w:rsidRPr="00833ACD" w:rsidRDefault="00407882" w:rsidP="00405CE5">
      <w:pPr>
        <w:pStyle w:val="ParaNumbered"/>
      </w:pPr>
      <w:r w:rsidRPr="00833ACD">
        <w:t xml:space="preserve">Section 15JA replicates and updates </w:t>
      </w:r>
      <w:r w:rsidR="001D464D">
        <w:t>former</w:t>
      </w:r>
      <w:r w:rsidR="00D42C23">
        <w:t xml:space="preserve"> </w:t>
      </w:r>
      <w:r w:rsidRPr="00833ACD">
        <w:t xml:space="preserve">section 30 of the Planning and Compulsory Purchase Act 2004 on joint committee timetables where the joint committee takes additional functions. </w:t>
      </w:r>
    </w:p>
    <w:p w14:paraId="091B6BF3" w14:textId="0D5FF201" w:rsidR="00407882" w:rsidRPr="00EC4631" w:rsidRDefault="0023696F" w:rsidP="0023696F">
      <w:pPr>
        <w:pStyle w:val="HSubheading5"/>
        <w:rPr>
          <w:rStyle w:val="CBoldUnderlined"/>
          <w:b w:val="0"/>
          <w:iCs/>
        </w:rPr>
      </w:pPr>
      <w:r>
        <w:rPr>
          <w:rStyle w:val="CBoldUnderlined"/>
          <w:iCs/>
        </w:rPr>
        <w:t>Effect</w:t>
      </w:r>
    </w:p>
    <w:p w14:paraId="01CF3307" w14:textId="6E456454" w:rsidR="00407882" w:rsidRPr="00833ACD" w:rsidRDefault="00407882" w:rsidP="00405CE5">
      <w:pPr>
        <w:pStyle w:val="ParaNumbered"/>
      </w:pPr>
      <w:r w:rsidRPr="00833ACD">
        <w:t>Subsection (1) applies the section to situations where a joint committee’s constituent authorities agree that the joint committee will be the local planning authority</w:t>
      </w:r>
      <w:r w:rsidR="00D42C23">
        <w:t xml:space="preserve"> (for the purposes of Part 2 of the Planning and Compulsory Purchase Act 2004)</w:t>
      </w:r>
      <w:r w:rsidRPr="00833ACD">
        <w:t xml:space="preserve"> for something that </w:t>
      </w:r>
      <w:r w:rsidR="00D42C23">
        <w:t>is</w:t>
      </w:r>
      <w:r w:rsidRPr="00833ACD">
        <w:t xml:space="preserve"> not </w:t>
      </w:r>
      <w:r w:rsidR="00875D53">
        <w:t>set out in regulations</w:t>
      </w:r>
      <w:r w:rsidRPr="00833ACD">
        <w:t xml:space="preserve"> or </w:t>
      </w:r>
      <w:r w:rsidR="005C2E2D">
        <w:t xml:space="preserve">had been </w:t>
      </w:r>
      <w:r w:rsidRPr="00833ACD">
        <w:t>agreed before. Subsections (2)</w:t>
      </w:r>
      <w:r w:rsidR="00DE448F">
        <w:t xml:space="preserve"> and </w:t>
      </w:r>
      <w:r w:rsidRPr="00833ACD">
        <w:t>(3) set out procedural details in relation to the requirement for each</w:t>
      </w:r>
      <w:r w:rsidR="00AF57C5" w:rsidRPr="00833ACD">
        <w:t xml:space="preserve"> </w:t>
      </w:r>
      <w:r w:rsidRPr="00833ACD">
        <w:t xml:space="preserve">constituent authority </w:t>
      </w:r>
      <w:r w:rsidR="00BD397E" w:rsidRPr="00833ACD">
        <w:t xml:space="preserve">of the joint committee </w:t>
      </w:r>
      <w:r w:rsidRPr="00833ACD">
        <w:t xml:space="preserve">to revise their local plan </w:t>
      </w:r>
      <w:proofErr w:type="gramStart"/>
      <w:r w:rsidRPr="00833ACD">
        <w:t>timetables</w:t>
      </w:r>
      <w:r w:rsidR="00BD397E" w:rsidRPr="00833ACD">
        <w:t>,</w:t>
      </w:r>
      <w:r w:rsidRPr="00833ACD">
        <w:t xml:space="preserve"> and</w:t>
      </w:r>
      <w:proofErr w:type="gramEnd"/>
      <w:r w:rsidRPr="00833ACD">
        <w:t xml:space="preserve"> </w:t>
      </w:r>
      <w:r w:rsidR="00BD397E" w:rsidRPr="00833ACD">
        <w:t>give effect to</w:t>
      </w:r>
      <w:r w:rsidRPr="00833ACD">
        <w:t xml:space="preserve"> the joint committee </w:t>
      </w:r>
      <w:r w:rsidR="00BD397E" w:rsidRPr="00833ACD">
        <w:t>becoming the local planning authority for the area or purpose specified.</w:t>
      </w:r>
    </w:p>
    <w:p w14:paraId="04E54A52" w14:textId="2F538E34" w:rsidR="00407882" w:rsidRPr="00407882" w:rsidRDefault="00407882" w:rsidP="00EE1CCB">
      <w:pPr>
        <w:pStyle w:val="HSubheading4"/>
      </w:pPr>
      <w:bookmarkStart w:id="676" w:name="_Toc158113422"/>
      <w:r w:rsidRPr="00407882">
        <w:t>Section 15JB: Dissolution of joint committee</w:t>
      </w:r>
      <w:bookmarkEnd w:id="676"/>
    </w:p>
    <w:p w14:paraId="6B60D6CC" w14:textId="63C363A4"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7D1D4AFB" w14:textId="7726EBEA" w:rsidR="00407882" w:rsidRPr="005C43E4" w:rsidRDefault="00407882" w:rsidP="00405CE5">
      <w:pPr>
        <w:pStyle w:val="ParaNumbered"/>
      </w:pPr>
      <w:r w:rsidRPr="005C43E4">
        <w:lastRenderedPageBreak/>
        <w:t xml:space="preserve">Section 15JB replicates and updates </w:t>
      </w:r>
      <w:r w:rsidR="001D464D">
        <w:t>former</w:t>
      </w:r>
      <w:r w:rsidR="00B02945">
        <w:t xml:space="preserve"> </w:t>
      </w:r>
      <w:r w:rsidRPr="005C43E4">
        <w:t>section 31 of the Planning and Compulsory Purchase Act 2004 which provides for the dissolution of joint committees via a revocation request by a constituent authority to the Secretary of State.</w:t>
      </w:r>
    </w:p>
    <w:p w14:paraId="67D26C0D" w14:textId="3D65A5C0" w:rsidR="00407882" w:rsidRPr="00EC4631" w:rsidRDefault="0023696F" w:rsidP="0023696F">
      <w:pPr>
        <w:pStyle w:val="HSubheading5"/>
        <w:rPr>
          <w:rStyle w:val="CBoldUnderlined"/>
          <w:b w:val="0"/>
          <w:iCs/>
        </w:rPr>
      </w:pPr>
      <w:r>
        <w:rPr>
          <w:rStyle w:val="CBoldUnderlined"/>
          <w:iCs/>
        </w:rPr>
        <w:t>Effect</w:t>
      </w:r>
    </w:p>
    <w:p w14:paraId="190FD0B0" w14:textId="6C972094" w:rsidR="00407882" w:rsidRPr="005C43E4" w:rsidRDefault="00407882" w:rsidP="00405CE5">
      <w:pPr>
        <w:pStyle w:val="ParaNumbered"/>
      </w:pPr>
      <w:r w:rsidRPr="005C43E4">
        <w:t>Subsections (1) and (2) set out that a constituent authority may request that the Secretary of State revokes the regulations t</w:t>
      </w:r>
      <w:r w:rsidR="00827F0C">
        <w:t>h</w:t>
      </w:r>
      <w:r w:rsidRPr="005C43E4">
        <w:t>at constituted a joint committee and that the Secretary of State may revoke those regulations</w:t>
      </w:r>
      <w:r w:rsidR="00B02945">
        <w:t xml:space="preserve"> (if they have been so requested)</w:t>
      </w:r>
      <w:r w:rsidRPr="005C43E4">
        <w:t xml:space="preserve">. </w:t>
      </w:r>
    </w:p>
    <w:p w14:paraId="0EC5A61D" w14:textId="6865ACA2" w:rsidR="00407882" w:rsidRPr="005C43E4" w:rsidRDefault="00407882" w:rsidP="00405CE5">
      <w:pPr>
        <w:pStyle w:val="ParaNumbered"/>
      </w:pPr>
      <w:r w:rsidRPr="005C43E4">
        <w:t xml:space="preserve">Subsection (3) provides that </w:t>
      </w:r>
      <w:r w:rsidR="00B02945">
        <w:t xml:space="preserve">where </w:t>
      </w:r>
      <w:r w:rsidR="00294261">
        <w:t xml:space="preserve">regulations constituting a joint committee are revoked, </w:t>
      </w:r>
      <w:r w:rsidRPr="005C43E4">
        <w:t xml:space="preserve">a step taken about a plan or timetable which meets the definition of a corresponding plan or timetable </w:t>
      </w:r>
      <w:r w:rsidR="009A0482">
        <w:t>must be</w:t>
      </w:r>
      <w:r w:rsidRPr="005C43E4">
        <w:t xml:space="preserve"> treated as being done by the successor authority.</w:t>
      </w:r>
    </w:p>
    <w:p w14:paraId="4F826686" w14:textId="3F1AB9AD" w:rsidR="00407882" w:rsidRPr="005C43E4" w:rsidRDefault="00C810FC" w:rsidP="00405CE5">
      <w:pPr>
        <w:pStyle w:val="ParaNumbered"/>
      </w:pPr>
      <w:r>
        <w:t>A s</w:t>
      </w:r>
      <w:r w:rsidR="00407882" w:rsidRPr="005C43E4">
        <w:t xml:space="preserve">uccessor authority is defined in subsection (4) as a </w:t>
      </w:r>
      <w:r w:rsidR="008B561C">
        <w:t xml:space="preserve">local planning authority which were a constituent authority </w:t>
      </w:r>
      <w:r w:rsidR="00407882" w:rsidRPr="005C43E4">
        <w:t xml:space="preserve">of the original joint committee or a newly constituted joint committee for the remaining authorities. Subsection (7) allows the Secretary of State to define corresponding timetable or plan for the purposes of this section in regulations. </w:t>
      </w:r>
    </w:p>
    <w:p w14:paraId="58A4012A" w14:textId="1C0A6A3D" w:rsidR="00407882" w:rsidRPr="005C43E4" w:rsidRDefault="00407882" w:rsidP="00405CE5">
      <w:pPr>
        <w:pStyle w:val="ParaNumbered"/>
      </w:pPr>
      <w:r w:rsidRPr="005C43E4">
        <w:t xml:space="preserve">Subsections (5) and (6) set out the procedural requirements that apply if </w:t>
      </w:r>
      <w:r w:rsidR="00C41662" w:rsidRPr="005C43E4">
        <w:t xml:space="preserve">the regulations </w:t>
      </w:r>
      <w:r w:rsidR="00B05929">
        <w:t>constituting</w:t>
      </w:r>
      <w:r w:rsidR="00C41662" w:rsidRPr="005C43E4">
        <w:t xml:space="preserve"> </w:t>
      </w:r>
      <w:r w:rsidRPr="005C43E4">
        <w:t xml:space="preserve">a joint committee </w:t>
      </w:r>
      <w:r w:rsidR="00475E67">
        <w:t>are</w:t>
      </w:r>
      <w:r w:rsidRPr="005C43E4">
        <w:t xml:space="preserve"> revoked during the independent examination of </w:t>
      </w:r>
      <w:r w:rsidR="00475E67">
        <w:t xml:space="preserve">a </w:t>
      </w:r>
      <w:r w:rsidRPr="005C43E4">
        <w:t xml:space="preserve">local plan or supplementary plan prepared by the joint committee.  </w:t>
      </w:r>
    </w:p>
    <w:p w14:paraId="26CD83F9" w14:textId="77777777" w:rsidR="00407882" w:rsidRPr="00AC31C1" w:rsidRDefault="00407882" w:rsidP="00D32A79">
      <w:pPr>
        <w:pStyle w:val="HSubheading4"/>
        <w:rPr>
          <w:i/>
        </w:rPr>
      </w:pPr>
      <w:bookmarkStart w:id="677" w:name="_Toc158113423"/>
      <w:r w:rsidRPr="00AC31C1">
        <w:t>Neighbourhood priorities statements</w:t>
      </w:r>
      <w:bookmarkEnd w:id="677"/>
    </w:p>
    <w:p w14:paraId="354CA786" w14:textId="33832EBE" w:rsidR="00407882" w:rsidRPr="00407882" w:rsidRDefault="00407882" w:rsidP="00EE1CCB">
      <w:pPr>
        <w:pStyle w:val="HSubheading4"/>
      </w:pPr>
      <w:bookmarkStart w:id="678" w:name="_Toc158113424"/>
      <w:r w:rsidRPr="00A649F8">
        <w:t>Section 15K: Neighbourhood priorities statements</w:t>
      </w:r>
      <w:bookmarkEnd w:id="678"/>
    </w:p>
    <w:p w14:paraId="58C37EC5" w14:textId="7C2BB772"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rFonts w:ascii="Times New Roman" w:hAnsi="Times New Roman" w:cs="Times New Roman"/>
          <w:iCs/>
        </w:rPr>
        <w:t> </w:t>
      </w:r>
      <w:r w:rsidR="00407882" w:rsidRPr="00EC4631">
        <w:rPr>
          <w:rStyle w:val="CBoldUnderlined"/>
          <w:iCs/>
        </w:rPr>
        <w:t xml:space="preserve"> </w:t>
      </w:r>
    </w:p>
    <w:p w14:paraId="4BCCE22C" w14:textId="77777777" w:rsidR="00E85A9F" w:rsidRPr="005C43E4" w:rsidRDefault="00E85A9F" w:rsidP="00405CE5">
      <w:pPr>
        <w:pStyle w:val="ParaNumbered"/>
      </w:pPr>
      <w:r w:rsidRPr="005C43E4">
        <w:t xml:space="preserve">Neighbourhood planning was introduced through the Localism Act 2011 and gave local communities new rights and powers to develop a shared vision for their neighbourhood and shape the development and growth of their local area.    </w:t>
      </w:r>
    </w:p>
    <w:p w14:paraId="0E0D8B9A" w14:textId="5063E192" w:rsidR="00E85A9F" w:rsidRPr="005C43E4" w:rsidRDefault="00E85A9F" w:rsidP="00405CE5">
      <w:pPr>
        <w:pStyle w:val="ParaNumbered"/>
      </w:pPr>
      <w:r w:rsidRPr="005C43E4">
        <w:t xml:space="preserve">Through a neighbourhood plan a parish council, or a neighbourhood forum in an </w:t>
      </w:r>
      <w:proofErr w:type="spellStart"/>
      <w:r w:rsidRPr="005C43E4">
        <w:t>unparished</w:t>
      </w:r>
      <w:proofErr w:type="spellEnd"/>
      <w:r w:rsidRPr="005C43E4">
        <w:t xml:space="preserve"> area, can set out plan policies and, where they wish, allocate land for development, for their designated neighbourhood plan area. Proposals are shaped by consultation with the wider community and subject to independent </w:t>
      </w:r>
      <w:proofErr w:type="gramStart"/>
      <w:r w:rsidRPr="005C43E4">
        <w:t>examination, before</w:t>
      </w:r>
      <w:proofErr w:type="gramEnd"/>
      <w:r w:rsidRPr="005C43E4">
        <w:t xml:space="preserve"> they are put to referendum. If approved at a local referendum, the neighbourhood plan becomes part of the wider development plan, which is the basis for decisions on individual planning applications.  </w:t>
      </w:r>
    </w:p>
    <w:p w14:paraId="38B14FB7" w14:textId="5E2A26EA" w:rsidR="00E85A9F" w:rsidRPr="005C43E4" w:rsidRDefault="00E85A9F" w:rsidP="00405CE5">
      <w:pPr>
        <w:pStyle w:val="ParaNumbered"/>
      </w:pPr>
      <w:r w:rsidRPr="005C43E4">
        <w:t>The take-up of neighbourhood plans is uneven across the country and is generally low in urban and more deprived areas. Communities in these areas face additional barriers which makes it more difficult for them to progress a neighbourhood plan, including a lack of an established governance structure or finding volunteers to help prepare the plan</w:t>
      </w:r>
      <w:r w:rsidR="0095726D">
        <w:t xml:space="preserve"> </w:t>
      </w:r>
      <w:r w:rsidR="00B57A13">
        <w:t xml:space="preserve">This section </w:t>
      </w:r>
      <w:r w:rsidR="00647FC1">
        <w:t>s</w:t>
      </w:r>
      <w:r w:rsidR="007C79C3">
        <w:t>e</w:t>
      </w:r>
      <w:r w:rsidR="00647FC1">
        <w:t>eks</w:t>
      </w:r>
      <w:r w:rsidRPr="005C43E4">
        <w:t xml:space="preserve"> to address this by introducing a new simpler neighbourhood planning tool called a “neighbourhood priorities statement”. This will allow communities to identify their key priorities for their local area, including their development preferences, and will provide a simpler and more accessible way for them to participate in neighbourhood planning.</w:t>
      </w:r>
    </w:p>
    <w:p w14:paraId="054BDEE0" w14:textId="7ED2812D" w:rsidR="00E85A9F" w:rsidRPr="00EC4631" w:rsidRDefault="0023696F" w:rsidP="0023696F">
      <w:pPr>
        <w:pStyle w:val="HSubheading5"/>
        <w:rPr>
          <w:rStyle w:val="CBoldUnderlined"/>
          <w:b w:val="0"/>
          <w:iCs/>
        </w:rPr>
      </w:pPr>
      <w:r>
        <w:rPr>
          <w:rStyle w:val="CBoldUnderlined"/>
          <w:iCs/>
        </w:rPr>
        <w:t>Effect</w:t>
      </w:r>
    </w:p>
    <w:p w14:paraId="15CC92A1" w14:textId="77777777" w:rsidR="00E85A9F" w:rsidRPr="005C43E4" w:rsidRDefault="00E85A9F" w:rsidP="00405CE5">
      <w:pPr>
        <w:pStyle w:val="ParaNumbered"/>
      </w:pPr>
      <w:r w:rsidRPr="005C43E4">
        <w:t xml:space="preserve">Subsection (1) states that any qualifying body is able to make a “neighbourhood priorities statement” and sets out that it can cover a summary of the community’s needs and views in relation to certain prescribed ‘local </w:t>
      </w:r>
      <w:proofErr w:type="gramStart"/>
      <w:r w:rsidRPr="005C43E4">
        <w:t>matters’</w:t>
      </w:r>
      <w:proofErr w:type="gramEnd"/>
      <w:r w:rsidRPr="005C43E4">
        <w:t xml:space="preserve">.   </w:t>
      </w:r>
    </w:p>
    <w:p w14:paraId="6421DF63" w14:textId="1BF85643" w:rsidR="00E85A9F" w:rsidRPr="005C43E4" w:rsidRDefault="00E85A9F" w:rsidP="00405CE5">
      <w:pPr>
        <w:pStyle w:val="ParaNumbered"/>
      </w:pPr>
      <w:r w:rsidRPr="005C43E4">
        <w:t xml:space="preserve">Subsection (2) </w:t>
      </w:r>
      <w:r w:rsidR="00571643">
        <w:t>provides the Secretary of State with a power to set out, within the parameters specified in paragraphs (a) to (g), what ‘local matter’ are in regulations.</w:t>
      </w:r>
      <w:r w:rsidRPr="005C43E4">
        <w:t xml:space="preserve"> </w:t>
      </w:r>
    </w:p>
    <w:p w14:paraId="0283BBF3" w14:textId="77777777" w:rsidR="00E85A9F" w:rsidRPr="005C43E4" w:rsidRDefault="00E85A9F" w:rsidP="00405CE5">
      <w:pPr>
        <w:pStyle w:val="ParaNumbered"/>
      </w:pPr>
      <w:r w:rsidRPr="005C43E4">
        <w:lastRenderedPageBreak/>
        <w:t xml:space="preserve">Subsection (3) states that a qualifying body has the power to modify or revoke a statement covering their neighbourhood area.   </w:t>
      </w:r>
    </w:p>
    <w:p w14:paraId="12CE0ABC" w14:textId="77777777" w:rsidR="00E85A9F" w:rsidRPr="005C43E4" w:rsidRDefault="00E85A9F" w:rsidP="00405CE5">
      <w:pPr>
        <w:pStyle w:val="ParaNumbered"/>
      </w:pPr>
      <w:r w:rsidRPr="005C43E4">
        <w:t xml:space="preserve">Subsection (4) specifies that a priorities statement will come into effect when it is published by the local planning authority and ceases to have effect when the authority publishes a notice stating that it has been revoked by the qualifying body.    </w:t>
      </w:r>
    </w:p>
    <w:p w14:paraId="057E7D48" w14:textId="77777777" w:rsidR="00E85A9F" w:rsidRPr="005C43E4" w:rsidRDefault="00E85A9F" w:rsidP="00405CE5">
      <w:pPr>
        <w:pStyle w:val="ParaNumbered"/>
      </w:pPr>
      <w:r w:rsidRPr="005C43E4">
        <w:t xml:space="preserve">Subsection (5) specifies that any modification of a priorities statement by the qualifying body will come into effect when it is published by the local planning authority.  </w:t>
      </w:r>
    </w:p>
    <w:p w14:paraId="6098F95D" w14:textId="1C00AB6B" w:rsidR="00E85A9F" w:rsidRPr="005C43E4" w:rsidRDefault="00E85A9F" w:rsidP="00405CE5">
      <w:pPr>
        <w:pStyle w:val="ParaNumbered"/>
      </w:pPr>
      <w:r w:rsidRPr="005C43E4">
        <w:t xml:space="preserve">Subsection (6) sets out that the Secretary of State may prescribe by regulations the requirements that a priorities statement must meet </w:t>
      </w:r>
      <w:proofErr w:type="gramStart"/>
      <w:r w:rsidRPr="005C43E4">
        <w:t>in order to</w:t>
      </w:r>
      <w:proofErr w:type="gramEnd"/>
      <w:r w:rsidRPr="005C43E4">
        <w:t xml:space="preserve"> be made or published.   </w:t>
      </w:r>
    </w:p>
    <w:p w14:paraId="7DC8A4BB" w14:textId="2EA92CD4" w:rsidR="00E85A9F" w:rsidRPr="005C43E4" w:rsidRDefault="00E85A9F" w:rsidP="00405CE5">
      <w:pPr>
        <w:pStyle w:val="ParaNumbered"/>
      </w:pPr>
      <w:r w:rsidRPr="005C43E4">
        <w:t>Subsection (7) specifies that regulations made under subsection (6) or section 15LE(2)(k), can state that</w:t>
      </w:r>
      <w:r w:rsidR="00DF5C2C" w:rsidRPr="005C43E4">
        <w:t xml:space="preserve"> </w:t>
      </w:r>
      <w:r w:rsidRPr="005C43E4">
        <w:t xml:space="preserve">requirements or procedures can be met or complied with, before a group is designated as a qualifying body.    </w:t>
      </w:r>
    </w:p>
    <w:p w14:paraId="15649F75" w14:textId="3623B45B" w:rsidR="00E85A9F" w:rsidRPr="005C43E4" w:rsidRDefault="00E85A9F" w:rsidP="00405CE5">
      <w:pPr>
        <w:pStyle w:val="ParaNumbered"/>
      </w:pPr>
      <w:r w:rsidRPr="005C43E4">
        <w:t>Subsection (</w:t>
      </w:r>
      <w:r w:rsidR="00DF6362" w:rsidRPr="005C43E4">
        <w:t>8</w:t>
      </w:r>
      <w:r w:rsidRPr="005C43E4">
        <w:t>) sets out that regulations made under subsection (6) and section 15LE must (between them) require</w:t>
      </w:r>
      <w:r w:rsidR="00DF5C2C" w:rsidRPr="005C43E4">
        <w:t xml:space="preserve"> </w:t>
      </w:r>
      <w:r w:rsidRPr="005C43E4">
        <w:t xml:space="preserve">a qualifying body to </w:t>
      </w:r>
      <w:proofErr w:type="spellStart"/>
      <w:r w:rsidRPr="005C43E4">
        <w:t>publicise</w:t>
      </w:r>
      <w:proofErr w:type="spellEnd"/>
      <w:r w:rsidRPr="005C43E4">
        <w:t xml:space="preserve"> their neighbourhood priorities statement (or any proposed material modification to a statement); require the local planning authority to publish the neighbourhood priorities statement (or a modified version of that statement) where relevant statutory requirements have been met; and notify the public when a neighbourhood priorities statement has been revoked.   </w:t>
      </w:r>
    </w:p>
    <w:p w14:paraId="5046195B" w14:textId="25F88F3F" w:rsidR="00E85A9F" w:rsidRPr="005C43E4" w:rsidRDefault="00E85A9F" w:rsidP="00405CE5">
      <w:pPr>
        <w:pStyle w:val="ParaNumbered"/>
      </w:pPr>
      <w:r w:rsidRPr="005C43E4">
        <w:t>Subsection (</w:t>
      </w:r>
      <w:r w:rsidR="00175C98" w:rsidRPr="005C43E4">
        <w:t>9</w:t>
      </w:r>
      <w:r w:rsidRPr="005C43E4">
        <w:t>) sets out that subsection (1</w:t>
      </w:r>
      <w:r w:rsidR="00175C98" w:rsidRPr="005C43E4">
        <w:t>0</w:t>
      </w:r>
      <w:r w:rsidRPr="005C43E4">
        <w:t xml:space="preserve">) applies if a change to the boundary of a neighbourhood area results in a neighbourhood priorities statement relating to more than one neighbourhood area.    </w:t>
      </w:r>
    </w:p>
    <w:p w14:paraId="2C478756" w14:textId="3DB8B7CB" w:rsidR="00E85A9F" w:rsidRPr="005C43E4" w:rsidRDefault="00E85A9F" w:rsidP="00405CE5">
      <w:pPr>
        <w:pStyle w:val="ParaNumbered"/>
      </w:pPr>
      <w:r w:rsidRPr="005C43E4">
        <w:t>Subsection (1</w:t>
      </w:r>
      <w:r w:rsidR="00AE1A62" w:rsidRPr="005C43E4">
        <w:t>0</w:t>
      </w:r>
      <w:r w:rsidRPr="005C43E4">
        <w:t xml:space="preserve">) sets out that where a statement has been modified or revoked for one neighbourhood area, it still has effect in the other neighbourhood area(s) where it relates to.  </w:t>
      </w:r>
    </w:p>
    <w:p w14:paraId="4F1FA876" w14:textId="1223B76D" w:rsidR="00E85A9F" w:rsidRPr="005C43E4" w:rsidRDefault="00E85A9F" w:rsidP="00405CE5">
      <w:pPr>
        <w:pStyle w:val="ParaNumbered"/>
      </w:pPr>
      <w:r w:rsidRPr="005C43E4">
        <w:t>Subsection (1</w:t>
      </w:r>
      <w:r w:rsidR="00AE1A62" w:rsidRPr="005C43E4">
        <w:t>1</w:t>
      </w:r>
      <w:r w:rsidRPr="005C43E4">
        <w:t>) sets out that regulations made under section 61</w:t>
      </w:r>
      <w:proofErr w:type="gramStart"/>
      <w:r w:rsidRPr="005C43E4">
        <w:t>G(</w:t>
      </w:r>
      <w:proofErr w:type="gramEnd"/>
      <w:r w:rsidRPr="005C43E4">
        <w:t>11) of the principal Act (designation of areas as neighbourhood area</w:t>
      </w:r>
      <w:r w:rsidR="005403D2">
        <w:t>s</w:t>
      </w:r>
      <w:r w:rsidRPr="005C43E4">
        <w:t xml:space="preserve">) </w:t>
      </w:r>
      <w:r w:rsidR="00284CAC">
        <w:t xml:space="preserve">(the TCPA 1990) </w:t>
      </w:r>
      <w:r w:rsidRPr="005C43E4">
        <w:t xml:space="preserve">can set out the consequences of the changes to neighbourhood areas on draft or published neighbourhood priorities statements (or modifications of statements).  </w:t>
      </w:r>
    </w:p>
    <w:p w14:paraId="0C8E95E1" w14:textId="716E9425" w:rsidR="00E85A9F" w:rsidRPr="005C43E4" w:rsidRDefault="00E85A9F" w:rsidP="00405CE5">
      <w:pPr>
        <w:pStyle w:val="ParaNumbered"/>
      </w:pPr>
      <w:r w:rsidRPr="005C43E4">
        <w:t>Subsection</w:t>
      </w:r>
      <w:r w:rsidR="00697F3E" w:rsidRPr="005C43E4">
        <w:t>s</w:t>
      </w:r>
      <w:r w:rsidRPr="005C43E4">
        <w:t xml:space="preserve"> (1</w:t>
      </w:r>
      <w:r w:rsidR="00AE1A62" w:rsidRPr="005C43E4">
        <w:t>2</w:t>
      </w:r>
      <w:r w:rsidRPr="005C43E4">
        <w:t xml:space="preserve">) </w:t>
      </w:r>
      <w:r w:rsidR="00697F3E" w:rsidRPr="005C43E4">
        <w:t xml:space="preserve">and (13) </w:t>
      </w:r>
      <w:r w:rsidR="00571643">
        <w:t xml:space="preserve">set out that the types of authorities listed in subsection (13) are a ‘relevant planning authority’ for the purposes of a neighbourhood priorities statement, when some or </w:t>
      </w:r>
      <w:proofErr w:type="gramStart"/>
      <w:r w:rsidR="00571643">
        <w:t>all of</w:t>
      </w:r>
      <w:proofErr w:type="gramEnd"/>
      <w:r w:rsidR="00571643">
        <w:t xml:space="preserve"> the neighbourhood area to which the statement relates is within the area of that authority</w:t>
      </w:r>
      <w:r w:rsidRPr="005C43E4">
        <w:t xml:space="preserve">.  </w:t>
      </w:r>
    </w:p>
    <w:p w14:paraId="55189880" w14:textId="3A363173" w:rsidR="00E85A9F" w:rsidRDefault="00E85A9F" w:rsidP="00405CE5">
      <w:pPr>
        <w:pStyle w:val="ParaNumbered"/>
      </w:pPr>
      <w:r w:rsidRPr="005C43E4">
        <w:t>Subsection (1</w:t>
      </w:r>
      <w:r w:rsidR="00697F3E" w:rsidRPr="005C43E4">
        <w:t>4</w:t>
      </w:r>
      <w:r w:rsidRPr="005C43E4">
        <w:t xml:space="preserve">) provides definitions to terms that are relevant to neighbourhood priorities statements. </w:t>
      </w:r>
    </w:p>
    <w:p w14:paraId="5EB4D4DA" w14:textId="77777777" w:rsidR="00407882" w:rsidRPr="00AC31C1" w:rsidRDefault="00407882" w:rsidP="00D32A79">
      <w:pPr>
        <w:pStyle w:val="HSubheading4"/>
        <w:rPr>
          <w:i/>
        </w:rPr>
      </w:pPr>
      <w:bookmarkStart w:id="679" w:name="_Toc158113425"/>
      <w:r w:rsidRPr="00AC31C1">
        <w:t>General</w:t>
      </w:r>
      <w:bookmarkEnd w:id="679"/>
    </w:p>
    <w:p w14:paraId="5A569B2A" w14:textId="4AA4FE4C" w:rsidR="00407882" w:rsidRPr="00407882" w:rsidRDefault="00407882" w:rsidP="00EE1CCB">
      <w:pPr>
        <w:pStyle w:val="HSubheading4"/>
      </w:pPr>
      <w:bookmarkStart w:id="680" w:name="_Toc158113426"/>
      <w:r w:rsidRPr="00407882">
        <w:t>Section 15L: Exclusion of certain representations</w:t>
      </w:r>
      <w:bookmarkEnd w:id="680"/>
    </w:p>
    <w:p w14:paraId="478B90A5" w14:textId="3AEB4025"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665B0EAD" w14:textId="57934E3B" w:rsidR="001C2008" w:rsidRPr="001C2008" w:rsidRDefault="001D464D" w:rsidP="00405CE5">
      <w:pPr>
        <w:pStyle w:val="ParaNumbered"/>
      </w:pPr>
      <w:r>
        <w:t>Former</w:t>
      </w:r>
      <w:r w:rsidR="001C2008" w:rsidRPr="001C2008">
        <w:t xml:space="preserve"> </w:t>
      </w:r>
      <w:r w:rsidR="001D323E">
        <w:t>s</w:t>
      </w:r>
      <w:r w:rsidR="001C2008" w:rsidRPr="001C2008">
        <w:t xml:space="preserve">ection 32 of the Planning and Compulsory Purchase Act 2004 allowed the Secretary of State or a local planning authority to disregard representations made through consultations on local development documents, when the representation related to schemes or orders dealt with through other certain other legislation. This provision is retained in new </w:t>
      </w:r>
      <w:r w:rsidR="001D323E">
        <w:t>s</w:t>
      </w:r>
      <w:r w:rsidR="001C2008" w:rsidRPr="001C2008">
        <w:t>ection 15L and applies to local plans; supplementary plans; and minerals and waste plans (by virtue of section 15</w:t>
      </w:r>
      <w:proofErr w:type="gramStart"/>
      <w:r w:rsidR="001C2008" w:rsidRPr="001C2008">
        <w:t>CB(</w:t>
      </w:r>
      <w:proofErr w:type="gramEnd"/>
      <w:r w:rsidR="00EA315F">
        <w:t>8</w:t>
      </w:r>
      <w:r w:rsidR="001C2008" w:rsidRPr="001C2008">
        <w:t>)).</w:t>
      </w:r>
    </w:p>
    <w:p w14:paraId="317BC1D9" w14:textId="17DBA671" w:rsidR="00407882" w:rsidRPr="00EC4631" w:rsidRDefault="0023696F" w:rsidP="0023696F">
      <w:pPr>
        <w:pStyle w:val="HSubheading5"/>
        <w:rPr>
          <w:rStyle w:val="CBoldUnderlined"/>
          <w:b w:val="0"/>
          <w:iCs/>
        </w:rPr>
      </w:pPr>
      <w:r>
        <w:rPr>
          <w:rStyle w:val="CBoldUnderlined"/>
          <w:iCs/>
        </w:rPr>
        <w:t>Effect</w:t>
      </w:r>
    </w:p>
    <w:p w14:paraId="73C86557" w14:textId="607D23F4" w:rsidR="00407882" w:rsidRPr="005C43E4" w:rsidRDefault="00407882" w:rsidP="00405CE5">
      <w:pPr>
        <w:pStyle w:val="ParaNumbered"/>
      </w:pPr>
      <w:r w:rsidRPr="005C43E4">
        <w:t xml:space="preserve">Section 15L replicates the </w:t>
      </w:r>
      <w:r w:rsidR="00EA315F">
        <w:t xml:space="preserve">former </w:t>
      </w:r>
      <w:r w:rsidRPr="005C43E4">
        <w:t xml:space="preserve">provision in legislation for the Secretary of State or a local planning authority to disregard a representation made </w:t>
      </w:r>
      <w:r w:rsidR="001C2008">
        <w:t>in relation to</w:t>
      </w:r>
      <w:r w:rsidRPr="005C43E4">
        <w:t xml:space="preserve"> a local plan, supplementary plan </w:t>
      </w:r>
      <w:r w:rsidRPr="005C43E4">
        <w:lastRenderedPageBreak/>
        <w:t xml:space="preserve">or minerals and waste plan if, in substance, such representation is made in respect of anything that is done or proposed under certain orders or schemes made under the Highways Act 1980 or the New Towns Act 1981. </w:t>
      </w:r>
    </w:p>
    <w:p w14:paraId="69E4ADB1" w14:textId="77777777" w:rsidR="00407882" w:rsidRPr="005C43E4" w:rsidRDefault="00407882" w:rsidP="00405CE5">
      <w:pPr>
        <w:pStyle w:val="ParaNumbered"/>
      </w:pPr>
      <w:r w:rsidRPr="005C43E4">
        <w:t>This might include, for example, comments relating to a trunk road scheme as defined in the Highways Act 1980, or an area designated under the New Towns Act 1981. Those Acts set out specific procedures for considering the representations and objections concerned.</w:t>
      </w:r>
    </w:p>
    <w:p w14:paraId="04E85F82" w14:textId="05A7D430" w:rsidR="00407882" w:rsidRPr="00A649F8" w:rsidRDefault="00407882" w:rsidP="00EE1CCB">
      <w:pPr>
        <w:pStyle w:val="HSubheading4"/>
      </w:pPr>
      <w:bookmarkStart w:id="681" w:name="_Toc158113427"/>
      <w:r w:rsidRPr="00A649F8">
        <w:t>Section 15LA: Development corporations</w:t>
      </w:r>
      <w:r w:rsidR="00DF17D2">
        <w:t>: power to disapply provisions</w:t>
      </w:r>
      <w:bookmarkEnd w:id="681"/>
    </w:p>
    <w:p w14:paraId="61A4A989" w14:textId="5B0D4019"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5C20132A" w14:textId="617A6C22" w:rsidR="004E70F6" w:rsidRPr="004E70F6" w:rsidRDefault="001D464D" w:rsidP="00405CE5">
      <w:pPr>
        <w:pStyle w:val="ParaNumbered"/>
      </w:pPr>
      <w:r>
        <w:t>Former</w:t>
      </w:r>
      <w:r w:rsidR="004E70F6" w:rsidRPr="004E70F6">
        <w:t xml:space="preserve"> </w:t>
      </w:r>
      <w:r>
        <w:t>s</w:t>
      </w:r>
      <w:r w:rsidR="004E70F6" w:rsidRPr="004E70F6">
        <w:t>ection 33 of the Planning and Compulsory Purchase Act 2004 allowed the Secretary of State to direct that Part 2 of the Act relating to local plan making and regulations made under section 14A regarding the preparation of a brownfield register did not apply to the area of an Urban Development Corporation. If such a direction was made for example, the local planning authority would not be required to prepare a local development scheme, local development documents or a brownfield register in respect of the area. In addition, there might be circumstances in the future in which it is decided that old Part 2 of the Planning and Compulsory Purchase Act 2004 and certain regulations made under section 14A should apply to an urban development corporation, but not in their entirety.</w:t>
      </w:r>
    </w:p>
    <w:p w14:paraId="3CA6E11F" w14:textId="1FEEC0AF" w:rsidR="00407882" w:rsidRPr="005C43E4" w:rsidRDefault="00407882" w:rsidP="00405CE5">
      <w:pPr>
        <w:pStyle w:val="ParaNumbered"/>
      </w:pPr>
      <w:r w:rsidRPr="005C43E4">
        <w:t>Th</w:t>
      </w:r>
      <w:r w:rsidR="009C5CF1">
        <w:t xml:space="preserve">is </w:t>
      </w:r>
      <w:r w:rsidR="004E70F6">
        <w:t xml:space="preserve">former </w:t>
      </w:r>
      <w:r w:rsidR="009C5CF1">
        <w:t>provision is being retained and expanded to include a New Town</w:t>
      </w:r>
      <w:r w:rsidRPr="005C43E4">
        <w:t xml:space="preserve"> Development Corporation. This allows the planning powers under section 7 of the New Towns Act 1981 and section 148 of the Local Government, Planning and Land Act 1980 to work in practice.   </w:t>
      </w:r>
    </w:p>
    <w:p w14:paraId="69172E03" w14:textId="1CA05DF0" w:rsidR="00407882" w:rsidRPr="00EC4631" w:rsidRDefault="0023696F" w:rsidP="0023696F">
      <w:pPr>
        <w:pStyle w:val="HSubheading5"/>
        <w:rPr>
          <w:rStyle w:val="CBoldUnderlined"/>
          <w:b w:val="0"/>
          <w:iCs/>
        </w:rPr>
      </w:pPr>
      <w:r>
        <w:rPr>
          <w:rStyle w:val="CBoldUnderlined"/>
          <w:iCs/>
        </w:rPr>
        <w:t>Effect</w:t>
      </w:r>
      <w:r w:rsidR="00407882" w:rsidRPr="00EC4631">
        <w:rPr>
          <w:rStyle w:val="CBoldUnderlined"/>
          <w:iCs/>
        </w:rPr>
        <w:t xml:space="preserve"> </w:t>
      </w:r>
    </w:p>
    <w:p w14:paraId="394D1B6E" w14:textId="0B159DB7" w:rsidR="00407882" w:rsidRPr="005C43E4" w:rsidRDefault="00ED1DDB" w:rsidP="00405CE5">
      <w:pPr>
        <w:pStyle w:val="ParaNumbered"/>
      </w:pPr>
      <w:r>
        <w:t xml:space="preserve">Section 15LA </w:t>
      </w:r>
      <w:r w:rsidR="00407882" w:rsidRPr="005C43E4">
        <w:t xml:space="preserve">grants a power for the Secretary of State to direct that Part 2 of the </w:t>
      </w:r>
      <w:r w:rsidR="00BE1CC3" w:rsidRPr="005C43E4">
        <w:t>Planning and Compulsory Purchase Act 2004</w:t>
      </w:r>
      <w:r w:rsidR="00407882" w:rsidRPr="005C43E4">
        <w:t xml:space="preserve"> or any regulations made under section 14A do not apply to the area of a New Town Development Corporation or Urban Development Corporation</w:t>
      </w:r>
      <w:r w:rsidR="00254CEE" w:rsidRPr="005C43E4">
        <w:t>.</w:t>
      </w:r>
      <w:r w:rsidR="00407882" w:rsidRPr="005C43E4">
        <w:t xml:space="preserve"> </w:t>
      </w:r>
    </w:p>
    <w:p w14:paraId="5E222BD7" w14:textId="7A0E58CE" w:rsidR="00407882" w:rsidRPr="00407882" w:rsidRDefault="00407882" w:rsidP="00EE1CCB">
      <w:pPr>
        <w:pStyle w:val="HSubheading4"/>
      </w:pPr>
      <w:bookmarkStart w:id="682" w:name="_Toc158113428"/>
      <w:r w:rsidRPr="00407882">
        <w:t>Section 15LB: Guidance</w:t>
      </w:r>
      <w:bookmarkEnd w:id="682"/>
    </w:p>
    <w:p w14:paraId="5FF8D1FC" w14:textId="6C68E7AA"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rFonts w:ascii="Times New Roman" w:hAnsi="Times New Roman" w:cs="Times New Roman"/>
          <w:iCs/>
        </w:rPr>
        <w:t> </w:t>
      </w:r>
    </w:p>
    <w:p w14:paraId="7081AFF4" w14:textId="1DA42E55" w:rsidR="00C256F9" w:rsidRPr="00C256F9" w:rsidRDefault="001D464D" w:rsidP="00405CE5">
      <w:pPr>
        <w:pStyle w:val="ParaNumbered"/>
      </w:pPr>
      <w:r>
        <w:t>Former s</w:t>
      </w:r>
      <w:r w:rsidR="00C256F9" w:rsidRPr="00C256F9">
        <w:t>ection 34 of the Planning and Compulsory Purchase Act 2004 require</w:t>
      </w:r>
      <w:r w:rsidR="006B055D">
        <w:t>d</w:t>
      </w:r>
      <w:r w:rsidR="00C256F9" w:rsidRPr="00C256F9">
        <w:t xml:space="preserve"> local planning authorities to have regard to any guidance the Secretary of State </w:t>
      </w:r>
      <w:proofErr w:type="gramStart"/>
      <w:r w:rsidR="00C256F9" w:rsidRPr="00C256F9">
        <w:t>issues, and</w:t>
      </w:r>
      <w:proofErr w:type="gramEnd"/>
      <w:r w:rsidR="00C256F9" w:rsidRPr="00C256F9">
        <w:t xml:space="preserve"> require</w:t>
      </w:r>
      <w:r w:rsidR="006B055D">
        <w:t>d</w:t>
      </w:r>
      <w:r w:rsidR="00C256F9" w:rsidRPr="00C256F9">
        <w:t xml:space="preserve"> the Secretary of State to issue guidance about housing needs resulting from old age or disability. New section 15LB retains this provision but updates the wording to reflect changes to the terms used in the wider plan framework.</w:t>
      </w:r>
    </w:p>
    <w:p w14:paraId="00948EAB" w14:textId="790EF67E" w:rsidR="00407882" w:rsidRPr="00EC4631" w:rsidRDefault="0023696F" w:rsidP="0023696F">
      <w:pPr>
        <w:pStyle w:val="HSubheading5"/>
        <w:rPr>
          <w:rStyle w:val="CBoldUnderlined"/>
          <w:b w:val="0"/>
          <w:iCs/>
        </w:rPr>
      </w:pPr>
      <w:r>
        <w:rPr>
          <w:rStyle w:val="CBoldUnderlined"/>
          <w:iCs/>
        </w:rPr>
        <w:t>Effect</w:t>
      </w:r>
    </w:p>
    <w:p w14:paraId="57D0CE7B" w14:textId="4051F653" w:rsidR="00A30C10" w:rsidRDefault="00D044E4" w:rsidP="00405CE5">
      <w:pPr>
        <w:pStyle w:val="ParaNumbered"/>
      </w:pPr>
      <w:r w:rsidRPr="00D044E4">
        <w:t>Subsections (1) and (2) broadly replicate the provision in</w:t>
      </w:r>
      <w:r w:rsidR="00351EBA">
        <w:t xml:space="preserve"> </w:t>
      </w:r>
      <w:r w:rsidR="001D464D">
        <w:t xml:space="preserve">former </w:t>
      </w:r>
      <w:r w:rsidRPr="00D044E4">
        <w:t>section 34 of the Planning and Compulsory Act 2004, with references to local development documents replaced with the local plan and any supplementary plans.</w:t>
      </w:r>
    </w:p>
    <w:p w14:paraId="2363A599" w14:textId="77777777" w:rsidR="00A30C10" w:rsidRDefault="00A30C10">
      <w:pPr>
        <w:rPr>
          <w:rFonts w:ascii="Palatino Linotype" w:eastAsia="Palatino Linotype" w:hAnsi="Palatino Linotype" w:cs="Palatino Linotype"/>
          <w:color w:val="000000"/>
          <w:sz w:val="20"/>
          <w:szCs w:val="24"/>
          <w:lang w:val="en-US"/>
        </w:rPr>
      </w:pPr>
      <w:r>
        <w:br w:type="page"/>
      </w:r>
    </w:p>
    <w:p w14:paraId="3BE123FF" w14:textId="1371E354" w:rsidR="00407882" w:rsidRPr="00407882" w:rsidRDefault="00407882" w:rsidP="00EE1CCB">
      <w:pPr>
        <w:pStyle w:val="HSubheading4"/>
      </w:pPr>
      <w:bookmarkStart w:id="683" w:name="_Toc158113429"/>
      <w:r w:rsidRPr="00407882">
        <w:lastRenderedPageBreak/>
        <w:t>Section 15LC: Monitoring information</w:t>
      </w:r>
      <w:bookmarkEnd w:id="683"/>
    </w:p>
    <w:p w14:paraId="472ECA3F" w14:textId="137537E2"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rFonts w:ascii="Times New Roman" w:hAnsi="Times New Roman" w:cs="Times New Roman"/>
          <w:iCs/>
        </w:rPr>
        <w:t> </w:t>
      </w:r>
    </w:p>
    <w:p w14:paraId="0660BB69" w14:textId="39A304D1" w:rsidR="000D5A23" w:rsidRDefault="001D464D" w:rsidP="00405CE5">
      <w:pPr>
        <w:pStyle w:val="ParaNumbered"/>
      </w:pPr>
      <w:r>
        <w:t>Former s</w:t>
      </w:r>
      <w:r w:rsidR="000D5A23">
        <w:t>ection 35 of the Planning and Compulsory Purchase Act 2004 require</w:t>
      </w:r>
      <w:r w:rsidR="00351EBA">
        <w:t>d</w:t>
      </w:r>
      <w:r w:rsidR="000D5A23">
        <w:t xml:space="preserve"> the preparation of Authority Monitoring Reports, which detail the implementation of the local development scheme and the extent to which the policies set out in the local development documents are being achieved. </w:t>
      </w:r>
    </w:p>
    <w:p w14:paraId="48025C72" w14:textId="77777777" w:rsidR="000D5A23" w:rsidRDefault="000D5A23" w:rsidP="00405CE5">
      <w:pPr>
        <w:pStyle w:val="ParaNumbered"/>
      </w:pPr>
      <w:r>
        <w:t xml:space="preserve">Section 15LC replaces the former requirement to produce a standalone document, instead enabling the Secretary of State to prescribe, via regulations, information relating to monitoring that local planning authorities must make available to the public and provide to the Secretary of State, how they must do this, and the form of such information. </w:t>
      </w:r>
    </w:p>
    <w:p w14:paraId="6184087C" w14:textId="524DF9CB" w:rsidR="00407882" w:rsidRPr="00EC4631" w:rsidRDefault="0023696F" w:rsidP="0023696F">
      <w:pPr>
        <w:pStyle w:val="HSubheading5"/>
        <w:rPr>
          <w:rStyle w:val="CBoldUnderlined"/>
          <w:b w:val="0"/>
          <w:iCs/>
        </w:rPr>
      </w:pPr>
      <w:r>
        <w:rPr>
          <w:rStyle w:val="CBoldUnderlined"/>
          <w:iCs/>
        </w:rPr>
        <w:t>Effect</w:t>
      </w:r>
    </w:p>
    <w:p w14:paraId="21465FF4" w14:textId="77777777" w:rsidR="00407882" w:rsidRPr="005C43E4" w:rsidRDefault="00407882" w:rsidP="00405CE5">
      <w:pPr>
        <w:pStyle w:val="ParaNumbered"/>
      </w:pPr>
      <w:r w:rsidRPr="005C43E4">
        <w:t xml:space="preserve">Subsection (1) enables the Secretary of State to prescribe information within subsection (3) that local planning authorities must make available to the public.  </w:t>
      </w:r>
    </w:p>
    <w:p w14:paraId="23DBE47E" w14:textId="77777777" w:rsidR="00407882" w:rsidRPr="005C43E4" w:rsidRDefault="00407882" w:rsidP="00405CE5">
      <w:pPr>
        <w:pStyle w:val="ParaNumbered"/>
      </w:pPr>
      <w:r w:rsidRPr="005C43E4">
        <w:t xml:space="preserve">Subsection (2) enables the Secretary of State to prescribe information within subsection (3) that local planning authorities must provide to the Secretary of State. </w:t>
      </w:r>
    </w:p>
    <w:p w14:paraId="45D968E0" w14:textId="2D78191F" w:rsidR="00407882" w:rsidRPr="005C43E4" w:rsidRDefault="00407882" w:rsidP="00405CE5">
      <w:pPr>
        <w:pStyle w:val="ParaNumbered"/>
      </w:pPr>
      <w:r w:rsidRPr="005C43E4">
        <w:t xml:space="preserve">Subsection (3) sets out the monitoring information that is relevant to subsections (1) and (2). Information may pertain to the implementation of a local planning authority’s local plan timetable or policies contained in </w:t>
      </w:r>
      <w:r w:rsidR="00CE6929">
        <w:t>their local plan, minerals and waste plan (by virtue of section 15</w:t>
      </w:r>
      <w:proofErr w:type="gramStart"/>
      <w:r w:rsidR="00CE6929">
        <w:t>CB(</w:t>
      </w:r>
      <w:proofErr w:type="gramEnd"/>
      <w:r w:rsidR="00BF3F41">
        <w:t>8</w:t>
      </w:r>
      <w:r w:rsidR="00CE6929">
        <w:t xml:space="preserve">)) and any supplementary plans they have prepared. Information may also </w:t>
      </w:r>
      <w:r w:rsidR="002D6506">
        <w:t xml:space="preserve">pertain to the implementation of any policies which relate to the local planning authority’s area, in any spatial development strategy operative in their area, or the extent to which environmental outcomes (as defined in Part </w:t>
      </w:r>
      <w:r w:rsidR="00BF3F41">
        <w:t>6</w:t>
      </w:r>
      <w:r w:rsidR="002D6506">
        <w:t xml:space="preserve"> Environmental Outcomes Reports) are being delivered</w:t>
      </w:r>
      <w:r w:rsidR="000D5A23">
        <w:t xml:space="preserve"> in relation to the authority’s area</w:t>
      </w:r>
      <w:r w:rsidR="002D6506">
        <w:t xml:space="preserve">. </w:t>
      </w:r>
    </w:p>
    <w:p w14:paraId="40992E92" w14:textId="454CA37E" w:rsidR="00407882" w:rsidRPr="005C43E4" w:rsidRDefault="00407882" w:rsidP="00405CE5">
      <w:pPr>
        <w:pStyle w:val="ParaNumbered"/>
      </w:pPr>
      <w:r w:rsidRPr="005C43E4">
        <w:t xml:space="preserve">Subsection (4) makes provision </w:t>
      </w:r>
      <w:r w:rsidR="00BF3F41">
        <w:t>allowing</w:t>
      </w:r>
      <w:r w:rsidRPr="005C43E4">
        <w:t xml:space="preserve"> the Secretary of State to prescribe </w:t>
      </w:r>
      <w:r w:rsidR="000D5A23">
        <w:t xml:space="preserve">in regulations </w:t>
      </w:r>
      <w:r w:rsidRPr="005C43E4">
        <w:t xml:space="preserve">the form of the monitoring information set out in subsection (3) and how it must be made available or provided. </w:t>
      </w:r>
    </w:p>
    <w:p w14:paraId="4F9C5EAB" w14:textId="132AD72C" w:rsidR="00407882" w:rsidRPr="00407882" w:rsidRDefault="00407882" w:rsidP="00EE1CCB">
      <w:pPr>
        <w:pStyle w:val="HSubheading4"/>
      </w:pPr>
      <w:bookmarkStart w:id="684" w:name="_Toc158113430"/>
      <w:r w:rsidRPr="00407882">
        <w:t>Section 15LD: Policies map</w:t>
      </w:r>
      <w:bookmarkEnd w:id="684"/>
    </w:p>
    <w:p w14:paraId="3CE8B8D6" w14:textId="3E33FB91"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rFonts w:ascii="Times New Roman" w:hAnsi="Times New Roman" w:cs="Times New Roman"/>
          <w:iCs/>
        </w:rPr>
        <w:t> </w:t>
      </w:r>
    </w:p>
    <w:p w14:paraId="4707C71A" w14:textId="7612DF09" w:rsidR="00407882" w:rsidRPr="005C43E4" w:rsidRDefault="00407882" w:rsidP="00405CE5">
      <w:pPr>
        <w:pStyle w:val="ParaNumbered"/>
      </w:pPr>
      <w:r w:rsidRPr="005C43E4">
        <w:t>Section 15LD introduces a new requirement for a local planning authority to ensure a map is</w:t>
      </w:r>
      <w:r w:rsidR="000D5A23">
        <w:t xml:space="preserve"> prepared and</w:t>
      </w:r>
      <w:r w:rsidRPr="005C43E4">
        <w:t xml:space="preserve"> maintained for the area, incorporating all elements of the development plan, and sets out requirements to be met by local planning authorities, as well as powers for the Secretary of State to prescribe things in relation to the map. The provisions provide flexibility around how the map is delivered; for example, several authorities may </w:t>
      </w:r>
      <w:proofErr w:type="gramStart"/>
      <w:r w:rsidRPr="005C43E4">
        <w:t>join together</w:t>
      </w:r>
      <w:proofErr w:type="gramEnd"/>
      <w:r w:rsidRPr="005C43E4">
        <w:t xml:space="preserve"> to produce consolidated maps across their collective area.</w:t>
      </w:r>
    </w:p>
    <w:p w14:paraId="106E16BA" w14:textId="67385D71" w:rsidR="00407882" w:rsidRPr="005C43E4" w:rsidRDefault="00407882" w:rsidP="00405CE5">
      <w:pPr>
        <w:pStyle w:val="ParaNumbered"/>
      </w:pPr>
      <w:r w:rsidRPr="005C43E4">
        <w:t xml:space="preserve">Separately, </w:t>
      </w:r>
      <w:r w:rsidR="000D5A23">
        <w:t>section 9</w:t>
      </w:r>
      <w:r w:rsidR="00740256">
        <w:t>2</w:t>
      </w:r>
      <w:r w:rsidR="000D5A23">
        <w:t xml:space="preserve"> am</w:t>
      </w:r>
      <w:r w:rsidRPr="005C43E4">
        <w:t xml:space="preserve">ends section 38 of the Planning and Compulsory Purchase Act 2004 to include this policies map as part of the development plan. </w:t>
      </w:r>
    </w:p>
    <w:p w14:paraId="6A6A8EB9" w14:textId="5D12BF11" w:rsidR="00407882" w:rsidRPr="00EC4631" w:rsidRDefault="0023696F" w:rsidP="0023696F">
      <w:pPr>
        <w:pStyle w:val="HSubheading5"/>
        <w:rPr>
          <w:rStyle w:val="CBoldUnderlined"/>
          <w:b w:val="0"/>
          <w:iCs/>
        </w:rPr>
      </w:pPr>
      <w:r>
        <w:rPr>
          <w:rStyle w:val="CBoldUnderlined"/>
          <w:iCs/>
        </w:rPr>
        <w:t>Effect</w:t>
      </w:r>
      <w:r w:rsidR="00407882" w:rsidRPr="00EC4631">
        <w:rPr>
          <w:rStyle w:val="CBoldUnderlined"/>
          <w:iCs/>
        </w:rPr>
        <w:t xml:space="preserve"> </w:t>
      </w:r>
    </w:p>
    <w:p w14:paraId="14F22F0B" w14:textId="2E6277C4" w:rsidR="00407882" w:rsidRPr="00EC25B2" w:rsidRDefault="00407882" w:rsidP="00405CE5">
      <w:pPr>
        <w:pStyle w:val="ParaNumbered"/>
      </w:pPr>
      <w:r w:rsidRPr="00EC25B2">
        <w:t xml:space="preserve">Subsection (1) requires a local planning authority to ensure that a policies map for its area is prepared and maintained, illustrating the geographic application of the allocations, policies and/or designations contained within any part of the development plan (as defined in section 38 of the Planning and Compulsory Purchase Act 2004, as amended by </w:t>
      </w:r>
      <w:r w:rsidR="000D5A23">
        <w:t>section 9</w:t>
      </w:r>
      <w:r w:rsidR="00F21145">
        <w:t>2</w:t>
      </w:r>
      <w:r w:rsidRPr="00EC25B2">
        <w:t xml:space="preserve">. This includes the local plan, the minerals and waste plan, and any spatial development strategies, supplementary plans and neighbourhood plans as may be applicable to the area. </w:t>
      </w:r>
    </w:p>
    <w:p w14:paraId="2A0378B0" w14:textId="77777777" w:rsidR="00407882" w:rsidRPr="00EC25B2" w:rsidRDefault="00407882" w:rsidP="00405CE5">
      <w:pPr>
        <w:pStyle w:val="ParaNumbered"/>
      </w:pPr>
      <w:r w:rsidRPr="00EC25B2">
        <w:t xml:space="preserve">Subsection (2)(a) and (b) provide powers for the Secretary of State to prescribe, in regulations, the required form of, and content to be included in, the policies map, and when and under what </w:t>
      </w:r>
      <w:r w:rsidRPr="00EC25B2">
        <w:lastRenderedPageBreak/>
        <w:t>circumstances it must be revised. The intention is that secondary legislation made under these powers may incorporate similar elements to the current requirements outlined in regulation 9(1)(a) of the Town and Country Planning (Local Planning) Regulations 2012 which, for example, require the use of Ordnance Survey maps; or additionally require a local planning authority to update the policies map when part of the development plan is revised.</w:t>
      </w:r>
    </w:p>
    <w:p w14:paraId="6239BA8C" w14:textId="77777777" w:rsidR="00407882" w:rsidRPr="00EC25B2" w:rsidRDefault="00407882" w:rsidP="00405CE5">
      <w:pPr>
        <w:pStyle w:val="ParaNumbered"/>
      </w:pPr>
      <w:r w:rsidRPr="00EC25B2">
        <w:t xml:space="preserve">Subsection (2)(c) requires that the policies </w:t>
      </w:r>
      <w:proofErr w:type="spellStart"/>
      <w:r w:rsidRPr="00EC25B2">
        <w:t>map</w:t>
      </w:r>
      <w:proofErr w:type="spellEnd"/>
      <w:r w:rsidRPr="00EC25B2">
        <w:t xml:space="preserve"> be made available to the public.</w:t>
      </w:r>
    </w:p>
    <w:p w14:paraId="5BB6790E" w14:textId="6D8D7BAA" w:rsidR="00407882" w:rsidRPr="00407882" w:rsidRDefault="00407882" w:rsidP="00EE1CCB">
      <w:pPr>
        <w:pStyle w:val="HSubheading4"/>
      </w:pPr>
      <w:bookmarkStart w:id="685" w:name="_Toc158113431"/>
      <w:r w:rsidRPr="00407882">
        <w:t>Section 15LE: Regulations</w:t>
      </w:r>
      <w:bookmarkEnd w:id="685"/>
    </w:p>
    <w:p w14:paraId="024EF305" w14:textId="15544A4A" w:rsidR="00407882" w:rsidRPr="00EC4631" w:rsidRDefault="0023696F" w:rsidP="0023696F">
      <w:pPr>
        <w:pStyle w:val="HSubheading5"/>
        <w:rPr>
          <w:rStyle w:val="CBoldUnderlined"/>
          <w:b w:val="0"/>
          <w:iCs/>
        </w:rPr>
      </w:pPr>
      <w:r>
        <w:rPr>
          <w:rStyle w:val="CBoldUnderlined"/>
          <w:iCs/>
        </w:rPr>
        <w:t>Background</w:t>
      </w:r>
    </w:p>
    <w:p w14:paraId="11C89F1D" w14:textId="1E08C535" w:rsidR="00410EBA" w:rsidRPr="00410EBA" w:rsidRDefault="00410EBA" w:rsidP="00405CE5">
      <w:pPr>
        <w:pStyle w:val="ParaNumbered"/>
      </w:pPr>
      <w:r w:rsidRPr="00410EBA">
        <w:t xml:space="preserve">Section 15LE sets out a range of regulation making powers in relation to joint spatial development strategies, local plans, minerals and waste plans, supplementary </w:t>
      </w:r>
      <w:proofErr w:type="gramStart"/>
      <w:r w:rsidRPr="00410EBA">
        <w:t>plans</w:t>
      </w:r>
      <w:proofErr w:type="gramEnd"/>
      <w:r w:rsidRPr="00410EBA">
        <w:t xml:space="preserve"> and neighbourhood priorities statements. Under the former </w:t>
      </w:r>
      <w:r w:rsidR="004B4805">
        <w:t xml:space="preserve">provisions of the </w:t>
      </w:r>
      <w:r w:rsidRPr="00410EBA">
        <w:t xml:space="preserve">Planning and Compulsory Purchase Act 2004, many of these powers </w:t>
      </w:r>
      <w:r w:rsidR="004B4805">
        <w:t>were</w:t>
      </w:r>
      <w:r w:rsidRPr="00410EBA">
        <w:t xml:space="preserve"> contained within </w:t>
      </w:r>
      <w:r w:rsidR="00DD0A39">
        <w:t>former</w:t>
      </w:r>
      <w:r w:rsidRPr="00410EBA">
        <w:t xml:space="preserve"> section 36. The powers in</w:t>
      </w:r>
      <w:r w:rsidR="004B4805">
        <w:t xml:space="preserve"> </w:t>
      </w:r>
      <w:r w:rsidR="00DD0A39">
        <w:t>former</w:t>
      </w:r>
      <w:r w:rsidRPr="00410EBA">
        <w:t xml:space="preserve"> section 36 cover</w:t>
      </w:r>
      <w:r w:rsidR="004B4805">
        <w:t>ed</w:t>
      </w:r>
      <w:r w:rsidRPr="00410EBA">
        <w:t xml:space="preserve"> a variety of areas but can be </w:t>
      </w:r>
      <w:proofErr w:type="spellStart"/>
      <w:r w:rsidRPr="00410EBA">
        <w:t>summarised</w:t>
      </w:r>
      <w:proofErr w:type="spellEnd"/>
      <w:r w:rsidRPr="00410EBA">
        <w:t xml:space="preserve"> as enabling the Secretary of State to produce regulations that give more detail and certainty to the process of producing local development documents, as well as data standards relating to them.</w:t>
      </w:r>
    </w:p>
    <w:p w14:paraId="528AD6C7" w14:textId="5182446A" w:rsidR="00407882" w:rsidRPr="00EC25B2" w:rsidRDefault="00410EBA" w:rsidP="00405CE5">
      <w:pPr>
        <w:pStyle w:val="ParaNumbered"/>
      </w:pPr>
      <w:r>
        <w:t>S</w:t>
      </w:r>
      <w:r w:rsidR="00407882" w:rsidRPr="00EC25B2">
        <w:t xml:space="preserve">ection 15LE sets out a similar broad range of regulation making powers as </w:t>
      </w:r>
      <w:r w:rsidR="007D1C4A">
        <w:t>former</w:t>
      </w:r>
      <w:r w:rsidR="00407882" w:rsidRPr="00EC25B2">
        <w:t xml:space="preserve"> section 36. </w:t>
      </w:r>
      <w:r>
        <w:t>It enables</w:t>
      </w:r>
      <w:r w:rsidR="00407882" w:rsidRPr="00EC25B2">
        <w:t xml:space="preserve"> the Secretary of State to deliver secondary legislation that will provide detail on the process for producing different parts of the development plan, including the requirements for public consultation. Section 15LE includes powers to make regulations in relation to the form and content of, and the process for producing, new voluntary joint spatial development strategies and supplementary plans. </w:t>
      </w:r>
    </w:p>
    <w:p w14:paraId="335E603E" w14:textId="0D877F43" w:rsidR="00407882" w:rsidRPr="00EC25B2" w:rsidRDefault="00407882" w:rsidP="00405CE5">
      <w:pPr>
        <w:pStyle w:val="ParaNumbered"/>
      </w:pPr>
      <w:r w:rsidRPr="00EC25B2">
        <w:t xml:space="preserve">Powers relating to data standards, previously in section 36 of the Planning and Compulsory Purchase Act 2004, are replaced by new general powers in relation to data standards for planning data, set out in </w:t>
      </w:r>
      <w:r w:rsidR="007D1C4A">
        <w:t xml:space="preserve">Chapter 1 of </w:t>
      </w:r>
      <w:r w:rsidRPr="00EC25B2">
        <w:t xml:space="preserve">Part </w:t>
      </w:r>
      <w:r w:rsidR="00197A72">
        <w:t>3</w:t>
      </w:r>
      <w:r w:rsidRPr="00EC25B2">
        <w:t xml:space="preserve"> (Planning Data). </w:t>
      </w:r>
    </w:p>
    <w:p w14:paraId="469EFD18" w14:textId="28C5DF1D" w:rsidR="00407882" w:rsidRPr="00EC4631" w:rsidRDefault="0023696F" w:rsidP="0023696F">
      <w:pPr>
        <w:pStyle w:val="HSubheading5"/>
        <w:rPr>
          <w:rStyle w:val="CBoldUnderlined"/>
          <w:b w:val="0"/>
          <w:iCs/>
        </w:rPr>
      </w:pPr>
      <w:r>
        <w:rPr>
          <w:rStyle w:val="CBoldUnderlined"/>
          <w:iCs/>
        </w:rPr>
        <w:t>Effect</w:t>
      </w:r>
    </w:p>
    <w:p w14:paraId="5C606200" w14:textId="0E203A65" w:rsidR="00407882" w:rsidRPr="00EC25B2" w:rsidRDefault="00407882" w:rsidP="00405CE5">
      <w:pPr>
        <w:pStyle w:val="ParaNumbered"/>
      </w:pPr>
      <w:r w:rsidRPr="00EC25B2">
        <w:t>Subsection (2) sets out the list of matters that the Secretary of State may</w:t>
      </w:r>
      <w:r w:rsidR="00410EBA">
        <w:t xml:space="preserve"> </w:t>
      </w:r>
      <w:proofErr w:type="gramStart"/>
      <w:r w:rsidR="00410EBA">
        <w:t>in particular make</w:t>
      </w:r>
      <w:proofErr w:type="gramEnd"/>
      <w:r w:rsidR="00410EBA">
        <w:t xml:space="preserve"> provision as to in</w:t>
      </w:r>
      <w:r w:rsidRPr="00EC25B2">
        <w:t xml:space="preserve"> regulations (the power to make regulations having been provided within subsection (1)). Subsection (</w:t>
      </w:r>
      <w:r w:rsidR="00D050F4" w:rsidRPr="00EC25B2">
        <w:t>4</w:t>
      </w:r>
      <w:r w:rsidRPr="00EC25B2">
        <w:t xml:space="preserve">) notes that any such regulations may make different provisions for different areas. </w:t>
      </w:r>
    </w:p>
    <w:p w14:paraId="789C837F" w14:textId="2229DE45" w:rsidR="00407882" w:rsidRPr="00407882" w:rsidRDefault="00407882" w:rsidP="00EE1CCB">
      <w:pPr>
        <w:pStyle w:val="HSubheading4"/>
      </w:pPr>
      <w:bookmarkStart w:id="686" w:name="_Toc158113432"/>
      <w:r w:rsidRPr="00407882">
        <w:t>Section 15LF: Meaning of ‘local planning authority’ etc</w:t>
      </w:r>
      <w:bookmarkEnd w:id="686"/>
    </w:p>
    <w:p w14:paraId="276D95C0" w14:textId="2EB866FC" w:rsidR="00407882" w:rsidRPr="00EC4631" w:rsidRDefault="0023696F" w:rsidP="0023696F">
      <w:pPr>
        <w:pStyle w:val="HSubheading5"/>
        <w:rPr>
          <w:rStyle w:val="CBoldUnderlined"/>
          <w:b w:val="0"/>
          <w:iCs/>
        </w:rPr>
      </w:pPr>
      <w:r>
        <w:rPr>
          <w:rStyle w:val="CBoldUnderlined"/>
          <w:iCs/>
        </w:rPr>
        <w:t>Background</w:t>
      </w:r>
      <w:r w:rsidR="00407882" w:rsidRPr="00EC4631">
        <w:rPr>
          <w:rStyle w:val="CBoldUnderlined"/>
          <w:iCs/>
        </w:rPr>
        <w:t xml:space="preserve"> </w:t>
      </w:r>
    </w:p>
    <w:p w14:paraId="7AFB81AE" w14:textId="0FE0426A" w:rsidR="00DF2A08" w:rsidRDefault="008F6F45" w:rsidP="00405CE5">
      <w:pPr>
        <w:pStyle w:val="ParaNumbered"/>
      </w:pPr>
      <w:r>
        <w:t xml:space="preserve">Former </w:t>
      </w:r>
      <w:r w:rsidR="00D32A79">
        <w:t>section</w:t>
      </w:r>
      <w:r w:rsidR="00DF2A08">
        <w:t xml:space="preserve"> 37 of the Planning and Compulsory Purchase Act 2004 - subsections (4), (5), (5ZA), (5ZB), (5A) and (5B) - define</w:t>
      </w:r>
      <w:r w:rsidR="001C27DC">
        <w:t>d</w:t>
      </w:r>
      <w:r w:rsidR="00DF2A08">
        <w:t xml:space="preserve"> the meaning of a local planning authority for the purposes of Part 2 of that Act. </w:t>
      </w:r>
    </w:p>
    <w:p w14:paraId="1DAAF1EA" w14:textId="35A535C4" w:rsidR="00DF2A08" w:rsidRDefault="00DF2A08" w:rsidP="00405CE5">
      <w:pPr>
        <w:pStyle w:val="ParaNumbered"/>
      </w:pPr>
      <w:r>
        <w:t>Section 15LF broadly maintains the former definition, but simplifies the wording compared with the existing legislation and expands the types of development corporations that may be designated as a local planning authority for the purposes of Part 2 of the Planning and Compulsory Act 2004.</w:t>
      </w:r>
    </w:p>
    <w:p w14:paraId="70A0A03C" w14:textId="739B0586" w:rsidR="00407882" w:rsidRPr="00EC4631" w:rsidRDefault="0023696F" w:rsidP="0023696F">
      <w:pPr>
        <w:pStyle w:val="HSubheading5"/>
        <w:rPr>
          <w:rStyle w:val="CBoldUnderlined"/>
          <w:b w:val="0"/>
          <w:iCs/>
        </w:rPr>
      </w:pPr>
      <w:r>
        <w:rPr>
          <w:rStyle w:val="CBoldUnderlined"/>
          <w:iCs/>
        </w:rPr>
        <w:t>Effect</w:t>
      </w:r>
    </w:p>
    <w:p w14:paraId="5D3006B2" w14:textId="20D5AB80" w:rsidR="00407882" w:rsidRPr="00EC25B2" w:rsidRDefault="00407882" w:rsidP="00405CE5">
      <w:pPr>
        <w:pStyle w:val="ParaNumbered"/>
      </w:pPr>
      <w:r w:rsidRPr="00EC25B2">
        <w:t>Subsections (1)</w:t>
      </w:r>
      <w:r w:rsidR="00DF2A08">
        <w:t xml:space="preserve"> to </w:t>
      </w:r>
      <w:r w:rsidRPr="00EC25B2">
        <w:t>(2) define a local planning authority, for the purposes of Part 2 of Planning and Compulsory Purchase Act 2004, as: a district council; a London borough</w:t>
      </w:r>
      <w:r w:rsidR="00DF2A08">
        <w:t xml:space="preserve"> council</w:t>
      </w:r>
      <w:r w:rsidRPr="00EC25B2">
        <w:t>; a metropolitan district council; a county council i</w:t>
      </w:r>
      <w:r w:rsidR="00DF2A08">
        <w:t>n relation to any area i</w:t>
      </w:r>
      <w:r w:rsidRPr="00EC25B2">
        <w:t>n England where there is no district council.</w:t>
      </w:r>
    </w:p>
    <w:p w14:paraId="167DBFE5" w14:textId="3C57AAEF" w:rsidR="00407882" w:rsidRPr="00EC25B2" w:rsidRDefault="00407882" w:rsidP="00405CE5">
      <w:pPr>
        <w:pStyle w:val="ParaNumbered"/>
      </w:pPr>
      <w:r w:rsidRPr="00EC25B2">
        <w:t xml:space="preserve">The following subsections set out instances where other authorities or bodies may be the local planning authority in place of another aforementioned authority or authorities, for all or part of their respective area or areas: a National Park authority (subsection (3)); the Broads Authority (subsection </w:t>
      </w:r>
      <w:r w:rsidRPr="00EC25B2">
        <w:lastRenderedPageBreak/>
        <w:t xml:space="preserve">(4)); a development corporation, as constituted under s.149(1A) of the Local Government Planning and Land Act 1980 or s.7A(2) of the </w:t>
      </w:r>
      <w:r w:rsidR="001C0D67">
        <w:t>N</w:t>
      </w:r>
      <w:r w:rsidRPr="00EC25B2">
        <w:t>ew Towns Act 1981 (subsections (5)-(6)); a Mayoral development corporation, where provided for by an order under section 198(2) of the Localism Act 2011 (subsection</w:t>
      </w:r>
      <w:r w:rsidR="0074014F" w:rsidRPr="00EC25B2">
        <w:t xml:space="preserve"> </w:t>
      </w:r>
      <w:r w:rsidR="00393363">
        <w:t>(</w:t>
      </w:r>
      <w:r w:rsidR="0074014F" w:rsidRPr="00EC25B2">
        <w:t>6</w:t>
      </w:r>
      <w:r w:rsidR="00393363">
        <w:t>)(</w:t>
      </w:r>
      <w:r w:rsidR="001C0D67">
        <w:t>c</w:t>
      </w:r>
      <w:r w:rsidRPr="00EC25B2">
        <w:t>)); the Homes and Communities Agency (Homes England), where a designation order is made under section 13 of the Housing and Regeneration Act 2008 (subsections (</w:t>
      </w:r>
      <w:r w:rsidR="00BB7094" w:rsidRPr="00EC25B2">
        <w:t>8)-(</w:t>
      </w:r>
      <w:r w:rsidRPr="00EC25B2">
        <w:t>9</w:t>
      </w:r>
      <w:r w:rsidR="00BB7094" w:rsidRPr="00EC25B2">
        <w:t>)); and a joint committee (</w:t>
      </w:r>
      <w:r w:rsidR="0049234C">
        <w:t>subsection (</w:t>
      </w:r>
      <w:r w:rsidRPr="00EC25B2">
        <w:t>10</w:t>
      </w:r>
      <w:r w:rsidR="0097497B">
        <w:t>)</w:t>
      </w:r>
      <w:r w:rsidR="00BB7094" w:rsidRPr="00EC25B2">
        <w:t>).</w:t>
      </w:r>
      <w:r w:rsidRPr="00EC25B2">
        <w:t xml:space="preserve"> A development corporation, a Mayoral development corporation or Homes England may be constituted as the local planning authority for some or all the purposes of Part 2.</w:t>
      </w:r>
    </w:p>
    <w:p w14:paraId="713776E0" w14:textId="6C58A7E8" w:rsidR="00407882" w:rsidRPr="00EC25B2" w:rsidRDefault="00407882" w:rsidP="00405CE5">
      <w:pPr>
        <w:pStyle w:val="ParaNumbered"/>
      </w:pPr>
      <w:r w:rsidRPr="00EC25B2">
        <w:t xml:space="preserve">Subsection (11) clarifies that other references in Part 2 </w:t>
      </w:r>
      <w:r w:rsidR="001C0D67">
        <w:t>of the Planning and Compulsory Purchase Act 200</w:t>
      </w:r>
      <w:r w:rsidR="0023741C">
        <w:t>4</w:t>
      </w:r>
      <w:r w:rsidR="001C0D67">
        <w:t xml:space="preserve"> </w:t>
      </w:r>
      <w:r w:rsidRPr="00EC25B2">
        <w:t>to a local planning authority’s ‘area’ relate to the area for which they are the local planning authority in accordance with Part 2.</w:t>
      </w:r>
    </w:p>
    <w:p w14:paraId="77D86289" w14:textId="66602CA7" w:rsidR="00407882" w:rsidRPr="00407882" w:rsidRDefault="00407882" w:rsidP="00EE1CCB">
      <w:pPr>
        <w:pStyle w:val="HSubheading4"/>
      </w:pPr>
      <w:bookmarkStart w:id="687" w:name="_Toc158113433"/>
      <w:r w:rsidRPr="00407882">
        <w:t>Section 15LG: Meaning of ‘minerals and waste planning authority’ etc</w:t>
      </w:r>
      <w:bookmarkEnd w:id="687"/>
    </w:p>
    <w:p w14:paraId="43492904" w14:textId="6C0B04D3" w:rsidR="00407882" w:rsidRPr="00EC4631" w:rsidRDefault="0023696F" w:rsidP="0023696F">
      <w:pPr>
        <w:pStyle w:val="HSubheading5"/>
        <w:rPr>
          <w:rStyle w:val="CBoldUnderlined"/>
          <w:b w:val="0"/>
          <w:iCs/>
        </w:rPr>
      </w:pPr>
      <w:r>
        <w:rPr>
          <w:rStyle w:val="CBoldUnderlined"/>
          <w:iCs/>
        </w:rPr>
        <w:t>Background</w:t>
      </w:r>
    </w:p>
    <w:p w14:paraId="3D559623" w14:textId="3F454DB0" w:rsidR="009023A4" w:rsidRPr="009023A4" w:rsidRDefault="008F6F45" w:rsidP="00405CE5">
      <w:pPr>
        <w:pStyle w:val="ParaNumbered"/>
      </w:pPr>
      <w:r>
        <w:t>Former s</w:t>
      </w:r>
      <w:r w:rsidR="009023A4" w:rsidRPr="009023A4">
        <w:t>ection 37 of the Planning and Compulsory Purchase Act 2004 - subsections (4), (5), (5ZA), (5ZB), (5A) and (5B) - define</w:t>
      </w:r>
      <w:r w:rsidR="006C5AD6">
        <w:t>d</w:t>
      </w:r>
      <w:r w:rsidR="009023A4" w:rsidRPr="009023A4">
        <w:t xml:space="preserve"> the meaning of a local planning authority for the purposes of Part 2 of that Act. Within this definition, some authorities listed (but not all) would be the planning </w:t>
      </w:r>
      <w:r w:rsidR="009023A4" w:rsidRPr="00EE1CCB">
        <w:t>authority</w:t>
      </w:r>
      <w:r w:rsidR="009023A4" w:rsidRPr="009023A4">
        <w:t xml:space="preserve"> for minerals and waste. </w:t>
      </w:r>
    </w:p>
    <w:p w14:paraId="5BF9CFF8" w14:textId="582FEAD7" w:rsidR="00407882" w:rsidRPr="00EC25B2" w:rsidRDefault="00407882" w:rsidP="00405CE5">
      <w:pPr>
        <w:pStyle w:val="ParaNumbered"/>
      </w:pPr>
      <w:r w:rsidRPr="00EC25B2">
        <w:t>Section 15</w:t>
      </w:r>
      <w:r w:rsidR="007F3B71" w:rsidRPr="00EC25B2">
        <w:t>L</w:t>
      </w:r>
      <w:r w:rsidRPr="00EC25B2">
        <w:t xml:space="preserve">G introduces the new concept of a minerals and waste planning authority. Whilst this is a term used widely in practice, it is a new term in legislation.  </w:t>
      </w:r>
    </w:p>
    <w:p w14:paraId="19AC4A6B" w14:textId="49CD9387" w:rsidR="00407882" w:rsidRPr="00EC25B2" w:rsidRDefault="00407882" w:rsidP="00405CE5">
      <w:pPr>
        <w:pStyle w:val="ParaNumbered"/>
      </w:pPr>
      <w:r w:rsidRPr="00EC25B2">
        <w:t xml:space="preserve">The provision </w:t>
      </w:r>
      <w:r w:rsidR="007F3B71" w:rsidRPr="00EC25B2">
        <w:t>states</w:t>
      </w:r>
      <w:r w:rsidRPr="00EC25B2">
        <w:t xml:space="preserve"> which authorities </w:t>
      </w:r>
      <w:r w:rsidR="007F3B71" w:rsidRPr="00EC25B2">
        <w:t>are</w:t>
      </w:r>
      <w:r w:rsidRPr="00EC25B2">
        <w:t xml:space="preserve"> responsible for minerals and waste planning and</w:t>
      </w:r>
      <w:r w:rsidR="004346F1" w:rsidRPr="00EC25B2">
        <w:t xml:space="preserve"> </w:t>
      </w:r>
      <w:r w:rsidRPr="00EC25B2">
        <w:t xml:space="preserve">distinguishes them from the previous broader category of local planning authorities.  </w:t>
      </w:r>
    </w:p>
    <w:p w14:paraId="01AF9EE0" w14:textId="50AA0B66" w:rsidR="00407882" w:rsidRPr="00EC4631" w:rsidRDefault="0023696F" w:rsidP="0023696F">
      <w:pPr>
        <w:pStyle w:val="HSubheading5"/>
        <w:rPr>
          <w:rStyle w:val="CBoldUnderlined"/>
          <w:b w:val="0"/>
          <w:iCs/>
        </w:rPr>
      </w:pPr>
      <w:r>
        <w:rPr>
          <w:rStyle w:val="CBoldUnderlined"/>
          <w:iCs/>
        </w:rPr>
        <w:t>Effect</w:t>
      </w:r>
    </w:p>
    <w:p w14:paraId="3D0FB910" w14:textId="12D830CE" w:rsidR="00100430" w:rsidRDefault="00407882" w:rsidP="00405CE5">
      <w:pPr>
        <w:pStyle w:val="ParaNumbered"/>
      </w:pPr>
      <w:r w:rsidRPr="00EC25B2">
        <w:t>Subsections (1) and (2) define a mineral</w:t>
      </w:r>
      <w:r w:rsidR="00DC77DD">
        <w:t>s</w:t>
      </w:r>
      <w:r w:rsidRPr="00EC25B2">
        <w:t xml:space="preserve"> and waste planning authority, for the purposes of Part</w:t>
      </w:r>
      <w:r w:rsidR="009023A4">
        <w:t xml:space="preserve"> 2 of the Planning and Compulsory Purchase Act 2004</w:t>
      </w:r>
      <w:r w:rsidRPr="00EC25B2">
        <w:t xml:space="preserve"> as: a county council</w:t>
      </w:r>
      <w:r w:rsidR="00100430">
        <w:t xml:space="preserve"> in England</w:t>
      </w:r>
      <w:r w:rsidRPr="00EC25B2">
        <w:t>; a London borough</w:t>
      </w:r>
      <w:r w:rsidR="00100430">
        <w:t xml:space="preserve"> council</w:t>
      </w:r>
      <w:r w:rsidRPr="00EC25B2">
        <w:t xml:space="preserve">; a metropolitan district council and a </w:t>
      </w:r>
      <w:r w:rsidR="00100430">
        <w:t xml:space="preserve">district council for any part of their area for which there is no county council. </w:t>
      </w:r>
    </w:p>
    <w:p w14:paraId="35F37AFE" w14:textId="09B27C5D" w:rsidR="00407882" w:rsidRPr="00EC25B2" w:rsidRDefault="00407882" w:rsidP="00405CE5">
      <w:pPr>
        <w:pStyle w:val="ParaNumbered"/>
      </w:pPr>
      <w:r w:rsidRPr="00EC25B2">
        <w:t xml:space="preserve">Subsection (3) outlines that a National Park Authority </w:t>
      </w:r>
      <w:r w:rsidR="009023A4">
        <w:t>is</w:t>
      </w:r>
      <w:r w:rsidRPr="00EC25B2">
        <w:t xml:space="preserve"> the minerals and waste planning authority for the whole of its area</w:t>
      </w:r>
      <w:r w:rsidR="009023A4">
        <w:t xml:space="preserve">, in place of any authority which, by virtue of subsection (2), would otherwise be the </w:t>
      </w:r>
      <w:r w:rsidR="003548E0">
        <w:t>minerals and waste planning authority</w:t>
      </w:r>
      <w:r w:rsidRPr="00EC25B2">
        <w:t xml:space="preserve">.  </w:t>
      </w:r>
    </w:p>
    <w:p w14:paraId="58C223C2" w14:textId="22D28300" w:rsidR="00407882" w:rsidRPr="00EC25B2" w:rsidRDefault="00407882" w:rsidP="00405CE5">
      <w:pPr>
        <w:pStyle w:val="ParaNumbered"/>
      </w:pPr>
      <w:r w:rsidRPr="00EC25B2">
        <w:t>Subsections (4) and (5) allows a development corporation to be made the minerals and waste planning authority for its area</w:t>
      </w:r>
      <w:r w:rsidR="002C0302" w:rsidRPr="00EC25B2">
        <w:t xml:space="preserve"> including a Mayoral development corporation</w:t>
      </w:r>
      <w:r w:rsidRPr="00EC25B2">
        <w:t>.</w:t>
      </w:r>
    </w:p>
    <w:p w14:paraId="2AE2C03D" w14:textId="7CE5F772" w:rsidR="00407882" w:rsidRPr="00EC25B2" w:rsidRDefault="00407882" w:rsidP="00405CE5">
      <w:pPr>
        <w:pStyle w:val="ParaNumbered"/>
      </w:pPr>
      <w:r w:rsidRPr="00EC25B2">
        <w:t>Subsections (</w:t>
      </w:r>
      <w:r w:rsidR="00827602" w:rsidRPr="00EC25B2">
        <w:t>6) clarifies the meaning of ‘relevant area’ for the purpose of this section.</w:t>
      </w:r>
    </w:p>
    <w:p w14:paraId="1D05A274" w14:textId="129DF529" w:rsidR="00407882" w:rsidRPr="00407882" w:rsidRDefault="00407882" w:rsidP="00EE1CCB">
      <w:pPr>
        <w:pStyle w:val="HSubheading4"/>
      </w:pPr>
      <w:bookmarkStart w:id="688" w:name="_Toc158113434"/>
      <w:r w:rsidRPr="00407882">
        <w:t>Section 15LH: Interpretation</w:t>
      </w:r>
      <w:bookmarkEnd w:id="688"/>
    </w:p>
    <w:p w14:paraId="7C35F741" w14:textId="3662BC5F" w:rsidR="00407882" w:rsidRPr="00EC4631" w:rsidRDefault="0023696F" w:rsidP="0023696F">
      <w:pPr>
        <w:pStyle w:val="HSubheading5"/>
        <w:rPr>
          <w:rStyle w:val="CBoldUnderlined"/>
          <w:b w:val="0"/>
          <w:iCs/>
        </w:rPr>
      </w:pPr>
      <w:r>
        <w:rPr>
          <w:rStyle w:val="CBoldUnderlined"/>
          <w:iCs/>
        </w:rPr>
        <w:t>Effect</w:t>
      </w:r>
    </w:p>
    <w:p w14:paraId="656A8DE7" w14:textId="77777777" w:rsidR="002149EB" w:rsidRDefault="002149EB" w:rsidP="00405CE5">
      <w:pPr>
        <w:pStyle w:val="ParaNumbered"/>
      </w:pPr>
      <w:r>
        <w:t xml:space="preserve">Subsection (1) sets out that this section has effect for the purposes of Part 2 of the Planning and Compulsory Purchase Act 2004. </w:t>
      </w:r>
    </w:p>
    <w:p w14:paraId="43D2BF41" w14:textId="65D1C8CB" w:rsidR="002149EB" w:rsidRDefault="002149EB" w:rsidP="00405CE5">
      <w:pPr>
        <w:pStyle w:val="ParaNumbered"/>
      </w:pPr>
      <w:r>
        <w:t>Subsection (2) defines which authorities are relevant plan-making authorities for the purposes of Part 2: local planning authorities (as defined in section 15LF); minerals and waste planning authorities (as defined in section 15LG</w:t>
      </w:r>
      <w:r w:rsidR="00BB4A0F">
        <w:t>)</w:t>
      </w:r>
      <w:r>
        <w:t>; and the Mayor of London.</w:t>
      </w:r>
    </w:p>
    <w:p w14:paraId="07000B2A" w14:textId="1A5C9135" w:rsidR="002149EB" w:rsidRDefault="002149EB" w:rsidP="00405CE5">
      <w:pPr>
        <w:pStyle w:val="ParaNumbered"/>
      </w:pPr>
      <w:r>
        <w:t>Subsection (3) defines terms used in Part 2, cross-referencing the relevant sections that deal with these term</w:t>
      </w:r>
      <w:r w:rsidR="008D556F">
        <w:t>s</w:t>
      </w:r>
      <w:r>
        <w:t>.</w:t>
      </w:r>
    </w:p>
    <w:p w14:paraId="7DABEB22" w14:textId="75C8F296" w:rsidR="00923B00" w:rsidRPr="00A3324A" w:rsidRDefault="00E02ED3" w:rsidP="00D32A79">
      <w:pPr>
        <w:pStyle w:val="HSubheading3"/>
      </w:pPr>
      <w:bookmarkStart w:id="689" w:name="_Toc101804532"/>
      <w:bookmarkStart w:id="690" w:name="_Toc158113435"/>
      <w:r w:rsidRPr="00583ED4">
        <w:lastRenderedPageBreak/>
        <w:t xml:space="preserve">Schedule </w:t>
      </w:r>
      <w:r w:rsidR="00A649F8" w:rsidRPr="00583ED4">
        <w:t>8</w:t>
      </w:r>
      <w:r w:rsidRPr="00583ED4">
        <w:t xml:space="preserve">: </w:t>
      </w:r>
      <w:bookmarkStart w:id="691" w:name="_Hlk103073039"/>
      <w:r w:rsidRPr="00D32A79">
        <w:t>Minor</w:t>
      </w:r>
      <w:r w:rsidRPr="00583ED4">
        <w:t xml:space="preserve"> and consequential amendments in connection with Chapter 2 of Part </w:t>
      </w:r>
      <w:bookmarkEnd w:id="689"/>
      <w:r w:rsidR="0048017D" w:rsidRPr="00583ED4">
        <w:t>3</w:t>
      </w:r>
      <w:bookmarkEnd w:id="690"/>
    </w:p>
    <w:p w14:paraId="4F8D8C49" w14:textId="5608428C" w:rsidR="00FD6B83" w:rsidRPr="00EC4631" w:rsidRDefault="0023696F" w:rsidP="0023696F">
      <w:pPr>
        <w:pStyle w:val="HSubheading5"/>
        <w:rPr>
          <w:rStyle w:val="CBoldUnderlined"/>
          <w:b w:val="0"/>
          <w:iCs/>
        </w:rPr>
      </w:pPr>
      <w:r>
        <w:rPr>
          <w:rStyle w:val="CBoldUnderlined"/>
          <w:iCs/>
        </w:rPr>
        <w:t>Effect</w:t>
      </w:r>
    </w:p>
    <w:p w14:paraId="4C0E2185" w14:textId="66D91ADA" w:rsidR="005D042B" w:rsidRDefault="005D042B" w:rsidP="00405CE5">
      <w:pPr>
        <w:pStyle w:val="ParaNumbered"/>
      </w:pPr>
      <w:r>
        <w:t xml:space="preserve">Paragraph 1 makes consequential amendments to the Local Government Act 1972. </w:t>
      </w:r>
    </w:p>
    <w:p w14:paraId="5528B618" w14:textId="60C240C9" w:rsidR="005D042B" w:rsidRDefault="005D042B" w:rsidP="00405CE5">
      <w:pPr>
        <w:pStyle w:val="ParaNumbered"/>
      </w:pPr>
      <w:r>
        <w:t>Paragraphs 2 to 12 make consequential amendments to the Town and Country Planning Act 1990.</w:t>
      </w:r>
    </w:p>
    <w:p w14:paraId="15DE9B33" w14:textId="173C55C9" w:rsidR="005D042B" w:rsidRDefault="005D042B" w:rsidP="00405CE5">
      <w:pPr>
        <w:pStyle w:val="ParaNumbered"/>
      </w:pPr>
      <w:r>
        <w:t>Paragraphs 13 to 16 make consequential amendments to the Greater London Authority Act 1999.</w:t>
      </w:r>
    </w:p>
    <w:p w14:paraId="17F4BD42" w14:textId="00B3AFAE" w:rsidR="005D042B" w:rsidRDefault="005D042B" w:rsidP="00405CE5">
      <w:pPr>
        <w:pStyle w:val="ParaNumbered"/>
      </w:pPr>
      <w:r>
        <w:t xml:space="preserve">Paragraphs 17 to 26 make consequential amendments to the Planning and Compulsory Purchase Act 2004. </w:t>
      </w:r>
    </w:p>
    <w:p w14:paraId="230D5CA1" w14:textId="4A643E6B" w:rsidR="005D042B" w:rsidRDefault="005D042B" w:rsidP="00405CE5">
      <w:pPr>
        <w:pStyle w:val="ParaNumbered"/>
      </w:pPr>
      <w:r>
        <w:t>Paragraph 27 makes consequential amendments to the Commons Act 2006.</w:t>
      </w:r>
    </w:p>
    <w:p w14:paraId="52A7432F" w14:textId="08674768" w:rsidR="005D042B" w:rsidRDefault="005D042B" w:rsidP="00405CE5">
      <w:pPr>
        <w:pStyle w:val="ParaNumbered"/>
      </w:pPr>
      <w:r>
        <w:t>Paragraphs 28 to 30 make consequential amendments to the Planning and Energy Act 2008.</w:t>
      </w:r>
    </w:p>
    <w:p w14:paraId="75C952D7" w14:textId="6D05A4C2" w:rsidR="005D042B" w:rsidRDefault="005D042B" w:rsidP="00405CE5">
      <w:pPr>
        <w:pStyle w:val="ParaNumbered"/>
      </w:pPr>
      <w:r>
        <w:t>Paragraph 31 makes consequential amendments to the Marine and Coastal Access Act 2009.</w:t>
      </w:r>
    </w:p>
    <w:p w14:paraId="477BEA1B" w14:textId="0C8E94ED" w:rsidR="005D042B" w:rsidRDefault="005D042B" w:rsidP="00405CE5">
      <w:pPr>
        <w:pStyle w:val="ParaNumbered"/>
      </w:pPr>
      <w:r>
        <w:t>Paragraph 32 makes a consequential amendment to the Waste (England and Wales) Regulations 2011 (S.I. 2011/988).</w:t>
      </w:r>
    </w:p>
    <w:p w14:paraId="77D0EC24" w14:textId="7B64063D" w:rsidR="005D042B" w:rsidRDefault="005D042B" w:rsidP="00405CE5">
      <w:pPr>
        <w:pStyle w:val="ParaNumbered"/>
      </w:pPr>
      <w:r>
        <w:t>Paragraphs 33to 36 makes consequential amendments to the Housing and Planning Act 2016.</w:t>
      </w:r>
    </w:p>
    <w:p w14:paraId="6E1D88B7" w14:textId="475046D3" w:rsidR="005D042B" w:rsidRPr="00583ED4" w:rsidRDefault="005D042B" w:rsidP="00405CE5">
      <w:pPr>
        <w:pStyle w:val="ParaNumbered"/>
      </w:pPr>
      <w:r>
        <w:t xml:space="preserve">Paragraphs 37 to 40 makes consequential amendments to the Conservation of Habitats and </w:t>
      </w:r>
      <w:r w:rsidRPr="00583ED4">
        <w:t>Species Regulations 2017 (S.I. 2017/1012).</w:t>
      </w:r>
    </w:p>
    <w:p w14:paraId="7CDC213F" w14:textId="34E7612B" w:rsidR="00763271" w:rsidRPr="00583ED4" w:rsidRDefault="00763271" w:rsidP="00D32A79">
      <w:pPr>
        <w:pStyle w:val="HSubheading3"/>
      </w:pPr>
      <w:bookmarkStart w:id="692" w:name="_Toc158113436"/>
      <w:r w:rsidRPr="00583ED4">
        <w:t xml:space="preserve">Schedule </w:t>
      </w:r>
      <w:r w:rsidR="00A649F8" w:rsidRPr="00583ED4">
        <w:t>9</w:t>
      </w:r>
      <w:r w:rsidRPr="00583ED4">
        <w:t>: Street votes</w:t>
      </w:r>
      <w:r w:rsidR="00E72EF3" w:rsidRPr="00583ED4">
        <w:t>: minor and consequential amendments</w:t>
      </w:r>
      <w:bookmarkEnd w:id="692"/>
    </w:p>
    <w:p w14:paraId="35CA98A5" w14:textId="097A4F73" w:rsidR="00DE018A" w:rsidRPr="005E5CF4" w:rsidRDefault="0023696F" w:rsidP="0023696F">
      <w:pPr>
        <w:pStyle w:val="HSubheading5"/>
        <w:rPr>
          <w:rStyle w:val="CBoldUnderlined"/>
          <w:b w:val="0"/>
          <w:iCs/>
        </w:rPr>
      </w:pPr>
      <w:r>
        <w:rPr>
          <w:rStyle w:val="CBoldUnderlined"/>
          <w:iCs/>
        </w:rPr>
        <w:t>Background</w:t>
      </w:r>
      <w:r w:rsidR="00DE018A" w:rsidRPr="005E5CF4">
        <w:rPr>
          <w:rStyle w:val="CBoldUnderlined"/>
          <w:iCs/>
        </w:rPr>
        <w:t xml:space="preserve">  </w:t>
      </w:r>
    </w:p>
    <w:p w14:paraId="425404AC" w14:textId="77777777" w:rsidR="00DE018A" w:rsidRDefault="00DE018A" w:rsidP="00405CE5">
      <w:pPr>
        <w:pStyle w:val="ParaNumbered"/>
      </w:pPr>
      <w:r w:rsidRPr="00583ED4">
        <w:t>This Schedule makes</w:t>
      </w:r>
      <w:r>
        <w:t xml:space="preserve"> the necessary changes to existing provisions relevant to the grant of planning permission so that they can be effectively applied to the arrangements for Street Vote Development Orders. For example, so that Local Planning Authorities can be required to place information about proposals and orders on the Planning Register which they are required to publish. </w:t>
      </w:r>
      <w:r>
        <w:rPr>
          <w:rFonts w:ascii="Times New Roman" w:hAnsi="Times New Roman" w:cs="Times New Roman"/>
        </w:rPr>
        <w:t> </w:t>
      </w:r>
      <w:r>
        <w:t xml:space="preserve"> </w:t>
      </w:r>
    </w:p>
    <w:p w14:paraId="4B7EBDCE" w14:textId="6002907B" w:rsidR="00DE018A" w:rsidRPr="005E5CF4" w:rsidRDefault="0023696F" w:rsidP="0023696F">
      <w:pPr>
        <w:pStyle w:val="HSubheading5"/>
        <w:rPr>
          <w:rStyle w:val="CBoldUnderlined"/>
          <w:b w:val="0"/>
          <w:iCs/>
        </w:rPr>
      </w:pPr>
      <w:r>
        <w:rPr>
          <w:rStyle w:val="CBoldUnderlined"/>
          <w:iCs/>
        </w:rPr>
        <w:t>Effect</w:t>
      </w:r>
      <w:r w:rsidR="00DE018A" w:rsidRPr="005E5CF4">
        <w:rPr>
          <w:rStyle w:val="CBoldUnderlined"/>
          <w:iCs/>
        </w:rPr>
        <w:t xml:space="preserve">  </w:t>
      </w:r>
    </w:p>
    <w:p w14:paraId="58446E43" w14:textId="77777777" w:rsidR="00DE018A" w:rsidRPr="00583ED4" w:rsidRDefault="00DE018A" w:rsidP="00405CE5">
      <w:pPr>
        <w:pStyle w:val="ParaNumbered"/>
      </w:pPr>
      <w:r>
        <w:t xml:space="preserve">Specifically, it makes minor and consequential amendments to the Town and Country Planning </w:t>
      </w:r>
      <w:r w:rsidRPr="00583ED4">
        <w:t xml:space="preserve">Act 1990, the Planning (Listed Buildings and Conservation Areas) Act 1990, the Elections Act 2022 and the Conservation of Habitats and Species Regulations 2017.   </w:t>
      </w:r>
    </w:p>
    <w:p w14:paraId="336FFE66" w14:textId="05BF5441" w:rsidR="001A30B1" w:rsidRPr="00583ED4" w:rsidRDefault="001A30B1" w:rsidP="00AF5E46">
      <w:pPr>
        <w:pStyle w:val="HSubheading3"/>
      </w:pPr>
      <w:bookmarkStart w:id="693" w:name="_Toc158113437"/>
      <w:r w:rsidRPr="00583ED4">
        <w:t xml:space="preserve">Schedule </w:t>
      </w:r>
      <w:r w:rsidR="00E72EF3" w:rsidRPr="00583ED4">
        <w:t>1</w:t>
      </w:r>
      <w:r w:rsidR="00A649F8" w:rsidRPr="00583ED4">
        <w:t>0</w:t>
      </w:r>
      <w:r w:rsidRPr="00583ED4">
        <w:t>: Crown development: consequential amendments</w:t>
      </w:r>
      <w:bookmarkEnd w:id="693"/>
    </w:p>
    <w:p w14:paraId="6A7F57CF" w14:textId="17D9461C" w:rsidR="001A30B1" w:rsidRPr="00EC4631" w:rsidRDefault="0023696F" w:rsidP="0023696F">
      <w:pPr>
        <w:pStyle w:val="HSubheading5"/>
        <w:rPr>
          <w:rStyle w:val="CBoldUnderlined"/>
          <w:b w:val="0"/>
          <w:iCs/>
        </w:rPr>
      </w:pPr>
      <w:r>
        <w:rPr>
          <w:rStyle w:val="CBoldUnderlined"/>
          <w:iCs/>
        </w:rPr>
        <w:t>Background</w:t>
      </w:r>
      <w:r w:rsidR="001A30B1" w:rsidRPr="00EC4631">
        <w:rPr>
          <w:rStyle w:val="CBoldUnderlined"/>
          <w:iCs/>
        </w:rPr>
        <w:t xml:space="preserve"> </w:t>
      </w:r>
    </w:p>
    <w:p w14:paraId="3258885A" w14:textId="3F5B3D4C" w:rsidR="001A30B1" w:rsidRPr="00583ED4" w:rsidRDefault="001A30B1" w:rsidP="00405CE5">
      <w:pPr>
        <w:pStyle w:val="ParaNumbered"/>
      </w:pPr>
      <w:r w:rsidRPr="00583ED4">
        <w:t xml:space="preserve">Section 1 inserts a new Schedule into the TCPA </w:t>
      </w:r>
      <w:r w:rsidR="00D32A79" w:rsidRPr="00583ED4">
        <w:t>1990</w:t>
      </w:r>
      <w:r w:rsidR="00D32A79">
        <w:t xml:space="preserve"> </w:t>
      </w:r>
      <w:r w:rsidR="00D32A79" w:rsidRPr="00583ED4">
        <w:t>which</w:t>
      </w:r>
      <w:r w:rsidRPr="00583ED4">
        <w:t xml:space="preserve"> updates certain provisions to reflect that the </w:t>
      </w:r>
      <w:r w:rsidR="00730E13">
        <w:t>Act</w:t>
      </w:r>
      <w:r w:rsidRPr="00583ED4">
        <w:t xml:space="preserve"> introduces two new routes for </w:t>
      </w:r>
      <w:r w:rsidR="006958A7" w:rsidRPr="00583ED4">
        <w:t>C</w:t>
      </w:r>
      <w:r w:rsidRPr="00583ED4">
        <w:t xml:space="preserve">rown land development, and that the existing section 293A route for </w:t>
      </w:r>
      <w:r w:rsidR="006958A7" w:rsidRPr="00583ED4">
        <w:t>C</w:t>
      </w:r>
      <w:r w:rsidRPr="00583ED4">
        <w:t>rown land development would no longer apply to England.</w:t>
      </w:r>
    </w:p>
    <w:p w14:paraId="0973AA9B" w14:textId="5363DD1D" w:rsidR="001A30B1" w:rsidRPr="00EC4631" w:rsidRDefault="0023696F" w:rsidP="0023696F">
      <w:pPr>
        <w:pStyle w:val="HSubheading5"/>
        <w:rPr>
          <w:rStyle w:val="CBoldUnderlined"/>
          <w:b w:val="0"/>
          <w:iCs/>
        </w:rPr>
      </w:pPr>
      <w:r>
        <w:rPr>
          <w:rStyle w:val="CBoldUnderlined"/>
          <w:iCs/>
        </w:rPr>
        <w:t>Effect</w:t>
      </w:r>
      <w:r w:rsidR="001A30B1" w:rsidRPr="00EC4631">
        <w:rPr>
          <w:rStyle w:val="CBoldUnderlined"/>
          <w:iCs/>
        </w:rPr>
        <w:t xml:space="preserve"> </w:t>
      </w:r>
    </w:p>
    <w:p w14:paraId="6C218457" w14:textId="6EFD05C8" w:rsidR="00A30C10" w:rsidRDefault="001A30B1" w:rsidP="00405CE5">
      <w:pPr>
        <w:pStyle w:val="ParaNumbered"/>
      </w:pPr>
      <w:r w:rsidRPr="00583ED4">
        <w:t xml:space="preserve">The new Schedule has the effect of making consequential amendments to the TCPA, to reflect the new </w:t>
      </w:r>
      <w:r w:rsidR="006958A7" w:rsidRPr="00583ED4">
        <w:t>C</w:t>
      </w:r>
      <w:r w:rsidRPr="00583ED4">
        <w:t>rown land development provisions.</w:t>
      </w:r>
    </w:p>
    <w:p w14:paraId="7BD3B9AC" w14:textId="77777777" w:rsidR="00A30C10" w:rsidRDefault="00A30C10">
      <w:pPr>
        <w:rPr>
          <w:rFonts w:ascii="Palatino Linotype" w:eastAsia="Palatino Linotype" w:hAnsi="Palatino Linotype" w:cs="Palatino Linotype"/>
          <w:color w:val="000000"/>
          <w:sz w:val="20"/>
          <w:szCs w:val="24"/>
          <w:lang w:val="en-US"/>
        </w:rPr>
      </w:pPr>
      <w:r>
        <w:br w:type="page"/>
      </w:r>
    </w:p>
    <w:p w14:paraId="0F6DF057" w14:textId="38EF315F" w:rsidR="00E02ED3" w:rsidRPr="00583ED4" w:rsidRDefault="00E02ED3" w:rsidP="00AF5E46">
      <w:pPr>
        <w:pStyle w:val="HSubheading3"/>
      </w:pPr>
      <w:bookmarkStart w:id="694" w:name="_Toc158113438"/>
      <w:bookmarkEnd w:id="691"/>
      <w:r w:rsidRPr="00583ED4">
        <w:lastRenderedPageBreak/>
        <w:t>Schedule 1</w:t>
      </w:r>
      <w:r w:rsidR="00A649F8" w:rsidRPr="00583ED4">
        <w:t>1</w:t>
      </w:r>
      <w:r w:rsidRPr="00583ED4">
        <w:t>: Completion notices: consequential amendments</w:t>
      </w:r>
      <w:bookmarkEnd w:id="694"/>
    </w:p>
    <w:p w14:paraId="53E91AD8" w14:textId="52F96605" w:rsidR="009E373E" w:rsidRPr="00EC4631" w:rsidRDefault="0023696F" w:rsidP="0023696F">
      <w:pPr>
        <w:pStyle w:val="HSubheading5"/>
        <w:rPr>
          <w:rStyle w:val="CBoldUnderlined"/>
          <w:b w:val="0"/>
          <w:iCs/>
        </w:rPr>
      </w:pPr>
      <w:r>
        <w:rPr>
          <w:rStyle w:val="CBoldUnderlined"/>
          <w:iCs/>
        </w:rPr>
        <w:t>Background</w:t>
      </w:r>
      <w:r w:rsidR="009E373E" w:rsidRPr="00EC4631">
        <w:rPr>
          <w:rStyle w:val="CBoldUnderlined"/>
          <w:iCs/>
        </w:rPr>
        <w:t xml:space="preserve">  </w:t>
      </w:r>
    </w:p>
    <w:p w14:paraId="1520DB6E" w14:textId="722EBB79" w:rsidR="009E373E" w:rsidRPr="00EC25B2" w:rsidRDefault="009E373E" w:rsidP="00405CE5">
      <w:pPr>
        <w:pStyle w:val="ParaNumbered"/>
      </w:pPr>
      <w:r w:rsidRPr="00583ED4">
        <w:t>Sections 94 to 96 of the</w:t>
      </w:r>
      <w:r w:rsidRPr="00EC25B2">
        <w:t xml:space="preserve"> TCPA 1990 relate to completion notices. Local planning authorities can serve completion notices on unfinished developments where they are of the opinion that the development will not be completed in a reasonable period specifying that planning permission for any incomplete parts of the development will cease unless it is completed within </w:t>
      </w:r>
      <w:r w:rsidR="00934AA7">
        <w:t xml:space="preserve">the </w:t>
      </w:r>
      <w:r w:rsidRPr="00EC25B2">
        <w:t xml:space="preserve">period specified in the notice.  </w:t>
      </w:r>
    </w:p>
    <w:p w14:paraId="288EBE37" w14:textId="77777777" w:rsidR="009E373E" w:rsidRPr="00EC25B2" w:rsidRDefault="009E373E" w:rsidP="00405CE5">
      <w:pPr>
        <w:pStyle w:val="ParaNumbered"/>
      </w:pPr>
      <w:r w:rsidRPr="00EC25B2">
        <w:t xml:space="preserve">Under existing law, a served completion notice can only take effect once it has been confirmed by the Secretary of State – in effect, requiring the local planning authority to seek approval of the Secretary of State. A completion notice can also only be served after the deadline for commencement for a planning permission (typically introduced under section 91 and 92 TCPA 1990) has passed. </w:t>
      </w:r>
    </w:p>
    <w:p w14:paraId="0B3D8525" w14:textId="18040B09" w:rsidR="009E373E" w:rsidRPr="00EC25B2" w:rsidRDefault="009E373E" w:rsidP="00405CE5">
      <w:pPr>
        <w:pStyle w:val="ParaNumbered"/>
      </w:pPr>
      <w:r w:rsidRPr="00EC25B2">
        <w:t xml:space="preserve">This </w:t>
      </w:r>
      <w:r w:rsidR="00D60E1C">
        <w:t>Act</w:t>
      </w:r>
      <w:r w:rsidRPr="00EC25B2">
        <w:t xml:space="preserve"> introduces reforms to the procedure for </w:t>
      </w:r>
      <w:r w:rsidR="00934AA7">
        <w:t>serving</w:t>
      </w:r>
      <w:r w:rsidRPr="00EC25B2">
        <w:t xml:space="preserve"> a completion notice. These provisions can be found in </w:t>
      </w:r>
      <w:r w:rsidR="00E5364B" w:rsidRPr="00EC25B2">
        <w:t>section</w:t>
      </w:r>
      <w:r w:rsidRPr="00EC25B2">
        <w:t xml:space="preserve"> 93H (Completion notices), 93I (Appeals against completion notices) and 93J (Effect of completion notices). </w:t>
      </w:r>
    </w:p>
    <w:p w14:paraId="1D9A5208" w14:textId="21E33D1A" w:rsidR="009E373E" w:rsidRPr="00EC25B2" w:rsidRDefault="009E373E" w:rsidP="00405CE5">
      <w:pPr>
        <w:pStyle w:val="ParaNumbered"/>
      </w:pPr>
      <w:r w:rsidRPr="00EC25B2">
        <w:t xml:space="preserve">These </w:t>
      </w:r>
      <w:r w:rsidR="00D60E1C">
        <w:t>sections</w:t>
      </w:r>
      <w:r w:rsidRPr="00EC25B2">
        <w:t xml:space="preserve"> remove, in relation to completion notices </w:t>
      </w:r>
      <w:r w:rsidR="00934AA7">
        <w:t>served</w:t>
      </w:r>
      <w:r w:rsidRPr="00EC25B2">
        <w:t xml:space="preserve"> on land in England, the requirement for Secretary of State confirmation before a completion notice can take effect. A procedure for appeals against the </w:t>
      </w:r>
      <w:r w:rsidR="00934AA7">
        <w:t>service</w:t>
      </w:r>
      <w:r w:rsidRPr="00EC25B2">
        <w:t xml:space="preserve"> of a completion notice is also introduced. Th</w:t>
      </w:r>
      <w:r w:rsidR="00E5364B" w:rsidRPr="00EC25B2">
        <w:t xml:space="preserve">ese provisions </w:t>
      </w:r>
      <w:r w:rsidRPr="00EC25B2">
        <w:t xml:space="preserve">also allow for a completion notice to be served before the deadline for commencement of a planning permission has passed, providing development has begun. </w:t>
      </w:r>
    </w:p>
    <w:p w14:paraId="44206BF0" w14:textId="4C09EC13" w:rsidR="009E373E" w:rsidRPr="00EC25B2" w:rsidRDefault="009E373E" w:rsidP="00405CE5">
      <w:pPr>
        <w:pStyle w:val="ParaNumbered"/>
      </w:pPr>
      <w:r w:rsidRPr="00EC25B2">
        <w:t>Schedule 1</w:t>
      </w:r>
      <w:r w:rsidR="00934AA7">
        <w:t>1</w:t>
      </w:r>
      <w:r w:rsidRPr="00EC25B2">
        <w:t xml:space="preserve"> provides for consequential amendments in relation to </w:t>
      </w:r>
      <w:r w:rsidR="00E5364B" w:rsidRPr="00EC25B2">
        <w:t>sections</w:t>
      </w:r>
      <w:r w:rsidRPr="00EC25B2">
        <w:t xml:space="preserve"> 93H, 93I, and 93J.</w:t>
      </w:r>
    </w:p>
    <w:p w14:paraId="2AD9B739" w14:textId="16886A55" w:rsidR="009E373E" w:rsidRPr="00EC4631" w:rsidRDefault="0023696F" w:rsidP="0023696F">
      <w:pPr>
        <w:pStyle w:val="HSubheading5"/>
        <w:rPr>
          <w:rStyle w:val="CBoldUnderlined"/>
          <w:b w:val="0"/>
          <w:iCs/>
        </w:rPr>
      </w:pPr>
      <w:r>
        <w:rPr>
          <w:rStyle w:val="CBoldUnderlined"/>
          <w:iCs/>
        </w:rPr>
        <w:t>Effect</w:t>
      </w:r>
      <w:r w:rsidR="009E373E" w:rsidRPr="00EC4631">
        <w:rPr>
          <w:rStyle w:val="CBoldUnderlined"/>
          <w:iCs/>
        </w:rPr>
        <w:t xml:space="preserve">  </w:t>
      </w:r>
    </w:p>
    <w:p w14:paraId="5A9378B5" w14:textId="6012B7E6" w:rsidR="009E373E" w:rsidRPr="00EC25B2" w:rsidRDefault="009E373E" w:rsidP="00405CE5">
      <w:pPr>
        <w:pStyle w:val="ParaNumbered"/>
      </w:pPr>
      <w:r w:rsidRPr="00EC25B2">
        <w:t>Schedule 1</w:t>
      </w:r>
      <w:r w:rsidR="00934AA7">
        <w:t>1</w:t>
      </w:r>
      <w:r w:rsidRPr="00EC25B2">
        <w:t xml:space="preserve"> paragraph 2 amends section 56(3) of the TCPA 1990 (time when development begun) to include the new </w:t>
      </w:r>
      <w:r w:rsidR="00E5364B" w:rsidRPr="00EC25B2">
        <w:t>section</w:t>
      </w:r>
      <w:r w:rsidRPr="00EC25B2">
        <w:t xml:space="preserve"> 93H such that development should </w:t>
      </w:r>
      <w:proofErr w:type="gramStart"/>
      <w:r w:rsidRPr="00EC25B2">
        <w:t>be considered to be</w:t>
      </w:r>
      <w:proofErr w:type="gramEnd"/>
      <w:r w:rsidRPr="00EC25B2">
        <w:t xml:space="preserve"> begun on the earliest date on which any material operation has been carried out. </w:t>
      </w:r>
    </w:p>
    <w:p w14:paraId="6CD247F5" w14:textId="4E0D2319" w:rsidR="009E373E" w:rsidRPr="00583ED4" w:rsidRDefault="009E373E" w:rsidP="00405CE5">
      <w:pPr>
        <w:pStyle w:val="ParaNumbered"/>
      </w:pPr>
      <w:r w:rsidRPr="00EC25B2">
        <w:t>Schedule 1</w:t>
      </w:r>
      <w:r w:rsidR="00934AA7">
        <w:t>1</w:t>
      </w:r>
      <w:r w:rsidRPr="00EC25B2">
        <w:t xml:space="preserve"> paragraphs 3, 4, 5, and 6 provide that sections 94, 95 and 96 of the TCPA 1990 (</w:t>
      </w:r>
      <w:proofErr w:type="gramStart"/>
      <w:r w:rsidRPr="00EC25B2">
        <w:t>i.e.</w:t>
      </w:r>
      <w:proofErr w:type="gramEnd"/>
      <w:r w:rsidRPr="00EC25B2">
        <w:t xml:space="preserve"> the existing legal provisions for completion notices) should apply only in relation to development of land </w:t>
      </w:r>
      <w:r w:rsidRPr="00583ED4">
        <w:t xml:space="preserve">in Wales. </w:t>
      </w:r>
    </w:p>
    <w:p w14:paraId="7C78CA9F" w14:textId="012DC88C" w:rsidR="000F3ED4" w:rsidRPr="00583ED4" w:rsidRDefault="009E373E" w:rsidP="00405CE5">
      <w:pPr>
        <w:pStyle w:val="ParaNumbered"/>
      </w:pPr>
      <w:r w:rsidRPr="00583ED4">
        <w:t>Schedule 1</w:t>
      </w:r>
      <w:r w:rsidR="00934AA7" w:rsidRPr="00583ED4">
        <w:t>1</w:t>
      </w:r>
      <w:r w:rsidRPr="00583ED4">
        <w:t xml:space="preserve"> paragraphs 7 through 15 incorporate the new </w:t>
      </w:r>
      <w:r w:rsidR="00E5364B" w:rsidRPr="00583ED4">
        <w:t>sections</w:t>
      </w:r>
      <w:r w:rsidRPr="00583ED4">
        <w:t xml:space="preserve"> relating to completion notices into the relevant planning appeals frameworks.</w:t>
      </w:r>
    </w:p>
    <w:p w14:paraId="22FC9959" w14:textId="45787914" w:rsidR="00975F45" w:rsidRPr="00EC25B2" w:rsidRDefault="00975F45" w:rsidP="00AF5E46">
      <w:pPr>
        <w:pStyle w:val="HSubheading3"/>
      </w:pPr>
      <w:bookmarkStart w:id="695" w:name="_Toc101804535"/>
      <w:bookmarkStart w:id="696" w:name="_Toc158113439"/>
      <w:r w:rsidRPr="00583ED4">
        <w:t>Schedule 1</w:t>
      </w:r>
      <w:r w:rsidR="00A649F8" w:rsidRPr="00583ED4">
        <w:t>2</w:t>
      </w:r>
      <w:r w:rsidRPr="00583ED4">
        <w:t>: Infrastructure Levy</w:t>
      </w:r>
      <w:bookmarkEnd w:id="695"/>
      <w:bookmarkEnd w:id="696"/>
    </w:p>
    <w:p w14:paraId="1789A8C8" w14:textId="3A81BE3D" w:rsidR="007F1272" w:rsidRPr="00A10F7A" w:rsidRDefault="007F1272" w:rsidP="00AF5E46">
      <w:pPr>
        <w:pStyle w:val="HSubheading4"/>
      </w:pPr>
      <w:bookmarkStart w:id="697" w:name="_Toc158113440"/>
      <w:r>
        <w:t>Part 1 – Infrastructure Levy: England</w:t>
      </w:r>
      <w:bookmarkEnd w:id="697"/>
    </w:p>
    <w:p w14:paraId="2D137829" w14:textId="57BCFDBB"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0C995382" w14:textId="05BFCBC9" w:rsidR="00AC35CC" w:rsidRDefault="00AC35CC" w:rsidP="00405CE5">
      <w:pPr>
        <w:pStyle w:val="ParaNumbered"/>
      </w:pPr>
      <w:r>
        <w:t>This Part of Schedule 1</w:t>
      </w:r>
      <w:r w:rsidR="00C47357">
        <w:t>2</w:t>
      </w:r>
      <w:r>
        <w:t xml:space="preserve"> inserts a new Part 10A (Infrastructure Levy: England), comprising new sections 204A to 204Z</w:t>
      </w:r>
      <w:r w:rsidR="00C47357">
        <w:t>2</w:t>
      </w:r>
      <w:r>
        <w:t>, into the Planning Act 2008. This enables the Secretary of State (with the consent of the Treasury) to make regulations providing for the imposition of a new charge in England, to be known as the Infrastructure Levy (“IL”).</w:t>
      </w:r>
    </w:p>
    <w:p w14:paraId="71256A61" w14:textId="3791BC04"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436F085E" w14:textId="2F0FFD84" w:rsidR="00A30C10" w:rsidRDefault="00AC35CC" w:rsidP="00405CE5">
      <w:pPr>
        <w:pStyle w:val="ParaNumbered"/>
      </w:pPr>
      <w:r>
        <w:t>Each new section of the new Part 10A has its own accompanying explanatory note. Where a section in the new Part 10A replicates all or part of equivalent provision in Part 11, the section in Part 11 is referenced and any substantive changes made by new Part 10A are stated throughout.</w:t>
      </w:r>
    </w:p>
    <w:p w14:paraId="137D6AF3" w14:textId="77777777" w:rsidR="00A30C10" w:rsidRDefault="00A30C10">
      <w:pPr>
        <w:rPr>
          <w:rFonts w:ascii="Palatino Linotype" w:eastAsia="Palatino Linotype" w:hAnsi="Palatino Linotype" w:cs="Palatino Linotype"/>
          <w:color w:val="000000"/>
          <w:sz w:val="20"/>
          <w:szCs w:val="24"/>
          <w:lang w:val="en-US"/>
        </w:rPr>
      </w:pPr>
      <w:r>
        <w:br w:type="page"/>
      </w:r>
    </w:p>
    <w:p w14:paraId="15A0E52E" w14:textId="77777777" w:rsidR="00AC35CC" w:rsidRDefault="00AC35CC" w:rsidP="00CB55AA">
      <w:pPr>
        <w:pStyle w:val="HSubheading4"/>
      </w:pPr>
      <w:bookmarkStart w:id="698" w:name="_Toc158113441"/>
      <w:r>
        <w:lastRenderedPageBreak/>
        <w:t>Part 2 – Consequential amendments</w:t>
      </w:r>
      <w:bookmarkEnd w:id="698"/>
    </w:p>
    <w:p w14:paraId="5884BFD2" w14:textId="39F546D3" w:rsidR="00AC35CC" w:rsidRPr="005E5CF4" w:rsidRDefault="0023696F" w:rsidP="0023696F">
      <w:pPr>
        <w:pStyle w:val="HSubheading5"/>
        <w:rPr>
          <w:rStyle w:val="CBoldUnderlined"/>
          <w:b w:val="0"/>
          <w:iCs/>
        </w:rPr>
      </w:pPr>
      <w:r>
        <w:rPr>
          <w:rStyle w:val="CBoldUnderlined"/>
          <w:iCs/>
        </w:rPr>
        <w:t>Background</w:t>
      </w:r>
    </w:p>
    <w:p w14:paraId="77BFB846" w14:textId="64185C08" w:rsidR="00AC35CC" w:rsidRDefault="00AC35CC" w:rsidP="00405CE5">
      <w:pPr>
        <w:pStyle w:val="ParaNumbered"/>
      </w:pPr>
      <w:r>
        <w:t>This Part of Schedule 1</w:t>
      </w:r>
      <w:r w:rsidR="0004787A">
        <w:t>2</w:t>
      </w:r>
      <w:r>
        <w:t xml:space="preserve"> makes consequential amendments to various Acts including the Planning Act 2008, that are required </w:t>
      </w:r>
      <w:proofErr w:type="gramStart"/>
      <w:r>
        <w:t>as a result of</w:t>
      </w:r>
      <w:proofErr w:type="gramEnd"/>
      <w:r>
        <w:t xml:space="preserve"> the new</w:t>
      </w:r>
      <w:r w:rsidR="00C47357">
        <w:t xml:space="preserve"> IL </w:t>
      </w:r>
      <w:r>
        <w:t>provisions contained in Part 10A.</w:t>
      </w:r>
    </w:p>
    <w:p w14:paraId="110D3F3B" w14:textId="69BBA3A2" w:rsidR="00AC35CC" w:rsidRPr="005E5CF4" w:rsidRDefault="0023696F" w:rsidP="0023696F">
      <w:pPr>
        <w:pStyle w:val="HSubheading5"/>
        <w:rPr>
          <w:rStyle w:val="CBoldUnderlined"/>
          <w:b w:val="0"/>
          <w:iCs/>
        </w:rPr>
      </w:pPr>
      <w:r>
        <w:rPr>
          <w:rStyle w:val="CBoldUnderlined"/>
          <w:iCs/>
        </w:rPr>
        <w:t>Effect</w:t>
      </w:r>
    </w:p>
    <w:p w14:paraId="443F8031" w14:textId="523B1317" w:rsidR="00AC35CC" w:rsidRDefault="00AC35CC" w:rsidP="00405CE5">
      <w:pPr>
        <w:pStyle w:val="ParaNumbered"/>
      </w:pPr>
      <w:r>
        <w:t xml:space="preserve">These consequential amendments consist of, for example, replacing “Part 11” with “Parts 10A and 11” in relevant sections of the statute book, and otherwise making changes which are required to treat </w:t>
      </w:r>
      <w:r w:rsidR="00C47357">
        <w:t>IL</w:t>
      </w:r>
      <w:r>
        <w:t xml:space="preserve"> in like manner to CIL. </w:t>
      </w:r>
    </w:p>
    <w:p w14:paraId="5325B5C3" w14:textId="77777777" w:rsidR="00AC35CC" w:rsidRPr="00205912" w:rsidRDefault="00AC35CC" w:rsidP="00D32A79">
      <w:pPr>
        <w:pStyle w:val="HSubheading4"/>
      </w:pPr>
      <w:bookmarkStart w:id="699" w:name="_Toc158113442"/>
      <w:r w:rsidRPr="00205912">
        <w:t>Part 10A, Section 204A: The levy</w:t>
      </w:r>
      <w:bookmarkEnd w:id="699"/>
      <w:r w:rsidRPr="00205912">
        <w:t xml:space="preserve"> </w:t>
      </w:r>
    </w:p>
    <w:p w14:paraId="68BACB23" w14:textId="610667B9" w:rsidR="00AC35CC" w:rsidRPr="005E5CF4" w:rsidRDefault="0023696F" w:rsidP="0023696F">
      <w:pPr>
        <w:pStyle w:val="HSubheading5"/>
        <w:rPr>
          <w:rStyle w:val="CBoldUnderlined"/>
          <w:b w:val="0"/>
          <w:iCs/>
        </w:rPr>
      </w:pPr>
      <w:r>
        <w:rPr>
          <w:rStyle w:val="CBoldUnderlined"/>
          <w:iCs/>
        </w:rPr>
        <w:t>Background</w:t>
      </w:r>
    </w:p>
    <w:p w14:paraId="610FDAA0" w14:textId="158F78F9" w:rsidR="00AC35CC" w:rsidRDefault="00AC35CC" w:rsidP="00405CE5">
      <w:pPr>
        <w:pStyle w:val="ParaNumbered"/>
      </w:pPr>
      <w:r>
        <w:t>New section 204A is a power which provides for the introduction of the Infrastructure Levy (“IL”). It replicates section 205 of Part 11 of the Planning Act 2008, with the following amendments: the purpose of IL is amended to include any purpose specified by the Secretary of State under new section 204N(5), 204O(3) or 204P(3): the table in subsection (3) is amended to reflect the new provisions of Part 10A; in section 204A(4) new definitions  are included for affordable housing, IL and IL regulations.</w:t>
      </w:r>
    </w:p>
    <w:p w14:paraId="38430EF5" w14:textId="271E8429" w:rsidR="00AC35CC" w:rsidRPr="005E5CF4" w:rsidRDefault="0023696F" w:rsidP="0023696F">
      <w:pPr>
        <w:pStyle w:val="HSubheading5"/>
        <w:rPr>
          <w:rStyle w:val="CBoldUnderlined"/>
          <w:b w:val="0"/>
          <w:iCs/>
        </w:rPr>
      </w:pPr>
      <w:r>
        <w:rPr>
          <w:rStyle w:val="CBoldUnderlined"/>
          <w:iCs/>
        </w:rPr>
        <w:t>Effect</w:t>
      </w:r>
    </w:p>
    <w:p w14:paraId="7FA196E1" w14:textId="3C20A8AC" w:rsidR="00AC35CC" w:rsidRDefault="00AC35CC" w:rsidP="00405CE5">
      <w:pPr>
        <w:pStyle w:val="ParaNumbered"/>
      </w:pPr>
      <w:r>
        <w:t>Subsection (1) is the general power for the Secretary of State, with the consent of the Treasury, to make IL regulations. This power is elucidated by subsequent provisions in the remainder of new Part 10A.</w:t>
      </w:r>
    </w:p>
    <w:p w14:paraId="752639AF" w14:textId="77777777" w:rsidR="00AC35CC" w:rsidRDefault="00AC35CC" w:rsidP="00405CE5">
      <w:pPr>
        <w:pStyle w:val="ParaNumbered"/>
      </w:pPr>
      <w:r>
        <w:t>Subsection (2) sets out the overall purpose of IL, which the Secretary of State must aim to ensure when making IL regulations under this part.  The purpose is to ensure that costs incurred in:</w:t>
      </w:r>
    </w:p>
    <w:p w14:paraId="567FE9D5" w14:textId="77777777" w:rsidR="00AC35CC" w:rsidRPr="000E7A08" w:rsidRDefault="00AC35CC" w:rsidP="000E7A08">
      <w:pPr>
        <w:pStyle w:val="ParaNumbered"/>
        <w:numPr>
          <w:ilvl w:val="1"/>
          <w:numId w:val="1"/>
        </w:numPr>
      </w:pPr>
      <w:r w:rsidRPr="000E7A08">
        <w:t>supporting the development of an area (such as by the provision of infrastructure of the kinds listed in new section 204</w:t>
      </w:r>
      <w:proofErr w:type="gramStart"/>
      <w:r w:rsidRPr="000E7A08">
        <w:t>N(</w:t>
      </w:r>
      <w:proofErr w:type="gramEnd"/>
      <w:r w:rsidRPr="000E7A08">
        <w:t xml:space="preserve">3)) and </w:t>
      </w:r>
    </w:p>
    <w:p w14:paraId="043A6294" w14:textId="602911E1" w:rsidR="00AC35CC" w:rsidRPr="000E7A08" w:rsidRDefault="00AC35CC" w:rsidP="000E7A08">
      <w:pPr>
        <w:pStyle w:val="ParaNumbered"/>
        <w:numPr>
          <w:ilvl w:val="1"/>
          <w:numId w:val="1"/>
        </w:numPr>
      </w:pPr>
      <w:r w:rsidRPr="000E7A08">
        <w:t>achieving any purpose specified by the Secretary of State under new section 204</w:t>
      </w:r>
      <w:proofErr w:type="gramStart"/>
      <w:r w:rsidRPr="000E7A08">
        <w:t>N(</w:t>
      </w:r>
      <w:proofErr w:type="gramEnd"/>
      <w:r w:rsidRPr="000E7A08">
        <w:t>5), 204O(3) or 204P(3) (which may allow the Secretary of State to specify circumstances when an authority may apply a specified amount of IL for other purposes)</w:t>
      </w:r>
      <w:r w:rsidR="00F62A8F" w:rsidRPr="000E7A08">
        <w:t xml:space="preserve"> </w:t>
      </w:r>
      <w:r w:rsidRPr="000E7A08">
        <w:t xml:space="preserve">can be funded (at least in part) by owners or developers of land. This should be achieved in a manner that does not make development of an area economically unviable. </w:t>
      </w:r>
    </w:p>
    <w:p w14:paraId="4EE48535" w14:textId="1FF3EA03" w:rsidR="00AC35CC" w:rsidRDefault="00AC35CC" w:rsidP="00405CE5">
      <w:pPr>
        <w:pStyle w:val="ParaNumbered"/>
      </w:pPr>
      <w:r>
        <w:t>The key provisions of the new Part 10A are listed in a table in subsection (3), and definitions are provided for the terms “affordable housing” (used in new sections 204G</w:t>
      </w:r>
      <w:r w:rsidR="006B67FE">
        <w:t xml:space="preserve">, </w:t>
      </w:r>
      <w:r>
        <w:t>204N</w:t>
      </w:r>
      <w:r w:rsidR="006B67FE">
        <w:t>, 204R and 204Z</w:t>
      </w:r>
      <w:r>
        <w:t>), “IL”, and “IL regulations” in subsection (4).</w:t>
      </w:r>
    </w:p>
    <w:p w14:paraId="6A0D1A02" w14:textId="77777777" w:rsidR="00AC35CC" w:rsidRPr="00C345F2" w:rsidRDefault="00AC35CC" w:rsidP="000E7A08">
      <w:pPr>
        <w:pStyle w:val="HSubheading4"/>
      </w:pPr>
      <w:bookmarkStart w:id="700" w:name="_Toc158113443"/>
      <w:r w:rsidRPr="00C345F2">
        <w:t>Part 10A, Section 204B: The charge</w:t>
      </w:r>
      <w:bookmarkEnd w:id="700"/>
      <w:r w:rsidRPr="00C345F2">
        <w:t xml:space="preserve"> </w:t>
      </w:r>
    </w:p>
    <w:p w14:paraId="13ABBEC8" w14:textId="4433700B" w:rsidR="00AC35CC" w:rsidRPr="005E5CF4" w:rsidRDefault="0023696F" w:rsidP="0023696F">
      <w:pPr>
        <w:pStyle w:val="HSubheading5"/>
        <w:rPr>
          <w:rStyle w:val="CBoldUnderlined"/>
          <w:b w:val="0"/>
          <w:iCs/>
        </w:rPr>
      </w:pPr>
      <w:r>
        <w:rPr>
          <w:rStyle w:val="CBoldUnderlined"/>
          <w:iCs/>
        </w:rPr>
        <w:t>Background</w:t>
      </w:r>
    </w:p>
    <w:p w14:paraId="3EC2C264" w14:textId="5BA1BFF0" w:rsidR="00AC35CC" w:rsidRDefault="00AC35CC" w:rsidP="00405CE5">
      <w:pPr>
        <w:pStyle w:val="ParaNumbered"/>
      </w:pPr>
      <w:r>
        <w:t xml:space="preserve">New section 204B provides for IL to be a compulsory charge for charging authorities. Local planning authorities (“LPAs”) will ordinarily be the charging authorities with limited, defined exceptions. The meaning of LPA is given by Part 2 of the Planning and Compulsory Purchase Act 2004 (“PCPA 2004”) and this is amended by </w:t>
      </w:r>
      <w:r w:rsidR="006B67FE">
        <w:t>section 97 (Plan making) and Schedule 7 of this Act.</w:t>
      </w:r>
    </w:p>
    <w:p w14:paraId="50A857F6" w14:textId="674D41BC" w:rsidR="00AC35CC" w:rsidRDefault="00AC35CC" w:rsidP="00405CE5">
      <w:pPr>
        <w:pStyle w:val="ParaNumbered"/>
      </w:pPr>
      <w:r>
        <w:t xml:space="preserve">The provisions in new section 204B replicate those that exist currently for CIL in section 206 of the Planning Act 2008, with the following changes: IL will be a mandatory charge, whereas it is optional for a charging authority to charge CIL; no express provision is made here for the Broads Authority to be the only charging authority for its area – this is no longer necessary as the status of the Broads </w:t>
      </w:r>
      <w:r>
        <w:lastRenderedPageBreak/>
        <w:t>Authority as the local planning authority for its area is made clear by new section 15LF PCPA 2004; IL regulations will not be able to provide for county borough councils to be a charging authority because such authorities do not exist in England; the Mayor of London will not be an IL charging authority; the Homes and Communities Agency will not automatically be a charging authority if designated as an LPA by a designation order under section 13 Housing and Regeneration Act 2008 but will instead be a charging authority to the extent provided in the relevant designation order; amendments are made to subsection (5) to reflect the fact that types of development corporation other than Mayoral development corporations may in future be local planning authorities and therefore may be IL charging authorities; amendment is made to subsection (6) to allow transitional provision in connection with any change in the charging authority for an area (not just a Mayoral development corporation); and definitions as they relate to Wales which will not apply to IL (IL will apply in England only) are</w:t>
      </w:r>
      <w:r w:rsidR="00256AD3">
        <w:t xml:space="preserve"> not replicated</w:t>
      </w:r>
      <w:r>
        <w:t xml:space="preserve">.  </w:t>
      </w:r>
    </w:p>
    <w:p w14:paraId="654345D7" w14:textId="7802A375" w:rsidR="00AC35CC" w:rsidRPr="005E5CF4" w:rsidRDefault="0023696F" w:rsidP="0023696F">
      <w:pPr>
        <w:pStyle w:val="HSubheading5"/>
        <w:rPr>
          <w:rStyle w:val="CBoldUnderlined"/>
          <w:b w:val="0"/>
          <w:iCs/>
        </w:rPr>
      </w:pPr>
      <w:r>
        <w:rPr>
          <w:rStyle w:val="CBoldUnderlined"/>
          <w:iCs/>
        </w:rPr>
        <w:t>Effect</w:t>
      </w:r>
    </w:p>
    <w:p w14:paraId="60DB4243" w14:textId="77777777" w:rsidR="00AC35CC" w:rsidRDefault="00AC35CC" w:rsidP="00405CE5">
      <w:pPr>
        <w:pStyle w:val="ParaNumbered"/>
      </w:pPr>
      <w:r>
        <w:t xml:space="preserve">Subsection (1) mandates that a charging authority must, in accordance with IL regulations, charge IL in respect of development in its area. </w:t>
      </w:r>
    </w:p>
    <w:p w14:paraId="5689F987" w14:textId="165CFC78" w:rsidR="00AC35CC" w:rsidRDefault="00AC35CC" w:rsidP="00405CE5">
      <w:pPr>
        <w:pStyle w:val="ParaNumbered"/>
      </w:pPr>
      <w:r>
        <w:t xml:space="preserve">Subsections (2)-(5) then define which authorities are charging authorities. Subsection (2) provides that the charging authority for an area will be the LPA. LPA is given the meaning in new section 15LH PCPA 2004. Subsection (3) clarifies that the Council of the Isles of Scilly (a sui generis local authority) is the only charging authority for the Isles of Scilly, and that the Homes and Communities Agency will only become the charging authority for an area if and to the extent designated in a designation order under section 13 of the Housing and Regeneration Act 2008 (see also </w:t>
      </w:r>
      <w:r w:rsidR="006B67FE">
        <w:t>section 138</w:t>
      </w:r>
      <w:r w:rsidR="004B1A88">
        <w:t xml:space="preserve"> (Power</w:t>
      </w:r>
      <w:r>
        <w:t xml:space="preserve"> to designate the Homes and Communities Agency as a </w:t>
      </w:r>
      <w:r w:rsidR="004B1A88">
        <w:t>c</w:t>
      </w:r>
      <w:r>
        <w:t xml:space="preserve">harging </w:t>
      </w:r>
      <w:r w:rsidR="004B1A88">
        <w:t>a</w:t>
      </w:r>
      <w:r>
        <w:t>uthorit</w:t>
      </w:r>
      <w:r w:rsidR="004B1A88">
        <w:t>y)</w:t>
      </w:r>
      <w:r w:rsidR="00930F64">
        <w:t>.</w:t>
      </w:r>
    </w:p>
    <w:p w14:paraId="06368D2F" w14:textId="77777777" w:rsidR="00AC35CC" w:rsidRDefault="00AC35CC" w:rsidP="00405CE5">
      <w:pPr>
        <w:pStyle w:val="ParaNumbered"/>
      </w:pPr>
      <w:r>
        <w:t xml:space="preserve">Subsection (4) provides a regulation-making power to depart from subsections (2) and (3) and provide for other entities in England to be charging authorities instead. These could be county councils, district councils, metropolitan district councils and London borough councils (within the meaning of the Town and Country Planning Act 1990). </w:t>
      </w:r>
    </w:p>
    <w:p w14:paraId="75D2EF15" w14:textId="396A435D" w:rsidR="00AC35CC" w:rsidRDefault="00AC35CC" w:rsidP="00405CE5">
      <w:pPr>
        <w:pStyle w:val="ParaNumbered"/>
      </w:pPr>
      <w:r>
        <w:t>Subsection (5) states that the meaning of “local planning authority” is that given by section 15LH of the PCPA 2004. Under new section 15LF PCPA 2004, a development corporation may become the local planning authority for an area for some or all purposes of Part 2 PCPA 2004, in place of the authority that would otherwise be the local planning authority for that area and those purposes. Subsection (5) provides that a development corporation is only a charging authority for the purposes of IL if it is the local planning authority for the whole of its area and for all purposes of Part 2 PCPA 2004.</w:t>
      </w:r>
    </w:p>
    <w:p w14:paraId="6E8DDB24" w14:textId="78C1A784" w:rsidR="00EF6D28" w:rsidRDefault="00AC35CC" w:rsidP="00A30C10">
      <w:pPr>
        <w:pStyle w:val="ParaNumbered"/>
      </w:pPr>
      <w:r>
        <w:t xml:space="preserve">Subsection (6) provides a regulation-making power to allow transitional provision to be made relating to any person or body becoming or ceasing to be a charging authority. </w:t>
      </w:r>
    </w:p>
    <w:tbl>
      <w:tblPr>
        <w:tblStyle w:val="TableGrid"/>
        <w:tblW w:w="0" w:type="auto"/>
        <w:tblInd w:w="567" w:type="dxa"/>
        <w:tblLook w:val="04A0" w:firstRow="1" w:lastRow="0" w:firstColumn="1" w:lastColumn="0" w:noHBand="0" w:noVBand="1"/>
      </w:tblPr>
      <w:tblGrid>
        <w:gridCol w:w="8919"/>
      </w:tblGrid>
      <w:tr w:rsidR="001127F7" w14:paraId="544D6F57" w14:textId="77777777" w:rsidTr="00537288">
        <w:tc>
          <w:tcPr>
            <w:tcW w:w="9486" w:type="dxa"/>
          </w:tcPr>
          <w:p w14:paraId="30309EEB" w14:textId="4671BB07" w:rsidR="001127F7" w:rsidRDefault="001127F7" w:rsidP="00DA7107">
            <w:pPr>
              <w:pStyle w:val="TTableText"/>
            </w:pPr>
            <w:r>
              <w:t>Example (1): An authority other than those defined may be the charging authority instead</w:t>
            </w:r>
          </w:p>
        </w:tc>
      </w:tr>
      <w:tr w:rsidR="00537288" w14:paraId="43104ACC" w14:textId="77777777" w:rsidTr="00537288">
        <w:tc>
          <w:tcPr>
            <w:tcW w:w="9486" w:type="dxa"/>
          </w:tcPr>
          <w:p w14:paraId="05705F9A" w14:textId="29036C00" w:rsidR="00537288" w:rsidRDefault="00537288" w:rsidP="00DA7107">
            <w:pPr>
              <w:pStyle w:val="TTableText"/>
            </w:pPr>
            <w:r>
              <w:t>A National Park authority may comprise two areas, one that is large, and a separate one that is very small and is encircled by the area of another district council. The National Park authority is an LPA for the purposes of Part 2 of the Planning and Compulsory Purchase Act 2004 and is therefore the charging authority by operation of s.204B(2) and (5), but for reasons of scale and efficiency, it might not be appropriate for them to be the charging authority for the small separate area, in which case provision could be made under s.204B(4) for the surrounding district council to be the charging authority.</w:t>
            </w:r>
          </w:p>
        </w:tc>
      </w:tr>
    </w:tbl>
    <w:p w14:paraId="56C938FD" w14:textId="77777777" w:rsidR="00537288" w:rsidRDefault="00537288" w:rsidP="00537288">
      <w:pPr>
        <w:pStyle w:val="ParaNumbered"/>
        <w:numPr>
          <w:ilvl w:val="0"/>
          <w:numId w:val="0"/>
        </w:numPr>
        <w:ind w:left="567"/>
      </w:pPr>
    </w:p>
    <w:p w14:paraId="24917D02" w14:textId="315D979B" w:rsidR="00AC35CC" w:rsidRPr="00EF6D28" w:rsidRDefault="00AC35CC" w:rsidP="000E7A08">
      <w:pPr>
        <w:pStyle w:val="HSubheading4"/>
      </w:pPr>
      <w:bookmarkStart w:id="701" w:name="_Toc158113444"/>
      <w:r w:rsidRPr="00EF6D28">
        <w:t>Part 10A, Section 204C: Joint committees</w:t>
      </w:r>
      <w:bookmarkEnd w:id="701"/>
    </w:p>
    <w:p w14:paraId="7C757650" w14:textId="2B3E8359" w:rsidR="00AC35CC" w:rsidRPr="005E5CF4" w:rsidRDefault="0023696F" w:rsidP="0023696F">
      <w:pPr>
        <w:pStyle w:val="HSubheading5"/>
        <w:rPr>
          <w:rStyle w:val="CBoldUnderlined"/>
          <w:b w:val="0"/>
          <w:iCs/>
        </w:rPr>
      </w:pPr>
      <w:r>
        <w:rPr>
          <w:rStyle w:val="CBoldUnderlined"/>
          <w:iCs/>
        </w:rPr>
        <w:t>Background</w:t>
      </w:r>
    </w:p>
    <w:p w14:paraId="4148CAEE" w14:textId="77777777" w:rsidR="00AC35CC" w:rsidRDefault="00AC35CC" w:rsidP="00405CE5">
      <w:pPr>
        <w:pStyle w:val="ParaNumbered"/>
      </w:pPr>
      <w:r>
        <w:lastRenderedPageBreak/>
        <w:t>The provision in new section 204C replicates that which exists currently for CIL in section 207 of the Planning Act 2008.</w:t>
      </w:r>
    </w:p>
    <w:p w14:paraId="209DEDA5" w14:textId="77777777" w:rsidR="00AC35CC" w:rsidRDefault="00AC35CC" w:rsidP="00405CE5">
      <w:pPr>
        <w:pStyle w:val="ParaNumbered"/>
      </w:pPr>
      <w:r>
        <w:t xml:space="preserve">Section 204C provides for IL regulations to make provision for circumstances where a joint committee that includes a charging authority is established under section 15J of the Planning and Compulsory Purchase Act 2004. </w:t>
      </w:r>
    </w:p>
    <w:p w14:paraId="65B29CF8" w14:textId="4368BC13" w:rsidR="00AC35CC" w:rsidRPr="005E5CF4" w:rsidRDefault="0023696F" w:rsidP="0023696F">
      <w:pPr>
        <w:pStyle w:val="HSubheading5"/>
        <w:rPr>
          <w:rStyle w:val="CBoldUnderlined"/>
          <w:b w:val="0"/>
          <w:iCs/>
        </w:rPr>
      </w:pPr>
      <w:r>
        <w:rPr>
          <w:rStyle w:val="CBoldUnderlined"/>
          <w:iCs/>
        </w:rPr>
        <w:t>Effect</w:t>
      </w:r>
    </w:p>
    <w:p w14:paraId="103CC19E" w14:textId="77777777" w:rsidR="00AC35CC" w:rsidRDefault="00AC35CC" w:rsidP="00405CE5">
      <w:pPr>
        <w:pStyle w:val="ParaNumbered"/>
      </w:pPr>
      <w:r>
        <w:t xml:space="preserve">Subsection (1) provides for the application of this provision where a joint committee is established under new section 15J of the Planning and Compulsory Purchase Act 2004 to act as the local planning authority for the purposes of Part 2 of that Act.  </w:t>
      </w:r>
    </w:p>
    <w:p w14:paraId="05DC96FB" w14:textId="77777777" w:rsidR="00AC35CC" w:rsidRDefault="00AC35CC" w:rsidP="00405CE5">
      <w:pPr>
        <w:pStyle w:val="ParaNumbered"/>
      </w:pPr>
      <w:r>
        <w:t xml:space="preserve">Subsection (2) allows IL regulations to provide that a joint committee that includes a charging authority is to exercise specified functions in relation to the area of the committee on behalf of the charging authority. </w:t>
      </w:r>
    </w:p>
    <w:p w14:paraId="7A98C0B8" w14:textId="77777777" w:rsidR="00AC35CC" w:rsidRDefault="00AC35CC" w:rsidP="00405CE5">
      <w:pPr>
        <w:pStyle w:val="ParaNumbered"/>
      </w:pPr>
      <w:r>
        <w:t xml:space="preserve">Subsection (3) provides supplementary powers to make provision corresponding to that which exists in Part 6 of the Local Government Act 1972 relating to joint committees of local authorities. </w:t>
      </w:r>
    </w:p>
    <w:p w14:paraId="5126531F" w14:textId="3CA70CD8" w:rsidR="00AC35CC" w:rsidRPr="00EF6D28" w:rsidRDefault="00AC35CC" w:rsidP="000E7A08">
      <w:pPr>
        <w:pStyle w:val="HSubheading4"/>
      </w:pPr>
      <w:bookmarkStart w:id="702" w:name="_Toc158113445"/>
      <w:r w:rsidRPr="00EF6D28">
        <w:t>Part 10A, Section 204D: Liability</w:t>
      </w:r>
      <w:bookmarkEnd w:id="702"/>
    </w:p>
    <w:p w14:paraId="464FA4E7" w14:textId="2CF60681" w:rsidR="00AC35CC" w:rsidRPr="005E5CF4" w:rsidRDefault="0023696F" w:rsidP="0023696F">
      <w:pPr>
        <w:pStyle w:val="HSubheading5"/>
        <w:rPr>
          <w:rStyle w:val="CBoldUnderlined"/>
          <w:b w:val="0"/>
          <w:iCs/>
        </w:rPr>
      </w:pPr>
      <w:r>
        <w:rPr>
          <w:rStyle w:val="CBoldUnderlined"/>
          <w:iCs/>
        </w:rPr>
        <w:t>Background</w:t>
      </w:r>
    </w:p>
    <w:p w14:paraId="7876072F" w14:textId="77777777" w:rsidR="00AC35CC" w:rsidRDefault="00AC35CC" w:rsidP="00405CE5">
      <w:pPr>
        <w:pStyle w:val="ParaNumbered"/>
      </w:pPr>
      <w:r>
        <w:t>New section 204D makes provision about how liability to pay IL is incurred. New section 204E of the Planning Act 2008, mentioned below, is related insofar as it provides definitions and interpretations of key terms used in section 204D.</w:t>
      </w:r>
    </w:p>
    <w:p w14:paraId="62FE8B09" w14:textId="6FA48DF0" w:rsidR="00AC35CC" w:rsidRDefault="00AC35CC" w:rsidP="00405CE5">
      <w:pPr>
        <w:pStyle w:val="ParaNumbered"/>
      </w:pPr>
      <w:r>
        <w:t>The provisions in new section 204D replicate those that exist currently for CIL in section 208 of the Planning Act 2008, with the following minor changes: IL regulations may provide that by a specified deadline, liability must be assumed by an owner or developer of land or other specified person in circumstances where nobody else has assumed liability; a change is made to make clear that IL should be calculated by reference to the charging schedule in place at the point that development is first permitted; and also that IL regulations may make provision about exemptions from or reductions in liability.</w:t>
      </w:r>
    </w:p>
    <w:p w14:paraId="5A28C6F0" w14:textId="488CEDFB" w:rsidR="00AC35CC" w:rsidRPr="005E5CF4" w:rsidRDefault="0023696F" w:rsidP="0023696F">
      <w:pPr>
        <w:pStyle w:val="HSubheading5"/>
        <w:rPr>
          <w:rStyle w:val="CBoldUnderlined"/>
          <w:b w:val="0"/>
          <w:iCs/>
        </w:rPr>
      </w:pPr>
      <w:r>
        <w:rPr>
          <w:rStyle w:val="CBoldUnderlined"/>
          <w:iCs/>
        </w:rPr>
        <w:t>Effect</w:t>
      </w:r>
    </w:p>
    <w:p w14:paraId="6964C9E4" w14:textId="77777777" w:rsidR="00AC35CC" w:rsidRDefault="00AC35CC" w:rsidP="00405CE5">
      <w:pPr>
        <w:pStyle w:val="ParaNumbered"/>
      </w:pPr>
      <w:r>
        <w:t>Subsection (1) provides that, where IL would arise in respect of a development, a person may assume liability for IL. This assumption may be made before development commences (subsection (2)(a)), though this must be done in accordance with any regulations about the procedure for assuming liability (subsection (2)(b)). The person who assumes liability for IL will become liable once development commences (subsection (3) – and as to when development is ‘commenced’, see new section 204</w:t>
      </w:r>
      <w:proofErr w:type="gramStart"/>
      <w:r>
        <w:t>E(</w:t>
      </w:r>
      <w:proofErr w:type="gramEnd"/>
      <w:r>
        <w:t>3)).</w:t>
      </w:r>
    </w:p>
    <w:p w14:paraId="5AA20E76" w14:textId="4841CBA8" w:rsidR="00AC35CC" w:rsidRDefault="00AC35CC" w:rsidP="00405CE5">
      <w:pPr>
        <w:pStyle w:val="ParaNumbered"/>
      </w:pPr>
      <w:r>
        <w:t>Where liability is not assumed before development commences, or in other specified circumstances (such as the insolvency of a company that may have claimed IL liability), subsection (4) provides that IL regulations must provide for an owner or developer of land</w:t>
      </w:r>
      <w:r w:rsidR="0069514A">
        <w:t>, or another specified person,</w:t>
      </w:r>
      <w:r>
        <w:t xml:space="preserve"> to be liable for IL. </w:t>
      </w:r>
    </w:p>
    <w:p w14:paraId="1611AE85" w14:textId="77777777" w:rsidR="00AC35CC" w:rsidRDefault="00AC35CC" w:rsidP="00405CE5">
      <w:pPr>
        <w:pStyle w:val="ParaNumbered"/>
      </w:pPr>
      <w:r>
        <w:t xml:space="preserve">Subsection (5) states that IL regulations may make provision about liability as it relates to the ways in which liability may be shared and/or changed over time. These </w:t>
      </w:r>
      <w:proofErr w:type="gramStart"/>
      <w:r>
        <w:t>include:</w:t>
      </w:r>
      <w:proofErr w:type="gramEnd"/>
      <w:r>
        <w:t xml:space="preserve"> liability being held jointly; liability as it relates to partnerships; assumptions of partial liability; apportionment of liability; withdrawal or cancellation of an assumption of liability; and transfers of or exemptions from liability. </w:t>
      </w:r>
    </w:p>
    <w:p w14:paraId="3F60DC23" w14:textId="77777777" w:rsidR="00AC35CC" w:rsidRDefault="00AC35CC" w:rsidP="00405CE5">
      <w:pPr>
        <w:pStyle w:val="ParaNumbered"/>
      </w:pPr>
      <w:r>
        <w:t xml:space="preserve">Subsection (6) requires that the amount of any liability be determined by reference to the charging schedule which is in place at the time when planning permission first permits development. As to </w:t>
      </w:r>
      <w:r>
        <w:lastRenderedPageBreak/>
        <w:t>when planning permission ‘first permits’ development, see new section 204</w:t>
      </w:r>
      <w:proofErr w:type="gramStart"/>
      <w:r>
        <w:t>E(</w:t>
      </w:r>
      <w:proofErr w:type="gramEnd"/>
      <w:r>
        <w:t>6).</w:t>
      </w:r>
    </w:p>
    <w:p w14:paraId="01EA10EC" w14:textId="77777777" w:rsidR="00AC35CC" w:rsidRDefault="00AC35CC" w:rsidP="00405CE5">
      <w:pPr>
        <w:pStyle w:val="ParaNumbered"/>
      </w:pPr>
      <w:r>
        <w:t xml:space="preserve">The general assumption in new section 204D is that development liable to IL will be the subject of a grant of planning permission. Subsection (7) provides a power to deal with cases where development which requires planning permission is commenced without it. This may be used to prevent development commencing unlawfully specifically to avoid IL. </w:t>
      </w:r>
    </w:p>
    <w:p w14:paraId="5B433654" w14:textId="7B2430FC" w:rsidR="00AC35CC" w:rsidRDefault="00AC35CC" w:rsidP="00405CE5">
      <w:pPr>
        <w:pStyle w:val="ParaNumbered"/>
      </w:pPr>
      <w:r>
        <w:t xml:space="preserve">Subsection (8) allows IL regulations to make provision for development to be liable, where it previously was exempt from IL or subject to a reduced rate, and where the description or purpose of the development subsequently changes. </w:t>
      </w:r>
    </w:p>
    <w:tbl>
      <w:tblPr>
        <w:tblStyle w:val="TableGrid"/>
        <w:tblW w:w="0" w:type="auto"/>
        <w:tblInd w:w="567" w:type="dxa"/>
        <w:tblLook w:val="04A0" w:firstRow="1" w:lastRow="0" w:firstColumn="1" w:lastColumn="0" w:noHBand="0" w:noVBand="1"/>
      </w:tblPr>
      <w:tblGrid>
        <w:gridCol w:w="8919"/>
      </w:tblGrid>
      <w:tr w:rsidR="001127F7" w14:paraId="2B597C4C" w14:textId="77777777" w:rsidTr="00537288">
        <w:tc>
          <w:tcPr>
            <w:tcW w:w="9486" w:type="dxa"/>
          </w:tcPr>
          <w:p w14:paraId="44166CD2" w14:textId="2BA6029E" w:rsidR="001127F7" w:rsidRDefault="001127F7" w:rsidP="00DA7107">
            <w:pPr>
              <w:pStyle w:val="TTableText"/>
            </w:pPr>
            <w:r>
              <w:t>Example (1): Specified circumstances in which an owner or developer will assume liability for IL</w:t>
            </w:r>
          </w:p>
        </w:tc>
      </w:tr>
      <w:tr w:rsidR="00537288" w14:paraId="5E2AA755" w14:textId="77777777" w:rsidTr="00537288">
        <w:tc>
          <w:tcPr>
            <w:tcW w:w="9486" w:type="dxa"/>
          </w:tcPr>
          <w:p w14:paraId="684FF303" w14:textId="59BDD1AD" w:rsidR="00537288" w:rsidRDefault="00537288" w:rsidP="00DA7107">
            <w:pPr>
              <w:pStyle w:val="TTableText"/>
            </w:pPr>
            <w:r>
              <w:t xml:space="preserve">IL regulations can specify circumstances, such as the insolvency of a person who had assumed liability, or their withdrawal, in which an owner or developer of land, or </w:t>
            </w:r>
            <w:proofErr w:type="gramStart"/>
            <w:r>
              <w:t>other</w:t>
            </w:r>
            <w:proofErr w:type="gramEnd"/>
            <w:r>
              <w:t xml:space="preserve"> specified person will become liable for IL.</w:t>
            </w:r>
          </w:p>
        </w:tc>
      </w:tr>
    </w:tbl>
    <w:p w14:paraId="3444DFD1" w14:textId="77777777" w:rsidR="00537288" w:rsidRDefault="00537288" w:rsidP="00537288">
      <w:pPr>
        <w:pStyle w:val="ParaNumbered"/>
        <w:numPr>
          <w:ilvl w:val="0"/>
          <w:numId w:val="0"/>
        </w:numPr>
        <w:ind w:left="567"/>
      </w:pPr>
    </w:p>
    <w:tbl>
      <w:tblPr>
        <w:tblStyle w:val="TableGrid"/>
        <w:tblW w:w="0" w:type="auto"/>
        <w:tblInd w:w="567" w:type="dxa"/>
        <w:tblLook w:val="04A0" w:firstRow="1" w:lastRow="0" w:firstColumn="1" w:lastColumn="0" w:noHBand="0" w:noVBand="1"/>
      </w:tblPr>
      <w:tblGrid>
        <w:gridCol w:w="8919"/>
      </w:tblGrid>
      <w:tr w:rsidR="001127F7" w14:paraId="44A3E3D0" w14:textId="77777777" w:rsidTr="00537288">
        <w:tc>
          <w:tcPr>
            <w:tcW w:w="9486" w:type="dxa"/>
          </w:tcPr>
          <w:p w14:paraId="16548CA2" w14:textId="5210D196" w:rsidR="001127F7" w:rsidRDefault="001127F7" w:rsidP="00DA7107">
            <w:pPr>
              <w:pStyle w:val="TTableText"/>
            </w:pPr>
            <w:r>
              <w:t>Example (2) IL can be calculated by reference to the charging schedule in place when planning permission first permits development</w:t>
            </w:r>
          </w:p>
        </w:tc>
      </w:tr>
      <w:tr w:rsidR="00537288" w14:paraId="32A92C4D" w14:textId="77777777" w:rsidTr="00537288">
        <w:tc>
          <w:tcPr>
            <w:tcW w:w="9486" w:type="dxa"/>
          </w:tcPr>
          <w:p w14:paraId="4921D9B1" w14:textId="11D5F17E" w:rsidR="00537288" w:rsidRDefault="00537288" w:rsidP="00DA7107">
            <w:pPr>
              <w:pStyle w:val="TTableText"/>
            </w:pPr>
            <w:r>
              <w:t>IL rates will be set out in the charging schedule and the developer will know the rate that applies at the point in time when development is first permitted. However, this rate can be applied to elements that are not known at the point development is first permitted, such as the final sales value of the development.</w:t>
            </w:r>
          </w:p>
        </w:tc>
      </w:tr>
    </w:tbl>
    <w:p w14:paraId="43FEA176" w14:textId="3538D652" w:rsidR="00EF6D28" w:rsidRDefault="00EF6D28" w:rsidP="00563C74">
      <w:pPr>
        <w:pStyle w:val="ParaNumbered"/>
        <w:numPr>
          <w:ilvl w:val="0"/>
          <w:numId w:val="0"/>
        </w:numPr>
      </w:pPr>
    </w:p>
    <w:p w14:paraId="3C880AD3" w14:textId="454F7B34" w:rsidR="00AC35CC" w:rsidRPr="00CB7D35" w:rsidRDefault="00AC35CC" w:rsidP="00563C74">
      <w:pPr>
        <w:pStyle w:val="HSubheading4"/>
      </w:pPr>
      <w:bookmarkStart w:id="703" w:name="_Toc158113446"/>
      <w:r w:rsidRPr="00CB7D35">
        <w:t>Part 10A, Section 204E: Liability: interpretation of key terms</w:t>
      </w:r>
      <w:bookmarkEnd w:id="703"/>
    </w:p>
    <w:p w14:paraId="4A1414CC" w14:textId="2531437B" w:rsidR="00AC35CC" w:rsidRPr="005E5CF4" w:rsidRDefault="0023696F" w:rsidP="0023696F">
      <w:pPr>
        <w:pStyle w:val="HSubheading5"/>
        <w:rPr>
          <w:rStyle w:val="CBoldUnderlined"/>
          <w:b w:val="0"/>
          <w:iCs/>
        </w:rPr>
      </w:pPr>
      <w:r>
        <w:rPr>
          <w:rStyle w:val="CBoldUnderlined"/>
          <w:iCs/>
        </w:rPr>
        <w:t>Background</w:t>
      </w:r>
    </w:p>
    <w:p w14:paraId="7F6EAF45" w14:textId="16E6175E" w:rsidR="00AC35CC" w:rsidRDefault="00AC35CC" w:rsidP="00405CE5">
      <w:pPr>
        <w:pStyle w:val="ParaNumbered"/>
      </w:pPr>
      <w:r>
        <w:t xml:space="preserve">New section 204E provides definitions and interpretations for key terms used in new section 204D. It replicates provisions in section 209 of the Planning Act 2008, with the following amendment: the definition of development is expanded to </w:t>
      </w:r>
      <w:proofErr w:type="gramStart"/>
      <w:r>
        <w:t>more explicitly include material changes of use</w:t>
      </w:r>
      <w:proofErr w:type="gramEnd"/>
      <w:r>
        <w:t xml:space="preserve"> to an existing building, or part of a building, in order to ensure that IL can be charged on permitted development. </w:t>
      </w:r>
    </w:p>
    <w:p w14:paraId="5446F01D" w14:textId="4D223992" w:rsidR="00AC35CC" w:rsidRPr="005E5CF4" w:rsidRDefault="0023696F" w:rsidP="0023696F">
      <w:pPr>
        <w:pStyle w:val="HSubheading5"/>
        <w:rPr>
          <w:rStyle w:val="CBoldUnderlined"/>
          <w:b w:val="0"/>
          <w:iCs/>
        </w:rPr>
      </w:pPr>
      <w:r>
        <w:rPr>
          <w:rStyle w:val="CBoldUnderlined"/>
          <w:iCs/>
        </w:rPr>
        <w:t>Effect</w:t>
      </w:r>
    </w:p>
    <w:p w14:paraId="407660BA" w14:textId="141B2946" w:rsidR="00AC35CC" w:rsidRDefault="00AC35CC" w:rsidP="00405CE5">
      <w:pPr>
        <w:pStyle w:val="ParaNumbered"/>
      </w:pPr>
      <w:r>
        <w:t xml:space="preserve">Development that is liable to IL is defined in subsection (1) as “anything done by way of or for the purpose of the creation of a new building”, “anything done to or in respect of an existing building”, or “any change in use of an existing building or part of a building”.  Subsection (2) provides that IL regulations may refine this definition of development by excluding works or changes of use of a specified kind from it and providing for the creation of, or for anything done to or in respect of, a structure of a specified kind to fall within the definition.  </w:t>
      </w:r>
    </w:p>
    <w:p w14:paraId="18699165" w14:textId="519C13B8" w:rsidR="00AC35CC" w:rsidRDefault="00AC35CC" w:rsidP="00405CE5">
      <w:pPr>
        <w:pStyle w:val="ParaNumbered"/>
      </w:pPr>
      <w:r>
        <w:t xml:space="preserve">Subsection (3) stipulates that IL regulations must include provision for determining when a development is to be treated as having commenced. Subsection (4) states that regulations under subsection (3) may provide for a development to have commenced when a specified activity or event occurs which is not the development in subsection (1) but has a specified connection with the development in subsection (1). It is intended to allow for commencement of development to be defined by reference to other works, such as those </w:t>
      </w:r>
      <w:proofErr w:type="spellStart"/>
      <w:r>
        <w:t>authorised</w:t>
      </w:r>
      <w:proofErr w:type="spellEnd"/>
      <w:r>
        <w:t xml:space="preserve"> by a planning permission which also </w:t>
      </w:r>
      <w:proofErr w:type="spellStart"/>
      <w:r>
        <w:t>authorises</w:t>
      </w:r>
      <w:proofErr w:type="spellEnd"/>
      <w:r>
        <w:t xml:space="preserve"> the works for the IL-liable building. </w:t>
      </w:r>
    </w:p>
    <w:p w14:paraId="24FB90A8" w14:textId="77777777" w:rsidR="00AC35CC" w:rsidRDefault="00AC35CC" w:rsidP="00405CE5">
      <w:pPr>
        <w:pStyle w:val="ParaNumbered"/>
      </w:pPr>
      <w:r>
        <w:t>Subsections (5) and (6) respectively provide that IL regulations must define “planning permission” and determine when a planning permission is treated as first permitting development. For instance, the regulations may make provision about outline planning permission, or general consents such as permission under the Town and Country Planning (General Permitted Development) Order 2015.</w:t>
      </w:r>
    </w:p>
    <w:p w14:paraId="61E94303" w14:textId="77777777" w:rsidR="00AC35CC" w:rsidRDefault="00AC35CC" w:rsidP="00405CE5">
      <w:pPr>
        <w:pStyle w:val="ParaNumbered"/>
      </w:pPr>
      <w:r>
        <w:t xml:space="preserve">Subsection (7) defines “owner” as a person who owns an interest in the land and “developer” as a </w:t>
      </w:r>
      <w:r>
        <w:lastRenderedPageBreak/>
        <w:t xml:space="preserve">person who is wholly or partly responsible for carrying out a development. Subsection (8) provides that IL regulations may allow for a person to be treated or not to be treated as an “owner” or “developer”. </w:t>
      </w:r>
    </w:p>
    <w:tbl>
      <w:tblPr>
        <w:tblStyle w:val="TableGrid"/>
        <w:tblW w:w="0" w:type="auto"/>
        <w:tblInd w:w="567" w:type="dxa"/>
        <w:tblLook w:val="04A0" w:firstRow="1" w:lastRow="0" w:firstColumn="1" w:lastColumn="0" w:noHBand="0" w:noVBand="1"/>
      </w:tblPr>
      <w:tblGrid>
        <w:gridCol w:w="8919"/>
      </w:tblGrid>
      <w:tr w:rsidR="001127F7" w14:paraId="0B892F55" w14:textId="77777777" w:rsidTr="000A5170">
        <w:tc>
          <w:tcPr>
            <w:tcW w:w="9486" w:type="dxa"/>
          </w:tcPr>
          <w:p w14:paraId="6A95AFE1" w14:textId="47995023" w:rsidR="001127F7" w:rsidRDefault="001127F7" w:rsidP="00DA7107">
            <w:pPr>
              <w:pStyle w:val="TTableText"/>
            </w:pPr>
            <w:r>
              <w:t>Example (1): Defining development for the purposes of IL</w:t>
            </w:r>
          </w:p>
        </w:tc>
      </w:tr>
      <w:tr w:rsidR="000A5170" w14:paraId="58C4807C" w14:textId="77777777" w:rsidTr="000A5170">
        <w:tc>
          <w:tcPr>
            <w:tcW w:w="9486" w:type="dxa"/>
          </w:tcPr>
          <w:p w14:paraId="593B7356" w14:textId="5B59C1AA" w:rsidR="000A5170" w:rsidRDefault="000A5170" w:rsidP="00DA7107">
            <w:pPr>
              <w:pStyle w:val="TTableText"/>
            </w:pPr>
            <w:r>
              <w:t>Subsection (1)(c) clarifies that material changes of use can be subject to IL. Subsection (2)(a) allows regulations to define whether something is not to be considered as development for the purposes of IL. This could include specific types of development where it is intended to retain the system of s106 planning obligations to secure developer contributions in full, such as minerals and waste development.</w:t>
            </w:r>
          </w:p>
        </w:tc>
      </w:tr>
    </w:tbl>
    <w:p w14:paraId="51757B43" w14:textId="4A7D4F23" w:rsidR="00CB7D35" w:rsidRDefault="00CB7D35" w:rsidP="000A5170">
      <w:pPr>
        <w:pStyle w:val="ParaNumbered"/>
        <w:numPr>
          <w:ilvl w:val="0"/>
          <w:numId w:val="0"/>
        </w:numPr>
      </w:pPr>
    </w:p>
    <w:p w14:paraId="7FA9C7EF" w14:textId="6BAD5F5F" w:rsidR="00AC35CC" w:rsidRPr="00442A4B" w:rsidRDefault="00AC35CC" w:rsidP="008339B2">
      <w:pPr>
        <w:pStyle w:val="HSubheading4"/>
      </w:pPr>
      <w:bookmarkStart w:id="704" w:name="_Toc158113447"/>
      <w:r w:rsidRPr="00442A4B">
        <w:t>Part 10A, Section 204F: Charities</w:t>
      </w:r>
      <w:bookmarkEnd w:id="704"/>
    </w:p>
    <w:p w14:paraId="2F682039" w14:textId="25535765" w:rsidR="00AC35CC" w:rsidRPr="005E5CF4" w:rsidRDefault="0023696F" w:rsidP="0023696F">
      <w:pPr>
        <w:pStyle w:val="HSubheading5"/>
        <w:rPr>
          <w:rStyle w:val="CBoldUnderlined"/>
          <w:b w:val="0"/>
          <w:iCs/>
        </w:rPr>
      </w:pPr>
      <w:r>
        <w:rPr>
          <w:rStyle w:val="CBoldUnderlined"/>
          <w:iCs/>
        </w:rPr>
        <w:t>Background</w:t>
      </w:r>
    </w:p>
    <w:p w14:paraId="48A9030C" w14:textId="6F8EA4C9" w:rsidR="00AC35CC" w:rsidRDefault="00AC35CC" w:rsidP="00405CE5">
      <w:pPr>
        <w:pStyle w:val="ParaNumbered"/>
      </w:pPr>
      <w:r>
        <w:t>New section 204F concerns exemptions from, or reductions in, IL liability for charities.</w:t>
      </w:r>
    </w:p>
    <w:p w14:paraId="16E6C31F" w14:textId="77777777" w:rsidR="00AC35CC" w:rsidRDefault="00AC35CC" w:rsidP="00405CE5">
      <w:pPr>
        <w:pStyle w:val="ParaNumbered"/>
      </w:pPr>
      <w:r>
        <w:t xml:space="preserve">The provisions in new section 204F replicate those that exist currently for CIL in section 210 of the Planning Act 2008. </w:t>
      </w:r>
    </w:p>
    <w:p w14:paraId="5A756E47" w14:textId="77A9CFEF" w:rsidR="00AC35CC" w:rsidRPr="005E5CF4" w:rsidRDefault="0023696F" w:rsidP="0023696F">
      <w:pPr>
        <w:pStyle w:val="HSubheading5"/>
        <w:rPr>
          <w:rStyle w:val="CBoldUnderlined"/>
          <w:b w:val="0"/>
          <w:iCs/>
        </w:rPr>
      </w:pPr>
      <w:r>
        <w:rPr>
          <w:rStyle w:val="CBoldUnderlined"/>
          <w:iCs/>
        </w:rPr>
        <w:t>Effect</w:t>
      </w:r>
    </w:p>
    <w:p w14:paraId="6614859D" w14:textId="18CCC892" w:rsidR="00AC35CC" w:rsidRDefault="00AC35CC" w:rsidP="00405CE5">
      <w:pPr>
        <w:pStyle w:val="ParaNumbered"/>
      </w:pPr>
      <w:r>
        <w:t xml:space="preserve">Subsection (1) places a duty on the Secretary of State when making IL regulations to provide for an exemption from liability to pay IL to certain classes of charity (which are defined in subsection (4)). This duty applies where the person who is liable to pay IL is a relevant charity in England and Wales (i.e. a charity registered under section 29 Charities Act 2011, or a charity within the meaning of section 1(1) of the Charities Act 2011 but not required to be registered) and where the building or structure for which IL liability arises is to be used wholly or mainly for a charitable purpose of the charity concerned.  </w:t>
      </w:r>
    </w:p>
    <w:p w14:paraId="3C56C07C" w14:textId="4F600E2B" w:rsidR="00AC35CC" w:rsidRDefault="00AC35CC" w:rsidP="00405CE5">
      <w:pPr>
        <w:pStyle w:val="ParaNumbered"/>
      </w:pPr>
      <w:r>
        <w:t xml:space="preserve">Subsection (2) expressly provides two powers. First, a power for IL regulations to provide an exemption from liability to pay IL if the person is an institution established for charitable purpose. Second, a power allowing IL regulations to require charging authorities to </w:t>
      </w:r>
      <w:proofErr w:type="gramStart"/>
      <w:r>
        <w:t>make arrangements</w:t>
      </w:r>
      <w:proofErr w:type="gramEnd"/>
      <w:r>
        <w:t xml:space="preserve"> for an exemption or reduction in IL liability if the person who is otherwise liable is an institution established for charitable purpose. It is not essential, for the purpose of subsection (2), that the provision to be made under it apply only to ‘relevant charities in England and </w:t>
      </w:r>
      <w:proofErr w:type="spellStart"/>
      <w:r>
        <w:t>Wales’</w:t>
      </w:r>
      <w:proofErr w:type="spellEnd"/>
      <w:r>
        <w:t xml:space="preserve"> – rather, the key criterion is that the institution must be ‘established for charitable purpose’. Subsection (5) states that for the purposes of subsection (2) a charitable purpose is one falling within section 3(1) of the Charities Act 2011. It also provides that IL regulations may provide for an institution of a specified kind to be, or not be, treated as an institution established for a charitable purpose.</w:t>
      </w:r>
    </w:p>
    <w:p w14:paraId="672336D4" w14:textId="30E8E152" w:rsidR="00AC35CC" w:rsidRDefault="00AC35CC" w:rsidP="00405CE5">
      <w:pPr>
        <w:pStyle w:val="ParaNumbered"/>
      </w:pPr>
      <w:r>
        <w:t xml:space="preserve">Subsection (3) contains a power for IL regulations to prescribe conditions that must be met for a charity to not qualify for an exemption or reduction under subsection (1) or (2). </w:t>
      </w:r>
    </w:p>
    <w:p w14:paraId="4CFB3E6D" w14:textId="75309E11" w:rsidR="00AC35CC" w:rsidRPr="00442A4B" w:rsidRDefault="00AC35CC" w:rsidP="008339B2">
      <w:pPr>
        <w:pStyle w:val="HSubheading4"/>
      </w:pPr>
      <w:bookmarkStart w:id="705" w:name="_Toc158113448"/>
      <w:r w:rsidRPr="00442A4B">
        <w:t>Part 10A, Section 204G: Amount</w:t>
      </w:r>
      <w:bookmarkEnd w:id="705"/>
    </w:p>
    <w:p w14:paraId="5D96CC83" w14:textId="55F740C6"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7D30B386" w14:textId="77777777" w:rsidR="00AC35CC" w:rsidRDefault="00AC35CC" w:rsidP="00405CE5">
      <w:pPr>
        <w:pStyle w:val="ParaNumbered"/>
      </w:pPr>
      <w:r>
        <w:t xml:space="preserve">New section 204G requires a charging authority to, in accordance with IL regulations, issue a document, called a charging schedule, in respect of development in its area. This schedule will set out for the authority’s area the IL rates, or other criteria, which will be used to calculate the amount of IL that must be paid. </w:t>
      </w:r>
    </w:p>
    <w:p w14:paraId="50641823" w14:textId="77777777" w:rsidR="00AC35CC" w:rsidRDefault="00AC35CC" w:rsidP="00405CE5">
      <w:pPr>
        <w:pStyle w:val="ParaNumbered"/>
      </w:pPr>
      <w:r>
        <w:t xml:space="preserve">The provisions in new section 204G largely replicate those that exist currently for CIL in section 211 of the Planning Act 2008, with the following changes: </w:t>
      </w:r>
    </w:p>
    <w:p w14:paraId="2AFEC551" w14:textId="77777777" w:rsidR="00AC35CC" w:rsidRDefault="00AC35CC" w:rsidP="004F7D84">
      <w:pPr>
        <w:pStyle w:val="ParaNumbered"/>
        <w:numPr>
          <w:ilvl w:val="0"/>
          <w:numId w:val="22"/>
        </w:numPr>
      </w:pPr>
      <w:r>
        <w:lastRenderedPageBreak/>
        <w:t>Under subsection (1), all charging authorities ‘must’ issue an IL charging schedule – whereas under existing section 211(1), it is for a charging authority to decide whether it proposes to charge CIL (and only if it does so propose, must it issue a CIL charging schedule)</w:t>
      </w:r>
    </w:p>
    <w:p w14:paraId="0AE47CA9" w14:textId="0F6C2EA6" w:rsidR="00AC35CC" w:rsidRDefault="00AC35CC" w:rsidP="004F7D84">
      <w:pPr>
        <w:pStyle w:val="ParaNumbered"/>
        <w:numPr>
          <w:ilvl w:val="0"/>
          <w:numId w:val="22"/>
        </w:numPr>
      </w:pPr>
      <w:r>
        <w:t>Charging authorities, in setting rates or other criteria, must also have regard to some additional factors, changing the way in which rates are set from CIL. These include matters relating to the economic effects on land value of various aspects of the planning and development process (subsection (</w:t>
      </w:r>
      <w:r w:rsidR="0069514A">
        <w:t>6</w:t>
      </w:r>
      <w:r>
        <w:t>)(b)); levels of IL revenues in an authority’s area (subsection (</w:t>
      </w:r>
      <w:r w:rsidR="0069514A">
        <w:t>6</w:t>
      </w:r>
      <w:r>
        <w:t>)(c)); and its infrastructure delivery strategy (subsection (</w:t>
      </w:r>
      <w:r w:rsidR="0069514A">
        <w:t>6</w:t>
      </w:r>
      <w:r>
        <w:t xml:space="preserve">)(d)). It is no longer a requirement of the primary legislation that charging authorities consider the actual and expected costs of delivering infrastructure, or other sources of funding for infrastructure, when setting rates. </w:t>
      </w:r>
    </w:p>
    <w:p w14:paraId="7A8F16C3" w14:textId="09B43578" w:rsidR="00AC35CC" w:rsidRDefault="00AC35CC" w:rsidP="004F7D84">
      <w:pPr>
        <w:pStyle w:val="ParaNumbered"/>
        <w:numPr>
          <w:ilvl w:val="0"/>
          <w:numId w:val="22"/>
        </w:numPr>
      </w:pPr>
      <w:r>
        <w:t>A new provision is added (subsections (2)-(</w:t>
      </w:r>
      <w:r w:rsidR="000671C2">
        <w:t>5</w:t>
      </w:r>
      <w:r>
        <w:t xml:space="preserve">)), requiring that when setting rates, to the extent and in the manner specified in regulations, </w:t>
      </w:r>
      <w:r w:rsidR="000671C2">
        <w:t>charging</w:t>
      </w:r>
      <w:r>
        <w:t xml:space="preserve"> authorities must seek to ensure that the level of affordable housing that is funded by developers and the level of funding provided in this regard by developers can be maintained at a level which delivers at least the same amount of affordable housing and funding when compared with a previous specified period. This evaluation can include affordable housing delivered and funding for affordable housing which is provided under the current system of section 106 obligations. This duty does not apply if the local authority considers that complying with it would make development of their area economically unviable.</w:t>
      </w:r>
    </w:p>
    <w:p w14:paraId="5E693FF5" w14:textId="43D05128" w:rsidR="00AC35CC" w:rsidRDefault="00AC35CC" w:rsidP="004F7D84">
      <w:pPr>
        <w:pStyle w:val="ParaNumbered"/>
        <w:numPr>
          <w:ilvl w:val="0"/>
          <w:numId w:val="22"/>
        </w:numPr>
      </w:pPr>
      <w:r>
        <w:t>IL regulations may, in addition, permit charging authorities to provide for rates to change over time or when specified events occur (subsection (</w:t>
      </w:r>
      <w:r w:rsidR="000671C2">
        <w:t>8</w:t>
      </w:r>
      <w:r>
        <w:t>)(f)).</w:t>
      </w:r>
    </w:p>
    <w:p w14:paraId="06C7836F" w14:textId="254FF545" w:rsidR="00AC35CC" w:rsidRDefault="00AC35CC" w:rsidP="004F7D84">
      <w:pPr>
        <w:pStyle w:val="ParaNumbered"/>
        <w:numPr>
          <w:ilvl w:val="0"/>
          <w:numId w:val="22"/>
        </w:numPr>
      </w:pPr>
      <w:r>
        <w:t>IL regulations may, in addition, permit or require charging schedules to operate according to the kind of area/place, or existing use of the place, where development is undertaken (subsection (</w:t>
      </w:r>
      <w:r w:rsidR="000671C2">
        <w:t>10</w:t>
      </w:r>
      <w:r>
        <w:t>)(c)), and permit or require any threshold below which IL is charged at a nil or reduced rate to be determined in a specified way (subsection (</w:t>
      </w:r>
      <w:r w:rsidR="000671C2">
        <w:t>10</w:t>
      </w:r>
      <w:r>
        <w:t>)(g)).</w:t>
      </w:r>
    </w:p>
    <w:p w14:paraId="2F09DC3E" w14:textId="0DC6361B" w:rsidR="00AC35CC" w:rsidRDefault="00AC35CC" w:rsidP="004F7D84">
      <w:pPr>
        <w:pStyle w:val="ParaNumbered"/>
        <w:numPr>
          <w:ilvl w:val="0"/>
          <w:numId w:val="22"/>
        </w:numPr>
      </w:pPr>
      <w:r>
        <w:t>The provision made in subsection (</w:t>
      </w:r>
      <w:r w:rsidR="000671C2">
        <w:t>11</w:t>
      </w:r>
      <w:r>
        <w:t xml:space="preserve">) which allows IL regulations to require a charging authority to provide estimates in connection with IL chargeable in respect of development of land is amended.   </w:t>
      </w:r>
    </w:p>
    <w:p w14:paraId="285302BA" w14:textId="7F29E486" w:rsidR="00AC35CC" w:rsidRPr="005E5CF4" w:rsidRDefault="0023696F" w:rsidP="0023696F">
      <w:pPr>
        <w:pStyle w:val="HSubheading5"/>
        <w:rPr>
          <w:rStyle w:val="CBoldUnderlined"/>
          <w:b w:val="0"/>
          <w:iCs/>
        </w:rPr>
      </w:pPr>
      <w:r>
        <w:rPr>
          <w:rStyle w:val="CBoldUnderlined"/>
          <w:iCs/>
        </w:rPr>
        <w:t>Effect</w:t>
      </w:r>
    </w:p>
    <w:p w14:paraId="139C68FF" w14:textId="3968C1B8" w:rsidR="00AC35CC" w:rsidRDefault="00AC35CC" w:rsidP="00405CE5">
      <w:pPr>
        <w:pStyle w:val="ParaNumbered"/>
      </w:pPr>
      <w:r>
        <w:t>Subsection (1) stipulates that charging authorities must, in accordance with IL regulations, issue a charging schedule, which they may then revise or replace (subsection (1</w:t>
      </w:r>
      <w:r w:rsidR="00587BBC">
        <w:t>2</w:t>
      </w:r>
      <w:r>
        <w:t>)). IL regulations will apply to any revised or replacement charging schedule as they do to the preparation of the original charging schedule (subsection (1</w:t>
      </w:r>
      <w:r w:rsidR="00073F08">
        <w:t>3</w:t>
      </w:r>
      <w:r>
        <w:t>)).</w:t>
      </w:r>
    </w:p>
    <w:p w14:paraId="7274C6CA" w14:textId="02DC7B60" w:rsidR="00AC35CC" w:rsidRDefault="00AC35CC" w:rsidP="00405CE5">
      <w:pPr>
        <w:pStyle w:val="ParaNumbered"/>
      </w:pPr>
      <w:r>
        <w:t>Subsection (2) provides that charging authorities must consider affordable housing delivery and funding when setting rates. Subsection (2) sets out that charging authorities must, to the extent and in the manner specified by regulations, seek to ensure that developer-funded affordable housing delivery (and the level of funding provided by developers in this regard) can be maintained at a level that exceeds or equals affordable housing delivery and funding as compared with a previous specified period. Subsection (</w:t>
      </w:r>
      <w:r w:rsidR="00027B72">
        <w:t>3</w:t>
      </w:r>
      <w:r>
        <w:t xml:space="preserve">) </w:t>
      </w:r>
      <w:r w:rsidR="00027B72">
        <w:t>provides</w:t>
      </w:r>
      <w:r>
        <w:t xml:space="preserve"> that this duty does not apply if the local authority concludes that </w:t>
      </w:r>
      <w:r w:rsidR="00027B72">
        <w:t>complying with it</w:t>
      </w:r>
      <w:r>
        <w:t xml:space="preserve"> would</w:t>
      </w:r>
      <w:r w:rsidR="00027B72">
        <w:t xml:space="preserve"> </w:t>
      </w:r>
      <w:r>
        <w:t>make development of their area economically unviable. Subsection (</w:t>
      </w:r>
      <w:r w:rsidR="00AB2939">
        <w:t>5</w:t>
      </w:r>
      <w:r>
        <w:t>) provides powers for IL regulations to make provision about how previous levels of affordable housing delivery and funding are to be measured for this purpose.</w:t>
      </w:r>
    </w:p>
    <w:p w14:paraId="04FB3084" w14:textId="122EA150" w:rsidR="00AC35CC" w:rsidRDefault="00AC35CC" w:rsidP="00405CE5">
      <w:pPr>
        <w:pStyle w:val="ParaNumbered"/>
      </w:pPr>
      <w:r>
        <w:t>Subsection (</w:t>
      </w:r>
      <w:r w:rsidR="00AB2939">
        <w:t>6</w:t>
      </w:r>
      <w:r>
        <w:t xml:space="preserve">) provides that charging authorities must also consider economic factors when setting rates. IL regulations may make provision about the manner and extent to which charging authorities </w:t>
      </w:r>
      <w:r>
        <w:lastRenderedPageBreak/>
        <w:t xml:space="preserve">are to have regard to such considerations. These factors include matters specified by IL regulations relating to the economic viability of development and the economic effects of development, including anything that impacts land value. The effect of this, compared to CIL, is to shift the focus of rate setting towards the capture of land value uplift, with the two chief constraints being the extent to which land value has increased and the viability of development in the area. </w:t>
      </w:r>
    </w:p>
    <w:p w14:paraId="3380F89E" w14:textId="39A8FFC4" w:rsidR="00AC35CC" w:rsidRDefault="00AC35CC" w:rsidP="00405CE5">
      <w:pPr>
        <w:pStyle w:val="ParaNumbered"/>
      </w:pPr>
      <w:r>
        <w:t>Subsection (</w:t>
      </w:r>
      <w:r w:rsidR="00AB2939">
        <w:t>6</w:t>
      </w:r>
      <w:r>
        <w:t>)(c) also requires charging authorities to have regard to the amount of IL (and anything else specified in IL regulations) provided over a specified period. Subsection (</w:t>
      </w:r>
      <w:r w:rsidR="00AB2939">
        <w:t>6</w:t>
      </w:r>
      <w:r>
        <w:t>)(d) requires a charging authority to have regard to its infrastructure delivery strategy. This is a document to be produced under new section 204Q, which will include the authority’s plans for spending IL.</w:t>
      </w:r>
    </w:p>
    <w:p w14:paraId="75CE95DE" w14:textId="09DC9784" w:rsidR="00AC35CC" w:rsidRDefault="00AC35CC" w:rsidP="00405CE5">
      <w:pPr>
        <w:pStyle w:val="ParaNumbered"/>
      </w:pPr>
      <w:r>
        <w:t>IL regulations may make other provision about how IL rates are to be set (subsection (</w:t>
      </w:r>
      <w:r w:rsidR="00AB2939">
        <w:t>7</w:t>
      </w:r>
      <w:r>
        <w:t xml:space="preserve">)). </w:t>
      </w:r>
    </w:p>
    <w:p w14:paraId="11586900" w14:textId="6098979F" w:rsidR="00AC35CC" w:rsidRDefault="00AC35CC" w:rsidP="00405CE5">
      <w:pPr>
        <w:pStyle w:val="ParaNumbered"/>
      </w:pPr>
      <w:r>
        <w:t>Subsection (</w:t>
      </w:r>
      <w:r w:rsidR="00AB2939">
        <w:t>8</w:t>
      </w:r>
      <w:r>
        <w:t xml:space="preserve">) provides examples of other factors that IL regulations may require charging authorities to have regard to in rate setting. For example, it might be the case that a particular development </w:t>
      </w:r>
      <w:r w:rsidR="00AB2939">
        <w:t>type</w:t>
      </w:r>
      <w:r>
        <w:t xml:space="preserve"> may not generate IL revenues that are high enough to cover the costs of administering the IL liability, and provision could be made under subsection (</w:t>
      </w:r>
      <w:r w:rsidR="00AB2939">
        <w:t>8</w:t>
      </w:r>
      <w:r>
        <w:t>)(a) permitting or requiring charging authorities to take account of that when setting rates. Provision could be made under subsection (</w:t>
      </w:r>
      <w:r w:rsidR="00AB2939">
        <w:t>8</w:t>
      </w:r>
      <w:r>
        <w:t xml:space="preserve">)(b) would allow or require local authorities to consider how the external costs of development aside from infrastructure may impact upon the viability of IL rates. </w:t>
      </w:r>
    </w:p>
    <w:p w14:paraId="07C0E884" w14:textId="32292F13" w:rsidR="00AC35CC" w:rsidRDefault="00AC35CC" w:rsidP="00405CE5">
      <w:pPr>
        <w:pStyle w:val="ParaNumbered"/>
      </w:pPr>
      <w:r>
        <w:t>Subsection (</w:t>
      </w:r>
      <w:r w:rsidR="00AB2939">
        <w:t>9</w:t>
      </w:r>
      <w:r>
        <w:t>) provides powers for IL regulations to allow charging schedules to adopt specified methods of calculation, and subsection (</w:t>
      </w:r>
      <w:r w:rsidR="00AB2939">
        <w:t>10</w:t>
      </w:r>
      <w:r>
        <w:t>) provides examples of how the regulations might do this. For instance, charging schedules could operate based on descriptions of the type of development or according to the location of the development, or determine a threshold below which IL is charged at a nil or reduced rate (subsection (</w:t>
      </w:r>
      <w:r w:rsidR="00EC6AB7">
        <w:t>10</w:t>
      </w:r>
      <w:r>
        <w:t xml:space="preserve">)(g)). This could include items like build costs and the existing use value of the land, to consider a threshold value at which IL should not apply. </w:t>
      </w:r>
    </w:p>
    <w:p w14:paraId="68BC0CED" w14:textId="0E4DB501" w:rsidR="00B769D1" w:rsidRDefault="00AC35CC" w:rsidP="00405CE5">
      <w:pPr>
        <w:pStyle w:val="ParaNumbered"/>
      </w:pPr>
      <w:r>
        <w:t>A charging authority may be required to provide estimates of IL chargeable in respect development of land (subsection (</w:t>
      </w:r>
      <w:r w:rsidR="00EC6AB7">
        <w:t>11</w:t>
      </w:r>
      <w:r>
        <w:t>)). This includes estimates in connection with in-kind payments of IL, such as in the form of delivery of affordable housing.</w:t>
      </w:r>
    </w:p>
    <w:tbl>
      <w:tblPr>
        <w:tblStyle w:val="TableGrid"/>
        <w:tblW w:w="0" w:type="auto"/>
        <w:tblInd w:w="567" w:type="dxa"/>
        <w:tblLook w:val="04A0" w:firstRow="1" w:lastRow="0" w:firstColumn="1" w:lastColumn="0" w:noHBand="0" w:noVBand="1"/>
      </w:tblPr>
      <w:tblGrid>
        <w:gridCol w:w="8919"/>
      </w:tblGrid>
      <w:tr w:rsidR="001127F7" w14:paraId="0CE123AE" w14:textId="77777777" w:rsidTr="000A5170">
        <w:tc>
          <w:tcPr>
            <w:tcW w:w="9486" w:type="dxa"/>
          </w:tcPr>
          <w:p w14:paraId="57770AAB" w14:textId="531219FA" w:rsidR="001127F7" w:rsidRDefault="001127F7" w:rsidP="00DA7107">
            <w:pPr>
              <w:pStyle w:val="TTableText"/>
            </w:pPr>
            <w:r>
              <w:t>Example (1): Setting stepped IL rates</w:t>
            </w:r>
          </w:p>
        </w:tc>
      </w:tr>
      <w:tr w:rsidR="000A5170" w14:paraId="6D7CAC35" w14:textId="77777777" w:rsidTr="000A5170">
        <w:tc>
          <w:tcPr>
            <w:tcW w:w="9486" w:type="dxa"/>
          </w:tcPr>
          <w:p w14:paraId="13779430" w14:textId="6DF03C81" w:rsidR="000A5170" w:rsidRDefault="000A5170" w:rsidP="00DA7107">
            <w:pPr>
              <w:pStyle w:val="TTableText"/>
            </w:pPr>
            <w:r>
              <w:t>The intention is that charging authorities will be able to set stepped rates, which increase at specified future points. This could provide charging authorities that are cautious about not making development in their area unviable with a buffer to ensure that rates are not set too high in the first instance. This buffer could be decreased over time using stepped rates. This would allow rates to be found that capture more land value uplift, particularly in areas with high land values, without making development unviable.</w:t>
            </w:r>
          </w:p>
        </w:tc>
      </w:tr>
    </w:tbl>
    <w:p w14:paraId="63C7DD93" w14:textId="77777777" w:rsidR="000A5170" w:rsidRDefault="000A5170" w:rsidP="000A5170">
      <w:pPr>
        <w:pStyle w:val="ParaNumbered"/>
        <w:numPr>
          <w:ilvl w:val="0"/>
          <w:numId w:val="0"/>
        </w:numPr>
        <w:ind w:left="567"/>
      </w:pPr>
    </w:p>
    <w:p w14:paraId="78B25AC1" w14:textId="2A6A7FCB" w:rsidR="00A07DBD" w:rsidRDefault="00A07DBD" w:rsidP="008339B2">
      <w:pPr>
        <w:pStyle w:val="ParaNumbered"/>
        <w:numPr>
          <w:ilvl w:val="0"/>
          <w:numId w:val="0"/>
        </w:numPr>
      </w:pPr>
    </w:p>
    <w:p w14:paraId="0C69D161" w14:textId="528C4290" w:rsidR="00AC35CC" w:rsidRDefault="00AC35CC" w:rsidP="008339B2">
      <w:pPr>
        <w:pStyle w:val="HSubheading4"/>
      </w:pPr>
      <w:bookmarkStart w:id="706" w:name="_Toc158113449"/>
      <w:r w:rsidRPr="0079483B">
        <w:t>Part 10A, Section 204H: Charging schedule: consultation and evidence</w:t>
      </w:r>
      <w:bookmarkEnd w:id="706"/>
    </w:p>
    <w:p w14:paraId="370214F7" w14:textId="134BA1C6" w:rsidR="00982CFD"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4C45E3EE" w14:textId="264E8B27" w:rsidR="00AC35CC" w:rsidRDefault="00AC35CC" w:rsidP="00405CE5">
      <w:pPr>
        <w:pStyle w:val="ParaNumbered"/>
      </w:pPr>
      <w:r>
        <w:t xml:space="preserve">Section 204H deals with the preparation of an </w:t>
      </w:r>
      <w:r w:rsidR="00EC6AB7">
        <w:t>IL</w:t>
      </w:r>
      <w:r>
        <w:t xml:space="preserve"> charging schedule. It replicates provision made in</w:t>
      </w:r>
      <w:r w:rsidR="00EC6AB7">
        <w:t xml:space="preserve"> relation to CIL in</w:t>
      </w:r>
      <w:r>
        <w:t xml:space="preserve"> existing section 211 (7), (7A), and (7B) of the Planning Act 2008.</w:t>
      </w:r>
    </w:p>
    <w:p w14:paraId="3045ED37" w14:textId="3F91215D"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05AA22F6" w14:textId="0F34E8E3" w:rsidR="00AC35CC" w:rsidRDefault="00AC35CC" w:rsidP="00405CE5">
      <w:pPr>
        <w:pStyle w:val="ParaNumbered"/>
      </w:pPr>
      <w:r>
        <w:t xml:space="preserve">Section 204H provides an express power for charging authorities to undertake preparatory work, including consultation, in respect of a charging schedule. </w:t>
      </w:r>
    </w:p>
    <w:tbl>
      <w:tblPr>
        <w:tblStyle w:val="TableGrid"/>
        <w:tblW w:w="0" w:type="auto"/>
        <w:tblInd w:w="567" w:type="dxa"/>
        <w:tblLook w:val="04A0" w:firstRow="1" w:lastRow="0" w:firstColumn="1" w:lastColumn="0" w:noHBand="0" w:noVBand="1"/>
      </w:tblPr>
      <w:tblGrid>
        <w:gridCol w:w="8919"/>
      </w:tblGrid>
      <w:tr w:rsidR="001127F7" w14:paraId="67B914D2" w14:textId="77777777" w:rsidTr="000A5170">
        <w:tc>
          <w:tcPr>
            <w:tcW w:w="9486" w:type="dxa"/>
          </w:tcPr>
          <w:p w14:paraId="3B9895D6" w14:textId="7B1C42C3" w:rsidR="001127F7" w:rsidRDefault="001127F7" w:rsidP="00DA7107">
            <w:pPr>
              <w:pStyle w:val="TTableText"/>
            </w:pPr>
            <w:r>
              <w:t>Example (2): Charging schedules determine a threshold below which IL is charged at a nil or reduced rate</w:t>
            </w:r>
          </w:p>
        </w:tc>
      </w:tr>
      <w:tr w:rsidR="000A5170" w14:paraId="6D5FA67C" w14:textId="77777777" w:rsidTr="000A5170">
        <w:tc>
          <w:tcPr>
            <w:tcW w:w="9486" w:type="dxa"/>
          </w:tcPr>
          <w:p w14:paraId="3640C202" w14:textId="274F2371" w:rsidR="000A5170" w:rsidRDefault="000A5170" w:rsidP="00DA7107">
            <w:pPr>
              <w:pStyle w:val="TTableText"/>
            </w:pPr>
            <w:r>
              <w:lastRenderedPageBreak/>
              <w:t xml:space="preserve">It is envisaged that local planning authorities will set a threshold below which a nil IL rate will be charged, to account for build costs and other costs of development in an area. This will allow rates to be set that apply on development value above the minimum threshold. The minimum threshold can be set out on value per square </w:t>
            </w:r>
            <w:proofErr w:type="spellStart"/>
            <w:r>
              <w:t>metre</w:t>
            </w:r>
            <w:proofErr w:type="spellEnd"/>
            <w:r>
              <w:t xml:space="preserve"> basis, with the Levy being charged on any value above the threshold. Developments with value significantly above the minimum threshold will pay more than developments with value marginally above the minimum threshold.</w:t>
            </w:r>
          </w:p>
        </w:tc>
      </w:tr>
    </w:tbl>
    <w:p w14:paraId="79A3F371" w14:textId="77777777" w:rsidR="000A5170" w:rsidRDefault="000A5170" w:rsidP="000A5170">
      <w:pPr>
        <w:pStyle w:val="ParaNumbered"/>
        <w:numPr>
          <w:ilvl w:val="0"/>
          <w:numId w:val="0"/>
        </w:numPr>
        <w:ind w:left="567"/>
      </w:pPr>
    </w:p>
    <w:p w14:paraId="6B0BF1E2" w14:textId="5499CFD3" w:rsidR="00AC35CC" w:rsidRDefault="00AC35CC" w:rsidP="00405CE5">
      <w:pPr>
        <w:pStyle w:val="ParaNumbered"/>
      </w:pPr>
      <w:r>
        <w:t>Subsection (2) provides that a charging authority must use appropriate available evidence to inform their preparation of a charging schedule. IL regulations may make provision under subsection (3) about the application of subsection (2). This includes determining the nature of evidence deemed appropriate, what is meant by available evidence, how that evidence can and cannot be used, and when and how evidence may be used to inform the preparing of a charging schedule.</w:t>
      </w:r>
    </w:p>
    <w:p w14:paraId="444B65FC" w14:textId="77777777" w:rsidR="00AC35CC" w:rsidRPr="00A67590" w:rsidRDefault="00AC35CC" w:rsidP="008339B2">
      <w:pPr>
        <w:pStyle w:val="HSubheading4"/>
      </w:pPr>
      <w:bookmarkStart w:id="707" w:name="_Toc158113450"/>
      <w:r w:rsidRPr="00A67590">
        <w:t>Part 10A, Section 204I: Charging schedule: examination</w:t>
      </w:r>
      <w:bookmarkEnd w:id="707"/>
    </w:p>
    <w:p w14:paraId="1B944A31" w14:textId="6265AA96"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22EF04E2" w14:textId="5C62ED70" w:rsidR="00AC35CC" w:rsidRDefault="00AC35CC" w:rsidP="00405CE5">
      <w:pPr>
        <w:pStyle w:val="ParaNumbered"/>
      </w:pPr>
      <w:r>
        <w:t xml:space="preserve">New section 204I deals with the examination of an Infrastructure Levy charging schedule. It replicates the provision made in </w:t>
      </w:r>
      <w:r w:rsidR="00EC6AB7">
        <w:t xml:space="preserve">relation to CIL in </w:t>
      </w:r>
      <w:r>
        <w:t>section 212 of the Planning Act 2008.</w:t>
      </w:r>
    </w:p>
    <w:p w14:paraId="469B05BA" w14:textId="1C224CFF" w:rsidR="00AC35CC" w:rsidRPr="005E5CF4" w:rsidRDefault="0023696F" w:rsidP="0023696F">
      <w:pPr>
        <w:pStyle w:val="HSubheading5"/>
        <w:rPr>
          <w:rStyle w:val="CBoldUnderlined"/>
          <w:b w:val="0"/>
          <w:iCs/>
        </w:rPr>
      </w:pPr>
      <w:r>
        <w:rPr>
          <w:rStyle w:val="CBoldUnderlined"/>
          <w:iCs/>
        </w:rPr>
        <w:t>Effect</w:t>
      </w:r>
    </w:p>
    <w:p w14:paraId="4437902E" w14:textId="26B8EECB" w:rsidR="00AC35CC" w:rsidRDefault="00AC35CC" w:rsidP="00405CE5">
      <w:pPr>
        <w:pStyle w:val="ParaNumbered"/>
      </w:pPr>
      <w:r>
        <w:t>This section contains several provisions relating to the independent examination of a draft charging schedule and ensures that the examiner considers that the charging authority has complied with the relevant requirements.</w:t>
      </w:r>
    </w:p>
    <w:p w14:paraId="22A305DC" w14:textId="77777777" w:rsidR="00AC35CC" w:rsidRDefault="00AC35CC" w:rsidP="00405CE5">
      <w:pPr>
        <w:pStyle w:val="ParaNumbered"/>
      </w:pPr>
      <w:r>
        <w:t>Before a charging schedule is approved, a draft of it must be examined by a person appointed for that purpose by the charging authority (subsection (1)). Subsection (2) requires the charging authority to satisfy itself that the person is independent and has appropriate qualifications and experience. The charging authority may also, with the agreement of the examiner, appoint persons to assist the examiner (subsection (3)).</w:t>
      </w:r>
    </w:p>
    <w:p w14:paraId="632497E5" w14:textId="6EF5CC92" w:rsidR="00AC35CC" w:rsidRDefault="00AC35CC" w:rsidP="00405CE5">
      <w:pPr>
        <w:pStyle w:val="ParaNumbered"/>
      </w:pPr>
      <w:r>
        <w:t>By subsection (5), the examiner is required to consider whether the “drafting requirements” have been complied with (and see also new section 204J).  Subsection (4) defines the “drafting requirements” as the requirements of new Part 10A and of IL regulations insofar as relevant to the drafting of a charging schedule – in particular, the requirements to have regard to the matters listed in new section 204</w:t>
      </w:r>
      <w:proofErr w:type="gramStart"/>
      <w:r>
        <w:t>G(</w:t>
      </w:r>
      <w:proofErr w:type="gramEnd"/>
      <w:r>
        <w:t>2) (regarding affordable housing), (</w:t>
      </w:r>
      <w:r w:rsidR="00BD02D4">
        <w:t>6</w:t>
      </w:r>
      <w:r>
        <w:t>) (regarding economic factors of land value and viability) and (</w:t>
      </w:r>
      <w:r w:rsidR="002A1841">
        <w:t xml:space="preserve">8 </w:t>
      </w:r>
      <w:r>
        <w:t>) (other factors).  The examiner must make recommendations (see new section 204J) and give reasons for their recommendations.  Subsection (6) requires the charging authority to publish the recommendations and reasons.</w:t>
      </w:r>
    </w:p>
    <w:p w14:paraId="0DE41744" w14:textId="77777777" w:rsidR="00AC35CC" w:rsidRDefault="00AC35CC" w:rsidP="00405CE5">
      <w:pPr>
        <w:pStyle w:val="ParaNumbered"/>
      </w:pPr>
      <w:r>
        <w:t>Subsection (7) provides that IL regulations must require a charging authority to allow persons to make representations about a draft schedule to be heard by the examiner.  Subsection (8) allows IL regulations to provide for examiners to reconsider their decisions before or after approving a schedule, with a view to correcting errors. Subsection (9) provides that a charging authority may withdraw a draft charging schedule.</w:t>
      </w:r>
    </w:p>
    <w:p w14:paraId="025D54D6" w14:textId="454785A8" w:rsidR="00AC35CC" w:rsidRPr="00982CFD" w:rsidRDefault="00AC35CC" w:rsidP="008339B2">
      <w:pPr>
        <w:pStyle w:val="HSubheading4"/>
      </w:pPr>
      <w:bookmarkStart w:id="708" w:name="_Toc158113451"/>
      <w:r w:rsidRPr="00982CFD">
        <w:t xml:space="preserve">Part 10A, Section 204J: Charging </w:t>
      </w:r>
      <w:r w:rsidR="00EC6AB7">
        <w:t>s</w:t>
      </w:r>
      <w:r w:rsidRPr="00982CFD">
        <w:t>chedule: examiner’s recommendations</w:t>
      </w:r>
      <w:bookmarkEnd w:id="708"/>
    </w:p>
    <w:p w14:paraId="518C5402" w14:textId="5BFAC9B4" w:rsidR="00AC35CC" w:rsidRPr="005E5CF4" w:rsidRDefault="0023696F" w:rsidP="0023696F">
      <w:pPr>
        <w:pStyle w:val="HSubheading5"/>
        <w:rPr>
          <w:rStyle w:val="CBoldUnderlined"/>
          <w:b w:val="0"/>
          <w:iCs/>
        </w:rPr>
      </w:pPr>
      <w:r>
        <w:rPr>
          <w:rStyle w:val="CBoldUnderlined"/>
          <w:iCs/>
        </w:rPr>
        <w:t>Background</w:t>
      </w:r>
    </w:p>
    <w:p w14:paraId="0F7FA866" w14:textId="6BB7D28F" w:rsidR="00AC35CC" w:rsidRPr="00A45F30" w:rsidRDefault="00AC35CC" w:rsidP="00A45F30">
      <w:pPr>
        <w:pStyle w:val="ParaNumbered"/>
        <w:rPr>
          <w:rStyle w:val="CBoldUnderlined"/>
          <w:rFonts w:eastAsia="Palatino Linotype" w:cs="Palatino Linotype"/>
          <w:bCs w:val="0"/>
          <w:i w:val="0"/>
          <w:color w:val="000000"/>
          <w:sz w:val="20"/>
          <w:szCs w:val="24"/>
          <w:lang w:val="en-US"/>
        </w:rPr>
      </w:pPr>
      <w:r w:rsidRPr="00A45F30">
        <w:t xml:space="preserve">New section 204J replicates existing provisions set out in </w:t>
      </w:r>
      <w:r w:rsidR="00EC6AB7" w:rsidRPr="00A45F30">
        <w:t xml:space="preserve">relation to CIL </w:t>
      </w:r>
      <w:r w:rsidRPr="00A45F30">
        <w:t xml:space="preserve">section 212A in the Planning </w:t>
      </w:r>
      <w:r w:rsidRPr="00A45F30">
        <w:rPr>
          <w:rStyle w:val="CBoldUnderlined"/>
          <w:rFonts w:eastAsia="Palatino Linotype" w:cs="Palatino Linotype"/>
          <w:bCs w:val="0"/>
          <w:i w:val="0"/>
          <w:color w:val="000000"/>
          <w:sz w:val="20"/>
          <w:szCs w:val="24"/>
          <w:lang w:val="en-US"/>
        </w:rPr>
        <w:t xml:space="preserve">Act 2008. It outlines the factors an examiner should consider when examining a charging schedule.  </w:t>
      </w:r>
    </w:p>
    <w:p w14:paraId="2F6C091A" w14:textId="2A5E20CD"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5EA5FF30" w14:textId="77777777" w:rsidR="00AC35CC" w:rsidRDefault="00AC35CC" w:rsidP="00405CE5">
      <w:pPr>
        <w:pStyle w:val="ParaNumbered"/>
      </w:pPr>
      <w:r>
        <w:lastRenderedPageBreak/>
        <w:t>There are three possible conclusions which an examiner of a charging schedule can reach, following an examination under new section 204I.</w:t>
      </w:r>
    </w:p>
    <w:p w14:paraId="213BBEFD" w14:textId="6E4FC6E2" w:rsidR="00AC35CC" w:rsidRDefault="00AC35CC" w:rsidP="00405CE5">
      <w:pPr>
        <w:pStyle w:val="ParaNumbered"/>
      </w:pPr>
      <w:r>
        <w:t>The examiner may conclude that the drafting requirements (see new section 204</w:t>
      </w:r>
      <w:proofErr w:type="gramStart"/>
      <w:r>
        <w:t>I(</w:t>
      </w:r>
      <w:proofErr w:type="gramEnd"/>
      <w:r>
        <w:t>4)) have not been complied with, in one or more respects, and that the non-compliance cannot be remedied by making modifications to the draft. If so, then under subsection (2) the examiner must recommend the rejection of the draft charging schedule.</w:t>
      </w:r>
    </w:p>
    <w:p w14:paraId="0C1AAEA1" w14:textId="1AA54097" w:rsidR="00AC35CC" w:rsidRDefault="00AC35CC" w:rsidP="00405CE5">
      <w:pPr>
        <w:pStyle w:val="ParaNumbered"/>
      </w:pPr>
      <w:proofErr w:type="gramStart"/>
      <w:r>
        <w:t>Or,</w:t>
      </w:r>
      <w:proofErr w:type="gramEnd"/>
      <w:r>
        <w:t xml:space="preserve"> the examiner may conclude that the drafting requirements have not been complied with, in one or more respects, but that the non-compliance could be remedied by making modifications to the draft. If so, then under subsections (3)-(4) the examiner must:</w:t>
      </w:r>
    </w:p>
    <w:p w14:paraId="76AA0B3C" w14:textId="77777777" w:rsidR="00AC35CC" w:rsidRPr="008339B2" w:rsidRDefault="00AC35CC" w:rsidP="008339B2">
      <w:pPr>
        <w:pStyle w:val="ParaNumbered"/>
        <w:numPr>
          <w:ilvl w:val="1"/>
          <w:numId w:val="1"/>
        </w:numPr>
      </w:pPr>
      <w:r w:rsidRPr="008339B2">
        <w:t xml:space="preserve">identify the </w:t>
      </w:r>
      <w:proofErr w:type="gramStart"/>
      <w:r w:rsidRPr="008339B2">
        <w:t>non-compliance;</w:t>
      </w:r>
      <w:proofErr w:type="gramEnd"/>
    </w:p>
    <w:p w14:paraId="747DF833" w14:textId="77777777" w:rsidR="00AC35CC" w:rsidRPr="008339B2" w:rsidRDefault="00AC35CC" w:rsidP="008339B2">
      <w:pPr>
        <w:pStyle w:val="ParaNumbered"/>
        <w:numPr>
          <w:ilvl w:val="1"/>
          <w:numId w:val="1"/>
        </w:numPr>
      </w:pPr>
      <w:r w:rsidRPr="008339B2">
        <w:t>recommend modifications which the examiner considers would remedy the non-compliance; and</w:t>
      </w:r>
    </w:p>
    <w:p w14:paraId="1FA7C307" w14:textId="77777777" w:rsidR="00AC35CC" w:rsidRPr="008339B2" w:rsidRDefault="00AC35CC" w:rsidP="008339B2">
      <w:pPr>
        <w:pStyle w:val="ParaNumbered"/>
        <w:numPr>
          <w:ilvl w:val="1"/>
          <w:numId w:val="1"/>
        </w:numPr>
      </w:pPr>
      <w:r w:rsidRPr="008339B2">
        <w:t>recommend the approval of the draft charging schedule with modifications which remedy the non-compliance (which may be, but do not have to be, those recommended by the examiner).</w:t>
      </w:r>
    </w:p>
    <w:p w14:paraId="01F198D2" w14:textId="77777777" w:rsidR="00AC35CC" w:rsidRDefault="00AC35CC" w:rsidP="00405CE5">
      <w:pPr>
        <w:pStyle w:val="ParaNumbered"/>
      </w:pPr>
      <w:proofErr w:type="gramStart"/>
      <w:r>
        <w:t>Or,</w:t>
      </w:r>
      <w:proofErr w:type="gramEnd"/>
      <w:r>
        <w:t xml:space="preserve"> the examiner may conclude that the drafting requirements have been complied with.  If so, under subsection (5) the examiner must recommend the approval of the draft charging schedule.</w:t>
      </w:r>
    </w:p>
    <w:p w14:paraId="2C806963" w14:textId="77777777" w:rsidR="00AC35CC" w:rsidRDefault="00AC35CC" w:rsidP="00405CE5">
      <w:pPr>
        <w:pStyle w:val="ParaNumbered"/>
      </w:pPr>
      <w:r>
        <w:t xml:space="preserve">Under subsections (6) and (7), where the examiner is recommending approval, the examiner is also entitled to make recommendations for modifications which are not necessary to remedy non-compliance with drafting requirements.  </w:t>
      </w:r>
    </w:p>
    <w:p w14:paraId="5557BE2D" w14:textId="66B5E244" w:rsidR="00AC35CC" w:rsidRPr="001D5A1F" w:rsidRDefault="00AC35CC" w:rsidP="005C6B16">
      <w:pPr>
        <w:pStyle w:val="HSubheading4"/>
      </w:pPr>
      <w:bookmarkStart w:id="709" w:name="_Toc158113452"/>
      <w:r w:rsidRPr="001D5A1F">
        <w:t xml:space="preserve">Part 10A, Section 204K: Charging </w:t>
      </w:r>
      <w:r w:rsidR="00EC6AB7">
        <w:t>s</w:t>
      </w:r>
      <w:r w:rsidRPr="001D5A1F">
        <w:t>chedule: approval</w:t>
      </w:r>
      <w:bookmarkEnd w:id="709"/>
    </w:p>
    <w:p w14:paraId="2227B292" w14:textId="3AC3F7B9" w:rsidR="00AC35CC" w:rsidRPr="005E5CF4" w:rsidRDefault="0023696F" w:rsidP="0023696F">
      <w:pPr>
        <w:pStyle w:val="HSubheading5"/>
        <w:rPr>
          <w:rStyle w:val="CBoldUnderlined"/>
          <w:b w:val="0"/>
          <w:iCs/>
        </w:rPr>
      </w:pPr>
      <w:r>
        <w:rPr>
          <w:rStyle w:val="CBoldUnderlined"/>
          <w:iCs/>
        </w:rPr>
        <w:t>Background</w:t>
      </w:r>
    </w:p>
    <w:p w14:paraId="67FA45EE" w14:textId="39B76B40" w:rsidR="00AC35CC" w:rsidRDefault="00AC35CC" w:rsidP="00405CE5">
      <w:pPr>
        <w:pStyle w:val="ParaNumbered"/>
      </w:pPr>
      <w:r>
        <w:t xml:space="preserve">New section 204K deals with the approval of an </w:t>
      </w:r>
      <w:r w:rsidR="00EC6AB7">
        <w:t>IL</w:t>
      </w:r>
      <w:r>
        <w:t xml:space="preserve"> charging schedule by a charging authority. It replicates p</w:t>
      </w:r>
      <w:r w:rsidR="00EC6AB7">
        <w:t xml:space="preserve">rovision in relation to CIL in </w:t>
      </w:r>
      <w:r>
        <w:t>section 213 of the Planning Act 2008.</w:t>
      </w:r>
    </w:p>
    <w:p w14:paraId="0759B2D3" w14:textId="4C492E34" w:rsidR="00AC35CC" w:rsidRDefault="00AC35CC" w:rsidP="00405CE5">
      <w:pPr>
        <w:pStyle w:val="ParaNumbered"/>
      </w:pPr>
      <w:r>
        <w:t>Minor amendments to wording relate only to references to sections of the Planning Act 2008, which</w:t>
      </w:r>
      <w:r w:rsidR="005C6B16">
        <w:t xml:space="preserve"> </w:t>
      </w:r>
      <w:r>
        <w:t xml:space="preserve">now relate to equivalent provisions in amended legislation enacting </w:t>
      </w:r>
      <w:r w:rsidR="00EC6AB7">
        <w:t>IL</w:t>
      </w:r>
      <w:r>
        <w:t>.</w:t>
      </w:r>
    </w:p>
    <w:p w14:paraId="172E09B1" w14:textId="108516BE"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5C369840" w14:textId="6A752C67" w:rsidR="00AC35CC" w:rsidRDefault="00AC35CC" w:rsidP="00405CE5">
      <w:pPr>
        <w:pStyle w:val="ParaNumbered"/>
      </w:pPr>
      <w:r>
        <w:t>Subsections (1)</w:t>
      </w:r>
      <w:r w:rsidR="00EC6AB7">
        <w:t xml:space="preserve"> - </w:t>
      </w:r>
      <w:r>
        <w:t xml:space="preserve">(6) prescribe the circumstances in which a charging authority may approve a charging schedule and how the authority is to approve one. </w:t>
      </w:r>
    </w:p>
    <w:p w14:paraId="357BBDFF" w14:textId="77777777" w:rsidR="00AC35CC" w:rsidRDefault="00AC35CC" w:rsidP="00405CE5">
      <w:pPr>
        <w:pStyle w:val="ParaNumbered"/>
      </w:pPr>
      <w:r>
        <w:t>Subsections (1)-(2) provide that a charging authority may only approve a charging schedule, having had regard to the examiner’s recommendations and reasons, if the examiner has recommended approval under new section 204</w:t>
      </w:r>
      <w:proofErr w:type="gramStart"/>
      <w:r>
        <w:t>J(</w:t>
      </w:r>
      <w:proofErr w:type="gramEnd"/>
      <w:r>
        <w:t>4) (recommended approval with modifications) or (5) (recommended approval) – and may not approve a draft charging schedule which the examiner has recommended be rejected.</w:t>
      </w:r>
    </w:p>
    <w:p w14:paraId="6734A4F1" w14:textId="77777777" w:rsidR="00AC35CC" w:rsidRDefault="00AC35CC" w:rsidP="00405CE5">
      <w:pPr>
        <w:pStyle w:val="ParaNumbered"/>
      </w:pPr>
      <w:r>
        <w:t>Under subsection (3), if the examiner has recommended that modifications are needed in order to remedy non-compliance with the drafting requirements (see new sections 204I(4) and 204J(4)), then the charging authority may only approve the charging schedule with modifications which remedy the non-compliance (which may be, but do not have to be, those recommended by the examiner).</w:t>
      </w:r>
    </w:p>
    <w:p w14:paraId="69A8B26D" w14:textId="77777777" w:rsidR="00AC35CC" w:rsidRDefault="00AC35CC" w:rsidP="00405CE5">
      <w:pPr>
        <w:pStyle w:val="ParaNumbered"/>
      </w:pPr>
      <w:r>
        <w:t>Under subsection (4), if the examiner has recommended modifications which are not necessary to remedy non-compliance with the drafting requirements (see new section 204</w:t>
      </w:r>
      <w:proofErr w:type="gramStart"/>
      <w:r>
        <w:t>J(</w:t>
      </w:r>
      <w:proofErr w:type="gramEnd"/>
      <w:r>
        <w:t>6)-(7)), the charging authority may approve the charging schedule with all, some or none of those recommendations.</w:t>
      </w:r>
    </w:p>
    <w:p w14:paraId="07D1E9A0" w14:textId="77777777" w:rsidR="00AC35CC" w:rsidRDefault="00AC35CC" w:rsidP="00405CE5">
      <w:pPr>
        <w:pStyle w:val="ParaNumbered"/>
      </w:pPr>
      <w:r>
        <w:lastRenderedPageBreak/>
        <w:t>No other modifications may be made following the examination (subsection (5)).</w:t>
      </w:r>
    </w:p>
    <w:p w14:paraId="1AFC536D" w14:textId="77777777" w:rsidR="00AC35CC" w:rsidRDefault="00AC35CC" w:rsidP="00405CE5">
      <w:pPr>
        <w:pStyle w:val="ParaNumbered"/>
      </w:pPr>
      <w:r>
        <w:t xml:space="preserve">Subsection (6) provides that a charging authority must approve a charging schedule at a meeting of the authority and by a majority of votes of the members present. </w:t>
      </w:r>
    </w:p>
    <w:p w14:paraId="5D194E31" w14:textId="77777777" w:rsidR="00AC35CC" w:rsidRDefault="00AC35CC" w:rsidP="00405CE5">
      <w:pPr>
        <w:pStyle w:val="ParaNumbered"/>
      </w:pPr>
      <w:r>
        <w:t xml:space="preserve">If the examiner recommended that modifications be made </w:t>
      </w:r>
      <w:proofErr w:type="gramStart"/>
      <w:r>
        <w:t>in order to</w:t>
      </w:r>
      <w:proofErr w:type="gramEnd"/>
      <w:r>
        <w:t xml:space="preserve"> remedy non-compliance with the drafting requirements, a report must be published by the charging authority covering how the approved schedule remedies the non-compliance (subsections (7)-(8)).  IL regulations may make provision about the contents of such a report (subsection (9)).</w:t>
      </w:r>
    </w:p>
    <w:p w14:paraId="2ED9A696" w14:textId="77777777" w:rsidR="00AC35CC" w:rsidRDefault="00AC35CC" w:rsidP="00405CE5">
      <w:pPr>
        <w:pStyle w:val="ParaNumbered"/>
      </w:pPr>
      <w:r>
        <w:t>In addition, subsection (10) provides a regulation-making power for the correction of errors after a schedule is approved which would permit charging authorities to be able to correct errors in a charging schedule after it is approved (without having to formally review it).</w:t>
      </w:r>
    </w:p>
    <w:p w14:paraId="6ED89AD6" w14:textId="31FFB0DC" w:rsidR="00AC35CC" w:rsidRDefault="00AC35CC" w:rsidP="00405CE5">
      <w:pPr>
        <w:pStyle w:val="ParaNumbered"/>
      </w:pPr>
      <w:r>
        <w:t xml:space="preserve">Subsection (11) confirms </w:t>
      </w:r>
      <w:r w:rsidR="00D70130">
        <w:t xml:space="preserve">that </w:t>
      </w:r>
      <w:r>
        <w:t>the meaning of “examiner” in this section is the same as under new section 204I (that is, the same person who carries out the examination in 204I).</w:t>
      </w:r>
    </w:p>
    <w:p w14:paraId="06B8F57D" w14:textId="77777777" w:rsidR="00AC35CC" w:rsidRPr="00B3433F" w:rsidRDefault="00AC35CC" w:rsidP="005C6B16">
      <w:pPr>
        <w:pStyle w:val="HSubheading4"/>
      </w:pPr>
      <w:bookmarkStart w:id="710" w:name="_Toc158113453"/>
      <w:r w:rsidRPr="00B3433F">
        <w:t>Part 10A, Section 204L: Charging schedule: application and effect</w:t>
      </w:r>
      <w:bookmarkEnd w:id="710"/>
    </w:p>
    <w:p w14:paraId="00AE65B3" w14:textId="169CCDA4" w:rsidR="00AC35CC" w:rsidRPr="005E5CF4" w:rsidRDefault="0023696F" w:rsidP="0023696F">
      <w:pPr>
        <w:pStyle w:val="HSubheading5"/>
        <w:rPr>
          <w:rStyle w:val="CBoldUnderlined"/>
          <w:b w:val="0"/>
          <w:iCs/>
        </w:rPr>
      </w:pPr>
      <w:r>
        <w:rPr>
          <w:rStyle w:val="CBoldUnderlined"/>
          <w:iCs/>
        </w:rPr>
        <w:t>Background</w:t>
      </w:r>
    </w:p>
    <w:p w14:paraId="3D803ABA" w14:textId="77777777" w:rsidR="00AC35CC" w:rsidRDefault="00AC35CC" w:rsidP="00405CE5">
      <w:pPr>
        <w:pStyle w:val="ParaNumbered"/>
      </w:pPr>
      <w:r>
        <w:t xml:space="preserve">New section 204L replicates, with some amendment, section 214 of the Planning Act 2008. It provides for when an IL charging schedule can take effect, after approval. A charging schedule may not take effect before the charging authority issues the schedule by publishing it.  </w:t>
      </w:r>
    </w:p>
    <w:p w14:paraId="7B59BBF9" w14:textId="6342AEA5" w:rsidR="00AC35CC" w:rsidRDefault="00AC35CC" w:rsidP="00405CE5">
      <w:pPr>
        <w:pStyle w:val="ParaNumbered"/>
      </w:pPr>
      <w:r>
        <w:t xml:space="preserve">As IL will be a mandatory charge, unlike CIL, it does not replicate </w:t>
      </w:r>
      <w:r w:rsidR="001D323E">
        <w:t>s</w:t>
      </w:r>
      <w:r>
        <w:t>ection 214(3) of the Planning Act 2008 which provides that a charging authority can decide when its CIL charging schedule ceases to take effect.</w:t>
      </w:r>
    </w:p>
    <w:p w14:paraId="3C8D32EC" w14:textId="38DAC7DD"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0FE75E21" w14:textId="77777777" w:rsidR="00AC35CC" w:rsidRDefault="00AC35CC" w:rsidP="00405CE5">
      <w:pPr>
        <w:pStyle w:val="ParaNumbered"/>
      </w:pPr>
      <w:r>
        <w:t xml:space="preserve">Subsection (1) provides that a charging schedule which has been approved may not take effect until it has been issued, by being published. </w:t>
      </w:r>
    </w:p>
    <w:p w14:paraId="3A12DC06" w14:textId="77777777" w:rsidR="00AC35CC" w:rsidRDefault="00AC35CC" w:rsidP="00405CE5">
      <w:pPr>
        <w:pStyle w:val="ParaNumbered"/>
      </w:pPr>
      <w:r>
        <w:t>Subsections (2)-(4) allow IL regulations to make provision about the publication and taking effect of an IL charging schedule, including when a charging schedule is to take effect (or not) and any documentation that must be published at the same time as the charging schedule.</w:t>
      </w:r>
    </w:p>
    <w:p w14:paraId="008FA953" w14:textId="77777777" w:rsidR="00AC35CC" w:rsidRPr="00B3433F" w:rsidRDefault="00AC35CC" w:rsidP="005C6B16">
      <w:pPr>
        <w:pStyle w:val="HSubheading4"/>
      </w:pPr>
      <w:bookmarkStart w:id="711" w:name="_Toc158113454"/>
      <w:r w:rsidRPr="00B3433F">
        <w:t>Part 10A, Section 204M: Charging schedule: due date</w:t>
      </w:r>
      <w:bookmarkEnd w:id="711"/>
    </w:p>
    <w:p w14:paraId="225F9225" w14:textId="791519AF"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477669BD" w14:textId="77777777" w:rsidR="00AC35CC" w:rsidRDefault="00AC35CC" w:rsidP="00405CE5">
      <w:pPr>
        <w:pStyle w:val="ParaNumbered"/>
      </w:pPr>
      <w:r>
        <w:t xml:space="preserve">New section 204M is a new provision. It allows for IL regulations to make provision about when a charging authority must issue an IL charging schedule. The Secretary of State must allow a 12-month period between giving written notice that a local authority must issue a charging schedule, and the point at which that authority must issue it. If a charging authority does not issue </w:t>
      </w:r>
      <w:proofErr w:type="gramStart"/>
      <w:r>
        <w:t>it’s</w:t>
      </w:r>
      <w:proofErr w:type="gramEnd"/>
      <w:r>
        <w:t xml:space="preserve"> charging schedule as required under the regulations, then the Secretary of State can appoint a person to prepare and issue the charging schedule on behalf of that authority. IL regulations may make provision connected with this including the process surrounding this appointment and procedures to be followed by the appointed person when preparing and issuing a charging schedule. </w:t>
      </w:r>
    </w:p>
    <w:p w14:paraId="24C343E7" w14:textId="6DA2472D" w:rsidR="00AC35CC" w:rsidRPr="005E5CF4" w:rsidRDefault="0023696F" w:rsidP="0023696F">
      <w:pPr>
        <w:pStyle w:val="HSubheading5"/>
        <w:rPr>
          <w:rStyle w:val="CBoldUnderlined"/>
          <w:b w:val="0"/>
          <w:iCs/>
        </w:rPr>
      </w:pPr>
      <w:r>
        <w:rPr>
          <w:rStyle w:val="CBoldUnderlined"/>
          <w:iCs/>
        </w:rPr>
        <w:t>Effect</w:t>
      </w:r>
    </w:p>
    <w:p w14:paraId="7210B49B" w14:textId="66EED417" w:rsidR="00AC35CC" w:rsidRDefault="00AC35CC" w:rsidP="00405CE5">
      <w:pPr>
        <w:pStyle w:val="ParaNumbered"/>
      </w:pPr>
      <w:r>
        <w:t>Subsection (1) provides that IL regulations may make provision for when a charging authority must issue (</w:t>
      </w:r>
      <w:r w:rsidR="005C6B16">
        <w:t>i.e.,</w:t>
      </w:r>
      <w:r>
        <w:t xml:space="preserve"> publish following approval) a charging schedule.</w:t>
      </w:r>
    </w:p>
    <w:p w14:paraId="05ED8749" w14:textId="03A3BE8F" w:rsidR="00AC35CC" w:rsidRDefault="00AC35CC" w:rsidP="00405CE5">
      <w:pPr>
        <w:pStyle w:val="ParaNumbered"/>
      </w:pPr>
      <w:r>
        <w:t xml:space="preserve">Subsection (2) allows the Secretary of State to publish or provide written notice to one or more charging authorities, requiring that authority (or authorities) to issue their charging schedule. IL </w:t>
      </w:r>
      <w:r>
        <w:lastRenderedPageBreak/>
        <w:t xml:space="preserve">regulations must allow at least 12 months to elapse from the day on which such notice is given to an authority before the authority is required to issue </w:t>
      </w:r>
      <w:r w:rsidR="005C6B16">
        <w:t>its</w:t>
      </w:r>
      <w:r>
        <w:t xml:space="preserve"> charging schedule.</w:t>
      </w:r>
    </w:p>
    <w:p w14:paraId="046BC16E" w14:textId="77777777" w:rsidR="00AC35CC" w:rsidRDefault="00AC35CC" w:rsidP="00405CE5">
      <w:pPr>
        <w:pStyle w:val="ParaNumbered"/>
      </w:pPr>
      <w:r>
        <w:t>Where a charging authority does not issue its schedule in time, subsection (3) allows the Secretary of State to appoint a person to prepare and issue the schedule on behalf of that charging authority.</w:t>
      </w:r>
    </w:p>
    <w:p w14:paraId="34E85E7F" w14:textId="135D8B2B" w:rsidR="00AC35CC" w:rsidRDefault="00AC35CC" w:rsidP="00405CE5">
      <w:pPr>
        <w:pStyle w:val="ParaNumbered"/>
      </w:pPr>
      <w:r>
        <w:t xml:space="preserve">Subsection (4) is a list of the kind of provision which may be made in IL regulations in connection with the person who is to be so appointed. This includes procedures for appointing the person, the conditions that need to be met prior their appointment, and the procedures to be followed when preparing and issuing the charging schedule. Regulations may also provide for when the person may be replaced, the appointment of assistants, the duties of a charging authority when a person is appointed to act on their behalf, and the liability of costs resulting from the appointment. </w:t>
      </w:r>
    </w:p>
    <w:tbl>
      <w:tblPr>
        <w:tblStyle w:val="TableGrid"/>
        <w:tblW w:w="0" w:type="auto"/>
        <w:tblInd w:w="567" w:type="dxa"/>
        <w:tblLook w:val="04A0" w:firstRow="1" w:lastRow="0" w:firstColumn="1" w:lastColumn="0" w:noHBand="0" w:noVBand="1"/>
      </w:tblPr>
      <w:tblGrid>
        <w:gridCol w:w="8919"/>
      </w:tblGrid>
      <w:tr w:rsidR="001127F7" w14:paraId="70250B52" w14:textId="77777777" w:rsidTr="000A5170">
        <w:tc>
          <w:tcPr>
            <w:tcW w:w="9486" w:type="dxa"/>
          </w:tcPr>
          <w:p w14:paraId="0D5AD188" w14:textId="0F5169D3" w:rsidR="001127F7" w:rsidRDefault="001127F7" w:rsidP="001127F7">
            <w:pPr>
              <w:pStyle w:val="TTableText"/>
            </w:pPr>
            <w:r>
              <w:t>Example (1): Appointing a person to prepare a charging schedule</w:t>
            </w:r>
          </w:p>
        </w:tc>
      </w:tr>
      <w:tr w:rsidR="000A5170" w14:paraId="73A45904" w14:textId="77777777" w:rsidTr="000A5170">
        <w:tc>
          <w:tcPr>
            <w:tcW w:w="9486" w:type="dxa"/>
          </w:tcPr>
          <w:p w14:paraId="33C04F06" w14:textId="51C046F0" w:rsidR="000A5170" w:rsidRDefault="000A5170" w:rsidP="001127F7">
            <w:pPr>
              <w:pStyle w:val="TTableText"/>
            </w:pPr>
            <w:r>
              <w:t>If the Secretary of State requires a charging authority to issue an IL charging schedule within a set period of no less than 12 months, and the charging authority does not do so, then the Secretary of State would be able to appoint a person to prepare and issue a charging schedule on the charging authority’s behalf.</w:t>
            </w:r>
          </w:p>
        </w:tc>
      </w:tr>
    </w:tbl>
    <w:p w14:paraId="517DF731" w14:textId="7AAC6C68" w:rsidR="00AC35CC" w:rsidRDefault="00AC35CC" w:rsidP="000A5170">
      <w:pPr>
        <w:pStyle w:val="ParaNumbered"/>
        <w:numPr>
          <w:ilvl w:val="0"/>
          <w:numId w:val="0"/>
        </w:numPr>
      </w:pPr>
    </w:p>
    <w:p w14:paraId="6880F076" w14:textId="6AB633D3" w:rsidR="00AC35CC" w:rsidRPr="00F7286D" w:rsidRDefault="00AC35CC" w:rsidP="00DB0028">
      <w:pPr>
        <w:pStyle w:val="HSubheading4"/>
      </w:pPr>
      <w:bookmarkStart w:id="712" w:name="_Toc158113455"/>
      <w:r w:rsidRPr="00F7286D">
        <w:t>Part 10A, Section 204N: Application</w:t>
      </w:r>
      <w:bookmarkEnd w:id="712"/>
    </w:p>
    <w:p w14:paraId="3595BAA8" w14:textId="15CC46B7"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4C268610" w14:textId="4ADC95F6" w:rsidR="00AC35CC" w:rsidRDefault="00AC35CC" w:rsidP="00405CE5">
      <w:pPr>
        <w:pStyle w:val="ParaNumbered"/>
      </w:pPr>
      <w:r>
        <w:t xml:space="preserve">New section 204N makes provision for how IL is to be spent. It largely replicates provision made in section 216 of the Planning Act 2008 </w:t>
      </w:r>
      <w:r w:rsidR="00D70130">
        <w:t xml:space="preserve">in relation to CIL </w:t>
      </w:r>
      <w:r>
        <w:t xml:space="preserve">but with some amendment. There is a new subsection to enable regulations to provide for minimum spend on specific types of infrastructure, additions to the meaning of infrastructure, a new subsection to enable spend on non-infrastructure items and new cross-links to sections 204O, 204P and 204T. </w:t>
      </w:r>
    </w:p>
    <w:p w14:paraId="7CF1F524" w14:textId="3973CDB2" w:rsidR="00AC35CC" w:rsidRPr="005E5CF4" w:rsidRDefault="0023696F" w:rsidP="0023696F">
      <w:pPr>
        <w:pStyle w:val="HSubheading5"/>
        <w:rPr>
          <w:rStyle w:val="CBoldUnderlined"/>
          <w:b w:val="0"/>
          <w:iCs/>
        </w:rPr>
      </w:pPr>
      <w:r>
        <w:rPr>
          <w:rStyle w:val="CBoldUnderlined"/>
          <w:iCs/>
        </w:rPr>
        <w:t>Effect</w:t>
      </w:r>
    </w:p>
    <w:p w14:paraId="69566468" w14:textId="77777777" w:rsidR="00AC35CC" w:rsidRDefault="00AC35CC" w:rsidP="00405CE5">
      <w:pPr>
        <w:pStyle w:val="ParaNumbered"/>
      </w:pPr>
      <w:r>
        <w:t xml:space="preserve">Subsection (1) provides that IL regulations must require the charging authority to apply IL to supporting the development of an area by funding the provision, improvement, replacement, </w:t>
      </w:r>
      <w:proofErr w:type="gramStart"/>
      <w:r>
        <w:t>operation</w:t>
      </w:r>
      <w:proofErr w:type="gramEnd"/>
      <w:r>
        <w:t xml:space="preserve"> or maintenance of infrastructure. </w:t>
      </w:r>
    </w:p>
    <w:p w14:paraId="3256CD36" w14:textId="6AEF1FC8" w:rsidR="00AC35CC" w:rsidRDefault="00AC35CC" w:rsidP="00405CE5">
      <w:pPr>
        <w:pStyle w:val="ParaNumbered"/>
      </w:pPr>
      <w:r>
        <w:t>A new provision is set out in subsection (2) to enable regulations to make provision about the extent to which charging authorities may or must apply of IL receipts to funding specific types of infrastructure. For example, provision could be made under this subsection ‘ring-fencing’ a proportion of a charging authority’s IL receipts to be applied towards specific infrastructure – for instance, specifying that a minimum amount of IL receipts must be spent on providing affordable housing in an area or on roads.</w:t>
      </w:r>
    </w:p>
    <w:p w14:paraId="470B6BE1" w14:textId="420A5163" w:rsidR="00AC35CC" w:rsidRDefault="00AC35CC" w:rsidP="00405CE5">
      <w:pPr>
        <w:pStyle w:val="ParaNumbered"/>
      </w:pPr>
      <w:r>
        <w:t>There is a non-exhaustive list of what is considered to be ‘infrastructure’ in subsection (3), which includes roads, schools, medical facilities and affordable housing (as defined in Part 2 of the Housing and Regeneration Act 2008 or any other description of housing that IL regulations may specify – see new section 204</w:t>
      </w:r>
      <w:proofErr w:type="gramStart"/>
      <w:r>
        <w:t>A(</w:t>
      </w:r>
      <w:proofErr w:type="gramEnd"/>
      <w:r>
        <w:t xml:space="preserve">4)). Subsection (4) provides powers for IL regulations to amend this list and therefore, provides powers to guide the kinds of infrastructure which are captured within the IL context, at a national level. </w:t>
      </w:r>
    </w:p>
    <w:p w14:paraId="1C3679B9" w14:textId="2ECA9066" w:rsidR="00AC35CC" w:rsidRDefault="00AC35CC" w:rsidP="00405CE5">
      <w:pPr>
        <w:pStyle w:val="ParaNumbered"/>
      </w:pPr>
      <w:r>
        <w:t>Subsection (5) is a new provision that provides for regulations to set out the circumstances where charging authorities would be allowed to spend a specified amount of IL on items that fall outside the requirements of subsection (1), for example, on non-infrastructure items.</w:t>
      </w:r>
    </w:p>
    <w:p w14:paraId="70E85FA8" w14:textId="21596F96" w:rsidR="00AC35CC" w:rsidRDefault="00AC35CC" w:rsidP="00405CE5">
      <w:pPr>
        <w:pStyle w:val="ParaNumbered"/>
      </w:pPr>
      <w:r>
        <w:t xml:space="preserve">Subsection (6) provides further powers relating to the application of IL receipts. For example, it enables IL regulations to specify further details of what may or may not be funded by IL for the </w:t>
      </w:r>
      <w:r>
        <w:lastRenderedPageBreak/>
        <w:t xml:space="preserve">provision, improvement, replacement, </w:t>
      </w:r>
      <w:proofErr w:type="gramStart"/>
      <w:r>
        <w:t>operation</w:t>
      </w:r>
      <w:proofErr w:type="gramEnd"/>
      <w:r>
        <w:t xml:space="preserve"> or maintenance of infrastructure. Regulations may also specify what may or may not be funded by IL when the provisions of new section 204O or 204P apply, (meaning where IL regulations allow IL to be used to fund anything that is concerned with addressing demands that development places on an area). Subsection (6) also provides powers for regulations to specify what is or is not to be treated as funding. </w:t>
      </w:r>
    </w:p>
    <w:p w14:paraId="1DAAABBE" w14:textId="77777777" w:rsidR="00AC35CC" w:rsidRDefault="00AC35CC" w:rsidP="00405CE5">
      <w:pPr>
        <w:pStyle w:val="ParaNumbered"/>
      </w:pPr>
      <w:r>
        <w:t xml:space="preserve">Powers are provided in subsection (7) to require charging authorities to prepare lists of projects which they propose will be funded by IL. Under this provision, IL regulations could require charging authorities to prepare a list of infrastructure to be funded through IL and, by exemption from that list, infrastructure that developers should expect to fund and provide outside of IL. This can be provided through the charging authority’s infrastructure delivery strategy, as set out in new section 204Q. Subsection (7) also includes provision for setting out the circumstances in which IL can be spent on projects which are not listed. </w:t>
      </w:r>
    </w:p>
    <w:p w14:paraId="378B474E" w14:textId="77777777" w:rsidR="00AC35CC" w:rsidRDefault="00AC35CC" w:rsidP="00405CE5">
      <w:pPr>
        <w:pStyle w:val="ParaNumbered"/>
      </w:pPr>
      <w:r>
        <w:t xml:space="preserve">Subsection (8) is a list of the kind of provision which may be made by IL regulations when making provision about funding. It includes powers to permit IL to be used for the reimbursement of expenditure already incurred and for the giving of loans, guarantees and indemnities. </w:t>
      </w:r>
    </w:p>
    <w:p w14:paraId="753B4669" w14:textId="77777777" w:rsidR="00AC35CC" w:rsidRDefault="00AC35CC" w:rsidP="00405CE5">
      <w:pPr>
        <w:pStyle w:val="ParaNumbered"/>
      </w:pPr>
      <w:r>
        <w:t>Under subsection (9), regulations may:</w:t>
      </w:r>
    </w:p>
    <w:p w14:paraId="7E092A7E" w14:textId="77777777" w:rsidR="00AC35CC" w:rsidRPr="00DB0028" w:rsidRDefault="00AC35CC" w:rsidP="00DB0028">
      <w:pPr>
        <w:pStyle w:val="ParaNumbered"/>
        <w:numPr>
          <w:ilvl w:val="1"/>
          <w:numId w:val="1"/>
        </w:numPr>
      </w:pPr>
      <w:r w:rsidRPr="00DB0028">
        <w:t xml:space="preserve">require separate accounting of revenue from </w:t>
      </w:r>
      <w:proofErr w:type="gramStart"/>
      <w:r w:rsidRPr="00DB0028">
        <w:t>IL;</w:t>
      </w:r>
      <w:proofErr w:type="gramEnd"/>
    </w:p>
    <w:p w14:paraId="40B029D2" w14:textId="77777777" w:rsidR="00AC35CC" w:rsidRPr="00DB0028" w:rsidRDefault="00AC35CC" w:rsidP="00DB0028">
      <w:pPr>
        <w:pStyle w:val="ParaNumbered"/>
        <w:numPr>
          <w:ilvl w:val="1"/>
          <w:numId w:val="1"/>
        </w:numPr>
      </w:pPr>
      <w:r w:rsidRPr="00DB0028">
        <w:t xml:space="preserve">require monitoring and reporting on </w:t>
      </w:r>
      <w:proofErr w:type="gramStart"/>
      <w:r w:rsidRPr="00DB0028">
        <w:t>IL;</w:t>
      </w:r>
      <w:proofErr w:type="gramEnd"/>
    </w:p>
    <w:p w14:paraId="4141357B" w14:textId="593355DA" w:rsidR="00AC35CC" w:rsidRPr="00DB0028" w:rsidRDefault="00AC35CC" w:rsidP="00DB0028">
      <w:pPr>
        <w:pStyle w:val="ParaNumbered"/>
        <w:numPr>
          <w:ilvl w:val="1"/>
          <w:numId w:val="1"/>
        </w:numPr>
      </w:pPr>
      <w:r w:rsidRPr="00DB0028">
        <w:t xml:space="preserve">permit a charging authority to spend IL outside its own area (for example, on infrastructure which supports development of the charging authority’s </w:t>
      </w:r>
      <w:proofErr w:type="gramStart"/>
      <w:r w:rsidRPr="00DB0028">
        <w:t>area</w:t>
      </w:r>
      <w:proofErr w:type="gramEnd"/>
      <w:r w:rsidRPr="00DB0028">
        <w:t xml:space="preserve"> but which is itself located outside the charging authority’s area); and</w:t>
      </w:r>
    </w:p>
    <w:p w14:paraId="0A5C7F91" w14:textId="6F8FB701" w:rsidR="000A5170" w:rsidRPr="0004577E" w:rsidRDefault="00AC35CC" w:rsidP="00DB0028">
      <w:pPr>
        <w:pStyle w:val="ParaNumbered"/>
        <w:numPr>
          <w:ilvl w:val="1"/>
          <w:numId w:val="1"/>
        </w:numPr>
        <w:rPr>
          <w:noProof/>
          <w:shd w:val="clear" w:color="auto" w:fill="E6E6E6"/>
        </w:rPr>
      </w:pPr>
      <w:r w:rsidRPr="00DB0028">
        <w:t>permit a charging authority to pass money to another body (for example, in a two-tier area where a district council is the charging authority, to pass IL receipts to the county council</w:t>
      </w:r>
      <w:r w:rsidR="003954C6">
        <w:t xml:space="preserve"> </w:t>
      </w:r>
      <w:r w:rsidRPr="00DB0028">
        <w:t>as highway authority to deliver road infrastructure improvements).</w:t>
      </w:r>
      <w:r w:rsidR="003954C6">
        <w:br/>
      </w:r>
    </w:p>
    <w:tbl>
      <w:tblPr>
        <w:tblStyle w:val="TableGrid"/>
        <w:tblW w:w="0" w:type="auto"/>
        <w:tblInd w:w="1440" w:type="dxa"/>
        <w:tblLook w:val="04A0" w:firstRow="1" w:lastRow="0" w:firstColumn="1" w:lastColumn="0" w:noHBand="0" w:noVBand="1"/>
      </w:tblPr>
      <w:tblGrid>
        <w:gridCol w:w="8046"/>
      </w:tblGrid>
      <w:tr w:rsidR="001127F7" w14:paraId="6C532C71" w14:textId="77777777" w:rsidTr="000A5170">
        <w:tc>
          <w:tcPr>
            <w:tcW w:w="9486" w:type="dxa"/>
          </w:tcPr>
          <w:p w14:paraId="629AEBC1" w14:textId="3E919FEF" w:rsidR="001127F7" w:rsidRDefault="001127F7" w:rsidP="002D1D18">
            <w:pPr>
              <w:pStyle w:val="TTableText"/>
            </w:pPr>
            <w:r>
              <w:t>Example (1): Allowing local authorities to borrow funds to deliver infrastructure</w:t>
            </w:r>
          </w:p>
        </w:tc>
      </w:tr>
      <w:tr w:rsidR="000A5170" w14:paraId="0F2C5FBA" w14:textId="77777777" w:rsidTr="000A5170">
        <w:tc>
          <w:tcPr>
            <w:tcW w:w="9486" w:type="dxa"/>
          </w:tcPr>
          <w:p w14:paraId="432575FE" w14:textId="413035B8" w:rsidR="000A5170" w:rsidRDefault="00E7578F" w:rsidP="002D1D18">
            <w:pPr>
              <w:pStyle w:val="TTableText"/>
            </w:pPr>
            <w:r>
              <w:t xml:space="preserve">Subsection (8) gives a power for the relationship between IL and local authority borrowing to deliver infrastructure, to be set out in regulations. Provision made under this power could allow local planning authorities to borrow against future IL receipts </w:t>
            </w:r>
            <w:proofErr w:type="gramStart"/>
            <w:r>
              <w:t>in order to</w:t>
            </w:r>
            <w:proofErr w:type="gramEnd"/>
            <w:r>
              <w:t xml:space="preserve"> deliver infrastructure at the right time to support development. Authorities could be permitted to borrow money from the Public Works Loan Board or other funding sources, against future IL receipts, thereby using IL money as a reimbursement of the expenditure already occurred.</w:t>
            </w:r>
          </w:p>
        </w:tc>
      </w:tr>
    </w:tbl>
    <w:p w14:paraId="043D661F" w14:textId="77777777" w:rsidR="000F50D1" w:rsidRDefault="000F50D1" w:rsidP="00E7578F">
      <w:pPr>
        <w:pStyle w:val="ParaNumbered"/>
        <w:numPr>
          <w:ilvl w:val="0"/>
          <w:numId w:val="0"/>
        </w:numPr>
        <w:ind w:left="1080"/>
      </w:pPr>
    </w:p>
    <w:tbl>
      <w:tblPr>
        <w:tblStyle w:val="TableGrid"/>
        <w:tblW w:w="0" w:type="auto"/>
        <w:tblInd w:w="1080" w:type="dxa"/>
        <w:tblLook w:val="04A0" w:firstRow="1" w:lastRow="0" w:firstColumn="1" w:lastColumn="0" w:noHBand="0" w:noVBand="1"/>
      </w:tblPr>
      <w:tblGrid>
        <w:gridCol w:w="8406"/>
      </w:tblGrid>
      <w:tr w:rsidR="004F7D84" w14:paraId="3D355D34" w14:textId="77777777" w:rsidTr="000F50D1">
        <w:tc>
          <w:tcPr>
            <w:tcW w:w="9486" w:type="dxa"/>
          </w:tcPr>
          <w:p w14:paraId="6D24F0C3" w14:textId="7C241831" w:rsidR="004F7D84" w:rsidRDefault="004F7D84" w:rsidP="002D1D18">
            <w:pPr>
              <w:pStyle w:val="TTableText"/>
            </w:pPr>
            <w:r>
              <w:t>Example (2): Reporting on how receipts are spent</w:t>
            </w:r>
          </w:p>
        </w:tc>
      </w:tr>
      <w:tr w:rsidR="000F50D1" w14:paraId="2A862AC2" w14:textId="77777777" w:rsidTr="000F50D1">
        <w:tc>
          <w:tcPr>
            <w:tcW w:w="9486" w:type="dxa"/>
          </w:tcPr>
          <w:p w14:paraId="35417083" w14:textId="769BFADB" w:rsidR="000F50D1" w:rsidRDefault="000F50D1" w:rsidP="002D1D18">
            <w:pPr>
              <w:pStyle w:val="TTableText"/>
            </w:pPr>
            <w:r>
              <w:t>Subsection (9)(a)-(f) will enable regulations to set how charging authorities (and, potentially, anyone to whom IL receipts have been passed) should report on the expenditure of IL, including what proportion of receipts has been passed to other bodies, for example parish councils.</w:t>
            </w:r>
          </w:p>
        </w:tc>
      </w:tr>
    </w:tbl>
    <w:p w14:paraId="559F5CAA" w14:textId="5852E48F" w:rsidR="003954C6" w:rsidRPr="00DB0028" w:rsidRDefault="003954C6" w:rsidP="00E7578F">
      <w:pPr>
        <w:pStyle w:val="ParaNumbered"/>
        <w:numPr>
          <w:ilvl w:val="0"/>
          <w:numId w:val="0"/>
        </w:numPr>
        <w:ind w:left="1080"/>
      </w:pPr>
    </w:p>
    <w:p w14:paraId="432932DC" w14:textId="2EC6D4FD" w:rsidR="00AC35CC" w:rsidRPr="0004577E" w:rsidRDefault="00AC35CC" w:rsidP="009737B4">
      <w:pPr>
        <w:pStyle w:val="HSubheading4"/>
      </w:pPr>
      <w:bookmarkStart w:id="713" w:name="_Toc158113456"/>
      <w:r w:rsidRPr="0004577E">
        <w:t xml:space="preserve">Part 10A, Section 204O: Duty to pass receipts to other </w:t>
      </w:r>
      <w:proofErr w:type="gramStart"/>
      <w:r w:rsidRPr="0004577E">
        <w:t>persons</w:t>
      </w:r>
      <w:bookmarkEnd w:id="713"/>
      <w:proofErr w:type="gramEnd"/>
    </w:p>
    <w:p w14:paraId="1E90F565" w14:textId="1871F382" w:rsidR="00AC35CC" w:rsidRPr="005E5CF4" w:rsidRDefault="0023696F" w:rsidP="0023696F">
      <w:pPr>
        <w:pStyle w:val="HSubheading5"/>
        <w:rPr>
          <w:rStyle w:val="CBoldUnderlined"/>
          <w:b w:val="0"/>
          <w:iCs/>
        </w:rPr>
      </w:pPr>
      <w:r>
        <w:rPr>
          <w:rStyle w:val="CBoldUnderlined"/>
          <w:iCs/>
        </w:rPr>
        <w:t>Background</w:t>
      </w:r>
    </w:p>
    <w:p w14:paraId="3A22E481" w14:textId="3D20F457" w:rsidR="00AC35CC" w:rsidRDefault="00AC35CC" w:rsidP="00405CE5">
      <w:pPr>
        <w:pStyle w:val="ParaNumbered"/>
      </w:pPr>
      <w:r>
        <w:t>New section 204O deals with the duty of charging authorities to pass on IL receipts to other persons. It replicates provision that is made in section 216A of the Planning Act 2008.</w:t>
      </w:r>
    </w:p>
    <w:p w14:paraId="67A50745" w14:textId="69330487" w:rsidR="00AC35CC" w:rsidRDefault="00AC35CC" w:rsidP="00405CE5">
      <w:pPr>
        <w:pStyle w:val="ParaNumbered"/>
      </w:pPr>
      <w:r>
        <w:lastRenderedPageBreak/>
        <w:t>A new subsection (3) has been added to reflect the powers granted in 204</w:t>
      </w:r>
      <w:proofErr w:type="gramStart"/>
      <w:r>
        <w:t>N(</w:t>
      </w:r>
      <w:proofErr w:type="gramEnd"/>
      <w:r>
        <w:t>5) which may in certain circumstances allow charging authorities to spend specified amounts of IL on specified purposes that are not related to the provision, improvement, replacement, operation or maintenance of infrastructure.</w:t>
      </w:r>
    </w:p>
    <w:p w14:paraId="4114DD2D" w14:textId="64E3DB2E" w:rsidR="00AC35CC" w:rsidRPr="005E5CF4" w:rsidRDefault="0023696F" w:rsidP="0023696F">
      <w:pPr>
        <w:pStyle w:val="HSubheading5"/>
        <w:rPr>
          <w:rStyle w:val="CBoldUnderlined"/>
          <w:b w:val="0"/>
          <w:iCs/>
        </w:rPr>
      </w:pPr>
      <w:r>
        <w:rPr>
          <w:rStyle w:val="CBoldUnderlined"/>
          <w:iCs/>
        </w:rPr>
        <w:t>Effect</w:t>
      </w:r>
    </w:p>
    <w:p w14:paraId="5875CB88" w14:textId="77777777" w:rsidR="00AC35CC" w:rsidRDefault="00AC35CC" w:rsidP="00405CE5">
      <w:pPr>
        <w:pStyle w:val="ParaNumbered"/>
      </w:pPr>
      <w:r>
        <w:t>Subsection (1) allows IL regulations to require that IL received in respect of development in an area is to be passed (whether in part or whole) to another person/body.</w:t>
      </w:r>
    </w:p>
    <w:p w14:paraId="3A0E057C" w14:textId="77777777" w:rsidR="00AC35CC" w:rsidRDefault="00AC35CC" w:rsidP="00405CE5">
      <w:pPr>
        <w:pStyle w:val="ParaNumbered"/>
      </w:pPr>
      <w:r>
        <w:t>Subsection (2) - where IL regulations establish such a requirement then IL regulations must stipulate that the money is to be spent on supporting the development of the area by funding:</w:t>
      </w:r>
    </w:p>
    <w:p w14:paraId="46F54129" w14:textId="77777777" w:rsidR="00AC35CC" w:rsidRPr="009737B4" w:rsidRDefault="00AC35CC" w:rsidP="009737B4">
      <w:pPr>
        <w:pStyle w:val="ParaNumbered"/>
        <w:numPr>
          <w:ilvl w:val="1"/>
          <w:numId w:val="1"/>
        </w:numPr>
      </w:pPr>
      <w:r w:rsidRPr="009737B4">
        <w:t>the provision, improvement, replacement, operation or maintenance of infrastructure (i.e. equivalent to new section 204</w:t>
      </w:r>
      <w:proofErr w:type="gramStart"/>
      <w:r w:rsidRPr="009737B4">
        <w:t>N(</w:t>
      </w:r>
      <w:proofErr w:type="gramEnd"/>
      <w:r w:rsidRPr="009737B4">
        <w:t>1)); or</w:t>
      </w:r>
    </w:p>
    <w:p w14:paraId="49D196F0" w14:textId="77777777" w:rsidR="00AC35CC" w:rsidRPr="009737B4" w:rsidRDefault="00AC35CC" w:rsidP="009737B4">
      <w:pPr>
        <w:pStyle w:val="ParaNumbered"/>
        <w:numPr>
          <w:ilvl w:val="1"/>
          <w:numId w:val="1"/>
        </w:numPr>
      </w:pPr>
      <w:r w:rsidRPr="009737B4">
        <w:t>anything else (for example, non-infrastructure items) concerned with addressing demands that development places on an area.</w:t>
      </w:r>
    </w:p>
    <w:p w14:paraId="08985540" w14:textId="7ED383C1" w:rsidR="00AC35CC" w:rsidRDefault="00AC35CC" w:rsidP="00405CE5">
      <w:pPr>
        <w:pStyle w:val="ParaNumbered"/>
      </w:pPr>
      <w:r>
        <w:t>Subsection (3) allows IL regulations to set out circumstances in which IL passed on in this way may be used for other purposes (i.e. not those specified in subsection (2)). This is to provide equivalence to the provision that is made in new section 204</w:t>
      </w:r>
      <w:proofErr w:type="gramStart"/>
      <w:r>
        <w:t>N(</w:t>
      </w:r>
      <w:proofErr w:type="gramEnd"/>
      <w:r>
        <w:t>5) about spending of IL monies generally.</w:t>
      </w:r>
    </w:p>
    <w:p w14:paraId="570B267B" w14:textId="7F79EEDA" w:rsidR="00AC35CC" w:rsidRDefault="00AC35CC" w:rsidP="00405CE5">
      <w:pPr>
        <w:pStyle w:val="ParaNumbered"/>
      </w:pPr>
      <w:r>
        <w:t xml:space="preserve">The remainder of this section sets out the broad framework for this process, providing for regulations to set out the details </w:t>
      </w:r>
      <w:proofErr w:type="gramStart"/>
      <w:r>
        <w:t>including:</w:t>
      </w:r>
      <w:proofErr w:type="gramEnd"/>
      <w:r>
        <w:t xml:space="preserve"> who can receive the money or who cannot receive it, the amount and timings of payments; monitoring, accounting and reporting responsibilities of charging authorities; and when funding is to be returned to the charging authority. </w:t>
      </w:r>
    </w:p>
    <w:tbl>
      <w:tblPr>
        <w:tblStyle w:val="TableGrid"/>
        <w:tblW w:w="0" w:type="auto"/>
        <w:tblInd w:w="567" w:type="dxa"/>
        <w:tblLook w:val="04A0" w:firstRow="1" w:lastRow="0" w:firstColumn="1" w:lastColumn="0" w:noHBand="0" w:noVBand="1"/>
      </w:tblPr>
      <w:tblGrid>
        <w:gridCol w:w="8919"/>
      </w:tblGrid>
      <w:tr w:rsidR="000F50D1" w14:paraId="137659EE" w14:textId="77777777" w:rsidTr="000F50D1">
        <w:tc>
          <w:tcPr>
            <w:tcW w:w="9486" w:type="dxa"/>
          </w:tcPr>
          <w:p w14:paraId="5016BDA6" w14:textId="5E366184" w:rsidR="000F50D1" w:rsidRDefault="000F50D1" w:rsidP="004F7D84">
            <w:pPr>
              <w:pStyle w:val="TTableText"/>
            </w:pPr>
            <w:r>
              <w:t>Example (1): Passing a proportion of receipts to parish councils</w:t>
            </w:r>
          </w:p>
        </w:tc>
      </w:tr>
      <w:tr w:rsidR="004F7D84" w14:paraId="34F31FBE" w14:textId="77777777" w:rsidTr="000F50D1">
        <w:tc>
          <w:tcPr>
            <w:tcW w:w="9486" w:type="dxa"/>
          </w:tcPr>
          <w:p w14:paraId="1B4804F6" w14:textId="3FC01DA6" w:rsidR="004F7D84" w:rsidRDefault="004F7D84" w:rsidP="002D1D18">
            <w:pPr>
              <w:pStyle w:val="TTableText"/>
            </w:pPr>
            <w:r>
              <w:t>This section allows IL regulations to require a charging authority to pass on a proportion of its IL receipts to parish councils, replicating the approach taken in CIL (pursuant to regulations 59A-59E of the Community Infrastructure Levy Regulations 2010), to allow spending on local priorities.</w:t>
            </w:r>
          </w:p>
        </w:tc>
      </w:tr>
    </w:tbl>
    <w:p w14:paraId="38495B40" w14:textId="77777777" w:rsidR="000F50D1" w:rsidRDefault="000F50D1" w:rsidP="000F50D1">
      <w:pPr>
        <w:pStyle w:val="ParaNumbered"/>
        <w:numPr>
          <w:ilvl w:val="0"/>
          <w:numId w:val="0"/>
        </w:numPr>
        <w:ind w:left="567"/>
      </w:pPr>
    </w:p>
    <w:p w14:paraId="07673F92" w14:textId="6ECB2E1D" w:rsidR="00AC35CC" w:rsidRPr="002725FE" w:rsidRDefault="00AC35CC" w:rsidP="009737B4">
      <w:pPr>
        <w:pStyle w:val="HSubheading4"/>
      </w:pPr>
      <w:bookmarkStart w:id="714" w:name="_Toc158113457"/>
      <w:r w:rsidRPr="002725FE">
        <w:t>Part 10A, Section 204P: Use of IL in an area to which section 204</w:t>
      </w:r>
      <w:proofErr w:type="gramStart"/>
      <w:r w:rsidRPr="002725FE">
        <w:t>O(</w:t>
      </w:r>
      <w:proofErr w:type="gramEnd"/>
      <w:r w:rsidRPr="002725FE">
        <w:t>1) duty does not relate</w:t>
      </w:r>
      <w:bookmarkEnd w:id="714"/>
    </w:p>
    <w:p w14:paraId="1EFE780B" w14:textId="5F3741C5" w:rsidR="00AC35CC" w:rsidRPr="005E5CF4" w:rsidRDefault="0023696F" w:rsidP="0023696F">
      <w:pPr>
        <w:pStyle w:val="HSubheading5"/>
        <w:rPr>
          <w:rStyle w:val="CBoldUnderlined"/>
          <w:b w:val="0"/>
          <w:iCs/>
        </w:rPr>
      </w:pPr>
      <w:r>
        <w:rPr>
          <w:rStyle w:val="CBoldUnderlined"/>
          <w:iCs/>
        </w:rPr>
        <w:t>Background</w:t>
      </w:r>
    </w:p>
    <w:p w14:paraId="234FF3B9" w14:textId="393C7FF6" w:rsidR="00AC35CC" w:rsidRDefault="00AC35CC" w:rsidP="00405CE5">
      <w:pPr>
        <w:pStyle w:val="ParaNumbered"/>
      </w:pPr>
      <w:r>
        <w:t>New section 204P deals with the use of IL in an area where the duty to pass on receipts, set out in section 204O subsection (1), does not apply. It replicates provisions made in section 216B of the Planning Act 2008. A new subsection (3) has been added to the provision to reflect the widening of IL spend provided for in new section 204</w:t>
      </w:r>
      <w:proofErr w:type="gramStart"/>
      <w:r>
        <w:t>N(</w:t>
      </w:r>
      <w:proofErr w:type="gramEnd"/>
      <w:r>
        <w:t xml:space="preserve">5).   </w:t>
      </w:r>
    </w:p>
    <w:p w14:paraId="4D45BCC0" w14:textId="77777777" w:rsidR="00AC35CC" w:rsidRDefault="00AC35CC" w:rsidP="00405CE5">
      <w:pPr>
        <w:pStyle w:val="ParaNumbered"/>
      </w:pPr>
      <w:r>
        <w:t>New subsection 204</w:t>
      </w:r>
      <w:proofErr w:type="gramStart"/>
      <w:r>
        <w:t>N(</w:t>
      </w:r>
      <w:proofErr w:type="gramEnd"/>
      <w:r>
        <w:t>5) enables IL regulations to allow charging authorities in certain circumstances to spend specified amounts of IL on specified purposes that are not related to the provision, improvement, replacement, operation or maintenance of infrastructure.</w:t>
      </w:r>
    </w:p>
    <w:p w14:paraId="110FE10D" w14:textId="3476C7A1" w:rsidR="00AC35CC" w:rsidRPr="005E5CF4" w:rsidRDefault="0023696F" w:rsidP="0023696F">
      <w:pPr>
        <w:pStyle w:val="HSubheading5"/>
        <w:rPr>
          <w:rStyle w:val="CBoldUnderlined"/>
          <w:b w:val="0"/>
          <w:iCs/>
        </w:rPr>
      </w:pPr>
      <w:r>
        <w:rPr>
          <w:rStyle w:val="CBoldUnderlined"/>
          <w:iCs/>
        </w:rPr>
        <w:t>Effect</w:t>
      </w:r>
    </w:p>
    <w:p w14:paraId="29395E8E" w14:textId="37F5BBE9" w:rsidR="00AC35CC" w:rsidRDefault="00AC35CC" w:rsidP="00405CE5">
      <w:pPr>
        <w:pStyle w:val="ParaNumbered"/>
      </w:pPr>
      <w:r>
        <w:t xml:space="preserve">New section 204O (see above) allows IL regulations to require that charging authorities pass on IL receipts (whether in part or whole) to another body. This new section 204P applies where IL regulations provide for a duty under new section 204O in respect of one or more areas, but there are also one or more areas to which that new duty does not apply (“the uncovered area/s”). </w:t>
      </w:r>
    </w:p>
    <w:p w14:paraId="18ED3538" w14:textId="6936AB64" w:rsidR="00AC35CC" w:rsidRDefault="00AC35CC" w:rsidP="00405CE5">
      <w:pPr>
        <w:pStyle w:val="ParaNumbered"/>
      </w:pPr>
      <w:r>
        <w:t>In such a case, the IL regulations must require that the IL received in respect of development in the uncovered area must be spent on:</w:t>
      </w:r>
    </w:p>
    <w:p w14:paraId="5F1F71B2" w14:textId="77777777" w:rsidR="00AC35CC" w:rsidRPr="009737B4" w:rsidRDefault="00AC35CC" w:rsidP="009737B4">
      <w:pPr>
        <w:pStyle w:val="ParaNumbered"/>
        <w:numPr>
          <w:ilvl w:val="1"/>
          <w:numId w:val="1"/>
        </w:numPr>
      </w:pPr>
      <w:r w:rsidRPr="009737B4">
        <w:lastRenderedPageBreak/>
        <w:t>Supporting development by funding the provision, improvement, replacement, operation or maintenance of infrastructure (i.e. equivalent to new section 204</w:t>
      </w:r>
      <w:proofErr w:type="gramStart"/>
      <w:r w:rsidRPr="009737B4">
        <w:t>N(</w:t>
      </w:r>
      <w:proofErr w:type="gramEnd"/>
      <w:r w:rsidRPr="009737B4">
        <w:t>1)); or</w:t>
      </w:r>
    </w:p>
    <w:p w14:paraId="54599706" w14:textId="2419590B" w:rsidR="00AC35CC" w:rsidRPr="009737B4" w:rsidRDefault="00AC35CC" w:rsidP="009737B4">
      <w:pPr>
        <w:pStyle w:val="ParaNumbered"/>
        <w:numPr>
          <w:ilvl w:val="1"/>
          <w:numId w:val="1"/>
        </w:numPr>
      </w:pPr>
      <w:r w:rsidRPr="009737B4">
        <w:t>Supporting development of the uncovered area or any part of that area by funding anything else (for example, non-infrastructure items) that is concerned with addressing demands that development places on an area (i.e. equivalent wider spend flexibility like those under new section 204</w:t>
      </w:r>
      <w:proofErr w:type="gramStart"/>
      <w:r w:rsidRPr="009737B4">
        <w:t>O(</w:t>
      </w:r>
      <w:proofErr w:type="gramEnd"/>
      <w:r w:rsidRPr="009737B4">
        <w:t>2)).</w:t>
      </w:r>
    </w:p>
    <w:p w14:paraId="0C03A776" w14:textId="77777777" w:rsidR="00AC35CC" w:rsidRDefault="00AC35CC" w:rsidP="00405CE5">
      <w:pPr>
        <w:pStyle w:val="ParaNumbered"/>
      </w:pPr>
      <w:r>
        <w:t>Subsection (3) allows IL regulations to set out circumstances in which IL receipts may be used for purposes that are not specified in subsection (2). This is equivalent to the provision made in new section 204</w:t>
      </w:r>
      <w:proofErr w:type="gramStart"/>
      <w:r>
        <w:t>N(</w:t>
      </w:r>
      <w:proofErr w:type="gramEnd"/>
      <w:r>
        <w:t>5) about spending of IL monies generally, and the equivalent provision in new section 204O(3).</w:t>
      </w:r>
    </w:p>
    <w:tbl>
      <w:tblPr>
        <w:tblStyle w:val="TableGrid"/>
        <w:tblW w:w="0" w:type="auto"/>
        <w:tblInd w:w="567" w:type="dxa"/>
        <w:tblLook w:val="04A0" w:firstRow="1" w:lastRow="0" w:firstColumn="1" w:lastColumn="0" w:noHBand="0" w:noVBand="1"/>
      </w:tblPr>
      <w:tblGrid>
        <w:gridCol w:w="8919"/>
      </w:tblGrid>
      <w:tr w:rsidR="004F7D84" w14:paraId="32E80574" w14:textId="77777777" w:rsidTr="000F50D1">
        <w:tc>
          <w:tcPr>
            <w:tcW w:w="9486" w:type="dxa"/>
          </w:tcPr>
          <w:p w14:paraId="4C715573" w14:textId="31CB26FE" w:rsidR="004F7D84" w:rsidRPr="00C4479F" w:rsidRDefault="004F7D84" w:rsidP="002D1D18">
            <w:pPr>
              <w:pStyle w:val="TTableText"/>
            </w:pPr>
            <w:r w:rsidRPr="00C4479F">
              <w:t>Example (1): Passing a proportion of receipts in areas with no parish council</w:t>
            </w:r>
          </w:p>
        </w:tc>
      </w:tr>
      <w:tr w:rsidR="000F50D1" w14:paraId="29104C98" w14:textId="77777777" w:rsidTr="000F50D1">
        <w:tc>
          <w:tcPr>
            <w:tcW w:w="9486" w:type="dxa"/>
          </w:tcPr>
          <w:p w14:paraId="42B807CE" w14:textId="10A897A8" w:rsidR="000F50D1" w:rsidRDefault="00750262" w:rsidP="002D1D18">
            <w:pPr>
              <w:pStyle w:val="TTableText"/>
            </w:pPr>
            <w:r w:rsidRPr="0001048D">
              <w:t>This section could allow charging authorities to allow a proportion of their IL receipts to be spent on local priorities other than infrastructure, in areas where there is no parish council (as is the case for CIL under regulation 59F of the Community Infrastructure Levy Regulations 2010).</w:t>
            </w:r>
          </w:p>
        </w:tc>
      </w:tr>
    </w:tbl>
    <w:p w14:paraId="6F9E16C4" w14:textId="77777777" w:rsidR="000F50D1" w:rsidRDefault="000F50D1" w:rsidP="000F50D1">
      <w:pPr>
        <w:pStyle w:val="ParaNumbered"/>
        <w:numPr>
          <w:ilvl w:val="0"/>
          <w:numId w:val="0"/>
        </w:numPr>
        <w:ind w:left="567"/>
      </w:pPr>
    </w:p>
    <w:p w14:paraId="317F9EA7" w14:textId="55502770" w:rsidR="00AC35CC" w:rsidRPr="00C4479F" w:rsidRDefault="00AC35CC" w:rsidP="009737B4">
      <w:pPr>
        <w:pStyle w:val="HSubheading4"/>
      </w:pPr>
      <w:bookmarkStart w:id="715" w:name="_Toc158113458"/>
      <w:r w:rsidRPr="00C4479F">
        <w:t>Part 10A, Section 204Q: Infrastructure delivery strategy</w:t>
      </w:r>
      <w:bookmarkEnd w:id="715"/>
    </w:p>
    <w:p w14:paraId="07F62C5D" w14:textId="54ED9A6B"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0A109F0A" w14:textId="4883AFE2" w:rsidR="00AC35CC" w:rsidRDefault="00AC35CC" w:rsidP="00405CE5">
      <w:pPr>
        <w:pStyle w:val="ParaNumbered"/>
      </w:pPr>
      <w:r>
        <w:t xml:space="preserve">New section 204Q is an entirely new provision. It sets out the new requirement for charging authorities to publish an infrastructure delivery strategy. </w:t>
      </w:r>
    </w:p>
    <w:p w14:paraId="3AB1FF66" w14:textId="4C9E3E0B" w:rsidR="00AC35CC" w:rsidRPr="005E5CF4" w:rsidRDefault="0023696F" w:rsidP="0023696F">
      <w:pPr>
        <w:pStyle w:val="HSubheading5"/>
        <w:rPr>
          <w:rStyle w:val="CBoldUnderlined"/>
          <w:b w:val="0"/>
          <w:iCs/>
        </w:rPr>
      </w:pPr>
      <w:r>
        <w:rPr>
          <w:rStyle w:val="CBoldUnderlined"/>
          <w:iCs/>
        </w:rPr>
        <w:t>Effect</w:t>
      </w:r>
    </w:p>
    <w:p w14:paraId="599FD1CE" w14:textId="77777777" w:rsidR="00AC35CC" w:rsidRDefault="00AC35CC" w:rsidP="00405CE5">
      <w:pPr>
        <w:pStyle w:val="ParaNumbered"/>
      </w:pPr>
      <w:r>
        <w:t xml:space="preserve">Subsection (1) provides a new duty on IL charging authorities to prepare and publish an infrastructure delivery strategy for its area. This document will set out the authority’s approach to infrastructure planning and will include a strategic plan for how IL money will be spent. </w:t>
      </w:r>
    </w:p>
    <w:p w14:paraId="6340BF4C" w14:textId="77777777" w:rsidR="00AC35CC" w:rsidRDefault="00AC35CC" w:rsidP="00405CE5">
      <w:pPr>
        <w:pStyle w:val="ParaNumbered"/>
      </w:pPr>
      <w:r>
        <w:t xml:space="preserve">Subsection (2)(a) sets out the requirement for infrastructure delivery strategies to include the strategic plans for how IL will be spent. Subsection (2)(b) provides powers for regulations to set out other information that infrastructure delivery strategies must contain. </w:t>
      </w:r>
    </w:p>
    <w:p w14:paraId="45F7C34A" w14:textId="77777777" w:rsidR="00AC35CC" w:rsidRDefault="00AC35CC" w:rsidP="00405CE5">
      <w:pPr>
        <w:pStyle w:val="ParaNumbered"/>
      </w:pPr>
      <w:r>
        <w:t xml:space="preserve">Subsection (3) elaborates on the kind of information that can be provided for through IL regulations, in particular, the requirement for a charging authority to set out its plans for the improvement, replacement, </w:t>
      </w:r>
      <w:proofErr w:type="gramStart"/>
      <w:r>
        <w:t>operation</w:t>
      </w:r>
      <w:proofErr w:type="gramEnd"/>
      <w:r>
        <w:t xml:space="preserve"> and maintenance of infrastructure. </w:t>
      </w:r>
    </w:p>
    <w:p w14:paraId="4D0BD150" w14:textId="77777777" w:rsidR="00AC35CC" w:rsidRDefault="00AC35CC" w:rsidP="00405CE5">
      <w:pPr>
        <w:pStyle w:val="ParaNumbered"/>
      </w:pPr>
      <w:r>
        <w:t xml:space="preserve">Subsection (4) enables charging authorities to revise or replace their infrastructure delivery strategy with a new one at any time. Subsection (5) stipulates that charging authorities must prepare and publish a replacement or revision of the IDS if it is necessary or expedient </w:t>
      </w:r>
      <w:proofErr w:type="gramStart"/>
      <w:r>
        <w:t>as a result of</w:t>
      </w:r>
      <w:proofErr w:type="gramEnd"/>
      <w:r>
        <w:t xml:space="preserve"> a revision or replacement of a charging schedule. For example, if there are major changes to the sites they have selected in their local plan. </w:t>
      </w:r>
    </w:p>
    <w:p w14:paraId="5969C553" w14:textId="77777777" w:rsidR="00AC35CC" w:rsidRDefault="00AC35CC" w:rsidP="00405CE5">
      <w:pPr>
        <w:pStyle w:val="ParaNumbered"/>
      </w:pPr>
      <w:r>
        <w:t xml:space="preserve">The requirement for IL regulations to provide for the independent examination of infrastructure delivery strategies is set out in subsection (6). An examination is the process by which an infrastructure delivery strategy will be approved. Subsection (7) provides that regulations must make provision for the examination of an infrastructure delivery strategy to be combined with the examination of either a charging schedule or a local plan. </w:t>
      </w:r>
    </w:p>
    <w:p w14:paraId="49C3E422" w14:textId="77777777" w:rsidR="00AC35CC" w:rsidRDefault="00AC35CC" w:rsidP="00405CE5">
      <w:pPr>
        <w:pStyle w:val="ParaNumbered"/>
      </w:pPr>
      <w:r>
        <w:t xml:space="preserve">Subsection (8) gives examples of what provisions may be set out in regulations for the examination of an infrastructure delivery strategy, including details about the examiner, the process of examination and any circumstances in which an examination would not be required. </w:t>
      </w:r>
    </w:p>
    <w:p w14:paraId="7B13C42A" w14:textId="77777777" w:rsidR="00AC35CC" w:rsidRDefault="00AC35CC" w:rsidP="00405CE5">
      <w:pPr>
        <w:pStyle w:val="ParaNumbered"/>
      </w:pPr>
      <w:r>
        <w:lastRenderedPageBreak/>
        <w:t xml:space="preserve">Subsection (9) requires that charging authorities have regard to Secretary of State guidance on infrastructure delivery strategies. </w:t>
      </w:r>
    </w:p>
    <w:p w14:paraId="40597AF7" w14:textId="77777777" w:rsidR="00AC35CC" w:rsidRDefault="00AC35CC" w:rsidP="00405CE5">
      <w:pPr>
        <w:pStyle w:val="ParaNumbered"/>
      </w:pPr>
      <w:r>
        <w:t xml:space="preserve">Subsection (10) enables IL regulations to provide that another public authority can carry out a function under this section, such as preparing and publishing an infrastructure delivery strategy in place of, or on behalf of, a charging authority. This would enable development corporations to prepare an infrastructure delivery strategy. </w:t>
      </w:r>
    </w:p>
    <w:p w14:paraId="43CF2B60" w14:textId="77777777" w:rsidR="00AC35CC" w:rsidRDefault="00AC35CC" w:rsidP="00405CE5">
      <w:pPr>
        <w:pStyle w:val="ParaNumbered"/>
      </w:pPr>
      <w:r>
        <w:t xml:space="preserve">Subsection (11) sets out what must be provided for in IL regulations, including the form and content of an infrastructure delivery strategy, how it should be published, any procedures that should be followed for its preparation, </w:t>
      </w:r>
      <w:proofErr w:type="gramStart"/>
      <w:r>
        <w:t>revision</w:t>
      </w:r>
      <w:proofErr w:type="gramEnd"/>
      <w:r>
        <w:t xml:space="preserve"> or replacement and who should be consulted as part of the process.</w:t>
      </w:r>
    </w:p>
    <w:p w14:paraId="7DBFCCF3" w14:textId="1C25E7CF" w:rsidR="00AC35CC" w:rsidRDefault="00AC35CC" w:rsidP="00405CE5">
      <w:pPr>
        <w:pStyle w:val="ParaNumbered"/>
      </w:pPr>
      <w:r>
        <w:t xml:space="preserve">Subsection (12) gives examples of further provision that may be made in IL regulations – such as the timings associated with preparation, </w:t>
      </w:r>
      <w:proofErr w:type="gramStart"/>
      <w:r>
        <w:t>replacement</w:t>
      </w:r>
      <w:proofErr w:type="gramEnd"/>
      <w:r>
        <w:t xml:space="preserve"> or revision of an infrastructure delivery strategy and how long it would be valid for; what evidence is needed to prepare the document, and the preparation of joint infrastructure delivery strategies. </w:t>
      </w:r>
    </w:p>
    <w:tbl>
      <w:tblPr>
        <w:tblStyle w:val="TableGrid"/>
        <w:tblW w:w="0" w:type="auto"/>
        <w:tblInd w:w="567" w:type="dxa"/>
        <w:tblLook w:val="04A0" w:firstRow="1" w:lastRow="0" w:firstColumn="1" w:lastColumn="0" w:noHBand="0" w:noVBand="1"/>
      </w:tblPr>
      <w:tblGrid>
        <w:gridCol w:w="8919"/>
      </w:tblGrid>
      <w:tr w:rsidR="004F7D84" w14:paraId="34CFA623" w14:textId="77777777" w:rsidTr="00750262">
        <w:tc>
          <w:tcPr>
            <w:tcW w:w="9486" w:type="dxa"/>
          </w:tcPr>
          <w:p w14:paraId="77D801F2" w14:textId="371B2CA2" w:rsidR="004F7D84" w:rsidRDefault="004F7D84" w:rsidP="002D1D18">
            <w:pPr>
              <w:pStyle w:val="TTableText"/>
            </w:pPr>
            <w:r>
              <w:t>Example (1): Contents of an infrastructure delivery strategy</w:t>
            </w:r>
          </w:p>
        </w:tc>
      </w:tr>
      <w:tr w:rsidR="00750262" w14:paraId="5D5DD0CE" w14:textId="77777777" w:rsidTr="00750262">
        <w:tc>
          <w:tcPr>
            <w:tcW w:w="9486" w:type="dxa"/>
          </w:tcPr>
          <w:p w14:paraId="4F2519DB" w14:textId="38786F52" w:rsidR="00750262" w:rsidRDefault="00750262" w:rsidP="002D1D18">
            <w:pPr>
              <w:pStyle w:val="TTableText"/>
            </w:pPr>
            <w:r>
              <w:t>Subsection (2)(a) requires that the infrastructure delivery strategy must set out the strategic plans for the application of IL. Subsection (11)(a) requires that IL regulations must make provision about the form and content of an infrastructure delivery strategy, including a strategic spending plan, setting out the high-level priorities for the charging authority in spending its IL.</w:t>
            </w:r>
          </w:p>
        </w:tc>
      </w:tr>
    </w:tbl>
    <w:p w14:paraId="6BE70835" w14:textId="77777777" w:rsidR="00750262" w:rsidRDefault="00750262" w:rsidP="00750262">
      <w:pPr>
        <w:pStyle w:val="ParaNumbered"/>
        <w:numPr>
          <w:ilvl w:val="0"/>
          <w:numId w:val="0"/>
        </w:numPr>
        <w:ind w:left="567"/>
      </w:pPr>
    </w:p>
    <w:tbl>
      <w:tblPr>
        <w:tblStyle w:val="TableGrid"/>
        <w:tblW w:w="0" w:type="auto"/>
        <w:tblInd w:w="567" w:type="dxa"/>
        <w:tblLook w:val="04A0" w:firstRow="1" w:lastRow="0" w:firstColumn="1" w:lastColumn="0" w:noHBand="0" w:noVBand="1"/>
      </w:tblPr>
      <w:tblGrid>
        <w:gridCol w:w="8919"/>
      </w:tblGrid>
      <w:tr w:rsidR="004F7D84" w14:paraId="3449A719" w14:textId="77777777" w:rsidTr="00750262">
        <w:tc>
          <w:tcPr>
            <w:tcW w:w="9486" w:type="dxa"/>
          </w:tcPr>
          <w:p w14:paraId="771679C0" w14:textId="163E1054" w:rsidR="004F7D84" w:rsidRDefault="004F7D84" w:rsidP="002D1D18">
            <w:pPr>
              <w:pStyle w:val="TTableText"/>
            </w:pPr>
            <w:r>
              <w:t>Example (2): Examination of an infrastructure delivery strategy</w:t>
            </w:r>
          </w:p>
        </w:tc>
      </w:tr>
      <w:tr w:rsidR="00750262" w14:paraId="6A142A30" w14:textId="77777777" w:rsidTr="00750262">
        <w:tc>
          <w:tcPr>
            <w:tcW w:w="9486" w:type="dxa"/>
          </w:tcPr>
          <w:p w14:paraId="08DEE56D" w14:textId="05D2AC1C" w:rsidR="00750262" w:rsidRDefault="00750262" w:rsidP="002D1D18">
            <w:pPr>
              <w:pStyle w:val="TTableText"/>
            </w:pPr>
            <w:r>
              <w:t>Subsection (8) requires the regulations to make provision regarding what can be considered as part of an examination of an infrastructure delivery strategy. Under (8)(b) it is envisioned that regulations will seek a streamlined process, in which the examiner will test whether a charging authority has had regard to national policy and consulted with the correct parties.</w:t>
            </w:r>
          </w:p>
        </w:tc>
      </w:tr>
    </w:tbl>
    <w:p w14:paraId="786109E1" w14:textId="77777777" w:rsidR="00750262" w:rsidRDefault="00750262" w:rsidP="00750262">
      <w:pPr>
        <w:pStyle w:val="ParaNumbered"/>
        <w:numPr>
          <w:ilvl w:val="0"/>
          <w:numId w:val="0"/>
        </w:numPr>
        <w:ind w:left="567"/>
      </w:pPr>
    </w:p>
    <w:p w14:paraId="08C6B7BB" w14:textId="77777777" w:rsidR="00750262" w:rsidRDefault="00750262" w:rsidP="00750262">
      <w:pPr>
        <w:pStyle w:val="ParaNumbered"/>
        <w:numPr>
          <w:ilvl w:val="0"/>
          <w:numId w:val="0"/>
        </w:numPr>
        <w:ind w:left="567"/>
      </w:pPr>
    </w:p>
    <w:p w14:paraId="50B1A619" w14:textId="32D0C4F0" w:rsidR="00AC35CC" w:rsidRPr="004277D6" w:rsidRDefault="00AC35CC" w:rsidP="009737B4">
      <w:pPr>
        <w:pStyle w:val="HSubheading4"/>
      </w:pPr>
      <w:bookmarkStart w:id="716" w:name="_Toc158113459"/>
      <w:r w:rsidRPr="004277D6">
        <w:t>Part 10A, Section 204R: Collection</w:t>
      </w:r>
      <w:bookmarkEnd w:id="716"/>
    </w:p>
    <w:p w14:paraId="4A3DFE4C" w14:textId="40FB930D"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4751950E" w14:textId="151A6AA5" w:rsidR="00AC35CC" w:rsidRDefault="00AC35CC" w:rsidP="00405CE5">
      <w:pPr>
        <w:pStyle w:val="ParaNumbered"/>
      </w:pPr>
      <w:r>
        <w:t>This new section deals with the collection of IL. It replicates provision in section 217 of the Planning Act 2008, with the following amendments: subsection (4) sets out a wider range of examples of how the power to make provision about payment in kind may be used; subsection</w:t>
      </w:r>
      <w:r w:rsidR="00D70130">
        <w:t>s</w:t>
      </w:r>
      <w:r>
        <w:t xml:space="preserve"> (</w:t>
      </w:r>
      <w:r w:rsidR="00D70130">
        <w:t>5</w:t>
      </w:r>
      <w:r>
        <w:t xml:space="preserve">) </w:t>
      </w:r>
      <w:r w:rsidR="00D70130">
        <w:t xml:space="preserve">and (6) </w:t>
      </w:r>
      <w:r>
        <w:t>require that IL regulations must permit payment of IL through the provision of on-site affordable housing; subsection (</w:t>
      </w:r>
      <w:r w:rsidR="00D70130">
        <w:t>7</w:t>
      </w:r>
      <w:r>
        <w:t>), which enables IL regulations to make provision that corresponds to what is made in tax regulations (with or without modifications), has minor changes in wording to clarify how the</w:t>
      </w:r>
      <w:r w:rsidR="009737B4">
        <w:t xml:space="preserve"> </w:t>
      </w:r>
      <w:r>
        <w:t xml:space="preserve">power can be used. </w:t>
      </w:r>
    </w:p>
    <w:p w14:paraId="1FD0260F" w14:textId="57C7EC74" w:rsidR="00AC35CC" w:rsidRPr="005E5CF4" w:rsidRDefault="0023696F" w:rsidP="0023696F">
      <w:pPr>
        <w:pStyle w:val="HSubheading5"/>
        <w:rPr>
          <w:rStyle w:val="CBoldUnderlined"/>
          <w:b w:val="0"/>
          <w:iCs/>
        </w:rPr>
      </w:pPr>
      <w:r>
        <w:rPr>
          <w:rStyle w:val="CBoldUnderlined"/>
          <w:iCs/>
        </w:rPr>
        <w:t>Effect</w:t>
      </w:r>
    </w:p>
    <w:p w14:paraId="0F50DD7A" w14:textId="754ABB51" w:rsidR="00AC35CC" w:rsidRDefault="00AC35CC" w:rsidP="00405CE5">
      <w:pPr>
        <w:pStyle w:val="ParaNumbered"/>
      </w:pPr>
      <w:r>
        <w:t xml:space="preserve">Subsection (1) provides that IL regulations must include provisions about the collection of IL. </w:t>
      </w:r>
      <w:r w:rsidR="0060030D">
        <w:t>Subsections (2)-(4) and (7)-(9)</w:t>
      </w:r>
      <w:r>
        <w:t xml:space="preserve"> provide instances of how that power may be exercised including making provision about-</w:t>
      </w:r>
    </w:p>
    <w:p w14:paraId="2C4D447F" w14:textId="7615092A" w:rsidR="00AC35CC" w:rsidRPr="009737B4" w:rsidRDefault="0060030D" w:rsidP="009737B4">
      <w:pPr>
        <w:pStyle w:val="ParaNumbered"/>
        <w:numPr>
          <w:ilvl w:val="1"/>
          <w:numId w:val="1"/>
        </w:numPr>
      </w:pPr>
      <w:r w:rsidRPr="009737B4">
        <w:t>p</w:t>
      </w:r>
      <w:r w:rsidR="00AC35CC" w:rsidRPr="009737B4">
        <w:t>ayment on account or by instalment, which would allow for payments to be made prior to the completion of a development or a phase of development (subsection (2))</w:t>
      </w:r>
    </w:p>
    <w:p w14:paraId="2B49984D" w14:textId="42EA7682" w:rsidR="00AC35CC" w:rsidRPr="009737B4" w:rsidRDefault="0060030D" w:rsidP="009737B4">
      <w:pPr>
        <w:pStyle w:val="ParaNumbered"/>
        <w:numPr>
          <w:ilvl w:val="1"/>
          <w:numId w:val="1"/>
        </w:numPr>
      </w:pPr>
      <w:r w:rsidRPr="009737B4">
        <w:t>t</w:t>
      </w:r>
      <w:r w:rsidR="00AC35CC" w:rsidRPr="009737B4">
        <w:t>he repayment of IL, with or without interest, in the event of an overpayment (subsection (3))</w:t>
      </w:r>
    </w:p>
    <w:p w14:paraId="4164857C" w14:textId="70B1F88F" w:rsidR="00AC35CC" w:rsidRPr="009737B4" w:rsidRDefault="0060030D" w:rsidP="009737B4">
      <w:pPr>
        <w:pStyle w:val="ParaNumbered"/>
        <w:numPr>
          <w:ilvl w:val="1"/>
          <w:numId w:val="1"/>
        </w:numPr>
      </w:pPr>
      <w:r w:rsidRPr="009737B4">
        <w:lastRenderedPageBreak/>
        <w:t>p</w:t>
      </w:r>
      <w:r w:rsidR="00AC35CC" w:rsidRPr="009737B4">
        <w:t>ayment of IL by in-kind payment rather than in money, for instance through the delivery of infrastructure (including affordable housing) or through making land available (subsection (4))</w:t>
      </w:r>
    </w:p>
    <w:p w14:paraId="0C796A3E" w14:textId="4E395ECC" w:rsidR="00AC35CC" w:rsidRPr="009737B4" w:rsidRDefault="00D604BD" w:rsidP="009737B4">
      <w:pPr>
        <w:pStyle w:val="ParaNumbered"/>
        <w:numPr>
          <w:ilvl w:val="1"/>
          <w:numId w:val="1"/>
        </w:numPr>
      </w:pPr>
      <w:r w:rsidRPr="009737B4">
        <w:t>a</w:t>
      </w:r>
      <w:r w:rsidR="00AC35CC" w:rsidRPr="009737B4">
        <w:t>llowing a charging authority to collect funds on behalf of another charging authority (subsection (</w:t>
      </w:r>
      <w:r w:rsidR="00452183" w:rsidRPr="009737B4">
        <w:t>7</w:t>
      </w:r>
      <w:r w:rsidR="00AC35CC" w:rsidRPr="009737B4">
        <w:t>))</w:t>
      </w:r>
    </w:p>
    <w:p w14:paraId="28ED7F8D" w14:textId="09F68EE1" w:rsidR="00AC35CC" w:rsidRPr="009737B4" w:rsidRDefault="00D604BD" w:rsidP="009737B4">
      <w:pPr>
        <w:pStyle w:val="ParaNumbered"/>
        <w:numPr>
          <w:ilvl w:val="1"/>
          <w:numId w:val="1"/>
        </w:numPr>
      </w:pPr>
      <w:r w:rsidRPr="009737B4">
        <w:t>m</w:t>
      </w:r>
      <w:r w:rsidR="00AC35CC" w:rsidRPr="009737B4">
        <w:t>aking provision that corresponds, or applies (with or without modification) to enactments relating to the collection of a tax, to enable alignment between the approach taken to the Levy and the approach taken in the wider tax system (subsection (</w:t>
      </w:r>
      <w:r w:rsidR="00266062" w:rsidRPr="009737B4">
        <w:t>8</w:t>
      </w:r>
      <w:r w:rsidR="00AC35CC" w:rsidRPr="009737B4">
        <w:t>))</w:t>
      </w:r>
      <w:r w:rsidR="002811ED" w:rsidRPr="009737B4">
        <w:t>; and</w:t>
      </w:r>
    </w:p>
    <w:p w14:paraId="3A431273" w14:textId="43583498" w:rsidR="00AC35CC" w:rsidRPr="009737B4" w:rsidRDefault="002811ED" w:rsidP="009737B4">
      <w:pPr>
        <w:pStyle w:val="ParaNumbered"/>
        <w:numPr>
          <w:ilvl w:val="1"/>
          <w:numId w:val="1"/>
        </w:numPr>
      </w:pPr>
      <w:r w:rsidRPr="009737B4">
        <w:t>t</w:t>
      </w:r>
      <w:r w:rsidR="00AC35CC" w:rsidRPr="009737B4">
        <w:t>he source of payments in respect of Crown interests (subsection (</w:t>
      </w:r>
      <w:r w:rsidR="00266062" w:rsidRPr="009737B4">
        <w:t>9</w:t>
      </w:r>
      <w:r w:rsidR="00AC35CC" w:rsidRPr="009737B4">
        <w:t>))</w:t>
      </w:r>
      <w:r w:rsidR="00836507">
        <w:t>.</w:t>
      </w:r>
    </w:p>
    <w:p w14:paraId="5D553D16" w14:textId="3FE7A4D1" w:rsidR="008D15F7" w:rsidRDefault="008D15F7" w:rsidP="00405CE5">
      <w:pPr>
        <w:pStyle w:val="ParaNumbered"/>
      </w:pPr>
      <w:r w:rsidRPr="008D15F7">
        <w:t>Subsection (5) provides that IL regulations must include provision permitting charging authorities to require payment in the form of provision of affordable housing on the development site, but only if affordable housing is considered to be ‘infrastructure’ for the purposes of IL application as set out in s.204N(3) (as noted above, s.204N(4) provides a power for IL regulations to amend s.204</w:t>
      </w:r>
      <w:r w:rsidR="0091347F">
        <w:t>N</w:t>
      </w:r>
      <w:r w:rsidRPr="008D15F7">
        <w:t>(3)).  Subsection (6) defines ‘development site’ for this purpose as the site on which the development in respect of which the relevant IL is charged takes place.</w:t>
      </w:r>
    </w:p>
    <w:tbl>
      <w:tblPr>
        <w:tblStyle w:val="TableGrid"/>
        <w:tblW w:w="0" w:type="auto"/>
        <w:tblInd w:w="567" w:type="dxa"/>
        <w:tblLook w:val="04A0" w:firstRow="1" w:lastRow="0" w:firstColumn="1" w:lastColumn="0" w:noHBand="0" w:noVBand="1"/>
      </w:tblPr>
      <w:tblGrid>
        <w:gridCol w:w="8919"/>
      </w:tblGrid>
      <w:tr w:rsidR="004F7D84" w14:paraId="5C19B91F" w14:textId="77777777" w:rsidTr="00750262">
        <w:tc>
          <w:tcPr>
            <w:tcW w:w="9486" w:type="dxa"/>
          </w:tcPr>
          <w:p w14:paraId="679BB91F" w14:textId="572CB581" w:rsidR="004F7D84" w:rsidRDefault="004F7D84" w:rsidP="002D1D18">
            <w:pPr>
              <w:pStyle w:val="TTableText"/>
            </w:pPr>
            <w:r>
              <w:t>Example (1): Payment in-kind</w:t>
            </w:r>
          </w:p>
        </w:tc>
      </w:tr>
      <w:tr w:rsidR="00750262" w14:paraId="0D878FE4" w14:textId="77777777" w:rsidTr="00750262">
        <w:tc>
          <w:tcPr>
            <w:tcW w:w="9486" w:type="dxa"/>
          </w:tcPr>
          <w:p w14:paraId="46F058B2" w14:textId="7C9F797D" w:rsidR="00750262" w:rsidRDefault="00750262" w:rsidP="002D1D18">
            <w:pPr>
              <w:pStyle w:val="TTableText"/>
            </w:pPr>
            <w:r>
              <w:t>Provision under subsection (5) permits charging authorities to require the delivery of onsite affordable housing as an in-kind payment of IL. It is intended that a substantial portion of the value captured through IL will be delivered in this way. Where it is appropriate for IL liability to be paid by in-kind contributions towards infrastructure, this will be set out through regulations (including through provision made under 204Z) as an ‘in-kind routeway’. Development deemed appropriate for this routeway would be able to make in-kind payments of infrastructure towards their IL liability.</w:t>
            </w:r>
          </w:p>
        </w:tc>
      </w:tr>
    </w:tbl>
    <w:p w14:paraId="696BCA10" w14:textId="77777777" w:rsidR="00750262" w:rsidRDefault="00750262" w:rsidP="00750262">
      <w:pPr>
        <w:pStyle w:val="ParaNumbered"/>
        <w:numPr>
          <w:ilvl w:val="0"/>
          <w:numId w:val="0"/>
        </w:numPr>
        <w:ind w:left="567"/>
      </w:pPr>
    </w:p>
    <w:tbl>
      <w:tblPr>
        <w:tblStyle w:val="TableGrid"/>
        <w:tblW w:w="0" w:type="auto"/>
        <w:tblInd w:w="567" w:type="dxa"/>
        <w:tblLook w:val="04A0" w:firstRow="1" w:lastRow="0" w:firstColumn="1" w:lastColumn="0" w:noHBand="0" w:noVBand="1"/>
      </w:tblPr>
      <w:tblGrid>
        <w:gridCol w:w="8919"/>
      </w:tblGrid>
      <w:tr w:rsidR="004F7D84" w14:paraId="50D5F37F" w14:textId="77777777" w:rsidTr="00750262">
        <w:tc>
          <w:tcPr>
            <w:tcW w:w="9486" w:type="dxa"/>
          </w:tcPr>
          <w:p w14:paraId="3235B10C" w14:textId="672C99C4" w:rsidR="004F7D84" w:rsidRDefault="004F7D84" w:rsidP="002D1D18">
            <w:pPr>
              <w:pStyle w:val="TTableText"/>
            </w:pPr>
            <w:r>
              <w:t>Example (2): Payment by instalment or on account</w:t>
            </w:r>
          </w:p>
        </w:tc>
      </w:tr>
      <w:tr w:rsidR="00750262" w14:paraId="2AE58516" w14:textId="77777777" w:rsidTr="00750262">
        <w:tc>
          <w:tcPr>
            <w:tcW w:w="9486" w:type="dxa"/>
          </w:tcPr>
          <w:p w14:paraId="56BCFA92" w14:textId="0B412A6E" w:rsidR="00750262" w:rsidRDefault="00750262" w:rsidP="002D1D18">
            <w:pPr>
              <w:pStyle w:val="TTableText"/>
            </w:pPr>
            <w:r>
              <w:t xml:space="preserve">It is intended that IL should be calculated </w:t>
            </w:r>
            <w:proofErr w:type="gramStart"/>
            <w:r>
              <w:t>on the basis of</w:t>
            </w:r>
            <w:proofErr w:type="gramEnd"/>
            <w:r>
              <w:t xml:space="preserve"> the final development value (under provision that will be made under new section 204G). Under this approach, the final levy liability would not be known until the completion of the development (or a phase of the development). Payment by instalment or on account would allow for earlier payments. This could be used to allow the charging authority to require payments prior to the completion/occupation of the phase/development. This would mean that payment could be enforced (see new section 204S) at a point when the developer was in control of the site, rather than at a point when it has been sold on, for instance to a homeowner. Early payment may also be used to support the early delivery of infrastructure. However, as this would also increase costs for developers, and may risk overpayments, restrictions may be placed on the use of such an approach.</w:t>
            </w:r>
          </w:p>
        </w:tc>
      </w:tr>
    </w:tbl>
    <w:p w14:paraId="40E876C7" w14:textId="77777777" w:rsidR="00750262" w:rsidRDefault="00750262" w:rsidP="00750262">
      <w:pPr>
        <w:pStyle w:val="ParaNumbered"/>
        <w:numPr>
          <w:ilvl w:val="0"/>
          <w:numId w:val="0"/>
        </w:numPr>
        <w:ind w:left="567"/>
      </w:pPr>
    </w:p>
    <w:tbl>
      <w:tblPr>
        <w:tblStyle w:val="TableGrid"/>
        <w:tblW w:w="0" w:type="auto"/>
        <w:tblInd w:w="567" w:type="dxa"/>
        <w:tblLook w:val="04A0" w:firstRow="1" w:lastRow="0" w:firstColumn="1" w:lastColumn="0" w:noHBand="0" w:noVBand="1"/>
      </w:tblPr>
      <w:tblGrid>
        <w:gridCol w:w="8919"/>
      </w:tblGrid>
      <w:tr w:rsidR="004F7D84" w14:paraId="5D1D5124" w14:textId="77777777" w:rsidTr="00750262">
        <w:tc>
          <w:tcPr>
            <w:tcW w:w="9486" w:type="dxa"/>
          </w:tcPr>
          <w:p w14:paraId="7BEA0DB8" w14:textId="43108637" w:rsidR="004F7D84" w:rsidRDefault="004F7D84" w:rsidP="002D1D18">
            <w:pPr>
              <w:pStyle w:val="TTableText"/>
            </w:pPr>
            <w:r>
              <w:t>Example (3): Crown interests</w:t>
            </w:r>
          </w:p>
        </w:tc>
      </w:tr>
      <w:tr w:rsidR="00750262" w14:paraId="0F16A901" w14:textId="77777777" w:rsidTr="00750262">
        <w:tc>
          <w:tcPr>
            <w:tcW w:w="9486" w:type="dxa"/>
          </w:tcPr>
          <w:p w14:paraId="063DE213" w14:textId="6C3D44E8" w:rsidR="00750262" w:rsidRDefault="00750262" w:rsidP="002D1D18">
            <w:pPr>
              <w:pStyle w:val="TTableText"/>
            </w:pPr>
            <w:r>
              <w:t>For example, under section 8 of the Duchy of Cornwall Management Act 1863 certain capital receipts received by the Duchy of Cornwall may only be spent for the purposes specified there. Subsection (7) allows IL regulations to provide that IL which is payable by the Duchy where development takes place on its land, may be paid out of these monies.</w:t>
            </w:r>
          </w:p>
        </w:tc>
      </w:tr>
    </w:tbl>
    <w:p w14:paraId="6DFB04B7" w14:textId="77777777" w:rsidR="00750262" w:rsidRPr="008D15F7" w:rsidRDefault="00750262" w:rsidP="00750262">
      <w:pPr>
        <w:pStyle w:val="ParaNumbered"/>
        <w:numPr>
          <w:ilvl w:val="0"/>
          <w:numId w:val="0"/>
        </w:numPr>
        <w:ind w:left="567"/>
      </w:pPr>
    </w:p>
    <w:p w14:paraId="70F4C27B" w14:textId="29519FF2" w:rsidR="00AC35CC" w:rsidRPr="00A1393A" w:rsidRDefault="00AC35CC" w:rsidP="009737B4">
      <w:pPr>
        <w:pStyle w:val="HSubheading4"/>
      </w:pPr>
      <w:bookmarkStart w:id="717" w:name="_Toc158113461"/>
      <w:r w:rsidRPr="00A1393A">
        <w:t>Part 10A, Section 204S: Enforcement</w:t>
      </w:r>
      <w:bookmarkEnd w:id="717"/>
    </w:p>
    <w:p w14:paraId="78D5E390" w14:textId="10B54308"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40880752" w14:textId="55B8EFD4" w:rsidR="00AC35CC" w:rsidRDefault="00AC35CC" w:rsidP="00405CE5">
      <w:pPr>
        <w:pStyle w:val="ParaNumbered"/>
      </w:pPr>
      <w:r>
        <w:t>This section deals with enforcement in connection with IL. It replicates provision in section 218 of the Planning Act 2008 with the following amendments:</w:t>
      </w:r>
    </w:p>
    <w:p w14:paraId="3D8D9FF1" w14:textId="2EF0D254" w:rsidR="00AC35CC" w:rsidRPr="009737B4" w:rsidRDefault="00AC35CC" w:rsidP="009737B4">
      <w:pPr>
        <w:pStyle w:val="ParaNumbered"/>
        <w:numPr>
          <w:ilvl w:val="1"/>
          <w:numId w:val="1"/>
        </w:numPr>
      </w:pPr>
      <w:r w:rsidRPr="009737B4">
        <w:t xml:space="preserve">Subsection (2) makes it a requirement, for IL regulations to include enforcement provisions about the failure to assume liability, late payment and failure to pay. </w:t>
      </w:r>
    </w:p>
    <w:p w14:paraId="7D3DC181" w14:textId="51C528D1" w:rsidR="00AC35CC" w:rsidRPr="009737B4" w:rsidRDefault="00AC35CC" w:rsidP="009737B4">
      <w:pPr>
        <w:pStyle w:val="ParaNumbered"/>
        <w:numPr>
          <w:ilvl w:val="1"/>
          <w:numId w:val="1"/>
        </w:numPr>
      </w:pPr>
      <w:r w:rsidRPr="009737B4">
        <w:lastRenderedPageBreak/>
        <w:t>Subsection 4(f) of section 218 is not replicated here as an equivalent power has been provided in new section 204Z(1)(c).</w:t>
      </w:r>
    </w:p>
    <w:p w14:paraId="453573B7" w14:textId="77777777" w:rsidR="00AC35CC" w:rsidRPr="009737B4" w:rsidRDefault="00AC35CC" w:rsidP="009737B4">
      <w:pPr>
        <w:pStyle w:val="ParaNumbered"/>
        <w:numPr>
          <w:ilvl w:val="1"/>
          <w:numId w:val="1"/>
        </w:numPr>
      </w:pPr>
      <w:r w:rsidRPr="009737B4">
        <w:t>Subsection (5) of section 218 has been separated out into two separate subsections here ((5) and (7)).</w:t>
      </w:r>
    </w:p>
    <w:p w14:paraId="2EA50514" w14:textId="77777777" w:rsidR="00AC35CC" w:rsidRPr="009737B4" w:rsidRDefault="00AC35CC" w:rsidP="009737B4">
      <w:pPr>
        <w:pStyle w:val="ParaNumbered"/>
        <w:numPr>
          <w:ilvl w:val="1"/>
          <w:numId w:val="1"/>
        </w:numPr>
      </w:pPr>
      <w:r w:rsidRPr="009737B4">
        <w:t>Subsection (6) provides an express power for IL regulations to prohibit or restrict the occupation or use of a development pending payment of IL.</w:t>
      </w:r>
    </w:p>
    <w:p w14:paraId="0BC0A2B1" w14:textId="77777777" w:rsidR="00AC35CC" w:rsidRPr="009737B4" w:rsidRDefault="00AC35CC" w:rsidP="009737B4">
      <w:pPr>
        <w:pStyle w:val="ParaNumbered"/>
        <w:numPr>
          <w:ilvl w:val="1"/>
          <w:numId w:val="1"/>
        </w:numPr>
      </w:pPr>
      <w:r w:rsidRPr="009737B4">
        <w:t>Subsection (8) replaces the word ‘replicate’ with ‘make provision corresponding to’ to clarify the power.</w:t>
      </w:r>
    </w:p>
    <w:p w14:paraId="782E0C48" w14:textId="77777777" w:rsidR="00AC35CC" w:rsidRPr="009737B4" w:rsidRDefault="00AC35CC" w:rsidP="009737B4">
      <w:pPr>
        <w:pStyle w:val="ParaNumbered"/>
        <w:numPr>
          <w:ilvl w:val="1"/>
          <w:numId w:val="1"/>
        </w:numPr>
      </w:pPr>
      <w:r w:rsidRPr="009737B4">
        <w:t xml:space="preserve">Subsection (10) sets the upper limits for surcharges or penalties, replicating subsection (8) of section 218 of the Planning Act. However, the maximum rates have been increased to reflect that IL amalgamates developer contributions derived from both section 106 planning obligations and CIL payments.   </w:t>
      </w:r>
    </w:p>
    <w:p w14:paraId="199A17E6" w14:textId="77777777" w:rsidR="00AC35CC" w:rsidRDefault="00AC35CC" w:rsidP="00405CE5">
      <w:pPr>
        <w:pStyle w:val="ParaNumbered"/>
      </w:pPr>
      <w:r>
        <w:t>Subsections (13) and (14) have been amended to reflect Magistrates’ maximum sentencing powers following changes made by the Judicial Review and Courts Act 2022 and the potential future coming into force of section 281(5) Criminal Justice Act 2003.</w:t>
      </w:r>
    </w:p>
    <w:p w14:paraId="4793A234" w14:textId="09F9374F"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05C281F5" w14:textId="77777777" w:rsidR="00AC35CC" w:rsidRDefault="00AC35CC" w:rsidP="00405CE5">
      <w:pPr>
        <w:pStyle w:val="ParaNumbered"/>
      </w:pPr>
      <w:r>
        <w:t xml:space="preserve">This section provides that IL regulations must include provisions on the enforcement of IL. In general, enforcement will only become necessary where there </w:t>
      </w:r>
      <w:proofErr w:type="gramStart"/>
      <w:r>
        <w:t>has</w:t>
      </w:r>
      <w:proofErr w:type="gramEnd"/>
      <w:r>
        <w:t xml:space="preserve"> been one or more failures to comply with IL processes. </w:t>
      </w:r>
    </w:p>
    <w:p w14:paraId="1200380C" w14:textId="77777777" w:rsidR="00AC35CC" w:rsidRDefault="00AC35CC" w:rsidP="00405CE5">
      <w:pPr>
        <w:pStyle w:val="ParaNumbered"/>
      </w:pPr>
      <w:r>
        <w:t xml:space="preserve">Regulations must make provision about the consequences of failing to assume liability, late payment and failure to pay (subsection (2)). Regulations may also make provision about the consequences of other breaches in connection with IL (subsection (3)). </w:t>
      </w:r>
    </w:p>
    <w:p w14:paraId="2D72E5FF" w14:textId="77777777" w:rsidR="00AC35CC" w:rsidRDefault="00AC35CC" w:rsidP="00405CE5">
      <w:pPr>
        <w:pStyle w:val="ParaNumbered"/>
      </w:pPr>
      <w:r>
        <w:t>The types of provision which can be made through regulations on enforcement are set out in subsections (4) – (8). These include:</w:t>
      </w:r>
    </w:p>
    <w:p w14:paraId="2BEE45F9" w14:textId="77777777" w:rsidR="00AC35CC" w:rsidRPr="009737B4" w:rsidRDefault="00AC35CC" w:rsidP="009737B4">
      <w:pPr>
        <w:pStyle w:val="ParaNumbered"/>
        <w:numPr>
          <w:ilvl w:val="1"/>
          <w:numId w:val="1"/>
        </w:numPr>
      </w:pPr>
      <w:r w:rsidRPr="009737B4">
        <w:t xml:space="preserve">provision for the payment of interest; the imposition of a penalty or surcharge; the suspension or cancellation of a decision relating to planning permission, conferring a power of entry onto land; creating a criminal offence and conferring jurisdiction on a court to grant injunctive or other relief to enforce the provision of the regulations (subsection (4)). </w:t>
      </w:r>
    </w:p>
    <w:p w14:paraId="6EFF2F3B" w14:textId="336DAF3C" w:rsidR="00AC35CC" w:rsidRPr="009737B4" w:rsidRDefault="00AC35CC" w:rsidP="009737B4">
      <w:pPr>
        <w:pStyle w:val="ParaNumbered"/>
        <w:numPr>
          <w:ilvl w:val="1"/>
          <w:numId w:val="1"/>
        </w:numPr>
      </w:pPr>
      <w:r w:rsidRPr="009737B4">
        <w:t xml:space="preserve">provision for how actual or potential liability for IL should be registered and how the potential liable party is notified, </w:t>
      </w:r>
      <w:proofErr w:type="gramStart"/>
      <w:r w:rsidRPr="009737B4">
        <w:t>whether or not</w:t>
      </w:r>
      <w:proofErr w:type="gramEnd"/>
      <w:r w:rsidRPr="009737B4">
        <w:t xml:space="preserve"> in the context of late payment or failure to pay (subsection (5)).</w:t>
      </w:r>
    </w:p>
    <w:p w14:paraId="4EC3D91A" w14:textId="77777777" w:rsidR="00AC35CC" w:rsidRPr="009737B4" w:rsidRDefault="00AC35CC" w:rsidP="009737B4">
      <w:pPr>
        <w:pStyle w:val="ParaNumbered"/>
        <w:numPr>
          <w:ilvl w:val="1"/>
          <w:numId w:val="1"/>
        </w:numPr>
      </w:pPr>
      <w:r w:rsidRPr="009737B4">
        <w:t>prohibiting or restricting the use or occupation of all or part of a site pending payment of IL (subsection (6)).</w:t>
      </w:r>
    </w:p>
    <w:p w14:paraId="4A6C9F39" w14:textId="77777777" w:rsidR="00AC35CC" w:rsidRPr="009737B4" w:rsidRDefault="00AC35CC" w:rsidP="009737B4">
      <w:pPr>
        <w:pStyle w:val="ParaNumbered"/>
        <w:numPr>
          <w:ilvl w:val="1"/>
          <w:numId w:val="1"/>
        </w:numPr>
      </w:pPr>
      <w:r w:rsidRPr="009737B4">
        <w:t xml:space="preserve">registration of IL liability as a local land charge or in a statutory register (such as the register of planning applications which is maintained by local planning authorities under article 40 of the Town and Country Planning (Development Management Procedure) Order 2015). In addition, local land charges may be a device for charging liability to land and for ensuring that successive owners are liable for that charge. </w:t>
      </w:r>
    </w:p>
    <w:p w14:paraId="4425334F" w14:textId="77777777" w:rsidR="00AC35CC" w:rsidRPr="009737B4" w:rsidRDefault="00AC35CC" w:rsidP="009737B4">
      <w:pPr>
        <w:pStyle w:val="ParaNumbered"/>
        <w:numPr>
          <w:ilvl w:val="1"/>
          <w:numId w:val="1"/>
        </w:numPr>
      </w:pPr>
      <w:r w:rsidRPr="009737B4">
        <w:t xml:space="preserve">providing for IL to be enforced similarly to the enforcement of any tax. </w:t>
      </w:r>
    </w:p>
    <w:p w14:paraId="622E433A" w14:textId="77777777" w:rsidR="00AC35CC" w:rsidRDefault="00AC35CC" w:rsidP="00405CE5">
      <w:pPr>
        <w:pStyle w:val="ParaNumbered"/>
      </w:pPr>
      <w:r>
        <w:t xml:space="preserve">Subsection (9) allows IL regulations to require that any interest, penalty or surcharge payable on application, collection and enforcement are to be treated as if they were IL (and so, for example, subject </w:t>
      </w:r>
      <w:r>
        <w:lastRenderedPageBreak/>
        <w:t>to the same rules about spending).</w:t>
      </w:r>
    </w:p>
    <w:p w14:paraId="23D5E6A2" w14:textId="2C339627" w:rsidR="00AC35CC" w:rsidRDefault="00AC35CC" w:rsidP="00405CE5">
      <w:pPr>
        <w:pStyle w:val="ParaNumbered"/>
      </w:pPr>
      <w:r>
        <w:t xml:space="preserve">The maximum surcharge or penalty is limited by subsection (10), but subsection (11) allows for more than one surcharge or penalty to be applied. </w:t>
      </w:r>
    </w:p>
    <w:p w14:paraId="586E751C" w14:textId="1E770758" w:rsidR="00064A59" w:rsidRDefault="00AC35CC" w:rsidP="009737B4">
      <w:pPr>
        <w:pStyle w:val="ParaNumbered"/>
      </w:pPr>
      <w:r>
        <w:t xml:space="preserve">A power is provided to make regulations creating criminal offences (subsection (4)(f)). However, subsection (13) provides for limits on the exercise of these powers. These relate to the maximum sentence that may be imposed in respect of any criminal offence. </w:t>
      </w:r>
    </w:p>
    <w:tbl>
      <w:tblPr>
        <w:tblStyle w:val="TableGrid"/>
        <w:tblW w:w="0" w:type="auto"/>
        <w:tblInd w:w="567" w:type="dxa"/>
        <w:tblLook w:val="04A0" w:firstRow="1" w:lastRow="0" w:firstColumn="1" w:lastColumn="0" w:noHBand="0" w:noVBand="1"/>
      </w:tblPr>
      <w:tblGrid>
        <w:gridCol w:w="8919"/>
      </w:tblGrid>
      <w:tr w:rsidR="004F7D84" w14:paraId="6ABE4C8E" w14:textId="77777777" w:rsidTr="000A19A9">
        <w:tc>
          <w:tcPr>
            <w:tcW w:w="9486" w:type="dxa"/>
          </w:tcPr>
          <w:p w14:paraId="77A0B14A" w14:textId="1209ECBE" w:rsidR="004F7D84" w:rsidRDefault="004F7D84" w:rsidP="00733E14">
            <w:pPr>
              <w:pStyle w:val="TTableText"/>
            </w:pPr>
            <w:r>
              <w:t xml:space="preserve">Example (1): Defining enforcement surcharges, </w:t>
            </w:r>
            <w:proofErr w:type="gramStart"/>
            <w:r>
              <w:t>penalties</w:t>
            </w:r>
            <w:proofErr w:type="gramEnd"/>
            <w:r>
              <w:t xml:space="preserve"> and procedures</w:t>
            </w:r>
          </w:p>
        </w:tc>
      </w:tr>
      <w:tr w:rsidR="000A19A9" w14:paraId="12CC3337" w14:textId="77777777" w:rsidTr="000A19A9">
        <w:tc>
          <w:tcPr>
            <w:tcW w:w="9486" w:type="dxa"/>
          </w:tcPr>
          <w:p w14:paraId="2AE2D279" w14:textId="77777777" w:rsidR="000A19A9" w:rsidRDefault="000A19A9" w:rsidP="00733E14">
            <w:pPr>
              <w:pStyle w:val="TTableText"/>
            </w:pPr>
            <w:r>
              <w:t xml:space="preserve">The CIL enforcement provisions in Part 9 of the 2010 CIL regulations enable local planning authorities to apply surcharges and penalties where the process of CIL is not followed, to serve notices to prevent the progress of development if CIL is not paid, and to recover CIL in the case of a non-payment. Examples include collecting surcharges where no party assumes liability before a development is commenced, where the notices are not served within the correct timeframe, late payments are made, or information notices are not complied with. </w:t>
            </w:r>
          </w:p>
          <w:p w14:paraId="157DB66D" w14:textId="5AB12F64" w:rsidR="000A19A9" w:rsidRDefault="000A19A9" w:rsidP="00733E14">
            <w:pPr>
              <w:pStyle w:val="TTableText"/>
            </w:pPr>
            <w:r>
              <w:t>This section allows IL regulations to set out similar provisions for IL.</w:t>
            </w:r>
          </w:p>
        </w:tc>
      </w:tr>
    </w:tbl>
    <w:p w14:paraId="30759125" w14:textId="77777777" w:rsidR="000A19A9" w:rsidRDefault="000A19A9" w:rsidP="000A19A9">
      <w:pPr>
        <w:pStyle w:val="ParaNumbered"/>
        <w:numPr>
          <w:ilvl w:val="0"/>
          <w:numId w:val="0"/>
        </w:numPr>
        <w:ind w:left="567"/>
      </w:pPr>
    </w:p>
    <w:p w14:paraId="4CDB10AD" w14:textId="77777777" w:rsidR="00064A59" w:rsidRDefault="00064A59" w:rsidP="009737B4">
      <w:pPr>
        <w:pStyle w:val="ParaNumbered"/>
        <w:numPr>
          <w:ilvl w:val="0"/>
          <w:numId w:val="0"/>
        </w:numPr>
      </w:pPr>
    </w:p>
    <w:p w14:paraId="10AB69EE" w14:textId="77777777" w:rsidR="00AC35CC" w:rsidRPr="00064A59" w:rsidRDefault="00AC35CC" w:rsidP="009737B4">
      <w:pPr>
        <w:pStyle w:val="HSubheading4"/>
      </w:pPr>
      <w:bookmarkStart w:id="718" w:name="_Toc158113462"/>
      <w:r w:rsidRPr="00064A59">
        <w:t>Part 10A, Section 204T: Compensation</w:t>
      </w:r>
      <w:bookmarkEnd w:id="718"/>
    </w:p>
    <w:p w14:paraId="1B0B7D2B" w14:textId="6B73DD06" w:rsidR="00AC35CC" w:rsidRPr="005E5CF4" w:rsidRDefault="0023696F" w:rsidP="0023696F">
      <w:pPr>
        <w:pStyle w:val="HSubheading5"/>
        <w:rPr>
          <w:rStyle w:val="CBoldUnderlined"/>
          <w:b w:val="0"/>
          <w:iCs/>
        </w:rPr>
      </w:pPr>
      <w:r>
        <w:rPr>
          <w:rStyle w:val="CBoldUnderlined"/>
          <w:iCs/>
        </w:rPr>
        <w:t>Background</w:t>
      </w:r>
    </w:p>
    <w:p w14:paraId="22CDACD2" w14:textId="77777777" w:rsidR="00AC35CC" w:rsidRDefault="00AC35CC" w:rsidP="00405CE5">
      <w:pPr>
        <w:pStyle w:val="ParaNumbered"/>
      </w:pPr>
      <w:r>
        <w:t xml:space="preserve">This section deals with compensation that may be required </w:t>
      </w:r>
      <w:proofErr w:type="gramStart"/>
      <w:r>
        <w:t>as a result of</w:t>
      </w:r>
      <w:proofErr w:type="gramEnd"/>
      <w:r>
        <w:t xml:space="preserve"> enforcement action undertaken in section 204S with regards to IL. It replicates provision in section 219 of the Planning Act 2008, with an amendment made in subsection (2)(c) for an additional strand of enforcement action, which reflects the changes made in new section 204S.   </w:t>
      </w:r>
    </w:p>
    <w:p w14:paraId="476BB1BB" w14:textId="77777777" w:rsidR="00AC35CC" w:rsidRDefault="00AC35CC" w:rsidP="00405CE5">
      <w:pPr>
        <w:pStyle w:val="ParaNumbered"/>
      </w:pPr>
      <w:r>
        <w:t>Regulations have not been made in respect of CIL under section 219 of the Planning Act 2008. However, IL will collect more revenue than CIL, as it is intended that it will replace much of what is currently also secured through s106 planning obligations. For this reason, it remains important to have the ability to regulate for the purposes of enabling compensation, for instance if enforcement action is taken improperly.</w:t>
      </w:r>
    </w:p>
    <w:p w14:paraId="098E2AAE" w14:textId="73AC9669" w:rsidR="00AC35CC" w:rsidRPr="005E5CF4" w:rsidRDefault="0023696F" w:rsidP="0023696F">
      <w:pPr>
        <w:pStyle w:val="HSubheading5"/>
        <w:rPr>
          <w:rStyle w:val="CBoldUnderlined"/>
          <w:b w:val="0"/>
          <w:iCs/>
        </w:rPr>
      </w:pPr>
      <w:r>
        <w:rPr>
          <w:rStyle w:val="CBoldUnderlined"/>
          <w:iCs/>
        </w:rPr>
        <w:t>Effect</w:t>
      </w:r>
    </w:p>
    <w:p w14:paraId="2E07FD39" w14:textId="77777777" w:rsidR="00AC35CC" w:rsidRDefault="00AC35CC" w:rsidP="00405CE5">
      <w:pPr>
        <w:pStyle w:val="ParaNumbered"/>
      </w:pPr>
      <w:r>
        <w:t xml:space="preserve">Enforcement action may be undertaken by a charging authority or other local authority through regulations made under new section 204S. Where loss or damage is suffered </w:t>
      </w:r>
      <w:proofErr w:type="gramStart"/>
      <w:r>
        <w:t>as a result of</w:t>
      </w:r>
      <w:proofErr w:type="gramEnd"/>
      <w:r>
        <w:t xml:space="preserve"> enforcement action, subsection (1) allows IL regulations to require compensation to be paid to the affected parties. </w:t>
      </w:r>
    </w:p>
    <w:p w14:paraId="038A4D66" w14:textId="77777777" w:rsidR="00AC35CC" w:rsidRDefault="00AC35CC" w:rsidP="00405CE5">
      <w:pPr>
        <w:pStyle w:val="ParaNumbered"/>
      </w:pPr>
      <w:r>
        <w:t xml:space="preserve">Regulations under this section cannot require the payment of compensation to a person who has failed to pay their IL liability (subsection (3)). IL regulations will be able to provide for other situations in which compensation will not be payable. </w:t>
      </w:r>
    </w:p>
    <w:p w14:paraId="6BC805CA" w14:textId="77777777" w:rsidR="00AC35CC" w:rsidRDefault="00AC35CC" w:rsidP="00405CE5">
      <w:pPr>
        <w:pStyle w:val="ParaNumbered"/>
      </w:pPr>
      <w:r>
        <w:t xml:space="preserve">Under subsection (4), IL regulations may also provide for the time and </w:t>
      </w:r>
      <w:proofErr w:type="gramStart"/>
      <w:r>
        <w:t>manner in which</w:t>
      </w:r>
      <w:proofErr w:type="gramEnd"/>
      <w:r>
        <w:t xml:space="preserve"> a claim for compensation must be made and how compensation is to be calculated. Powers are provided, in subsection (5) to permit or require charging authorities to use IL receipts to pay for any expenditure incurred under this section.</w:t>
      </w:r>
    </w:p>
    <w:p w14:paraId="7392F803" w14:textId="77777777" w:rsidR="00AC35CC" w:rsidRDefault="00AC35CC" w:rsidP="00405CE5">
      <w:pPr>
        <w:pStyle w:val="ParaNumbered"/>
      </w:pPr>
      <w:r>
        <w:t xml:space="preserve">If there is a dispute about the amount of compensation payable, subsection (6) provides powers to allow this to be referred to and determined by the Upper Tribunal. </w:t>
      </w:r>
    </w:p>
    <w:p w14:paraId="68417F00" w14:textId="77777777" w:rsidR="00AC35CC" w:rsidRDefault="00AC35CC" w:rsidP="00405CE5">
      <w:pPr>
        <w:pStyle w:val="ParaNumbered"/>
      </w:pPr>
      <w:r>
        <w:t xml:space="preserve">Subsection (7) applies section 4 of the Land Compensation Act 1961 to determinations by the Lands Tribunal under subsection (6) subject to any necessary modifications and to the provisions of IL regulations. Section 4 of the 1961 Act cover procedures on a reference to the Lands Tribunal and the </w:t>
      </w:r>
      <w:r>
        <w:lastRenderedPageBreak/>
        <w:t>award of costs by the Tribunal.</w:t>
      </w:r>
    </w:p>
    <w:p w14:paraId="33B22334" w14:textId="52141508" w:rsidR="00AC35CC" w:rsidRPr="00064A59" w:rsidRDefault="00AC35CC" w:rsidP="00875BD7">
      <w:pPr>
        <w:pStyle w:val="HSubheading4"/>
      </w:pPr>
      <w:bookmarkStart w:id="719" w:name="_Toc158113463"/>
      <w:r w:rsidRPr="00064A59">
        <w:t>Part 10A, Section 204U: Procedure</w:t>
      </w:r>
      <w:bookmarkEnd w:id="719"/>
    </w:p>
    <w:p w14:paraId="53FD5390" w14:textId="47EC911D" w:rsidR="00AC35CC" w:rsidRPr="005E5CF4" w:rsidRDefault="0023696F" w:rsidP="0023696F">
      <w:pPr>
        <w:pStyle w:val="HSubheading5"/>
        <w:rPr>
          <w:rStyle w:val="CBoldUnderlined"/>
          <w:b w:val="0"/>
          <w:iCs/>
        </w:rPr>
      </w:pPr>
      <w:r>
        <w:rPr>
          <w:rStyle w:val="CBoldUnderlined"/>
          <w:iCs/>
        </w:rPr>
        <w:t>Background</w:t>
      </w:r>
    </w:p>
    <w:p w14:paraId="387B94B4" w14:textId="6777BCF4" w:rsidR="00AC35CC" w:rsidRDefault="00AC35CC" w:rsidP="00405CE5">
      <w:pPr>
        <w:pStyle w:val="ParaNumbered"/>
      </w:pPr>
      <w:r>
        <w:t xml:space="preserve">This section provides powers for IL regulations to make provision for procedures that may need to be followed for IL. It replicates provision in </w:t>
      </w:r>
      <w:r w:rsidR="008D15F7">
        <w:t>s</w:t>
      </w:r>
      <w:r>
        <w:t>ection 220 of the Planning Act</w:t>
      </w:r>
      <w:r w:rsidR="00BF70C5">
        <w:t xml:space="preserve"> 2008</w:t>
      </w:r>
      <w:r>
        <w:t>, with the following amendments:</w:t>
      </w:r>
    </w:p>
    <w:p w14:paraId="78048B9D" w14:textId="69204047" w:rsidR="00AC35CC" w:rsidRPr="00875BD7" w:rsidRDefault="008D15F7" w:rsidP="00875BD7">
      <w:pPr>
        <w:pStyle w:val="ParaNumbered"/>
        <w:numPr>
          <w:ilvl w:val="1"/>
          <w:numId w:val="1"/>
        </w:numPr>
      </w:pPr>
      <w:r w:rsidRPr="00875BD7">
        <w:t>re</w:t>
      </w:r>
      <w:r w:rsidR="00AC35CC" w:rsidRPr="00875BD7">
        <w:t>moval of the ability for IL regulations to make procedural provision about an authority proposing to stop charging IL (given that it is to be mandatory for a charging authority to charge IL and they will not be permitted to simply decide to stop doing so),</w:t>
      </w:r>
    </w:p>
    <w:p w14:paraId="616CF826" w14:textId="0A26B202" w:rsidR="00AC35CC" w:rsidRPr="00875BD7" w:rsidRDefault="008D15F7" w:rsidP="00875BD7">
      <w:pPr>
        <w:pStyle w:val="ParaNumbered"/>
        <w:numPr>
          <w:ilvl w:val="1"/>
          <w:numId w:val="1"/>
        </w:numPr>
      </w:pPr>
      <w:r w:rsidRPr="00875BD7">
        <w:t>a</w:t>
      </w:r>
      <w:r w:rsidR="00AC35CC" w:rsidRPr="00875BD7">
        <w:t xml:space="preserve">ddition of an express ability for IL regulations to make provision about valuation and disputes (given that IL is proposed to be a value-based levy), </w:t>
      </w:r>
    </w:p>
    <w:p w14:paraId="2C78BC39" w14:textId="35291819" w:rsidR="00AC35CC" w:rsidRPr="00875BD7" w:rsidRDefault="008D15F7" w:rsidP="00875BD7">
      <w:pPr>
        <w:pStyle w:val="ParaNumbered"/>
        <w:numPr>
          <w:ilvl w:val="1"/>
          <w:numId w:val="1"/>
        </w:numPr>
      </w:pPr>
      <w:r w:rsidRPr="00875BD7">
        <w:t>a</w:t>
      </w:r>
      <w:r w:rsidR="00AC35CC" w:rsidRPr="00875BD7">
        <w:t xml:space="preserve">ddition of an express general ability to make provision about </w:t>
      </w:r>
      <w:proofErr w:type="gramStart"/>
      <w:r w:rsidR="00AC35CC" w:rsidRPr="00875BD7">
        <w:t>timing;</w:t>
      </w:r>
      <w:proofErr w:type="gramEnd"/>
    </w:p>
    <w:p w14:paraId="2ED99832" w14:textId="608FD8C1" w:rsidR="00AC35CC" w:rsidRPr="00875BD7" w:rsidRDefault="008D15F7" w:rsidP="00875BD7">
      <w:pPr>
        <w:pStyle w:val="ParaNumbered"/>
        <w:numPr>
          <w:ilvl w:val="1"/>
          <w:numId w:val="1"/>
        </w:numPr>
      </w:pPr>
      <w:proofErr w:type="spellStart"/>
      <w:r w:rsidRPr="00875BD7">
        <w:t>a</w:t>
      </w:r>
      <w:r w:rsidR="00AC35CC" w:rsidRPr="00875BD7">
        <w:t>n</w:t>
      </w:r>
      <w:proofErr w:type="spellEnd"/>
      <w:r w:rsidR="00AC35CC" w:rsidRPr="00875BD7">
        <w:t xml:space="preserve"> addition to subsection (3) to enable regulations to confirm what must or may be included on a charging schedule or elsewhere in relation to exemptions or reductions.  </w:t>
      </w:r>
    </w:p>
    <w:p w14:paraId="6CB0868F" w14:textId="60BAAE2E"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4B271854" w14:textId="77777777" w:rsidR="00AC35CC" w:rsidRDefault="00AC35CC" w:rsidP="00405CE5">
      <w:pPr>
        <w:pStyle w:val="ParaNumbered"/>
      </w:pPr>
      <w:r>
        <w:t>Subsection (1) provides a power for IL regulations to make provision about the procedures to be followed in connection with IL.</w:t>
      </w:r>
    </w:p>
    <w:p w14:paraId="35DD3C70" w14:textId="77777777" w:rsidR="00AC35CC" w:rsidRDefault="00AC35CC" w:rsidP="00405CE5">
      <w:pPr>
        <w:pStyle w:val="ParaNumbered"/>
      </w:pPr>
      <w:r>
        <w:t xml:space="preserve">Subsection (2) provides </w:t>
      </w:r>
      <w:proofErr w:type="gramStart"/>
      <w:r>
        <w:t>particular examples</w:t>
      </w:r>
      <w:proofErr w:type="gramEnd"/>
      <w:r>
        <w:t xml:space="preserve"> of what IL regulations may contain. These include procedures on consultation, valuation, resolution of disputes and service of documents etc.</w:t>
      </w:r>
    </w:p>
    <w:p w14:paraId="03645A13" w14:textId="77777777" w:rsidR="00AC35CC" w:rsidRDefault="00AC35CC" w:rsidP="00405CE5">
      <w:pPr>
        <w:pStyle w:val="ParaNumbered"/>
      </w:pPr>
      <w:r>
        <w:t xml:space="preserve">Subsection (3) relates specifically to the procedure that may be followed where an exemption from or reduction of IL may be sought and what the procedures would apply in this circumstance. </w:t>
      </w:r>
    </w:p>
    <w:p w14:paraId="3BE04605" w14:textId="4D87B1EB" w:rsidR="00AC35CC" w:rsidRDefault="00AC35CC" w:rsidP="00405CE5">
      <w:pPr>
        <w:pStyle w:val="ParaNumbered"/>
      </w:pPr>
      <w:r>
        <w:t>Subsection (4) provides that where there is a power elsewhere in Part 10A to make ‘procedural provision’, this encompasses all the types of provision which may be made under subsection (2).</w:t>
      </w:r>
    </w:p>
    <w:p w14:paraId="25EB13B9" w14:textId="53050A34" w:rsidR="00AC35CC" w:rsidRDefault="00AC35CC" w:rsidP="00405CE5">
      <w:pPr>
        <w:pStyle w:val="ParaNumbered"/>
      </w:pPr>
      <w:r>
        <w:t xml:space="preserve">Subsection (5) confirms that powers related to publication also provide powers to make a published document available for inspection. </w:t>
      </w:r>
    </w:p>
    <w:p w14:paraId="466054E2" w14:textId="25230406" w:rsidR="00AC35CC" w:rsidRDefault="00AC35CC" w:rsidP="00405CE5">
      <w:pPr>
        <w:pStyle w:val="ParaNumbered"/>
      </w:pPr>
      <w:r>
        <w:t xml:space="preserve">Sections 229 to 231 of the Planning Act 2008 do not apply to this Part, but subsection (6) allows IL regulations to make similar provision. </w:t>
      </w:r>
    </w:p>
    <w:tbl>
      <w:tblPr>
        <w:tblStyle w:val="TableGrid"/>
        <w:tblW w:w="0" w:type="auto"/>
        <w:tblInd w:w="567" w:type="dxa"/>
        <w:tblLook w:val="04A0" w:firstRow="1" w:lastRow="0" w:firstColumn="1" w:lastColumn="0" w:noHBand="0" w:noVBand="1"/>
      </w:tblPr>
      <w:tblGrid>
        <w:gridCol w:w="8919"/>
      </w:tblGrid>
      <w:tr w:rsidR="004F7D84" w14:paraId="7DBB26AF" w14:textId="77777777" w:rsidTr="000A19A9">
        <w:tc>
          <w:tcPr>
            <w:tcW w:w="9486" w:type="dxa"/>
          </w:tcPr>
          <w:p w14:paraId="28D13A6D" w14:textId="03BADCEE" w:rsidR="004F7D84" w:rsidRDefault="004F7D84" w:rsidP="00733E14">
            <w:pPr>
              <w:pStyle w:val="TTableText"/>
            </w:pPr>
            <w:r>
              <w:t>Example (1): Combining the creation of a charging schedule with other requirements</w:t>
            </w:r>
          </w:p>
        </w:tc>
      </w:tr>
      <w:tr w:rsidR="000A19A9" w14:paraId="1AB4EB24" w14:textId="77777777" w:rsidTr="000A19A9">
        <w:tc>
          <w:tcPr>
            <w:tcW w:w="9486" w:type="dxa"/>
          </w:tcPr>
          <w:p w14:paraId="3698B06C" w14:textId="003F49F9" w:rsidR="000A19A9" w:rsidRDefault="000A19A9" w:rsidP="00733E14">
            <w:pPr>
              <w:pStyle w:val="TTableText"/>
            </w:pPr>
            <w:r>
              <w:t>Subsection (2)(s) provides power to combine procedures in connection with IL with procedures for another purpose of a charging authority. An example of the use of this power might be to combine the procedures for producing a draft charging schedule with the procedures for preparing development plan documents.</w:t>
            </w:r>
          </w:p>
        </w:tc>
      </w:tr>
    </w:tbl>
    <w:p w14:paraId="5060D6E1" w14:textId="77777777" w:rsidR="000A19A9" w:rsidRDefault="000A19A9" w:rsidP="000A19A9">
      <w:pPr>
        <w:pStyle w:val="ParaNumbered"/>
        <w:numPr>
          <w:ilvl w:val="0"/>
          <w:numId w:val="0"/>
        </w:numPr>
        <w:ind w:left="567"/>
      </w:pPr>
    </w:p>
    <w:p w14:paraId="59719956" w14:textId="77777777" w:rsidR="00AC35CC" w:rsidRPr="006D4C27" w:rsidRDefault="00AC35CC" w:rsidP="00875BD7">
      <w:pPr>
        <w:pStyle w:val="ReferenceExample"/>
      </w:pPr>
      <w:r w:rsidRPr="006D4C27">
        <w:t>Part 10A, Section 204V: Appeals</w:t>
      </w:r>
    </w:p>
    <w:p w14:paraId="76145F6A" w14:textId="4C3DDB4C"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069D6A49" w14:textId="77777777" w:rsidR="00AC35CC" w:rsidRDefault="00AC35CC" w:rsidP="00405CE5">
      <w:pPr>
        <w:pStyle w:val="ParaNumbered"/>
      </w:pPr>
      <w:r>
        <w:t>This new section deals with appeals in connection with IL. It consolidates and extends the provision made in section 215, section 208(5)(d)(ii) and section 218(6)(b) of the Planning Act 2008, with the following amendments:</w:t>
      </w:r>
    </w:p>
    <w:p w14:paraId="600320E6" w14:textId="76672F3E" w:rsidR="00AC35CC" w:rsidRPr="00875BD7" w:rsidRDefault="00AC35CC" w:rsidP="00875BD7">
      <w:pPr>
        <w:pStyle w:val="ParaNumbered"/>
        <w:numPr>
          <w:ilvl w:val="1"/>
          <w:numId w:val="1"/>
        </w:numPr>
      </w:pPr>
      <w:r w:rsidRPr="00875BD7">
        <w:t xml:space="preserve">Subsections (1)-(2) and (4) provide general powers for regulations to provide for appeals in connection with IL. This will encompass existing appeal provisions in Part 11 of the </w:t>
      </w:r>
      <w:r w:rsidRPr="00875BD7">
        <w:lastRenderedPageBreak/>
        <w:t xml:space="preserve">Planning Act 2008 which are separated out in terms of different types of appeal. Section 215(1) of the 2008 Act requires that regulations provide for a right of appeal in relation to the calculation of CIL, section 208(5)(d)(ii) enables appeals against the apportionment of liability and section 218(6) enables appeals against enforcement. </w:t>
      </w:r>
    </w:p>
    <w:p w14:paraId="7312021A" w14:textId="37313912" w:rsidR="00AC35CC" w:rsidRPr="00875BD7" w:rsidRDefault="00AC35CC" w:rsidP="00875BD7">
      <w:pPr>
        <w:pStyle w:val="ParaNumbered"/>
        <w:numPr>
          <w:ilvl w:val="1"/>
          <w:numId w:val="1"/>
        </w:numPr>
      </w:pPr>
      <w:r w:rsidRPr="00875BD7">
        <w:t>Subsection (3) expressly replicates section 215(1) requiring regulations to provide for a right of appeal on a question of fact in relation to matters for the calculation of IL. The new provision specifies that this includes matters relating to valuation. Unlike the provision in section 215, it is not mandatory that the appeal must be to HMRC Commissioners. Instead, provision may be made under subsection (2)(c) regarding the person to whom the appeal is made and under subsection (4) regarding who is to be the defendant in the event of judicial review proceedings in respect of a decision on such an appeal.</w:t>
      </w:r>
    </w:p>
    <w:p w14:paraId="14E78487" w14:textId="783123E1" w:rsidR="00AC35CC" w:rsidRPr="005E5CF4" w:rsidRDefault="0023696F" w:rsidP="0023696F">
      <w:pPr>
        <w:pStyle w:val="HSubheading5"/>
        <w:rPr>
          <w:rStyle w:val="CBoldUnderlined"/>
          <w:b w:val="0"/>
          <w:iCs/>
        </w:rPr>
      </w:pPr>
      <w:r>
        <w:rPr>
          <w:rStyle w:val="CBoldUnderlined"/>
          <w:iCs/>
        </w:rPr>
        <w:t>Effect</w:t>
      </w:r>
    </w:p>
    <w:p w14:paraId="10D3E3DF" w14:textId="77777777" w:rsidR="00AC35CC" w:rsidRDefault="00AC35CC" w:rsidP="00405CE5">
      <w:pPr>
        <w:pStyle w:val="ParaNumbered"/>
      </w:pPr>
      <w:r>
        <w:t xml:space="preserve">Subsection (1) provides regulation-making powers for, or in connection with, IL appeals. The appeals system for IL will therefore be </w:t>
      </w:r>
      <w:proofErr w:type="gramStart"/>
      <w:r>
        <w:t>similar to</w:t>
      </w:r>
      <w:proofErr w:type="gramEnd"/>
      <w:r>
        <w:t xml:space="preserve"> the existing CIL system (see box below).</w:t>
      </w:r>
    </w:p>
    <w:p w14:paraId="2BD997A9" w14:textId="77777777" w:rsidR="00AC35CC" w:rsidRDefault="00AC35CC" w:rsidP="00405CE5">
      <w:pPr>
        <w:pStyle w:val="ParaNumbered"/>
      </w:pPr>
      <w:r>
        <w:t xml:space="preserve">Subsection (2) elaborates on the kind of appeal provisions that can be provided for through IL regulations, in particular: who may make an appeal; the grounds on which an appeal is made; the court, tribunal or other person who is to determine the appeal; the period within which a right of appeal may be exercised; the procedure on an appeal; and the payment of fees and award of costs, in relation to an appeal. </w:t>
      </w:r>
    </w:p>
    <w:p w14:paraId="559C0A55" w14:textId="77777777" w:rsidR="00AC35CC" w:rsidRDefault="00AC35CC" w:rsidP="00405CE5">
      <w:pPr>
        <w:pStyle w:val="ParaNumbered"/>
      </w:pPr>
      <w:r>
        <w:t>Subsection (3) requires IL regulations to provide for a right of appeal on a question of fact relating to the methods for calculating IL.  This includes an appeal on a question of valuation for the purposes of IL.</w:t>
      </w:r>
    </w:p>
    <w:p w14:paraId="5E4533D9" w14:textId="16651C85" w:rsidR="00AC35CC" w:rsidRDefault="00AC35CC" w:rsidP="00405CE5">
      <w:pPr>
        <w:pStyle w:val="ParaNumbered"/>
      </w:pPr>
      <w:r>
        <w:t xml:space="preserve">Subsection (4) enables regulations to specify who the defendant will be in the case of a judicial review against an appeal decision. </w:t>
      </w:r>
    </w:p>
    <w:tbl>
      <w:tblPr>
        <w:tblStyle w:val="TableGrid"/>
        <w:tblW w:w="0" w:type="auto"/>
        <w:tblInd w:w="567" w:type="dxa"/>
        <w:tblLook w:val="04A0" w:firstRow="1" w:lastRow="0" w:firstColumn="1" w:lastColumn="0" w:noHBand="0" w:noVBand="1"/>
      </w:tblPr>
      <w:tblGrid>
        <w:gridCol w:w="8919"/>
      </w:tblGrid>
      <w:tr w:rsidR="004F7D84" w14:paraId="7D844818" w14:textId="77777777" w:rsidTr="00FB692C">
        <w:tc>
          <w:tcPr>
            <w:tcW w:w="9486" w:type="dxa"/>
          </w:tcPr>
          <w:p w14:paraId="71F5CB47" w14:textId="6CF25DCF" w:rsidR="004F7D84" w:rsidRDefault="004F7D84" w:rsidP="00733E14">
            <w:pPr>
              <w:pStyle w:val="TTableText"/>
            </w:pPr>
            <w:r>
              <w:t>Example (1): Grounds for appeal</w:t>
            </w:r>
          </w:p>
        </w:tc>
      </w:tr>
      <w:tr w:rsidR="00FB692C" w14:paraId="6664BD23" w14:textId="77777777" w:rsidTr="00FB692C">
        <w:tc>
          <w:tcPr>
            <w:tcW w:w="9486" w:type="dxa"/>
          </w:tcPr>
          <w:p w14:paraId="6C5A7C70" w14:textId="758ECA7C" w:rsidR="00FB692C" w:rsidRDefault="00FB692C" w:rsidP="00733E14">
            <w:pPr>
              <w:pStyle w:val="TTableText"/>
            </w:pPr>
            <w:r>
              <w:t xml:space="preserve">The wide power provided in subsection (1) will enable provision to be made that includes all the separate appeal provisions set out in the CIL appeal powers, in addition to grounds for appeal that may be IL specific. For </w:t>
            </w:r>
            <w:proofErr w:type="gramStart"/>
            <w:r>
              <w:t>example</w:t>
            </w:r>
            <w:proofErr w:type="gramEnd"/>
            <w:r>
              <w:t xml:space="preserve"> the final valuation of a development’s gross development value. Examples of grounds for appeal that could be replicated through this power include the calculation of the chargeable amount, the apportionment of liability, application of relief or surcharges or application to a residential extension or </w:t>
            </w:r>
            <w:proofErr w:type="spellStart"/>
            <w:r>
              <w:t>annexe</w:t>
            </w:r>
            <w:proofErr w:type="spellEnd"/>
            <w:r>
              <w:t>.</w:t>
            </w:r>
          </w:p>
        </w:tc>
      </w:tr>
    </w:tbl>
    <w:p w14:paraId="2F8A5908" w14:textId="77777777" w:rsidR="00FB692C" w:rsidRDefault="00FB692C" w:rsidP="00FB692C">
      <w:pPr>
        <w:pStyle w:val="ParaNumbered"/>
        <w:numPr>
          <w:ilvl w:val="0"/>
          <w:numId w:val="0"/>
        </w:numPr>
        <w:ind w:left="567"/>
      </w:pPr>
    </w:p>
    <w:p w14:paraId="5E750A73" w14:textId="77777777" w:rsidR="00AC35CC" w:rsidRPr="00C7657D" w:rsidRDefault="00AC35CC" w:rsidP="00875BD7">
      <w:pPr>
        <w:pStyle w:val="HSubheading4"/>
      </w:pPr>
      <w:bookmarkStart w:id="720" w:name="_Toc158113464"/>
      <w:r w:rsidRPr="00C7657D">
        <w:t>Part 10A, Section 204W: Secretary of State: Guidance</w:t>
      </w:r>
      <w:bookmarkEnd w:id="720"/>
      <w:r w:rsidRPr="00C7657D">
        <w:t xml:space="preserve"> </w:t>
      </w:r>
    </w:p>
    <w:p w14:paraId="4B1EBA04" w14:textId="78D28297" w:rsidR="00AC35CC" w:rsidRPr="005E5CF4" w:rsidRDefault="0023696F" w:rsidP="0023696F">
      <w:pPr>
        <w:pStyle w:val="HSubheading5"/>
        <w:rPr>
          <w:rStyle w:val="CBoldUnderlined"/>
          <w:b w:val="0"/>
          <w:iCs/>
        </w:rPr>
      </w:pPr>
      <w:r>
        <w:rPr>
          <w:rStyle w:val="CBoldUnderlined"/>
          <w:iCs/>
        </w:rPr>
        <w:t>Background</w:t>
      </w:r>
    </w:p>
    <w:p w14:paraId="74D2F5EE" w14:textId="765F97DD" w:rsidR="00AC35CC" w:rsidRDefault="00AC35CC" w:rsidP="00405CE5">
      <w:pPr>
        <w:pStyle w:val="ParaNumbered"/>
      </w:pPr>
      <w:r>
        <w:t>This new section deals with issuing statutory guidance on IL. It replicates the powers</w:t>
      </w:r>
      <w:r w:rsidR="008D15F7">
        <w:t xml:space="preserve"> in respect of CIL</w:t>
      </w:r>
      <w:r>
        <w:t xml:space="preserve"> in section 221 of the Planning Act 2008.</w:t>
      </w:r>
    </w:p>
    <w:p w14:paraId="5C319A6E" w14:textId="2DE4181C"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75FE483F" w14:textId="23033E54" w:rsidR="00AC35CC" w:rsidRDefault="00AC35CC" w:rsidP="00405CE5">
      <w:pPr>
        <w:pStyle w:val="ParaNumbered"/>
      </w:pPr>
      <w:r>
        <w:t xml:space="preserve">This section gives the Secretary of State power to issue statutory guidance for charging authorities or any other public authority about any matter connected with IL. Such authorities must have regard to that guidance. </w:t>
      </w:r>
    </w:p>
    <w:tbl>
      <w:tblPr>
        <w:tblStyle w:val="TableGrid"/>
        <w:tblW w:w="0" w:type="auto"/>
        <w:tblInd w:w="567" w:type="dxa"/>
        <w:tblLook w:val="04A0" w:firstRow="1" w:lastRow="0" w:firstColumn="1" w:lastColumn="0" w:noHBand="0" w:noVBand="1"/>
      </w:tblPr>
      <w:tblGrid>
        <w:gridCol w:w="8919"/>
      </w:tblGrid>
      <w:tr w:rsidR="004F7D84" w14:paraId="2DD6C18B" w14:textId="77777777" w:rsidTr="00FB692C">
        <w:tc>
          <w:tcPr>
            <w:tcW w:w="9486" w:type="dxa"/>
          </w:tcPr>
          <w:p w14:paraId="01F4F7E5" w14:textId="5858E26C" w:rsidR="004F7D84" w:rsidRDefault="004F7D84" w:rsidP="00733E14">
            <w:pPr>
              <w:pStyle w:val="TTableText"/>
            </w:pPr>
            <w:r>
              <w:t>Example (1): Giving guidance to an independent person carrying out an examination</w:t>
            </w:r>
          </w:p>
        </w:tc>
      </w:tr>
      <w:tr w:rsidR="00FB692C" w14:paraId="5E987699" w14:textId="77777777" w:rsidTr="00FB692C">
        <w:tc>
          <w:tcPr>
            <w:tcW w:w="9486" w:type="dxa"/>
          </w:tcPr>
          <w:p w14:paraId="5B9AD98A" w14:textId="65343847" w:rsidR="00FB692C" w:rsidRDefault="00FB692C" w:rsidP="00733E14">
            <w:pPr>
              <w:pStyle w:val="TTableText"/>
            </w:pPr>
            <w:r>
              <w:t xml:space="preserve">This power would enable the Secretary of State to give guidance to charging authorities or any other public authority about any matter connected with IL. This could be about, for example, guidance on the collection of IL, how to carry out an independent examination into an IL charging schedule or any other function which is carried out in the IL system. If the </w:t>
            </w:r>
            <w:r>
              <w:lastRenderedPageBreak/>
              <w:t>Secretary of State issues guidance under this section, the authority to whom the guidance is given would need to have regard to it.</w:t>
            </w:r>
          </w:p>
        </w:tc>
      </w:tr>
    </w:tbl>
    <w:p w14:paraId="07910147" w14:textId="77777777" w:rsidR="00FB692C" w:rsidRDefault="00FB692C" w:rsidP="00FB692C">
      <w:pPr>
        <w:pStyle w:val="ParaNumbered"/>
        <w:numPr>
          <w:ilvl w:val="0"/>
          <w:numId w:val="0"/>
        </w:numPr>
        <w:ind w:left="567"/>
      </w:pPr>
    </w:p>
    <w:p w14:paraId="6B06D2B7" w14:textId="77777777" w:rsidR="00875BD7" w:rsidRDefault="00875BD7" w:rsidP="00875BD7">
      <w:pPr>
        <w:pStyle w:val="HSubheading4"/>
      </w:pPr>
    </w:p>
    <w:p w14:paraId="5E16C12C" w14:textId="55D86E28" w:rsidR="00AC35CC" w:rsidRPr="00FA66F0" w:rsidRDefault="00AC35CC" w:rsidP="00875BD7">
      <w:pPr>
        <w:pStyle w:val="HSubheading4"/>
      </w:pPr>
      <w:bookmarkStart w:id="721" w:name="_Toc158113465"/>
      <w:r w:rsidRPr="00FA66F0">
        <w:t xml:space="preserve">Part 10A, Section 204X: Secretary of State: power to permit alteration of IL rates and </w:t>
      </w:r>
      <w:proofErr w:type="gramStart"/>
      <w:r w:rsidRPr="00FA66F0">
        <w:t>thresholds</w:t>
      </w:r>
      <w:bookmarkEnd w:id="721"/>
      <w:proofErr w:type="gramEnd"/>
    </w:p>
    <w:p w14:paraId="29FDABD3" w14:textId="07DD8C8B" w:rsidR="00AC35CC" w:rsidRPr="005E5CF4" w:rsidRDefault="0023696F" w:rsidP="0023696F">
      <w:pPr>
        <w:pStyle w:val="HSubheading5"/>
        <w:rPr>
          <w:rStyle w:val="CBoldUnderlined"/>
          <w:b w:val="0"/>
          <w:bCs/>
          <w:iCs/>
        </w:rPr>
      </w:pPr>
      <w:r>
        <w:rPr>
          <w:rStyle w:val="CBoldUnderlined"/>
          <w:iCs/>
        </w:rPr>
        <w:t>Background</w:t>
      </w:r>
    </w:p>
    <w:p w14:paraId="03B57447" w14:textId="77777777" w:rsidR="00AC35CC" w:rsidRDefault="00AC35CC" w:rsidP="00405CE5">
      <w:pPr>
        <w:pStyle w:val="ParaNumbered"/>
      </w:pPr>
      <w:r>
        <w:t xml:space="preserve">This new section gives the Secretary of State powers to permit charging authorities to alter IL rates and thresholds in particular circumstances. This power could be applied on a national basis or to a specific charging authority. Section 204X is a new provision in the Planning Act 2008. </w:t>
      </w:r>
    </w:p>
    <w:p w14:paraId="633A8B3A" w14:textId="494F0CE1" w:rsidR="00AC35CC" w:rsidRPr="005E5CF4" w:rsidRDefault="0023696F" w:rsidP="0023696F">
      <w:pPr>
        <w:pStyle w:val="HSubheading5"/>
        <w:rPr>
          <w:rStyle w:val="CBoldUnderlined"/>
          <w:b w:val="0"/>
          <w:bCs/>
          <w:iCs/>
        </w:rPr>
      </w:pPr>
      <w:r>
        <w:rPr>
          <w:rStyle w:val="CBoldUnderlined"/>
          <w:iCs/>
        </w:rPr>
        <w:t>Effect</w:t>
      </w:r>
      <w:r w:rsidR="00AC35CC" w:rsidRPr="005E5CF4">
        <w:rPr>
          <w:rStyle w:val="CBoldUnderlined"/>
          <w:bCs/>
          <w:iCs/>
        </w:rPr>
        <w:t xml:space="preserve"> </w:t>
      </w:r>
    </w:p>
    <w:p w14:paraId="57FC1C31" w14:textId="77777777" w:rsidR="00AC35CC" w:rsidRDefault="00AC35CC" w:rsidP="00405CE5">
      <w:pPr>
        <w:pStyle w:val="ParaNumbered"/>
      </w:pPr>
      <w:r>
        <w:t>Subsection (1) sets out the circumstances which must pertain for the Secretary of State to permit such changes. Such circumstances are when the levy rate has impaired, or there is a substantial risk that it will impair, the economic viability of development (or development of a particular description) in the charging authority’s area. Subsection (1) also provides that IL regulations may specify other circumstances in which the Secretary of State may permit an amendment to the charging schedule.</w:t>
      </w:r>
    </w:p>
    <w:p w14:paraId="7DD261C2" w14:textId="77777777" w:rsidR="00AC35CC" w:rsidRDefault="00AC35CC" w:rsidP="00405CE5">
      <w:pPr>
        <w:pStyle w:val="ParaNumbered"/>
      </w:pPr>
      <w:r>
        <w:t xml:space="preserve">If these conditions are met, the Secretary of State can publish a notice which allows a specified charging authority (or more than one such authority) to amend its charging schedules to reduce IL rates or increase the threshold below which Il is charged at a reduced rate or a nil rate, for a specified period.  Subsection (2) also enables the Secretary of State to allow charging authorities to (a) cancel or delay planned increases in IL rates or decreases in nil rate/reduced rate thresholds, for a specified period; and (b) cancel or delay for no longer than a specified period, revisions or replacements of a charging schedule which would have resulted in increases in IL rates or decreases in nil rate/reduced rate thresholds.   </w:t>
      </w:r>
    </w:p>
    <w:p w14:paraId="0AFD4724" w14:textId="7798CFCD" w:rsidR="00AC35CC" w:rsidRDefault="00AC35CC" w:rsidP="00405CE5">
      <w:pPr>
        <w:pStyle w:val="ParaNumbered"/>
      </w:pPr>
      <w:r>
        <w:t xml:space="preserve">Subsection (3) allows the Secretary of State to include provision in the notice which is issued under subsection (2), which confers a discretionary power on a charging authority as to how it can amend its charging schedule to comply with the notice and as to whether to allow for any recalculation of IL liability which arose prior to the publication of the notice.  </w:t>
      </w:r>
    </w:p>
    <w:p w14:paraId="319EE6B4" w14:textId="3C68F2A5" w:rsidR="00AC35CC" w:rsidRDefault="00AC35CC" w:rsidP="00405CE5">
      <w:pPr>
        <w:pStyle w:val="ParaNumbered"/>
      </w:pPr>
      <w:r>
        <w:t xml:space="preserve">Where amendments are made to a charging schedule under subsection (2), </w:t>
      </w:r>
      <w:r w:rsidR="007C7AD1">
        <w:t>s</w:t>
      </w:r>
      <w:r>
        <w:t>ection 204</w:t>
      </w:r>
      <w:proofErr w:type="gramStart"/>
      <w:r>
        <w:t>G(</w:t>
      </w:r>
      <w:proofErr w:type="gramEnd"/>
      <w:r>
        <w:t>11) does not apply (subsection (4)).</w:t>
      </w:r>
    </w:p>
    <w:p w14:paraId="38054AD4" w14:textId="77777777" w:rsidR="00AC35CC" w:rsidRDefault="00AC35CC" w:rsidP="00405CE5">
      <w:pPr>
        <w:pStyle w:val="ParaNumbered"/>
      </w:pPr>
      <w:r>
        <w:t xml:space="preserve">Subsection (5) provides that regulations may specify the criteria that must be met by a charging authority or procedures that they must follow </w:t>
      </w:r>
      <w:proofErr w:type="gramStart"/>
      <w:r>
        <w:t>in order for</w:t>
      </w:r>
      <w:proofErr w:type="gramEnd"/>
      <w:r>
        <w:t xml:space="preserve"> a charging schedule to be amended. </w:t>
      </w:r>
    </w:p>
    <w:p w14:paraId="3E146CC6" w14:textId="77777777" w:rsidR="00AC35CC" w:rsidRDefault="00AC35CC" w:rsidP="00405CE5">
      <w:pPr>
        <w:pStyle w:val="ParaNumbered"/>
      </w:pPr>
      <w:r>
        <w:t xml:space="preserve">Subsection (6) enables regulations to restrict the use of the power in subsection (2), for example by restricting how much rates may be reduced by or to what level the minimum threshold should be increased. </w:t>
      </w:r>
    </w:p>
    <w:p w14:paraId="309DC5E4" w14:textId="2CBC8F85" w:rsidR="00AC35CC" w:rsidRDefault="00AC35CC" w:rsidP="00405CE5">
      <w:pPr>
        <w:pStyle w:val="ParaNumbered"/>
      </w:pPr>
      <w:r>
        <w:t>Subsection (7) allows regulations to make supplementary provision in connection with the application of subsection (2).</w:t>
      </w:r>
    </w:p>
    <w:tbl>
      <w:tblPr>
        <w:tblStyle w:val="TableGrid"/>
        <w:tblW w:w="0" w:type="auto"/>
        <w:tblInd w:w="567" w:type="dxa"/>
        <w:tblLook w:val="04A0" w:firstRow="1" w:lastRow="0" w:firstColumn="1" w:lastColumn="0" w:noHBand="0" w:noVBand="1"/>
      </w:tblPr>
      <w:tblGrid>
        <w:gridCol w:w="8919"/>
      </w:tblGrid>
      <w:tr w:rsidR="004F7D84" w14:paraId="7FB13DB5" w14:textId="77777777" w:rsidTr="00FB692C">
        <w:tc>
          <w:tcPr>
            <w:tcW w:w="9486" w:type="dxa"/>
          </w:tcPr>
          <w:p w14:paraId="02408169" w14:textId="70AE57C7" w:rsidR="004F7D84" w:rsidRDefault="004F7D84" w:rsidP="00733E14">
            <w:pPr>
              <w:pStyle w:val="TTableText"/>
            </w:pPr>
            <w:r>
              <w:t>Example (1): Amending charging schedules in a financial crisis</w:t>
            </w:r>
          </w:p>
        </w:tc>
      </w:tr>
      <w:tr w:rsidR="00FB692C" w14:paraId="24A4A2B7" w14:textId="77777777" w:rsidTr="00FB692C">
        <w:tc>
          <w:tcPr>
            <w:tcW w:w="9486" w:type="dxa"/>
          </w:tcPr>
          <w:p w14:paraId="1671BE77" w14:textId="69D13558" w:rsidR="00FB692C" w:rsidRDefault="00FB692C" w:rsidP="00733E14">
            <w:pPr>
              <w:pStyle w:val="TTableText"/>
            </w:pPr>
            <w:r>
              <w:t xml:space="preserve">In the event of a financial crisis, this power would enable the Secretary of State to permit amendments to IL charging schedules, if there was a significant risk that IL rates were impacting the economic viability of development or the viability of a particular development. A charging authority could amend its charging schedule to reduce IL rates for a specified </w:t>
            </w:r>
            <w:proofErr w:type="gramStart"/>
            <w:r>
              <w:t>time period</w:t>
            </w:r>
            <w:proofErr w:type="gramEnd"/>
            <w:r>
              <w:t xml:space="preserve">, to prevent development from stalling. This allows rates to be adjusted without the normal procedural requirements </w:t>
            </w:r>
            <w:r>
              <w:lastRenderedPageBreak/>
              <w:t>such as re-examination.</w:t>
            </w:r>
          </w:p>
        </w:tc>
      </w:tr>
    </w:tbl>
    <w:p w14:paraId="6F33DCCF" w14:textId="77777777" w:rsidR="00FB692C" w:rsidRDefault="00FB692C" w:rsidP="00FB692C">
      <w:pPr>
        <w:pStyle w:val="ParaNumbered"/>
        <w:numPr>
          <w:ilvl w:val="0"/>
          <w:numId w:val="0"/>
        </w:numPr>
        <w:ind w:left="567"/>
      </w:pPr>
    </w:p>
    <w:p w14:paraId="15DBE18A" w14:textId="758E4FCE" w:rsidR="00AC35CC" w:rsidRPr="005275D2" w:rsidRDefault="00AC35CC" w:rsidP="00875BD7">
      <w:pPr>
        <w:pStyle w:val="HSubheading4"/>
      </w:pPr>
      <w:bookmarkStart w:id="722" w:name="_Toc158113466"/>
      <w:r w:rsidRPr="005275D2">
        <w:t xml:space="preserve">Part 10A, Section 204Y: Secretary of State: power to require review of charging </w:t>
      </w:r>
      <w:proofErr w:type="gramStart"/>
      <w:r w:rsidRPr="005275D2">
        <w:t>schedules</w:t>
      </w:r>
      <w:bookmarkEnd w:id="722"/>
      <w:proofErr w:type="gramEnd"/>
    </w:p>
    <w:p w14:paraId="2F68279A" w14:textId="20D0439B" w:rsidR="00AC35CC" w:rsidRPr="005E5CF4" w:rsidRDefault="0023696F" w:rsidP="0023696F">
      <w:pPr>
        <w:pStyle w:val="HSubheading5"/>
        <w:rPr>
          <w:rStyle w:val="CBoldUnderlined"/>
          <w:b w:val="0"/>
          <w:iCs/>
        </w:rPr>
      </w:pPr>
      <w:r>
        <w:rPr>
          <w:rStyle w:val="CBoldUnderlined"/>
          <w:iCs/>
        </w:rPr>
        <w:t>Background</w:t>
      </w:r>
    </w:p>
    <w:p w14:paraId="49C408D3" w14:textId="2F5A6863" w:rsidR="00AC35CC" w:rsidRDefault="00AC35CC" w:rsidP="00405CE5">
      <w:pPr>
        <w:pStyle w:val="ParaNumbered"/>
      </w:pPr>
      <w:r>
        <w:t>This section deals with circumstances where the Secretary of State can require a charging authority to review its charging schedule. Section 204Y is a new provision in the Plann</w:t>
      </w:r>
      <w:r w:rsidR="005275D2">
        <w:t>i</w:t>
      </w:r>
      <w:r>
        <w:t xml:space="preserve">ng Act 2008. </w:t>
      </w:r>
    </w:p>
    <w:p w14:paraId="0093643E" w14:textId="77777777" w:rsidR="00AC35CC" w:rsidRPr="005E5CF4" w:rsidRDefault="00AC35CC" w:rsidP="00875BD7">
      <w:pPr>
        <w:pStyle w:val="ParaNumbered"/>
        <w:numPr>
          <w:ilvl w:val="0"/>
          <w:numId w:val="0"/>
        </w:numPr>
        <w:ind w:left="567" w:hanging="567"/>
        <w:rPr>
          <w:rStyle w:val="CBoldUnderlined"/>
          <w:b/>
          <w:iCs/>
        </w:rPr>
      </w:pPr>
      <w:r w:rsidRPr="005E5CF4">
        <w:rPr>
          <w:rStyle w:val="CBoldUnderlined"/>
          <w:b/>
          <w:iCs/>
        </w:rPr>
        <w:t xml:space="preserve">Effect </w:t>
      </w:r>
    </w:p>
    <w:p w14:paraId="31794CFB" w14:textId="00DBC88B" w:rsidR="00AC35CC" w:rsidRDefault="00AC35CC" w:rsidP="00405CE5">
      <w:pPr>
        <w:pStyle w:val="ParaNumbered"/>
      </w:pPr>
      <w:r>
        <w:t xml:space="preserve">Subsection (1) sets out the circumstances in which the Secretary of State may direct a charging authority to review its charging schedule. Such circumstances include situations where the Secretary of State considers that the levy rate has significantly impaired, or there is a substantial risk that it will significantly impair, the economic viability of development or the economic viability of a particular development. In addition, there may be circumstances where a significant </w:t>
      </w:r>
      <w:proofErr w:type="gramStart"/>
      <w:r>
        <w:t>period of time</w:t>
      </w:r>
      <w:proofErr w:type="gramEnd"/>
      <w:r>
        <w:t xml:space="preserve"> has elapsed since the issue, review or replacement of a charging schedule; or any other circumstances that may be specified in IL regulations. </w:t>
      </w:r>
    </w:p>
    <w:p w14:paraId="158B0457" w14:textId="0127935D" w:rsidR="00AC35CC" w:rsidRDefault="00AC35CC" w:rsidP="00405CE5">
      <w:pPr>
        <w:pStyle w:val="ParaNumbered"/>
      </w:pPr>
      <w:r>
        <w:t>If a charging authority is directed to review its charging schedule by the Secretary of State, it must, under subsection (2), consider whether to revise or replace the charging schedule under section 204</w:t>
      </w:r>
      <w:proofErr w:type="gramStart"/>
      <w:r>
        <w:t>G(</w:t>
      </w:r>
      <w:proofErr w:type="gramEnd"/>
      <w:r>
        <w:t>1</w:t>
      </w:r>
      <w:r w:rsidR="008D15F7">
        <w:t>2</w:t>
      </w:r>
      <w:r>
        <w:t xml:space="preserve">) and notify the Secretary of State of its decision.  If it considers a revision or replacement is required, it must undertake this within a reasonable </w:t>
      </w:r>
      <w:proofErr w:type="gramStart"/>
      <w:r>
        <w:t>time period</w:t>
      </w:r>
      <w:proofErr w:type="gramEnd"/>
      <w:r>
        <w:t xml:space="preserve"> (subsection (3)). </w:t>
      </w:r>
    </w:p>
    <w:p w14:paraId="113243B4" w14:textId="0AA920D7" w:rsidR="00AC35CC" w:rsidRDefault="00AC35CC" w:rsidP="00405CE5">
      <w:pPr>
        <w:pStyle w:val="ParaNumbered"/>
      </w:pPr>
      <w:r>
        <w:t xml:space="preserve">If a direction for review is issued by the Secretary of State and the charging authority does not carry out the review within a reasonable </w:t>
      </w:r>
      <w:proofErr w:type="gramStart"/>
      <w:r>
        <w:t>time period</w:t>
      </w:r>
      <w:proofErr w:type="gramEnd"/>
      <w:r>
        <w:t xml:space="preserve">, or to an acceptable standard, subsection (4) allows the Secretary of State to appoint a person to do so on behalf of the charging authority. </w:t>
      </w:r>
    </w:p>
    <w:p w14:paraId="505C142A" w14:textId="77777777" w:rsidR="00AC35CC" w:rsidRDefault="00AC35CC" w:rsidP="00405CE5">
      <w:pPr>
        <w:pStyle w:val="ParaNumbered"/>
      </w:pPr>
      <w:r>
        <w:t xml:space="preserve">If this person reviews the schedule and considers there is a need for the schedule to be revised or replaced, subsection (5) requires that this be done by the charging authority within reasonable time. If the charging authority does not complete the review within that time, then subsection (6) allows the Secretary of State to appoint someone to do this on their behalf. </w:t>
      </w:r>
    </w:p>
    <w:p w14:paraId="777E6130" w14:textId="78289DB9" w:rsidR="00AC35CC" w:rsidRDefault="00AC35CC" w:rsidP="00405CE5">
      <w:pPr>
        <w:pStyle w:val="ParaNumbered"/>
      </w:pPr>
      <w:r>
        <w:t xml:space="preserve">Subsection (7) allows IL regulations to specify further details- including matters relating to the person to be appointed by the Secretary of State </w:t>
      </w:r>
      <w:proofErr w:type="gramStart"/>
      <w:r>
        <w:t>and also</w:t>
      </w:r>
      <w:proofErr w:type="gramEnd"/>
      <w:r>
        <w:t xml:space="preserve"> what constitutes a reasonable time period in this context.  </w:t>
      </w:r>
    </w:p>
    <w:tbl>
      <w:tblPr>
        <w:tblStyle w:val="TableGrid"/>
        <w:tblW w:w="0" w:type="auto"/>
        <w:tblInd w:w="567" w:type="dxa"/>
        <w:tblLook w:val="04A0" w:firstRow="1" w:lastRow="0" w:firstColumn="1" w:lastColumn="0" w:noHBand="0" w:noVBand="1"/>
      </w:tblPr>
      <w:tblGrid>
        <w:gridCol w:w="8919"/>
      </w:tblGrid>
      <w:tr w:rsidR="004F7D84" w14:paraId="723D0520" w14:textId="77777777" w:rsidTr="00E03EFA">
        <w:tc>
          <w:tcPr>
            <w:tcW w:w="9486" w:type="dxa"/>
          </w:tcPr>
          <w:p w14:paraId="380350BC" w14:textId="02375FC6" w:rsidR="004F7D84" w:rsidRDefault="004F7D84" w:rsidP="00733E14">
            <w:pPr>
              <w:pStyle w:val="TTableText"/>
            </w:pPr>
            <w:r>
              <w:t>Example (1): Directing a review of a charging schedule</w:t>
            </w:r>
          </w:p>
        </w:tc>
      </w:tr>
      <w:tr w:rsidR="00E03EFA" w14:paraId="5664BFC5" w14:textId="77777777" w:rsidTr="00E03EFA">
        <w:tc>
          <w:tcPr>
            <w:tcW w:w="9486" w:type="dxa"/>
          </w:tcPr>
          <w:p w14:paraId="79734681" w14:textId="0278F749" w:rsidR="00E03EFA" w:rsidRDefault="00E03EFA" w:rsidP="00733E14">
            <w:pPr>
              <w:pStyle w:val="TTableText"/>
            </w:pPr>
            <w:r>
              <w:t xml:space="preserve">If a charging schedule was set in a recession and the economy has since improved, IL may not be capturing full value from planning permissions. Such a situation could be captured in regulations made under 204Y(1)(c) and this would enable the Secretary of State to require the charging authority to review their charging schedule under this section.  </w:t>
            </w:r>
          </w:p>
        </w:tc>
      </w:tr>
    </w:tbl>
    <w:p w14:paraId="751DDD9E" w14:textId="77777777" w:rsidR="00FB692C" w:rsidRDefault="00FB692C" w:rsidP="00FB692C">
      <w:pPr>
        <w:pStyle w:val="ParaNumbered"/>
        <w:numPr>
          <w:ilvl w:val="0"/>
          <w:numId w:val="0"/>
        </w:numPr>
        <w:ind w:left="567"/>
      </w:pPr>
    </w:p>
    <w:tbl>
      <w:tblPr>
        <w:tblStyle w:val="TableGrid"/>
        <w:tblW w:w="0" w:type="auto"/>
        <w:tblInd w:w="567" w:type="dxa"/>
        <w:tblLook w:val="04A0" w:firstRow="1" w:lastRow="0" w:firstColumn="1" w:lastColumn="0" w:noHBand="0" w:noVBand="1"/>
      </w:tblPr>
      <w:tblGrid>
        <w:gridCol w:w="8919"/>
      </w:tblGrid>
      <w:tr w:rsidR="004F7D84" w14:paraId="679A6B75" w14:textId="77777777" w:rsidTr="00E03EFA">
        <w:tc>
          <w:tcPr>
            <w:tcW w:w="9486" w:type="dxa"/>
          </w:tcPr>
          <w:p w14:paraId="4901DD7A" w14:textId="37FDBA2E" w:rsidR="004F7D84" w:rsidRDefault="004F7D84" w:rsidP="00733E14">
            <w:pPr>
              <w:pStyle w:val="TTableText"/>
            </w:pPr>
            <w:r>
              <w:t>Example (2): Non-compliance with a charging schedule</w:t>
            </w:r>
          </w:p>
        </w:tc>
      </w:tr>
      <w:tr w:rsidR="00E03EFA" w14:paraId="54CDF913" w14:textId="77777777" w:rsidTr="00E03EFA">
        <w:tc>
          <w:tcPr>
            <w:tcW w:w="9486" w:type="dxa"/>
          </w:tcPr>
          <w:p w14:paraId="0F47E94D" w14:textId="7A424F5D" w:rsidR="00E03EFA" w:rsidRDefault="00E03EFA" w:rsidP="00733E14">
            <w:pPr>
              <w:pStyle w:val="TTableText"/>
            </w:pPr>
            <w:r>
              <w:t xml:space="preserve">If a charging authority does not comply with a direction to review its schedule, subsection (4) would allow Secretary of State to appoint a person to review the schedule on behalf of the charging authority. If this person considers that a review is required, and the charging authority doesn’t undertake this review within a reasonable </w:t>
            </w:r>
            <w:proofErr w:type="gramStart"/>
            <w:r>
              <w:t>time period</w:t>
            </w:r>
            <w:proofErr w:type="gramEnd"/>
            <w:r>
              <w:t>, subsection (5) would allow Secretary of State to appoint a further person to review the schedule on behalf of the charging authority.</w:t>
            </w:r>
          </w:p>
        </w:tc>
      </w:tr>
    </w:tbl>
    <w:p w14:paraId="1DC02E2C" w14:textId="77777777" w:rsidR="00FB692C" w:rsidRDefault="00FB692C" w:rsidP="00FB692C">
      <w:pPr>
        <w:pStyle w:val="ParaNumbered"/>
        <w:numPr>
          <w:ilvl w:val="0"/>
          <w:numId w:val="0"/>
        </w:numPr>
        <w:ind w:left="567"/>
      </w:pPr>
    </w:p>
    <w:p w14:paraId="720F1582" w14:textId="52F75526" w:rsidR="00AC35CC" w:rsidRPr="00052DC5" w:rsidRDefault="00AC35CC" w:rsidP="00875BD7">
      <w:pPr>
        <w:pStyle w:val="HSubheading4"/>
      </w:pPr>
      <w:bookmarkStart w:id="723" w:name="_Toc158113467"/>
      <w:r w:rsidRPr="00052DC5">
        <w:t>Part 10A, Section 204</w:t>
      </w:r>
      <w:r w:rsidR="008D15F7">
        <w:t>Z</w:t>
      </w:r>
      <w:r w:rsidRPr="00052DC5">
        <w:t>: Parliamentary scrutiny: affordable housing</w:t>
      </w:r>
      <w:bookmarkEnd w:id="723"/>
    </w:p>
    <w:p w14:paraId="47B8FEFB" w14:textId="5258570A" w:rsidR="00AC35CC" w:rsidRPr="005E5CF4" w:rsidRDefault="0023696F" w:rsidP="0023696F">
      <w:pPr>
        <w:pStyle w:val="HSubheading5"/>
        <w:rPr>
          <w:rStyle w:val="CBoldUnderlined"/>
          <w:b w:val="0"/>
          <w:iCs/>
        </w:rPr>
      </w:pPr>
      <w:r>
        <w:rPr>
          <w:rStyle w:val="CBoldUnderlined"/>
          <w:iCs/>
        </w:rPr>
        <w:t>Background</w:t>
      </w:r>
      <w:r w:rsidR="00AC35CC" w:rsidRPr="005E5CF4">
        <w:rPr>
          <w:rStyle w:val="CBoldUnderlined"/>
          <w:iCs/>
        </w:rPr>
        <w:t xml:space="preserve"> </w:t>
      </w:r>
    </w:p>
    <w:p w14:paraId="1F1ACC9C" w14:textId="77777777" w:rsidR="00AC35CC" w:rsidRDefault="00AC35CC" w:rsidP="00405CE5">
      <w:pPr>
        <w:pStyle w:val="ParaNumbered"/>
      </w:pPr>
      <w:r>
        <w:lastRenderedPageBreak/>
        <w:t xml:space="preserve">This new section places a duty on the Secretary of State to prepare a report that contains information on the effect of IL on the funding and provision of affordable housing. The Secretary of State must lay this report before Parliament (and publish it) within the five-year period after the first IL charging schedule has taken effect. </w:t>
      </w:r>
    </w:p>
    <w:p w14:paraId="622845F3" w14:textId="451B25F2" w:rsidR="00AC35CC" w:rsidRPr="005E5CF4" w:rsidRDefault="0023696F" w:rsidP="0023696F">
      <w:pPr>
        <w:pStyle w:val="HSubheading5"/>
        <w:rPr>
          <w:rStyle w:val="CBoldUnderlined"/>
          <w:b w:val="0"/>
          <w:iCs/>
        </w:rPr>
      </w:pPr>
      <w:r>
        <w:rPr>
          <w:rStyle w:val="CBoldUnderlined"/>
          <w:iCs/>
        </w:rPr>
        <w:t>Effect</w:t>
      </w:r>
    </w:p>
    <w:p w14:paraId="3E106DD8" w14:textId="77777777" w:rsidR="00AC35CC" w:rsidRDefault="00AC35CC" w:rsidP="00405CE5">
      <w:pPr>
        <w:pStyle w:val="ParaNumbered"/>
      </w:pPr>
      <w:r>
        <w:t xml:space="preserve">Subsection (1) places a duty on the Secretary of State to prepare a report and sets out the information that must be included. The report must provide information on the amount of affordable housing that has been funded by IL for each charging authority and assess whether the charging of IL has resulted in the provision of </w:t>
      </w:r>
      <w:proofErr w:type="gramStart"/>
      <w:r>
        <w:t>more or less affordable</w:t>
      </w:r>
      <w:proofErr w:type="gramEnd"/>
      <w:r>
        <w:t xml:space="preserve"> housing. The report may include other relevant information that is related to affordable housing or other infrastructure.</w:t>
      </w:r>
    </w:p>
    <w:p w14:paraId="1752C6E5" w14:textId="77777777" w:rsidR="00AC35CC" w:rsidRDefault="00AC35CC" w:rsidP="00405CE5">
      <w:pPr>
        <w:pStyle w:val="ParaNumbered"/>
      </w:pPr>
      <w:r>
        <w:t>The Secretary of State must lay this report before Parliament within the five-year period after the first charging schedule has taken effect (subsection (2)).</w:t>
      </w:r>
    </w:p>
    <w:p w14:paraId="5DA50759" w14:textId="77777777" w:rsidR="00AC35CC" w:rsidRDefault="00AC35CC" w:rsidP="00405CE5">
      <w:pPr>
        <w:pStyle w:val="ParaNumbered"/>
      </w:pPr>
      <w:r>
        <w:t>The Secretary of State must publish the report after it has been laid before Parliament (subsection (3)).</w:t>
      </w:r>
    </w:p>
    <w:p w14:paraId="1AC0537E" w14:textId="758A7016" w:rsidR="00AC35CC" w:rsidRPr="00122745" w:rsidRDefault="00AC35CC" w:rsidP="00875BD7">
      <w:pPr>
        <w:pStyle w:val="HSubheading4"/>
      </w:pPr>
      <w:bookmarkStart w:id="724" w:name="_Toc158113468"/>
      <w:r w:rsidRPr="00122745">
        <w:t>Part 10A, Section 204Z</w:t>
      </w:r>
      <w:r w:rsidR="008D15F7">
        <w:t>1</w:t>
      </w:r>
      <w:r w:rsidRPr="00122745">
        <w:t>: Regulations: general</w:t>
      </w:r>
      <w:bookmarkEnd w:id="724"/>
    </w:p>
    <w:p w14:paraId="5F4FD593" w14:textId="598A12F9" w:rsidR="00AC35CC" w:rsidRPr="005E5CF4" w:rsidRDefault="0023696F" w:rsidP="0023696F">
      <w:pPr>
        <w:pStyle w:val="HSubheading5"/>
        <w:rPr>
          <w:rStyle w:val="CBoldUnderlined"/>
          <w:b w:val="0"/>
          <w:iCs/>
        </w:rPr>
      </w:pPr>
      <w:r>
        <w:rPr>
          <w:rStyle w:val="CBoldUnderlined"/>
          <w:iCs/>
        </w:rPr>
        <w:t>Background</w:t>
      </w:r>
    </w:p>
    <w:p w14:paraId="14C14936" w14:textId="56B2A6A7" w:rsidR="00AC35CC" w:rsidRDefault="00AC35CC" w:rsidP="00405CE5">
      <w:pPr>
        <w:pStyle w:val="ParaNumbered"/>
      </w:pPr>
      <w:r>
        <w:t xml:space="preserve">This section provides </w:t>
      </w:r>
      <w:proofErr w:type="gramStart"/>
      <w:r>
        <w:t>a number of</w:t>
      </w:r>
      <w:proofErr w:type="gramEnd"/>
      <w:r>
        <w:t xml:space="preserve"> supplementary powers in relation to the making of IL regulations. It replicates provision </w:t>
      </w:r>
      <w:r w:rsidR="008D15F7">
        <w:t xml:space="preserve">in relation to CIL </w:t>
      </w:r>
      <w:r>
        <w:t>in section 222(1)-(3) of the Planning Act 2008, with some amendment – it allows IL regulations to make provision requiring the provision of information in connection with IL and to make provision treating CIL as if it were IL</w:t>
      </w:r>
      <w:r w:rsidR="00BD4401">
        <w:t>.</w:t>
      </w:r>
      <w:r>
        <w:t xml:space="preserve"> This section also sets out the parliamentary procedure that applies to IL regulations.</w:t>
      </w:r>
    </w:p>
    <w:p w14:paraId="56226A2B" w14:textId="2BCE2C5C"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014FCD64" w14:textId="4532E9EB" w:rsidR="00AC35CC" w:rsidRDefault="00AC35CC" w:rsidP="00405CE5">
      <w:pPr>
        <w:pStyle w:val="ParaNumbered"/>
      </w:pPr>
      <w:r>
        <w:t>Subsection (1) gives additional powers to the Secretary of State to design elements of IL through regulations</w:t>
      </w:r>
      <w:r w:rsidR="008D15F7">
        <w:t>. This includes paragraph (c)</w:t>
      </w:r>
      <w:r>
        <w:t xml:space="preserve"> which will allow for the Secretary of State to disapply </w:t>
      </w:r>
      <w:r w:rsidR="008D15F7">
        <w:t>IL</w:t>
      </w:r>
      <w:r>
        <w:t xml:space="preserve"> in relation to an area or charging authority, so that the infrastructure levy does not have to be charged in that area or (as the case may be) by that authority. In such a case the charging authority may use</w:t>
      </w:r>
      <w:r w:rsidR="008D15F7">
        <w:t xml:space="preserve"> section</w:t>
      </w:r>
      <w:r>
        <w:t xml:space="preserve"> 106 planning obligations to obtain developer contributions. </w:t>
      </w:r>
    </w:p>
    <w:p w14:paraId="6D8719AA" w14:textId="5115CC3E" w:rsidR="00AC35CC" w:rsidRDefault="00AC35CC" w:rsidP="00405CE5">
      <w:pPr>
        <w:pStyle w:val="ParaNumbered"/>
      </w:pPr>
      <w:r>
        <w:t>Subsections (2)-(3) provides for IL regulations to be made by statutory instrument subject to the affirmative resolution procedure (in the House of Commons only).</w:t>
      </w:r>
    </w:p>
    <w:tbl>
      <w:tblPr>
        <w:tblStyle w:val="TableGrid"/>
        <w:tblW w:w="0" w:type="auto"/>
        <w:tblInd w:w="567" w:type="dxa"/>
        <w:tblLook w:val="04A0" w:firstRow="1" w:lastRow="0" w:firstColumn="1" w:lastColumn="0" w:noHBand="0" w:noVBand="1"/>
      </w:tblPr>
      <w:tblGrid>
        <w:gridCol w:w="8919"/>
      </w:tblGrid>
      <w:tr w:rsidR="004F7D84" w14:paraId="113FBD2A" w14:textId="77777777" w:rsidTr="0005007D">
        <w:tc>
          <w:tcPr>
            <w:tcW w:w="9486" w:type="dxa"/>
          </w:tcPr>
          <w:p w14:paraId="7FFFBE98" w14:textId="21882EE3" w:rsidR="004F7D84" w:rsidRDefault="004F7D84" w:rsidP="00733E14">
            <w:pPr>
              <w:pStyle w:val="TTableText"/>
            </w:pPr>
            <w:r>
              <w:t>Example (1): Creating exemptions</w:t>
            </w:r>
          </w:p>
        </w:tc>
      </w:tr>
      <w:tr w:rsidR="0005007D" w14:paraId="032C27B1" w14:textId="77777777" w:rsidTr="0005007D">
        <w:tc>
          <w:tcPr>
            <w:tcW w:w="9486" w:type="dxa"/>
          </w:tcPr>
          <w:p w14:paraId="0AD75D8A" w14:textId="47156612" w:rsidR="0005007D" w:rsidRDefault="0005007D" w:rsidP="00733E14">
            <w:pPr>
              <w:pStyle w:val="TTableText"/>
            </w:pPr>
            <w:r>
              <w:t>Paragraphs (e) and (f) in subsection (1) provide for exceptions and confer discretionary powers. In combining these powers, it would be possible to give charging authorities a degree of discretion in deciding whether to create exceptions to a charging schedule.</w:t>
            </w:r>
          </w:p>
        </w:tc>
      </w:tr>
    </w:tbl>
    <w:p w14:paraId="0B0EEFAE" w14:textId="77777777" w:rsidR="00E03EFA" w:rsidRDefault="00E03EFA" w:rsidP="00E03EFA">
      <w:pPr>
        <w:pStyle w:val="ParaNumbered"/>
        <w:numPr>
          <w:ilvl w:val="0"/>
          <w:numId w:val="0"/>
        </w:numPr>
        <w:ind w:left="567"/>
      </w:pPr>
    </w:p>
    <w:p w14:paraId="12362A3F" w14:textId="4F8F3232" w:rsidR="00AC35CC" w:rsidRPr="00771336" w:rsidRDefault="00AC35CC" w:rsidP="00875BD7">
      <w:pPr>
        <w:pStyle w:val="HSubheading4"/>
      </w:pPr>
      <w:bookmarkStart w:id="725" w:name="_Toc158113469"/>
      <w:r w:rsidRPr="00771336">
        <w:t>Part 10A, Section 204Z</w:t>
      </w:r>
      <w:r w:rsidR="008D15F7">
        <w:t>2</w:t>
      </w:r>
      <w:r w:rsidRPr="00771336">
        <w:t>: Relationship with other powers</w:t>
      </w:r>
      <w:bookmarkEnd w:id="725"/>
      <w:r w:rsidRPr="00771336">
        <w:t xml:space="preserve"> </w:t>
      </w:r>
    </w:p>
    <w:p w14:paraId="42FF5AD3" w14:textId="19F1D144" w:rsidR="00AC35CC" w:rsidRPr="005E5CF4" w:rsidRDefault="0023696F" w:rsidP="0023696F">
      <w:pPr>
        <w:pStyle w:val="HSubheading5"/>
        <w:rPr>
          <w:rStyle w:val="CBoldUnderlined"/>
          <w:b w:val="0"/>
          <w:iCs/>
        </w:rPr>
      </w:pPr>
      <w:r>
        <w:rPr>
          <w:rStyle w:val="CBoldUnderlined"/>
          <w:iCs/>
        </w:rPr>
        <w:t>Background</w:t>
      </w:r>
    </w:p>
    <w:p w14:paraId="594C235F" w14:textId="6906169C" w:rsidR="00AC35CC" w:rsidRDefault="00AC35CC" w:rsidP="00405CE5">
      <w:pPr>
        <w:pStyle w:val="ParaNumbered"/>
      </w:pPr>
      <w:r>
        <w:t>This section provides that IL regulations may include provision about how powers</w:t>
      </w:r>
      <w:r w:rsidR="008D15F7">
        <w:t xml:space="preserve">, including those </w:t>
      </w:r>
      <w:r>
        <w:t xml:space="preserve">under Part 11 of the Planning Act (CIL regime), </w:t>
      </w:r>
      <w:r w:rsidR="00425590">
        <w:t>s</w:t>
      </w:r>
      <w:r>
        <w:t xml:space="preserve">ections 70 and 106 of the Town and Country Planning Act 1990 </w:t>
      </w:r>
      <w:r w:rsidR="008D15F7">
        <w:t xml:space="preserve">(“TCPA”) </w:t>
      </w:r>
      <w:r>
        <w:t xml:space="preserve">and </w:t>
      </w:r>
      <w:r w:rsidR="00425590">
        <w:t>s</w:t>
      </w:r>
      <w:r>
        <w:t xml:space="preserve">ection 278 of the Highways Act 1980 may or may not be used alongside IL. </w:t>
      </w:r>
    </w:p>
    <w:p w14:paraId="58F5E1BB" w14:textId="0EEB33D0" w:rsidR="00AC35CC" w:rsidRDefault="00AC35CC" w:rsidP="00405CE5">
      <w:pPr>
        <w:pStyle w:val="ParaNumbered"/>
      </w:pPr>
      <w:r>
        <w:t xml:space="preserve">This section replicates powers granted </w:t>
      </w:r>
      <w:r w:rsidR="008D15F7">
        <w:t xml:space="preserve">in relation to CIL </w:t>
      </w:r>
      <w:r>
        <w:t xml:space="preserve">under section 223 of the Planning Act </w:t>
      </w:r>
      <w:r>
        <w:lastRenderedPageBreak/>
        <w:t xml:space="preserve">2008, with the following amendments: </w:t>
      </w:r>
    </w:p>
    <w:p w14:paraId="6BE1A430" w14:textId="77777777" w:rsidR="00AC35CC" w:rsidRDefault="00AC35CC" w:rsidP="00875BD7">
      <w:pPr>
        <w:pStyle w:val="ParaNumbered"/>
        <w:numPr>
          <w:ilvl w:val="1"/>
          <w:numId w:val="1"/>
        </w:numPr>
      </w:pPr>
      <w:r>
        <w:t>Part 11 of the Planning Act 2008 is added to subsection (1), to provide power to make provision about the relationship between CIL and IL (given that, for a time at least, the two systems will operate in tandem).</w:t>
      </w:r>
    </w:p>
    <w:p w14:paraId="4A64BCCC" w14:textId="47992C28" w:rsidR="00AC35CC" w:rsidRDefault="008D15F7" w:rsidP="00875BD7">
      <w:pPr>
        <w:pStyle w:val="ParaNumbered"/>
        <w:numPr>
          <w:ilvl w:val="1"/>
          <w:numId w:val="1"/>
        </w:numPr>
      </w:pPr>
      <w:r>
        <w:t>s</w:t>
      </w:r>
      <w:r w:rsidR="00AC35CC">
        <w:t xml:space="preserve">ection 70 </w:t>
      </w:r>
      <w:r>
        <w:t>of the TCPA i</w:t>
      </w:r>
      <w:r w:rsidR="00AC35CC">
        <w:t>s added to subsection (1) to enable the interrelationship between the planning conditions regime and IL to be provided for in regulations.</w:t>
      </w:r>
    </w:p>
    <w:p w14:paraId="15ABC597" w14:textId="01BE42A2" w:rsidR="00AC35CC" w:rsidRDefault="00AC35CC" w:rsidP="00875BD7">
      <w:pPr>
        <w:pStyle w:val="ParaNumbered"/>
        <w:numPr>
          <w:ilvl w:val="1"/>
          <w:numId w:val="1"/>
        </w:numPr>
      </w:pPr>
      <w:r>
        <w:t>Subsection (3) has been added to provide powers for IL regulations to specify when a specific matter may or may not constitute a reason for granting planning permission or to specify that planning permission may or may not be granted subject to a specified condition</w:t>
      </w:r>
      <w:r w:rsidR="008D15F7">
        <w:t>; and</w:t>
      </w:r>
    </w:p>
    <w:p w14:paraId="7B0F0170" w14:textId="7F673B00" w:rsidR="008D15F7" w:rsidRPr="00602837" w:rsidRDefault="00602837" w:rsidP="00875BD7">
      <w:pPr>
        <w:pStyle w:val="ParaNumbered"/>
        <w:numPr>
          <w:ilvl w:val="1"/>
          <w:numId w:val="1"/>
        </w:numPr>
        <w:rPr>
          <w:rFonts w:cs="PalatinoLinotype-Roman"/>
        </w:rPr>
      </w:pPr>
      <w:r w:rsidRPr="00602837">
        <w:rPr>
          <w:rFonts w:cs="PalatinoLinotype-Roman"/>
        </w:rPr>
        <w:t>paragraph (a) has been added to subsection (5), permitting provision or guidance under subsections (1)-(3) to be made or issued in consequence of or to supplement provision under new section 204Z1(c) (provision disapplying any provision of new Part 10A in relation to a specific area or charging authority).</w:t>
      </w:r>
    </w:p>
    <w:p w14:paraId="03D2A9C6" w14:textId="53DD46D8" w:rsidR="00AC35CC" w:rsidRPr="005E5CF4" w:rsidRDefault="0023696F" w:rsidP="0023696F">
      <w:pPr>
        <w:pStyle w:val="HSubheading5"/>
        <w:rPr>
          <w:rStyle w:val="CBoldUnderlined"/>
          <w:b w:val="0"/>
          <w:iCs/>
        </w:rPr>
      </w:pPr>
      <w:r>
        <w:rPr>
          <w:rStyle w:val="CBoldUnderlined"/>
          <w:iCs/>
        </w:rPr>
        <w:t>Effect</w:t>
      </w:r>
      <w:r w:rsidR="00AC35CC" w:rsidRPr="005E5CF4">
        <w:rPr>
          <w:rStyle w:val="CBoldUnderlined"/>
          <w:iCs/>
        </w:rPr>
        <w:t xml:space="preserve"> </w:t>
      </w:r>
    </w:p>
    <w:p w14:paraId="43C7B053" w14:textId="299E568F" w:rsidR="00AC35CC" w:rsidRDefault="00AC35CC" w:rsidP="00405CE5">
      <w:pPr>
        <w:pStyle w:val="ParaNumbered"/>
      </w:pPr>
      <w:r>
        <w:t xml:space="preserve">Subsection (1) provides that IL regulations may include provision about how the following powers may be exercised - Part 11 of the Planning Act 2008 (which relates to CIL), section 70 of the TCPA (which relates to planning conditions) section 106 of the TCPA (which relates to planning obligations) and section 278 of the Highways Act 1980 (which relates to agreements with highways authorities for highways works). </w:t>
      </w:r>
    </w:p>
    <w:p w14:paraId="5EC43E1C" w14:textId="77777777" w:rsidR="00AC35CC" w:rsidRDefault="00AC35CC" w:rsidP="00405CE5">
      <w:pPr>
        <w:pStyle w:val="ParaNumbered"/>
      </w:pPr>
      <w:r>
        <w:t>It also provides power to make IL regulations about the exercise of any other power relating to planning and development (subsection (2)) and for the Secretary of State to give guidance to charging and other authorities on the exercise of such powers (subsection (4)).</w:t>
      </w:r>
    </w:p>
    <w:p w14:paraId="298FAFD6" w14:textId="3C04E146" w:rsidR="00AC35CC" w:rsidRDefault="00AC35CC" w:rsidP="00405CE5">
      <w:pPr>
        <w:pStyle w:val="ParaNumbered"/>
      </w:pPr>
      <w:r>
        <w:t xml:space="preserve">Subsection (3) is a power for the Secretary of State to determine through IL regulations whether a specified matter may or may not be a reason for granting planning permission in specified circumstances; </w:t>
      </w:r>
      <w:proofErr w:type="gramStart"/>
      <w:r>
        <w:t>and also</w:t>
      </w:r>
      <w:proofErr w:type="gramEnd"/>
      <w:r>
        <w:t xml:space="preserve">, whether planning permission may or may not be granted subject to a specified condition.  </w:t>
      </w:r>
    </w:p>
    <w:p w14:paraId="1B0E3100" w14:textId="4131D08A" w:rsidR="004A3B03" w:rsidRDefault="00AC35CC" w:rsidP="00405CE5">
      <w:pPr>
        <w:pStyle w:val="ParaNumbered"/>
      </w:pPr>
      <w:r>
        <w:t>The purposes to which any of these regulation-making or guidance giving powers may be put are circumscribed by subsection (5). For example, they may be used to enhance the effectiveness or use of IL regulations or to prevent or restrict the entering into of agreements under section 106 of the TCPA or section 278 of the Highways Act 1980 in addition to CIL. Finally, subsection (6) provides powers for IL regulations to control the exercise of powers to give directions or guidance.</w:t>
      </w:r>
    </w:p>
    <w:tbl>
      <w:tblPr>
        <w:tblStyle w:val="TableGrid"/>
        <w:tblW w:w="0" w:type="auto"/>
        <w:tblInd w:w="567" w:type="dxa"/>
        <w:tblLook w:val="04A0" w:firstRow="1" w:lastRow="0" w:firstColumn="1" w:lastColumn="0" w:noHBand="0" w:noVBand="1"/>
      </w:tblPr>
      <w:tblGrid>
        <w:gridCol w:w="8919"/>
      </w:tblGrid>
      <w:tr w:rsidR="004F7D84" w14:paraId="7912F804" w14:textId="77777777" w:rsidTr="0005007D">
        <w:tc>
          <w:tcPr>
            <w:tcW w:w="9486" w:type="dxa"/>
          </w:tcPr>
          <w:p w14:paraId="26828AC9" w14:textId="753F130E" w:rsidR="004F7D84" w:rsidRDefault="004F7D84" w:rsidP="00733E14">
            <w:pPr>
              <w:pStyle w:val="TTableText"/>
            </w:pPr>
            <w:r>
              <w:t>Example (1): Creating different routeways for planning applications to allow in-kind payment of IL</w:t>
            </w:r>
          </w:p>
        </w:tc>
      </w:tr>
      <w:tr w:rsidR="0005007D" w14:paraId="7935EEC3" w14:textId="77777777" w:rsidTr="0005007D">
        <w:tc>
          <w:tcPr>
            <w:tcW w:w="9486" w:type="dxa"/>
          </w:tcPr>
          <w:p w14:paraId="33C0742F" w14:textId="6703E6B6" w:rsidR="0005007D" w:rsidRDefault="00194E09" w:rsidP="00733E14">
            <w:pPr>
              <w:pStyle w:val="TTableText"/>
            </w:pPr>
            <w:r>
              <w:t>Combining the powers in new section 204Z2(1) with new section 204R will allow the creation of the so-called "in-kind" routeway, where the provision of infrastructure through section 106 planning obligations will act as an in-kind payment of the Levy. Combined with subsection (3), IL regulations will be able to provide for the provision of infrastructure in this way to be a reason for planning permission to be granted.</w:t>
            </w:r>
          </w:p>
        </w:tc>
      </w:tr>
    </w:tbl>
    <w:p w14:paraId="768B256A" w14:textId="77777777" w:rsidR="0005007D" w:rsidRDefault="0005007D" w:rsidP="0005007D">
      <w:pPr>
        <w:pStyle w:val="ParaNumbered"/>
        <w:numPr>
          <w:ilvl w:val="0"/>
          <w:numId w:val="0"/>
        </w:numPr>
        <w:ind w:left="567"/>
      </w:pPr>
    </w:p>
    <w:tbl>
      <w:tblPr>
        <w:tblStyle w:val="TableGrid"/>
        <w:tblW w:w="0" w:type="auto"/>
        <w:tblInd w:w="567" w:type="dxa"/>
        <w:tblLook w:val="04A0" w:firstRow="1" w:lastRow="0" w:firstColumn="1" w:lastColumn="0" w:noHBand="0" w:noVBand="1"/>
      </w:tblPr>
      <w:tblGrid>
        <w:gridCol w:w="8919"/>
      </w:tblGrid>
      <w:tr w:rsidR="004F7D84" w14:paraId="79507455" w14:textId="77777777" w:rsidTr="0005007D">
        <w:tc>
          <w:tcPr>
            <w:tcW w:w="9486" w:type="dxa"/>
          </w:tcPr>
          <w:p w14:paraId="37F97D80" w14:textId="56AD3877" w:rsidR="004F7D84" w:rsidRDefault="004F7D84" w:rsidP="00733E14">
            <w:pPr>
              <w:pStyle w:val="TTableText"/>
            </w:pPr>
            <w:r>
              <w:t>Example (2): Limiting the use of S106 agreements</w:t>
            </w:r>
          </w:p>
        </w:tc>
      </w:tr>
      <w:tr w:rsidR="0005007D" w14:paraId="48E4F350" w14:textId="77777777" w:rsidTr="0005007D">
        <w:tc>
          <w:tcPr>
            <w:tcW w:w="9486" w:type="dxa"/>
          </w:tcPr>
          <w:p w14:paraId="7986F153" w14:textId="645E7DCA" w:rsidR="0005007D" w:rsidRDefault="00194E09" w:rsidP="00733E14">
            <w:pPr>
              <w:pStyle w:val="TTableText"/>
            </w:pPr>
            <w:r>
              <w:t xml:space="preserve">On sites where infrastructure is not to be used as a payment of IL, IL receipts will be used to deliver infrastructure which is required </w:t>
            </w:r>
            <w:proofErr w:type="gramStart"/>
            <w:r>
              <w:t>as a result of</w:t>
            </w:r>
            <w:proofErr w:type="gramEnd"/>
            <w:r>
              <w:t xml:space="preserve"> the cumulative impact of planned development. Subsections (1) and (3) will allow the use of S106 agreements to be restricted to only cover certain purposes.</w:t>
            </w:r>
          </w:p>
        </w:tc>
      </w:tr>
    </w:tbl>
    <w:p w14:paraId="0CE99867" w14:textId="77777777" w:rsidR="0005007D" w:rsidRDefault="0005007D" w:rsidP="0005007D">
      <w:pPr>
        <w:pStyle w:val="ParaNumbered"/>
        <w:numPr>
          <w:ilvl w:val="0"/>
          <w:numId w:val="0"/>
        </w:numPr>
        <w:ind w:left="567"/>
      </w:pPr>
    </w:p>
    <w:p w14:paraId="44F19CAC" w14:textId="7D69C1F4" w:rsidR="004A3B03" w:rsidRPr="00875BD7" w:rsidRDefault="004A3B03" w:rsidP="00875BD7">
      <w:pPr>
        <w:pStyle w:val="HSubheading4"/>
      </w:pPr>
      <w:bookmarkStart w:id="726" w:name="_Toc158113470"/>
      <w:r w:rsidRPr="00875BD7">
        <w:lastRenderedPageBreak/>
        <w:t>Part 2 – Consequential amendments</w:t>
      </w:r>
      <w:bookmarkEnd w:id="726"/>
    </w:p>
    <w:p w14:paraId="04144F79" w14:textId="2F498DA8" w:rsidR="004A3B03" w:rsidRPr="005E5CF4" w:rsidRDefault="0023696F" w:rsidP="0023696F">
      <w:pPr>
        <w:pStyle w:val="HSubheading5"/>
        <w:rPr>
          <w:rStyle w:val="CBoldUnderlined"/>
          <w:b w:val="0"/>
          <w:iCs/>
        </w:rPr>
      </w:pPr>
      <w:r>
        <w:rPr>
          <w:rStyle w:val="CBoldUnderlined"/>
          <w:iCs/>
        </w:rPr>
        <w:t>Background</w:t>
      </w:r>
    </w:p>
    <w:p w14:paraId="1A399865" w14:textId="77777777" w:rsidR="004A3B03" w:rsidRDefault="004A3B03" w:rsidP="00405CE5">
      <w:pPr>
        <w:pStyle w:val="ParaNumbered"/>
      </w:pPr>
      <w:r>
        <w:t xml:space="preserve">This Part of Schedule 12 makes consequential amendments to various Acts, including the Planning Act 2008, that are required </w:t>
      </w:r>
      <w:proofErr w:type="gramStart"/>
      <w:r>
        <w:t>as a result of</w:t>
      </w:r>
      <w:proofErr w:type="gramEnd"/>
      <w:r>
        <w:t xml:space="preserve"> the new IL provisions contained in Part 10A.</w:t>
      </w:r>
    </w:p>
    <w:p w14:paraId="2E982073" w14:textId="20AD3175" w:rsidR="004A3B03" w:rsidRPr="005E5CF4" w:rsidRDefault="0023696F" w:rsidP="0023696F">
      <w:pPr>
        <w:pStyle w:val="HSubheading5"/>
        <w:rPr>
          <w:rStyle w:val="CBoldUnderlined"/>
          <w:b w:val="0"/>
          <w:iCs/>
        </w:rPr>
      </w:pPr>
      <w:r>
        <w:rPr>
          <w:rStyle w:val="CBoldUnderlined"/>
          <w:iCs/>
        </w:rPr>
        <w:t>Effect</w:t>
      </w:r>
    </w:p>
    <w:p w14:paraId="1D21B9BD" w14:textId="2D402781" w:rsidR="004A3B03" w:rsidRDefault="004A3B03" w:rsidP="00405CE5">
      <w:pPr>
        <w:pStyle w:val="ParaNumbered"/>
      </w:pPr>
      <w:r>
        <w:t xml:space="preserve">Section 101(6) of the Local Government Act 1972 provides that local authorities cannot delegate a function in relation to levying rates to a committee, sub-committee, </w:t>
      </w:r>
      <w:proofErr w:type="gramStart"/>
      <w:r>
        <w:t>officer</w:t>
      </w:r>
      <w:proofErr w:type="gramEnd"/>
      <w:r>
        <w:t xml:space="preserve"> or other local authority, but s.101(6A) provides that CIL is not a ‘rate’ for these purposes (so CIL functions can be so delegated).  Paragraph 2 of Part 2 of Schedule 12 inserts a new paragraph (6ZA) into section 101 providing that IL is not a ‘rate’ for these purposes either, </w:t>
      </w:r>
      <w:proofErr w:type="gramStart"/>
      <w:r>
        <w:t>and</w:t>
      </w:r>
      <w:proofErr w:type="gramEnd"/>
      <w:r>
        <w:t xml:space="preserve"> so IL functions can likewise be delegated.</w:t>
      </w:r>
    </w:p>
    <w:p w14:paraId="31DF58F5" w14:textId="10E9982A" w:rsidR="004A3B03" w:rsidRDefault="004A3B03" w:rsidP="00405CE5">
      <w:pPr>
        <w:pStyle w:val="ParaNumbered"/>
      </w:pPr>
      <w:r>
        <w:t xml:space="preserve">Section 70(2)(c) of the Town and Country Planning Act 1990 provides that ‘local finance considerations’ are a material consideration when determining planning applications. Section 70(4) provides (among other things) that any CIL </w:t>
      </w:r>
      <w:proofErr w:type="gramStart"/>
      <w:r>
        <w:t>received</w:t>
      </w:r>
      <w:proofErr w:type="gramEnd"/>
      <w:r>
        <w:t xml:space="preserve"> or receivable is a local finance consideration.  Paragraph 3 of Part 2 of Schedule 12 amends this so that any IL </w:t>
      </w:r>
      <w:proofErr w:type="gramStart"/>
      <w:r>
        <w:t>received</w:t>
      </w:r>
      <w:proofErr w:type="gramEnd"/>
      <w:r>
        <w:t xml:space="preserve"> or receivable is also a local finance consideration and therefore can be a material consideration.</w:t>
      </w:r>
    </w:p>
    <w:p w14:paraId="60648BEA" w14:textId="6C7F4AA9" w:rsidR="004A3B03" w:rsidRDefault="004A3B03" w:rsidP="00405CE5">
      <w:pPr>
        <w:pStyle w:val="ParaNumbered"/>
      </w:pPr>
      <w:r>
        <w:t>Section 70 of the Deregulation and Contracting Out Act 1994 allows a Minister to make a statutory instrument permitting local authorities to 'contract out’ certain of their functions (</w:t>
      </w:r>
      <w:proofErr w:type="gramStart"/>
      <w:r>
        <w:t>i.e.</w:t>
      </w:r>
      <w:proofErr w:type="gramEnd"/>
      <w:r>
        <w:t xml:space="preserve"> authorize a person to carry out those functions on its behalf). However, section 71(1)(c) provides that </w:t>
      </w:r>
      <w:r w:rsidRPr="00240F9A">
        <w:t xml:space="preserve">functions which are a power or right of entry, search or seizure cannot be ‘contracted out’ in this way. </w:t>
      </w:r>
      <w:r>
        <w:t>But section 71(3)(</w:t>
      </w:r>
      <w:proofErr w:type="spellStart"/>
      <w:r>
        <w:t>i</w:t>
      </w:r>
      <w:proofErr w:type="spellEnd"/>
      <w:r>
        <w:t xml:space="preserve">) then provides that CIL is an exception – so, for example, the power of entry in regulation 109 of the Community Infrastructure Levy Regulations 2010 can be ‘contracted out’.  Paragraph 4 of Part 2 of Schedule 12 makes an amendment to section 71 treating IL the same way, such that </w:t>
      </w:r>
      <w:r w:rsidRPr="00C90B67">
        <w:t>any powers or rights of entry, search or seizure included in IL regulations could be ‘contracted out’, if a</w:t>
      </w:r>
      <w:r>
        <w:t xml:space="preserve"> statutory instrument </w:t>
      </w:r>
      <w:r w:rsidRPr="00C90B67">
        <w:t>is made to that effect</w:t>
      </w:r>
      <w:r>
        <w:t xml:space="preserve"> under section 70.</w:t>
      </w:r>
    </w:p>
    <w:p w14:paraId="7584A732" w14:textId="6574E7D7" w:rsidR="001B62E7" w:rsidRDefault="004A3B03" w:rsidP="00405CE5">
      <w:pPr>
        <w:pStyle w:val="ParaNumbered"/>
      </w:pPr>
      <w:r>
        <w:t xml:space="preserve">Paragraphs 5-7 of Part 2 of Schedule 12 replace “Part 11” with “Parts 10A and 11” in relevant sections of the Planning Act 2008, </w:t>
      </w:r>
      <w:proofErr w:type="gramStart"/>
      <w:r>
        <w:t>in order to</w:t>
      </w:r>
      <w:proofErr w:type="gramEnd"/>
      <w:r>
        <w:t xml:space="preserve"> ensure that IL is treated in like manner to CIL. </w:t>
      </w:r>
    </w:p>
    <w:p w14:paraId="2CD371EA" w14:textId="0BB5CD59" w:rsidR="00320FE3" w:rsidRPr="00583ED4" w:rsidRDefault="00320FE3" w:rsidP="00875BD7">
      <w:pPr>
        <w:pStyle w:val="HSubheading3"/>
      </w:pPr>
      <w:bookmarkStart w:id="727" w:name="_Toc158113471"/>
      <w:r w:rsidRPr="00583ED4">
        <w:t>Schedule 1</w:t>
      </w:r>
      <w:r w:rsidR="00A649F8" w:rsidRPr="00583ED4">
        <w:t>3</w:t>
      </w:r>
      <w:r w:rsidRPr="00583ED4">
        <w:t>: Regulations under Chapter 1 of Part 3 or Part 6: restrictions on devolved authorities</w:t>
      </w:r>
      <w:bookmarkEnd w:id="727"/>
      <w:r w:rsidRPr="00583ED4">
        <w:t xml:space="preserve"> </w:t>
      </w:r>
    </w:p>
    <w:p w14:paraId="02EC1776" w14:textId="3D6AA34E" w:rsidR="00691554" w:rsidRPr="005E5CF4" w:rsidRDefault="0023696F" w:rsidP="0023696F">
      <w:pPr>
        <w:pStyle w:val="HSubheading5"/>
        <w:rPr>
          <w:rStyle w:val="CBoldUnderlined"/>
          <w:b w:val="0"/>
          <w:iCs/>
        </w:rPr>
      </w:pPr>
      <w:r>
        <w:rPr>
          <w:rStyle w:val="CBoldUnderlined"/>
          <w:iCs/>
        </w:rPr>
        <w:t>Background</w:t>
      </w:r>
    </w:p>
    <w:p w14:paraId="5D8A76D1" w14:textId="64165276" w:rsidR="00691554" w:rsidRDefault="00691554" w:rsidP="00405CE5">
      <w:pPr>
        <w:pStyle w:val="ParaNumbered"/>
      </w:pPr>
      <w:r>
        <w:t>T</w:t>
      </w:r>
      <w:r w:rsidRPr="00691554">
        <w:t>his Schedule contains provisions about the restrictions on devolved authorities when making regulations under Chapter 1 of Part 3 or Part 6.</w:t>
      </w:r>
    </w:p>
    <w:p w14:paraId="3DBEA190" w14:textId="0B4E1ADA" w:rsidR="00C157E5" w:rsidRPr="005E5CF4" w:rsidRDefault="0023696F" w:rsidP="0023696F">
      <w:pPr>
        <w:pStyle w:val="HSubheading5"/>
        <w:rPr>
          <w:rStyle w:val="CBoldUnderlined"/>
          <w:b w:val="0"/>
          <w:iCs/>
        </w:rPr>
      </w:pPr>
      <w:r>
        <w:rPr>
          <w:rStyle w:val="CBoldUnderlined"/>
          <w:iCs/>
        </w:rPr>
        <w:t>Effect</w:t>
      </w:r>
    </w:p>
    <w:p w14:paraId="3FF058E8" w14:textId="77777777" w:rsidR="00691554" w:rsidRPr="00691554" w:rsidRDefault="00691554" w:rsidP="00405CE5">
      <w:pPr>
        <w:pStyle w:val="ParaNumbered"/>
      </w:pPr>
      <w:r w:rsidRPr="00691554">
        <w:t>Paragraph 1 prohibits devolved authorities from making regulations under Chapter 1 of Part 3 of Part 6 unless the provisions are within their devolved competence, as described in paragraphs 5-7.</w:t>
      </w:r>
    </w:p>
    <w:p w14:paraId="028F9347" w14:textId="77777777" w:rsidR="00691554" w:rsidRPr="00691554" w:rsidRDefault="00691554" w:rsidP="00405CE5">
      <w:pPr>
        <w:pStyle w:val="ParaNumbered"/>
      </w:pPr>
      <w:r w:rsidRPr="00691554">
        <w:t>Paragraph 2 sets out that consent of a Minister of the Crown or Secretary of State is required if a devolved authority is making a provision using the powers in Chapter 1 of Part 3 or Part 6 and the provision would otherwise require consent if it were being made under other powers. That could be where the relevant devolved legislature’s legislative powers were subject to a consent requirement, or where the devolved authority would normally require consent to make such a provision via secondary legislation. This requirement for consent will not apply if the devolved authority already has power to make such provision using secondary legislation or otherwise without needing the consent of the Minister of the Crown.</w:t>
      </w:r>
    </w:p>
    <w:p w14:paraId="5911B9D9" w14:textId="77777777" w:rsidR="00691554" w:rsidRPr="00691554" w:rsidRDefault="00691554" w:rsidP="00405CE5">
      <w:pPr>
        <w:pStyle w:val="ParaNumbered"/>
      </w:pPr>
      <w:r w:rsidRPr="00691554">
        <w:lastRenderedPageBreak/>
        <w:t>Paragraph 3 sets out that, where a devolved authority would normally only be able to make legislation jointly with the UK Government, the devolved authority will still have to make such legislation jointly when exercising the powers in Chapter 1 of Part 3 or Part 6.</w:t>
      </w:r>
    </w:p>
    <w:p w14:paraId="18139660" w14:textId="77777777" w:rsidR="00691554" w:rsidRPr="00691554" w:rsidRDefault="00691554" w:rsidP="00405CE5">
      <w:pPr>
        <w:pStyle w:val="ParaNumbered"/>
      </w:pPr>
      <w:r w:rsidRPr="00691554">
        <w:t>Paragraph 4 requires consultation with the Government on legislation made by a devolved authority in the exercise of the powers in Chapter 1 or Part 3 or Part 6, where the devolved authority would normally be required to consult with the Government when making those kinds of provisions in legislation.</w:t>
      </w:r>
    </w:p>
    <w:p w14:paraId="427C9181" w14:textId="77777777" w:rsidR="00691554" w:rsidRPr="00691554" w:rsidRDefault="00691554" w:rsidP="00405CE5">
      <w:pPr>
        <w:pStyle w:val="ParaNumbered"/>
      </w:pPr>
      <w:r w:rsidRPr="00691554">
        <w:t xml:space="preserve">Paragraphs 5 to 7 define devolved competence for the purposes of exercising the power in Chapter 1 of Part 3 and Part 6. </w:t>
      </w:r>
    </w:p>
    <w:p w14:paraId="3FE6D748" w14:textId="77777777" w:rsidR="00691554" w:rsidRPr="00583ED4" w:rsidRDefault="00691554" w:rsidP="00405CE5">
      <w:pPr>
        <w:pStyle w:val="ParaNumbered"/>
      </w:pPr>
      <w:r w:rsidRPr="00691554">
        <w:t xml:space="preserve">Paragraph 8 provides definitions of terms used in this Schedule (Minister of the </w:t>
      </w:r>
      <w:r w:rsidRPr="00583ED4">
        <w:t>Crown, Northern Ireland devolved authority and subordinate legislation).</w:t>
      </w:r>
    </w:p>
    <w:p w14:paraId="0E675C9E" w14:textId="30C5B193" w:rsidR="00F57774" w:rsidRPr="00583ED4" w:rsidRDefault="00F57774" w:rsidP="00875BD7">
      <w:pPr>
        <w:pStyle w:val="HSubheading3"/>
      </w:pPr>
      <w:bookmarkStart w:id="728" w:name="_Toc158113472"/>
      <w:r w:rsidRPr="00875BD7">
        <w:t>Schedule</w:t>
      </w:r>
      <w:r w:rsidRPr="00583ED4">
        <w:t xml:space="preserve"> 1</w:t>
      </w:r>
      <w:r w:rsidR="00A649F8" w:rsidRPr="00583ED4">
        <w:t>4</w:t>
      </w:r>
      <w:r w:rsidRPr="00583ED4">
        <w:t>: Existing environmental assessment legislation</w:t>
      </w:r>
      <w:bookmarkEnd w:id="728"/>
      <w:r w:rsidRPr="00583ED4">
        <w:t xml:space="preserve"> </w:t>
      </w:r>
    </w:p>
    <w:p w14:paraId="6BC25DDD" w14:textId="4FD5A19B" w:rsidR="00F57774" w:rsidRPr="00583ED4" w:rsidRDefault="007927CD" w:rsidP="00405CE5">
      <w:pPr>
        <w:pStyle w:val="ParaNumbered"/>
      </w:pPr>
      <w:r w:rsidRPr="00583ED4">
        <w:t xml:space="preserve">This Schedule lists existing environmental assessment legislation as referred to in Part 6.  Part 1 of the Schedule lists such legislation for the United Kingdom, England and Wales, Part 2 lists it for Scotland, Part 3 for </w:t>
      </w:r>
      <w:proofErr w:type="gramStart"/>
      <w:r w:rsidRPr="00583ED4">
        <w:t>Wales</w:t>
      </w:r>
      <w:proofErr w:type="gramEnd"/>
      <w:r w:rsidRPr="00583ED4">
        <w:t xml:space="preserve"> and Part 4 for Northern Ireland.</w:t>
      </w:r>
    </w:p>
    <w:p w14:paraId="7CA3E761" w14:textId="5B8BF8BA" w:rsidR="00803D2A" w:rsidRDefault="00E02ED3" w:rsidP="00875BD7">
      <w:pPr>
        <w:pStyle w:val="HSubheading3"/>
      </w:pPr>
      <w:bookmarkStart w:id="729" w:name="_Toc158113473"/>
      <w:r w:rsidRPr="00583ED4">
        <w:t xml:space="preserve">Schedule </w:t>
      </w:r>
      <w:r w:rsidR="00667D8B" w:rsidRPr="00583ED4">
        <w:t>1</w:t>
      </w:r>
      <w:r w:rsidR="001674FB" w:rsidRPr="00583ED4">
        <w:t>5</w:t>
      </w:r>
      <w:r w:rsidR="00667D8B" w:rsidRPr="00583ED4">
        <w:t xml:space="preserve">: </w:t>
      </w:r>
      <w:r w:rsidR="00803D2A" w:rsidRPr="00583ED4">
        <w:t>Amendments of the Conservation of</w:t>
      </w:r>
      <w:r w:rsidR="00B9048B" w:rsidRPr="00583ED4">
        <w:t xml:space="preserve"> Habitats and Species Regulations 2017: assumptions about nutrient pollution </w:t>
      </w:r>
      <w:r w:rsidR="00B9048B" w:rsidRPr="00875BD7">
        <w:t>standards</w:t>
      </w:r>
      <w:bookmarkEnd w:id="729"/>
    </w:p>
    <w:p w14:paraId="0337CEAB" w14:textId="2784ED48" w:rsidR="00B9048B" w:rsidRPr="00EC4631" w:rsidRDefault="0023696F" w:rsidP="0023696F">
      <w:pPr>
        <w:pStyle w:val="HSubheading5"/>
        <w:rPr>
          <w:rStyle w:val="CBoldUnderlined"/>
          <w:b w:val="0"/>
          <w:iCs/>
        </w:rPr>
      </w:pPr>
      <w:r>
        <w:rPr>
          <w:rStyle w:val="CBoldUnderlined"/>
          <w:iCs/>
        </w:rPr>
        <w:t>Background</w:t>
      </w:r>
    </w:p>
    <w:p w14:paraId="77D95C6D" w14:textId="47D080E3" w:rsidR="00B30075" w:rsidRPr="00B30075" w:rsidRDefault="00B30075" w:rsidP="00405CE5">
      <w:pPr>
        <w:pStyle w:val="ParaNumbered"/>
      </w:pPr>
      <w:r w:rsidRPr="00B30075">
        <w:t xml:space="preserve">This Schedule amends Part 6 of the Conservation of Habitats and Species Regulations 2017 (“the 2017 Regulations”) so that competent authorities, when making relevant assessments under the 2017 Regulations for planning-related decisions, are required to assume that sewage disposal works will meet the relevant nutrient pollution standards introduced by </w:t>
      </w:r>
      <w:r w:rsidR="0091598F">
        <w:t>s</w:t>
      </w:r>
      <w:r w:rsidRPr="00B30075">
        <w:t>ection 168 (Nutrient pollution standards to apply to certain sewage disposal works) by the relevant upgrade date (or by the ‘applicable date’ in the case of a catchment permitting area). The amendments also create a new power for the Secretary of State to direct authorities that the assumptions do not apply in relation to a particular plant and a particular nutrient pollution standard.</w:t>
      </w:r>
    </w:p>
    <w:p w14:paraId="06857128" w14:textId="26EEDE97" w:rsidR="00B119E3" w:rsidRPr="00EC4631" w:rsidRDefault="0023696F" w:rsidP="0023696F">
      <w:pPr>
        <w:pStyle w:val="HSubheading5"/>
        <w:rPr>
          <w:rStyle w:val="CBoldUnderlined"/>
          <w:b w:val="0"/>
          <w:iCs/>
        </w:rPr>
      </w:pPr>
      <w:r>
        <w:rPr>
          <w:rStyle w:val="CBoldUnderlined"/>
          <w:iCs/>
        </w:rPr>
        <w:t>Effect</w:t>
      </w:r>
    </w:p>
    <w:p w14:paraId="520C04A9" w14:textId="77777777" w:rsidR="00A47C0C" w:rsidRPr="00A47C0C" w:rsidRDefault="00A47C0C" w:rsidP="00A47C0C">
      <w:pPr>
        <w:pStyle w:val="HSubheading4"/>
      </w:pPr>
      <w:bookmarkStart w:id="730" w:name="_Toc147306734"/>
      <w:bookmarkStart w:id="731" w:name="_Toc158113474"/>
      <w:r w:rsidRPr="00A47C0C">
        <w:t>Part 1: Introductory</w:t>
      </w:r>
      <w:bookmarkStart w:id="732" w:name="_Toc101804536"/>
      <w:bookmarkEnd w:id="730"/>
      <w:bookmarkEnd w:id="731"/>
      <w:r w:rsidRPr="00A47C0C">
        <w:t xml:space="preserve"> </w:t>
      </w:r>
    </w:p>
    <w:p w14:paraId="321BAE46" w14:textId="3F0E819D" w:rsidR="00A47C0C" w:rsidRPr="00A47C0C" w:rsidRDefault="00A47C0C" w:rsidP="00405CE5">
      <w:pPr>
        <w:pStyle w:val="ParaNumbered"/>
      </w:pPr>
      <w:r w:rsidRPr="00A47C0C">
        <w:t xml:space="preserve">Paragraph 1 specifies that this Schedule amends Part 6 of the 2017 Regulations (assessment of plans and projects). </w:t>
      </w:r>
    </w:p>
    <w:p w14:paraId="6AF98CF7" w14:textId="77777777" w:rsidR="00A47C0C" w:rsidRPr="00A47C0C" w:rsidRDefault="00A47C0C" w:rsidP="00A47C0C">
      <w:pPr>
        <w:pStyle w:val="HSubheading4"/>
      </w:pPr>
      <w:bookmarkStart w:id="733" w:name="_Toc147306735"/>
      <w:bookmarkStart w:id="734" w:name="_Toc158113475"/>
      <w:r w:rsidRPr="00A47C0C">
        <w:t>Part 2: Planning</w:t>
      </w:r>
      <w:bookmarkEnd w:id="733"/>
      <w:bookmarkEnd w:id="734"/>
      <w:r w:rsidRPr="00A47C0C">
        <w:t xml:space="preserve"> </w:t>
      </w:r>
    </w:p>
    <w:p w14:paraId="02A1E242" w14:textId="55C0FAFA" w:rsidR="00A47C0C" w:rsidRPr="00A47C0C" w:rsidRDefault="00A47C0C" w:rsidP="00405CE5">
      <w:pPr>
        <w:pStyle w:val="ParaNumbered"/>
      </w:pPr>
      <w:r w:rsidRPr="00A47C0C">
        <w:t xml:space="preserve">Paragraph 2 is self-explanatory. </w:t>
      </w:r>
    </w:p>
    <w:p w14:paraId="1771C1A4" w14:textId="1819FF48" w:rsidR="00A47C0C" w:rsidRPr="00A47C0C" w:rsidRDefault="00A47C0C" w:rsidP="00405CE5">
      <w:pPr>
        <w:pStyle w:val="ParaNumbered"/>
      </w:pPr>
      <w:r w:rsidRPr="00A47C0C">
        <w:t xml:space="preserve">Paragraphs 3) to 10 amend Chapter 2 of Part 6 of the 2017 Regulations (assessment of plans and projects: planning) to signpost the assumptions in new regulations 85A and 85B. </w:t>
      </w:r>
    </w:p>
    <w:p w14:paraId="021E64E2" w14:textId="52292782" w:rsidR="00A47C0C" w:rsidRPr="00A47C0C" w:rsidRDefault="00A47C0C" w:rsidP="00405CE5">
      <w:pPr>
        <w:pStyle w:val="ParaNumbered"/>
      </w:pPr>
      <w:r w:rsidRPr="00A47C0C">
        <w:t xml:space="preserve">Paragraph 11 inserts new regulations 85A to 85D into the 2017 Regulations. </w:t>
      </w:r>
    </w:p>
    <w:p w14:paraId="6310F456" w14:textId="0FDD8AA2" w:rsidR="00A47C0C" w:rsidRPr="00EC4631" w:rsidRDefault="00A47C0C" w:rsidP="00EC4631">
      <w:pPr>
        <w:rPr>
          <w:rStyle w:val="CBoldUnderlined"/>
          <w:b/>
          <w:iCs/>
        </w:rPr>
      </w:pPr>
      <w:r w:rsidRPr="00EC4631">
        <w:rPr>
          <w:rStyle w:val="CBoldUnderlined"/>
          <w:b/>
          <w:iCs/>
        </w:rPr>
        <w:t xml:space="preserve">85A Assumptions to be made about nutrient pollution standards: </w:t>
      </w:r>
      <w:proofErr w:type="gramStart"/>
      <w:r w:rsidRPr="00EC4631">
        <w:rPr>
          <w:rStyle w:val="CBoldUnderlined"/>
          <w:b/>
          <w:iCs/>
        </w:rPr>
        <w:t>general</w:t>
      </w:r>
      <w:proofErr w:type="gramEnd"/>
    </w:p>
    <w:p w14:paraId="1C7A76F7" w14:textId="77777777" w:rsidR="00A47C0C" w:rsidRPr="00436212" w:rsidRDefault="00A47C0C" w:rsidP="00436212">
      <w:pPr>
        <w:pStyle w:val="ParaNumbered"/>
        <w:numPr>
          <w:ilvl w:val="1"/>
          <w:numId w:val="1"/>
        </w:numPr>
      </w:pPr>
      <w:r w:rsidRPr="00436212">
        <w:t xml:space="preserve">Paragraph (1) sets out the circumstances under which the assumptions in paragraph (2) apply, which includes where the competent authority is required to make a relevant assessment before a decision is made. </w:t>
      </w:r>
    </w:p>
    <w:p w14:paraId="2132A58B" w14:textId="77777777" w:rsidR="00A47C0C" w:rsidRPr="00436212" w:rsidRDefault="00A47C0C" w:rsidP="00436212">
      <w:pPr>
        <w:pStyle w:val="ParaNumbered"/>
        <w:numPr>
          <w:ilvl w:val="1"/>
          <w:numId w:val="1"/>
        </w:numPr>
      </w:pPr>
      <w:r w:rsidRPr="00436212">
        <w:lastRenderedPageBreak/>
        <w:t xml:space="preserve">Paragraph (2) requires that in making that relevant assessment, defined in regulation 85A(6), the competent authority must assume that a nitrogen significant plant will meet the nitrogen nutrient pollution standard on and after the upgrade date (or applicable date for a catchment permitting area plant) and that a phosphorus significant plant will meet the phosphorus nutrient pollution standard on and after the upgrade date (or applicable date for a catchment permitting area plant). </w:t>
      </w:r>
    </w:p>
    <w:p w14:paraId="2F0587BC" w14:textId="77777777" w:rsidR="00A47C0C" w:rsidRPr="00436212" w:rsidRDefault="00A47C0C" w:rsidP="00436212">
      <w:pPr>
        <w:pStyle w:val="ParaNumbered"/>
        <w:numPr>
          <w:ilvl w:val="1"/>
          <w:numId w:val="1"/>
        </w:numPr>
      </w:pPr>
      <w:r w:rsidRPr="00436212">
        <w:t xml:space="preserve">Paragraph (3) makes paragraph (2) subject to regulation 85C, which provides the Secretary of State with a power to disapply the </w:t>
      </w:r>
      <w:proofErr w:type="gramStart"/>
      <w:r w:rsidRPr="00436212">
        <w:t>assumption, and</w:t>
      </w:r>
      <w:proofErr w:type="gramEnd"/>
      <w:r w:rsidRPr="00436212">
        <w:t xml:space="preserve"> clarifies that the assumption duty does not prevent the competent authority from having regard to outperformance, or expected outperformance, by a plant that is a non-catchment permitting area plant. “Outperformance” is defined in regulation 85</w:t>
      </w:r>
      <w:proofErr w:type="gramStart"/>
      <w:r w:rsidRPr="00436212">
        <w:t>D(</w:t>
      </w:r>
      <w:proofErr w:type="gramEnd"/>
      <w:r w:rsidRPr="00436212">
        <w:t xml:space="preserve">3) and occurs where the plant meets the relevant nutrient pollution standard before the upgrade date or where there is a lower nitrogen or phosphorus concentration in treated effluent than the specified standard.  </w:t>
      </w:r>
    </w:p>
    <w:p w14:paraId="023500A8" w14:textId="77777777" w:rsidR="00A47C0C" w:rsidRPr="00436212" w:rsidRDefault="00A47C0C" w:rsidP="00436212">
      <w:pPr>
        <w:pStyle w:val="ParaNumbered"/>
        <w:numPr>
          <w:ilvl w:val="1"/>
          <w:numId w:val="1"/>
        </w:numPr>
      </w:pPr>
      <w:r w:rsidRPr="00436212">
        <w:t xml:space="preserve">Paragraph (4) defines the term “relevant decision” in relation to the assessment and review provisions in the 2017 regulations.  </w:t>
      </w:r>
    </w:p>
    <w:p w14:paraId="4666D9D7" w14:textId="77777777" w:rsidR="00A47C0C" w:rsidRPr="00436212" w:rsidRDefault="00A47C0C" w:rsidP="00436212">
      <w:pPr>
        <w:pStyle w:val="ParaNumbered"/>
        <w:numPr>
          <w:ilvl w:val="1"/>
          <w:numId w:val="1"/>
        </w:numPr>
      </w:pPr>
      <w:r w:rsidRPr="00436212">
        <w:t xml:space="preserve">Paragraphs (5) and (6) define the terms “potential development” and “relevant assessment” respectively.  </w:t>
      </w:r>
    </w:p>
    <w:p w14:paraId="72BFD868" w14:textId="411C2B9D" w:rsidR="00A47C0C" w:rsidRPr="00EC4631" w:rsidRDefault="00A47C0C" w:rsidP="00EC4631">
      <w:pPr>
        <w:rPr>
          <w:rStyle w:val="CBoldUnderlined"/>
          <w:b/>
          <w:iCs/>
        </w:rPr>
      </w:pPr>
      <w:r w:rsidRPr="00EC4631">
        <w:rPr>
          <w:rStyle w:val="CBoldUnderlined"/>
          <w:b/>
          <w:iCs/>
        </w:rPr>
        <w:t xml:space="preserve">85B Assumptions to be made about nutrient pollution standards: general development </w:t>
      </w:r>
      <w:proofErr w:type="gramStart"/>
      <w:r w:rsidRPr="00EC4631">
        <w:rPr>
          <w:rStyle w:val="CBoldUnderlined"/>
          <w:b/>
          <w:iCs/>
        </w:rPr>
        <w:t>orders</w:t>
      </w:r>
      <w:proofErr w:type="gramEnd"/>
    </w:p>
    <w:p w14:paraId="44DE13AE" w14:textId="77777777" w:rsidR="00A47C0C" w:rsidRPr="00A47C0C" w:rsidRDefault="00A47C0C" w:rsidP="004F7D84">
      <w:pPr>
        <w:pStyle w:val="ParaNumbered"/>
        <w:numPr>
          <w:ilvl w:val="0"/>
          <w:numId w:val="17"/>
        </w:numPr>
      </w:pPr>
      <w:r w:rsidRPr="00A47C0C">
        <w:t xml:space="preserve">Paragraph (1) sets out the circumstances in which the assumptions in paragraph (2) apply, with reference to the regulations relevant to the applicable decisions. The circumstances include where the local planning authority is required to make an appropriate assessment under regulation 77(6) before a decision is made. </w:t>
      </w:r>
    </w:p>
    <w:p w14:paraId="16A5C478" w14:textId="77777777" w:rsidR="00A47C0C" w:rsidRPr="00A47C0C" w:rsidRDefault="00A47C0C" w:rsidP="004F7D84">
      <w:pPr>
        <w:pStyle w:val="ParaNumbered"/>
        <w:numPr>
          <w:ilvl w:val="0"/>
          <w:numId w:val="17"/>
        </w:numPr>
      </w:pPr>
      <w:r w:rsidRPr="00A47C0C">
        <w:t>Paragraph (2) requires that in making the relevant assessment, the local planning authority must assume that a nitrogen significant plant will meet the nitrogen nutrient pollution standard on and after the upgrade date (or applicable date for a catchment permitting area plant) and that a phosphorus significant plant will meet the phosphorus nutrient pollution standard on and after the upgrade date (or applicable date for a catchment permitting area plant).</w:t>
      </w:r>
    </w:p>
    <w:p w14:paraId="706EE34B" w14:textId="77777777" w:rsidR="00A47C0C" w:rsidRPr="00A47C0C" w:rsidRDefault="00A47C0C" w:rsidP="004F7D84">
      <w:pPr>
        <w:pStyle w:val="ParaNumbered"/>
        <w:numPr>
          <w:ilvl w:val="0"/>
          <w:numId w:val="17"/>
        </w:numPr>
      </w:pPr>
      <w:r w:rsidRPr="00A47C0C">
        <w:t>Paragraph (3) makes paragraph (2) subject to regulation 85C, which provides the Secretary of State with a power to disapply the assumption, and it also clarifies that the assumption duty does not prevent the local planning authority from having regard to outperformance, or expected outperformance, by a plant that is a non-catchment permitting area plant. “Outperformance” is defined in regulation 85</w:t>
      </w:r>
      <w:proofErr w:type="gramStart"/>
      <w:r w:rsidRPr="00A47C0C">
        <w:t>D(</w:t>
      </w:r>
      <w:proofErr w:type="gramEnd"/>
      <w:r w:rsidRPr="00A47C0C">
        <w:t xml:space="preserve">3). </w:t>
      </w:r>
    </w:p>
    <w:p w14:paraId="69129AD2" w14:textId="70C1F9CD" w:rsidR="00A47C0C" w:rsidRPr="00EC4631" w:rsidRDefault="00A47C0C" w:rsidP="00EC4631">
      <w:pPr>
        <w:rPr>
          <w:rStyle w:val="CBoldUnderlined"/>
          <w:b/>
          <w:iCs/>
        </w:rPr>
      </w:pPr>
      <w:r w:rsidRPr="00EC4631">
        <w:rPr>
          <w:rStyle w:val="CBoldUnderlined"/>
          <w:b/>
          <w:iCs/>
        </w:rPr>
        <w:t xml:space="preserve">85C Direction that assumptions are not to </w:t>
      </w:r>
      <w:proofErr w:type="gramStart"/>
      <w:r w:rsidRPr="00EC4631">
        <w:rPr>
          <w:rStyle w:val="CBoldUnderlined"/>
          <w:b/>
          <w:iCs/>
        </w:rPr>
        <w:t>apply</w:t>
      </w:r>
      <w:proofErr w:type="gramEnd"/>
    </w:p>
    <w:p w14:paraId="09CA5DC2" w14:textId="77777777" w:rsidR="00A47C0C" w:rsidRPr="00A47C0C" w:rsidRDefault="00A47C0C" w:rsidP="004F7D84">
      <w:pPr>
        <w:pStyle w:val="ParaNumbered"/>
        <w:numPr>
          <w:ilvl w:val="0"/>
          <w:numId w:val="18"/>
        </w:numPr>
      </w:pPr>
      <w:r w:rsidRPr="00A47C0C">
        <w:t>Paragraph (1) allows the Secretary of State to direct that the assumptions to be made by competent authorities and local planning authorities in regulations 85</w:t>
      </w:r>
      <w:proofErr w:type="gramStart"/>
      <w:r w:rsidRPr="00A47C0C">
        <w:t>A(</w:t>
      </w:r>
      <w:proofErr w:type="gramEnd"/>
      <w:r w:rsidRPr="00A47C0C">
        <w:t xml:space="preserve">2) and 85B(2) do not apply in relation to a particular plant and a particular nutrient pollution standard. </w:t>
      </w:r>
    </w:p>
    <w:p w14:paraId="337B8B6F" w14:textId="77777777" w:rsidR="00A47C0C" w:rsidRPr="00A47C0C" w:rsidRDefault="00A47C0C" w:rsidP="004F7D84">
      <w:pPr>
        <w:pStyle w:val="ParaNumbered"/>
        <w:numPr>
          <w:ilvl w:val="0"/>
          <w:numId w:val="18"/>
        </w:numPr>
      </w:pPr>
      <w:r w:rsidRPr="00A47C0C">
        <w:t xml:space="preserve">Paragraph (2) specifies when such a direction may be made. Where the plant is a non-catchment permitting area plant, this will be only if the Secretary of State is satisfied that the plant will not be able to meet the standard by the upgrade date. In the case of  a catchment permitting area plant, it may be made, where the Secretary of State is satisfied that the plant will not be able to meet the standard by the applicable date, or that the overall effect on the habitats site of nutrients in treated effluent from all plants that discharge into the catchment permitting area will be greater than the overall effect on the </w:t>
      </w:r>
      <w:r w:rsidRPr="00A47C0C">
        <w:lastRenderedPageBreak/>
        <w:t xml:space="preserve">site of nutrients in treated effluent from those plants if any nutrient significant plants were subject to and meeting the nutrient pollution standard on the applicable date (see paragraph (4)).    </w:t>
      </w:r>
    </w:p>
    <w:p w14:paraId="25A0DE65" w14:textId="77777777" w:rsidR="00A47C0C" w:rsidRPr="00A47C0C" w:rsidRDefault="00A47C0C" w:rsidP="004F7D84">
      <w:pPr>
        <w:pStyle w:val="ParaNumbered"/>
        <w:numPr>
          <w:ilvl w:val="0"/>
          <w:numId w:val="18"/>
        </w:numPr>
      </w:pPr>
      <w:r w:rsidRPr="00A47C0C">
        <w:t xml:space="preserve">Paragraph (3) allows the Secretary of State to revoke such a direction if satisfied: where the plant is a non-catchment permitting area plant, that the plant will in fact meet the standard by the upgrade date; where the plant is a catchment permitting area plant, that the plant will meet the standard by the applicable date, or that the overall effect on the habitats site of nutrients in treated effluent from all plants that discharge into the catchment permitting area will be the same or less significant than the overall effect on the site of nutrients in treated effluent from those plants if any nutrient significant plants were subject to and meeting the nutrient pollution standard on the applicable date (see paragraph (4)). </w:t>
      </w:r>
    </w:p>
    <w:p w14:paraId="27807D98" w14:textId="77777777" w:rsidR="00A47C0C" w:rsidRPr="00A47C0C" w:rsidRDefault="00A47C0C" w:rsidP="004F7D84">
      <w:pPr>
        <w:pStyle w:val="ParaNumbered"/>
        <w:numPr>
          <w:ilvl w:val="0"/>
          <w:numId w:val="18"/>
        </w:numPr>
      </w:pPr>
      <w:r w:rsidRPr="00A47C0C">
        <w:t>Paragraph (4) explains the effects that need to be compared for the purposes of making or revoking a direction relating to a catchment permitting area plant under paragraph (2)(b)(ii) or paragraph (3)(b)(ii).</w:t>
      </w:r>
    </w:p>
    <w:p w14:paraId="075EECD7" w14:textId="77777777" w:rsidR="00A47C0C" w:rsidRPr="00A47C0C" w:rsidRDefault="00A47C0C" w:rsidP="004F7D84">
      <w:pPr>
        <w:pStyle w:val="ParaNumbered"/>
        <w:numPr>
          <w:ilvl w:val="0"/>
          <w:numId w:val="18"/>
        </w:numPr>
      </w:pPr>
      <w:r w:rsidRPr="00A47C0C">
        <w:t xml:space="preserve">Paragraph (5) sets out that in deciding whether to make the direction the Secretary of State may, in particular, have regard to when a non-catchment permitting area plant can be expected to meet the standard, or, where the plant is a catchment permitting area plant, to when the plant can be expected to meet the standard and the sewerage undertaker for the plant can be expected to be in compliance with conditions in the environmental permit for the plant. </w:t>
      </w:r>
    </w:p>
    <w:p w14:paraId="5FB0A58E" w14:textId="77777777" w:rsidR="00A47C0C" w:rsidRPr="00A47C0C" w:rsidRDefault="00A47C0C" w:rsidP="004F7D84">
      <w:pPr>
        <w:pStyle w:val="ParaNumbered"/>
        <w:numPr>
          <w:ilvl w:val="0"/>
          <w:numId w:val="18"/>
        </w:numPr>
      </w:pPr>
      <w:r w:rsidRPr="00A47C0C">
        <w:t xml:space="preserve">Paragraph (6) introduces a consultation requirement and lists the bodies and persons that the Secretary of State must consult before making or revoking a direction under this regulation. </w:t>
      </w:r>
    </w:p>
    <w:p w14:paraId="16CC344C" w14:textId="77777777" w:rsidR="00A47C0C" w:rsidRPr="00A47C0C" w:rsidRDefault="00A47C0C" w:rsidP="004F7D84">
      <w:pPr>
        <w:pStyle w:val="ParaNumbered"/>
        <w:numPr>
          <w:ilvl w:val="0"/>
          <w:numId w:val="18"/>
        </w:numPr>
      </w:pPr>
      <w:r w:rsidRPr="00A47C0C">
        <w:t xml:space="preserve">Paragraph (7) requires that a direction or revocation under this regulation is made in writing and specifies when it takes effect. </w:t>
      </w:r>
    </w:p>
    <w:p w14:paraId="32FEF6D1" w14:textId="77777777" w:rsidR="00A47C0C" w:rsidRPr="00A47C0C" w:rsidRDefault="00A47C0C" w:rsidP="004F7D84">
      <w:pPr>
        <w:pStyle w:val="ParaNumbered"/>
        <w:numPr>
          <w:ilvl w:val="0"/>
          <w:numId w:val="18"/>
        </w:numPr>
      </w:pPr>
      <w:r w:rsidRPr="00A47C0C">
        <w:t xml:space="preserve">Paragraph (8) sets out the notification requirements on the Secretary of State after a direction has been made or revoked.  </w:t>
      </w:r>
    </w:p>
    <w:p w14:paraId="7A4F7408" w14:textId="77777777" w:rsidR="00A47C0C" w:rsidRPr="00EC4631" w:rsidRDefault="00A47C0C" w:rsidP="00EC4631">
      <w:pPr>
        <w:rPr>
          <w:rStyle w:val="CBoldUnderlined"/>
          <w:b/>
          <w:iCs/>
        </w:rPr>
      </w:pPr>
      <w:r w:rsidRPr="00EC4631">
        <w:rPr>
          <w:rStyle w:val="CBoldUnderlined"/>
          <w:b/>
          <w:iCs/>
        </w:rPr>
        <w:t xml:space="preserve">85D Regulations 85A to 85C: interpretation </w:t>
      </w:r>
    </w:p>
    <w:p w14:paraId="55235B61" w14:textId="77777777" w:rsidR="00A47C0C" w:rsidRPr="00A47C0C" w:rsidRDefault="00A47C0C" w:rsidP="004F7D84">
      <w:pPr>
        <w:pStyle w:val="ParaNumbered"/>
        <w:numPr>
          <w:ilvl w:val="0"/>
          <w:numId w:val="19"/>
        </w:numPr>
      </w:pPr>
      <w:r w:rsidRPr="00A47C0C">
        <w:t xml:space="preserve">This regulation defines terms used in regulations 85A to 85C. </w:t>
      </w:r>
    </w:p>
    <w:p w14:paraId="48757779" w14:textId="77777777" w:rsidR="00A47C0C" w:rsidRPr="00A47C0C" w:rsidRDefault="00A47C0C" w:rsidP="00A47C0C">
      <w:pPr>
        <w:pStyle w:val="HSubheading4"/>
      </w:pPr>
      <w:bookmarkStart w:id="735" w:name="_Toc158113476"/>
      <w:r w:rsidRPr="00A47C0C">
        <w:t>Part 3: Land use plans</w:t>
      </w:r>
      <w:bookmarkEnd w:id="735"/>
    </w:p>
    <w:p w14:paraId="5D7531A0" w14:textId="7BE752AD" w:rsidR="00A47C0C" w:rsidRPr="00A47C0C" w:rsidRDefault="00A47C0C" w:rsidP="00405CE5">
      <w:pPr>
        <w:pStyle w:val="ParaNumbered"/>
      </w:pPr>
      <w:r w:rsidRPr="00A47C0C">
        <w:t xml:space="preserve">Paragraph 12 is self-explanatory. </w:t>
      </w:r>
    </w:p>
    <w:p w14:paraId="73FDAAB4" w14:textId="531DEFEC" w:rsidR="00A47C0C" w:rsidRPr="00A47C0C" w:rsidRDefault="00A47C0C" w:rsidP="00405CE5">
      <w:pPr>
        <w:pStyle w:val="ParaNumbered"/>
      </w:pPr>
      <w:r w:rsidRPr="00A47C0C">
        <w:t xml:space="preserve">Paragraphs 13 to 15 amend regulations 105, 106 and 110 in the 2017 Regulations to signpost the assumption in new regulation 110A. </w:t>
      </w:r>
    </w:p>
    <w:p w14:paraId="658AA497" w14:textId="541474EC" w:rsidR="00A47C0C" w:rsidRPr="00A47C0C" w:rsidRDefault="00A47C0C" w:rsidP="00405CE5">
      <w:pPr>
        <w:pStyle w:val="ParaNumbered"/>
      </w:pPr>
      <w:r w:rsidRPr="00A47C0C">
        <w:t xml:space="preserve">Paragraph 16 inserts new regulations 110A to 110C into the 2017 Regulations. </w:t>
      </w:r>
    </w:p>
    <w:p w14:paraId="12D90F99" w14:textId="77777777" w:rsidR="00A47C0C" w:rsidRPr="00A47C0C" w:rsidRDefault="00A47C0C" w:rsidP="00803478">
      <w:pPr>
        <w:pStyle w:val="ParaNumbered"/>
      </w:pPr>
      <w:r w:rsidRPr="00A47C0C">
        <w:t xml:space="preserve">110A Assessments </w:t>
      </w:r>
      <w:r w:rsidRPr="00803478">
        <w:t>under</w:t>
      </w:r>
      <w:r w:rsidRPr="00A47C0C">
        <w:t xml:space="preserve"> this Chapter: required </w:t>
      </w:r>
      <w:proofErr w:type="gramStart"/>
      <w:r w:rsidRPr="00A47C0C">
        <w:t>assumptions</w:t>
      </w:r>
      <w:proofErr w:type="gramEnd"/>
      <w:r w:rsidRPr="00A47C0C">
        <w:t xml:space="preserve"> </w:t>
      </w:r>
    </w:p>
    <w:p w14:paraId="2C3812C9" w14:textId="77777777" w:rsidR="00A47C0C" w:rsidRPr="00803478" w:rsidRDefault="00A47C0C" w:rsidP="00803478">
      <w:pPr>
        <w:pStyle w:val="ParaNumbered"/>
        <w:numPr>
          <w:ilvl w:val="1"/>
          <w:numId w:val="1"/>
        </w:numPr>
      </w:pPr>
      <w:r w:rsidRPr="00803478">
        <w:t xml:space="preserve">Paragraph (1) sets out the circumstances under which the assumptions in paragraph (2) apply, which includes where the authority is required to make a relevant assessment before a decision is made. </w:t>
      </w:r>
    </w:p>
    <w:p w14:paraId="7E357751" w14:textId="77777777" w:rsidR="00A47C0C" w:rsidRPr="00803478" w:rsidRDefault="00A47C0C" w:rsidP="00803478">
      <w:pPr>
        <w:pStyle w:val="ParaNumbered"/>
        <w:numPr>
          <w:ilvl w:val="1"/>
          <w:numId w:val="1"/>
        </w:numPr>
      </w:pPr>
      <w:r w:rsidRPr="00803478">
        <w:t xml:space="preserve">Paragraph (2) requires that in making the relevant assessment, defined in regulation 110A(5), the authority must assume that a nitrogen significant plant will meet the nitrogen nutrient pollution standard on and after the upgrade date (or applicable date for a catchment permitting area plant) and that a phosphorus significant plant will meet the </w:t>
      </w:r>
      <w:r w:rsidRPr="00803478">
        <w:lastRenderedPageBreak/>
        <w:t xml:space="preserve">phosphorus nutrient pollution standard on and after the upgrade date (or applicable date for a catchment permitting area plant). </w:t>
      </w:r>
    </w:p>
    <w:p w14:paraId="642F5782" w14:textId="77777777" w:rsidR="00A47C0C" w:rsidRPr="00803478" w:rsidRDefault="00A47C0C" w:rsidP="00803478">
      <w:pPr>
        <w:pStyle w:val="ParaNumbered"/>
        <w:numPr>
          <w:ilvl w:val="1"/>
          <w:numId w:val="1"/>
        </w:numPr>
      </w:pPr>
      <w:r w:rsidRPr="00803478">
        <w:t xml:space="preserve">Paragraph (3) makes paragraph (2) subject to regulation 110B, which provides the Secretary of State with a power to disapply the </w:t>
      </w:r>
      <w:proofErr w:type="gramStart"/>
      <w:r w:rsidRPr="00803478">
        <w:t>assumption, and</w:t>
      </w:r>
      <w:proofErr w:type="gramEnd"/>
      <w:r w:rsidRPr="00803478">
        <w:t xml:space="preserve"> clarifies that the assumption duty does not prevent the authority from having regard to outperformance, or expected outperformance, by a plant that is a non-catchment permitting area plant. “Outperformance” is defined in regulation 110</w:t>
      </w:r>
      <w:proofErr w:type="gramStart"/>
      <w:r w:rsidRPr="00803478">
        <w:t>C(</w:t>
      </w:r>
      <w:proofErr w:type="gramEnd"/>
      <w:r w:rsidRPr="00803478">
        <w:t xml:space="preserve">3) </w:t>
      </w:r>
    </w:p>
    <w:p w14:paraId="073D0473" w14:textId="77777777" w:rsidR="00A47C0C" w:rsidRPr="00803478" w:rsidRDefault="00A47C0C" w:rsidP="00803478">
      <w:pPr>
        <w:pStyle w:val="ParaNumbered"/>
      </w:pPr>
      <w:r w:rsidRPr="00803478">
        <w:t xml:space="preserve">Paragraphs (4) and (5) define the terms “relevant decision” and “relevant assessment” respectively. </w:t>
      </w:r>
    </w:p>
    <w:p w14:paraId="4AE06AAC" w14:textId="77777777" w:rsidR="00A47C0C" w:rsidRPr="00EC4631" w:rsidRDefault="00A47C0C" w:rsidP="00EC4631">
      <w:pPr>
        <w:rPr>
          <w:rStyle w:val="CBoldUnderlined"/>
          <w:b/>
          <w:iCs/>
        </w:rPr>
      </w:pPr>
      <w:r w:rsidRPr="00EC4631">
        <w:rPr>
          <w:rStyle w:val="CBoldUnderlined"/>
          <w:b/>
          <w:iCs/>
        </w:rPr>
        <w:t xml:space="preserve">110B Direction that assumptions are not to </w:t>
      </w:r>
      <w:proofErr w:type="gramStart"/>
      <w:r w:rsidRPr="00EC4631">
        <w:rPr>
          <w:rStyle w:val="CBoldUnderlined"/>
          <w:b/>
          <w:iCs/>
        </w:rPr>
        <w:t>apply</w:t>
      </w:r>
      <w:proofErr w:type="gramEnd"/>
    </w:p>
    <w:p w14:paraId="1E69197C" w14:textId="77777777" w:rsidR="00A47C0C" w:rsidRPr="00A47C0C" w:rsidRDefault="00A47C0C" w:rsidP="004F7D84">
      <w:pPr>
        <w:pStyle w:val="ParaNumbered"/>
        <w:numPr>
          <w:ilvl w:val="0"/>
          <w:numId w:val="20"/>
        </w:numPr>
      </w:pPr>
      <w:r w:rsidRPr="00A47C0C">
        <w:t>Paragraph (1) allows the Secretary of State to direct that the assumptions in regulation 110</w:t>
      </w:r>
      <w:proofErr w:type="gramStart"/>
      <w:r w:rsidRPr="00A47C0C">
        <w:t>A(</w:t>
      </w:r>
      <w:proofErr w:type="gramEnd"/>
      <w:r w:rsidRPr="00A47C0C">
        <w:t xml:space="preserve">2) do not apply in relation to a particular plant and a particular nutrient pollution standard. </w:t>
      </w:r>
    </w:p>
    <w:p w14:paraId="41036B16" w14:textId="77777777" w:rsidR="00A47C0C" w:rsidRPr="00A47C0C" w:rsidRDefault="00A47C0C" w:rsidP="004F7D84">
      <w:pPr>
        <w:pStyle w:val="ParaNumbered"/>
        <w:numPr>
          <w:ilvl w:val="0"/>
          <w:numId w:val="20"/>
        </w:numPr>
      </w:pPr>
      <w:r w:rsidRPr="00A47C0C">
        <w:t xml:space="preserve">Paragraph (2) specifies when such a direction may be made. Where the plant is a non-catchment permitting area plant, this will be only if the Secretary of State is satisfied that the plant will not be able to meet the standard by the upgrade date. In the case of  a catchment permitting area plant, it may be made where the Secretary of State is satisfied that the plant will not be able to meet the standard by the applicable date, or that the overall effect on the habitats site of nutrients in treated effluent from all plants that discharge into the catchment permitting area will be greater than the overall effect on the site of nutrients in treated effluent from those plants if any nutrient significant plants were subject to and meeting the nutrient pollution standard on the applicable date (see paragraph (4)).    </w:t>
      </w:r>
    </w:p>
    <w:p w14:paraId="3B2FF7F2" w14:textId="77777777" w:rsidR="00A47C0C" w:rsidRPr="00A47C0C" w:rsidRDefault="00A47C0C" w:rsidP="004F7D84">
      <w:pPr>
        <w:pStyle w:val="ParaNumbered"/>
        <w:numPr>
          <w:ilvl w:val="0"/>
          <w:numId w:val="20"/>
        </w:numPr>
      </w:pPr>
      <w:r w:rsidRPr="00A47C0C">
        <w:t xml:space="preserve">Paragraph (3) allows the Secretary of State to revoke such a direction if satisfied: where the plant is a non-catchment permitting area plant, that the plant will in fact meet the standard by the upgrade date; where the plant is a catchment permitting area plant, that the plant will meet the standard by the applicable date, or that the overall effect on the habitats site of nutrients in treated effluent from all plants that discharge into the catchment permitting area will be the same or less significant than the overall effect on the site of nutrients in treated effluent from those plants if any nutrient significant plants were subject to and meeting the nutrient pollution standard on the applicable date (see paragraph (4)). </w:t>
      </w:r>
    </w:p>
    <w:p w14:paraId="3A47C74C" w14:textId="77777777" w:rsidR="00A47C0C" w:rsidRPr="00A47C0C" w:rsidRDefault="00A47C0C" w:rsidP="004F7D84">
      <w:pPr>
        <w:pStyle w:val="ParaNumbered"/>
        <w:numPr>
          <w:ilvl w:val="0"/>
          <w:numId w:val="20"/>
        </w:numPr>
      </w:pPr>
      <w:r w:rsidRPr="00A47C0C">
        <w:t>Paragraph (4) explains the effects that need to be compared for the purposes of making or revoking a direction relating to a catchment permitting area plant under paragraph (2)(b)(ii) or paragraph (3)(b)(ii).</w:t>
      </w:r>
    </w:p>
    <w:p w14:paraId="6EB573EA" w14:textId="77777777" w:rsidR="00A47C0C" w:rsidRPr="00A47C0C" w:rsidRDefault="00A47C0C" w:rsidP="004F7D84">
      <w:pPr>
        <w:pStyle w:val="ParaNumbered"/>
        <w:numPr>
          <w:ilvl w:val="0"/>
          <w:numId w:val="20"/>
        </w:numPr>
      </w:pPr>
      <w:r w:rsidRPr="00A47C0C">
        <w:t xml:space="preserve">Paragraph (5) sets out that in deciding whether to make the direction the Secretary of State may, in particular, have regard to when a non-catchment permitting area plant can be expected to meet the standard, or, where the plant is a catchment permitting area plant, to when the plant can be expected to meet the standard and the sewerage undertaker for the plant can be expected to be in compliance with conditions in the environmental permit for the plant. </w:t>
      </w:r>
    </w:p>
    <w:p w14:paraId="422CD8E2" w14:textId="77777777" w:rsidR="00A47C0C" w:rsidRPr="00A47C0C" w:rsidRDefault="00A47C0C" w:rsidP="004F7D84">
      <w:pPr>
        <w:pStyle w:val="ParaNumbered"/>
        <w:numPr>
          <w:ilvl w:val="0"/>
          <w:numId w:val="20"/>
        </w:numPr>
      </w:pPr>
      <w:r w:rsidRPr="00A47C0C">
        <w:t xml:space="preserve">Paragraph (6) introduces a consultation requirement and lists the bodies and persons that the Secretary of State must consult before making or revoking a direction under this regulation. </w:t>
      </w:r>
    </w:p>
    <w:p w14:paraId="4D894020" w14:textId="77777777" w:rsidR="00A47C0C" w:rsidRPr="00A47C0C" w:rsidRDefault="00A47C0C" w:rsidP="004F7D84">
      <w:pPr>
        <w:pStyle w:val="ParaNumbered"/>
        <w:numPr>
          <w:ilvl w:val="0"/>
          <w:numId w:val="20"/>
        </w:numPr>
      </w:pPr>
      <w:r w:rsidRPr="00A47C0C">
        <w:t xml:space="preserve">Paragraph (7) requires that a direction or revocation under this regulation is made in writing and specifies when it takes effect. </w:t>
      </w:r>
    </w:p>
    <w:p w14:paraId="256DE64A" w14:textId="77777777" w:rsidR="00A47C0C" w:rsidRPr="00A47C0C" w:rsidRDefault="00A47C0C" w:rsidP="004F7D84">
      <w:pPr>
        <w:pStyle w:val="ParaNumbered"/>
        <w:numPr>
          <w:ilvl w:val="0"/>
          <w:numId w:val="20"/>
        </w:numPr>
      </w:pPr>
      <w:r w:rsidRPr="00A47C0C">
        <w:lastRenderedPageBreak/>
        <w:t xml:space="preserve">Paragraph (8) sets out the notification requirements on the Secretary of State after a direction has been made or revoked. </w:t>
      </w:r>
    </w:p>
    <w:p w14:paraId="0428767C" w14:textId="2FD6670A" w:rsidR="00A47C0C" w:rsidRPr="00EC4631" w:rsidRDefault="00A47C0C" w:rsidP="00EC4631">
      <w:pPr>
        <w:rPr>
          <w:rStyle w:val="CBoldUnderlined"/>
          <w:b/>
          <w:iCs/>
        </w:rPr>
      </w:pPr>
      <w:r w:rsidRPr="00EC4631">
        <w:rPr>
          <w:rStyle w:val="CBoldUnderlined"/>
          <w:b/>
          <w:iCs/>
        </w:rPr>
        <w:t>110C Regulations 110A and 110B: interpretation</w:t>
      </w:r>
    </w:p>
    <w:p w14:paraId="1F561F1B" w14:textId="77777777" w:rsidR="00A47C0C" w:rsidRPr="00A47C0C" w:rsidRDefault="00A47C0C" w:rsidP="00803478">
      <w:pPr>
        <w:pStyle w:val="ParaNumbered"/>
        <w:numPr>
          <w:ilvl w:val="1"/>
          <w:numId w:val="1"/>
        </w:numPr>
      </w:pPr>
      <w:r w:rsidRPr="00A47C0C">
        <w:t>This regulation defines terms used in regulations 110A to 110B.</w:t>
      </w:r>
    </w:p>
    <w:p w14:paraId="2072AB70" w14:textId="438C589E" w:rsidR="00E02ED3" w:rsidRPr="00583ED4" w:rsidRDefault="00803D2A" w:rsidP="00436212">
      <w:pPr>
        <w:pStyle w:val="HSubheading3"/>
      </w:pPr>
      <w:bookmarkStart w:id="736" w:name="_Toc158113477"/>
      <w:r w:rsidRPr="00583ED4">
        <w:t>Schedule 1</w:t>
      </w:r>
      <w:r w:rsidR="001674FB" w:rsidRPr="00583ED4">
        <w:t>6</w:t>
      </w:r>
      <w:r w:rsidRPr="00583ED4">
        <w:t xml:space="preserve">: </w:t>
      </w:r>
      <w:proofErr w:type="gramStart"/>
      <w:r w:rsidR="00667D8B" w:rsidRPr="00583ED4">
        <w:t>Locally-led</w:t>
      </w:r>
      <w:proofErr w:type="gramEnd"/>
      <w:r w:rsidR="00884D79" w:rsidRPr="00583ED4">
        <w:t xml:space="preserve"> </w:t>
      </w:r>
      <w:r w:rsidR="00667D8B" w:rsidRPr="00583ED4">
        <w:t xml:space="preserve">development corporations: </w:t>
      </w:r>
      <w:r w:rsidR="005E346D" w:rsidRPr="00583ED4">
        <w:t xml:space="preserve">minor and </w:t>
      </w:r>
      <w:r w:rsidR="00667D8B" w:rsidRPr="00583ED4">
        <w:t xml:space="preserve">consequential </w:t>
      </w:r>
      <w:r w:rsidR="00667D8B" w:rsidRPr="00436212">
        <w:t>amendments</w:t>
      </w:r>
      <w:bookmarkEnd w:id="732"/>
      <w:bookmarkEnd w:id="736"/>
    </w:p>
    <w:p w14:paraId="30389748" w14:textId="6DBD8912" w:rsidR="002417FF" w:rsidRPr="00EC4631" w:rsidRDefault="0023696F" w:rsidP="0023696F">
      <w:pPr>
        <w:pStyle w:val="HSubheading5"/>
        <w:rPr>
          <w:rStyle w:val="CBoldUnderlined"/>
          <w:b w:val="0"/>
          <w:iCs/>
        </w:rPr>
      </w:pPr>
      <w:r>
        <w:rPr>
          <w:rStyle w:val="CBoldUnderlined"/>
          <w:iCs/>
        </w:rPr>
        <w:t>Background</w:t>
      </w:r>
    </w:p>
    <w:p w14:paraId="231C405D" w14:textId="40804390" w:rsidR="00FD30EF" w:rsidRPr="00583ED4" w:rsidRDefault="1A59C122" w:rsidP="00405CE5">
      <w:pPr>
        <w:pStyle w:val="ParaNumbered"/>
      </w:pPr>
      <w:r w:rsidRPr="00583ED4">
        <w:t xml:space="preserve">This Schedule contains amendments to the Local Government, Planning and Land Act 1980 and New Towns Act 1981, that are minor and consequential to the introduction of </w:t>
      </w:r>
      <w:proofErr w:type="gramStart"/>
      <w:r w:rsidRPr="00583ED4">
        <w:t>locally-led</w:t>
      </w:r>
      <w:proofErr w:type="gramEnd"/>
      <w:r w:rsidRPr="00583ED4">
        <w:t xml:space="preserve"> </w:t>
      </w:r>
      <w:r w:rsidR="00884D79" w:rsidRPr="00583ED4">
        <w:t>d</w:t>
      </w:r>
      <w:r w:rsidRPr="00583ED4">
        <w:t xml:space="preserve">evelopment </w:t>
      </w:r>
      <w:r w:rsidR="00884D79" w:rsidRPr="00583ED4">
        <w:t>c</w:t>
      </w:r>
      <w:r w:rsidRPr="00583ED4">
        <w:t>orporations.</w:t>
      </w:r>
    </w:p>
    <w:p w14:paraId="0DDDEDFB" w14:textId="13ACCC7F" w:rsidR="00FD30EF" w:rsidRPr="00583ED4" w:rsidRDefault="00FD30EF" w:rsidP="003150B9">
      <w:pPr>
        <w:pStyle w:val="HSubheading4"/>
      </w:pPr>
      <w:bookmarkStart w:id="737" w:name="_Toc158113478"/>
      <w:r w:rsidRPr="00583ED4">
        <w:t>Consequential amendments to Section 134 (urban development area) of the Local Government, Planning and Land Act 1980</w:t>
      </w:r>
      <w:bookmarkEnd w:id="737"/>
    </w:p>
    <w:p w14:paraId="40E8D0E8" w14:textId="3C361FEE" w:rsidR="00FD30EF" w:rsidRPr="00DD4E22" w:rsidRDefault="1A59C122" w:rsidP="00405CE5">
      <w:pPr>
        <w:pStyle w:val="ParaNumbered"/>
      </w:pPr>
      <w:r w:rsidRPr="00583ED4">
        <w:t xml:space="preserve">Paragraph 2 amends </w:t>
      </w:r>
      <w:r w:rsidR="00884D79" w:rsidRPr="00583ED4">
        <w:t>s</w:t>
      </w:r>
      <w:r w:rsidRPr="00583ED4">
        <w:t>ection 134 (urban development</w:t>
      </w:r>
      <w:r w:rsidRPr="00DD4E22">
        <w:t xml:space="preserve"> areas) of the Local Government, Planning and Land Act 1980. These are not substantive changes; instead, it reflects the true </w:t>
      </w:r>
      <w:r w:rsidRPr="0091167A">
        <w:t>position</w:t>
      </w:r>
      <w:r w:rsidRPr="00DD4E22">
        <w:t xml:space="preserve"> in the Local Government, Planning and Land Act 1980 since the transfer of Secretary of State functions to the Scottish Ministers and Welsh Ministers. </w:t>
      </w:r>
    </w:p>
    <w:p w14:paraId="3EA31B2A" w14:textId="3FCBD807" w:rsidR="00FD30EF" w:rsidRPr="00DD4E22" w:rsidRDefault="1A59C122" w:rsidP="00405CE5">
      <w:pPr>
        <w:pStyle w:val="ParaNumbered"/>
      </w:pPr>
      <w:r w:rsidRPr="00DD4E22">
        <w:t xml:space="preserve">Paragraph 2(5) of this </w:t>
      </w:r>
      <w:r w:rsidR="00496D2E">
        <w:t>S</w:t>
      </w:r>
      <w:r w:rsidRPr="00DD4E22">
        <w:t xml:space="preserve">chedule also inserts new subsection (3C) into </w:t>
      </w:r>
      <w:r w:rsidR="002C483F" w:rsidRPr="00DD4E22">
        <w:t>s</w:t>
      </w:r>
      <w:r w:rsidRPr="00DD4E22">
        <w:t xml:space="preserve">ection 134 of the Local Government, Planning and Land Act 1980 to set out the procedure of altering boundaries to exclude areas of land from an urban development area of a </w:t>
      </w:r>
      <w:proofErr w:type="gramStart"/>
      <w:r w:rsidR="00496D2E">
        <w:t>L</w:t>
      </w:r>
      <w:r w:rsidRPr="00DD4E22">
        <w:t>ocally-led</w:t>
      </w:r>
      <w:proofErr w:type="gramEnd"/>
      <w:r w:rsidRPr="00DD4E22">
        <w:t xml:space="preserve"> Urban Development Corporation. </w:t>
      </w:r>
    </w:p>
    <w:p w14:paraId="0742CC18" w14:textId="4312DDF7" w:rsidR="00FD30EF" w:rsidRPr="00EC4631" w:rsidRDefault="0023696F" w:rsidP="0023696F">
      <w:pPr>
        <w:pStyle w:val="HSubheading5"/>
        <w:rPr>
          <w:rStyle w:val="CBoldUnderlined"/>
          <w:b w:val="0"/>
          <w:iCs/>
        </w:rPr>
      </w:pPr>
      <w:r>
        <w:rPr>
          <w:rStyle w:val="CBoldUnderlined"/>
          <w:iCs/>
        </w:rPr>
        <w:t>Effect</w:t>
      </w:r>
    </w:p>
    <w:p w14:paraId="289C602E" w14:textId="672DEE2A" w:rsidR="00FD30EF" w:rsidRPr="00DD4E22" w:rsidRDefault="1A59C122" w:rsidP="00405CE5">
      <w:pPr>
        <w:pStyle w:val="ParaNumbered"/>
      </w:pPr>
      <w:r w:rsidRPr="00DD4E22">
        <w:t>Paragraph 2(1) to (4) and (6) to (</w:t>
      </w:r>
      <w:r w:rsidR="00496D2E">
        <w:t>10</w:t>
      </w:r>
      <w:r w:rsidRPr="00DD4E22">
        <w:t>) changes the references to the Secretary of State to ‘appropriate national authority’ and make</w:t>
      </w:r>
      <w:r w:rsidR="00630089">
        <w:t>s</w:t>
      </w:r>
      <w:r w:rsidRPr="00DD4E22">
        <w:t xml:space="preserve"> amendments consequential to this, including where regulations are to be made either by the Houses of Parliament, Scottish Parliament, or Senedd Cymru</w:t>
      </w:r>
      <w:r w:rsidR="002C483F" w:rsidRPr="00DD4E22">
        <w:t xml:space="preserve">. This is </w:t>
      </w:r>
      <w:r w:rsidRPr="00DD4E22">
        <w:t xml:space="preserve">in recognition that these functions are performed by, or powers fall </w:t>
      </w:r>
      <w:r w:rsidRPr="0091167A">
        <w:t>to</w:t>
      </w:r>
      <w:r w:rsidRPr="00DD4E22">
        <w:t>, the Secretary of State in England, Scottish Ministers in Scotland, and Welsh Ministers in Wales. Legislative competence lies with the Houses of Parliament in England, the Scottish Parliamen</w:t>
      </w:r>
      <w:r w:rsidR="783A8E4E" w:rsidRPr="00DD4E22">
        <w:t>t</w:t>
      </w:r>
      <w:r w:rsidRPr="00DD4E22">
        <w:t>, and Senedd Cymru.</w:t>
      </w:r>
    </w:p>
    <w:p w14:paraId="122285AD" w14:textId="46F605B6" w:rsidR="00FD30EF" w:rsidRPr="00DD4E22" w:rsidRDefault="1A59C122" w:rsidP="00405CE5">
      <w:pPr>
        <w:pStyle w:val="ParaNumbered"/>
      </w:pPr>
      <w:r w:rsidRPr="00DD4E22">
        <w:t xml:space="preserve">Paragraph 2(5) inserts new subsection (3C) into </w:t>
      </w:r>
      <w:r w:rsidR="00496D2E">
        <w:t>s</w:t>
      </w:r>
      <w:r w:rsidRPr="00DD4E22">
        <w:t xml:space="preserve">ection 134 of the Local Government, Planning and Land Act 1980. The effect of the change is that the Secretary of State must have consent from the oversight authority before making any changes to exclude areas of land from the urban development area of a </w:t>
      </w:r>
      <w:proofErr w:type="gramStart"/>
      <w:r w:rsidR="00496D2E">
        <w:t>L</w:t>
      </w:r>
      <w:r w:rsidRPr="00DD4E22">
        <w:t>ocally-led</w:t>
      </w:r>
      <w:proofErr w:type="gramEnd"/>
      <w:r w:rsidRPr="00DD4E22">
        <w:t xml:space="preserve"> Urban Development Corporation. </w:t>
      </w:r>
    </w:p>
    <w:p w14:paraId="516F03D4" w14:textId="48EF413C" w:rsidR="00FD30EF" w:rsidRPr="00DD4E22" w:rsidRDefault="006A628D" w:rsidP="00405CE5">
      <w:pPr>
        <w:pStyle w:val="ParaNumbered"/>
      </w:pPr>
      <w:r>
        <w:t>Paragraph</w:t>
      </w:r>
      <w:r w:rsidR="00DC3A35">
        <w:t xml:space="preserve"> 2(11) inserts subsection </w:t>
      </w:r>
      <w:r w:rsidR="00DB0712">
        <w:t>(</w:t>
      </w:r>
      <w:r w:rsidR="00DC3A35">
        <w:t>6</w:t>
      </w:r>
      <w:r w:rsidR="00DB0712">
        <w:t>)</w:t>
      </w:r>
      <w:r>
        <w:t xml:space="preserve"> into section 134 of the Local Government Planning and Land Act 1980 and</w:t>
      </w:r>
      <w:r w:rsidR="00FC60B8">
        <w:t xml:space="preserve"> providing for the procedure to </w:t>
      </w:r>
      <w:r>
        <w:t xml:space="preserve">for designating a </w:t>
      </w:r>
      <w:proofErr w:type="gramStart"/>
      <w:r>
        <w:t>locally-led</w:t>
      </w:r>
      <w:proofErr w:type="gramEnd"/>
      <w:r>
        <w:t xml:space="preserve"> urban development area by order. </w:t>
      </w:r>
      <w:r w:rsidR="1A59C122" w:rsidRPr="00DD4E22">
        <w:t>Paragraph 2</w:t>
      </w:r>
      <w:r>
        <w:t>(11</w:t>
      </w:r>
      <w:r w:rsidR="1A59C122" w:rsidRPr="00DD4E22">
        <w:t xml:space="preserve">) </w:t>
      </w:r>
      <w:r>
        <w:t xml:space="preserve">also </w:t>
      </w:r>
      <w:r w:rsidR="007C27CF" w:rsidRPr="00DD4E22">
        <w:t>inserts new subsection (7) which defines</w:t>
      </w:r>
      <w:r w:rsidR="1A59C122" w:rsidRPr="00DD4E22">
        <w:t xml:space="preserve"> ‘appropriate national authority’ as the Secretary of State in England, Scottish Ministers in Scotland, and Welsh Ministers in Wales in amended </w:t>
      </w:r>
      <w:r>
        <w:t>s</w:t>
      </w:r>
      <w:r w:rsidR="1A59C122" w:rsidRPr="00DD4E22">
        <w:t xml:space="preserve">ection 134 of the Local Government, Planning, and Land Act 1980.  </w:t>
      </w:r>
    </w:p>
    <w:p w14:paraId="2AF2CEE2" w14:textId="77777777" w:rsidR="00FD30EF" w:rsidRPr="00E424E0" w:rsidRDefault="00FD30EF" w:rsidP="003150B9">
      <w:pPr>
        <w:pStyle w:val="HSubheading4"/>
      </w:pPr>
      <w:bookmarkStart w:id="738" w:name="_Toc158113479"/>
      <w:r w:rsidRPr="00E424E0">
        <w:t xml:space="preserve">Consequential amendments to Section 135 (urban development corporation) of the Local Government, </w:t>
      </w:r>
      <w:r w:rsidRPr="003150B9">
        <w:t>Planning</w:t>
      </w:r>
      <w:r w:rsidRPr="00E424E0">
        <w:t xml:space="preserve"> and Land Act 1980.</w:t>
      </w:r>
      <w:bookmarkEnd w:id="738"/>
    </w:p>
    <w:p w14:paraId="13EB2C4F" w14:textId="123051EE" w:rsidR="00FD30EF" w:rsidRPr="00EC4631" w:rsidRDefault="0023696F" w:rsidP="0023696F">
      <w:pPr>
        <w:pStyle w:val="HSubheading5"/>
        <w:rPr>
          <w:rStyle w:val="CBoldUnderlined"/>
          <w:b w:val="0"/>
          <w:iCs/>
        </w:rPr>
      </w:pPr>
      <w:r>
        <w:rPr>
          <w:rStyle w:val="CBoldUnderlined"/>
          <w:iCs/>
        </w:rPr>
        <w:t>Background</w:t>
      </w:r>
    </w:p>
    <w:p w14:paraId="400F849A" w14:textId="1DA666B4" w:rsidR="00FD30EF" w:rsidRPr="001856D4" w:rsidRDefault="1A59C122" w:rsidP="00405CE5">
      <w:pPr>
        <w:pStyle w:val="ParaNumbered"/>
      </w:pPr>
      <w:r w:rsidRPr="001856D4">
        <w:t xml:space="preserve">Paragraph 3 of this </w:t>
      </w:r>
      <w:r w:rsidR="006A628D">
        <w:t>S</w:t>
      </w:r>
      <w:r w:rsidRPr="001856D4">
        <w:t xml:space="preserve">chedule amends subsection (2) of </w:t>
      </w:r>
      <w:r w:rsidR="00AB719A">
        <w:t>s</w:t>
      </w:r>
      <w:r w:rsidRPr="001856D4">
        <w:t xml:space="preserve">ection 135 and inserts new subsection (7) </w:t>
      </w:r>
      <w:r w:rsidRPr="0091167A">
        <w:t>into</w:t>
      </w:r>
      <w:r w:rsidRPr="001856D4">
        <w:t xml:space="preserve"> </w:t>
      </w:r>
      <w:r w:rsidR="007C27CF" w:rsidRPr="001856D4">
        <w:t>s</w:t>
      </w:r>
      <w:r w:rsidRPr="001856D4">
        <w:t xml:space="preserve">ection 135 of the Local Government, Planning and Land Act 1980. </w:t>
      </w:r>
    </w:p>
    <w:p w14:paraId="2E5EE0BD" w14:textId="5C1ACB50" w:rsidR="00FD30EF" w:rsidRPr="00EC4631" w:rsidRDefault="0023696F" w:rsidP="0023696F">
      <w:pPr>
        <w:pStyle w:val="HSubheading5"/>
        <w:rPr>
          <w:rStyle w:val="CBoldUnderlined"/>
          <w:b w:val="0"/>
          <w:iCs/>
        </w:rPr>
      </w:pPr>
      <w:r>
        <w:rPr>
          <w:rStyle w:val="CBoldUnderlined"/>
          <w:iCs/>
        </w:rPr>
        <w:lastRenderedPageBreak/>
        <w:t>Effect</w:t>
      </w:r>
    </w:p>
    <w:p w14:paraId="08E06F81" w14:textId="775001D4" w:rsidR="00FD30EF" w:rsidRPr="001856D4" w:rsidRDefault="1A59C122" w:rsidP="00405CE5">
      <w:pPr>
        <w:pStyle w:val="ParaNumbered"/>
      </w:pPr>
      <w:r w:rsidRPr="001856D4">
        <w:t xml:space="preserve">Paragraph 3(2) has the effect of allowing the Secretary of State, by order, to designate a </w:t>
      </w:r>
      <w:proofErr w:type="gramStart"/>
      <w:r w:rsidRPr="001856D4">
        <w:t>locally-led</w:t>
      </w:r>
      <w:proofErr w:type="gramEnd"/>
      <w:r w:rsidRPr="001856D4">
        <w:t xml:space="preserve"> Urban Development Corporation via the same order used to designate a locally-led </w:t>
      </w:r>
      <w:r w:rsidR="00117ABE" w:rsidRPr="001856D4">
        <w:t>u</w:t>
      </w:r>
      <w:r w:rsidRPr="001856D4">
        <w:t xml:space="preserve">rban </w:t>
      </w:r>
      <w:r w:rsidR="00117ABE" w:rsidRPr="001856D4">
        <w:t>d</w:t>
      </w:r>
      <w:r w:rsidRPr="001856D4">
        <w:t xml:space="preserve">evelopment </w:t>
      </w:r>
      <w:r w:rsidR="00117ABE" w:rsidRPr="001856D4">
        <w:t>a</w:t>
      </w:r>
      <w:r w:rsidRPr="001856D4">
        <w:t xml:space="preserve">rea as set out under section 134 (1B), or a separate order. </w:t>
      </w:r>
    </w:p>
    <w:p w14:paraId="25226E39" w14:textId="78D24D55" w:rsidR="00FD30EF" w:rsidRPr="001856D4" w:rsidRDefault="1A59C122" w:rsidP="00405CE5">
      <w:pPr>
        <w:pStyle w:val="ParaNumbered"/>
      </w:pPr>
      <w:r w:rsidRPr="001856D4">
        <w:t xml:space="preserve">Paragraph 3(3) </w:t>
      </w:r>
      <w:r w:rsidR="009B1DC6" w:rsidRPr="001856D4">
        <w:t xml:space="preserve">inserts subsection (7) into section 135 which </w:t>
      </w:r>
      <w:r w:rsidRPr="001856D4">
        <w:t xml:space="preserve">sets out the definition of a ‘local authority’ which means a district, county or London borough council, and the City of London Corporation. This is consistent with the </w:t>
      </w:r>
      <w:r w:rsidR="00803478" w:rsidRPr="001856D4">
        <w:t>definition</w:t>
      </w:r>
      <w:r w:rsidR="00803478">
        <w:t xml:space="preserve"> unde</w:t>
      </w:r>
      <w:r w:rsidR="00803478" w:rsidRPr="001856D4">
        <w:t>r section</w:t>
      </w:r>
      <w:r w:rsidRPr="001856D4">
        <w:t xml:space="preserve"> 134A.</w:t>
      </w:r>
    </w:p>
    <w:p w14:paraId="4176BBA1" w14:textId="0C9D982B" w:rsidR="00FD30EF" w:rsidRPr="00E424E0" w:rsidRDefault="00FD30EF" w:rsidP="003150B9">
      <w:pPr>
        <w:pStyle w:val="HSubheading4"/>
      </w:pPr>
      <w:bookmarkStart w:id="739" w:name="_Toc158113480"/>
      <w:r w:rsidRPr="00E424E0">
        <w:t xml:space="preserve">Consequential amendments to </w:t>
      </w:r>
      <w:r w:rsidR="00477029">
        <w:t>s</w:t>
      </w:r>
      <w:r w:rsidRPr="00E424E0">
        <w:t xml:space="preserve">ection 140 consultation with local authorities for </w:t>
      </w:r>
      <w:proofErr w:type="gramStart"/>
      <w:r w:rsidRPr="00E424E0">
        <w:t>locally-led</w:t>
      </w:r>
      <w:proofErr w:type="gramEnd"/>
      <w:r w:rsidRPr="00E424E0">
        <w:t xml:space="preserve"> urban development corporations.</w:t>
      </w:r>
      <w:bookmarkEnd w:id="739"/>
      <w:r w:rsidRPr="00E424E0">
        <w:t xml:space="preserve"> </w:t>
      </w:r>
    </w:p>
    <w:p w14:paraId="08D4E2B7" w14:textId="0DD6F925" w:rsidR="00FD30EF" w:rsidRPr="00EC4631" w:rsidRDefault="0023696F" w:rsidP="0023696F">
      <w:pPr>
        <w:pStyle w:val="HSubheading5"/>
        <w:rPr>
          <w:rStyle w:val="CBoldUnderlined"/>
          <w:b w:val="0"/>
          <w:iCs/>
        </w:rPr>
      </w:pPr>
      <w:r>
        <w:rPr>
          <w:rStyle w:val="CBoldUnderlined"/>
          <w:iCs/>
        </w:rPr>
        <w:t>Background</w:t>
      </w:r>
    </w:p>
    <w:p w14:paraId="6A0A44F9" w14:textId="64BC69C6" w:rsidR="00FD30EF" w:rsidRPr="001856D4" w:rsidRDefault="1A59C122" w:rsidP="00405CE5">
      <w:pPr>
        <w:pStyle w:val="ParaNumbered"/>
      </w:pPr>
      <w:r w:rsidRPr="5F0529F8">
        <w:rPr>
          <w:lang w:val="en-GB"/>
        </w:rPr>
        <w:t>P</w:t>
      </w:r>
      <w:proofErr w:type="spellStart"/>
      <w:r w:rsidR="006A628D" w:rsidRPr="001856D4">
        <w:t>aragraph</w:t>
      </w:r>
      <w:proofErr w:type="spellEnd"/>
      <w:r w:rsidRPr="001856D4">
        <w:t xml:space="preserve"> 4 of this </w:t>
      </w:r>
      <w:r w:rsidR="006A628D">
        <w:t>S</w:t>
      </w:r>
      <w:r w:rsidRPr="001856D4">
        <w:t xml:space="preserve">chedule amends </w:t>
      </w:r>
      <w:r w:rsidR="00477029" w:rsidRPr="001856D4">
        <w:t>s</w:t>
      </w:r>
      <w:r w:rsidRPr="001856D4">
        <w:t xml:space="preserve">ection 140 (consultation with local authorities) for </w:t>
      </w:r>
      <w:proofErr w:type="gramStart"/>
      <w:r w:rsidRPr="001856D4">
        <w:t>locally-led</w:t>
      </w:r>
      <w:proofErr w:type="gramEnd"/>
      <w:r w:rsidRPr="001856D4">
        <w:t xml:space="preserve"> </w:t>
      </w:r>
      <w:r w:rsidR="00477029" w:rsidRPr="001856D4">
        <w:t>U</w:t>
      </w:r>
      <w:r w:rsidRPr="001856D4">
        <w:t xml:space="preserve">rban </w:t>
      </w:r>
      <w:r w:rsidR="00477029" w:rsidRPr="001856D4">
        <w:t>D</w:t>
      </w:r>
      <w:r w:rsidRPr="001856D4">
        <w:t xml:space="preserve">evelopment </w:t>
      </w:r>
      <w:r w:rsidR="00477029" w:rsidRPr="001856D4">
        <w:t>C</w:t>
      </w:r>
      <w:r w:rsidRPr="001856D4">
        <w:t xml:space="preserve">orporations. This currently sets out that the urban </w:t>
      </w:r>
      <w:r w:rsidRPr="0091167A">
        <w:t>development</w:t>
      </w:r>
      <w:r w:rsidRPr="001856D4">
        <w:t xml:space="preserve"> corporation shall prepare a code of practice on how it should consult with local authorities about the exercise of the </w:t>
      </w:r>
      <w:r w:rsidR="00DA2D60" w:rsidRPr="001856D4">
        <w:t>U</w:t>
      </w:r>
      <w:r w:rsidRPr="001856D4">
        <w:t xml:space="preserve">rban </w:t>
      </w:r>
      <w:r w:rsidR="00DA2D60" w:rsidRPr="001856D4">
        <w:t>D</w:t>
      </w:r>
      <w:r w:rsidRPr="001856D4">
        <w:t xml:space="preserve">evelopment </w:t>
      </w:r>
      <w:r w:rsidR="00DA2D60" w:rsidRPr="001856D4">
        <w:t>C</w:t>
      </w:r>
      <w:r w:rsidRPr="001856D4">
        <w:t xml:space="preserve">orporations powers. </w:t>
      </w:r>
    </w:p>
    <w:p w14:paraId="2704E1A9" w14:textId="35765BD3" w:rsidR="00FD30EF" w:rsidRPr="00EC4631" w:rsidRDefault="0023696F" w:rsidP="0023696F">
      <w:pPr>
        <w:pStyle w:val="HSubheading5"/>
        <w:rPr>
          <w:rStyle w:val="CBoldUnderlined"/>
          <w:b w:val="0"/>
          <w:iCs/>
        </w:rPr>
      </w:pPr>
      <w:r>
        <w:rPr>
          <w:rStyle w:val="CBoldUnderlined"/>
          <w:iCs/>
        </w:rPr>
        <w:t>Effect</w:t>
      </w:r>
    </w:p>
    <w:p w14:paraId="0151D974" w14:textId="24A0F8F7" w:rsidR="00FD30EF" w:rsidRPr="001856D4" w:rsidRDefault="006A628D" w:rsidP="00405CE5">
      <w:pPr>
        <w:pStyle w:val="ParaNumbered"/>
      </w:pPr>
      <w:r>
        <w:t>Paragraph 4</w:t>
      </w:r>
      <w:r w:rsidR="1A59C122" w:rsidRPr="001856D4">
        <w:t xml:space="preserve"> has the effect of disapplying the need to prepare a code of practice when consulting with local authorities on how a </w:t>
      </w:r>
      <w:proofErr w:type="gramStart"/>
      <w:r w:rsidR="1A59C122" w:rsidRPr="001856D4">
        <w:t>locally-led</w:t>
      </w:r>
      <w:proofErr w:type="gramEnd"/>
      <w:r w:rsidR="1A59C122" w:rsidRPr="001856D4">
        <w:t xml:space="preserve"> development corporation is to exercise its powers. </w:t>
      </w:r>
    </w:p>
    <w:p w14:paraId="4A3B1A7A" w14:textId="77777777" w:rsidR="002417FF" w:rsidRPr="00B6180F" w:rsidRDefault="002417FF" w:rsidP="007C0E3B">
      <w:pPr>
        <w:pStyle w:val="HSubheading4"/>
      </w:pPr>
      <w:bookmarkStart w:id="740" w:name="_Toc158113481"/>
      <w:r w:rsidRPr="00B6180F">
        <w:t>Key definitions</w:t>
      </w:r>
      <w:bookmarkEnd w:id="740"/>
      <w:r w:rsidRPr="00B6180F">
        <w:t xml:space="preserve"> </w:t>
      </w:r>
    </w:p>
    <w:p w14:paraId="63EE073D" w14:textId="02329E12" w:rsidR="002417FF" w:rsidRPr="00EC4631" w:rsidRDefault="0023696F" w:rsidP="0023696F">
      <w:pPr>
        <w:pStyle w:val="HSubheading5"/>
        <w:rPr>
          <w:rStyle w:val="CBoldUnderlined"/>
          <w:b w:val="0"/>
          <w:iCs/>
        </w:rPr>
      </w:pPr>
      <w:r>
        <w:rPr>
          <w:rStyle w:val="CBoldUnderlined"/>
          <w:iCs/>
        </w:rPr>
        <w:t>Background</w:t>
      </w:r>
    </w:p>
    <w:p w14:paraId="3D989CC8" w14:textId="77777777" w:rsidR="002417FF" w:rsidRPr="001856D4" w:rsidRDefault="1F3D204D" w:rsidP="00405CE5">
      <w:pPr>
        <w:pStyle w:val="ParaNumbered"/>
      </w:pPr>
      <w:r w:rsidRPr="001856D4">
        <w:t xml:space="preserve">Paragraph 5 amends section 171 of the Local Government, Planning and Land Act which sets out interpretation and key definitions. </w:t>
      </w:r>
    </w:p>
    <w:p w14:paraId="22C37488" w14:textId="551F73D7" w:rsidR="002417FF" w:rsidRPr="00EC4631" w:rsidRDefault="0023696F" w:rsidP="0023696F">
      <w:pPr>
        <w:pStyle w:val="HSubheading5"/>
        <w:rPr>
          <w:rStyle w:val="CBoldUnderlined"/>
          <w:b w:val="0"/>
          <w:iCs/>
        </w:rPr>
      </w:pPr>
      <w:r>
        <w:rPr>
          <w:rStyle w:val="CBoldUnderlined"/>
          <w:iCs/>
        </w:rPr>
        <w:t>Effect</w:t>
      </w:r>
    </w:p>
    <w:p w14:paraId="3F5A5102" w14:textId="56739511" w:rsidR="002417FF" w:rsidRPr="001856D4" w:rsidRDefault="1F3D204D" w:rsidP="00405CE5">
      <w:pPr>
        <w:pStyle w:val="ParaNumbered"/>
      </w:pPr>
      <w:r w:rsidRPr="001856D4">
        <w:t xml:space="preserve">Paragraph 5(2) of this </w:t>
      </w:r>
      <w:r w:rsidR="006A628D">
        <w:t>S</w:t>
      </w:r>
      <w:r w:rsidRPr="001856D4">
        <w:t>chedule provides new definitions of key terms. These terms are “</w:t>
      </w:r>
      <w:proofErr w:type="gramStart"/>
      <w:r w:rsidRPr="001856D4">
        <w:t>locally-led</w:t>
      </w:r>
      <w:proofErr w:type="gramEnd"/>
      <w:r w:rsidRPr="001856D4">
        <w:t xml:space="preserve"> urban development area”, “locally-led urban development corporation”, and “oversight </w:t>
      </w:r>
      <w:r w:rsidRPr="005679EE">
        <w:t>authority</w:t>
      </w:r>
      <w:r w:rsidRPr="001856D4">
        <w:t xml:space="preserve">”. </w:t>
      </w:r>
      <w:r w:rsidR="1A59C122" w:rsidRPr="001856D4">
        <w:t>Paragraph 5</w:t>
      </w:r>
      <w:r w:rsidRPr="001856D4">
        <w:t xml:space="preserve">(3) updates the definition of ‘urban development area’ to reference orders made under </w:t>
      </w:r>
      <w:r w:rsidR="00221A7A">
        <w:t>subsection (</w:t>
      </w:r>
      <w:r w:rsidRPr="001856D4">
        <w:t>1B</w:t>
      </w:r>
      <w:r w:rsidR="00221A7A">
        <w:t>)</w:t>
      </w:r>
      <w:r w:rsidRPr="001856D4">
        <w:t xml:space="preserve">. </w:t>
      </w:r>
    </w:p>
    <w:p w14:paraId="06E29E22" w14:textId="1D9B0750" w:rsidR="00FD30EF" w:rsidRPr="00E424E0" w:rsidRDefault="00FD30EF" w:rsidP="003150B9">
      <w:pPr>
        <w:pStyle w:val="HSubheading4"/>
      </w:pPr>
      <w:bookmarkStart w:id="741" w:name="_Toc158113482"/>
      <w:r w:rsidRPr="00E424E0">
        <w:t xml:space="preserve">Consequential </w:t>
      </w:r>
      <w:r w:rsidRPr="003150B9">
        <w:t>amendments</w:t>
      </w:r>
      <w:r w:rsidRPr="00E424E0">
        <w:t xml:space="preserve"> to the New Town Act 1981</w:t>
      </w:r>
      <w:bookmarkEnd w:id="741"/>
      <w:r w:rsidRPr="00E424E0">
        <w:t xml:space="preserve"> </w:t>
      </w:r>
    </w:p>
    <w:p w14:paraId="2FA3C94E" w14:textId="3380E361" w:rsidR="00FD30EF" w:rsidRPr="00EC4631" w:rsidRDefault="0023696F" w:rsidP="0023696F">
      <w:pPr>
        <w:pStyle w:val="HSubheading5"/>
        <w:rPr>
          <w:rStyle w:val="CBoldUnderlined"/>
          <w:b w:val="0"/>
          <w:iCs/>
        </w:rPr>
      </w:pPr>
      <w:r>
        <w:rPr>
          <w:rStyle w:val="CBoldUnderlined"/>
          <w:iCs/>
        </w:rPr>
        <w:t>Background</w:t>
      </w:r>
    </w:p>
    <w:p w14:paraId="396E9206" w14:textId="7488A7A2" w:rsidR="00FD30EF" w:rsidRPr="001856D4" w:rsidRDefault="1A59C122" w:rsidP="00405CE5">
      <w:pPr>
        <w:pStyle w:val="ParaNumbered"/>
      </w:pPr>
      <w:r w:rsidRPr="001856D4">
        <w:t xml:space="preserve">Paragraph 6-9 of this </w:t>
      </w:r>
      <w:r w:rsidR="006A628D">
        <w:t>S</w:t>
      </w:r>
      <w:r w:rsidRPr="001856D4">
        <w:t>chedule makes consequential amendments to the New Town Act 1981.</w:t>
      </w:r>
    </w:p>
    <w:p w14:paraId="1F5DE80E" w14:textId="06B701B1" w:rsidR="00C03C49" w:rsidRPr="00EC4631" w:rsidRDefault="0023696F" w:rsidP="0023696F">
      <w:pPr>
        <w:pStyle w:val="HSubheading5"/>
        <w:rPr>
          <w:rStyle w:val="CBoldUnderlined"/>
          <w:b w:val="0"/>
          <w:iCs/>
        </w:rPr>
      </w:pPr>
      <w:r>
        <w:rPr>
          <w:rStyle w:val="CBoldUnderlined"/>
          <w:iCs/>
        </w:rPr>
        <w:t>Effect</w:t>
      </w:r>
    </w:p>
    <w:p w14:paraId="2F324576" w14:textId="5F743F6F" w:rsidR="00FD30EF" w:rsidRPr="001856D4" w:rsidRDefault="1A59C122" w:rsidP="00405CE5">
      <w:pPr>
        <w:pStyle w:val="ParaNumbered"/>
      </w:pPr>
      <w:r w:rsidRPr="001856D4">
        <w:t xml:space="preserve">Paragraph 7 amends section 1A (local authority to oversee development of new town) </w:t>
      </w:r>
      <w:r w:rsidRPr="005679EE">
        <w:t>which</w:t>
      </w:r>
      <w:r w:rsidRPr="001856D4">
        <w:t xml:space="preserve"> has the effect of removing subsections (1), (2), (3) and (7) as a result of new section 1ZA and 1ZB which now cover the local authority proposal for a locally-led New Town and its designation; amending terminology from ‘local authority’ to ‘oversight authority’ in subsection </w:t>
      </w:r>
      <w:r w:rsidR="000A341A">
        <w:t>(</w:t>
      </w:r>
      <w:r w:rsidRPr="001856D4">
        <w:t>4</w:t>
      </w:r>
      <w:r w:rsidR="000A341A">
        <w:t>)</w:t>
      </w:r>
      <w:r w:rsidRPr="001856D4">
        <w:t xml:space="preserve"> and removing the definition of specified in subsection (8) paragraph (a) as a result of removing subsection (2).</w:t>
      </w:r>
    </w:p>
    <w:p w14:paraId="369F7C2F" w14:textId="3CE88B4F" w:rsidR="00FD30EF" w:rsidRPr="001856D4" w:rsidRDefault="1A59C122" w:rsidP="00405CE5">
      <w:pPr>
        <w:pStyle w:val="ParaNumbered"/>
      </w:pPr>
      <w:r w:rsidRPr="001856D4">
        <w:t>Paragraph 8 inserts new subsection (1A) into section 2 (reduction of designated area</w:t>
      </w:r>
      <w:r w:rsidR="00036877">
        <w:t>s</w:t>
      </w:r>
      <w:r w:rsidRPr="001856D4">
        <w:t xml:space="preserve">). The effect of this change is that the Secretary of State must have consent from the oversight authority before making any changes to exclude areas of land from the area designated as a </w:t>
      </w:r>
      <w:proofErr w:type="gramStart"/>
      <w:r w:rsidRPr="001856D4">
        <w:t>locally-led</w:t>
      </w:r>
      <w:proofErr w:type="gramEnd"/>
      <w:r w:rsidRPr="001856D4">
        <w:t xml:space="preserve"> New Town. </w:t>
      </w:r>
    </w:p>
    <w:p w14:paraId="1F6BF962" w14:textId="5AD03C00" w:rsidR="00FD30EF" w:rsidRPr="00583ED4" w:rsidRDefault="1A59C122" w:rsidP="00405CE5">
      <w:pPr>
        <w:pStyle w:val="ParaNumbered"/>
      </w:pPr>
      <w:r w:rsidRPr="001856D4">
        <w:t xml:space="preserve">Paragraph 9 amends section 80 (general interpretation), which sets out general interpretation and definitions. Paragraph 9(2) of this Schedule provides new definitions of key terms. These terms are </w:t>
      </w:r>
      <w:r w:rsidRPr="001856D4">
        <w:lastRenderedPageBreak/>
        <w:t>“</w:t>
      </w:r>
      <w:proofErr w:type="gramStart"/>
      <w:r w:rsidRPr="001856D4">
        <w:t>locally-led</w:t>
      </w:r>
      <w:proofErr w:type="gramEnd"/>
      <w:r w:rsidR="00173E00">
        <w:t xml:space="preserve"> developm</w:t>
      </w:r>
      <w:r w:rsidR="00173E00" w:rsidRPr="00583ED4">
        <w:t>ent corporation</w:t>
      </w:r>
      <w:r w:rsidRPr="00583ED4">
        <w:t>”, “locally-led new town”, and “oversight authority”. Paragraph 9(3) applies the existing reference to the area of a new town to a locally led new town designated under 1ZB</w:t>
      </w:r>
      <w:r w:rsidR="00334D9A">
        <w:t>.</w:t>
      </w:r>
    </w:p>
    <w:p w14:paraId="3B3BADDB" w14:textId="19BF9B80" w:rsidR="00C65514" w:rsidRPr="00583ED4" w:rsidRDefault="008D4B31" w:rsidP="00CA23FF">
      <w:pPr>
        <w:pStyle w:val="HSubheading3"/>
      </w:pPr>
      <w:bookmarkStart w:id="742" w:name="_Toc158113483"/>
      <w:r w:rsidRPr="00583ED4">
        <w:t>Schedule 1</w:t>
      </w:r>
      <w:r w:rsidR="00AA3327" w:rsidRPr="00583ED4">
        <w:t>7</w:t>
      </w:r>
      <w:r w:rsidRPr="00583ED4">
        <w:t>: Planning functions of development corporations: minor and consequential amendments</w:t>
      </w:r>
      <w:bookmarkEnd w:id="742"/>
    </w:p>
    <w:p w14:paraId="24CEED16" w14:textId="7675E5DA" w:rsidR="00A33856" w:rsidRPr="00EC4631" w:rsidRDefault="0023696F" w:rsidP="0023696F">
      <w:pPr>
        <w:pStyle w:val="HSubheading5"/>
        <w:rPr>
          <w:rStyle w:val="CBoldUnderlined"/>
          <w:b w:val="0"/>
          <w:iCs/>
        </w:rPr>
      </w:pPr>
      <w:r>
        <w:rPr>
          <w:rStyle w:val="CBoldUnderlined"/>
          <w:iCs/>
        </w:rPr>
        <w:t>Background</w:t>
      </w:r>
    </w:p>
    <w:p w14:paraId="516420CC" w14:textId="3E9456D9" w:rsidR="00A33856" w:rsidRPr="001856D4" w:rsidRDefault="1B35C157" w:rsidP="00405CE5">
      <w:pPr>
        <w:pStyle w:val="ParaNumbered"/>
      </w:pPr>
      <w:r w:rsidRPr="00583ED4">
        <w:t xml:space="preserve">The </w:t>
      </w:r>
      <w:r w:rsidR="00A62452" w:rsidRPr="00583ED4">
        <w:t>s</w:t>
      </w:r>
      <w:r w:rsidRPr="00583ED4">
        <w:t>chedule contains amendments to the</w:t>
      </w:r>
      <w:r w:rsidRPr="001856D4">
        <w:t xml:space="preserve"> New Towns Act 1981, the T</w:t>
      </w:r>
      <w:r w:rsidR="008E7647">
        <w:t>own and Country Planning Act</w:t>
      </w:r>
      <w:r w:rsidRPr="001856D4">
        <w:t xml:space="preserve"> 19</w:t>
      </w:r>
      <w:r w:rsidR="008E7647">
        <w:t>9</w:t>
      </w:r>
      <w:r w:rsidRPr="001856D4">
        <w:t>0, the Planning (Listed Buildings and Conservation Areas) Act 1990, the Planning (Hazardous Substances) Act 1990, and the Localism Act 2011. These amendments are minor and consequential to the conferral of planning functions to Urban Development Corporations, New Town Development Corporations and Mayoral Development Corporations.</w:t>
      </w:r>
    </w:p>
    <w:p w14:paraId="094B0043" w14:textId="6BE85AFB" w:rsidR="00A33856" w:rsidRPr="00EC4631" w:rsidRDefault="0023696F" w:rsidP="0023696F">
      <w:pPr>
        <w:pStyle w:val="HSubheading5"/>
        <w:rPr>
          <w:rStyle w:val="CBoldUnderlined"/>
          <w:b w:val="0"/>
          <w:iCs/>
        </w:rPr>
      </w:pPr>
      <w:r>
        <w:rPr>
          <w:rStyle w:val="CBoldUnderlined"/>
          <w:iCs/>
        </w:rPr>
        <w:t>Effect</w:t>
      </w:r>
    </w:p>
    <w:p w14:paraId="7FF7CEB8" w14:textId="1F625180" w:rsidR="00A33856" w:rsidRPr="001856D4" w:rsidRDefault="1B35C157" w:rsidP="00405CE5">
      <w:pPr>
        <w:pStyle w:val="ParaNumbered"/>
      </w:pPr>
      <w:r w:rsidRPr="001856D4">
        <w:t>Paragraph 1 amends</w:t>
      </w:r>
      <w:r w:rsidR="008E7647">
        <w:t xml:space="preserve"> the heading of section </w:t>
      </w:r>
      <w:r w:rsidR="00E16646">
        <w:t>7 and amends s</w:t>
      </w:r>
      <w:r w:rsidRPr="001856D4">
        <w:t xml:space="preserve">ection </w:t>
      </w:r>
      <w:r w:rsidR="0058377F" w:rsidRPr="001856D4">
        <w:t>7</w:t>
      </w:r>
      <w:r w:rsidR="00B40ECA">
        <w:t>7</w:t>
      </w:r>
      <w:r w:rsidRPr="001856D4">
        <w:t xml:space="preserve"> of the New Towns Act 1981. This allows the conferral of planning functions to a New Town Development Corporation under new subsection 7A to be made by order using the negative parliamentary procedure.</w:t>
      </w:r>
    </w:p>
    <w:p w14:paraId="60C26FB7" w14:textId="396F5B0B" w:rsidR="00A33856" w:rsidRDefault="1B35C157" w:rsidP="00405CE5">
      <w:pPr>
        <w:pStyle w:val="ParaNumbered"/>
      </w:pPr>
      <w:r w:rsidRPr="001856D4">
        <w:t>Paragraph 2</w:t>
      </w:r>
      <w:r w:rsidR="00DB0346" w:rsidRPr="00DB0346">
        <w:t xml:space="preserve"> amends provisions in the Town and Country Planning Act 1990. Paragraph 2(2) amends section 7 (urban development corporations as the local planning authority) so that it is subject to section 8A, where the Homes and Communities Agency may become a local planning authority. Paragraph 2(3)</w:t>
      </w:r>
      <w:r w:rsidRPr="001856D4">
        <w:t xml:space="preserve"> inserts new </w:t>
      </w:r>
      <w:r w:rsidR="00A62452" w:rsidRPr="001856D4">
        <w:t>sec</w:t>
      </w:r>
      <w:r w:rsidR="00847FD6" w:rsidRPr="001856D4">
        <w:t>tion</w:t>
      </w:r>
      <w:r w:rsidRPr="001856D4">
        <w:t xml:space="preserve"> 7ZA into the TCPA 1990. This defines the local planning authority for development management purpose when a New Town Development Corporation becomes the local planning authority under new subsection </w:t>
      </w:r>
      <w:r w:rsidR="00E16646">
        <w:t>7</w:t>
      </w:r>
      <w:r w:rsidRPr="001856D4">
        <w:t>A</w:t>
      </w:r>
      <w:r w:rsidR="00E16646">
        <w:t>(2)(a) or (4)(a) of the New Towns Act 1981</w:t>
      </w:r>
      <w:r w:rsidRPr="001856D4">
        <w:t xml:space="preserve">. </w:t>
      </w:r>
    </w:p>
    <w:p w14:paraId="3F463B60" w14:textId="1D6F4C0E" w:rsidR="00632060" w:rsidRDefault="00632060" w:rsidP="00405CE5">
      <w:pPr>
        <w:pStyle w:val="ParaNumbered"/>
      </w:pPr>
      <w:r w:rsidRPr="00632060">
        <w:t>Paragraph 2(4) amends section 7A (Mayoral development corporation as a local planning authority so that it is subject to section 8A, where the Homes and Communities Agency may become a local planning authority</w:t>
      </w:r>
    </w:p>
    <w:p w14:paraId="6A2ADC87" w14:textId="23997994" w:rsidR="006D2099" w:rsidRDefault="006D2099" w:rsidP="00405CE5">
      <w:pPr>
        <w:pStyle w:val="ParaNumbered"/>
      </w:pPr>
      <w:r>
        <w:t>Paragraph 2(5) amends section 62</w:t>
      </w:r>
      <w:proofErr w:type="gramStart"/>
      <w:r>
        <w:t>B(</w:t>
      </w:r>
      <w:proofErr w:type="gramEnd"/>
      <w:r>
        <w:t xml:space="preserve">5) of the TCPA 1990 to include New Town Development Corporations alongside existing development corporation models as a planning authority that cannot be designated for the purposes of allowing direct planning applications to the Secretary of State.  </w:t>
      </w:r>
    </w:p>
    <w:p w14:paraId="0562B713" w14:textId="04A770BB" w:rsidR="006D2099" w:rsidRDefault="006D2099" w:rsidP="00405CE5">
      <w:pPr>
        <w:pStyle w:val="ParaNumbered"/>
      </w:pPr>
      <w:r>
        <w:t xml:space="preserve">Paragraph 2(6) updates the definition of ‘relevant authority’ to include New Town Development Corporations in relation to local finance considerations to be </w:t>
      </w:r>
      <w:proofErr w:type="gramStart"/>
      <w:r>
        <w:t>taken into account</w:t>
      </w:r>
      <w:proofErr w:type="gramEnd"/>
      <w:r>
        <w:t xml:space="preserve"> in planning decisions.   </w:t>
      </w:r>
    </w:p>
    <w:p w14:paraId="1394B448" w14:textId="1075E090" w:rsidR="006D2099" w:rsidRPr="001856D4" w:rsidRDefault="006D2099" w:rsidP="00405CE5">
      <w:pPr>
        <w:pStyle w:val="ParaNumbered"/>
      </w:pPr>
      <w:r>
        <w:t xml:space="preserve">Paragraph 2(7) updates the different types of development corporation that are subject to local highway authority restrictions when planning permission is granted to include New Town Development Corporations where they are the planning authority. This allows the Secretary of State, by order, to include provisions enabling a local highway authority to impose restrictions on planning permissions by a development corporation.  </w:t>
      </w:r>
    </w:p>
    <w:p w14:paraId="1E449786" w14:textId="3012A729" w:rsidR="00A33856" w:rsidRPr="001856D4" w:rsidRDefault="1B35C157" w:rsidP="00405CE5">
      <w:pPr>
        <w:pStyle w:val="ParaNumbered"/>
      </w:pPr>
      <w:r w:rsidRPr="001856D4">
        <w:t xml:space="preserve">Paragraph 3 amends </w:t>
      </w:r>
      <w:r w:rsidR="00DB4B67">
        <w:t>S</w:t>
      </w:r>
      <w:r w:rsidRPr="001856D4">
        <w:t xml:space="preserve">chedule 4 </w:t>
      </w:r>
      <w:r w:rsidR="00847FD6" w:rsidRPr="001856D4">
        <w:t>to</w:t>
      </w:r>
      <w:r w:rsidRPr="001856D4">
        <w:t xml:space="preserve"> the Planning (Listed Buildings and Conservation Areas) Act 1990. This includes New Town Development Corporation </w:t>
      </w:r>
      <w:r w:rsidR="008D5BB3">
        <w:t xml:space="preserve">and Mayoral Development Corporations </w:t>
      </w:r>
      <w:r w:rsidR="00DB4B67">
        <w:t>i</w:t>
      </w:r>
      <w:r w:rsidRPr="001856D4">
        <w:t>n the definition of local planning authority when they take on planning powers under new subsection 7</w:t>
      </w:r>
      <w:r w:rsidR="007D6B07">
        <w:t>Z</w:t>
      </w:r>
      <w:r w:rsidRPr="001856D4">
        <w:t>A</w:t>
      </w:r>
      <w:r w:rsidR="008D5BB3">
        <w:t xml:space="preserve"> and subsection 7A </w:t>
      </w:r>
      <w:r w:rsidR="001852C9">
        <w:t>respectively</w:t>
      </w:r>
      <w:r w:rsidR="008D5BB3">
        <w:t xml:space="preserve"> of the TCPA 1990</w:t>
      </w:r>
      <w:r w:rsidRPr="001856D4">
        <w:t>.</w:t>
      </w:r>
    </w:p>
    <w:p w14:paraId="4875B391" w14:textId="71E2F735" w:rsidR="00A33856" w:rsidRPr="00342480" w:rsidRDefault="1B35C157" w:rsidP="00405CE5">
      <w:pPr>
        <w:pStyle w:val="ParaNumbered"/>
      </w:pPr>
      <w:r w:rsidRPr="00342480">
        <w:t xml:space="preserve">Paragraph 4 amends </w:t>
      </w:r>
      <w:r w:rsidR="00826D10" w:rsidRPr="00342480">
        <w:t>s</w:t>
      </w:r>
      <w:r w:rsidRPr="00342480">
        <w:t>ection 3 of the Planning (Hazardous Substances) Act 1990. This amends the definition of hazardous substances authorities to include all types of development corporation provided they take on these specified functions.</w:t>
      </w:r>
    </w:p>
    <w:p w14:paraId="1D172130" w14:textId="02A4BDD9" w:rsidR="008D4B31" w:rsidRDefault="1B35C157" w:rsidP="00405CE5">
      <w:pPr>
        <w:pStyle w:val="ParaNumbered"/>
      </w:pPr>
      <w:r w:rsidRPr="00342480">
        <w:t xml:space="preserve">Paragraph 5 amends </w:t>
      </w:r>
      <w:r w:rsidR="00826D10" w:rsidRPr="00342480">
        <w:t>s</w:t>
      </w:r>
      <w:r w:rsidRPr="00342480">
        <w:t xml:space="preserve">ection 205(5) of the Localism Act 2011 so that the reference relating to Urban </w:t>
      </w:r>
      <w:r w:rsidRPr="005679EE">
        <w:t>Development</w:t>
      </w:r>
      <w:r w:rsidRPr="00342480">
        <w:t xml:space="preserve"> Corporation should be read as Mayoral Development Corporations in relation to Part 2 </w:t>
      </w:r>
      <w:r w:rsidRPr="00342480">
        <w:lastRenderedPageBreak/>
        <w:t>of Schedule 29 to the Local Government, Planning and Land Act 1980</w:t>
      </w:r>
    </w:p>
    <w:p w14:paraId="5A7FE628" w14:textId="4C57A02B" w:rsidR="003931E2" w:rsidRPr="00583ED4" w:rsidRDefault="003931E2" w:rsidP="003931E2">
      <w:pPr>
        <w:pStyle w:val="HSubheading3"/>
      </w:pPr>
      <w:bookmarkStart w:id="743" w:name="_Toc158113484"/>
      <w:r w:rsidRPr="00583ED4">
        <w:t>Schedule 1</w:t>
      </w:r>
      <w:r w:rsidR="00AA3327" w:rsidRPr="00583ED4">
        <w:t>8</w:t>
      </w:r>
      <w:r w:rsidRPr="00583ED4">
        <w:t xml:space="preserve">: Conditional confirmation and making of compulsory purchase orders: consequential </w:t>
      </w:r>
      <w:proofErr w:type="gramStart"/>
      <w:r w:rsidRPr="00583ED4">
        <w:t>amendments</w:t>
      </w:r>
      <w:bookmarkEnd w:id="743"/>
      <w:proofErr w:type="gramEnd"/>
      <w:r w:rsidRPr="00583ED4">
        <w:t xml:space="preserve"> </w:t>
      </w:r>
    </w:p>
    <w:p w14:paraId="586F4265" w14:textId="29AB8752" w:rsidR="00372F31" w:rsidRPr="00EC4631" w:rsidRDefault="0023696F" w:rsidP="0023696F">
      <w:pPr>
        <w:pStyle w:val="HSubheading5"/>
        <w:rPr>
          <w:rStyle w:val="CBoldUnderlined"/>
          <w:b w:val="0"/>
          <w:iCs/>
        </w:rPr>
      </w:pPr>
      <w:r>
        <w:rPr>
          <w:rStyle w:val="CBoldUnderlined"/>
          <w:iCs/>
        </w:rPr>
        <w:t>Background</w:t>
      </w:r>
    </w:p>
    <w:p w14:paraId="3F52F136" w14:textId="1C4FB08B" w:rsidR="00372F31" w:rsidRDefault="00372F31" w:rsidP="00405CE5">
      <w:pPr>
        <w:pStyle w:val="ParaNumbered"/>
      </w:pPr>
      <w:r>
        <w:t>Schedule 1</w:t>
      </w:r>
      <w:r w:rsidR="00AA3327">
        <w:t>8</w:t>
      </w:r>
      <w:r>
        <w:t xml:space="preserve"> contains, and makes provision in connection with, amendments in consequence of section 18</w:t>
      </w:r>
      <w:r w:rsidR="002B054E">
        <w:t>3</w:t>
      </w:r>
      <w:r>
        <w:t xml:space="preserve"> (conditional confirmation of CPOs) of, and paragraph 3 of Schedule </w:t>
      </w:r>
      <w:r w:rsidR="002B054E">
        <w:t>19</w:t>
      </w:r>
      <w:r>
        <w:t xml:space="preserve"> (corresponding provision for purchases by Ministers) to, the Act.  </w:t>
      </w:r>
    </w:p>
    <w:p w14:paraId="6BFC7A42" w14:textId="65019082" w:rsidR="00372F31" w:rsidRPr="00EC4631" w:rsidRDefault="0023696F" w:rsidP="0023696F">
      <w:pPr>
        <w:pStyle w:val="HSubheading5"/>
        <w:rPr>
          <w:rStyle w:val="CBoldUnderlined"/>
          <w:b w:val="0"/>
          <w:iCs/>
        </w:rPr>
      </w:pPr>
      <w:r>
        <w:rPr>
          <w:rStyle w:val="CBoldUnderlined"/>
          <w:iCs/>
        </w:rPr>
        <w:t>Effect</w:t>
      </w:r>
    </w:p>
    <w:p w14:paraId="4D530E73" w14:textId="77777777" w:rsidR="008840F3" w:rsidRDefault="008840F3" w:rsidP="00405CE5">
      <w:pPr>
        <w:pStyle w:val="ParaNumbered"/>
      </w:pPr>
      <w:r>
        <w:t xml:space="preserve">Paragraph 1 makes a consequential amendment to subsection (6) of section 33D of the Land Compensation Act 1973 (exclusions from basic loss payments) to ensure the relevant time a notice under subsection (4) of that section has effect, or is operative, </w:t>
      </w:r>
      <w:proofErr w:type="gramStart"/>
      <w:r>
        <w:t>takes into account</w:t>
      </w:r>
      <w:proofErr w:type="gramEnd"/>
      <w:r>
        <w:t xml:space="preserve"> the situation where a CPO in relation to the person's interest in the land has been conditionally confirmed.  </w:t>
      </w:r>
    </w:p>
    <w:p w14:paraId="065E2208" w14:textId="77777777" w:rsidR="008840F3" w:rsidRDefault="008840F3" w:rsidP="00405CE5">
      <w:pPr>
        <w:pStyle w:val="ParaNumbered"/>
      </w:pPr>
      <w:r>
        <w:t xml:space="preserve">Paragraph 2 makes a consequential amendment to subsection (2) of section 5 of the Compulsory Purchase (Vesting Declarations) Act 1981 </w:t>
      </w:r>
      <w:proofErr w:type="gramStart"/>
      <w:r>
        <w:t>as a result of</w:t>
      </w:r>
      <w:proofErr w:type="gramEnd"/>
      <w:r>
        <w:t xml:space="preserve"> changes to section 26 of the Acquisition of Land Act 1981 (“the 1981 Act”) in relation to operative dates for CPOs and certificates issued under Part 2 of Schedule 3 to the 1981 Act.  </w:t>
      </w:r>
    </w:p>
    <w:p w14:paraId="644C2E9F" w14:textId="77777777" w:rsidR="008840F3" w:rsidRDefault="008840F3" w:rsidP="00405CE5">
      <w:pPr>
        <w:pStyle w:val="ParaNumbered"/>
      </w:pPr>
      <w:r>
        <w:t xml:space="preserve">Paragraph 3(1) sets out the 1981 Act is amended by paragraphs 3(2) and (3). Paragraph 3(2) makes a consequential amendment to section 7 of the 1981 Act to clarify where matters are required or </w:t>
      </w:r>
      <w:proofErr w:type="spellStart"/>
      <w:r>
        <w:t>authorised</w:t>
      </w:r>
      <w:proofErr w:type="spellEnd"/>
      <w:r>
        <w:t xml:space="preserve"> to be prescribed under the Act in relation to CPOs which may be made or confirmed by the Welsh Ministers, the reference to the Secretary of State in subsection (2) to section 7 of the 1981 Act should be read as the Welsh Ministers. It also clarifies the reference in subsection (3) to section 7 of the 1981 Act to either House of Parliament should be read in these cases as a reference to Senedd Cymru. </w:t>
      </w:r>
    </w:p>
    <w:p w14:paraId="59A57FEC" w14:textId="77777777" w:rsidR="008840F3" w:rsidRDefault="008840F3" w:rsidP="00405CE5">
      <w:pPr>
        <w:pStyle w:val="ParaNumbered"/>
      </w:pPr>
      <w:r>
        <w:t xml:space="preserve">Paragraph 3(3) makes a consequential amendment to section 26 of the 1981 Act to clarify the operative dates for CPOs which have been confirmed conditionally or unconditionally.  It also confirms the operative dates for certificates given under Part 3 of, and Schedule 3 to, the 1981 Act. </w:t>
      </w:r>
    </w:p>
    <w:p w14:paraId="1BBAF0F8" w14:textId="77777777" w:rsidR="00372F31" w:rsidRDefault="00372F31" w:rsidP="00405CE5">
      <w:pPr>
        <w:pStyle w:val="ParaNumbered"/>
      </w:pPr>
      <w:r>
        <w:t xml:space="preserve">Paragraph 4(1) sets out that the Housing Act 1985 is amended by paragraphs 4(2) and (3). Paragraph 4(2) makes a consequential amendment to subsections (2) and (6) of section 582 of the Housing Act 1985 to ensure the period of suspension for the recovery of possession of certain premises when a CPO is made, and the termination of that period, allows for the circumstances where a CPO is conditionally confirmed.  </w:t>
      </w:r>
    </w:p>
    <w:p w14:paraId="6DBB17C2" w14:textId="77777777" w:rsidR="00372F31" w:rsidRDefault="00372F31" w:rsidP="00405CE5">
      <w:pPr>
        <w:pStyle w:val="ParaNumbered"/>
      </w:pPr>
      <w:r>
        <w:t xml:space="preserve">Paragraph 4(3) makes a consequential amendment to paragraph 3 of Schedule 5A to the Housing Act 1985 to ensure the definition of a “relevant decision” under that paragraph for the purposes of preventing a landlord from carrying out the demolition of a dwelling-house includes where a CPO was conditionally confirmed but it was decided the conditions had not been met.  It also clarifies that where a CPO was conditionally confirmed but an application by the acquiring authority for the discharge of the conditions had not been received which resulted in the CPO expiring, an initial demolition notice will cease to have effect from the date of when the CPO expired.  </w:t>
      </w:r>
    </w:p>
    <w:p w14:paraId="3D8B5A20" w14:textId="77777777" w:rsidR="00372F31" w:rsidRDefault="00372F31" w:rsidP="00405CE5">
      <w:pPr>
        <w:pStyle w:val="ParaNumbered"/>
      </w:pPr>
      <w:r>
        <w:t xml:space="preserve">Paragraph 5 makes a consequential amendment to subsection (7)(b) of section 137 of the Town and Country Planning Act 1990 to ensure the discontinuance of a CPO for the purpose of a blight notice exception under that section of the Act </w:t>
      </w:r>
      <w:proofErr w:type="gramStart"/>
      <w:r>
        <w:t>takes into account</w:t>
      </w:r>
      <w:proofErr w:type="gramEnd"/>
      <w:r>
        <w:t xml:space="preserve"> the situation where a CPO has been conditionally confirmed. </w:t>
      </w:r>
    </w:p>
    <w:p w14:paraId="260D3FCA" w14:textId="77777777" w:rsidR="00372F31" w:rsidRDefault="00372F31" w:rsidP="00405CE5">
      <w:pPr>
        <w:pStyle w:val="ParaNumbered"/>
      </w:pPr>
      <w:r>
        <w:t xml:space="preserve">Paragraph 6 makes a consequential amendment to subsection (6)(b) of section 48 of the Planning (Listed Buildings and Conservation Areas) Act 1990 to ensure the discontinuance of a CPO for the </w:t>
      </w:r>
      <w:r>
        <w:lastRenderedPageBreak/>
        <w:t xml:space="preserve">purpose of the listed building purchase notice exception under that section of the Act </w:t>
      </w:r>
      <w:proofErr w:type="gramStart"/>
      <w:r>
        <w:t>takes into account</w:t>
      </w:r>
      <w:proofErr w:type="gramEnd"/>
      <w:r>
        <w:t xml:space="preserve"> the situation where a CPO has been conditionally confirmed. </w:t>
      </w:r>
    </w:p>
    <w:p w14:paraId="6554EAC4" w14:textId="77777777" w:rsidR="00372F31" w:rsidRPr="00583ED4" w:rsidRDefault="00372F31" w:rsidP="00405CE5">
      <w:pPr>
        <w:pStyle w:val="ParaNumbered"/>
      </w:pPr>
      <w:r>
        <w:t xml:space="preserve">Paragraph 7 makes a consequential amendment to subsection (8)(b) to section 111 of the Historic Environment (Wales) Act 2023 to ensure the discontinuance of a CPO for the purpose of the listed building purchase notice exception under that section of the Act </w:t>
      </w:r>
      <w:proofErr w:type="gramStart"/>
      <w:r>
        <w:t>takes into account</w:t>
      </w:r>
      <w:proofErr w:type="gramEnd"/>
      <w:r>
        <w:t xml:space="preserve"> the situation </w:t>
      </w:r>
      <w:r w:rsidRPr="00583ED4">
        <w:t xml:space="preserve">where a CPO has been conditionally confirmed. </w:t>
      </w:r>
    </w:p>
    <w:p w14:paraId="62B555F5" w14:textId="3A3E9595" w:rsidR="00C14542" w:rsidRPr="00583ED4" w:rsidRDefault="00C14542" w:rsidP="00420A2A">
      <w:pPr>
        <w:pStyle w:val="HSubheading3"/>
      </w:pPr>
      <w:bookmarkStart w:id="744" w:name="_Toc101804529"/>
      <w:bookmarkStart w:id="745" w:name="_Toc158113485"/>
      <w:r w:rsidRPr="00583ED4">
        <w:t xml:space="preserve">Schedule </w:t>
      </w:r>
      <w:r w:rsidR="00AA3327" w:rsidRPr="00583ED4">
        <w:t>19</w:t>
      </w:r>
      <w:r w:rsidR="003931E2" w:rsidRPr="00583ED4">
        <w:t>:</w:t>
      </w:r>
      <w:r w:rsidRPr="00583ED4">
        <w:t xml:space="preserve"> Compulsory purchase: corresponding provision for purchases by Ministers</w:t>
      </w:r>
      <w:bookmarkEnd w:id="744"/>
      <w:bookmarkEnd w:id="745"/>
    </w:p>
    <w:p w14:paraId="00177427" w14:textId="18818579" w:rsidR="003E478A" w:rsidRPr="00CB506A" w:rsidRDefault="003E478A" w:rsidP="00AE6993">
      <w:pPr>
        <w:pStyle w:val="HSubheading4"/>
      </w:pPr>
      <w:bookmarkStart w:id="746" w:name="_Toc158113486"/>
      <w:r w:rsidRPr="00AE6993">
        <w:t xml:space="preserve">Online </w:t>
      </w:r>
      <w:r w:rsidRPr="00B0476B">
        <w:t>publicity</w:t>
      </w:r>
      <w:bookmarkEnd w:id="746"/>
    </w:p>
    <w:p w14:paraId="5E1D155C" w14:textId="3F8362AC" w:rsidR="00645AFE" w:rsidRPr="00EC4631" w:rsidRDefault="0023696F" w:rsidP="0023696F">
      <w:pPr>
        <w:pStyle w:val="HSubheading5"/>
        <w:rPr>
          <w:rStyle w:val="CBoldUnderlined"/>
          <w:b w:val="0"/>
          <w:iCs/>
        </w:rPr>
      </w:pPr>
      <w:r>
        <w:rPr>
          <w:rStyle w:val="CBoldUnderlined"/>
          <w:iCs/>
        </w:rPr>
        <w:t>Background</w:t>
      </w:r>
    </w:p>
    <w:p w14:paraId="54F194AB" w14:textId="38347FD7" w:rsidR="00C14542" w:rsidRPr="00B0476B" w:rsidRDefault="00C83432" w:rsidP="00B0476B">
      <w:pPr>
        <w:pStyle w:val="ParaNumbered"/>
      </w:pPr>
      <w:r w:rsidRPr="00B0476B">
        <w:t xml:space="preserve">Schedule </w:t>
      </w:r>
      <w:r w:rsidR="00AA3327" w:rsidRPr="00B0476B">
        <w:t>19</w:t>
      </w:r>
      <w:r w:rsidR="0039304F" w:rsidRPr="00B0476B">
        <w:t xml:space="preserve"> makes provisions for circumstances in which Ministers are the acquiring </w:t>
      </w:r>
      <w:r w:rsidR="00372F31" w:rsidRPr="00B0476B">
        <w:t>a</w:t>
      </w:r>
      <w:r w:rsidR="0039304F" w:rsidRPr="00B0476B">
        <w:t xml:space="preserve">uthority for the purposes of the </w:t>
      </w:r>
      <w:r w:rsidR="00372F31" w:rsidRPr="00B0476B">
        <w:t>A</w:t>
      </w:r>
      <w:r w:rsidR="0039304F" w:rsidRPr="00B0476B">
        <w:t>cquisition of Land Act 1981</w:t>
      </w:r>
      <w:r w:rsidR="004860D6" w:rsidRPr="00B0476B">
        <w:t xml:space="preserve"> (“</w:t>
      </w:r>
      <w:r w:rsidR="00F36AAE" w:rsidRPr="00B0476B">
        <w:t>t</w:t>
      </w:r>
      <w:r w:rsidR="004860D6" w:rsidRPr="00B0476B">
        <w:t>he 1981 Act”).</w:t>
      </w:r>
    </w:p>
    <w:p w14:paraId="38AFBDF3" w14:textId="2CE43613" w:rsidR="00C83432" w:rsidRPr="00EC4631" w:rsidRDefault="0023696F" w:rsidP="0023696F">
      <w:pPr>
        <w:pStyle w:val="HSubheading5"/>
        <w:rPr>
          <w:rStyle w:val="CBoldUnderlined"/>
          <w:b w:val="0"/>
          <w:iCs/>
        </w:rPr>
      </w:pPr>
      <w:r>
        <w:rPr>
          <w:rStyle w:val="CBoldUnderlined"/>
          <w:iCs/>
        </w:rPr>
        <w:t>Effect</w:t>
      </w:r>
    </w:p>
    <w:p w14:paraId="57AA18A3" w14:textId="51192F8D" w:rsidR="00E86D5C" w:rsidRPr="00B0476B" w:rsidRDefault="004E738F" w:rsidP="00B0476B">
      <w:pPr>
        <w:pStyle w:val="ParaNumbered"/>
      </w:pPr>
      <w:r w:rsidRPr="00B0476B">
        <w:t>Subparagraph</w:t>
      </w:r>
      <w:r w:rsidR="000E55B6" w:rsidRPr="00B0476B">
        <w:t xml:space="preserve"> (1) gives effect to the amendments made in (2) to (6) in Schedule 1 </w:t>
      </w:r>
      <w:r w:rsidR="00307F28" w:rsidRPr="00B0476B">
        <w:t>to</w:t>
      </w:r>
      <w:r w:rsidR="000E55B6" w:rsidRPr="00B0476B">
        <w:t xml:space="preserve"> </w:t>
      </w:r>
      <w:r w:rsidR="004860D6" w:rsidRPr="00B0476B">
        <w:t xml:space="preserve">the </w:t>
      </w:r>
      <w:r w:rsidR="000E55B6" w:rsidRPr="00B0476B">
        <w:t>1981</w:t>
      </w:r>
      <w:r w:rsidR="004860D6" w:rsidRPr="00B0476B">
        <w:t xml:space="preserve"> Act.</w:t>
      </w:r>
    </w:p>
    <w:p w14:paraId="685C161A" w14:textId="4E4202E6" w:rsidR="002F32A6" w:rsidRPr="00B0476B" w:rsidRDefault="002F2B21" w:rsidP="00B0476B">
      <w:pPr>
        <w:pStyle w:val="ParaNumbered"/>
      </w:pPr>
      <w:r w:rsidRPr="00B0476B">
        <w:t xml:space="preserve">Subparagraph </w:t>
      </w:r>
      <w:r w:rsidR="000E55B6" w:rsidRPr="00B0476B">
        <w:t xml:space="preserve">(2) changes the </w:t>
      </w:r>
      <w:r w:rsidR="001E72C9" w:rsidRPr="00B0476B">
        <w:t>italic</w:t>
      </w:r>
      <w:r w:rsidR="000E55B6" w:rsidRPr="00B0476B">
        <w:t xml:space="preserve"> heading “Notices in newspapers” to “Public notices”.  </w:t>
      </w:r>
    </w:p>
    <w:p w14:paraId="64E40C69" w14:textId="2B07C5BB" w:rsidR="000E55B6" w:rsidRPr="00B0476B" w:rsidRDefault="002F2B21" w:rsidP="00B0476B">
      <w:pPr>
        <w:pStyle w:val="ParaNumbered"/>
      </w:pPr>
      <w:r w:rsidRPr="00B0476B">
        <w:t xml:space="preserve">Subparagraph </w:t>
      </w:r>
      <w:r w:rsidR="000E55B6" w:rsidRPr="00B0476B">
        <w:t>(3) amends paragraph 2 of Schedule 1. It: </w:t>
      </w:r>
    </w:p>
    <w:p w14:paraId="1BBD137B" w14:textId="643953B3" w:rsidR="000E55B6" w:rsidRPr="00B0476B" w:rsidRDefault="000E55B6" w:rsidP="00B0476B">
      <w:pPr>
        <w:pStyle w:val="ParaNumbered"/>
        <w:numPr>
          <w:ilvl w:val="1"/>
          <w:numId w:val="1"/>
        </w:numPr>
      </w:pPr>
      <w:r w:rsidRPr="00B0476B">
        <w:t xml:space="preserve">amends </w:t>
      </w:r>
      <w:r w:rsidR="002F32A6" w:rsidRPr="00B0476B">
        <w:t>sub</w:t>
      </w:r>
      <w:r w:rsidR="004641E0" w:rsidRPr="00B0476B">
        <w:t>paragraph</w:t>
      </w:r>
      <w:r w:rsidRPr="00B0476B">
        <w:t xml:space="preserve"> (1) to maintain the requirement for a newspaper notice to be published for two successive weeks and introduces the requirement to publish a notice in the prescribed form for 21 days on an appropriate website.  </w:t>
      </w:r>
    </w:p>
    <w:p w14:paraId="3FA10869" w14:textId="6B6ADDA8" w:rsidR="000E55B6" w:rsidRPr="00B0476B" w:rsidRDefault="000E55B6" w:rsidP="00B0476B">
      <w:pPr>
        <w:pStyle w:val="ParaNumbered"/>
        <w:numPr>
          <w:ilvl w:val="1"/>
          <w:numId w:val="1"/>
        </w:numPr>
      </w:pPr>
      <w:r w:rsidRPr="00B0476B">
        <w:t xml:space="preserve">makes consequential amendments to subparagraph (2) </w:t>
      </w:r>
      <w:proofErr w:type="gramStart"/>
      <w:r w:rsidRPr="00B0476B">
        <w:t>as a result of</w:t>
      </w:r>
      <w:proofErr w:type="gramEnd"/>
      <w:r w:rsidRPr="00B0476B">
        <w:t xml:space="preserve"> paragraph (a).  </w:t>
      </w:r>
    </w:p>
    <w:p w14:paraId="1FCC7CDD" w14:textId="63BD9D95" w:rsidR="000E55B6" w:rsidRPr="00B0476B" w:rsidRDefault="000E55B6" w:rsidP="00B0476B">
      <w:pPr>
        <w:pStyle w:val="ParaNumbered"/>
        <w:numPr>
          <w:ilvl w:val="1"/>
          <w:numId w:val="1"/>
        </w:numPr>
      </w:pPr>
      <w:r w:rsidRPr="00B0476B">
        <w:t>gives the appropriate authority a new power to direct that the existing requirement for a notice to name a place where a CPO and map can be viewed does not apply. This power can only be exercised where the appropriate authority is satisfied that there are special circumstances which mean it is impractical for the acquiring authority to make the documents available in a physical location. </w:t>
      </w:r>
    </w:p>
    <w:p w14:paraId="02DEE02A" w14:textId="52D2B77A" w:rsidR="000E55B6" w:rsidRPr="00B0476B" w:rsidRDefault="000E55B6" w:rsidP="00B0476B">
      <w:pPr>
        <w:pStyle w:val="ParaNumbered"/>
        <w:numPr>
          <w:ilvl w:val="1"/>
          <w:numId w:val="1"/>
        </w:numPr>
      </w:pPr>
      <w:r w:rsidRPr="00B0476B">
        <w:t xml:space="preserve">makes a consequential amendment </w:t>
      </w:r>
      <w:proofErr w:type="gramStart"/>
      <w:r w:rsidRPr="00B0476B">
        <w:t>as a result of</w:t>
      </w:r>
      <w:proofErr w:type="gramEnd"/>
      <w:r w:rsidRPr="00B0476B">
        <w:t xml:space="preserve"> the changes to subparagraph (2). </w:t>
      </w:r>
    </w:p>
    <w:p w14:paraId="586BCFEB" w14:textId="4E31C8C2" w:rsidR="00AF5157" w:rsidRPr="00B0476B" w:rsidRDefault="000E55B6" w:rsidP="00B0476B">
      <w:pPr>
        <w:pStyle w:val="ParaNumbered"/>
      </w:pPr>
      <w:r w:rsidRPr="00B0476B">
        <w:t xml:space="preserve">Subparagraph (4) amends paragraph 3 </w:t>
      </w:r>
      <w:r w:rsidR="004860D6" w:rsidRPr="00B0476B">
        <w:t xml:space="preserve">of Schedule 1 </w:t>
      </w:r>
      <w:r w:rsidRPr="00B0476B">
        <w:t>which sets out the requirements to notify certain persons prior to submitting a CPO for confirmation. It introduces a new requirement for the notice to include details of a website where the draft CPO and associated map can be viewed. It also requires that the notice should specify the final date for making objections. </w:t>
      </w:r>
    </w:p>
    <w:p w14:paraId="5450EA52" w14:textId="63000CE5" w:rsidR="005C52CC" w:rsidRPr="00B0476B" w:rsidRDefault="000E55B6" w:rsidP="00B0476B">
      <w:pPr>
        <w:pStyle w:val="ParaNumbered"/>
      </w:pPr>
      <w:r w:rsidRPr="00B0476B">
        <w:t xml:space="preserve">Subparagraph (5) inserts a new </w:t>
      </w:r>
      <w:r w:rsidR="0006646E" w:rsidRPr="00B0476B">
        <w:t>paragraph</w:t>
      </w:r>
      <w:r w:rsidRPr="00B0476B">
        <w:t xml:space="preserve"> “Final day for making objections” into Schedule</w:t>
      </w:r>
      <w:r w:rsidR="004860D6" w:rsidRPr="00B0476B">
        <w:t xml:space="preserve"> 1</w:t>
      </w:r>
      <w:r w:rsidRPr="00B0476B">
        <w:t xml:space="preserve">. This new </w:t>
      </w:r>
      <w:r w:rsidR="0006646E" w:rsidRPr="00B0476B">
        <w:t>paragrap</w:t>
      </w:r>
      <w:r w:rsidR="00307F28" w:rsidRPr="00B0476B">
        <w:t>h</w:t>
      </w:r>
      <w:r w:rsidRPr="00B0476B">
        <w:t xml:space="preserve"> explains what the final day for making objections to a CPO is. The </w:t>
      </w:r>
      <w:proofErr w:type="gramStart"/>
      <w:r w:rsidRPr="00B0476B">
        <w:t>time period</w:t>
      </w:r>
      <w:proofErr w:type="gramEnd"/>
      <w:r w:rsidRPr="00B0476B">
        <w:t xml:space="preserve"> for making objections has not changed. This </w:t>
      </w:r>
      <w:r w:rsidR="003E478A" w:rsidRPr="00B0476B">
        <w:t xml:space="preserve">paragraph </w:t>
      </w:r>
      <w:r w:rsidRPr="00B0476B">
        <w:t>is only needed to clarify the position following the introduction of the additional requirements to publish notices under paragraphs 2 and 3 on an appropriate website. </w:t>
      </w:r>
    </w:p>
    <w:p w14:paraId="570B05E6" w14:textId="35F632DE" w:rsidR="000E55B6" w:rsidRPr="00B0476B" w:rsidRDefault="000E55B6" w:rsidP="00B0476B">
      <w:pPr>
        <w:pStyle w:val="ParaNumbered"/>
      </w:pPr>
      <w:r w:rsidRPr="00B0476B">
        <w:t xml:space="preserve">Subparagraph (6) amends paragraph 6 </w:t>
      </w:r>
      <w:r w:rsidR="004860D6" w:rsidRPr="00B0476B">
        <w:t xml:space="preserve">of Schedule 1 </w:t>
      </w:r>
      <w:r w:rsidRPr="00B0476B">
        <w:t>which sets out requirements to publish notices after a CPO has been confirmed. It: </w:t>
      </w:r>
    </w:p>
    <w:p w14:paraId="5CEE3400" w14:textId="07A4BFA0" w:rsidR="000E55B6" w:rsidRPr="00B0476B" w:rsidRDefault="000E55B6" w:rsidP="00B0476B">
      <w:pPr>
        <w:pStyle w:val="ParaNumbered"/>
        <w:numPr>
          <w:ilvl w:val="1"/>
          <w:numId w:val="1"/>
        </w:numPr>
      </w:pPr>
      <w:r w:rsidRPr="00B0476B">
        <w:t>introduces a new additional requirement for acquiring authorities to publish the notice on an appropriate website for 6 weeks.  </w:t>
      </w:r>
    </w:p>
    <w:p w14:paraId="394DCFF9" w14:textId="77777777" w:rsidR="000E55B6" w:rsidRPr="00B0476B" w:rsidRDefault="000E55B6" w:rsidP="00B0476B">
      <w:pPr>
        <w:pStyle w:val="ParaNumbered"/>
        <w:numPr>
          <w:ilvl w:val="1"/>
          <w:numId w:val="1"/>
        </w:numPr>
      </w:pPr>
      <w:r w:rsidRPr="00B0476B">
        <w:t xml:space="preserve">introduces a new additional requirement for the notice to specify a website where a CPO </w:t>
      </w:r>
      <w:r w:rsidRPr="00B0476B">
        <w:lastRenderedPageBreak/>
        <w:t>and associated map can be viewed. </w:t>
      </w:r>
    </w:p>
    <w:p w14:paraId="7930537A" w14:textId="77777777" w:rsidR="000E55B6" w:rsidRPr="00B0476B" w:rsidRDefault="000E55B6" w:rsidP="00B0476B">
      <w:pPr>
        <w:pStyle w:val="ParaNumbered"/>
        <w:numPr>
          <w:ilvl w:val="1"/>
          <w:numId w:val="1"/>
        </w:numPr>
      </w:pPr>
      <w:r w:rsidRPr="00B0476B">
        <w:t>gives appropriate authorities a new power to direct that the existing requirement for a notice to name a place where a CPO and map can be viewed does not apply. This power can only be exercised where the appropriate authority is satisfied that there are special circumstances which mean it is impractical for the acquiring authority to make copies available in a physical location. </w:t>
      </w:r>
    </w:p>
    <w:p w14:paraId="4DFF6F39" w14:textId="4CCD34BF" w:rsidR="000E55B6" w:rsidRPr="00CB506A" w:rsidRDefault="000E55B6" w:rsidP="00AE6993">
      <w:pPr>
        <w:pStyle w:val="HSubheading4"/>
      </w:pPr>
      <w:bookmarkStart w:id="747" w:name="_Toc158113487"/>
      <w:r w:rsidRPr="00AE6993">
        <w:t xml:space="preserve">Proceedings for </w:t>
      </w:r>
      <w:r w:rsidRPr="00D47355">
        <w:t>considerations</w:t>
      </w:r>
      <w:r w:rsidRPr="00AE6993">
        <w:t xml:space="preserve"> of draft order</w:t>
      </w:r>
      <w:bookmarkEnd w:id="747"/>
      <w:r w:rsidRPr="00CB506A">
        <w:rPr>
          <w:rStyle w:val="eop"/>
        </w:rPr>
        <w:t> </w:t>
      </w:r>
    </w:p>
    <w:p w14:paraId="5B5AB9F1" w14:textId="485B45F2" w:rsidR="000E55B6" w:rsidRPr="00EC4631" w:rsidRDefault="0023696F" w:rsidP="0023696F">
      <w:pPr>
        <w:pStyle w:val="HSubheading5"/>
        <w:rPr>
          <w:rStyle w:val="CBoldUnderlined"/>
          <w:b w:val="0"/>
          <w:iCs/>
        </w:rPr>
      </w:pPr>
      <w:r>
        <w:rPr>
          <w:rStyle w:val="CBoldUnderlined"/>
          <w:iCs/>
        </w:rPr>
        <w:t>Effect</w:t>
      </w:r>
      <w:r w:rsidR="000E55B6" w:rsidRPr="00EC4631">
        <w:rPr>
          <w:rStyle w:val="CBoldUnderlined"/>
          <w:iCs/>
        </w:rPr>
        <w:t> </w:t>
      </w:r>
    </w:p>
    <w:p w14:paraId="37A5BFBA" w14:textId="54E4B7B1" w:rsidR="002A3C62" w:rsidRPr="00870156" w:rsidRDefault="002A3C62" w:rsidP="00870156">
      <w:pPr>
        <w:pStyle w:val="ParaNumbered"/>
      </w:pPr>
      <w:r w:rsidRPr="00870156">
        <w:t>Subparagraph (1) gives effect to the amendments made in subparagraphs (2) and (3) in paragraph 2 of Schedule 19</w:t>
      </w:r>
      <w:r w:rsidR="00414158" w:rsidRPr="00870156">
        <w:t>.</w:t>
      </w:r>
    </w:p>
    <w:p w14:paraId="6CB9130A" w14:textId="77777777" w:rsidR="002A3C62" w:rsidRPr="00870156" w:rsidRDefault="002A3C62" w:rsidP="00870156">
      <w:pPr>
        <w:pStyle w:val="ParaNumbered"/>
      </w:pPr>
      <w:r w:rsidRPr="00870156">
        <w:t xml:space="preserve">Subparagraph (2) makes amendments to paragraph 4A of Schedule 1 to the 1981 Act and sets out the circumstances in which a public local inquiry must be held. Where those circumstances do not apply, the confirming authority has the power to decide whether to hold either a public local inquiry or follow a representations procedure. Details of the </w:t>
      </w:r>
      <w:proofErr w:type="gramStart"/>
      <w:r w:rsidRPr="00870156">
        <w:t>representations</w:t>
      </w:r>
      <w:proofErr w:type="gramEnd"/>
      <w:r w:rsidRPr="00870156">
        <w:t xml:space="preserve"> procedure will be set out in secondary legislation. The procedure will allow remaining objectors to provide oral representations at a hearing if they wish to. It will also allow acquiring authorities and any other person who the confirming authority thinks appropriate to make representations in writing or at any hearing requested by a remaining objector. </w:t>
      </w:r>
    </w:p>
    <w:p w14:paraId="131C69FC" w14:textId="087C8826" w:rsidR="002A3C62" w:rsidRPr="00AE6993" w:rsidRDefault="002A3C62" w:rsidP="009D64B9">
      <w:pPr>
        <w:pStyle w:val="ParaNumbered"/>
      </w:pPr>
      <w:r w:rsidRPr="00870156">
        <w:t>Subparagraph (3) makes consequential amendments to paragraph 4B of Schedule 1 to the 1981 Act to reflect the changes to paragraph 4A of Schedule 1 to the 1981 Act.</w:t>
      </w:r>
      <w:r w:rsidRPr="00AE6993">
        <w:t xml:space="preserve"> </w:t>
      </w:r>
    </w:p>
    <w:p w14:paraId="60D867CD" w14:textId="38CAB69F" w:rsidR="000E55B6" w:rsidRPr="00CB506A" w:rsidRDefault="000E55B6" w:rsidP="00AE6993">
      <w:pPr>
        <w:pStyle w:val="HSubheading4"/>
      </w:pPr>
      <w:bookmarkStart w:id="748" w:name="_Toc158113488"/>
      <w:r w:rsidRPr="00D47355">
        <w:t>Conditional</w:t>
      </w:r>
      <w:r w:rsidRPr="00AE6993">
        <w:t xml:space="preserve"> </w:t>
      </w:r>
      <w:r w:rsidRPr="00870156">
        <w:t>orders</w:t>
      </w:r>
      <w:bookmarkEnd w:id="748"/>
    </w:p>
    <w:p w14:paraId="69130E9E" w14:textId="74D4FDAB" w:rsidR="000E55B6" w:rsidRPr="00EC4631" w:rsidRDefault="0023696F" w:rsidP="0023696F">
      <w:pPr>
        <w:pStyle w:val="HSubheading5"/>
        <w:rPr>
          <w:rStyle w:val="CBoldUnderlined"/>
          <w:b w:val="0"/>
          <w:iCs/>
        </w:rPr>
      </w:pPr>
      <w:r>
        <w:rPr>
          <w:rStyle w:val="CBoldUnderlined"/>
          <w:iCs/>
        </w:rPr>
        <w:t>Effect</w:t>
      </w:r>
    </w:p>
    <w:p w14:paraId="1306EDED" w14:textId="2C7FDCA4" w:rsidR="00E81339" w:rsidRPr="00D95B1C" w:rsidRDefault="00E81339" w:rsidP="00D95B1C">
      <w:pPr>
        <w:pStyle w:val="ParaNumbered"/>
      </w:pPr>
      <w:r w:rsidRPr="00D95B1C">
        <w:t xml:space="preserve">Subparagraph (1) gives effect to the amendments made in subparagraphs (2) and (3) in paragraph 3 of Schedule 19. </w:t>
      </w:r>
    </w:p>
    <w:p w14:paraId="0BE24B42" w14:textId="77777777" w:rsidR="00E81339" w:rsidRPr="00D95B1C" w:rsidRDefault="00E81339" w:rsidP="00D95B1C">
      <w:pPr>
        <w:pStyle w:val="ParaNumbered"/>
      </w:pPr>
      <w:r w:rsidRPr="00D95B1C">
        <w:t xml:space="preserve">Subparagraph (2) inserts paragraph 4AA into Schedule 1 to the 1981 Act. </w:t>
      </w:r>
    </w:p>
    <w:p w14:paraId="2D788C69" w14:textId="7786D066" w:rsidR="00E81339" w:rsidRPr="00D95B1C" w:rsidRDefault="00E81339" w:rsidP="00D95B1C">
      <w:pPr>
        <w:pStyle w:val="ParaNumbered"/>
      </w:pPr>
      <w:r w:rsidRPr="00D95B1C">
        <w:t>New paragraph 4</w:t>
      </w:r>
      <w:proofErr w:type="gramStart"/>
      <w:r w:rsidRPr="00D95B1C">
        <w:t>AA(</w:t>
      </w:r>
      <w:proofErr w:type="gramEnd"/>
      <w:r w:rsidRPr="00D95B1C">
        <w:t>1) gives the Minister the power to confirm a CPO</w:t>
      </w:r>
      <w:r w:rsidR="000D0236" w:rsidRPr="00D95B1C">
        <w:t>.</w:t>
      </w:r>
    </w:p>
    <w:p w14:paraId="33BE8493" w14:textId="77777777" w:rsidR="005042A3" w:rsidRPr="00D95B1C" w:rsidRDefault="000E55B6" w:rsidP="00D95B1C">
      <w:pPr>
        <w:pStyle w:val="ParaNumbered"/>
      </w:pPr>
      <w:r w:rsidRPr="00D95B1C">
        <w:t>New paragraph 4</w:t>
      </w:r>
      <w:proofErr w:type="gramStart"/>
      <w:r w:rsidRPr="00D95B1C">
        <w:t>AA(</w:t>
      </w:r>
      <w:proofErr w:type="gramEnd"/>
      <w:r w:rsidRPr="00D95B1C">
        <w:t>2) provides that acquiring authorities will only be able to implement CPOs which have been confirmed conditionally, once an application to discharge the conditions has been approved by the Minister.  Where such an application has not been received within the required time or the confirming authority declines the application, the CPO cannot be implemented. </w:t>
      </w:r>
    </w:p>
    <w:p w14:paraId="4D5873A3" w14:textId="77777777" w:rsidR="005042A3" w:rsidRPr="00D95B1C" w:rsidRDefault="000E55B6" w:rsidP="00D95B1C">
      <w:pPr>
        <w:pStyle w:val="ParaNumbered"/>
      </w:pPr>
      <w:r w:rsidRPr="00D95B1C">
        <w:t>New paragraph 4</w:t>
      </w:r>
      <w:proofErr w:type="gramStart"/>
      <w:r w:rsidRPr="00D95B1C">
        <w:t>AA(</w:t>
      </w:r>
      <w:proofErr w:type="gramEnd"/>
      <w:r w:rsidRPr="00D95B1C">
        <w:t>3) gives the Minister discretion as to what conditions to impose and the timeframe in which the conditions must be met. </w:t>
      </w:r>
    </w:p>
    <w:p w14:paraId="25057201" w14:textId="77777777" w:rsidR="00594365" w:rsidRPr="00D95B1C" w:rsidRDefault="000E55B6" w:rsidP="00D95B1C">
      <w:pPr>
        <w:pStyle w:val="ParaNumbered"/>
      </w:pPr>
      <w:r w:rsidRPr="00D95B1C">
        <w:t>New paragraph 4</w:t>
      </w:r>
      <w:proofErr w:type="gramStart"/>
      <w:r w:rsidRPr="00D95B1C">
        <w:t>AA(</w:t>
      </w:r>
      <w:proofErr w:type="gramEnd"/>
      <w:r w:rsidRPr="00D95B1C">
        <w:t>4) provides that the application process is to be prescribed.   </w:t>
      </w:r>
    </w:p>
    <w:p w14:paraId="55BE4FC0" w14:textId="77777777" w:rsidR="00594365" w:rsidRPr="00D95B1C" w:rsidRDefault="000E55B6" w:rsidP="00D95B1C">
      <w:pPr>
        <w:pStyle w:val="ParaNumbered"/>
      </w:pPr>
      <w:r w:rsidRPr="00D95B1C">
        <w:t>New paragraph 4</w:t>
      </w:r>
      <w:proofErr w:type="gramStart"/>
      <w:r w:rsidRPr="00D95B1C">
        <w:t>AA(</w:t>
      </w:r>
      <w:proofErr w:type="gramEnd"/>
      <w:r w:rsidRPr="00D95B1C">
        <w:t>5) requires that the application process must provide for relevant objectors to be notified of the application, have the opportunity to submit written representations to the confirming authority and include provision as to the giving of reasons for the decision by the Minister.  </w:t>
      </w:r>
    </w:p>
    <w:p w14:paraId="7B409CAA" w14:textId="77777777" w:rsidR="00594365" w:rsidRPr="00D95B1C" w:rsidRDefault="000E55B6" w:rsidP="00D95B1C">
      <w:pPr>
        <w:pStyle w:val="ParaNumbered"/>
      </w:pPr>
      <w:r w:rsidRPr="00D95B1C">
        <w:t>New paragraph 4</w:t>
      </w:r>
      <w:proofErr w:type="gramStart"/>
      <w:r w:rsidRPr="00D95B1C">
        <w:t>AA(</w:t>
      </w:r>
      <w:proofErr w:type="gramEnd"/>
      <w:r w:rsidRPr="00D95B1C">
        <w:t>6) defines a relevant objector.  </w:t>
      </w:r>
    </w:p>
    <w:p w14:paraId="00125843" w14:textId="168089EE" w:rsidR="00C83432" w:rsidRPr="00D95B1C" w:rsidRDefault="000E55B6" w:rsidP="00D95B1C">
      <w:pPr>
        <w:pStyle w:val="ParaNumbered"/>
      </w:pPr>
      <w:r w:rsidRPr="00D95B1C">
        <w:t>Subparagraph (3) makes consequential amendments to notices issued after confirmation of a CPO and provision for notices to be served on discharge of any condition imposed. </w:t>
      </w:r>
    </w:p>
    <w:p w14:paraId="46DAC31D" w14:textId="02BE7435" w:rsidR="007324F5" w:rsidRPr="00583ED4" w:rsidRDefault="00C14542" w:rsidP="00420A2A">
      <w:pPr>
        <w:pStyle w:val="HSubheading3"/>
      </w:pPr>
      <w:bookmarkStart w:id="749" w:name="_Toc158113489"/>
      <w:r w:rsidRPr="00583ED4">
        <w:t xml:space="preserve">Schedule </w:t>
      </w:r>
      <w:r w:rsidR="003931E2" w:rsidRPr="00583ED4">
        <w:t>2</w:t>
      </w:r>
      <w:r w:rsidR="00AA3327" w:rsidRPr="00583ED4">
        <w:t>0</w:t>
      </w:r>
      <w:r w:rsidRPr="00583ED4">
        <w:t>: Grounds of appeal against final letting notice</w:t>
      </w:r>
      <w:bookmarkEnd w:id="749"/>
    </w:p>
    <w:p w14:paraId="0698936C" w14:textId="2F71B32E" w:rsidR="005D61B4" w:rsidRPr="00EC4631" w:rsidRDefault="0023696F" w:rsidP="0023696F">
      <w:pPr>
        <w:pStyle w:val="HSubheading5"/>
        <w:rPr>
          <w:rStyle w:val="CBoldUnderlined"/>
          <w:b w:val="0"/>
          <w:iCs/>
        </w:rPr>
      </w:pPr>
      <w:r>
        <w:rPr>
          <w:rStyle w:val="CBoldUnderlined"/>
          <w:iCs/>
        </w:rPr>
        <w:lastRenderedPageBreak/>
        <w:t>Background</w:t>
      </w:r>
    </w:p>
    <w:p w14:paraId="3CF7C320" w14:textId="616EE2AA" w:rsidR="005D61B4" w:rsidRPr="00D95B1C" w:rsidRDefault="00F63A18" w:rsidP="00D95B1C">
      <w:pPr>
        <w:pStyle w:val="ParaNumbered"/>
      </w:pPr>
      <w:r w:rsidRPr="00D95B1C">
        <w:t>Section</w:t>
      </w:r>
      <w:r w:rsidR="005D61B4" w:rsidRPr="00D95B1C">
        <w:t xml:space="preserve"> </w:t>
      </w:r>
      <w:r w:rsidRPr="00D95B1C">
        <w:t>20</w:t>
      </w:r>
      <w:r w:rsidR="00996299" w:rsidRPr="00D95B1C">
        <w:t>2</w:t>
      </w:r>
      <w:r w:rsidRPr="00D95B1C">
        <w:t xml:space="preserve"> (appeals)</w:t>
      </w:r>
      <w:r w:rsidR="005D61B4" w:rsidRPr="00D95B1C">
        <w:t xml:space="preserve"> provides that the landlord may appeal against a final letting notice to the county court.</w:t>
      </w:r>
    </w:p>
    <w:p w14:paraId="48EC8AD8" w14:textId="6832C237" w:rsidR="007324F5" w:rsidRPr="00583ED4" w:rsidRDefault="007324F5" w:rsidP="00CA23FF">
      <w:pPr>
        <w:pStyle w:val="HSubheading4"/>
      </w:pPr>
      <w:bookmarkStart w:id="750" w:name="_Toc158113490"/>
      <w:r w:rsidRPr="00583ED4">
        <w:t>Part 1: Grounds</w:t>
      </w:r>
      <w:bookmarkEnd w:id="750"/>
    </w:p>
    <w:p w14:paraId="56F78238" w14:textId="6EB75FFC" w:rsidR="005D61B4" w:rsidRPr="00EC4631" w:rsidRDefault="0023696F" w:rsidP="0023696F">
      <w:pPr>
        <w:pStyle w:val="HSubheading5"/>
        <w:rPr>
          <w:rStyle w:val="CBoldUnderlined"/>
          <w:b w:val="0"/>
          <w:iCs/>
        </w:rPr>
      </w:pPr>
      <w:r>
        <w:rPr>
          <w:rStyle w:val="CBoldUnderlined"/>
          <w:iCs/>
        </w:rPr>
        <w:t>Effect</w:t>
      </w:r>
    </w:p>
    <w:p w14:paraId="1B0F0C15" w14:textId="23B89357" w:rsidR="005D61B4" w:rsidRPr="00D95B1C" w:rsidRDefault="005D61B4" w:rsidP="00D95B1C">
      <w:pPr>
        <w:pStyle w:val="ParaNumbered"/>
      </w:pPr>
      <w:r w:rsidRPr="00D95B1C">
        <w:t xml:space="preserve">Part 1 sets out the grounds upon which the landlord may appeal against a final letting notice to the county court. </w:t>
      </w:r>
      <w:r w:rsidR="00162D6A" w:rsidRPr="00D95B1C">
        <w:t>These include that the vacancy condition was not met, that the premises were not suitable for high</w:t>
      </w:r>
      <w:r w:rsidR="00996299" w:rsidRPr="00D95B1C">
        <w:t>-</w:t>
      </w:r>
      <w:r w:rsidR="00162D6A" w:rsidRPr="00D95B1C">
        <w:t>street use</w:t>
      </w:r>
      <w:r w:rsidR="00F63A18" w:rsidRPr="00D95B1C">
        <w:t>,</w:t>
      </w:r>
      <w:r w:rsidR="00162D6A" w:rsidRPr="00D95B1C">
        <w:t xml:space="preserve"> that the local benefit condition was not met</w:t>
      </w:r>
      <w:r w:rsidR="00F63A18" w:rsidRPr="00D95B1C">
        <w:t xml:space="preserve">, that the local authority failed to give consent to a letting where it was required to do so, where the landlords </w:t>
      </w:r>
      <w:proofErr w:type="gramStart"/>
      <w:r w:rsidR="00F63A18" w:rsidRPr="00D95B1C">
        <w:t>intends</w:t>
      </w:r>
      <w:proofErr w:type="gramEnd"/>
      <w:r w:rsidR="00F63A18" w:rsidRPr="00D95B1C">
        <w:t xml:space="preserve"> to redevelop, or where the landlord intends to occupy the premises themselves.</w:t>
      </w:r>
    </w:p>
    <w:p w14:paraId="5E2A1D22" w14:textId="65CDC137" w:rsidR="007324F5" w:rsidRPr="00583ED4" w:rsidRDefault="007324F5" w:rsidP="00CA23FF">
      <w:pPr>
        <w:pStyle w:val="HSubheading4"/>
      </w:pPr>
      <w:bookmarkStart w:id="751" w:name="_Toc158113491"/>
      <w:r w:rsidRPr="00583ED4">
        <w:t>Part 2: Interpretation and application</w:t>
      </w:r>
      <w:bookmarkEnd w:id="751"/>
    </w:p>
    <w:p w14:paraId="632A5739" w14:textId="35B764C7" w:rsidR="003C79BB" w:rsidRPr="00EC4631" w:rsidRDefault="0023696F" w:rsidP="0023696F">
      <w:pPr>
        <w:pStyle w:val="HSubheading5"/>
        <w:rPr>
          <w:rStyle w:val="CBoldUnderlined"/>
          <w:b w:val="0"/>
          <w:iCs/>
        </w:rPr>
      </w:pPr>
      <w:r>
        <w:rPr>
          <w:rStyle w:val="CBoldUnderlined"/>
          <w:iCs/>
        </w:rPr>
        <w:t>Effect</w:t>
      </w:r>
    </w:p>
    <w:p w14:paraId="28463EB1" w14:textId="2FD63E45" w:rsidR="00C14542" w:rsidRPr="00D95B1C" w:rsidRDefault="005D61B4" w:rsidP="00D95B1C">
      <w:pPr>
        <w:pStyle w:val="ParaNumbered"/>
      </w:pPr>
      <w:r w:rsidRPr="00D95B1C">
        <w:t xml:space="preserve">Part 2 sets out matters of interpretation and application in connection with the grounds of appeal.  </w:t>
      </w:r>
    </w:p>
    <w:p w14:paraId="19AEC138" w14:textId="481FCF4B" w:rsidR="00C14542" w:rsidRPr="00583ED4" w:rsidRDefault="00C14542" w:rsidP="00F36B90">
      <w:pPr>
        <w:pStyle w:val="HSubheading3"/>
      </w:pPr>
      <w:bookmarkStart w:id="752" w:name="_Toc158113492"/>
      <w:r w:rsidRPr="00583ED4">
        <w:t xml:space="preserve">Schedule </w:t>
      </w:r>
      <w:r w:rsidR="00B53912" w:rsidRPr="00583ED4">
        <w:t>2</w:t>
      </w:r>
      <w:r w:rsidR="00AA3327" w:rsidRPr="00583ED4">
        <w:t>1</w:t>
      </w:r>
      <w:r w:rsidRPr="00583ED4">
        <w:t xml:space="preserve">: Provision to be included in terms of tenancy further to agreement under section </w:t>
      </w:r>
      <w:proofErr w:type="gramStart"/>
      <w:r w:rsidR="00B53912" w:rsidRPr="00583ED4">
        <w:t>20</w:t>
      </w:r>
      <w:r w:rsidR="00996299" w:rsidRPr="00583ED4">
        <w:t>4</w:t>
      </w:r>
      <w:bookmarkEnd w:id="752"/>
      <w:proofErr w:type="gramEnd"/>
      <w:r w:rsidRPr="00583ED4">
        <w:t xml:space="preserve"> </w:t>
      </w:r>
    </w:p>
    <w:p w14:paraId="36ED1675" w14:textId="1AC6C83D" w:rsidR="00AC0DA8" w:rsidRPr="00EC4631" w:rsidRDefault="0023696F" w:rsidP="0023696F">
      <w:pPr>
        <w:pStyle w:val="HSubheading5"/>
        <w:rPr>
          <w:rStyle w:val="CBoldUnderlined"/>
          <w:b w:val="0"/>
          <w:iCs/>
        </w:rPr>
      </w:pPr>
      <w:r>
        <w:rPr>
          <w:rStyle w:val="CBoldUnderlined"/>
          <w:iCs/>
        </w:rPr>
        <w:t>Background</w:t>
      </w:r>
    </w:p>
    <w:p w14:paraId="0A420B16" w14:textId="47B9AD71" w:rsidR="00AC0DA8" w:rsidRPr="00D95B1C" w:rsidRDefault="009369AD" w:rsidP="00D95B1C">
      <w:pPr>
        <w:pStyle w:val="ParaNumbered"/>
      </w:pPr>
      <w:r w:rsidRPr="00D95B1C">
        <w:t>Section</w:t>
      </w:r>
      <w:r w:rsidR="00AC0DA8" w:rsidRPr="00D95B1C">
        <w:t xml:space="preserve"> </w:t>
      </w:r>
      <w:r w:rsidRPr="00D95B1C">
        <w:t>2</w:t>
      </w:r>
      <w:r w:rsidR="00996299" w:rsidRPr="00D95B1C">
        <w:t>06</w:t>
      </w:r>
      <w:r w:rsidRPr="00D95B1C">
        <w:t xml:space="preserve"> (terms of tenancy)</w:t>
      </w:r>
      <w:r w:rsidR="00AC0DA8" w:rsidRPr="00D95B1C">
        <w:t xml:space="preserve"> provides that the terms of the tenancy must include certain provisions.</w:t>
      </w:r>
    </w:p>
    <w:p w14:paraId="53C7FE84" w14:textId="79C42E5C" w:rsidR="00AC0DA8" w:rsidRPr="00EC4631" w:rsidRDefault="0023696F" w:rsidP="0023696F">
      <w:pPr>
        <w:pStyle w:val="HSubheading5"/>
        <w:rPr>
          <w:rStyle w:val="CBoldUnderlined"/>
          <w:b w:val="0"/>
          <w:iCs/>
        </w:rPr>
      </w:pPr>
      <w:r>
        <w:rPr>
          <w:rStyle w:val="CBoldUnderlined"/>
          <w:iCs/>
        </w:rPr>
        <w:t>Effect</w:t>
      </w:r>
    </w:p>
    <w:p w14:paraId="4063B24E" w14:textId="775624E4" w:rsidR="00AC0DA8" w:rsidRPr="00D95B1C" w:rsidRDefault="00AC0DA8" w:rsidP="00D95B1C">
      <w:pPr>
        <w:pStyle w:val="ParaNumbered"/>
      </w:pPr>
      <w:r w:rsidRPr="00D95B1C">
        <w:t>This Schedule sets out the provisions which need to be included in the terms of a tenancy further to a</w:t>
      </w:r>
      <w:r w:rsidR="00996299" w:rsidRPr="00D95B1C">
        <w:t>n a</w:t>
      </w:r>
      <w:r w:rsidRPr="00D95B1C">
        <w:t xml:space="preserve">greement under </w:t>
      </w:r>
      <w:r w:rsidR="008D7FA3" w:rsidRPr="00D95B1C">
        <w:t>section 20</w:t>
      </w:r>
      <w:r w:rsidR="00996299" w:rsidRPr="00D95B1C">
        <w:t>4</w:t>
      </w:r>
      <w:r w:rsidR="008D7FA3" w:rsidRPr="00D95B1C">
        <w:t xml:space="preserve"> (power to contract for tenancy)</w:t>
      </w:r>
      <w:r w:rsidRPr="00D95B1C">
        <w:t>.</w:t>
      </w:r>
      <w:r w:rsidR="000468E0" w:rsidRPr="00D95B1C">
        <w:t xml:space="preserve"> These include what obligations the landlord has with respect to maintenance</w:t>
      </w:r>
      <w:r w:rsidR="008D7FA3" w:rsidRPr="00D95B1C">
        <w:t xml:space="preserve"> or repair of anything outside the premises that enables or facilitates the use of the premises and</w:t>
      </w:r>
      <w:r w:rsidR="000468E0" w:rsidRPr="00D95B1C">
        <w:t xml:space="preserve">, the supply of utilities </w:t>
      </w:r>
      <w:r w:rsidR="008D7FA3" w:rsidRPr="00D95B1C">
        <w:t xml:space="preserve">to the premises. These also include what obligations the tenant </w:t>
      </w:r>
      <w:proofErr w:type="gramStart"/>
      <w:r w:rsidR="008D7FA3" w:rsidRPr="00D95B1C">
        <w:t>has to</w:t>
      </w:r>
      <w:proofErr w:type="gramEnd"/>
      <w:r w:rsidR="008D7FA3" w:rsidRPr="00D95B1C">
        <w:t xml:space="preserve"> keep the premises in repair, provision about the tenant making alterations to the premises and provision requiring </w:t>
      </w:r>
      <w:r w:rsidR="000468E0" w:rsidRPr="00D95B1C">
        <w:t xml:space="preserve">the tenant </w:t>
      </w:r>
      <w:r w:rsidR="008D7FA3" w:rsidRPr="00D95B1C">
        <w:t xml:space="preserve">to </w:t>
      </w:r>
      <w:r w:rsidR="000468E0" w:rsidRPr="00D95B1C">
        <w:t>insure the premises.</w:t>
      </w:r>
    </w:p>
    <w:p w14:paraId="1F50E8F7" w14:textId="5B940004" w:rsidR="008D7FA3" w:rsidRPr="00D95B1C" w:rsidRDefault="007B1C8E" w:rsidP="00D95B1C">
      <w:pPr>
        <w:pStyle w:val="ParaNumbered"/>
      </w:pPr>
      <w:r w:rsidRPr="00D95B1C">
        <w:t>They also include provision enabling the landlord to recover from the tenant costs reasonably incurred by or on behalf of the landlord in connection with the premises, provisions dealing with assignment and subletting, provision requiring the tenant to give a deposit, provision about the circumstances in which the landlord can re-enter the premises following a tenant’s breach, and provision requiring the tenant to deliver up the premises with vacant possession at the end of the tenancy.</w:t>
      </w:r>
    </w:p>
    <w:p w14:paraId="356D3274" w14:textId="35981860" w:rsidR="00721D28" w:rsidRPr="00583ED4" w:rsidRDefault="00721D28" w:rsidP="00F36B90">
      <w:pPr>
        <w:pStyle w:val="HSubheading3"/>
      </w:pPr>
      <w:bookmarkStart w:id="753" w:name="_Toc101804538"/>
      <w:bookmarkStart w:id="754" w:name="_Toc158113493"/>
      <w:r w:rsidRPr="00583ED4">
        <w:t xml:space="preserve">Schedule </w:t>
      </w:r>
      <w:r w:rsidR="00B53912" w:rsidRPr="00583ED4">
        <w:t>2</w:t>
      </w:r>
      <w:r w:rsidR="00AA3327" w:rsidRPr="00583ED4">
        <w:t>2</w:t>
      </w:r>
      <w:r w:rsidRPr="00583ED4">
        <w:t>: Pavement Licences</w:t>
      </w:r>
      <w:bookmarkEnd w:id="753"/>
      <w:bookmarkEnd w:id="754"/>
    </w:p>
    <w:p w14:paraId="689F4DA2" w14:textId="0447C2C0" w:rsidR="003B6625" w:rsidRPr="00C773ED" w:rsidRDefault="002936CB" w:rsidP="00D95B1C">
      <w:pPr>
        <w:pStyle w:val="HSubheading4"/>
      </w:pPr>
      <w:bookmarkStart w:id="755" w:name="_Toc158113494"/>
      <w:r w:rsidRPr="00C773ED">
        <w:t>Introductory</w:t>
      </w:r>
      <w:bookmarkEnd w:id="755"/>
      <w:r w:rsidRPr="00C773ED">
        <w:t> </w:t>
      </w:r>
    </w:p>
    <w:p w14:paraId="596FA9CE" w14:textId="164C3E92" w:rsidR="002936CB" w:rsidRPr="00D95B1C" w:rsidRDefault="03885105" w:rsidP="00D95B1C">
      <w:pPr>
        <w:pStyle w:val="ParaNumbered"/>
      </w:pPr>
      <w:r w:rsidRPr="00D95B1C">
        <w:t>Paragraph 1 provides definitions of key terms to be used throughout Schedule</w:t>
      </w:r>
      <w:r w:rsidR="00345105" w:rsidRPr="00D95B1C">
        <w:t xml:space="preserve"> 2</w:t>
      </w:r>
      <w:r w:rsidR="008D3BD5" w:rsidRPr="00D95B1C">
        <w:t>2.</w:t>
      </w:r>
      <w:r w:rsidRPr="00D95B1C">
        <w:t xml:space="preserve"> These terms are “the 2020 Act”, “the commencement date” and “pavement </w:t>
      </w:r>
      <w:proofErr w:type="spellStart"/>
      <w:r w:rsidRPr="00D95B1C">
        <w:t>licence</w:t>
      </w:r>
      <w:proofErr w:type="spellEnd"/>
      <w:r w:rsidRPr="00D95B1C">
        <w:t>”.   </w:t>
      </w:r>
    </w:p>
    <w:p w14:paraId="389252F5" w14:textId="0F888A6F" w:rsidR="002936CB" w:rsidRPr="00FC3CD8" w:rsidRDefault="03885105" w:rsidP="003150B9">
      <w:pPr>
        <w:pStyle w:val="HSubheading4"/>
      </w:pPr>
      <w:bookmarkStart w:id="756" w:name="_Toc158113495"/>
      <w:r w:rsidRPr="00FC3CD8">
        <w:t>Making pavement licence provisions permanent</w:t>
      </w:r>
      <w:bookmarkEnd w:id="756"/>
      <w:r w:rsidRPr="00FC3CD8">
        <w:t> </w:t>
      </w:r>
    </w:p>
    <w:p w14:paraId="60855752" w14:textId="30B93661" w:rsidR="002936CB" w:rsidRPr="00EC4631" w:rsidRDefault="0023696F" w:rsidP="0023696F">
      <w:pPr>
        <w:pStyle w:val="HSubheading5"/>
        <w:rPr>
          <w:rStyle w:val="CBoldUnderlined"/>
          <w:b w:val="0"/>
          <w:iCs/>
        </w:rPr>
      </w:pPr>
      <w:r>
        <w:rPr>
          <w:rStyle w:val="CBoldUnderlined"/>
          <w:iCs/>
        </w:rPr>
        <w:t>Background</w:t>
      </w:r>
    </w:p>
    <w:p w14:paraId="52D4E79B" w14:textId="5D211C8F" w:rsidR="002936CB" w:rsidRPr="00D95B1C" w:rsidRDefault="03885105" w:rsidP="00D95B1C">
      <w:pPr>
        <w:pStyle w:val="ParaNumbered"/>
      </w:pPr>
      <w:r w:rsidRPr="00D95B1C">
        <w:t>Paragraph 2(1) amends the Business and Planning Act 2020</w:t>
      </w:r>
      <w:r w:rsidR="007F5CE0" w:rsidRPr="00D95B1C">
        <w:t xml:space="preserve"> (‘the 2020 Act’)</w:t>
      </w:r>
      <w:r w:rsidRPr="00D95B1C">
        <w:t xml:space="preserve"> to omit section 10 which sets out the expiry date of the temporary pavement </w:t>
      </w:r>
      <w:proofErr w:type="spellStart"/>
      <w:r w:rsidRPr="00D95B1C">
        <w:t>licence</w:t>
      </w:r>
      <w:proofErr w:type="spellEnd"/>
      <w:r w:rsidRPr="00D95B1C">
        <w:t xml:space="preserve"> provisions, and to omit from section </w:t>
      </w:r>
      <w:r w:rsidRPr="00D95B1C">
        <w:lastRenderedPageBreak/>
        <w:t xml:space="preserve">23 (4) of the 2020 Act, which sets out </w:t>
      </w:r>
      <w:r w:rsidR="00345105" w:rsidRPr="00D95B1C">
        <w:t>when a statutory instrument containing</w:t>
      </w:r>
      <w:r w:rsidRPr="00D95B1C">
        <w:t xml:space="preserve"> regulation</w:t>
      </w:r>
      <w:r w:rsidR="00345105" w:rsidRPr="00D95B1C">
        <w:t>s must be laid before Parliament</w:t>
      </w:r>
      <w:r w:rsidRPr="00D95B1C">
        <w:t xml:space="preserve">, the word “10”. This is a consequential change </w:t>
      </w:r>
      <w:proofErr w:type="gramStart"/>
      <w:r w:rsidRPr="00D95B1C">
        <w:t>as a result of</w:t>
      </w:r>
      <w:proofErr w:type="gramEnd"/>
      <w:r w:rsidRPr="00D95B1C">
        <w:t xml:space="preserve"> omitting section 10.  </w:t>
      </w:r>
    </w:p>
    <w:p w14:paraId="4CC60870" w14:textId="31B3C34A" w:rsidR="002936CB" w:rsidRPr="00EC4631" w:rsidRDefault="0023696F" w:rsidP="0023696F">
      <w:pPr>
        <w:pStyle w:val="HSubheading5"/>
        <w:rPr>
          <w:rStyle w:val="CBoldUnderlined"/>
          <w:b w:val="0"/>
          <w:iCs/>
        </w:rPr>
      </w:pPr>
      <w:r>
        <w:rPr>
          <w:rStyle w:val="CBoldUnderlined"/>
          <w:iCs/>
        </w:rPr>
        <w:t>Effect</w:t>
      </w:r>
    </w:p>
    <w:p w14:paraId="501E3A27" w14:textId="4380B793" w:rsidR="002936CB" w:rsidRPr="00D95B1C" w:rsidRDefault="03885105" w:rsidP="00D95B1C">
      <w:pPr>
        <w:pStyle w:val="ParaNumbered"/>
      </w:pPr>
      <w:r w:rsidRPr="00D95B1C">
        <w:t xml:space="preserve">This has the effect of removing the sunset </w:t>
      </w:r>
      <w:r w:rsidR="00730E13" w:rsidRPr="00D95B1C">
        <w:t>section</w:t>
      </w:r>
      <w:r w:rsidRPr="00D95B1C">
        <w:t xml:space="preserve"> and associated references, which previously applied to these provisions when they were made to be temporary. This means that the provisions for pavement licensing in section 1 of the 2020 </w:t>
      </w:r>
      <w:proofErr w:type="spellStart"/>
      <w:r w:rsidR="00CB0D50" w:rsidRPr="00D95B1C">
        <w:t>Act</w:t>
      </w:r>
      <w:r w:rsidRPr="00D95B1C">
        <w:t>now</w:t>
      </w:r>
      <w:proofErr w:type="spellEnd"/>
      <w:r w:rsidRPr="00D95B1C">
        <w:t xml:space="preserve"> do not sunset on a particular date and are permanent.  </w:t>
      </w:r>
    </w:p>
    <w:p w14:paraId="354A387A" w14:textId="0A63BC49" w:rsidR="002936CB" w:rsidRPr="005A11E6" w:rsidRDefault="002936CB" w:rsidP="003150B9">
      <w:pPr>
        <w:pStyle w:val="HSubheading4"/>
      </w:pPr>
      <w:bookmarkStart w:id="757" w:name="_Toc158113496"/>
      <w:r w:rsidRPr="005A11E6">
        <w:t>Applications: fees</w:t>
      </w:r>
      <w:bookmarkEnd w:id="757"/>
      <w:r w:rsidRPr="005A11E6">
        <w:t> </w:t>
      </w:r>
    </w:p>
    <w:p w14:paraId="7B657B94" w14:textId="49B3F3D4" w:rsidR="002936CB" w:rsidRPr="00EC4631" w:rsidRDefault="0023696F" w:rsidP="0023696F">
      <w:pPr>
        <w:pStyle w:val="HSubheading5"/>
        <w:rPr>
          <w:rStyle w:val="CBoldUnderlined"/>
          <w:b w:val="0"/>
          <w:iCs/>
        </w:rPr>
      </w:pPr>
      <w:r>
        <w:rPr>
          <w:rStyle w:val="CBoldUnderlined"/>
          <w:iCs/>
        </w:rPr>
        <w:t>Background</w:t>
      </w:r>
    </w:p>
    <w:p w14:paraId="44829810" w14:textId="25EB8D8D" w:rsidR="002936CB" w:rsidRPr="00825492" w:rsidRDefault="03885105" w:rsidP="00405CE5">
      <w:pPr>
        <w:pStyle w:val="ParaNumbered"/>
      </w:pPr>
      <w:r w:rsidRPr="00825492">
        <w:t xml:space="preserve">Paragraph 3 amends section 2 of the </w:t>
      </w:r>
      <w:r w:rsidR="3F042A27" w:rsidRPr="00825492">
        <w:t>2020</w:t>
      </w:r>
      <w:r w:rsidRPr="00825492">
        <w:t xml:space="preserve"> Act</w:t>
      </w:r>
      <w:r w:rsidR="72F3B264" w:rsidRPr="00825492">
        <w:t xml:space="preserve"> </w:t>
      </w:r>
      <w:r w:rsidRPr="00825492">
        <w:t xml:space="preserve">to replace the previous fee cap chargeable by a local authority for a pavement </w:t>
      </w:r>
      <w:proofErr w:type="spellStart"/>
      <w:r w:rsidRPr="00825492">
        <w:t>licence</w:t>
      </w:r>
      <w:proofErr w:type="spellEnd"/>
      <w:r w:rsidRPr="00825492">
        <w:t xml:space="preserve">. This is expressed as ‘the relevant amount’. Paragraph 3 also introduces new subsection (1A) to section 2 of the 2020 Act which defines the relevant amount, and new subsection (1B) to section 2 of the 2020 Act which introduces a power for the Secretary of State to be able to </w:t>
      </w:r>
      <w:r w:rsidR="00345105">
        <w:t>substitute</w:t>
      </w:r>
      <w:r w:rsidRPr="00825492">
        <w:t xml:space="preserve"> the relevant amount</w:t>
      </w:r>
      <w:r w:rsidR="00345105">
        <w:t xml:space="preserve"> by regulations</w:t>
      </w:r>
      <w:r w:rsidRPr="00825492">
        <w:t>.  </w:t>
      </w:r>
    </w:p>
    <w:p w14:paraId="61107A33" w14:textId="374E7BA5" w:rsidR="002936CB" w:rsidRPr="00EC4631" w:rsidRDefault="0023696F" w:rsidP="0023696F">
      <w:pPr>
        <w:pStyle w:val="HSubheading5"/>
        <w:rPr>
          <w:rStyle w:val="CBoldUnderlined"/>
          <w:b w:val="0"/>
          <w:iCs/>
        </w:rPr>
      </w:pPr>
      <w:r>
        <w:rPr>
          <w:rStyle w:val="CBoldUnderlined"/>
          <w:iCs/>
        </w:rPr>
        <w:t>Effect</w:t>
      </w:r>
    </w:p>
    <w:p w14:paraId="502CCEF1" w14:textId="58A216C3" w:rsidR="002936CB" w:rsidRPr="00825492" w:rsidRDefault="03885105" w:rsidP="00405CE5">
      <w:pPr>
        <w:pStyle w:val="ParaNumbered"/>
      </w:pPr>
      <w:r w:rsidRPr="00825492">
        <w:t xml:space="preserve">Subparagraph (2) has the effect of changing the fee cap </w:t>
      </w:r>
      <w:proofErr w:type="gramStart"/>
      <w:r w:rsidRPr="00825492">
        <w:t>from the previous £100 level,</w:t>
      </w:r>
      <w:proofErr w:type="gramEnd"/>
      <w:r w:rsidRPr="00825492">
        <w:t xml:space="preserve"> to the “relevant amount”. </w:t>
      </w:r>
    </w:p>
    <w:p w14:paraId="620BDA47" w14:textId="44ECFECB" w:rsidR="002936CB" w:rsidRPr="00825492" w:rsidRDefault="03885105" w:rsidP="00405CE5">
      <w:pPr>
        <w:pStyle w:val="ParaNumbered"/>
      </w:pPr>
      <w:r w:rsidRPr="00825492">
        <w:t>Subparagraph (3) inserts</w:t>
      </w:r>
      <w:r w:rsidR="00345105">
        <w:t xml:space="preserve"> subsection</w:t>
      </w:r>
      <w:r w:rsidRPr="00825492">
        <w:t xml:space="preserve"> (1A) which has the effect of introducing the definition of </w:t>
      </w:r>
      <w:r w:rsidR="00345105">
        <w:t>“</w:t>
      </w:r>
      <w:r w:rsidRPr="00825492">
        <w:t xml:space="preserve">the relevant amount”. This introduces two new fee caps under which the local authority can charge a fee for a pavement </w:t>
      </w:r>
      <w:proofErr w:type="spellStart"/>
      <w:r w:rsidRPr="00825492">
        <w:t>licence</w:t>
      </w:r>
      <w:proofErr w:type="spellEnd"/>
      <w:r w:rsidRPr="00825492">
        <w:t xml:space="preserve">, £350 in the case of a renewal application and £500 in the case of any other application. This replaces the previous fee cap of £100. The fee cap is a maximum the local authority </w:t>
      </w:r>
      <w:proofErr w:type="gramStart"/>
      <w:r w:rsidRPr="00825492">
        <w:t>is able to</w:t>
      </w:r>
      <w:proofErr w:type="gramEnd"/>
      <w:r w:rsidRPr="00825492">
        <w:t xml:space="preserve"> charge, and local authorities should only charge to cover their costs. Local authorities </w:t>
      </w:r>
      <w:proofErr w:type="gramStart"/>
      <w:r w:rsidRPr="00825492">
        <w:t>are able to</w:t>
      </w:r>
      <w:proofErr w:type="gramEnd"/>
      <w:r w:rsidRPr="00825492">
        <w:t xml:space="preserve"> set a fee structure within the cap.  </w:t>
      </w:r>
    </w:p>
    <w:p w14:paraId="7BC1B0C1" w14:textId="695CDAB6" w:rsidR="002936CB" w:rsidRPr="00825492" w:rsidRDefault="03885105" w:rsidP="00405CE5">
      <w:pPr>
        <w:pStyle w:val="ParaNumbered"/>
      </w:pPr>
      <w:r w:rsidRPr="00825492">
        <w:t>New subsection (1B) has the effect of giving the Secretary of State a new power to</w:t>
      </w:r>
      <w:r w:rsidR="00345105">
        <w:t xml:space="preserve"> substitute by regulations a different amount for those specified in the definition of “</w:t>
      </w:r>
      <w:r w:rsidRPr="00825492">
        <w:t>the</w:t>
      </w:r>
      <w:r w:rsidR="00545AE9">
        <w:t xml:space="preserve"> </w:t>
      </w:r>
      <w:r w:rsidRPr="00825492">
        <w:t>relevant amount” which sets the fee caps. This is intended to allow the fees to keep pace with the costs for processing applications.   </w:t>
      </w:r>
    </w:p>
    <w:p w14:paraId="29904181" w14:textId="649D0249" w:rsidR="002936CB" w:rsidRPr="005A11E6" w:rsidRDefault="002936CB" w:rsidP="003150B9">
      <w:pPr>
        <w:pStyle w:val="HSubheading4"/>
      </w:pPr>
      <w:bookmarkStart w:id="758" w:name="_Toc158113497"/>
      <w:r w:rsidRPr="005A11E6">
        <w:t>Applications: procedure on renewals</w:t>
      </w:r>
      <w:bookmarkEnd w:id="758"/>
      <w:r w:rsidRPr="005A11E6">
        <w:t> </w:t>
      </w:r>
    </w:p>
    <w:p w14:paraId="1E2DCCAE" w14:textId="22311595" w:rsidR="002936CB" w:rsidRPr="00EC4631" w:rsidRDefault="0023696F" w:rsidP="0023696F">
      <w:pPr>
        <w:pStyle w:val="HSubheading5"/>
        <w:rPr>
          <w:rStyle w:val="CBoldUnderlined"/>
          <w:b w:val="0"/>
          <w:iCs/>
        </w:rPr>
      </w:pPr>
      <w:r>
        <w:rPr>
          <w:rStyle w:val="CBoldUnderlined"/>
          <w:iCs/>
        </w:rPr>
        <w:t>Background</w:t>
      </w:r>
    </w:p>
    <w:p w14:paraId="700CC1C7" w14:textId="0D44E26A" w:rsidR="002936CB" w:rsidRPr="00825492" w:rsidRDefault="03885105" w:rsidP="00405CE5">
      <w:pPr>
        <w:pStyle w:val="ParaNumbered"/>
      </w:pPr>
      <w:r w:rsidRPr="00825492">
        <w:t xml:space="preserve">Paragraph 5 amends section 2 of the 2020 Act to introduce </w:t>
      </w:r>
      <w:r w:rsidR="00545AE9">
        <w:t xml:space="preserve">the criteria </w:t>
      </w:r>
      <w:r w:rsidRPr="00825492">
        <w:t>for what can be considered a renewal application and the details that need to be submitted for such an application.   </w:t>
      </w:r>
    </w:p>
    <w:p w14:paraId="3472E8C1" w14:textId="2A5C2F02" w:rsidR="002936CB" w:rsidRPr="00EC4631" w:rsidRDefault="0023696F" w:rsidP="0023696F">
      <w:pPr>
        <w:pStyle w:val="HSubheading5"/>
        <w:rPr>
          <w:rStyle w:val="CBoldUnderlined"/>
          <w:b w:val="0"/>
          <w:iCs/>
        </w:rPr>
      </w:pPr>
      <w:r>
        <w:rPr>
          <w:rStyle w:val="CBoldUnderlined"/>
          <w:iCs/>
        </w:rPr>
        <w:t>Effect</w:t>
      </w:r>
    </w:p>
    <w:p w14:paraId="77B9BBE4" w14:textId="32D2221E" w:rsidR="00BB249E" w:rsidRPr="00B53912" w:rsidRDefault="03885105" w:rsidP="00405CE5">
      <w:pPr>
        <w:pStyle w:val="ParaNumbered"/>
      </w:pPr>
      <w:r w:rsidRPr="00825492">
        <w:t>This has the effect of introducing a more streamlined application process for renewal applications. This would mean that applicants do not have to provide the full details as set out in section 2(2) of the 2020 Act, but</w:t>
      </w:r>
      <w:r w:rsidR="00545AE9">
        <w:t xml:space="preserve"> they</w:t>
      </w:r>
      <w:r w:rsidRPr="00825492">
        <w:t xml:space="preserve"> simply need to make an application for the same </w:t>
      </w:r>
      <w:proofErr w:type="spellStart"/>
      <w:r w:rsidRPr="00825492">
        <w:t>licence</w:t>
      </w:r>
      <w:proofErr w:type="spellEnd"/>
      <w:r w:rsidRPr="00825492">
        <w:t xml:space="preserve"> and provide any additional evidence that the local authority may ask for. This means that the fee cap for these types of applications can be lower at £350.  </w:t>
      </w:r>
    </w:p>
    <w:p w14:paraId="76A6875F" w14:textId="3E26F60A" w:rsidR="002936CB" w:rsidRPr="005A11E6" w:rsidRDefault="002936CB" w:rsidP="003150B9">
      <w:pPr>
        <w:pStyle w:val="HSubheading4"/>
      </w:pPr>
      <w:bookmarkStart w:id="759" w:name="_Toc158113498"/>
      <w:r w:rsidRPr="005A11E6">
        <w:t>Applications: periods for consultation and determination</w:t>
      </w:r>
      <w:bookmarkEnd w:id="759"/>
      <w:r w:rsidRPr="005A11E6">
        <w:t> </w:t>
      </w:r>
    </w:p>
    <w:p w14:paraId="6DA4435E" w14:textId="6CFD10EE" w:rsidR="002936CB" w:rsidRPr="00EC4631" w:rsidRDefault="0023696F" w:rsidP="0023696F">
      <w:pPr>
        <w:pStyle w:val="HSubheading5"/>
        <w:rPr>
          <w:rStyle w:val="CBoldUnderlined"/>
          <w:b w:val="0"/>
          <w:iCs/>
        </w:rPr>
      </w:pPr>
      <w:r>
        <w:rPr>
          <w:rStyle w:val="CBoldUnderlined"/>
          <w:iCs/>
        </w:rPr>
        <w:t>Background</w:t>
      </w:r>
    </w:p>
    <w:p w14:paraId="51B950BA" w14:textId="01F06E54" w:rsidR="002936CB" w:rsidRPr="00825492" w:rsidRDefault="03885105" w:rsidP="00405CE5">
      <w:pPr>
        <w:pStyle w:val="ParaNumbered"/>
      </w:pPr>
      <w:r w:rsidRPr="00825492">
        <w:t>Paragraph 6 amends section 2 of the 2020 Act.  </w:t>
      </w:r>
    </w:p>
    <w:p w14:paraId="313DB82D" w14:textId="4E081AEF" w:rsidR="002936CB" w:rsidRPr="00825492" w:rsidRDefault="03885105" w:rsidP="00405CE5">
      <w:pPr>
        <w:pStyle w:val="ParaNumbered"/>
      </w:pPr>
      <w:r w:rsidRPr="00825492">
        <w:t xml:space="preserve">Paragraph 7 amends section 3 of the 2020 Act. Sections 2 and 3 provided for a period of </w:t>
      </w:r>
      <w:r w:rsidRPr="00825492">
        <w:lastRenderedPageBreak/>
        <w:t xml:space="preserve">consultation of 7 days after which the local authority had a further 7 days to determine whether to grant the </w:t>
      </w:r>
      <w:proofErr w:type="spellStart"/>
      <w:r w:rsidRPr="00825492">
        <w:t>licence</w:t>
      </w:r>
      <w:proofErr w:type="spellEnd"/>
      <w:r w:rsidRPr="00825492">
        <w:t>.  </w:t>
      </w:r>
    </w:p>
    <w:p w14:paraId="27CF6ACB" w14:textId="41656698" w:rsidR="002936CB" w:rsidRPr="00EC4631" w:rsidRDefault="0023696F" w:rsidP="0023696F">
      <w:pPr>
        <w:pStyle w:val="HSubheading5"/>
        <w:rPr>
          <w:rStyle w:val="CBoldUnderlined"/>
          <w:b w:val="0"/>
          <w:iCs/>
        </w:rPr>
      </w:pPr>
      <w:r>
        <w:rPr>
          <w:rStyle w:val="CBoldUnderlined"/>
          <w:iCs/>
        </w:rPr>
        <w:t>Effect</w:t>
      </w:r>
    </w:p>
    <w:p w14:paraId="5D894A6F" w14:textId="28C199A6" w:rsidR="002936CB" w:rsidRPr="001819AF" w:rsidRDefault="03885105" w:rsidP="00405CE5">
      <w:pPr>
        <w:pStyle w:val="ParaNumbered"/>
        <w:rPr>
          <w:color w:val="auto"/>
        </w:rPr>
      </w:pPr>
      <w:r>
        <w:t xml:space="preserve">Paragraphs 6 and 7 amend the period of consultation to 14 days and provide a further 14 days for </w:t>
      </w:r>
      <w:r w:rsidRPr="5F0529F8">
        <w:rPr>
          <w:color w:val="auto"/>
        </w:rPr>
        <w:t>the local authority to make its decision. </w:t>
      </w:r>
    </w:p>
    <w:p w14:paraId="5795A351" w14:textId="48BD4043" w:rsidR="002936CB" w:rsidRPr="005A11E6" w:rsidRDefault="002936CB" w:rsidP="003150B9">
      <w:pPr>
        <w:pStyle w:val="HSubheading4"/>
      </w:pPr>
      <w:bookmarkStart w:id="760" w:name="_Toc158113499"/>
      <w:r w:rsidRPr="005A11E6">
        <w:t>Duration of licences</w:t>
      </w:r>
      <w:bookmarkEnd w:id="760"/>
      <w:r w:rsidRPr="005A11E6">
        <w:t> </w:t>
      </w:r>
    </w:p>
    <w:p w14:paraId="22A74041" w14:textId="0BDC8595" w:rsidR="002936CB" w:rsidRPr="00EC4631" w:rsidRDefault="0023696F" w:rsidP="0023696F">
      <w:pPr>
        <w:pStyle w:val="HSubheading5"/>
        <w:rPr>
          <w:rStyle w:val="CBoldUnderlined"/>
          <w:b w:val="0"/>
          <w:iCs/>
        </w:rPr>
      </w:pPr>
      <w:r>
        <w:rPr>
          <w:rStyle w:val="CBoldUnderlined"/>
          <w:iCs/>
        </w:rPr>
        <w:t>Background</w:t>
      </w:r>
    </w:p>
    <w:p w14:paraId="3B70F8C5" w14:textId="7AC95B44" w:rsidR="002936CB" w:rsidRPr="001819AF" w:rsidRDefault="03885105" w:rsidP="00405CE5">
      <w:pPr>
        <w:pStyle w:val="ParaNumbered"/>
      </w:pPr>
      <w:r w:rsidRPr="5F0529F8">
        <w:t>Paragraph 8 amends section 4 of the 2020 Act to substitute</w:t>
      </w:r>
      <w:r w:rsidR="00545AE9">
        <w:t xml:space="preserve"> subsections</w:t>
      </w:r>
      <w:r w:rsidRPr="5F0529F8">
        <w:t xml:space="preserve"> 4(1) and (2) for the new</w:t>
      </w:r>
      <w:r w:rsidR="00545AE9">
        <w:t xml:space="preserve"> subsections</w:t>
      </w:r>
      <w:r w:rsidRPr="5F0529F8">
        <w:t xml:space="preserve"> (1) and (2), which changes the limit for how long the </w:t>
      </w:r>
      <w:proofErr w:type="spellStart"/>
      <w:r w:rsidRPr="5F0529F8">
        <w:t>licence</w:t>
      </w:r>
      <w:proofErr w:type="spellEnd"/>
      <w:r w:rsidRPr="5F0529F8">
        <w:t xml:space="preserve"> is valid. </w:t>
      </w:r>
      <w:r w:rsidR="1FC021A9" w:rsidRPr="5F0529F8">
        <w:t xml:space="preserve"> </w:t>
      </w:r>
    </w:p>
    <w:p w14:paraId="7804815E" w14:textId="586122B7" w:rsidR="002936CB" w:rsidRPr="00EC4631" w:rsidRDefault="002936CB" w:rsidP="00EC4631">
      <w:pPr>
        <w:rPr>
          <w:rStyle w:val="CBoldUnderlined"/>
          <w:b/>
          <w:iCs/>
        </w:rPr>
      </w:pPr>
      <w:r w:rsidRPr="00EC4631">
        <w:rPr>
          <w:rStyle w:val="CBoldUnderlined"/>
          <w:b/>
          <w:iCs/>
        </w:rPr>
        <w:t>Effect</w:t>
      </w:r>
    </w:p>
    <w:p w14:paraId="2CED5B79" w14:textId="5ACC2D9D" w:rsidR="002936CB" w:rsidRPr="001819AF" w:rsidRDefault="03885105" w:rsidP="00405CE5">
      <w:pPr>
        <w:pStyle w:val="ParaNumbered"/>
      </w:pPr>
      <w:r w:rsidRPr="5F0529F8">
        <w:t xml:space="preserve">This has the effect of allowing local authorities to grant pavement </w:t>
      </w:r>
      <w:proofErr w:type="spellStart"/>
      <w:r w:rsidRPr="5F0529F8">
        <w:t>licences</w:t>
      </w:r>
      <w:proofErr w:type="spellEnd"/>
      <w:r w:rsidRPr="5F0529F8">
        <w:t xml:space="preserve"> for a length of their choosing up to a maximum of </w:t>
      </w:r>
      <w:r w:rsidR="00CF217E">
        <w:t>two years</w:t>
      </w:r>
      <w:r w:rsidRPr="5F0529F8">
        <w:t>.  </w:t>
      </w:r>
    </w:p>
    <w:p w14:paraId="724BF30B" w14:textId="083F248F" w:rsidR="002936CB" w:rsidRPr="005A11E6" w:rsidRDefault="002936CB" w:rsidP="003150B9">
      <w:pPr>
        <w:pStyle w:val="HSubheading4"/>
      </w:pPr>
      <w:bookmarkStart w:id="761" w:name="_Toc158113500"/>
      <w:r w:rsidRPr="005A11E6">
        <w:t>Enforcement of licences</w:t>
      </w:r>
      <w:bookmarkEnd w:id="761"/>
      <w:r w:rsidRPr="005A11E6">
        <w:t> </w:t>
      </w:r>
    </w:p>
    <w:p w14:paraId="66B7DD50" w14:textId="01D5B426" w:rsidR="002936CB" w:rsidRPr="00EC4631" w:rsidRDefault="0023696F" w:rsidP="0023696F">
      <w:pPr>
        <w:pStyle w:val="HSubheading5"/>
        <w:rPr>
          <w:rStyle w:val="CBoldUnderlined"/>
          <w:b w:val="0"/>
          <w:iCs/>
        </w:rPr>
      </w:pPr>
      <w:r>
        <w:rPr>
          <w:rStyle w:val="CBoldUnderlined"/>
          <w:iCs/>
        </w:rPr>
        <w:t>Background</w:t>
      </w:r>
    </w:p>
    <w:p w14:paraId="6C1C9FF7" w14:textId="11E7A09D" w:rsidR="002936CB" w:rsidRPr="001819AF" w:rsidRDefault="03885105" w:rsidP="00405CE5">
      <w:pPr>
        <w:pStyle w:val="ParaNumbered"/>
      </w:pPr>
      <w:r w:rsidRPr="5F0529F8">
        <w:t>Paragraph 9 introduces a new subsection (4) to section 6 of the 2020 Act. </w:t>
      </w:r>
    </w:p>
    <w:p w14:paraId="2131B481" w14:textId="0F64690A" w:rsidR="002936CB" w:rsidRPr="00EC4631" w:rsidRDefault="0023696F" w:rsidP="0023696F">
      <w:pPr>
        <w:pStyle w:val="HSubheading5"/>
        <w:rPr>
          <w:rStyle w:val="CBoldUnderlined"/>
          <w:b w:val="0"/>
          <w:iCs/>
        </w:rPr>
      </w:pPr>
      <w:r>
        <w:rPr>
          <w:rStyle w:val="CBoldUnderlined"/>
          <w:iCs/>
        </w:rPr>
        <w:t>Effect</w:t>
      </w:r>
    </w:p>
    <w:p w14:paraId="4308820E" w14:textId="06AB5A07" w:rsidR="00E601F3" w:rsidRDefault="03885105" w:rsidP="00405CE5">
      <w:pPr>
        <w:pStyle w:val="ParaNumbered"/>
      </w:pPr>
      <w:r w:rsidRPr="5F0529F8">
        <w:t xml:space="preserve">This has the effect of allowing the local authority to amend a pavement </w:t>
      </w:r>
      <w:proofErr w:type="spellStart"/>
      <w:r w:rsidRPr="5F0529F8">
        <w:t>licence</w:t>
      </w:r>
      <w:proofErr w:type="spellEnd"/>
      <w:r w:rsidRPr="5F0529F8">
        <w:t xml:space="preserve"> </w:t>
      </w:r>
      <w:r w:rsidR="00545AE9">
        <w:t xml:space="preserve">with the consent of the </w:t>
      </w:r>
      <w:proofErr w:type="spellStart"/>
      <w:r w:rsidR="00545AE9">
        <w:t>licence</w:t>
      </w:r>
      <w:proofErr w:type="spellEnd"/>
      <w:r w:rsidR="00545AE9">
        <w:t xml:space="preserve">-holder, </w:t>
      </w:r>
      <w:r w:rsidRPr="5F0529F8">
        <w:t xml:space="preserve">which has been granted or deemed to be granted by them, if it considers that the highway is no longer suitable for the use as granted by the </w:t>
      </w:r>
      <w:proofErr w:type="spellStart"/>
      <w:r w:rsidRPr="5F0529F8">
        <w:t>licence</w:t>
      </w:r>
      <w:proofErr w:type="spellEnd"/>
      <w:r w:rsidRPr="5F0529F8">
        <w:t xml:space="preserve">. This might also be due to evidence that there is a risk to public health or safety, </w:t>
      </w:r>
      <w:r w:rsidR="4241D34F" w:rsidRPr="5F0529F8">
        <w:t xml:space="preserve">increased </w:t>
      </w:r>
      <w:r w:rsidRPr="5F0529F8">
        <w:t xml:space="preserve">anti-social </w:t>
      </w:r>
      <w:proofErr w:type="spellStart"/>
      <w:r>
        <w:t>behaviour</w:t>
      </w:r>
      <w:proofErr w:type="spellEnd"/>
      <w:r>
        <w:t xml:space="preserve">, the highway is being obstructed or the no-obstruction condition, which applies to all pavement </w:t>
      </w:r>
      <w:proofErr w:type="spellStart"/>
      <w:r>
        <w:t>licences</w:t>
      </w:r>
      <w:proofErr w:type="spellEnd"/>
      <w:r>
        <w:t>, is not being complied with. </w:t>
      </w:r>
    </w:p>
    <w:p w14:paraId="231F3C40" w14:textId="2B6E56E6" w:rsidR="002936CB" w:rsidRPr="00E601F3" w:rsidRDefault="002936CB" w:rsidP="003150B9">
      <w:pPr>
        <w:pStyle w:val="HSubheading4"/>
      </w:pPr>
      <w:bookmarkStart w:id="762" w:name="_Toc158113501"/>
      <w:r w:rsidRPr="00E601F3">
        <w:t>Effect of licences</w:t>
      </w:r>
      <w:bookmarkEnd w:id="762"/>
      <w:r w:rsidRPr="00E601F3">
        <w:t> </w:t>
      </w:r>
    </w:p>
    <w:p w14:paraId="005730A8" w14:textId="30D6E549" w:rsidR="002936CB" w:rsidRPr="00EC4631" w:rsidRDefault="0023696F" w:rsidP="0023696F">
      <w:pPr>
        <w:pStyle w:val="HSubheading5"/>
        <w:rPr>
          <w:rStyle w:val="CBoldUnderlined"/>
          <w:b w:val="0"/>
          <w:iCs/>
        </w:rPr>
      </w:pPr>
      <w:r>
        <w:rPr>
          <w:rStyle w:val="CBoldUnderlined"/>
          <w:iCs/>
        </w:rPr>
        <w:t>Background</w:t>
      </w:r>
    </w:p>
    <w:p w14:paraId="07EDD516" w14:textId="3C0F5533" w:rsidR="002936CB" w:rsidRPr="002936CB" w:rsidRDefault="03885105" w:rsidP="00405CE5">
      <w:pPr>
        <w:pStyle w:val="ParaNumbered"/>
      </w:pPr>
      <w:r>
        <w:t xml:space="preserve">Paragraph 10 omits subsections (4) to (6) and (8) to (10) of section 7 of the 2020 Act. Paragraph 11 amends the Highways Act 1980 to insert new subsection (5) to </w:t>
      </w:r>
      <w:r w:rsidR="00521C52">
        <w:t>s</w:t>
      </w:r>
      <w:r>
        <w:t>ection 115E. Paragraph 12 amends section 249 of the Town and Country Planning Act 1990 to permanently introduce text into subsection (7).  </w:t>
      </w:r>
    </w:p>
    <w:p w14:paraId="4A1471C7" w14:textId="198E7731" w:rsidR="002936CB" w:rsidRPr="00EC4631" w:rsidRDefault="0023696F" w:rsidP="0023696F">
      <w:pPr>
        <w:pStyle w:val="HSubheading5"/>
        <w:rPr>
          <w:rStyle w:val="CBoldUnderlined"/>
          <w:b w:val="0"/>
          <w:iCs/>
        </w:rPr>
      </w:pPr>
      <w:r>
        <w:rPr>
          <w:rStyle w:val="CBoldUnderlined"/>
          <w:iCs/>
        </w:rPr>
        <w:t>Effect</w:t>
      </w:r>
    </w:p>
    <w:p w14:paraId="5E1E6FD6" w14:textId="3344545A" w:rsidR="002936CB" w:rsidRPr="002936CB" w:rsidRDefault="03885105" w:rsidP="00405CE5">
      <w:pPr>
        <w:pStyle w:val="ParaNumbered"/>
      </w:pPr>
      <w:r>
        <w:t xml:space="preserve">These amendments have the effect of removing interactions between the previous route to gaining a pavement </w:t>
      </w:r>
      <w:proofErr w:type="spellStart"/>
      <w:r>
        <w:t>licence</w:t>
      </w:r>
      <w:proofErr w:type="spellEnd"/>
      <w:r>
        <w:t xml:space="preserve"> </w:t>
      </w:r>
      <w:r w:rsidR="00545AE9">
        <w:t xml:space="preserve">in England </w:t>
      </w:r>
      <w:r>
        <w:t xml:space="preserve">allowed under the Highways Act 1980 and this permanent route that are no longer relevant. Specifically, paragraph 11 requires that </w:t>
      </w:r>
      <w:r w:rsidR="00545AE9">
        <w:t xml:space="preserve">permissions to do anything </w:t>
      </w:r>
      <w:r>
        <w:t xml:space="preserve">which could be </w:t>
      </w:r>
      <w:proofErr w:type="spellStart"/>
      <w:r w:rsidR="00545AE9">
        <w:t>authorised</w:t>
      </w:r>
      <w:proofErr w:type="spellEnd"/>
      <w:r w:rsidR="00545AE9">
        <w:t xml:space="preserve"> by a pavement </w:t>
      </w:r>
      <w:proofErr w:type="spellStart"/>
      <w:r w:rsidR="00545AE9">
        <w:t>licence</w:t>
      </w:r>
      <w:proofErr w:type="spellEnd"/>
      <w:r>
        <w:t xml:space="preserve"> under the regime introduced through the 2020 </w:t>
      </w:r>
      <w:r w:rsidR="00CB0D50">
        <w:t xml:space="preserve">Act </w:t>
      </w:r>
      <w:r w:rsidR="001D38BD">
        <w:t>are to</w:t>
      </w:r>
      <w:r>
        <w:t xml:space="preserve"> be </w:t>
      </w:r>
      <w:proofErr w:type="spellStart"/>
      <w:r w:rsidR="001D38BD">
        <w:t>authorised</w:t>
      </w:r>
      <w:proofErr w:type="spellEnd"/>
      <w:r>
        <w:t xml:space="preserve"> through that route. Paragraph 12 introduces permanent text which extends powers for the Secretary of State or the local planning authority to make an order which may make provision for the removal of an obstruction which would be allowed by the pavement licensing regime.  </w:t>
      </w:r>
    </w:p>
    <w:p w14:paraId="53E9AEE7" w14:textId="15B5F46A" w:rsidR="002936CB" w:rsidRPr="003D68B5" w:rsidRDefault="002936CB" w:rsidP="003150B9">
      <w:pPr>
        <w:pStyle w:val="HSubheading4"/>
      </w:pPr>
      <w:bookmarkStart w:id="763" w:name="_Toc158113502"/>
      <w:r w:rsidRPr="003150B9">
        <w:t>Enforcement</w:t>
      </w:r>
      <w:r w:rsidRPr="003150B9">
        <w:rPr>
          <w:rFonts w:ascii="Times New Roman" w:hAnsi="Times New Roman" w:cs="Times New Roman"/>
        </w:rPr>
        <w:t> </w:t>
      </w:r>
      <w:bookmarkEnd w:id="763"/>
      <w:r w:rsidRPr="003D68B5">
        <w:t> </w:t>
      </w:r>
    </w:p>
    <w:p w14:paraId="46E7C37C" w14:textId="53D69D7E" w:rsidR="002936CB" w:rsidRPr="00EC4631" w:rsidRDefault="0023696F" w:rsidP="0023696F">
      <w:pPr>
        <w:pStyle w:val="HSubheading5"/>
        <w:rPr>
          <w:rStyle w:val="CBoldUnderlined"/>
          <w:b w:val="0"/>
          <w:iCs/>
        </w:rPr>
      </w:pPr>
      <w:r>
        <w:rPr>
          <w:rStyle w:val="CBoldUnderlined"/>
          <w:iCs/>
        </w:rPr>
        <w:t>Background</w:t>
      </w:r>
    </w:p>
    <w:p w14:paraId="6686287C" w14:textId="457242E1" w:rsidR="002936CB" w:rsidRPr="002936CB" w:rsidRDefault="03885105" w:rsidP="00405CE5">
      <w:pPr>
        <w:pStyle w:val="ParaNumbered"/>
      </w:pPr>
      <w:r>
        <w:t xml:space="preserve">Paragraph 13 inserts after section 7 of the 2020 </w:t>
      </w:r>
      <w:r w:rsidR="27439007">
        <w:t>Act</w:t>
      </w:r>
      <w:r>
        <w:t xml:space="preserve"> a new section 7A. </w:t>
      </w:r>
      <w:r w:rsidR="001D38BD">
        <w:t>Previously</w:t>
      </w:r>
      <w:r w:rsidR="3BFC4D48">
        <w:t xml:space="preserve">, local authorities </w:t>
      </w:r>
      <w:r w:rsidR="001D38BD">
        <w:lastRenderedPageBreak/>
        <w:t>could</w:t>
      </w:r>
      <w:r w:rsidR="3BFC4D48">
        <w:t xml:space="preserve"> only revoke </w:t>
      </w:r>
      <w:proofErr w:type="spellStart"/>
      <w:r w:rsidR="3BFC4D48">
        <w:t>licences</w:t>
      </w:r>
      <w:proofErr w:type="spellEnd"/>
      <w:r w:rsidR="3BFC4D48">
        <w:t xml:space="preserve"> or serve a notice requiring necessary steps to be taken to remedy the breach of a condition of a </w:t>
      </w:r>
      <w:proofErr w:type="spellStart"/>
      <w:r w:rsidR="3BFC4D48">
        <w:t>licence</w:t>
      </w:r>
      <w:proofErr w:type="spellEnd"/>
      <w:r w:rsidR="3BFC4D48">
        <w:t>.  </w:t>
      </w:r>
    </w:p>
    <w:p w14:paraId="43CC0B31" w14:textId="736A1B72" w:rsidR="002936CB" w:rsidRPr="00EC4631" w:rsidRDefault="0023696F" w:rsidP="0023696F">
      <w:pPr>
        <w:pStyle w:val="HSubheading5"/>
        <w:rPr>
          <w:rStyle w:val="CBoldUnderlined"/>
          <w:b w:val="0"/>
          <w:iCs/>
        </w:rPr>
      </w:pPr>
      <w:r>
        <w:rPr>
          <w:rStyle w:val="CBoldUnderlined"/>
          <w:iCs/>
        </w:rPr>
        <w:t>Effect</w:t>
      </w:r>
    </w:p>
    <w:p w14:paraId="35F6B693" w14:textId="5F64DDD4" w:rsidR="002936CB" w:rsidRPr="002936CB" w:rsidRDefault="03885105" w:rsidP="00405CE5">
      <w:pPr>
        <w:pStyle w:val="ParaNumbered"/>
      </w:pPr>
      <w:r>
        <w:t xml:space="preserve">This has the effect of introducing a new enforcement power for </w:t>
      </w:r>
      <w:r w:rsidR="001D38BD">
        <w:t xml:space="preserve">local </w:t>
      </w:r>
      <w:r>
        <w:t xml:space="preserve">authorities who are tasked with granting pavement </w:t>
      </w:r>
      <w:proofErr w:type="spellStart"/>
      <w:r>
        <w:t>licences</w:t>
      </w:r>
      <w:proofErr w:type="spellEnd"/>
      <w:r>
        <w:t xml:space="preserve">. This new power applies where furniture which would normally be permitted by a pavement </w:t>
      </w:r>
      <w:r w:rsidR="00D56EB4">
        <w:t xml:space="preserve">or other </w:t>
      </w:r>
      <w:proofErr w:type="spellStart"/>
      <w:r>
        <w:t>licence</w:t>
      </w:r>
      <w:proofErr w:type="spellEnd"/>
      <w:r>
        <w:t xml:space="preserve"> has been placed on a relevant highway without the required </w:t>
      </w:r>
      <w:proofErr w:type="spellStart"/>
      <w:r>
        <w:t>licence</w:t>
      </w:r>
      <w:proofErr w:type="spellEnd"/>
      <w:r>
        <w:t xml:space="preserve">. This power allows the local authority to give notice requiring the person to remove the furniture before a date specified, and refrain from putting furniture on the highway unless they gain a </w:t>
      </w:r>
      <w:proofErr w:type="spellStart"/>
      <w:r>
        <w:t>licence</w:t>
      </w:r>
      <w:proofErr w:type="spellEnd"/>
      <w:r>
        <w:t xml:space="preserve">. If furniture continues to be placed </w:t>
      </w:r>
      <w:r w:rsidR="001D38BD">
        <w:t>on the highway</w:t>
      </w:r>
      <w:r>
        <w:t xml:space="preserve"> in contravention of the notice the local authority may remove and store the furniture, recover the costs from the person and refuse to return the furniture until those costs have been paid. If </w:t>
      </w:r>
      <w:r w:rsidR="001D38BD">
        <w:t xml:space="preserve">within 3 months of the notice being given </w:t>
      </w:r>
      <w:r>
        <w:t>the costs are</w:t>
      </w:r>
      <w:r w:rsidR="00E16C21">
        <w:t xml:space="preserve"> not</w:t>
      </w:r>
      <w:r>
        <w:t xml:space="preserve"> paid, the local authority can dispose of the furniture by sale or other means and retain the proceeds.  </w:t>
      </w:r>
    </w:p>
    <w:p w14:paraId="19C8578C" w14:textId="77777777" w:rsidR="002936CB" w:rsidRDefault="002936CB" w:rsidP="003150B9">
      <w:pPr>
        <w:pStyle w:val="HSubheading4"/>
      </w:pPr>
      <w:bookmarkStart w:id="764" w:name="_Toc158113503"/>
      <w:r w:rsidRPr="003D68B5">
        <w:t>Local authority functions</w:t>
      </w:r>
      <w:bookmarkEnd w:id="764"/>
      <w:r w:rsidRPr="003D68B5">
        <w:t> </w:t>
      </w:r>
    </w:p>
    <w:p w14:paraId="00090CCF" w14:textId="146D05FC" w:rsidR="002936CB" w:rsidRPr="00EC4631" w:rsidRDefault="0023696F" w:rsidP="0023696F">
      <w:pPr>
        <w:pStyle w:val="HSubheading5"/>
        <w:rPr>
          <w:rStyle w:val="CBoldUnderlined"/>
          <w:b w:val="0"/>
          <w:iCs/>
        </w:rPr>
      </w:pPr>
      <w:r>
        <w:rPr>
          <w:rStyle w:val="CBoldUnderlined"/>
          <w:iCs/>
        </w:rPr>
        <w:t>Background</w:t>
      </w:r>
    </w:p>
    <w:p w14:paraId="764FDEE2" w14:textId="3B9F05C0" w:rsidR="00E601F3" w:rsidRDefault="03885105" w:rsidP="00405CE5">
      <w:pPr>
        <w:pStyle w:val="ParaNumbered"/>
      </w:pPr>
      <w:r>
        <w:t>Paragraph 14 omits subsection (2) of section 8 of the 2020</w:t>
      </w:r>
      <w:r w:rsidR="6D5B4519">
        <w:t xml:space="preserve"> Act</w:t>
      </w:r>
      <w:r>
        <w:t xml:space="preserve"> and </w:t>
      </w:r>
      <w:r w:rsidR="00502468">
        <w:t>p</w:t>
      </w:r>
      <w:r>
        <w:t xml:space="preserve">aragraph 15 inserts the same provisions permanently into Schedule 1 of the Local Authorities </w:t>
      </w:r>
      <w:r w:rsidR="00502468">
        <w:t>(</w:t>
      </w:r>
      <w:r>
        <w:t>Functions and Responsibilities) (England) Regulations 2000. </w:t>
      </w:r>
    </w:p>
    <w:p w14:paraId="45E2E21C" w14:textId="01917FA3" w:rsidR="002936CB" w:rsidRPr="00EC4631" w:rsidRDefault="0023696F" w:rsidP="0023696F">
      <w:pPr>
        <w:pStyle w:val="HSubheading5"/>
        <w:rPr>
          <w:rStyle w:val="CBoldUnderlined"/>
          <w:b w:val="0"/>
          <w:iCs/>
        </w:rPr>
      </w:pPr>
      <w:r>
        <w:rPr>
          <w:rStyle w:val="CBoldUnderlined"/>
          <w:iCs/>
        </w:rPr>
        <w:t>Effect</w:t>
      </w:r>
    </w:p>
    <w:p w14:paraId="761DF198" w14:textId="51B1E064" w:rsidR="002936CB" w:rsidRPr="002936CB" w:rsidRDefault="03885105" w:rsidP="00405CE5">
      <w:pPr>
        <w:pStyle w:val="ParaNumbered"/>
      </w:pPr>
      <w:r>
        <w:t>This has the effect of making permanent the reference to pavement licensing in the list of local authority functions in the Local Authorities (Functions and Responsibilities) (England) Regulations 2000.  </w:t>
      </w:r>
    </w:p>
    <w:p w14:paraId="6E3523A2" w14:textId="7AC572B2" w:rsidR="002936CB" w:rsidRPr="004E7E43" w:rsidRDefault="002936CB" w:rsidP="003150B9">
      <w:pPr>
        <w:pStyle w:val="HSubheading4"/>
      </w:pPr>
      <w:bookmarkStart w:id="765" w:name="_Toc158113504"/>
      <w:r w:rsidRPr="004E7E43">
        <w:t>Other amendments</w:t>
      </w:r>
      <w:bookmarkEnd w:id="765"/>
      <w:r w:rsidRPr="004E7E43">
        <w:t> </w:t>
      </w:r>
    </w:p>
    <w:p w14:paraId="07A4DE4A" w14:textId="3DACC4F4" w:rsidR="002936CB" w:rsidRPr="00EC4631" w:rsidRDefault="0023696F" w:rsidP="0023696F">
      <w:pPr>
        <w:pStyle w:val="HSubheading5"/>
        <w:rPr>
          <w:rStyle w:val="CBoldUnderlined"/>
          <w:b w:val="0"/>
          <w:iCs/>
        </w:rPr>
      </w:pPr>
      <w:r>
        <w:rPr>
          <w:rStyle w:val="CBoldUnderlined"/>
          <w:iCs/>
        </w:rPr>
        <w:t>Background</w:t>
      </w:r>
    </w:p>
    <w:p w14:paraId="53C5DA18" w14:textId="01DF6C23" w:rsidR="002936CB" w:rsidRPr="002936CB" w:rsidRDefault="03885105" w:rsidP="00405CE5">
      <w:pPr>
        <w:pStyle w:val="ParaNumbered"/>
      </w:pPr>
      <w:r>
        <w:t xml:space="preserve">Paragraph 16 omits subsections (2) and (3) of section 9 </w:t>
      </w:r>
      <w:r w:rsidR="28C7771C">
        <w:t xml:space="preserve">of the </w:t>
      </w:r>
      <w:r w:rsidR="1CE639AF">
        <w:t xml:space="preserve">2020 Act </w:t>
      </w:r>
      <w:r>
        <w:t>as they are no longer required given that the provisions are spent.  </w:t>
      </w:r>
    </w:p>
    <w:p w14:paraId="684CB5CA" w14:textId="6218C6D3" w:rsidR="002936CB" w:rsidRPr="00EC4631" w:rsidRDefault="0023696F" w:rsidP="0023696F">
      <w:pPr>
        <w:pStyle w:val="HSubheading5"/>
        <w:rPr>
          <w:rStyle w:val="CBoldUnderlined"/>
          <w:b w:val="0"/>
          <w:iCs/>
        </w:rPr>
      </w:pPr>
      <w:r>
        <w:rPr>
          <w:rStyle w:val="CBoldUnderlined"/>
          <w:iCs/>
        </w:rPr>
        <w:t>Effect</w:t>
      </w:r>
    </w:p>
    <w:p w14:paraId="74737700" w14:textId="539E8E43" w:rsidR="002936CB" w:rsidRPr="002936CB" w:rsidRDefault="03885105" w:rsidP="00405CE5">
      <w:pPr>
        <w:pStyle w:val="ParaNumbered"/>
      </w:pPr>
      <w:r>
        <w:t>This has the effect of excluding the applicability of temporary traffic orders made for purposes connect</w:t>
      </w:r>
      <w:r w:rsidR="1A2B3D8E">
        <w:t>ed</w:t>
      </w:r>
      <w:r>
        <w:t xml:space="preserve"> to coronavirus as this is no longer in force.  </w:t>
      </w:r>
    </w:p>
    <w:p w14:paraId="0CA93908" w14:textId="051D7DE6" w:rsidR="002936CB" w:rsidRPr="00EC4631" w:rsidRDefault="0023696F" w:rsidP="0023696F">
      <w:pPr>
        <w:pStyle w:val="HSubheading5"/>
        <w:rPr>
          <w:rStyle w:val="CBoldUnderlined"/>
          <w:b w:val="0"/>
          <w:iCs/>
        </w:rPr>
      </w:pPr>
      <w:r>
        <w:rPr>
          <w:rStyle w:val="CBoldUnderlined"/>
          <w:iCs/>
        </w:rPr>
        <w:t>Background</w:t>
      </w:r>
    </w:p>
    <w:p w14:paraId="69412D9D" w14:textId="30ED69DB" w:rsidR="002936CB" w:rsidRPr="002936CB" w:rsidRDefault="03885105" w:rsidP="00405CE5">
      <w:pPr>
        <w:pStyle w:val="ParaNumbered"/>
      </w:pPr>
      <w:r>
        <w:t xml:space="preserve">Paragraph 17 amends section 62 of the Anti-social </w:t>
      </w:r>
      <w:proofErr w:type="spellStart"/>
      <w:r>
        <w:t>Behaviour</w:t>
      </w:r>
      <w:proofErr w:type="spellEnd"/>
      <w:r>
        <w:t xml:space="preserve">, Crime and Policing Act 2014 to insert a new provision exempting areas which are granted a pavement </w:t>
      </w:r>
      <w:proofErr w:type="spellStart"/>
      <w:r>
        <w:t>licence</w:t>
      </w:r>
      <w:proofErr w:type="spellEnd"/>
      <w:r>
        <w:t xml:space="preserve"> from alcohol prohibition in public spaces protection orders. </w:t>
      </w:r>
      <w:r w:rsidR="28382976">
        <w:t>Public space</w:t>
      </w:r>
      <w:r w:rsidR="001D38BD">
        <w:t>s</w:t>
      </w:r>
      <w:r w:rsidR="28382976">
        <w:t xml:space="preserve"> protection orders are provisions applying restrictions to an area </w:t>
      </w:r>
      <w:r w:rsidR="6EA5A0CE">
        <w:t xml:space="preserve">for the purposes of the reduction of anti-social </w:t>
      </w:r>
      <w:proofErr w:type="spellStart"/>
      <w:r w:rsidR="6EA5A0CE">
        <w:t>behaviour</w:t>
      </w:r>
      <w:proofErr w:type="spellEnd"/>
      <w:r w:rsidR="6EA5A0CE">
        <w:t xml:space="preserve"> and may make provision regarding the sale of alcohol in or around that area. </w:t>
      </w:r>
    </w:p>
    <w:p w14:paraId="047FC185" w14:textId="20B55F0C" w:rsidR="002936CB" w:rsidRPr="00EC4631" w:rsidRDefault="0023696F" w:rsidP="0023696F">
      <w:pPr>
        <w:pStyle w:val="HSubheading5"/>
        <w:rPr>
          <w:rStyle w:val="CBoldUnderlined"/>
          <w:b w:val="0"/>
          <w:iCs/>
        </w:rPr>
      </w:pPr>
      <w:r>
        <w:rPr>
          <w:rStyle w:val="CBoldUnderlined"/>
          <w:iCs/>
        </w:rPr>
        <w:t>Effect</w:t>
      </w:r>
    </w:p>
    <w:p w14:paraId="372367C8" w14:textId="03BE6641" w:rsidR="00BB249E" w:rsidRPr="00B53912" w:rsidRDefault="03885105" w:rsidP="00405CE5">
      <w:pPr>
        <w:pStyle w:val="ParaNumbered"/>
      </w:pPr>
      <w:r>
        <w:t xml:space="preserve">This has the effect that, where there is a pavement </w:t>
      </w:r>
      <w:proofErr w:type="spellStart"/>
      <w:r>
        <w:t>licence</w:t>
      </w:r>
      <w:proofErr w:type="spellEnd"/>
      <w:r>
        <w:t xml:space="preserve"> in place and a public space protection order</w:t>
      </w:r>
      <w:r w:rsidR="001D38BD">
        <w:t xml:space="preserve"> exists</w:t>
      </w:r>
      <w:r>
        <w:t xml:space="preserve">, the public space protection order will not have effect in the area granted a pavement </w:t>
      </w:r>
      <w:proofErr w:type="spellStart"/>
      <w:r>
        <w:t>licence</w:t>
      </w:r>
      <w:proofErr w:type="spellEnd"/>
      <w:r>
        <w:t>.  </w:t>
      </w:r>
    </w:p>
    <w:p w14:paraId="0079FE37" w14:textId="10BCD426" w:rsidR="002936CB" w:rsidRPr="004E7E43" w:rsidRDefault="002936CB" w:rsidP="003150B9">
      <w:pPr>
        <w:pStyle w:val="HSubheading4"/>
      </w:pPr>
      <w:bookmarkStart w:id="766" w:name="_Toc158113505"/>
      <w:r w:rsidRPr="004E7E43">
        <w:t>Transitional provision</w:t>
      </w:r>
      <w:bookmarkEnd w:id="766"/>
      <w:r w:rsidRPr="004E7E43">
        <w:t> </w:t>
      </w:r>
    </w:p>
    <w:p w14:paraId="631A31D6" w14:textId="055C671A" w:rsidR="002936CB" w:rsidRPr="00EC4631" w:rsidRDefault="0023696F" w:rsidP="0023696F">
      <w:pPr>
        <w:pStyle w:val="HSubheading5"/>
        <w:rPr>
          <w:rStyle w:val="CBoldUnderlined"/>
          <w:b w:val="0"/>
          <w:iCs/>
        </w:rPr>
      </w:pPr>
      <w:r>
        <w:rPr>
          <w:rStyle w:val="CBoldUnderlined"/>
          <w:iCs/>
        </w:rPr>
        <w:lastRenderedPageBreak/>
        <w:t>Background</w:t>
      </w:r>
      <w:r w:rsidR="002936CB" w:rsidRPr="00EC4631">
        <w:rPr>
          <w:rStyle w:val="CBoldUnderlined"/>
          <w:iCs/>
        </w:rPr>
        <w:t> </w:t>
      </w:r>
    </w:p>
    <w:p w14:paraId="5B057E66" w14:textId="2A2ABF02" w:rsidR="002936CB" w:rsidRPr="002936CB" w:rsidRDefault="03885105" w:rsidP="00405CE5">
      <w:pPr>
        <w:pStyle w:val="ParaNumbered"/>
      </w:pPr>
      <w:r>
        <w:t xml:space="preserve">Paragraph 18 </w:t>
      </w:r>
      <w:r w:rsidR="001D38BD">
        <w:t>makes</w:t>
      </w:r>
      <w:r>
        <w:t xml:space="preserve"> transitional provisions for the duration of pavement </w:t>
      </w:r>
      <w:proofErr w:type="spellStart"/>
      <w:r>
        <w:t>licences</w:t>
      </w:r>
      <w:proofErr w:type="spellEnd"/>
      <w:r>
        <w:t xml:space="preserve"> that are already </w:t>
      </w:r>
      <w:r w:rsidRPr="005679EE">
        <w:t>granted</w:t>
      </w:r>
      <w:r>
        <w:t xml:space="preserve"> prior to the commencement date of Schedule</w:t>
      </w:r>
      <w:r w:rsidR="001D38BD">
        <w:t xml:space="preserve"> 2</w:t>
      </w:r>
      <w:r w:rsidR="008D3BD5">
        <w:t>2</w:t>
      </w:r>
      <w:r>
        <w:t>   </w:t>
      </w:r>
    </w:p>
    <w:p w14:paraId="7CCF05F6" w14:textId="0F370200" w:rsidR="002936CB" w:rsidRPr="00EC4631" w:rsidRDefault="0023696F" w:rsidP="0023696F">
      <w:pPr>
        <w:pStyle w:val="HSubheading5"/>
        <w:rPr>
          <w:rStyle w:val="CBoldUnderlined"/>
          <w:b w:val="0"/>
          <w:iCs/>
        </w:rPr>
      </w:pPr>
      <w:r>
        <w:rPr>
          <w:rStyle w:val="CBoldUnderlined"/>
          <w:iCs/>
        </w:rPr>
        <w:t>Effect</w:t>
      </w:r>
    </w:p>
    <w:p w14:paraId="74CDF766" w14:textId="12A50427" w:rsidR="002936CB" w:rsidRPr="002936CB" w:rsidRDefault="03885105" w:rsidP="00405CE5">
      <w:pPr>
        <w:pStyle w:val="ParaNumbered"/>
      </w:pPr>
      <w:r>
        <w:t xml:space="preserve">Where an application has already been granted or deemed to be granted under </w:t>
      </w:r>
      <w:r w:rsidR="001D38BD">
        <w:t>the 2020</w:t>
      </w:r>
      <w:r>
        <w:t xml:space="preserve"> </w:t>
      </w:r>
      <w:r w:rsidR="0062088B">
        <w:t xml:space="preserve">Act </w:t>
      </w:r>
      <w:r w:rsidRPr="005679EE">
        <w:t>without</w:t>
      </w:r>
      <w:r>
        <w:t xml:space="preserve"> a specified duration, the </w:t>
      </w:r>
      <w:proofErr w:type="spellStart"/>
      <w:r>
        <w:t>licence</w:t>
      </w:r>
      <w:proofErr w:type="spellEnd"/>
      <w:r>
        <w:t xml:space="preserve"> will be in force for </w:t>
      </w:r>
      <w:r w:rsidR="00683535">
        <w:t>two years</w:t>
      </w:r>
      <w:r>
        <w:t xml:space="preserve"> from the commencement of Schedule</w:t>
      </w:r>
      <w:r w:rsidR="001D38BD">
        <w:t xml:space="preserve"> 2</w:t>
      </w:r>
      <w:r w:rsidR="008D3BD5">
        <w:t>2</w:t>
      </w:r>
      <w:r w:rsidR="00271B1E">
        <w:t>.</w:t>
      </w:r>
      <w:r>
        <w:t>  </w:t>
      </w:r>
    </w:p>
    <w:p w14:paraId="1C98FE7D" w14:textId="2F536FE8" w:rsidR="002936CB" w:rsidRPr="00EC4631" w:rsidRDefault="0023696F" w:rsidP="0023696F">
      <w:pPr>
        <w:pStyle w:val="HSubheading5"/>
        <w:rPr>
          <w:rStyle w:val="CBoldUnderlined"/>
          <w:b w:val="0"/>
          <w:iCs/>
        </w:rPr>
      </w:pPr>
      <w:r>
        <w:rPr>
          <w:rStyle w:val="CBoldUnderlined"/>
          <w:iCs/>
        </w:rPr>
        <w:t>Background</w:t>
      </w:r>
      <w:r w:rsidR="002936CB" w:rsidRPr="00EC4631">
        <w:rPr>
          <w:rStyle w:val="CBoldUnderlined"/>
          <w:iCs/>
        </w:rPr>
        <w:t xml:space="preserve"> </w:t>
      </w:r>
    </w:p>
    <w:p w14:paraId="0E3384DC" w14:textId="19E95133" w:rsidR="002936CB" w:rsidRPr="002936CB" w:rsidRDefault="03885105" w:rsidP="00405CE5">
      <w:pPr>
        <w:pStyle w:val="ParaNumbered"/>
      </w:pPr>
      <w:r>
        <w:t xml:space="preserve">Paragraph 19 </w:t>
      </w:r>
      <w:r w:rsidR="001D38BD">
        <w:t>makes</w:t>
      </w:r>
      <w:r>
        <w:t xml:space="preserve"> a transitional provision in relation to the amendment in paragraph 11 to require </w:t>
      </w:r>
      <w:r w:rsidR="001D38BD">
        <w:t>permissions</w:t>
      </w:r>
      <w:r>
        <w:t xml:space="preserve"> that could be </w:t>
      </w:r>
      <w:proofErr w:type="spellStart"/>
      <w:r w:rsidR="001D38BD">
        <w:t>authorised</w:t>
      </w:r>
      <w:proofErr w:type="spellEnd"/>
      <w:r>
        <w:t xml:space="preserve"> through the route set out in the 2020 </w:t>
      </w:r>
      <w:r w:rsidR="0062088B">
        <w:t xml:space="preserve">Act </w:t>
      </w:r>
      <w:r w:rsidR="001D38BD">
        <w:t>are to</w:t>
      </w:r>
      <w:r>
        <w:t xml:space="preserve"> be</w:t>
      </w:r>
      <w:r w:rsidR="001D38BD">
        <w:t xml:space="preserve"> </w:t>
      </w:r>
      <w:proofErr w:type="spellStart"/>
      <w:r w:rsidR="001D38BD">
        <w:t>authorised</w:t>
      </w:r>
      <w:proofErr w:type="spellEnd"/>
      <w:r w:rsidR="001D38BD">
        <w:t xml:space="preserve"> under that regime</w:t>
      </w:r>
      <w:r>
        <w:t>. This transitional provision means that paragraph 11 does not impact permissions granted under section 115E of the Highways Act 1980 prior to the commencement of Schedule</w:t>
      </w:r>
      <w:r w:rsidR="001D38BD">
        <w:t xml:space="preserve"> 2</w:t>
      </w:r>
      <w:r w:rsidR="008D3BD5">
        <w:t>2</w:t>
      </w:r>
      <w:r w:rsidR="001D38BD">
        <w:t>.</w:t>
      </w:r>
      <w:r>
        <w:t>  </w:t>
      </w:r>
    </w:p>
    <w:p w14:paraId="697C950E" w14:textId="5F34E4C4" w:rsidR="002936CB" w:rsidRPr="00EC4631" w:rsidRDefault="0023696F" w:rsidP="0023696F">
      <w:pPr>
        <w:pStyle w:val="HSubheading5"/>
        <w:rPr>
          <w:rStyle w:val="CBoldUnderlined"/>
          <w:b w:val="0"/>
          <w:iCs/>
        </w:rPr>
      </w:pPr>
      <w:r>
        <w:rPr>
          <w:rStyle w:val="CBoldUnderlined"/>
          <w:iCs/>
        </w:rPr>
        <w:t>Effect</w:t>
      </w:r>
    </w:p>
    <w:p w14:paraId="0BAA15CD" w14:textId="26DCDBC8" w:rsidR="00BB249E" w:rsidRPr="00583ED4" w:rsidRDefault="03885105" w:rsidP="00405CE5">
      <w:pPr>
        <w:pStyle w:val="ParaNumbered"/>
      </w:pPr>
      <w:r w:rsidRPr="005679EE">
        <w:t xml:space="preserve">Where </w:t>
      </w:r>
      <w:r w:rsidR="001D38BD">
        <w:t>permission</w:t>
      </w:r>
      <w:r w:rsidRPr="005679EE">
        <w:t xml:space="preserve"> has already been granted under section 115E of the Highways Act 1980, the provisions in paragraph 11 do not apply meaning that a council cannot require an additional application be </w:t>
      </w:r>
      <w:r w:rsidRPr="00583ED4">
        <w:t xml:space="preserve">made under section 1 of the 2020 </w:t>
      </w:r>
      <w:r w:rsidR="0062088B">
        <w:t xml:space="preserve">Act </w:t>
      </w:r>
      <w:r w:rsidRPr="00583ED4">
        <w:t xml:space="preserve">whilst the </w:t>
      </w:r>
      <w:r w:rsidR="001D38BD" w:rsidRPr="00583ED4">
        <w:t>permission</w:t>
      </w:r>
      <w:r w:rsidRPr="00583ED4">
        <w:t xml:space="preserve"> granted under section 115E of the Highways Act 1980 is valid.</w:t>
      </w:r>
      <w:bookmarkStart w:id="767" w:name="_Toc410653894"/>
      <w:bookmarkStart w:id="768" w:name="_Toc416612144"/>
      <w:bookmarkStart w:id="769" w:name="_Toc417648129"/>
      <w:bookmarkStart w:id="770" w:name="_Toc418587938"/>
    </w:p>
    <w:p w14:paraId="4D4693ED" w14:textId="45430036" w:rsidR="00B53912" w:rsidRPr="00583ED4" w:rsidRDefault="00B53912" w:rsidP="00B53912">
      <w:pPr>
        <w:pStyle w:val="HSubheading3"/>
      </w:pPr>
      <w:bookmarkStart w:id="771" w:name="_Toc158113506"/>
      <w:r w:rsidRPr="00583ED4">
        <w:t>Schedule 2</w:t>
      </w:r>
      <w:r w:rsidR="00AA3327" w:rsidRPr="00583ED4">
        <w:t>3</w:t>
      </w:r>
      <w:r w:rsidRPr="00583ED4">
        <w:t>: Use of non-domestic premises for childcare: registration</w:t>
      </w:r>
      <w:bookmarkEnd w:id="771"/>
    </w:p>
    <w:p w14:paraId="44061D94" w14:textId="77777777" w:rsidR="00142B68" w:rsidRPr="005C63E8" w:rsidRDefault="00142B68" w:rsidP="00405CE5">
      <w:pPr>
        <w:pStyle w:val="ParaNumbered"/>
      </w:pPr>
      <w:r w:rsidRPr="00583ED4">
        <w:t>This Schedule is introduced by subsection (2) of section 237 of this Act (childcare: use of non-domestic premises). It</w:t>
      </w:r>
      <w:r w:rsidRPr="005C63E8">
        <w:t xml:space="preserve"> makes further amendments to Part 3 of the Childcare Act 2006 relating to the registration of persons providing childminding wholly on non-domestic premises. </w:t>
      </w:r>
    </w:p>
    <w:p w14:paraId="39A9A057" w14:textId="4AF9B66C" w:rsidR="00142B68" w:rsidRPr="005C63E8" w:rsidRDefault="00142B68" w:rsidP="00405CE5">
      <w:pPr>
        <w:pStyle w:val="ParaNumbered"/>
      </w:pPr>
      <w:r w:rsidRPr="005C63E8">
        <w:t>Paragraph 1 provides for Part 3 of the Childcare Act 2006 (regulation of provision of childcare in England) to be amended as set out on this Schedule.</w:t>
      </w:r>
    </w:p>
    <w:p w14:paraId="3B7900D3" w14:textId="032F83F9" w:rsidR="00142B68" w:rsidRPr="00E0781C" w:rsidRDefault="00142B68" w:rsidP="000F19E8">
      <w:pPr>
        <w:pStyle w:val="ReferenceExample"/>
      </w:pPr>
      <w:r w:rsidRPr="00E0781C">
        <w:t>Chapter 1 of Part 3: General Functions of the Chief Inspector</w:t>
      </w:r>
    </w:p>
    <w:p w14:paraId="2C21629D" w14:textId="457462B1" w:rsidR="00142B68" w:rsidRPr="005C63E8" w:rsidRDefault="00142B68" w:rsidP="00405CE5">
      <w:pPr>
        <w:pStyle w:val="ParaNumbered"/>
      </w:pPr>
      <w:r w:rsidRPr="005C63E8">
        <w:t xml:space="preserve">Paragraph 2 inserts a new subsection (6) into section 32 of the Childcare Act 2006 (maintenance of two childcare registers), deeming any references in section 32 to persons registered as “childminders” to mean persons registered as childminders whether with or without domestic premises. This ensures the two childcare registers maintained by His Majesty’s Chief Inspector of Education, Children’s Services and Skills (“the Chief Inspector”), the early years register and the general childcare register, must include all persons registered with the Chief Inspector as childminders with </w:t>
      </w:r>
      <w:r>
        <w:t xml:space="preserve">and without </w:t>
      </w:r>
      <w:r w:rsidRPr="005C63E8">
        <w:t>domestic</w:t>
      </w:r>
      <w:r>
        <w:t xml:space="preserve"> premises</w:t>
      </w:r>
      <w:r w:rsidRPr="005C63E8">
        <w:t xml:space="preserve">. </w:t>
      </w:r>
    </w:p>
    <w:p w14:paraId="17D0F136" w14:textId="77777777" w:rsidR="00142B68" w:rsidRPr="00E0781C" w:rsidRDefault="00142B68" w:rsidP="000F19E8">
      <w:pPr>
        <w:pStyle w:val="ReferenceExample"/>
      </w:pPr>
      <w:r w:rsidRPr="00E0781C">
        <w:t>Chapter 2 of Part 3: Regulation of early years provision</w:t>
      </w:r>
    </w:p>
    <w:p w14:paraId="45C265BB" w14:textId="22A7AAE0" w:rsidR="00142B68" w:rsidRPr="005C63E8" w:rsidRDefault="00142B68" w:rsidP="00405CE5">
      <w:pPr>
        <w:pStyle w:val="ParaNumbered"/>
      </w:pPr>
      <w:r w:rsidRPr="005C63E8">
        <w:t>Paragraphs 3 to 8 amend Chapter 2 of Part 3 of the Childcare Act 2006 (regulation of early years provision).</w:t>
      </w:r>
    </w:p>
    <w:p w14:paraId="4DC58ADA" w14:textId="32A9EC46" w:rsidR="00142B68" w:rsidRPr="005C63E8" w:rsidRDefault="00142B68" w:rsidP="00405CE5">
      <w:pPr>
        <w:pStyle w:val="ParaNumbered"/>
      </w:pPr>
      <w:bookmarkStart w:id="772" w:name="_Hlk149726243"/>
      <w:r w:rsidRPr="005C63E8">
        <w:t xml:space="preserve">Paragraph 3 amends subsection (1) of section 33 of the Childcare Act 2006 (requirement to register: early years childminders) to require a person who provides early years childminding in England (other than </w:t>
      </w:r>
      <w:r>
        <w:t>early years childminding in respect of which a person</w:t>
      </w:r>
      <w:r w:rsidRPr="005C63E8">
        <w:t xml:space="preserve"> </w:t>
      </w:r>
      <w:bookmarkEnd w:id="772"/>
      <w:r w:rsidRPr="005C63E8">
        <w:t>is exempt from registration), where some or all of the provision is on domestic premises, to be registered with the Chief Inspector in the early years register, or with an early years childminder agency, as a</w:t>
      </w:r>
      <w:r>
        <w:t>n</w:t>
      </w:r>
      <w:r w:rsidRPr="005C63E8">
        <w:t xml:space="preserve"> “</w:t>
      </w:r>
      <w:r>
        <w:t xml:space="preserve">early years </w:t>
      </w:r>
      <w:r w:rsidRPr="005C63E8">
        <w:t>childminder with domestic premises”.</w:t>
      </w:r>
    </w:p>
    <w:p w14:paraId="7D638B3E" w14:textId="77777777" w:rsidR="009D64B9" w:rsidRDefault="00142B68" w:rsidP="00405CE5">
      <w:pPr>
        <w:pStyle w:val="ParaNumbered"/>
      </w:pPr>
      <w:r w:rsidRPr="005C63E8">
        <w:t xml:space="preserve">Paragraph 4 amends section 34 of the Childcare Act 2006 (requirement to register: other early years providers) to create a new category of early years childminder who provides </w:t>
      </w:r>
      <w:proofErr w:type="gramStart"/>
      <w:r w:rsidRPr="005C63E8">
        <w:t>all of</w:t>
      </w:r>
      <w:proofErr w:type="gramEnd"/>
      <w:r w:rsidRPr="005C63E8">
        <w:t xml:space="preserve"> their childminding </w:t>
      </w:r>
      <w:r w:rsidRPr="005C63E8">
        <w:lastRenderedPageBreak/>
        <w:t xml:space="preserve">from non-domestic premises. Subparagraph (2) </w:t>
      </w:r>
      <w:r>
        <w:t>substitutes</w:t>
      </w:r>
      <w:r w:rsidRPr="005C63E8">
        <w:t xml:space="preserve"> subsections (1) and (1ZA) of section 34 with new subsections (1) and (1ZA). </w:t>
      </w:r>
    </w:p>
    <w:p w14:paraId="63DFDA87" w14:textId="77777777" w:rsidR="009D64B9" w:rsidRDefault="00142B68" w:rsidP="00405CE5">
      <w:pPr>
        <w:pStyle w:val="ParaNumbered"/>
      </w:pPr>
      <w:r w:rsidRPr="005C63E8">
        <w:t xml:space="preserve">The new section 34(1)(a) continues to prohibit a person from providing early years provision on non-domestic premises in England (other than </w:t>
      </w:r>
      <w:r>
        <w:t xml:space="preserve">early years </w:t>
      </w:r>
      <w:r w:rsidRPr="005C63E8">
        <w:t xml:space="preserve">provision to which the new subsection (1ZA) applies or </w:t>
      </w:r>
      <w:r>
        <w:t xml:space="preserve">early years </w:t>
      </w:r>
      <w:r w:rsidRPr="005C63E8">
        <w:t xml:space="preserve">provision </w:t>
      </w:r>
      <w:r>
        <w:t>in respect of which a person</w:t>
      </w:r>
      <w:r w:rsidRPr="005C63E8">
        <w:t xml:space="preserve"> is exempt from registration) unless the person is registered with the Chief Inspector as an </w:t>
      </w:r>
      <w:r>
        <w:t>“</w:t>
      </w:r>
      <w:r w:rsidRPr="005C63E8">
        <w:t>early years provider other than a childminder</w:t>
      </w:r>
      <w:r>
        <w:t>”</w:t>
      </w:r>
      <w:r w:rsidRPr="005C63E8">
        <w:t xml:space="preserve">. </w:t>
      </w:r>
    </w:p>
    <w:p w14:paraId="354F0D38" w14:textId="77777777" w:rsidR="009D64B9" w:rsidRDefault="00142B68" w:rsidP="00405CE5">
      <w:pPr>
        <w:pStyle w:val="ParaNumbered"/>
      </w:pPr>
      <w:r w:rsidRPr="005C63E8">
        <w:t xml:space="preserve">The </w:t>
      </w:r>
      <w:r>
        <w:t>new</w:t>
      </w:r>
      <w:r w:rsidRPr="005C63E8">
        <w:t xml:space="preserve"> section 34(1)(a) makes it clear that a person </w:t>
      </w:r>
      <w:r>
        <w:t xml:space="preserve">can </w:t>
      </w:r>
      <w:r w:rsidRPr="005C63E8">
        <w:t xml:space="preserve">register with the Chief Inspector as an </w:t>
      </w:r>
      <w:r>
        <w:t>“</w:t>
      </w:r>
      <w:r w:rsidRPr="005C63E8">
        <w:t>early years provider other than a childminder</w:t>
      </w:r>
      <w:r>
        <w:t>”</w:t>
      </w:r>
      <w:r w:rsidRPr="005C63E8">
        <w:t xml:space="preserve"> even if the provision is or includes early years childminding </w:t>
      </w:r>
      <w:r>
        <w:t xml:space="preserve">where </w:t>
      </w:r>
      <w:r w:rsidRPr="005C63E8">
        <w:t xml:space="preserve">none of </w:t>
      </w:r>
      <w:r>
        <w:t>the childminding</w:t>
      </w:r>
      <w:r w:rsidRPr="005C63E8">
        <w:t xml:space="preserve"> is on domestic premises. </w:t>
      </w:r>
    </w:p>
    <w:p w14:paraId="050847F9" w14:textId="77777777" w:rsidR="009D64B9" w:rsidRDefault="00142B68" w:rsidP="00405CE5">
      <w:pPr>
        <w:pStyle w:val="ParaNumbered"/>
      </w:pPr>
      <w:r w:rsidRPr="005C63E8">
        <w:t xml:space="preserve">The new section 34(1)(b) provides that a person who provides early years childminding, where none of the </w:t>
      </w:r>
      <w:r>
        <w:t>childminding</w:t>
      </w:r>
      <w:r w:rsidRPr="005C63E8">
        <w:t xml:space="preserve"> is on domestic premises, satisfies the requirement to register if they are registered with the Chief Inspector, or with an early </w:t>
      </w:r>
      <w:proofErr w:type="gramStart"/>
      <w:r w:rsidRPr="005C63E8">
        <w:t>years</w:t>
      </w:r>
      <w:proofErr w:type="gramEnd"/>
      <w:r w:rsidRPr="005C63E8">
        <w:t xml:space="preserve"> childminder agency, as a</w:t>
      </w:r>
      <w:r>
        <w:t>n</w:t>
      </w:r>
      <w:r w:rsidRPr="005C63E8">
        <w:t xml:space="preserve"> “</w:t>
      </w:r>
      <w:r>
        <w:t xml:space="preserve">early years </w:t>
      </w:r>
      <w:r w:rsidRPr="005C63E8">
        <w:t xml:space="preserve">childminder without domestic premises”. </w:t>
      </w:r>
    </w:p>
    <w:p w14:paraId="2E6CB7D2" w14:textId="34BB0053" w:rsidR="00142B68" w:rsidRPr="005C63E8" w:rsidRDefault="00142B68" w:rsidP="00405CE5">
      <w:pPr>
        <w:pStyle w:val="ParaNumbered"/>
      </w:pPr>
      <w:r w:rsidRPr="005C63E8">
        <w:t>The new subsection (1ZA) mirrors the effect of the existing subsection (1ZA), by disapplying the</w:t>
      </w:r>
      <w:r>
        <w:t xml:space="preserve"> requirement to register in the</w:t>
      </w:r>
      <w:r w:rsidRPr="005C63E8">
        <w:t xml:space="preserve"> new </w:t>
      </w:r>
      <w:r>
        <w:t xml:space="preserve">section </w:t>
      </w:r>
      <w:r w:rsidRPr="005C63E8">
        <w:t xml:space="preserve">34(1)(a) </w:t>
      </w:r>
      <w:r>
        <w:t>(</w:t>
      </w:r>
      <w:r w:rsidRPr="005C63E8">
        <w:t>but not the new section 34(1)(b)</w:t>
      </w:r>
      <w:r>
        <w:t>)</w:t>
      </w:r>
      <w:r w:rsidRPr="005C63E8">
        <w:t xml:space="preserve"> to early years provision </w:t>
      </w:r>
      <w:r>
        <w:t xml:space="preserve">in respect of which a person is </w:t>
      </w:r>
      <w:r w:rsidRPr="005C63E8">
        <w:t xml:space="preserve">required to be registered by </w:t>
      </w:r>
      <w:r>
        <w:t xml:space="preserve">the amended </w:t>
      </w:r>
      <w:r w:rsidRPr="005C63E8">
        <w:t xml:space="preserve">sections 33(1) </w:t>
      </w:r>
      <w:r>
        <w:t xml:space="preserve">(early years childminding where some or all of the childminding is on domestic premises) </w:t>
      </w:r>
      <w:r w:rsidRPr="005C63E8">
        <w:t>and 34(1A)</w:t>
      </w:r>
      <w:r>
        <w:t xml:space="preserve"> (early years provision that would be childminding where some or all of the childminding is on domestic premises but for the operation of section 96(5) of the Childcare Act 2006) (“early years childcare on domestic premises”)</w:t>
      </w:r>
      <w:r w:rsidRPr="005C63E8">
        <w:t>. Subparagraph (3) amends subsection (1A) to allow providers of</w:t>
      </w:r>
      <w:r>
        <w:t xml:space="preserve"> early years</w:t>
      </w:r>
      <w:r w:rsidRPr="005C63E8">
        <w:t xml:space="preserve"> childcare on domestic premises to spend more of their time working from non-domestic premises, by requiring them to provide at least some or </w:t>
      </w:r>
      <w:proofErr w:type="gramStart"/>
      <w:r w:rsidRPr="005C63E8">
        <w:t>all of</w:t>
      </w:r>
      <w:proofErr w:type="gramEnd"/>
      <w:r w:rsidRPr="005C63E8">
        <w:t xml:space="preserve"> their provision on domestic premises.</w:t>
      </w:r>
    </w:p>
    <w:p w14:paraId="1BD4B8FA" w14:textId="797FF224" w:rsidR="00142B68" w:rsidRPr="005C63E8" w:rsidRDefault="00142B68" w:rsidP="00405CE5">
      <w:pPr>
        <w:pStyle w:val="ParaNumbered"/>
      </w:pPr>
      <w:r w:rsidRPr="005C63E8">
        <w:t>Paragraph 5 amends section 35 of the Childcare Act 2006 (applications for registration: early years childminders) to enable a person who proposes to provide early years childminding that is required to be registered by the amended section 33(1) (</w:t>
      </w:r>
      <w:r>
        <w:t xml:space="preserve">early years childminding </w:t>
      </w:r>
      <w:r w:rsidRPr="005C63E8">
        <w:t xml:space="preserve">where some or all of the childminding is on domestic premises) to make an application to the Chief Inspector, or to an early years childminder agency, for registration as an </w:t>
      </w:r>
      <w:r>
        <w:t>“</w:t>
      </w:r>
      <w:r w:rsidRPr="005C63E8">
        <w:t>early years childminder with domestic premises</w:t>
      </w:r>
      <w:r>
        <w:t>”</w:t>
      </w:r>
      <w:r w:rsidRPr="005C63E8">
        <w:t xml:space="preserve">. Paragraph 5 also makes consequential amendments to subsections (5)(aa) and (ab) of section 35 to make it clear that regulations </w:t>
      </w:r>
      <w:r>
        <w:t xml:space="preserve">made </w:t>
      </w:r>
      <w:r w:rsidRPr="005C63E8">
        <w:t>under section 35(3)(b) can prohibit a person from being registered as an “early years childminder with domestic premises” with both the Chief Inspector and an early years childminder agency, or with more than one childminder agency, (as is currently the case for early years childminders under sections 3</w:t>
      </w:r>
      <w:r>
        <w:t>5</w:t>
      </w:r>
      <w:r w:rsidRPr="005C63E8">
        <w:t>(5) (aa) and (ab)).</w:t>
      </w:r>
    </w:p>
    <w:p w14:paraId="710C0041" w14:textId="77777777" w:rsidR="009D64B9" w:rsidRDefault="00142B68" w:rsidP="00405CE5">
      <w:pPr>
        <w:pStyle w:val="ParaNumbered"/>
      </w:pPr>
      <w:r w:rsidRPr="005C63E8">
        <w:t>Paragraph 6 amends section 36 of the Childcare Act 2006 (applications for registration: other early years providers). Subparagraph (2) amends subsection (1), creating new subsections (1)(a) and (1</w:t>
      </w:r>
      <w:r>
        <w:t>)(</w:t>
      </w:r>
      <w:r w:rsidRPr="005C63E8">
        <w:t xml:space="preserve">b). </w:t>
      </w:r>
      <w:r>
        <w:t>The new s</w:t>
      </w:r>
      <w:r w:rsidRPr="005C63E8">
        <w:t>ubsection (1)(a) enables a person who proposes to provide any early years provision</w:t>
      </w:r>
      <w:r>
        <w:t xml:space="preserve"> in respect of which they are</w:t>
      </w:r>
      <w:r w:rsidRPr="005C63E8">
        <w:t xml:space="preserve"> required to be registered under the amended section 34(1)</w:t>
      </w:r>
      <w:r>
        <w:t>(a)</w:t>
      </w:r>
      <w:r w:rsidRPr="005C63E8">
        <w:t xml:space="preserve"> (requirement to register: other early years providers) to make an application to the Chief Inspector for registration in the early years register as an early years provider other than a childminder, even where the provision is or includes early years childminding</w:t>
      </w:r>
      <w:r>
        <w:t xml:space="preserve"> where</w:t>
      </w:r>
      <w:r w:rsidRPr="005C63E8">
        <w:t xml:space="preserve"> none of </w:t>
      </w:r>
      <w:r>
        <w:t xml:space="preserve">the childminding </w:t>
      </w:r>
      <w:r w:rsidRPr="005C63E8">
        <w:t xml:space="preserve">is on domestic premises. </w:t>
      </w:r>
    </w:p>
    <w:p w14:paraId="4AC8FF73" w14:textId="29BDCA70" w:rsidR="00142B68" w:rsidRPr="005C63E8" w:rsidRDefault="00142B68" w:rsidP="00405CE5">
      <w:pPr>
        <w:pStyle w:val="ParaNumbered"/>
      </w:pPr>
      <w:r>
        <w:t>The new s</w:t>
      </w:r>
      <w:r w:rsidRPr="005C63E8">
        <w:t xml:space="preserve">ubsection (1)(b) enables a person who proposes to provide early years childminding </w:t>
      </w:r>
      <w:r>
        <w:t>in respect of which they are</w:t>
      </w:r>
      <w:r w:rsidRPr="005C63E8">
        <w:t xml:space="preserve"> required to be registered by section 34(1)(b) (early years childminding </w:t>
      </w:r>
      <w:r>
        <w:t xml:space="preserve">where </w:t>
      </w:r>
      <w:r w:rsidRPr="005C63E8">
        <w:t xml:space="preserve">none of </w:t>
      </w:r>
      <w:r>
        <w:t>the childminding</w:t>
      </w:r>
      <w:r w:rsidRPr="005C63E8">
        <w:t xml:space="preserve"> is on domestic premises) to make an application to the Chief Inspector for registration in the early years register (amended section 36(1)(b)(</w:t>
      </w:r>
      <w:proofErr w:type="spellStart"/>
      <w:r w:rsidRPr="005C63E8">
        <w:t>i</w:t>
      </w:r>
      <w:proofErr w:type="spellEnd"/>
      <w:r w:rsidRPr="005C63E8">
        <w:t>))</w:t>
      </w:r>
      <w:r>
        <w:t>,</w:t>
      </w:r>
      <w:r w:rsidRPr="005C63E8">
        <w:t xml:space="preserve"> or to an early years childminder agency (amended section 36(1)(b)(ii)), for registration as an </w:t>
      </w:r>
      <w:r>
        <w:t>“</w:t>
      </w:r>
      <w:r w:rsidRPr="005C63E8">
        <w:t>early year childminder without domestic premises</w:t>
      </w:r>
      <w:r>
        <w:t>”</w:t>
      </w:r>
      <w:r w:rsidRPr="005C63E8">
        <w:t xml:space="preserve">. The wording after the new subsection (1)(b)(ii) makes it clear </w:t>
      </w:r>
      <w:r>
        <w:t xml:space="preserve">that </w:t>
      </w:r>
      <w:r w:rsidRPr="005C63E8">
        <w:t xml:space="preserve">a person can separately register as both an early </w:t>
      </w:r>
      <w:proofErr w:type="gramStart"/>
      <w:r w:rsidRPr="005C63E8">
        <w:t>years</w:t>
      </w:r>
      <w:proofErr w:type="gramEnd"/>
      <w:r w:rsidRPr="005C63E8">
        <w:t xml:space="preserve"> provider other than a childminder under subsection (1)(a) and as an early years childminder without domestic premises under subsection (1)(b). Subparagraphs (3) and (4) </w:t>
      </w:r>
      <w:r w:rsidRPr="005C63E8">
        <w:lastRenderedPageBreak/>
        <w:t xml:space="preserve">make consequential amendments to sections 36(3), (4), and (4A). Subparagraph (5) makes a consequential amendment to section 36(5) by inserting new subparagraphs (ac) and (ad) to make it clear </w:t>
      </w:r>
      <w:r>
        <w:t xml:space="preserve">that </w:t>
      </w:r>
      <w:r w:rsidRPr="005C63E8">
        <w:t>regulations made under section 36(3)(b) can prohibit a person from being registered as an “early years childminder without domestic premises” with both the Chief Inspector and an early years childminder agency, or with more than one childminder agency, (as is currently the case in relation to early years childminders under sections 3</w:t>
      </w:r>
      <w:r>
        <w:t>5</w:t>
      </w:r>
      <w:r w:rsidRPr="005C63E8">
        <w:t>(5) (aa) and (ab) and other early years providers under sections 36(5)(aa) and (ab)).</w:t>
      </w:r>
    </w:p>
    <w:p w14:paraId="1BFCB433" w14:textId="598FE8B6" w:rsidR="00142B68" w:rsidRPr="005C63E8" w:rsidRDefault="00142B68" w:rsidP="00405CE5">
      <w:pPr>
        <w:pStyle w:val="ParaNumbered"/>
      </w:pPr>
      <w:r w:rsidRPr="005C63E8">
        <w:t xml:space="preserve">Paragraphs 7 and 8 amend section 37 (entry on the register and certificates) and section 37A (early years childminder agencies: registers and certificates) of the Childcare Act 2006 and insert a new subsection (2A) into section 37 and a new subsection (1A) into section 37A. These amendments ensure the Chief Inspector and early years childminder agencies are under a duty to register a person correctly and to give the person a certificate of registration with prescribed information, following the granting by the Chief Inspector of an application for registration made under the amended section 35(1)(a) </w:t>
      </w:r>
      <w:r>
        <w:t xml:space="preserve">and the new sections </w:t>
      </w:r>
      <w:r w:rsidRPr="005C63E8">
        <w:t>36(1)(a) and (b)(</w:t>
      </w:r>
      <w:proofErr w:type="spellStart"/>
      <w:r w:rsidRPr="005C63E8">
        <w:t>i</w:t>
      </w:r>
      <w:proofErr w:type="spellEnd"/>
      <w:r w:rsidRPr="005C63E8">
        <w:t xml:space="preserve">), and the granting by an early years childminder agency of an application for registration made under the amended section 35(1)(b) and </w:t>
      </w:r>
      <w:r>
        <w:t xml:space="preserve">the new section </w:t>
      </w:r>
      <w:r w:rsidRPr="005C63E8">
        <w:t>36(1)(b)(ii).</w:t>
      </w:r>
    </w:p>
    <w:p w14:paraId="4899BEB3" w14:textId="77777777" w:rsidR="00142B68" w:rsidRPr="00E0781C" w:rsidRDefault="00142B68" w:rsidP="000F19E8">
      <w:pPr>
        <w:pStyle w:val="ReferenceExample"/>
      </w:pPr>
      <w:r w:rsidRPr="00E0781C">
        <w:t>Chapter 3 of Part 3: Regulation of later years provision for children under 8</w:t>
      </w:r>
    </w:p>
    <w:p w14:paraId="4D35BF61" w14:textId="1B8B8660" w:rsidR="00142B68" w:rsidRPr="005C63E8" w:rsidRDefault="00142B68" w:rsidP="00405CE5">
      <w:pPr>
        <w:pStyle w:val="ParaNumbered"/>
      </w:pPr>
      <w:r w:rsidRPr="005C63E8">
        <w:t>Paragraphs 9 to 16 amend Chapter 3 of Part 3 of the Childcare Act 2006 (regulation of later years provision for children under 8).</w:t>
      </w:r>
    </w:p>
    <w:p w14:paraId="21FBCABA" w14:textId="7E48CC90" w:rsidR="00142B68" w:rsidRPr="005C63E8" w:rsidRDefault="00142B68" w:rsidP="00405CE5">
      <w:pPr>
        <w:pStyle w:val="ParaNumbered"/>
      </w:pPr>
      <w:r w:rsidRPr="005C63E8">
        <w:t>Paragraphs 9 to 14 mirror, in relation to the regulation of later years provision for children under the age of eight in Chapter 3 of Part 3 of the Childcare Act 2006, the amendments made to Chapter 2 of Part 3 of the Childcare Act 2006 (regulation of early years provision) by paragraphs (3) to (8) of this Schedule.</w:t>
      </w:r>
    </w:p>
    <w:p w14:paraId="539CF6EB" w14:textId="2BAAB96D" w:rsidR="00142B68" w:rsidRPr="005C63E8" w:rsidRDefault="00142B68" w:rsidP="00405CE5">
      <w:pPr>
        <w:pStyle w:val="ParaNumbered"/>
      </w:pPr>
      <w:r w:rsidRPr="005C63E8">
        <w:t xml:space="preserve">Paragraphs 15 and 16 amend section 57 (special procedure for providers registered in the early years register) and section 57A (special procedure for providers registered with early years childminder agencies) of the Childcare Act 2006 so that: </w:t>
      </w:r>
    </w:p>
    <w:p w14:paraId="47B97BCC" w14:textId="77777777" w:rsidR="00142B68" w:rsidRPr="009D64B9" w:rsidRDefault="00142B68" w:rsidP="009D64B9">
      <w:pPr>
        <w:pStyle w:val="ParaNumbered"/>
        <w:numPr>
          <w:ilvl w:val="1"/>
          <w:numId w:val="1"/>
        </w:numPr>
      </w:pPr>
      <w:r w:rsidRPr="009D64B9">
        <w:t xml:space="preserve">a person registered as an “early years childminder with domestic premises” under Chapter 2 of Part 3 of the Childcare Act 2006 can use the special procedures in sections 57 and 57A to register as a “later years childminder with domestic premises” in Part A of the general childcare register or, as the case may be, with their childminder agency (if it is also a later </w:t>
      </w:r>
      <w:proofErr w:type="gramStart"/>
      <w:r w:rsidRPr="009D64B9">
        <w:t>years</w:t>
      </w:r>
      <w:proofErr w:type="gramEnd"/>
      <w:r w:rsidRPr="009D64B9">
        <w:t xml:space="preserve"> childminder agency), and</w:t>
      </w:r>
    </w:p>
    <w:p w14:paraId="31CF2690" w14:textId="77777777" w:rsidR="00142B68" w:rsidRPr="009D64B9" w:rsidRDefault="00142B68" w:rsidP="009D64B9">
      <w:pPr>
        <w:pStyle w:val="ParaNumbered"/>
        <w:numPr>
          <w:ilvl w:val="1"/>
          <w:numId w:val="1"/>
        </w:numPr>
      </w:pPr>
      <w:r w:rsidRPr="009D64B9">
        <w:t>a person registered as an “early years childminder without domestic premises” under Chapter 2 of Part 3 of the Childcare Act 2006 can use the special procedures in sections 57 and 57A to register as a “later years childminder without domestic premises” in Part A of the general childcare register or, as the case may be, with their childminder agency (if it is also a later years childminder agency).</w:t>
      </w:r>
    </w:p>
    <w:p w14:paraId="730739E7" w14:textId="4F985B38" w:rsidR="00142B68" w:rsidRPr="00E0781C" w:rsidRDefault="00142B68" w:rsidP="000F19E8">
      <w:pPr>
        <w:pStyle w:val="ReferenceExample"/>
      </w:pPr>
      <w:r w:rsidRPr="00E0781C">
        <w:t>Chapter 4 of Part 3: Voluntary registration</w:t>
      </w:r>
    </w:p>
    <w:p w14:paraId="774539B7" w14:textId="7CCDEE13" w:rsidR="00142B68" w:rsidRPr="005C63E8" w:rsidRDefault="00142B68" w:rsidP="00405CE5">
      <w:pPr>
        <w:pStyle w:val="ParaNumbered"/>
      </w:pPr>
      <w:r w:rsidRPr="005C63E8">
        <w:t>Paragraphs 17 to 21 amend Chapter 4 of Part 3 of the Childcare Act 2006 (voluntary registration), which provides for the voluntary registration of early years and later years provision which is not required to be registered under Chapters 2 or 3 of Part 3 of the Childcare Act 2006, and later years provision for children aged eight and above</w:t>
      </w:r>
      <w:r>
        <w:t xml:space="preserve"> (“</w:t>
      </w:r>
      <w:r w:rsidRPr="005C63E8">
        <w:t>exempt provision”</w:t>
      </w:r>
      <w:r>
        <w:t>)</w:t>
      </w:r>
      <w:r w:rsidRPr="005C63E8">
        <w:t>.</w:t>
      </w:r>
    </w:p>
    <w:p w14:paraId="35C429C7" w14:textId="62015578" w:rsidR="00142B68" w:rsidRPr="005C63E8" w:rsidRDefault="00142B68" w:rsidP="00405CE5">
      <w:pPr>
        <w:pStyle w:val="ParaNumbered"/>
      </w:pPr>
      <w:r w:rsidRPr="005C63E8">
        <w:t>Paragraph 17 amends section 62 of the Childcare Act 2006 (applications for registration on the general register: childminders) to enable a person who proposes to provide exempt provision that is early years or later years childminding where some or all of the childminding is provided on domestic premises to make an application to the Chief Inspector for registration in Part B of the general childcare register as a “childminder with domestic premises”.</w:t>
      </w:r>
    </w:p>
    <w:p w14:paraId="42795FA5" w14:textId="77777777" w:rsidR="009D64B9" w:rsidRDefault="00142B68" w:rsidP="00405CE5">
      <w:pPr>
        <w:pStyle w:val="ParaNumbered"/>
      </w:pPr>
      <w:r w:rsidRPr="005C63E8">
        <w:lastRenderedPageBreak/>
        <w:t xml:space="preserve">Paragraph 18 amends section 63 of the Childcare Act 2006 (applications for registration on the general register: other childcare providers). It </w:t>
      </w:r>
      <w:r>
        <w:t>substitutes</w:t>
      </w:r>
      <w:r w:rsidRPr="005C63E8">
        <w:t xml:space="preserve"> subsection (1) with new subsections (A1) and (1), enabling a person who provides exempt provision, other than childminding where some or all of the childminding is provided on domestic premises and in respect of which an application for registration can be made under the amended section 62, to make an application </w:t>
      </w:r>
      <w:r>
        <w:t xml:space="preserve">in any case </w:t>
      </w:r>
      <w:r w:rsidRPr="005C63E8">
        <w:t>to the Chief Inspector for registration in Part B of the general childcare register as a “provider of childcare other than a childminder” or</w:t>
      </w:r>
      <w:r>
        <w:t>, where the provision is early or later years childminding where none of the provision is on domestic premises,</w:t>
      </w:r>
      <w:r w:rsidRPr="005C63E8">
        <w:t xml:space="preserve"> as a “childminder without domestic premises”. </w:t>
      </w:r>
    </w:p>
    <w:p w14:paraId="41837A5B" w14:textId="163320AE" w:rsidR="00142B68" w:rsidRPr="005C63E8" w:rsidRDefault="00142B68" w:rsidP="00405CE5">
      <w:pPr>
        <w:pStyle w:val="ParaNumbered"/>
      </w:pPr>
      <w:r w:rsidRPr="005C63E8">
        <w:t xml:space="preserve">The new </w:t>
      </w:r>
      <w:r>
        <w:t xml:space="preserve">subsection </w:t>
      </w:r>
      <w:r w:rsidRPr="005C63E8">
        <w:t xml:space="preserve">(1)(a) makes it clear that a person can make an application to register as a </w:t>
      </w:r>
      <w:r>
        <w:t>“</w:t>
      </w:r>
      <w:r w:rsidRPr="005C63E8">
        <w:t>provider of childcare other than a childminder</w:t>
      </w:r>
      <w:r>
        <w:t>”</w:t>
      </w:r>
      <w:r w:rsidRPr="005C63E8">
        <w:t xml:space="preserve"> even if the provision is or includes childminding </w:t>
      </w:r>
      <w:r>
        <w:t xml:space="preserve">where </w:t>
      </w:r>
      <w:r w:rsidRPr="005C63E8">
        <w:t xml:space="preserve">none of </w:t>
      </w:r>
      <w:r>
        <w:t>the childminding</w:t>
      </w:r>
      <w:r w:rsidRPr="005C63E8">
        <w:t xml:space="preserve"> is on domestic premises. The wording at the end of the new </w:t>
      </w:r>
      <w:r>
        <w:t xml:space="preserve">subsection </w:t>
      </w:r>
      <w:r w:rsidRPr="005C63E8">
        <w:t xml:space="preserve">(1)(b) makes it clear that a person can choose to register separately as both a </w:t>
      </w:r>
      <w:r>
        <w:t>“</w:t>
      </w:r>
      <w:r w:rsidRPr="005C63E8">
        <w:t>provider of childcare other than a childminder</w:t>
      </w:r>
      <w:r>
        <w:t>”</w:t>
      </w:r>
      <w:r w:rsidRPr="005C63E8">
        <w:t xml:space="preserve"> under the new section </w:t>
      </w:r>
      <w:r>
        <w:t xml:space="preserve">subsection </w:t>
      </w:r>
      <w:r w:rsidRPr="005C63E8">
        <w:t xml:space="preserve">(1)(a) and as a </w:t>
      </w:r>
      <w:r>
        <w:t>“</w:t>
      </w:r>
      <w:r w:rsidRPr="005C63E8">
        <w:t>childminder without domestic premises</w:t>
      </w:r>
      <w:r>
        <w:t>”</w:t>
      </w:r>
      <w:r w:rsidRPr="005C63E8">
        <w:t xml:space="preserve"> under the new </w:t>
      </w:r>
      <w:r>
        <w:t>sub</w:t>
      </w:r>
      <w:r w:rsidRPr="005C63E8">
        <w:t>section (1)(b).</w:t>
      </w:r>
    </w:p>
    <w:p w14:paraId="6BF9BE56" w14:textId="2731EA5C" w:rsidR="00142B68" w:rsidRPr="005C63E8" w:rsidRDefault="00142B68" w:rsidP="00405CE5">
      <w:pPr>
        <w:pStyle w:val="ParaNumbered"/>
      </w:pPr>
      <w:r w:rsidRPr="005C63E8">
        <w:t xml:space="preserve">Paragraph 19 amends section 64 of the Childcare Act 2006 (entry on the register and certificates) and inserts a new subsection (2A). These amendments ensure the Chief Inspector is under a duty to register a person correctly, and to give to the person a certificate of registration with prescribed information, following the granting by the Chief Inspector of an application for registration made under the amended section 62(1) and </w:t>
      </w:r>
      <w:r>
        <w:t xml:space="preserve">the new sections </w:t>
      </w:r>
      <w:r w:rsidRPr="005C63E8">
        <w:t>6</w:t>
      </w:r>
      <w:r>
        <w:t>3</w:t>
      </w:r>
      <w:r w:rsidRPr="005C63E8">
        <w:t>(1)(a) and (b).</w:t>
      </w:r>
    </w:p>
    <w:p w14:paraId="6707DBCE" w14:textId="522BF802" w:rsidR="00142B68" w:rsidRPr="005C63E8" w:rsidRDefault="00142B68" w:rsidP="00405CE5">
      <w:pPr>
        <w:pStyle w:val="ParaNumbered"/>
      </w:pPr>
      <w:r w:rsidRPr="005C63E8">
        <w:t xml:space="preserve">Paragraphs 20 and 21 amend section 65 (procedure for persons already registered in a childcare register) and section 65A (procedure for providers registered with a childminder agency) of the Childcare Act 2006 to provide that: </w:t>
      </w:r>
    </w:p>
    <w:p w14:paraId="338863B3" w14:textId="77777777" w:rsidR="00142B68" w:rsidRPr="009D64B9" w:rsidRDefault="00142B68" w:rsidP="009D64B9">
      <w:pPr>
        <w:pStyle w:val="ParaNumbered"/>
        <w:numPr>
          <w:ilvl w:val="1"/>
          <w:numId w:val="1"/>
        </w:numPr>
      </w:pPr>
      <w:r w:rsidRPr="009D64B9">
        <w:t>a person registered with the Chief Inspector in the early years register or in Part A of the general childcare register, or with a childminder agency, as an early years or a later years “childminder with domestic premises” under Chapters 2 or 3 of Part 3 of the Childcare Act 2006, who proposes to provide exempt provision that is childminding where some or all of the childminding is on domestic premises, may use the special procedures in sections 65(1) and 65A(1) to voluntarily register with the Chief Inspector in Part B of the general childcare register or, as the case may be, with their childminder agency, as a “childminder with domestic premises”, and</w:t>
      </w:r>
    </w:p>
    <w:p w14:paraId="12659928" w14:textId="77777777" w:rsidR="00142B68" w:rsidRPr="009D64B9" w:rsidRDefault="00142B68" w:rsidP="009D64B9">
      <w:pPr>
        <w:pStyle w:val="ParaNumbered"/>
        <w:numPr>
          <w:ilvl w:val="1"/>
          <w:numId w:val="1"/>
        </w:numPr>
      </w:pPr>
      <w:r w:rsidRPr="009D64B9">
        <w:t>a person registered with the Chief Inspector in the early years register or in Part A of the general childcare register, or with a childminder agency, as an early years or a later years “childminder without domestic premises” under Chapters 2 or 3 of Part 3 of the Childcare Act 2006, who proposes to provide exempt provision that is childminding where none of the childminding is on domestic premises, may use the special procedures in sections 65(1) and 65A(1) to voluntarily register with the Chief Inspector in Part B of the general childcare register or, as the case may be, with their childminder agency, as a “childminder without domestic premises”.</w:t>
      </w:r>
    </w:p>
    <w:p w14:paraId="5EB13FD0" w14:textId="77777777" w:rsidR="00142B68" w:rsidRPr="00E0781C" w:rsidRDefault="00142B68" w:rsidP="000F19E8">
      <w:pPr>
        <w:pStyle w:val="ReferenceExample"/>
      </w:pPr>
      <w:r w:rsidRPr="00E0781C">
        <w:t>Chapter 5 of Part 3: Common provisions</w:t>
      </w:r>
    </w:p>
    <w:p w14:paraId="50E9F5D0" w14:textId="64266202" w:rsidR="00142B68" w:rsidRPr="005C63E8" w:rsidRDefault="00142B68" w:rsidP="00405CE5">
      <w:pPr>
        <w:pStyle w:val="ParaNumbered"/>
      </w:pPr>
      <w:r w:rsidRPr="005C63E8">
        <w:t>Paragraphs 22 to 24 amend Chapter 5 of Part 3 of the Childcare Act 2006 (common provisions)</w:t>
      </w:r>
      <w:r>
        <w:t>,</w:t>
      </w:r>
      <w:r w:rsidR="00271B1E">
        <w:t xml:space="preserve"> </w:t>
      </w:r>
      <w:r w:rsidRPr="005C63E8">
        <w:t>which includes provisions relating to the cancellation and suspension of a childcare provider’s registration and the interpretation of Part 3 of the Childcare Act 2006, to reflect the amendments made to Part 3 of the Childcare Act 2006 by this Schedule.</w:t>
      </w:r>
    </w:p>
    <w:p w14:paraId="3A8811F1" w14:textId="597A92B5" w:rsidR="00142B68" w:rsidRPr="005C63E8" w:rsidRDefault="00142B68" w:rsidP="00405CE5">
      <w:pPr>
        <w:pStyle w:val="ParaNumbered"/>
      </w:pPr>
      <w:r w:rsidRPr="005C63E8">
        <w:t xml:space="preserve">Paragraph 22 amends the Chief Inspector’s powers in subsections (3), (4), and (5) of section 68 of the Childcare Act 2006 (cancellation of registration in a childcare register: early years and later years providers) to cancel the registration of a person registered as a </w:t>
      </w:r>
      <w:r>
        <w:t xml:space="preserve">an early years or a later years </w:t>
      </w:r>
      <w:r w:rsidRPr="005C63E8">
        <w:lastRenderedPageBreak/>
        <w:t>childminder</w:t>
      </w:r>
      <w:r>
        <w:t xml:space="preserve"> with or without domestic premises</w:t>
      </w:r>
      <w:r w:rsidRPr="005C63E8">
        <w:t xml:space="preserve"> in the early years register or in Part A of the general childcare register </w:t>
      </w:r>
      <w:r>
        <w:t xml:space="preserve">under Chapters 2 or 3 of Part 3 of the Childcare Act 2006, or as a childminder with or without domestic premises in Part B of the general childcare register under Chapter 4 of Part 3 of the Childcare Act 2006, </w:t>
      </w:r>
      <w:r w:rsidRPr="005C63E8">
        <w:t>as follows:</w:t>
      </w:r>
    </w:p>
    <w:p w14:paraId="11251B2D" w14:textId="77777777" w:rsidR="00142B68" w:rsidRPr="009D64B9" w:rsidRDefault="00142B68" w:rsidP="009D64B9">
      <w:pPr>
        <w:pStyle w:val="ParaNumbered"/>
        <w:numPr>
          <w:ilvl w:val="1"/>
          <w:numId w:val="1"/>
        </w:numPr>
      </w:pPr>
      <w:r w:rsidRPr="009D64B9">
        <w:t>where a person is registered as a “childminder with domestic premises”, the Chief Inspector may cancel the person’s registration where the person has not provided any childminding on domestic premises for a period of more than three years, and</w:t>
      </w:r>
    </w:p>
    <w:p w14:paraId="579051E8" w14:textId="77777777" w:rsidR="00142B68" w:rsidRPr="009D64B9" w:rsidRDefault="00142B68" w:rsidP="009D64B9">
      <w:pPr>
        <w:pStyle w:val="ParaNumbered"/>
        <w:numPr>
          <w:ilvl w:val="1"/>
          <w:numId w:val="1"/>
        </w:numPr>
      </w:pPr>
      <w:r w:rsidRPr="009D64B9">
        <w:t>where a person is registered as a “childminder without domestic premises”, the Chief Inspector may cancel the person’s registration where the person has not provided any childminding on non-domestic premises for a period of more than three years.</w:t>
      </w:r>
    </w:p>
    <w:p w14:paraId="56A312D6" w14:textId="1F7AE2D5" w:rsidR="00142B68" w:rsidRPr="005C63E8" w:rsidRDefault="00142B68" w:rsidP="00405CE5">
      <w:pPr>
        <w:pStyle w:val="ParaNumbered"/>
      </w:pPr>
      <w:r w:rsidRPr="005C63E8">
        <w:t xml:space="preserve">Paragraph 23 amends the Chief Inspector’s powers in subsections (3) and (4) of section 69 of the Childcare Act 2006 (suspension of registration in a childcare register: early years and later years providers) to </w:t>
      </w:r>
      <w:r>
        <w:t xml:space="preserve">ensure the Chief Inspector’s powers to </w:t>
      </w:r>
      <w:r w:rsidRPr="005C63E8">
        <w:t>suspend the registration of a person registered as a</w:t>
      </w:r>
      <w:r>
        <w:t>n early years</w:t>
      </w:r>
      <w:r w:rsidRPr="005C63E8">
        <w:t xml:space="preserve"> childminder in the early years register</w:t>
      </w:r>
      <w:r>
        <w:t xml:space="preserve"> under Chapter 2 of Part 3 of the Childcare Act 2006,</w:t>
      </w:r>
      <w:r w:rsidRPr="005C63E8">
        <w:t xml:space="preserve"> or</w:t>
      </w:r>
      <w:r>
        <w:t xml:space="preserve"> as a later years childminder </w:t>
      </w:r>
      <w:r w:rsidRPr="005C63E8">
        <w:t>in Part A</w:t>
      </w:r>
      <w:r>
        <w:t xml:space="preserve"> </w:t>
      </w:r>
      <w:r w:rsidRPr="005C63E8">
        <w:t>of the general childcare register under Chapter 3 of the Childcare Act 2006</w:t>
      </w:r>
      <w:r>
        <w:t>,</w:t>
      </w:r>
      <w:r w:rsidRPr="005C63E8">
        <w:t xml:space="preserve"> </w:t>
      </w:r>
      <w:r>
        <w:t>apply to</w:t>
      </w:r>
      <w:r w:rsidRPr="005C63E8">
        <w:t xml:space="preserve"> person</w:t>
      </w:r>
      <w:r>
        <w:t>s</w:t>
      </w:r>
      <w:r w:rsidRPr="005C63E8">
        <w:t xml:space="preserve"> registered under Chapters 2 and 3 of the Childcare Act 2006 as early years or later years childminder with</w:t>
      </w:r>
      <w:r>
        <w:t xml:space="preserve"> or without</w:t>
      </w:r>
      <w:r w:rsidRPr="005C63E8">
        <w:t xml:space="preserve"> domestic premises.</w:t>
      </w:r>
    </w:p>
    <w:p w14:paraId="4916889D" w14:textId="2BC451D9" w:rsidR="00142B68" w:rsidRPr="005C63E8" w:rsidRDefault="00142B68" w:rsidP="00405CE5">
      <w:pPr>
        <w:pStyle w:val="ParaNumbered"/>
      </w:pPr>
      <w:r w:rsidRPr="005C63E8">
        <w:t xml:space="preserve">Paragraph 24 amends section 98 of the Childcare Act 2006 (interpretation of Part 3). Subparagraph (2) amends the definition of “domestic premises” in section 98(1) to also define “non-domestic premises”. Subparagraph (3) inserts a new section 98(1B) to provide definitions for references in Part 3 of the Childcare Act 2006 to persons registered as early years and </w:t>
      </w:r>
      <w:r>
        <w:t xml:space="preserve">as </w:t>
      </w:r>
      <w:r w:rsidRPr="005C63E8">
        <w:t>later years childminders with and without domestic premises.</w:t>
      </w:r>
    </w:p>
    <w:p w14:paraId="0A95C3B2" w14:textId="6845AE37" w:rsidR="00B53912" w:rsidRDefault="00B53912" w:rsidP="00B53912">
      <w:pPr>
        <w:pStyle w:val="HSubheading3"/>
      </w:pPr>
      <w:bookmarkStart w:id="773" w:name="_Toc158113507"/>
      <w:r w:rsidRPr="00DD4E22">
        <w:t xml:space="preserve">Schedule </w:t>
      </w:r>
      <w:r>
        <w:t>2</w:t>
      </w:r>
      <w:r w:rsidR="00AA3327">
        <w:t>4</w:t>
      </w:r>
      <w:r w:rsidRPr="00DD4E22">
        <w:t xml:space="preserve">: </w:t>
      </w:r>
      <w:r>
        <w:t>Regulations under Chapter 1 of Part 3 or Part 6: form and scrutiny</w:t>
      </w:r>
      <w:bookmarkEnd w:id="773"/>
    </w:p>
    <w:p w14:paraId="0B658434" w14:textId="523154D8" w:rsidR="00B53912" w:rsidRPr="006D1F9B" w:rsidRDefault="003B1B1F" w:rsidP="00405CE5">
      <w:pPr>
        <w:pStyle w:val="ParaNumbered"/>
        <w:rPr>
          <w:rStyle w:val="StyleLatinArial"/>
          <w:rFonts w:ascii="Palatino Linotype" w:hAnsi="Palatino Linotype"/>
          <w:b w:val="0"/>
          <w:bCs w:val="0"/>
          <w:color w:val="000000"/>
          <w:sz w:val="20"/>
          <w:lang w:val="en-GB"/>
        </w:rPr>
      </w:pPr>
      <w:r w:rsidRPr="003B1B1F">
        <w:t xml:space="preserve">This </w:t>
      </w:r>
      <w:r w:rsidR="009D64B9">
        <w:t>Schedule</w:t>
      </w:r>
      <w:r w:rsidR="009D64B9" w:rsidRPr="003B1B1F">
        <w:t xml:space="preserve"> contains</w:t>
      </w:r>
      <w:r w:rsidRPr="003B1B1F">
        <w:t xml:space="preserve"> provision about the form and scrutiny of regulations under Chapter 1 of Part 3 or Part 6 made by the Secretary of State or a devolved authority acting alone or by the Secretary of State and a devolved authority acting jointly.</w:t>
      </w:r>
    </w:p>
    <w:bookmarkEnd w:id="609" w:displacedByCustomXml="next"/>
    <w:bookmarkStart w:id="774" w:name="_Toc158113508" w:displacedByCustomXml="next"/>
    <w:bookmarkStart w:id="775" w:name="_Toc101804539" w:displacedByCustomXml="next"/>
    <w:sdt>
      <w:sdtPr>
        <w:rPr>
          <w:b w:val="0"/>
          <w:bCs w:val="0"/>
        </w:rPr>
        <w:id w:val="2609824"/>
        <w:lock w:val="contentLocked"/>
        <w:placeholder>
          <w:docPart w:val="E981BF7FA6DB4EBF8FCB1771437805B3"/>
        </w:placeholder>
        <w:group/>
      </w:sdtPr>
      <w:sdtEndPr>
        <w:rPr>
          <w:b/>
          <w:bCs/>
        </w:rPr>
      </w:sdtEndPr>
      <w:sdtContent>
        <w:p w14:paraId="737E6BC6" w14:textId="77777777" w:rsidR="00E718E1" w:rsidRPr="00CA4237" w:rsidRDefault="00E718E1" w:rsidP="005E1288">
          <w:pPr>
            <w:pStyle w:val="Heading1"/>
            <w:keepNext/>
          </w:pPr>
          <w:r w:rsidRPr="00CA4237">
            <w:t>Commencement</w:t>
          </w:r>
        </w:p>
      </w:sdtContent>
    </w:sdt>
    <w:bookmarkEnd w:id="774" w:displacedByCustomXml="prev"/>
    <w:bookmarkEnd w:id="775" w:displacedByCustomXml="prev"/>
    <w:bookmarkEnd w:id="770" w:displacedByCustomXml="prev"/>
    <w:bookmarkEnd w:id="769" w:displacedByCustomXml="prev"/>
    <w:bookmarkEnd w:id="768" w:displacedByCustomXml="prev"/>
    <w:p w14:paraId="53F985E3" w14:textId="74BBDBD7" w:rsidR="00E718E1" w:rsidRPr="00CA4237" w:rsidRDefault="003D2CFD" w:rsidP="00405CE5">
      <w:pPr>
        <w:pStyle w:val="ParaNumbered"/>
      </w:pPr>
      <w:r>
        <w:t>Part 1</w:t>
      </w:r>
      <w:r w:rsidR="00540D15">
        <w:t>3</w:t>
      </w:r>
      <w:r>
        <w:t xml:space="preserve"> of the </w:t>
      </w:r>
      <w:r w:rsidR="00730E13">
        <w:t>Act</w:t>
      </w:r>
      <w:r>
        <w:t xml:space="preserve"> (General) </w:t>
      </w:r>
      <w:r w:rsidR="003A1492">
        <w:t xml:space="preserve">will come into force on the day this </w:t>
      </w:r>
      <w:r w:rsidR="00730E13">
        <w:t>Act</w:t>
      </w:r>
      <w:r w:rsidR="003A1492">
        <w:t xml:space="preserve"> is enacted. </w:t>
      </w:r>
      <w:r w:rsidR="00730E13">
        <w:t>Section</w:t>
      </w:r>
      <w:r w:rsidR="003A1492">
        <w:t xml:space="preserve"> </w:t>
      </w:r>
      <w:r w:rsidR="0085153E">
        <w:t>255</w:t>
      </w:r>
      <w:r w:rsidR="00FF7798">
        <w:t xml:space="preserve"> (Commencement and transitional </w:t>
      </w:r>
      <w:r w:rsidR="00FF7798" w:rsidRPr="005679EE">
        <w:t>provision</w:t>
      </w:r>
      <w:r w:rsidR="00FF7798">
        <w:t>)</w:t>
      </w:r>
      <w:r w:rsidR="003A1492">
        <w:t xml:space="preserve"> sets out the commencement for provisions in</w:t>
      </w:r>
      <w:r w:rsidR="00FF7798">
        <w:t xml:space="preserve"> this </w:t>
      </w:r>
      <w:r w:rsidR="00730E13">
        <w:t>Act</w:t>
      </w:r>
      <w:r w:rsidR="00FF7798">
        <w:t xml:space="preserve"> (for which see the explanatory note to that </w:t>
      </w:r>
      <w:r w:rsidR="00730E13">
        <w:t>section</w:t>
      </w:r>
      <w:r w:rsidR="00FF7798">
        <w:t>).</w:t>
      </w:r>
    </w:p>
    <w:p w14:paraId="7AE776E0" w14:textId="77777777" w:rsidR="00271B1E" w:rsidRDefault="00271B1E">
      <w:pPr>
        <w:rPr>
          <w:rFonts w:ascii="Arial" w:eastAsiaTheme="majorEastAsia" w:hAnsi="Arial" w:cstheme="majorBidi"/>
          <w:b/>
          <w:bCs/>
          <w:color w:val="0070C0"/>
          <w:sz w:val="36"/>
          <w:szCs w:val="28"/>
        </w:rPr>
      </w:pPr>
      <w:bookmarkStart w:id="776" w:name="_Toc416612147"/>
      <w:bookmarkStart w:id="777" w:name="_Toc417648132"/>
      <w:bookmarkStart w:id="778" w:name="_Toc418587941"/>
      <w:bookmarkStart w:id="779" w:name="_Toc101804543"/>
      <w:r>
        <w:br w:type="page"/>
      </w:r>
    </w:p>
    <w:p w14:paraId="37266C9B" w14:textId="2F8ACD01" w:rsidR="00E718E1" w:rsidRDefault="00E26988" w:rsidP="005E1288">
      <w:pPr>
        <w:pStyle w:val="Heading1"/>
        <w:keepNext/>
      </w:pPr>
      <w:bookmarkStart w:id="780" w:name="_Toc158113509"/>
      <w:r w:rsidRPr="00CA4237">
        <w:lastRenderedPageBreak/>
        <w:t>Related documents</w:t>
      </w:r>
      <w:bookmarkEnd w:id="776"/>
      <w:bookmarkEnd w:id="777"/>
      <w:bookmarkEnd w:id="778"/>
      <w:bookmarkEnd w:id="779"/>
      <w:bookmarkEnd w:id="780"/>
    </w:p>
    <w:p w14:paraId="582135C6" w14:textId="425AF78D" w:rsidR="00E83AC8" w:rsidRPr="00E83AC8" w:rsidRDefault="4C5A28A4" w:rsidP="00405CE5">
      <w:pPr>
        <w:pStyle w:val="ParaNumbered"/>
      </w:pPr>
      <w:r>
        <w:t xml:space="preserve">The following document </w:t>
      </w:r>
      <w:r w:rsidR="00B37652">
        <w:t>is</w:t>
      </w:r>
      <w:r>
        <w:t xml:space="preserve"> relevant to the </w:t>
      </w:r>
      <w:r w:rsidR="00730E13">
        <w:t>Act</w:t>
      </w:r>
      <w:r>
        <w:t xml:space="preserve"> and can be read at the stated location:</w:t>
      </w:r>
    </w:p>
    <w:p w14:paraId="0D18C101" w14:textId="747BEEAC" w:rsidR="00922B46" w:rsidRPr="00CA4237" w:rsidRDefault="0049481B" w:rsidP="002A2B66">
      <w:pPr>
        <w:pStyle w:val="ParaBulleted"/>
      </w:pPr>
      <w:r>
        <w:t>Levelling Up the United Kingdom White Paper, February</w:t>
      </w:r>
      <w:r w:rsidR="00B37652">
        <w:t xml:space="preserve"> 2022, </w:t>
      </w:r>
      <w:hyperlink r:id="rId20" w:history="1">
        <w:r w:rsidR="00B37652" w:rsidRPr="00B16E0C">
          <w:rPr>
            <w:rStyle w:val="Hyperlink"/>
          </w:rPr>
          <w:t>https://assets.publishing.service.gov.uk/government/uploads/system/uploads/attachment_data/file/1052706/Levelling_Up_WP_HRES.pdf</w:t>
        </w:r>
      </w:hyperlink>
      <w:r w:rsidR="00B37652">
        <w:t xml:space="preserve"> </w:t>
      </w:r>
    </w:p>
    <w:p w14:paraId="4FD9B5AA" w14:textId="7864180F" w:rsidR="001B581E" w:rsidRPr="00AE5693" w:rsidRDefault="002A02DD">
      <w:pPr>
        <w:rPr>
          <w:rStyle w:val="StyleLatinArial"/>
        </w:rPr>
      </w:pPr>
      <w:bookmarkStart w:id="781" w:name="_Toc416612148"/>
      <w:bookmarkStart w:id="782" w:name="_Toc417648133"/>
      <w:r w:rsidRPr="00CA4237">
        <w:br w:type="page"/>
      </w:r>
      <w:bookmarkStart w:id="783" w:name="_Toc410653897"/>
      <w:bookmarkStart w:id="784" w:name="_Toc416612149"/>
      <w:bookmarkStart w:id="785" w:name="_Toc417648134"/>
    </w:p>
    <w:p w14:paraId="233CFE24" w14:textId="5D61CB1B" w:rsidR="00291585" w:rsidRPr="00730E13" w:rsidRDefault="002A02DD" w:rsidP="00805D9C">
      <w:pPr>
        <w:pStyle w:val="Heading1"/>
        <w:keepNext/>
      </w:pPr>
      <w:bookmarkStart w:id="786" w:name="_Toc418587943"/>
      <w:bookmarkStart w:id="787" w:name="_Toc101804545"/>
      <w:bookmarkStart w:id="788" w:name="_Toc158113510"/>
      <w:r w:rsidRPr="00730E13">
        <w:lastRenderedPageBreak/>
        <w:t xml:space="preserve">Annex </w:t>
      </w:r>
      <w:bookmarkEnd w:id="783"/>
      <w:bookmarkEnd w:id="784"/>
      <w:r w:rsidRPr="00730E13">
        <w:t xml:space="preserve">A </w:t>
      </w:r>
      <w:r w:rsidR="00805D9C" w:rsidRPr="00730E13">
        <w:t>–</w:t>
      </w:r>
      <w:r w:rsidRPr="00730E13">
        <w:t xml:space="preserve"> </w:t>
      </w:r>
      <w:bookmarkEnd w:id="785"/>
      <w:bookmarkEnd w:id="786"/>
      <w:r w:rsidR="00A46160" w:rsidRPr="00730E13">
        <w:t>Territorial extent and application in the United Kingdom</w:t>
      </w:r>
      <w:bookmarkEnd w:id="787"/>
      <w:bookmarkEnd w:id="788"/>
    </w:p>
    <w:p w14:paraId="00911633" w14:textId="3B4EDA2D" w:rsidR="0015404E" w:rsidRPr="00BA13D7" w:rsidRDefault="00BA13D7" w:rsidP="00405CE5">
      <w:pPr>
        <w:pStyle w:val="ParaNumbered"/>
      </w:pPr>
      <w:r w:rsidRPr="00730E13">
        <w:t>The information provided</w:t>
      </w:r>
      <w:r w:rsidRPr="00BA13D7">
        <w:t xml:space="preserve"> in this Annex is the view of the UK Government. The </w:t>
      </w:r>
      <w:r w:rsidR="00730E13">
        <w:t>Act</w:t>
      </w:r>
      <w:r w:rsidRPr="00BA13D7">
        <w:t xml:space="preserve"> forms part of the law of England and Wales only, </w:t>
      </w:r>
      <w:proofErr w:type="gramStart"/>
      <w:r w:rsidRPr="00BA13D7">
        <w:t>with the exception of</w:t>
      </w:r>
      <w:proofErr w:type="gramEnd"/>
      <w:r w:rsidRPr="00BA13D7">
        <w:t xml:space="preserve">: </w:t>
      </w:r>
    </w:p>
    <w:p w14:paraId="3A67049D" w14:textId="77777777" w:rsidR="00954FF6" w:rsidRDefault="00954FF6" w:rsidP="002A2B66">
      <w:pPr>
        <w:pStyle w:val="ParaBulleted"/>
      </w:pPr>
      <w:r>
        <w:t xml:space="preserve">Part 1 (Levelling Up Missions) which extends UK-wide. </w:t>
      </w:r>
    </w:p>
    <w:p w14:paraId="1D28C1C5" w14:textId="77777777" w:rsidR="00954FF6" w:rsidRDefault="00954FF6" w:rsidP="002A2B66">
      <w:pPr>
        <w:pStyle w:val="ParaBulleted"/>
      </w:pPr>
      <w:r>
        <w:t>Part 3 (Planning) Chapter 1 (Planning Data) which extends UK-wide.</w:t>
      </w:r>
    </w:p>
    <w:p w14:paraId="3F9E6806" w14:textId="77777777" w:rsidR="00954FF6" w:rsidRDefault="00954FF6" w:rsidP="002A2B66">
      <w:pPr>
        <w:pStyle w:val="ParaBulleted"/>
      </w:pPr>
      <w:r>
        <w:t>Part 3 (Planning) Chapters 2-6; an amendment or repeal in these chapters has the same extent as the provision amended or repealed.</w:t>
      </w:r>
    </w:p>
    <w:p w14:paraId="3B0996A1" w14:textId="2674BE10" w:rsidR="00954FF6" w:rsidRDefault="00954FF6" w:rsidP="002A2B66">
      <w:pPr>
        <w:pStyle w:val="ParaBulleted"/>
      </w:pPr>
      <w:r>
        <w:t>Part 3</w:t>
      </w:r>
      <w:r w:rsidR="003B184D">
        <w:t xml:space="preserve"> </w:t>
      </w:r>
      <w:r>
        <w:t>(Planning) Chapter 4 (Grant and implementation of planning permission) section 108 (Street votes: modifications of the Town and Country Planning (Environmental Impact Assessment) Regulations 2017) which extends UK-wid</w:t>
      </w:r>
      <w:r w:rsidR="0037016C">
        <w:t>e.</w:t>
      </w:r>
    </w:p>
    <w:p w14:paraId="79E48044" w14:textId="376947A1" w:rsidR="00954FF6" w:rsidRDefault="00954FF6" w:rsidP="002A2B66">
      <w:pPr>
        <w:pStyle w:val="ParaBulleted"/>
      </w:pPr>
      <w:r>
        <w:t xml:space="preserve">Part 3 (Planning) Chapter 6 (Other Provision) section 132 (Pre-consolidation amendment of planning, </w:t>
      </w:r>
      <w:proofErr w:type="gramStart"/>
      <w:r>
        <w:t>development</w:t>
      </w:r>
      <w:proofErr w:type="gramEnd"/>
      <w:r>
        <w:t xml:space="preserve"> and compulsory purchase legislation) which extends UK-wide.</w:t>
      </w:r>
    </w:p>
    <w:p w14:paraId="4E19B27A" w14:textId="77777777" w:rsidR="00954FF6" w:rsidRDefault="00954FF6" w:rsidP="002A2B66">
      <w:pPr>
        <w:pStyle w:val="ParaBulleted"/>
      </w:pPr>
      <w:r>
        <w:t>Part 3 (Planning) Chapter 6 section 133 (Participation in certain proceedings conducted by, or on behalf of, the Secretary of State) extends to England and Wales and Scotland.</w:t>
      </w:r>
    </w:p>
    <w:p w14:paraId="4AE0E33D" w14:textId="77777777" w:rsidR="00954FF6" w:rsidRDefault="00954FF6" w:rsidP="002A2B66">
      <w:pPr>
        <w:pStyle w:val="ParaBulleted"/>
      </w:pPr>
      <w:r>
        <w:t>Part 6 (Environmental Outcomes Reports) which extends UK-wide.</w:t>
      </w:r>
    </w:p>
    <w:p w14:paraId="307A6ABC" w14:textId="77777777" w:rsidR="00954FF6" w:rsidRDefault="00954FF6" w:rsidP="002A2B66">
      <w:pPr>
        <w:pStyle w:val="ParaBulleted"/>
      </w:pPr>
      <w:r>
        <w:t>Part 8 (Development corporations): amendments or repeal in this Part have the same extent as the provision amended or repealed.</w:t>
      </w:r>
    </w:p>
    <w:p w14:paraId="635D8463" w14:textId="77777777" w:rsidR="00954FF6" w:rsidRDefault="00954FF6" w:rsidP="002A2B66">
      <w:pPr>
        <w:pStyle w:val="ParaBulleted"/>
      </w:pPr>
      <w:r>
        <w:t>Part 11 (Information about interests and dealings in land) which extends UK wide.</w:t>
      </w:r>
    </w:p>
    <w:p w14:paraId="15ACBEDB" w14:textId="7EA15C30" w:rsidR="00954FF6" w:rsidRDefault="00954FF6" w:rsidP="002A2B66">
      <w:pPr>
        <w:pStyle w:val="ParaBulleted"/>
      </w:pPr>
      <w:r>
        <w:t xml:space="preserve">Part 12 (Miscellaneous) section 231 (Review of governance </w:t>
      </w:r>
      <w:proofErr w:type="spellStart"/>
      <w:r>
        <w:t>etc</w:t>
      </w:r>
      <w:proofErr w:type="spellEnd"/>
      <w:r>
        <w:t xml:space="preserve"> of RICS) which extends UK-wide. </w:t>
      </w:r>
    </w:p>
    <w:p w14:paraId="1F2298D3" w14:textId="4FFF7B18" w:rsidR="00954FF6" w:rsidRDefault="00954FF6" w:rsidP="002A2B66">
      <w:pPr>
        <w:pStyle w:val="ParaBulleted"/>
      </w:pPr>
      <w:r>
        <w:t xml:space="preserve">Part </w:t>
      </w:r>
      <w:r w:rsidR="009D64B9">
        <w:t>12 section</w:t>
      </w:r>
      <w:r>
        <w:t xml:space="preserve"> 232 (Marine Licensing) which extends UK-wide. </w:t>
      </w:r>
    </w:p>
    <w:p w14:paraId="0D4D9226" w14:textId="77777777" w:rsidR="00954FF6" w:rsidRDefault="00954FF6" w:rsidP="002A2B66">
      <w:pPr>
        <w:pStyle w:val="ParaBulleted"/>
      </w:pPr>
      <w:r>
        <w:t>Part 12 section 239 (Amendments of Schedule 7B to the Government of Wales Act 2006) which extends UK-wide.</w:t>
      </w:r>
    </w:p>
    <w:p w14:paraId="73EC77D2" w14:textId="77777777" w:rsidR="00954FF6" w:rsidRDefault="00954FF6" w:rsidP="002A2B66">
      <w:pPr>
        <w:pStyle w:val="ParaBulleted"/>
      </w:pPr>
      <w:r>
        <w:t>Part 12 section 242 (Report on enforcement of the Vagrancy Act 1824) which extends UK-wide.</w:t>
      </w:r>
    </w:p>
    <w:p w14:paraId="51BDA016" w14:textId="77777777" w:rsidR="00954FF6" w:rsidRDefault="00954FF6" w:rsidP="002A2B66">
      <w:pPr>
        <w:pStyle w:val="ParaBulleted"/>
      </w:pPr>
      <w:r>
        <w:t>Part 12 section 244 (road user charging schemes in London) which extends to England and Wales and Scotland.</w:t>
      </w:r>
    </w:p>
    <w:p w14:paraId="72B33BF0" w14:textId="77777777" w:rsidR="00954FF6" w:rsidRDefault="00954FF6" w:rsidP="002A2B66">
      <w:pPr>
        <w:pStyle w:val="ParaBulleted"/>
      </w:pPr>
      <w:r>
        <w:t xml:space="preserve">Part 13 (General) which extends UK-wide. </w:t>
      </w:r>
    </w:p>
    <w:p w14:paraId="610F5F1F" w14:textId="645ED5DB" w:rsidR="00954FF6" w:rsidRDefault="00954FF6" w:rsidP="002A2B66">
      <w:pPr>
        <w:pStyle w:val="ParaBulleted"/>
      </w:pPr>
      <w:r>
        <w:t>Schedules 13, 14 and 24 extend UK wide.</w:t>
      </w:r>
    </w:p>
    <w:p w14:paraId="0975A467" w14:textId="4A5F673D" w:rsidR="00671A4B" w:rsidRDefault="00671A4B" w:rsidP="00405CE5">
      <w:pPr>
        <w:pStyle w:val="ParaNumbered"/>
      </w:pPr>
      <w:r>
        <w:t xml:space="preserve">The </w:t>
      </w:r>
      <w:r w:rsidR="00730E13">
        <w:t>Act</w:t>
      </w:r>
      <w:r>
        <w:t xml:space="preserve"> applies to England only, except for: </w:t>
      </w:r>
    </w:p>
    <w:p w14:paraId="05362B14" w14:textId="77777777" w:rsidR="00433371" w:rsidRDefault="00433371" w:rsidP="002A2B66">
      <w:pPr>
        <w:pStyle w:val="ParaBulleted"/>
      </w:pPr>
      <w:r>
        <w:t xml:space="preserve">Part 1 (Levelling Up Missions) which applies UK-wide. </w:t>
      </w:r>
    </w:p>
    <w:p w14:paraId="0A1F4EBF" w14:textId="77777777" w:rsidR="00433371" w:rsidRDefault="00433371" w:rsidP="002A2B66">
      <w:pPr>
        <w:pStyle w:val="ParaBulleted"/>
      </w:pPr>
      <w:r>
        <w:t>Part 3 (Planning) Chapter 1 (Planning Data) which applies UK-wide (except sections 87-88).</w:t>
      </w:r>
    </w:p>
    <w:p w14:paraId="6E1CBCDE" w14:textId="77777777" w:rsidR="00433371" w:rsidRDefault="00433371" w:rsidP="002A2B66">
      <w:pPr>
        <w:pStyle w:val="ParaBulleted"/>
      </w:pPr>
      <w:r>
        <w:t xml:space="preserve">Part 3 (Planning) Chapter 4 (Grant and implementation of planning permission), section </w:t>
      </w:r>
      <w:r>
        <w:lastRenderedPageBreak/>
        <w:t>107(2)(b) (street votes: community infrastructure levy) which applies to England and Wales.</w:t>
      </w:r>
    </w:p>
    <w:p w14:paraId="5F86756D" w14:textId="77777777" w:rsidR="00433371" w:rsidRDefault="00433371" w:rsidP="002A2B66">
      <w:pPr>
        <w:pStyle w:val="ParaBulleted"/>
      </w:pPr>
      <w:r>
        <w:t>Part 3 (Planning) Chapter 6 (Other Provision):</w:t>
      </w:r>
    </w:p>
    <w:p w14:paraId="4453BC47" w14:textId="1FA1F972" w:rsidR="00433371" w:rsidRDefault="00433371" w:rsidP="002A2B66">
      <w:pPr>
        <w:pStyle w:val="ParaBulleted"/>
      </w:pPr>
      <w:r>
        <w:t xml:space="preserve">Sections 126, 127 and 128 (Nationally Significant Infrastructure Projects- NSIP related </w:t>
      </w:r>
      <w:r w:rsidR="000073CB">
        <w:t>sections</w:t>
      </w:r>
      <w:r>
        <w:t xml:space="preserve">) which apply to England and Wales, and Scotland (the NSIP regime only applies to Scotland in the case of the construction of an oil or gas </w:t>
      </w:r>
      <w:proofErr w:type="gramStart"/>
      <w:r>
        <w:t>pipe-line</w:t>
      </w:r>
      <w:proofErr w:type="gramEnd"/>
      <w:r>
        <w:t>, one end of which is in England or Wales and the other end of which is in Scotland).</w:t>
      </w:r>
    </w:p>
    <w:p w14:paraId="5B6AB5ED" w14:textId="77777777" w:rsidR="00433371" w:rsidRDefault="00433371" w:rsidP="002A2B66">
      <w:pPr>
        <w:pStyle w:val="ParaBulleted"/>
      </w:pPr>
      <w:r>
        <w:t>Section 130 (Regulations and order under the Planning Acts) which applies to England and Wales.</w:t>
      </w:r>
    </w:p>
    <w:p w14:paraId="27D21F8A" w14:textId="77777777" w:rsidR="00433371" w:rsidRDefault="00433371" w:rsidP="002A2B66">
      <w:pPr>
        <w:pStyle w:val="ParaBulleted"/>
      </w:pPr>
      <w:r>
        <w:t xml:space="preserve">Section 132 (Pre-consolidation amendment of planning, </w:t>
      </w:r>
      <w:proofErr w:type="gramStart"/>
      <w:r>
        <w:t>development</w:t>
      </w:r>
      <w:proofErr w:type="gramEnd"/>
      <w:r>
        <w:t xml:space="preserve"> and compulsory purchase legislation) which applies UK-wide.</w:t>
      </w:r>
    </w:p>
    <w:p w14:paraId="4310ADD3" w14:textId="77777777" w:rsidR="00433371" w:rsidRDefault="00433371" w:rsidP="002A2B66">
      <w:pPr>
        <w:pStyle w:val="ParaBulleted"/>
      </w:pPr>
      <w:r>
        <w:t>Section 133 (Participation in certain proceedings) applies to England and Wales and Scotland.</w:t>
      </w:r>
    </w:p>
    <w:p w14:paraId="71E9566F" w14:textId="77777777" w:rsidR="00433371" w:rsidRDefault="00433371" w:rsidP="002A2B66">
      <w:pPr>
        <w:pStyle w:val="ParaBulleted"/>
      </w:pPr>
      <w:r>
        <w:t xml:space="preserve">Part 6 (Environmental Outcomes Reports) which applies UK-wide. </w:t>
      </w:r>
    </w:p>
    <w:p w14:paraId="1FA5D7E9" w14:textId="77777777" w:rsidR="00433371" w:rsidRDefault="00433371" w:rsidP="002A2B66">
      <w:pPr>
        <w:pStyle w:val="ParaBulleted"/>
      </w:pPr>
      <w:r>
        <w:t xml:space="preserve">Part 9 (Compulsory Purchase) which applies to England and Wales (except section 180). </w:t>
      </w:r>
    </w:p>
    <w:p w14:paraId="3858DB97" w14:textId="77777777" w:rsidR="00433371" w:rsidRDefault="00433371" w:rsidP="002A2B66">
      <w:pPr>
        <w:pStyle w:val="ParaBulleted"/>
      </w:pPr>
      <w:r>
        <w:t xml:space="preserve">Part 11 (Information About Interests and Dealings in land) which applies UK Wide. </w:t>
      </w:r>
    </w:p>
    <w:p w14:paraId="43ECF072" w14:textId="30E46082" w:rsidR="00433371" w:rsidRDefault="00433371" w:rsidP="002A2B66">
      <w:pPr>
        <w:pStyle w:val="ParaBulleted"/>
      </w:pPr>
      <w:r>
        <w:t xml:space="preserve">Part 12 (Miscellaneous) </w:t>
      </w:r>
      <w:r w:rsidR="000073CB">
        <w:t>section</w:t>
      </w:r>
      <w:r>
        <w:t xml:space="preserve"> 231 (Review of governance </w:t>
      </w:r>
      <w:proofErr w:type="spellStart"/>
      <w:r>
        <w:t>etc</w:t>
      </w:r>
      <w:proofErr w:type="spellEnd"/>
      <w:r>
        <w:t xml:space="preserve"> of RICS) which applies UK-wide. </w:t>
      </w:r>
    </w:p>
    <w:p w14:paraId="73D10EEA" w14:textId="77777777" w:rsidR="00433371" w:rsidRDefault="00433371" w:rsidP="002A2B66">
      <w:pPr>
        <w:pStyle w:val="ParaBulleted"/>
      </w:pPr>
      <w:r>
        <w:t>Part 12 section 232 (Marine Licensing) which applies where the Secretary of State is the appropriate licensing authority in the inshore and offshore regions in England, and the offshore region only in Northern Ireland (and in the UK marine licensing area for certain reserved or excepted matters), and where the Scottish Ministers are the appropriate marine licensing authority in the Scottish offshore region.</w:t>
      </w:r>
    </w:p>
    <w:p w14:paraId="36362E7B" w14:textId="77777777" w:rsidR="00433371" w:rsidRDefault="00433371" w:rsidP="002A2B66">
      <w:pPr>
        <w:pStyle w:val="ParaBulleted"/>
      </w:pPr>
      <w:r>
        <w:t>Part 12 section 239 (Amendments of Schedule 7B to the Government of Wales Act 2006) applies to England and Wales.</w:t>
      </w:r>
    </w:p>
    <w:p w14:paraId="57A1E7BE" w14:textId="77777777" w:rsidR="00433371" w:rsidRDefault="00433371" w:rsidP="002A2B66">
      <w:pPr>
        <w:pStyle w:val="ParaBulleted"/>
      </w:pPr>
      <w:r>
        <w:t>Part 12 section 242 (Report on enforcement of the Vagrancy Act 1894) which applies to England and Wales and Northern Ireland.</w:t>
      </w:r>
    </w:p>
    <w:p w14:paraId="794453AA" w14:textId="77777777" w:rsidR="00433371" w:rsidRDefault="00433371" w:rsidP="002A2B66">
      <w:pPr>
        <w:pStyle w:val="ParaBulleted"/>
      </w:pPr>
      <w:r>
        <w:t xml:space="preserve">Part 13 (General) which applies UK-wide. </w:t>
      </w:r>
    </w:p>
    <w:p w14:paraId="4D4A9353" w14:textId="77777777" w:rsidR="00433371" w:rsidRDefault="00433371" w:rsidP="002A2B66">
      <w:pPr>
        <w:pStyle w:val="ParaBulleted"/>
      </w:pPr>
      <w:r>
        <w:t>Schedules 13, 14 and 24 apply UK wide.</w:t>
      </w:r>
    </w:p>
    <w:p w14:paraId="4102A6A7" w14:textId="77777777" w:rsidR="00433371" w:rsidRDefault="00433371" w:rsidP="002A2B66">
      <w:pPr>
        <w:pStyle w:val="ParaBulleted"/>
      </w:pPr>
      <w:r>
        <w:t>Schedules 18 and 19 (compulsory purchase) apply to England and Wales.</w:t>
      </w:r>
    </w:p>
    <w:p w14:paraId="42F4981D" w14:textId="6284A4C6" w:rsidR="00005990" w:rsidRDefault="00005990" w:rsidP="002A2B66">
      <w:pPr>
        <w:pStyle w:val="ParaBulleted"/>
        <w:numPr>
          <w:ilvl w:val="0"/>
          <w:numId w:val="0"/>
        </w:numPr>
      </w:pPr>
    </w:p>
    <w:tbl>
      <w:tblPr>
        <w:tblW w:w="893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7"/>
        <w:gridCol w:w="1529"/>
        <w:gridCol w:w="1612"/>
        <w:gridCol w:w="1652"/>
        <w:gridCol w:w="2431"/>
      </w:tblGrid>
      <w:tr w:rsidR="00005990" w:rsidRPr="00005990" w14:paraId="70CC243D" w14:textId="77777777" w:rsidTr="009D64B9">
        <w:trPr>
          <w:trHeight w:val="45"/>
        </w:trPr>
        <w:tc>
          <w:tcPr>
            <w:tcW w:w="1707" w:type="dxa"/>
            <w:vMerge w:val="restart"/>
            <w:tcBorders>
              <w:top w:val="single" w:sz="6" w:space="0" w:color="0070C0"/>
              <w:left w:val="single" w:sz="6" w:space="0" w:color="0070C0"/>
              <w:bottom w:val="single" w:sz="6" w:space="0" w:color="0070C0"/>
              <w:right w:val="single" w:sz="6" w:space="0" w:color="0070C0"/>
            </w:tcBorders>
            <w:shd w:val="clear" w:color="auto" w:fill="auto"/>
            <w:hideMark/>
          </w:tcPr>
          <w:p w14:paraId="48816335" w14:textId="4ABC820B" w:rsidR="00005990" w:rsidRPr="009D64B9" w:rsidRDefault="00005990" w:rsidP="00005990">
            <w:pPr>
              <w:spacing w:after="160" w:line="259" w:lineRule="auto"/>
              <w:rPr>
                <w:rStyle w:val="TTableHeadings"/>
              </w:rPr>
            </w:pPr>
            <w:r w:rsidRPr="009D64B9">
              <w:rPr>
                <w:rStyle w:val="TTableHeadings"/>
              </w:rPr>
              <w:t>Part/</w:t>
            </w:r>
            <w:r w:rsidR="00730E13" w:rsidRPr="009D64B9">
              <w:rPr>
                <w:rStyle w:val="TTableHeadings"/>
              </w:rPr>
              <w:t>Section</w:t>
            </w:r>
            <w:r w:rsidRPr="009D64B9">
              <w:rPr>
                <w:rStyle w:val="TTableHeadings"/>
              </w:rPr>
              <w:t> </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26C7D700" w14:textId="77777777" w:rsidR="00005990" w:rsidRPr="009D64B9" w:rsidRDefault="00005990" w:rsidP="00005990">
            <w:pPr>
              <w:spacing w:after="160" w:line="259" w:lineRule="auto"/>
              <w:rPr>
                <w:rStyle w:val="TTableHeadings"/>
              </w:rPr>
            </w:pPr>
            <w:r w:rsidRPr="009D64B9">
              <w:rPr>
                <w:rStyle w:val="TTableHeadings"/>
              </w:rPr>
              <w:t>England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5B8FE04F" w14:textId="77777777" w:rsidR="00005990" w:rsidRPr="009D64B9" w:rsidRDefault="00005990" w:rsidP="00005990">
            <w:pPr>
              <w:spacing w:after="160" w:line="259" w:lineRule="auto"/>
              <w:rPr>
                <w:rStyle w:val="TTableHeadings"/>
              </w:rPr>
            </w:pPr>
            <w:r w:rsidRPr="009D64B9">
              <w:rPr>
                <w:rStyle w:val="TTableHeadings"/>
              </w:rPr>
              <w:t>Wales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399D1137" w14:textId="77777777" w:rsidR="00005990" w:rsidRPr="009D64B9" w:rsidRDefault="00005990" w:rsidP="00005990">
            <w:pPr>
              <w:spacing w:after="160" w:line="259" w:lineRule="auto"/>
              <w:rPr>
                <w:rStyle w:val="TTableHeadings"/>
              </w:rPr>
            </w:pPr>
            <w:r w:rsidRPr="009D64B9">
              <w:rPr>
                <w:rStyle w:val="TTableHeadings"/>
              </w:rPr>
              <w:t>Scotland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59AA2EA4" w14:textId="77777777" w:rsidR="00005990" w:rsidRPr="009D64B9" w:rsidRDefault="00005990" w:rsidP="00005990">
            <w:pPr>
              <w:spacing w:after="160" w:line="259" w:lineRule="auto"/>
              <w:rPr>
                <w:rStyle w:val="TTableHeadings"/>
              </w:rPr>
            </w:pPr>
            <w:r w:rsidRPr="009D64B9">
              <w:rPr>
                <w:rStyle w:val="TTableHeadings"/>
              </w:rPr>
              <w:t>Northern Ireland </w:t>
            </w:r>
          </w:p>
        </w:tc>
      </w:tr>
      <w:tr w:rsidR="00005990" w:rsidRPr="00005990" w14:paraId="07A586C4" w14:textId="77777777" w:rsidTr="009D64B9">
        <w:trPr>
          <w:trHeight w:val="1140"/>
        </w:trPr>
        <w:tc>
          <w:tcPr>
            <w:tcW w:w="1707" w:type="dxa"/>
            <w:vMerge/>
            <w:tcBorders>
              <w:top w:val="single" w:sz="6" w:space="0" w:color="0070C0"/>
              <w:left w:val="single" w:sz="6" w:space="0" w:color="0070C0"/>
              <w:bottom w:val="single" w:sz="6" w:space="0" w:color="0070C0"/>
              <w:right w:val="single" w:sz="6" w:space="0" w:color="0070C0"/>
            </w:tcBorders>
            <w:shd w:val="clear" w:color="auto" w:fill="auto"/>
            <w:vAlign w:val="center"/>
            <w:hideMark/>
          </w:tcPr>
          <w:p w14:paraId="6297301E" w14:textId="77777777" w:rsidR="00005990" w:rsidRPr="009D64B9" w:rsidRDefault="00005990" w:rsidP="00005990">
            <w:pPr>
              <w:spacing w:after="160" w:line="259" w:lineRule="auto"/>
              <w:rPr>
                <w:rStyle w:val="TTableHeadings"/>
              </w:rPr>
            </w:pP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5D1DE7C2" w14:textId="77777777" w:rsidR="00005990" w:rsidRPr="009D64B9" w:rsidRDefault="00005990" w:rsidP="00005990">
            <w:pPr>
              <w:spacing w:after="160" w:line="259" w:lineRule="auto"/>
              <w:rPr>
                <w:rStyle w:val="TTableHeadings"/>
              </w:rPr>
            </w:pPr>
            <w:r w:rsidRPr="009D64B9">
              <w:rPr>
                <w:rStyle w:val="TTableHeadings"/>
              </w:rPr>
              <w:t>Extend to E &amp; W and apply to England?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5F50D6CA" w14:textId="77777777" w:rsidR="00005990" w:rsidRPr="009D64B9" w:rsidRDefault="00005990" w:rsidP="00005990">
            <w:pPr>
              <w:spacing w:after="160" w:line="259" w:lineRule="auto"/>
              <w:rPr>
                <w:rStyle w:val="TTableHeadings"/>
              </w:rPr>
            </w:pPr>
            <w:r w:rsidRPr="009D64B9">
              <w:rPr>
                <w:rStyle w:val="TTableHeadings"/>
              </w:rPr>
              <w:t>Extend to E &amp; W and apply to Wales?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3B4CF101" w14:textId="77777777" w:rsidR="00005990" w:rsidRPr="009D64B9" w:rsidRDefault="00005990" w:rsidP="00005990">
            <w:pPr>
              <w:spacing w:after="160" w:line="259" w:lineRule="auto"/>
              <w:rPr>
                <w:rStyle w:val="TTableHeadings"/>
              </w:rPr>
            </w:pPr>
            <w:r w:rsidRPr="009D64B9">
              <w:rPr>
                <w:rStyle w:val="TTableHeadings"/>
              </w:rPr>
              <w:t>Extend and apply to Scotland?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11C6833D" w14:textId="77777777" w:rsidR="00005990" w:rsidRPr="009D64B9" w:rsidRDefault="00005990" w:rsidP="00005990">
            <w:pPr>
              <w:spacing w:after="160" w:line="259" w:lineRule="auto"/>
              <w:rPr>
                <w:rStyle w:val="TTableHeadings"/>
              </w:rPr>
            </w:pPr>
            <w:r w:rsidRPr="009D64B9">
              <w:rPr>
                <w:rStyle w:val="TTableHeadings"/>
              </w:rPr>
              <w:t>Extend and apply to Northern Ireland? </w:t>
            </w:r>
          </w:p>
        </w:tc>
      </w:tr>
      <w:tr w:rsidR="00005990" w:rsidRPr="00005990" w14:paraId="56F005AB" w14:textId="77777777" w:rsidTr="009D64B9">
        <w:trPr>
          <w:trHeight w:val="809"/>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742FCB3E" w14:textId="1FCD9286" w:rsidR="00005990" w:rsidRPr="00005990" w:rsidRDefault="00005990" w:rsidP="009D64B9">
            <w:pPr>
              <w:pStyle w:val="TTableText"/>
              <w:rPr>
                <w:lang w:bidi="ar-SA"/>
              </w:rPr>
            </w:pPr>
            <w:r w:rsidRPr="00005990">
              <w:rPr>
                <w:lang w:bidi="ar-SA"/>
              </w:rPr>
              <w:t xml:space="preserve">Part 1: (Levelling-Up Missions) </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6894F2A5" w14:textId="77777777" w:rsidR="00005990" w:rsidRPr="00005990" w:rsidRDefault="00005990" w:rsidP="009D64B9">
            <w:pPr>
              <w:pStyle w:val="TTableText"/>
              <w:rPr>
                <w:lang w:bidi="ar-SA"/>
              </w:rPr>
            </w:pPr>
            <w:r w:rsidRPr="00005990">
              <w:rPr>
                <w:lang w:bidi="ar-SA"/>
              </w:rPr>
              <w:t> </w:t>
            </w:r>
          </w:p>
          <w:p w14:paraId="352D9E27" w14:textId="77777777" w:rsidR="00005990" w:rsidRPr="00005990" w:rsidRDefault="00005990" w:rsidP="009D64B9">
            <w:pPr>
              <w:pStyle w:val="TTableText"/>
              <w:rPr>
                <w:lang w:bidi="ar-SA"/>
              </w:rPr>
            </w:pPr>
            <w:r w:rsidRPr="00005990">
              <w:rPr>
                <w:lang w:bidi="ar-SA"/>
              </w:rPr>
              <w:t>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3218FB76" w14:textId="77777777" w:rsidR="00005990" w:rsidRPr="00005990" w:rsidRDefault="00005990" w:rsidP="009D64B9">
            <w:pPr>
              <w:pStyle w:val="TTableText"/>
              <w:rPr>
                <w:lang w:bidi="ar-SA"/>
              </w:rPr>
            </w:pPr>
            <w:r w:rsidRPr="00005990">
              <w:rPr>
                <w:lang w:bidi="ar-SA"/>
              </w:rPr>
              <w:t> </w:t>
            </w:r>
          </w:p>
          <w:p w14:paraId="0373A7AD" w14:textId="77777777" w:rsidR="00005990" w:rsidRPr="00005990" w:rsidRDefault="00005990" w:rsidP="009D64B9">
            <w:pPr>
              <w:pStyle w:val="TTableText"/>
              <w:rPr>
                <w:lang w:bidi="ar-SA"/>
              </w:rPr>
            </w:pPr>
            <w:r w:rsidRPr="00005990">
              <w:rPr>
                <w:lang w:bidi="ar-SA"/>
              </w:rPr>
              <w:t>Yes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06F4481B" w14:textId="77777777" w:rsidR="00005990" w:rsidRPr="00005990" w:rsidRDefault="00005990" w:rsidP="009D64B9">
            <w:pPr>
              <w:pStyle w:val="TTableText"/>
              <w:rPr>
                <w:lang w:bidi="ar-SA"/>
              </w:rPr>
            </w:pPr>
            <w:r w:rsidRPr="00005990">
              <w:rPr>
                <w:lang w:bidi="ar-SA"/>
              </w:rPr>
              <w:t> </w:t>
            </w:r>
          </w:p>
          <w:p w14:paraId="647EE662" w14:textId="77777777" w:rsidR="00005990" w:rsidRPr="00005990" w:rsidRDefault="00005990" w:rsidP="009D64B9">
            <w:pPr>
              <w:pStyle w:val="TTableText"/>
              <w:rPr>
                <w:lang w:bidi="ar-SA"/>
              </w:rPr>
            </w:pPr>
            <w:r w:rsidRPr="00005990">
              <w:rPr>
                <w:lang w:bidi="ar-SA"/>
              </w:rPr>
              <w:t>Yes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73592EBE" w14:textId="77777777" w:rsidR="00005990" w:rsidRPr="00005990" w:rsidRDefault="00005990" w:rsidP="009D64B9">
            <w:pPr>
              <w:pStyle w:val="TTableText"/>
              <w:rPr>
                <w:lang w:bidi="ar-SA"/>
              </w:rPr>
            </w:pPr>
            <w:r w:rsidRPr="00005990">
              <w:rPr>
                <w:lang w:bidi="ar-SA"/>
              </w:rPr>
              <w:t> </w:t>
            </w:r>
          </w:p>
          <w:p w14:paraId="3F631381" w14:textId="77777777" w:rsidR="00005990" w:rsidRPr="00005990" w:rsidRDefault="00005990" w:rsidP="009D64B9">
            <w:pPr>
              <w:pStyle w:val="TTableText"/>
              <w:rPr>
                <w:lang w:bidi="ar-SA"/>
              </w:rPr>
            </w:pPr>
            <w:r w:rsidRPr="00005990">
              <w:rPr>
                <w:lang w:bidi="ar-SA"/>
              </w:rPr>
              <w:t>Yes </w:t>
            </w:r>
          </w:p>
        </w:tc>
      </w:tr>
      <w:tr w:rsidR="00005990" w:rsidRPr="00005990" w14:paraId="33A9B1DA"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511647BD" w14:textId="77777777" w:rsidR="00005990" w:rsidRPr="00005990" w:rsidRDefault="00005990" w:rsidP="009D64B9">
            <w:pPr>
              <w:pStyle w:val="TTableText"/>
              <w:rPr>
                <w:lang w:bidi="ar-SA"/>
              </w:rPr>
            </w:pPr>
            <w:r w:rsidRPr="00005990">
              <w:rPr>
                <w:lang w:bidi="ar-SA"/>
              </w:rPr>
              <w:lastRenderedPageBreak/>
              <w:t xml:space="preserve">Part 2 (Local Democracy and Devolution) </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5ECAF699" w14:textId="77777777" w:rsidR="00005990" w:rsidRPr="00005990" w:rsidRDefault="00005990" w:rsidP="009D64B9">
            <w:pPr>
              <w:pStyle w:val="TTableText"/>
              <w:rPr>
                <w:lang w:bidi="ar-SA"/>
              </w:rPr>
            </w:pPr>
            <w:r w:rsidRPr="00005990">
              <w:rPr>
                <w:lang w:bidi="ar-SA"/>
              </w:rPr>
              <w:t> </w:t>
            </w:r>
          </w:p>
          <w:p w14:paraId="2B633CBA" w14:textId="77777777" w:rsidR="00005990" w:rsidRPr="00005990" w:rsidRDefault="00005990" w:rsidP="009D64B9">
            <w:pPr>
              <w:pStyle w:val="TTableText"/>
              <w:rPr>
                <w:lang w:bidi="ar-SA"/>
              </w:rPr>
            </w:pPr>
            <w:r w:rsidRPr="00005990">
              <w:rPr>
                <w:lang w:bidi="ar-SA"/>
              </w:rPr>
              <w:t> 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191D69B0" w14:textId="77777777" w:rsidR="00005990" w:rsidRPr="00005990" w:rsidRDefault="00005990" w:rsidP="009D64B9">
            <w:pPr>
              <w:pStyle w:val="TTableText"/>
              <w:rPr>
                <w:lang w:bidi="ar-SA"/>
              </w:rPr>
            </w:pPr>
            <w:r w:rsidRPr="00005990">
              <w:rPr>
                <w:lang w:bidi="ar-SA"/>
              </w:rPr>
              <w:t> </w:t>
            </w:r>
          </w:p>
          <w:p w14:paraId="186C4EAB" w14:textId="77777777" w:rsidR="00005990" w:rsidRPr="00005990" w:rsidRDefault="00005990" w:rsidP="009D64B9">
            <w:pPr>
              <w:pStyle w:val="TTableText"/>
              <w:rPr>
                <w:lang w:bidi="ar-SA"/>
              </w:rPr>
            </w:pPr>
            <w:r w:rsidRPr="00005990">
              <w:rPr>
                <w:lang w:bidi="ar-SA"/>
              </w:rPr>
              <w:t> No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0E12C5C6" w14:textId="77777777" w:rsidR="00005990" w:rsidRPr="00005990" w:rsidRDefault="00005990" w:rsidP="009D64B9">
            <w:pPr>
              <w:pStyle w:val="TTableText"/>
              <w:rPr>
                <w:lang w:bidi="ar-SA"/>
              </w:rPr>
            </w:pPr>
            <w:r w:rsidRPr="00005990">
              <w:rPr>
                <w:lang w:bidi="ar-SA"/>
              </w:rPr>
              <w:t> </w:t>
            </w:r>
          </w:p>
          <w:p w14:paraId="0139F3A2" w14:textId="77777777" w:rsidR="00005990" w:rsidRPr="00005990" w:rsidRDefault="00005990" w:rsidP="009D64B9">
            <w:pPr>
              <w:pStyle w:val="TTableText"/>
              <w:rPr>
                <w:lang w:bidi="ar-SA"/>
              </w:rPr>
            </w:pPr>
            <w:r w:rsidRPr="00005990">
              <w:rPr>
                <w:lang w:bidi="ar-SA"/>
              </w:rPr>
              <w:t>No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274431E5" w14:textId="77777777" w:rsidR="00005990" w:rsidRPr="00005990" w:rsidRDefault="00005990" w:rsidP="009D64B9">
            <w:pPr>
              <w:pStyle w:val="TTableText"/>
              <w:rPr>
                <w:lang w:bidi="ar-SA"/>
              </w:rPr>
            </w:pPr>
            <w:r w:rsidRPr="00005990">
              <w:rPr>
                <w:lang w:bidi="ar-SA"/>
              </w:rPr>
              <w:t> </w:t>
            </w:r>
          </w:p>
          <w:p w14:paraId="7E3ADFD4" w14:textId="77777777" w:rsidR="00005990" w:rsidRPr="00005990" w:rsidRDefault="00005990" w:rsidP="009D64B9">
            <w:pPr>
              <w:pStyle w:val="TTableText"/>
              <w:rPr>
                <w:lang w:bidi="ar-SA"/>
              </w:rPr>
            </w:pPr>
            <w:r w:rsidRPr="00005990">
              <w:rPr>
                <w:lang w:bidi="ar-SA"/>
              </w:rPr>
              <w:t>No </w:t>
            </w:r>
          </w:p>
        </w:tc>
      </w:tr>
      <w:tr w:rsidR="00005990" w:rsidRPr="00005990" w14:paraId="3132F80C"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1018D4BC" w14:textId="06221856" w:rsidR="00005990" w:rsidRPr="00005990" w:rsidRDefault="00005990" w:rsidP="009D64B9">
            <w:pPr>
              <w:pStyle w:val="TTableText"/>
              <w:rPr>
                <w:lang w:bidi="ar-SA"/>
              </w:rPr>
            </w:pPr>
            <w:r w:rsidRPr="00005990">
              <w:rPr>
                <w:lang w:bidi="ar-SA"/>
              </w:rPr>
              <w:t xml:space="preserve">Part 3 (Planning) Chapter 1 (Planning </w:t>
            </w:r>
            <w:r w:rsidR="00E0781C" w:rsidRPr="00005990">
              <w:rPr>
                <w:lang w:bidi="ar-SA"/>
              </w:rPr>
              <w:t>Data) (</w:t>
            </w:r>
            <w:r w:rsidR="006B0C8E">
              <w:rPr>
                <w:lang w:bidi="ar-SA"/>
              </w:rPr>
              <w:t xml:space="preserve">except sections 87-88 which apply to England </w:t>
            </w:r>
            <w:r w:rsidR="00D611EC">
              <w:rPr>
                <w:lang w:bidi="ar-SA"/>
              </w:rPr>
              <w:t>only)</w:t>
            </w:r>
          </w:p>
          <w:p w14:paraId="23A5F04A" w14:textId="77777777" w:rsidR="00005990" w:rsidRPr="00005990" w:rsidRDefault="00005990" w:rsidP="009D64B9">
            <w:pPr>
              <w:pStyle w:val="TTableText"/>
              <w:rPr>
                <w:lang w:bidi="ar-SA"/>
              </w:rPr>
            </w:pP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2FFFFF01" w14:textId="77777777" w:rsidR="00005990" w:rsidRPr="00005990" w:rsidRDefault="00005990" w:rsidP="009D64B9">
            <w:pPr>
              <w:pStyle w:val="TTableText"/>
              <w:rPr>
                <w:lang w:bidi="ar-SA"/>
              </w:rPr>
            </w:pPr>
            <w:r w:rsidRPr="00005990">
              <w:rPr>
                <w:lang w:bidi="ar-SA"/>
              </w:rPr>
              <w:t> </w:t>
            </w:r>
          </w:p>
          <w:p w14:paraId="0AE6A514" w14:textId="77777777" w:rsidR="00005990" w:rsidRPr="00005990" w:rsidRDefault="00005990" w:rsidP="009D64B9">
            <w:pPr>
              <w:pStyle w:val="TTableText"/>
              <w:rPr>
                <w:lang w:bidi="ar-SA"/>
              </w:rPr>
            </w:pPr>
            <w:r w:rsidRPr="00005990">
              <w:rPr>
                <w:lang w:bidi="ar-SA"/>
              </w:rPr>
              <w:t> 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4D57B054" w14:textId="77777777" w:rsidR="00005990" w:rsidRPr="00005990" w:rsidRDefault="00005990" w:rsidP="009D64B9">
            <w:pPr>
              <w:pStyle w:val="TTableText"/>
              <w:rPr>
                <w:lang w:bidi="ar-SA"/>
              </w:rPr>
            </w:pPr>
            <w:r w:rsidRPr="00005990">
              <w:rPr>
                <w:lang w:bidi="ar-SA"/>
              </w:rPr>
              <w:t> </w:t>
            </w:r>
          </w:p>
          <w:p w14:paraId="38146BF8" w14:textId="77777777" w:rsidR="00005990" w:rsidRPr="00005990" w:rsidRDefault="00005990" w:rsidP="009D64B9">
            <w:pPr>
              <w:pStyle w:val="TTableText"/>
              <w:rPr>
                <w:lang w:bidi="ar-SA"/>
              </w:rPr>
            </w:pPr>
            <w:r w:rsidRPr="00005990">
              <w:rPr>
                <w:lang w:bidi="ar-SA"/>
              </w:rPr>
              <w:t> Yes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027EE0B0" w14:textId="77777777" w:rsidR="00005990" w:rsidRPr="00005990" w:rsidRDefault="00005990" w:rsidP="009D64B9">
            <w:pPr>
              <w:pStyle w:val="TTableText"/>
              <w:rPr>
                <w:lang w:bidi="ar-SA"/>
              </w:rPr>
            </w:pPr>
            <w:r w:rsidRPr="00005990">
              <w:rPr>
                <w:lang w:bidi="ar-SA"/>
              </w:rPr>
              <w:t> </w:t>
            </w:r>
          </w:p>
          <w:p w14:paraId="587E8060" w14:textId="77777777" w:rsidR="00005990" w:rsidRPr="00005990" w:rsidRDefault="00005990" w:rsidP="009D64B9">
            <w:pPr>
              <w:pStyle w:val="TTableText"/>
              <w:rPr>
                <w:lang w:bidi="ar-SA"/>
              </w:rPr>
            </w:pPr>
            <w:r w:rsidRPr="00005990">
              <w:rPr>
                <w:lang w:bidi="ar-SA"/>
              </w:rPr>
              <w:t>Yes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080FC4D0" w14:textId="77777777" w:rsidR="00005990" w:rsidRPr="00005990" w:rsidRDefault="00005990" w:rsidP="009D64B9">
            <w:pPr>
              <w:pStyle w:val="TTableText"/>
              <w:rPr>
                <w:lang w:bidi="ar-SA"/>
              </w:rPr>
            </w:pPr>
            <w:r w:rsidRPr="00005990">
              <w:rPr>
                <w:lang w:bidi="ar-SA"/>
              </w:rPr>
              <w:t> </w:t>
            </w:r>
          </w:p>
          <w:p w14:paraId="5FFE1330" w14:textId="77777777" w:rsidR="00005990" w:rsidRPr="00005990" w:rsidRDefault="00005990" w:rsidP="009D64B9">
            <w:pPr>
              <w:pStyle w:val="TTableText"/>
              <w:rPr>
                <w:lang w:bidi="ar-SA"/>
              </w:rPr>
            </w:pPr>
            <w:r w:rsidRPr="00005990">
              <w:rPr>
                <w:lang w:bidi="ar-SA"/>
              </w:rPr>
              <w:t> Yes</w:t>
            </w:r>
          </w:p>
        </w:tc>
      </w:tr>
      <w:tr w:rsidR="00005990" w:rsidRPr="00005990" w14:paraId="325EEAEF"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0B62B583" w14:textId="77777777" w:rsidR="00005990" w:rsidRPr="00005990" w:rsidRDefault="00005990" w:rsidP="009D64B9">
            <w:pPr>
              <w:pStyle w:val="TTableText"/>
              <w:rPr>
                <w:lang w:bidi="ar-SA"/>
              </w:rPr>
            </w:pPr>
            <w:r w:rsidRPr="00005990">
              <w:rPr>
                <w:lang w:bidi="ar-SA"/>
              </w:rPr>
              <w:t xml:space="preserve">Part 3 (Planning) Chapter 2 (Development Plans </w:t>
            </w:r>
            <w:proofErr w:type="spellStart"/>
            <w:r w:rsidRPr="00005990">
              <w:rPr>
                <w:lang w:bidi="ar-SA"/>
              </w:rPr>
              <w:t>etc</w:t>
            </w:r>
            <w:proofErr w:type="spellEnd"/>
            <w:r w:rsidRPr="00005990">
              <w:rPr>
                <w:lang w:bidi="ar-SA"/>
              </w:rPr>
              <w:t>) </w:t>
            </w:r>
          </w:p>
          <w:p w14:paraId="64DA0B33" w14:textId="77777777" w:rsidR="00005990" w:rsidRPr="00005990" w:rsidRDefault="00005990" w:rsidP="009D64B9">
            <w:pPr>
              <w:pStyle w:val="TTableText"/>
              <w:rPr>
                <w:lang w:bidi="ar-SA"/>
              </w:rPr>
            </w:pP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1BEC8E9A" w14:textId="77777777" w:rsidR="00005990" w:rsidRPr="00005990" w:rsidRDefault="00005990" w:rsidP="009D64B9">
            <w:pPr>
              <w:pStyle w:val="TTableText"/>
              <w:rPr>
                <w:lang w:bidi="ar-SA"/>
              </w:rPr>
            </w:pPr>
            <w:r w:rsidRPr="00005990">
              <w:rPr>
                <w:lang w:bidi="ar-SA"/>
              </w:rPr>
              <w:t> </w:t>
            </w:r>
          </w:p>
          <w:p w14:paraId="5D277313" w14:textId="77777777" w:rsidR="00005990" w:rsidRPr="00005990" w:rsidRDefault="00005990" w:rsidP="009D64B9">
            <w:pPr>
              <w:pStyle w:val="TTableText"/>
              <w:rPr>
                <w:lang w:bidi="ar-SA"/>
              </w:rPr>
            </w:pPr>
            <w:r w:rsidRPr="00005990">
              <w:rPr>
                <w:lang w:bidi="ar-SA"/>
              </w:rPr>
              <w:t> Yes </w:t>
            </w:r>
          </w:p>
          <w:p w14:paraId="4D768488" w14:textId="77777777" w:rsidR="00005990" w:rsidRPr="00005990" w:rsidRDefault="00005990" w:rsidP="009D64B9">
            <w:pPr>
              <w:pStyle w:val="TTableText"/>
              <w:rPr>
                <w:lang w:bidi="ar-SA"/>
              </w:rPr>
            </w:pP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56C72D12" w14:textId="77777777" w:rsidR="00005990" w:rsidRPr="00005990" w:rsidRDefault="00005990" w:rsidP="009D64B9">
            <w:pPr>
              <w:pStyle w:val="TTableText"/>
              <w:rPr>
                <w:lang w:bidi="ar-SA"/>
              </w:rPr>
            </w:pPr>
            <w:r w:rsidRPr="00005990">
              <w:rPr>
                <w:lang w:bidi="ar-SA"/>
              </w:rPr>
              <w:t> </w:t>
            </w:r>
          </w:p>
          <w:p w14:paraId="3218F94F" w14:textId="77777777" w:rsidR="00005990" w:rsidRPr="00005990" w:rsidRDefault="00005990" w:rsidP="009D64B9">
            <w:pPr>
              <w:pStyle w:val="TTableText"/>
              <w:rPr>
                <w:lang w:bidi="ar-SA"/>
              </w:rPr>
            </w:pPr>
            <w:r w:rsidRPr="00005990">
              <w:rPr>
                <w:lang w:bidi="ar-SA"/>
              </w:rPr>
              <w:t> No</w:t>
            </w:r>
          </w:p>
          <w:p w14:paraId="03212983" w14:textId="77777777" w:rsidR="00005990" w:rsidRPr="00005990" w:rsidRDefault="00005990" w:rsidP="009D64B9">
            <w:pPr>
              <w:pStyle w:val="TTableText"/>
              <w:rPr>
                <w:lang w:bidi="ar-SA"/>
              </w:rPr>
            </w:pP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2A4249F4" w14:textId="77777777" w:rsidR="00005990" w:rsidRPr="00005990" w:rsidRDefault="00005990" w:rsidP="009D64B9">
            <w:pPr>
              <w:pStyle w:val="TTableText"/>
              <w:rPr>
                <w:lang w:bidi="ar-SA"/>
              </w:rPr>
            </w:pPr>
            <w:r w:rsidRPr="00005990">
              <w:rPr>
                <w:lang w:bidi="ar-SA"/>
              </w:rPr>
              <w:t> </w:t>
            </w:r>
          </w:p>
          <w:p w14:paraId="4C1BD46F" w14:textId="77777777" w:rsidR="00005990" w:rsidRPr="00005990" w:rsidRDefault="00005990" w:rsidP="009D64B9">
            <w:pPr>
              <w:pStyle w:val="TTableText"/>
              <w:rPr>
                <w:lang w:bidi="ar-SA"/>
              </w:rPr>
            </w:pPr>
            <w:r w:rsidRPr="00005990">
              <w:rPr>
                <w:lang w:bidi="ar-SA"/>
              </w:rPr>
              <w:t> No </w:t>
            </w:r>
          </w:p>
          <w:p w14:paraId="62B1790B" w14:textId="77777777" w:rsidR="00005990" w:rsidRPr="00005990" w:rsidRDefault="00005990" w:rsidP="009D64B9">
            <w:pPr>
              <w:pStyle w:val="TTableText"/>
              <w:rPr>
                <w:lang w:bidi="ar-SA"/>
              </w:rPr>
            </w:pP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4D7D8937" w14:textId="77777777" w:rsidR="00005990" w:rsidRPr="00005990" w:rsidRDefault="00005990" w:rsidP="009D64B9">
            <w:pPr>
              <w:pStyle w:val="TTableText"/>
              <w:rPr>
                <w:lang w:bidi="ar-SA"/>
              </w:rPr>
            </w:pPr>
            <w:r w:rsidRPr="00005990">
              <w:rPr>
                <w:lang w:bidi="ar-SA"/>
              </w:rPr>
              <w:t> </w:t>
            </w:r>
          </w:p>
          <w:p w14:paraId="6405E43C" w14:textId="77777777" w:rsidR="00005990" w:rsidRPr="00005990" w:rsidRDefault="00005990" w:rsidP="009D64B9">
            <w:pPr>
              <w:pStyle w:val="TTableText"/>
              <w:rPr>
                <w:lang w:bidi="ar-SA"/>
              </w:rPr>
            </w:pPr>
            <w:r w:rsidRPr="00005990">
              <w:rPr>
                <w:lang w:bidi="ar-SA"/>
              </w:rPr>
              <w:t> No </w:t>
            </w:r>
          </w:p>
          <w:p w14:paraId="5111C928" w14:textId="77777777" w:rsidR="00005990" w:rsidRPr="00005990" w:rsidRDefault="00005990" w:rsidP="009D64B9">
            <w:pPr>
              <w:pStyle w:val="TTableText"/>
              <w:rPr>
                <w:lang w:bidi="ar-SA"/>
              </w:rPr>
            </w:pPr>
          </w:p>
        </w:tc>
      </w:tr>
      <w:tr w:rsidR="00005990" w:rsidRPr="00005990" w14:paraId="26C8F5A7"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7E679FC6" w14:textId="77777777" w:rsidR="00005990" w:rsidRPr="00005990" w:rsidRDefault="00005990" w:rsidP="009D64B9">
            <w:pPr>
              <w:pStyle w:val="TTableText"/>
              <w:rPr>
                <w:lang w:bidi="ar-SA"/>
              </w:rPr>
            </w:pPr>
            <w:r w:rsidRPr="00005990">
              <w:rPr>
                <w:lang w:bidi="ar-SA"/>
              </w:rPr>
              <w:t>Part 3 (Planning) Chapter 3 (Heritage)</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68695DAC" w14:textId="77777777" w:rsidR="00005990" w:rsidRPr="00005990" w:rsidRDefault="00005990" w:rsidP="009D64B9">
            <w:pPr>
              <w:pStyle w:val="TTableText"/>
              <w:rPr>
                <w:lang w:bidi="ar-SA"/>
              </w:rPr>
            </w:pPr>
            <w:r w:rsidRPr="00005990">
              <w:rPr>
                <w:lang w:bidi="ar-SA"/>
              </w:rPr>
              <w:t> </w:t>
            </w:r>
          </w:p>
          <w:p w14:paraId="2D3B7B4F" w14:textId="77777777" w:rsidR="00005990" w:rsidRPr="00005990" w:rsidRDefault="00005990" w:rsidP="009D64B9">
            <w:pPr>
              <w:pStyle w:val="TTableText"/>
              <w:rPr>
                <w:lang w:bidi="ar-SA"/>
              </w:rPr>
            </w:pPr>
            <w:r w:rsidRPr="00005990">
              <w:rPr>
                <w:lang w:bidi="ar-SA"/>
              </w:rPr>
              <w:t> 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5DF647C9" w14:textId="77777777" w:rsidR="00005990" w:rsidRPr="00005990" w:rsidRDefault="00005990" w:rsidP="009D64B9">
            <w:pPr>
              <w:pStyle w:val="TTableText"/>
              <w:rPr>
                <w:lang w:bidi="ar-SA"/>
              </w:rPr>
            </w:pPr>
            <w:r w:rsidRPr="00005990">
              <w:rPr>
                <w:lang w:bidi="ar-SA"/>
              </w:rPr>
              <w:t> </w:t>
            </w:r>
          </w:p>
          <w:p w14:paraId="4C2CCBCD" w14:textId="77777777" w:rsidR="00005990" w:rsidRPr="00005990" w:rsidRDefault="00005990" w:rsidP="009D64B9">
            <w:pPr>
              <w:pStyle w:val="TTableText"/>
              <w:rPr>
                <w:lang w:bidi="ar-SA"/>
              </w:rPr>
            </w:pPr>
            <w:r w:rsidRPr="00005990">
              <w:rPr>
                <w:lang w:bidi="ar-SA"/>
              </w:rPr>
              <w:t> No</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6D9352E2" w14:textId="77777777" w:rsidR="00005990" w:rsidRPr="00005990" w:rsidRDefault="00005990" w:rsidP="009D64B9">
            <w:pPr>
              <w:pStyle w:val="TTableText"/>
              <w:rPr>
                <w:lang w:bidi="ar-SA"/>
              </w:rPr>
            </w:pPr>
            <w:r w:rsidRPr="00005990">
              <w:rPr>
                <w:lang w:bidi="ar-SA"/>
              </w:rPr>
              <w:t>  </w:t>
            </w:r>
          </w:p>
          <w:p w14:paraId="47DF9905" w14:textId="77777777" w:rsidR="00005990" w:rsidRPr="00005990" w:rsidRDefault="00005990" w:rsidP="009D64B9">
            <w:pPr>
              <w:pStyle w:val="TTableText"/>
              <w:rPr>
                <w:lang w:bidi="ar-SA"/>
              </w:rPr>
            </w:pPr>
            <w:r w:rsidRPr="00005990">
              <w:rPr>
                <w:lang w:bidi="ar-SA"/>
              </w:rPr>
              <w:t>No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67FE2477" w14:textId="77777777" w:rsidR="00005990" w:rsidRPr="00005990" w:rsidRDefault="00005990" w:rsidP="009D64B9">
            <w:pPr>
              <w:pStyle w:val="TTableText"/>
              <w:rPr>
                <w:lang w:bidi="ar-SA"/>
              </w:rPr>
            </w:pPr>
            <w:r w:rsidRPr="00005990">
              <w:rPr>
                <w:lang w:bidi="ar-SA"/>
              </w:rPr>
              <w:t> </w:t>
            </w:r>
          </w:p>
          <w:p w14:paraId="1BC9C64B" w14:textId="77777777" w:rsidR="00005990" w:rsidRPr="00005990" w:rsidRDefault="00005990" w:rsidP="009D64B9">
            <w:pPr>
              <w:pStyle w:val="TTableText"/>
              <w:rPr>
                <w:lang w:bidi="ar-SA"/>
              </w:rPr>
            </w:pPr>
            <w:r w:rsidRPr="00005990">
              <w:rPr>
                <w:lang w:bidi="ar-SA"/>
              </w:rPr>
              <w:t> No </w:t>
            </w:r>
          </w:p>
        </w:tc>
      </w:tr>
      <w:tr w:rsidR="00005990" w:rsidRPr="00005990" w14:paraId="5E332503" w14:textId="77777777" w:rsidTr="009D64B9">
        <w:trPr>
          <w:trHeight w:val="1138"/>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11CCB589" w14:textId="77777777" w:rsidR="00005990" w:rsidRDefault="00005990" w:rsidP="009D64B9">
            <w:pPr>
              <w:pStyle w:val="TTableText"/>
              <w:rPr>
                <w:lang w:bidi="ar-SA"/>
              </w:rPr>
            </w:pPr>
            <w:r w:rsidRPr="00005990">
              <w:rPr>
                <w:lang w:bidi="ar-SA"/>
              </w:rPr>
              <w:t>Part 3 (Planning) Chapter 4 (Grant and Implementation of Planning Permission) </w:t>
            </w:r>
          </w:p>
          <w:p w14:paraId="2F2B93AC" w14:textId="710A2394" w:rsidR="00E47CEE" w:rsidRPr="00005990" w:rsidRDefault="00E47CEE" w:rsidP="009D64B9">
            <w:pPr>
              <w:pStyle w:val="TTableText"/>
              <w:rPr>
                <w:lang w:bidi="ar-SA"/>
              </w:rPr>
            </w:pPr>
            <w:r>
              <w:rPr>
                <w:lang w:bidi="ar-SA"/>
              </w:rPr>
              <w:t>Section 107(2)(b)</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35CCFB43" w14:textId="77777777" w:rsidR="00005990" w:rsidRPr="00005990" w:rsidRDefault="00005990" w:rsidP="009D64B9">
            <w:pPr>
              <w:pStyle w:val="TTableText"/>
              <w:rPr>
                <w:lang w:bidi="ar-SA"/>
              </w:rPr>
            </w:pPr>
            <w:r w:rsidRPr="00005990">
              <w:rPr>
                <w:lang w:bidi="ar-SA"/>
              </w:rPr>
              <w:t> </w:t>
            </w:r>
          </w:p>
          <w:p w14:paraId="13D001A6" w14:textId="77777777" w:rsidR="00005990" w:rsidRPr="00005990" w:rsidRDefault="00005990" w:rsidP="009D64B9">
            <w:pPr>
              <w:pStyle w:val="TTableText"/>
              <w:rPr>
                <w:lang w:bidi="ar-SA"/>
              </w:rPr>
            </w:pPr>
            <w:r w:rsidRPr="00005990">
              <w:rPr>
                <w:lang w:bidi="ar-SA"/>
              </w:rPr>
              <w:t> </w:t>
            </w:r>
          </w:p>
          <w:p w14:paraId="055A9F20" w14:textId="48185B4C" w:rsidR="00E47CEE" w:rsidRDefault="00005990" w:rsidP="009D64B9">
            <w:pPr>
              <w:pStyle w:val="TTableText"/>
              <w:rPr>
                <w:lang w:bidi="ar-SA"/>
              </w:rPr>
            </w:pPr>
            <w:r w:rsidRPr="00005990">
              <w:rPr>
                <w:lang w:bidi="ar-SA"/>
              </w:rPr>
              <w:t> Yes </w:t>
            </w:r>
          </w:p>
          <w:p w14:paraId="69734AF3" w14:textId="1D79D24F" w:rsidR="00E47CEE" w:rsidRPr="00005990" w:rsidRDefault="004856BB" w:rsidP="009D64B9">
            <w:pPr>
              <w:pStyle w:val="TTableText"/>
              <w:rPr>
                <w:lang w:bidi="ar-SA"/>
              </w:rPr>
            </w:pPr>
            <w:r>
              <w:rPr>
                <w:lang w:bidi="ar-SA"/>
              </w:rPr>
              <w:t xml:space="preserve"> </w:t>
            </w:r>
            <w:r w:rsidR="00E47CEE">
              <w:rPr>
                <w:lang w:bidi="ar-SA"/>
              </w:rPr>
              <w:t>Yes</w:t>
            </w:r>
          </w:p>
          <w:p w14:paraId="6B51C793" w14:textId="77777777" w:rsidR="00005990" w:rsidRPr="00005990" w:rsidRDefault="00005990" w:rsidP="009D64B9">
            <w:pPr>
              <w:pStyle w:val="TTableText"/>
              <w:rPr>
                <w:lang w:bidi="ar-SA"/>
              </w:rPr>
            </w:pP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3B623C0D" w14:textId="77777777" w:rsidR="00005990" w:rsidRPr="00005990" w:rsidRDefault="00005990" w:rsidP="009D64B9">
            <w:pPr>
              <w:pStyle w:val="TTableText"/>
              <w:rPr>
                <w:lang w:bidi="ar-SA"/>
              </w:rPr>
            </w:pPr>
            <w:r w:rsidRPr="00005990">
              <w:rPr>
                <w:lang w:bidi="ar-SA"/>
              </w:rPr>
              <w:t> </w:t>
            </w:r>
          </w:p>
          <w:p w14:paraId="42A69D0F" w14:textId="77777777" w:rsidR="00005990" w:rsidRPr="00005990" w:rsidRDefault="00005990" w:rsidP="009D64B9">
            <w:pPr>
              <w:pStyle w:val="TTableText"/>
              <w:rPr>
                <w:lang w:bidi="ar-SA"/>
              </w:rPr>
            </w:pPr>
            <w:r w:rsidRPr="00005990">
              <w:rPr>
                <w:lang w:bidi="ar-SA"/>
              </w:rPr>
              <w:t> </w:t>
            </w:r>
          </w:p>
          <w:p w14:paraId="0CE4163A" w14:textId="26872A35" w:rsidR="00005990" w:rsidRDefault="00005990" w:rsidP="009D64B9">
            <w:pPr>
              <w:pStyle w:val="TTableText"/>
              <w:rPr>
                <w:lang w:bidi="ar-SA"/>
              </w:rPr>
            </w:pPr>
            <w:r w:rsidRPr="00005990">
              <w:rPr>
                <w:lang w:bidi="ar-SA"/>
              </w:rPr>
              <w:t> No </w:t>
            </w:r>
          </w:p>
          <w:p w14:paraId="2A6AF558" w14:textId="21C7ECCB" w:rsidR="00E47CEE" w:rsidRPr="00005990" w:rsidRDefault="00E47CEE" w:rsidP="009D64B9">
            <w:pPr>
              <w:pStyle w:val="TTableText"/>
              <w:rPr>
                <w:lang w:bidi="ar-SA"/>
              </w:rPr>
            </w:pPr>
            <w:r>
              <w:rPr>
                <w:lang w:bidi="ar-SA"/>
              </w:rPr>
              <w:t>Yes</w:t>
            </w:r>
          </w:p>
          <w:p w14:paraId="25357761" w14:textId="77777777" w:rsidR="00005990" w:rsidRPr="00005990" w:rsidRDefault="00005990" w:rsidP="009D64B9">
            <w:pPr>
              <w:pStyle w:val="TTableText"/>
              <w:rPr>
                <w:lang w:bidi="ar-SA"/>
              </w:rPr>
            </w:pP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0F318295" w14:textId="77777777" w:rsidR="00005990" w:rsidRPr="00005990" w:rsidRDefault="00005990" w:rsidP="009D64B9">
            <w:pPr>
              <w:pStyle w:val="TTableText"/>
              <w:rPr>
                <w:lang w:bidi="ar-SA"/>
              </w:rPr>
            </w:pPr>
            <w:r w:rsidRPr="00005990">
              <w:rPr>
                <w:lang w:bidi="ar-SA"/>
              </w:rPr>
              <w:t> </w:t>
            </w:r>
          </w:p>
          <w:p w14:paraId="796B4666" w14:textId="77777777" w:rsidR="00005990" w:rsidRPr="00005990" w:rsidRDefault="00005990" w:rsidP="009D64B9">
            <w:pPr>
              <w:pStyle w:val="TTableText"/>
              <w:rPr>
                <w:lang w:bidi="ar-SA"/>
              </w:rPr>
            </w:pPr>
            <w:r w:rsidRPr="00005990">
              <w:rPr>
                <w:lang w:bidi="ar-SA"/>
              </w:rPr>
              <w:t> </w:t>
            </w:r>
          </w:p>
          <w:p w14:paraId="2378A0B5" w14:textId="0DD3F753" w:rsidR="00005990" w:rsidRDefault="00005990" w:rsidP="009D64B9">
            <w:pPr>
              <w:pStyle w:val="TTableText"/>
              <w:rPr>
                <w:lang w:bidi="ar-SA"/>
              </w:rPr>
            </w:pPr>
            <w:r w:rsidRPr="00005990">
              <w:rPr>
                <w:lang w:bidi="ar-SA"/>
              </w:rPr>
              <w:t>No </w:t>
            </w:r>
          </w:p>
          <w:p w14:paraId="17C3DAE2" w14:textId="4F5987C0" w:rsidR="00E47CEE" w:rsidRPr="00005990" w:rsidRDefault="00E47CEE" w:rsidP="009D64B9">
            <w:pPr>
              <w:pStyle w:val="TTableText"/>
              <w:rPr>
                <w:lang w:bidi="ar-SA"/>
              </w:rPr>
            </w:pPr>
            <w:r>
              <w:rPr>
                <w:lang w:bidi="ar-SA"/>
              </w:rPr>
              <w:t>No</w:t>
            </w:r>
          </w:p>
          <w:p w14:paraId="65B9F7B9" w14:textId="77777777" w:rsidR="00005990" w:rsidRPr="00005990" w:rsidRDefault="00005990" w:rsidP="009D64B9">
            <w:pPr>
              <w:pStyle w:val="TTableText"/>
              <w:rPr>
                <w:lang w:bidi="ar-SA"/>
              </w:rPr>
            </w:pP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2A616859" w14:textId="77777777" w:rsidR="00005990" w:rsidRPr="00005990" w:rsidRDefault="00005990" w:rsidP="009D64B9">
            <w:pPr>
              <w:pStyle w:val="TTableText"/>
              <w:rPr>
                <w:lang w:bidi="ar-SA"/>
              </w:rPr>
            </w:pPr>
            <w:r w:rsidRPr="00005990">
              <w:rPr>
                <w:lang w:bidi="ar-SA"/>
              </w:rPr>
              <w:t> </w:t>
            </w:r>
          </w:p>
          <w:p w14:paraId="75ECE6A3" w14:textId="77777777" w:rsidR="00005990" w:rsidRPr="00005990" w:rsidRDefault="00005990" w:rsidP="009D64B9">
            <w:pPr>
              <w:pStyle w:val="TTableText"/>
              <w:rPr>
                <w:lang w:bidi="ar-SA"/>
              </w:rPr>
            </w:pPr>
            <w:r w:rsidRPr="00005990">
              <w:rPr>
                <w:lang w:bidi="ar-SA"/>
              </w:rPr>
              <w:t> </w:t>
            </w:r>
          </w:p>
          <w:p w14:paraId="1C58DFEC" w14:textId="38B9B29B" w:rsidR="00005990" w:rsidRDefault="00005990" w:rsidP="009D64B9">
            <w:pPr>
              <w:pStyle w:val="TTableText"/>
              <w:rPr>
                <w:lang w:bidi="ar-SA"/>
              </w:rPr>
            </w:pPr>
            <w:r w:rsidRPr="00005990">
              <w:rPr>
                <w:lang w:bidi="ar-SA"/>
              </w:rPr>
              <w:t>No </w:t>
            </w:r>
          </w:p>
          <w:p w14:paraId="4705C6B0" w14:textId="46E5BDC9" w:rsidR="00E47CEE" w:rsidRPr="00005990" w:rsidRDefault="00E47CEE" w:rsidP="009D64B9">
            <w:pPr>
              <w:pStyle w:val="TTableText"/>
              <w:rPr>
                <w:lang w:bidi="ar-SA"/>
              </w:rPr>
            </w:pPr>
            <w:r>
              <w:rPr>
                <w:lang w:bidi="ar-SA"/>
              </w:rPr>
              <w:t>No</w:t>
            </w:r>
          </w:p>
          <w:p w14:paraId="18931902" w14:textId="77777777" w:rsidR="00005990" w:rsidRPr="00005990" w:rsidRDefault="00005990" w:rsidP="009D64B9">
            <w:pPr>
              <w:pStyle w:val="TTableText"/>
              <w:rPr>
                <w:lang w:bidi="ar-SA"/>
              </w:rPr>
            </w:pPr>
          </w:p>
        </w:tc>
      </w:tr>
      <w:tr w:rsidR="00005990" w:rsidRPr="00005990" w14:paraId="0EE9B577"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6B1FC246" w14:textId="77777777" w:rsidR="00005990" w:rsidRPr="00005990" w:rsidRDefault="00005990" w:rsidP="009D64B9">
            <w:pPr>
              <w:pStyle w:val="TTableText"/>
              <w:rPr>
                <w:lang w:bidi="ar-SA"/>
              </w:rPr>
            </w:pPr>
            <w:r w:rsidRPr="00005990">
              <w:rPr>
                <w:lang w:bidi="ar-SA"/>
              </w:rPr>
              <w:t>Part 3 (Planning) Chapter 5 (Enforcement of Planning Controls) </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3C6CDDA2" w14:textId="77777777" w:rsidR="00005990" w:rsidRPr="00005990" w:rsidRDefault="00005990" w:rsidP="009D64B9">
            <w:pPr>
              <w:pStyle w:val="TTableText"/>
              <w:rPr>
                <w:lang w:bidi="ar-SA"/>
              </w:rPr>
            </w:pPr>
            <w:r w:rsidRPr="00005990">
              <w:rPr>
                <w:lang w:bidi="ar-SA"/>
              </w:rPr>
              <w:t> </w:t>
            </w:r>
          </w:p>
          <w:p w14:paraId="377F6066" w14:textId="77777777" w:rsidR="00005990" w:rsidRPr="00005990" w:rsidRDefault="00005990" w:rsidP="009D64B9">
            <w:pPr>
              <w:pStyle w:val="TTableText"/>
              <w:rPr>
                <w:lang w:bidi="ar-SA"/>
              </w:rPr>
            </w:pPr>
            <w:r w:rsidRPr="00005990">
              <w:rPr>
                <w:lang w:bidi="ar-SA"/>
              </w:rPr>
              <w:t> 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2CA20D03" w14:textId="77777777" w:rsidR="00005990" w:rsidRPr="00005990" w:rsidRDefault="00005990" w:rsidP="009D64B9">
            <w:pPr>
              <w:pStyle w:val="TTableText"/>
              <w:rPr>
                <w:lang w:bidi="ar-SA"/>
              </w:rPr>
            </w:pPr>
            <w:r w:rsidRPr="00005990">
              <w:rPr>
                <w:lang w:bidi="ar-SA"/>
              </w:rPr>
              <w:t> </w:t>
            </w:r>
          </w:p>
          <w:p w14:paraId="5FD9EB67" w14:textId="77777777" w:rsidR="00005990" w:rsidRPr="00005990" w:rsidRDefault="00005990" w:rsidP="009D64B9">
            <w:pPr>
              <w:pStyle w:val="TTableText"/>
              <w:rPr>
                <w:lang w:bidi="ar-SA"/>
              </w:rPr>
            </w:pPr>
            <w:r w:rsidRPr="00005990">
              <w:rPr>
                <w:lang w:bidi="ar-SA"/>
              </w:rPr>
              <w:t> No</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4628BAEA" w14:textId="77777777" w:rsidR="00005990" w:rsidRPr="00005990" w:rsidRDefault="00005990" w:rsidP="009D64B9">
            <w:pPr>
              <w:pStyle w:val="TTableText"/>
              <w:rPr>
                <w:lang w:bidi="ar-SA"/>
              </w:rPr>
            </w:pPr>
            <w:r w:rsidRPr="00005990">
              <w:rPr>
                <w:lang w:bidi="ar-SA"/>
              </w:rPr>
              <w:t> </w:t>
            </w:r>
          </w:p>
          <w:p w14:paraId="23977D73" w14:textId="77777777" w:rsidR="00005990" w:rsidRPr="00005990" w:rsidRDefault="00005990" w:rsidP="009D64B9">
            <w:pPr>
              <w:pStyle w:val="TTableText"/>
              <w:rPr>
                <w:lang w:bidi="ar-SA"/>
              </w:rPr>
            </w:pPr>
            <w:r w:rsidRPr="00005990">
              <w:rPr>
                <w:lang w:bidi="ar-SA"/>
              </w:rPr>
              <w:t> No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05B46179" w14:textId="77777777" w:rsidR="00005990" w:rsidRPr="00005990" w:rsidRDefault="00005990" w:rsidP="009D64B9">
            <w:pPr>
              <w:pStyle w:val="TTableText"/>
              <w:rPr>
                <w:lang w:bidi="ar-SA"/>
              </w:rPr>
            </w:pPr>
            <w:r w:rsidRPr="00005990">
              <w:rPr>
                <w:lang w:bidi="ar-SA"/>
              </w:rPr>
              <w:t> </w:t>
            </w:r>
          </w:p>
          <w:p w14:paraId="740C1760" w14:textId="77777777" w:rsidR="00005990" w:rsidRPr="00005990" w:rsidRDefault="00005990" w:rsidP="009D64B9">
            <w:pPr>
              <w:pStyle w:val="TTableText"/>
              <w:rPr>
                <w:lang w:bidi="ar-SA"/>
              </w:rPr>
            </w:pPr>
            <w:r w:rsidRPr="00005990">
              <w:rPr>
                <w:lang w:bidi="ar-SA"/>
              </w:rPr>
              <w:t>No</w:t>
            </w:r>
          </w:p>
        </w:tc>
      </w:tr>
      <w:tr w:rsidR="00005990" w:rsidRPr="00005990" w14:paraId="762A94D4"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36E345D0" w14:textId="77777777" w:rsidR="00005990" w:rsidRPr="00005990" w:rsidRDefault="00005990" w:rsidP="009D64B9">
            <w:pPr>
              <w:pStyle w:val="TTableText"/>
              <w:rPr>
                <w:lang w:bidi="ar-SA"/>
              </w:rPr>
            </w:pPr>
            <w:r w:rsidRPr="00005990">
              <w:rPr>
                <w:lang w:bidi="ar-SA"/>
              </w:rPr>
              <w:t>Part 3 (Planning) Chapter 6 (Other Provision) </w:t>
            </w:r>
          </w:p>
          <w:p w14:paraId="47F9FD27" w14:textId="385EAA56" w:rsidR="00005990" w:rsidRPr="00005990" w:rsidRDefault="00E20845" w:rsidP="009D64B9">
            <w:pPr>
              <w:pStyle w:val="TTableText"/>
              <w:rPr>
                <w:lang w:bidi="ar-SA"/>
              </w:rPr>
            </w:pPr>
            <w:r>
              <w:rPr>
                <w:lang w:bidi="ar-SA"/>
              </w:rPr>
              <w:t>Section</w:t>
            </w:r>
            <w:r w:rsidR="00005990" w:rsidRPr="00005990">
              <w:rPr>
                <w:lang w:bidi="ar-SA"/>
              </w:rPr>
              <w:t xml:space="preserve"> 122</w:t>
            </w:r>
          </w:p>
          <w:p w14:paraId="5C718AAC" w14:textId="22B972F2" w:rsidR="00005990" w:rsidRPr="00005990" w:rsidRDefault="00E20845" w:rsidP="009D64B9">
            <w:pPr>
              <w:pStyle w:val="TTableText"/>
              <w:rPr>
                <w:lang w:bidi="ar-SA"/>
              </w:rPr>
            </w:pPr>
            <w:r>
              <w:rPr>
                <w:lang w:bidi="ar-SA"/>
              </w:rPr>
              <w:t>Section</w:t>
            </w:r>
            <w:r w:rsidR="00005990" w:rsidRPr="00005990">
              <w:rPr>
                <w:lang w:bidi="ar-SA"/>
              </w:rPr>
              <w:t xml:space="preserve"> 123 </w:t>
            </w:r>
          </w:p>
          <w:p w14:paraId="0AE1C998" w14:textId="0B5D8311" w:rsidR="00005990" w:rsidRPr="00005990" w:rsidRDefault="00E20845" w:rsidP="009D64B9">
            <w:pPr>
              <w:pStyle w:val="TTableText"/>
              <w:rPr>
                <w:lang w:bidi="ar-SA"/>
              </w:rPr>
            </w:pPr>
            <w:r>
              <w:rPr>
                <w:lang w:bidi="ar-SA"/>
              </w:rPr>
              <w:t>Section</w:t>
            </w:r>
            <w:r w:rsidR="004856BB">
              <w:rPr>
                <w:lang w:bidi="ar-SA"/>
              </w:rPr>
              <w:t xml:space="preserve"> </w:t>
            </w:r>
            <w:r w:rsidR="00005990" w:rsidRPr="00005990">
              <w:rPr>
                <w:lang w:bidi="ar-SA"/>
              </w:rPr>
              <w:t>124</w:t>
            </w:r>
          </w:p>
          <w:p w14:paraId="12FF8F48" w14:textId="7D67D312" w:rsidR="00005990" w:rsidRPr="00005990" w:rsidRDefault="00E20845" w:rsidP="009D64B9">
            <w:pPr>
              <w:pStyle w:val="TTableText"/>
              <w:rPr>
                <w:lang w:bidi="ar-SA"/>
              </w:rPr>
            </w:pPr>
            <w:r>
              <w:rPr>
                <w:lang w:bidi="ar-SA"/>
              </w:rPr>
              <w:t>Section</w:t>
            </w:r>
            <w:r w:rsidR="00005990" w:rsidRPr="00005990">
              <w:rPr>
                <w:lang w:bidi="ar-SA"/>
              </w:rPr>
              <w:t xml:space="preserve"> 125 </w:t>
            </w:r>
          </w:p>
          <w:p w14:paraId="7128866F" w14:textId="13195E2A" w:rsidR="00005990" w:rsidRPr="00005990" w:rsidRDefault="00E20845" w:rsidP="009D64B9">
            <w:pPr>
              <w:pStyle w:val="TTableText"/>
              <w:rPr>
                <w:lang w:bidi="ar-SA"/>
              </w:rPr>
            </w:pPr>
            <w:r>
              <w:rPr>
                <w:lang w:bidi="ar-SA"/>
              </w:rPr>
              <w:t>Section</w:t>
            </w:r>
            <w:r w:rsidR="00005990" w:rsidRPr="00005990">
              <w:rPr>
                <w:lang w:bidi="ar-SA"/>
              </w:rPr>
              <w:t xml:space="preserve"> 126</w:t>
            </w:r>
          </w:p>
          <w:p w14:paraId="3ABA42E4" w14:textId="4F3E3837" w:rsidR="00005990" w:rsidRPr="00005990" w:rsidRDefault="00E20845" w:rsidP="009D64B9">
            <w:pPr>
              <w:pStyle w:val="TTableText"/>
              <w:rPr>
                <w:lang w:bidi="ar-SA"/>
              </w:rPr>
            </w:pPr>
            <w:r>
              <w:rPr>
                <w:lang w:bidi="ar-SA"/>
              </w:rPr>
              <w:t>Section</w:t>
            </w:r>
            <w:r w:rsidR="00005990" w:rsidRPr="00005990">
              <w:rPr>
                <w:lang w:bidi="ar-SA"/>
              </w:rPr>
              <w:t xml:space="preserve"> 127</w:t>
            </w:r>
          </w:p>
          <w:p w14:paraId="16A4F454" w14:textId="20FF7059" w:rsidR="00005990" w:rsidRPr="00005990" w:rsidRDefault="00E20845" w:rsidP="009D64B9">
            <w:pPr>
              <w:pStyle w:val="TTableText"/>
              <w:rPr>
                <w:lang w:bidi="ar-SA"/>
              </w:rPr>
            </w:pPr>
            <w:r>
              <w:rPr>
                <w:lang w:bidi="ar-SA"/>
              </w:rPr>
              <w:t xml:space="preserve">Section </w:t>
            </w:r>
            <w:r w:rsidR="00005990" w:rsidRPr="00005990">
              <w:rPr>
                <w:lang w:bidi="ar-SA"/>
              </w:rPr>
              <w:t>128</w:t>
            </w:r>
          </w:p>
          <w:p w14:paraId="513E09A4" w14:textId="0285BC0F" w:rsidR="00005990" w:rsidRPr="00005990" w:rsidRDefault="00E20845" w:rsidP="009D64B9">
            <w:pPr>
              <w:pStyle w:val="TTableText"/>
              <w:rPr>
                <w:lang w:bidi="ar-SA"/>
              </w:rPr>
            </w:pPr>
            <w:r>
              <w:rPr>
                <w:lang w:bidi="ar-SA"/>
              </w:rPr>
              <w:t>Section</w:t>
            </w:r>
            <w:r w:rsidR="00005990" w:rsidRPr="00005990">
              <w:rPr>
                <w:lang w:bidi="ar-SA"/>
              </w:rPr>
              <w:t>129</w:t>
            </w:r>
          </w:p>
          <w:p w14:paraId="5404AB39" w14:textId="5F8C47FD" w:rsidR="00005990" w:rsidRPr="00005990" w:rsidRDefault="00E20845" w:rsidP="009D64B9">
            <w:pPr>
              <w:pStyle w:val="TTableText"/>
              <w:rPr>
                <w:lang w:bidi="ar-SA"/>
              </w:rPr>
            </w:pPr>
            <w:r>
              <w:rPr>
                <w:lang w:bidi="ar-SA"/>
              </w:rPr>
              <w:t>Section</w:t>
            </w:r>
            <w:r w:rsidR="00005990" w:rsidRPr="00005990">
              <w:rPr>
                <w:lang w:bidi="ar-SA"/>
              </w:rPr>
              <w:t xml:space="preserve"> 130</w:t>
            </w:r>
          </w:p>
          <w:p w14:paraId="522990F5" w14:textId="23B2AC20" w:rsidR="00005990" w:rsidRPr="00005990" w:rsidRDefault="00E20845" w:rsidP="009D64B9">
            <w:pPr>
              <w:pStyle w:val="TTableText"/>
              <w:rPr>
                <w:lang w:bidi="ar-SA"/>
              </w:rPr>
            </w:pPr>
            <w:r>
              <w:rPr>
                <w:lang w:bidi="ar-SA"/>
              </w:rPr>
              <w:t>Section</w:t>
            </w:r>
            <w:r w:rsidR="00005990" w:rsidRPr="00005990">
              <w:rPr>
                <w:lang w:bidi="ar-SA"/>
              </w:rPr>
              <w:t xml:space="preserve"> 131</w:t>
            </w:r>
          </w:p>
          <w:p w14:paraId="1FAAEC62" w14:textId="188211BB" w:rsidR="00005990" w:rsidRPr="00005990" w:rsidRDefault="00E20845" w:rsidP="009D64B9">
            <w:pPr>
              <w:pStyle w:val="TTableText"/>
              <w:rPr>
                <w:lang w:bidi="ar-SA"/>
              </w:rPr>
            </w:pPr>
            <w:r>
              <w:rPr>
                <w:lang w:bidi="ar-SA"/>
              </w:rPr>
              <w:t>Section</w:t>
            </w:r>
            <w:r w:rsidR="00005990" w:rsidRPr="00005990">
              <w:rPr>
                <w:lang w:bidi="ar-SA"/>
              </w:rPr>
              <w:t xml:space="preserve"> 132</w:t>
            </w:r>
          </w:p>
          <w:p w14:paraId="7B3B3C39" w14:textId="1032EC1A" w:rsidR="00005990" w:rsidRPr="00005990" w:rsidRDefault="00E20845" w:rsidP="009D64B9">
            <w:pPr>
              <w:pStyle w:val="TTableText"/>
              <w:rPr>
                <w:lang w:bidi="ar-SA"/>
              </w:rPr>
            </w:pPr>
            <w:r>
              <w:rPr>
                <w:lang w:bidi="ar-SA"/>
              </w:rPr>
              <w:t xml:space="preserve">Section </w:t>
            </w:r>
            <w:r w:rsidR="00005990" w:rsidRPr="00005990">
              <w:rPr>
                <w:lang w:bidi="ar-SA"/>
              </w:rPr>
              <w:t>133</w:t>
            </w:r>
          </w:p>
          <w:p w14:paraId="2A8241A2" w14:textId="7BBBD144" w:rsidR="00005990" w:rsidRPr="00005990" w:rsidRDefault="00E20845" w:rsidP="009D64B9">
            <w:pPr>
              <w:pStyle w:val="TTableText"/>
              <w:rPr>
                <w:lang w:bidi="ar-SA"/>
              </w:rPr>
            </w:pPr>
            <w:r>
              <w:rPr>
                <w:lang w:bidi="ar-SA"/>
              </w:rPr>
              <w:t>Section</w:t>
            </w:r>
            <w:r w:rsidR="00005990" w:rsidRPr="00005990">
              <w:rPr>
                <w:lang w:bidi="ar-SA"/>
              </w:rPr>
              <w:t xml:space="preserve"> 134</w:t>
            </w:r>
          </w:p>
          <w:p w14:paraId="621C9F1E" w14:textId="2077D683" w:rsidR="00005990" w:rsidRPr="00005990" w:rsidRDefault="00E20845" w:rsidP="009D64B9">
            <w:pPr>
              <w:pStyle w:val="TTableText"/>
              <w:rPr>
                <w:lang w:bidi="ar-SA"/>
              </w:rPr>
            </w:pPr>
            <w:r>
              <w:rPr>
                <w:lang w:bidi="ar-SA"/>
              </w:rPr>
              <w:t>Section</w:t>
            </w:r>
            <w:r w:rsidR="00005990" w:rsidRPr="00005990">
              <w:rPr>
                <w:lang w:bidi="ar-SA"/>
              </w:rPr>
              <w:t>135</w:t>
            </w:r>
          </w:p>
          <w:p w14:paraId="7F1135BC" w14:textId="306D31A3" w:rsidR="00005990" w:rsidRPr="00005990" w:rsidRDefault="00E20845" w:rsidP="009D64B9">
            <w:pPr>
              <w:pStyle w:val="TTableText"/>
              <w:rPr>
                <w:lang w:bidi="ar-SA"/>
              </w:rPr>
            </w:pPr>
            <w:r>
              <w:rPr>
                <w:lang w:bidi="ar-SA"/>
              </w:rPr>
              <w:t>Section</w:t>
            </w:r>
            <w:r w:rsidR="00005990" w:rsidRPr="00005990">
              <w:rPr>
                <w:lang w:bidi="ar-SA"/>
              </w:rPr>
              <w:t xml:space="preserve"> 136</w:t>
            </w:r>
          </w:p>
          <w:p w14:paraId="52476675" w14:textId="77777777" w:rsidR="00005990" w:rsidRPr="00005990" w:rsidRDefault="00005990" w:rsidP="009D64B9">
            <w:pPr>
              <w:pStyle w:val="TTableText"/>
              <w:rPr>
                <w:lang w:bidi="ar-SA"/>
              </w:rPr>
            </w:pP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18326568" w14:textId="77777777" w:rsidR="00005990" w:rsidRPr="00005990" w:rsidRDefault="00005990" w:rsidP="009D64B9">
            <w:pPr>
              <w:pStyle w:val="TTableText"/>
              <w:rPr>
                <w:lang w:bidi="ar-SA"/>
              </w:rPr>
            </w:pPr>
            <w:r w:rsidRPr="00005990">
              <w:rPr>
                <w:lang w:bidi="ar-SA"/>
              </w:rPr>
              <w:t> </w:t>
            </w:r>
          </w:p>
          <w:p w14:paraId="60690485" w14:textId="77777777" w:rsidR="00005990" w:rsidRPr="00005990" w:rsidRDefault="00005990" w:rsidP="009D64B9">
            <w:pPr>
              <w:pStyle w:val="TTableText"/>
              <w:rPr>
                <w:lang w:bidi="ar-SA"/>
              </w:rPr>
            </w:pPr>
          </w:p>
          <w:p w14:paraId="37DF55EE" w14:textId="77777777" w:rsidR="00005990" w:rsidRPr="00005990" w:rsidRDefault="00005990" w:rsidP="009D64B9">
            <w:pPr>
              <w:pStyle w:val="TTableText"/>
              <w:rPr>
                <w:lang w:bidi="ar-SA"/>
              </w:rPr>
            </w:pPr>
            <w:r w:rsidRPr="00005990">
              <w:rPr>
                <w:lang w:bidi="ar-SA"/>
              </w:rPr>
              <w:t>Yes </w:t>
            </w:r>
          </w:p>
          <w:p w14:paraId="0DF06FB8" w14:textId="77777777" w:rsidR="00005990" w:rsidRPr="00005990" w:rsidRDefault="00005990" w:rsidP="009D64B9">
            <w:pPr>
              <w:pStyle w:val="TTableText"/>
              <w:rPr>
                <w:lang w:bidi="ar-SA"/>
              </w:rPr>
            </w:pPr>
            <w:r w:rsidRPr="00005990">
              <w:rPr>
                <w:lang w:bidi="ar-SA"/>
              </w:rPr>
              <w:t>Yes </w:t>
            </w:r>
          </w:p>
          <w:p w14:paraId="5BFA9AAB" w14:textId="77777777" w:rsidR="00005990" w:rsidRPr="00005990" w:rsidRDefault="00005990" w:rsidP="009D64B9">
            <w:pPr>
              <w:pStyle w:val="TTableText"/>
              <w:rPr>
                <w:lang w:bidi="ar-SA"/>
              </w:rPr>
            </w:pPr>
            <w:r w:rsidRPr="00005990">
              <w:rPr>
                <w:lang w:bidi="ar-SA"/>
              </w:rPr>
              <w:t>Yes </w:t>
            </w:r>
          </w:p>
          <w:p w14:paraId="380C6E22" w14:textId="77777777" w:rsidR="00005990" w:rsidRPr="00005990" w:rsidRDefault="00005990" w:rsidP="009D64B9">
            <w:pPr>
              <w:pStyle w:val="TTableText"/>
              <w:rPr>
                <w:lang w:bidi="ar-SA"/>
              </w:rPr>
            </w:pPr>
            <w:r w:rsidRPr="00005990">
              <w:rPr>
                <w:lang w:bidi="ar-SA"/>
              </w:rPr>
              <w:t>Yes </w:t>
            </w:r>
          </w:p>
          <w:p w14:paraId="4FE9EA4A" w14:textId="77777777" w:rsidR="00005990" w:rsidRPr="00005990" w:rsidRDefault="00005990" w:rsidP="009D64B9">
            <w:pPr>
              <w:pStyle w:val="TTableText"/>
              <w:rPr>
                <w:lang w:bidi="ar-SA"/>
              </w:rPr>
            </w:pPr>
            <w:r w:rsidRPr="00005990">
              <w:rPr>
                <w:lang w:bidi="ar-SA"/>
              </w:rPr>
              <w:t>Yes </w:t>
            </w:r>
          </w:p>
          <w:p w14:paraId="5BCDEDDA" w14:textId="77777777" w:rsidR="00005990" w:rsidRPr="00005990" w:rsidRDefault="00005990" w:rsidP="009D64B9">
            <w:pPr>
              <w:pStyle w:val="TTableText"/>
              <w:rPr>
                <w:lang w:bidi="ar-SA"/>
              </w:rPr>
            </w:pPr>
            <w:r w:rsidRPr="00005990">
              <w:rPr>
                <w:lang w:bidi="ar-SA"/>
              </w:rPr>
              <w:t>Yes</w:t>
            </w:r>
          </w:p>
          <w:p w14:paraId="062A9D4A" w14:textId="77777777" w:rsidR="00005990" w:rsidRPr="00005990" w:rsidRDefault="00005990" w:rsidP="009D64B9">
            <w:pPr>
              <w:pStyle w:val="TTableText"/>
              <w:rPr>
                <w:lang w:bidi="ar-SA"/>
              </w:rPr>
            </w:pPr>
            <w:r w:rsidRPr="00005990">
              <w:rPr>
                <w:lang w:bidi="ar-SA"/>
              </w:rPr>
              <w:t>Yes</w:t>
            </w:r>
          </w:p>
          <w:p w14:paraId="2BE0D23C" w14:textId="77777777" w:rsidR="00005990" w:rsidRPr="00005990" w:rsidRDefault="00005990" w:rsidP="009D64B9">
            <w:pPr>
              <w:pStyle w:val="TTableText"/>
              <w:rPr>
                <w:lang w:bidi="ar-SA"/>
              </w:rPr>
            </w:pPr>
            <w:r w:rsidRPr="00005990">
              <w:rPr>
                <w:lang w:bidi="ar-SA"/>
              </w:rPr>
              <w:t>Yes</w:t>
            </w:r>
          </w:p>
          <w:p w14:paraId="6AEE2408" w14:textId="77777777" w:rsidR="00005990" w:rsidRPr="00005990" w:rsidRDefault="00005990" w:rsidP="009D64B9">
            <w:pPr>
              <w:pStyle w:val="TTableText"/>
              <w:rPr>
                <w:lang w:bidi="ar-SA"/>
              </w:rPr>
            </w:pPr>
            <w:r w:rsidRPr="00005990">
              <w:rPr>
                <w:lang w:bidi="ar-SA"/>
              </w:rPr>
              <w:t xml:space="preserve">Yes </w:t>
            </w:r>
          </w:p>
          <w:p w14:paraId="4CE937BF" w14:textId="77777777" w:rsidR="00005990" w:rsidRPr="00005990" w:rsidRDefault="00005990" w:rsidP="009D64B9">
            <w:pPr>
              <w:pStyle w:val="TTableText"/>
              <w:rPr>
                <w:lang w:bidi="ar-SA"/>
              </w:rPr>
            </w:pPr>
            <w:r w:rsidRPr="00005990">
              <w:rPr>
                <w:lang w:bidi="ar-SA"/>
              </w:rPr>
              <w:t>Yes</w:t>
            </w:r>
          </w:p>
          <w:p w14:paraId="2A0C8982" w14:textId="77777777" w:rsidR="00005990" w:rsidRPr="00005990" w:rsidRDefault="00005990" w:rsidP="009D64B9">
            <w:pPr>
              <w:pStyle w:val="TTableText"/>
              <w:rPr>
                <w:lang w:bidi="ar-SA"/>
              </w:rPr>
            </w:pPr>
            <w:r w:rsidRPr="00005990">
              <w:rPr>
                <w:lang w:bidi="ar-SA"/>
              </w:rPr>
              <w:t>Yes</w:t>
            </w:r>
          </w:p>
          <w:p w14:paraId="3E040204" w14:textId="77777777" w:rsidR="00005990" w:rsidRPr="00005990" w:rsidRDefault="00005990" w:rsidP="009D64B9">
            <w:pPr>
              <w:pStyle w:val="TTableText"/>
              <w:rPr>
                <w:lang w:bidi="ar-SA"/>
              </w:rPr>
            </w:pPr>
            <w:r w:rsidRPr="00005990">
              <w:rPr>
                <w:lang w:bidi="ar-SA"/>
              </w:rPr>
              <w:t>Yes</w:t>
            </w:r>
          </w:p>
          <w:p w14:paraId="3ACE195D" w14:textId="77777777" w:rsidR="00005990" w:rsidRPr="00005990" w:rsidRDefault="00005990" w:rsidP="009D64B9">
            <w:pPr>
              <w:pStyle w:val="TTableText"/>
              <w:rPr>
                <w:lang w:bidi="ar-SA"/>
              </w:rPr>
            </w:pPr>
            <w:r w:rsidRPr="00005990">
              <w:rPr>
                <w:lang w:bidi="ar-SA"/>
              </w:rPr>
              <w:t>Yes</w:t>
            </w:r>
          </w:p>
          <w:p w14:paraId="0FAFCA52" w14:textId="77777777" w:rsidR="00005990" w:rsidRPr="00005990" w:rsidRDefault="00005990" w:rsidP="009D64B9">
            <w:pPr>
              <w:pStyle w:val="TTableText"/>
              <w:rPr>
                <w:lang w:bidi="ar-SA"/>
              </w:rPr>
            </w:pPr>
            <w:r w:rsidRPr="00005990">
              <w:rPr>
                <w:lang w:bidi="ar-SA"/>
              </w:rPr>
              <w:t>Yes</w:t>
            </w:r>
          </w:p>
          <w:p w14:paraId="65F174D8" w14:textId="77777777" w:rsidR="00005990" w:rsidRPr="00005990" w:rsidRDefault="00005990" w:rsidP="009D64B9">
            <w:pPr>
              <w:pStyle w:val="TTableText"/>
              <w:rPr>
                <w:lang w:bidi="ar-SA"/>
              </w:rPr>
            </w:pPr>
            <w:r w:rsidRPr="00005990">
              <w:rPr>
                <w:lang w:bidi="ar-SA"/>
              </w:rPr>
              <w:t>Yes</w:t>
            </w:r>
          </w:p>
          <w:p w14:paraId="7B1C6020" w14:textId="77777777" w:rsidR="00005990" w:rsidRPr="00005990" w:rsidRDefault="00005990" w:rsidP="009D64B9">
            <w:pPr>
              <w:pStyle w:val="TTableText"/>
              <w:rPr>
                <w:lang w:bidi="ar-SA"/>
              </w:rPr>
            </w:pP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0AA0ADC7" w14:textId="77777777" w:rsidR="00005990" w:rsidRPr="00005990" w:rsidRDefault="00005990" w:rsidP="009D64B9">
            <w:pPr>
              <w:pStyle w:val="TTableText"/>
              <w:rPr>
                <w:lang w:bidi="ar-SA"/>
              </w:rPr>
            </w:pPr>
            <w:r w:rsidRPr="00005990">
              <w:rPr>
                <w:lang w:bidi="ar-SA"/>
              </w:rPr>
              <w:t> </w:t>
            </w:r>
          </w:p>
          <w:p w14:paraId="51377266" w14:textId="77777777" w:rsidR="00005990" w:rsidRPr="00005990" w:rsidRDefault="00005990" w:rsidP="009D64B9">
            <w:pPr>
              <w:pStyle w:val="TTableText"/>
              <w:rPr>
                <w:lang w:bidi="ar-SA"/>
              </w:rPr>
            </w:pPr>
            <w:r w:rsidRPr="00005990">
              <w:rPr>
                <w:lang w:bidi="ar-SA"/>
              </w:rPr>
              <w:t>  </w:t>
            </w:r>
          </w:p>
          <w:p w14:paraId="572C9B5B" w14:textId="77777777" w:rsidR="00005990" w:rsidRPr="00005990" w:rsidRDefault="00005990" w:rsidP="009D64B9">
            <w:pPr>
              <w:pStyle w:val="TTableText"/>
              <w:rPr>
                <w:lang w:bidi="ar-SA"/>
              </w:rPr>
            </w:pPr>
            <w:r w:rsidRPr="00005990">
              <w:rPr>
                <w:lang w:bidi="ar-SA"/>
              </w:rPr>
              <w:t>No </w:t>
            </w:r>
          </w:p>
          <w:p w14:paraId="6550C5E7" w14:textId="77777777" w:rsidR="00005990" w:rsidRPr="00005990" w:rsidRDefault="00005990" w:rsidP="009D64B9">
            <w:pPr>
              <w:pStyle w:val="TTableText"/>
              <w:rPr>
                <w:lang w:bidi="ar-SA"/>
              </w:rPr>
            </w:pPr>
            <w:r w:rsidRPr="00005990">
              <w:rPr>
                <w:lang w:bidi="ar-SA"/>
              </w:rPr>
              <w:t>No </w:t>
            </w:r>
          </w:p>
          <w:p w14:paraId="66C51292" w14:textId="77777777" w:rsidR="00005990" w:rsidRPr="00005990" w:rsidRDefault="00005990" w:rsidP="009D64B9">
            <w:pPr>
              <w:pStyle w:val="TTableText"/>
              <w:rPr>
                <w:lang w:bidi="ar-SA"/>
              </w:rPr>
            </w:pPr>
            <w:r w:rsidRPr="00005990">
              <w:rPr>
                <w:lang w:bidi="ar-SA"/>
              </w:rPr>
              <w:t>No</w:t>
            </w:r>
          </w:p>
          <w:p w14:paraId="31665B35" w14:textId="77777777" w:rsidR="00005990" w:rsidRPr="00005990" w:rsidRDefault="00005990" w:rsidP="009D64B9">
            <w:pPr>
              <w:pStyle w:val="TTableText"/>
              <w:rPr>
                <w:lang w:bidi="ar-SA"/>
              </w:rPr>
            </w:pPr>
            <w:r w:rsidRPr="00005990">
              <w:rPr>
                <w:lang w:bidi="ar-SA"/>
              </w:rPr>
              <w:t>No </w:t>
            </w:r>
          </w:p>
          <w:p w14:paraId="3EC5D6DF" w14:textId="77777777" w:rsidR="00005990" w:rsidRPr="00005990" w:rsidRDefault="00005990" w:rsidP="009D64B9">
            <w:pPr>
              <w:pStyle w:val="TTableText"/>
              <w:rPr>
                <w:lang w:bidi="ar-SA"/>
              </w:rPr>
            </w:pPr>
            <w:r w:rsidRPr="00005990">
              <w:rPr>
                <w:lang w:bidi="ar-SA"/>
              </w:rPr>
              <w:t>Yes</w:t>
            </w:r>
          </w:p>
          <w:p w14:paraId="46D101F4" w14:textId="77777777" w:rsidR="00005990" w:rsidRPr="00005990" w:rsidRDefault="00005990" w:rsidP="009D64B9">
            <w:pPr>
              <w:pStyle w:val="TTableText"/>
              <w:rPr>
                <w:lang w:bidi="ar-SA"/>
              </w:rPr>
            </w:pPr>
            <w:r w:rsidRPr="00005990">
              <w:rPr>
                <w:lang w:bidi="ar-SA"/>
              </w:rPr>
              <w:t>Yes</w:t>
            </w:r>
          </w:p>
          <w:p w14:paraId="5B44B86B" w14:textId="77777777" w:rsidR="00005990" w:rsidRPr="00005990" w:rsidRDefault="00005990" w:rsidP="009D64B9">
            <w:pPr>
              <w:pStyle w:val="TTableText"/>
              <w:rPr>
                <w:lang w:bidi="ar-SA"/>
              </w:rPr>
            </w:pPr>
            <w:r w:rsidRPr="00005990">
              <w:rPr>
                <w:lang w:bidi="ar-SA"/>
              </w:rPr>
              <w:t>Yes</w:t>
            </w:r>
          </w:p>
          <w:p w14:paraId="7663C559" w14:textId="77777777" w:rsidR="00005990" w:rsidRPr="00005990" w:rsidRDefault="00005990" w:rsidP="009D64B9">
            <w:pPr>
              <w:pStyle w:val="TTableText"/>
              <w:rPr>
                <w:lang w:bidi="ar-SA"/>
              </w:rPr>
            </w:pPr>
            <w:r w:rsidRPr="00005990">
              <w:rPr>
                <w:lang w:bidi="ar-SA"/>
              </w:rPr>
              <w:t>No </w:t>
            </w:r>
          </w:p>
          <w:p w14:paraId="6C96D76C" w14:textId="77777777" w:rsidR="00005990" w:rsidRPr="00005990" w:rsidRDefault="00005990" w:rsidP="009D64B9">
            <w:pPr>
              <w:pStyle w:val="TTableText"/>
              <w:rPr>
                <w:lang w:bidi="ar-SA"/>
              </w:rPr>
            </w:pPr>
            <w:r w:rsidRPr="00005990">
              <w:rPr>
                <w:lang w:bidi="ar-SA"/>
              </w:rPr>
              <w:t>Yes</w:t>
            </w:r>
          </w:p>
          <w:p w14:paraId="71D3403E" w14:textId="77777777" w:rsidR="00005990" w:rsidRPr="00005990" w:rsidRDefault="00005990" w:rsidP="009D64B9">
            <w:pPr>
              <w:pStyle w:val="TTableText"/>
              <w:rPr>
                <w:lang w:bidi="ar-SA"/>
              </w:rPr>
            </w:pPr>
            <w:r w:rsidRPr="00005990">
              <w:rPr>
                <w:lang w:bidi="ar-SA"/>
              </w:rPr>
              <w:t>No</w:t>
            </w:r>
          </w:p>
          <w:p w14:paraId="50548E06" w14:textId="77777777" w:rsidR="00005990" w:rsidRPr="00005990" w:rsidRDefault="00005990" w:rsidP="009D64B9">
            <w:pPr>
              <w:pStyle w:val="TTableText"/>
              <w:rPr>
                <w:lang w:bidi="ar-SA"/>
              </w:rPr>
            </w:pPr>
            <w:r w:rsidRPr="00005990">
              <w:rPr>
                <w:lang w:bidi="ar-SA"/>
              </w:rPr>
              <w:t>Yes</w:t>
            </w:r>
          </w:p>
          <w:p w14:paraId="56D94DA0" w14:textId="68161015" w:rsidR="00005990" w:rsidRPr="00005990" w:rsidRDefault="00027B61" w:rsidP="009D64B9">
            <w:pPr>
              <w:pStyle w:val="TTableText"/>
              <w:rPr>
                <w:lang w:bidi="ar-SA"/>
              </w:rPr>
            </w:pPr>
            <w:r>
              <w:rPr>
                <w:lang w:bidi="ar-SA"/>
              </w:rPr>
              <w:t>Yes</w:t>
            </w:r>
          </w:p>
          <w:p w14:paraId="6983DDF8" w14:textId="77777777" w:rsidR="00005990" w:rsidRPr="00005990" w:rsidRDefault="00005990" w:rsidP="009D64B9">
            <w:pPr>
              <w:pStyle w:val="TTableText"/>
              <w:rPr>
                <w:lang w:bidi="ar-SA"/>
              </w:rPr>
            </w:pPr>
            <w:r w:rsidRPr="00005990">
              <w:rPr>
                <w:lang w:bidi="ar-SA"/>
              </w:rPr>
              <w:t>No</w:t>
            </w:r>
          </w:p>
          <w:p w14:paraId="02E7740D" w14:textId="77777777" w:rsidR="00005990" w:rsidRPr="00005990" w:rsidRDefault="00005990" w:rsidP="009D64B9">
            <w:pPr>
              <w:pStyle w:val="TTableText"/>
              <w:rPr>
                <w:lang w:bidi="ar-SA"/>
              </w:rPr>
            </w:pPr>
            <w:r w:rsidRPr="00005990">
              <w:rPr>
                <w:lang w:bidi="ar-SA"/>
              </w:rPr>
              <w:t>No</w:t>
            </w:r>
          </w:p>
          <w:p w14:paraId="045BBAFE" w14:textId="77777777" w:rsidR="00005990" w:rsidRPr="00005990" w:rsidRDefault="00005990" w:rsidP="009D64B9">
            <w:pPr>
              <w:pStyle w:val="TTableText"/>
              <w:rPr>
                <w:lang w:bidi="ar-SA"/>
              </w:rPr>
            </w:pPr>
            <w:r w:rsidRPr="00005990">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4E215274" w14:textId="77777777" w:rsidR="00005990" w:rsidRPr="00005990" w:rsidRDefault="00005990" w:rsidP="009D64B9">
            <w:pPr>
              <w:pStyle w:val="TTableText"/>
              <w:rPr>
                <w:lang w:bidi="ar-SA"/>
              </w:rPr>
            </w:pPr>
            <w:r w:rsidRPr="00005990">
              <w:rPr>
                <w:lang w:bidi="ar-SA"/>
              </w:rPr>
              <w:t> </w:t>
            </w:r>
          </w:p>
          <w:p w14:paraId="6F65151A" w14:textId="77777777" w:rsidR="00005990" w:rsidRPr="00005990" w:rsidRDefault="00005990" w:rsidP="009D64B9">
            <w:pPr>
              <w:pStyle w:val="TTableText"/>
              <w:rPr>
                <w:lang w:bidi="ar-SA"/>
              </w:rPr>
            </w:pPr>
            <w:r w:rsidRPr="00005990">
              <w:rPr>
                <w:lang w:bidi="ar-SA"/>
              </w:rPr>
              <w:t>  </w:t>
            </w:r>
          </w:p>
          <w:p w14:paraId="13E789B9" w14:textId="77777777" w:rsidR="00005990" w:rsidRPr="00005990" w:rsidRDefault="00005990" w:rsidP="009D64B9">
            <w:pPr>
              <w:pStyle w:val="TTableText"/>
              <w:rPr>
                <w:lang w:bidi="ar-SA"/>
              </w:rPr>
            </w:pPr>
            <w:r w:rsidRPr="00005990">
              <w:rPr>
                <w:lang w:bidi="ar-SA"/>
              </w:rPr>
              <w:t>No </w:t>
            </w:r>
          </w:p>
          <w:p w14:paraId="349B3AAD" w14:textId="77777777" w:rsidR="00005990" w:rsidRPr="00005990" w:rsidRDefault="00005990" w:rsidP="009D64B9">
            <w:pPr>
              <w:pStyle w:val="TTableText"/>
              <w:rPr>
                <w:lang w:bidi="ar-SA"/>
              </w:rPr>
            </w:pPr>
            <w:r w:rsidRPr="00005990">
              <w:rPr>
                <w:lang w:bidi="ar-SA"/>
              </w:rPr>
              <w:t>No </w:t>
            </w:r>
          </w:p>
          <w:p w14:paraId="4226C8BA" w14:textId="77777777" w:rsidR="00005990" w:rsidRPr="00005990" w:rsidRDefault="00005990" w:rsidP="009D64B9">
            <w:pPr>
              <w:pStyle w:val="TTableText"/>
              <w:rPr>
                <w:lang w:bidi="ar-SA"/>
              </w:rPr>
            </w:pPr>
            <w:r w:rsidRPr="00005990">
              <w:rPr>
                <w:lang w:bidi="ar-SA"/>
              </w:rPr>
              <w:t>No</w:t>
            </w:r>
          </w:p>
          <w:p w14:paraId="64EF6527" w14:textId="77777777" w:rsidR="00005990" w:rsidRPr="00005990" w:rsidRDefault="00005990" w:rsidP="009D64B9">
            <w:pPr>
              <w:pStyle w:val="TTableText"/>
              <w:rPr>
                <w:lang w:bidi="ar-SA"/>
              </w:rPr>
            </w:pPr>
            <w:r w:rsidRPr="00005990">
              <w:rPr>
                <w:lang w:bidi="ar-SA"/>
              </w:rPr>
              <w:t>No </w:t>
            </w:r>
          </w:p>
          <w:p w14:paraId="4F088459" w14:textId="77777777" w:rsidR="00005990" w:rsidRPr="00005990" w:rsidRDefault="00005990" w:rsidP="009D64B9">
            <w:pPr>
              <w:pStyle w:val="TTableText"/>
              <w:rPr>
                <w:lang w:bidi="ar-SA"/>
              </w:rPr>
            </w:pPr>
            <w:r w:rsidRPr="00005990">
              <w:rPr>
                <w:lang w:bidi="ar-SA"/>
              </w:rPr>
              <w:t>Yes </w:t>
            </w:r>
          </w:p>
          <w:p w14:paraId="14CA3BDA" w14:textId="77777777" w:rsidR="00005990" w:rsidRPr="00005990" w:rsidRDefault="00005990" w:rsidP="009D64B9">
            <w:pPr>
              <w:pStyle w:val="TTableText"/>
              <w:rPr>
                <w:lang w:bidi="ar-SA"/>
              </w:rPr>
            </w:pPr>
            <w:r w:rsidRPr="00005990">
              <w:rPr>
                <w:lang w:bidi="ar-SA"/>
              </w:rPr>
              <w:t>Yes</w:t>
            </w:r>
          </w:p>
          <w:p w14:paraId="2D66D4CA" w14:textId="77777777" w:rsidR="00005990" w:rsidRPr="00005990" w:rsidRDefault="00005990" w:rsidP="009D64B9">
            <w:pPr>
              <w:pStyle w:val="TTableText"/>
              <w:rPr>
                <w:lang w:bidi="ar-SA"/>
              </w:rPr>
            </w:pPr>
            <w:r w:rsidRPr="00005990">
              <w:rPr>
                <w:lang w:bidi="ar-SA"/>
              </w:rPr>
              <w:t>Yes</w:t>
            </w:r>
          </w:p>
          <w:p w14:paraId="5CFE24DE" w14:textId="77777777" w:rsidR="00005990" w:rsidRPr="00005990" w:rsidRDefault="00005990" w:rsidP="009D64B9">
            <w:pPr>
              <w:pStyle w:val="TTableText"/>
              <w:rPr>
                <w:lang w:bidi="ar-SA"/>
              </w:rPr>
            </w:pPr>
            <w:r w:rsidRPr="00005990">
              <w:rPr>
                <w:lang w:bidi="ar-SA"/>
              </w:rPr>
              <w:t>No</w:t>
            </w:r>
          </w:p>
          <w:p w14:paraId="1CD95089" w14:textId="77777777" w:rsidR="00005990" w:rsidRPr="00005990" w:rsidRDefault="00005990" w:rsidP="009D64B9">
            <w:pPr>
              <w:pStyle w:val="TTableText"/>
              <w:rPr>
                <w:lang w:bidi="ar-SA"/>
              </w:rPr>
            </w:pPr>
            <w:r w:rsidRPr="00005990">
              <w:rPr>
                <w:lang w:bidi="ar-SA"/>
              </w:rPr>
              <w:t>No</w:t>
            </w:r>
          </w:p>
          <w:p w14:paraId="57F36339" w14:textId="77777777" w:rsidR="00005990" w:rsidRPr="00005990" w:rsidRDefault="00005990" w:rsidP="009D64B9">
            <w:pPr>
              <w:pStyle w:val="TTableText"/>
              <w:rPr>
                <w:lang w:bidi="ar-SA"/>
              </w:rPr>
            </w:pPr>
            <w:r w:rsidRPr="00005990">
              <w:rPr>
                <w:lang w:bidi="ar-SA"/>
              </w:rPr>
              <w:t>No</w:t>
            </w:r>
          </w:p>
          <w:p w14:paraId="2F32582D" w14:textId="77777777" w:rsidR="00005990" w:rsidRPr="00005990" w:rsidRDefault="00005990" w:rsidP="009D64B9">
            <w:pPr>
              <w:pStyle w:val="TTableText"/>
              <w:rPr>
                <w:lang w:bidi="ar-SA"/>
              </w:rPr>
            </w:pPr>
            <w:r w:rsidRPr="00005990">
              <w:rPr>
                <w:lang w:bidi="ar-SA"/>
              </w:rPr>
              <w:t>Yes</w:t>
            </w:r>
          </w:p>
          <w:p w14:paraId="396D815A" w14:textId="3173D59D" w:rsidR="00005990" w:rsidRPr="00005990" w:rsidRDefault="00E20845" w:rsidP="009D64B9">
            <w:pPr>
              <w:pStyle w:val="TTableText"/>
              <w:rPr>
                <w:lang w:bidi="ar-SA"/>
              </w:rPr>
            </w:pPr>
            <w:r>
              <w:rPr>
                <w:lang w:bidi="ar-SA"/>
              </w:rPr>
              <w:t>Yes</w:t>
            </w:r>
          </w:p>
          <w:p w14:paraId="39082CB7" w14:textId="77777777" w:rsidR="00005990" w:rsidRPr="00005990" w:rsidRDefault="00005990" w:rsidP="009D64B9">
            <w:pPr>
              <w:pStyle w:val="TTableText"/>
              <w:rPr>
                <w:lang w:bidi="ar-SA"/>
              </w:rPr>
            </w:pPr>
            <w:r w:rsidRPr="00005990">
              <w:rPr>
                <w:lang w:bidi="ar-SA"/>
              </w:rPr>
              <w:t>No</w:t>
            </w:r>
          </w:p>
          <w:p w14:paraId="09A84C37" w14:textId="77777777" w:rsidR="00005990" w:rsidRPr="00005990" w:rsidRDefault="00005990" w:rsidP="009D64B9">
            <w:pPr>
              <w:pStyle w:val="TTableText"/>
              <w:rPr>
                <w:lang w:bidi="ar-SA"/>
              </w:rPr>
            </w:pPr>
            <w:r w:rsidRPr="00005990">
              <w:rPr>
                <w:lang w:bidi="ar-SA"/>
              </w:rPr>
              <w:t>No</w:t>
            </w:r>
          </w:p>
          <w:p w14:paraId="18808465" w14:textId="77777777" w:rsidR="00005990" w:rsidRPr="00005990" w:rsidRDefault="00005990" w:rsidP="009D64B9">
            <w:pPr>
              <w:pStyle w:val="TTableText"/>
              <w:rPr>
                <w:lang w:bidi="ar-SA"/>
              </w:rPr>
            </w:pPr>
            <w:r w:rsidRPr="00005990">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1563C2D4" w14:textId="77777777" w:rsidR="00005990" w:rsidRPr="00005990" w:rsidRDefault="00005990" w:rsidP="009D64B9">
            <w:pPr>
              <w:pStyle w:val="TTableText"/>
              <w:rPr>
                <w:lang w:bidi="ar-SA"/>
              </w:rPr>
            </w:pPr>
            <w:r w:rsidRPr="00005990">
              <w:rPr>
                <w:lang w:bidi="ar-SA"/>
              </w:rPr>
              <w:t> </w:t>
            </w:r>
          </w:p>
          <w:p w14:paraId="2F35F1F8" w14:textId="77777777" w:rsidR="00005990" w:rsidRPr="00005990" w:rsidRDefault="00005990" w:rsidP="009D64B9">
            <w:pPr>
              <w:pStyle w:val="TTableText"/>
              <w:rPr>
                <w:lang w:bidi="ar-SA"/>
              </w:rPr>
            </w:pPr>
            <w:r w:rsidRPr="00005990">
              <w:rPr>
                <w:lang w:bidi="ar-SA"/>
              </w:rPr>
              <w:t>  </w:t>
            </w:r>
          </w:p>
          <w:p w14:paraId="43907E5A" w14:textId="77777777" w:rsidR="00005990" w:rsidRPr="00005990" w:rsidRDefault="00005990" w:rsidP="009D64B9">
            <w:pPr>
              <w:pStyle w:val="TTableText"/>
              <w:rPr>
                <w:lang w:bidi="ar-SA"/>
              </w:rPr>
            </w:pPr>
            <w:r w:rsidRPr="00005990">
              <w:rPr>
                <w:lang w:bidi="ar-SA"/>
              </w:rPr>
              <w:t>No </w:t>
            </w:r>
          </w:p>
          <w:p w14:paraId="194C1292" w14:textId="77777777" w:rsidR="00005990" w:rsidRPr="00005990" w:rsidRDefault="00005990" w:rsidP="009D64B9">
            <w:pPr>
              <w:pStyle w:val="TTableText"/>
              <w:rPr>
                <w:lang w:bidi="ar-SA"/>
              </w:rPr>
            </w:pPr>
            <w:r w:rsidRPr="00005990">
              <w:rPr>
                <w:lang w:bidi="ar-SA"/>
              </w:rPr>
              <w:t>No </w:t>
            </w:r>
          </w:p>
          <w:p w14:paraId="167136A5" w14:textId="77777777" w:rsidR="00005990" w:rsidRPr="00005990" w:rsidRDefault="00005990" w:rsidP="009D64B9">
            <w:pPr>
              <w:pStyle w:val="TTableText"/>
              <w:rPr>
                <w:lang w:bidi="ar-SA"/>
              </w:rPr>
            </w:pPr>
            <w:r w:rsidRPr="00005990">
              <w:rPr>
                <w:lang w:bidi="ar-SA"/>
              </w:rPr>
              <w:t>No</w:t>
            </w:r>
          </w:p>
          <w:p w14:paraId="104A15FC" w14:textId="77777777" w:rsidR="00005990" w:rsidRPr="00005990" w:rsidRDefault="00005990" w:rsidP="009D64B9">
            <w:pPr>
              <w:pStyle w:val="TTableText"/>
              <w:rPr>
                <w:lang w:bidi="ar-SA"/>
              </w:rPr>
            </w:pPr>
            <w:r w:rsidRPr="00005990">
              <w:rPr>
                <w:lang w:bidi="ar-SA"/>
              </w:rPr>
              <w:t>No </w:t>
            </w:r>
          </w:p>
          <w:p w14:paraId="053A2750" w14:textId="43D6B5A9" w:rsidR="00005990" w:rsidRPr="00005990" w:rsidRDefault="00E20845" w:rsidP="009D64B9">
            <w:pPr>
              <w:pStyle w:val="TTableText"/>
              <w:rPr>
                <w:lang w:bidi="ar-SA"/>
              </w:rPr>
            </w:pPr>
            <w:r>
              <w:rPr>
                <w:lang w:bidi="ar-SA"/>
              </w:rPr>
              <w:t>No</w:t>
            </w:r>
            <w:r w:rsidR="00005990" w:rsidRPr="00005990">
              <w:rPr>
                <w:lang w:bidi="ar-SA"/>
              </w:rPr>
              <w:t> </w:t>
            </w:r>
          </w:p>
          <w:p w14:paraId="2302D579" w14:textId="1F03F521" w:rsidR="00005990" w:rsidRPr="00005990" w:rsidRDefault="00E20845" w:rsidP="009D64B9">
            <w:pPr>
              <w:pStyle w:val="TTableText"/>
              <w:rPr>
                <w:lang w:bidi="ar-SA"/>
              </w:rPr>
            </w:pPr>
            <w:r>
              <w:rPr>
                <w:lang w:bidi="ar-SA"/>
              </w:rPr>
              <w:t>No</w:t>
            </w:r>
          </w:p>
          <w:p w14:paraId="3EC43948" w14:textId="75DFB991" w:rsidR="00005990" w:rsidRPr="00005990" w:rsidRDefault="00E20845" w:rsidP="009D64B9">
            <w:pPr>
              <w:pStyle w:val="TTableText"/>
              <w:rPr>
                <w:lang w:bidi="ar-SA"/>
              </w:rPr>
            </w:pPr>
            <w:r>
              <w:rPr>
                <w:lang w:bidi="ar-SA"/>
              </w:rPr>
              <w:t>No</w:t>
            </w:r>
          </w:p>
          <w:p w14:paraId="08D64D16" w14:textId="77777777" w:rsidR="00005990" w:rsidRPr="00005990" w:rsidRDefault="00005990" w:rsidP="009D64B9">
            <w:pPr>
              <w:pStyle w:val="TTableText"/>
              <w:rPr>
                <w:lang w:bidi="ar-SA"/>
              </w:rPr>
            </w:pPr>
            <w:r w:rsidRPr="00005990">
              <w:rPr>
                <w:lang w:bidi="ar-SA"/>
              </w:rPr>
              <w:t>No</w:t>
            </w:r>
          </w:p>
          <w:p w14:paraId="2057F4E0" w14:textId="77777777" w:rsidR="00005990" w:rsidRPr="00005990" w:rsidRDefault="00005990" w:rsidP="009D64B9">
            <w:pPr>
              <w:pStyle w:val="TTableText"/>
              <w:rPr>
                <w:lang w:bidi="ar-SA"/>
              </w:rPr>
            </w:pPr>
            <w:r w:rsidRPr="00005990">
              <w:rPr>
                <w:lang w:bidi="ar-SA"/>
              </w:rPr>
              <w:t>No</w:t>
            </w:r>
          </w:p>
          <w:p w14:paraId="6959EB79" w14:textId="77777777" w:rsidR="00005990" w:rsidRPr="00005990" w:rsidRDefault="00005990" w:rsidP="009D64B9">
            <w:pPr>
              <w:pStyle w:val="TTableText"/>
              <w:rPr>
                <w:lang w:bidi="ar-SA"/>
              </w:rPr>
            </w:pPr>
            <w:r w:rsidRPr="00005990">
              <w:rPr>
                <w:lang w:bidi="ar-SA"/>
              </w:rPr>
              <w:t>No</w:t>
            </w:r>
          </w:p>
          <w:p w14:paraId="39AB6057" w14:textId="77777777" w:rsidR="00005990" w:rsidRPr="00005990" w:rsidRDefault="00005990" w:rsidP="009D64B9">
            <w:pPr>
              <w:pStyle w:val="TTableText"/>
              <w:rPr>
                <w:lang w:bidi="ar-SA"/>
              </w:rPr>
            </w:pPr>
            <w:r w:rsidRPr="00005990">
              <w:rPr>
                <w:lang w:bidi="ar-SA"/>
              </w:rPr>
              <w:t>Yes</w:t>
            </w:r>
          </w:p>
          <w:p w14:paraId="7E9BCC35" w14:textId="77777777" w:rsidR="00005990" w:rsidRPr="00005990" w:rsidRDefault="00005990" w:rsidP="009D64B9">
            <w:pPr>
              <w:pStyle w:val="TTableText"/>
              <w:rPr>
                <w:lang w:bidi="ar-SA"/>
              </w:rPr>
            </w:pPr>
            <w:r w:rsidRPr="00005990">
              <w:rPr>
                <w:lang w:bidi="ar-SA"/>
              </w:rPr>
              <w:t>No</w:t>
            </w:r>
          </w:p>
          <w:p w14:paraId="39F60EF5" w14:textId="77777777" w:rsidR="00005990" w:rsidRPr="00005990" w:rsidRDefault="00005990" w:rsidP="009D64B9">
            <w:pPr>
              <w:pStyle w:val="TTableText"/>
              <w:rPr>
                <w:lang w:bidi="ar-SA"/>
              </w:rPr>
            </w:pPr>
            <w:r w:rsidRPr="00005990">
              <w:rPr>
                <w:lang w:bidi="ar-SA"/>
              </w:rPr>
              <w:t>No</w:t>
            </w:r>
          </w:p>
          <w:p w14:paraId="2FA890AA" w14:textId="77777777" w:rsidR="00005990" w:rsidRPr="00005990" w:rsidRDefault="00005990" w:rsidP="009D64B9">
            <w:pPr>
              <w:pStyle w:val="TTableText"/>
              <w:rPr>
                <w:lang w:bidi="ar-SA"/>
              </w:rPr>
            </w:pPr>
            <w:r w:rsidRPr="00005990">
              <w:rPr>
                <w:lang w:bidi="ar-SA"/>
              </w:rPr>
              <w:t>No</w:t>
            </w:r>
          </w:p>
          <w:p w14:paraId="70C2A46B" w14:textId="77777777" w:rsidR="00005990" w:rsidRPr="00005990" w:rsidRDefault="00005990" w:rsidP="009D64B9">
            <w:pPr>
              <w:pStyle w:val="TTableText"/>
              <w:rPr>
                <w:lang w:bidi="ar-SA"/>
              </w:rPr>
            </w:pPr>
            <w:r w:rsidRPr="00005990">
              <w:rPr>
                <w:lang w:bidi="ar-SA"/>
              </w:rPr>
              <w:t>No</w:t>
            </w:r>
          </w:p>
        </w:tc>
      </w:tr>
      <w:tr w:rsidR="00005990" w:rsidRPr="00005990" w14:paraId="00975864"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5A9C81E0" w14:textId="77777777" w:rsidR="00005990" w:rsidRPr="00005990" w:rsidRDefault="00005990" w:rsidP="009D64B9">
            <w:pPr>
              <w:pStyle w:val="TTableText"/>
              <w:rPr>
                <w:lang w:bidi="ar-SA"/>
              </w:rPr>
            </w:pPr>
            <w:r w:rsidRPr="00005990">
              <w:rPr>
                <w:lang w:bidi="ar-SA"/>
              </w:rPr>
              <w:t>Part 4 (Infrastructure Levy)</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412F47C4" w14:textId="77777777" w:rsidR="00005990" w:rsidRPr="00005990" w:rsidRDefault="00005990" w:rsidP="009D64B9">
            <w:pPr>
              <w:pStyle w:val="TTableText"/>
              <w:rPr>
                <w:lang w:bidi="ar-SA"/>
              </w:rPr>
            </w:pPr>
            <w:r w:rsidRPr="00005990">
              <w:rPr>
                <w:lang w:bidi="ar-SA"/>
              </w:rPr>
              <w:t> 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4DE0F86E" w14:textId="77777777" w:rsidR="00005990" w:rsidRPr="00005990" w:rsidRDefault="00005990" w:rsidP="009D64B9">
            <w:pPr>
              <w:pStyle w:val="TTableText"/>
              <w:rPr>
                <w:lang w:bidi="ar-SA"/>
              </w:rPr>
            </w:pPr>
            <w:r w:rsidRPr="00005990">
              <w:rPr>
                <w:lang w:bidi="ar-SA"/>
              </w:rPr>
              <w:t> No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4AA75FB7" w14:textId="77777777" w:rsidR="00005990" w:rsidRPr="00005990" w:rsidRDefault="00005990" w:rsidP="009D64B9">
            <w:pPr>
              <w:pStyle w:val="TTableText"/>
              <w:rPr>
                <w:lang w:bidi="ar-SA"/>
              </w:rPr>
            </w:pPr>
            <w:r w:rsidRPr="00005990">
              <w:rPr>
                <w:lang w:bidi="ar-SA"/>
              </w:rPr>
              <w:t> No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120FBB76" w14:textId="77777777" w:rsidR="00005990" w:rsidRPr="00005990" w:rsidRDefault="00005990" w:rsidP="009D64B9">
            <w:pPr>
              <w:pStyle w:val="TTableText"/>
              <w:rPr>
                <w:lang w:bidi="ar-SA"/>
              </w:rPr>
            </w:pPr>
            <w:r w:rsidRPr="00005990">
              <w:rPr>
                <w:lang w:bidi="ar-SA"/>
              </w:rPr>
              <w:t> No </w:t>
            </w:r>
          </w:p>
        </w:tc>
      </w:tr>
      <w:tr w:rsidR="00005990" w:rsidRPr="00005990" w14:paraId="39A9B720" w14:textId="77777777" w:rsidTr="009D64B9">
        <w:trPr>
          <w:trHeight w:val="614"/>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4926A27C" w14:textId="77777777" w:rsidR="00005990" w:rsidRPr="00005990" w:rsidRDefault="00005990" w:rsidP="009D64B9">
            <w:pPr>
              <w:pStyle w:val="TTableText"/>
              <w:rPr>
                <w:lang w:bidi="ar-SA"/>
              </w:rPr>
            </w:pPr>
            <w:r w:rsidRPr="00005990">
              <w:rPr>
                <w:lang w:bidi="ar-SA"/>
              </w:rPr>
              <w:lastRenderedPageBreak/>
              <w:t>Part 5 (Community Land Auctions) </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6A3444B0" w14:textId="77777777" w:rsidR="00005990" w:rsidRPr="00005990" w:rsidRDefault="00005990" w:rsidP="009D64B9">
            <w:pPr>
              <w:pStyle w:val="TTableText"/>
              <w:rPr>
                <w:lang w:bidi="ar-SA"/>
              </w:rPr>
            </w:pPr>
            <w:r w:rsidRPr="00005990">
              <w:rPr>
                <w:lang w:bidi="ar-SA"/>
              </w:rPr>
              <w:t> 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723C10D7" w14:textId="77777777" w:rsidR="00005990" w:rsidRPr="00005990" w:rsidRDefault="00005990" w:rsidP="009D64B9">
            <w:pPr>
              <w:pStyle w:val="TTableText"/>
              <w:rPr>
                <w:lang w:bidi="ar-SA"/>
              </w:rPr>
            </w:pPr>
            <w:r w:rsidRPr="00005990">
              <w:rPr>
                <w:lang w:bidi="ar-SA"/>
              </w:rPr>
              <w:t> No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055F0072" w14:textId="77777777" w:rsidR="00005990" w:rsidRPr="00005990" w:rsidRDefault="00005990" w:rsidP="009D64B9">
            <w:pPr>
              <w:pStyle w:val="TTableText"/>
              <w:rPr>
                <w:lang w:bidi="ar-SA"/>
              </w:rPr>
            </w:pPr>
            <w:r w:rsidRPr="00005990">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28A0BE1A" w14:textId="77777777" w:rsidR="00005990" w:rsidRPr="00005990" w:rsidRDefault="00005990" w:rsidP="009D64B9">
            <w:pPr>
              <w:pStyle w:val="TTableText"/>
              <w:rPr>
                <w:lang w:bidi="ar-SA"/>
              </w:rPr>
            </w:pPr>
            <w:r w:rsidRPr="00005990">
              <w:rPr>
                <w:lang w:bidi="ar-SA"/>
              </w:rPr>
              <w:t>No</w:t>
            </w:r>
          </w:p>
        </w:tc>
      </w:tr>
      <w:tr w:rsidR="00005990" w:rsidRPr="00005990" w14:paraId="0AF8CA9F" w14:textId="77777777" w:rsidTr="009D64B9">
        <w:trPr>
          <w:trHeight w:val="693"/>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3EE30BA2" w14:textId="77777777" w:rsidR="00005990" w:rsidRPr="00005990" w:rsidRDefault="00005990" w:rsidP="009D64B9">
            <w:pPr>
              <w:pStyle w:val="TTableText"/>
              <w:rPr>
                <w:lang w:bidi="ar-SA"/>
              </w:rPr>
            </w:pPr>
            <w:r w:rsidRPr="00005990">
              <w:rPr>
                <w:lang w:bidi="ar-SA"/>
              </w:rPr>
              <w:t>Part 6 (Environmental Outcomes Reports) </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27422ADB" w14:textId="77777777" w:rsidR="00005990" w:rsidRPr="00005990" w:rsidRDefault="00005990" w:rsidP="009D64B9">
            <w:pPr>
              <w:pStyle w:val="TTableText"/>
              <w:rPr>
                <w:lang w:bidi="ar-SA"/>
              </w:rPr>
            </w:pPr>
            <w:r w:rsidRPr="00005990">
              <w:rPr>
                <w:lang w:bidi="ar-SA"/>
              </w:rPr>
              <w:t> Yes </w:t>
            </w:r>
          </w:p>
          <w:p w14:paraId="3072E7B4" w14:textId="77777777" w:rsidR="00005990" w:rsidRPr="00005990" w:rsidRDefault="00005990" w:rsidP="009D64B9">
            <w:pPr>
              <w:pStyle w:val="TTableText"/>
              <w:rPr>
                <w:lang w:bidi="ar-SA"/>
              </w:rPr>
            </w:pP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432FBD8E" w14:textId="77777777" w:rsidR="00005990" w:rsidRPr="00005990" w:rsidRDefault="00005990" w:rsidP="009D64B9">
            <w:pPr>
              <w:pStyle w:val="TTableText"/>
              <w:rPr>
                <w:lang w:bidi="ar-SA"/>
              </w:rPr>
            </w:pPr>
            <w:r w:rsidRPr="00005990">
              <w:rPr>
                <w:lang w:bidi="ar-SA"/>
              </w:rPr>
              <w:t>Yes </w:t>
            </w:r>
          </w:p>
          <w:p w14:paraId="1987D046" w14:textId="77777777" w:rsidR="00005990" w:rsidRPr="00005990" w:rsidRDefault="00005990" w:rsidP="009D64B9">
            <w:pPr>
              <w:pStyle w:val="TTableText"/>
              <w:rPr>
                <w:lang w:bidi="ar-SA"/>
              </w:rPr>
            </w:pP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0A4DBF30" w14:textId="77777777" w:rsidR="00005990" w:rsidRPr="00005990" w:rsidRDefault="00005990" w:rsidP="009D64B9">
            <w:pPr>
              <w:pStyle w:val="TTableText"/>
              <w:rPr>
                <w:lang w:bidi="ar-SA"/>
              </w:rPr>
            </w:pPr>
            <w:r w:rsidRPr="00005990">
              <w:rPr>
                <w:lang w:bidi="ar-SA"/>
              </w:rPr>
              <w:t>Yes</w:t>
            </w:r>
          </w:p>
          <w:p w14:paraId="63AC38ED" w14:textId="77777777" w:rsidR="00005990" w:rsidRPr="00005990" w:rsidRDefault="00005990" w:rsidP="009D64B9">
            <w:pPr>
              <w:pStyle w:val="TTableText"/>
              <w:rPr>
                <w:lang w:bidi="ar-SA"/>
              </w:rPr>
            </w:pP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6110C78B" w14:textId="77777777" w:rsidR="00005990" w:rsidRPr="00005990" w:rsidRDefault="00005990" w:rsidP="009D64B9">
            <w:pPr>
              <w:pStyle w:val="TTableText"/>
              <w:rPr>
                <w:lang w:bidi="ar-SA"/>
              </w:rPr>
            </w:pPr>
            <w:r w:rsidRPr="00005990">
              <w:rPr>
                <w:lang w:bidi="ar-SA"/>
              </w:rPr>
              <w:t>Yes </w:t>
            </w:r>
          </w:p>
          <w:p w14:paraId="5BC40B77" w14:textId="77777777" w:rsidR="00005990" w:rsidRPr="00005990" w:rsidRDefault="00005990" w:rsidP="009D64B9">
            <w:pPr>
              <w:pStyle w:val="TTableText"/>
              <w:rPr>
                <w:lang w:bidi="ar-SA"/>
              </w:rPr>
            </w:pPr>
          </w:p>
        </w:tc>
      </w:tr>
      <w:tr w:rsidR="00005990" w:rsidRPr="00005990" w14:paraId="40C6A2ED" w14:textId="77777777" w:rsidTr="009D64B9">
        <w:trPr>
          <w:trHeight w:val="534"/>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0581E8F1" w14:textId="77777777" w:rsidR="00005990" w:rsidRPr="00005990" w:rsidRDefault="00005990" w:rsidP="009D64B9">
            <w:pPr>
              <w:pStyle w:val="TTableText"/>
              <w:rPr>
                <w:lang w:bidi="ar-SA"/>
              </w:rPr>
            </w:pPr>
            <w:r w:rsidRPr="00005990">
              <w:rPr>
                <w:lang w:bidi="ar-SA"/>
              </w:rPr>
              <w:t>Part 7 (Nutrients Pollution Standards) </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63D21B59" w14:textId="77777777" w:rsidR="00005990" w:rsidRPr="00005990" w:rsidRDefault="00005990" w:rsidP="009D64B9">
            <w:pPr>
              <w:pStyle w:val="TTableText"/>
              <w:rPr>
                <w:lang w:bidi="ar-SA"/>
              </w:rPr>
            </w:pPr>
            <w:r w:rsidRPr="00005990">
              <w:rPr>
                <w:lang w:bidi="ar-SA"/>
              </w:rPr>
              <w:t> 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0E700F36" w14:textId="77777777" w:rsidR="00005990" w:rsidRPr="00005990" w:rsidRDefault="00005990" w:rsidP="009D64B9">
            <w:pPr>
              <w:pStyle w:val="TTableText"/>
              <w:rPr>
                <w:lang w:bidi="ar-SA"/>
              </w:rPr>
            </w:pPr>
            <w:r w:rsidRPr="00005990">
              <w:rPr>
                <w:lang w:bidi="ar-SA"/>
              </w:rPr>
              <w:t> 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7C0430FA" w14:textId="77777777" w:rsidR="00005990" w:rsidRPr="00005990" w:rsidRDefault="00005990" w:rsidP="009D64B9">
            <w:pPr>
              <w:pStyle w:val="TTableText"/>
              <w:rPr>
                <w:lang w:bidi="ar-SA"/>
              </w:rPr>
            </w:pPr>
            <w:r w:rsidRPr="00005990">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47D7E706" w14:textId="77777777" w:rsidR="00005990" w:rsidRPr="00005990" w:rsidRDefault="00005990" w:rsidP="009D64B9">
            <w:pPr>
              <w:pStyle w:val="TTableText"/>
              <w:rPr>
                <w:lang w:bidi="ar-SA"/>
              </w:rPr>
            </w:pPr>
            <w:r w:rsidRPr="00005990">
              <w:rPr>
                <w:lang w:bidi="ar-SA"/>
              </w:rPr>
              <w:t>No </w:t>
            </w:r>
          </w:p>
        </w:tc>
      </w:tr>
      <w:tr w:rsidR="00005990" w:rsidRPr="00005990" w14:paraId="1DE5D7A0"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1F653E75" w14:textId="77777777" w:rsidR="00005990" w:rsidRPr="00005990" w:rsidRDefault="00005990" w:rsidP="009D64B9">
            <w:pPr>
              <w:pStyle w:val="TTableText"/>
              <w:rPr>
                <w:lang w:bidi="ar-SA"/>
              </w:rPr>
            </w:pPr>
            <w:r w:rsidRPr="00005990">
              <w:rPr>
                <w:lang w:bidi="ar-SA"/>
              </w:rPr>
              <w:t>Part 8 (Development Corporations) </w:t>
            </w:r>
          </w:p>
          <w:p w14:paraId="0A19D89D" w14:textId="77777777" w:rsidR="00005990" w:rsidRPr="00005990" w:rsidRDefault="00005990" w:rsidP="009D64B9">
            <w:pPr>
              <w:pStyle w:val="TTableText"/>
              <w:rPr>
                <w:lang w:bidi="ar-SA"/>
              </w:rPr>
            </w:pP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1C97A4CD" w14:textId="77777777" w:rsidR="00005990" w:rsidRPr="00005990" w:rsidRDefault="00005990" w:rsidP="009D64B9">
            <w:pPr>
              <w:pStyle w:val="TTableText"/>
              <w:rPr>
                <w:lang w:bidi="ar-SA"/>
              </w:rPr>
            </w:pPr>
            <w:r w:rsidRPr="00005990">
              <w:rPr>
                <w:lang w:bidi="ar-SA"/>
              </w:rPr>
              <w:t> Yes </w:t>
            </w: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009A14EF" w14:textId="77777777" w:rsidR="00005990" w:rsidRPr="00005990" w:rsidRDefault="00005990" w:rsidP="009D64B9">
            <w:pPr>
              <w:pStyle w:val="TTableText"/>
              <w:rPr>
                <w:lang w:bidi="ar-SA"/>
              </w:rPr>
            </w:pPr>
            <w:r w:rsidRPr="00005990">
              <w:rPr>
                <w:lang w:bidi="ar-SA"/>
              </w:rPr>
              <w:t> No  </w:t>
            </w: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3221BABD" w14:textId="77777777" w:rsidR="00005990" w:rsidRPr="00005990" w:rsidRDefault="00005990" w:rsidP="009D64B9">
            <w:pPr>
              <w:pStyle w:val="TTableText"/>
              <w:rPr>
                <w:lang w:bidi="ar-SA"/>
              </w:rPr>
            </w:pPr>
            <w:r w:rsidRPr="00005990">
              <w:rPr>
                <w:lang w:bidi="ar-SA"/>
              </w:rPr>
              <w:t> No  </w:t>
            </w: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5305BB0E" w14:textId="77777777" w:rsidR="00005990" w:rsidRPr="00005990" w:rsidRDefault="00005990" w:rsidP="009D64B9">
            <w:pPr>
              <w:pStyle w:val="TTableText"/>
              <w:rPr>
                <w:lang w:bidi="ar-SA"/>
              </w:rPr>
            </w:pPr>
            <w:r w:rsidRPr="00005990">
              <w:rPr>
                <w:lang w:bidi="ar-SA"/>
              </w:rPr>
              <w:t> No  </w:t>
            </w:r>
          </w:p>
        </w:tc>
      </w:tr>
      <w:tr w:rsidR="00005990" w:rsidRPr="00005990" w14:paraId="5B1F51B3"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622422D6" w14:textId="77777777" w:rsidR="00005990" w:rsidRDefault="00005990" w:rsidP="009D64B9">
            <w:pPr>
              <w:pStyle w:val="TTableText"/>
              <w:rPr>
                <w:lang w:bidi="ar-SA"/>
              </w:rPr>
            </w:pPr>
            <w:r w:rsidRPr="00005990">
              <w:rPr>
                <w:lang w:bidi="ar-SA"/>
              </w:rPr>
              <w:t xml:space="preserve">Part 9 (Compulsory Purchases) </w:t>
            </w:r>
          </w:p>
          <w:p w14:paraId="2ABCF51C" w14:textId="0C98541A" w:rsidR="00247D05" w:rsidRDefault="009C073C" w:rsidP="009D64B9">
            <w:pPr>
              <w:pStyle w:val="TTableText"/>
              <w:rPr>
                <w:lang w:bidi="ar-SA"/>
              </w:rPr>
            </w:pPr>
            <w:r>
              <w:rPr>
                <w:lang w:bidi="ar-SA"/>
              </w:rPr>
              <w:t>Section</w:t>
            </w:r>
            <w:r w:rsidR="00247D05">
              <w:rPr>
                <w:lang w:bidi="ar-SA"/>
              </w:rPr>
              <w:t xml:space="preserve"> 180</w:t>
            </w:r>
          </w:p>
          <w:p w14:paraId="158DD484" w14:textId="6EB4377F" w:rsidR="00247D05" w:rsidRPr="00005990" w:rsidRDefault="009C073C" w:rsidP="009D64B9">
            <w:pPr>
              <w:pStyle w:val="TTableText"/>
              <w:rPr>
                <w:lang w:bidi="ar-SA"/>
              </w:rPr>
            </w:pPr>
            <w:r>
              <w:rPr>
                <w:lang w:bidi="ar-SA"/>
              </w:rPr>
              <w:t>Sections</w:t>
            </w:r>
            <w:r w:rsidR="00247D05">
              <w:rPr>
                <w:lang w:bidi="ar-SA"/>
              </w:rPr>
              <w:t xml:space="preserve"> 181-190</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53C3CD99" w14:textId="26B530E2" w:rsidR="00005990" w:rsidRDefault="00005990" w:rsidP="009D64B9">
            <w:pPr>
              <w:pStyle w:val="TTableText"/>
              <w:rPr>
                <w:lang w:bidi="ar-SA"/>
              </w:rPr>
            </w:pPr>
          </w:p>
          <w:p w14:paraId="7171045D" w14:textId="77777777" w:rsidR="00247D05" w:rsidRDefault="00247D05" w:rsidP="009D64B9">
            <w:pPr>
              <w:pStyle w:val="TTableText"/>
              <w:rPr>
                <w:lang w:bidi="ar-SA"/>
              </w:rPr>
            </w:pPr>
            <w:r>
              <w:rPr>
                <w:lang w:bidi="ar-SA"/>
              </w:rPr>
              <w:t>Yes</w:t>
            </w:r>
          </w:p>
          <w:p w14:paraId="7D1E990D" w14:textId="4E100050" w:rsidR="00247D05" w:rsidRPr="00005990" w:rsidRDefault="00247D05" w:rsidP="009D64B9">
            <w:pPr>
              <w:pStyle w:val="TTableText"/>
              <w:rPr>
                <w:lang w:bidi="ar-SA"/>
              </w:rPr>
            </w:pPr>
            <w:r>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43B0FA77" w14:textId="77777777" w:rsidR="00005990" w:rsidRDefault="00005990" w:rsidP="009D64B9">
            <w:pPr>
              <w:pStyle w:val="TTableText"/>
              <w:rPr>
                <w:lang w:bidi="ar-SA"/>
              </w:rPr>
            </w:pPr>
            <w:r w:rsidRPr="00005990">
              <w:rPr>
                <w:lang w:bidi="ar-SA"/>
              </w:rPr>
              <w:t> </w:t>
            </w:r>
          </w:p>
          <w:p w14:paraId="3CC5B662" w14:textId="77777777" w:rsidR="00247D05" w:rsidRDefault="00247D05" w:rsidP="009D64B9">
            <w:pPr>
              <w:pStyle w:val="TTableText"/>
              <w:rPr>
                <w:lang w:bidi="ar-SA"/>
              </w:rPr>
            </w:pPr>
            <w:r>
              <w:rPr>
                <w:lang w:bidi="ar-SA"/>
              </w:rPr>
              <w:t>No</w:t>
            </w:r>
          </w:p>
          <w:p w14:paraId="19E28468" w14:textId="78897D31" w:rsidR="00247D05" w:rsidRPr="00005990" w:rsidRDefault="00247D05" w:rsidP="009D64B9">
            <w:pPr>
              <w:pStyle w:val="TTableText"/>
              <w:rPr>
                <w:lang w:bidi="ar-SA"/>
              </w:rPr>
            </w:pPr>
            <w:r>
              <w:rPr>
                <w:lang w:bidi="ar-SA"/>
              </w:rPr>
              <w:t>Yes</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1DFBBEE3" w14:textId="77777777" w:rsidR="00005990" w:rsidRDefault="00005990" w:rsidP="009D64B9">
            <w:pPr>
              <w:pStyle w:val="TTableText"/>
              <w:rPr>
                <w:lang w:bidi="ar-SA"/>
              </w:rPr>
            </w:pPr>
          </w:p>
          <w:p w14:paraId="5FABAA73" w14:textId="77777777" w:rsidR="00247D05" w:rsidRDefault="00247D05" w:rsidP="009D64B9">
            <w:pPr>
              <w:pStyle w:val="TTableText"/>
              <w:rPr>
                <w:lang w:bidi="ar-SA"/>
              </w:rPr>
            </w:pPr>
            <w:r>
              <w:rPr>
                <w:lang w:bidi="ar-SA"/>
              </w:rPr>
              <w:t>No</w:t>
            </w:r>
          </w:p>
          <w:p w14:paraId="21FE46DA" w14:textId="1EFB9D3C" w:rsidR="00247D05" w:rsidRPr="00005990" w:rsidRDefault="00247D05" w:rsidP="009D64B9">
            <w:pPr>
              <w:pStyle w:val="TTableText"/>
              <w:rPr>
                <w:lang w:bidi="ar-SA"/>
              </w:rPr>
            </w:pPr>
            <w:r>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586C5440" w14:textId="77777777" w:rsidR="00005990" w:rsidRDefault="00005990" w:rsidP="009D64B9">
            <w:pPr>
              <w:pStyle w:val="TTableText"/>
              <w:rPr>
                <w:lang w:bidi="ar-SA"/>
              </w:rPr>
            </w:pPr>
          </w:p>
          <w:p w14:paraId="63E6BEE7" w14:textId="77777777" w:rsidR="00247D05" w:rsidRDefault="00247D05" w:rsidP="009D64B9">
            <w:pPr>
              <w:pStyle w:val="TTableText"/>
              <w:rPr>
                <w:lang w:bidi="ar-SA"/>
              </w:rPr>
            </w:pPr>
            <w:r>
              <w:rPr>
                <w:lang w:bidi="ar-SA"/>
              </w:rPr>
              <w:t>No</w:t>
            </w:r>
          </w:p>
          <w:p w14:paraId="32F0CE19" w14:textId="1471E26B" w:rsidR="00247D05" w:rsidRPr="00005990" w:rsidRDefault="00247D05" w:rsidP="009D64B9">
            <w:pPr>
              <w:pStyle w:val="TTableText"/>
              <w:rPr>
                <w:lang w:bidi="ar-SA"/>
              </w:rPr>
            </w:pPr>
            <w:r>
              <w:rPr>
                <w:lang w:bidi="ar-SA"/>
              </w:rPr>
              <w:t>No</w:t>
            </w:r>
          </w:p>
        </w:tc>
      </w:tr>
      <w:tr w:rsidR="00005990" w:rsidRPr="00005990" w14:paraId="227D1813"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5B8E17D8" w14:textId="77777777" w:rsidR="00005990" w:rsidRPr="00005990" w:rsidRDefault="00005990" w:rsidP="009D64B9">
            <w:pPr>
              <w:pStyle w:val="TTableText"/>
              <w:rPr>
                <w:lang w:bidi="ar-SA"/>
              </w:rPr>
            </w:pPr>
            <w:r w:rsidRPr="00005990">
              <w:rPr>
                <w:lang w:bidi="ar-SA"/>
              </w:rPr>
              <w:t>Part 10 (Letting by local authorities of vacant high street premises) </w:t>
            </w: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75358ECF" w14:textId="77777777" w:rsidR="00005990" w:rsidRPr="00005990" w:rsidRDefault="00005990" w:rsidP="009D64B9">
            <w:pPr>
              <w:pStyle w:val="TTableText"/>
              <w:rPr>
                <w:lang w:bidi="ar-SA"/>
              </w:rPr>
            </w:pPr>
            <w:r w:rsidRPr="00005990">
              <w:rPr>
                <w:lang w:bidi="ar-SA"/>
              </w:rPr>
              <w:t> </w:t>
            </w:r>
          </w:p>
          <w:p w14:paraId="22B49722" w14:textId="77777777" w:rsidR="00005990" w:rsidRPr="00005990" w:rsidRDefault="00005990" w:rsidP="009D64B9">
            <w:pPr>
              <w:pStyle w:val="TTableText"/>
              <w:rPr>
                <w:lang w:bidi="ar-SA"/>
              </w:rPr>
            </w:pPr>
            <w:r w:rsidRPr="00005990">
              <w:rPr>
                <w:lang w:bidi="ar-SA"/>
              </w:rPr>
              <w:t>Yes </w:t>
            </w:r>
          </w:p>
          <w:p w14:paraId="0516B79D" w14:textId="77777777" w:rsidR="00005990" w:rsidRPr="00005990" w:rsidRDefault="00005990" w:rsidP="009D64B9">
            <w:pPr>
              <w:pStyle w:val="TTableText"/>
              <w:rPr>
                <w:lang w:bidi="ar-SA"/>
              </w:rPr>
            </w:pP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538EC7B8" w14:textId="77777777" w:rsidR="00005990" w:rsidRPr="00005990" w:rsidRDefault="00005990" w:rsidP="009D64B9">
            <w:pPr>
              <w:pStyle w:val="TTableText"/>
              <w:rPr>
                <w:lang w:bidi="ar-SA"/>
              </w:rPr>
            </w:pPr>
            <w:r w:rsidRPr="00005990">
              <w:rPr>
                <w:lang w:bidi="ar-SA"/>
              </w:rPr>
              <w:t> </w:t>
            </w:r>
          </w:p>
          <w:p w14:paraId="2790B4D6" w14:textId="77777777" w:rsidR="00005990" w:rsidRPr="00005990" w:rsidRDefault="00005990" w:rsidP="009D64B9">
            <w:pPr>
              <w:pStyle w:val="TTableText"/>
              <w:rPr>
                <w:lang w:bidi="ar-SA"/>
              </w:rPr>
            </w:pPr>
            <w:r w:rsidRPr="00005990">
              <w:rPr>
                <w:lang w:bidi="ar-SA"/>
              </w:rPr>
              <w:t> No </w:t>
            </w:r>
          </w:p>
          <w:p w14:paraId="75764B28" w14:textId="77777777" w:rsidR="00005990" w:rsidRPr="00005990" w:rsidRDefault="00005990" w:rsidP="009D64B9">
            <w:pPr>
              <w:pStyle w:val="TTableText"/>
              <w:rPr>
                <w:lang w:bidi="ar-SA"/>
              </w:rPr>
            </w:pP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562E406E" w14:textId="77777777" w:rsidR="00005990" w:rsidRPr="00005990" w:rsidRDefault="00005990" w:rsidP="009D64B9">
            <w:pPr>
              <w:pStyle w:val="TTableText"/>
              <w:rPr>
                <w:lang w:bidi="ar-SA"/>
              </w:rPr>
            </w:pPr>
            <w:r w:rsidRPr="00005990">
              <w:rPr>
                <w:lang w:bidi="ar-SA"/>
              </w:rPr>
              <w:t> </w:t>
            </w:r>
          </w:p>
          <w:p w14:paraId="476AA263" w14:textId="77777777" w:rsidR="00005990" w:rsidRPr="00005990" w:rsidRDefault="00005990" w:rsidP="009D64B9">
            <w:pPr>
              <w:pStyle w:val="TTableText"/>
              <w:rPr>
                <w:lang w:bidi="ar-SA"/>
              </w:rPr>
            </w:pPr>
            <w:r w:rsidRPr="00005990">
              <w:rPr>
                <w:lang w:bidi="ar-SA"/>
              </w:rPr>
              <w:t> No </w:t>
            </w:r>
          </w:p>
          <w:p w14:paraId="60E4956B" w14:textId="77777777" w:rsidR="00005990" w:rsidRPr="00005990" w:rsidRDefault="00005990" w:rsidP="009D64B9">
            <w:pPr>
              <w:pStyle w:val="TTableText"/>
              <w:rPr>
                <w:lang w:bidi="ar-SA"/>
              </w:rPr>
            </w:pP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3C450176" w14:textId="77777777" w:rsidR="00005990" w:rsidRPr="00005990" w:rsidRDefault="00005990" w:rsidP="009D64B9">
            <w:pPr>
              <w:pStyle w:val="TTableText"/>
              <w:rPr>
                <w:lang w:bidi="ar-SA"/>
              </w:rPr>
            </w:pPr>
            <w:r w:rsidRPr="00005990">
              <w:rPr>
                <w:lang w:bidi="ar-SA"/>
              </w:rPr>
              <w:t> </w:t>
            </w:r>
          </w:p>
          <w:p w14:paraId="3E55F2AB" w14:textId="77777777" w:rsidR="00005990" w:rsidRPr="00005990" w:rsidRDefault="00005990" w:rsidP="009D64B9">
            <w:pPr>
              <w:pStyle w:val="TTableText"/>
              <w:rPr>
                <w:lang w:bidi="ar-SA"/>
              </w:rPr>
            </w:pPr>
            <w:r w:rsidRPr="00005990">
              <w:rPr>
                <w:lang w:bidi="ar-SA"/>
              </w:rPr>
              <w:t> No </w:t>
            </w:r>
          </w:p>
          <w:p w14:paraId="024B6C0E" w14:textId="77777777" w:rsidR="00005990" w:rsidRPr="00005990" w:rsidRDefault="00005990" w:rsidP="009D64B9">
            <w:pPr>
              <w:pStyle w:val="TTableText"/>
              <w:rPr>
                <w:lang w:bidi="ar-SA"/>
              </w:rPr>
            </w:pPr>
          </w:p>
        </w:tc>
      </w:tr>
      <w:tr w:rsidR="00005990" w:rsidRPr="00005990" w14:paraId="21AB72FF"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hideMark/>
          </w:tcPr>
          <w:p w14:paraId="34115338" w14:textId="77777777" w:rsidR="00005990" w:rsidRPr="00005990" w:rsidRDefault="00005990" w:rsidP="009D64B9">
            <w:pPr>
              <w:pStyle w:val="TTableText"/>
              <w:rPr>
                <w:lang w:bidi="ar-SA"/>
              </w:rPr>
            </w:pPr>
            <w:r w:rsidRPr="00005990">
              <w:rPr>
                <w:lang w:bidi="ar-SA"/>
              </w:rPr>
              <w:t>Part 11 (Information about interests and dealings in land) </w:t>
            </w:r>
          </w:p>
          <w:p w14:paraId="17B24C4F" w14:textId="77777777" w:rsidR="00005990" w:rsidRPr="00005990" w:rsidRDefault="00005990" w:rsidP="009D64B9">
            <w:pPr>
              <w:pStyle w:val="TTableText"/>
              <w:rPr>
                <w:lang w:bidi="ar-SA"/>
              </w:rPr>
            </w:pPr>
          </w:p>
        </w:tc>
        <w:tc>
          <w:tcPr>
            <w:tcW w:w="1529" w:type="dxa"/>
            <w:tcBorders>
              <w:top w:val="single" w:sz="6" w:space="0" w:color="0070C0"/>
              <w:left w:val="single" w:sz="6" w:space="0" w:color="0070C0"/>
              <w:bottom w:val="single" w:sz="6" w:space="0" w:color="0070C0"/>
              <w:right w:val="single" w:sz="6" w:space="0" w:color="0070C0"/>
            </w:tcBorders>
            <w:shd w:val="clear" w:color="auto" w:fill="auto"/>
            <w:hideMark/>
          </w:tcPr>
          <w:p w14:paraId="2E2638AF" w14:textId="77777777" w:rsidR="00005990" w:rsidRPr="00005990" w:rsidRDefault="00005990" w:rsidP="009D64B9">
            <w:pPr>
              <w:pStyle w:val="TTableText"/>
              <w:rPr>
                <w:lang w:bidi="ar-SA"/>
              </w:rPr>
            </w:pPr>
            <w:r w:rsidRPr="00005990">
              <w:rPr>
                <w:lang w:bidi="ar-SA"/>
              </w:rPr>
              <w:t> </w:t>
            </w:r>
          </w:p>
          <w:p w14:paraId="0B595E14" w14:textId="77777777" w:rsidR="00005990" w:rsidRPr="00005990" w:rsidRDefault="00005990" w:rsidP="009D64B9">
            <w:pPr>
              <w:pStyle w:val="TTableText"/>
              <w:rPr>
                <w:lang w:bidi="ar-SA"/>
              </w:rPr>
            </w:pPr>
            <w:r w:rsidRPr="00005990">
              <w:rPr>
                <w:lang w:bidi="ar-SA"/>
              </w:rPr>
              <w:t> Yes </w:t>
            </w:r>
          </w:p>
          <w:p w14:paraId="7E7AEA32" w14:textId="77777777" w:rsidR="00005990" w:rsidRPr="00005990" w:rsidRDefault="00005990" w:rsidP="009D64B9">
            <w:pPr>
              <w:pStyle w:val="TTableText"/>
              <w:rPr>
                <w:lang w:bidi="ar-SA"/>
              </w:rPr>
            </w:pPr>
          </w:p>
        </w:tc>
        <w:tc>
          <w:tcPr>
            <w:tcW w:w="1612" w:type="dxa"/>
            <w:tcBorders>
              <w:top w:val="single" w:sz="6" w:space="0" w:color="0070C0"/>
              <w:left w:val="single" w:sz="6" w:space="0" w:color="0070C0"/>
              <w:bottom w:val="single" w:sz="6" w:space="0" w:color="0070C0"/>
              <w:right w:val="single" w:sz="6" w:space="0" w:color="0070C0"/>
            </w:tcBorders>
            <w:shd w:val="clear" w:color="auto" w:fill="auto"/>
            <w:hideMark/>
          </w:tcPr>
          <w:p w14:paraId="4C778490" w14:textId="77777777" w:rsidR="00005990" w:rsidRPr="00005990" w:rsidRDefault="00005990" w:rsidP="009D64B9">
            <w:pPr>
              <w:pStyle w:val="TTableText"/>
              <w:rPr>
                <w:lang w:bidi="ar-SA"/>
              </w:rPr>
            </w:pPr>
            <w:r w:rsidRPr="00005990">
              <w:rPr>
                <w:lang w:bidi="ar-SA"/>
              </w:rPr>
              <w:t> </w:t>
            </w:r>
          </w:p>
          <w:p w14:paraId="202560A8" w14:textId="77777777" w:rsidR="00005990" w:rsidRPr="00005990" w:rsidRDefault="00005990" w:rsidP="009D64B9">
            <w:pPr>
              <w:pStyle w:val="TTableText"/>
              <w:rPr>
                <w:lang w:bidi="ar-SA"/>
              </w:rPr>
            </w:pPr>
            <w:r w:rsidRPr="00005990">
              <w:rPr>
                <w:lang w:bidi="ar-SA"/>
              </w:rPr>
              <w:t> Yes </w:t>
            </w:r>
          </w:p>
          <w:p w14:paraId="54F9C66D" w14:textId="77777777" w:rsidR="00005990" w:rsidRPr="00005990" w:rsidRDefault="00005990" w:rsidP="009D64B9">
            <w:pPr>
              <w:pStyle w:val="TTableText"/>
              <w:rPr>
                <w:lang w:bidi="ar-SA"/>
              </w:rPr>
            </w:pPr>
          </w:p>
        </w:tc>
        <w:tc>
          <w:tcPr>
            <w:tcW w:w="1652" w:type="dxa"/>
            <w:tcBorders>
              <w:top w:val="single" w:sz="6" w:space="0" w:color="0070C0"/>
              <w:left w:val="single" w:sz="6" w:space="0" w:color="0070C0"/>
              <w:bottom w:val="single" w:sz="6" w:space="0" w:color="0070C0"/>
              <w:right w:val="single" w:sz="6" w:space="0" w:color="0070C0"/>
            </w:tcBorders>
            <w:shd w:val="clear" w:color="auto" w:fill="auto"/>
            <w:hideMark/>
          </w:tcPr>
          <w:p w14:paraId="0D3E22AF" w14:textId="77777777" w:rsidR="00005990" w:rsidRPr="00005990" w:rsidRDefault="00005990" w:rsidP="009D64B9">
            <w:pPr>
              <w:pStyle w:val="TTableText"/>
              <w:rPr>
                <w:lang w:bidi="ar-SA"/>
              </w:rPr>
            </w:pPr>
            <w:r w:rsidRPr="00005990">
              <w:rPr>
                <w:lang w:bidi="ar-SA"/>
              </w:rPr>
              <w:t> </w:t>
            </w:r>
          </w:p>
          <w:p w14:paraId="23C55A4F" w14:textId="33BD797A" w:rsidR="00005990" w:rsidRPr="00005990" w:rsidRDefault="00005990" w:rsidP="009D64B9">
            <w:pPr>
              <w:pStyle w:val="TTableText"/>
              <w:rPr>
                <w:lang w:bidi="ar-SA"/>
              </w:rPr>
            </w:pPr>
            <w:r w:rsidRPr="00005990">
              <w:rPr>
                <w:lang w:bidi="ar-SA"/>
              </w:rPr>
              <w:t> </w:t>
            </w:r>
            <w:r w:rsidR="003A0C6C">
              <w:rPr>
                <w:lang w:bidi="ar-SA"/>
              </w:rPr>
              <w:t>Yes</w:t>
            </w:r>
          </w:p>
          <w:p w14:paraId="65264E28" w14:textId="77777777" w:rsidR="00005990" w:rsidRPr="00005990" w:rsidRDefault="00005990" w:rsidP="009D64B9">
            <w:pPr>
              <w:pStyle w:val="TTableText"/>
              <w:rPr>
                <w:lang w:bidi="ar-SA"/>
              </w:rPr>
            </w:pPr>
          </w:p>
        </w:tc>
        <w:tc>
          <w:tcPr>
            <w:tcW w:w="2431" w:type="dxa"/>
            <w:tcBorders>
              <w:top w:val="single" w:sz="6" w:space="0" w:color="0070C0"/>
              <w:left w:val="single" w:sz="6" w:space="0" w:color="0070C0"/>
              <w:bottom w:val="single" w:sz="6" w:space="0" w:color="0070C0"/>
              <w:right w:val="single" w:sz="6" w:space="0" w:color="0070C0"/>
            </w:tcBorders>
            <w:shd w:val="clear" w:color="auto" w:fill="auto"/>
            <w:hideMark/>
          </w:tcPr>
          <w:p w14:paraId="09913CFC" w14:textId="77777777" w:rsidR="00005990" w:rsidRPr="00005990" w:rsidRDefault="00005990" w:rsidP="009D64B9">
            <w:pPr>
              <w:pStyle w:val="TTableText"/>
              <w:rPr>
                <w:lang w:bidi="ar-SA"/>
              </w:rPr>
            </w:pPr>
            <w:r w:rsidRPr="00005990">
              <w:rPr>
                <w:lang w:bidi="ar-SA"/>
              </w:rPr>
              <w:t> </w:t>
            </w:r>
          </w:p>
          <w:p w14:paraId="23DD4AF8" w14:textId="582408B5" w:rsidR="00005990" w:rsidRPr="00005990" w:rsidRDefault="00005990" w:rsidP="009D64B9">
            <w:pPr>
              <w:pStyle w:val="TTableText"/>
              <w:rPr>
                <w:lang w:bidi="ar-SA"/>
              </w:rPr>
            </w:pPr>
            <w:r w:rsidRPr="00005990">
              <w:rPr>
                <w:lang w:bidi="ar-SA"/>
              </w:rPr>
              <w:t> </w:t>
            </w:r>
            <w:r w:rsidR="003A0C6C">
              <w:rPr>
                <w:lang w:bidi="ar-SA"/>
              </w:rPr>
              <w:t>Yes</w:t>
            </w:r>
          </w:p>
          <w:p w14:paraId="7B91C124" w14:textId="77777777" w:rsidR="00005990" w:rsidRPr="00005990" w:rsidRDefault="00005990" w:rsidP="009D64B9">
            <w:pPr>
              <w:pStyle w:val="TTableText"/>
              <w:rPr>
                <w:lang w:bidi="ar-SA"/>
              </w:rPr>
            </w:pPr>
          </w:p>
        </w:tc>
      </w:tr>
      <w:tr w:rsidR="0037016C" w:rsidRPr="00005990" w14:paraId="5FC5E0CC"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4BF40574" w14:textId="77777777" w:rsidR="0037016C" w:rsidRPr="00F91777" w:rsidRDefault="0037016C" w:rsidP="0037016C">
            <w:pPr>
              <w:pStyle w:val="TTableText"/>
              <w:rPr>
                <w:lang w:bidi="ar-SA"/>
              </w:rPr>
            </w:pPr>
            <w:r w:rsidRPr="00F91777">
              <w:rPr>
                <w:lang w:bidi="ar-SA"/>
              </w:rPr>
              <w:t>Part 12 (Miscellaneous)</w:t>
            </w:r>
          </w:p>
          <w:p w14:paraId="6B821179" w14:textId="77777777" w:rsidR="0037016C" w:rsidRPr="00F91777" w:rsidRDefault="0037016C" w:rsidP="0037016C">
            <w:pPr>
              <w:pStyle w:val="TTableText"/>
              <w:rPr>
                <w:lang w:bidi="ar-SA"/>
              </w:rPr>
            </w:pPr>
            <w:r>
              <w:rPr>
                <w:lang w:bidi="ar-SA"/>
              </w:rPr>
              <w:t>Section</w:t>
            </w:r>
            <w:r w:rsidRPr="00F91777">
              <w:rPr>
                <w:lang w:bidi="ar-SA"/>
              </w:rPr>
              <w:t xml:space="preserve"> 228</w:t>
            </w:r>
          </w:p>
          <w:p w14:paraId="77E54318" w14:textId="77777777" w:rsidR="0037016C" w:rsidRPr="00F91777" w:rsidRDefault="0037016C" w:rsidP="0037016C">
            <w:pPr>
              <w:pStyle w:val="TTableText"/>
              <w:rPr>
                <w:lang w:bidi="ar-SA"/>
              </w:rPr>
            </w:pPr>
            <w:r>
              <w:rPr>
                <w:lang w:bidi="ar-SA"/>
              </w:rPr>
              <w:t>Section</w:t>
            </w:r>
            <w:r w:rsidRPr="00F91777" w:rsidDel="00A140FC">
              <w:rPr>
                <w:lang w:bidi="ar-SA"/>
              </w:rPr>
              <w:t xml:space="preserve"> </w:t>
            </w:r>
            <w:r w:rsidRPr="00F91777">
              <w:rPr>
                <w:lang w:bidi="ar-SA"/>
              </w:rPr>
              <w:t>229</w:t>
            </w:r>
          </w:p>
          <w:p w14:paraId="314BDE8A" w14:textId="77777777" w:rsidR="0037016C" w:rsidRPr="00F91777" w:rsidRDefault="0037016C" w:rsidP="0037016C">
            <w:pPr>
              <w:pStyle w:val="TTableText"/>
              <w:rPr>
                <w:lang w:bidi="ar-SA"/>
              </w:rPr>
            </w:pPr>
            <w:r>
              <w:rPr>
                <w:lang w:bidi="ar-SA"/>
              </w:rPr>
              <w:t>Section</w:t>
            </w:r>
            <w:r w:rsidRPr="00F91777">
              <w:rPr>
                <w:lang w:bidi="ar-SA"/>
              </w:rPr>
              <w:t xml:space="preserve"> 230</w:t>
            </w:r>
          </w:p>
          <w:p w14:paraId="46A5207C" w14:textId="77777777" w:rsidR="0037016C" w:rsidRPr="00F91777" w:rsidRDefault="0037016C" w:rsidP="0037016C">
            <w:pPr>
              <w:pStyle w:val="TTableText"/>
              <w:rPr>
                <w:lang w:bidi="ar-SA"/>
              </w:rPr>
            </w:pPr>
            <w:r>
              <w:rPr>
                <w:lang w:bidi="ar-SA"/>
              </w:rPr>
              <w:t>Section</w:t>
            </w:r>
            <w:r w:rsidRPr="00F91777">
              <w:rPr>
                <w:lang w:bidi="ar-SA"/>
              </w:rPr>
              <w:t xml:space="preserve"> 231</w:t>
            </w:r>
          </w:p>
          <w:p w14:paraId="47DC1268" w14:textId="77777777" w:rsidR="0037016C" w:rsidRPr="00F91777" w:rsidRDefault="0037016C" w:rsidP="0037016C">
            <w:pPr>
              <w:pStyle w:val="TTableText"/>
              <w:rPr>
                <w:lang w:bidi="ar-SA"/>
              </w:rPr>
            </w:pPr>
            <w:r>
              <w:rPr>
                <w:lang w:bidi="ar-SA"/>
              </w:rPr>
              <w:t>Section</w:t>
            </w:r>
            <w:r w:rsidRPr="00F91777">
              <w:rPr>
                <w:lang w:bidi="ar-SA"/>
              </w:rPr>
              <w:t xml:space="preserve"> 232</w:t>
            </w:r>
            <w:r>
              <w:rPr>
                <w:lang w:bidi="ar-SA"/>
              </w:rPr>
              <w:t>*</w:t>
            </w:r>
            <w:r w:rsidRPr="00F91777">
              <w:rPr>
                <w:lang w:bidi="ar-SA"/>
              </w:rPr>
              <w:t xml:space="preserve"> </w:t>
            </w:r>
          </w:p>
          <w:p w14:paraId="60BB060F" w14:textId="77777777" w:rsidR="0037016C" w:rsidRPr="00F91777" w:rsidRDefault="0037016C" w:rsidP="0037016C">
            <w:pPr>
              <w:pStyle w:val="TTableText"/>
              <w:rPr>
                <w:lang w:bidi="ar-SA"/>
              </w:rPr>
            </w:pPr>
            <w:r>
              <w:rPr>
                <w:lang w:bidi="ar-SA"/>
              </w:rPr>
              <w:t>Section</w:t>
            </w:r>
            <w:r w:rsidRPr="00F91777">
              <w:rPr>
                <w:lang w:bidi="ar-SA"/>
              </w:rPr>
              <w:t xml:space="preserve"> 233</w:t>
            </w:r>
          </w:p>
          <w:p w14:paraId="01E444F8" w14:textId="77777777" w:rsidR="0037016C" w:rsidRPr="00F91777" w:rsidRDefault="0037016C" w:rsidP="0037016C">
            <w:pPr>
              <w:pStyle w:val="TTableText"/>
              <w:rPr>
                <w:lang w:bidi="ar-SA"/>
              </w:rPr>
            </w:pPr>
            <w:r>
              <w:rPr>
                <w:lang w:bidi="ar-SA"/>
              </w:rPr>
              <w:t>Section</w:t>
            </w:r>
            <w:r w:rsidRPr="00F91777" w:rsidDel="00A140FC">
              <w:rPr>
                <w:lang w:bidi="ar-SA"/>
              </w:rPr>
              <w:t xml:space="preserve"> </w:t>
            </w:r>
            <w:r w:rsidRPr="00F91777">
              <w:rPr>
                <w:lang w:bidi="ar-SA"/>
              </w:rPr>
              <w:t>234</w:t>
            </w:r>
          </w:p>
          <w:p w14:paraId="2D369791" w14:textId="77777777" w:rsidR="0037016C" w:rsidRPr="00F91777" w:rsidRDefault="0037016C" w:rsidP="0037016C">
            <w:pPr>
              <w:pStyle w:val="TTableText"/>
              <w:rPr>
                <w:lang w:bidi="ar-SA"/>
              </w:rPr>
            </w:pPr>
            <w:r>
              <w:rPr>
                <w:lang w:bidi="ar-SA"/>
              </w:rPr>
              <w:t>Section</w:t>
            </w:r>
            <w:r w:rsidRPr="00F91777" w:rsidDel="00A140FC">
              <w:rPr>
                <w:lang w:bidi="ar-SA"/>
              </w:rPr>
              <w:t xml:space="preserve"> </w:t>
            </w:r>
            <w:r w:rsidRPr="00F91777">
              <w:rPr>
                <w:lang w:bidi="ar-SA"/>
              </w:rPr>
              <w:t>235</w:t>
            </w:r>
          </w:p>
          <w:p w14:paraId="2261555F" w14:textId="77777777" w:rsidR="0037016C" w:rsidRPr="00F91777" w:rsidRDefault="0037016C" w:rsidP="0037016C">
            <w:pPr>
              <w:pStyle w:val="TTableText"/>
              <w:rPr>
                <w:lang w:bidi="ar-SA"/>
              </w:rPr>
            </w:pPr>
            <w:r>
              <w:rPr>
                <w:lang w:bidi="ar-SA"/>
              </w:rPr>
              <w:t>Section</w:t>
            </w:r>
            <w:r w:rsidRPr="00F91777">
              <w:rPr>
                <w:lang w:bidi="ar-SA"/>
              </w:rPr>
              <w:t xml:space="preserve"> 236</w:t>
            </w:r>
          </w:p>
          <w:p w14:paraId="0B14D0C4" w14:textId="77777777" w:rsidR="0037016C" w:rsidRPr="00F91777" w:rsidRDefault="0037016C" w:rsidP="0037016C">
            <w:pPr>
              <w:pStyle w:val="TTableText"/>
              <w:rPr>
                <w:lang w:bidi="ar-SA"/>
              </w:rPr>
            </w:pPr>
            <w:r>
              <w:rPr>
                <w:lang w:bidi="ar-SA"/>
              </w:rPr>
              <w:t>Section</w:t>
            </w:r>
            <w:r w:rsidRPr="00F91777">
              <w:rPr>
                <w:lang w:bidi="ar-SA"/>
              </w:rPr>
              <w:t xml:space="preserve"> 237</w:t>
            </w:r>
          </w:p>
          <w:p w14:paraId="3899ABF9" w14:textId="77777777" w:rsidR="0037016C" w:rsidRPr="00F91777" w:rsidRDefault="0037016C" w:rsidP="0037016C">
            <w:pPr>
              <w:pStyle w:val="TTableText"/>
              <w:rPr>
                <w:lang w:bidi="ar-SA"/>
              </w:rPr>
            </w:pPr>
            <w:r>
              <w:rPr>
                <w:lang w:bidi="ar-SA"/>
              </w:rPr>
              <w:t>Section</w:t>
            </w:r>
            <w:r w:rsidRPr="00F91777">
              <w:rPr>
                <w:lang w:bidi="ar-SA"/>
              </w:rPr>
              <w:t xml:space="preserve"> 238</w:t>
            </w:r>
          </w:p>
          <w:p w14:paraId="7A672ED8" w14:textId="77777777" w:rsidR="0037016C" w:rsidRPr="00F91777" w:rsidRDefault="0037016C" w:rsidP="0037016C">
            <w:pPr>
              <w:pStyle w:val="TTableText"/>
              <w:rPr>
                <w:lang w:bidi="ar-SA"/>
              </w:rPr>
            </w:pPr>
            <w:r>
              <w:rPr>
                <w:lang w:bidi="ar-SA"/>
              </w:rPr>
              <w:t>Section</w:t>
            </w:r>
            <w:r w:rsidRPr="00F91777">
              <w:rPr>
                <w:lang w:bidi="ar-SA"/>
              </w:rPr>
              <w:t xml:space="preserve"> 239</w:t>
            </w:r>
          </w:p>
          <w:p w14:paraId="637D07EE" w14:textId="77777777" w:rsidR="0037016C" w:rsidRPr="00F91777" w:rsidRDefault="0037016C" w:rsidP="0037016C">
            <w:pPr>
              <w:pStyle w:val="TTableText"/>
              <w:rPr>
                <w:lang w:bidi="ar-SA"/>
              </w:rPr>
            </w:pPr>
            <w:r>
              <w:rPr>
                <w:lang w:bidi="ar-SA"/>
              </w:rPr>
              <w:t>Section</w:t>
            </w:r>
            <w:r w:rsidRPr="00F91777">
              <w:rPr>
                <w:lang w:bidi="ar-SA"/>
              </w:rPr>
              <w:t xml:space="preserve"> 240</w:t>
            </w:r>
          </w:p>
          <w:p w14:paraId="4EA63237" w14:textId="77777777" w:rsidR="0037016C" w:rsidRPr="00F91777" w:rsidRDefault="0037016C" w:rsidP="0037016C">
            <w:pPr>
              <w:pStyle w:val="TTableText"/>
              <w:rPr>
                <w:lang w:bidi="ar-SA"/>
              </w:rPr>
            </w:pPr>
            <w:r>
              <w:rPr>
                <w:lang w:bidi="ar-SA"/>
              </w:rPr>
              <w:t>Section</w:t>
            </w:r>
            <w:r w:rsidRPr="00F91777">
              <w:rPr>
                <w:lang w:bidi="ar-SA"/>
              </w:rPr>
              <w:t xml:space="preserve"> 241</w:t>
            </w:r>
          </w:p>
          <w:p w14:paraId="58E15261" w14:textId="77777777" w:rsidR="0037016C" w:rsidRPr="00F91777" w:rsidRDefault="0037016C" w:rsidP="0037016C">
            <w:pPr>
              <w:pStyle w:val="TTableText"/>
              <w:rPr>
                <w:lang w:bidi="ar-SA"/>
              </w:rPr>
            </w:pPr>
            <w:r>
              <w:rPr>
                <w:lang w:bidi="ar-SA"/>
              </w:rPr>
              <w:t>Section</w:t>
            </w:r>
            <w:r w:rsidRPr="00F91777" w:rsidDel="00A140FC">
              <w:rPr>
                <w:lang w:bidi="ar-SA"/>
              </w:rPr>
              <w:t xml:space="preserve"> </w:t>
            </w:r>
            <w:r w:rsidRPr="00F91777">
              <w:rPr>
                <w:lang w:bidi="ar-SA"/>
              </w:rPr>
              <w:t>242</w:t>
            </w:r>
          </w:p>
          <w:p w14:paraId="57222A61" w14:textId="77777777" w:rsidR="0037016C" w:rsidRPr="00F91777" w:rsidRDefault="0037016C" w:rsidP="0037016C">
            <w:pPr>
              <w:pStyle w:val="TTableText"/>
              <w:rPr>
                <w:lang w:bidi="ar-SA"/>
              </w:rPr>
            </w:pPr>
            <w:r>
              <w:rPr>
                <w:lang w:bidi="ar-SA"/>
              </w:rPr>
              <w:t>Section</w:t>
            </w:r>
            <w:r w:rsidRPr="00F91777" w:rsidDel="00A140FC">
              <w:rPr>
                <w:lang w:bidi="ar-SA"/>
              </w:rPr>
              <w:t xml:space="preserve"> </w:t>
            </w:r>
            <w:r w:rsidRPr="00F91777">
              <w:rPr>
                <w:lang w:bidi="ar-SA"/>
              </w:rPr>
              <w:t>243</w:t>
            </w:r>
          </w:p>
          <w:p w14:paraId="54C0AE98" w14:textId="77777777" w:rsidR="0037016C" w:rsidRPr="00F91777" w:rsidRDefault="0037016C" w:rsidP="0037016C">
            <w:pPr>
              <w:pStyle w:val="TTableText"/>
              <w:rPr>
                <w:lang w:bidi="ar-SA"/>
              </w:rPr>
            </w:pPr>
            <w:r>
              <w:rPr>
                <w:lang w:bidi="ar-SA"/>
              </w:rPr>
              <w:t>Section</w:t>
            </w:r>
            <w:r w:rsidRPr="00F91777">
              <w:rPr>
                <w:lang w:bidi="ar-SA"/>
              </w:rPr>
              <w:t xml:space="preserve"> 244</w:t>
            </w:r>
          </w:p>
          <w:p w14:paraId="5F3879E6" w14:textId="7EF6D182" w:rsidR="0037016C" w:rsidRPr="00005990" w:rsidRDefault="0037016C" w:rsidP="0037016C">
            <w:pPr>
              <w:pStyle w:val="TTableText"/>
              <w:rPr>
                <w:lang w:bidi="ar-SA"/>
              </w:rPr>
            </w:pPr>
            <w:r>
              <w:rPr>
                <w:lang w:bidi="ar-SA"/>
              </w:rPr>
              <w:t>Section</w:t>
            </w:r>
            <w:r w:rsidRPr="00F91777" w:rsidDel="00A140FC">
              <w:rPr>
                <w:lang w:bidi="ar-SA"/>
              </w:rPr>
              <w:t xml:space="preserve"> </w:t>
            </w:r>
            <w:r w:rsidRPr="00F91777">
              <w:rPr>
                <w:lang w:bidi="ar-SA"/>
              </w:rPr>
              <w:t xml:space="preserve">245 </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5DD075B1" w14:textId="77777777" w:rsidR="0037016C" w:rsidRPr="00F91777" w:rsidRDefault="0037016C" w:rsidP="0037016C">
            <w:pPr>
              <w:pStyle w:val="TTableText"/>
              <w:rPr>
                <w:lang w:bidi="ar-SA"/>
              </w:rPr>
            </w:pPr>
          </w:p>
          <w:p w14:paraId="213FDEBF" w14:textId="77777777" w:rsidR="0037016C" w:rsidRPr="00F91777" w:rsidRDefault="0037016C" w:rsidP="0037016C">
            <w:pPr>
              <w:pStyle w:val="TTableText"/>
              <w:rPr>
                <w:lang w:bidi="ar-SA"/>
              </w:rPr>
            </w:pPr>
            <w:r w:rsidRPr="00F91777">
              <w:rPr>
                <w:lang w:bidi="ar-SA"/>
              </w:rPr>
              <w:t>Yes</w:t>
            </w:r>
          </w:p>
          <w:p w14:paraId="2A50F7E4" w14:textId="77777777" w:rsidR="0037016C" w:rsidRPr="00F91777" w:rsidRDefault="0037016C" w:rsidP="0037016C">
            <w:pPr>
              <w:pStyle w:val="TTableText"/>
              <w:rPr>
                <w:lang w:bidi="ar-SA"/>
              </w:rPr>
            </w:pPr>
            <w:r w:rsidRPr="00F91777">
              <w:rPr>
                <w:lang w:bidi="ar-SA"/>
              </w:rPr>
              <w:t>Yes</w:t>
            </w:r>
          </w:p>
          <w:p w14:paraId="7F42A9A2" w14:textId="77777777" w:rsidR="0037016C" w:rsidRPr="00F91777" w:rsidRDefault="0037016C" w:rsidP="0037016C">
            <w:pPr>
              <w:pStyle w:val="TTableText"/>
              <w:rPr>
                <w:lang w:bidi="ar-SA"/>
              </w:rPr>
            </w:pPr>
            <w:r w:rsidRPr="00F91777">
              <w:rPr>
                <w:lang w:bidi="ar-SA"/>
              </w:rPr>
              <w:t>Yes</w:t>
            </w:r>
          </w:p>
          <w:p w14:paraId="3B72BAD1" w14:textId="77777777" w:rsidR="0037016C" w:rsidRPr="00F91777" w:rsidRDefault="0037016C" w:rsidP="0037016C">
            <w:pPr>
              <w:pStyle w:val="TTableText"/>
              <w:rPr>
                <w:lang w:bidi="ar-SA"/>
              </w:rPr>
            </w:pPr>
            <w:r w:rsidRPr="00F91777">
              <w:rPr>
                <w:lang w:bidi="ar-SA"/>
              </w:rPr>
              <w:t>Yes</w:t>
            </w:r>
          </w:p>
          <w:p w14:paraId="3B75AD48" w14:textId="77777777" w:rsidR="0037016C" w:rsidRPr="00F91777" w:rsidRDefault="0037016C" w:rsidP="0037016C">
            <w:pPr>
              <w:pStyle w:val="TTableText"/>
              <w:rPr>
                <w:lang w:bidi="ar-SA"/>
              </w:rPr>
            </w:pPr>
            <w:r w:rsidRPr="00F91777">
              <w:rPr>
                <w:lang w:bidi="ar-SA"/>
              </w:rPr>
              <w:t>Yes</w:t>
            </w:r>
          </w:p>
          <w:p w14:paraId="2C857654" w14:textId="77777777" w:rsidR="0037016C" w:rsidRPr="00F91777" w:rsidRDefault="0037016C" w:rsidP="0037016C">
            <w:pPr>
              <w:pStyle w:val="TTableText"/>
              <w:rPr>
                <w:lang w:bidi="ar-SA"/>
              </w:rPr>
            </w:pPr>
            <w:r w:rsidRPr="00F91777">
              <w:rPr>
                <w:lang w:bidi="ar-SA"/>
              </w:rPr>
              <w:t>Yes</w:t>
            </w:r>
          </w:p>
          <w:p w14:paraId="17193FD2" w14:textId="77777777" w:rsidR="0037016C" w:rsidRPr="00F91777" w:rsidRDefault="0037016C" w:rsidP="0037016C">
            <w:pPr>
              <w:pStyle w:val="TTableText"/>
              <w:rPr>
                <w:lang w:bidi="ar-SA"/>
              </w:rPr>
            </w:pPr>
            <w:r w:rsidRPr="00F91777">
              <w:rPr>
                <w:lang w:bidi="ar-SA"/>
              </w:rPr>
              <w:t>Yes</w:t>
            </w:r>
          </w:p>
          <w:p w14:paraId="3EB223D2" w14:textId="77777777" w:rsidR="0037016C" w:rsidRPr="00F91777" w:rsidRDefault="0037016C" w:rsidP="0037016C">
            <w:pPr>
              <w:pStyle w:val="TTableText"/>
              <w:rPr>
                <w:lang w:bidi="ar-SA"/>
              </w:rPr>
            </w:pPr>
            <w:r w:rsidRPr="00F91777">
              <w:rPr>
                <w:lang w:bidi="ar-SA"/>
              </w:rPr>
              <w:t>Yes</w:t>
            </w:r>
          </w:p>
          <w:p w14:paraId="53150289" w14:textId="77777777" w:rsidR="0037016C" w:rsidRPr="00F91777" w:rsidRDefault="0037016C" w:rsidP="0037016C">
            <w:pPr>
              <w:pStyle w:val="TTableText"/>
              <w:rPr>
                <w:lang w:bidi="ar-SA"/>
              </w:rPr>
            </w:pPr>
            <w:r w:rsidRPr="00F91777">
              <w:rPr>
                <w:lang w:bidi="ar-SA"/>
              </w:rPr>
              <w:t>Yes</w:t>
            </w:r>
          </w:p>
          <w:p w14:paraId="680F140A" w14:textId="77777777" w:rsidR="0037016C" w:rsidRPr="00F91777" w:rsidRDefault="0037016C" w:rsidP="0037016C">
            <w:pPr>
              <w:pStyle w:val="TTableText"/>
              <w:rPr>
                <w:lang w:bidi="ar-SA"/>
              </w:rPr>
            </w:pPr>
            <w:r w:rsidRPr="00F91777">
              <w:rPr>
                <w:lang w:bidi="ar-SA"/>
              </w:rPr>
              <w:t>Yes</w:t>
            </w:r>
          </w:p>
          <w:p w14:paraId="2580AE68" w14:textId="77777777" w:rsidR="0037016C" w:rsidRPr="00F91777" w:rsidRDefault="0037016C" w:rsidP="0037016C">
            <w:pPr>
              <w:pStyle w:val="TTableText"/>
              <w:rPr>
                <w:lang w:bidi="ar-SA"/>
              </w:rPr>
            </w:pPr>
            <w:r w:rsidRPr="00F91777">
              <w:rPr>
                <w:lang w:bidi="ar-SA"/>
              </w:rPr>
              <w:t>Yes</w:t>
            </w:r>
          </w:p>
          <w:p w14:paraId="54AF9F66" w14:textId="77777777" w:rsidR="0037016C" w:rsidRPr="00F91777" w:rsidRDefault="0037016C" w:rsidP="0037016C">
            <w:pPr>
              <w:pStyle w:val="TTableText"/>
              <w:rPr>
                <w:lang w:bidi="ar-SA"/>
              </w:rPr>
            </w:pPr>
            <w:r w:rsidRPr="00F91777">
              <w:rPr>
                <w:lang w:bidi="ar-SA"/>
              </w:rPr>
              <w:t>Yes</w:t>
            </w:r>
          </w:p>
          <w:p w14:paraId="7083012A" w14:textId="77777777" w:rsidR="0037016C" w:rsidRPr="00F91777" w:rsidRDefault="0037016C" w:rsidP="0037016C">
            <w:pPr>
              <w:pStyle w:val="TTableText"/>
              <w:rPr>
                <w:lang w:bidi="ar-SA"/>
              </w:rPr>
            </w:pPr>
            <w:r w:rsidRPr="00F91777">
              <w:rPr>
                <w:lang w:bidi="ar-SA"/>
              </w:rPr>
              <w:t>Yes</w:t>
            </w:r>
          </w:p>
          <w:p w14:paraId="6CD0A4C9" w14:textId="77777777" w:rsidR="0037016C" w:rsidRPr="00F91777" w:rsidRDefault="0037016C" w:rsidP="0037016C">
            <w:pPr>
              <w:pStyle w:val="TTableText"/>
              <w:rPr>
                <w:lang w:bidi="ar-SA"/>
              </w:rPr>
            </w:pPr>
            <w:r w:rsidRPr="00F91777">
              <w:rPr>
                <w:lang w:bidi="ar-SA"/>
              </w:rPr>
              <w:t>Yes</w:t>
            </w:r>
          </w:p>
          <w:p w14:paraId="1B4EAF07" w14:textId="77777777" w:rsidR="0037016C" w:rsidRPr="00F91777" w:rsidRDefault="0037016C" w:rsidP="0037016C">
            <w:pPr>
              <w:pStyle w:val="TTableText"/>
              <w:rPr>
                <w:lang w:bidi="ar-SA"/>
              </w:rPr>
            </w:pPr>
            <w:r w:rsidRPr="00F91777">
              <w:rPr>
                <w:lang w:bidi="ar-SA"/>
              </w:rPr>
              <w:t>Yes</w:t>
            </w:r>
          </w:p>
          <w:p w14:paraId="349D6AB2" w14:textId="77777777" w:rsidR="0037016C" w:rsidRPr="00F91777" w:rsidRDefault="0037016C" w:rsidP="0037016C">
            <w:pPr>
              <w:pStyle w:val="TTableText"/>
              <w:rPr>
                <w:lang w:bidi="ar-SA"/>
              </w:rPr>
            </w:pPr>
            <w:r w:rsidRPr="00F91777">
              <w:rPr>
                <w:lang w:bidi="ar-SA"/>
              </w:rPr>
              <w:t>Yes</w:t>
            </w:r>
          </w:p>
          <w:p w14:paraId="16130FA0" w14:textId="77777777" w:rsidR="0037016C" w:rsidRPr="00F91777" w:rsidRDefault="0037016C" w:rsidP="0037016C">
            <w:pPr>
              <w:pStyle w:val="TTableText"/>
              <w:rPr>
                <w:lang w:bidi="ar-SA"/>
              </w:rPr>
            </w:pPr>
            <w:r w:rsidRPr="00F91777">
              <w:rPr>
                <w:lang w:bidi="ar-SA"/>
              </w:rPr>
              <w:t>Yes</w:t>
            </w:r>
          </w:p>
          <w:p w14:paraId="14A955C2" w14:textId="744B223F" w:rsidR="0037016C" w:rsidRPr="00005990"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016DC2C7" w14:textId="77777777" w:rsidR="0037016C" w:rsidRPr="00F91777" w:rsidRDefault="0037016C" w:rsidP="0037016C">
            <w:pPr>
              <w:pStyle w:val="TTableText"/>
              <w:rPr>
                <w:lang w:bidi="ar-SA"/>
              </w:rPr>
            </w:pPr>
          </w:p>
          <w:p w14:paraId="6AD5F161" w14:textId="77777777" w:rsidR="0037016C" w:rsidRPr="00F91777" w:rsidRDefault="0037016C" w:rsidP="0037016C">
            <w:pPr>
              <w:pStyle w:val="TTableText"/>
              <w:rPr>
                <w:lang w:bidi="ar-SA"/>
              </w:rPr>
            </w:pPr>
            <w:r w:rsidRPr="00F91777">
              <w:rPr>
                <w:lang w:bidi="ar-SA"/>
              </w:rPr>
              <w:t>No</w:t>
            </w:r>
          </w:p>
          <w:p w14:paraId="2C9A1312" w14:textId="77777777" w:rsidR="0037016C" w:rsidRPr="00F91777" w:rsidRDefault="0037016C" w:rsidP="0037016C">
            <w:pPr>
              <w:pStyle w:val="TTableText"/>
              <w:rPr>
                <w:lang w:bidi="ar-SA"/>
              </w:rPr>
            </w:pPr>
            <w:r w:rsidRPr="00F91777">
              <w:rPr>
                <w:lang w:bidi="ar-SA"/>
              </w:rPr>
              <w:t>No</w:t>
            </w:r>
          </w:p>
          <w:p w14:paraId="2DDA7015" w14:textId="77777777" w:rsidR="0037016C" w:rsidRPr="00F91777" w:rsidRDefault="0037016C" w:rsidP="0037016C">
            <w:pPr>
              <w:pStyle w:val="TTableText"/>
              <w:rPr>
                <w:lang w:bidi="ar-SA"/>
              </w:rPr>
            </w:pPr>
            <w:r w:rsidRPr="00F91777">
              <w:rPr>
                <w:lang w:bidi="ar-SA"/>
              </w:rPr>
              <w:t>No</w:t>
            </w:r>
          </w:p>
          <w:p w14:paraId="300AA79A" w14:textId="77777777" w:rsidR="0037016C" w:rsidRPr="00F91777" w:rsidRDefault="0037016C" w:rsidP="0037016C">
            <w:pPr>
              <w:pStyle w:val="TTableText"/>
              <w:rPr>
                <w:lang w:bidi="ar-SA"/>
              </w:rPr>
            </w:pPr>
            <w:r w:rsidRPr="00F91777">
              <w:rPr>
                <w:lang w:bidi="ar-SA"/>
              </w:rPr>
              <w:t>Yes</w:t>
            </w:r>
          </w:p>
          <w:p w14:paraId="23CC8DD9" w14:textId="77777777" w:rsidR="0037016C" w:rsidRPr="00F91777" w:rsidRDefault="0037016C" w:rsidP="0037016C">
            <w:pPr>
              <w:pStyle w:val="TTableText"/>
              <w:rPr>
                <w:lang w:bidi="ar-SA"/>
              </w:rPr>
            </w:pPr>
            <w:r w:rsidRPr="00F91777">
              <w:rPr>
                <w:lang w:bidi="ar-SA"/>
              </w:rPr>
              <w:t>Yes</w:t>
            </w:r>
          </w:p>
          <w:p w14:paraId="796A7B92" w14:textId="77777777" w:rsidR="0037016C" w:rsidRPr="00F91777" w:rsidRDefault="0037016C" w:rsidP="0037016C">
            <w:pPr>
              <w:pStyle w:val="TTableText"/>
              <w:rPr>
                <w:lang w:bidi="ar-SA"/>
              </w:rPr>
            </w:pPr>
            <w:r w:rsidRPr="00F91777">
              <w:rPr>
                <w:lang w:bidi="ar-SA"/>
              </w:rPr>
              <w:t>No</w:t>
            </w:r>
          </w:p>
          <w:p w14:paraId="051383A8" w14:textId="77777777" w:rsidR="0037016C" w:rsidRPr="00F91777" w:rsidRDefault="0037016C" w:rsidP="0037016C">
            <w:pPr>
              <w:pStyle w:val="TTableText"/>
              <w:rPr>
                <w:lang w:bidi="ar-SA"/>
              </w:rPr>
            </w:pPr>
            <w:r w:rsidRPr="00F91777">
              <w:rPr>
                <w:lang w:bidi="ar-SA"/>
              </w:rPr>
              <w:t>No</w:t>
            </w:r>
          </w:p>
          <w:p w14:paraId="58AE81FF" w14:textId="77777777" w:rsidR="0037016C" w:rsidRPr="00F91777" w:rsidRDefault="0037016C" w:rsidP="0037016C">
            <w:pPr>
              <w:pStyle w:val="TTableText"/>
              <w:rPr>
                <w:lang w:bidi="ar-SA"/>
              </w:rPr>
            </w:pPr>
            <w:r w:rsidRPr="00F91777">
              <w:rPr>
                <w:lang w:bidi="ar-SA"/>
              </w:rPr>
              <w:t>No</w:t>
            </w:r>
          </w:p>
          <w:p w14:paraId="39BDF5CB" w14:textId="77777777" w:rsidR="0037016C" w:rsidRPr="00F91777" w:rsidRDefault="0037016C" w:rsidP="0037016C">
            <w:pPr>
              <w:pStyle w:val="TTableText"/>
              <w:rPr>
                <w:lang w:bidi="ar-SA"/>
              </w:rPr>
            </w:pPr>
            <w:r w:rsidRPr="00F91777">
              <w:rPr>
                <w:lang w:bidi="ar-SA"/>
              </w:rPr>
              <w:t>No</w:t>
            </w:r>
          </w:p>
          <w:p w14:paraId="478B44A3" w14:textId="77777777" w:rsidR="0037016C" w:rsidRPr="00F91777" w:rsidRDefault="0037016C" w:rsidP="0037016C">
            <w:pPr>
              <w:pStyle w:val="TTableText"/>
              <w:rPr>
                <w:lang w:bidi="ar-SA"/>
              </w:rPr>
            </w:pPr>
            <w:r w:rsidRPr="00F91777">
              <w:rPr>
                <w:lang w:bidi="ar-SA"/>
              </w:rPr>
              <w:t>No</w:t>
            </w:r>
          </w:p>
          <w:p w14:paraId="44D4FD87" w14:textId="77777777" w:rsidR="0037016C" w:rsidRPr="00F91777" w:rsidRDefault="0037016C" w:rsidP="0037016C">
            <w:pPr>
              <w:pStyle w:val="TTableText"/>
              <w:rPr>
                <w:lang w:bidi="ar-SA"/>
              </w:rPr>
            </w:pPr>
            <w:r w:rsidRPr="00F91777">
              <w:rPr>
                <w:lang w:bidi="ar-SA"/>
              </w:rPr>
              <w:t>No</w:t>
            </w:r>
          </w:p>
          <w:p w14:paraId="3A0EF57E" w14:textId="77777777" w:rsidR="0037016C" w:rsidRPr="00F91777" w:rsidRDefault="0037016C" w:rsidP="0037016C">
            <w:pPr>
              <w:pStyle w:val="TTableText"/>
              <w:rPr>
                <w:lang w:bidi="ar-SA"/>
              </w:rPr>
            </w:pPr>
            <w:r>
              <w:rPr>
                <w:lang w:bidi="ar-SA"/>
              </w:rPr>
              <w:t>Yes</w:t>
            </w:r>
          </w:p>
          <w:p w14:paraId="6AECA741" w14:textId="77777777" w:rsidR="0037016C" w:rsidRPr="00F91777" w:rsidRDefault="0037016C" w:rsidP="0037016C">
            <w:pPr>
              <w:pStyle w:val="TTableText"/>
              <w:rPr>
                <w:lang w:bidi="ar-SA"/>
              </w:rPr>
            </w:pPr>
            <w:r w:rsidRPr="00F91777">
              <w:rPr>
                <w:lang w:bidi="ar-SA"/>
              </w:rPr>
              <w:t>No</w:t>
            </w:r>
          </w:p>
          <w:p w14:paraId="13D96991" w14:textId="77777777" w:rsidR="0037016C" w:rsidRPr="00F91777" w:rsidRDefault="0037016C" w:rsidP="0037016C">
            <w:pPr>
              <w:pStyle w:val="TTableText"/>
              <w:rPr>
                <w:lang w:bidi="ar-SA"/>
              </w:rPr>
            </w:pPr>
            <w:r w:rsidRPr="00F91777">
              <w:rPr>
                <w:lang w:bidi="ar-SA"/>
              </w:rPr>
              <w:t>No</w:t>
            </w:r>
          </w:p>
          <w:p w14:paraId="16B3AA62" w14:textId="77777777" w:rsidR="0037016C" w:rsidRPr="00F91777" w:rsidRDefault="0037016C" w:rsidP="0037016C">
            <w:pPr>
              <w:pStyle w:val="TTableText"/>
              <w:rPr>
                <w:lang w:bidi="ar-SA"/>
              </w:rPr>
            </w:pPr>
            <w:r>
              <w:rPr>
                <w:lang w:bidi="ar-SA"/>
              </w:rPr>
              <w:t>Yes</w:t>
            </w:r>
          </w:p>
          <w:p w14:paraId="059C28C1" w14:textId="77777777" w:rsidR="0037016C" w:rsidRPr="00F91777" w:rsidRDefault="0037016C" w:rsidP="0037016C">
            <w:pPr>
              <w:pStyle w:val="TTableText"/>
              <w:rPr>
                <w:lang w:bidi="ar-SA"/>
              </w:rPr>
            </w:pPr>
            <w:r w:rsidRPr="00F91777">
              <w:rPr>
                <w:lang w:bidi="ar-SA"/>
              </w:rPr>
              <w:t>No</w:t>
            </w:r>
          </w:p>
          <w:p w14:paraId="52D41B9A" w14:textId="77777777" w:rsidR="0037016C" w:rsidRPr="00F91777" w:rsidRDefault="0037016C" w:rsidP="0037016C">
            <w:pPr>
              <w:pStyle w:val="TTableText"/>
              <w:rPr>
                <w:lang w:bidi="ar-SA"/>
              </w:rPr>
            </w:pPr>
            <w:r w:rsidRPr="00F91777">
              <w:rPr>
                <w:lang w:bidi="ar-SA"/>
              </w:rPr>
              <w:t>No</w:t>
            </w:r>
          </w:p>
          <w:p w14:paraId="3F4BA7DA" w14:textId="2E33B239" w:rsidR="0037016C" w:rsidRPr="00005990"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1048EEEE" w14:textId="77777777" w:rsidR="0037016C" w:rsidRPr="00F91777" w:rsidRDefault="0037016C" w:rsidP="0037016C">
            <w:pPr>
              <w:pStyle w:val="TTableText"/>
              <w:rPr>
                <w:lang w:bidi="ar-SA"/>
              </w:rPr>
            </w:pPr>
          </w:p>
          <w:p w14:paraId="5902D91B" w14:textId="77777777" w:rsidR="0037016C" w:rsidRPr="00F91777" w:rsidRDefault="0037016C" w:rsidP="0037016C">
            <w:pPr>
              <w:pStyle w:val="TTableText"/>
              <w:rPr>
                <w:lang w:bidi="ar-SA"/>
              </w:rPr>
            </w:pPr>
            <w:r w:rsidRPr="00F91777">
              <w:rPr>
                <w:lang w:bidi="ar-SA"/>
              </w:rPr>
              <w:t>No</w:t>
            </w:r>
          </w:p>
          <w:p w14:paraId="5D4FC6EF" w14:textId="77777777" w:rsidR="0037016C" w:rsidRPr="00F91777" w:rsidRDefault="0037016C" w:rsidP="0037016C">
            <w:pPr>
              <w:pStyle w:val="TTableText"/>
              <w:rPr>
                <w:lang w:bidi="ar-SA"/>
              </w:rPr>
            </w:pPr>
            <w:r w:rsidRPr="00F91777">
              <w:rPr>
                <w:lang w:bidi="ar-SA"/>
              </w:rPr>
              <w:t>No</w:t>
            </w:r>
          </w:p>
          <w:p w14:paraId="588FAEC4" w14:textId="77777777" w:rsidR="0037016C" w:rsidRPr="00F91777" w:rsidRDefault="0037016C" w:rsidP="0037016C">
            <w:pPr>
              <w:pStyle w:val="TTableText"/>
              <w:rPr>
                <w:lang w:bidi="ar-SA"/>
              </w:rPr>
            </w:pPr>
            <w:r w:rsidRPr="00F91777">
              <w:rPr>
                <w:lang w:bidi="ar-SA"/>
              </w:rPr>
              <w:t>No</w:t>
            </w:r>
          </w:p>
          <w:p w14:paraId="1B307D48" w14:textId="77777777" w:rsidR="0037016C" w:rsidRPr="00F91777" w:rsidRDefault="0037016C" w:rsidP="0037016C">
            <w:pPr>
              <w:pStyle w:val="TTableText"/>
              <w:rPr>
                <w:lang w:bidi="ar-SA"/>
              </w:rPr>
            </w:pPr>
            <w:r w:rsidRPr="00F91777">
              <w:rPr>
                <w:lang w:bidi="ar-SA"/>
              </w:rPr>
              <w:t>Yes</w:t>
            </w:r>
          </w:p>
          <w:p w14:paraId="2E42F219" w14:textId="77777777" w:rsidR="0037016C" w:rsidRPr="00F91777" w:rsidRDefault="0037016C" w:rsidP="0037016C">
            <w:pPr>
              <w:pStyle w:val="TTableText"/>
              <w:rPr>
                <w:lang w:bidi="ar-SA"/>
              </w:rPr>
            </w:pPr>
            <w:r w:rsidRPr="00F91777">
              <w:rPr>
                <w:lang w:bidi="ar-SA"/>
              </w:rPr>
              <w:t>Yes</w:t>
            </w:r>
          </w:p>
          <w:p w14:paraId="594E72BC" w14:textId="77777777" w:rsidR="0037016C" w:rsidRPr="00F91777" w:rsidRDefault="0037016C" w:rsidP="0037016C">
            <w:pPr>
              <w:pStyle w:val="TTableText"/>
              <w:rPr>
                <w:lang w:bidi="ar-SA"/>
              </w:rPr>
            </w:pPr>
            <w:r w:rsidRPr="00F91777">
              <w:rPr>
                <w:lang w:bidi="ar-SA"/>
              </w:rPr>
              <w:t>No</w:t>
            </w:r>
          </w:p>
          <w:p w14:paraId="31948558" w14:textId="77777777" w:rsidR="0037016C" w:rsidRPr="00F91777" w:rsidRDefault="0037016C" w:rsidP="0037016C">
            <w:pPr>
              <w:pStyle w:val="TTableText"/>
              <w:rPr>
                <w:lang w:bidi="ar-SA"/>
              </w:rPr>
            </w:pPr>
            <w:r w:rsidRPr="00F91777">
              <w:rPr>
                <w:lang w:bidi="ar-SA"/>
              </w:rPr>
              <w:t>No</w:t>
            </w:r>
          </w:p>
          <w:p w14:paraId="29CC3BCA" w14:textId="77777777" w:rsidR="0037016C" w:rsidRPr="00F91777" w:rsidRDefault="0037016C" w:rsidP="0037016C">
            <w:pPr>
              <w:pStyle w:val="TTableText"/>
              <w:rPr>
                <w:lang w:bidi="ar-SA"/>
              </w:rPr>
            </w:pPr>
            <w:r w:rsidRPr="00F91777">
              <w:rPr>
                <w:lang w:bidi="ar-SA"/>
              </w:rPr>
              <w:t>No</w:t>
            </w:r>
          </w:p>
          <w:p w14:paraId="1B1E7E6A" w14:textId="77777777" w:rsidR="0037016C" w:rsidRPr="00F91777" w:rsidRDefault="0037016C" w:rsidP="0037016C">
            <w:pPr>
              <w:pStyle w:val="TTableText"/>
              <w:rPr>
                <w:lang w:bidi="ar-SA"/>
              </w:rPr>
            </w:pPr>
            <w:r w:rsidRPr="00F91777">
              <w:rPr>
                <w:lang w:bidi="ar-SA"/>
              </w:rPr>
              <w:t>No</w:t>
            </w:r>
          </w:p>
          <w:p w14:paraId="7BE46DAA" w14:textId="77777777" w:rsidR="0037016C" w:rsidRPr="00F91777" w:rsidRDefault="0037016C" w:rsidP="0037016C">
            <w:pPr>
              <w:pStyle w:val="TTableText"/>
              <w:rPr>
                <w:lang w:bidi="ar-SA"/>
              </w:rPr>
            </w:pPr>
            <w:r w:rsidRPr="00F91777">
              <w:rPr>
                <w:lang w:bidi="ar-SA"/>
              </w:rPr>
              <w:t>No</w:t>
            </w:r>
          </w:p>
          <w:p w14:paraId="055005B4" w14:textId="77777777" w:rsidR="0037016C" w:rsidRPr="00F91777" w:rsidRDefault="0037016C" w:rsidP="0037016C">
            <w:pPr>
              <w:pStyle w:val="TTableText"/>
              <w:rPr>
                <w:lang w:bidi="ar-SA"/>
              </w:rPr>
            </w:pPr>
            <w:r w:rsidRPr="00F91777">
              <w:rPr>
                <w:lang w:bidi="ar-SA"/>
              </w:rPr>
              <w:t>No</w:t>
            </w:r>
          </w:p>
          <w:p w14:paraId="69F77014" w14:textId="77777777" w:rsidR="0037016C" w:rsidRPr="00F91777" w:rsidRDefault="0037016C" w:rsidP="0037016C">
            <w:pPr>
              <w:pStyle w:val="TTableText"/>
              <w:rPr>
                <w:lang w:bidi="ar-SA"/>
              </w:rPr>
            </w:pPr>
            <w:r w:rsidRPr="00F91777">
              <w:rPr>
                <w:lang w:bidi="ar-SA"/>
              </w:rPr>
              <w:t>No</w:t>
            </w:r>
          </w:p>
          <w:p w14:paraId="5493971E" w14:textId="77777777" w:rsidR="0037016C" w:rsidRPr="00F91777" w:rsidRDefault="0037016C" w:rsidP="0037016C">
            <w:pPr>
              <w:pStyle w:val="TTableText"/>
              <w:rPr>
                <w:lang w:bidi="ar-SA"/>
              </w:rPr>
            </w:pPr>
            <w:r w:rsidRPr="00F91777">
              <w:rPr>
                <w:lang w:bidi="ar-SA"/>
              </w:rPr>
              <w:t>No</w:t>
            </w:r>
          </w:p>
          <w:p w14:paraId="3D192A4C" w14:textId="77777777" w:rsidR="0037016C" w:rsidRPr="00F91777" w:rsidRDefault="0037016C" w:rsidP="0037016C">
            <w:pPr>
              <w:pStyle w:val="TTableText"/>
              <w:rPr>
                <w:lang w:bidi="ar-SA"/>
              </w:rPr>
            </w:pPr>
            <w:r w:rsidRPr="00F91777">
              <w:rPr>
                <w:lang w:bidi="ar-SA"/>
              </w:rPr>
              <w:t>No</w:t>
            </w:r>
          </w:p>
          <w:p w14:paraId="09787BA1" w14:textId="77777777" w:rsidR="0037016C" w:rsidRPr="00F91777" w:rsidRDefault="0037016C" w:rsidP="0037016C">
            <w:pPr>
              <w:pStyle w:val="TTableText"/>
              <w:rPr>
                <w:lang w:bidi="ar-SA"/>
              </w:rPr>
            </w:pPr>
            <w:r w:rsidRPr="00F91777">
              <w:rPr>
                <w:lang w:bidi="ar-SA"/>
              </w:rPr>
              <w:t>No</w:t>
            </w:r>
          </w:p>
          <w:p w14:paraId="6E2B970B" w14:textId="77777777" w:rsidR="0037016C" w:rsidRPr="00F91777" w:rsidRDefault="0037016C" w:rsidP="0037016C">
            <w:pPr>
              <w:pStyle w:val="TTableText"/>
              <w:rPr>
                <w:lang w:bidi="ar-SA"/>
              </w:rPr>
            </w:pPr>
            <w:r w:rsidRPr="00F91777">
              <w:rPr>
                <w:lang w:bidi="ar-SA"/>
              </w:rPr>
              <w:t>No</w:t>
            </w:r>
          </w:p>
          <w:p w14:paraId="194E6CBF" w14:textId="77777777" w:rsidR="0037016C" w:rsidRPr="00F91777" w:rsidRDefault="0037016C" w:rsidP="0037016C">
            <w:pPr>
              <w:pStyle w:val="TTableText"/>
              <w:rPr>
                <w:lang w:bidi="ar-SA"/>
              </w:rPr>
            </w:pPr>
            <w:r w:rsidRPr="00F91777">
              <w:rPr>
                <w:lang w:bidi="ar-SA"/>
              </w:rPr>
              <w:t>No</w:t>
            </w:r>
          </w:p>
          <w:p w14:paraId="54732EC2" w14:textId="70AE96A7" w:rsidR="0037016C" w:rsidRPr="00005990"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74D67881" w14:textId="77777777" w:rsidR="0037016C" w:rsidRPr="00F91777" w:rsidRDefault="0037016C" w:rsidP="0037016C">
            <w:pPr>
              <w:pStyle w:val="TTableText"/>
              <w:rPr>
                <w:lang w:bidi="ar-SA"/>
              </w:rPr>
            </w:pPr>
          </w:p>
          <w:p w14:paraId="62D9E62C" w14:textId="77777777" w:rsidR="0037016C" w:rsidRPr="00F91777" w:rsidRDefault="0037016C" w:rsidP="0037016C">
            <w:pPr>
              <w:pStyle w:val="TTableText"/>
              <w:rPr>
                <w:lang w:bidi="ar-SA"/>
              </w:rPr>
            </w:pPr>
            <w:r w:rsidRPr="00F91777">
              <w:rPr>
                <w:lang w:bidi="ar-SA"/>
              </w:rPr>
              <w:t>No</w:t>
            </w:r>
          </w:p>
          <w:p w14:paraId="5C6002D2" w14:textId="77777777" w:rsidR="0037016C" w:rsidRPr="00F91777" w:rsidRDefault="0037016C" w:rsidP="0037016C">
            <w:pPr>
              <w:pStyle w:val="TTableText"/>
              <w:rPr>
                <w:lang w:bidi="ar-SA"/>
              </w:rPr>
            </w:pPr>
            <w:r w:rsidRPr="00F91777">
              <w:rPr>
                <w:lang w:bidi="ar-SA"/>
              </w:rPr>
              <w:t>No</w:t>
            </w:r>
          </w:p>
          <w:p w14:paraId="6A590E26" w14:textId="77777777" w:rsidR="0037016C" w:rsidRPr="00F91777" w:rsidRDefault="0037016C" w:rsidP="0037016C">
            <w:pPr>
              <w:pStyle w:val="TTableText"/>
              <w:rPr>
                <w:lang w:bidi="ar-SA"/>
              </w:rPr>
            </w:pPr>
            <w:r w:rsidRPr="00F91777">
              <w:rPr>
                <w:lang w:bidi="ar-SA"/>
              </w:rPr>
              <w:t>No</w:t>
            </w:r>
          </w:p>
          <w:p w14:paraId="7580BC2A" w14:textId="77777777" w:rsidR="0037016C" w:rsidRPr="00F91777" w:rsidRDefault="0037016C" w:rsidP="0037016C">
            <w:pPr>
              <w:pStyle w:val="TTableText"/>
              <w:rPr>
                <w:lang w:bidi="ar-SA"/>
              </w:rPr>
            </w:pPr>
            <w:r w:rsidRPr="00F91777">
              <w:rPr>
                <w:lang w:bidi="ar-SA"/>
              </w:rPr>
              <w:t>Yes</w:t>
            </w:r>
          </w:p>
          <w:p w14:paraId="66BF9AD4" w14:textId="77777777" w:rsidR="0037016C" w:rsidRPr="00F91777" w:rsidRDefault="0037016C" w:rsidP="0037016C">
            <w:pPr>
              <w:pStyle w:val="TTableText"/>
              <w:rPr>
                <w:lang w:bidi="ar-SA"/>
              </w:rPr>
            </w:pPr>
            <w:r>
              <w:rPr>
                <w:lang w:bidi="ar-SA"/>
              </w:rPr>
              <w:t>Yes</w:t>
            </w:r>
          </w:p>
          <w:p w14:paraId="5FA3B5B8" w14:textId="77777777" w:rsidR="0037016C" w:rsidRPr="00F91777" w:rsidRDefault="0037016C" w:rsidP="0037016C">
            <w:pPr>
              <w:pStyle w:val="TTableText"/>
              <w:rPr>
                <w:lang w:bidi="ar-SA"/>
              </w:rPr>
            </w:pPr>
            <w:r w:rsidRPr="00F91777">
              <w:rPr>
                <w:lang w:bidi="ar-SA"/>
              </w:rPr>
              <w:t>No</w:t>
            </w:r>
          </w:p>
          <w:p w14:paraId="267F339B" w14:textId="77777777" w:rsidR="0037016C" w:rsidRPr="00F91777" w:rsidRDefault="0037016C" w:rsidP="0037016C">
            <w:pPr>
              <w:pStyle w:val="TTableText"/>
              <w:rPr>
                <w:lang w:bidi="ar-SA"/>
              </w:rPr>
            </w:pPr>
            <w:r w:rsidRPr="00F91777">
              <w:rPr>
                <w:lang w:bidi="ar-SA"/>
              </w:rPr>
              <w:t>No</w:t>
            </w:r>
          </w:p>
          <w:p w14:paraId="78EB7A07" w14:textId="77777777" w:rsidR="0037016C" w:rsidRPr="00F91777" w:rsidRDefault="0037016C" w:rsidP="0037016C">
            <w:pPr>
              <w:pStyle w:val="TTableText"/>
              <w:rPr>
                <w:lang w:bidi="ar-SA"/>
              </w:rPr>
            </w:pPr>
            <w:r w:rsidRPr="00F91777">
              <w:rPr>
                <w:lang w:bidi="ar-SA"/>
              </w:rPr>
              <w:t>No</w:t>
            </w:r>
          </w:p>
          <w:p w14:paraId="7CB54BA3" w14:textId="77777777" w:rsidR="0037016C" w:rsidRPr="00F91777" w:rsidRDefault="0037016C" w:rsidP="0037016C">
            <w:pPr>
              <w:pStyle w:val="TTableText"/>
              <w:rPr>
                <w:lang w:bidi="ar-SA"/>
              </w:rPr>
            </w:pPr>
            <w:r w:rsidRPr="00F91777">
              <w:rPr>
                <w:lang w:bidi="ar-SA"/>
              </w:rPr>
              <w:t>No</w:t>
            </w:r>
          </w:p>
          <w:p w14:paraId="52239809" w14:textId="77777777" w:rsidR="0037016C" w:rsidRPr="00F91777" w:rsidRDefault="0037016C" w:rsidP="0037016C">
            <w:pPr>
              <w:pStyle w:val="TTableText"/>
              <w:rPr>
                <w:lang w:bidi="ar-SA"/>
              </w:rPr>
            </w:pPr>
            <w:r w:rsidRPr="00F91777">
              <w:rPr>
                <w:lang w:bidi="ar-SA"/>
              </w:rPr>
              <w:t>No</w:t>
            </w:r>
          </w:p>
          <w:p w14:paraId="3A8C79CC" w14:textId="77777777" w:rsidR="0037016C" w:rsidRPr="00F91777" w:rsidRDefault="0037016C" w:rsidP="0037016C">
            <w:pPr>
              <w:pStyle w:val="TTableText"/>
              <w:rPr>
                <w:lang w:bidi="ar-SA"/>
              </w:rPr>
            </w:pPr>
            <w:r w:rsidRPr="00F91777">
              <w:rPr>
                <w:lang w:bidi="ar-SA"/>
              </w:rPr>
              <w:t>No</w:t>
            </w:r>
          </w:p>
          <w:p w14:paraId="3A29497F" w14:textId="77777777" w:rsidR="0037016C" w:rsidRPr="00F91777" w:rsidRDefault="0037016C" w:rsidP="0037016C">
            <w:pPr>
              <w:pStyle w:val="TTableText"/>
              <w:rPr>
                <w:lang w:bidi="ar-SA"/>
              </w:rPr>
            </w:pPr>
            <w:r w:rsidRPr="00F91777">
              <w:rPr>
                <w:lang w:bidi="ar-SA"/>
              </w:rPr>
              <w:t>No</w:t>
            </w:r>
          </w:p>
          <w:p w14:paraId="5CF5646D" w14:textId="77777777" w:rsidR="0037016C" w:rsidRPr="00F91777" w:rsidRDefault="0037016C" w:rsidP="0037016C">
            <w:pPr>
              <w:pStyle w:val="TTableText"/>
              <w:rPr>
                <w:lang w:bidi="ar-SA"/>
              </w:rPr>
            </w:pPr>
            <w:r w:rsidRPr="00F91777">
              <w:rPr>
                <w:lang w:bidi="ar-SA"/>
              </w:rPr>
              <w:t>No</w:t>
            </w:r>
          </w:p>
          <w:p w14:paraId="4D1A9AE4" w14:textId="77777777" w:rsidR="0037016C" w:rsidRPr="00F91777" w:rsidRDefault="0037016C" w:rsidP="0037016C">
            <w:pPr>
              <w:pStyle w:val="TTableText"/>
              <w:rPr>
                <w:lang w:bidi="ar-SA"/>
              </w:rPr>
            </w:pPr>
            <w:r w:rsidRPr="00F91777">
              <w:rPr>
                <w:lang w:bidi="ar-SA"/>
              </w:rPr>
              <w:t>No</w:t>
            </w:r>
          </w:p>
          <w:p w14:paraId="10B4E8E2" w14:textId="77777777" w:rsidR="0037016C" w:rsidRPr="00F91777" w:rsidRDefault="0037016C" w:rsidP="0037016C">
            <w:pPr>
              <w:pStyle w:val="TTableText"/>
              <w:rPr>
                <w:lang w:bidi="ar-SA"/>
              </w:rPr>
            </w:pPr>
            <w:r>
              <w:rPr>
                <w:lang w:bidi="ar-SA"/>
              </w:rPr>
              <w:t>Yes</w:t>
            </w:r>
          </w:p>
          <w:p w14:paraId="0756E798" w14:textId="77777777" w:rsidR="0037016C" w:rsidRPr="00F91777" w:rsidRDefault="0037016C" w:rsidP="0037016C">
            <w:pPr>
              <w:pStyle w:val="TTableText"/>
              <w:rPr>
                <w:lang w:bidi="ar-SA"/>
              </w:rPr>
            </w:pPr>
            <w:r w:rsidRPr="00F91777">
              <w:rPr>
                <w:lang w:bidi="ar-SA"/>
              </w:rPr>
              <w:t>No</w:t>
            </w:r>
          </w:p>
          <w:p w14:paraId="2BFF5C41" w14:textId="77777777" w:rsidR="0037016C" w:rsidRPr="00F91777" w:rsidRDefault="0037016C" w:rsidP="0037016C">
            <w:pPr>
              <w:pStyle w:val="TTableText"/>
              <w:rPr>
                <w:lang w:bidi="ar-SA"/>
              </w:rPr>
            </w:pPr>
            <w:r w:rsidRPr="00F91777">
              <w:rPr>
                <w:lang w:bidi="ar-SA"/>
              </w:rPr>
              <w:t>No</w:t>
            </w:r>
          </w:p>
          <w:p w14:paraId="61D5BD23" w14:textId="7E82FFA1" w:rsidR="0037016C" w:rsidRPr="00005990" w:rsidRDefault="0037016C" w:rsidP="0037016C">
            <w:pPr>
              <w:pStyle w:val="TTableText"/>
              <w:rPr>
                <w:lang w:bidi="ar-SA"/>
              </w:rPr>
            </w:pPr>
            <w:r w:rsidRPr="00F91777">
              <w:rPr>
                <w:lang w:bidi="ar-SA"/>
              </w:rPr>
              <w:t>No</w:t>
            </w:r>
          </w:p>
        </w:tc>
      </w:tr>
      <w:tr w:rsidR="0037016C" w:rsidRPr="00005990" w14:paraId="7D281F11"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763599EA" w14:textId="26B0CCAE" w:rsidR="0037016C" w:rsidRPr="00F91777" w:rsidRDefault="0037016C" w:rsidP="0037016C">
            <w:pPr>
              <w:pStyle w:val="TTableText"/>
              <w:rPr>
                <w:lang w:bidi="ar-SA"/>
              </w:rPr>
            </w:pPr>
            <w:r w:rsidRPr="00F91777">
              <w:rPr>
                <w:lang w:bidi="ar-SA"/>
              </w:rPr>
              <w:t>Part 13 (General)</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015E9CB3" w14:textId="67A903F4"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25AE27B7" w14:textId="5A099230" w:rsidR="0037016C" w:rsidRPr="00F91777" w:rsidRDefault="0037016C" w:rsidP="0037016C">
            <w:pPr>
              <w:pStyle w:val="TTableText"/>
              <w:rPr>
                <w:lang w:bidi="ar-SA"/>
              </w:rPr>
            </w:pPr>
            <w:r w:rsidRPr="00F91777">
              <w:rPr>
                <w:lang w:bidi="ar-SA"/>
              </w:rPr>
              <w:t>Yes</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25366329" w14:textId="3C3A2084" w:rsidR="0037016C" w:rsidRPr="00F91777" w:rsidRDefault="0037016C" w:rsidP="0037016C">
            <w:pPr>
              <w:pStyle w:val="TTableText"/>
              <w:rPr>
                <w:lang w:bidi="ar-SA"/>
              </w:rPr>
            </w:pPr>
            <w:r w:rsidRPr="00F91777">
              <w:rPr>
                <w:lang w:bidi="ar-SA"/>
              </w:rPr>
              <w:t>Yes</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3286EC68" w14:textId="1CFE4312" w:rsidR="0037016C" w:rsidRPr="00F91777" w:rsidRDefault="0037016C" w:rsidP="0037016C">
            <w:pPr>
              <w:pStyle w:val="TTableText"/>
              <w:rPr>
                <w:lang w:bidi="ar-SA"/>
              </w:rPr>
            </w:pPr>
            <w:r w:rsidRPr="00F91777">
              <w:rPr>
                <w:lang w:bidi="ar-SA"/>
              </w:rPr>
              <w:t>Yes</w:t>
            </w:r>
          </w:p>
        </w:tc>
      </w:tr>
      <w:tr w:rsidR="0037016C" w:rsidRPr="00005990" w14:paraId="637DE70E"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34F43333" w14:textId="7015F586" w:rsidR="0037016C" w:rsidRPr="00F91777" w:rsidRDefault="0037016C" w:rsidP="0037016C">
            <w:pPr>
              <w:pStyle w:val="TTableText"/>
              <w:rPr>
                <w:lang w:bidi="ar-SA"/>
              </w:rPr>
            </w:pPr>
            <w:r w:rsidRPr="00F91777">
              <w:rPr>
                <w:lang w:bidi="ar-SA"/>
              </w:rPr>
              <w:t>Schedule 1</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175CEFF1" w14:textId="15791609"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636D9DCE" w14:textId="614F1097"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7F4BDCF2" w14:textId="313C48F9"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1C682C73" w14:textId="70C8434F" w:rsidR="0037016C" w:rsidRPr="00F91777" w:rsidRDefault="0037016C" w:rsidP="0037016C">
            <w:pPr>
              <w:pStyle w:val="TTableText"/>
              <w:rPr>
                <w:lang w:bidi="ar-SA"/>
              </w:rPr>
            </w:pPr>
            <w:r w:rsidRPr="00F91777">
              <w:rPr>
                <w:lang w:bidi="ar-SA"/>
              </w:rPr>
              <w:t>No</w:t>
            </w:r>
          </w:p>
        </w:tc>
      </w:tr>
      <w:tr w:rsidR="0037016C" w:rsidRPr="00005990" w14:paraId="60DBADE8"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28C86184" w14:textId="66AB7FBC" w:rsidR="0037016C" w:rsidRPr="00F91777" w:rsidRDefault="0037016C" w:rsidP="0037016C">
            <w:pPr>
              <w:pStyle w:val="TTableText"/>
              <w:rPr>
                <w:lang w:bidi="ar-SA"/>
              </w:rPr>
            </w:pPr>
            <w:r w:rsidRPr="00F91777">
              <w:rPr>
                <w:lang w:bidi="ar-SA"/>
              </w:rPr>
              <w:t>Schedule 2</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2A51CED6" w14:textId="5C50430F"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1F789EF7" w14:textId="0E2988A5"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71773E8C" w14:textId="6A6BCE85"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06A77261" w14:textId="44DEC771" w:rsidR="0037016C" w:rsidRPr="00F91777" w:rsidRDefault="0037016C" w:rsidP="0037016C">
            <w:pPr>
              <w:pStyle w:val="TTableText"/>
              <w:rPr>
                <w:lang w:bidi="ar-SA"/>
              </w:rPr>
            </w:pPr>
            <w:r w:rsidRPr="00F91777">
              <w:rPr>
                <w:lang w:bidi="ar-SA"/>
              </w:rPr>
              <w:t>No</w:t>
            </w:r>
          </w:p>
        </w:tc>
      </w:tr>
      <w:tr w:rsidR="0037016C" w:rsidRPr="00005990" w14:paraId="4E5F6D41"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3A884F00" w14:textId="3DEF4236" w:rsidR="0037016C" w:rsidRPr="00F91777" w:rsidRDefault="0037016C" w:rsidP="0037016C">
            <w:pPr>
              <w:pStyle w:val="TTableText"/>
              <w:rPr>
                <w:lang w:bidi="ar-SA"/>
              </w:rPr>
            </w:pPr>
            <w:r w:rsidRPr="00F91777">
              <w:rPr>
                <w:lang w:bidi="ar-SA"/>
              </w:rPr>
              <w:lastRenderedPageBreak/>
              <w:t>Schedule 3</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1A4B831A" w14:textId="1ECBE52A"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5DF13697" w14:textId="0F23440B"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09C816E6" w14:textId="56F60DEC"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5C233970" w14:textId="3880EBDB" w:rsidR="0037016C" w:rsidRPr="00F91777" w:rsidRDefault="0037016C" w:rsidP="0037016C">
            <w:pPr>
              <w:pStyle w:val="TTableText"/>
              <w:rPr>
                <w:lang w:bidi="ar-SA"/>
              </w:rPr>
            </w:pPr>
            <w:r w:rsidRPr="00F91777">
              <w:rPr>
                <w:lang w:bidi="ar-SA"/>
              </w:rPr>
              <w:t>No</w:t>
            </w:r>
          </w:p>
        </w:tc>
      </w:tr>
      <w:tr w:rsidR="0037016C" w:rsidRPr="00005990" w14:paraId="2A9E8E9D"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4A25ACDF" w14:textId="1FD1D9E1" w:rsidR="0037016C" w:rsidRPr="00F91777" w:rsidRDefault="0037016C" w:rsidP="0037016C">
            <w:pPr>
              <w:pStyle w:val="TTableText"/>
              <w:rPr>
                <w:lang w:bidi="ar-SA"/>
              </w:rPr>
            </w:pPr>
            <w:r w:rsidRPr="00F91777">
              <w:rPr>
                <w:lang w:bidi="ar-SA"/>
              </w:rPr>
              <w:t>Schedule 4</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2265B850" w14:textId="50A05318"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335C8B9D" w14:textId="31A0AF10"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0064C282" w14:textId="7C68CF80"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348698BE" w14:textId="5BED67C5" w:rsidR="0037016C" w:rsidRPr="00F91777" w:rsidRDefault="0037016C" w:rsidP="0037016C">
            <w:pPr>
              <w:pStyle w:val="TTableText"/>
              <w:rPr>
                <w:lang w:bidi="ar-SA"/>
              </w:rPr>
            </w:pPr>
            <w:r w:rsidRPr="00F91777">
              <w:rPr>
                <w:lang w:bidi="ar-SA"/>
              </w:rPr>
              <w:t>No</w:t>
            </w:r>
          </w:p>
        </w:tc>
      </w:tr>
      <w:tr w:rsidR="0037016C" w:rsidRPr="00005990" w14:paraId="1A322012"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29789F56" w14:textId="100515E7" w:rsidR="0037016C" w:rsidRPr="00F91777" w:rsidRDefault="0037016C" w:rsidP="0037016C">
            <w:pPr>
              <w:pStyle w:val="TTableText"/>
              <w:rPr>
                <w:lang w:bidi="ar-SA"/>
              </w:rPr>
            </w:pPr>
            <w:r w:rsidRPr="00F91777">
              <w:rPr>
                <w:lang w:bidi="ar-SA"/>
              </w:rPr>
              <w:t>Schedule 5</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138573F2" w14:textId="2E25FDB6"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01BDCC41" w14:textId="0282EAD7"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69519C13" w14:textId="7377E4A9"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7ADD6329" w14:textId="598C2E31" w:rsidR="0037016C" w:rsidRPr="00F91777" w:rsidRDefault="0037016C" w:rsidP="0037016C">
            <w:pPr>
              <w:pStyle w:val="TTableText"/>
              <w:rPr>
                <w:lang w:bidi="ar-SA"/>
              </w:rPr>
            </w:pPr>
            <w:r w:rsidRPr="00F91777">
              <w:rPr>
                <w:lang w:bidi="ar-SA"/>
              </w:rPr>
              <w:t>No</w:t>
            </w:r>
          </w:p>
        </w:tc>
      </w:tr>
      <w:tr w:rsidR="0037016C" w:rsidRPr="00005990" w14:paraId="4AB94B2D"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6AF08021" w14:textId="4185D47D" w:rsidR="0037016C" w:rsidRPr="00F91777" w:rsidRDefault="0037016C" w:rsidP="0037016C">
            <w:pPr>
              <w:pStyle w:val="TTableText"/>
              <w:rPr>
                <w:lang w:bidi="ar-SA"/>
              </w:rPr>
            </w:pPr>
            <w:r w:rsidRPr="00F91777">
              <w:rPr>
                <w:lang w:bidi="ar-SA"/>
              </w:rPr>
              <w:t>Schedule 6</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2770647B" w14:textId="4635A2C4"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1DCB8B24" w14:textId="12B20D80"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24A5B05B" w14:textId="53BCA83D"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036B6974" w14:textId="078F039B" w:rsidR="0037016C" w:rsidRPr="00F91777" w:rsidRDefault="0037016C" w:rsidP="0037016C">
            <w:pPr>
              <w:pStyle w:val="TTableText"/>
              <w:rPr>
                <w:lang w:bidi="ar-SA"/>
              </w:rPr>
            </w:pPr>
            <w:r w:rsidRPr="00F91777">
              <w:rPr>
                <w:lang w:bidi="ar-SA"/>
              </w:rPr>
              <w:t>No</w:t>
            </w:r>
          </w:p>
        </w:tc>
      </w:tr>
      <w:tr w:rsidR="0037016C" w:rsidRPr="00005990" w14:paraId="5B275EB7"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5912994D" w14:textId="106980EE" w:rsidR="0037016C" w:rsidRPr="00F91777" w:rsidRDefault="0037016C" w:rsidP="0037016C">
            <w:pPr>
              <w:pStyle w:val="TTableText"/>
              <w:rPr>
                <w:lang w:bidi="ar-SA"/>
              </w:rPr>
            </w:pPr>
            <w:r w:rsidRPr="00F91777">
              <w:rPr>
                <w:lang w:bidi="ar-SA"/>
              </w:rPr>
              <w:t>Schedule 7</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39900DF1" w14:textId="3A83D3E6"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6673B0C3" w14:textId="6E64E330"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7F511D5A" w14:textId="2F6C90F7"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65DFF0D7" w14:textId="73021630" w:rsidR="0037016C" w:rsidRPr="00F91777" w:rsidRDefault="0037016C" w:rsidP="0037016C">
            <w:pPr>
              <w:pStyle w:val="TTableText"/>
              <w:rPr>
                <w:lang w:bidi="ar-SA"/>
              </w:rPr>
            </w:pPr>
            <w:r w:rsidRPr="00F91777">
              <w:rPr>
                <w:lang w:bidi="ar-SA"/>
              </w:rPr>
              <w:t>No</w:t>
            </w:r>
          </w:p>
        </w:tc>
      </w:tr>
      <w:tr w:rsidR="0037016C" w:rsidRPr="00005990" w14:paraId="1A869D6B"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3CE19A0D" w14:textId="3951D1EF" w:rsidR="0037016C" w:rsidRPr="00F91777" w:rsidRDefault="0037016C" w:rsidP="0037016C">
            <w:pPr>
              <w:pStyle w:val="TTableText"/>
              <w:rPr>
                <w:lang w:bidi="ar-SA"/>
              </w:rPr>
            </w:pPr>
            <w:r w:rsidRPr="00F91777">
              <w:rPr>
                <w:lang w:bidi="ar-SA"/>
              </w:rPr>
              <w:t>Schedule 8</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35DFBE30" w14:textId="12EFA348"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63900CA1" w14:textId="0E57B263"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28416A7C" w14:textId="55634067"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709EE365" w14:textId="5BAA9159" w:rsidR="0037016C" w:rsidRPr="00F91777" w:rsidRDefault="0037016C" w:rsidP="0037016C">
            <w:pPr>
              <w:pStyle w:val="TTableText"/>
              <w:rPr>
                <w:lang w:bidi="ar-SA"/>
              </w:rPr>
            </w:pPr>
            <w:r w:rsidRPr="00F91777">
              <w:rPr>
                <w:lang w:bidi="ar-SA"/>
              </w:rPr>
              <w:t>No</w:t>
            </w:r>
          </w:p>
        </w:tc>
      </w:tr>
      <w:tr w:rsidR="0037016C" w:rsidRPr="00005990" w14:paraId="61A53A7B"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030E003F" w14:textId="1AC17E57" w:rsidR="0037016C" w:rsidRPr="00F91777" w:rsidRDefault="0037016C" w:rsidP="0037016C">
            <w:pPr>
              <w:pStyle w:val="TTableText"/>
              <w:rPr>
                <w:lang w:bidi="ar-SA"/>
              </w:rPr>
            </w:pPr>
            <w:r w:rsidRPr="00F91777">
              <w:rPr>
                <w:lang w:bidi="ar-SA"/>
              </w:rPr>
              <w:t>Schedule 9</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4B2C2B68" w14:textId="0C189A8A"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788A094D" w14:textId="26ED45D3"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6293BB9E" w14:textId="779C7123"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589184EC" w14:textId="47AD427A" w:rsidR="0037016C" w:rsidRPr="00F91777" w:rsidRDefault="0037016C" w:rsidP="0037016C">
            <w:pPr>
              <w:pStyle w:val="TTableText"/>
              <w:rPr>
                <w:lang w:bidi="ar-SA"/>
              </w:rPr>
            </w:pPr>
            <w:r w:rsidRPr="00F91777">
              <w:rPr>
                <w:lang w:bidi="ar-SA"/>
              </w:rPr>
              <w:t>No</w:t>
            </w:r>
          </w:p>
        </w:tc>
      </w:tr>
      <w:tr w:rsidR="0037016C" w:rsidRPr="00005990" w14:paraId="76292835"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66272DF6" w14:textId="23F86BF9" w:rsidR="0037016C" w:rsidRPr="00F91777" w:rsidRDefault="0037016C" w:rsidP="0037016C">
            <w:pPr>
              <w:pStyle w:val="TTableText"/>
              <w:rPr>
                <w:lang w:bidi="ar-SA"/>
              </w:rPr>
            </w:pPr>
            <w:r w:rsidRPr="00F91777">
              <w:rPr>
                <w:lang w:bidi="ar-SA"/>
              </w:rPr>
              <w:t>Schedule 10</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081B1BB6" w14:textId="0C52E688"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1302CF1D" w14:textId="6362B649"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6DD055A3" w14:textId="5CF80847"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6C7240B4" w14:textId="32626C01" w:rsidR="0037016C" w:rsidRPr="00F91777" w:rsidRDefault="0037016C" w:rsidP="0037016C">
            <w:pPr>
              <w:pStyle w:val="TTableText"/>
              <w:rPr>
                <w:lang w:bidi="ar-SA"/>
              </w:rPr>
            </w:pPr>
            <w:r w:rsidRPr="00F91777">
              <w:rPr>
                <w:lang w:bidi="ar-SA"/>
              </w:rPr>
              <w:t>No</w:t>
            </w:r>
          </w:p>
        </w:tc>
      </w:tr>
      <w:tr w:rsidR="0037016C" w:rsidRPr="00005990" w14:paraId="7B19A9BB"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4D106232" w14:textId="2291593B" w:rsidR="0037016C" w:rsidRPr="00F91777" w:rsidRDefault="0037016C" w:rsidP="0037016C">
            <w:pPr>
              <w:pStyle w:val="TTableText"/>
              <w:rPr>
                <w:lang w:bidi="ar-SA"/>
              </w:rPr>
            </w:pPr>
            <w:r w:rsidRPr="00F91777">
              <w:rPr>
                <w:lang w:bidi="ar-SA"/>
              </w:rPr>
              <w:t>Schedule 11</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0893EC2A" w14:textId="3D18EE4C"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2DD7AC20" w14:textId="007AA67D"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45F30930" w14:textId="7C51CAD2"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17B44DCF" w14:textId="68DECA15" w:rsidR="0037016C" w:rsidRPr="00F91777" w:rsidRDefault="0037016C" w:rsidP="0037016C">
            <w:pPr>
              <w:pStyle w:val="TTableText"/>
              <w:rPr>
                <w:lang w:bidi="ar-SA"/>
              </w:rPr>
            </w:pPr>
            <w:r w:rsidRPr="00F91777">
              <w:rPr>
                <w:lang w:bidi="ar-SA"/>
              </w:rPr>
              <w:t>No</w:t>
            </w:r>
          </w:p>
        </w:tc>
      </w:tr>
      <w:tr w:rsidR="0037016C" w:rsidRPr="00005990" w14:paraId="7D607C34"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295C5C0F" w14:textId="7989C58E" w:rsidR="0037016C" w:rsidRPr="00F91777" w:rsidRDefault="0037016C" w:rsidP="0037016C">
            <w:pPr>
              <w:pStyle w:val="TTableText"/>
              <w:rPr>
                <w:lang w:bidi="ar-SA"/>
              </w:rPr>
            </w:pPr>
            <w:r w:rsidRPr="00F91777">
              <w:rPr>
                <w:lang w:bidi="ar-SA"/>
              </w:rPr>
              <w:t>Schedule 12</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57447926" w14:textId="356CE3BB"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78E88E81" w14:textId="2D693C40"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0CAFD3B1" w14:textId="39392962"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5058E546" w14:textId="60F56F0A" w:rsidR="0037016C" w:rsidRPr="00F91777" w:rsidRDefault="0037016C" w:rsidP="0037016C">
            <w:pPr>
              <w:pStyle w:val="TTableText"/>
              <w:rPr>
                <w:lang w:bidi="ar-SA"/>
              </w:rPr>
            </w:pPr>
            <w:r w:rsidRPr="00F91777">
              <w:rPr>
                <w:lang w:bidi="ar-SA"/>
              </w:rPr>
              <w:t>No</w:t>
            </w:r>
          </w:p>
        </w:tc>
      </w:tr>
      <w:tr w:rsidR="0037016C" w:rsidRPr="00005990" w14:paraId="1ABDA739"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52E1A284" w14:textId="78C4FDDC" w:rsidR="0037016C" w:rsidRPr="00F91777" w:rsidRDefault="0037016C" w:rsidP="0037016C">
            <w:pPr>
              <w:pStyle w:val="TTableText"/>
              <w:rPr>
                <w:lang w:bidi="ar-SA"/>
              </w:rPr>
            </w:pPr>
            <w:r w:rsidRPr="00F91777">
              <w:rPr>
                <w:lang w:bidi="ar-SA"/>
              </w:rPr>
              <w:t>Schedule 13</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35248310" w14:textId="384BDE0E"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54C4BFDF" w14:textId="51927FC0" w:rsidR="0037016C" w:rsidRPr="00F91777" w:rsidRDefault="0037016C" w:rsidP="0037016C">
            <w:pPr>
              <w:pStyle w:val="TTableText"/>
              <w:rPr>
                <w:lang w:bidi="ar-SA"/>
              </w:rPr>
            </w:pPr>
            <w:r>
              <w:rPr>
                <w:lang w:bidi="ar-SA"/>
              </w:rPr>
              <w:t>Yes</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1B01BDA8" w14:textId="7C3BB938" w:rsidR="0037016C" w:rsidRPr="00F91777" w:rsidRDefault="0037016C" w:rsidP="0037016C">
            <w:pPr>
              <w:pStyle w:val="TTableText"/>
              <w:rPr>
                <w:lang w:bidi="ar-SA"/>
              </w:rPr>
            </w:pPr>
            <w:r>
              <w:rPr>
                <w:lang w:bidi="ar-SA"/>
              </w:rPr>
              <w:t>Yes</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2CD5A23C" w14:textId="1A3D9CB2" w:rsidR="0037016C" w:rsidRPr="00F91777" w:rsidRDefault="0037016C" w:rsidP="0037016C">
            <w:pPr>
              <w:pStyle w:val="TTableText"/>
              <w:rPr>
                <w:lang w:bidi="ar-SA"/>
              </w:rPr>
            </w:pPr>
            <w:r>
              <w:rPr>
                <w:lang w:bidi="ar-SA"/>
              </w:rPr>
              <w:t>Yes</w:t>
            </w:r>
          </w:p>
        </w:tc>
      </w:tr>
      <w:tr w:rsidR="0037016C" w:rsidRPr="00005990" w14:paraId="73CD1519"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18229050" w14:textId="1DAF689B" w:rsidR="0037016C" w:rsidRPr="00F91777" w:rsidRDefault="0037016C" w:rsidP="0037016C">
            <w:pPr>
              <w:pStyle w:val="TTableText"/>
              <w:rPr>
                <w:lang w:bidi="ar-SA"/>
              </w:rPr>
            </w:pPr>
            <w:r w:rsidRPr="00F91777">
              <w:rPr>
                <w:lang w:bidi="ar-SA"/>
              </w:rPr>
              <w:t>Schedule 14</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010718D2" w14:textId="6D4CB3FC"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084FD5E8" w14:textId="32A1B4CC" w:rsidR="0037016C" w:rsidRDefault="0037016C" w:rsidP="0037016C">
            <w:pPr>
              <w:pStyle w:val="TTableText"/>
              <w:rPr>
                <w:lang w:bidi="ar-SA"/>
              </w:rPr>
            </w:pPr>
            <w:r w:rsidRPr="00F91777">
              <w:rPr>
                <w:lang w:bidi="ar-SA"/>
              </w:rPr>
              <w:t>Yes</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79CDDFCC" w14:textId="00A1BF78" w:rsidR="0037016C" w:rsidRDefault="0037016C" w:rsidP="0037016C">
            <w:pPr>
              <w:pStyle w:val="TTableText"/>
              <w:rPr>
                <w:lang w:bidi="ar-SA"/>
              </w:rPr>
            </w:pPr>
            <w:r w:rsidRPr="00F91777">
              <w:rPr>
                <w:lang w:bidi="ar-SA"/>
              </w:rPr>
              <w:t>Yes</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6A0F9B7E" w14:textId="583B0B66" w:rsidR="0037016C" w:rsidRDefault="0037016C" w:rsidP="0037016C">
            <w:pPr>
              <w:pStyle w:val="TTableText"/>
              <w:rPr>
                <w:lang w:bidi="ar-SA"/>
              </w:rPr>
            </w:pPr>
            <w:r w:rsidRPr="00F91777">
              <w:rPr>
                <w:lang w:bidi="ar-SA"/>
              </w:rPr>
              <w:t>Yes</w:t>
            </w:r>
          </w:p>
        </w:tc>
      </w:tr>
      <w:tr w:rsidR="0037016C" w:rsidRPr="00005990" w14:paraId="63918EEC"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32D6A5EB" w14:textId="6224E9AB" w:rsidR="0037016C" w:rsidRPr="00F91777" w:rsidRDefault="0037016C" w:rsidP="0037016C">
            <w:pPr>
              <w:pStyle w:val="TTableText"/>
              <w:rPr>
                <w:lang w:bidi="ar-SA"/>
              </w:rPr>
            </w:pPr>
            <w:r w:rsidRPr="00F91777">
              <w:rPr>
                <w:lang w:bidi="ar-SA"/>
              </w:rPr>
              <w:t>Schedule 15</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6FA803C7" w14:textId="3D254194"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1BA5D292" w14:textId="5951994A"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438BE675" w14:textId="2A729383"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6914F1EA" w14:textId="0891C416" w:rsidR="0037016C" w:rsidRPr="00F91777" w:rsidRDefault="0037016C" w:rsidP="0037016C">
            <w:pPr>
              <w:pStyle w:val="TTableText"/>
              <w:rPr>
                <w:lang w:bidi="ar-SA"/>
              </w:rPr>
            </w:pPr>
            <w:r w:rsidRPr="00F91777">
              <w:rPr>
                <w:lang w:bidi="ar-SA"/>
              </w:rPr>
              <w:t>No</w:t>
            </w:r>
          </w:p>
        </w:tc>
      </w:tr>
      <w:tr w:rsidR="0037016C" w:rsidRPr="00005990" w14:paraId="4C2CF1C1"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1D5D866F" w14:textId="734361DC" w:rsidR="0037016C" w:rsidRPr="00F91777" w:rsidRDefault="0037016C" w:rsidP="0037016C">
            <w:pPr>
              <w:pStyle w:val="TTableText"/>
              <w:rPr>
                <w:lang w:bidi="ar-SA"/>
              </w:rPr>
            </w:pPr>
            <w:r w:rsidRPr="00F91777">
              <w:rPr>
                <w:lang w:bidi="ar-SA"/>
              </w:rPr>
              <w:t>Schedule 16</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27FB2093" w14:textId="7B0E3293"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681D6F7B" w14:textId="6AB722C4"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4C4AB7D8" w14:textId="0EBDB2AA"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697BC477" w14:textId="1E7BE818" w:rsidR="0037016C" w:rsidRPr="00F91777" w:rsidRDefault="0037016C" w:rsidP="0037016C">
            <w:pPr>
              <w:pStyle w:val="TTableText"/>
              <w:rPr>
                <w:lang w:bidi="ar-SA"/>
              </w:rPr>
            </w:pPr>
            <w:r w:rsidRPr="00F91777">
              <w:rPr>
                <w:lang w:bidi="ar-SA"/>
              </w:rPr>
              <w:t>No</w:t>
            </w:r>
          </w:p>
        </w:tc>
      </w:tr>
      <w:tr w:rsidR="0037016C" w:rsidRPr="00005990" w14:paraId="095B5B69"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1434AFDC" w14:textId="10CE8F2F" w:rsidR="0037016C" w:rsidRPr="00F91777" w:rsidRDefault="0037016C" w:rsidP="0037016C">
            <w:pPr>
              <w:pStyle w:val="TTableText"/>
              <w:rPr>
                <w:lang w:bidi="ar-SA"/>
              </w:rPr>
            </w:pPr>
            <w:r w:rsidRPr="00F91777">
              <w:rPr>
                <w:lang w:bidi="ar-SA"/>
              </w:rPr>
              <w:t>Schedule 17</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444B5507" w14:textId="5F57AEDA"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1909B9AC" w14:textId="41DBC48D"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2524C3F1" w14:textId="27102985"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0E7DC0D5" w14:textId="3215940E" w:rsidR="0037016C" w:rsidRPr="00F91777" w:rsidRDefault="0037016C" w:rsidP="0037016C">
            <w:pPr>
              <w:pStyle w:val="TTableText"/>
              <w:rPr>
                <w:lang w:bidi="ar-SA"/>
              </w:rPr>
            </w:pPr>
            <w:r w:rsidRPr="00F91777">
              <w:rPr>
                <w:lang w:bidi="ar-SA"/>
              </w:rPr>
              <w:t>No</w:t>
            </w:r>
          </w:p>
        </w:tc>
      </w:tr>
      <w:tr w:rsidR="0037016C" w:rsidRPr="00005990" w14:paraId="29E18215"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5A5746AE" w14:textId="4B483785" w:rsidR="0037016C" w:rsidRPr="00F91777" w:rsidRDefault="0037016C" w:rsidP="0037016C">
            <w:pPr>
              <w:pStyle w:val="TTableText"/>
              <w:rPr>
                <w:lang w:bidi="ar-SA"/>
              </w:rPr>
            </w:pPr>
            <w:r w:rsidRPr="00F91777">
              <w:rPr>
                <w:lang w:bidi="ar-SA"/>
              </w:rPr>
              <w:t>Schedule 18</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613F5F78" w14:textId="2C86C5A1"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573E6BC3" w14:textId="495882EF" w:rsidR="0037016C" w:rsidRPr="00F91777" w:rsidRDefault="0037016C" w:rsidP="0037016C">
            <w:pPr>
              <w:pStyle w:val="TTableText"/>
              <w:rPr>
                <w:lang w:bidi="ar-SA"/>
              </w:rPr>
            </w:pPr>
            <w:r w:rsidRPr="00F91777">
              <w:rPr>
                <w:lang w:bidi="ar-SA"/>
              </w:rPr>
              <w:t>Yes</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10B90AA2" w14:textId="63A3F5AC"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25D9A6D2" w14:textId="2414A213" w:rsidR="0037016C" w:rsidRPr="00F91777" w:rsidRDefault="0037016C" w:rsidP="0037016C">
            <w:pPr>
              <w:pStyle w:val="TTableText"/>
              <w:rPr>
                <w:lang w:bidi="ar-SA"/>
              </w:rPr>
            </w:pPr>
            <w:r w:rsidRPr="00F91777">
              <w:rPr>
                <w:lang w:bidi="ar-SA"/>
              </w:rPr>
              <w:t>No</w:t>
            </w:r>
          </w:p>
        </w:tc>
      </w:tr>
      <w:tr w:rsidR="0037016C" w:rsidRPr="00005990" w14:paraId="45E83749"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6BA5BF85" w14:textId="165DF196" w:rsidR="0037016C" w:rsidRPr="00F91777" w:rsidRDefault="0037016C" w:rsidP="0037016C">
            <w:pPr>
              <w:pStyle w:val="TTableText"/>
              <w:rPr>
                <w:lang w:bidi="ar-SA"/>
              </w:rPr>
            </w:pPr>
            <w:r w:rsidRPr="00F91777">
              <w:rPr>
                <w:lang w:bidi="ar-SA"/>
              </w:rPr>
              <w:t>Schedule 19</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50B138DE" w14:textId="2D09CFB9"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39DF77B0" w14:textId="6C72C9F1" w:rsidR="0037016C" w:rsidRPr="00F91777" w:rsidRDefault="0037016C" w:rsidP="0037016C">
            <w:pPr>
              <w:pStyle w:val="TTableText"/>
              <w:rPr>
                <w:lang w:bidi="ar-SA"/>
              </w:rPr>
            </w:pPr>
            <w:r w:rsidRPr="00F91777">
              <w:rPr>
                <w:lang w:bidi="ar-SA"/>
              </w:rPr>
              <w:t>Yes</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4CFF6903" w14:textId="0ABA054F"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7D6C7C44" w14:textId="1D6A6AC3" w:rsidR="0037016C" w:rsidRPr="00F91777" w:rsidRDefault="0037016C" w:rsidP="0037016C">
            <w:pPr>
              <w:pStyle w:val="TTableText"/>
              <w:rPr>
                <w:lang w:bidi="ar-SA"/>
              </w:rPr>
            </w:pPr>
            <w:r w:rsidRPr="00F91777">
              <w:rPr>
                <w:lang w:bidi="ar-SA"/>
              </w:rPr>
              <w:t>No</w:t>
            </w:r>
          </w:p>
        </w:tc>
      </w:tr>
      <w:tr w:rsidR="0037016C" w:rsidRPr="00005990" w14:paraId="4E9208BD"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308A7FA4" w14:textId="53661A1E" w:rsidR="0037016C" w:rsidRPr="00F91777" w:rsidRDefault="0037016C" w:rsidP="0037016C">
            <w:pPr>
              <w:pStyle w:val="TTableText"/>
              <w:rPr>
                <w:lang w:bidi="ar-SA"/>
              </w:rPr>
            </w:pPr>
            <w:r w:rsidRPr="00F91777">
              <w:rPr>
                <w:lang w:bidi="ar-SA"/>
              </w:rPr>
              <w:t>Schedule 20</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4C4F7525" w14:textId="0F04DA7A"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1F4DD99F" w14:textId="483E2B2C" w:rsidR="0037016C" w:rsidRPr="00F91777" w:rsidRDefault="0037016C" w:rsidP="0037016C">
            <w:pPr>
              <w:pStyle w:val="TTableText"/>
              <w:rPr>
                <w:lang w:bidi="ar-SA"/>
              </w:rPr>
            </w:pPr>
            <w:r w:rsidRPr="00F91777">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08A25FB0" w14:textId="140B2150"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583D9BE2" w14:textId="0A09A3E0" w:rsidR="0037016C" w:rsidRPr="00F91777" w:rsidRDefault="0037016C" w:rsidP="0037016C">
            <w:pPr>
              <w:pStyle w:val="TTableText"/>
              <w:rPr>
                <w:lang w:bidi="ar-SA"/>
              </w:rPr>
            </w:pPr>
            <w:r w:rsidRPr="00F91777">
              <w:rPr>
                <w:lang w:bidi="ar-SA"/>
              </w:rPr>
              <w:t>No</w:t>
            </w:r>
          </w:p>
        </w:tc>
      </w:tr>
      <w:tr w:rsidR="0037016C" w:rsidRPr="00005990" w14:paraId="305BB972"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0D4B9090" w14:textId="49E62A52" w:rsidR="0037016C" w:rsidRPr="00F91777" w:rsidRDefault="0037016C" w:rsidP="0037016C">
            <w:pPr>
              <w:pStyle w:val="TTableText"/>
              <w:rPr>
                <w:lang w:bidi="ar-SA"/>
              </w:rPr>
            </w:pPr>
            <w:r w:rsidRPr="00F91777">
              <w:rPr>
                <w:lang w:bidi="ar-SA"/>
              </w:rPr>
              <w:t>Schedule 21</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26F596BE" w14:textId="1DF278D0"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36A4B3DE" w14:textId="7A11820D" w:rsidR="0037016C" w:rsidRPr="00F91777" w:rsidRDefault="0037016C" w:rsidP="0037016C">
            <w:pPr>
              <w:pStyle w:val="TTableText"/>
              <w:rPr>
                <w:lang w:bidi="ar-SA"/>
              </w:rPr>
            </w:pPr>
            <w:r>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67951201" w14:textId="0CB7194C"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5CE09FB5" w14:textId="675233BA" w:rsidR="0037016C" w:rsidRPr="00F91777" w:rsidRDefault="0037016C" w:rsidP="0037016C">
            <w:pPr>
              <w:pStyle w:val="TTableText"/>
              <w:rPr>
                <w:lang w:bidi="ar-SA"/>
              </w:rPr>
            </w:pPr>
            <w:r w:rsidRPr="00F91777">
              <w:rPr>
                <w:lang w:bidi="ar-SA"/>
              </w:rPr>
              <w:t>No</w:t>
            </w:r>
          </w:p>
        </w:tc>
      </w:tr>
      <w:tr w:rsidR="0037016C" w:rsidRPr="00005990" w14:paraId="0542C5E7"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005DC627" w14:textId="6DAEE889" w:rsidR="0037016C" w:rsidRPr="00F91777" w:rsidRDefault="0037016C" w:rsidP="0037016C">
            <w:pPr>
              <w:pStyle w:val="TTableText"/>
              <w:rPr>
                <w:lang w:bidi="ar-SA"/>
              </w:rPr>
            </w:pPr>
            <w:r w:rsidRPr="00F91777">
              <w:rPr>
                <w:lang w:bidi="ar-SA"/>
              </w:rPr>
              <w:t>Schedule 22</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28877B5E" w14:textId="6A1BC3C2"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70949DA3" w14:textId="4631CA35" w:rsidR="0037016C" w:rsidRDefault="0037016C" w:rsidP="0037016C">
            <w:pPr>
              <w:pStyle w:val="TTableText"/>
              <w:rPr>
                <w:lang w:bidi="ar-SA"/>
              </w:rPr>
            </w:pPr>
            <w:r>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1070724D" w14:textId="7F274032"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44DD9FA8" w14:textId="1FD6C26A" w:rsidR="0037016C" w:rsidRPr="00F91777" w:rsidRDefault="0037016C" w:rsidP="0037016C">
            <w:pPr>
              <w:pStyle w:val="TTableText"/>
              <w:rPr>
                <w:lang w:bidi="ar-SA"/>
              </w:rPr>
            </w:pPr>
            <w:r w:rsidRPr="00F91777">
              <w:rPr>
                <w:lang w:bidi="ar-SA"/>
              </w:rPr>
              <w:t>No</w:t>
            </w:r>
          </w:p>
        </w:tc>
      </w:tr>
      <w:tr w:rsidR="0037016C" w:rsidRPr="00005990" w14:paraId="1E2FCA3E"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51CE06DC" w14:textId="2A6E6519" w:rsidR="0037016C" w:rsidRPr="00F91777" w:rsidRDefault="0037016C" w:rsidP="0037016C">
            <w:pPr>
              <w:pStyle w:val="TTableText"/>
              <w:rPr>
                <w:lang w:bidi="ar-SA"/>
              </w:rPr>
            </w:pPr>
            <w:r w:rsidRPr="00F91777">
              <w:rPr>
                <w:lang w:bidi="ar-SA"/>
              </w:rPr>
              <w:t>Schedule 23</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67E9F545" w14:textId="682928E0"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15733F9F" w14:textId="0E120D71" w:rsidR="0037016C" w:rsidRDefault="0037016C" w:rsidP="0037016C">
            <w:pPr>
              <w:pStyle w:val="TTableText"/>
              <w:rPr>
                <w:lang w:bidi="ar-SA"/>
              </w:rPr>
            </w:pPr>
            <w:r>
              <w:rPr>
                <w:lang w:bidi="ar-SA"/>
              </w:rPr>
              <w:t>No</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015C6B4A" w14:textId="659A6963" w:rsidR="0037016C" w:rsidRPr="00F91777" w:rsidRDefault="0037016C" w:rsidP="0037016C">
            <w:pPr>
              <w:pStyle w:val="TTableText"/>
              <w:rPr>
                <w:lang w:bidi="ar-SA"/>
              </w:rPr>
            </w:pPr>
            <w:r w:rsidRPr="00F91777">
              <w:rPr>
                <w:lang w:bidi="ar-SA"/>
              </w:rPr>
              <w:t>No</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518CB605" w14:textId="6FC9E3C9" w:rsidR="0037016C" w:rsidRPr="00F91777" w:rsidRDefault="0037016C" w:rsidP="0037016C">
            <w:pPr>
              <w:pStyle w:val="TTableText"/>
              <w:rPr>
                <w:lang w:bidi="ar-SA"/>
              </w:rPr>
            </w:pPr>
            <w:r w:rsidRPr="00F91777">
              <w:rPr>
                <w:lang w:bidi="ar-SA"/>
              </w:rPr>
              <w:t>No</w:t>
            </w:r>
          </w:p>
        </w:tc>
      </w:tr>
      <w:tr w:rsidR="0037016C" w:rsidRPr="00005990" w14:paraId="6BD07FAC" w14:textId="77777777" w:rsidTr="009D64B9">
        <w:trPr>
          <w:trHeight w:val="375"/>
        </w:trPr>
        <w:tc>
          <w:tcPr>
            <w:tcW w:w="1707" w:type="dxa"/>
            <w:tcBorders>
              <w:top w:val="single" w:sz="6" w:space="0" w:color="0070C0"/>
              <w:left w:val="single" w:sz="6" w:space="0" w:color="0070C0"/>
              <w:bottom w:val="single" w:sz="6" w:space="0" w:color="0070C0"/>
              <w:right w:val="single" w:sz="6" w:space="0" w:color="0070C0"/>
            </w:tcBorders>
            <w:shd w:val="clear" w:color="auto" w:fill="auto"/>
          </w:tcPr>
          <w:p w14:paraId="7FEDFDFD" w14:textId="38BEE6D7" w:rsidR="0037016C" w:rsidRPr="00F91777" w:rsidRDefault="0037016C" w:rsidP="0037016C">
            <w:pPr>
              <w:pStyle w:val="TTableText"/>
              <w:rPr>
                <w:lang w:bidi="ar-SA"/>
              </w:rPr>
            </w:pPr>
            <w:r w:rsidRPr="00F91777">
              <w:rPr>
                <w:lang w:bidi="ar-SA"/>
              </w:rPr>
              <w:t>Schedule 24</w:t>
            </w:r>
          </w:p>
        </w:tc>
        <w:tc>
          <w:tcPr>
            <w:tcW w:w="1529" w:type="dxa"/>
            <w:tcBorders>
              <w:top w:val="single" w:sz="6" w:space="0" w:color="0070C0"/>
              <w:left w:val="single" w:sz="6" w:space="0" w:color="0070C0"/>
              <w:bottom w:val="single" w:sz="6" w:space="0" w:color="0070C0"/>
              <w:right w:val="single" w:sz="6" w:space="0" w:color="0070C0"/>
            </w:tcBorders>
            <w:shd w:val="clear" w:color="auto" w:fill="auto"/>
          </w:tcPr>
          <w:p w14:paraId="6835D2BC" w14:textId="0EAA9B9A" w:rsidR="0037016C" w:rsidRPr="00F91777" w:rsidRDefault="0037016C" w:rsidP="0037016C">
            <w:pPr>
              <w:pStyle w:val="TTableText"/>
              <w:rPr>
                <w:lang w:bidi="ar-SA"/>
              </w:rPr>
            </w:pPr>
            <w:r w:rsidRPr="00F91777">
              <w:rPr>
                <w:lang w:bidi="ar-SA"/>
              </w:rPr>
              <w:t>Yes</w:t>
            </w:r>
          </w:p>
        </w:tc>
        <w:tc>
          <w:tcPr>
            <w:tcW w:w="1612" w:type="dxa"/>
            <w:tcBorders>
              <w:top w:val="single" w:sz="6" w:space="0" w:color="0070C0"/>
              <w:left w:val="single" w:sz="6" w:space="0" w:color="0070C0"/>
              <w:bottom w:val="single" w:sz="6" w:space="0" w:color="0070C0"/>
              <w:right w:val="single" w:sz="6" w:space="0" w:color="0070C0"/>
            </w:tcBorders>
            <w:shd w:val="clear" w:color="auto" w:fill="auto"/>
          </w:tcPr>
          <w:p w14:paraId="73E27200" w14:textId="42202016" w:rsidR="0037016C" w:rsidRDefault="0037016C" w:rsidP="0037016C">
            <w:pPr>
              <w:pStyle w:val="TTableText"/>
              <w:rPr>
                <w:lang w:bidi="ar-SA"/>
              </w:rPr>
            </w:pPr>
            <w:r>
              <w:rPr>
                <w:lang w:bidi="ar-SA"/>
              </w:rPr>
              <w:t>Yes</w:t>
            </w:r>
          </w:p>
        </w:tc>
        <w:tc>
          <w:tcPr>
            <w:tcW w:w="1652" w:type="dxa"/>
            <w:tcBorders>
              <w:top w:val="single" w:sz="6" w:space="0" w:color="0070C0"/>
              <w:left w:val="single" w:sz="6" w:space="0" w:color="0070C0"/>
              <w:bottom w:val="single" w:sz="6" w:space="0" w:color="0070C0"/>
              <w:right w:val="single" w:sz="6" w:space="0" w:color="0070C0"/>
            </w:tcBorders>
            <w:shd w:val="clear" w:color="auto" w:fill="auto"/>
          </w:tcPr>
          <w:p w14:paraId="513C65EE" w14:textId="657BCE39" w:rsidR="0037016C" w:rsidRPr="00F91777" w:rsidRDefault="0037016C" w:rsidP="0037016C">
            <w:pPr>
              <w:pStyle w:val="TTableText"/>
              <w:rPr>
                <w:lang w:bidi="ar-SA"/>
              </w:rPr>
            </w:pPr>
            <w:r>
              <w:rPr>
                <w:lang w:bidi="ar-SA"/>
              </w:rPr>
              <w:t>Yes</w:t>
            </w:r>
          </w:p>
        </w:tc>
        <w:tc>
          <w:tcPr>
            <w:tcW w:w="2431" w:type="dxa"/>
            <w:tcBorders>
              <w:top w:val="single" w:sz="6" w:space="0" w:color="0070C0"/>
              <w:left w:val="single" w:sz="6" w:space="0" w:color="0070C0"/>
              <w:bottom w:val="single" w:sz="6" w:space="0" w:color="0070C0"/>
              <w:right w:val="single" w:sz="6" w:space="0" w:color="0070C0"/>
            </w:tcBorders>
            <w:shd w:val="clear" w:color="auto" w:fill="auto"/>
          </w:tcPr>
          <w:p w14:paraId="151F4616" w14:textId="59A33F91" w:rsidR="0037016C" w:rsidRPr="00F91777" w:rsidRDefault="0037016C" w:rsidP="0037016C">
            <w:pPr>
              <w:pStyle w:val="TTableText"/>
              <w:rPr>
                <w:lang w:bidi="ar-SA"/>
              </w:rPr>
            </w:pPr>
            <w:r>
              <w:rPr>
                <w:lang w:bidi="ar-SA"/>
              </w:rPr>
              <w:t>Yes</w:t>
            </w:r>
          </w:p>
        </w:tc>
      </w:tr>
    </w:tbl>
    <w:p w14:paraId="7DF61F4C" w14:textId="58665BC7" w:rsidR="00005990" w:rsidRPr="00805D9C" w:rsidRDefault="00A8061C" w:rsidP="009D64B9">
      <w:pPr>
        <w:pStyle w:val="ParaMainText"/>
      </w:pPr>
      <w:r>
        <w:t>*</w:t>
      </w:r>
      <w:r w:rsidR="009E0A65" w:rsidRPr="009E0A65">
        <w:t xml:space="preserve"> </w:t>
      </w:r>
      <w:proofErr w:type="gramStart"/>
      <w:r w:rsidR="009E0A65" w:rsidRPr="00CA236A">
        <w:t>section</w:t>
      </w:r>
      <w:proofErr w:type="gramEnd"/>
      <w:r w:rsidR="009E0A65" w:rsidRPr="00CA236A">
        <w:t xml:space="preserve"> 232 (marine licensing) see text on application </w:t>
      </w:r>
      <w:r w:rsidR="009E0A65">
        <w:t>above.</w:t>
      </w:r>
    </w:p>
    <w:p w14:paraId="5153482A" w14:textId="77777777" w:rsidR="00271B1E" w:rsidRDefault="00271B1E">
      <w:pPr>
        <w:rPr>
          <w:rFonts w:ascii="Arial" w:eastAsiaTheme="majorEastAsia" w:hAnsi="Arial" w:cstheme="majorBidi"/>
          <w:b/>
          <w:bCs/>
          <w:color w:val="0070C0"/>
          <w:sz w:val="32"/>
          <w:szCs w:val="32"/>
        </w:rPr>
      </w:pPr>
      <w:r>
        <w:br w:type="page"/>
      </w:r>
    </w:p>
    <w:p w14:paraId="22F2ED09" w14:textId="1CC87593" w:rsidR="00A9344E" w:rsidRPr="00730E13" w:rsidRDefault="00E35DA7" w:rsidP="00E0781C">
      <w:pPr>
        <w:pStyle w:val="HSubheading2"/>
      </w:pPr>
      <w:bookmarkStart w:id="789" w:name="_Toc158113511"/>
      <w:r w:rsidRPr="00730E13">
        <w:lastRenderedPageBreak/>
        <w:t xml:space="preserve">Minor and </w:t>
      </w:r>
      <w:r w:rsidRPr="00AF33D4">
        <w:t>Consequential</w:t>
      </w:r>
      <w:r w:rsidRPr="00730E13">
        <w:t xml:space="preserve"> Effects</w:t>
      </w:r>
      <w:bookmarkEnd w:id="789"/>
    </w:p>
    <w:p w14:paraId="72EA796E" w14:textId="77777777" w:rsidR="006A4669" w:rsidRPr="00730E13" w:rsidRDefault="006A4669" w:rsidP="00405CE5">
      <w:pPr>
        <w:pStyle w:val="ParaNumbered"/>
      </w:pPr>
      <w:r w:rsidRPr="00730E13">
        <w:t>The following provisions that apply in England have effect outside England, all of which are, in the view of the UK Government, minor or consequential:</w:t>
      </w:r>
    </w:p>
    <w:p w14:paraId="28BE2F22" w14:textId="77777777" w:rsidR="007C6164" w:rsidRDefault="007C6164" w:rsidP="002A2B66">
      <w:pPr>
        <w:pStyle w:val="ParaBulleted"/>
      </w:pPr>
      <w:r>
        <w:t xml:space="preserve">Part 3 (Planning) Chapter 2 (Development plans) in part applies to England and Wales, but solely to preserve the legal position for Wales and has no practical effect. </w:t>
      </w:r>
    </w:p>
    <w:p w14:paraId="2322EEF0" w14:textId="77777777" w:rsidR="007C6164" w:rsidRDefault="007C6164" w:rsidP="002A2B66">
      <w:pPr>
        <w:pStyle w:val="ParaBulleted"/>
      </w:pPr>
      <w:r>
        <w:t xml:space="preserve">Part 3 (Planning) Chapter 3 (Heritage) in part applies to England and Wales, but solely to preserve the legal position for Wales and has no practical effect. </w:t>
      </w:r>
    </w:p>
    <w:p w14:paraId="0E3540E3" w14:textId="184E0C6C" w:rsidR="007C6164" w:rsidRDefault="007C6164" w:rsidP="002A2B66">
      <w:pPr>
        <w:pStyle w:val="ParaBulleted"/>
      </w:pPr>
      <w:r>
        <w:t xml:space="preserve">Part 3 (Planning) Chapter 4 (Grant and Implementation of Planning Permission) (with respect to Crown Development and Completion Notices) in part applies to England and Wales, but solely to preserve the legal position for Wales and has no practical effect. </w:t>
      </w:r>
    </w:p>
    <w:p w14:paraId="2C06F3D2" w14:textId="77777777" w:rsidR="007C6164" w:rsidRDefault="007C6164" w:rsidP="002A2B66">
      <w:pPr>
        <w:pStyle w:val="ParaBulleted"/>
      </w:pPr>
      <w:r>
        <w:t xml:space="preserve">Part 3 (Planning) Chapter 5 (Enforcement of Planning Controls) in part applies to England and Wales, but solely to preserve the legal position for Wales and has no practical effect. </w:t>
      </w:r>
    </w:p>
    <w:p w14:paraId="21C49156" w14:textId="77777777" w:rsidR="007C6164" w:rsidRDefault="007C6164" w:rsidP="002A2B66">
      <w:pPr>
        <w:pStyle w:val="ParaBulleted"/>
      </w:pPr>
      <w:r>
        <w:t>Part 4 (Infrastructure Levy) applies to England and Wales in part (s.139) but solely to preserve the legal positions for Wales and has no practical effect.</w:t>
      </w:r>
    </w:p>
    <w:p w14:paraId="0D08661D" w14:textId="77777777" w:rsidR="007C6164" w:rsidRDefault="007C6164" w:rsidP="002A2B66">
      <w:pPr>
        <w:pStyle w:val="ParaBulleted"/>
      </w:pPr>
      <w:r>
        <w:t>Part 4 (Infrastructure Levy), s.140 (Enforcement of Community Infrastructure Levy), which is consequential to section 13 of the Judicial Review and Courts Act 2022, applies to Wales.</w:t>
      </w:r>
    </w:p>
    <w:p w14:paraId="16422028" w14:textId="77777777" w:rsidR="007C6164" w:rsidRDefault="007C6164" w:rsidP="002A2B66">
      <w:pPr>
        <w:pStyle w:val="ParaBulleted"/>
      </w:pPr>
      <w:r>
        <w:t>Part 8 (Development Corporations) in part applies to England and Wales and Scotland, but solely to preserve the legal positions for Wales and Scotland and has no practical effect.</w:t>
      </w:r>
    </w:p>
    <w:p w14:paraId="01D86C29" w14:textId="77777777" w:rsidR="007C6164" w:rsidRDefault="007C6164" w:rsidP="002A2B66">
      <w:pPr>
        <w:pStyle w:val="ParaBulleted"/>
      </w:pPr>
      <w:r>
        <w:t>Part 12 (Miscellaneous) in part applies to England and Wales (</w:t>
      </w:r>
      <w:proofErr w:type="gramStart"/>
      <w:r>
        <w:t>with regard to</w:t>
      </w:r>
      <w:proofErr w:type="gramEnd"/>
      <w:r>
        <w:t xml:space="preserve"> open access mapping and protected landscapes) but solely to preserve the legal position for Wales and has no practical effect.  </w:t>
      </w:r>
    </w:p>
    <w:p w14:paraId="5A5E839A" w14:textId="77777777" w:rsidR="00271B1E" w:rsidRDefault="00271B1E">
      <w:pPr>
        <w:rPr>
          <w:rFonts w:ascii="Arial" w:eastAsiaTheme="majorEastAsia" w:hAnsi="Arial" w:cstheme="majorBidi"/>
          <w:b/>
          <w:bCs/>
          <w:color w:val="0070C0"/>
          <w:sz w:val="36"/>
          <w:szCs w:val="28"/>
        </w:rPr>
      </w:pPr>
      <w:r>
        <w:br w:type="page"/>
      </w:r>
    </w:p>
    <w:p w14:paraId="3754C4BB" w14:textId="03046334" w:rsidR="00A5273A" w:rsidRDefault="00A5273A" w:rsidP="009D64B9">
      <w:pPr>
        <w:pStyle w:val="Heading1"/>
      </w:pPr>
      <w:bookmarkStart w:id="790" w:name="_Toc158113512"/>
      <w:r>
        <w:lastRenderedPageBreak/>
        <w:t>Annex B – Hansard References</w:t>
      </w:r>
      <w:bookmarkEnd w:id="790"/>
    </w:p>
    <w:p w14:paraId="16993B19" w14:textId="2705916B" w:rsidR="00A5273A" w:rsidRDefault="00A5273A" w:rsidP="00405CE5">
      <w:pPr>
        <w:pStyle w:val="ParaNumbered"/>
      </w:pPr>
      <w:r w:rsidRPr="00A5273A">
        <w:t xml:space="preserve">The following table sets out the dates and Hansard references for each stage of the Act's passage through Parliament. </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1"/>
        <w:gridCol w:w="2075"/>
        <w:gridCol w:w="4515"/>
      </w:tblGrid>
      <w:tr w:rsidR="00183DD9" w14:paraId="1C58E829" w14:textId="77777777" w:rsidTr="00472B5A">
        <w:trPr>
          <w:jc w:val="center"/>
        </w:trPr>
        <w:tc>
          <w:tcPr>
            <w:tcW w:w="2471" w:type="dxa"/>
          </w:tcPr>
          <w:p w14:paraId="43DFCCBC"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075" w:type="dxa"/>
          </w:tcPr>
          <w:p w14:paraId="7BBE16AB"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515" w:type="dxa"/>
          </w:tcPr>
          <w:p w14:paraId="46789E2C"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183DD9" w14:paraId="3C4FF4B5" w14:textId="77777777" w:rsidTr="00472B5A">
        <w:trPr>
          <w:jc w:val="center"/>
        </w:trPr>
        <w:tc>
          <w:tcPr>
            <w:tcW w:w="9061" w:type="dxa"/>
            <w:gridSpan w:val="3"/>
          </w:tcPr>
          <w:p w14:paraId="19CF2F22"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Commons</w:t>
            </w:r>
          </w:p>
        </w:tc>
      </w:tr>
      <w:tr w:rsidR="00183DD9" w14:paraId="34262D86" w14:textId="77777777" w:rsidTr="00472B5A">
        <w:trPr>
          <w:jc w:val="center"/>
        </w:trPr>
        <w:tc>
          <w:tcPr>
            <w:tcW w:w="2471" w:type="dxa"/>
          </w:tcPr>
          <w:p w14:paraId="626B96EC"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075" w:type="dxa"/>
          </w:tcPr>
          <w:p w14:paraId="5489CD66"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11 May 2022 </w:t>
            </w:r>
          </w:p>
        </w:tc>
        <w:tc>
          <w:tcPr>
            <w:tcW w:w="4515" w:type="dxa"/>
          </w:tcPr>
          <w:p w14:paraId="4599B0F3" w14:textId="3D329839" w:rsidR="00183DD9" w:rsidRPr="009C42EB"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highlight w:val="green"/>
              </w:rPr>
            </w:pPr>
            <w:hyperlink r:id="rId21" w:history="1">
              <w:r w:rsidR="00183DD9" w:rsidRPr="003D78FC">
                <w:rPr>
                  <w:rStyle w:val="Hyperlink"/>
                  <w:rFonts w:ascii="Arial" w:eastAsia="Arial" w:hAnsi="Arial" w:cs="Arial"/>
                  <w:sz w:val="16"/>
                  <w:szCs w:val="16"/>
                </w:rPr>
                <w:t>Vol</w:t>
              </w:r>
              <w:r w:rsidR="00183DD9">
                <w:rPr>
                  <w:rStyle w:val="Hyperlink"/>
                  <w:rFonts w:ascii="Arial" w:eastAsia="Arial" w:hAnsi="Arial" w:cs="Arial"/>
                  <w:sz w:val="16"/>
                  <w:szCs w:val="16"/>
                </w:rPr>
                <w:t>.</w:t>
              </w:r>
              <w:r w:rsidR="00183DD9" w:rsidRPr="003D78FC">
                <w:rPr>
                  <w:rStyle w:val="Hyperlink"/>
                  <w:rFonts w:ascii="Arial" w:eastAsia="Arial" w:hAnsi="Arial" w:cs="Arial"/>
                  <w:sz w:val="16"/>
                  <w:szCs w:val="16"/>
                </w:rPr>
                <w:t xml:space="preserve"> 714 Col</w:t>
              </w:r>
              <w:r w:rsidR="00183DD9">
                <w:rPr>
                  <w:rStyle w:val="Hyperlink"/>
                  <w:rFonts w:ascii="Arial" w:eastAsia="Arial" w:hAnsi="Arial" w:cs="Arial"/>
                  <w:sz w:val="16"/>
                  <w:szCs w:val="16"/>
                </w:rPr>
                <w:t>.</w:t>
              </w:r>
              <w:r w:rsidR="00183DD9" w:rsidRPr="003D78FC">
                <w:rPr>
                  <w:rStyle w:val="Hyperlink"/>
                  <w:rFonts w:ascii="Arial" w:eastAsia="Arial" w:hAnsi="Arial" w:cs="Arial"/>
                  <w:sz w:val="16"/>
                  <w:szCs w:val="16"/>
                </w:rPr>
                <w:t xml:space="preserve"> 148</w:t>
              </w:r>
            </w:hyperlink>
          </w:p>
        </w:tc>
      </w:tr>
      <w:tr w:rsidR="00183DD9" w14:paraId="2DF2E4B8" w14:textId="77777777" w:rsidTr="00472B5A">
        <w:trPr>
          <w:jc w:val="center"/>
        </w:trPr>
        <w:tc>
          <w:tcPr>
            <w:tcW w:w="2471" w:type="dxa"/>
          </w:tcPr>
          <w:p w14:paraId="37AD3FF4"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Second Reading</w:t>
            </w:r>
          </w:p>
        </w:tc>
        <w:tc>
          <w:tcPr>
            <w:tcW w:w="2075" w:type="dxa"/>
          </w:tcPr>
          <w:p w14:paraId="0C7B380E"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08 June 2022</w:t>
            </w:r>
          </w:p>
        </w:tc>
        <w:tc>
          <w:tcPr>
            <w:tcW w:w="4515" w:type="dxa"/>
          </w:tcPr>
          <w:p w14:paraId="6E221E57"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2" w:history="1">
              <w:r w:rsidR="00183DD9" w:rsidRPr="00E01896">
                <w:rPr>
                  <w:rStyle w:val="Hyperlink"/>
                  <w:rFonts w:ascii="Arial" w:eastAsia="Arial" w:hAnsi="Arial" w:cs="Arial"/>
                  <w:sz w:val="16"/>
                  <w:szCs w:val="16"/>
                </w:rPr>
                <w:t>Vol. 715 Col. 821</w:t>
              </w:r>
            </w:hyperlink>
          </w:p>
        </w:tc>
      </w:tr>
      <w:tr w:rsidR="00183DD9" w14:paraId="2658FBF7" w14:textId="77777777" w:rsidTr="00472B5A">
        <w:trPr>
          <w:jc w:val="center"/>
        </w:trPr>
        <w:tc>
          <w:tcPr>
            <w:tcW w:w="2471" w:type="dxa"/>
          </w:tcPr>
          <w:p w14:paraId="5A3D3D16"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Public Bill Committee</w:t>
            </w:r>
          </w:p>
        </w:tc>
        <w:tc>
          <w:tcPr>
            <w:tcW w:w="2075" w:type="dxa"/>
          </w:tcPr>
          <w:p w14:paraId="7A5D5173"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21 June 2022</w:t>
            </w:r>
          </w:p>
          <w:p w14:paraId="690AAE86"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21 June 2022</w:t>
            </w:r>
          </w:p>
          <w:p w14:paraId="59D62D5C"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23 June 2022</w:t>
            </w:r>
          </w:p>
          <w:p w14:paraId="089704BB"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23 June 2022</w:t>
            </w:r>
          </w:p>
          <w:p w14:paraId="249D3966"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28 June 2022</w:t>
            </w:r>
          </w:p>
          <w:p w14:paraId="3EAFD220"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28 June 2022</w:t>
            </w:r>
          </w:p>
          <w:p w14:paraId="7A1CE7D1"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30 June 2022</w:t>
            </w:r>
          </w:p>
          <w:p w14:paraId="41F64718"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30 June 2022</w:t>
            </w:r>
          </w:p>
          <w:p w14:paraId="20123B76"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5 July 2022</w:t>
            </w:r>
          </w:p>
          <w:p w14:paraId="767FEC3D"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5 July 2022</w:t>
            </w:r>
          </w:p>
          <w:p w14:paraId="2496E037"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7 July 2022</w:t>
            </w:r>
          </w:p>
          <w:p w14:paraId="4B2461CA"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 July 2022</w:t>
            </w:r>
          </w:p>
          <w:p w14:paraId="4DC86AFB"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12 July 2022</w:t>
            </w:r>
          </w:p>
          <w:p w14:paraId="1CBD0EE7"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 July 2022</w:t>
            </w:r>
          </w:p>
          <w:p w14:paraId="1BF18717"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14 July 2022</w:t>
            </w:r>
          </w:p>
          <w:p w14:paraId="1BD848A9"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19 July 2022</w:t>
            </w:r>
          </w:p>
          <w:p w14:paraId="536843ED"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19 July 2022</w:t>
            </w:r>
          </w:p>
          <w:p w14:paraId="6202AE57"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6 September 2022</w:t>
            </w:r>
          </w:p>
          <w:p w14:paraId="1BE7383E"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6 September 2022</w:t>
            </w:r>
          </w:p>
          <w:p w14:paraId="106566F0"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6 September 2022</w:t>
            </w:r>
          </w:p>
          <w:p w14:paraId="1D2AB272"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8 September 2022</w:t>
            </w:r>
          </w:p>
          <w:p w14:paraId="0A0C8E2B"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8 September 2022</w:t>
            </w:r>
          </w:p>
          <w:p w14:paraId="1EB6B76D"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October 2022</w:t>
            </w:r>
          </w:p>
          <w:p w14:paraId="62A7A617"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October 2022</w:t>
            </w:r>
          </w:p>
          <w:p w14:paraId="549BA3DC"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18 October 2022</w:t>
            </w:r>
          </w:p>
          <w:p w14:paraId="71EA1126"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18 October 2022</w:t>
            </w:r>
          </w:p>
          <w:p w14:paraId="3BA0E407"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20 October 2022</w:t>
            </w:r>
          </w:p>
          <w:p w14:paraId="2658B8E3"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20 October 2022</w:t>
            </w:r>
          </w:p>
          <w:p w14:paraId="34B995DC"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4515" w:type="dxa"/>
          </w:tcPr>
          <w:p w14:paraId="4EB6F801"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3" w:history="1">
              <w:r w:rsidR="00183DD9" w:rsidRPr="00EB1538">
                <w:rPr>
                  <w:rStyle w:val="Hyperlink"/>
                  <w:rFonts w:ascii="Arial" w:eastAsia="Arial" w:hAnsi="Arial" w:cs="Arial"/>
                  <w:sz w:val="16"/>
                  <w:szCs w:val="16"/>
                </w:rPr>
                <w:t>Vol. 716 Col. 1</w:t>
              </w:r>
            </w:hyperlink>
          </w:p>
          <w:p w14:paraId="5C552B75"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4" w:history="1">
              <w:r w:rsidR="00183DD9" w:rsidRPr="007072D2">
                <w:rPr>
                  <w:rStyle w:val="Hyperlink"/>
                  <w:rFonts w:ascii="Arial" w:eastAsia="Arial" w:hAnsi="Arial" w:cs="Arial"/>
                  <w:sz w:val="16"/>
                  <w:szCs w:val="16"/>
                </w:rPr>
                <w:t>Vol.716 Col. 29</w:t>
              </w:r>
            </w:hyperlink>
          </w:p>
          <w:p w14:paraId="4A711353"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5" w:history="1">
              <w:r w:rsidR="00183DD9" w:rsidRPr="00DB171D">
                <w:rPr>
                  <w:rStyle w:val="Hyperlink"/>
                  <w:rFonts w:ascii="Arial" w:eastAsia="Arial" w:hAnsi="Arial" w:cs="Arial"/>
                  <w:sz w:val="16"/>
                  <w:szCs w:val="16"/>
                </w:rPr>
                <w:t>Vol. 716 Col. 65</w:t>
              </w:r>
            </w:hyperlink>
          </w:p>
          <w:p w14:paraId="6EFF3F9A"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6" w:history="1">
              <w:r w:rsidR="00183DD9" w:rsidRPr="00AC2591">
                <w:rPr>
                  <w:rStyle w:val="Hyperlink"/>
                  <w:rFonts w:ascii="Arial" w:eastAsia="Arial" w:hAnsi="Arial" w:cs="Arial"/>
                  <w:sz w:val="16"/>
                  <w:szCs w:val="16"/>
                </w:rPr>
                <w:t>Vol. 716 Col. 91</w:t>
              </w:r>
            </w:hyperlink>
          </w:p>
          <w:p w14:paraId="5137D8BA" w14:textId="13802D38"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7" w:history="1">
              <w:r w:rsidR="00183DD9" w:rsidRPr="00F46B70">
                <w:rPr>
                  <w:rStyle w:val="Hyperlink"/>
                  <w:rFonts w:ascii="Arial" w:eastAsia="Arial" w:hAnsi="Arial" w:cs="Arial"/>
                  <w:sz w:val="16"/>
                  <w:szCs w:val="16"/>
                </w:rPr>
                <w:t>Vol.</w:t>
              </w:r>
              <w:r w:rsidR="00FD6565">
                <w:rPr>
                  <w:rStyle w:val="Hyperlink"/>
                  <w:rFonts w:ascii="Arial" w:eastAsia="Arial" w:hAnsi="Arial" w:cs="Arial"/>
                  <w:sz w:val="16"/>
                  <w:szCs w:val="16"/>
                </w:rPr>
                <w:t xml:space="preserve"> </w:t>
              </w:r>
              <w:r w:rsidR="00183DD9" w:rsidRPr="00F46B70">
                <w:rPr>
                  <w:rStyle w:val="Hyperlink"/>
                  <w:rFonts w:ascii="Arial" w:eastAsia="Arial" w:hAnsi="Arial" w:cs="Arial"/>
                  <w:sz w:val="16"/>
                  <w:szCs w:val="16"/>
                </w:rPr>
                <w:t>717 Col</w:t>
              </w:r>
              <w:r w:rsidR="00183DD9">
                <w:rPr>
                  <w:rStyle w:val="Hyperlink"/>
                  <w:rFonts w:ascii="Arial" w:eastAsia="Arial" w:hAnsi="Arial" w:cs="Arial"/>
                  <w:sz w:val="16"/>
                  <w:szCs w:val="16"/>
                </w:rPr>
                <w:t xml:space="preserve">. </w:t>
              </w:r>
              <w:r w:rsidR="00183DD9" w:rsidRPr="00F46B70">
                <w:rPr>
                  <w:rStyle w:val="Hyperlink"/>
                  <w:rFonts w:ascii="Arial" w:eastAsia="Arial" w:hAnsi="Arial" w:cs="Arial"/>
                  <w:sz w:val="16"/>
                  <w:szCs w:val="16"/>
                </w:rPr>
                <w:t>147</w:t>
              </w:r>
            </w:hyperlink>
          </w:p>
          <w:p w14:paraId="6682330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8" w:history="1">
              <w:r w:rsidR="00183DD9" w:rsidRPr="001047B4">
                <w:rPr>
                  <w:rStyle w:val="Hyperlink"/>
                  <w:rFonts w:ascii="Arial" w:eastAsia="Arial" w:hAnsi="Arial" w:cs="Arial"/>
                  <w:sz w:val="16"/>
                  <w:szCs w:val="16"/>
                </w:rPr>
                <w:t>Vol. 717 Col. 183</w:t>
              </w:r>
            </w:hyperlink>
          </w:p>
          <w:p w14:paraId="2BED97F9" w14:textId="5906A011"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29" w:history="1">
              <w:r w:rsidR="00183DD9" w:rsidRPr="000E3439">
                <w:rPr>
                  <w:rStyle w:val="Hyperlink"/>
                  <w:rFonts w:ascii="Arial" w:eastAsia="Arial" w:hAnsi="Arial" w:cs="Arial"/>
                  <w:sz w:val="16"/>
                  <w:szCs w:val="16"/>
                </w:rPr>
                <w:t>Vol.</w:t>
              </w:r>
              <w:r w:rsidR="00183DD9">
                <w:rPr>
                  <w:rStyle w:val="Hyperlink"/>
                  <w:rFonts w:ascii="Arial" w:eastAsia="Arial" w:hAnsi="Arial" w:cs="Arial"/>
                  <w:sz w:val="16"/>
                  <w:szCs w:val="16"/>
                </w:rPr>
                <w:t xml:space="preserve"> </w:t>
              </w:r>
              <w:r w:rsidR="00183DD9" w:rsidRPr="000E3439">
                <w:rPr>
                  <w:rStyle w:val="Hyperlink"/>
                  <w:rFonts w:ascii="Arial" w:eastAsia="Arial" w:hAnsi="Arial" w:cs="Arial"/>
                  <w:sz w:val="16"/>
                  <w:szCs w:val="16"/>
                </w:rPr>
                <w:t>717 Col. 221</w:t>
              </w:r>
            </w:hyperlink>
          </w:p>
          <w:p w14:paraId="54EBF6E9"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0" w:history="1">
              <w:r w:rsidR="00183DD9" w:rsidRPr="001E7AE2">
                <w:rPr>
                  <w:rStyle w:val="Hyperlink"/>
                  <w:rFonts w:ascii="Arial" w:eastAsia="Arial" w:hAnsi="Arial" w:cs="Arial"/>
                  <w:sz w:val="16"/>
                  <w:szCs w:val="16"/>
                </w:rPr>
                <w:t>Vol. 717 Col. 251</w:t>
              </w:r>
            </w:hyperlink>
          </w:p>
          <w:p w14:paraId="7B6C1F1C" w14:textId="04EC1E1F"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1" w:history="1">
              <w:r w:rsidR="00183DD9" w:rsidRPr="00EC2C4B">
                <w:rPr>
                  <w:rStyle w:val="Hyperlink"/>
                  <w:rFonts w:ascii="Arial" w:eastAsia="Arial" w:hAnsi="Arial" w:cs="Arial"/>
                  <w:sz w:val="16"/>
                  <w:szCs w:val="16"/>
                </w:rPr>
                <w:t>Vol. 717 Col.</w:t>
              </w:r>
              <w:r w:rsidR="00183DD9">
                <w:rPr>
                  <w:rStyle w:val="Hyperlink"/>
                  <w:rFonts w:ascii="Arial" w:eastAsia="Arial" w:hAnsi="Arial" w:cs="Arial"/>
                  <w:sz w:val="16"/>
                  <w:szCs w:val="16"/>
                </w:rPr>
                <w:t xml:space="preserve"> </w:t>
              </w:r>
              <w:r w:rsidR="00183DD9" w:rsidRPr="00EC2C4B">
                <w:rPr>
                  <w:rStyle w:val="Hyperlink"/>
                  <w:rFonts w:ascii="Arial" w:eastAsia="Arial" w:hAnsi="Arial" w:cs="Arial"/>
                  <w:sz w:val="16"/>
                  <w:szCs w:val="16"/>
                </w:rPr>
                <w:t>289</w:t>
              </w:r>
            </w:hyperlink>
          </w:p>
          <w:p w14:paraId="7DF26689" w14:textId="5F9C295F"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2" w:history="1">
              <w:r w:rsidR="00183DD9" w:rsidRPr="00ED52B3">
                <w:rPr>
                  <w:rStyle w:val="Hyperlink"/>
                  <w:rFonts w:ascii="Arial" w:eastAsia="Arial" w:hAnsi="Arial" w:cs="Arial"/>
                  <w:sz w:val="16"/>
                  <w:szCs w:val="16"/>
                </w:rPr>
                <w:t>Vol.</w:t>
              </w:r>
              <w:r w:rsidR="00183DD9">
                <w:rPr>
                  <w:rStyle w:val="Hyperlink"/>
                  <w:rFonts w:ascii="Arial" w:eastAsia="Arial" w:hAnsi="Arial" w:cs="Arial"/>
                  <w:sz w:val="16"/>
                  <w:szCs w:val="16"/>
                </w:rPr>
                <w:t xml:space="preserve"> </w:t>
              </w:r>
              <w:r w:rsidR="00183DD9" w:rsidRPr="00ED52B3">
                <w:rPr>
                  <w:rStyle w:val="Hyperlink"/>
                  <w:rFonts w:ascii="Arial" w:eastAsia="Arial" w:hAnsi="Arial" w:cs="Arial"/>
                  <w:sz w:val="16"/>
                  <w:szCs w:val="16"/>
                </w:rPr>
                <w:t>717 Col.</w:t>
              </w:r>
              <w:r w:rsidR="00183DD9">
                <w:rPr>
                  <w:rStyle w:val="Hyperlink"/>
                  <w:rFonts w:ascii="Arial" w:eastAsia="Arial" w:hAnsi="Arial" w:cs="Arial"/>
                  <w:sz w:val="16"/>
                  <w:szCs w:val="16"/>
                </w:rPr>
                <w:t xml:space="preserve"> </w:t>
              </w:r>
              <w:r w:rsidR="00183DD9" w:rsidRPr="00ED52B3">
                <w:rPr>
                  <w:rStyle w:val="Hyperlink"/>
                  <w:rFonts w:ascii="Arial" w:eastAsia="Arial" w:hAnsi="Arial" w:cs="Arial"/>
                  <w:sz w:val="16"/>
                  <w:szCs w:val="16"/>
                </w:rPr>
                <w:t>325</w:t>
              </w:r>
            </w:hyperlink>
          </w:p>
          <w:p w14:paraId="57548F3A" w14:textId="64FA43A8"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3" w:history="1">
              <w:r w:rsidR="00183DD9" w:rsidRPr="00FF4ACD">
                <w:rPr>
                  <w:rStyle w:val="Hyperlink"/>
                  <w:rFonts w:ascii="Arial" w:eastAsia="Arial" w:hAnsi="Arial" w:cs="Arial"/>
                  <w:sz w:val="16"/>
                  <w:szCs w:val="16"/>
                </w:rPr>
                <w:t>Vol.</w:t>
              </w:r>
              <w:r w:rsidR="00183DD9">
                <w:rPr>
                  <w:rStyle w:val="Hyperlink"/>
                  <w:rFonts w:ascii="Arial" w:eastAsia="Arial" w:hAnsi="Arial" w:cs="Arial"/>
                  <w:sz w:val="16"/>
                  <w:szCs w:val="16"/>
                </w:rPr>
                <w:t xml:space="preserve"> </w:t>
              </w:r>
              <w:r w:rsidR="00183DD9" w:rsidRPr="00FF4ACD">
                <w:rPr>
                  <w:rStyle w:val="Hyperlink"/>
                  <w:rFonts w:ascii="Arial" w:eastAsia="Arial" w:hAnsi="Arial" w:cs="Arial"/>
                  <w:sz w:val="16"/>
                  <w:szCs w:val="16"/>
                </w:rPr>
                <w:t>717 Col. 365</w:t>
              </w:r>
            </w:hyperlink>
          </w:p>
          <w:p w14:paraId="62078ED7" w14:textId="0837CC10"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4" w:history="1">
              <w:r w:rsidR="00183DD9" w:rsidRPr="0056756D">
                <w:rPr>
                  <w:rStyle w:val="Hyperlink"/>
                  <w:rFonts w:ascii="Arial" w:eastAsia="Arial" w:hAnsi="Arial" w:cs="Arial"/>
                  <w:sz w:val="16"/>
                  <w:szCs w:val="16"/>
                </w:rPr>
                <w:t>Vol. 718 Col.</w:t>
              </w:r>
              <w:r w:rsidR="00183DD9">
                <w:rPr>
                  <w:rStyle w:val="Hyperlink"/>
                  <w:rFonts w:ascii="Arial" w:eastAsia="Arial" w:hAnsi="Arial" w:cs="Arial"/>
                  <w:sz w:val="16"/>
                  <w:szCs w:val="16"/>
                </w:rPr>
                <w:t xml:space="preserve"> </w:t>
              </w:r>
              <w:r w:rsidR="00183DD9" w:rsidRPr="0056756D">
                <w:rPr>
                  <w:rStyle w:val="Hyperlink"/>
                  <w:rFonts w:ascii="Arial" w:eastAsia="Arial" w:hAnsi="Arial" w:cs="Arial"/>
                  <w:sz w:val="16"/>
                  <w:szCs w:val="16"/>
                </w:rPr>
                <w:t>371</w:t>
              </w:r>
            </w:hyperlink>
          </w:p>
          <w:p w14:paraId="56FFC816" w14:textId="3A3B18EB"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5" w:history="1">
              <w:r w:rsidR="00183DD9" w:rsidRPr="0008772C">
                <w:rPr>
                  <w:rStyle w:val="Hyperlink"/>
                  <w:rFonts w:ascii="Arial" w:eastAsia="Arial" w:hAnsi="Arial" w:cs="Arial"/>
                  <w:sz w:val="16"/>
                  <w:szCs w:val="16"/>
                </w:rPr>
                <w:t>Vol. 718 Col.</w:t>
              </w:r>
              <w:r w:rsidR="00183DD9">
                <w:rPr>
                  <w:rStyle w:val="Hyperlink"/>
                  <w:rFonts w:ascii="Arial" w:eastAsia="Arial" w:hAnsi="Arial" w:cs="Arial"/>
                  <w:sz w:val="16"/>
                  <w:szCs w:val="16"/>
                </w:rPr>
                <w:t xml:space="preserve"> </w:t>
              </w:r>
              <w:r w:rsidR="00183DD9" w:rsidRPr="0008772C">
                <w:rPr>
                  <w:rStyle w:val="Hyperlink"/>
                  <w:rFonts w:ascii="Arial" w:eastAsia="Arial" w:hAnsi="Arial" w:cs="Arial"/>
                  <w:sz w:val="16"/>
                  <w:szCs w:val="16"/>
                </w:rPr>
                <w:t>399</w:t>
              </w:r>
            </w:hyperlink>
          </w:p>
          <w:p w14:paraId="2DABE91B"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6" w:history="1">
              <w:r w:rsidR="00183DD9" w:rsidRPr="004B6014">
                <w:rPr>
                  <w:rStyle w:val="Hyperlink"/>
                  <w:rFonts w:ascii="Arial" w:eastAsia="Arial" w:hAnsi="Arial" w:cs="Arial"/>
                  <w:sz w:val="16"/>
                  <w:szCs w:val="16"/>
                </w:rPr>
                <w:t>Vol. 718 Col. 445</w:t>
              </w:r>
            </w:hyperlink>
          </w:p>
          <w:p w14:paraId="371A86FA" w14:textId="615FFB5D"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7" w:history="1">
              <w:r w:rsidR="00183DD9" w:rsidRPr="00DA695C">
                <w:rPr>
                  <w:rStyle w:val="Hyperlink"/>
                  <w:rFonts w:ascii="Arial" w:eastAsia="Arial" w:hAnsi="Arial" w:cs="Arial"/>
                  <w:sz w:val="16"/>
                  <w:szCs w:val="16"/>
                </w:rPr>
                <w:t>Vol. 718 Col.</w:t>
              </w:r>
              <w:r w:rsidR="00183DD9">
                <w:rPr>
                  <w:rStyle w:val="Hyperlink"/>
                  <w:rFonts w:ascii="Arial" w:eastAsia="Arial" w:hAnsi="Arial" w:cs="Arial"/>
                  <w:sz w:val="16"/>
                  <w:szCs w:val="16"/>
                </w:rPr>
                <w:t xml:space="preserve"> </w:t>
              </w:r>
              <w:r w:rsidR="00183DD9" w:rsidRPr="00DA695C">
                <w:rPr>
                  <w:rStyle w:val="Hyperlink"/>
                  <w:rFonts w:ascii="Arial" w:eastAsia="Arial" w:hAnsi="Arial" w:cs="Arial"/>
                  <w:sz w:val="16"/>
                  <w:szCs w:val="16"/>
                </w:rPr>
                <w:t>473</w:t>
              </w:r>
            </w:hyperlink>
          </w:p>
          <w:p w14:paraId="0FB8FA51" w14:textId="26BDFB5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8" w:history="1">
              <w:r w:rsidR="00183DD9" w:rsidRPr="005A748C">
                <w:rPr>
                  <w:rStyle w:val="Hyperlink"/>
                  <w:rFonts w:ascii="Arial" w:eastAsia="Arial" w:hAnsi="Arial" w:cs="Arial"/>
                  <w:sz w:val="16"/>
                  <w:szCs w:val="16"/>
                </w:rPr>
                <w:t>Vol.</w:t>
              </w:r>
              <w:r w:rsidR="00183DD9">
                <w:rPr>
                  <w:rStyle w:val="Hyperlink"/>
                  <w:rFonts w:ascii="Arial" w:eastAsia="Arial" w:hAnsi="Arial" w:cs="Arial"/>
                  <w:sz w:val="16"/>
                  <w:szCs w:val="16"/>
                </w:rPr>
                <w:t xml:space="preserve"> </w:t>
              </w:r>
              <w:r w:rsidR="00183DD9" w:rsidRPr="005A748C">
                <w:rPr>
                  <w:rStyle w:val="Hyperlink"/>
                  <w:rFonts w:ascii="Arial" w:eastAsia="Arial" w:hAnsi="Arial" w:cs="Arial"/>
                  <w:sz w:val="16"/>
                  <w:szCs w:val="16"/>
                </w:rPr>
                <w:t>718 Col.</w:t>
              </w:r>
              <w:r w:rsidR="00183DD9">
                <w:rPr>
                  <w:rStyle w:val="Hyperlink"/>
                  <w:rFonts w:ascii="Arial" w:eastAsia="Arial" w:hAnsi="Arial" w:cs="Arial"/>
                  <w:sz w:val="16"/>
                  <w:szCs w:val="16"/>
                </w:rPr>
                <w:t xml:space="preserve"> </w:t>
              </w:r>
              <w:r w:rsidR="00183DD9" w:rsidRPr="005A748C">
                <w:rPr>
                  <w:rStyle w:val="Hyperlink"/>
                  <w:rFonts w:ascii="Arial" w:eastAsia="Arial" w:hAnsi="Arial" w:cs="Arial"/>
                  <w:sz w:val="16"/>
                  <w:szCs w:val="16"/>
                </w:rPr>
                <w:t>513</w:t>
              </w:r>
            </w:hyperlink>
          </w:p>
          <w:p w14:paraId="4667B291"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39" w:history="1">
              <w:r w:rsidR="00183DD9" w:rsidRPr="00921E5B">
                <w:rPr>
                  <w:rStyle w:val="Hyperlink"/>
                  <w:rFonts w:ascii="Arial" w:eastAsia="Arial" w:hAnsi="Arial" w:cs="Arial"/>
                  <w:sz w:val="16"/>
                  <w:szCs w:val="16"/>
                </w:rPr>
                <w:t>Vol. 718 Col. 547</w:t>
              </w:r>
            </w:hyperlink>
          </w:p>
          <w:p w14:paraId="133A46E9"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0" w:history="1">
              <w:r w:rsidR="00183DD9" w:rsidRPr="004A3FEA">
                <w:rPr>
                  <w:rStyle w:val="Hyperlink"/>
                  <w:rFonts w:ascii="Arial" w:eastAsia="Arial" w:hAnsi="Arial" w:cs="Arial"/>
                  <w:sz w:val="16"/>
                  <w:szCs w:val="16"/>
                </w:rPr>
                <w:t>Vol. 719 Col. 581</w:t>
              </w:r>
            </w:hyperlink>
          </w:p>
          <w:p w14:paraId="3DBF1124"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1" w:history="1">
              <w:r w:rsidR="00183DD9" w:rsidRPr="00F93F7A">
                <w:rPr>
                  <w:rStyle w:val="Hyperlink"/>
                  <w:rFonts w:ascii="Arial" w:eastAsia="Arial" w:hAnsi="Arial" w:cs="Arial"/>
                  <w:sz w:val="16"/>
                  <w:szCs w:val="16"/>
                </w:rPr>
                <w:t>Vol. 719 Col. 617</w:t>
              </w:r>
            </w:hyperlink>
          </w:p>
          <w:p w14:paraId="66016A44"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2" w:history="1">
              <w:r w:rsidR="00183DD9" w:rsidRPr="00914419">
                <w:rPr>
                  <w:rStyle w:val="Hyperlink"/>
                  <w:rFonts w:ascii="Arial" w:eastAsia="Arial" w:hAnsi="Arial" w:cs="Arial"/>
                  <w:sz w:val="16"/>
                  <w:szCs w:val="16"/>
                </w:rPr>
                <w:t>Vol. 719 Col. 617</w:t>
              </w:r>
            </w:hyperlink>
          </w:p>
          <w:p w14:paraId="5F56AAE3"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3" w:history="1">
              <w:r w:rsidR="00183DD9" w:rsidRPr="00C95460">
                <w:rPr>
                  <w:rStyle w:val="Hyperlink"/>
                  <w:rFonts w:ascii="Arial" w:eastAsia="Arial" w:hAnsi="Arial" w:cs="Arial"/>
                  <w:sz w:val="16"/>
                  <w:szCs w:val="16"/>
                </w:rPr>
                <w:t>Vol. 719 Col.655</w:t>
              </w:r>
            </w:hyperlink>
          </w:p>
          <w:p w14:paraId="1AE6ADCB"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4" w:history="1">
              <w:r w:rsidR="00183DD9" w:rsidRPr="009C6367">
                <w:rPr>
                  <w:rStyle w:val="Hyperlink"/>
                  <w:rFonts w:ascii="Arial" w:eastAsia="Arial" w:hAnsi="Arial" w:cs="Arial"/>
                  <w:sz w:val="16"/>
                  <w:szCs w:val="16"/>
                </w:rPr>
                <w:t>Vol. 719 Col. 679</w:t>
              </w:r>
            </w:hyperlink>
          </w:p>
          <w:p w14:paraId="1EA60ABB"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5" w:history="1">
              <w:r w:rsidR="00183DD9" w:rsidRPr="00AE35E8">
                <w:rPr>
                  <w:rStyle w:val="Hyperlink"/>
                  <w:rFonts w:ascii="Arial" w:eastAsia="Arial" w:hAnsi="Arial" w:cs="Arial"/>
                  <w:sz w:val="16"/>
                  <w:szCs w:val="16"/>
                </w:rPr>
                <w:t>Vol. 720 Col.715</w:t>
              </w:r>
            </w:hyperlink>
          </w:p>
          <w:p w14:paraId="62F6746F"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6" w:history="1">
              <w:r w:rsidR="00183DD9" w:rsidRPr="00DF6DE1">
                <w:rPr>
                  <w:rStyle w:val="Hyperlink"/>
                  <w:rFonts w:ascii="Arial" w:eastAsia="Arial" w:hAnsi="Arial" w:cs="Arial"/>
                  <w:sz w:val="16"/>
                  <w:szCs w:val="16"/>
                </w:rPr>
                <w:t>Vol. 720 Col. 745</w:t>
              </w:r>
            </w:hyperlink>
          </w:p>
          <w:p w14:paraId="23DDB1A0"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7" w:history="1">
              <w:r w:rsidR="00183DD9" w:rsidRPr="00002962">
                <w:rPr>
                  <w:rStyle w:val="Hyperlink"/>
                  <w:rFonts w:ascii="Arial" w:eastAsia="Arial" w:hAnsi="Arial" w:cs="Arial"/>
                  <w:sz w:val="16"/>
                  <w:szCs w:val="16"/>
                </w:rPr>
                <w:t>Vol. 720 Col 769</w:t>
              </w:r>
            </w:hyperlink>
          </w:p>
          <w:p w14:paraId="0AF3FECD"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8" w:history="1">
              <w:r w:rsidR="00183DD9" w:rsidRPr="00455F50">
                <w:rPr>
                  <w:rStyle w:val="Hyperlink"/>
                  <w:rFonts w:ascii="Arial" w:eastAsia="Arial" w:hAnsi="Arial" w:cs="Arial"/>
                  <w:sz w:val="16"/>
                  <w:szCs w:val="16"/>
                </w:rPr>
                <w:t>Vol. 720 Col. 805</w:t>
              </w:r>
            </w:hyperlink>
          </w:p>
          <w:p w14:paraId="4D82B060" w14:textId="49C24BE8"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49" w:history="1">
              <w:r w:rsidR="00183DD9" w:rsidRPr="002D7595">
                <w:rPr>
                  <w:rStyle w:val="Hyperlink"/>
                  <w:rFonts w:ascii="Arial" w:eastAsia="Arial" w:hAnsi="Arial" w:cs="Arial"/>
                  <w:sz w:val="16"/>
                  <w:szCs w:val="16"/>
                </w:rPr>
                <w:t>Vol. 720 Col.</w:t>
              </w:r>
              <w:r w:rsidR="00183DD9">
                <w:rPr>
                  <w:rStyle w:val="Hyperlink"/>
                  <w:rFonts w:ascii="Arial" w:eastAsia="Arial" w:hAnsi="Arial" w:cs="Arial"/>
                  <w:sz w:val="16"/>
                  <w:szCs w:val="16"/>
                </w:rPr>
                <w:t xml:space="preserve"> </w:t>
              </w:r>
              <w:r w:rsidR="00183DD9" w:rsidRPr="002D7595">
                <w:rPr>
                  <w:rStyle w:val="Hyperlink"/>
                  <w:rFonts w:ascii="Arial" w:eastAsia="Arial" w:hAnsi="Arial" w:cs="Arial"/>
                  <w:sz w:val="16"/>
                  <w:szCs w:val="16"/>
                </w:rPr>
                <w:t>855</w:t>
              </w:r>
            </w:hyperlink>
          </w:p>
          <w:p w14:paraId="29B52BAB" w14:textId="3DE6D57A"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0" w:history="1">
              <w:r w:rsidR="00183DD9" w:rsidRPr="00DA3469">
                <w:rPr>
                  <w:rStyle w:val="Hyperlink"/>
                  <w:rFonts w:ascii="Arial" w:eastAsia="Arial" w:hAnsi="Arial" w:cs="Arial"/>
                  <w:sz w:val="16"/>
                  <w:szCs w:val="16"/>
                </w:rPr>
                <w:t>Vol.720 Col.</w:t>
              </w:r>
              <w:r w:rsidR="00183DD9">
                <w:rPr>
                  <w:rStyle w:val="Hyperlink"/>
                  <w:rFonts w:ascii="Arial" w:eastAsia="Arial" w:hAnsi="Arial" w:cs="Arial"/>
                  <w:sz w:val="16"/>
                  <w:szCs w:val="16"/>
                </w:rPr>
                <w:t xml:space="preserve"> </w:t>
              </w:r>
              <w:r w:rsidR="00183DD9" w:rsidRPr="00DA3469">
                <w:rPr>
                  <w:rStyle w:val="Hyperlink"/>
                  <w:rFonts w:ascii="Arial" w:eastAsia="Arial" w:hAnsi="Arial" w:cs="Arial"/>
                  <w:sz w:val="16"/>
                  <w:szCs w:val="16"/>
                </w:rPr>
                <w:t>899</w:t>
              </w:r>
            </w:hyperlink>
          </w:p>
        </w:tc>
      </w:tr>
      <w:tr w:rsidR="00183DD9" w14:paraId="2C844663" w14:textId="77777777" w:rsidTr="00472B5A">
        <w:trPr>
          <w:jc w:val="center"/>
        </w:trPr>
        <w:tc>
          <w:tcPr>
            <w:tcW w:w="2471" w:type="dxa"/>
          </w:tcPr>
          <w:p w14:paraId="3EC6F917"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 xml:space="preserve">Report </w:t>
            </w:r>
          </w:p>
        </w:tc>
        <w:tc>
          <w:tcPr>
            <w:tcW w:w="2075" w:type="dxa"/>
          </w:tcPr>
          <w:p w14:paraId="724EB055"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23 November 2022</w:t>
            </w:r>
          </w:p>
          <w:p w14:paraId="4FCFA9EF"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December 2022</w:t>
            </w:r>
          </w:p>
        </w:tc>
        <w:tc>
          <w:tcPr>
            <w:tcW w:w="4515" w:type="dxa"/>
          </w:tcPr>
          <w:p w14:paraId="6CB715C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1" w:history="1">
              <w:r w:rsidR="00183DD9" w:rsidRPr="00E346FC">
                <w:rPr>
                  <w:rStyle w:val="Hyperlink"/>
                  <w:rFonts w:ascii="Arial" w:eastAsia="Arial" w:hAnsi="Arial" w:cs="Arial"/>
                  <w:sz w:val="16"/>
                  <w:szCs w:val="16"/>
                </w:rPr>
                <w:t>Vol. 723 Col. 331</w:t>
              </w:r>
            </w:hyperlink>
          </w:p>
          <w:p w14:paraId="46CC73D3"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2" w:history="1">
              <w:r w:rsidR="00183DD9" w:rsidRPr="00C13777">
                <w:rPr>
                  <w:rStyle w:val="Hyperlink"/>
                  <w:rFonts w:ascii="Arial" w:eastAsia="Arial" w:hAnsi="Arial" w:cs="Arial"/>
                  <w:sz w:val="16"/>
                  <w:szCs w:val="16"/>
                </w:rPr>
                <w:t>Vol. 724 Col. 917</w:t>
              </w:r>
            </w:hyperlink>
          </w:p>
        </w:tc>
      </w:tr>
      <w:tr w:rsidR="00183DD9" w14:paraId="0E653C84" w14:textId="77777777" w:rsidTr="00472B5A">
        <w:trPr>
          <w:jc w:val="center"/>
        </w:trPr>
        <w:tc>
          <w:tcPr>
            <w:tcW w:w="2471" w:type="dxa"/>
          </w:tcPr>
          <w:p w14:paraId="698D0A8C"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Third Reading</w:t>
            </w:r>
          </w:p>
        </w:tc>
        <w:tc>
          <w:tcPr>
            <w:tcW w:w="2075" w:type="dxa"/>
          </w:tcPr>
          <w:p w14:paraId="62DA7ABE"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13 December 2022</w:t>
            </w:r>
          </w:p>
        </w:tc>
        <w:tc>
          <w:tcPr>
            <w:tcW w:w="4515" w:type="dxa"/>
          </w:tcPr>
          <w:p w14:paraId="72A3BBB6"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3" w:history="1">
              <w:r w:rsidR="00183DD9" w:rsidRPr="00C13777">
                <w:rPr>
                  <w:rStyle w:val="Hyperlink"/>
                  <w:rFonts w:ascii="Arial" w:eastAsia="Arial" w:hAnsi="Arial" w:cs="Arial"/>
                  <w:sz w:val="16"/>
                  <w:szCs w:val="16"/>
                </w:rPr>
                <w:t>Vol. 724 Col. 917</w:t>
              </w:r>
            </w:hyperlink>
          </w:p>
        </w:tc>
      </w:tr>
      <w:tr w:rsidR="00183DD9" w14:paraId="184189A2" w14:textId="77777777" w:rsidTr="00472B5A">
        <w:trPr>
          <w:jc w:val="center"/>
        </w:trPr>
        <w:tc>
          <w:tcPr>
            <w:tcW w:w="9061" w:type="dxa"/>
            <w:gridSpan w:val="3"/>
          </w:tcPr>
          <w:p w14:paraId="5CCF501E"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i/>
                <w:color w:val="000000"/>
                <w:sz w:val="16"/>
                <w:szCs w:val="16"/>
              </w:rPr>
            </w:pPr>
            <w:r>
              <w:rPr>
                <w:rFonts w:ascii="Arial" w:eastAsia="Arial" w:hAnsi="Arial" w:cs="Arial"/>
                <w:i/>
                <w:color w:val="000000"/>
                <w:sz w:val="16"/>
                <w:szCs w:val="16"/>
              </w:rPr>
              <w:lastRenderedPageBreak/>
              <w:t>House of Lords</w:t>
            </w:r>
          </w:p>
        </w:tc>
      </w:tr>
      <w:tr w:rsidR="00183DD9" w14:paraId="4AD02EFD" w14:textId="77777777" w:rsidTr="00472B5A">
        <w:trPr>
          <w:jc w:val="center"/>
        </w:trPr>
        <w:tc>
          <w:tcPr>
            <w:tcW w:w="2471" w:type="dxa"/>
          </w:tcPr>
          <w:p w14:paraId="2549D38F"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Introduction</w:t>
            </w:r>
          </w:p>
        </w:tc>
        <w:tc>
          <w:tcPr>
            <w:tcW w:w="2075" w:type="dxa"/>
          </w:tcPr>
          <w:p w14:paraId="1C45E846"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19 December 2022</w:t>
            </w:r>
          </w:p>
        </w:tc>
        <w:tc>
          <w:tcPr>
            <w:tcW w:w="4515" w:type="dxa"/>
          </w:tcPr>
          <w:p w14:paraId="40EC784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4" w:history="1">
              <w:r w:rsidR="00183DD9" w:rsidRPr="003F10BF">
                <w:rPr>
                  <w:rStyle w:val="Hyperlink"/>
                  <w:rFonts w:ascii="Arial" w:eastAsia="Arial" w:hAnsi="Arial" w:cs="Arial"/>
                  <w:sz w:val="16"/>
                  <w:szCs w:val="16"/>
                </w:rPr>
                <w:t>Vol. 826</w:t>
              </w:r>
            </w:hyperlink>
            <w:r w:rsidR="00183DD9">
              <w:rPr>
                <w:rFonts w:ascii="Arial" w:eastAsia="Arial" w:hAnsi="Arial" w:cs="Arial"/>
                <w:color w:val="000000"/>
                <w:sz w:val="16"/>
                <w:szCs w:val="16"/>
              </w:rPr>
              <w:t xml:space="preserve"> </w:t>
            </w:r>
          </w:p>
        </w:tc>
      </w:tr>
      <w:tr w:rsidR="00183DD9" w14:paraId="73902C88" w14:textId="77777777" w:rsidTr="00472B5A">
        <w:trPr>
          <w:jc w:val="center"/>
        </w:trPr>
        <w:tc>
          <w:tcPr>
            <w:tcW w:w="2471" w:type="dxa"/>
          </w:tcPr>
          <w:p w14:paraId="2FA773E8"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Second Reading</w:t>
            </w:r>
          </w:p>
        </w:tc>
        <w:tc>
          <w:tcPr>
            <w:tcW w:w="2075" w:type="dxa"/>
          </w:tcPr>
          <w:p w14:paraId="46165682"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17 January 2023</w:t>
            </w:r>
          </w:p>
        </w:tc>
        <w:tc>
          <w:tcPr>
            <w:tcW w:w="4515" w:type="dxa"/>
          </w:tcPr>
          <w:p w14:paraId="6201A126"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5" w:history="1">
              <w:r w:rsidR="00183DD9" w:rsidRPr="00F57C07">
                <w:rPr>
                  <w:rStyle w:val="Hyperlink"/>
                  <w:rFonts w:ascii="Arial" w:eastAsia="Arial" w:hAnsi="Arial" w:cs="Arial"/>
                  <w:sz w:val="16"/>
                  <w:szCs w:val="16"/>
                </w:rPr>
                <w:t>Vol. 826 Col. 1706</w:t>
              </w:r>
            </w:hyperlink>
          </w:p>
        </w:tc>
      </w:tr>
      <w:tr w:rsidR="00183DD9" w14:paraId="3AB592B6" w14:textId="77777777" w:rsidTr="00472B5A">
        <w:trPr>
          <w:jc w:val="center"/>
        </w:trPr>
        <w:tc>
          <w:tcPr>
            <w:tcW w:w="2471" w:type="dxa"/>
          </w:tcPr>
          <w:p w14:paraId="7D0955AA"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Grand Committee</w:t>
            </w:r>
          </w:p>
        </w:tc>
        <w:tc>
          <w:tcPr>
            <w:tcW w:w="2075" w:type="dxa"/>
          </w:tcPr>
          <w:p w14:paraId="6A284920"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20 February 2023</w:t>
            </w:r>
          </w:p>
          <w:p w14:paraId="268A3FE5"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20 February 2023</w:t>
            </w:r>
          </w:p>
          <w:p w14:paraId="20C203EB"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22 February 2023</w:t>
            </w:r>
          </w:p>
          <w:p w14:paraId="4E1D0C09"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22 February 2023</w:t>
            </w:r>
          </w:p>
          <w:p w14:paraId="4B63A1EA"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27 February 2023</w:t>
            </w:r>
          </w:p>
          <w:p w14:paraId="48477662"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27 February 2023</w:t>
            </w:r>
          </w:p>
          <w:p w14:paraId="78956869"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13 March 2023</w:t>
            </w:r>
          </w:p>
          <w:p w14:paraId="16D38A0B"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13 March 2023</w:t>
            </w:r>
          </w:p>
          <w:p w14:paraId="4C639240"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15 March 2023</w:t>
            </w:r>
          </w:p>
          <w:p w14:paraId="22EE7B51"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15 March 2023</w:t>
            </w:r>
          </w:p>
          <w:p w14:paraId="31FD92A4"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20 March 2023</w:t>
            </w:r>
          </w:p>
          <w:p w14:paraId="67EF6A9A"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20 March 2023</w:t>
            </w:r>
          </w:p>
          <w:p w14:paraId="66D98BA8"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22 March 2023</w:t>
            </w:r>
          </w:p>
          <w:p w14:paraId="42CF9395"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22 March 2023</w:t>
            </w:r>
          </w:p>
          <w:p w14:paraId="305D9605"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27 March 2023</w:t>
            </w:r>
          </w:p>
          <w:p w14:paraId="1150FDF5"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18 April 2023</w:t>
            </w:r>
          </w:p>
          <w:p w14:paraId="6B2B660F"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18 April 2023</w:t>
            </w:r>
          </w:p>
          <w:p w14:paraId="7AF74748"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20 April 2023</w:t>
            </w:r>
          </w:p>
          <w:p w14:paraId="7B767C7B"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24 April 2023</w:t>
            </w:r>
          </w:p>
          <w:p w14:paraId="0B92671C"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24 April 2023</w:t>
            </w:r>
          </w:p>
          <w:p w14:paraId="0A8A4A5B"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3 May 2023</w:t>
            </w:r>
          </w:p>
          <w:p w14:paraId="76534CD6"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18 May 2023</w:t>
            </w:r>
          </w:p>
          <w:p w14:paraId="74B7AE64"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22 May 2023</w:t>
            </w:r>
          </w:p>
          <w:p w14:paraId="2CAF252C" w14:textId="24EA521D"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24 May 2023</w:t>
            </w:r>
          </w:p>
        </w:tc>
        <w:tc>
          <w:tcPr>
            <w:tcW w:w="4515" w:type="dxa"/>
          </w:tcPr>
          <w:p w14:paraId="5631DC4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6" w:history="1">
              <w:r w:rsidR="00183DD9" w:rsidRPr="00D27976">
                <w:rPr>
                  <w:rStyle w:val="Hyperlink"/>
                  <w:rFonts w:ascii="Arial" w:eastAsia="Arial" w:hAnsi="Arial" w:cs="Arial"/>
                  <w:sz w:val="16"/>
                  <w:szCs w:val="16"/>
                </w:rPr>
                <w:t>Vol. 827 Col. 1449</w:t>
              </w:r>
            </w:hyperlink>
          </w:p>
          <w:p w14:paraId="51DD7593"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7" w:history="1">
              <w:r w:rsidR="00183DD9" w:rsidRPr="004E2BA3">
                <w:rPr>
                  <w:rStyle w:val="Hyperlink"/>
                  <w:rFonts w:ascii="Arial" w:eastAsia="Arial" w:hAnsi="Arial" w:cs="Arial"/>
                  <w:sz w:val="16"/>
                  <w:szCs w:val="16"/>
                </w:rPr>
                <w:t>Vol. 827 Col. 1516</w:t>
              </w:r>
            </w:hyperlink>
          </w:p>
          <w:p w14:paraId="37F46F0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8" w:history="1">
              <w:r w:rsidR="00183DD9" w:rsidRPr="008D7666">
                <w:rPr>
                  <w:rStyle w:val="Hyperlink"/>
                  <w:rFonts w:ascii="Arial" w:eastAsia="Arial" w:hAnsi="Arial" w:cs="Arial"/>
                  <w:sz w:val="16"/>
                  <w:szCs w:val="16"/>
                </w:rPr>
                <w:t>Vol. 827 Col. 1672</w:t>
              </w:r>
            </w:hyperlink>
          </w:p>
          <w:p w14:paraId="37554015"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59" w:history="1">
              <w:r w:rsidR="00183DD9" w:rsidRPr="00BB1FE9">
                <w:rPr>
                  <w:rStyle w:val="Hyperlink"/>
                  <w:rFonts w:ascii="Arial" w:eastAsia="Arial" w:hAnsi="Arial" w:cs="Arial"/>
                  <w:sz w:val="16"/>
                  <w:szCs w:val="16"/>
                </w:rPr>
                <w:t>Vol. 827 Col. 1732</w:t>
              </w:r>
            </w:hyperlink>
          </w:p>
          <w:p w14:paraId="5C8830DB"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0" w:history="1">
              <w:r w:rsidR="00183DD9" w:rsidRPr="0040725E">
                <w:rPr>
                  <w:rStyle w:val="Hyperlink"/>
                  <w:rFonts w:ascii="Arial" w:eastAsia="Arial" w:hAnsi="Arial" w:cs="Arial"/>
                  <w:sz w:val="16"/>
                  <w:szCs w:val="16"/>
                </w:rPr>
                <w:t>Vol. 828 Col. 49</w:t>
              </w:r>
            </w:hyperlink>
          </w:p>
          <w:p w14:paraId="6FC7297B"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1" w:history="1">
              <w:r w:rsidR="00183DD9" w:rsidRPr="00334188">
                <w:rPr>
                  <w:rStyle w:val="Hyperlink"/>
                  <w:rFonts w:ascii="Arial" w:eastAsia="Arial" w:hAnsi="Arial" w:cs="Arial"/>
                  <w:sz w:val="16"/>
                  <w:szCs w:val="16"/>
                </w:rPr>
                <w:t>Vol. 828 Col. 89</w:t>
              </w:r>
            </w:hyperlink>
          </w:p>
          <w:p w14:paraId="468F516A"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2" w:history="1">
              <w:r w:rsidR="00183DD9" w:rsidRPr="008E388B">
                <w:rPr>
                  <w:rStyle w:val="Hyperlink"/>
                  <w:rFonts w:ascii="Arial" w:eastAsia="Arial" w:hAnsi="Arial" w:cs="Arial"/>
                  <w:sz w:val="16"/>
                  <w:szCs w:val="16"/>
                </w:rPr>
                <w:t>Vol. 828 Col. 1096</w:t>
              </w:r>
            </w:hyperlink>
          </w:p>
          <w:p w14:paraId="0333218F"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3" w:history="1">
              <w:r w:rsidR="00183DD9" w:rsidRPr="003D2177">
                <w:rPr>
                  <w:rStyle w:val="Hyperlink"/>
                  <w:rFonts w:ascii="Arial" w:eastAsia="Arial" w:hAnsi="Arial" w:cs="Arial"/>
                  <w:sz w:val="16"/>
                  <w:szCs w:val="16"/>
                </w:rPr>
                <w:t>Vol. 828 Col. 1166</w:t>
              </w:r>
            </w:hyperlink>
          </w:p>
          <w:p w14:paraId="5B9B1A74"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4" w:history="1">
              <w:r w:rsidR="00183DD9" w:rsidRPr="00C6559D">
                <w:rPr>
                  <w:rStyle w:val="Hyperlink"/>
                  <w:rFonts w:ascii="Arial" w:eastAsia="Arial" w:hAnsi="Arial" w:cs="Arial"/>
                  <w:sz w:val="16"/>
                  <w:szCs w:val="16"/>
                </w:rPr>
                <w:t>Vol. 828 Col. 1320</w:t>
              </w:r>
            </w:hyperlink>
          </w:p>
          <w:p w14:paraId="6852B420"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5" w:history="1">
              <w:r w:rsidR="00183DD9" w:rsidRPr="007C3C3C">
                <w:rPr>
                  <w:rStyle w:val="Hyperlink"/>
                  <w:rFonts w:ascii="Arial" w:eastAsia="Arial" w:hAnsi="Arial" w:cs="Arial"/>
                  <w:sz w:val="16"/>
                  <w:szCs w:val="16"/>
                </w:rPr>
                <w:t>Vol. 828 Col. 1409</w:t>
              </w:r>
            </w:hyperlink>
          </w:p>
          <w:p w14:paraId="47D51441"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6" w:history="1">
              <w:r w:rsidR="00183DD9" w:rsidRPr="001C2261">
                <w:rPr>
                  <w:rStyle w:val="Hyperlink"/>
                  <w:rFonts w:ascii="Arial" w:eastAsia="Arial" w:hAnsi="Arial" w:cs="Arial"/>
                  <w:sz w:val="16"/>
                  <w:szCs w:val="16"/>
                </w:rPr>
                <w:t>Vol. 828 Col. 1553</w:t>
              </w:r>
            </w:hyperlink>
          </w:p>
          <w:p w14:paraId="5476D947"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7" w:history="1">
              <w:r w:rsidR="00183DD9" w:rsidRPr="00C27252">
                <w:rPr>
                  <w:rStyle w:val="Hyperlink"/>
                  <w:rFonts w:ascii="Arial" w:eastAsia="Arial" w:hAnsi="Arial" w:cs="Arial"/>
                  <w:sz w:val="16"/>
                  <w:szCs w:val="16"/>
                </w:rPr>
                <w:t>Vol. 828 Col. 1626</w:t>
              </w:r>
            </w:hyperlink>
          </w:p>
          <w:p w14:paraId="6E7A668F"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8" w:history="1">
              <w:r w:rsidR="00183DD9" w:rsidRPr="002B4FB0">
                <w:rPr>
                  <w:rStyle w:val="Hyperlink"/>
                  <w:rFonts w:ascii="Arial" w:eastAsia="Arial" w:hAnsi="Arial" w:cs="Arial"/>
                  <w:sz w:val="16"/>
                  <w:szCs w:val="16"/>
                </w:rPr>
                <w:t>Vol. 828 Col. 1762</w:t>
              </w:r>
            </w:hyperlink>
          </w:p>
          <w:p w14:paraId="68BD801F"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69" w:history="1">
              <w:r w:rsidR="00183DD9" w:rsidRPr="00695B83">
                <w:rPr>
                  <w:rStyle w:val="Hyperlink"/>
                  <w:rFonts w:ascii="Arial" w:eastAsia="Arial" w:hAnsi="Arial" w:cs="Arial"/>
                  <w:sz w:val="16"/>
                  <w:szCs w:val="16"/>
                </w:rPr>
                <w:t>Vol. 828 Col. 1829</w:t>
              </w:r>
            </w:hyperlink>
          </w:p>
          <w:p w14:paraId="48E90EFC"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0" w:history="1">
              <w:r w:rsidR="00183DD9" w:rsidRPr="005A73F2">
                <w:rPr>
                  <w:rStyle w:val="Hyperlink"/>
                  <w:rFonts w:ascii="Arial" w:eastAsia="Arial" w:hAnsi="Arial" w:cs="Arial"/>
                  <w:sz w:val="16"/>
                  <w:szCs w:val="16"/>
                </w:rPr>
                <w:t>Vol. 829 Col. 21</w:t>
              </w:r>
            </w:hyperlink>
          </w:p>
          <w:p w14:paraId="2FF0BEB4"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1" w:history="1">
              <w:r w:rsidR="00183DD9" w:rsidRPr="00EF56E7">
                <w:rPr>
                  <w:rStyle w:val="Hyperlink"/>
                  <w:rFonts w:ascii="Arial" w:eastAsia="Arial" w:hAnsi="Arial" w:cs="Arial"/>
                  <w:sz w:val="16"/>
                  <w:szCs w:val="16"/>
                </w:rPr>
                <w:t>Vol. 829 Col. 559</w:t>
              </w:r>
            </w:hyperlink>
          </w:p>
          <w:p w14:paraId="41D0BB1C" w14:textId="5B988D20"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2" w:history="1">
              <w:r w:rsidR="00183DD9" w:rsidRPr="00FA3893">
                <w:rPr>
                  <w:rStyle w:val="Hyperlink"/>
                  <w:rFonts w:ascii="Arial" w:eastAsia="Arial" w:hAnsi="Arial" w:cs="Arial"/>
                  <w:sz w:val="16"/>
                  <w:szCs w:val="16"/>
                </w:rPr>
                <w:t>Vol. 829 Col.</w:t>
              </w:r>
              <w:r w:rsidR="00183DD9">
                <w:rPr>
                  <w:rStyle w:val="Hyperlink"/>
                  <w:rFonts w:ascii="Arial" w:eastAsia="Arial" w:hAnsi="Arial" w:cs="Arial"/>
                  <w:sz w:val="16"/>
                  <w:szCs w:val="16"/>
                </w:rPr>
                <w:t xml:space="preserve"> </w:t>
              </w:r>
              <w:r w:rsidR="00183DD9" w:rsidRPr="00FA3893">
                <w:rPr>
                  <w:rStyle w:val="Hyperlink"/>
                  <w:rFonts w:ascii="Arial" w:eastAsia="Arial" w:hAnsi="Arial" w:cs="Arial"/>
                  <w:sz w:val="16"/>
                  <w:szCs w:val="16"/>
                </w:rPr>
                <w:t>632</w:t>
              </w:r>
            </w:hyperlink>
          </w:p>
          <w:p w14:paraId="7FA6F217"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3" w:history="1">
              <w:r w:rsidR="00183DD9" w:rsidRPr="00A92274">
                <w:rPr>
                  <w:rStyle w:val="Hyperlink"/>
                  <w:rFonts w:ascii="Arial" w:eastAsia="Arial" w:hAnsi="Arial" w:cs="Arial"/>
                  <w:sz w:val="16"/>
                  <w:szCs w:val="16"/>
                </w:rPr>
                <w:t>Vol. 829 Col. 780</w:t>
              </w:r>
            </w:hyperlink>
          </w:p>
          <w:p w14:paraId="42A26327"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4" w:history="1">
              <w:r w:rsidR="00183DD9" w:rsidRPr="00A917B3">
                <w:rPr>
                  <w:rStyle w:val="Hyperlink"/>
                  <w:rFonts w:ascii="Arial" w:eastAsia="Arial" w:hAnsi="Arial" w:cs="Arial"/>
                  <w:sz w:val="16"/>
                  <w:szCs w:val="16"/>
                </w:rPr>
                <w:t>Vol. 829 Col. 979</w:t>
              </w:r>
            </w:hyperlink>
          </w:p>
          <w:p w14:paraId="6AC2A050"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5" w:history="1">
              <w:r w:rsidR="00183DD9" w:rsidRPr="00E36759">
                <w:rPr>
                  <w:rStyle w:val="Hyperlink"/>
                  <w:rFonts w:ascii="Arial" w:eastAsia="Arial" w:hAnsi="Arial" w:cs="Arial"/>
                  <w:sz w:val="16"/>
                  <w:szCs w:val="16"/>
                </w:rPr>
                <w:t>Vol. 829 Col. 1055</w:t>
              </w:r>
            </w:hyperlink>
          </w:p>
          <w:p w14:paraId="478D1266"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6" w:history="1">
              <w:r w:rsidR="00183DD9" w:rsidRPr="006C3754">
                <w:rPr>
                  <w:rStyle w:val="Hyperlink"/>
                  <w:rFonts w:ascii="Arial" w:eastAsia="Arial" w:hAnsi="Arial" w:cs="Arial"/>
                  <w:sz w:val="16"/>
                  <w:szCs w:val="16"/>
                </w:rPr>
                <w:t>Vol. 829 Col. 1601</w:t>
              </w:r>
            </w:hyperlink>
          </w:p>
          <w:p w14:paraId="0A07BE21"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7" w:history="1">
              <w:r w:rsidR="00183DD9" w:rsidRPr="008A4C3E">
                <w:rPr>
                  <w:rStyle w:val="Hyperlink"/>
                  <w:rFonts w:ascii="Arial" w:eastAsia="Arial" w:hAnsi="Arial" w:cs="Arial"/>
                  <w:sz w:val="16"/>
                  <w:szCs w:val="16"/>
                </w:rPr>
                <w:t>Vol. 830 Col. 398</w:t>
              </w:r>
            </w:hyperlink>
          </w:p>
          <w:p w14:paraId="6615C11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8" w:history="1">
              <w:r w:rsidR="00183DD9" w:rsidRPr="00C5586B">
                <w:rPr>
                  <w:rStyle w:val="Hyperlink"/>
                  <w:rFonts w:ascii="Arial" w:eastAsia="Arial" w:hAnsi="Arial" w:cs="Arial"/>
                  <w:sz w:val="16"/>
                  <w:szCs w:val="16"/>
                </w:rPr>
                <w:t>Vol. 830 Col. 615</w:t>
              </w:r>
            </w:hyperlink>
          </w:p>
          <w:p w14:paraId="6B9E8086"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79" w:history="1">
              <w:r w:rsidR="00183DD9" w:rsidRPr="00E66A75">
                <w:rPr>
                  <w:rStyle w:val="Hyperlink"/>
                  <w:rFonts w:ascii="Arial" w:eastAsia="Arial" w:hAnsi="Arial" w:cs="Arial"/>
                  <w:sz w:val="16"/>
                  <w:szCs w:val="16"/>
                </w:rPr>
                <w:t>Vol. 830 Col. 114GC</w:t>
              </w:r>
            </w:hyperlink>
          </w:p>
        </w:tc>
      </w:tr>
      <w:tr w:rsidR="00183DD9" w14:paraId="0F4546BB" w14:textId="77777777" w:rsidTr="00472B5A">
        <w:trPr>
          <w:jc w:val="center"/>
        </w:trPr>
        <w:tc>
          <w:tcPr>
            <w:tcW w:w="2471" w:type="dxa"/>
          </w:tcPr>
          <w:p w14:paraId="62CA17AC"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 xml:space="preserve">Report </w:t>
            </w:r>
          </w:p>
        </w:tc>
        <w:tc>
          <w:tcPr>
            <w:tcW w:w="2075" w:type="dxa"/>
          </w:tcPr>
          <w:p w14:paraId="7DFB0D3A"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11 July 2023</w:t>
            </w:r>
          </w:p>
          <w:p w14:paraId="233771EB"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13 July 2023</w:t>
            </w:r>
          </w:p>
          <w:p w14:paraId="211A03FD"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13 July 2023</w:t>
            </w:r>
          </w:p>
          <w:p w14:paraId="7E17BC8D"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18 July 2023</w:t>
            </w:r>
          </w:p>
          <w:p w14:paraId="6FA95D8A"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20 July 2023</w:t>
            </w:r>
          </w:p>
          <w:p w14:paraId="4F765BC3"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4 September 2023</w:t>
            </w:r>
          </w:p>
          <w:p w14:paraId="0AAB1F96"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4</w:t>
            </w:r>
            <w:r w:rsidRPr="00A956C9">
              <w:rPr>
                <w:rFonts w:ascii="Arial" w:eastAsia="Arial" w:hAnsi="Arial" w:cs="Arial"/>
                <w:color w:val="000000"/>
                <w:sz w:val="16"/>
                <w:szCs w:val="16"/>
                <w:vertAlign w:val="superscript"/>
              </w:rPr>
              <w:t xml:space="preserve"> </w:t>
            </w:r>
            <w:r w:rsidRPr="00A956C9">
              <w:rPr>
                <w:rFonts w:ascii="Arial" w:eastAsia="Arial" w:hAnsi="Arial" w:cs="Arial"/>
                <w:color w:val="000000"/>
                <w:sz w:val="16"/>
                <w:szCs w:val="16"/>
              </w:rPr>
              <w:t>September 2023</w:t>
            </w:r>
          </w:p>
          <w:p w14:paraId="61E76581"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6</w:t>
            </w:r>
            <w:r w:rsidRPr="00A956C9">
              <w:rPr>
                <w:rFonts w:ascii="Arial" w:eastAsia="Arial" w:hAnsi="Arial" w:cs="Arial"/>
                <w:color w:val="000000"/>
                <w:sz w:val="16"/>
                <w:szCs w:val="16"/>
                <w:vertAlign w:val="superscript"/>
              </w:rPr>
              <w:t xml:space="preserve"> </w:t>
            </w:r>
            <w:r w:rsidRPr="00A956C9">
              <w:rPr>
                <w:rFonts w:ascii="Arial" w:eastAsia="Arial" w:hAnsi="Arial" w:cs="Arial"/>
                <w:color w:val="000000"/>
                <w:sz w:val="16"/>
                <w:szCs w:val="16"/>
              </w:rPr>
              <w:t>September 2023</w:t>
            </w:r>
          </w:p>
          <w:p w14:paraId="052DDF8E"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6</w:t>
            </w:r>
            <w:r w:rsidRPr="00A956C9">
              <w:rPr>
                <w:rFonts w:ascii="Arial" w:eastAsia="Arial" w:hAnsi="Arial" w:cs="Arial"/>
                <w:color w:val="000000"/>
                <w:sz w:val="16"/>
                <w:szCs w:val="16"/>
                <w:vertAlign w:val="superscript"/>
              </w:rPr>
              <w:t xml:space="preserve"> </w:t>
            </w:r>
            <w:r w:rsidRPr="00A956C9">
              <w:rPr>
                <w:rFonts w:ascii="Arial" w:eastAsia="Arial" w:hAnsi="Arial" w:cs="Arial"/>
                <w:color w:val="000000"/>
                <w:sz w:val="16"/>
                <w:szCs w:val="16"/>
              </w:rPr>
              <w:t>September 2023</w:t>
            </w:r>
          </w:p>
          <w:p w14:paraId="4BE60E52"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6 September 2023</w:t>
            </w:r>
          </w:p>
          <w:p w14:paraId="53C0416B"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13 September 2023</w:t>
            </w:r>
          </w:p>
          <w:p w14:paraId="119A99B7"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13 September 2023</w:t>
            </w:r>
          </w:p>
          <w:p w14:paraId="7307ADE9"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18 September 2023</w:t>
            </w:r>
          </w:p>
          <w:p w14:paraId="08A7B8D6"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p>
        </w:tc>
        <w:tc>
          <w:tcPr>
            <w:tcW w:w="4515" w:type="dxa"/>
          </w:tcPr>
          <w:p w14:paraId="256AA084"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0" w:history="1">
              <w:r w:rsidR="00183DD9" w:rsidRPr="00921F1B">
                <w:rPr>
                  <w:rStyle w:val="Hyperlink"/>
                  <w:rFonts w:ascii="Arial" w:eastAsia="Arial" w:hAnsi="Arial" w:cs="Arial"/>
                  <w:sz w:val="16"/>
                  <w:szCs w:val="16"/>
                </w:rPr>
                <w:t>Vol. 883 Col. 1648</w:t>
              </w:r>
            </w:hyperlink>
          </w:p>
          <w:p w14:paraId="069CB954" w14:textId="3CE247A5"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1" w:history="1">
              <w:r w:rsidR="00183DD9" w:rsidRPr="00956625">
                <w:rPr>
                  <w:rStyle w:val="Hyperlink"/>
                  <w:rFonts w:ascii="Arial" w:eastAsia="Arial" w:hAnsi="Arial" w:cs="Arial"/>
                  <w:sz w:val="16"/>
                  <w:szCs w:val="16"/>
                </w:rPr>
                <w:t>Vol</w:t>
              </w:r>
              <w:r w:rsidR="002813B9">
                <w:rPr>
                  <w:rStyle w:val="Hyperlink"/>
                  <w:rFonts w:ascii="Arial" w:eastAsia="Arial" w:hAnsi="Arial" w:cs="Arial"/>
                  <w:sz w:val="16"/>
                  <w:szCs w:val="16"/>
                </w:rPr>
                <w:t>.</w:t>
              </w:r>
              <w:r w:rsidR="00183DD9" w:rsidRPr="00956625">
                <w:rPr>
                  <w:rStyle w:val="Hyperlink"/>
                  <w:rFonts w:ascii="Arial" w:eastAsia="Arial" w:hAnsi="Arial" w:cs="Arial"/>
                  <w:sz w:val="16"/>
                  <w:szCs w:val="16"/>
                </w:rPr>
                <w:t xml:space="preserve"> 831. Col.</w:t>
              </w:r>
              <w:r w:rsidR="00183DD9">
                <w:rPr>
                  <w:rStyle w:val="Hyperlink"/>
                  <w:rFonts w:ascii="Arial" w:eastAsia="Arial" w:hAnsi="Arial" w:cs="Arial"/>
                  <w:sz w:val="16"/>
                  <w:szCs w:val="16"/>
                </w:rPr>
                <w:t xml:space="preserve"> </w:t>
              </w:r>
              <w:r w:rsidR="00183DD9" w:rsidRPr="00956625">
                <w:rPr>
                  <w:rStyle w:val="Hyperlink"/>
                  <w:rFonts w:ascii="Arial" w:eastAsia="Arial" w:hAnsi="Arial" w:cs="Arial"/>
                  <w:sz w:val="16"/>
                  <w:szCs w:val="16"/>
                </w:rPr>
                <w:t>1895</w:t>
              </w:r>
            </w:hyperlink>
          </w:p>
          <w:p w14:paraId="457E8908" w14:textId="65C7CBCC"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2" w:history="1">
              <w:r w:rsidR="00183DD9" w:rsidRPr="00FE455C">
                <w:rPr>
                  <w:rStyle w:val="Hyperlink"/>
                  <w:rFonts w:ascii="Arial" w:eastAsia="Arial" w:hAnsi="Arial" w:cs="Arial"/>
                  <w:sz w:val="16"/>
                  <w:szCs w:val="16"/>
                </w:rPr>
                <w:t>Vol.</w:t>
              </w:r>
              <w:r w:rsidR="002813B9">
                <w:rPr>
                  <w:rStyle w:val="Hyperlink"/>
                  <w:rFonts w:ascii="Arial" w:eastAsia="Arial" w:hAnsi="Arial" w:cs="Arial"/>
                  <w:sz w:val="16"/>
                  <w:szCs w:val="16"/>
                </w:rPr>
                <w:t xml:space="preserve"> </w:t>
              </w:r>
              <w:r w:rsidR="00183DD9" w:rsidRPr="00FE455C">
                <w:rPr>
                  <w:rStyle w:val="Hyperlink"/>
                  <w:rFonts w:ascii="Arial" w:eastAsia="Arial" w:hAnsi="Arial" w:cs="Arial"/>
                  <w:sz w:val="16"/>
                  <w:szCs w:val="16"/>
                </w:rPr>
                <w:t>831 Col. 1958</w:t>
              </w:r>
            </w:hyperlink>
          </w:p>
          <w:p w14:paraId="225BD69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3" w:history="1">
              <w:r w:rsidR="00183DD9" w:rsidRPr="008235F0">
                <w:rPr>
                  <w:rStyle w:val="Hyperlink"/>
                  <w:rFonts w:ascii="Arial" w:eastAsia="Arial" w:hAnsi="Arial" w:cs="Arial"/>
                  <w:sz w:val="16"/>
                  <w:szCs w:val="16"/>
                </w:rPr>
                <w:t>Vol. 831 Col. 2212</w:t>
              </w:r>
            </w:hyperlink>
          </w:p>
          <w:p w14:paraId="384535A7" w14:textId="4C94D086"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4" w:history="1">
              <w:r w:rsidR="00183DD9" w:rsidRPr="00EF1ACF">
                <w:rPr>
                  <w:rStyle w:val="Hyperlink"/>
                  <w:rFonts w:ascii="Arial" w:eastAsia="Arial" w:hAnsi="Arial" w:cs="Arial"/>
                  <w:sz w:val="16"/>
                  <w:szCs w:val="16"/>
                </w:rPr>
                <w:t>Vol.831 Col.</w:t>
              </w:r>
              <w:r w:rsidR="00183DD9">
                <w:rPr>
                  <w:rStyle w:val="Hyperlink"/>
                  <w:rFonts w:ascii="Arial" w:eastAsia="Arial" w:hAnsi="Arial" w:cs="Arial"/>
                  <w:sz w:val="16"/>
                  <w:szCs w:val="16"/>
                </w:rPr>
                <w:t xml:space="preserve"> </w:t>
              </w:r>
              <w:r w:rsidR="00183DD9" w:rsidRPr="00EF1ACF">
                <w:rPr>
                  <w:rStyle w:val="Hyperlink"/>
                  <w:rFonts w:ascii="Arial" w:eastAsia="Arial" w:hAnsi="Arial" w:cs="Arial"/>
                  <w:sz w:val="16"/>
                  <w:szCs w:val="16"/>
                </w:rPr>
                <w:t>2467</w:t>
              </w:r>
            </w:hyperlink>
          </w:p>
          <w:p w14:paraId="522821BB"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5" w:history="1">
              <w:r w:rsidR="00183DD9" w:rsidRPr="00D54A2B">
                <w:rPr>
                  <w:rStyle w:val="Hyperlink"/>
                  <w:rFonts w:ascii="Arial" w:eastAsia="Arial" w:hAnsi="Arial" w:cs="Arial"/>
                  <w:sz w:val="16"/>
                  <w:szCs w:val="16"/>
                </w:rPr>
                <w:t>Vol. 832 Col. 203</w:t>
              </w:r>
            </w:hyperlink>
          </w:p>
          <w:p w14:paraId="68A2E982" w14:textId="07CCC640"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6" w:history="1">
              <w:r w:rsidR="00183DD9" w:rsidRPr="004B2188">
                <w:rPr>
                  <w:rStyle w:val="Hyperlink"/>
                  <w:rFonts w:ascii="Arial" w:eastAsia="Arial" w:hAnsi="Arial" w:cs="Arial"/>
                  <w:sz w:val="16"/>
                  <w:szCs w:val="16"/>
                </w:rPr>
                <w:t>Vol. 832 Col.</w:t>
              </w:r>
              <w:r w:rsidR="00183DD9">
                <w:rPr>
                  <w:rStyle w:val="Hyperlink"/>
                  <w:rFonts w:ascii="Arial" w:eastAsia="Arial" w:hAnsi="Arial" w:cs="Arial"/>
                  <w:sz w:val="16"/>
                  <w:szCs w:val="16"/>
                </w:rPr>
                <w:t xml:space="preserve"> </w:t>
              </w:r>
              <w:r w:rsidR="00183DD9" w:rsidRPr="004B2188">
                <w:rPr>
                  <w:rStyle w:val="Hyperlink"/>
                  <w:rFonts w:ascii="Arial" w:eastAsia="Arial" w:hAnsi="Arial" w:cs="Arial"/>
                  <w:sz w:val="16"/>
                  <w:szCs w:val="16"/>
                </w:rPr>
                <w:t>301</w:t>
              </w:r>
            </w:hyperlink>
          </w:p>
          <w:p w14:paraId="4CE5139E"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7" w:history="1">
              <w:r w:rsidR="00183DD9" w:rsidRPr="009A5845">
                <w:rPr>
                  <w:rStyle w:val="Hyperlink"/>
                  <w:rFonts w:ascii="Arial" w:eastAsia="Arial" w:hAnsi="Arial" w:cs="Arial"/>
                  <w:sz w:val="16"/>
                  <w:szCs w:val="16"/>
                </w:rPr>
                <w:t>Vol. 832 Col. 396</w:t>
              </w:r>
            </w:hyperlink>
          </w:p>
          <w:p w14:paraId="0B2E63C0" w14:textId="55DE4084"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8" w:history="1">
              <w:r w:rsidR="00183DD9" w:rsidRPr="00C668BE">
                <w:rPr>
                  <w:rStyle w:val="Hyperlink"/>
                  <w:rFonts w:ascii="Arial" w:eastAsia="Arial" w:hAnsi="Arial" w:cs="Arial"/>
                  <w:sz w:val="16"/>
                  <w:szCs w:val="16"/>
                </w:rPr>
                <w:t>Vol. 832 Col. 477</w:t>
              </w:r>
            </w:hyperlink>
          </w:p>
          <w:p w14:paraId="0DB57DF1" w14:textId="4A5DFBCB"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89" w:history="1">
              <w:r w:rsidR="00183DD9" w:rsidRPr="0069006E">
                <w:rPr>
                  <w:rStyle w:val="Hyperlink"/>
                  <w:rFonts w:ascii="Arial" w:eastAsia="Arial" w:hAnsi="Arial" w:cs="Arial"/>
                  <w:sz w:val="16"/>
                  <w:szCs w:val="16"/>
                </w:rPr>
                <w:t>Vol. 832 Col.</w:t>
              </w:r>
              <w:r w:rsidR="00183DD9">
                <w:rPr>
                  <w:rStyle w:val="Hyperlink"/>
                  <w:rFonts w:ascii="Arial" w:eastAsia="Arial" w:hAnsi="Arial" w:cs="Arial"/>
                  <w:sz w:val="16"/>
                  <w:szCs w:val="16"/>
                </w:rPr>
                <w:t xml:space="preserve"> </w:t>
              </w:r>
              <w:r w:rsidR="00183DD9" w:rsidRPr="0069006E">
                <w:rPr>
                  <w:rStyle w:val="Hyperlink"/>
                  <w:rFonts w:ascii="Arial" w:eastAsia="Arial" w:hAnsi="Arial" w:cs="Arial"/>
                  <w:sz w:val="16"/>
                  <w:szCs w:val="16"/>
                </w:rPr>
                <w:t>529</w:t>
              </w:r>
            </w:hyperlink>
          </w:p>
          <w:p w14:paraId="06AD3B14" w14:textId="392AF2ED"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90" w:history="1">
              <w:r w:rsidR="00183DD9" w:rsidRPr="003F52B9">
                <w:rPr>
                  <w:rStyle w:val="Hyperlink"/>
                  <w:rFonts w:ascii="Arial" w:eastAsia="Arial" w:hAnsi="Arial" w:cs="Arial"/>
                  <w:sz w:val="16"/>
                  <w:szCs w:val="16"/>
                </w:rPr>
                <w:t>Vol.</w:t>
              </w:r>
              <w:r w:rsidR="00183DD9">
                <w:rPr>
                  <w:rStyle w:val="Hyperlink"/>
                  <w:rFonts w:ascii="Arial" w:eastAsia="Arial" w:hAnsi="Arial" w:cs="Arial"/>
                  <w:sz w:val="16"/>
                  <w:szCs w:val="16"/>
                </w:rPr>
                <w:t xml:space="preserve"> </w:t>
              </w:r>
              <w:r w:rsidR="00183DD9" w:rsidRPr="003F52B9">
                <w:rPr>
                  <w:rStyle w:val="Hyperlink"/>
                  <w:rFonts w:ascii="Arial" w:eastAsia="Arial" w:hAnsi="Arial" w:cs="Arial"/>
                  <w:sz w:val="16"/>
                  <w:szCs w:val="16"/>
                </w:rPr>
                <w:t>832 Col. 968</w:t>
              </w:r>
            </w:hyperlink>
          </w:p>
          <w:p w14:paraId="3EC02E68" w14:textId="0C50E48F"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91" w:history="1">
              <w:r w:rsidR="00183DD9" w:rsidRPr="00DC164D">
                <w:rPr>
                  <w:rStyle w:val="Hyperlink"/>
                  <w:rFonts w:ascii="Arial" w:eastAsia="Arial" w:hAnsi="Arial" w:cs="Arial"/>
                  <w:sz w:val="16"/>
                  <w:szCs w:val="16"/>
                </w:rPr>
                <w:t>Vol</w:t>
              </w:r>
              <w:r w:rsidR="00183DD9">
                <w:rPr>
                  <w:rStyle w:val="Hyperlink"/>
                  <w:rFonts w:ascii="Arial" w:eastAsia="Arial" w:hAnsi="Arial" w:cs="Arial"/>
                  <w:sz w:val="16"/>
                  <w:szCs w:val="16"/>
                </w:rPr>
                <w:t xml:space="preserve">. </w:t>
              </w:r>
              <w:r w:rsidR="00183DD9" w:rsidRPr="00DC164D">
                <w:rPr>
                  <w:rStyle w:val="Hyperlink"/>
                  <w:rFonts w:ascii="Arial" w:eastAsia="Arial" w:hAnsi="Arial" w:cs="Arial"/>
                  <w:sz w:val="16"/>
                  <w:szCs w:val="16"/>
                </w:rPr>
                <w:t>832 Col.</w:t>
              </w:r>
              <w:r w:rsidR="00183DD9">
                <w:rPr>
                  <w:rStyle w:val="Hyperlink"/>
                  <w:rFonts w:ascii="Arial" w:eastAsia="Arial" w:hAnsi="Arial" w:cs="Arial"/>
                  <w:sz w:val="16"/>
                  <w:szCs w:val="16"/>
                </w:rPr>
                <w:t xml:space="preserve"> </w:t>
              </w:r>
              <w:r w:rsidR="00183DD9" w:rsidRPr="00DC164D">
                <w:rPr>
                  <w:rStyle w:val="Hyperlink"/>
                  <w:rFonts w:ascii="Arial" w:eastAsia="Arial" w:hAnsi="Arial" w:cs="Arial"/>
                  <w:sz w:val="16"/>
                  <w:szCs w:val="16"/>
                </w:rPr>
                <w:t>1020</w:t>
              </w:r>
            </w:hyperlink>
          </w:p>
          <w:p w14:paraId="6DC111D6"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92" w:history="1">
              <w:r w:rsidR="00183DD9" w:rsidRPr="004915A6">
                <w:rPr>
                  <w:rStyle w:val="Hyperlink"/>
                  <w:rFonts w:ascii="Arial" w:eastAsia="Arial" w:hAnsi="Arial" w:cs="Arial"/>
                  <w:sz w:val="16"/>
                  <w:szCs w:val="16"/>
                </w:rPr>
                <w:t>Vol. 832 Col. 1211</w:t>
              </w:r>
            </w:hyperlink>
          </w:p>
          <w:p w14:paraId="22D63894"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p>
        </w:tc>
      </w:tr>
      <w:tr w:rsidR="00183DD9" w14:paraId="31BA4A9B" w14:textId="77777777" w:rsidTr="00472B5A">
        <w:trPr>
          <w:jc w:val="center"/>
        </w:trPr>
        <w:tc>
          <w:tcPr>
            <w:tcW w:w="2471" w:type="dxa"/>
          </w:tcPr>
          <w:p w14:paraId="6FB739EA"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lastRenderedPageBreak/>
              <w:t>Third Reading</w:t>
            </w:r>
          </w:p>
        </w:tc>
        <w:tc>
          <w:tcPr>
            <w:tcW w:w="2075" w:type="dxa"/>
          </w:tcPr>
          <w:p w14:paraId="6335B8DF"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21 September 2023</w:t>
            </w:r>
          </w:p>
        </w:tc>
        <w:tc>
          <w:tcPr>
            <w:tcW w:w="4515" w:type="dxa"/>
          </w:tcPr>
          <w:p w14:paraId="1F022E63"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93" w:history="1">
              <w:r w:rsidR="00183DD9" w:rsidRPr="007A2522">
                <w:rPr>
                  <w:rStyle w:val="Hyperlink"/>
                  <w:rFonts w:ascii="Arial" w:eastAsia="Arial" w:hAnsi="Arial" w:cs="Arial"/>
                  <w:sz w:val="16"/>
                  <w:szCs w:val="16"/>
                </w:rPr>
                <w:t>Vol. 832 Col. 1543</w:t>
              </w:r>
            </w:hyperlink>
          </w:p>
        </w:tc>
      </w:tr>
      <w:tr w:rsidR="00183DD9" w14:paraId="4325EAEF" w14:textId="77777777" w:rsidTr="00472B5A">
        <w:trPr>
          <w:jc w:val="center"/>
        </w:trPr>
        <w:tc>
          <w:tcPr>
            <w:tcW w:w="2471" w:type="dxa"/>
          </w:tcPr>
          <w:p w14:paraId="52CCF074"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Commons Consideration of Lords Amendments</w:t>
            </w:r>
          </w:p>
        </w:tc>
        <w:tc>
          <w:tcPr>
            <w:tcW w:w="2075" w:type="dxa"/>
          </w:tcPr>
          <w:p w14:paraId="1B316B4F" w14:textId="77777777" w:rsidR="00183DD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17 October 2023</w:t>
            </w:r>
          </w:p>
        </w:tc>
        <w:tc>
          <w:tcPr>
            <w:tcW w:w="4515" w:type="dxa"/>
          </w:tcPr>
          <w:p w14:paraId="51EE6F05"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94" w:history="1">
              <w:r w:rsidR="00183DD9" w:rsidRPr="00C74B51">
                <w:rPr>
                  <w:rStyle w:val="Hyperlink"/>
                  <w:rFonts w:ascii="Arial" w:eastAsia="Arial" w:hAnsi="Arial" w:cs="Arial"/>
                  <w:sz w:val="16"/>
                  <w:szCs w:val="16"/>
                </w:rPr>
                <w:t>Vol. 738 Col. 179</w:t>
              </w:r>
            </w:hyperlink>
          </w:p>
        </w:tc>
      </w:tr>
      <w:tr w:rsidR="00183DD9" w14:paraId="450EC271" w14:textId="77777777" w:rsidTr="00472B5A">
        <w:trPr>
          <w:jc w:val="center"/>
        </w:trPr>
        <w:tc>
          <w:tcPr>
            <w:tcW w:w="2471" w:type="dxa"/>
            <w:vMerge w:val="restart"/>
          </w:tcPr>
          <w:p w14:paraId="20B29DAE" w14:textId="77777777" w:rsidR="00183DD9" w:rsidRPr="00A956C9"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956C9">
              <w:rPr>
                <w:rFonts w:ascii="Arial" w:eastAsia="Arial" w:hAnsi="Arial" w:cs="Arial"/>
                <w:color w:val="000000"/>
                <w:sz w:val="16"/>
                <w:szCs w:val="16"/>
              </w:rPr>
              <w:t>Royal Assent</w:t>
            </w:r>
          </w:p>
        </w:tc>
        <w:tc>
          <w:tcPr>
            <w:tcW w:w="2075" w:type="dxa"/>
            <w:vMerge w:val="restart"/>
          </w:tcPr>
          <w:p w14:paraId="7F57E14B" w14:textId="77777777" w:rsidR="00183DD9" w:rsidRPr="00A67590" w:rsidRDefault="00183DD9"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r w:rsidRPr="00A67590">
              <w:rPr>
                <w:rFonts w:ascii="Arial" w:eastAsia="Arial" w:hAnsi="Arial" w:cs="Arial"/>
                <w:color w:val="000000"/>
                <w:sz w:val="16"/>
                <w:szCs w:val="16"/>
              </w:rPr>
              <w:t>26 October 2023</w:t>
            </w:r>
          </w:p>
        </w:tc>
        <w:tc>
          <w:tcPr>
            <w:tcW w:w="4515" w:type="dxa"/>
          </w:tcPr>
          <w:p w14:paraId="696AE637" w14:textId="26F52071" w:rsidR="00183DD9" w:rsidRPr="00E549A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95" w:history="1">
              <w:r w:rsidR="00183DD9" w:rsidRPr="00E549A9">
                <w:rPr>
                  <w:rStyle w:val="Hyperlink"/>
                  <w:rFonts w:ascii="Arial" w:eastAsia="Arial" w:hAnsi="Arial" w:cs="Arial"/>
                  <w:sz w:val="16"/>
                  <w:szCs w:val="16"/>
                </w:rPr>
                <w:t>House of Commons Vol.</w:t>
              </w:r>
              <w:r w:rsidR="00183DD9">
                <w:rPr>
                  <w:rStyle w:val="Hyperlink"/>
                  <w:rFonts w:ascii="Arial" w:eastAsia="Arial" w:hAnsi="Arial" w:cs="Arial"/>
                  <w:sz w:val="16"/>
                  <w:szCs w:val="16"/>
                </w:rPr>
                <w:t xml:space="preserve"> </w:t>
              </w:r>
              <w:r w:rsidR="00183DD9" w:rsidRPr="00E549A9">
                <w:rPr>
                  <w:rStyle w:val="Hyperlink"/>
                  <w:rFonts w:ascii="Arial" w:eastAsia="Arial" w:hAnsi="Arial" w:cs="Arial"/>
                  <w:sz w:val="16"/>
                  <w:szCs w:val="16"/>
                </w:rPr>
                <w:t>738 Col. 999</w:t>
              </w:r>
            </w:hyperlink>
          </w:p>
        </w:tc>
      </w:tr>
      <w:tr w:rsidR="00183DD9" w14:paraId="1D428C1A" w14:textId="77777777" w:rsidTr="00472B5A">
        <w:trPr>
          <w:jc w:val="center"/>
        </w:trPr>
        <w:tc>
          <w:tcPr>
            <w:tcW w:w="2471" w:type="dxa"/>
            <w:vMerge/>
          </w:tcPr>
          <w:p w14:paraId="6246498F" w14:textId="77777777" w:rsidR="00183DD9" w:rsidRDefault="00183DD9" w:rsidP="00D52D81">
            <w:pPr>
              <w:widowControl w:val="0"/>
              <w:pBdr>
                <w:top w:val="nil"/>
                <w:left w:val="nil"/>
                <w:bottom w:val="nil"/>
                <w:right w:val="nil"/>
                <w:between w:val="nil"/>
              </w:pBdr>
              <w:rPr>
                <w:rFonts w:ascii="Arial" w:eastAsia="Arial" w:hAnsi="Arial" w:cs="Arial"/>
                <w:color w:val="000000"/>
                <w:sz w:val="16"/>
                <w:szCs w:val="16"/>
              </w:rPr>
            </w:pPr>
          </w:p>
        </w:tc>
        <w:tc>
          <w:tcPr>
            <w:tcW w:w="2075" w:type="dxa"/>
            <w:vMerge/>
          </w:tcPr>
          <w:p w14:paraId="3D80CAFE" w14:textId="77777777" w:rsidR="00183DD9" w:rsidRDefault="00183DD9" w:rsidP="00D52D81">
            <w:pPr>
              <w:widowControl w:val="0"/>
              <w:pBdr>
                <w:top w:val="nil"/>
                <w:left w:val="nil"/>
                <w:bottom w:val="nil"/>
                <w:right w:val="nil"/>
                <w:between w:val="nil"/>
              </w:pBdr>
              <w:rPr>
                <w:rFonts w:ascii="Arial" w:eastAsia="Arial" w:hAnsi="Arial" w:cs="Arial"/>
                <w:color w:val="000000"/>
                <w:sz w:val="16"/>
                <w:szCs w:val="16"/>
              </w:rPr>
            </w:pPr>
          </w:p>
        </w:tc>
        <w:tc>
          <w:tcPr>
            <w:tcW w:w="4515" w:type="dxa"/>
          </w:tcPr>
          <w:p w14:paraId="10F83629" w14:textId="77777777" w:rsidR="00183DD9" w:rsidRDefault="005E5C73" w:rsidP="00D52D81">
            <w:pPr>
              <w:widowControl w:val="0"/>
              <w:pBdr>
                <w:top w:val="nil"/>
                <w:left w:val="nil"/>
                <w:bottom w:val="nil"/>
                <w:right w:val="nil"/>
                <w:between w:val="nil"/>
              </w:pBdr>
              <w:spacing w:after="120" w:line="288" w:lineRule="auto"/>
              <w:rPr>
                <w:rFonts w:ascii="Arial" w:eastAsia="Arial" w:hAnsi="Arial" w:cs="Arial"/>
                <w:color w:val="000000"/>
                <w:sz w:val="16"/>
                <w:szCs w:val="16"/>
              </w:rPr>
            </w:pPr>
            <w:hyperlink r:id="rId96" w:history="1">
              <w:r w:rsidR="00183DD9" w:rsidRPr="00D962B5">
                <w:rPr>
                  <w:rStyle w:val="Hyperlink"/>
                  <w:rFonts w:ascii="Arial" w:eastAsia="Arial" w:hAnsi="Arial" w:cs="Arial"/>
                  <w:sz w:val="16"/>
                  <w:szCs w:val="16"/>
                </w:rPr>
                <w:t>House of Lords Vol. 833 Col. 695</w:t>
              </w:r>
            </w:hyperlink>
          </w:p>
        </w:tc>
      </w:tr>
    </w:tbl>
    <w:p w14:paraId="2B89E7D6" w14:textId="77777777" w:rsidR="006602D5" w:rsidRDefault="006602D5" w:rsidP="00405CE5">
      <w:pPr>
        <w:pStyle w:val="ParaNumbered"/>
        <w:numPr>
          <w:ilvl w:val="0"/>
          <w:numId w:val="0"/>
        </w:numPr>
        <w:ind w:left="284"/>
      </w:pPr>
    </w:p>
    <w:p w14:paraId="4609C7E8" w14:textId="77777777" w:rsidR="00271B1E" w:rsidRDefault="00271B1E">
      <w:pPr>
        <w:rPr>
          <w:rFonts w:ascii="Arial" w:eastAsiaTheme="majorEastAsia" w:hAnsi="Arial" w:cstheme="majorBidi"/>
          <w:b/>
          <w:bCs/>
          <w:color w:val="0070C0"/>
          <w:sz w:val="36"/>
          <w:szCs w:val="28"/>
        </w:rPr>
      </w:pPr>
      <w:r>
        <w:br w:type="page"/>
      </w:r>
    </w:p>
    <w:p w14:paraId="3884DCB5" w14:textId="76EB903F" w:rsidR="00A5273A" w:rsidRDefault="00A5273A" w:rsidP="009D64B9">
      <w:pPr>
        <w:pStyle w:val="Heading1"/>
      </w:pPr>
      <w:bookmarkStart w:id="791" w:name="_Toc158113513"/>
      <w:r>
        <w:lastRenderedPageBreak/>
        <w:t>Ann</w:t>
      </w:r>
      <w:r w:rsidR="006602D5">
        <w:t>e</w:t>
      </w:r>
      <w:r>
        <w:t xml:space="preserve">x C – </w:t>
      </w:r>
      <w:r w:rsidR="007231AB">
        <w:t>Progress of</w:t>
      </w:r>
      <w:r w:rsidR="002644DD">
        <w:t xml:space="preserve"> Bill </w:t>
      </w:r>
      <w:r w:rsidR="007231AB">
        <w:t>Table</w:t>
      </w:r>
      <w:bookmarkEnd w:id="791"/>
      <w:r w:rsidR="007231AB">
        <w:t xml:space="preserve"> </w:t>
      </w:r>
    </w:p>
    <w:p w14:paraId="6DA04506" w14:textId="7C5B76B3" w:rsidR="00A5273A" w:rsidRDefault="006602D5" w:rsidP="00405CE5">
      <w:pPr>
        <w:pStyle w:val="ParaNumbered"/>
      </w:pPr>
      <w:r w:rsidRPr="006602D5">
        <w:t xml:space="preserve">This Annex shows how each section and Schedule of the Act was numbered during the passage of the </w:t>
      </w:r>
      <w:r w:rsidR="00730E13">
        <w:t>Act</w:t>
      </w:r>
      <w:r w:rsidRPr="006602D5">
        <w:t xml:space="preserve"> through Parliament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E1D9C" w:rsidRPr="009E1D9C" w14:paraId="13A1B558" w14:textId="77777777">
        <w:trPr>
          <w:trHeight w:val="1160"/>
        </w:trPr>
        <w:tc>
          <w:tcPr>
            <w:tcW w:w="1502" w:type="dxa"/>
            <w:hideMark/>
          </w:tcPr>
          <w:bookmarkEnd w:id="781"/>
          <w:bookmarkEnd w:id="782"/>
          <w:p w14:paraId="60514B39" w14:textId="6EA9083F" w:rsidR="009E1D9C" w:rsidRPr="009D64B9" w:rsidRDefault="009E1D9C" w:rsidP="009E1D9C">
            <w:pPr>
              <w:widowControl w:val="0"/>
              <w:pBdr>
                <w:top w:val="nil"/>
                <w:left w:val="nil"/>
                <w:bottom w:val="nil"/>
                <w:right w:val="nil"/>
                <w:between w:val="nil"/>
              </w:pBdr>
              <w:spacing w:after="150" w:line="288" w:lineRule="auto"/>
              <w:rPr>
                <w:rStyle w:val="TTableHeadings"/>
              </w:rPr>
            </w:pPr>
            <w:r w:rsidRPr="009D64B9">
              <w:rPr>
                <w:rStyle w:val="TTableHeadings"/>
              </w:rPr>
              <w:t>Section of Final Bill</w:t>
            </w:r>
          </w:p>
        </w:tc>
        <w:tc>
          <w:tcPr>
            <w:tcW w:w="1502" w:type="dxa"/>
            <w:hideMark/>
          </w:tcPr>
          <w:p w14:paraId="29BFBFCC" w14:textId="77777777" w:rsidR="009E1D9C" w:rsidRPr="009D64B9" w:rsidRDefault="009E1D9C" w:rsidP="009E1D9C">
            <w:pPr>
              <w:widowControl w:val="0"/>
              <w:pBdr>
                <w:top w:val="nil"/>
                <w:left w:val="nil"/>
                <w:bottom w:val="nil"/>
                <w:right w:val="nil"/>
                <w:between w:val="nil"/>
              </w:pBdr>
              <w:spacing w:after="150" w:line="288" w:lineRule="auto"/>
              <w:rPr>
                <w:rStyle w:val="TTableHeadings"/>
              </w:rPr>
            </w:pPr>
            <w:r w:rsidRPr="009D64B9">
              <w:rPr>
                <w:rStyle w:val="TTableHeadings"/>
              </w:rPr>
              <w:t>Bill as Introduced in the Commons</w:t>
            </w:r>
          </w:p>
        </w:tc>
        <w:tc>
          <w:tcPr>
            <w:tcW w:w="1503" w:type="dxa"/>
            <w:hideMark/>
          </w:tcPr>
          <w:p w14:paraId="3C2DB2C7" w14:textId="77777777" w:rsidR="009E1D9C" w:rsidRPr="009D64B9" w:rsidRDefault="009E1D9C" w:rsidP="009E1D9C">
            <w:pPr>
              <w:widowControl w:val="0"/>
              <w:pBdr>
                <w:top w:val="nil"/>
                <w:left w:val="nil"/>
                <w:bottom w:val="nil"/>
                <w:right w:val="nil"/>
                <w:between w:val="nil"/>
              </w:pBdr>
              <w:spacing w:after="150" w:line="288" w:lineRule="auto"/>
              <w:rPr>
                <w:rStyle w:val="TTableHeadings"/>
              </w:rPr>
            </w:pPr>
            <w:r w:rsidRPr="009D64B9">
              <w:rPr>
                <w:rStyle w:val="TTableHeadings"/>
              </w:rPr>
              <w:t>Bill as amended in Committee in the Commons</w:t>
            </w:r>
          </w:p>
        </w:tc>
        <w:tc>
          <w:tcPr>
            <w:tcW w:w="1503" w:type="dxa"/>
            <w:hideMark/>
          </w:tcPr>
          <w:p w14:paraId="40304293" w14:textId="77777777" w:rsidR="009E1D9C" w:rsidRPr="009D64B9" w:rsidRDefault="009E1D9C" w:rsidP="009E1D9C">
            <w:pPr>
              <w:widowControl w:val="0"/>
              <w:pBdr>
                <w:top w:val="nil"/>
                <w:left w:val="nil"/>
                <w:bottom w:val="nil"/>
                <w:right w:val="nil"/>
                <w:between w:val="nil"/>
              </w:pBdr>
              <w:spacing w:after="150" w:line="288" w:lineRule="auto"/>
              <w:rPr>
                <w:rStyle w:val="TTableHeadings"/>
              </w:rPr>
            </w:pPr>
            <w:r w:rsidRPr="009D64B9">
              <w:rPr>
                <w:rStyle w:val="TTableHeadings"/>
              </w:rPr>
              <w:t>Bill as Introduced in the Lords</w:t>
            </w:r>
          </w:p>
        </w:tc>
        <w:tc>
          <w:tcPr>
            <w:tcW w:w="1503" w:type="dxa"/>
            <w:hideMark/>
          </w:tcPr>
          <w:p w14:paraId="1676E9C8" w14:textId="77777777" w:rsidR="009E1D9C" w:rsidRPr="009D64B9" w:rsidRDefault="009E1D9C" w:rsidP="009E1D9C">
            <w:pPr>
              <w:widowControl w:val="0"/>
              <w:pBdr>
                <w:top w:val="nil"/>
                <w:left w:val="nil"/>
                <w:bottom w:val="nil"/>
                <w:right w:val="nil"/>
                <w:between w:val="nil"/>
              </w:pBdr>
              <w:spacing w:after="150" w:line="288" w:lineRule="auto"/>
              <w:rPr>
                <w:rStyle w:val="TTableHeadings"/>
              </w:rPr>
            </w:pPr>
            <w:r w:rsidRPr="009D64B9">
              <w:rPr>
                <w:rStyle w:val="TTableHeadings"/>
              </w:rPr>
              <w:t>Bill as amended in Committee in the Lords</w:t>
            </w:r>
          </w:p>
        </w:tc>
        <w:tc>
          <w:tcPr>
            <w:tcW w:w="1503" w:type="dxa"/>
            <w:hideMark/>
          </w:tcPr>
          <w:p w14:paraId="6AF3521B" w14:textId="77777777" w:rsidR="009E1D9C" w:rsidRPr="009D64B9" w:rsidRDefault="009E1D9C" w:rsidP="009E1D9C">
            <w:pPr>
              <w:widowControl w:val="0"/>
              <w:pBdr>
                <w:top w:val="nil"/>
                <w:left w:val="nil"/>
                <w:bottom w:val="nil"/>
                <w:right w:val="nil"/>
                <w:between w:val="nil"/>
              </w:pBdr>
              <w:spacing w:after="150" w:line="288" w:lineRule="auto"/>
              <w:rPr>
                <w:rStyle w:val="TTableHeadings"/>
              </w:rPr>
            </w:pPr>
            <w:r w:rsidRPr="009D64B9">
              <w:rPr>
                <w:rStyle w:val="TTableHeadings"/>
              </w:rPr>
              <w:t>Bill as amended on Report in the Lords</w:t>
            </w:r>
          </w:p>
        </w:tc>
      </w:tr>
      <w:tr w:rsidR="009E1D9C" w:rsidRPr="009E1D9C" w14:paraId="0A4B717F" w14:textId="77777777">
        <w:trPr>
          <w:trHeight w:val="290"/>
        </w:trPr>
        <w:tc>
          <w:tcPr>
            <w:tcW w:w="1502" w:type="dxa"/>
            <w:hideMark/>
          </w:tcPr>
          <w:p w14:paraId="3DB6BB39" w14:textId="77777777" w:rsidR="009E1D9C" w:rsidRPr="009E1D9C" w:rsidRDefault="009E1D9C" w:rsidP="009D64B9">
            <w:pPr>
              <w:pStyle w:val="TTableText"/>
            </w:pPr>
            <w:r w:rsidRPr="009E1D9C">
              <w:t>1</w:t>
            </w:r>
          </w:p>
        </w:tc>
        <w:tc>
          <w:tcPr>
            <w:tcW w:w="1502" w:type="dxa"/>
            <w:hideMark/>
          </w:tcPr>
          <w:p w14:paraId="263953C6" w14:textId="77777777" w:rsidR="009E1D9C" w:rsidRPr="009E1D9C" w:rsidRDefault="009E1D9C" w:rsidP="009D64B9">
            <w:pPr>
              <w:pStyle w:val="TTableText"/>
            </w:pPr>
            <w:r w:rsidRPr="009E1D9C">
              <w:t>1</w:t>
            </w:r>
          </w:p>
        </w:tc>
        <w:tc>
          <w:tcPr>
            <w:tcW w:w="1503" w:type="dxa"/>
            <w:hideMark/>
          </w:tcPr>
          <w:p w14:paraId="004F9326" w14:textId="77777777" w:rsidR="009E1D9C" w:rsidRPr="009E1D9C" w:rsidRDefault="009E1D9C" w:rsidP="009D64B9">
            <w:pPr>
              <w:pStyle w:val="TTableText"/>
            </w:pPr>
            <w:r w:rsidRPr="009E1D9C">
              <w:t>1</w:t>
            </w:r>
          </w:p>
        </w:tc>
        <w:tc>
          <w:tcPr>
            <w:tcW w:w="1503" w:type="dxa"/>
            <w:hideMark/>
          </w:tcPr>
          <w:p w14:paraId="07CCBF79" w14:textId="77777777" w:rsidR="009E1D9C" w:rsidRPr="009E1D9C" w:rsidRDefault="009E1D9C" w:rsidP="009D64B9">
            <w:pPr>
              <w:pStyle w:val="TTableText"/>
            </w:pPr>
            <w:r w:rsidRPr="009E1D9C">
              <w:t>1</w:t>
            </w:r>
          </w:p>
        </w:tc>
        <w:tc>
          <w:tcPr>
            <w:tcW w:w="1503" w:type="dxa"/>
            <w:hideMark/>
          </w:tcPr>
          <w:p w14:paraId="54DA2DF1" w14:textId="77777777" w:rsidR="009E1D9C" w:rsidRPr="009E1D9C" w:rsidRDefault="009E1D9C" w:rsidP="009D64B9">
            <w:pPr>
              <w:pStyle w:val="TTableText"/>
            </w:pPr>
            <w:r w:rsidRPr="009E1D9C">
              <w:t>1</w:t>
            </w:r>
          </w:p>
        </w:tc>
        <w:tc>
          <w:tcPr>
            <w:tcW w:w="1503" w:type="dxa"/>
            <w:hideMark/>
          </w:tcPr>
          <w:p w14:paraId="51216C7A" w14:textId="77777777" w:rsidR="009E1D9C" w:rsidRPr="009E1D9C" w:rsidRDefault="009E1D9C" w:rsidP="009D64B9">
            <w:pPr>
              <w:pStyle w:val="TTableText"/>
            </w:pPr>
            <w:r w:rsidRPr="009E1D9C">
              <w:t>1</w:t>
            </w:r>
          </w:p>
        </w:tc>
      </w:tr>
      <w:tr w:rsidR="009E1D9C" w:rsidRPr="009E1D9C" w14:paraId="3F79D3EE" w14:textId="77777777">
        <w:trPr>
          <w:trHeight w:val="290"/>
        </w:trPr>
        <w:tc>
          <w:tcPr>
            <w:tcW w:w="1502" w:type="dxa"/>
            <w:noWrap/>
            <w:hideMark/>
          </w:tcPr>
          <w:p w14:paraId="0B4DBB34" w14:textId="77777777" w:rsidR="009E1D9C" w:rsidRPr="009E1D9C" w:rsidRDefault="009E1D9C" w:rsidP="009D64B9">
            <w:pPr>
              <w:pStyle w:val="TTableText"/>
            </w:pPr>
            <w:r w:rsidRPr="009E1D9C">
              <w:t>2</w:t>
            </w:r>
          </w:p>
        </w:tc>
        <w:tc>
          <w:tcPr>
            <w:tcW w:w="1502" w:type="dxa"/>
            <w:hideMark/>
          </w:tcPr>
          <w:p w14:paraId="401377DB" w14:textId="77777777" w:rsidR="009E1D9C" w:rsidRPr="009E1D9C" w:rsidRDefault="009E1D9C" w:rsidP="009D64B9">
            <w:pPr>
              <w:pStyle w:val="TTableText"/>
            </w:pPr>
          </w:p>
        </w:tc>
        <w:tc>
          <w:tcPr>
            <w:tcW w:w="1503" w:type="dxa"/>
            <w:hideMark/>
          </w:tcPr>
          <w:p w14:paraId="45E9EEB7" w14:textId="77777777" w:rsidR="009E1D9C" w:rsidRPr="009E1D9C" w:rsidRDefault="009E1D9C" w:rsidP="009D64B9">
            <w:pPr>
              <w:pStyle w:val="TTableText"/>
            </w:pPr>
          </w:p>
        </w:tc>
        <w:tc>
          <w:tcPr>
            <w:tcW w:w="1503" w:type="dxa"/>
            <w:hideMark/>
          </w:tcPr>
          <w:p w14:paraId="3A77BA5F" w14:textId="77777777" w:rsidR="009E1D9C" w:rsidRPr="009E1D9C" w:rsidRDefault="009E1D9C" w:rsidP="009D64B9">
            <w:pPr>
              <w:pStyle w:val="TTableText"/>
            </w:pPr>
          </w:p>
        </w:tc>
        <w:tc>
          <w:tcPr>
            <w:tcW w:w="1503" w:type="dxa"/>
            <w:hideMark/>
          </w:tcPr>
          <w:p w14:paraId="1E35AAD3" w14:textId="77777777" w:rsidR="009E1D9C" w:rsidRPr="009E1D9C" w:rsidRDefault="009E1D9C" w:rsidP="009D64B9">
            <w:pPr>
              <w:pStyle w:val="TTableText"/>
            </w:pPr>
          </w:p>
        </w:tc>
        <w:tc>
          <w:tcPr>
            <w:tcW w:w="1503" w:type="dxa"/>
            <w:hideMark/>
          </w:tcPr>
          <w:p w14:paraId="0BE7321A" w14:textId="77777777" w:rsidR="009E1D9C" w:rsidRPr="009E1D9C" w:rsidRDefault="009E1D9C" w:rsidP="009D64B9">
            <w:pPr>
              <w:pStyle w:val="TTableText"/>
            </w:pPr>
            <w:r w:rsidRPr="009E1D9C">
              <w:t>2</w:t>
            </w:r>
          </w:p>
        </w:tc>
      </w:tr>
      <w:tr w:rsidR="009E1D9C" w:rsidRPr="009E1D9C" w14:paraId="72FA544F" w14:textId="77777777">
        <w:trPr>
          <w:trHeight w:val="290"/>
        </w:trPr>
        <w:tc>
          <w:tcPr>
            <w:tcW w:w="1502" w:type="dxa"/>
            <w:noWrap/>
            <w:hideMark/>
          </w:tcPr>
          <w:p w14:paraId="3FC42C0D" w14:textId="77777777" w:rsidR="009E1D9C" w:rsidRPr="009E1D9C" w:rsidRDefault="009E1D9C" w:rsidP="009D64B9">
            <w:pPr>
              <w:pStyle w:val="TTableText"/>
            </w:pPr>
            <w:r w:rsidRPr="009E1D9C">
              <w:t>N/A</w:t>
            </w:r>
          </w:p>
        </w:tc>
        <w:tc>
          <w:tcPr>
            <w:tcW w:w="1502" w:type="dxa"/>
            <w:hideMark/>
          </w:tcPr>
          <w:p w14:paraId="63DAB959" w14:textId="77777777" w:rsidR="009E1D9C" w:rsidRPr="009E1D9C" w:rsidRDefault="009E1D9C" w:rsidP="009D64B9">
            <w:pPr>
              <w:pStyle w:val="TTableText"/>
            </w:pPr>
          </w:p>
        </w:tc>
        <w:tc>
          <w:tcPr>
            <w:tcW w:w="1503" w:type="dxa"/>
            <w:hideMark/>
          </w:tcPr>
          <w:p w14:paraId="5905883C" w14:textId="77777777" w:rsidR="009E1D9C" w:rsidRPr="009E1D9C" w:rsidRDefault="009E1D9C" w:rsidP="009D64B9">
            <w:pPr>
              <w:pStyle w:val="TTableText"/>
            </w:pPr>
          </w:p>
        </w:tc>
        <w:tc>
          <w:tcPr>
            <w:tcW w:w="1503" w:type="dxa"/>
            <w:hideMark/>
          </w:tcPr>
          <w:p w14:paraId="44485E22" w14:textId="77777777" w:rsidR="009E1D9C" w:rsidRPr="009E1D9C" w:rsidRDefault="009E1D9C" w:rsidP="009D64B9">
            <w:pPr>
              <w:pStyle w:val="TTableText"/>
            </w:pPr>
          </w:p>
        </w:tc>
        <w:tc>
          <w:tcPr>
            <w:tcW w:w="1503" w:type="dxa"/>
            <w:hideMark/>
          </w:tcPr>
          <w:p w14:paraId="27500D41" w14:textId="77777777" w:rsidR="009E1D9C" w:rsidRPr="009E1D9C" w:rsidRDefault="009E1D9C" w:rsidP="009D64B9">
            <w:pPr>
              <w:pStyle w:val="TTableText"/>
            </w:pPr>
          </w:p>
        </w:tc>
        <w:tc>
          <w:tcPr>
            <w:tcW w:w="1503" w:type="dxa"/>
            <w:hideMark/>
          </w:tcPr>
          <w:p w14:paraId="4519345B" w14:textId="77777777" w:rsidR="009E1D9C" w:rsidRPr="009E1D9C" w:rsidRDefault="009E1D9C" w:rsidP="009D64B9">
            <w:pPr>
              <w:pStyle w:val="TTableText"/>
            </w:pPr>
            <w:r w:rsidRPr="009E1D9C">
              <w:t>3</w:t>
            </w:r>
          </w:p>
        </w:tc>
      </w:tr>
      <w:tr w:rsidR="009E1D9C" w:rsidRPr="009E1D9C" w14:paraId="23E42515" w14:textId="77777777">
        <w:trPr>
          <w:trHeight w:val="290"/>
        </w:trPr>
        <w:tc>
          <w:tcPr>
            <w:tcW w:w="1502" w:type="dxa"/>
            <w:hideMark/>
          </w:tcPr>
          <w:p w14:paraId="08813EF5" w14:textId="77777777" w:rsidR="009E1D9C" w:rsidRPr="009E1D9C" w:rsidRDefault="009E1D9C" w:rsidP="009D64B9">
            <w:pPr>
              <w:pStyle w:val="TTableText"/>
            </w:pPr>
            <w:r w:rsidRPr="009E1D9C">
              <w:t>3</w:t>
            </w:r>
          </w:p>
        </w:tc>
        <w:tc>
          <w:tcPr>
            <w:tcW w:w="1502" w:type="dxa"/>
            <w:hideMark/>
          </w:tcPr>
          <w:p w14:paraId="6158F1FA" w14:textId="77777777" w:rsidR="009E1D9C" w:rsidRPr="009E1D9C" w:rsidRDefault="009E1D9C" w:rsidP="009D64B9">
            <w:pPr>
              <w:pStyle w:val="TTableText"/>
            </w:pPr>
            <w:r w:rsidRPr="009E1D9C">
              <w:t>2</w:t>
            </w:r>
          </w:p>
        </w:tc>
        <w:tc>
          <w:tcPr>
            <w:tcW w:w="1503" w:type="dxa"/>
            <w:hideMark/>
          </w:tcPr>
          <w:p w14:paraId="2C47EDC5" w14:textId="77777777" w:rsidR="009E1D9C" w:rsidRPr="009E1D9C" w:rsidRDefault="009E1D9C" w:rsidP="009D64B9">
            <w:pPr>
              <w:pStyle w:val="TTableText"/>
            </w:pPr>
            <w:r w:rsidRPr="009E1D9C">
              <w:t>2</w:t>
            </w:r>
          </w:p>
        </w:tc>
        <w:tc>
          <w:tcPr>
            <w:tcW w:w="1503" w:type="dxa"/>
            <w:hideMark/>
          </w:tcPr>
          <w:p w14:paraId="5E797243" w14:textId="77777777" w:rsidR="009E1D9C" w:rsidRPr="009E1D9C" w:rsidRDefault="009E1D9C" w:rsidP="009D64B9">
            <w:pPr>
              <w:pStyle w:val="TTableText"/>
            </w:pPr>
            <w:r w:rsidRPr="009E1D9C">
              <w:t>2</w:t>
            </w:r>
          </w:p>
        </w:tc>
        <w:tc>
          <w:tcPr>
            <w:tcW w:w="1503" w:type="dxa"/>
            <w:hideMark/>
          </w:tcPr>
          <w:p w14:paraId="74214A0E" w14:textId="77777777" w:rsidR="009E1D9C" w:rsidRPr="009E1D9C" w:rsidRDefault="009E1D9C" w:rsidP="009D64B9">
            <w:pPr>
              <w:pStyle w:val="TTableText"/>
            </w:pPr>
            <w:r w:rsidRPr="009E1D9C">
              <w:t>2</w:t>
            </w:r>
          </w:p>
        </w:tc>
        <w:tc>
          <w:tcPr>
            <w:tcW w:w="1503" w:type="dxa"/>
            <w:hideMark/>
          </w:tcPr>
          <w:p w14:paraId="3C22F37F" w14:textId="77777777" w:rsidR="009E1D9C" w:rsidRPr="009E1D9C" w:rsidRDefault="009E1D9C" w:rsidP="009D64B9">
            <w:pPr>
              <w:pStyle w:val="TTableText"/>
            </w:pPr>
            <w:r w:rsidRPr="009E1D9C">
              <w:t>4</w:t>
            </w:r>
          </w:p>
        </w:tc>
      </w:tr>
      <w:tr w:rsidR="009E1D9C" w:rsidRPr="009E1D9C" w14:paraId="2E02714F" w14:textId="77777777">
        <w:trPr>
          <w:trHeight w:val="290"/>
        </w:trPr>
        <w:tc>
          <w:tcPr>
            <w:tcW w:w="1502" w:type="dxa"/>
            <w:hideMark/>
          </w:tcPr>
          <w:p w14:paraId="026F5739" w14:textId="77777777" w:rsidR="009E1D9C" w:rsidRPr="009E1D9C" w:rsidRDefault="009E1D9C" w:rsidP="009D64B9">
            <w:pPr>
              <w:pStyle w:val="TTableText"/>
            </w:pPr>
            <w:r w:rsidRPr="009E1D9C">
              <w:t>4</w:t>
            </w:r>
          </w:p>
        </w:tc>
        <w:tc>
          <w:tcPr>
            <w:tcW w:w="1502" w:type="dxa"/>
            <w:hideMark/>
          </w:tcPr>
          <w:p w14:paraId="0471C8DA" w14:textId="77777777" w:rsidR="009E1D9C" w:rsidRPr="009E1D9C" w:rsidRDefault="009E1D9C" w:rsidP="009D64B9">
            <w:pPr>
              <w:pStyle w:val="TTableText"/>
            </w:pPr>
            <w:r w:rsidRPr="009E1D9C">
              <w:t>3</w:t>
            </w:r>
          </w:p>
        </w:tc>
        <w:tc>
          <w:tcPr>
            <w:tcW w:w="1503" w:type="dxa"/>
            <w:hideMark/>
          </w:tcPr>
          <w:p w14:paraId="1C330DF2" w14:textId="77777777" w:rsidR="009E1D9C" w:rsidRPr="009E1D9C" w:rsidRDefault="009E1D9C" w:rsidP="009D64B9">
            <w:pPr>
              <w:pStyle w:val="TTableText"/>
            </w:pPr>
            <w:r w:rsidRPr="009E1D9C">
              <w:t>3</w:t>
            </w:r>
          </w:p>
        </w:tc>
        <w:tc>
          <w:tcPr>
            <w:tcW w:w="1503" w:type="dxa"/>
            <w:hideMark/>
          </w:tcPr>
          <w:p w14:paraId="6DAAB09A" w14:textId="77777777" w:rsidR="009E1D9C" w:rsidRPr="009E1D9C" w:rsidRDefault="009E1D9C" w:rsidP="009D64B9">
            <w:pPr>
              <w:pStyle w:val="TTableText"/>
            </w:pPr>
            <w:r w:rsidRPr="009E1D9C">
              <w:t>3</w:t>
            </w:r>
          </w:p>
        </w:tc>
        <w:tc>
          <w:tcPr>
            <w:tcW w:w="1503" w:type="dxa"/>
            <w:hideMark/>
          </w:tcPr>
          <w:p w14:paraId="484601A3" w14:textId="77777777" w:rsidR="009E1D9C" w:rsidRPr="009E1D9C" w:rsidRDefault="009E1D9C" w:rsidP="009D64B9">
            <w:pPr>
              <w:pStyle w:val="TTableText"/>
            </w:pPr>
            <w:r w:rsidRPr="009E1D9C">
              <w:t>3</w:t>
            </w:r>
          </w:p>
        </w:tc>
        <w:tc>
          <w:tcPr>
            <w:tcW w:w="1503" w:type="dxa"/>
            <w:hideMark/>
          </w:tcPr>
          <w:p w14:paraId="40B9ABD9" w14:textId="77777777" w:rsidR="009E1D9C" w:rsidRPr="009E1D9C" w:rsidRDefault="009E1D9C" w:rsidP="009D64B9">
            <w:pPr>
              <w:pStyle w:val="TTableText"/>
            </w:pPr>
            <w:r w:rsidRPr="009E1D9C">
              <w:t>5</w:t>
            </w:r>
          </w:p>
        </w:tc>
      </w:tr>
      <w:tr w:rsidR="009E1D9C" w:rsidRPr="009E1D9C" w14:paraId="65D21C34" w14:textId="77777777">
        <w:trPr>
          <w:trHeight w:val="290"/>
        </w:trPr>
        <w:tc>
          <w:tcPr>
            <w:tcW w:w="1502" w:type="dxa"/>
            <w:hideMark/>
          </w:tcPr>
          <w:p w14:paraId="2EC1B67F" w14:textId="77777777" w:rsidR="009E1D9C" w:rsidRPr="009E1D9C" w:rsidRDefault="009E1D9C" w:rsidP="009D64B9">
            <w:pPr>
              <w:pStyle w:val="TTableText"/>
            </w:pPr>
            <w:r w:rsidRPr="009E1D9C">
              <w:t>5</w:t>
            </w:r>
          </w:p>
        </w:tc>
        <w:tc>
          <w:tcPr>
            <w:tcW w:w="1502" w:type="dxa"/>
            <w:hideMark/>
          </w:tcPr>
          <w:p w14:paraId="5882F4F6" w14:textId="77777777" w:rsidR="009E1D9C" w:rsidRPr="009E1D9C" w:rsidRDefault="009E1D9C" w:rsidP="009D64B9">
            <w:pPr>
              <w:pStyle w:val="TTableText"/>
            </w:pPr>
            <w:r w:rsidRPr="009E1D9C">
              <w:t>4</w:t>
            </w:r>
          </w:p>
        </w:tc>
        <w:tc>
          <w:tcPr>
            <w:tcW w:w="1503" w:type="dxa"/>
            <w:hideMark/>
          </w:tcPr>
          <w:p w14:paraId="32FC5E81" w14:textId="77777777" w:rsidR="009E1D9C" w:rsidRPr="009E1D9C" w:rsidRDefault="009E1D9C" w:rsidP="009D64B9">
            <w:pPr>
              <w:pStyle w:val="TTableText"/>
            </w:pPr>
            <w:r w:rsidRPr="009E1D9C">
              <w:t>4</w:t>
            </w:r>
          </w:p>
        </w:tc>
        <w:tc>
          <w:tcPr>
            <w:tcW w:w="1503" w:type="dxa"/>
            <w:hideMark/>
          </w:tcPr>
          <w:p w14:paraId="16C24C3D" w14:textId="77777777" w:rsidR="009E1D9C" w:rsidRPr="009E1D9C" w:rsidRDefault="009E1D9C" w:rsidP="009D64B9">
            <w:pPr>
              <w:pStyle w:val="TTableText"/>
            </w:pPr>
            <w:r w:rsidRPr="009E1D9C">
              <w:t>4</w:t>
            </w:r>
          </w:p>
        </w:tc>
        <w:tc>
          <w:tcPr>
            <w:tcW w:w="1503" w:type="dxa"/>
            <w:hideMark/>
          </w:tcPr>
          <w:p w14:paraId="36F37DAD" w14:textId="77777777" w:rsidR="009E1D9C" w:rsidRPr="009E1D9C" w:rsidRDefault="009E1D9C" w:rsidP="009D64B9">
            <w:pPr>
              <w:pStyle w:val="TTableText"/>
            </w:pPr>
            <w:r w:rsidRPr="009E1D9C">
              <w:t>4</w:t>
            </w:r>
          </w:p>
        </w:tc>
        <w:tc>
          <w:tcPr>
            <w:tcW w:w="1503" w:type="dxa"/>
            <w:hideMark/>
          </w:tcPr>
          <w:p w14:paraId="3629348F" w14:textId="77777777" w:rsidR="009E1D9C" w:rsidRPr="009E1D9C" w:rsidRDefault="009E1D9C" w:rsidP="009D64B9">
            <w:pPr>
              <w:pStyle w:val="TTableText"/>
            </w:pPr>
            <w:r w:rsidRPr="009E1D9C">
              <w:t>6</w:t>
            </w:r>
          </w:p>
        </w:tc>
      </w:tr>
      <w:tr w:rsidR="009E1D9C" w:rsidRPr="009E1D9C" w14:paraId="51F49AF8" w14:textId="77777777">
        <w:trPr>
          <w:trHeight w:val="290"/>
        </w:trPr>
        <w:tc>
          <w:tcPr>
            <w:tcW w:w="1502" w:type="dxa"/>
            <w:hideMark/>
          </w:tcPr>
          <w:p w14:paraId="4890D0F4" w14:textId="77777777" w:rsidR="009E1D9C" w:rsidRPr="009E1D9C" w:rsidRDefault="009E1D9C" w:rsidP="009D64B9">
            <w:pPr>
              <w:pStyle w:val="TTableText"/>
            </w:pPr>
            <w:r w:rsidRPr="009E1D9C">
              <w:t>6</w:t>
            </w:r>
          </w:p>
        </w:tc>
        <w:tc>
          <w:tcPr>
            <w:tcW w:w="1502" w:type="dxa"/>
            <w:hideMark/>
          </w:tcPr>
          <w:p w14:paraId="76AD0737" w14:textId="77777777" w:rsidR="009E1D9C" w:rsidRPr="009E1D9C" w:rsidRDefault="009E1D9C" w:rsidP="009D64B9">
            <w:pPr>
              <w:pStyle w:val="TTableText"/>
            </w:pPr>
            <w:r w:rsidRPr="009E1D9C">
              <w:t>5</w:t>
            </w:r>
          </w:p>
        </w:tc>
        <w:tc>
          <w:tcPr>
            <w:tcW w:w="1503" w:type="dxa"/>
            <w:hideMark/>
          </w:tcPr>
          <w:p w14:paraId="66FABC5E" w14:textId="77777777" w:rsidR="009E1D9C" w:rsidRPr="009E1D9C" w:rsidRDefault="009E1D9C" w:rsidP="009D64B9">
            <w:pPr>
              <w:pStyle w:val="TTableText"/>
            </w:pPr>
            <w:r w:rsidRPr="009E1D9C">
              <w:t>5</w:t>
            </w:r>
          </w:p>
        </w:tc>
        <w:tc>
          <w:tcPr>
            <w:tcW w:w="1503" w:type="dxa"/>
            <w:hideMark/>
          </w:tcPr>
          <w:p w14:paraId="3C1957DD" w14:textId="77777777" w:rsidR="009E1D9C" w:rsidRPr="009E1D9C" w:rsidRDefault="009E1D9C" w:rsidP="009D64B9">
            <w:pPr>
              <w:pStyle w:val="TTableText"/>
            </w:pPr>
            <w:r w:rsidRPr="009E1D9C">
              <w:t>5</w:t>
            </w:r>
          </w:p>
        </w:tc>
        <w:tc>
          <w:tcPr>
            <w:tcW w:w="1503" w:type="dxa"/>
            <w:hideMark/>
          </w:tcPr>
          <w:p w14:paraId="334C7A79" w14:textId="77777777" w:rsidR="009E1D9C" w:rsidRPr="009E1D9C" w:rsidRDefault="009E1D9C" w:rsidP="009D64B9">
            <w:pPr>
              <w:pStyle w:val="TTableText"/>
            </w:pPr>
            <w:r w:rsidRPr="009E1D9C">
              <w:t>5</w:t>
            </w:r>
          </w:p>
        </w:tc>
        <w:tc>
          <w:tcPr>
            <w:tcW w:w="1503" w:type="dxa"/>
            <w:hideMark/>
          </w:tcPr>
          <w:p w14:paraId="18034ED9" w14:textId="77777777" w:rsidR="009E1D9C" w:rsidRPr="009E1D9C" w:rsidRDefault="009E1D9C" w:rsidP="009D64B9">
            <w:pPr>
              <w:pStyle w:val="TTableText"/>
            </w:pPr>
            <w:r w:rsidRPr="009E1D9C">
              <w:t>7</w:t>
            </w:r>
          </w:p>
        </w:tc>
      </w:tr>
      <w:tr w:rsidR="009E1D9C" w:rsidRPr="009E1D9C" w14:paraId="66C362E4" w14:textId="77777777">
        <w:trPr>
          <w:trHeight w:val="290"/>
        </w:trPr>
        <w:tc>
          <w:tcPr>
            <w:tcW w:w="1502" w:type="dxa"/>
            <w:hideMark/>
          </w:tcPr>
          <w:p w14:paraId="2FEA0884" w14:textId="77777777" w:rsidR="009E1D9C" w:rsidRPr="009E1D9C" w:rsidRDefault="009E1D9C" w:rsidP="009D64B9">
            <w:pPr>
              <w:pStyle w:val="TTableText"/>
            </w:pPr>
            <w:r w:rsidRPr="009E1D9C">
              <w:t>7</w:t>
            </w:r>
          </w:p>
        </w:tc>
        <w:tc>
          <w:tcPr>
            <w:tcW w:w="1502" w:type="dxa"/>
            <w:hideMark/>
          </w:tcPr>
          <w:p w14:paraId="4055836C" w14:textId="77777777" w:rsidR="009E1D9C" w:rsidRPr="009E1D9C" w:rsidRDefault="009E1D9C" w:rsidP="009D64B9">
            <w:pPr>
              <w:pStyle w:val="TTableText"/>
            </w:pPr>
          </w:p>
        </w:tc>
        <w:tc>
          <w:tcPr>
            <w:tcW w:w="1503" w:type="dxa"/>
            <w:hideMark/>
          </w:tcPr>
          <w:p w14:paraId="2B9FAD6A" w14:textId="77777777" w:rsidR="009E1D9C" w:rsidRPr="009E1D9C" w:rsidRDefault="009E1D9C" w:rsidP="009D64B9">
            <w:pPr>
              <w:pStyle w:val="TTableText"/>
            </w:pPr>
          </w:p>
        </w:tc>
        <w:tc>
          <w:tcPr>
            <w:tcW w:w="1503" w:type="dxa"/>
            <w:hideMark/>
          </w:tcPr>
          <w:p w14:paraId="27CC738E" w14:textId="77777777" w:rsidR="009E1D9C" w:rsidRPr="009E1D9C" w:rsidRDefault="009E1D9C" w:rsidP="009D64B9">
            <w:pPr>
              <w:pStyle w:val="TTableText"/>
            </w:pPr>
          </w:p>
        </w:tc>
        <w:tc>
          <w:tcPr>
            <w:tcW w:w="1503" w:type="dxa"/>
            <w:hideMark/>
          </w:tcPr>
          <w:p w14:paraId="6979E354" w14:textId="77777777" w:rsidR="009E1D9C" w:rsidRPr="009E1D9C" w:rsidRDefault="009E1D9C" w:rsidP="009D64B9">
            <w:pPr>
              <w:pStyle w:val="TTableText"/>
            </w:pPr>
          </w:p>
        </w:tc>
        <w:tc>
          <w:tcPr>
            <w:tcW w:w="1503" w:type="dxa"/>
            <w:hideMark/>
          </w:tcPr>
          <w:p w14:paraId="0412F811" w14:textId="77777777" w:rsidR="009E1D9C" w:rsidRPr="009E1D9C" w:rsidRDefault="009E1D9C" w:rsidP="009D64B9">
            <w:pPr>
              <w:pStyle w:val="TTableText"/>
            </w:pPr>
            <w:r w:rsidRPr="009E1D9C">
              <w:t>8</w:t>
            </w:r>
          </w:p>
        </w:tc>
      </w:tr>
      <w:tr w:rsidR="009E1D9C" w:rsidRPr="009E1D9C" w14:paraId="510D5722" w14:textId="77777777">
        <w:trPr>
          <w:trHeight w:val="290"/>
        </w:trPr>
        <w:tc>
          <w:tcPr>
            <w:tcW w:w="1502" w:type="dxa"/>
            <w:hideMark/>
          </w:tcPr>
          <w:p w14:paraId="70B59FF0" w14:textId="77777777" w:rsidR="009E1D9C" w:rsidRPr="009E1D9C" w:rsidRDefault="009E1D9C" w:rsidP="009D64B9">
            <w:pPr>
              <w:pStyle w:val="TTableText"/>
            </w:pPr>
            <w:r w:rsidRPr="009E1D9C">
              <w:t>8</w:t>
            </w:r>
          </w:p>
        </w:tc>
        <w:tc>
          <w:tcPr>
            <w:tcW w:w="1502" w:type="dxa"/>
            <w:hideMark/>
          </w:tcPr>
          <w:p w14:paraId="02C5B599" w14:textId="77777777" w:rsidR="009E1D9C" w:rsidRPr="009E1D9C" w:rsidRDefault="009E1D9C" w:rsidP="009D64B9">
            <w:pPr>
              <w:pStyle w:val="TTableText"/>
            </w:pPr>
            <w:r w:rsidRPr="009E1D9C">
              <w:t>6</w:t>
            </w:r>
          </w:p>
        </w:tc>
        <w:tc>
          <w:tcPr>
            <w:tcW w:w="1503" w:type="dxa"/>
            <w:hideMark/>
          </w:tcPr>
          <w:p w14:paraId="75D46859" w14:textId="77777777" w:rsidR="009E1D9C" w:rsidRPr="009E1D9C" w:rsidRDefault="009E1D9C" w:rsidP="009D64B9">
            <w:pPr>
              <w:pStyle w:val="TTableText"/>
            </w:pPr>
            <w:r w:rsidRPr="009E1D9C">
              <w:t>6</w:t>
            </w:r>
          </w:p>
        </w:tc>
        <w:tc>
          <w:tcPr>
            <w:tcW w:w="1503" w:type="dxa"/>
            <w:hideMark/>
          </w:tcPr>
          <w:p w14:paraId="70B42042" w14:textId="77777777" w:rsidR="009E1D9C" w:rsidRPr="009E1D9C" w:rsidRDefault="009E1D9C" w:rsidP="009D64B9">
            <w:pPr>
              <w:pStyle w:val="TTableText"/>
            </w:pPr>
            <w:r w:rsidRPr="009E1D9C">
              <w:t>6</w:t>
            </w:r>
          </w:p>
        </w:tc>
        <w:tc>
          <w:tcPr>
            <w:tcW w:w="1503" w:type="dxa"/>
            <w:hideMark/>
          </w:tcPr>
          <w:p w14:paraId="4946738B" w14:textId="77777777" w:rsidR="009E1D9C" w:rsidRPr="009E1D9C" w:rsidRDefault="009E1D9C" w:rsidP="009D64B9">
            <w:pPr>
              <w:pStyle w:val="TTableText"/>
            </w:pPr>
            <w:r w:rsidRPr="009E1D9C">
              <w:t>6</w:t>
            </w:r>
          </w:p>
        </w:tc>
        <w:tc>
          <w:tcPr>
            <w:tcW w:w="1503" w:type="dxa"/>
            <w:hideMark/>
          </w:tcPr>
          <w:p w14:paraId="2ECB872B" w14:textId="77777777" w:rsidR="009E1D9C" w:rsidRPr="009E1D9C" w:rsidRDefault="009E1D9C" w:rsidP="009D64B9">
            <w:pPr>
              <w:pStyle w:val="TTableText"/>
            </w:pPr>
            <w:r w:rsidRPr="009E1D9C">
              <w:t>9</w:t>
            </w:r>
          </w:p>
        </w:tc>
      </w:tr>
      <w:tr w:rsidR="009E1D9C" w:rsidRPr="009E1D9C" w14:paraId="20BA7FA5" w14:textId="77777777">
        <w:trPr>
          <w:trHeight w:val="290"/>
        </w:trPr>
        <w:tc>
          <w:tcPr>
            <w:tcW w:w="1502" w:type="dxa"/>
            <w:hideMark/>
          </w:tcPr>
          <w:p w14:paraId="07D49D61" w14:textId="77777777" w:rsidR="009E1D9C" w:rsidRPr="009E1D9C" w:rsidRDefault="009E1D9C" w:rsidP="009D64B9">
            <w:pPr>
              <w:pStyle w:val="TTableText"/>
            </w:pPr>
            <w:r w:rsidRPr="009E1D9C">
              <w:t>9</w:t>
            </w:r>
          </w:p>
        </w:tc>
        <w:tc>
          <w:tcPr>
            <w:tcW w:w="1502" w:type="dxa"/>
            <w:hideMark/>
          </w:tcPr>
          <w:p w14:paraId="02A6468B" w14:textId="77777777" w:rsidR="009E1D9C" w:rsidRPr="009E1D9C" w:rsidRDefault="009E1D9C" w:rsidP="009D64B9">
            <w:pPr>
              <w:pStyle w:val="TTableText"/>
            </w:pPr>
            <w:r w:rsidRPr="009E1D9C">
              <w:t>7</w:t>
            </w:r>
          </w:p>
        </w:tc>
        <w:tc>
          <w:tcPr>
            <w:tcW w:w="1503" w:type="dxa"/>
            <w:hideMark/>
          </w:tcPr>
          <w:p w14:paraId="3FECEDBB" w14:textId="77777777" w:rsidR="009E1D9C" w:rsidRPr="009E1D9C" w:rsidRDefault="009E1D9C" w:rsidP="009D64B9">
            <w:pPr>
              <w:pStyle w:val="TTableText"/>
            </w:pPr>
            <w:r w:rsidRPr="009E1D9C">
              <w:t>7</w:t>
            </w:r>
          </w:p>
        </w:tc>
        <w:tc>
          <w:tcPr>
            <w:tcW w:w="1503" w:type="dxa"/>
            <w:hideMark/>
          </w:tcPr>
          <w:p w14:paraId="7F68F15A" w14:textId="77777777" w:rsidR="009E1D9C" w:rsidRPr="009E1D9C" w:rsidRDefault="009E1D9C" w:rsidP="009D64B9">
            <w:pPr>
              <w:pStyle w:val="TTableText"/>
            </w:pPr>
            <w:r w:rsidRPr="009E1D9C">
              <w:t>7</w:t>
            </w:r>
          </w:p>
        </w:tc>
        <w:tc>
          <w:tcPr>
            <w:tcW w:w="1503" w:type="dxa"/>
            <w:hideMark/>
          </w:tcPr>
          <w:p w14:paraId="78001968" w14:textId="77777777" w:rsidR="009E1D9C" w:rsidRPr="009E1D9C" w:rsidRDefault="009E1D9C" w:rsidP="009D64B9">
            <w:pPr>
              <w:pStyle w:val="TTableText"/>
            </w:pPr>
            <w:r w:rsidRPr="009E1D9C">
              <w:t>7</w:t>
            </w:r>
          </w:p>
        </w:tc>
        <w:tc>
          <w:tcPr>
            <w:tcW w:w="1503" w:type="dxa"/>
            <w:hideMark/>
          </w:tcPr>
          <w:p w14:paraId="36DB939B" w14:textId="77777777" w:rsidR="009E1D9C" w:rsidRPr="009E1D9C" w:rsidRDefault="009E1D9C" w:rsidP="009D64B9">
            <w:pPr>
              <w:pStyle w:val="TTableText"/>
            </w:pPr>
            <w:r w:rsidRPr="009E1D9C">
              <w:t>10</w:t>
            </w:r>
          </w:p>
        </w:tc>
      </w:tr>
      <w:tr w:rsidR="009E1D9C" w:rsidRPr="009E1D9C" w14:paraId="55EF48B9" w14:textId="77777777">
        <w:trPr>
          <w:trHeight w:val="290"/>
        </w:trPr>
        <w:tc>
          <w:tcPr>
            <w:tcW w:w="1502" w:type="dxa"/>
            <w:hideMark/>
          </w:tcPr>
          <w:p w14:paraId="2DBFAAB8" w14:textId="77777777" w:rsidR="009E1D9C" w:rsidRPr="009E1D9C" w:rsidRDefault="009E1D9C" w:rsidP="009D64B9">
            <w:pPr>
              <w:pStyle w:val="TTableText"/>
            </w:pPr>
            <w:r w:rsidRPr="009E1D9C">
              <w:t>10</w:t>
            </w:r>
          </w:p>
        </w:tc>
        <w:tc>
          <w:tcPr>
            <w:tcW w:w="1502" w:type="dxa"/>
            <w:hideMark/>
          </w:tcPr>
          <w:p w14:paraId="2D051D27" w14:textId="77777777" w:rsidR="009E1D9C" w:rsidRPr="009E1D9C" w:rsidRDefault="009E1D9C" w:rsidP="009D64B9">
            <w:pPr>
              <w:pStyle w:val="TTableText"/>
            </w:pPr>
            <w:r w:rsidRPr="009E1D9C">
              <w:t>8</w:t>
            </w:r>
          </w:p>
        </w:tc>
        <w:tc>
          <w:tcPr>
            <w:tcW w:w="1503" w:type="dxa"/>
            <w:hideMark/>
          </w:tcPr>
          <w:p w14:paraId="383C1F82" w14:textId="77777777" w:rsidR="009E1D9C" w:rsidRPr="009E1D9C" w:rsidRDefault="009E1D9C" w:rsidP="009D64B9">
            <w:pPr>
              <w:pStyle w:val="TTableText"/>
            </w:pPr>
            <w:r w:rsidRPr="009E1D9C">
              <w:t>8</w:t>
            </w:r>
          </w:p>
        </w:tc>
        <w:tc>
          <w:tcPr>
            <w:tcW w:w="1503" w:type="dxa"/>
            <w:hideMark/>
          </w:tcPr>
          <w:p w14:paraId="75919CDC" w14:textId="77777777" w:rsidR="009E1D9C" w:rsidRPr="009E1D9C" w:rsidRDefault="009E1D9C" w:rsidP="009D64B9">
            <w:pPr>
              <w:pStyle w:val="TTableText"/>
            </w:pPr>
            <w:r w:rsidRPr="009E1D9C">
              <w:t>8</w:t>
            </w:r>
          </w:p>
        </w:tc>
        <w:tc>
          <w:tcPr>
            <w:tcW w:w="1503" w:type="dxa"/>
            <w:hideMark/>
          </w:tcPr>
          <w:p w14:paraId="6E3B8D91" w14:textId="77777777" w:rsidR="009E1D9C" w:rsidRPr="009E1D9C" w:rsidRDefault="009E1D9C" w:rsidP="009D64B9">
            <w:pPr>
              <w:pStyle w:val="TTableText"/>
            </w:pPr>
            <w:r w:rsidRPr="009E1D9C">
              <w:t>8</w:t>
            </w:r>
          </w:p>
        </w:tc>
        <w:tc>
          <w:tcPr>
            <w:tcW w:w="1503" w:type="dxa"/>
            <w:hideMark/>
          </w:tcPr>
          <w:p w14:paraId="7DB2F85F" w14:textId="77777777" w:rsidR="009E1D9C" w:rsidRPr="009E1D9C" w:rsidRDefault="009E1D9C" w:rsidP="009D64B9">
            <w:pPr>
              <w:pStyle w:val="TTableText"/>
            </w:pPr>
            <w:r w:rsidRPr="009E1D9C">
              <w:t>11</w:t>
            </w:r>
          </w:p>
        </w:tc>
      </w:tr>
      <w:tr w:rsidR="009E1D9C" w:rsidRPr="009E1D9C" w14:paraId="7D7F45E0" w14:textId="77777777">
        <w:trPr>
          <w:trHeight w:val="290"/>
        </w:trPr>
        <w:tc>
          <w:tcPr>
            <w:tcW w:w="1502" w:type="dxa"/>
            <w:hideMark/>
          </w:tcPr>
          <w:p w14:paraId="57C5D6EB" w14:textId="77777777" w:rsidR="009E1D9C" w:rsidRPr="009E1D9C" w:rsidRDefault="009E1D9C" w:rsidP="009D64B9">
            <w:pPr>
              <w:pStyle w:val="TTableText"/>
            </w:pPr>
            <w:r w:rsidRPr="009E1D9C">
              <w:t>11</w:t>
            </w:r>
          </w:p>
        </w:tc>
        <w:tc>
          <w:tcPr>
            <w:tcW w:w="1502" w:type="dxa"/>
            <w:hideMark/>
          </w:tcPr>
          <w:p w14:paraId="5BD2DCEC" w14:textId="77777777" w:rsidR="009E1D9C" w:rsidRPr="009E1D9C" w:rsidRDefault="009E1D9C" w:rsidP="009D64B9">
            <w:pPr>
              <w:pStyle w:val="TTableText"/>
            </w:pPr>
            <w:r w:rsidRPr="009E1D9C">
              <w:t>9</w:t>
            </w:r>
          </w:p>
        </w:tc>
        <w:tc>
          <w:tcPr>
            <w:tcW w:w="1503" w:type="dxa"/>
            <w:hideMark/>
          </w:tcPr>
          <w:p w14:paraId="4372249F" w14:textId="77777777" w:rsidR="009E1D9C" w:rsidRPr="009E1D9C" w:rsidRDefault="009E1D9C" w:rsidP="009D64B9">
            <w:pPr>
              <w:pStyle w:val="TTableText"/>
            </w:pPr>
            <w:r w:rsidRPr="009E1D9C">
              <w:t>9</w:t>
            </w:r>
          </w:p>
        </w:tc>
        <w:tc>
          <w:tcPr>
            <w:tcW w:w="1503" w:type="dxa"/>
            <w:hideMark/>
          </w:tcPr>
          <w:p w14:paraId="0CF3CE44" w14:textId="77777777" w:rsidR="009E1D9C" w:rsidRPr="009E1D9C" w:rsidRDefault="009E1D9C" w:rsidP="009D64B9">
            <w:pPr>
              <w:pStyle w:val="TTableText"/>
            </w:pPr>
            <w:r w:rsidRPr="009E1D9C">
              <w:t>9</w:t>
            </w:r>
          </w:p>
        </w:tc>
        <w:tc>
          <w:tcPr>
            <w:tcW w:w="1503" w:type="dxa"/>
            <w:hideMark/>
          </w:tcPr>
          <w:p w14:paraId="003CCCC4" w14:textId="77777777" w:rsidR="009E1D9C" w:rsidRPr="009E1D9C" w:rsidRDefault="009E1D9C" w:rsidP="009D64B9">
            <w:pPr>
              <w:pStyle w:val="TTableText"/>
            </w:pPr>
            <w:r w:rsidRPr="009E1D9C">
              <w:t>9</w:t>
            </w:r>
          </w:p>
        </w:tc>
        <w:tc>
          <w:tcPr>
            <w:tcW w:w="1503" w:type="dxa"/>
            <w:hideMark/>
          </w:tcPr>
          <w:p w14:paraId="37882850" w14:textId="77777777" w:rsidR="009E1D9C" w:rsidRPr="009E1D9C" w:rsidRDefault="009E1D9C" w:rsidP="009D64B9">
            <w:pPr>
              <w:pStyle w:val="TTableText"/>
            </w:pPr>
            <w:r w:rsidRPr="009E1D9C">
              <w:t>12</w:t>
            </w:r>
          </w:p>
        </w:tc>
      </w:tr>
      <w:tr w:rsidR="009E1D9C" w:rsidRPr="009E1D9C" w14:paraId="4748C0B2" w14:textId="77777777">
        <w:trPr>
          <w:trHeight w:val="290"/>
        </w:trPr>
        <w:tc>
          <w:tcPr>
            <w:tcW w:w="1502" w:type="dxa"/>
            <w:hideMark/>
          </w:tcPr>
          <w:p w14:paraId="16A88F2C" w14:textId="77777777" w:rsidR="009E1D9C" w:rsidRPr="009E1D9C" w:rsidRDefault="009E1D9C" w:rsidP="009D64B9">
            <w:pPr>
              <w:pStyle w:val="TTableText"/>
            </w:pPr>
            <w:r w:rsidRPr="009E1D9C">
              <w:t>12</w:t>
            </w:r>
          </w:p>
        </w:tc>
        <w:tc>
          <w:tcPr>
            <w:tcW w:w="1502" w:type="dxa"/>
            <w:hideMark/>
          </w:tcPr>
          <w:p w14:paraId="5B895AEE" w14:textId="77777777" w:rsidR="009E1D9C" w:rsidRPr="009E1D9C" w:rsidRDefault="009E1D9C" w:rsidP="009D64B9">
            <w:pPr>
              <w:pStyle w:val="TTableText"/>
            </w:pPr>
            <w:r w:rsidRPr="009E1D9C">
              <w:t>10</w:t>
            </w:r>
          </w:p>
        </w:tc>
        <w:tc>
          <w:tcPr>
            <w:tcW w:w="1503" w:type="dxa"/>
            <w:hideMark/>
          </w:tcPr>
          <w:p w14:paraId="3F725565" w14:textId="77777777" w:rsidR="009E1D9C" w:rsidRPr="009E1D9C" w:rsidRDefault="009E1D9C" w:rsidP="009D64B9">
            <w:pPr>
              <w:pStyle w:val="TTableText"/>
            </w:pPr>
            <w:r w:rsidRPr="009E1D9C">
              <w:t>10</w:t>
            </w:r>
          </w:p>
        </w:tc>
        <w:tc>
          <w:tcPr>
            <w:tcW w:w="1503" w:type="dxa"/>
            <w:hideMark/>
          </w:tcPr>
          <w:p w14:paraId="2042E3FA" w14:textId="77777777" w:rsidR="009E1D9C" w:rsidRPr="009E1D9C" w:rsidRDefault="009E1D9C" w:rsidP="009D64B9">
            <w:pPr>
              <w:pStyle w:val="TTableText"/>
            </w:pPr>
            <w:r w:rsidRPr="009E1D9C">
              <w:t>10</w:t>
            </w:r>
          </w:p>
        </w:tc>
        <w:tc>
          <w:tcPr>
            <w:tcW w:w="1503" w:type="dxa"/>
            <w:hideMark/>
          </w:tcPr>
          <w:p w14:paraId="4130B0F5" w14:textId="77777777" w:rsidR="009E1D9C" w:rsidRPr="009E1D9C" w:rsidRDefault="009E1D9C" w:rsidP="009D64B9">
            <w:pPr>
              <w:pStyle w:val="TTableText"/>
            </w:pPr>
            <w:r w:rsidRPr="009E1D9C">
              <w:t>10</w:t>
            </w:r>
          </w:p>
        </w:tc>
        <w:tc>
          <w:tcPr>
            <w:tcW w:w="1503" w:type="dxa"/>
            <w:hideMark/>
          </w:tcPr>
          <w:p w14:paraId="04017742" w14:textId="77777777" w:rsidR="009E1D9C" w:rsidRPr="009E1D9C" w:rsidRDefault="009E1D9C" w:rsidP="009D64B9">
            <w:pPr>
              <w:pStyle w:val="TTableText"/>
            </w:pPr>
            <w:r w:rsidRPr="009E1D9C">
              <w:t>13</w:t>
            </w:r>
          </w:p>
        </w:tc>
      </w:tr>
      <w:tr w:rsidR="009E1D9C" w:rsidRPr="009E1D9C" w14:paraId="58E4F9ED" w14:textId="77777777">
        <w:trPr>
          <w:trHeight w:val="290"/>
        </w:trPr>
        <w:tc>
          <w:tcPr>
            <w:tcW w:w="1502" w:type="dxa"/>
            <w:hideMark/>
          </w:tcPr>
          <w:p w14:paraId="4D153C76" w14:textId="77777777" w:rsidR="009E1D9C" w:rsidRPr="009E1D9C" w:rsidRDefault="009E1D9C" w:rsidP="009D64B9">
            <w:pPr>
              <w:pStyle w:val="TTableText"/>
            </w:pPr>
            <w:r w:rsidRPr="009E1D9C">
              <w:t>13</w:t>
            </w:r>
          </w:p>
        </w:tc>
        <w:tc>
          <w:tcPr>
            <w:tcW w:w="1502" w:type="dxa"/>
            <w:hideMark/>
          </w:tcPr>
          <w:p w14:paraId="42BD65DD" w14:textId="77777777" w:rsidR="009E1D9C" w:rsidRPr="009E1D9C" w:rsidRDefault="009E1D9C" w:rsidP="009D64B9">
            <w:pPr>
              <w:pStyle w:val="TTableText"/>
            </w:pPr>
            <w:r w:rsidRPr="009E1D9C">
              <w:t>11</w:t>
            </w:r>
          </w:p>
        </w:tc>
        <w:tc>
          <w:tcPr>
            <w:tcW w:w="1503" w:type="dxa"/>
            <w:hideMark/>
          </w:tcPr>
          <w:p w14:paraId="76F9B7CF" w14:textId="77777777" w:rsidR="009E1D9C" w:rsidRPr="009E1D9C" w:rsidRDefault="009E1D9C" w:rsidP="009D64B9">
            <w:pPr>
              <w:pStyle w:val="TTableText"/>
            </w:pPr>
            <w:r w:rsidRPr="009E1D9C">
              <w:t>11</w:t>
            </w:r>
          </w:p>
        </w:tc>
        <w:tc>
          <w:tcPr>
            <w:tcW w:w="1503" w:type="dxa"/>
            <w:hideMark/>
          </w:tcPr>
          <w:p w14:paraId="650D68F2" w14:textId="77777777" w:rsidR="009E1D9C" w:rsidRPr="009E1D9C" w:rsidRDefault="009E1D9C" w:rsidP="009D64B9">
            <w:pPr>
              <w:pStyle w:val="TTableText"/>
            </w:pPr>
            <w:r w:rsidRPr="009E1D9C">
              <w:t>11</w:t>
            </w:r>
          </w:p>
        </w:tc>
        <w:tc>
          <w:tcPr>
            <w:tcW w:w="1503" w:type="dxa"/>
            <w:hideMark/>
          </w:tcPr>
          <w:p w14:paraId="4E8009B8" w14:textId="77777777" w:rsidR="009E1D9C" w:rsidRPr="009E1D9C" w:rsidRDefault="009E1D9C" w:rsidP="009D64B9">
            <w:pPr>
              <w:pStyle w:val="TTableText"/>
            </w:pPr>
            <w:r w:rsidRPr="009E1D9C">
              <w:t>11</w:t>
            </w:r>
          </w:p>
        </w:tc>
        <w:tc>
          <w:tcPr>
            <w:tcW w:w="1503" w:type="dxa"/>
            <w:hideMark/>
          </w:tcPr>
          <w:p w14:paraId="2101B0B6" w14:textId="77777777" w:rsidR="009E1D9C" w:rsidRPr="009E1D9C" w:rsidRDefault="009E1D9C" w:rsidP="009D64B9">
            <w:pPr>
              <w:pStyle w:val="TTableText"/>
            </w:pPr>
            <w:r w:rsidRPr="009E1D9C">
              <w:t>14</w:t>
            </w:r>
          </w:p>
        </w:tc>
      </w:tr>
      <w:tr w:rsidR="009E1D9C" w:rsidRPr="009E1D9C" w14:paraId="5826801C" w14:textId="77777777">
        <w:trPr>
          <w:trHeight w:val="290"/>
        </w:trPr>
        <w:tc>
          <w:tcPr>
            <w:tcW w:w="1502" w:type="dxa"/>
            <w:hideMark/>
          </w:tcPr>
          <w:p w14:paraId="6354E1B2" w14:textId="77777777" w:rsidR="009E1D9C" w:rsidRPr="009E1D9C" w:rsidRDefault="009E1D9C" w:rsidP="009D64B9">
            <w:pPr>
              <w:pStyle w:val="TTableText"/>
            </w:pPr>
            <w:r w:rsidRPr="009E1D9C">
              <w:t>14</w:t>
            </w:r>
          </w:p>
        </w:tc>
        <w:tc>
          <w:tcPr>
            <w:tcW w:w="1502" w:type="dxa"/>
            <w:hideMark/>
          </w:tcPr>
          <w:p w14:paraId="4A635962" w14:textId="77777777" w:rsidR="009E1D9C" w:rsidRPr="009E1D9C" w:rsidRDefault="009E1D9C" w:rsidP="009D64B9">
            <w:pPr>
              <w:pStyle w:val="TTableText"/>
            </w:pPr>
            <w:r w:rsidRPr="009E1D9C">
              <w:t>12</w:t>
            </w:r>
          </w:p>
        </w:tc>
        <w:tc>
          <w:tcPr>
            <w:tcW w:w="1503" w:type="dxa"/>
            <w:hideMark/>
          </w:tcPr>
          <w:p w14:paraId="6068D7C5" w14:textId="77777777" w:rsidR="009E1D9C" w:rsidRPr="009E1D9C" w:rsidRDefault="009E1D9C" w:rsidP="009D64B9">
            <w:pPr>
              <w:pStyle w:val="TTableText"/>
            </w:pPr>
            <w:r w:rsidRPr="009E1D9C">
              <w:t>12</w:t>
            </w:r>
          </w:p>
        </w:tc>
        <w:tc>
          <w:tcPr>
            <w:tcW w:w="1503" w:type="dxa"/>
            <w:hideMark/>
          </w:tcPr>
          <w:p w14:paraId="312A923C" w14:textId="77777777" w:rsidR="009E1D9C" w:rsidRPr="009E1D9C" w:rsidRDefault="009E1D9C" w:rsidP="009D64B9">
            <w:pPr>
              <w:pStyle w:val="TTableText"/>
            </w:pPr>
            <w:r w:rsidRPr="009E1D9C">
              <w:t>12</w:t>
            </w:r>
          </w:p>
        </w:tc>
        <w:tc>
          <w:tcPr>
            <w:tcW w:w="1503" w:type="dxa"/>
            <w:hideMark/>
          </w:tcPr>
          <w:p w14:paraId="4938D054" w14:textId="77777777" w:rsidR="009E1D9C" w:rsidRPr="009E1D9C" w:rsidRDefault="009E1D9C" w:rsidP="009D64B9">
            <w:pPr>
              <w:pStyle w:val="TTableText"/>
            </w:pPr>
            <w:r w:rsidRPr="009E1D9C">
              <w:t>12</w:t>
            </w:r>
          </w:p>
        </w:tc>
        <w:tc>
          <w:tcPr>
            <w:tcW w:w="1503" w:type="dxa"/>
            <w:hideMark/>
          </w:tcPr>
          <w:p w14:paraId="239CF9C3" w14:textId="77777777" w:rsidR="009E1D9C" w:rsidRPr="009E1D9C" w:rsidRDefault="009E1D9C" w:rsidP="009D64B9">
            <w:pPr>
              <w:pStyle w:val="TTableText"/>
            </w:pPr>
            <w:r w:rsidRPr="009E1D9C">
              <w:t>15</w:t>
            </w:r>
          </w:p>
        </w:tc>
      </w:tr>
      <w:tr w:rsidR="009E1D9C" w:rsidRPr="009E1D9C" w14:paraId="10C8C773" w14:textId="77777777">
        <w:trPr>
          <w:trHeight w:val="290"/>
        </w:trPr>
        <w:tc>
          <w:tcPr>
            <w:tcW w:w="1502" w:type="dxa"/>
            <w:hideMark/>
          </w:tcPr>
          <w:p w14:paraId="580D9CF2" w14:textId="77777777" w:rsidR="009E1D9C" w:rsidRPr="009E1D9C" w:rsidRDefault="009E1D9C" w:rsidP="009D64B9">
            <w:pPr>
              <w:pStyle w:val="TTableText"/>
            </w:pPr>
            <w:r w:rsidRPr="009E1D9C">
              <w:t>15</w:t>
            </w:r>
          </w:p>
        </w:tc>
        <w:tc>
          <w:tcPr>
            <w:tcW w:w="1502" w:type="dxa"/>
            <w:hideMark/>
          </w:tcPr>
          <w:p w14:paraId="1D4AC389" w14:textId="77777777" w:rsidR="009E1D9C" w:rsidRPr="009E1D9C" w:rsidRDefault="009E1D9C" w:rsidP="009D64B9">
            <w:pPr>
              <w:pStyle w:val="TTableText"/>
            </w:pPr>
            <w:r w:rsidRPr="009E1D9C">
              <w:t>13</w:t>
            </w:r>
          </w:p>
        </w:tc>
        <w:tc>
          <w:tcPr>
            <w:tcW w:w="1503" w:type="dxa"/>
            <w:hideMark/>
          </w:tcPr>
          <w:p w14:paraId="583C2D85" w14:textId="77777777" w:rsidR="009E1D9C" w:rsidRPr="009E1D9C" w:rsidRDefault="009E1D9C" w:rsidP="009D64B9">
            <w:pPr>
              <w:pStyle w:val="TTableText"/>
            </w:pPr>
            <w:r w:rsidRPr="009E1D9C">
              <w:t>13</w:t>
            </w:r>
          </w:p>
        </w:tc>
        <w:tc>
          <w:tcPr>
            <w:tcW w:w="1503" w:type="dxa"/>
            <w:hideMark/>
          </w:tcPr>
          <w:p w14:paraId="17AB1D7D" w14:textId="77777777" w:rsidR="009E1D9C" w:rsidRPr="009E1D9C" w:rsidRDefault="009E1D9C" w:rsidP="009D64B9">
            <w:pPr>
              <w:pStyle w:val="TTableText"/>
            </w:pPr>
            <w:r w:rsidRPr="009E1D9C">
              <w:t>13</w:t>
            </w:r>
          </w:p>
        </w:tc>
        <w:tc>
          <w:tcPr>
            <w:tcW w:w="1503" w:type="dxa"/>
            <w:hideMark/>
          </w:tcPr>
          <w:p w14:paraId="1A96F38B" w14:textId="77777777" w:rsidR="009E1D9C" w:rsidRPr="009E1D9C" w:rsidRDefault="009E1D9C" w:rsidP="009D64B9">
            <w:pPr>
              <w:pStyle w:val="TTableText"/>
            </w:pPr>
            <w:r w:rsidRPr="009E1D9C">
              <w:t>13</w:t>
            </w:r>
          </w:p>
        </w:tc>
        <w:tc>
          <w:tcPr>
            <w:tcW w:w="1503" w:type="dxa"/>
            <w:hideMark/>
          </w:tcPr>
          <w:p w14:paraId="2C09D8A4" w14:textId="77777777" w:rsidR="009E1D9C" w:rsidRPr="009E1D9C" w:rsidRDefault="009E1D9C" w:rsidP="009D64B9">
            <w:pPr>
              <w:pStyle w:val="TTableText"/>
            </w:pPr>
            <w:r w:rsidRPr="009E1D9C">
              <w:t>16</w:t>
            </w:r>
          </w:p>
        </w:tc>
      </w:tr>
      <w:tr w:rsidR="009E1D9C" w:rsidRPr="009E1D9C" w14:paraId="41D4C21D" w14:textId="77777777">
        <w:trPr>
          <w:trHeight w:val="290"/>
        </w:trPr>
        <w:tc>
          <w:tcPr>
            <w:tcW w:w="1502" w:type="dxa"/>
            <w:hideMark/>
          </w:tcPr>
          <w:p w14:paraId="01983F47" w14:textId="77777777" w:rsidR="009E1D9C" w:rsidRPr="009E1D9C" w:rsidRDefault="009E1D9C" w:rsidP="009D64B9">
            <w:pPr>
              <w:pStyle w:val="TTableText"/>
            </w:pPr>
            <w:r w:rsidRPr="009E1D9C">
              <w:t>16</w:t>
            </w:r>
          </w:p>
        </w:tc>
        <w:tc>
          <w:tcPr>
            <w:tcW w:w="1502" w:type="dxa"/>
            <w:hideMark/>
          </w:tcPr>
          <w:p w14:paraId="48C0389F" w14:textId="77777777" w:rsidR="009E1D9C" w:rsidRPr="009E1D9C" w:rsidRDefault="009E1D9C" w:rsidP="009D64B9">
            <w:pPr>
              <w:pStyle w:val="TTableText"/>
            </w:pPr>
            <w:r w:rsidRPr="009E1D9C">
              <w:t>14</w:t>
            </w:r>
          </w:p>
        </w:tc>
        <w:tc>
          <w:tcPr>
            <w:tcW w:w="1503" w:type="dxa"/>
            <w:hideMark/>
          </w:tcPr>
          <w:p w14:paraId="1148FD96" w14:textId="77777777" w:rsidR="009E1D9C" w:rsidRPr="009E1D9C" w:rsidRDefault="009E1D9C" w:rsidP="009D64B9">
            <w:pPr>
              <w:pStyle w:val="TTableText"/>
            </w:pPr>
            <w:r w:rsidRPr="009E1D9C">
              <w:t>14</w:t>
            </w:r>
          </w:p>
        </w:tc>
        <w:tc>
          <w:tcPr>
            <w:tcW w:w="1503" w:type="dxa"/>
            <w:hideMark/>
          </w:tcPr>
          <w:p w14:paraId="38352FEB" w14:textId="77777777" w:rsidR="009E1D9C" w:rsidRPr="009E1D9C" w:rsidRDefault="009E1D9C" w:rsidP="009D64B9">
            <w:pPr>
              <w:pStyle w:val="TTableText"/>
            </w:pPr>
            <w:r w:rsidRPr="009E1D9C">
              <w:t>14</w:t>
            </w:r>
          </w:p>
        </w:tc>
        <w:tc>
          <w:tcPr>
            <w:tcW w:w="1503" w:type="dxa"/>
            <w:hideMark/>
          </w:tcPr>
          <w:p w14:paraId="6B7C2EB3" w14:textId="77777777" w:rsidR="009E1D9C" w:rsidRPr="009E1D9C" w:rsidRDefault="009E1D9C" w:rsidP="009D64B9">
            <w:pPr>
              <w:pStyle w:val="TTableText"/>
            </w:pPr>
            <w:r w:rsidRPr="009E1D9C">
              <w:t>14</w:t>
            </w:r>
          </w:p>
        </w:tc>
        <w:tc>
          <w:tcPr>
            <w:tcW w:w="1503" w:type="dxa"/>
            <w:hideMark/>
          </w:tcPr>
          <w:p w14:paraId="16186B30" w14:textId="77777777" w:rsidR="009E1D9C" w:rsidRPr="009E1D9C" w:rsidRDefault="009E1D9C" w:rsidP="009D64B9">
            <w:pPr>
              <w:pStyle w:val="TTableText"/>
            </w:pPr>
            <w:r w:rsidRPr="009E1D9C">
              <w:t>17</w:t>
            </w:r>
          </w:p>
        </w:tc>
      </w:tr>
      <w:tr w:rsidR="009E1D9C" w:rsidRPr="009E1D9C" w14:paraId="13035C81" w14:textId="77777777">
        <w:trPr>
          <w:trHeight w:val="290"/>
        </w:trPr>
        <w:tc>
          <w:tcPr>
            <w:tcW w:w="1502" w:type="dxa"/>
            <w:hideMark/>
          </w:tcPr>
          <w:p w14:paraId="1A27BCC9" w14:textId="77777777" w:rsidR="009E1D9C" w:rsidRPr="009E1D9C" w:rsidRDefault="009E1D9C" w:rsidP="009D64B9">
            <w:pPr>
              <w:pStyle w:val="TTableText"/>
            </w:pPr>
            <w:r w:rsidRPr="009E1D9C">
              <w:t>17</w:t>
            </w:r>
          </w:p>
        </w:tc>
        <w:tc>
          <w:tcPr>
            <w:tcW w:w="1502" w:type="dxa"/>
            <w:hideMark/>
          </w:tcPr>
          <w:p w14:paraId="0182343B" w14:textId="77777777" w:rsidR="009E1D9C" w:rsidRPr="009E1D9C" w:rsidRDefault="009E1D9C" w:rsidP="009D64B9">
            <w:pPr>
              <w:pStyle w:val="TTableText"/>
            </w:pPr>
            <w:r w:rsidRPr="009E1D9C">
              <w:t>15</w:t>
            </w:r>
          </w:p>
        </w:tc>
        <w:tc>
          <w:tcPr>
            <w:tcW w:w="1503" w:type="dxa"/>
            <w:hideMark/>
          </w:tcPr>
          <w:p w14:paraId="7B1A5A4D" w14:textId="77777777" w:rsidR="009E1D9C" w:rsidRPr="009E1D9C" w:rsidRDefault="009E1D9C" w:rsidP="009D64B9">
            <w:pPr>
              <w:pStyle w:val="TTableText"/>
            </w:pPr>
            <w:r w:rsidRPr="009E1D9C">
              <w:t>15</w:t>
            </w:r>
          </w:p>
        </w:tc>
        <w:tc>
          <w:tcPr>
            <w:tcW w:w="1503" w:type="dxa"/>
            <w:hideMark/>
          </w:tcPr>
          <w:p w14:paraId="3D0735E2" w14:textId="77777777" w:rsidR="009E1D9C" w:rsidRPr="009E1D9C" w:rsidRDefault="009E1D9C" w:rsidP="009D64B9">
            <w:pPr>
              <w:pStyle w:val="TTableText"/>
            </w:pPr>
            <w:r w:rsidRPr="009E1D9C">
              <w:t>15</w:t>
            </w:r>
          </w:p>
        </w:tc>
        <w:tc>
          <w:tcPr>
            <w:tcW w:w="1503" w:type="dxa"/>
            <w:hideMark/>
          </w:tcPr>
          <w:p w14:paraId="58AAF27F" w14:textId="77777777" w:rsidR="009E1D9C" w:rsidRPr="009E1D9C" w:rsidRDefault="009E1D9C" w:rsidP="009D64B9">
            <w:pPr>
              <w:pStyle w:val="TTableText"/>
            </w:pPr>
            <w:r w:rsidRPr="009E1D9C">
              <w:t>15</w:t>
            </w:r>
          </w:p>
        </w:tc>
        <w:tc>
          <w:tcPr>
            <w:tcW w:w="1503" w:type="dxa"/>
            <w:hideMark/>
          </w:tcPr>
          <w:p w14:paraId="3125D259" w14:textId="77777777" w:rsidR="009E1D9C" w:rsidRPr="009E1D9C" w:rsidRDefault="009E1D9C" w:rsidP="009D64B9">
            <w:pPr>
              <w:pStyle w:val="TTableText"/>
            </w:pPr>
            <w:r w:rsidRPr="009E1D9C">
              <w:t>18</w:t>
            </w:r>
          </w:p>
        </w:tc>
      </w:tr>
      <w:tr w:rsidR="009E1D9C" w:rsidRPr="009E1D9C" w14:paraId="763177B6" w14:textId="77777777">
        <w:trPr>
          <w:trHeight w:val="290"/>
        </w:trPr>
        <w:tc>
          <w:tcPr>
            <w:tcW w:w="1502" w:type="dxa"/>
            <w:hideMark/>
          </w:tcPr>
          <w:p w14:paraId="03006EE0" w14:textId="77777777" w:rsidR="009E1D9C" w:rsidRPr="009E1D9C" w:rsidRDefault="009E1D9C" w:rsidP="009D64B9">
            <w:pPr>
              <w:pStyle w:val="TTableText"/>
            </w:pPr>
            <w:r w:rsidRPr="009E1D9C">
              <w:t>18</w:t>
            </w:r>
          </w:p>
        </w:tc>
        <w:tc>
          <w:tcPr>
            <w:tcW w:w="1502" w:type="dxa"/>
            <w:hideMark/>
          </w:tcPr>
          <w:p w14:paraId="42AA28B8" w14:textId="77777777" w:rsidR="009E1D9C" w:rsidRPr="009E1D9C" w:rsidRDefault="009E1D9C" w:rsidP="009D64B9">
            <w:pPr>
              <w:pStyle w:val="TTableText"/>
            </w:pPr>
            <w:r w:rsidRPr="009E1D9C">
              <w:t>16</w:t>
            </w:r>
          </w:p>
        </w:tc>
        <w:tc>
          <w:tcPr>
            <w:tcW w:w="1503" w:type="dxa"/>
            <w:hideMark/>
          </w:tcPr>
          <w:p w14:paraId="14E8EE2B" w14:textId="77777777" w:rsidR="009E1D9C" w:rsidRPr="009E1D9C" w:rsidRDefault="009E1D9C" w:rsidP="009D64B9">
            <w:pPr>
              <w:pStyle w:val="TTableText"/>
            </w:pPr>
            <w:r w:rsidRPr="009E1D9C">
              <w:t>16</w:t>
            </w:r>
          </w:p>
        </w:tc>
        <w:tc>
          <w:tcPr>
            <w:tcW w:w="1503" w:type="dxa"/>
            <w:hideMark/>
          </w:tcPr>
          <w:p w14:paraId="4705B180" w14:textId="77777777" w:rsidR="009E1D9C" w:rsidRPr="009E1D9C" w:rsidRDefault="009E1D9C" w:rsidP="009D64B9">
            <w:pPr>
              <w:pStyle w:val="TTableText"/>
            </w:pPr>
            <w:r w:rsidRPr="009E1D9C">
              <w:t>16</w:t>
            </w:r>
          </w:p>
        </w:tc>
        <w:tc>
          <w:tcPr>
            <w:tcW w:w="1503" w:type="dxa"/>
            <w:hideMark/>
          </w:tcPr>
          <w:p w14:paraId="40775916" w14:textId="77777777" w:rsidR="009E1D9C" w:rsidRPr="009E1D9C" w:rsidRDefault="009E1D9C" w:rsidP="009D64B9">
            <w:pPr>
              <w:pStyle w:val="TTableText"/>
            </w:pPr>
            <w:r w:rsidRPr="009E1D9C">
              <w:t>16</w:t>
            </w:r>
          </w:p>
        </w:tc>
        <w:tc>
          <w:tcPr>
            <w:tcW w:w="1503" w:type="dxa"/>
            <w:hideMark/>
          </w:tcPr>
          <w:p w14:paraId="3DA175D0" w14:textId="77777777" w:rsidR="009E1D9C" w:rsidRPr="009E1D9C" w:rsidRDefault="009E1D9C" w:rsidP="009D64B9">
            <w:pPr>
              <w:pStyle w:val="TTableText"/>
            </w:pPr>
            <w:r w:rsidRPr="009E1D9C">
              <w:t>19</w:t>
            </w:r>
          </w:p>
        </w:tc>
      </w:tr>
      <w:tr w:rsidR="009E1D9C" w:rsidRPr="009E1D9C" w14:paraId="1FC61DBE" w14:textId="77777777">
        <w:trPr>
          <w:trHeight w:val="290"/>
        </w:trPr>
        <w:tc>
          <w:tcPr>
            <w:tcW w:w="1502" w:type="dxa"/>
            <w:hideMark/>
          </w:tcPr>
          <w:p w14:paraId="62CA8870" w14:textId="77777777" w:rsidR="009E1D9C" w:rsidRPr="009E1D9C" w:rsidRDefault="009E1D9C" w:rsidP="009D64B9">
            <w:pPr>
              <w:pStyle w:val="TTableText"/>
            </w:pPr>
            <w:r w:rsidRPr="009E1D9C">
              <w:t>19</w:t>
            </w:r>
          </w:p>
        </w:tc>
        <w:tc>
          <w:tcPr>
            <w:tcW w:w="1502" w:type="dxa"/>
            <w:hideMark/>
          </w:tcPr>
          <w:p w14:paraId="0EE10C54" w14:textId="77777777" w:rsidR="009E1D9C" w:rsidRPr="009E1D9C" w:rsidRDefault="009E1D9C" w:rsidP="009D64B9">
            <w:pPr>
              <w:pStyle w:val="TTableText"/>
            </w:pPr>
            <w:r w:rsidRPr="009E1D9C">
              <w:t>17</w:t>
            </w:r>
          </w:p>
        </w:tc>
        <w:tc>
          <w:tcPr>
            <w:tcW w:w="1503" w:type="dxa"/>
            <w:hideMark/>
          </w:tcPr>
          <w:p w14:paraId="6AA2AB9C" w14:textId="77777777" w:rsidR="009E1D9C" w:rsidRPr="009E1D9C" w:rsidRDefault="009E1D9C" w:rsidP="009D64B9">
            <w:pPr>
              <w:pStyle w:val="TTableText"/>
            </w:pPr>
            <w:r w:rsidRPr="009E1D9C">
              <w:t>17</w:t>
            </w:r>
          </w:p>
        </w:tc>
        <w:tc>
          <w:tcPr>
            <w:tcW w:w="1503" w:type="dxa"/>
            <w:hideMark/>
          </w:tcPr>
          <w:p w14:paraId="7D9E693E" w14:textId="77777777" w:rsidR="009E1D9C" w:rsidRPr="009E1D9C" w:rsidRDefault="009E1D9C" w:rsidP="009D64B9">
            <w:pPr>
              <w:pStyle w:val="TTableText"/>
            </w:pPr>
            <w:r w:rsidRPr="009E1D9C">
              <w:t>17</w:t>
            </w:r>
          </w:p>
        </w:tc>
        <w:tc>
          <w:tcPr>
            <w:tcW w:w="1503" w:type="dxa"/>
            <w:hideMark/>
          </w:tcPr>
          <w:p w14:paraId="41386D1A" w14:textId="77777777" w:rsidR="009E1D9C" w:rsidRPr="009E1D9C" w:rsidRDefault="009E1D9C" w:rsidP="009D64B9">
            <w:pPr>
              <w:pStyle w:val="TTableText"/>
            </w:pPr>
            <w:r w:rsidRPr="009E1D9C">
              <w:t>17</w:t>
            </w:r>
          </w:p>
        </w:tc>
        <w:tc>
          <w:tcPr>
            <w:tcW w:w="1503" w:type="dxa"/>
            <w:hideMark/>
          </w:tcPr>
          <w:p w14:paraId="2CBE68C5" w14:textId="77777777" w:rsidR="009E1D9C" w:rsidRPr="009E1D9C" w:rsidRDefault="009E1D9C" w:rsidP="009D64B9">
            <w:pPr>
              <w:pStyle w:val="TTableText"/>
            </w:pPr>
            <w:r w:rsidRPr="009E1D9C">
              <w:t>20</w:t>
            </w:r>
          </w:p>
        </w:tc>
      </w:tr>
      <w:tr w:rsidR="009E1D9C" w:rsidRPr="009E1D9C" w14:paraId="160717F5" w14:textId="77777777">
        <w:trPr>
          <w:trHeight w:val="290"/>
        </w:trPr>
        <w:tc>
          <w:tcPr>
            <w:tcW w:w="1502" w:type="dxa"/>
            <w:hideMark/>
          </w:tcPr>
          <w:p w14:paraId="0E6FC324" w14:textId="77777777" w:rsidR="009E1D9C" w:rsidRPr="009E1D9C" w:rsidRDefault="009E1D9C" w:rsidP="009D64B9">
            <w:pPr>
              <w:pStyle w:val="TTableText"/>
            </w:pPr>
            <w:r w:rsidRPr="009E1D9C">
              <w:t>20</w:t>
            </w:r>
          </w:p>
        </w:tc>
        <w:tc>
          <w:tcPr>
            <w:tcW w:w="1502" w:type="dxa"/>
            <w:hideMark/>
          </w:tcPr>
          <w:p w14:paraId="709DE9A2" w14:textId="77777777" w:rsidR="009E1D9C" w:rsidRPr="009E1D9C" w:rsidRDefault="009E1D9C" w:rsidP="009D64B9">
            <w:pPr>
              <w:pStyle w:val="TTableText"/>
            </w:pPr>
            <w:r w:rsidRPr="009E1D9C">
              <w:t>18</w:t>
            </w:r>
          </w:p>
        </w:tc>
        <w:tc>
          <w:tcPr>
            <w:tcW w:w="1503" w:type="dxa"/>
            <w:hideMark/>
          </w:tcPr>
          <w:p w14:paraId="7518D679" w14:textId="77777777" w:rsidR="009E1D9C" w:rsidRPr="009E1D9C" w:rsidRDefault="009E1D9C" w:rsidP="009D64B9">
            <w:pPr>
              <w:pStyle w:val="TTableText"/>
            </w:pPr>
            <w:r w:rsidRPr="009E1D9C">
              <w:t>18</w:t>
            </w:r>
          </w:p>
        </w:tc>
        <w:tc>
          <w:tcPr>
            <w:tcW w:w="1503" w:type="dxa"/>
            <w:hideMark/>
          </w:tcPr>
          <w:p w14:paraId="54E8CC14" w14:textId="77777777" w:rsidR="009E1D9C" w:rsidRPr="009E1D9C" w:rsidRDefault="009E1D9C" w:rsidP="009D64B9">
            <w:pPr>
              <w:pStyle w:val="TTableText"/>
            </w:pPr>
            <w:r w:rsidRPr="009E1D9C">
              <w:t>18</w:t>
            </w:r>
          </w:p>
        </w:tc>
        <w:tc>
          <w:tcPr>
            <w:tcW w:w="1503" w:type="dxa"/>
            <w:hideMark/>
          </w:tcPr>
          <w:p w14:paraId="01E9F94E" w14:textId="77777777" w:rsidR="009E1D9C" w:rsidRPr="009E1D9C" w:rsidRDefault="009E1D9C" w:rsidP="009D64B9">
            <w:pPr>
              <w:pStyle w:val="TTableText"/>
            </w:pPr>
            <w:r w:rsidRPr="009E1D9C">
              <w:t>18</w:t>
            </w:r>
          </w:p>
        </w:tc>
        <w:tc>
          <w:tcPr>
            <w:tcW w:w="1503" w:type="dxa"/>
            <w:hideMark/>
          </w:tcPr>
          <w:p w14:paraId="080DD73E" w14:textId="77777777" w:rsidR="009E1D9C" w:rsidRPr="009E1D9C" w:rsidRDefault="009E1D9C" w:rsidP="009D64B9">
            <w:pPr>
              <w:pStyle w:val="TTableText"/>
            </w:pPr>
            <w:r w:rsidRPr="009E1D9C">
              <w:t>21</w:t>
            </w:r>
          </w:p>
        </w:tc>
      </w:tr>
      <w:tr w:rsidR="009E1D9C" w:rsidRPr="009E1D9C" w14:paraId="5128C355" w14:textId="77777777">
        <w:trPr>
          <w:trHeight w:val="290"/>
        </w:trPr>
        <w:tc>
          <w:tcPr>
            <w:tcW w:w="1502" w:type="dxa"/>
            <w:hideMark/>
          </w:tcPr>
          <w:p w14:paraId="292EBF7A" w14:textId="77777777" w:rsidR="009E1D9C" w:rsidRPr="009E1D9C" w:rsidRDefault="009E1D9C" w:rsidP="009D64B9">
            <w:pPr>
              <w:pStyle w:val="TTableText"/>
            </w:pPr>
            <w:r w:rsidRPr="009E1D9C">
              <w:t>21</w:t>
            </w:r>
          </w:p>
        </w:tc>
        <w:tc>
          <w:tcPr>
            <w:tcW w:w="1502" w:type="dxa"/>
            <w:hideMark/>
          </w:tcPr>
          <w:p w14:paraId="01747FBB" w14:textId="77777777" w:rsidR="009E1D9C" w:rsidRPr="009E1D9C" w:rsidRDefault="009E1D9C" w:rsidP="009D64B9">
            <w:pPr>
              <w:pStyle w:val="TTableText"/>
            </w:pPr>
            <w:r w:rsidRPr="009E1D9C">
              <w:t>19</w:t>
            </w:r>
          </w:p>
        </w:tc>
        <w:tc>
          <w:tcPr>
            <w:tcW w:w="1503" w:type="dxa"/>
            <w:hideMark/>
          </w:tcPr>
          <w:p w14:paraId="6D54E0F1" w14:textId="77777777" w:rsidR="009E1D9C" w:rsidRPr="009E1D9C" w:rsidRDefault="009E1D9C" w:rsidP="009D64B9">
            <w:pPr>
              <w:pStyle w:val="TTableText"/>
            </w:pPr>
            <w:r w:rsidRPr="009E1D9C">
              <w:t>19</w:t>
            </w:r>
          </w:p>
        </w:tc>
        <w:tc>
          <w:tcPr>
            <w:tcW w:w="1503" w:type="dxa"/>
            <w:hideMark/>
          </w:tcPr>
          <w:p w14:paraId="6C4661FE" w14:textId="77777777" w:rsidR="009E1D9C" w:rsidRPr="009E1D9C" w:rsidRDefault="009E1D9C" w:rsidP="009D64B9">
            <w:pPr>
              <w:pStyle w:val="TTableText"/>
            </w:pPr>
            <w:r w:rsidRPr="009E1D9C">
              <w:t>19</w:t>
            </w:r>
          </w:p>
        </w:tc>
        <w:tc>
          <w:tcPr>
            <w:tcW w:w="1503" w:type="dxa"/>
            <w:hideMark/>
          </w:tcPr>
          <w:p w14:paraId="632A3233" w14:textId="77777777" w:rsidR="009E1D9C" w:rsidRPr="009E1D9C" w:rsidRDefault="009E1D9C" w:rsidP="009D64B9">
            <w:pPr>
              <w:pStyle w:val="TTableText"/>
            </w:pPr>
            <w:r w:rsidRPr="009E1D9C">
              <w:t>19</w:t>
            </w:r>
          </w:p>
        </w:tc>
        <w:tc>
          <w:tcPr>
            <w:tcW w:w="1503" w:type="dxa"/>
            <w:hideMark/>
          </w:tcPr>
          <w:p w14:paraId="64D4C224" w14:textId="77777777" w:rsidR="009E1D9C" w:rsidRPr="009E1D9C" w:rsidRDefault="009E1D9C" w:rsidP="009D64B9">
            <w:pPr>
              <w:pStyle w:val="TTableText"/>
            </w:pPr>
            <w:r w:rsidRPr="009E1D9C">
              <w:t>22</w:t>
            </w:r>
          </w:p>
        </w:tc>
      </w:tr>
      <w:tr w:rsidR="009E1D9C" w:rsidRPr="009E1D9C" w14:paraId="49EA75A5" w14:textId="77777777">
        <w:trPr>
          <w:trHeight w:val="290"/>
        </w:trPr>
        <w:tc>
          <w:tcPr>
            <w:tcW w:w="1502" w:type="dxa"/>
            <w:hideMark/>
          </w:tcPr>
          <w:p w14:paraId="23DA6F12" w14:textId="77777777" w:rsidR="009E1D9C" w:rsidRPr="009E1D9C" w:rsidRDefault="009E1D9C" w:rsidP="009D64B9">
            <w:pPr>
              <w:pStyle w:val="TTableText"/>
            </w:pPr>
            <w:r w:rsidRPr="009E1D9C">
              <w:t>22</w:t>
            </w:r>
          </w:p>
        </w:tc>
        <w:tc>
          <w:tcPr>
            <w:tcW w:w="1502" w:type="dxa"/>
            <w:hideMark/>
          </w:tcPr>
          <w:p w14:paraId="0DE3BB31" w14:textId="77777777" w:rsidR="009E1D9C" w:rsidRPr="009E1D9C" w:rsidRDefault="009E1D9C" w:rsidP="009D64B9">
            <w:pPr>
              <w:pStyle w:val="TTableText"/>
            </w:pPr>
            <w:r w:rsidRPr="009E1D9C">
              <w:t>20</w:t>
            </w:r>
          </w:p>
        </w:tc>
        <w:tc>
          <w:tcPr>
            <w:tcW w:w="1503" w:type="dxa"/>
            <w:hideMark/>
          </w:tcPr>
          <w:p w14:paraId="7490FC5F" w14:textId="77777777" w:rsidR="009E1D9C" w:rsidRPr="009E1D9C" w:rsidRDefault="009E1D9C" w:rsidP="009D64B9">
            <w:pPr>
              <w:pStyle w:val="TTableText"/>
            </w:pPr>
            <w:r w:rsidRPr="009E1D9C">
              <w:t>20</w:t>
            </w:r>
          </w:p>
        </w:tc>
        <w:tc>
          <w:tcPr>
            <w:tcW w:w="1503" w:type="dxa"/>
            <w:hideMark/>
          </w:tcPr>
          <w:p w14:paraId="792EC3D7" w14:textId="77777777" w:rsidR="009E1D9C" w:rsidRPr="009E1D9C" w:rsidRDefault="009E1D9C" w:rsidP="009D64B9">
            <w:pPr>
              <w:pStyle w:val="TTableText"/>
            </w:pPr>
            <w:r w:rsidRPr="009E1D9C">
              <w:t>20</w:t>
            </w:r>
          </w:p>
        </w:tc>
        <w:tc>
          <w:tcPr>
            <w:tcW w:w="1503" w:type="dxa"/>
            <w:hideMark/>
          </w:tcPr>
          <w:p w14:paraId="121C0EB6" w14:textId="77777777" w:rsidR="009E1D9C" w:rsidRPr="009E1D9C" w:rsidRDefault="009E1D9C" w:rsidP="009D64B9">
            <w:pPr>
              <w:pStyle w:val="TTableText"/>
            </w:pPr>
            <w:r w:rsidRPr="009E1D9C">
              <w:t>20</w:t>
            </w:r>
          </w:p>
        </w:tc>
        <w:tc>
          <w:tcPr>
            <w:tcW w:w="1503" w:type="dxa"/>
            <w:hideMark/>
          </w:tcPr>
          <w:p w14:paraId="596D1C7B" w14:textId="77777777" w:rsidR="009E1D9C" w:rsidRPr="009E1D9C" w:rsidRDefault="009E1D9C" w:rsidP="009D64B9">
            <w:pPr>
              <w:pStyle w:val="TTableText"/>
            </w:pPr>
            <w:r w:rsidRPr="009E1D9C">
              <w:t>23</w:t>
            </w:r>
          </w:p>
        </w:tc>
      </w:tr>
      <w:tr w:rsidR="009E1D9C" w:rsidRPr="009E1D9C" w14:paraId="549EF27D" w14:textId="77777777">
        <w:trPr>
          <w:trHeight w:val="290"/>
        </w:trPr>
        <w:tc>
          <w:tcPr>
            <w:tcW w:w="1502" w:type="dxa"/>
            <w:hideMark/>
          </w:tcPr>
          <w:p w14:paraId="42B02869" w14:textId="77777777" w:rsidR="009E1D9C" w:rsidRPr="009E1D9C" w:rsidRDefault="009E1D9C" w:rsidP="009D64B9">
            <w:pPr>
              <w:pStyle w:val="TTableText"/>
            </w:pPr>
            <w:r w:rsidRPr="009E1D9C">
              <w:t>23</w:t>
            </w:r>
          </w:p>
        </w:tc>
        <w:tc>
          <w:tcPr>
            <w:tcW w:w="1502" w:type="dxa"/>
            <w:hideMark/>
          </w:tcPr>
          <w:p w14:paraId="7B0B2C71" w14:textId="77777777" w:rsidR="009E1D9C" w:rsidRPr="009E1D9C" w:rsidRDefault="009E1D9C" w:rsidP="009D64B9">
            <w:pPr>
              <w:pStyle w:val="TTableText"/>
            </w:pPr>
            <w:r w:rsidRPr="009E1D9C">
              <w:t>21</w:t>
            </w:r>
          </w:p>
        </w:tc>
        <w:tc>
          <w:tcPr>
            <w:tcW w:w="1503" w:type="dxa"/>
            <w:hideMark/>
          </w:tcPr>
          <w:p w14:paraId="76B4E541" w14:textId="77777777" w:rsidR="009E1D9C" w:rsidRPr="009E1D9C" w:rsidRDefault="009E1D9C" w:rsidP="009D64B9">
            <w:pPr>
              <w:pStyle w:val="TTableText"/>
            </w:pPr>
            <w:r w:rsidRPr="009E1D9C">
              <w:t>21</w:t>
            </w:r>
          </w:p>
        </w:tc>
        <w:tc>
          <w:tcPr>
            <w:tcW w:w="1503" w:type="dxa"/>
            <w:hideMark/>
          </w:tcPr>
          <w:p w14:paraId="14CBF8B6" w14:textId="77777777" w:rsidR="009E1D9C" w:rsidRPr="009E1D9C" w:rsidRDefault="009E1D9C" w:rsidP="009D64B9">
            <w:pPr>
              <w:pStyle w:val="TTableText"/>
            </w:pPr>
            <w:r w:rsidRPr="009E1D9C">
              <w:t>21</w:t>
            </w:r>
          </w:p>
        </w:tc>
        <w:tc>
          <w:tcPr>
            <w:tcW w:w="1503" w:type="dxa"/>
            <w:hideMark/>
          </w:tcPr>
          <w:p w14:paraId="70110899" w14:textId="77777777" w:rsidR="009E1D9C" w:rsidRPr="009E1D9C" w:rsidRDefault="009E1D9C" w:rsidP="009D64B9">
            <w:pPr>
              <w:pStyle w:val="TTableText"/>
            </w:pPr>
            <w:r w:rsidRPr="009E1D9C">
              <w:t>21</w:t>
            </w:r>
          </w:p>
        </w:tc>
        <w:tc>
          <w:tcPr>
            <w:tcW w:w="1503" w:type="dxa"/>
            <w:hideMark/>
          </w:tcPr>
          <w:p w14:paraId="5883D569" w14:textId="77777777" w:rsidR="009E1D9C" w:rsidRPr="009E1D9C" w:rsidRDefault="009E1D9C" w:rsidP="009D64B9">
            <w:pPr>
              <w:pStyle w:val="TTableText"/>
            </w:pPr>
            <w:r w:rsidRPr="009E1D9C">
              <w:t>24</w:t>
            </w:r>
          </w:p>
        </w:tc>
      </w:tr>
      <w:tr w:rsidR="009E1D9C" w:rsidRPr="009E1D9C" w14:paraId="2572D444" w14:textId="77777777">
        <w:trPr>
          <w:trHeight w:val="290"/>
        </w:trPr>
        <w:tc>
          <w:tcPr>
            <w:tcW w:w="1502" w:type="dxa"/>
            <w:hideMark/>
          </w:tcPr>
          <w:p w14:paraId="70C97AFA" w14:textId="77777777" w:rsidR="009E1D9C" w:rsidRPr="009E1D9C" w:rsidRDefault="009E1D9C" w:rsidP="009D64B9">
            <w:pPr>
              <w:pStyle w:val="TTableText"/>
            </w:pPr>
            <w:r w:rsidRPr="009E1D9C">
              <w:t>24</w:t>
            </w:r>
          </w:p>
        </w:tc>
        <w:tc>
          <w:tcPr>
            <w:tcW w:w="1502" w:type="dxa"/>
            <w:hideMark/>
          </w:tcPr>
          <w:p w14:paraId="7C7FB34A" w14:textId="77777777" w:rsidR="009E1D9C" w:rsidRPr="009E1D9C" w:rsidRDefault="009E1D9C" w:rsidP="009D64B9">
            <w:pPr>
              <w:pStyle w:val="TTableText"/>
            </w:pPr>
          </w:p>
        </w:tc>
        <w:tc>
          <w:tcPr>
            <w:tcW w:w="1503" w:type="dxa"/>
            <w:hideMark/>
          </w:tcPr>
          <w:p w14:paraId="4A0E226E" w14:textId="77777777" w:rsidR="009E1D9C" w:rsidRPr="009E1D9C" w:rsidRDefault="009E1D9C" w:rsidP="009D64B9">
            <w:pPr>
              <w:pStyle w:val="TTableText"/>
            </w:pPr>
          </w:p>
        </w:tc>
        <w:tc>
          <w:tcPr>
            <w:tcW w:w="1503" w:type="dxa"/>
            <w:hideMark/>
          </w:tcPr>
          <w:p w14:paraId="1B4BBC3E" w14:textId="77777777" w:rsidR="009E1D9C" w:rsidRPr="009E1D9C" w:rsidRDefault="009E1D9C" w:rsidP="009D64B9">
            <w:pPr>
              <w:pStyle w:val="TTableText"/>
            </w:pPr>
            <w:r w:rsidRPr="009E1D9C">
              <w:t>22</w:t>
            </w:r>
          </w:p>
        </w:tc>
        <w:tc>
          <w:tcPr>
            <w:tcW w:w="1503" w:type="dxa"/>
            <w:hideMark/>
          </w:tcPr>
          <w:p w14:paraId="438147AD" w14:textId="77777777" w:rsidR="009E1D9C" w:rsidRPr="009E1D9C" w:rsidRDefault="009E1D9C" w:rsidP="009D64B9">
            <w:pPr>
              <w:pStyle w:val="TTableText"/>
            </w:pPr>
            <w:r w:rsidRPr="009E1D9C">
              <w:t>22</w:t>
            </w:r>
          </w:p>
        </w:tc>
        <w:tc>
          <w:tcPr>
            <w:tcW w:w="1503" w:type="dxa"/>
            <w:hideMark/>
          </w:tcPr>
          <w:p w14:paraId="51A797AE" w14:textId="77777777" w:rsidR="009E1D9C" w:rsidRPr="009E1D9C" w:rsidRDefault="009E1D9C" w:rsidP="009D64B9">
            <w:pPr>
              <w:pStyle w:val="TTableText"/>
            </w:pPr>
            <w:r w:rsidRPr="009E1D9C">
              <w:t>25</w:t>
            </w:r>
          </w:p>
        </w:tc>
      </w:tr>
      <w:tr w:rsidR="009E1D9C" w:rsidRPr="009E1D9C" w14:paraId="3E91B3F0" w14:textId="77777777">
        <w:trPr>
          <w:trHeight w:val="290"/>
        </w:trPr>
        <w:tc>
          <w:tcPr>
            <w:tcW w:w="1502" w:type="dxa"/>
            <w:hideMark/>
          </w:tcPr>
          <w:p w14:paraId="4145F751" w14:textId="77777777" w:rsidR="009E1D9C" w:rsidRPr="009E1D9C" w:rsidRDefault="009E1D9C" w:rsidP="009D64B9">
            <w:pPr>
              <w:pStyle w:val="TTableText"/>
            </w:pPr>
            <w:r w:rsidRPr="009E1D9C">
              <w:t>25</w:t>
            </w:r>
          </w:p>
        </w:tc>
        <w:tc>
          <w:tcPr>
            <w:tcW w:w="1502" w:type="dxa"/>
            <w:hideMark/>
          </w:tcPr>
          <w:p w14:paraId="342DA443" w14:textId="77777777" w:rsidR="009E1D9C" w:rsidRPr="009E1D9C" w:rsidRDefault="009E1D9C" w:rsidP="009D64B9">
            <w:pPr>
              <w:pStyle w:val="TTableText"/>
            </w:pPr>
            <w:r w:rsidRPr="009E1D9C">
              <w:t>22</w:t>
            </w:r>
          </w:p>
        </w:tc>
        <w:tc>
          <w:tcPr>
            <w:tcW w:w="1503" w:type="dxa"/>
            <w:hideMark/>
          </w:tcPr>
          <w:p w14:paraId="56035CE7" w14:textId="77777777" w:rsidR="009E1D9C" w:rsidRPr="009E1D9C" w:rsidRDefault="009E1D9C" w:rsidP="009D64B9">
            <w:pPr>
              <w:pStyle w:val="TTableText"/>
            </w:pPr>
            <w:r w:rsidRPr="009E1D9C">
              <w:t>22</w:t>
            </w:r>
          </w:p>
        </w:tc>
        <w:tc>
          <w:tcPr>
            <w:tcW w:w="1503" w:type="dxa"/>
            <w:hideMark/>
          </w:tcPr>
          <w:p w14:paraId="5A0FFD75" w14:textId="77777777" w:rsidR="009E1D9C" w:rsidRPr="009E1D9C" w:rsidRDefault="009E1D9C" w:rsidP="009D64B9">
            <w:pPr>
              <w:pStyle w:val="TTableText"/>
            </w:pPr>
            <w:r w:rsidRPr="009E1D9C">
              <w:t>23</w:t>
            </w:r>
          </w:p>
        </w:tc>
        <w:tc>
          <w:tcPr>
            <w:tcW w:w="1503" w:type="dxa"/>
            <w:hideMark/>
          </w:tcPr>
          <w:p w14:paraId="327B4ECA" w14:textId="77777777" w:rsidR="009E1D9C" w:rsidRPr="009E1D9C" w:rsidRDefault="009E1D9C" w:rsidP="009D64B9">
            <w:pPr>
              <w:pStyle w:val="TTableText"/>
            </w:pPr>
            <w:r w:rsidRPr="009E1D9C">
              <w:t>23</w:t>
            </w:r>
          </w:p>
        </w:tc>
        <w:tc>
          <w:tcPr>
            <w:tcW w:w="1503" w:type="dxa"/>
            <w:hideMark/>
          </w:tcPr>
          <w:p w14:paraId="3F8A7AB1" w14:textId="77777777" w:rsidR="009E1D9C" w:rsidRPr="009E1D9C" w:rsidRDefault="009E1D9C" w:rsidP="009D64B9">
            <w:pPr>
              <w:pStyle w:val="TTableText"/>
            </w:pPr>
            <w:r w:rsidRPr="009E1D9C">
              <w:t>26</w:t>
            </w:r>
          </w:p>
        </w:tc>
      </w:tr>
      <w:tr w:rsidR="009E1D9C" w:rsidRPr="009E1D9C" w14:paraId="5B424415" w14:textId="77777777">
        <w:trPr>
          <w:trHeight w:val="290"/>
        </w:trPr>
        <w:tc>
          <w:tcPr>
            <w:tcW w:w="1502" w:type="dxa"/>
            <w:hideMark/>
          </w:tcPr>
          <w:p w14:paraId="76B0DDA5" w14:textId="77777777" w:rsidR="009E1D9C" w:rsidRPr="009E1D9C" w:rsidRDefault="009E1D9C" w:rsidP="009D64B9">
            <w:pPr>
              <w:pStyle w:val="TTableText"/>
            </w:pPr>
            <w:r w:rsidRPr="009E1D9C">
              <w:t>26</w:t>
            </w:r>
          </w:p>
        </w:tc>
        <w:tc>
          <w:tcPr>
            <w:tcW w:w="1502" w:type="dxa"/>
            <w:hideMark/>
          </w:tcPr>
          <w:p w14:paraId="7A33EC83" w14:textId="77777777" w:rsidR="009E1D9C" w:rsidRPr="009E1D9C" w:rsidRDefault="009E1D9C" w:rsidP="009D64B9">
            <w:pPr>
              <w:pStyle w:val="TTableText"/>
            </w:pPr>
            <w:r w:rsidRPr="009E1D9C">
              <w:t>23</w:t>
            </w:r>
          </w:p>
        </w:tc>
        <w:tc>
          <w:tcPr>
            <w:tcW w:w="1503" w:type="dxa"/>
            <w:hideMark/>
          </w:tcPr>
          <w:p w14:paraId="35055B3F" w14:textId="77777777" w:rsidR="009E1D9C" w:rsidRPr="009E1D9C" w:rsidRDefault="009E1D9C" w:rsidP="009D64B9">
            <w:pPr>
              <w:pStyle w:val="TTableText"/>
            </w:pPr>
            <w:r w:rsidRPr="009E1D9C">
              <w:t>23</w:t>
            </w:r>
          </w:p>
        </w:tc>
        <w:tc>
          <w:tcPr>
            <w:tcW w:w="1503" w:type="dxa"/>
            <w:hideMark/>
          </w:tcPr>
          <w:p w14:paraId="298A4AE4" w14:textId="77777777" w:rsidR="009E1D9C" w:rsidRPr="009E1D9C" w:rsidRDefault="009E1D9C" w:rsidP="009D64B9">
            <w:pPr>
              <w:pStyle w:val="TTableText"/>
            </w:pPr>
            <w:r w:rsidRPr="009E1D9C">
              <w:t>24</w:t>
            </w:r>
          </w:p>
        </w:tc>
        <w:tc>
          <w:tcPr>
            <w:tcW w:w="1503" w:type="dxa"/>
            <w:hideMark/>
          </w:tcPr>
          <w:p w14:paraId="3967DFD9" w14:textId="77777777" w:rsidR="009E1D9C" w:rsidRPr="009E1D9C" w:rsidRDefault="009E1D9C" w:rsidP="009D64B9">
            <w:pPr>
              <w:pStyle w:val="TTableText"/>
            </w:pPr>
            <w:r w:rsidRPr="009E1D9C">
              <w:t>24</w:t>
            </w:r>
          </w:p>
        </w:tc>
        <w:tc>
          <w:tcPr>
            <w:tcW w:w="1503" w:type="dxa"/>
            <w:hideMark/>
          </w:tcPr>
          <w:p w14:paraId="61036B8F" w14:textId="77777777" w:rsidR="009E1D9C" w:rsidRPr="009E1D9C" w:rsidRDefault="009E1D9C" w:rsidP="009D64B9">
            <w:pPr>
              <w:pStyle w:val="TTableText"/>
            </w:pPr>
            <w:r w:rsidRPr="009E1D9C">
              <w:t>27</w:t>
            </w:r>
          </w:p>
        </w:tc>
      </w:tr>
      <w:tr w:rsidR="009E1D9C" w:rsidRPr="009E1D9C" w14:paraId="2446CEE9" w14:textId="77777777">
        <w:trPr>
          <w:trHeight w:val="290"/>
        </w:trPr>
        <w:tc>
          <w:tcPr>
            <w:tcW w:w="1502" w:type="dxa"/>
            <w:hideMark/>
          </w:tcPr>
          <w:p w14:paraId="183AD27E" w14:textId="77777777" w:rsidR="009E1D9C" w:rsidRPr="009E1D9C" w:rsidRDefault="009E1D9C" w:rsidP="009D64B9">
            <w:pPr>
              <w:pStyle w:val="TTableText"/>
            </w:pPr>
            <w:r w:rsidRPr="009E1D9C">
              <w:t>27</w:t>
            </w:r>
          </w:p>
        </w:tc>
        <w:tc>
          <w:tcPr>
            <w:tcW w:w="1502" w:type="dxa"/>
            <w:hideMark/>
          </w:tcPr>
          <w:p w14:paraId="23A9DEBA" w14:textId="77777777" w:rsidR="009E1D9C" w:rsidRPr="009E1D9C" w:rsidRDefault="009E1D9C" w:rsidP="009D64B9">
            <w:pPr>
              <w:pStyle w:val="TTableText"/>
            </w:pPr>
            <w:r w:rsidRPr="009E1D9C">
              <w:t>24</w:t>
            </w:r>
          </w:p>
        </w:tc>
        <w:tc>
          <w:tcPr>
            <w:tcW w:w="1503" w:type="dxa"/>
            <w:hideMark/>
          </w:tcPr>
          <w:p w14:paraId="46D24CD4" w14:textId="77777777" w:rsidR="009E1D9C" w:rsidRPr="009E1D9C" w:rsidRDefault="009E1D9C" w:rsidP="009D64B9">
            <w:pPr>
              <w:pStyle w:val="TTableText"/>
            </w:pPr>
            <w:r w:rsidRPr="009E1D9C">
              <w:t>24</w:t>
            </w:r>
          </w:p>
        </w:tc>
        <w:tc>
          <w:tcPr>
            <w:tcW w:w="1503" w:type="dxa"/>
            <w:hideMark/>
          </w:tcPr>
          <w:p w14:paraId="0CDA30E5" w14:textId="77777777" w:rsidR="009E1D9C" w:rsidRPr="009E1D9C" w:rsidRDefault="009E1D9C" w:rsidP="009D64B9">
            <w:pPr>
              <w:pStyle w:val="TTableText"/>
            </w:pPr>
            <w:r w:rsidRPr="009E1D9C">
              <w:t>25</w:t>
            </w:r>
          </w:p>
        </w:tc>
        <w:tc>
          <w:tcPr>
            <w:tcW w:w="1503" w:type="dxa"/>
            <w:hideMark/>
          </w:tcPr>
          <w:p w14:paraId="2992666F" w14:textId="77777777" w:rsidR="009E1D9C" w:rsidRPr="009E1D9C" w:rsidRDefault="009E1D9C" w:rsidP="009D64B9">
            <w:pPr>
              <w:pStyle w:val="TTableText"/>
            </w:pPr>
            <w:r w:rsidRPr="009E1D9C">
              <w:t>25</w:t>
            </w:r>
          </w:p>
        </w:tc>
        <w:tc>
          <w:tcPr>
            <w:tcW w:w="1503" w:type="dxa"/>
            <w:hideMark/>
          </w:tcPr>
          <w:p w14:paraId="70706E5D" w14:textId="77777777" w:rsidR="009E1D9C" w:rsidRPr="009E1D9C" w:rsidRDefault="009E1D9C" w:rsidP="009D64B9">
            <w:pPr>
              <w:pStyle w:val="TTableText"/>
            </w:pPr>
            <w:r w:rsidRPr="009E1D9C">
              <w:t>28</w:t>
            </w:r>
          </w:p>
        </w:tc>
      </w:tr>
      <w:tr w:rsidR="009E1D9C" w:rsidRPr="009E1D9C" w14:paraId="6472D225" w14:textId="77777777">
        <w:trPr>
          <w:trHeight w:val="290"/>
        </w:trPr>
        <w:tc>
          <w:tcPr>
            <w:tcW w:w="1502" w:type="dxa"/>
            <w:hideMark/>
          </w:tcPr>
          <w:p w14:paraId="4B7C947D" w14:textId="77777777" w:rsidR="009E1D9C" w:rsidRPr="009E1D9C" w:rsidRDefault="009E1D9C" w:rsidP="009D64B9">
            <w:pPr>
              <w:pStyle w:val="TTableText"/>
            </w:pPr>
            <w:r w:rsidRPr="009E1D9C">
              <w:t>28</w:t>
            </w:r>
          </w:p>
        </w:tc>
        <w:tc>
          <w:tcPr>
            <w:tcW w:w="1502" w:type="dxa"/>
            <w:hideMark/>
          </w:tcPr>
          <w:p w14:paraId="05596312" w14:textId="77777777" w:rsidR="009E1D9C" w:rsidRPr="009E1D9C" w:rsidRDefault="009E1D9C" w:rsidP="009D64B9">
            <w:pPr>
              <w:pStyle w:val="TTableText"/>
            </w:pPr>
            <w:r w:rsidRPr="009E1D9C">
              <w:t>25</w:t>
            </w:r>
          </w:p>
        </w:tc>
        <w:tc>
          <w:tcPr>
            <w:tcW w:w="1503" w:type="dxa"/>
            <w:hideMark/>
          </w:tcPr>
          <w:p w14:paraId="513A4CFB" w14:textId="77777777" w:rsidR="009E1D9C" w:rsidRPr="009E1D9C" w:rsidRDefault="009E1D9C" w:rsidP="009D64B9">
            <w:pPr>
              <w:pStyle w:val="TTableText"/>
            </w:pPr>
            <w:r w:rsidRPr="009E1D9C">
              <w:t>25</w:t>
            </w:r>
          </w:p>
        </w:tc>
        <w:tc>
          <w:tcPr>
            <w:tcW w:w="1503" w:type="dxa"/>
            <w:hideMark/>
          </w:tcPr>
          <w:p w14:paraId="44A80FCD" w14:textId="77777777" w:rsidR="009E1D9C" w:rsidRPr="009E1D9C" w:rsidRDefault="009E1D9C" w:rsidP="009D64B9">
            <w:pPr>
              <w:pStyle w:val="TTableText"/>
            </w:pPr>
            <w:r w:rsidRPr="009E1D9C">
              <w:t>26</w:t>
            </w:r>
          </w:p>
        </w:tc>
        <w:tc>
          <w:tcPr>
            <w:tcW w:w="1503" w:type="dxa"/>
            <w:hideMark/>
          </w:tcPr>
          <w:p w14:paraId="7E730469" w14:textId="77777777" w:rsidR="009E1D9C" w:rsidRPr="009E1D9C" w:rsidRDefault="009E1D9C" w:rsidP="009D64B9">
            <w:pPr>
              <w:pStyle w:val="TTableText"/>
            </w:pPr>
            <w:r w:rsidRPr="009E1D9C">
              <w:t>26</w:t>
            </w:r>
          </w:p>
        </w:tc>
        <w:tc>
          <w:tcPr>
            <w:tcW w:w="1503" w:type="dxa"/>
            <w:hideMark/>
          </w:tcPr>
          <w:p w14:paraId="1D7D214A" w14:textId="77777777" w:rsidR="009E1D9C" w:rsidRPr="009E1D9C" w:rsidRDefault="009E1D9C" w:rsidP="009D64B9">
            <w:pPr>
              <w:pStyle w:val="TTableText"/>
            </w:pPr>
            <w:r w:rsidRPr="009E1D9C">
              <w:t>29</w:t>
            </w:r>
          </w:p>
        </w:tc>
      </w:tr>
      <w:tr w:rsidR="009E1D9C" w:rsidRPr="009E1D9C" w14:paraId="64222D50" w14:textId="77777777">
        <w:trPr>
          <w:trHeight w:val="290"/>
        </w:trPr>
        <w:tc>
          <w:tcPr>
            <w:tcW w:w="1502" w:type="dxa"/>
            <w:hideMark/>
          </w:tcPr>
          <w:p w14:paraId="23F4D379" w14:textId="77777777" w:rsidR="009E1D9C" w:rsidRPr="009E1D9C" w:rsidRDefault="009E1D9C" w:rsidP="009D64B9">
            <w:pPr>
              <w:pStyle w:val="TTableText"/>
            </w:pPr>
            <w:r w:rsidRPr="009E1D9C">
              <w:t>29</w:t>
            </w:r>
          </w:p>
        </w:tc>
        <w:tc>
          <w:tcPr>
            <w:tcW w:w="1502" w:type="dxa"/>
            <w:hideMark/>
          </w:tcPr>
          <w:p w14:paraId="0261905E" w14:textId="77777777" w:rsidR="009E1D9C" w:rsidRPr="009E1D9C" w:rsidRDefault="009E1D9C" w:rsidP="009D64B9">
            <w:pPr>
              <w:pStyle w:val="TTableText"/>
            </w:pPr>
            <w:r w:rsidRPr="009E1D9C">
              <w:t>26</w:t>
            </w:r>
          </w:p>
        </w:tc>
        <w:tc>
          <w:tcPr>
            <w:tcW w:w="1503" w:type="dxa"/>
            <w:hideMark/>
          </w:tcPr>
          <w:p w14:paraId="73EC1D98" w14:textId="77777777" w:rsidR="009E1D9C" w:rsidRPr="009E1D9C" w:rsidRDefault="009E1D9C" w:rsidP="009D64B9">
            <w:pPr>
              <w:pStyle w:val="TTableText"/>
            </w:pPr>
            <w:r w:rsidRPr="009E1D9C">
              <w:t>26</w:t>
            </w:r>
          </w:p>
        </w:tc>
        <w:tc>
          <w:tcPr>
            <w:tcW w:w="1503" w:type="dxa"/>
            <w:hideMark/>
          </w:tcPr>
          <w:p w14:paraId="443839F2" w14:textId="77777777" w:rsidR="009E1D9C" w:rsidRPr="009E1D9C" w:rsidRDefault="009E1D9C" w:rsidP="009D64B9">
            <w:pPr>
              <w:pStyle w:val="TTableText"/>
            </w:pPr>
            <w:r w:rsidRPr="009E1D9C">
              <w:t>27</w:t>
            </w:r>
          </w:p>
        </w:tc>
        <w:tc>
          <w:tcPr>
            <w:tcW w:w="1503" w:type="dxa"/>
            <w:hideMark/>
          </w:tcPr>
          <w:p w14:paraId="3C13CEB5" w14:textId="77777777" w:rsidR="009E1D9C" w:rsidRPr="009E1D9C" w:rsidRDefault="009E1D9C" w:rsidP="009D64B9">
            <w:pPr>
              <w:pStyle w:val="TTableText"/>
            </w:pPr>
            <w:r w:rsidRPr="009E1D9C">
              <w:t>27</w:t>
            </w:r>
          </w:p>
        </w:tc>
        <w:tc>
          <w:tcPr>
            <w:tcW w:w="1503" w:type="dxa"/>
            <w:hideMark/>
          </w:tcPr>
          <w:p w14:paraId="5EEDCEC4" w14:textId="77777777" w:rsidR="009E1D9C" w:rsidRPr="009E1D9C" w:rsidRDefault="009E1D9C" w:rsidP="009D64B9">
            <w:pPr>
              <w:pStyle w:val="TTableText"/>
            </w:pPr>
            <w:r w:rsidRPr="009E1D9C">
              <w:t>30</w:t>
            </w:r>
          </w:p>
        </w:tc>
      </w:tr>
      <w:tr w:rsidR="009E1D9C" w:rsidRPr="009E1D9C" w14:paraId="50A272FC" w14:textId="77777777">
        <w:trPr>
          <w:trHeight w:val="290"/>
        </w:trPr>
        <w:tc>
          <w:tcPr>
            <w:tcW w:w="1502" w:type="dxa"/>
            <w:hideMark/>
          </w:tcPr>
          <w:p w14:paraId="0E31366C" w14:textId="77777777" w:rsidR="009E1D9C" w:rsidRPr="009E1D9C" w:rsidRDefault="009E1D9C" w:rsidP="009D64B9">
            <w:pPr>
              <w:pStyle w:val="TTableText"/>
            </w:pPr>
            <w:r w:rsidRPr="009E1D9C">
              <w:lastRenderedPageBreak/>
              <w:t>30</w:t>
            </w:r>
          </w:p>
        </w:tc>
        <w:tc>
          <w:tcPr>
            <w:tcW w:w="1502" w:type="dxa"/>
            <w:hideMark/>
          </w:tcPr>
          <w:p w14:paraId="11019757" w14:textId="77777777" w:rsidR="009E1D9C" w:rsidRPr="009E1D9C" w:rsidRDefault="009E1D9C" w:rsidP="009D64B9">
            <w:pPr>
              <w:pStyle w:val="TTableText"/>
            </w:pPr>
            <w:r w:rsidRPr="009E1D9C">
              <w:t>27</w:t>
            </w:r>
          </w:p>
        </w:tc>
        <w:tc>
          <w:tcPr>
            <w:tcW w:w="1503" w:type="dxa"/>
            <w:hideMark/>
          </w:tcPr>
          <w:p w14:paraId="0517B0BD" w14:textId="77777777" w:rsidR="009E1D9C" w:rsidRPr="009E1D9C" w:rsidRDefault="009E1D9C" w:rsidP="009D64B9">
            <w:pPr>
              <w:pStyle w:val="TTableText"/>
            </w:pPr>
            <w:r w:rsidRPr="009E1D9C">
              <w:t>27</w:t>
            </w:r>
          </w:p>
        </w:tc>
        <w:tc>
          <w:tcPr>
            <w:tcW w:w="1503" w:type="dxa"/>
            <w:hideMark/>
          </w:tcPr>
          <w:p w14:paraId="78E3E4C0" w14:textId="77777777" w:rsidR="009E1D9C" w:rsidRPr="009E1D9C" w:rsidRDefault="009E1D9C" w:rsidP="009D64B9">
            <w:pPr>
              <w:pStyle w:val="TTableText"/>
            </w:pPr>
            <w:r w:rsidRPr="009E1D9C">
              <w:t>28</w:t>
            </w:r>
          </w:p>
        </w:tc>
        <w:tc>
          <w:tcPr>
            <w:tcW w:w="1503" w:type="dxa"/>
            <w:hideMark/>
          </w:tcPr>
          <w:p w14:paraId="59CB8C64" w14:textId="77777777" w:rsidR="009E1D9C" w:rsidRPr="009E1D9C" w:rsidRDefault="009E1D9C" w:rsidP="009D64B9">
            <w:pPr>
              <w:pStyle w:val="TTableText"/>
            </w:pPr>
            <w:r w:rsidRPr="009E1D9C">
              <w:t>28</w:t>
            </w:r>
          </w:p>
        </w:tc>
        <w:tc>
          <w:tcPr>
            <w:tcW w:w="1503" w:type="dxa"/>
            <w:hideMark/>
          </w:tcPr>
          <w:p w14:paraId="70D5AEDE" w14:textId="77777777" w:rsidR="009E1D9C" w:rsidRPr="009E1D9C" w:rsidRDefault="009E1D9C" w:rsidP="009D64B9">
            <w:pPr>
              <w:pStyle w:val="TTableText"/>
            </w:pPr>
            <w:r w:rsidRPr="009E1D9C">
              <w:t>31</w:t>
            </w:r>
          </w:p>
        </w:tc>
      </w:tr>
      <w:tr w:rsidR="009E1D9C" w:rsidRPr="009E1D9C" w14:paraId="136D48ED" w14:textId="77777777">
        <w:trPr>
          <w:trHeight w:val="290"/>
        </w:trPr>
        <w:tc>
          <w:tcPr>
            <w:tcW w:w="1502" w:type="dxa"/>
            <w:hideMark/>
          </w:tcPr>
          <w:p w14:paraId="0321FC9A" w14:textId="77777777" w:rsidR="009E1D9C" w:rsidRPr="009E1D9C" w:rsidRDefault="009E1D9C" w:rsidP="009D64B9">
            <w:pPr>
              <w:pStyle w:val="TTableText"/>
            </w:pPr>
            <w:r w:rsidRPr="009E1D9C">
              <w:t>31</w:t>
            </w:r>
          </w:p>
        </w:tc>
        <w:tc>
          <w:tcPr>
            <w:tcW w:w="1502" w:type="dxa"/>
            <w:hideMark/>
          </w:tcPr>
          <w:p w14:paraId="49E44542" w14:textId="77777777" w:rsidR="009E1D9C" w:rsidRPr="009E1D9C" w:rsidRDefault="009E1D9C" w:rsidP="009D64B9">
            <w:pPr>
              <w:pStyle w:val="TTableText"/>
            </w:pPr>
            <w:r w:rsidRPr="009E1D9C">
              <w:t>28</w:t>
            </w:r>
          </w:p>
        </w:tc>
        <w:tc>
          <w:tcPr>
            <w:tcW w:w="1503" w:type="dxa"/>
            <w:hideMark/>
          </w:tcPr>
          <w:p w14:paraId="5541E05A" w14:textId="77777777" w:rsidR="009E1D9C" w:rsidRPr="009E1D9C" w:rsidRDefault="009E1D9C" w:rsidP="009D64B9">
            <w:pPr>
              <w:pStyle w:val="TTableText"/>
            </w:pPr>
            <w:r w:rsidRPr="009E1D9C">
              <w:t>28</w:t>
            </w:r>
          </w:p>
        </w:tc>
        <w:tc>
          <w:tcPr>
            <w:tcW w:w="1503" w:type="dxa"/>
            <w:hideMark/>
          </w:tcPr>
          <w:p w14:paraId="5B48B256" w14:textId="77777777" w:rsidR="009E1D9C" w:rsidRPr="009E1D9C" w:rsidRDefault="009E1D9C" w:rsidP="009D64B9">
            <w:pPr>
              <w:pStyle w:val="TTableText"/>
            </w:pPr>
            <w:r w:rsidRPr="009E1D9C">
              <w:t>29</w:t>
            </w:r>
          </w:p>
        </w:tc>
        <w:tc>
          <w:tcPr>
            <w:tcW w:w="1503" w:type="dxa"/>
            <w:hideMark/>
          </w:tcPr>
          <w:p w14:paraId="0EEE7EB0" w14:textId="77777777" w:rsidR="009E1D9C" w:rsidRPr="009E1D9C" w:rsidRDefault="009E1D9C" w:rsidP="009D64B9">
            <w:pPr>
              <w:pStyle w:val="TTableText"/>
            </w:pPr>
            <w:r w:rsidRPr="009E1D9C">
              <w:t>29</w:t>
            </w:r>
          </w:p>
        </w:tc>
        <w:tc>
          <w:tcPr>
            <w:tcW w:w="1503" w:type="dxa"/>
            <w:hideMark/>
          </w:tcPr>
          <w:p w14:paraId="6E7ED990" w14:textId="77777777" w:rsidR="009E1D9C" w:rsidRPr="009E1D9C" w:rsidRDefault="009E1D9C" w:rsidP="009D64B9">
            <w:pPr>
              <w:pStyle w:val="TTableText"/>
            </w:pPr>
            <w:r w:rsidRPr="009E1D9C">
              <w:t>32</w:t>
            </w:r>
          </w:p>
        </w:tc>
      </w:tr>
      <w:tr w:rsidR="009E1D9C" w:rsidRPr="009E1D9C" w14:paraId="0FD6BBB0" w14:textId="77777777">
        <w:trPr>
          <w:trHeight w:val="290"/>
        </w:trPr>
        <w:tc>
          <w:tcPr>
            <w:tcW w:w="1502" w:type="dxa"/>
            <w:hideMark/>
          </w:tcPr>
          <w:p w14:paraId="629356E1" w14:textId="77777777" w:rsidR="009E1D9C" w:rsidRPr="009E1D9C" w:rsidRDefault="009E1D9C" w:rsidP="009D64B9">
            <w:pPr>
              <w:pStyle w:val="TTableText"/>
            </w:pPr>
            <w:r w:rsidRPr="009E1D9C">
              <w:t>32</w:t>
            </w:r>
          </w:p>
        </w:tc>
        <w:tc>
          <w:tcPr>
            <w:tcW w:w="1502" w:type="dxa"/>
            <w:hideMark/>
          </w:tcPr>
          <w:p w14:paraId="4978EB13" w14:textId="77777777" w:rsidR="009E1D9C" w:rsidRPr="009E1D9C" w:rsidRDefault="009E1D9C" w:rsidP="009D64B9">
            <w:pPr>
              <w:pStyle w:val="TTableText"/>
            </w:pPr>
            <w:r w:rsidRPr="009E1D9C">
              <w:t>29</w:t>
            </w:r>
          </w:p>
        </w:tc>
        <w:tc>
          <w:tcPr>
            <w:tcW w:w="1503" w:type="dxa"/>
            <w:hideMark/>
          </w:tcPr>
          <w:p w14:paraId="3EDF22FA" w14:textId="77777777" w:rsidR="009E1D9C" w:rsidRPr="009E1D9C" w:rsidRDefault="009E1D9C" w:rsidP="009D64B9">
            <w:pPr>
              <w:pStyle w:val="TTableText"/>
            </w:pPr>
            <w:r w:rsidRPr="009E1D9C">
              <w:t>29</w:t>
            </w:r>
          </w:p>
        </w:tc>
        <w:tc>
          <w:tcPr>
            <w:tcW w:w="1503" w:type="dxa"/>
            <w:hideMark/>
          </w:tcPr>
          <w:p w14:paraId="114D99F4" w14:textId="77777777" w:rsidR="009E1D9C" w:rsidRPr="009E1D9C" w:rsidRDefault="009E1D9C" w:rsidP="009D64B9">
            <w:pPr>
              <w:pStyle w:val="TTableText"/>
            </w:pPr>
            <w:r w:rsidRPr="009E1D9C">
              <w:t>30</w:t>
            </w:r>
          </w:p>
        </w:tc>
        <w:tc>
          <w:tcPr>
            <w:tcW w:w="1503" w:type="dxa"/>
            <w:hideMark/>
          </w:tcPr>
          <w:p w14:paraId="6917E3E7" w14:textId="77777777" w:rsidR="009E1D9C" w:rsidRPr="009E1D9C" w:rsidRDefault="009E1D9C" w:rsidP="009D64B9">
            <w:pPr>
              <w:pStyle w:val="TTableText"/>
            </w:pPr>
            <w:r w:rsidRPr="009E1D9C">
              <w:t>30</w:t>
            </w:r>
          </w:p>
        </w:tc>
        <w:tc>
          <w:tcPr>
            <w:tcW w:w="1503" w:type="dxa"/>
            <w:hideMark/>
          </w:tcPr>
          <w:p w14:paraId="548F12F2" w14:textId="77777777" w:rsidR="009E1D9C" w:rsidRPr="009E1D9C" w:rsidRDefault="009E1D9C" w:rsidP="009D64B9">
            <w:pPr>
              <w:pStyle w:val="TTableText"/>
            </w:pPr>
            <w:r w:rsidRPr="009E1D9C">
              <w:t>33</w:t>
            </w:r>
          </w:p>
        </w:tc>
      </w:tr>
      <w:tr w:rsidR="009E1D9C" w:rsidRPr="009E1D9C" w14:paraId="2C1A2CC9" w14:textId="77777777">
        <w:trPr>
          <w:trHeight w:val="290"/>
        </w:trPr>
        <w:tc>
          <w:tcPr>
            <w:tcW w:w="1502" w:type="dxa"/>
            <w:hideMark/>
          </w:tcPr>
          <w:p w14:paraId="3BEB0663" w14:textId="77777777" w:rsidR="009E1D9C" w:rsidRPr="009E1D9C" w:rsidRDefault="009E1D9C" w:rsidP="009D64B9">
            <w:pPr>
              <w:pStyle w:val="TTableText"/>
            </w:pPr>
            <w:r w:rsidRPr="009E1D9C">
              <w:t>33</w:t>
            </w:r>
          </w:p>
        </w:tc>
        <w:tc>
          <w:tcPr>
            <w:tcW w:w="1502" w:type="dxa"/>
            <w:hideMark/>
          </w:tcPr>
          <w:p w14:paraId="4260C753" w14:textId="77777777" w:rsidR="009E1D9C" w:rsidRPr="009E1D9C" w:rsidRDefault="009E1D9C" w:rsidP="009D64B9">
            <w:pPr>
              <w:pStyle w:val="TTableText"/>
            </w:pPr>
            <w:r w:rsidRPr="009E1D9C">
              <w:t>30</w:t>
            </w:r>
          </w:p>
        </w:tc>
        <w:tc>
          <w:tcPr>
            <w:tcW w:w="1503" w:type="dxa"/>
            <w:hideMark/>
          </w:tcPr>
          <w:p w14:paraId="15CBA04F" w14:textId="77777777" w:rsidR="009E1D9C" w:rsidRPr="009E1D9C" w:rsidRDefault="009E1D9C" w:rsidP="009D64B9">
            <w:pPr>
              <w:pStyle w:val="TTableText"/>
            </w:pPr>
            <w:r w:rsidRPr="009E1D9C">
              <w:t>30</w:t>
            </w:r>
          </w:p>
        </w:tc>
        <w:tc>
          <w:tcPr>
            <w:tcW w:w="1503" w:type="dxa"/>
            <w:hideMark/>
          </w:tcPr>
          <w:p w14:paraId="3FD1B26B" w14:textId="77777777" w:rsidR="009E1D9C" w:rsidRPr="009E1D9C" w:rsidRDefault="009E1D9C" w:rsidP="009D64B9">
            <w:pPr>
              <w:pStyle w:val="TTableText"/>
            </w:pPr>
            <w:r w:rsidRPr="009E1D9C">
              <w:t>31</w:t>
            </w:r>
          </w:p>
        </w:tc>
        <w:tc>
          <w:tcPr>
            <w:tcW w:w="1503" w:type="dxa"/>
            <w:hideMark/>
          </w:tcPr>
          <w:p w14:paraId="6AB683CB" w14:textId="77777777" w:rsidR="009E1D9C" w:rsidRPr="009E1D9C" w:rsidRDefault="009E1D9C" w:rsidP="009D64B9">
            <w:pPr>
              <w:pStyle w:val="TTableText"/>
            </w:pPr>
            <w:r w:rsidRPr="009E1D9C">
              <w:t>31</w:t>
            </w:r>
          </w:p>
        </w:tc>
        <w:tc>
          <w:tcPr>
            <w:tcW w:w="1503" w:type="dxa"/>
            <w:hideMark/>
          </w:tcPr>
          <w:p w14:paraId="76EAE32D" w14:textId="77777777" w:rsidR="009E1D9C" w:rsidRPr="009E1D9C" w:rsidRDefault="009E1D9C" w:rsidP="009D64B9">
            <w:pPr>
              <w:pStyle w:val="TTableText"/>
            </w:pPr>
            <w:r w:rsidRPr="009E1D9C">
              <w:t>34</w:t>
            </w:r>
          </w:p>
        </w:tc>
      </w:tr>
      <w:tr w:rsidR="009E1D9C" w:rsidRPr="009E1D9C" w14:paraId="06A0BB88" w14:textId="77777777">
        <w:trPr>
          <w:trHeight w:val="290"/>
        </w:trPr>
        <w:tc>
          <w:tcPr>
            <w:tcW w:w="1502" w:type="dxa"/>
            <w:hideMark/>
          </w:tcPr>
          <w:p w14:paraId="0334E32E" w14:textId="77777777" w:rsidR="009E1D9C" w:rsidRPr="009E1D9C" w:rsidRDefault="009E1D9C" w:rsidP="009D64B9">
            <w:pPr>
              <w:pStyle w:val="TTableText"/>
            </w:pPr>
            <w:r w:rsidRPr="009E1D9C">
              <w:t>34</w:t>
            </w:r>
          </w:p>
        </w:tc>
        <w:tc>
          <w:tcPr>
            <w:tcW w:w="1502" w:type="dxa"/>
            <w:hideMark/>
          </w:tcPr>
          <w:p w14:paraId="1EFC0C1E" w14:textId="77777777" w:rsidR="009E1D9C" w:rsidRPr="009E1D9C" w:rsidRDefault="009E1D9C" w:rsidP="009D64B9">
            <w:pPr>
              <w:pStyle w:val="TTableText"/>
            </w:pPr>
            <w:r w:rsidRPr="009E1D9C">
              <w:t>31</w:t>
            </w:r>
          </w:p>
        </w:tc>
        <w:tc>
          <w:tcPr>
            <w:tcW w:w="1503" w:type="dxa"/>
            <w:hideMark/>
          </w:tcPr>
          <w:p w14:paraId="46699B6A" w14:textId="77777777" w:rsidR="009E1D9C" w:rsidRPr="009E1D9C" w:rsidRDefault="009E1D9C" w:rsidP="009D64B9">
            <w:pPr>
              <w:pStyle w:val="TTableText"/>
            </w:pPr>
            <w:r w:rsidRPr="009E1D9C">
              <w:t>31</w:t>
            </w:r>
          </w:p>
        </w:tc>
        <w:tc>
          <w:tcPr>
            <w:tcW w:w="1503" w:type="dxa"/>
            <w:hideMark/>
          </w:tcPr>
          <w:p w14:paraId="5C7C0B0C" w14:textId="77777777" w:rsidR="009E1D9C" w:rsidRPr="009E1D9C" w:rsidRDefault="009E1D9C" w:rsidP="009D64B9">
            <w:pPr>
              <w:pStyle w:val="TTableText"/>
            </w:pPr>
            <w:r w:rsidRPr="009E1D9C">
              <w:t>32</w:t>
            </w:r>
          </w:p>
        </w:tc>
        <w:tc>
          <w:tcPr>
            <w:tcW w:w="1503" w:type="dxa"/>
            <w:hideMark/>
          </w:tcPr>
          <w:p w14:paraId="1DC0A786" w14:textId="77777777" w:rsidR="009E1D9C" w:rsidRPr="009E1D9C" w:rsidRDefault="009E1D9C" w:rsidP="009D64B9">
            <w:pPr>
              <w:pStyle w:val="TTableText"/>
            </w:pPr>
            <w:r w:rsidRPr="009E1D9C">
              <w:t>32</w:t>
            </w:r>
          </w:p>
        </w:tc>
        <w:tc>
          <w:tcPr>
            <w:tcW w:w="1503" w:type="dxa"/>
            <w:hideMark/>
          </w:tcPr>
          <w:p w14:paraId="02E78332" w14:textId="77777777" w:rsidR="009E1D9C" w:rsidRPr="009E1D9C" w:rsidRDefault="009E1D9C" w:rsidP="009D64B9">
            <w:pPr>
              <w:pStyle w:val="TTableText"/>
            </w:pPr>
            <w:r w:rsidRPr="009E1D9C">
              <w:t>35</w:t>
            </w:r>
          </w:p>
        </w:tc>
      </w:tr>
      <w:tr w:rsidR="009E1D9C" w:rsidRPr="009E1D9C" w14:paraId="506D2C77" w14:textId="77777777">
        <w:trPr>
          <w:trHeight w:val="290"/>
        </w:trPr>
        <w:tc>
          <w:tcPr>
            <w:tcW w:w="1502" w:type="dxa"/>
            <w:hideMark/>
          </w:tcPr>
          <w:p w14:paraId="5F4703E2" w14:textId="77777777" w:rsidR="009E1D9C" w:rsidRPr="009E1D9C" w:rsidRDefault="009E1D9C" w:rsidP="009D64B9">
            <w:pPr>
              <w:pStyle w:val="TTableText"/>
            </w:pPr>
            <w:r w:rsidRPr="009E1D9C">
              <w:t>35</w:t>
            </w:r>
          </w:p>
        </w:tc>
        <w:tc>
          <w:tcPr>
            <w:tcW w:w="1502" w:type="dxa"/>
            <w:hideMark/>
          </w:tcPr>
          <w:p w14:paraId="426CDDC4" w14:textId="77777777" w:rsidR="009E1D9C" w:rsidRPr="009E1D9C" w:rsidRDefault="009E1D9C" w:rsidP="009D64B9">
            <w:pPr>
              <w:pStyle w:val="TTableText"/>
            </w:pPr>
            <w:r w:rsidRPr="009E1D9C">
              <w:t>32</w:t>
            </w:r>
          </w:p>
        </w:tc>
        <w:tc>
          <w:tcPr>
            <w:tcW w:w="1503" w:type="dxa"/>
            <w:hideMark/>
          </w:tcPr>
          <w:p w14:paraId="65848F9A" w14:textId="77777777" w:rsidR="009E1D9C" w:rsidRPr="009E1D9C" w:rsidRDefault="009E1D9C" w:rsidP="009D64B9">
            <w:pPr>
              <w:pStyle w:val="TTableText"/>
            </w:pPr>
            <w:r w:rsidRPr="009E1D9C">
              <w:t>32</w:t>
            </w:r>
          </w:p>
        </w:tc>
        <w:tc>
          <w:tcPr>
            <w:tcW w:w="1503" w:type="dxa"/>
            <w:hideMark/>
          </w:tcPr>
          <w:p w14:paraId="2985FA43" w14:textId="77777777" w:rsidR="009E1D9C" w:rsidRPr="009E1D9C" w:rsidRDefault="009E1D9C" w:rsidP="009D64B9">
            <w:pPr>
              <w:pStyle w:val="TTableText"/>
            </w:pPr>
            <w:r w:rsidRPr="009E1D9C">
              <w:t>33</w:t>
            </w:r>
          </w:p>
        </w:tc>
        <w:tc>
          <w:tcPr>
            <w:tcW w:w="1503" w:type="dxa"/>
            <w:hideMark/>
          </w:tcPr>
          <w:p w14:paraId="13DEA4B9" w14:textId="77777777" w:rsidR="009E1D9C" w:rsidRPr="009E1D9C" w:rsidRDefault="009E1D9C" w:rsidP="009D64B9">
            <w:pPr>
              <w:pStyle w:val="TTableText"/>
            </w:pPr>
            <w:r w:rsidRPr="009E1D9C">
              <w:t>33</w:t>
            </w:r>
          </w:p>
        </w:tc>
        <w:tc>
          <w:tcPr>
            <w:tcW w:w="1503" w:type="dxa"/>
            <w:hideMark/>
          </w:tcPr>
          <w:p w14:paraId="5F621284" w14:textId="77777777" w:rsidR="009E1D9C" w:rsidRPr="009E1D9C" w:rsidRDefault="009E1D9C" w:rsidP="009D64B9">
            <w:pPr>
              <w:pStyle w:val="TTableText"/>
            </w:pPr>
            <w:r w:rsidRPr="009E1D9C">
              <w:t>36</w:t>
            </w:r>
          </w:p>
        </w:tc>
      </w:tr>
      <w:tr w:rsidR="009E1D9C" w:rsidRPr="009E1D9C" w14:paraId="2F757E5E" w14:textId="77777777">
        <w:trPr>
          <w:trHeight w:val="290"/>
        </w:trPr>
        <w:tc>
          <w:tcPr>
            <w:tcW w:w="1502" w:type="dxa"/>
            <w:hideMark/>
          </w:tcPr>
          <w:p w14:paraId="074FBB42" w14:textId="77777777" w:rsidR="009E1D9C" w:rsidRPr="009E1D9C" w:rsidRDefault="009E1D9C" w:rsidP="009D64B9">
            <w:pPr>
              <w:pStyle w:val="TTableText"/>
            </w:pPr>
            <w:r w:rsidRPr="009E1D9C">
              <w:t>36</w:t>
            </w:r>
          </w:p>
        </w:tc>
        <w:tc>
          <w:tcPr>
            <w:tcW w:w="1502" w:type="dxa"/>
            <w:hideMark/>
          </w:tcPr>
          <w:p w14:paraId="18CF8747" w14:textId="77777777" w:rsidR="009E1D9C" w:rsidRPr="009E1D9C" w:rsidRDefault="009E1D9C" w:rsidP="009D64B9">
            <w:pPr>
              <w:pStyle w:val="TTableText"/>
            </w:pPr>
            <w:r w:rsidRPr="009E1D9C">
              <w:t>33</w:t>
            </w:r>
          </w:p>
        </w:tc>
        <w:tc>
          <w:tcPr>
            <w:tcW w:w="1503" w:type="dxa"/>
            <w:hideMark/>
          </w:tcPr>
          <w:p w14:paraId="6C858063" w14:textId="77777777" w:rsidR="009E1D9C" w:rsidRPr="009E1D9C" w:rsidRDefault="009E1D9C" w:rsidP="009D64B9">
            <w:pPr>
              <w:pStyle w:val="TTableText"/>
            </w:pPr>
            <w:r w:rsidRPr="009E1D9C">
              <w:t>33</w:t>
            </w:r>
          </w:p>
        </w:tc>
        <w:tc>
          <w:tcPr>
            <w:tcW w:w="1503" w:type="dxa"/>
            <w:hideMark/>
          </w:tcPr>
          <w:p w14:paraId="589B4EC0" w14:textId="77777777" w:rsidR="009E1D9C" w:rsidRPr="009E1D9C" w:rsidRDefault="009E1D9C" w:rsidP="009D64B9">
            <w:pPr>
              <w:pStyle w:val="TTableText"/>
            </w:pPr>
            <w:r w:rsidRPr="009E1D9C">
              <w:t>34</w:t>
            </w:r>
          </w:p>
        </w:tc>
        <w:tc>
          <w:tcPr>
            <w:tcW w:w="1503" w:type="dxa"/>
            <w:hideMark/>
          </w:tcPr>
          <w:p w14:paraId="5928EE18" w14:textId="77777777" w:rsidR="009E1D9C" w:rsidRPr="009E1D9C" w:rsidRDefault="009E1D9C" w:rsidP="009D64B9">
            <w:pPr>
              <w:pStyle w:val="TTableText"/>
            </w:pPr>
            <w:r w:rsidRPr="009E1D9C">
              <w:t>34</w:t>
            </w:r>
          </w:p>
        </w:tc>
        <w:tc>
          <w:tcPr>
            <w:tcW w:w="1503" w:type="dxa"/>
            <w:hideMark/>
          </w:tcPr>
          <w:p w14:paraId="12430077" w14:textId="77777777" w:rsidR="009E1D9C" w:rsidRPr="009E1D9C" w:rsidRDefault="009E1D9C" w:rsidP="009D64B9">
            <w:pPr>
              <w:pStyle w:val="TTableText"/>
            </w:pPr>
            <w:r w:rsidRPr="009E1D9C">
              <w:t>37</w:t>
            </w:r>
          </w:p>
        </w:tc>
      </w:tr>
      <w:tr w:rsidR="009E1D9C" w:rsidRPr="009E1D9C" w14:paraId="59B2F21B" w14:textId="77777777">
        <w:trPr>
          <w:trHeight w:val="290"/>
        </w:trPr>
        <w:tc>
          <w:tcPr>
            <w:tcW w:w="1502" w:type="dxa"/>
            <w:hideMark/>
          </w:tcPr>
          <w:p w14:paraId="497DAB46" w14:textId="77777777" w:rsidR="009E1D9C" w:rsidRPr="009E1D9C" w:rsidRDefault="009E1D9C" w:rsidP="009D64B9">
            <w:pPr>
              <w:pStyle w:val="TTableText"/>
            </w:pPr>
            <w:r w:rsidRPr="009E1D9C">
              <w:t>37</w:t>
            </w:r>
          </w:p>
        </w:tc>
        <w:tc>
          <w:tcPr>
            <w:tcW w:w="1502" w:type="dxa"/>
            <w:hideMark/>
          </w:tcPr>
          <w:p w14:paraId="75206F13" w14:textId="77777777" w:rsidR="009E1D9C" w:rsidRPr="009E1D9C" w:rsidRDefault="009E1D9C" w:rsidP="009D64B9">
            <w:pPr>
              <w:pStyle w:val="TTableText"/>
            </w:pPr>
            <w:r w:rsidRPr="009E1D9C">
              <w:t>34</w:t>
            </w:r>
          </w:p>
        </w:tc>
        <w:tc>
          <w:tcPr>
            <w:tcW w:w="1503" w:type="dxa"/>
            <w:hideMark/>
          </w:tcPr>
          <w:p w14:paraId="78521327" w14:textId="77777777" w:rsidR="009E1D9C" w:rsidRPr="009E1D9C" w:rsidRDefault="009E1D9C" w:rsidP="009D64B9">
            <w:pPr>
              <w:pStyle w:val="TTableText"/>
            </w:pPr>
            <w:r w:rsidRPr="009E1D9C">
              <w:t>34</w:t>
            </w:r>
          </w:p>
        </w:tc>
        <w:tc>
          <w:tcPr>
            <w:tcW w:w="1503" w:type="dxa"/>
            <w:hideMark/>
          </w:tcPr>
          <w:p w14:paraId="7FB5A4B1" w14:textId="77777777" w:rsidR="009E1D9C" w:rsidRPr="009E1D9C" w:rsidRDefault="009E1D9C" w:rsidP="009D64B9">
            <w:pPr>
              <w:pStyle w:val="TTableText"/>
            </w:pPr>
            <w:r w:rsidRPr="009E1D9C">
              <w:t>35</w:t>
            </w:r>
          </w:p>
        </w:tc>
        <w:tc>
          <w:tcPr>
            <w:tcW w:w="1503" w:type="dxa"/>
            <w:hideMark/>
          </w:tcPr>
          <w:p w14:paraId="767C1F4C" w14:textId="77777777" w:rsidR="009E1D9C" w:rsidRPr="009E1D9C" w:rsidRDefault="009E1D9C" w:rsidP="009D64B9">
            <w:pPr>
              <w:pStyle w:val="TTableText"/>
            </w:pPr>
            <w:r w:rsidRPr="009E1D9C">
              <w:t>35</w:t>
            </w:r>
          </w:p>
        </w:tc>
        <w:tc>
          <w:tcPr>
            <w:tcW w:w="1503" w:type="dxa"/>
            <w:hideMark/>
          </w:tcPr>
          <w:p w14:paraId="12C99056" w14:textId="77777777" w:rsidR="009E1D9C" w:rsidRPr="009E1D9C" w:rsidRDefault="009E1D9C" w:rsidP="009D64B9">
            <w:pPr>
              <w:pStyle w:val="TTableText"/>
            </w:pPr>
            <w:r w:rsidRPr="009E1D9C">
              <w:t>38</w:t>
            </w:r>
          </w:p>
        </w:tc>
      </w:tr>
      <w:tr w:rsidR="009E1D9C" w:rsidRPr="009E1D9C" w14:paraId="501E8ED0" w14:textId="77777777">
        <w:trPr>
          <w:trHeight w:val="290"/>
        </w:trPr>
        <w:tc>
          <w:tcPr>
            <w:tcW w:w="1502" w:type="dxa"/>
            <w:hideMark/>
          </w:tcPr>
          <w:p w14:paraId="40FEDEDC" w14:textId="77777777" w:rsidR="009E1D9C" w:rsidRPr="009E1D9C" w:rsidRDefault="009E1D9C" w:rsidP="009D64B9">
            <w:pPr>
              <w:pStyle w:val="TTableText"/>
            </w:pPr>
            <w:r w:rsidRPr="009E1D9C">
              <w:t>38</w:t>
            </w:r>
          </w:p>
        </w:tc>
        <w:tc>
          <w:tcPr>
            <w:tcW w:w="1502" w:type="dxa"/>
            <w:hideMark/>
          </w:tcPr>
          <w:p w14:paraId="0CB86ABA" w14:textId="77777777" w:rsidR="009E1D9C" w:rsidRPr="009E1D9C" w:rsidRDefault="009E1D9C" w:rsidP="009D64B9">
            <w:pPr>
              <w:pStyle w:val="TTableText"/>
            </w:pPr>
            <w:r w:rsidRPr="009E1D9C">
              <w:t>35</w:t>
            </w:r>
          </w:p>
        </w:tc>
        <w:tc>
          <w:tcPr>
            <w:tcW w:w="1503" w:type="dxa"/>
            <w:hideMark/>
          </w:tcPr>
          <w:p w14:paraId="19E31C04" w14:textId="77777777" w:rsidR="009E1D9C" w:rsidRPr="009E1D9C" w:rsidRDefault="009E1D9C" w:rsidP="009D64B9">
            <w:pPr>
              <w:pStyle w:val="TTableText"/>
            </w:pPr>
            <w:r w:rsidRPr="009E1D9C">
              <w:t>35</w:t>
            </w:r>
          </w:p>
        </w:tc>
        <w:tc>
          <w:tcPr>
            <w:tcW w:w="1503" w:type="dxa"/>
            <w:hideMark/>
          </w:tcPr>
          <w:p w14:paraId="38B69301" w14:textId="77777777" w:rsidR="009E1D9C" w:rsidRPr="009E1D9C" w:rsidRDefault="009E1D9C" w:rsidP="009D64B9">
            <w:pPr>
              <w:pStyle w:val="TTableText"/>
            </w:pPr>
            <w:r w:rsidRPr="009E1D9C">
              <w:t>36</w:t>
            </w:r>
          </w:p>
        </w:tc>
        <w:tc>
          <w:tcPr>
            <w:tcW w:w="1503" w:type="dxa"/>
            <w:hideMark/>
          </w:tcPr>
          <w:p w14:paraId="4F326720" w14:textId="77777777" w:rsidR="009E1D9C" w:rsidRPr="009E1D9C" w:rsidRDefault="009E1D9C" w:rsidP="009D64B9">
            <w:pPr>
              <w:pStyle w:val="TTableText"/>
            </w:pPr>
            <w:r w:rsidRPr="009E1D9C">
              <w:t>36</w:t>
            </w:r>
          </w:p>
        </w:tc>
        <w:tc>
          <w:tcPr>
            <w:tcW w:w="1503" w:type="dxa"/>
            <w:hideMark/>
          </w:tcPr>
          <w:p w14:paraId="5BAB27B1" w14:textId="77777777" w:rsidR="009E1D9C" w:rsidRPr="009E1D9C" w:rsidRDefault="009E1D9C" w:rsidP="009D64B9">
            <w:pPr>
              <w:pStyle w:val="TTableText"/>
            </w:pPr>
            <w:r w:rsidRPr="009E1D9C">
              <w:t>39</w:t>
            </w:r>
          </w:p>
        </w:tc>
      </w:tr>
      <w:tr w:rsidR="009E1D9C" w:rsidRPr="009E1D9C" w14:paraId="0D64AC77" w14:textId="77777777">
        <w:trPr>
          <w:trHeight w:val="290"/>
        </w:trPr>
        <w:tc>
          <w:tcPr>
            <w:tcW w:w="1502" w:type="dxa"/>
            <w:hideMark/>
          </w:tcPr>
          <w:p w14:paraId="3F598F6A" w14:textId="77777777" w:rsidR="009E1D9C" w:rsidRPr="009E1D9C" w:rsidRDefault="009E1D9C" w:rsidP="009D64B9">
            <w:pPr>
              <w:pStyle w:val="TTableText"/>
            </w:pPr>
            <w:r w:rsidRPr="009E1D9C">
              <w:t>39</w:t>
            </w:r>
          </w:p>
        </w:tc>
        <w:tc>
          <w:tcPr>
            <w:tcW w:w="1502" w:type="dxa"/>
            <w:hideMark/>
          </w:tcPr>
          <w:p w14:paraId="69DFA4C8" w14:textId="77777777" w:rsidR="009E1D9C" w:rsidRPr="009E1D9C" w:rsidRDefault="009E1D9C" w:rsidP="009D64B9">
            <w:pPr>
              <w:pStyle w:val="TTableText"/>
            </w:pPr>
            <w:r w:rsidRPr="009E1D9C">
              <w:t>36</w:t>
            </w:r>
          </w:p>
        </w:tc>
        <w:tc>
          <w:tcPr>
            <w:tcW w:w="1503" w:type="dxa"/>
            <w:hideMark/>
          </w:tcPr>
          <w:p w14:paraId="43C16D3D" w14:textId="77777777" w:rsidR="009E1D9C" w:rsidRPr="009E1D9C" w:rsidRDefault="009E1D9C" w:rsidP="009D64B9">
            <w:pPr>
              <w:pStyle w:val="TTableText"/>
            </w:pPr>
            <w:r w:rsidRPr="009E1D9C">
              <w:t>36</w:t>
            </w:r>
          </w:p>
        </w:tc>
        <w:tc>
          <w:tcPr>
            <w:tcW w:w="1503" w:type="dxa"/>
            <w:hideMark/>
          </w:tcPr>
          <w:p w14:paraId="6E889C2B" w14:textId="77777777" w:rsidR="009E1D9C" w:rsidRPr="009E1D9C" w:rsidRDefault="009E1D9C" w:rsidP="009D64B9">
            <w:pPr>
              <w:pStyle w:val="TTableText"/>
            </w:pPr>
            <w:r w:rsidRPr="009E1D9C">
              <w:t>37</w:t>
            </w:r>
          </w:p>
        </w:tc>
        <w:tc>
          <w:tcPr>
            <w:tcW w:w="1503" w:type="dxa"/>
            <w:hideMark/>
          </w:tcPr>
          <w:p w14:paraId="09DC03C1" w14:textId="77777777" w:rsidR="009E1D9C" w:rsidRPr="009E1D9C" w:rsidRDefault="009E1D9C" w:rsidP="009D64B9">
            <w:pPr>
              <w:pStyle w:val="TTableText"/>
            </w:pPr>
            <w:r w:rsidRPr="009E1D9C">
              <w:t>37</w:t>
            </w:r>
          </w:p>
        </w:tc>
        <w:tc>
          <w:tcPr>
            <w:tcW w:w="1503" w:type="dxa"/>
            <w:hideMark/>
          </w:tcPr>
          <w:p w14:paraId="5888A667" w14:textId="77777777" w:rsidR="009E1D9C" w:rsidRPr="009E1D9C" w:rsidRDefault="009E1D9C" w:rsidP="009D64B9">
            <w:pPr>
              <w:pStyle w:val="TTableText"/>
            </w:pPr>
            <w:r w:rsidRPr="009E1D9C">
              <w:t>40</w:t>
            </w:r>
          </w:p>
        </w:tc>
      </w:tr>
      <w:tr w:rsidR="009E1D9C" w:rsidRPr="009E1D9C" w14:paraId="2B321D0F" w14:textId="77777777">
        <w:trPr>
          <w:trHeight w:val="290"/>
        </w:trPr>
        <w:tc>
          <w:tcPr>
            <w:tcW w:w="1502" w:type="dxa"/>
            <w:hideMark/>
          </w:tcPr>
          <w:p w14:paraId="6A390C0C" w14:textId="77777777" w:rsidR="009E1D9C" w:rsidRPr="009E1D9C" w:rsidRDefault="009E1D9C" w:rsidP="009D64B9">
            <w:pPr>
              <w:pStyle w:val="TTableText"/>
            </w:pPr>
            <w:r w:rsidRPr="009E1D9C">
              <w:t>40</w:t>
            </w:r>
          </w:p>
        </w:tc>
        <w:tc>
          <w:tcPr>
            <w:tcW w:w="1502" w:type="dxa"/>
            <w:hideMark/>
          </w:tcPr>
          <w:p w14:paraId="299018C1" w14:textId="77777777" w:rsidR="009E1D9C" w:rsidRPr="009E1D9C" w:rsidRDefault="009E1D9C" w:rsidP="009D64B9">
            <w:pPr>
              <w:pStyle w:val="TTableText"/>
            </w:pPr>
            <w:r w:rsidRPr="009E1D9C">
              <w:t>37</w:t>
            </w:r>
          </w:p>
        </w:tc>
        <w:tc>
          <w:tcPr>
            <w:tcW w:w="1503" w:type="dxa"/>
            <w:hideMark/>
          </w:tcPr>
          <w:p w14:paraId="18126946" w14:textId="77777777" w:rsidR="009E1D9C" w:rsidRPr="009E1D9C" w:rsidRDefault="009E1D9C" w:rsidP="009D64B9">
            <w:pPr>
              <w:pStyle w:val="TTableText"/>
            </w:pPr>
            <w:r w:rsidRPr="009E1D9C">
              <w:t>37</w:t>
            </w:r>
          </w:p>
        </w:tc>
        <w:tc>
          <w:tcPr>
            <w:tcW w:w="1503" w:type="dxa"/>
            <w:hideMark/>
          </w:tcPr>
          <w:p w14:paraId="155D6F02" w14:textId="77777777" w:rsidR="009E1D9C" w:rsidRPr="009E1D9C" w:rsidRDefault="009E1D9C" w:rsidP="009D64B9">
            <w:pPr>
              <w:pStyle w:val="TTableText"/>
            </w:pPr>
            <w:r w:rsidRPr="009E1D9C">
              <w:t>38</w:t>
            </w:r>
          </w:p>
        </w:tc>
        <w:tc>
          <w:tcPr>
            <w:tcW w:w="1503" w:type="dxa"/>
            <w:hideMark/>
          </w:tcPr>
          <w:p w14:paraId="3C786BA1" w14:textId="77777777" w:rsidR="009E1D9C" w:rsidRPr="009E1D9C" w:rsidRDefault="009E1D9C" w:rsidP="009D64B9">
            <w:pPr>
              <w:pStyle w:val="TTableText"/>
            </w:pPr>
            <w:r w:rsidRPr="009E1D9C">
              <w:t>38</w:t>
            </w:r>
          </w:p>
        </w:tc>
        <w:tc>
          <w:tcPr>
            <w:tcW w:w="1503" w:type="dxa"/>
            <w:hideMark/>
          </w:tcPr>
          <w:p w14:paraId="72C5D966" w14:textId="77777777" w:rsidR="009E1D9C" w:rsidRPr="009E1D9C" w:rsidRDefault="009E1D9C" w:rsidP="009D64B9">
            <w:pPr>
              <w:pStyle w:val="TTableText"/>
            </w:pPr>
            <w:r w:rsidRPr="009E1D9C">
              <w:t>41</w:t>
            </w:r>
          </w:p>
        </w:tc>
      </w:tr>
      <w:tr w:rsidR="009E1D9C" w:rsidRPr="009E1D9C" w14:paraId="597CF85A" w14:textId="77777777">
        <w:trPr>
          <w:trHeight w:val="290"/>
        </w:trPr>
        <w:tc>
          <w:tcPr>
            <w:tcW w:w="1502" w:type="dxa"/>
            <w:hideMark/>
          </w:tcPr>
          <w:p w14:paraId="3C919DCB" w14:textId="77777777" w:rsidR="009E1D9C" w:rsidRPr="009E1D9C" w:rsidRDefault="009E1D9C" w:rsidP="009D64B9">
            <w:pPr>
              <w:pStyle w:val="TTableText"/>
            </w:pPr>
            <w:r w:rsidRPr="009E1D9C">
              <w:t>41</w:t>
            </w:r>
          </w:p>
        </w:tc>
        <w:tc>
          <w:tcPr>
            <w:tcW w:w="1502" w:type="dxa"/>
            <w:hideMark/>
          </w:tcPr>
          <w:p w14:paraId="395F4A51" w14:textId="77777777" w:rsidR="009E1D9C" w:rsidRPr="009E1D9C" w:rsidRDefault="009E1D9C" w:rsidP="009D64B9">
            <w:pPr>
              <w:pStyle w:val="TTableText"/>
            </w:pPr>
            <w:r w:rsidRPr="009E1D9C">
              <w:t>38</w:t>
            </w:r>
          </w:p>
        </w:tc>
        <w:tc>
          <w:tcPr>
            <w:tcW w:w="1503" w:type="dxa"/>
            <w:hideMark/>
          </w:tcPr>
          <w:p w14:paraId="17B2C98A" w14:textId="77777777" w:rsidR="009E1D9C" w:rsidRPr="009E1D9C" w:rsidRDefault="009E1D9C" w:rsidP="009D64B9">
            <w:pPr>
              <w:pStyle w:val="TTableText"/>
            </w:pPr>
            <w:r w:rsidRPr="009E1D9C">
              <w:t>38</w:t>
            </w:r>
          </w:p>
        </w:tc>
        <w:tc>
          <w:tcPr>
            <w:tcW w:w="1503" w:type="dxa"/>
            <w:hideMark/>
          </w:tcPr>
          <w:p w14:paraId="40EA6AE1" w14:textId="77777777" w:rsidR="009E1D9C" w:rsidRPr="009E1D9C" w:rsidRDefault="009E1D9C" w:rsidP="009D64B9">
            <w:pPr>
              <w:pStyle w:val="TTableText"/>
            </w:pPr>
            <w:r w:rsidRPr="009E1D9C">
              <w:t>39</w:t>
            </w:r>
          </w:p>
        </w:tc>
        <w:tc>
          <w:tcPr>
            <w:tcW w:w="1503" w:type="dxa"/>
            <w:hideMark/>
          </w:tcPr>
          <w:p w14:paraId="7C1318F8" w14:textId="77777777" w:rsidR="009E1D9C" w:rsidRPr="009E1D9C" w:rsidRDefault="009E1D9C" w:rsidP="009D64B9">
            <w:pPr>
              <w:pStyle w:val="TTableText"/>
            </w:pPr>
            <w:r w:rsidRPr="009E1D9C">
              <w:t>39</w:t>
            </w:r>
          </w:p>
        </w:tc>
        <w:tc>
          <w:tcPr>
            <w:tcW w:w="1503" w:type="dxa"/>
            <w:hideMark/>
          </w:tcPr>
          <w:p w14:paraId="03B1DD21" w14:textId="77777777" w:rsidR="009E1D9C" w:rsidRPr="009E1D9C" w:rsidRDefault="009E1D9C" w:rsidP="009D64B9">
            <w:pPr>
              <w:pStyle w:val="TTableText"/>
            </w:pPr>
            <w:r w:rsidRPr="009E1D9C">
              <w:t>42</w:t>
            </w:r>
          </w:p>
        </w:tc>
      </w:tr>
      <w:tr w:rsidR="009E1D9C" w:rsidRPr="009E1D9C" w14:paraId="3D5BA005" w14:textId="77777777">
        <w:trPr>
          <w:trHeight w:val="290"/>
        </w:trPr>
        <w:tc>
          <w:tcPr>
            <w:tcW w:w="1502" w:type="dxa"/>
            <w:hideMark/>
          </w:tcPr>
          <w:p w14:paraId="2A508BD5" w14:textId="77777777" w:rsidR="009E1D9C" w:rsidRPr="009E1D9C" w:rsidRDefault="009E1D9C" w:rsidP="009D64B9">
            <w:pPr>
              <w:pStyle w:val="TTableText"/>
            </w:pPr>
            <w:r w:rsidRPr="009E1D9C">
              <w:t>42</w:t>
            </w:r>
          </w:p>
        </w:tc>
        <w:tc>
          <w:tcPr>
            <w:tcW w:w="1502" w:type="dxa"/>
            <w:hideMark/>
          </w:tcPr>
          <w:p w14:paraId="6F113CDF" w14:textId="77777777" w:rsidR="009E1D9C" w:rsidRPr="009E1D9C" w:rsidRDefault="009E1D9C" w:rsidP="009D64B9">
            <w:pPr>
              <w:pStyle w:val="TTableText"/>
            </w:pPr>
            <w:r w:rsidRPr="009E1D9C">
              <w:t>39</w:t>
            </w:r>
          </w:p>
        </w:tc>
        <w:tc>
          <w:tcPr>
            <w:tcW w:w="1503" w:type="dxa"/>
            <w:hideMark/>
          </w:tcPr>
          <w:p w14:paraId="035936B2" w14:textId="77777777" w:rsidR="009E1D9C" w:rsidRPr="009E1D9C" w:rsidRDefault="009E1D9C" w:rsidP="009D64B9">
            <w:pPr>
              <w:pStyle w:val="TTableText"/>
            </w:pPr>
            <w:r w:rsidRPr="009E1D9C">
              <w:t>39</w:t>
            </w:r>
          </w:p>
        </w:tc>
        <w:tc>
          <w:tcPr>
            <w:tcW w:w="1503" w:type="dxa"/>
            <w:hideMark/>
          </w:tcPr>
          <w:p w14:paraId="1093EB90" w14:textId="77777777" w:rsidR="009E1D9C" w:rsidRPr="009E1D9C" w:rsidRDefault="009E1D9C" w:rsidP="009D64B9">
            <w:pPr>
              <w:pStyle w:val="TTableText"/>
            </w:pPr>
            <w:r w:rsidRPr="009E1D9C">
              <w:t>40</w:t>
            </w:r>
          </w:p>
        </w:tc>
        <w:tc>
          <w:tcPr>
            <w:tcW w:w="1503" w:type="dxa"/>
            <w:hideMark/>
          </w:tcPr>
          <w:p w14:paraId="15C09CD3" w14:textId="77777777" w:rsidR="009E1D9C" w:rsidRPr="009E1D9C" w:rsidRDefault="009E1D9C" w:rsidP="009D64B9">
            <w:pPr>
              <w:pStyle w:val="TTableText"/>
            </w:pPr>
            <w:r w:rsidRPr="009E1D9C">
              <w:t>40</w:t>
            </w:r>
          </w:p>
        </w:tc>
        <w:tc>
          <w:tcPr>
            <w:tcW w:w="1503" w:type="dxa"/>
            <w:hideMark/>
          </w:tcPr>
          <w:p w14:paraId="194D1642" w14:textId="77777777" w:rsidR="009E1D9C" w:rsidRPr="009E1D9C" w:rsidRDefault="009E1D9C" w:rsidP="009D64B9">
            <w:pPr>
              <w:pStyle w:val="TTableText"/>
            </w:pPr>
            <w:r w:rsidRPr="009E1D9C">
              <w:t>43</w:t>
            </w:r>
          </w:p>
        </w:tc>
      </w:tr>
      <w:tr w:rsidR="009E1D9C" w:rsidRPr="009E1D9C" w14:paraId="58763734" w14:textId="77777777">
        <w:trPr>
          <w:trHeight w:val="290"/>
        </w:trPr>
        <w:tc>
          <w:tcPr>
            <w:tcW w:w="1502" w:type="dxa"/>
            <w:hideMark/>
          </w:tcPr>
          <w:p w14:paraId="7F16A293" w14:textId="77777777" w:rsidR="009E1D9C" w:rsidRPr="009E1D9C" w:rsidRDefault="009E1D9C" w:rsidP="009D64B9">
            <w:pPr>
              <w:pStyle w:val="TTableText"/>
            </w:pPr>
            <w:r w:rsidRPr="009E1D9C">
              <w:t>43</w:t>
            </w:r>
          </w:p>
        </w:tc>
        <w:tc>
          <w:tcPr>
            <w:tcW w:w="1502" w:type="dxa"/>
            <w:hideMark/>
          </w:tcPr>
          <w:p w14:paraId="2267DB8A" w14:textId="77777777" w:rsidR="009E1D9C" w:rsidRPr="009E1D9C" w:rsidRDefault="009E1D9C" w:rsidP="009D64B9">
            <w:pPr>
              <w:pStyle w:val="TTableText"/>
            </w:pPr>
            <w:r w:rsidRPr="009E1D9C">
              <w:t>40</w:t>
            </w:r>
          </w:p>
        </w:tc>
        <w:tc>
          <w:tcPr>
            <w:tcW w:w="1503" w:type="dxa"/>
            <w:hideMark/>
          </w:tcPr>
          <w:p w14:paraId="055DF39C" w14:textId="77777777" w:rsidR="009E1D9C" w:rsidRPr="009E1D9C" w:rsidRDefault="009E1D9C" w:rsidP="009D64B9">
            <w:pPr>
              <w:pStyle w:val="TTableText"/>
            </w:pPr>
            <w:r w:rsidRPr="009E1D9C">
              <w:t>40</w:t>
            </w:r>
          </w:p>
        </w:tc>
        <w:tc>
          <w:tcPr>
            <w:tcW w:w="1503" w:type="dxa"/>
            <w:hideMark/>
          </w:tcPr>
          <w:p w14:paraId="00575D2D" w14:textId="77777777" w:rsidR="009E1D9C" w:rsidRPr="009E1D9C" w:rsidRDefault="009E1D9C" w:rsidP="009D64B9">
            <w:pPr>
              <w:pStyle w:val="TTableText"/>
            </w:pPr>
            <w:r w:rsidRPr="009E1D9C">
              <w:t>41</w:t>
            </w:r>
          </w:p>
        </w:tc>
        <w:tc>
          <w:tcPr>
            <w:tcW w:w="1503" w:type="dxa"/>
            <w:hideMark/>
          </w:tcPr>
          <w:p w14:paraId="329E2EFC" w14:textId="77777777" w:rsidR="009E1D9C" w:rsidRPr="009E1D9C" w:rsidRDefault="009E1D9C" w:rsidP="009D64B9">
            <w:pPr>
              <w:pStyle w:val="TTableText"/>
            </w:pPr>
            <w:r w:rsidRPr="009E1D9C">
              <w:t>41</w:t>
            </w:r>
          </w:p>
        </w:tc>
        <w:tc>
          <w:tcPr>
            <w:tcW w:w="1503" w:type="dxa"/>
            <w:hideMark/>
          </w:tcPr>
          <w:p w14:paraId="797D56C2" w14:textId="77777777" w:rsidR="009E1D9C" w:rsidRPr="009E1D9C" w:rsidRDefault="009E1D9C" w:rsidP="009D64B9">
            <w:pPr>
              <w:pStyle w:val="TTableText"/>
            </w:pPr>
            <w:r w:rsidRPr="009E1D9C">
              <w:t>44</w:t>
            </w:r>
          </w:p>
        </w:tc>
      </w:tr>
      <w:tr w:rsidR="009E1D9C" w:rsidRPr="009E1D9C" w14:paraId="1DCD93FB" w14:textId="77777777">
        <w:trPr>
          <w:trHeight w:val="290"/>
        </w:trPr>
        <w:tc>
          <w:tcPr>
            <w:tcW w:w="1502" w:type="dxa"/>
            <w:hideMark/>
          </w:tcPr>
          <w:p w14:paraId="4A30A0EE" w14:textId="77777777" w:rsidR="009E1D9C" w:rsidRPr="009E1D9C" w:rsidRDefault="009E1D9C" w:rsidP="009D64B9">
            <w:pPr>
              <w:pStyle w:val="TTableText"/>
            </w:pPr>
            <w:r w:rsidRPr="009E1D9C">
              <w:t>44</w:t>
            </w:r>
          </w:p>
        </w:tc>
        <w:tc>
          <w:tcPr>
            <w:tcW w:w="1502" w:type="dxa"/>
            <w:hideMark/>
          </w:tcPr>
          <w:p w14:paraId="469A9889" w14:textId="77777777" w:rsidR="009E1D9C" w:rsidRPr="009E1D9C" w:rsidRDefault="009E1D9C" w:rsidP="009D64B9">
            <w:pPr>
              <w:pStyle w:val="TTableText"/>
            </w:pPr>
            <w:r w:rsidRPr="009E1D9C">
              <w:t>41</w:t>
            </w:r>
          </w:p>
        </w:tc>
        <w:tc>
          <w:tcPr>
            <w:tcW w:w="1503" w:type="dxa"/>
            <w:hideMark/>
          </w:tcPr>
          <w:p w14:paraId="33DAA3F3" w14:textId="77777777" w:rsidR="009E1D9C" w:rsidRPr="009E1D9C" w:rsidRDefault="009E1D9C" w:rsidP="009D64B9">
            <w:pPr>
              <w:pStyle w:val="TTableText"/>
            </w:pPr>
            <w:r w:rsidRPr="009E1D9C">
              <w:t>41</w:t>
            </w:r>
          </w:p>
        </w:tc>
        <w:tc>
          <w:tcPr>
            <w:tcW w:w="1503" w:type="dxa"/>
            <w:hideMark/>
          </w:tcPr>
          <w:p w14:paraId="65D0757F" w14:textId="77777777" w:rsidR="009E1D9C" w:rsidRPr="009E1D9C" w:rsidRDefault="009E1D9C" w:rsidP="009D64B9">
            <w:pPr>
              <w:pStyle w:val="TTableText"/>
            </w:pPr>
            <w:r w:rsidRPr="009E1D9C">
              <w:t>42</w:t>
            </w:r>
          </w:p>
        </w:tc>
        <w:tc>
          <w:tcPr>
            <w:tcW w:w="1503" w:type="dxa"/>
            <w:hideMark/>
          </w:tcPr>
          <w:p w14:paraId="09386946" w14:textId="77777777" w:rsidR="009E1D9C" w:rsidRPr="009E1D9C" w:rsidRDefault="009E1D9C" w:rsidP="009D64B9">
            <w:pPr>
              <w:pStyle w:val="TTableText"/>
            </w:pPr>
            <w:r w:rsidRPr="009E1D9C">
              <w:t>42</w:t>
            </w:r>
          </w:p>
        </w:tc>
        <w:tc>
          <w:tcPr>
            <w:tcW w:w="1503" w:type="dxa"/>
            <w:hideMark/>
          </w:tcPr>
          <w:p w14:paraId="542B57A1" w14:textId="77777777" w:rsidR="009E1D9C" w:rsidRPr="009E1D9C" w:rsidRDefault="009E1D9C" w:rsidP="009D64B9">
            <w:pPr>
              <w:pStyle w:val="TTableText"/>
            </w:pPr>
            <w:r w:rsidRPr="009E1D9C">
              <w:t>45</w:t>
            </w:r>
          </w:p>
        </w:tc>
      </w:tr>
      <w:tr w:rsidR="009E1D9C" w:rsidRPr="009E1D9C" w14:paraId="1A69080D" w14:textId="77777777">
        <w:trPr>
          <w:trHeight w:val="290"/>
        </w:trPr>
        <w:tc>
          <w:tcPr>
            <w:tcW w:w="1502" w:type="dxa"/>
            <w:hideMark/>
          </w:tcPr>
          <w:p w14:paraId="72B2CB83" w14:textId="77777777" w:rsidR="009E1D9C" w:rsidRPr="009E1D9C" w:rsidRDefault="009E1D9C" w:rsidP="009D64B9">
            <w:pPr>
              <w:pStyle w:val="TTableText"/>
            </w:pPr>
            <w:r w:rsidRPr="009E1D9C">
              <w:t>45</w:t>
            </w:r>
          </w:p>
        </w:tc>
        <w:tc>
          <w:tcPr>
            <w:tcW w:w="1502" w:type="dxa"/>
            <w:hideMark/>
          </w:tcPr>
          <w:p w14:paraId="50365DCB" w14:textId="77777777" w:rsidR="009E1D9C" w:rsidRPr="009E1D9C" w:rsidRDefault="009E1D9C" w:rsidP="009D64B9">
            <w:pPr>
              <w:pStyle w:val="TTableText"/>
            </w:pPr>
            <w:r w:rsidRPr="009E1D9C">
              <w:t>42</w:t>
            </w:r>
          </w:p>
        </w:tc>
        <w:tc>
          <w:tcPr>
            <w:tcW w:w="1503" w:type="dxa"/>
            <w:hideMark/>
          </w:tcPr>
          <w:p w14:paraId="50B922AA" w14:textId="77777777" w:rsidR="009E1D9C" w:rsidRPr="009E1D9C" w:rsidRDefault="009E1D9C" w:rsidP="009D64B9">
            <w:pPr>
              <w:pStyle w:val="TTableText"/>
            </w:pPr>
            <w:r w:rsidRPr="009E1D9C">
              <w:t>42</w:t>
            </w:r>
          </w:p>
        </w:tc>
        <w:tc>
          <w:tcPr>
            <w:tcW w:w="1503" w:type="dxa"/>
            <w:hideMark/>
          </w:tcPr>
          <w:p w14:paraId="6973BF81" w14:textId="77777777" w:rsidR="009E1D9C" w:rsidRPr="009E1D9C" w:rsidRDefault="009E1D9C" w:rsidP="009D64B9">
            <w:pPr>
              <w:pStyle w:val="TTableText"/>
            </w:pPr>
            <w:r w:rsidRPr="009E1D9C">
              <w:t>43</w:t>
            </w:r>
          </w:p>
        </w:tc>
        <w:tc>
          <w:tcPr>
            <w:tcW w:w="1503" w:type="dxa"/>
            <w:hideMark/>
          </w:tcPr>
          <w:p w14:paraId="18869959" w14:textId="77777777" w:rsidR="009E1D9C" w:rsidRPr="009E1D9C" w:rsidRDefault="009E1D9C" w:rsidP="009D64B9">
            <w:pPr>
              <w:pStyle w:val="TTableText"/>
            </w:pPr>
            <w:r w:rsidRPr="009E1D9C">
              <w:t>43</w:t>
            </w:r>
          </w:p>
        </w:tc>
        <w:tc>
          <w:tcPr>
            <w:tcW w:w="1503" w:type="dxa"/>
            <w:hideMark/>
          </w:tcPr>
          <w:p w14:paraId="7EB5AADE" w14:textId="77777777" w:rsidR="009E1D9C" w:rsidRPr="009E1D9C" w:rsidRDefault="009E1D9C" w:rsidP="009D64B9">
            <w:pPr>
              <w:pStyle w:val="TTableText"/>
            </w:pPr>
            <w:r w:rsidRPr="009E1D9C">
              <w:t>46</w:t>
            </w:r>
          </w:p>
        </w:tc>
      </w:tr>
      <w:tr w:rsidR="009E1D9C" w:rsidRPr="009E1D9C" w14:paraId="70BA9236" w14:textId="77777777">
        <w:trPr>
          <w:trHeight w:val="290"/>
        </w:trPr>
        <w:tc>
          <w:tcPr>
            <w:tcW w:w="1502" w:type="dxa"/>
            <w:hideMark/>
          </w:tcPr>
          <w:p w14:paraId="4A66A8DF" w14:textId="77777777" w:rsidR="009E1D9C" w:rsidRPr="009E1D9C" w:rsidRDefault="009E1D9C" w:rsidP="009D64B9">
            <w:pPr>
              <w:pStyle w:val="TTableText"/>
            </w:pPr>
            <w:r w:rsidRPr="009E1D9C">
              <w:t>46</w:t>
            </w:r>
          </w:p>
        </w:tc>
        <w:tc>
          <w:tcPr>
            <w:tcW w:w="1502" w:type="dxa"/>
            <w:hideMark/>
          </w:tcPr>
          <w:p w14:paraId="5F695E28" w14:textId="77777777" w:rsidR="009E1D9C" w:rsidRPr="009E1D9C" w:rsidRDefault="009E1D9C" w:rsidP="009D64B9">
            <w:pPr>
              <w:pStyle w:val="TTableText"/>
            </w:pPr>
            <w:r w:rsidRPr="009E1D9C">
              <w:t>43</w:t>
            </w:r>
          </w:p>
        </w:tc>
        <w:tc>
          <w:tcPr>
            <w:tcW w:w="1503" w:type="dxa"/>
            <w:hideMark/>
          </w:tcPr>
          <w:p w14:paraId="684E1AFE" w14:textId="77777777" w:rsidR="009E1D9C" w:rsidRPr="009E1D9C" w:rsidRDefault="009E1D9C" w:rsidP="009D64B9">
            <w:pPr>
              <w:pStyle w:val="TTableText"/>
            </w:pPr>
            <w:r w:rsidRPr="009E1D9C">
              <w:t>43</w:t>
            </w:r>
          </w:p>
        </w:tc>
        <w:tc>
          <w:tcPr>
            <w:tcW w:w="1503" w:type="dxa"/>
            <w:hideMark/>
          </w:tcPr>
          <w:p w14:paraId="176E62C9" w14:textId="77777777" w:rsidR="009E1D9C" w:rsidRPr="009E1D9C" w:rsidRDefault="009E1D9C" w:rsidP="009D64B9">
            <w:pPr>
              <w:pStyle w:val="TTableText"/>
            </w:pPr>
            <w:r w:rsidRPr="009E1D9C">
              <w:t>44</w:t>
            </w:r>
          </w:p>
        </w:tc>
        <w:tc>
          <w:tcPr>
            <w:tcW w:w="1503" w:type="dxa"/>
            <w:hideMark/>
          </w:tcPr>
          <w:p w14:paraId="00D06AB4" w14:textId="77777777" w:rsidR="009E1D9C" w:rsidRPr="009E1D9C" w:rsidRDefault="009E1D9C" w:rsidP="009D64B9">
            <w:pPr>
              <w:pStyle w:val="TTableText"/>
            </w:pPr>
            <w:r w:rsidRPr="009E1D9C">
              <w:t>44</w:t>
            </w:r>
          </w:p>
        </w:tc>
        <w:tc>
          <w:tcPr>
            <w:tcW w:w="1503" w:type="dxa"/>
            <w:hideMark/>
          </w:tcPr>
          <w:p w14:paraId="569A18E9" w14:textId="77777777" w:rsidR="009E1D9C" w:rsidRPr="009E1D9C" w:rsidRDefault="009E1D9C" w:rsidP="009D64B9">
            <w:pPr>
              <w:pStyle w:val="TTableText"/>
            </w:pPr>
            <w:r w:rsidRPr="009E1D9C">
              <w:t>47</w:t>
            </w:r>
          </w:p>
        </w:tc>
      </w:tr>
      <w:tr w:rsidR="009E1D9C" w:rsidRPr="009E1D9C" w14:paraId="1F35A5D2" w14:textId="77777777">
        <w:trPr>
          <w:trHeight w:val="290"/>
        </w:trPr>
        <w:tc>
          <w:tcPr>
            <w:tcW w:w="1502" w:type="dxa"/>
            <w:hideMark/>
          </w:tcPr>
          <w:p w14:paraId="408818AE" w14:textId="77777777" w:rsidR="009E1D9C" w:rsidRPr="009E1D9C" w:rsidRDefault="009E1D9C" w:rsidP="009D64B9">
            <w:pPr>
              <w:pStyle w:val="TTableText"/>
            </w:pPr>
            <w:r w:rsidRPr="009E1D9C">
              <w:t>47</w:t>
            </w:r>
          </w:p>
        </w:tc>
        <w:tc>
          <w:tcPr>
            <w:tcW w:w="1502" w:type="dxa"/>
            <w:hideMark/>
          </w:tcPr>
          <w:p w14:paraId="402796D0" w14:textId="77777777" w:rsidR="009E1D9C" w:rsidRPr="009E1D9C" w:rsidRDefault="009E1D9C" w:rsidP="009D64B9">
            <w:pPr>
              <w:pStyle w:val="TTableText"/>
            </w:pPr>
            <w:r w:rsidRPr="009E1D9C">
              <w:t>44</w:t>
            </w:r>
          </w:p>
        </w:tc>
        <w:tc>
          <w:tcPr>
            <w:tcW w:w="1503" w:type="dxa"/>
            <w:hideMark/>
          </w:tcPr>
          <w:p w14:paraId="49D18DF7" w14:textId="77777777" w:rsidR="009E1D9C" w:rsidRPr="009E1D9C" w:rsidRDefault="009E1D9C" w:rsidP="009D64B9">
            <w:pPr>
              <w:pStyle w:val="TTableText"/>
            </w:pPr>
            <w:r w:rsidRPr="009E1D9C">
              <w:t>44</w:t>
            </w:r>
          </w:p>
        </w:tc>
        <w:tc>
          <w:tcPr>
            <w:tcW w:w="1503" w:type="dxa"/>
            <w:hideMark/>
          </w:tcPr>
          <w:p w14:paraId="074025DC" w14:textId="77777777" w:rsidR="009E1D9C" w:rsidRPr="009E1D9C" w:rsidRDefault="009E1D9C" w:rsidP="009D64B9">
            <w:pPr>
              <w:pStyle w:val="TTableText"/>
            </w:pPr>
            <w:r w:rsidRPr="009E1D9C">
              <w:t>45</w:t>
            </w:r>
          </w:p>
        </w:tc>
        <w:tc>
          <w:tcPr>
            <w:tcW w:w="1503" w:type="dxa"/>
            <w:hideMark/>
          </w:tcPr>
          <w:p w14:paraId="42F91654" w14:textId="77777777" w:rsidR="009E1D9C" w:rsidRPr="009E1D9C" w:rsidRDefault="009E1D9C" w:rsidP="009D64B9">
            <w:pPr>
              <w:pStyle w:val="TTableText"/>
            </w:pPr>
            <w:r w:rsidRPr="009E1D9C">
              <w:t>45</w:t>
            </w:r>
          </w:p>
        </w:tc>
        <w:tc>
          <w:tcPr>
            <w:tcW w:w="1503" w:type="dxa"/>
            <w:hideMark/>
          </w:tcPr>
          <w:p w14:paraId="68DA7133" w14:textId="77777777" w:rsidR="009E1D9C" w:rsidRPr="009E1D9C" w:rsidRDefault="009E1D9C" w:rsidP="009D64B9">
            <w:pPr>
              <w:pStyle w:val="TTableText"/>
            </w:pPr>
            <w:r w:rsidRPr="009E1D9C">
              <w:t>48</w:t>
            </w:r>
          </w:p>
        </w:tc>
      </w:tr>
      <w:tr w:rsidR="009E1D9C" w:rsidRPr="009E1D9C" w14:paraId="2CF40FFA" w14:textId="77777777">
        <w:trPr>
          <w:trHeight w:val="290"/>
        </w:trPr>
        <w:tc>
          <w:tcPr>
            <w:tcW w:w="1502" w:type="dxa"/>
            <w:hideMark/>
          </w:tcPr>
          <w:p w14:paraId="6827192B" w14:textId="77777777" w:rsidR="009E1D9C" w:rsidRPr="009E1D9C" w:rsidRDefault="009E1D9C" w:rsidP="009D64B9">
            <w:pPr>
              <w:pStyle w:val="TTableText"/>
            </w:pPr>
            <w:r w:rsidRPr="009E1D9C">
              <w:t>48</w:t>
            </w:r>
          </w:p>
        </w:tc>
        <w:tc>
          <w:tcPr>
            <w:tcW w:w="1502" w:type="dxa"/>
            <w:hideMark/>
          </w:tcPr>
          <w:p w14:paraId="3EFD6315" w14:textId="77777777" w:rsidR="009E1D9C" w:rsidRPr="009E1D9C" w:rsidRDefault="009E1D9C" w:rsidP="009D64B9">
            <w:pPr>
              <w:pStyle w:val="TTableText"/>
            </w:pPr>
            <w:r w:rsidRPr="009E1D9C">
              <w:t>45</w:t>
            </w:r>
          </w:p>
        </w:tc>
        <w:tc>
          <w:tcPr>
            <w:tcW w:w="1503" w:type="dxa"/>
            <w:hideMark/>
          </w:tcPr>
          <w:p w14:paraId="19CEFC04" w14:textId="77777777" w:rsidR="009E1D9C" w:rsidRPr="009E1D9C" w:rsidRDefault="009E1D9C" w:rsidP="009D64B9">
            <w:pPr>
              <w:pStyle w:val="TTableText"/>
            </w:pPr>
            <w:r w:rsidRPr="009E1D9C">
              <w:t>45</w:t>
            </w:r>
          </w:p>
        </w:tc>
        <w:tc>
          <w:tcPr>
            <w:tcW w:w="1503" w:type="dxa"/>
            <w:hideMark/>
          </w:tcPr>
          <w:p w14:paraId="34A6E1B2" w14:textId="77777777" w:rsidR="009E1D9C" w:rsidRPr="009E1D9C" w:rsidRDefault="009E1D9C" w:rsidP="009D64B9">
            <w:pPr>
              <w:pStyle w:val="TTableText"/>
            </w:pPr>
            <w:r w:rsidRPr="009E1D9C">
              <w:t>46</w:t>
            </w:r>
          </w:p>
        </w:tc>
        <w:tc>
          <w:tcPr>
            <w:tcW w:w="1503" w:type="dxa"/>
            <w:hideMark/>
          </w:tcPr>
          <w:p w14:paraId="012D4501" w14:textId="77777777" w:rsidR="009E1D9C" w:rsidRPr="009E1D9C" w:rsidRDefault="009E1D9C" w:rsidP="009D64B9">
            <w:pPr>
              <w:pStyle w:val="TTableText"/>
            </w:pPr>
            <w:r w:rsidRPr="009E1D9C">
              <w:t>46</w:t>
            </w:r>
          </w:p>
        </w:tc>
        <w:tc>
          <w:tcPr>
            <w:tcW w:w="1503" w:type="dxa"/>
            <w:hideMark/>
          </w:tcPr>
          <w:p w14:paraId="40BCFAF3" w14:textId="77777777" w:rsidR="009E1D9C" w:rsidRPr="009E1D9C" w:rsidRDefault="009E1D9C" w:rsidP="009D64B9">
            <w:pPr>
              <w:pStyle w:val="TTableText"/>
            </w:pPr>
            <w:r w:rsidRPr="009E1D9C">
              <w:t>49</w:t>
            </w:r>
          </w:p>
        </w:tc>
      </w:tr>
      <w:tr w:rsidR="009E1D9C" w:rsidRPr="009E1D9C" w14:paraId="3E2AB3CE" w14:textId="77777777">
        <w:trPr>
          <w:trHeight w:val="290"/>
        </w:trPr>
        <w:tc>
          <w:tcPr>
            <w:tcW w:w="1502" w:type="dxa"/>
            <w:hideMark/>
          </w:tcPr>
          <w:p w14:paraId="2A15A4A4" w14:textId="77777777" w:rsidR="009E1D9C" w:rsidRPr="009E1D9C" w:rsidRDefault="009E1D9C" w:rsidP="009D64B9">
            <w:pPr>
              <w:pStyle w:val="TTableText"/>
            </w:pPr>
            <w:r w:rsidRPr="009E1D9C">
              <w:t>49</w:t>
            </w:r>
          </w:p>
        </w:tc>
        <w:tc>
          <w:tcPr>
            <w:tcW w:w="1502" w:type="dxa"/>
            <w:hideMark/>
          </w:tcPr>
          <w:p w14:paraId="1B59F19C" w14:textId="77777777" w:rsidR="009E1D9C" w:rsidRPr="009E1D9C" w:rsidRDefault="009E1D9C" w:rsidP="009D64B9">
            <w:pPr>
              <w:pStyle w:val="TTableText"/>
            </w:pPr>
            <w:r w:rsidRPr="009E1D9C">
              <w:t>46</w:t>
            </w:r>
          </w:p>
        </w:tc>
        <w:tc>
          <w:tcPr>
            <w:tcW w:w="1503" w:type="dxa"/>
            <w:hideMark/>
          </w:tcPr>
          <w:p w14:paraId="6496B2D4" w14:textId="77777777" w:rsidR="009E1D9C" w:rsidRPr="009E1D9C" w:rsidRDefault="009E1D9C" w:rsidP="009D64B9">
            <w:pPr>
              <w:pStyle w:val="TTableText"/>
            </w:pPr>
            <w:r w:rsidRPr="009E1D9C">
              <w:t>46</w:t>
            </w:r>
          </w:p>
        </w:tc>
        <w:tc>
          <w:tcPr>
            <w:tcW w:w="1503" w:type="dxa"/>
            <w:hideMark/>
          </w:tcPr>
          <w:p w14:paraId="045761F6" w14:textId="77777777" w:rsidR="009E1D9C" w:rsidRPr="009E1D9C" w:rsidRDefault="009E1D9C" w:rsidP="009D64B9">
            <w:pPr>
              <w:pStyle w:val="TTableText"/>
            </w:pPr>
            <w:r w:rsidRPr="009E1D9C">
              <w:t>47</w:t>
            </w:r>
          </w:p>
        </w:tc>
        <w:tc>
          <w:tcPr>
            <w:tcW w:w="1503" w:type="dxa"/>
            <w:hideMark/>
          </w:tcPr>
          <w:p w14:paraId="2755BFE8" w14:textId="77777777" w:rsidR="009E1D9C" w:rsidRPr="009E1D9C" w:rsidRDefault="009E1D9C" w:rsidP="009D64B9">
            <w:pPr>
              <w:pStyle w:val="TTableText"/>
            </w:pPr>
            <w:r w:rsidRPr="009E1D9C">
              <w:t>47</w:t>
            </w:r>
          </w:p>
        </w:tc>
        <w:tc>
          <w:tcPr>
            <w:tcW w:w="1503" w:type="dxa"/>
            <w:hideMark/>
          </w:tcPr>
          <w:p w14:paraId="1FB00133" w14:textId="77777777" w:rsidR="009E1D9C" w:rsidRPr="009E1D9C" w:rsidRDefault="009E1D9C" w:rsidP="009D64B9">
            <w:pPr>
              <w:pStyle w:val="TTableText"/>
            </w:pPr>
            <w:r w:rsidRPr="009E1D9C">
              <w:t>50</w:t>
            </w:r>
          </w:p>
        </w:tc>
      </w:tr>
      <w:tr w:rsidR="009E1D9C" w:rsidRPr="009E1D9C" w14:paraId="0817F09D" w14:textId="77777777">
        <w:trPr>
          <w:trHeight w:val="290"/>
        </w:trPr>
        <w:tc>
          <w:tcPr>
            <w:tcW w:w="1502" w:type="dxa"/>
            <w:hideMark/>
          </w:tcPr>
          <w:p w14:paraId="0740BB1C" w14:textId="77777777" w:rsidR="009E1D9C" w:rsidRPr="009E1D9C" w:rsidRDefault="009E1D9C" w:rsidP="009D64B9">
            <w:pPr>
              <w:pStyle w:val="TTableText"/>
            </w:pPr>
            <w:r w:rsidRPr="009E1D9C">
              <w:t>50</w:t>
            </w:r>
          </w:p>
        </w:tc>
        <w:tc>
          <w:tcPr>
            <w:tcW w:w="1502" w:type="dxa"/>
            <w:hideMark/>
          </w:tcPr>
          <w:p w14:paraId="5956C968" w14:textId="77777777" w:rsidR="009E1D9C" w:rsidRPr="009E1D9C" w:rsidRDefault="009E1D9C" w:rsidP="009D64B9">
            <w:pPr>
              <w:pStyle w:val="TTableText"/>
            </w:pPr>
            <w:r w:rsidRPr="009E1D9C">
              <w:t>47</w:t>
            </w:r>
          </w:p>
        </w:tc>
        <w:tc>
          <w:tcPr>
            <w:tcW w:w="1503" w:type="dxa"/>
            <w:hideMark/>
          </w:tcPr>
          <w:p w14:paraId="7179895F" w14:textId="77777777" w:rsidR="009E1D9C" w:rsidRPr="009E1D9C" w:rsidRDefault="009E1D9C" w:rsidP="009D64B9">
            <w:pPr>
              <w:pStyle w:val="TTableText"/>
            </w:pPr>
            <w:r w:rsidRPr="009E1D9C">
              <w:t>47</w:t>
            </w:r>
          </w:p>
        </w:tc>
        <w:tc>
          <w:tcPr>
            <w:tcW w:w="1503" w:type="dxa"/>
            <w:hideMark/>
          </w:tcPr>
          <w:p w14:paraId="5E98059C" w14:textId="77777777" w:rsidR="009E1D9C" w:rsidRPr="009E1D9C" w:rsidRDefault="009E1D9C" w:rsidP="009D64B9">
            <w:pPr>
              <w:pStyle w:val="TTableText"/>
            </w:pPr>
            <w:r w:rsidRPr="009E1D9C">
              <w:t>48</w:t>
            </w:r>
          </w:p>
        </w:tc>
        <w:tc>
          <w:tcPr>
            <w:tcW w:w="1503" w:type="dxa"/>
            <w:hideMark/>
          </w:tcPr>
          <w:p w14:paraId="091C1482" w14:textId="77777777" w:rsidR="009E1D9C" w:rsidRPr="009E1D9C" w:rsidRDefault="009E1D9C" w:rsidP="009D64B9">
            <w:pPr>
              <w:pStyle w:val="TTableText"/>
            </w:pPr>
            <w:r w:rsidRPr="009E1D9C">
              <w:t>48</w:t>
            </w:r>
          </w:p>
        </w:tc>
        <w:tc>
          <w:tcPr>
            <w:tcW w:w="1503" w:type="dxa"/>
            <w:hideMark/>
          </w:tcPr>
          <w:p w14:paraId="154B62BF" w14:textId="77777777" w:rsidR="009E1D9C" w:rsidRPr="009E1D9C" w:rsidRDefault="009E1D9C" w:rsidP="009D64B9">
            <w:pPr>
              <w:pStyle w:val="TTableText"/>
            </w:pPr>
            <w:r w:rsidRPr="009E1D9C">
              <w:t>51</w:t>
            </w:r>
          </w:p>
        </w:tc>
      </w:tr>
      <w:tr w:rsidR="009E1D9C" w:rsidRPr="009E1D9C" w14:paraId="69273518" w14:textId="77777777">
        <w:trPr>
          <w:trHeight w:val="290"/>
        </w:trPr>
        <w:tc>
          <w:tcPr>
            <w:tcW w:w="1502" w:type="dxa"/>
            <w:hideMark/>
          </w:tcPr>
          <w:p w14:paraId="1976657E" w14:textId="77777777" w:rsidR="009E1D9C" w:rsidRPr="009E1D9C" w:rsidRDefault="009E1D9C" w:rsidP="009D64B9">
            <w:pPr>
              <w:pStyle w:val="TTableText"/>
            </w:pPr>
            <w:r w:rsidRPr="009E1D9C">
              <w:t>51</w:t>
            </w:r>
          </w:p>
        </w:tc>
        <w:tc>
          <w:tcPr>
            <w:tcW w:w="1502" w:type="dxa"/>
            <w:hideMark/>
          </w:tcPr>
          <w:p w14:paraId="6E205DED" w14:textId="77777777" w:rsidR="009E1D9C" w:rsidRPr="009E1D9C" w:rsidRDefault="009E1D9C" w:rsidP="009D64B9">
            <w:pPr>
              <w:pStyle w:val="TTableText"/>
            </w:pPr>
            <w:r w:rsidRPr="009E1D9C">
              <w:t>48</w:t>
            </w:r>
          </w:p>
        </w:tc>
        <w:tc>
          <w:tcPr>
            <w:tcW w:w="1503" w:type="dxa"/>
            <w:hideMark/>
          </w:tcPr>
          <w:p w14:paraId="6AC02E0D" w14:textId="77777777" w:rsidR="009E1D9C" w:rsidRPr="009E1D9C" w:rsidRDefault="009E1D9C" w:rsidP="009D64B9">
            <w:pPr>
              <w:pStyle w:val="TTableText"/>
            </w:pPr>
            <w:r w:rsidRPr="009E1D9C">
              <w:t>48</w:t>
            </w:r>
          </w:p>
        </w:tc>
        <w:tc>
          <w:tcPr>
            <w:tcW w:w="1503" w:type="dxa"/>
            <w:hideMark/>
          </w:tcPr>
          <w:p w14:paraId="69B3AAB9" w14:textId="77777777" w:rsidR="009E1D9C" w:rsidRPr="009E1D9C" w:rsidRDefault="009E1D9C" w:rsidP="009D64B9">
            <w:pPr>
              <w:pStyle w:val="TTableText"/>
            </w:pPr>
            <w:r w:rsidRPr="009E1D9C">
              <w:t>49</w:t>
            </w:r>
          </w:p>
        </w:tc>
        <w:tc>
          <w:tcPr>
            <w:tcW w:w="1503" w:type="dxa"/>
            <w:hideMark/>
          </w:tcPr>
          <w:p w14:paraId="2CA95AAB" w14:textId="77777777" w:rsidR="009E1D9C" w:rsidRPr="009E1D9C" w:rsidRDefault="009E1D9C" w:rsidP="009D64B9">
            <w:pPr>
              <w:pStyle w:val="TTableText"/>
            </w:pPr>
            <w:r w:rsidRPr="009E1D9C">
              <w:t>49</w:t>
            </w:r>
          </w:p>
        </w:tc>
        <w:tc>
          <w:tcPr>
            <w:tcW w:w="1503" w:type="dxa"/>
            <w:hideMark/>
          </w:tcPr>
          <w:p w14:paraId="78081554" w14:textId="77777777" w:rsidR="009E1D9C" w:rsidRPr="009E1D9C" w:rsidRDefault="009E1D9C" w:rsidP="009D64B9">
            <w:pPr>
              <w:pStyle w:val="TTableText"/>
            </w:pPr>
            <w:r w:rsidRPr="009E1D9C">
              <w:t>52</w:t>
            </w:r>
          </w:p>
        </w:tc>
      </w:tr>
      <w:tr w:rsidR="009E1D9C" w:rsidRPr="009E1D9C" w14:paraId="28813365" w14:textId="77777777">
        <w:trPr>
          <w:trHeight w:val="290"/>
        </w:trPr>
        <w:tc>
          <w:tcPr>
            <w:tcW w:w="1502" w:type="dxa"/>
            <w:hideMark/>
          </w:tcPr>
          <w:p w14:paraId="202CC40B" w14:textId="77777777" w:rsidR="009E1D9C" w:rsidRPr="009E1D9C" w:rsidRDefault="009E1D9C" w:rsidP="009D64B9">
            <w:pPr>
              <w:pStyle w:val="TTableText"/>
            </w:pPr>
            <w:r w:rsidRPr="009E1D9C">
              <w:t>52</w:t>
            </w:r>
          </w:p>
        </w:tc>
        <w:tc>
          <w:tcPr>
            <w:tcW w:w="1502" w:type="dxa"/>
            <w:hideMark/>
          </w:tcPr>
          <w:p w14:paraId="7069AA2B" w14:textId="77777777" w:rsidR="009E1D9C" w:rsidRPr="009E1D9C" w:rsidRDefault="009E1D9C" w:rsidP="009D64B9">
            <w:pPr>
              <w:pStyle w:val="TTableText"/>
            </w:pPr>
            <w:r w:rsidRPr="009E1D9C">
              <w:t>49</w:t>
            </w:r>
          </w:p>
        </w:tc>
        <w:tc>
          <w:tcPr>
            <w:tcW w:w="1503" w:type="dxa"/>
            <w:hideMark/>
          </w:tcPr>
          <w:p w14:paraId="20B21B19" w14:textId="77777777" w:rsidR="009E1D9C" w:rsidRPr="009E1D9C" w:rsidRDefault="009E1D9C" w:rsidP="009D64B9">
            <w:pPr>
              <w:pStyle w:val="TTableText"/>
            </w:pPr>
            <w:r w:rsidRPr="009E1D9C">
              <w:t>49</w:t>
            </w:r>
          </w:p>
        </w:tc>
        <w:tc>
          <w:tcPr>
            <w:tcW w:w="1503" w:type="dxa"/>
            <w:hideMark/>
          </w:tcPr>
          <w:p w14:paraId="6BC66213" w14:textId="77777777" w:rsidR="009E1D9C" w:rsidRPr="009E1D9C" w:rsidRDefault="009E1D9C" w:rsidP="009D64B9">
            <w:pPr>
              <w:pStyle w:val="TTableText"/>
            </w:pPr>
            <w:r w:rsidRPr="009E1D9C">
              <w:t>50</w:t>
            </w:r>
          </w:p>
        </w:tc>
        <w:tc>
          <w:tcPr>
            <w:tcW w:w="1503" w:type="dxa"/>
            <w:hideMark/>
          </w:tcPr>
          <w:p w14:paraId="34AD647F" w14:textId="77777777" w:rsidR="009E1D9C" w:rsidRPr="009E1D9C" w:rsidRDefault="009E1D9C" w:rsidP="009D64B9">
            <w:pPr>
              <w:pStyle w:val="TTableText"/>
            </w:pPr>
            <w:r w:rsidRPr="009E1D9C">
              <w:t>50</w:t>
            </w:r>
          </w:p>
        </w:tc>
        <w:tc>
          <w:tcPr>
            <w:tcW w:w="1503" w:type="dxa"/>
            <w:hideMark/>
          </w:tcPr>
          <w:p w14:paraId="7AF51DB2" w14:textId="77777777" w:rsidR="009E1D9C" w:rsidRPr="009E1D9C" w:rsidRDefault="009E1D9C" w:rsidP="009D64B9">
            <w:pPr>
              <w:pStyle w:val="TTableText"/>
            </w:pPr>
            <w:r w:rsidRPr="009E1D9C">
              <w:t>53</w:t>
            </w:r>
          </w:p>
        </w:tc>
      </w:tr>
      <w:tr w:rsidR="009E1D9C" w:rsidRPr="009E1D9C" w14:paraId="5F8EFF33" w14:textId="77777777">
        <w:trPr>
          <w:trHeight w:val="290"/>
        </w:trPr>
        <w:tc>
          <w:tcPr>
            <w:tcW w:w="1502" w:type="dxa"/>
            <w:hideMark/>
          </w:tcPr>
          <w:p w14:paraId="7F9D7BBC" w14:textId="77777777" w:rsidR="009E1D9C" w:rsidRPr="009E1D9C" w:rsidRDefault="009E1D9C" w:rsidP="009D64B9">
            <w:pPr>
              <w:pStyle w:val="TTableText"/>
            </w:pPr>
            <w:r w:rsidRPr="009E1D9C">
              <w:t>53</w:t>
            </w:r>
          </w:p>
        </w:tc>
        <w:tc>
          <w:tcPr>
            <w:tcW w:w="1502" w:type="dxa"/>
            <w:hideMark/>
          </w:tcPr>
          <w:p w14:paraId="57A0D787" w14:textId="77777777" w:rsidR="009E1D9C" w:rsidRPr="009E1D9C" w:rsidRDefault="009E1D9C" w:rsidP="009D64B9">
            <w:pPr>
              <w:pStyle w:val="TTableText"/>
            </w:pPr>
            <w:r w:rsidRPr="009E1D9C">
              <w:t>50</w:t>
            </w:r>
          </w:p>
        </w:tc>
        <w:tc>
          <w:tcPr>
            <w:tcW w:w="1503" w:type="dxa"/>
            <w:hideMark/>
          </w:tcPr>
          <w:p w14:paraId="5079362D" w14:textId="77777777" w:rsidR="009E1D9C" w:rsidRPr="009E1D9C" w:rsidRDefault="009E1D9C" w:rsidP="009D64B9">
            <w:pPr>
              <w:pStyle w:val="TTableText"/>
            </w:pPr>
            <w:r w:rsidRPr="009E1D9C">
              <w:t>50</w:t>
            </w:r>
          </w:p>
        </w:tc>
        <w:tc>
          <w:tcPr>
            <w:tcW w:w="1503" w:type="dxa"/>
            <w:hideMark/>
          </w:tcPr>
          <w:p w14:paraId="552037E9" w14:textId="77777777" w:rsidR="009E1D9C" w:rsidRPr="009E1D9C" w:rsidRDefault="009E1D9C" w:rsidP="009D64B9">
            <w:pPr>
              <w:pStyle w:val="TTableText"/>
            </w:pPr>
            <w:r w:rsidRPr="009E1D9C">
              <w:t>51</w:t>
            </w:r>
          </w:p>
        </w:tc>
        <w:tc>
          <w:tcPr>
            <w:tcW w:w="1503" w:type="dxa"/>
            <w:hideMark/>
          </w:tcPr>
          <w:p w14:paraId="500DBE22" w14:textId="77777777" w:rsidR="009E1D9C" w:rsidRPr="009E1D9C" w:rsidRDefault="009E1D9C" w:rsidP="009D64B9">
            <w:pPr>
              <w:pStyle w:val="TTableText"/>
            </w:pPr>
            <w:r w:rsidRPr="009E1D9C">
              <w:t>51</w:t>
            </w:r>
          </w:p>
        </w:tc>
        <w:tc>
          <w:tcPr>
            <w:tcW w:w="1503" w:type="dxa"/>
            <w:hideMark/>
          </w:tcPr>
          <w:p w14:paraId="3A440C0C" w14:textId="77777777" w:rsidR="009E1D9C" w:rsidRPr="009E1D9C" w:rsidRDefault="009E1D9C" w:rsidP="009D64B9">
            <w:pPr>
              <w:pStyle w:val="TTableText"/>
            </w:pPr>
            <w:r w:rsidRPr="009E1D9C">
              <w:t>54</w:t>
            </w:r>
          </w:p>
        </w:tc>
      </w:tr>
      <w:tr w:rsidR="009E1D9C" w:rsidRPr="009E1D9C" w14:paraId="5C6613BD" w14:textId="77777777">
        <w:trPr>
          <w:trHeight w:val="290"/>
        </w:trPr>
        <w:tc>
          <w:tcPr>
            <w:tcW w:w="1502" w:type="dxa"/>
            <w:hideMark/>
          </w:tcPr>
          <w:p w14:paraId="0BE13560" w14:textId="77777777" w:rsidR="009E1D9C" w:rsidRPr="009E1D9C" w:rsidRDefault="009E1D9C" w:rsidP="009D64B9">
            <w:pPr>
              <w:pStyle w:val="TTableText"/>
            </w:pPr>
            <w:r w:rsidRPr="009E1D9C">
              <w:t>54</w:t>
            </w:r>
          </w:p>
        </w:tc>
        <w:tc>
          <w:tcPr>
            <w:tcW w:w="1502" w:type="dxa"/>
            <w:hideMark/>
          </w:tcPr>
          <w:p w14:paraId="59C9624A" w14:textId="77777777" w:rsidR="009E1D9C" w:rsidRPr="009E1D9C" w:rsidRDefault="009E1D9C" w:rsidP="009D64B9">
            <w:pPr>
              <w:pStyle w:val="TTableText"/>
            </w:pPr>
            <w:r w:rsidRPr="009E1D9C">
              <w:t>51</w:t>
            </w:r>
          </w:p>
        </w:tc>
        <w:tc>
          <w:tcPr>
            <w:tcW w:w="1503" w:type="dxa"/>
            <w:hideMark/>
          </w:tcPr>
          <w:p w14:paraId="1DCC967D" w14:textId="77777777" w:rsidR="009E1D9C" w:rsidRPr="009E1D9C" w:rsidRDefault="009E1D9C" w:rsidP="009D64B9">
            <w:pPr>
              <w:pStyle w:val="TTableText"/>
            </w:pPr>
            <w:r w:rsidRPr="009E1D9C">
              <w:t>51</w:t>
            </w:r>
          </w:p>
        </w:tc>
        <w:tc>
          <w:tcPr>
            <w:tcW w:w="1503" w:type="dxa"/>
            <w:hideMark/>
          </w:tcPr>
          <w:p w14:paraId="4CB5F893" w14:textId="77777777" w:rsidR="009E1D9C" w:rsidRPr="009E1D9C" w:rsidRDefault="009E1D9C" w:rsidP="009D64B9">
            <w:pPr>
              <w:pStyle w:val="TTableText"/>
            </w:pPr>
            <w:r w:rsidRPr="009E1D9C">
              <w:t>52</w:t>
            </w:r>
          </w:p>
        </w:tc>
        <w:tc>
          <w:tcPr>
            <w:tcW w:w="1503" w:type="dxa"/>
            <w:hideMark/>
          </w:tcPr>
          <w:p w14:paraId="7C0DFDF5" w14:textId="77777777" w:rsidR="009E1D9C" w:rsidRPr="009E1D9C" w:rsidRDefault="009E1D9C" w:rsidP="009D64B9">
            <w:pPr>
              <w:pStyle w:val="TTableText"/>
            </w:pPr>
            <w:r w:rsidRPr="009E1D9C">
              <w:t>52</w:t>
            </w:r>
          </w:p>
        </w:tc>
        <w:tc>
          <w:tcPr>
            <w:tcW w:w="1503" w:type="dxa"/>
            <w:hideMark/>
          </w:tcPr>
          <w:p w14:paraId="3FD4A90C" w14:textId="77777777" w:rsidR="009E1D9C" w:rsidRPr="009E1D9C" w:rsidRDefault="009E1D9C" w:rsidP="009D64B9">
            <w:pPr>
              <w:pStyle w:val="TTableText"/>
            </w:pPr>
            <w:r w:rsidRPr="009E1D9C">
              <w:t>55</w:t>
            </w:r>
          </w:p>
        </w:tc>
      </w:tr>
      <w:tr w:rsidR="009E1D9C" w:rsidRPr="009E1D9C" w14:paraId="0B8540B8" w14:textId="77777777">
        <w:trPr>
          <w:trHeight w:val="290"/>
        </w:trPr>
        <w:tc>
          <w:tcPr>
            <w:tcW w:w="1502" w:type="dxa"/>
            <w:hideMark/>
          </w:tcPr>
          <w:p w14:paraId="53102675" w14:textId="77777777" w:rsidR="009E1D9C" w:rsidRPr="009E1D9C" w:rsidRDefault="009E1D9C" w:rsidP="009D64B9">
            <w:pPr>
              <w:pStyle w:val="TTableText"/>
            </w:pPr>
            <w:r w:rsidRPr="009E1D9C">
              <w:t>55</w:t>
            </w:r>
          </w:p>
        </w:tc>
        <w:tc>
          <w:tcPr>
            <w:tcW w:w="1502" w:type="dxa"/>
            <w:hideMark/>
          </w:tcPr>
          <w:p w14:paraId="2DA02674" w14:textId="77777777" w:rsidR="009E1D9C" w:rsidRPr="009E1D9C" w:rsidRDefault="009E1D9C" w:rsidP="009D64B9">
            <w:pPr>
              <w:pStyle w:val="TTableText"/>
            </w:pPr>
            <w:r w:rsidRPr="009E1D9C">
              <w:t>52</w:t>
            </w:r>
          </w:p>
        </w:tc>
        <w:tc>
          <w:tcPr>
            <w:tcW w:w="1503" w:type="dxa"/>
            <w:hideMark/>
          </w:tcPr>
          <w:p w14:paraId="73F002B5" w14:textId="77777777" w:rsidR="009E1D9C" w:rsidRPr="009E1D9C" w:rsidRDefault="009E1D9C" w:rsidP="009D64B9">
            <w:pPr>
              <w:pStyle w:val="TTableText"/>
            </w:pPr>
            <w:r w:rsidRPr="009E1D9C">
              <w:t>52</w:t>
            </w:r>
          </w:p>
        </w:tc>
        <w:tc>
          <w:tcPr>
            <w:tcW w:w="1503" w:type="dxa"/>
            <w:hideMark/>
          </w:tcPr>
          <w:p w14:paraId="59A4E066" w14:textId="77777777" w:rsidR="009E1D9C" w:rsidRPr="009E1D9C" w:rsidRDefault="009E1D9C" w:rsidP="009D64B9">
            <w:pPr>
              <w:pStyle w:val="TTableText"/>
            </w:pPr>
            <w:r w:rsidRPr="009E1D9C">
              <w:t>53</w:t>
            </w:r>
          </w:p>
        </w:tc>
        <w:tc>
          <w:tcPr>
            <w:tcW w:w="1503" w:type="dxa"/>
            <w:hideMark/>
          </w:tcPr>
          <w:p w14:paraId="254192A1" w14:textId="77777777" w:rsidR="009E1D9C" w:rsidRPr="009E1D9C" w:rsidRDefault="009E1D9C" w:rsidP="009D64B9">
            <w:pPr>
              <w:pStyle w:val="TTableText"/>
            </w:pPr>
            <w:r w:rsidRPr="009E1D9C">
              <w:t>53</w:t>
            </w:r>
          </w:p>
        </w:tc>
        <w:tc>
          <w:tcPr>
            <w:tcW w:w="1503" w:type="dxa"/>
            <w:hideMark/>
          </w:tcPr>
          <w:p w14:paraId="5FA301B4" w14:textId="77777777" w:rsidR="009E1D9C" w:rsidRPr="009E1D9C" w:rsidRDefault="009E1D9C" w:rsidP="009D64B9">
            <w:pPr>
              <w:pStyle w:val="TTableText"/>
            </w:pPr>
            <w:r w:rsidRPr="009E1D9C">
              <w:t>56</w:t>
            </w:r>
          </w:p>
        </w:tc>
      </w:tr>
      <w:tr w:rsidR="009E1D9C" w:rsidRPr="009E1D9C" w14:paraId="66013C16" w14:textId="77777777">
        <w:trPr>
          <w:trHeight w:val="290"/>
        </w:trPr>
        <w:tc>
          <w:tcPr>
            <w:tcW w:w="1502" w:type="dxa"/>
            <w:hideMark/>
          </w:tcPr>
          <w:p w14:paraId="12107CA8" w14:textId="77777777" w:rsidR="009E1D9C" w:rsidRPr="009E1D9C" w:rsidRDefault="009E1D9C" w:rsidP="009D64B9">
            <w:pPr>
              <w:pStyle w:val="TTableText"/>
            </w:pPr>
            <w:r w:rsidRPr="009E1D9C">
              <w:t>56</w:t>
            </w:r>
          </w:p>
        </w:tc>
        <w:tc>
          <w:tcPr>
            <w:tcW w:w="1502" w:type="dxa"/>
            <w:hideMark/>
          </w:tcPr>
          <w:p w14:paraId="1D8AFA25" w14:textId="77777777" w:rsidR="009E1D9C" w:rsidRPr="009E1D9C" w:rsidRDefault="009E1D9C" w:rsidP="009D64B9">
            <w:pPr>
              <w:pStyle w:val="TTableText"/>
            </w:pPr>
            <w:r w:rsidRPr="009E1D9C">
              <w:t>53</w:t>
            </w:r>
          </w:p>
        </w:tc>
        <w:tc>
          <w:tcPr>
            <w:tcW w:w="1503" w:type="dxa"/>
            <w:hideMark/>
          </w:tcPr>
          <w:p w14:paraId="77AB315C" w14:textId="77777777" w:rsidR="009E1D9C" w:rsidRPr="009E1D9C" w:rsidRDefault="009E1D9C" w:rsidP="009D64B9">
            <w:pPr>
              <w:pStyle w:val="TTableText"/>
            </w:pPr>
            <w:r w:rsidRPr="009E1D9C">
              <w:t>53</w:t>
            </w:r>
          </w:p>
        </w:tc>
        <w:tc>
          <w:tcPr>
            <w:tcW w:w="1503" w:type="dxa"/>
            <w:hideMark/>
          </w:tcPr>
          <w:p w14:paraId="7D91810B" w14:textId="77777777" w:rsidR="009E1D9C" w:rsidRPr="009E1D9C" w:rsidRDefault="009E1D9C" w:rsidP="009D64B9">
            <w:pPr>
              <w:pStyle w:val="TTableText"/>
            </w:pPr>
            <w:r w:rsidRPr="009E1D9C">
              <w:t>54</w:t>
            </w:r>
          </w:p>
        </w:tc>
        <w:tc>
          <w:tcPr>
            <w:tcW w:w="1503" w:type="dxa"/>
            <w:hideMark/>
          </w:tcPr>
          <w:p w14:paraId="52106F1E" w14:textId="77777777" w:rsidR="009E1D9C" w:rsidRPr="009E1D9C" w:rsidRDefault="009E1D9C" w:rsidP="009D64B9">
            <w:pPr>
              <w:pStyle w:val="TTableText"/>
            </w:pPr>
            <w:r w:rsidRPr="009E1D9C">
              <w:t>54</w:t>
            </w:r>
          </w:p>
        </w:tc>
        <w:tc>
          <w:tcPr>
            <w:tcW w:w="1503" w:type="dxa"/>
            <w:hideMark/>
          </w:tcPr>
          <w:p w14:paraId="5B83AFEF" w14:textId="77777777" w:rsidR="009E1D9C" w:rsidRPr="009E1D9C" w:rsidRDefault="009E1D9C" w:rsidP="009D64B9">
            <w:pPr>
              <w:pStyle w:val="TTableText"/>
            </w:pPr>
            <w:r w:rsidRPr="009E1D9C">
              <w:t>57</w:t>
            </w:r>
          </w:p>
        </w:tc>
      </w:tr>
      <w:tr w:rsidR="009E1D9C" w:rsidRPr="009E1D9C" w14:paraId="00C882F8" w14:textId="77777777">
        <w:trPr>
          <w:trHeight w:val="290"/>
        </w:trPr>
        <w:tc>
          <w:tcPr>
            <w:tcW w:w="1502" w:type="dxa"/>
            <w:hideMark/>
          </w:tcPr>
          <w:p w14:paraId="586B1725" w14:textId="77777777" w:rsidR="009E1D9C" w:rsidRPr="009E1D9C" w:rsidRDefault="009E1D9C" w:rsidP="009D64B9">
            <w:pPr>
              <w:pStyle w:val="TTableText"/>
            </w:pPr>
            <w:r w:rsidRPr="009E1D9C">
              <w:t>57</w:t>
            </w:r>
          </w:p>
        </w:tc>
        <w:tc>
          <w:tcPr>
            <w:tcW w:w="1502" w:type="dxa"/>
            <w:hideMark/>
          </w:tcPr>
          <w:p w14:paraId="1F63C9A6" w14:textId="77777777" w:rsidR="009E1D9C" w:rsidRPr="009E1D9C" w:rsidRDefault="009E1D9C" w:rsidP="009D64B9">
            <w:pPr>
              <w:pStyle w:val="TTableText"/>
            </w:pPr>
            <w:r w:rsidRPr="009E1D9C">
              <w:t>54</w:t>
            </w:r>
          </w:p>
        </w:tc>
        <w:tc>
          <w:tcPr>
            <w:tcW w:w="1503" w:type="dxa"/>
            <w:hideMark/>
          </w:tcPr>
          <w:p w14:paraId="523BABA9" w14:textId="77777777" w:rsidR="009E1D9C" w:rsidRPr="009E1D9C" w:rsidRDefault="009E1D9C" w:rsidP="009D64B9">
            <w:pPr>
              <w:pStyle w:val="TTableText"/>
            </w:pPr>
            <w:r w:rsidRPr="009E1D9C">
              <w:t>54</w:t>
            </w:r>
          </w:p>
        </w:tc>
        <w:tc>
          <w:tcPr>
            <w:tcW w:w="1503" w:type="dxa"/>
            <w:hideMark/>
          </w:tcPr>
          <w:p w14:paraId="563561BD" w14:textId="77777777" w:rsidR="009E1D9C" w:rsidRPr="009E1D9C" w:rsidRDefault="009E1D9C" w:rsidP="009D64B9">
            <w:pPr>
              <w:pStyle w:val="TTableText"/>
            </w:pPr>
            <w:r w:rsidRPr="009E1D9C">
              <w:t>55</w:t>
            </w:r>
          </w:p>
        </w:tc>
        <w:tc>
          <w:tcPr>
            <w:tcW w:w="1503" w:type="dxa"/>
            <w:hideMark/>
          </w:tcPr>
          <w:p w14:paraId="58F3665A" w14:textId="77777777" w:rsidR="009E1D9C" w:rsidRPr="009E1D9C" w:rsidRDefault="009E1D9C" w:rsidP="009D64B9">
            <w:pPr>
              <w:pStyle w:val="TTableText"/>
            </w:pPr>
            <w:r w:rsidRPr="009E1D9C">
              <w:t>55</w:t>
            </w:r>
          </w:p>
        </w:tc>
        <w:tc>
          <w:tcPr>
            <w:tcW w:w="1503" w:type="dxa"/>
            <w:hideMark/>
          </w:tcPr>
          <w:p w14:paraId="0CAA6A9B" w14:textId="77777777" w:rsidR="009E1D9C" w:rsidRPr="009E1D9C" w:rsidRDefault="009E1D9C" w:rsidP="009D64B9">
            <w:pPr>
              <w:pStyle w:val="TTableText"/>
            </w:pPr>
            <w:r w:rsidRPr="009E1D9C">
              <w:t>58</w:t>
            </w:r>
          </w:p>
        </w:tc>
      </w:tr>
      <w:tr w:rsidR="009E1D9C" w:rsidRPr="009E1D9C" w14:paraId="1AA1A44C" w14:textId="77777777">
        <w:trPr>
          <w:trHeight w:val="290"/>
        </w:trPr>
        <w:tc>
          <w:tcPr>
            <w:tcW w:w="1502" w:type="dxa"/>
            <w:hideMark/>
          </w:tcPr>
          <w:p w14:paraId="27552296" w14:textId="77777777" w:rsidR="009E1D9C" w:rsidRPr="009E1D9C" w:rsidRDefault="009E1D9C" w:rsidP="009D64B9">
            <w:pPr>
              <w:pStyle w:val="TTableText"/>
            </w:pPr>
            <w:r w:rsidRPr="009E1D9C">
              <w:t>58</w:t>
            </w:r>
          </w:p>
        </w:tc>
        <w:tc>
          <w:tcPr>
            <w:tcW w:w="1502" w:type="dxa"/>
            <w:hideMark/>
          </w:tcPr>
          <w:p w14:paraId="081C9AB4" w14:textId="77777777" w:rsidR="009E1D9C" w:rsidRPr="009E1D9C" w:rsidRDefault="009E1D9C" w:rsidP="009D64B9">
            <w:pPr>
              <w:pStyle w:val="TTableText"/>
            </w:pPr>
            <w:r w:rsidRPr="009E1D9C">
              <w:t>55</w:t>
            </w:r>
          </w:p>
        </w:tc>
        <w:tc>
          <w:tcPr>
            <w:tcW w:w="1503" w:type="dxa"/>
            <w:hideMark/>
          </w:tcPr>
          <w:p w14:paraId="4C67B1EF" w14:textId="77777777" w:rsidR="009E1D9C" w:rsidRPr="009E1D9C" w:rsidRDefault="009E1D9C" w:rsidP="009D64B9">
            <w:pPr>
              <w:pStyle w:val="TTableText"/>
            </w:pPr>
            <w:r w:rsidRPr="009E1D9C">
              <w:t>55</w:t>
            </w:r>
          </w:p>
        </w:tc>
        <w:tc>
          <w:tcPr>
            <w:tcW w:w="1503" w:type="dxa"/>
            <w:hideMark/>
          </w:tcPr>
          <w:p w14:paraId="41220B68" w14:textId="77777777" w:rsidR="009E1D9C" w:rsidRPr="009E1D9C" w:rsidRDefault="009E1D9C" w:rsidP="009D64B9">
            <w:pPr>
              <w:pStyle w:val="TTableText"/>
            </w:pPr>
            <w:r w:rsidRPr="009E1D9C">
              <w:t>56</w:t>
            </w:r>
          </w:p>
        </w:tc>
        <w:tc>
          <w:tcPr>
            <w:tcW w:w="1503" w:type="dxa"/>
            <w:hideMark/>
          </w:tcPr>
          <w:p w14:paraId="521C7464" w14:textId="77777777" w:rsidR="009E1D9C" w:rsidRPr="009E1D9C" w:rsidRDefault="009E1D9C" w:rsidP="009D64B9">
            <w:pPr>
              <w:pStyle w:val="TTableText"/>
            </w:pPr>
            <w:r w:rsidRPr="009E1D9C">
              <w:t>56</w:t>
            </w:r>
          </w:p>
        </w:tc>
        <w:tc>
          <w:tcPr>
            <w:tcW w:w="1503" w:type="dxa"/>
            <w:hideMark/>
          </w:tcPr>
          <w:p w14:paraId="28A9F17A" w14:textId="77777777" w:rsidR="009E1D9C" w:rsidRPr="009E1D9C" w:rsidRDefault="009E1D9C" w:rsidP="009D64B9">
            <w:pPr>
              <w:pStyle w:val="TTableText"/>
            </w:pPr>
            <w:r w:rsidRPr="009E1D9C">
              <w:t>59</w:t>
            </w:r>
          </w:p>
        </w:tc>
      </w:tr>
      <w:tr w:rsidR="009E1D9C" w:rsidRPr="009E1D9C" w14:paraId="0FE320CB" w14:textId="77777777">
        <w:trPr>
          <w:trHeight w:val="290"/>
        </w:trPr>
        <w:tc>
          <w:tcPr>
            <w:tcW w:w="1502" w:type="dxa"/>
            <w:hideMark/>
          </w:tcPr>
          <w:p w14:paraId="4628BC52" w14:textId="77777777" w:rsidR="009E1D9C" w:rsidRPr="009E1D9C" w:rsidRDefault="009E1D9C" w:rsidP="009D64B9">
            <w:pPr>
              <w:pStyle w:val="TTableText"/>
            </w:pPr>
            <w:r w:rsidRPr="009E1D9C">
              <w:t>59</w:t>
            </w:r>
          </w:p>
        </w:tc>
        <w:tc>
          <w:tcPr>
            <w:tcW w:w="1502" w:type="dxa"/>
            <w:hideMark/>
          </w:tcPr>
          <w:p w14:paraId="23CD5EEC" w14:textId="77777777" w:rsidR="009E1D9C" w:rsidRPr="009E1D9C" w:rsidRDefault="009E1D9C" w:rsidP="009D64B9">
            <w:pPr>
              <w:pStyle w:val="TTableText"/>
            </w:pPr>
            <w:r w:rsidRPr="009E1D9C">
              <w:t>56</w:t>
            </w:r>
          </w:p>
        </w:tc>
        <w:tc>
          <w:tcPr>
            <w:tcW w:w="1503" w:type="dxa"/>
            <w:hideMark/>
          </w:tcPr>
          <w:p w14:paraId="18BF4201" w14:textId="77777777" w:rsidR="009E1D9C" w:rsidRPr="009E1D9C" w:rsidRDefault="009E1D9C" w:rsidP="009D64B9">
            <w:pPr>
              <w:pStyle w:val="TTableText"/>
            </w:pPr>
            <w:r w:rsidRPr="009E1D9C">
              <w:t>56</w:t>
            </w:r>
          </w:p>
        </w:tc>
        <w:tc>
          <w:tcPr>
            <w:tcW w:w="1503" w:type="dxa"/>
            <w:hideMark/>
          </w:tcPr>
          <w:p w14:paraId="7C53D1AA" w14:textId="77777777" w:rsidR="009E1D9C" w:rsidRPr="009E1D9C" w:rsidRDefault="009E1D9C" w:rsidP="009D64B9">
            <w:pPr>
              <w:pStyle w:val="TTableText"/>
            </w:pPr>
            <w:r w:rsidRPr="009E1D9C">
              <w:t>57</w:t>
            </w:r>
          </w:p>
        </w:tc>
        <w:tc>
          <w:tcPr>
            <w:tcW w:w="1503" w:type="dxa"/>
            <w:hideMark/>
          </w:tcPr>
          <w:p w14:paraId="369F5487" w14:textId="77777777" w:rsidR="009E1D9C" w:rsidRPr="009E1D9C" w:rsidRDefault="009E1D9C" w:rsidP="009D64B9">
            <w:pPr>
              <w:pStyle w:val="TTableText"/>
            </w:pPr>
            <w:r w:rsidRPr="009E1D9C">
              <w:t>57</w:t>
            </w:r>
          </w:p>
        </w:tc>
        <w:tc>
          <w:tcPr>
            <w:tcW w:w="1503" w:type="dxa"/>
            <w:hideMark/>
          </w:tcPr>
          <w:p w14:paraId="197A9CEE" w14:textId="77777777" w:rsidR="009E1D9C" w:rsidRPr="009E1D9C" w:rsidRDefault="009E1D9C" w:rsidP="009D64B9">
            <w:pPr>
              <w:pStyle w:val="TTableText"/>
            </w:pPr>
            <w:r w:rsidRPr="009E1D9C">
              <w:t>60</w:t>
            </w:r>
          </w:p>
        </w:tc>
      </w:tr>
      <w:tr w:rsidR="009E1D9C" w:rsidRPr="009E1D9C" w14:paraId="0D4E13A5" w14:textId="77777777">
        <w:trPr>
          <w:trHeight w:val="290"/>
        </w:trPr>
        <w:tc>
          <w:tcPr>
            <w:tcW w:w="1502" w:type="dxa"/>
            <w:hideMark/>
          </w:tcPr>
          <w:p w14:paraId="176DC66B" w14:textId="77777777" w:rsidR="009E1D9C" w:rsidRPr="009E1D9C" w:rsidRDefault="009E1D9C" w:rsidP="009D64B9">
            <w:pPr>
              <w:pStyle w:val="TTableText"/>
            </w:pPr>
            <w:r w:rsidRPr="009E1D9C">
              <w:t>60</w:t>
            </w:r>
          </w:p>
        </w:tc>
        <w:tc>
          <w:tcPr>
            <w:tcW w:w="1502" w:type="dxa"/>
            <w:hideMark/>
          </w:tcPr>
          <w:p w14:paraId="6961B2F6" w14:textId="77777777" w:rsidR="009E1D9C" w:rsidRPr="009E1D9C" w:rsidRDefault="009E1D9C" w:rsidP="009D64B9">
            <w:pPr>
              <w:pStyle w:val="TTableText"/>
            </w:pPr>
          </w:p>
        </w:tc>
        <w:tc>
          <w:tcPr>
            <w:tcW w:w="1503" w:type="dxa"/>
            <w:hideMark/>
          </w:tcPr>
          <w:p w14:paraId="641B7B21" w14:textId="77777777" w:rsidR="009E1D9C" w:rsidRPr="009E1D9C" w:rsidRDefault="009E1D9C" w:rsidP="009D64B9">
            <w:pPr>
              <w:pStyle w:val="TTableText"/>
            </w:pPr>
          </w:p>
        </w:tc>
        <w:tc>
          <w:tcPr>
            <w:tcW w:w="1503" w:type="dxa"/>
            <w:hideMark/>
          </w:tcPr>
          <w:p w14:paraId="0D4F932F" w14:textId="77777777" w:rsidR="009E1D9C" w:rsidRPr="009E1D9C" w:rsidRDefault="009E1D9C" w:rsidP="009D64B9">
            <w:pPr>
              <w:pStyle w:val="TTableText"/>
            </w:pPr>
          </w:p>
        </w:tc>
        <w:tc>
          <w:tcPr>
            <w:tcW w:w="1503" w:type="dxa"/>
            <w:hideMark/>
          </w:tcPr>
          <w:p w14:paraId="40CE1EA8" w14:textId="77777777" w:rsidR="009E1D9C" w:rsidRPr="009E1D9C" w:rsidRDefault="009E1D9C" w:rsidP="009D64B9">
            <w:pPr>
              <w:pStyle w:val="TTableText"/>
            </w:pPr>
          </w:p>
        </w:tc>
        <w:tc>
          <w:tcPr>
            <w:tcW w:w="1503" w:type="dxa"/>
            <w:hideMark/>
          </w:tcPr>
          <w:p w14:paraId="3E7AEFCB" w14:textId="77777777" w:rsidR="009E1D9C" w:rsidRPr="009E1D9C" w:rsidRDefault="009E1D9C" w:rsidP="009D64B9">
            <w:pPr>
              <w:pStyle w:val="TTableText"/>
            </w:pPr>
          </w:p>
        </w:tc>
      </w:tr>
      <w:tr w:rsidR="009E1D9C" w:rsidRPr="009E1D9C" w14:paraId="01E3E6CA" w14:textId="77777777">
        <w:trPr>
          <w:trHeight w:val="290"/>
        </w:trPr>
        <w:tc>
          <w:tcPr>
            <w:tcW w:w="1502" w:type="dxa"/>
            <w:hideMark/>
          </w:tcPr>
          <w:p w14:paraId="07544CB4" w14:textId="77777777" w:rsidR="009E1D9C" w:rsidRPr="009E1D9C" w:rsidRDefault="009E1D9C" w:rsidP="009D64B9">
            <w:pPr>
              <w:pStyle w:val="TTableText"/>
            </w:pPr>
            <w:r w:rsidRPr="009E1D9C">
              <w:t>61</w:t>
            </w:r>
          </w:p>
        </w:tc>
        <w:tc>
          <w:tcPr>
            <w:tcW w:w="1502" w:type="dxa"/>
            <w:hideMark/>
          </w:tcPr>
          <w:p w14:paraId="480F4BDD" w14:textId="77777777" w:rsidR="009E1D9C" w:rsidRPr="009E1D9C" w:rsidRDefault="009E1D9C" w:rsidP="009D64B9">
            <w:pPr>
              <w:pStyle w:val="TTableText"/>
            </w:pPr>
            <w:r w:rsidRPr="009E1D9C">
              <w:t>57</w:t>
            </w:r>
          </w:p>
        </w:tc>
        <w:tc>
          <w:tcPr>
            <w:tcW w:w="1503" w:type="dxa"/>
            <w:hideMark/>
          </w:tcPr>
          <w:p w14:paraId="0DDE3927" w14:textId="77777777" w:rsidR="009E1D9C" w:rsidRPr="009E1D9C" w:rsidRDefault="009E1D9C" w:rsidP="009D64B9">
            <w:pPr>
              <w:pStyle w:val="TTableText"/>
            </w:pPr>
            <w:r w:rsidRPr="009E1D9C">
              <w:t>57</w:t>
            </w:r>
          </w:p>
        </w:tc>
        <w:tc>
          <w:tcPr>
            <w:tcW w:w="1503" w:type="dxa"/>
            <w:hideMark/>
          </w:tcPr>
          <w:p w14:paraId="214334CF" w14:textId="77777777" w:rsidR="009E1D9C" w:rsidRPr="009E1D9C" w:rsidRDefault="009E1D9C" w:rsidP="009D64B9">
            <w:pPr>
              <w:pStyle w:val="TTableText"/>
            </w:pPr>
            <w:r w:rsidRPr="009E1D9C">
              <w:t>58</w:t>
            </w:r>
          </w:p>
        </w:tc>
        <w:tc>
          <w:tcPr>
            <w:tcW w:w="1503" w:type="dxa"/>
            <w:hideMark/>
          </w:tcPr>
          <w:p w14:paraId="2A4DA00C" w14:textId="77777777" w:rsidR="009E1D9C" w:rsidRPr="009E1D9C" w:rsidRDefault="009E1D9C" w:rsidP="009D64B9">
            <w:pPr>
              <w:pStyle w:val="TTableText"/>
            </w:pPr>
            <w:r w:rsidRPr="009E1D9C">
              <w:t>58</w:t>
            </w:r>
          </w:p>
        </w:tc>
        <w:tc>
          <w:tcPr>
            <w:tcW w:w="1503" w:type="dxa"/>
            <w:hideMark/>
          </w:tcPr>
          <w:p w14:paraId="7F01C4B2" w14:textId="77777777" w:rsidR="009E1D9C" w:rsidRPr="009E1D9C" w:rsidRDefault="009E1D9C" w:rsidP="009D64B9">
            <w:pPr>
              <w:pStyle w:val="TTableText"/>
            </w:pPr>
            <w:r w:rsidRPr="009E1D9C">
              <w:t>61</w:t>
            </w:r>
          </w:p>
        </w:tc>
      </w:tr>
      <w:tr w:rsidR="009E1D9C" w:rsidRPr="009E1D9C" w14:paraId="63E84521" w14:textId="77777777">
        <w:trPr>
          <w:trHeight w:val="290"/>
        </w:trPr>
        <w:tc>
          <w:tcPr>
            <w:tcW w:w="1502" w:type="dxa"/>
            <w:hideMark/>
          </w:tcPr>
          <w:p w14:paraId="1F198C41" w14:textId="77777777" w:rsidR="009E1D9C" w:rsidRPr="009E1D9C" w:rsidRDefault="009E1D9C" w:rsidP="009D64B9">
            <w:pPr>
              <w:pStyle w:val="TTableText"/>
            </w:pPr>
            <w:r w:rsidRPr="009E1D9C">
              <w:t>62</w:t>
            </w:r>
          </w:p>
        </w:tc>
        <w:tc>
          <w:tcPr>
            <w:tcW w:w="1502" w:type="dxa"/>
            <w:hideMark/>
          </w:tcPr>
          <w:p w14:paraId="32266E49" w14:textId="77777777" w:rsidR="009E1D9C" w:rsidRPr="009E1D9C" w:rsidRDefault="009E1D9C" w:rsidP="009D64B9">
            <w:pPr>
              <w:pStyle w:val="TTableText"/>
            </w:pPr>
            <w:r w:rsidRPr="009E1D9C">
              <w:t>58</w:t>
            </w:r>
          </w:p>
        </w:tc>
        <w:tc>
          <w:tcPr>
            <w:tcW w:w="1503" w:type="dxa"/>
            <w:hideMark/>
          </w:tcPr>
          <w:p w14:paraId="0761BABE" w14:textId="77777777" w:rsidR="009E1D9C" w:rsidRPr="009E1D9C" w:rsidRDefault="009E1D9C" w:rsidP="009D64B9">
            <w:pPr>
              <w:pStyle w:val="TTableText"/>
            </w:pPr>
            <w:r w:rsidRPr="009E1D9C">
              <w:t>58</w:t>
            </w:r>
          </w:p>
        </w:tc>
        <w:tc>
          <w:tcPr>
            <w:tcW w:w="1503" w:type="dxa"/>
            <w:hideMark/>
          </w:tcPr>
          <w:p w14:paraId="4B45C4CB" w14:textId="77777777" w:rsidR="009E1D9C" w:rsidRPr="009E1D9C" w:rsidRDefault="009E1D9C" w:rsidP="009D64B9">
            <w:pPr>
              <w:pStyle w:val="TTableText"/>
            </w:pPr>
            <w:r w:rsidRPr="009E1D9C">
              <w:t>59</w:t>
            </w:r>
          </w:p>
        </w:tc>
        <w:tc>
          <w:tcPr>
            <w:tcW w:w="1503" w:type="dxa"/>
            <w:hideMark/>
          </w:tcPr>
          <w:p w14:paraId="4E9B7B4F" w14:textId="77777777" w:rsidR="009E1D9C" w:rsidRPr="009E1D9C" w:rsidRDefault="009E1D9C" w:rsidP="009D64B9">
            <w:pPr>
              <w:pStyle w:val="TTableText"/>
            </w:pPr>
            <w:r w:rsidRPr="009E1D9C">
              <w:t>59</w:t>
            </w:r>
          </w:p>
        </w:tc>
        <w:tc>
          <w:tcPr>
            <w:tcW w:w="1503" w:type="dxa"/>
            <w:hideMark/>
          </w:tcPr>
          <w:p w14:paraId="3DD65E31" w14:textId="77777777" w:rsidR="009E1D9C" w:rsidRPr="009E1D9C" w:rsidRDefault="009E1D9C" w:rsidP="009D64B9">
            <w:pPr>
              <w:pStyle w:val="TTableText"/>
            </w:pPr>
            <w:r w:rsidRPr="009E1D9C">
              <w:t>62</w:t>
            </w:r>
          </w:p>
        </w:tc>
      </w:tr>
      <w:tr w:rsidR="009E1D9C" w:rsidRPr="009E1D9C" w14:paraId="0827EFE1" w14:textId="77777777">
        <w:trPr>
          <w:trHeight w:val="290"/>
        </w:trPr>
        <w:tc>
          <w:tcPr>
            <w:tcW w:w="1502" w:type="dxa"/>
            <w:hideMark/>
          </w:tcPr>
          <w:p w14:paraId="60B10031" w14:textId="77777777" w:rsidR="009E1D9C" w:rsidRPr="009E1D9C" w:rsidRDefault="009E1D9C" w:rsidP="009D64B9">
            <w:pPr>
              <w:pStyle w:val="TTableText"/>
            </w:pPr>
            <w:r w:rsidRPr="009E1D9C">
              <w:t>63</w:t>
            </w:r>
          </w:p>
        </w:tc>
        <w:tc>
          <w:tcPr>
            <w:tcW w:w="1502" w:type="dxa"/>
            <w:hideMark/>
          </w:tcPr>
          <w:p w14:paraId="016145A6" w14:textId="77777777" w:rsidR="009E1D9C" w:rsidRPr="009E1D9C" w:rsidRDefault="009E1D9C" w:rsidP="009D64B9">
            <w:pPr>
              <w:pStyle w:val="TTableText"/>
            </w:pPr>
          </w:p>
        </w:tc>
        <w:tc>
          <w:tcPr>
            <w:tcW w:w="1503" w:type="dxa"/>
            <w:hideMark/>
          </w:tcPr>
          <w:p w14:paraId="0BB9AFB9" w14:textId="77777777" w:rsidR="009E1D9C" w:rsidRPr="009E1D9C" w:rsidRDefault="009E1D9C" w:rsidP="009D64B9">
            <w:pPr>
              <w:pStyle w:val="TTableText"/>
            </w:pPr>
          </w:p>
        </w:tc>
        <w:tc>
          <w:tcPr>
            <w:tcW w:w="1503" w:type="dxa"/>
            <w:hideMark/>
          </w:tcPr>
          <w:p w14:paraId="6D970B72" w14:textId="77777777" w:rsidR="009E1D9C" w:rsidRPr="009E1D9C" w:rsidRDefault="009E1D9C" w:rsidP="009D64B9">
            <w:pPr>
              <w:pStyle w:val="TTableText"/>
            </w:pPr>
            <w:r w:rsidRPr="009E1D9C">
              <w:t>60</w:t>
            </w:r>
          </w:p>
        </w:tc>
        <w:tc>
          <w:tcPr>
            <w:tcW w:w="1503" w:type="dxa"/>
            <w:hideMark/>
          </w:tcPr>
          <w:p w14:paraId="569F0571" w14:textId="77777777" w:rsidR="009E1D9C" w:rsidRPr="009E1D9C" w:rsidRDefault="009E1D9C" w:rsidP="009D64B9">
            <w:pPr>
              <w:pStyle w:val="TTableText"/>
            </w:pPr>
            <w:r w:rsidRPr="009E1D9C">
              <w:t>60</w:t>
            </w:r>
          </w:p>
        </w:tc>
        <w:tc>
          <w:tcPr>
            <w:tcW w:w="1503" w:type="dxa"/>
            <w:hideMark/>
          </w:tcPr>
          <w:p w14:paraId="2DA0AD5F" w14:textId="77777777" w:rsidR="009E1D9C" w:rsidRPr="009E1D9C" w:rsidRDefault="009E1D9C" w:rsidP="009D64B9">
            <w:pPr>
              <w:pStyle w:val="TTableText"/>
            </w:pPr>
            <w:r w:rsidRPr="009E1D9C">
              <w:t>63</w:t>
            </w:r>
          </w:p>
        </w:tc>
      </w:tr>
      <w:tr w:rsidR="009E1D9C" w:rsidRPr="009E1D9C" w14:paraId="7C81503F" w14:textId="77777777">
        <w:trPr>
          <w:trHeight w:val="290"/>
        </w:trPr>
        <w:tc>
          <w:tcPr>
            <w:tcW w:w="1502" w:type="dxa"/>
            <w:hideMark/>
          </w:tcPr>
          <w:p w14:paraId="7F2A4075" w14:textId="77777777" w:rsidR="009E1D9C" w:rsidRPr="009E1D9C" w:rsidRDefault="009E1D9C" w:rsidP="009D64B9">
            <w:pPr>
              <w:pStyle w:val="TTableText"/>
            </w:pPr>
            <w:r w:rsidRPr="009E1D9C">
              <w:t>64</w:t>
            </w:r>
          </w:p>
        </w:tc>
        <w:tc>
          <w:tcPr>
            <w:tcW w:w="1502" w:type="dxa"/>
            <w:hideMark/>
          </w:tcPr>
          <w:p w14:paraId="12F7D1C7" w14:textId="77777777" w:rsidR="009E1D9C" w:rsidRPr="009E1D9C" w:rsidRDefault="009E1D9C" w:rsidP="009D64B9">
            <w:pPr>
              <w:pStyle w:val="TTableText"/>
            </w:pPr>
            <w:r w:rsidRPr="009E1D9C">
              <w:t>59</w:t>
            </w:r>
          </w:p>
        </w:tc>
        <w:tc>
          <w:tcPr>
            <w:tcW w:w="1503" w:type="dxa"/>
            <w:hideMark/>
          </w:tcPr>
          <w:p w14:paraId="483769C7" w14:textId="77777777" w:rsidR="009E1D9C" w:rsidRPr="009E1D9C" w:rsidRDefault="009E1D9C" w:rsidP="009D64B9">
            <w:pPr>
              <w:pStyle w:val="TTableText"/>
            </w:pPr>
            <w:r w:rsidRPr="009E1D9C">
              <w:t>59</w:t>
            </w:r>
          </w:p>
        </w:tc>
        <w:tc>
          <w:tcPr>
            <w:tcW w:w="1503" w:type="dxa"/>
            <w:hideMark/>
          </w:tcPr>
          <w:p w14:paraId="10E1D0C3" w14:textId="77777777" w:rsidR="009E1D9C" w:rsidRPr="009E1D9C" w:rsidRDefault="009E1D9C" w:rsidP="009D64B9">
            <w:pPr>
              <w:pStyle w:val="TTableText"/>
            </w:pPr>
            <w:r w:rsidRPr="009E1D9C">
              <w:t>61</w:t>
            </w:r>
          </w:p>
        </w:tc>
        <w:tc>
          <w:tcPr>
            <w:tcW w:w="1503" w:type="dxa"/>
            <w:hideMark/>
          </w:tcPr>
          <w:p w14:paraId="421277AC" w14:textId="77777777" w:rsidR="009E1D9C" w:rsidRPr="009E1D9C" w:rsidRDefault="009E1D9C" w:rsidP="009D64B9">
            <w:pPr>
              <w:pStyle w:val="TTableText"/>
            </w:pPr>
            <w:r w:rsidRPr="009E1D9C">
              <w:t>61</w:t>
            </w:r>
          </w:p>
        </w:tc>
        <w:tc>
          <w:tcPr>
            <w:tcW w:w="1503" w:type="dxa"/>
            <w:hideMark/>
          </w:tcPr>
          <w:p w14:paraId="5985C91D" w14:textId="77777777" w:rsidR="009E1D9C" w:rsidRPr="009E1D9C" w:rsidRDefault="009E1D9C" w:rsidP="009D64B9">
            <w:pPr>
              <w:pStyle w:val="TTableText"/>
            </w:pPr>
            <w:r w:rsidRPr="009E1D9C">
              <w:t>64</w:t>
            </w:r>
          </w:p>
        </w:tc>
      </w:tr>
      <w:tr w:rsidR="009E1D9C" w:rsidRPr="009E1D9C" w14:paraId="69C120A3" w14:textId="77777777">
        <w:trPr>
          <w:trHeight w:val="290"/>
        </w:trPr>
        <w:tc>
          <w:tcPr>
            <w:tcW w:w="1502" w:type="dxa"/>
            <w:hideMark/>
          </w:tcPr>
          <w:p w14:paraId="07F0849D" w14:textId="77777777" w:rsidR="009E1D9C" w:rsidRPr="009E1D9C" w:rsidRDefault="009E1D9C" w:rsidP="009D64B9">
            <w:pPr>
              <w:pStyle w:val="TTableText"/>
            </w:pPr>
            <w:r w:rsidRPr="009E1D9C">
              <w:t>65</w:t>
            </w:r>
          </w:p>
        </w:tc>
        <w:tc>
          <w:tcPr>
            <w:tcW w:w="1502" w:type="dxa"/>
            <w:hideMark/>
          </w:tcPr>
          <w:p w14:paraId="311C3B1A" w14:textId="77777777" w:rsidR="009E1D9C" w:rsidRPr="009E1D9C" w:rsidRDefault="009E1D9C" w:rsidP="009D64B9">
            <w:pPr>
              <w:pStyle w:val="TTableText"/>
            </w:pPr>
            <w:r w:rsidRPr="009E1D9C">
              <w:t>60</w:t>
            </w:r>
          </w:p>
        </w:tc>
        <w:tc>
          <w:tcPr>
            <w:tcW w:w="1503" w:type="dxa"/>
            <w:hideMark/>
          </w:tcPr>
          <w:p w14:paraId="23141389" w14:textId="77777777" w:rsidR="009E1D9C" w:rsidRPr="009E1D9C" w:rsidRDefault="009E1D9C" w:rsidP="009D64B9">
            <w:pPr>
              <w:pStyle w:val="TTableText"/>
            </w:pPr>
            <w:r w:rsidRPr="009E1D9C">
              <w:t>60</w:t>
            </w:r>
          </w:p>
        </w:tc>
        <w:tc>
          <w:tcPr>
            <w:tcW w:w="1503" w:type="dxa"/>
            <w:hideMark/>
          </w:tcPr>
          <w:p w14:paraId="543E465C" w14:textId="77777777" w:rsidR="009E1D9C" w:rsidRPr="009E1D9C" w:rsidRDefault="009E1D9C" w:rsidP="009D64B9">
            <w:pPr>
              <w:pStyle w:val="TTableText"/>
            </w:pPr>
            <w:r w:rsidRPr="009E1D9C">
              <w:t>62</w:t>
            </w:r>
          </w:p>
        </w:tc>
        <w:tc>
          <w:tcPr>
            <w:tcW w:w="1503" w:type="dxa"/>
            <w:hideMark/>
          </w:tcPr>
          <w:p w14:paraId="741E1E38" w14:textId="77777777" w:rsidR="009E1D9C" w:rsidRPr="009E1D9C" w:rsidRDefault="009E1D9C" w:rsidP="009D64B9">
            <w:pPr>
              <w:pStyle w:val="TTableText"/>
            </w:pPr>
            <w:r w:rsidRPr="009E1D9C">
              <w:t>62</w:t>
            </w:r>
          </w:p>
        </w:tc>
        <w:tc>
          <w:tcPr>
            <w:tcW w:w="1503" w:type="dxa"/>
            <w:hideMark/>
          </w:tcPr>
          <w:p w14:paraId="427A52A3" w14:textId="77777777" w:rsidR="009E1D9C" w:rsidRPr="009E1D9C" w:rsidRDefault="009E1D9C" w:rsidP="009D64B9">
            <w:pPr>
              <w:pStyle w:val="TTableText"/>
            </w:pPr>
            <w:r w:rsidRPr="009E1D9C">
              <w:t>65</w:t>
            </w:r>
          </w:p>
        </w:tc>
      </w:tr>
      <w:tr w:rsidR="009E1D9C" w:rsidRPr="009E1D9C" w14:paraId="7BFEF225" w14:textId="77777777">
        <w:trPr>
          <w:trHeight w:val="290"/>
        </w:trPr>
        <w:tc>
          <w:tcPr>
            <w:tcW w:w="1502" w:type="dxa"/>
            <w:hideMark/>
          </w:tcPr>
          <w:p w14:paraId="310DFCDC" w14:textId="77777777" w:rsidR="009E1D9C" w:rsidRPr="009E1D9C" w:rsidRDefault="009E1D9C" w:rsidP="009D64B9">
            <w:pPr>
              <w:pStyle w:val="TTableText"/>
            </w:pPr>
            <w:r w:rsidRPr="009E1D9C">
              <w:t>66</w:t>
            </w:r>
          </w:p>
        </w:tc>
        <w:tc>
          <w:tcPr>
            <w:tcW w:w="1502" w:type="dxa"/>
            <w:hideMark/>
          </w:tcPr>
          <w:p w14:paraId="00AA5021" w14:textId="77777777" w:rsidR="009E1D9C" w:rsidRPr="009E1D9C" w:rsidRDefault="009E1D9C" w:rsidP="009D64B9">
            <w:pPr>
              <w:pStyle w:val="TTableText"/>
            </w:pPr>
            <w:r w:rsidRPr="009E1D9C">
              <w:t>61</w:t>
            </w:r>
          </w:p>
        </w:tc>
        <w:tc>
          <w:tcPr>
            <w:tcW w:w="1503" w:type="dxa"/>
            <w:hideMark/>
          </w:tcPr>
          <w:p w14:paraId="20D0AB0D" w14:textId="77777777" w:rsidR="009E1D9C" w:rsidRPr="009E1D9C" w:rsidRDefault="009E1D9C" w:rsidP="009D64B9">
            <w:pPr>
              <w:pStyle w:val="TTableText"/>
            </w:pPr>
            <w:r w:rsidRPr="009E1D9C">
              <w:t>61</w:t>
            </w:r>
          </w:p>
        </w:tc>
        <w:tc>
          <w:tcPr>
            <w:tcW w:w="1503" w:type="dxa"/>
            <w:hideMark/>
          </w:tcPr>
          <w:p w14:paraId="003ED9E2" w14:textId="77777777" w:rsidR="009E1D9C" w:rsidRPr="009E1D9C" w:rsidRDefault="009E1D9C" w:rsidP="009D64B9">
            <w:pPr>
              <w:pStyle w:val="TTableText"/>
            </w:pPr>
            <w:r w:rsidRPr="009E1D9C">
              <w:t>63</w:t>
            </w:r>
          </w:p>
        </w:tc>
        <w:tc>
          <w:tcPr>
            <w:tcW w:w="1503" w:type="dxa"/>
            <w:hideMark/>
          </w:tcPr>
          <w:p w14:paraId="06396F03" w14:textId="77777777" w:rsidR="009E1D9C" w:rsidRPr="009E1D9C" w:rsidRDefault="009E1D9C" w:rsidP="009D64B9">
            <w:pPr>
              <w:pStyle w:val="TTableText"/>
            </w:pPr>
            <w:r w:rsidRPr="009E1D9C">
              <w:t>63</w:t>
            </w:r>
          </w:p>
        </w:tc>
        <w:tc>
          <w:tcPr>
            <w:tcW w:w="1503" w:type="dxa"/>
            <w:hideMark/>
          </w:tcPr>
          <w:p w14:paraId="64646EE3" w14:textId="77777777" w:rsidR="009E1D9C" w:rsidRPr="009E1D9C" w:rsidRDefault="009E1D9C" w:rsidP="009D64B9">
            <w:pPr>
              <w:pStyle w:val="TTableText"/>
            </w:pPr>
            <w:r w:rsidRPr="009E1D9C">
              <w:t>66</w:t>
            </w:r>
          </w:p>
        </w:tc>
      </w:tr>
      <w:tr w:rsidR="009E1D9C" w:rsidRPr="009E1D9C" w14:paraId="57853581" w14:textId="77777777">
        <w:trPr>
          <w:trHeight w:val="290"/>
        </w:trPr>
        <w:tc>
          <w:tcPr>
            <w:tcW w:w="1502" w:type="dxa"/>
            <w:hideMark/>
          </w:tcPr>
          <w:p w14:paraId="7E9C787D" w14:textId="77777777" w:rsidR="009E1D9C" w:rsidRPr="009E1D9C" w:rsidRDefault="009E1D9C" w:rsidP="009D64B9">
            <w:pPr>
              <w:pStyle w:val="TTableText"/>
            </w:pPr>
            <w:r w:rsidRPr="009E1D9C">
              <w:lastRenderedPageBreak/>
              <w:t>67</w:t>
            </w:r>
          </w:p>
        </w:tc>
        <w:tc>
          <w:tcPr>
            <w:tcW w:w="1502" w:type="dxa"/>
            <w:hideMark/>
          </w:tcPr>
          <w:p w14:paraId="53C747C6" w14:textId="77777777" w:rsidR="009E1D9C" w:rsidRPr="009E1D9C" w:rsidRDefault="009E1D9C" w:rsidP="009D64B9">
            <w:pPr>
              <w:pStyle w:val="TTableText"/>
            </w:pPr>
            <w:r w:rsidRPr="009E1D9C">
              <w:t>62</w:t>
            </w:r>
          </w:p>
        </w:tc>
        <w:tc>
          <w:tcPr>
            <w:tcW w:w="1503" w:type="dxa"/>
            <w:hideMark/>
          </w:tcPr>
          <w:p w14:paraId="1F195438" w14:textId="77777777" w:rsidR="009E1D9C" w:rsidRPr="009E1D9C" w:rsidRDefault="009E1D9C" w:rsidP="009D64B9">
            <w:pPr>
              <w:pStyle w:val="TTableText"/>
            </w:pPr>
            <w:r w:rsidRPr="009E1D9C">
              <w:t>62</w:t>
            </w:r>
          </w:p>
        </w:tc>
        <w:tc>
          <w:tcPr>
            <w:tcW w:w="1503" w:type="dxa"/>
            <w:hideMark/>
          </w:tcPr>
          <w:p w14:paraId="29C0A14A" w14:textId="77777777" w:rsidR="009E1D9C" w:rsidRPr="009E1D9C" w:rsidRDefault="009E1D9C" w:rsidP="009D64B9">
            <w:pPr>
              <w:pStyle w:val="TTableText"/>
            </w:pPr>
            <w:r w:rsidRPr="009E1D9C">
              <w:t>64</w:t>
            </w:r>
          </w:p>
        </w:tc>
        <w:tc>
          <w:tcPr>
            <w:tcW w:w="1503" w:type="dxa"/>
            <w:hideMark/>
          </w:tcPr>
          <w:p w14:paraId="5DF86F85" w14:textId="77777777" w:rsidR="009E1D9C" w:rsidRPr="009E1D9C" w:rsidRDefault="009E1D9C" w:rsidP="009D64B9">
            <w:pPr>
              <w:pStyle w:val="TTableText"/>
            </w:pPr>
            <w:r w:rsidRPr="009E1D9C">
              <w:t>64</w:t>
            </w:r>
          </w:p>
        </w:tc>
        <w:tc>
          <w:tcPr>
            <w:tcW w:w="1503" w:type="dxa"/>
            <w:hideMark/>
          </w:tcPr>
          <w:p w14:paraId="1EDB20C7" w14:textId="77777777" w:rsidR="009E1D9C" w:rsidRPr="009E1D9C" w:rsidRDefault="009E1D9C" w:rsidP="009D64B9">
            <w:pPr>
              <w:pStyle w:val="TTableText"/>
            </w:pPr>
            <w:r w:rsidRPr="009E1D9C">
              <w:t>67</w:t>
            </w:r>
          </w:p>
        </w:tc>
      </w:tr>
      <w:tr w:rsidR="009E1D9C" w:rsidRPr="009E1D9C" w14:paraId="20DFEB6C" w14:textId="77777777">
        <w:trPr>
          <w:trHeight w:val="290"/>
        </w:trPr>
        <w:tc>
          <w:tcPr>
            <w:tcW w:w="1502" w:type="dxa"/>
            <w:hideMark/>
          </w:tcPr>
          <w:p w14:paraId="2C626D15" w14:textId="77777777" w:rsidR="009E1D9C" w:rsidRPr="009E1D9C" w:rsidRDefault="009E1D9C" w:rsidP="009D64B9">
            <w:pPr>
              <w:pStyle w:val="TTableText"/>
            </w:pPr>
            <w:r w:rsidRPr="009E1D9C">
              <w:t>68</w:t>
            </w:r>
          </w:p>
        </w:tc>
        <w:tc>
          <w:tcPr>
            <w:tcW w:w="1502" w:type="dxa"/>
            <w:hideMark/>
          </w:tcPr>
          <w:p w14:paraId="56FF8296" w14:textId="77777777" w:rsidR="009E1D9C" w:rsidRPr="009E1D9C" w:rsidRDefault="009E1D9C" w:rsidP="009D64B9">
            <w:pPr>
              <w:pStyle w:val="TTableText"/>
            </w:pPr>
            <w:r w:rsidRPr="009E1D9C">
              <w:t>63</w:t>
            </w:r>
          </w:p>
        </w:tc>
        <w:tc>
          <w:tcPr>
            <w:tcW w:w="1503" w:type="dxa"/>
            <w:hideMark/>
          </w:tcPr>
          <w:p w14:paraId="2341AB08" w14:textId="77777777" w:rsidR="009E1D9C" w:rsidRPr="009E1D9C" w:rsidRDefault="009E1D9C" w:rsidP="009D64B9">
            <w:pPr>
              <w:pStyle w:val="TTableText"/>
            </w:pPr>
            <w:r w:rsidRPr="009E1D9C">
              <w:t>63</w:t>
            </w:r>
          </w:p>
        </w:tc>
        <w:tc>
          <w:tcPr>
            <w:tcW w:w="1503" w:type="dxa"/>
            <w:hideMark/>
          </w:tcPr>
          <w:p w14:paraId="294B1305" w14:textId="77777777" w:rsidR="009E1D9C" w:rsidRPr="009E1D9C" w:rsidRDefault="009E1D9C" w:rsidP="009D64B9">
            <w:pPr>
              <w:pStyle w:val="TTableText"/>
            </w:pPr>
            <w:r w:rsidRPr="009E1D9C">
              <w:t>65</w:t>
            </w:r>
          </w:p>
        </w:tc>
        <w:tc>
          <w:tcPr>
            <w:tcW w:w="1503" w:type="dxa"/>
            <w:hideMark/>
          </w:tcPr>
          <w:p w14:paraId="40257ABD" w14:textId="77777777" w:rsidR="009E1D9C" w:rsidRPr="009E1D9C" w:rsidRDefault="009E1D9C" w:rsidP="009D64B9">
            <w:pPr>
              <w:pStyle w:val="TTableText"/>
            </w:pPr>
            <w:r w:rsidRPr="009E1D9C">
              <w:t>65</w:t>
            </w:r>
          </w:p>
        </w:tc>
        <w:tc>
          <w:tcPr>
            <w:tcW w:w="1503" w:type="dxa"/>
            <w:hideMark/>
          </w:tcPr>
          <w:p w14:paraId="78E268EB" w14:textId="77777777" w:rsidR="009E1D9C" w:rsidRPr="009E1D9C" w:rsidRDefault="009E1D9C" w:rsidP="009D64B9">
            <w:pPr>
              <w:pStyle w:val="TTableText"/>
            </w:pPr>
            <w:r w:rsidRPr="009E1D9C">
              <w:t>68</w:t>
            </w:r>
          </w:p>
        </w:tc>
      </w:tr>
      <w:tr w:rsidR="009E1D9C" w:rsidRPr="009E1D9C" w14:paraId="175F4D76" w14:textId="77777777">
        <w:trPr>
          <w:trHeight w:val="290"/>
        </w:trPr>
        <w:tc>
          <w:tcPr>
            <w:tcW w:w="1502" w:type="dxa"/>
            <w:hideMark/>
          </w:tcPr>
          <w:p w14:paraId="49573F03" w14:textId="77777777" w:rsidR="009E1D9C" w:rsidRPr="009E1D9C" w:rsidRDefault="009E1D9C" w:rsidP="009D64B9">
            <w:pPr>
              <w:pStyle w:val="TTableText"/>
            </w:pPr>
            <w:r w:rsidRPr="009E1D9C">
              <w:t>69</w:t>
            </w:r>
          </w:p>
        </w:tc>
        <w:tc>
          <w:tcPr>
            <w:tcW w:w="1502" w:type="dxa"/>
            <w:hideMark/>
          </w:tcPr>
          <w:p w14:paraId="33193972" w14:textId="77777777" w:rsidR="009E1D9C" w:rsidRPr="009E1D9C" w:rsidRDefault="009E1D9C" w:rsidP="009D64B9">
            <w:pPr>
              <w:pStyle w:val="TTableText"/>
            </w:pPr>
            <w:r w:rsidRPr="009E1D9C">
              <w:t>64</w:t>
            </w:r>
          </w:p>
        </w:tc>
        <w:tc>
          <w:tcPr>
            <w:tcW w:w="1503" w:type="dxa"/>
            <w:hideMark/>
          </w:tcPr>
          <w:p w14:paraId="69BD9EB5" w14:textId="77777777" w:rsidR="009E1D9C" w:rsidRPr="009E1D9C" w:rsidRDefault="009E1D9C" w:rsidP="009D64B9">
            <w:pPr>
              <w:pStyle w:val="TTableText"/>
            </w:pPr>
            <w:r w:rsidRPr="009E1D9C">
              <w:t>64</w:t>
            </w:r>
          </w:p>
        </w:tc>
        <w:tc>
          <w:tcPr>
            <w:tcW w:w="1503" w:type="dxa"/>
            <w:hideMark/>
          </w:tcPr>
          <w:p w14:paraId="2A7E6CDB" w14:textId="77777777" w:rsidR="009E1D9C" w:rsidRPr="009E1D9C" w:rsidRDefault="009E1D9C" w:rsidP="009D64B9">
            <w:pPr>
              <w:pStyle w:val="TTableText"/>
            </w:pPr>
            <w:r w:rsidRPr="009E1D9C">
              <w:t>66</w:t>
            </w:r>
          </w:p>
        </w:tc>
        <w:tc>
          <w:tcPr>
            <w:tcW w:w="1503" w:type="dxa"/>
            <w:hideMark/>
          </w:tcPr>
          <w:p w14:paraId="4F22E500" w14:textId="77777777" w:rsidR="009E1D9C" w:rsidRPr="009E1D9C" w:rsidRDefault="009E1D9C" w:rsidP="009D64B9">
            <w:pPr>
              <w:pStyle w:val="TTableText"/>
            </w:pPr>
            <w:r w:rsidRPr="009E1D9C">
              <w:t>66</w:t>
            </w:r>
          </w:p>
        </w:tc>
        <w:tc>
          <w:tcPr>
            <w:tcW w:w="1503" w:type="dxa"/>
            <w:hideMark/>
          </w:tcPr>
          <w:p w14:paraId="08B809DE" w14:textId="77777777" w:rsidR="009E1D9C" w:rsidRPr="009E1D9C" w:rsidRDefault="009E1D9C" w:rsidP="009D64B9">
            <w:pPr>
              <w:pStyle w:val="TTableText"/>
            </w:pPr>
            <w:r w:rsidRPr="009E1D9C">
              <w:t>69</w:t>
            </w:r>
          </w:p>
        </w:tc>
      </w:tr>
      <w:tr w:rsidR="009E1D9C" w:rsidRPr="009E1D9C" w14:paraId="43F65244" w14:textId="77777777">
        <w:trPr>
          <w:trHeight w:val="290"/>
        </w:trPr>
        <w:tc>
          <w:tcPr>
            <w:tcW w:w="1502" w:type="dxa"/>
            <w:hideMark/>
          </w:tcPr>
          <w:p w14:paraId="3E2B6A1B" w14:textId="77777777" w:rsidR="009E1D9C" w:rsidRPr="009E1D9C" w:rsidRDefault="009E1D9C" w:rsidP="009D64B9">
            <w:pPr>
              <w:pStyle w:val="TTableText"/>
            </w:pPr>
            <w:r w:rsidRPr="009E1D9C">
              <w:t>70</w:t>
            </w:r>
          </w:p>
        </w:tc>
        <w:tc>
          <w:tcPr>
            <w:tcW w:w="1502" w:type="dxa"/>
            <w:hideMark/>
          </w:tcPr>
          <w:p w14:paraId="2292572A" w14:textId="77777777" w:rsidR="009E1D9C" w:rsidRPr="009E1D9C" w:rsidRDefault="009E1D9C" w:rsidP="009D64B9">
            <w:pPr>
              <w:pStyle w:val="TTableText"/>
            </w:pPr>
            <w:r w:rsidRPr="009E1D9C">
              <w:t>65</w:t>
            </w:r>
          </w:p>
        </w:tc>
        <w:tc>
          <w:tcPr>
            <w:tcW w:w="1503" w:type="dxa"/>
            <w:hideMark/>
          </w:tcPr>
          <w:p w14:paraId="6326B96D" w14:textId="77777777" w:rsidR="009E1D9C" w:rsidRPr="009E1D9C" w:rsidRDefault="009E1D9C" w:rsidP="009D64B9">
            <w:pPr>
              <w:pStyle w:val="TTableText"/>
            </w:pPr>
            <w:r w:rsidRPr="009E1D9C">
              <w:t>65</w:t>
            </w:r>
          </w:p>
        </w:tc>
        <w:tc>
          <w:tcPr>
            <w:tcW w:w="1503" w:type="dxa"/>
            <w:hideMark/>
          </w:tcPr>
          <w:p w14:paraId="5FA47C43" w14:textId="77777777" w:rsidR="009E1D9C" w:rsidRPr="009E1D9C" w:rsidRDefault="009E1D9C" w:rsidP="009D64B9">
            <w:pPr>
              <w:pStyle w:val="TTableText"/>
            </w:pPr>
            <w:r w:rsidRPr="009E1D9C">
              <w:t>67</w:t>
            </w:r>
          </w:p>
        </w:tc>
        <w:tc>
          <w:tcPr>
            <w:tcW w:w="1503" w:type="dxa"/>
            <w:hideMark/>
          </w:tcPr>
          <w:p w14:paraId="4440053C" w14:textId="77777777" w:rsidR="009E1D9C" w:rsidRPr="009E1D9C" w:rsidRDefault="009E1D9C" w:rsidP="009D64B9">
            <w:pPr>
              <w:pStyle w:val="TTableText"/>
            </w:pPr>
            <w:r w:rsidRPr="009E1D9C">
              <w:t>67</w:t>
            </w:r>
          </w:p>
        </w:tc>
        <w:tc>
          <w:tcPr>
            <w:tcW w:w="1503" w:type="dxa"/>
            <w:hideMark/>
          </w:tcPr>
          <w:p w14:paraId="6715A20A" w14:textId="77777777" w:rsidR="009E1D9C" w:rsidRPr="009E1D9C" w:rsidRDefault="009E1D9C" w:rsidP="009D64B9">
            <w:pPr>
              <w:pStyle w:val="TTableText"/>
            </w:pPr>
            <w:r w:rsidRPr="009E1D9C">
              <w:t>70</w:t>
            </w:r>
          </w:p>
        </w:tc>
      </w:tr>
      <w:tr w:rsidR="009E1D9C" w:rsidRPr="009E1D9C" w14:paraId="06AF5CBB" w14:textId="77777777">
        <w:trPr>
          <w:trHeight w:val="290"/>
        </w:trPr>
        <w:tc>
          <w:tcPr>
            <w:tcW w:w="1502" w:type="dxa"/>
            <w:hideMark/>
          </w:tcPr>
          <w:p w14:paraId="5BBEE579" w14:textId="77777777" w:rsidR="009E1D9C" w:rsidRPr="009E1D9C" w:rsidRDefault="009E1D9C" w:rsidP="009D64B9">
            <w:pPr>
              <w:pStyle w:val="TTableText"/>
            </w:pPr>
            <w:r w:rsidRPr="009E1D9C">
              <w:t>71</w:t>
            </w:r>
          </w:p>
        </w:tc>
        <w:tc>
          <w:tcPr>
            <w:tcW w:w="1502" w:type="dxa"/>
            <w:hideMark/>
          </w:tcPr>
          <w:p w14:paraId="45764CF1" w14:textId="77777777" w:rsidR="009E1D9C" w:rsidRPr="009E1D9C" w:rsidRDefault="009E1D9C" w:rsidP="009D64B9">
            <w:pPr>
              <w:pStyle w:val="TTableText"/>
            </w:pPr>
            <w:r w:rsidRPr="009E1D9C">
              <w:t>66</w:t>
            </w:r>
          </w:p>
        </w:tc>
        <w:tc>
          <w:tcPr>
            <w:tcW w:w="1503" w:type="dxa"/>
            <w:hideMark/>
          </w:tcPr>
          <w:p w14:paraId="6672884C" w14:textId="77777777" w:rsidR="009E1D9C" w:rsidRPr="009E1D9C" w:rsidRDefault="009E1D9C" w:rsidP="009D64B9">
            <w:pPr>
              <w:pStyle w:val="TTableText"/>
            </w:pPr>
            <w:r w:rsidRPr="009E1D9C">
              <w:t>66</w:t>
            </w:r>
          </w:p>
        </w:tc>
        <w:tc>
          <w:tcPr>
            <w:tcW w:w="1503" w:type="dxa"/>
            <w:hideMark/>
          </w:tcPr>
          <w:p w14:paraId="52E3C824" w14:textId="77777777" w:rsidR="009E1D9C" w:rsidRPr="009E1D9C" w:rsidRDefault="009E1D9C" w:rsidP="009D64B9">
            <w:pPr>
              <w:pStyle w:val="TTableText"/>
            </w:pPr>
            <w:r w:rsidRPr="009E1D9C">
              <w:t>68</w:t>
            </w:r>
          </w:p>
        </w:tc>
        <w:tc>
          <w:tcPr>
            <w:tcW w:w="1503" w:type="dxa"/>
            <w:hideMark/>
          </w:tcPr>
          <w:p w14:paraId="0781E293" w14:textId="77777777" w:rsidR="009E1D9C" w:rsidRPr="009E1D9C" w:rsidRDefault="009E1D9C" w:rsidP="009D64B9">
            <w:pPr>
              <w:pStyle w:val="TTableText"/>
            </w:pPr>
            <w:r w:rsidRPr="009E1D9C">
              <w:t>68</w:t>
            </w:r>
          </w:p>
        </w:tc>
        <w:tc>
          <w:tcPr>
            <w:tcW w:w="1503" w:type="dxa"/>
            <w:hideMark/>
          </w:tcPr>
          <w:p w14:paraId="1CDDDE8C" w14:textId="77777777" w:rsidR="009E1D9C" w:rsidRPr="009E1D9C" w:rsidRDefault="009E1D9C" w:rsidP="009D64B9">
            <w:pPr>
              <w:pStyle w:val="TTableText"/>
            </w:pPr>
            <w:r w:rsidRPr="009E1D9C">
              <w:t>71</w:t>
            </w:r>
          </w:p>
        </w:tc>
      </w:tr>
      <w:tr w:rsidR="009E1D9C" w:rsidRPr="009E1D9C" w14:paraId="377AB3BD" w14:textId="77777777">
        <w:trPr>
          <w:trHeight w:val="290"/>
        </w:trPr>
        <w:tc>
          <w:tcPr>
            <w:tcW w:w="1502" w:type="dxa"/>
            <w:hideMark/>
          </w:tcPr>
          <w:p w14:paraId="10852A6F" w14:textId="77777777" w:rsidR="009E1D9C" w:rsidRPr="009E1D9C" w:rsidRDefault="009E1D9C" w:rsidP="009D64B9">
            <w:pPr>
              <w:pStyle w:val="TTableText"/>
            </w:pPr>
            <w:r w:rsidRPr="009E1D9C">
              <w:t>72</w:t>
            </w:r>
          </w:p>
        </w:tc>
        <w:tc>
          <w:tcPr>
            <w:tcW w:w="1502" w:type="dxa"/>
            <w:hideMark/>
          </w:tcPr>
          <w:p w14:paraId="5FB99626" w14:textId="77777777" w:rsidR="009E1D9C" w:rsidRPr="009E1D9C" w:rsidRDefault="009E1D9C" w:rsidP="009D64B9">
            <w:pPr>
              <w:pStyle w:val="TTableText"/>
            </w:pPr>
            <w:r w:rsidRPr="009E1D9C">
              <w:t>67</w:t>
            </w:r>
          </w:p>
        </w:tc>
        <w:tc>
          <w:tcPr>
            <w:tcW w:w="1503" w:type="dxa"/>
            <w:hideMark/>
          </w:tcPr>
          <w:p w14:paraId="6DC227FD" w14:textId="77777777" w:rsidR="009E1D9C" w:rsidRPr="009E1D9C" w:rsidRDefault="009E1D9C" w:rsidP="009D64B9">
            <w:pPr>
              <w:pStyle w:val="TTableText"/>
            </w:pPr>
            <w:r w:rsidRPr="009E1D9C">
              <w:t>67</w:t>
            </w:r>
          </w:p>
        </w:tc>
        <w:tc>
          <w:tcPr>
            <w:tcW w:w="1503" w:type="dxa"/>
            <w:hideMark/>
          </w:tcPr>
          <w:p w14:paraId="4C84FC3C" w14:textId="77777777" w:rsidR="009E1D9C" w:rsidRPr="009E1D9C" w:rsidRDefault="009E1D9C" w:rsidP="009D64B9">
            <w:pPr>
              <w:pStyle w:val="TTableText"/>
            </w:pPr>
            <w:r w:rsidRPr="009E1D9C">
              <w:t>69</w:t>
            </w:r>
          </w:p>
        </w:tc>
        <w:tc>
          <w:tcPr>
            <w:tcW w:w="1503" w:type="dxa"/>
            <w:hideMark/>
          </w:tcPr>
          <w:p w14:paraId="24CD7638" w14:textId="77777777" w:rsidR="009E1D9C" w:rsidRPr="009E1D9C" w:rsidRDefault="009E1D9C" w:rsidP="009D64B9">
            <w:pPr>
              <w:pStyle w:val="TTableText"/>
            </w:pPr>
            <w:r w:rsidRPr="009E1D9C">
              <w:t>69</w:t>
            </w:r>
          </w:p>
        </w:tc>
        <w:tc>
          <w:tcPr>
            <w:tcW w:w="1503" w:type="dxa"/>
            <w:hideMark/>
          </w:tcPr>
          <w:p w14:paraId="793D15D0" w14:textId="77777777" w:rsidR="009E1D9C" w:rsidRPr="009E1D9C" w:rsidRDefault="009E1D9C" w:rsidP="009D64B9">
            <w:pPr>
              <w:pStyle w:val="TTableText"/>
            </w:pPr>
            <w:r w:rsidRPr="009E1D9C">
              <w:t>72</w:t>
            </w:r>
          </w:p>
        </w:tc>
      </w:tr>
      <w:tr w:rsidR="009E1D9C" w:rsidRPr="009E1D9C" w14:paraId="7B616D40" w14:textId="77777777">
        <w:trPr>
          <w:trHeight w:val="290"/>
        </w:trPr>
        <w:tc>
          <w:tcPr>
            <w:tcW w:w="1502" w:type="dxa"/>
            <w:hideMark/>
          </w:tcPr>
          <w:p w14:paraId="794E3824" w14:textId="77777777" w:rsidR="009E1D9C" w:rsidRPr="009E1D9C" w:rsidRDefault="009E1D9C" w:rsidP="009D64B9">
            <w:pPr>
              <w:pStyle w:val="TTableText"/>
            </w:pPr>
            <w:r w:rsidRPr="009E1D9C">
              <w:t>73</w:t>
            </w:r>
          </w:p>
        </w:tc>
        <w:tc>
          <w:tcPr>
            <w:tcW w:w="1502" w:type="dxa"/>
            <w:hideMark/>
          </w:tcPr>
          <w:p w14:paraId="48CCBF27" w14:textId="77777777" w:rsidR="009E1D9C" w:rsidRPr="009E1D9C" w:rsidRDefault="009E1D9C" w:rsidP="009D64B9">
            <w:pPr>
              <w:pStyle w:val="TTableText"/>
            </w:pPr>
            <w:r w:rsidRPr="009E1D9C">
              <w:t>68</w:t>
            </w:r>
          </w:p>
        </w:tc>
        <w:tc>
          <w:tcPr>
            <w:tcW w:w="1503" w:type="dxa"/>
            <w:hideMark/>
          </w:tcPr>
          <w:p w14:paraId="71CE2198" w14:textId="77777777" w:rsidR="009E1D9C" w:rsidRPr="009E1D9C" w:rsidRDefault="009E1D9C" w:rsidP="009D64B9">
            <w:pPr>
              <w:pStyle w:val="TTableText"/>
            </w:pPr>
            <w:r w:rsidRPr="009E1D9C">
              <w:t>68</w:t>
            </w:r>
          </w:p>
        </w:tc>
        <w:tc>
          <w:tcPr>
            <w:tcW w:w="1503" w:type="dxa"/>
            <w:hideMark/>
          </w:tcPr>
          <w:p w14:paraId="0BEBA9AD" w14:textId="77777777" w:rsidR="009E1D9C" w:rsidRPr="009E1D9C" w:rsidRDefault="009E1D9C" w:rsidP="009D64B9">
            <w:pPr>
              <w:pStyle w:val="TTableText"/>
            </w:pPr>
            <w:r w:rsidRPr="009E1D9C">
              <w:t>70</w:t>
            </w:r>
          </w:p>
        </w:tc>
        <w:tc>
          <w:tcPr>
            <w:tcW w:w="1503" w:type="dxa"/>
            <w:hideMark/>
          </w:tcPr>
          <w:p w14:paraId="6AD90339" w14:textId="77777777" w:rsidR="009E1D9C" w:rsidRPr="009E1D9C" w:rsidRDefault="009E1D9C" w:rsidP="009D64B9">
            <w:pPr>
              <w:pStyle w:val="TTableText"/>
            </w:pPr>
            <w:r w:rsidRPr="009E1D9C">
              <w:t>70</w:t>
            </w:r>
          </w:p>
        </w:tc>
        <w:tc>
          <w:tcPr>
            <w:tcW w:w="1503" w:type="dxa"/>
            <w:hideMark/>
          </w:tcPr>
          <w:p w14:paraId="225D9673" w14:textId="77777777" w:rsidR="009E1D9C" w:rsidRPr="009E1D9C" w:rsidRDefault="009E1D9C" w:rsidP="009D64B9">
            <w:pPr>
              <w:pStyle w:val="TTableText"/>
            </w:pPr>
            <w:r w:rsidRPr="009E1D9C">
              <w:t>73</w:t>
            </w:r>
          </w:p>
        </w:tc>
      </w:tr>
      <w:tr w:rsidR="009E1D9C" w:rsidRPr="009E1D9C" w14:paraId="18D0C300" w14:textId="77777777">
        <w:trPr>
          <w:trHeight w:val="290"/>
        </w:trPr>
        <w:tc>
          <w:tcPr>
            <w:tcW w:w="1502" w:type="dxa"/>
            <w:noWrap/>
            <w:hideMark/>
          </w:tcPr>
          <w:p w14:paraId="63A92849" w14:textId="77777777" w:rsidR="009E1D9C" w:rsidRPr="009E1D9C" w:rsidRDefault="009E1D9C" w:rsidP="009D64B9">
            <w:pPr>
              <w:pStyle w:val="TTableText"/>
            </w:pPr>
            <w:r w:rsidRPr="009E1D9C">
              <w:t>N/A</w:t>
            </w:r>
          </w:p>
        </w:tc>
        <w:tc>
          <w:tcPr>
            <w:tcW w:w="1502" w:type="dxa"/>
            <w:hideMark/>
          </w:tcPr>
          <w:p w14:paraId="6B7B520E" w14:textId="77777777" w:rsidR="009E1D9C" w:rsidRPr="009E1D9C" w:rsidRDefault="009E1D9C" w:rsidP="009D64B9">
            <w:pPr>
              <w:pStyle w:val="TTableText"/>
            </w:pPr>
          </w:p>
        </w:tc>
        <w:tc>
          <w:tcPr>
            <w:tcW w:w="1503" w:type="dxa"/>
            <w:hideMark/>
          </w:tcPr>
          <w:p w14:paraId="7507E59C" w14:textId="77777777" w:rsidR="009E1D9C" w:rsidRPr="009E1D9C" w:rsidRDefault="009E1D9C" w:rsidP="009D64B9">
            <w:pPr>
              <w:pStyle w:val="TTableText"/>
            </w:pPr>
          </w:p>
        </w:tc>
        <w:tc>
          <w:tcPr>
            <w:tcW w:w="1503" w:type="dxa"/>
            <w:hideMark/>
          </w:tcPr>
          <w:p w14:paraId="4B007BB2" w14:textId="77777777" w:rsidR="009E1D9C" w:rsidRPr="009E1D9C" w:rsidRDefault="009E1D9C" w:rsidP="009D64B9">
            <w:pPr>
              <w:pStyle w:val="TTableText"/>
            </w:pPr>
          </w:p>
        </w:tc>
        <w:tc>
          <w:tcPr>
            <w:tcW w:w="1503" w:type="dxa"/>
            <w:hideMark/>
          </w:tcPr>
          <w:p w14:paraId="6C963666" w14:textId="77777777" w:rsidR="009E1D9C" w:rsidRPr="009E1D9C" w:rsidRDefault="009E1D9C" w:rsidP="009D64B9">
            <w:pPr>
              <w:pStyle w:val="TTableText"/>
            </w:pPr>
          </w:p>
        </w:tc>
        <w:tc>
          <w:tcPr>
            <w:tcW w:w="1503" w:type="dxa"/>
            <w:hideMark/>
          </w:tcPr>
          <w:p w14:paraId="59B1E5FB" w14:textId="77777777" w:rsidR="009E1D9C" w:rsidRPr="009E1D9C" w:rsidRDefault="009E1D9C" w:rsidP="009D64B9">
            <w:pPr>
              <w:pStyle w:val="TTableText"/>
            </w:pPr>
            <w:r w:rsidRPr="009E1D9C">
              <w:t>74</w:t>
            </w:r>
          </w:p>
        </w:tc>
      </w:tr>
      <w:tr w:rsidR="009E1D9C" w:rsidRPr="009E1D9C" w14:paraId="4DF2FC37" w14:textId="77777777">
        <w:trPr>
          <w:trHeight w:val="290"/>
        </w:trPr>
        <w:tc>
          <w:tcPr>
            <w:tcW w:w="1502" w:type="dxa"/>
            <w:hideMark/>
          </w:tcPr>
          <w:p w14:paraId="1BD5914C" w14:textId="77777777" w:rsidR="009E1D9C" w:rsidRPr="009E1D9C" w:rsidRDefault="009E1D9C" w:rsidP="009D64B9">
            <w:pPr>
              <w:pStyle w:val="TTableText"/>
            </w:pPr>
            <w:r w:rsidRPr="009E1D9C">
              <w:t>74</w:t>
            </w:r>
          </w:p>
        </w:tc>
        <w:tc>
          <w:tcPr>
            <w:tcW w:w="1502" w:type="dxa"/>
            <w:hideMark/>
          </w:tcPr>
          <w:p w14:paraId="6B33D039" w14:textId="77777777" w:rsidR="009E1D9C" w:rsidRPr="009E1D9C" w:rsidRDefault="009E1D9C" w:rsidP="009D64B9">
            <w:pPr>
              <w:pStyle w:val="TTableText"/>
            </w:pPr>
          </w:p>
        </w:tc>
        <w:tc>
          <w:tcPr>
            <w:tcW w:w="1503" w:type="dxa"/>
            <w:hideMark/>
          </w:tcPr>
          <w:p w14:paraId="3DC7FCB7" w14:textId="77777777" w:rsidR="009E1D9C" w:rsidRPr="009E1D9C" w:rsidRDefault="009E1D9C" w:rsidP="009D64B9">
            <w:pPr>
              <w:pStyle w:val="TTableText"/>
            </w:pPr>
          </w:p>
        </w:tc>
        <w:tc>
          <w:tcPr>
            <w:tcW w:w="1503" w:type="dxa"/>
            <w:hideMark/>
          </w:tcPr>
          <w:p w14:paraId="3C36C26F" w14:textId="77777777" w:rsidR="009E1D9C" w:rsidRPr="009E1D9C" w:rsidRDefault="009E1D9C" w:rsidP="009D64B9">
            <w:pPr>
              <w:pStyle w:val="TTableText"/>
            </w:pPr>
            <w:r w:rsidRPr="009E1D9C">
              <w:t>71</w:t>
            </w:r>
          </w:p>
        </w:tc>
        <w:tc>
          <w:tcPr>
            <w:tcW w:w="1503" w:type="dxa"/>
            <w:hideMark/>
          </w:tcPr>
          <w:p w14:paraId="1BCE00E1" w14:textId="77777777" w:rsidR="009E1D9C" w:rsidRPr="009E1D9C" w:rsidRDefault="009E1D9C" w:rsidP="009D64B9">
            <w:pPr>
              <w:pStyle w:val="TTableText"/>
            </w:pPr>
            <w:r w:rsidRPr="009E1D9C">
              <w:t>71</w:t>
            </w:r>
          </w:p>
        </w:tc>
        <w:tc>
          <w:tcPr>
            <w:tcW w:w="1503" w:type="dxa"/>
            <w:hideMark/>
          </w:tcPr>
          <w:p w14:paraId="49048870" w14:textId="77777777" w:rsidR="009E1D9C" w:rsidRPr="009E1D9C" w:rsidRDefault="009E1D9C" w:rsidP="009D64B9">
            <w:pPr>
              <w:pStyle w:val="TTableText"/>
            </w:pPr>
            <w:r w:rsidRPr="009E1D9C">
              <w:t>75</w:t>
            </w:r>
          </w:p>
        </w:tc>
      </w:tr>
      <w:tr w:rsidR="009E1D9C" w:rsidRPr="009E1D9C" w14:paraId="2E2F5DE8" w14:textId="77777777">
        <w:trPr>
          <w:trHeight w:val="290"/>
        </w:trPr>
        <w:tc>
          <w:tcPr>
            <w:tcW w:w="1502" w:type="dxa"/>
            <w:hideMark/>
          </w:tcPr>
          <w:p w14:paraId="7DC2A76A" w14:textId="77777777" w:rsidR="009E1D9C" w:rsidRPr="009E1D9C" w:rsidRDefault="009E1D9C" w:rsidP="009D64B9">
            <w:pPr>
              <w:pStyle w:val="TTableText"/>
            </w:pPr>
            <w:r w:rsidRPr="009E1D9C">
              <w:t>75</w:t>
            </w:r>
          </w:p>
        </w:tc>
        <w:tc>
          <w:tcPr>
            <w:tcW w:w="1502" w:type="dxa"/>
            <w:hideMark/>
          </w:tcPr>
          <w:p w14:paraId="2F9D7AC1" w14:textId="77777777" w:rsidR="009E1D9C" w:rsidRPr="009E1D9C" w:rsidRDefault="009E1D9C" w:rsidP="009D64B9">
            <w:pPr>
              <w:pStyle w:val="TTableText"/>
            </w:pPr>
          </w:p>
        </w:tc>
        <w:tc>
          <w:tcPr>
            <w:tcW w:w="1503" w:type="dxa"/>
            <w:hideMark/>
          </w:tcPr>
          <w:p w14:paraId="477B11A8" w14:textId="77777777" w:rsidR="009E1D9C" w:rsidRPr="009E1D9C" w:rsidRDefault="009E1D9C" w:rsidP="009D64B9">
            <w:pPr>
              <w:pStyle w:val="TTableText"/>
            </w:pPr>
          </w:p>
        </w:tc>
        <w:tc>
          <w:tcPr>
            <w:tcW w:w="1503" w:type="dxa"/>
            <w:hideMark/>
          </w:tcPr>
          <w:p w14:paraId="5761482D" w14:textId="77777777" w:rsidR="009E1D9C" w:rsidRPr="009E1D9C" w:rsidRDefault="009E1D9C" w:rsidP="009D64B9">
            <w:pPr>
              <w:pStyle w:val="TTableText"/>
            </w:pPr>
          </w:p>
        </w:tc>
        <w:tc>
          <w:tcPr>
            <w:tcW w:w="1503" w:type="dxa"/>
            <w:hideMark/>
          </w:tcPr>
          <w:p w14:paraId="4A1AC0A3" w14:textId="77777777" w:rsidR="009E1D9C" w:rsidRPr="009E1D9C" w:rsidRDefault="009E1D9C" w:rsidP="009D64B9">
            <w:pPr>
              <w:pStyle w:val="TTableText"/>
            </w:pPr>
            <w:r w:rsidRPr="009E1D9C">
              <w:t>72</w:t>
            </w:r>
          </w:p>
        </w:tc>
        <w:tc>
          <w:tcPr>
            <w:tcW w:w="1503" w:type="dxa"/>
            <w:hideMark/>
          </w:tcPr>
          <w:p w14:paraId="7F5D0254" w14:textId="77777777" w:rsidR="009E1D9C" w:rsidRPr="009E1D9C" w:rsidRDefault="009E1D9C" w:rsidP="009D64B9">
            <w:pPr>
              <w:pStyle w:val="TTableText"/>
            </w:pPr>
            <w:r w:rsidRPr="009E1D9C">
              <w:t>76</w:t>
            </w:r>
          </w:p>
        </w:tc>
      </w:tr>
      <w:tr w:rsidR="009E1D9C" w:rsidRPr="009E1D9C" w14:paraId="2796371F" w14:textId="77777777">
        <w:trPr>
          <w:trHeight w:val="290"/>
        </w:trPr>
        <w:tc>
          <w:tcPr>
            <w:tcW w:w="1502" w:type="dxa"/>
            <w:hideMark/>
          </w:tcPr>
          <w:p w14:paraId="6A325DD4" w14:textId="77777777" w:rsidR="009E1D9C" w:rsidRPr="009E1D9C" w:rsidRDefault="009E1D9C" w:rsidP="009D64B9">
            <w:pPr>
              <w:pStyle w:val="TTableText"/>
            </w:pPr>
            <w:r w:rsidRPr="009E1D9C">
              <w:t>76</w:t>
            </w:r>
          </w:p>
        </w:tc>
        <w:tc>
          <w:tcPr>
            <w:tcW w:w="1502" w:type="dxa"/>
            <w:hideMark/>
          </w:tcPr>
          <w:p w14:paraId="294671F9" w14:textId="77777777" w:rsidR="009E1D9C" w:rsidRPr="009E1D9C" w:rsidRDefault="009E1D9C" w:rsidP="009D64B9">
            <w:pPr>
              <w:pStyle w:val="TTableText"/>
            </w:pPr>
            <w:r w:rsidRPr="009E1D9C">
              <w:t>69</w:t>
            </w:r>
          </w:p>
        </w:tc>
        <w:tc>
          <w:tcPr>
            <w:tcW w:w="1503" w:type="dxa"/>
            <w:hideMark/>
          </w:tcPr>
          <w:p w14:paraId="0E8F1CC6" w14:textId="77777777" w:rsidR="009E1D9C" w:rsidRPr="009E1D9C" w:rsidRDefault="009E1D9C" w:rsidP="009D64B9">
            <w:pPr>
              <w:pStyle w:val="TTableText"/>
            </w:pPr>
            <w:r w:rsidRPr="009E1D9C">
              <w:t>69</w:t>
            </w:r>
          </w:p>
        </w:tc>
        <w:tc>
          <w:tcPr>
            <w:tcW w:w="1503" w:type="dxa"/>
            <w:hideMark/>
          </w:tcPr>
          <w:p w14:paraId="234F9E11" w14:textId="77777777" w:rsidR="009E1D9C" w:rsidRPr="009E1D9C" w:rsidRDefault="009E1D9C" w:rsidP="009D64B9">
            <w:pPr>
              <w:pStyle w:val="TTableText"/>
            </w:pPr>
            <w:r w:rsidRPr="009E1D9C">
              <w:t>72</w:t>
            </w:r>
          </w:p>
        </w:tc>
        <w:tc>
          <w:tcPr>
            <w:tcW w:w="1503" w:type="dxa"/>
            <w:hideMark/>
          </w:tcPr>
          <w:p w14:paraId="406FA640" w14:textId="77777777" w:rsidR="009E1D9C" w:rsidRPr="009E1D9C" w:rsidRDefault="009E1D9C" w:rsidP="009D64B9">
            <w:pPr>
              <w:pStyle w:val="TTableText"/>
            </w:pPr>
            <w:r w:rsidRPr="009E1D9C">
              <w:t>73</w:t>
            </w:r>
          </w:p>
        </w:tc>
        <w:tc>
          <w:tcPr>
            <w:tcW w:w="1503" w:type="dxa"/>
            <w:hideMark/>
          </w:tcPr>
          <w:p w14:paraId="1649C84F" w14:textId="77777777" w:rsidR="009E1D9C" w:rsidRPr="009E1D9C" w:rsidRDefault="009E1D9C" w:rsidP="009D64B9">
            <w:pPr>
              <w:pStyle w:val="TTableText"/>
            </w:pPr>
            <w:r w:rsidRPr="009E1D9C">
              <w:t>77</w:t>
            </w:r>
          </w:p>
        </w:tc>
      </w:tr>
      <w:tr w:rsidR="009E1D9C" w:rsidRPr="009E1D9C" w14:paraId="1848C307" w14:textId="77777777">
        <w:trPr>
          <w:trHeight w:val="290"/>
        </w:trPr>
        <w:tc>
          <w:tcPr>
            <w:tcW w:w="1502" w:type="dxa"/>
            <w:hideMark/>
          </w:tcPr>
          <w:p w14:paraId="48CD717C" w14:textId="77777777" w:rsidR="009E1D9C" w:rsidRPr="009E1D9C" w:rsidRDefault="009E1D9C" w:rsidP="009D64B9">
            <w:pPr>
              <w:pStyle w:val="TTableText"/>
            </w:pPr>
            <w:r w:rsidRPr="009E1D9C">
              <w:t>77</w:t>
            </w:r>
          </w:p>
        </w:tc>
        <w:tc>
          <w:tcPr>
            <w:tcW w:w="1502" w:type="dxa"/>
            <w:hideMark/>
          </w:tcPr>
          <w:p w14:paraId="0C8777FE" w14:textId="77777777" w:rsidR="009E1D9C" w:rsidRPr="009E1D9C" w:rsidRDefault="009E1D9C" w:rsidP="009D64B9">
            <w:pPr>
              <w:pStyle w:val="TTableText"/>
            </w:pPr>
            <w:r w:rsidRPr="009E1D9C">
              <w:t>70</w:t>
            </w:r>
          </w:p>
        </w:tc>
        <w:tc>
          <w:tcPr>
            <w:tcW w:w="1503" w:type="dxa"/>
            <w:hideMark/>
          </w:tcPr>
          <w:p w14:paraId="44130BDD" w14:textId="77777777" w:rsidR="009E1D9C" w:rsidRPr="009E1D9C" w:rsidRDefault="009E1D9C" w:rsidP="009D64B9">
            <w:pPr>
              <w:pStyle w:val="TTableText"/>
            </w:pPr>
            <w:r w:rsidRPr="009E1D9C">
              <w:t>70</w:t>
            </w:r>
          </w:p>
        </w:tc>
        <w:tc>
          <w:tcPr>
            <w:tcW w:w="1503" w:type="dxa"/>
            <w:hideMark/>
          </w:tcPr>
          <w:p w14:paraId="29BAE6CB" w14:textId="77777777" w:rsidR="009E1D9C" w:rsidRPr="009E1D9C" w:rsidRDefault="009E1D9C" w:rsidP="009D64B9">
            <w:pPr>
              <w:pStyle w:val="TTableText"/>
            </w:pPr>
            <w:r w:rsidRPr="009E1D9C">
              <w:t>73</w:t>
            </w:r>
          </w:p>
        </w:tc>
        <w:tc>
          <w:tcPr>
            <w:tcW w:w="1503" w:type="dxa"/>
            <w:hideMark/>
          </w:tcPr>
          <w:p w14:paraId="0234B47E" w14:textId="77777777" w:rsidR="009E1D9C" w:rsidRPr="009E1D9C" w:rsidRDefault="009E1D9C" w:rsidP="009D64B9">
            <w:pPr>
              <w:pStyle w:val="TTableText"/>
            </w:pPr>
            <w:r w:rsidRPr="009E1D9C">
              <w:t>74</w:t>
            </w:r>
          </w:p>
        </w:tc>
        <w:tc>
          <w:tcPr>
            <w:tcW w:w="1503" w:type="dxa"/>
            <w:hideMark/>
          </w:tcPr>
          <w:p w14:paraId="3AFD08D6" w14:textId="77777777" w:rsidR="009E1D9C" w:rsidRPr="009E1D9C" w:rsidRDefault="009E1D9C" w:rsidP="009D64B9">
            <w:pPr>
              <w:pStyle w:val="TTableText"/>
            </w:pPr>
            <w:r w:rsidRPr="009E1D9C">
              <w:t>78</w:t>
            </w:r>
          </w:p>
        </w:tc>
      </w:tr>
      <w:tr w:rsidR="009E1D9C" w:rsidRPr="009E1D9C" w14:paraId="345514EF" w14:textId="77777777">
        <w:trPr>
          <w:trHeight w:val="290"/>
        </w:trPr>
        <w:tc>
          <w:tcPr>
            <w:tcW w:w="1502" w:type="dxa"/>
            <w:hideMark/>
          </w:tcPr>
          <w:p w14:paraId="3A6EA063" w14:textId="77777777" w:rsidR="009E1D9C" w:rsidRPr="009E1D9C" w:rsidRDefault="009E1D9C" w:rsidP="009D64B9">
            <w:pPr>
              <w:pStyle w:val="TTableText"/>
            </w:pPr>
            <w:r w:rsidRPr="009E1D9C">
              <w:t>78</w:t>
            </w:r>
          </w:p>
        </w:tc>
        <w:tc>
          <w:tcPr>
            <w:tcW w:w="1502" w:type="dxa"/>
            <w:hideMark/>
          </w:tcPr>
          <w:p w14:paraId="410BBC53" w14:textId="77777777" w:rsidR="009E1D9C" w:rsidRPr="009E1D9C" w:rsidRDefault="009E1D9C" w:rsidP="009D64B9">
            <w:pPr>
              <w:pStyle w:val="TTableText"/>
            </w:pPr>
            <w:r w:rsidRPr="009E1D9C">
              <w:t>71</w:t>
            </w:r>
          </w:p>
        </w:tc>
        <w:tc>
          <w:tcPr>
            <w:tcW w:w="1503" w:type="dxa"/>
            <w:hideMark/>
          </w:tcPr>
          <w:p w14:paraId="7A448521" w14:textId="77777777" w:rsidR="009E1D9C" w:rsidRPr="009E1D9C" w:rsidRDefault="009E1D9C" w:rsidP="009D64B9">
            <w:pPr>
              <w:pStyle w:val="TTableText"/>
            </w:pPr>
            <w:r w:rsidRPr="009E1D9C">
              <w:t>71</w:t>
            </w:r>
          </w:p>
        </w:tc>
        <w:tc>
          <w:tcPr>
            <w:tcW w:w="1503" w:type="dxa"/>
            <w:hideMark/>
          </w:tcPr>
          <w:p w14:paraId="31B4400B" w14:textId="77777777" w:rsidR="009E1D9C" w:rsidRPr="009E1D9C" w:rsidRDefault="009E1D9C" w:rsidP="009D64B9">
            <w:pPr>
              <w:pStyle w:val="TTableText"/>
            </w:pPr>
            <w:r w:rsidRPr="009E1D9C">
              <w:t>74</w:t>
            </w:r>
          </w:p>
        </w:tc>
        <w:tc>
          <w:tcPr>
            <w:tcW w:w="1503" w:type="dxa"/>
            <w:hideMark/>
          </w:tcPr>
          <w:p w14:paraId="6B09C5FA" w14:textId="77777777" w:rsidR="009E1D9C" w:rsidRPr="009E1D9C" w:rsidRDefault="009E1D9C" w:rsidP="009D64B9">
            <w:pPr>
              <w:pStyle w:val="TTableText"/>
            </w:pPr>
            <w:r w:rsidRPr="009E1D9C">
              <w:t>75</w:t>
            </w:r>
          </w:p>
        </w:tc>
        <w:tc>
          <w:tcPr>
            <w:tcW w:w="1503" w:type="dxa"/>
            <w:hideMark/>
          </w:tcPr>
          <w:p w14:paraId="70FCFBCF" w14:textId="77777777" w:rsidR="009E1D9C" w:rsidRPr="009E1D9C" w:rsidRDefault="009E1D9C" w:rsidP="009D64B9">
            <w:pPr>
              <w:pStyle w:val="TTableText"/>
            </w:pPr>
            <w:r w:rsidRPr="009E1D9C">
              <w:t>79</w:t>
            </w:r>
          </w:p>
        </w:tc>
      </w:tr>
      <w:tr w:rsidR="009E1D9C" w:rsidRPr="009E1D9C" w14:paraId="77F64F4E" w14:textId="77777777">
        <w:trPr>
          <w:trHeight w:val="290"/>
        </w:trPr>
        <w:tc>
          <w:tcPr>
            <w:tcW w:w="1502" w:type="dxa"/>
            <w:hideMark/>
          </w:tcPr>
          <w:p w14:paraId="3F10DB7B" w14:textId="77777777" w:rsidR="009E1D9C" w:rsidRPr="009E1D9C" w:rsidRDefault="009E1D9C" w:rsidP="009D64B9">
            <w:pPr>
              <w:pStyle w:val="TTableText"/>
            </w:pPr>
            <w:r w:rsidRPr="009E1D9C">
              <w:t>79</w:t>
            </w:r>
          </w:p>
        </w:tc>
        <w:tc>
          <w:tcPr>
            <w:tcW w:w="1502" w:type="dxa"/>
            <w:hideMark/>
          </w:tcPr>
          <w:p w14:paraId="04C0E28A" w14:textId="77777777" w:rsidR="009E1D9C" w:rsidRPr="009E1D9C" w:rsidRDefault="009E1D9C" w:rsidP="009D64B9">
            <w:pPr>
              <w:pStyle w:val="TTableText"/>
            </w:pPr>
            <w:r w:rsidRPr="009E1D9C">
              <w:t>72</w:t>
            </w:r>
          </w:p>
        </w:tc>
        <w:tc>
          <w:tcPr>
            <w:tcW w:w="1503" w:type="dxa"/>
            <w:hideMark/>
          </w:tcPr>
          <w:p w14:paraId="76BF8E56" w14:textId="77777777" w:rsidR="009E1D9C" w:rsidRPr="009E1D9C" w:rsidRDefault="009E1D9C" w:rsidP="009D64B9">
            <w:pPr>
              <w:pStyle w:val="TTableText"/>
            </w:pPr>
            <w:r w:rsidRPr="009E1D9C">
              <w:t>72</w:t>
            </w:r>
          </w:p>
        </w:tc>
        <w:tc>
          <w:tcPr>
            <w:tcW w:w="1503" w:type="dxa"/>
            <w:hideMark/>
          </w:tcPr>
          <w:p w14:paraId="2DC48104" w14:textId="77777777" w:rsidR="009E1D9C" w:rsidRPr="009E1D9C" w:rsidRDefault="009E1D9C" w:rsidP="009D64B9">
            <w:pPr>
              <w:pStyle w:val="TTableText"/>
            </w:pPr>
            <w:r w:rsidRPr="009E1D9C">
              <w:t>75</w:t>
            </w:r>
          </w:p>
        </w:tc>
        <w:tc>
          <w:tcPr>
            <w:tcW w:w="1503" w:type="dxa"/>
            <w:hideMark/>
          </w:tcPr>
          <w:p w14:paraId="66962F06" w14:textId="77777777" w:rsidR="009E1D9C" w:rsidRPr="009E1D9C" w:rsidRDefault="009E1D9C" w:rsidP="009D64B9">
            <w:pPr>
              <w:pStyle w:val="TTableText"/>
            </w:pPr>
            <w:r w:rsidRPr="009E1D9C">
              <w:t>76</w:t>
            </w:r>
          </w:p>
        </w:tc>
        <w:tc>
          <w:tcPr>
            <w:tcW w:w="1503" w:type="dxa"/>
            <w:hideMark/>
          </w:tcPr>
          <w:p w14:paraId="2A96D857" w14:textId="77777777" w:rsidR="009E1D9C" w:rsidRPr="009E1D9C" w:rsidRDefault="009E1D9C" w:rsidP="009D64B9">
            <w:pPr>
              <w:pStyle w:val="TTableText"/>
            </w:pPr>
            <w:r w:rsidRPr="009E1D9C">
              <w:t>80</w:t>
            </w:r>
          </w:p>
        </w:tc>
      </w:tr>
      <w:tr w:rsidR="009E1D9C" w:rsidRPr="009E1D9C" w14:paraId="32726E37" w14:textId="77777777">
        <w:trPr>
          <w:trHeight w:val="290"/>
        </w:trPr>
        <w:tc>
          <w:tcPr>
            <w:tcW w:w="1502" w:type="dxa"/>
            <w:hideMark/>
          </w:tcPr>
          <w:p w14:paraId="3F4D4B09" w14:textId="77777777" w:rsidR="009E1D9C" w:rsidRPr="009E1D9C" w:rsidRDefault="009E1D9C" w:rsidP="009D64B9">
            <w:pPr>
              <w:pStyle w:val="TTableText"/>
            </w:pPr>
            <w:r w:rsidRPr="009E1D9C">
              <w:t>80</w:t>
            </w:r>
          </w:p>
        </w:tc>
        <w:tc>
          <w:tcPr>
            <w:tcW w:w="1502" w:type="dxa"/>
            <w:hideMark/>
          </w:tcPr>
          <w:p w14:paraId="13448119" w14:textId="77777777" w:rsidR="009E1D9C" w:rsidRPr="009E1D9C" w:rsidRDefault="009E1D9C" w:rsidP="009D64B9">
            <w:pPr>
              <w:pStyle w:val="TTableText"/>
            </w:pPr>
            <w:r w:rsidRPr="009E1D9C">
              <w:t>73</w:t>
            </w:r>
          </w:p>
        </w:tc>
        <w:tc>
          <w:tcPr>
            <w:tcW w:w="1503" w:type="dxa"/>
            <w:hideMark/>
          </w:tcPr>
          <w:p w14:paraId="461953FA" w14:textId="77777777" w:rsidR="009E1D9C" w:rsidRPr="009E1D9C" w:rsidRDefault="009E1D9C" w:rsidP="009D64B9">
            <w:pPr>
              <w:pStyle w:val="TTableText"/>
            </w:pPr>
            <w:r w:rsidRPr="009E1D9C">
              <w:t>73</w:t>
            </w:r>
          </w:p>
        </w:tc>
        <w:tc>
          <w:tcPr>
            <w:tcW w:w="1503" w:type="dxa"/>
            <w:hideMark/>
          </w:tcPr>
          <w:p w14:paraId="54B78AFD" w14:textId="77777777" w:rsidR="009E1D9C" w:rsidRPr="009E1D9C" w:rsidRDefault="009E1D9C" w:rsidP="009D64B9">
            <w:pPr>
              <w:pStyle w:val="TTableText"/>
            </w:pPr>
            <w:r w:rsidRPr="009E1D9C">
              <w:t>76</w:t>
            </w:r>
          </w:p>
        </w:tc>
        <w:tc>
          <w:tcPr>
            <w:tcW w:w="1503" w:type="dxa"/>
            <w:hideMark/>
          </w:tcPr>
          <w:p w14:paraId="205BFEB4" w14:textId="77777777" w:rsidR="009E1D9C" w:rsidRPr="009E1D9C" w:rsidRDefault="009E1D9C" w:rsidP="009D64B9">
            <w:pPr>
              <w:pStyle w:val="TTableText"/>
            </w:pPr>
            <w:r w:rsidRPr="009E1D9C">
              <w:t>77</w:t>
            </w:r>
          </w:p>
        </w:tc>
        <w:tc>
          <w:tcPr>
            <w:tcW w:w="1503" w:type="dxa"/>
            <w:hideMark/>
          </w:tcPr>
          <w:p w14:paraId="0446FD5C" w14:textId="77777777" w:rsidR="009E1D9C" w:rsidRPr="009E1D9C" w:rsidRDefault="009E1D9C" w:rsidP="009D64B9">
            <w:pPr>
              <w:pStyle w:val="TTableText"/>
            </w:pPr>
            <w:r w:rsidRPr="009E1D9C">
              <w:t>81</w:t>
            </w:r>
          </w:p>
        </w:tc>
      </w:tr>
      <w:tr w:rsidR="009E1D9C" w:rsidRPr="009E1D9C" w14:paraId="1F935D9C" w14:textId="77777777">
        <w:trPr>
          <w:trHeight w:val="290"/>
        </w:trPr>
        <w:tc>
          <w:tcPr>
            <w:tcW w:w="1502" w:type="dxa"/>
            <w:hideMark/>
          </w:tcPr>
          <w:p w14:paraId="6AFB0BDE" w14:textId="77777777" w:rsidR="009E1D9C" w:rsidRPr="009E1D9C" w:rsidRDefault="009E1D9C" w:rsidP="009D64B9">
            <w:pPr>
              <w:pStyle w:val="TTableText"/>
            </w:pPr>
            <w:r w:rsidRPr="009E1D9C">
              <w:t>81</w:t>
            </w:r>
          </w:p>
        </w:tc>
        <w:tc>
          <w:tcPr>
            <w:tcW w:w="1502" w:type="dxa"/>
            <w:hideMark/>
          </w:tcPr>
          <w:p w14:paraId="3C034653" w14:textId="77777777" w:rsidR="009E1D9C" w:rsidRPr="009E1D9C" w:rsidRDefault="009E1D9C" w:rsidP="009D64B9">
            <w:pPr>
              <w:pStyle w:val="TTableText"/>
            </w:pPr>
            <w:r w:rsidRPr="009E1D9C">
              <w:t>74</w:t>
            </w:r>
          </w:p>
        </w:tc>
        <w:tc>
          <w:tcPr>
            <w:tcW w:w="1503" w:type="dxa"/>
            <w:hideMark/>
          </w:tcPr>
          <w:p w14:paraId="64ADAF99" w14:textId="77777777" w:rsidR="009E1D9C" w:rsidRPr="009E1D9C" w:rsidRDefault="009E1D9C" w:rsidP="009D64B9">
            <w:pPr>
              <w:pStyle w:val="TTableText"/>
            </w:pPr>
            <w:r w:rsidRPr="009E1D9C">
              <w:t>74</w:t>
            </w:r>
          </w:p>
        </w:tc>
        <w:tc>
          <w:tcPr>
            <w:tcW w:w="1503" w:type="dxa"/>
            <w:hideMark/>
          </w:tcPr>
          <w:p w14:paraId="76366B6D" w14:textId="77777777" w:rsidR="009E1D9C" w:rsidRPr="009E1D9C" w:rsidRDefault="009E1D9C" w:rsidP="009D64B9">
            <w:pPr>
              <w:pStyle w:val="TTableText"/>
            </w:pPr>
            <w:r w:rsidRPr="009E1D9C">
              <w:t>77</w:t>
            </w:r>
          </w:p>
        </w:tc>
        <w:tc>
          <w:tcPr>
            <w:tcW w:w="1503" w:type="dxa"/>
            <w:hideMark/>
          </w:tcPr>
          <w:p w14:paraId="20C4358D" w14:textId="77777777" w:rsidR="009E1D9C" w:rsidRPr="009E1D9C" w:rsidRDefault="009E1D9C" w:rsidP="009D64B9">
            <w:pPr>
              <w:pStyle w:val="TTableText"/>
            </w:pPr>
            <w:r w:rsidRPr="009E1D9C">
              <w:t>78</w:t>
            </w:r>
          </w:p>
        </w:tc>
        <w:tc>
          <w:tcPr>
            <w:tcW w:w="1503" w:type="dxa"/>
            <w:hideMark/>
          </w:tcPr>
          <w:p w14:paraId="22472CEE" w14:textId="77777777" w:rsidR="009E1D9C" w:rsidRPr="009E1D9C" w:rsidRDefault="009E1D9C" w:rsidP="009D64B9">
            <w:pPr>
              <w:pStyle w:val="TTableText"/>
            </w:pPr>
            <w:r w:rsidRPr="009E1D9C">
              <w:t>82</w:t>
            </w:r>
          </w:p>
        </w:tc>
      </w:tr>
      <w:tr w:rsidR="009E1D9C" w:rsidRPr="009E1D9C" w14:paraId="3D096610" w14:textId="77777777">
        <w:trPr>
          <w:trHeight w:val="290"/>
        </w:trPr>
        <w:tc>
          <w:tcPr>
            <w:tcW w:w="1502" w:type="dxa"/>
            <w:hideMark/>
          </w:tcPr>
          <w:p w14:paraId="737AF785" w14:textId="77777777" w:rsidR="009E1D9C" w:rsidRPr="009E1D9C" w:rsidRDefault="009E1D9C" w:rsidP="009D64B9">
            <w:pPr>
              <w:pStyle w:val="TTableText"/>
            </w:pPr>
            <w:r w:rsidRPr="009E1D9C">
              <w:t>82</w:t>
            </w:r>
          </w:p>
        </w:tc>
        <w:tc>
          <w:tcPr>
            <w:tcW w:w="1502" w:type="dxa"/>
            <w:hideMark/>
          </w:tcPr>
          <w:p w14:paraId="4F769EF4" w14:textId="77777777" w:rsidR="009E1D9C" w:rsidRPr="009E1D9C" w:rsidRDefault="009E1D9C" w:rsidP="009D64B9">
            <w:pPr>
              <w:pStyle w:val="TTableText"/>
            </w:pPr>
          </w:p>
        </w:tc>
        <w:tc>
          <w:tcPr>
            <w:tcW w:w="1503" w:type="dxa"/>
            <w:hideMark/>
          </w:tcPr>
          <w:p w14:paraId="14BCD760" w14:textId="77777777" w:rsidR="009E1D9C" w:rsidRPr="009E1D9C" w:rsidRDefault="009E1D9C" w:rsidP="009D64B9">
            <w:pPr>
              <w:pStyle w:val="TTableText"/>
            </w:pPr>
          </w:p>
        </w:tc>
        <w:tc>
          <w:tcPr>
            <w:tcW w:w="1503" w:type="dxa"/>
            <w:hideMark/>
          </w:tcPr>
          <w:p w14:paraId="2B9F4476" w14:textId="77777777" w:rsidR="009E1D9C" w:rsidRPr="009E1D9C" w:rsidRDefault="009E1D9C" w:rsidP="009D64B9">
            <w:pPr>
              <w:pStyle w:val="TTableText"/>
            </w:pPr>
          </w:p>
        </w:tc>
        <w:tc>
          <w:tcPr>
            <w:tcW w:w="1503" w:type="dxa"/>
            <w:hideMark/>
          </w:tcPr>
          <w:p w14:paraId="18121A64" w14:textId="77777777" w:rsidR="009E1D9C" w:rsidRPr="009E1D9C" w:rsidRDefault="009E1D9C" w:rsidP="009D64B9">
            <w:pPr>
              <w:pStyle w:val="TTableText"/>
            </w:pPr>
          </w:p>
        </w:tc>
        <w:tc>
          <w:tcPr>
            <w:tcW w:w="1503" w:type="dxa"/>
            <w:hideMark/>
          </w:tcPr>
          <w:p w14:paraId="098B38A9" w14:textId="77777777" w:rsidR="009E1D9C" w:rsidRPr="009E1D9C" w:rsidRDefault="009E1D9C" w:rsidP="009D64B9">
            <w:pPr>
              <w:pStyle w:val="TTableText"/>
            </w:pPr>
            <w:r w:rsidRPr="009E1D9C">
              <w:t>83</w:t>
            </w:r>
          </w:p>
        </w:tc>
      </w:tr>
      <w:tr w:rsidR="009E1D9C" w:rsidRPr="009E1D9C" w14:paraId="0C5C9F52" w14:textId="77777777">
        <w:trPr>
          <w:trHeight w:val="290"/>
        </w:trPr>
        <w:tc>
          <w:tcPr>
            <w:tcW w:w="1502" w:type="dxa"/>
            <w:hideMark/>
          </w:tcPr>
          <w:p w14:paraId="2C9D5645" w14:textId="77777777" w:rsidR="009E1D9C" w:rsidRPr="009E1D9C" w:rsidRDefault="009E1D9C" w:rsidP="009D64B9">
            <w:pPr>
              <w:pStyle w:val="TTableText"/>
            </w:pPr>
            <w:r w:rsidRPr="009E1D9C">
              <w:t>83</w:t>
            </w:r>
          </w:p>
        </w:tc>
        <w:tc>
          <w:tcPr>
            <w:tcW w:w="1502" w:type="dxa"/>
            <w:hideMark/>
          </w:tcPr>
          <w:p w14:paraId="2B036278" w14:textId="77777777" w:rsidR="009E1D9C" w:rsidRPr="009E1D9C" w:rsidRDefault="009E1D9C" w:rsidP="009D64B9">
            <w:pPr>
              <w:pStyle w:val="TTableText"/>
            </w:pPr>
          </w:p>
        </w:tc>
        <w:tc>
          <w:tcPr>
            <w:tcW w:w="1503" w:type="dxa"/>
            <w:hideMark/>
          </w:tcPr>
          <w:p w14:paraId="3BE5616C" w14:textId="77777777" w:rsidR="009E1D9C" w:rsidRPr="009E1D9C" w:rsidRDefault="009E1D9C" w:rsidP="009D64B9">
            <w:pPr>
              <w:pStyle w:val="TTableText"/>
            </w:pPr>
          </w:p>
        </w:tc>
        <w:tc>
          <w:tcPr>
            <w:tcW w:w="1503" w:type="dxa"/>
            <w:hideMark/>
          </w:tcPr>
          <w:p w14:paraId="69D73F2E" w14:textId="77777777" w:rsidR="009E1D9C" w:rsidRPr="009E1D9C" w:rsidRDefault="009E1D9C" w:rsidP="009D64B9">
            <w:pPr>
              <w:pStyle w:val="TTableText"/>
            </w:pPr>
          </w:p>
        </w:tc>
        <w:tc>
          <w:tcPr>
            <w:tcW w:w="1503" w:type="dxa"/>
            <w:hideMark/>
          </w:tcPr>
          <w:p w14:paraId="019FA47A" w14:textId="77777777" w:rsidR="009E1D9C" w:rsidRPr="009E1D9C" w:rsidRDefault="009E1D9C" w:rsidP="009D64B9">
            <w:pPr>
              <w:pStyle w:val="TTableText"/>
            </w:pPr>
          </w:p>
        </w:tc>
        <w:tc>
          <w:tcPr>
            <w:tcW w:w="1503" w:type="dxa"/>
            <w:hideMark/>
          </w:tcPr>
          <w:p w14:paraId="64758AD9" w14:textId="77777777" w:rsidR="009E1D9C" w:rsidRPr="009E1D9C" w:rsidRDefault="009E1D9C" w:rsidP="009D64B9">
            <w:pPr>
              <w:pStyle w:val="TTableText"/>
            </w:pPr>
            <w:r w:rsidRPr="009E1D9C">
              <w:t>84</w:t>
            </w:r>
          </w:p>
        </w:tc>
      </w:tr>
      <w:tr w:rsidR="009E1D9C" w:rsidRPr="009E1D9C" w14:paraId="46ADECC5" w14:textId="77777777">
        <w:trPr>
          <w:trHeight w:val="290"/>
        </w:trPr>
        <w:tc>
          <w:tcPr>
            <w:tcW w:w="1502" w:type="dxa"/>
            <w:hideMark/>
          </w:tcPr>
          <w:p w14:paraId="5858CEBA" w14:textId="77777777" w:rsidR="009E1D9C" w:rsidRPr="009E1D9C" w:rsidRDefault="009E1D9C" w:rsidP="009D64B9">
            <w:pPr>
              <w:pStyle w:val="TTableText"/>
            </w:pPr>
            <w:r w:rsidRPr="009E1D9C">
              <w:t>84</w:t>
            </w:r>
          </w:p>
        </w:tc>
        <w:tc>
          <w:tcPr>
            <w:tcW w:w="1502" w:type="dxa"/>
            <w:hideMark/>
          </w:tcPr>
          <w:p w14:paraId="61FF896A" w14:textId="77777777" w:rsidR="009E1D9C" w:rsidRPr="009E1D9C" w:rsidRDefault="009E1D9C" w:rsidP="009D64B9">
            <w:pPr>
              <w:pStyle w:val="TTableText"/>
            </w:pPr>
            <w:r w:rsidRPr="009E1D9C">
              <w:t>75</w:t>
            </w:r>
          </w:p>
        </w:tc>
        <w:tc>
          <w:tcPr>
            <w:tcW w:w="1503" w:type="dxa"/>
            <w:hideMark/>
          </w:tcPr>
          <w:p w14:paraId="23478B2A" w14:textId="77777777" w:rsidR="009E1D9C" w:rsidRPr="009E1D9C" w:rsidRDefault="009E1D9C" w:rsidP="009D64B9">
            <w:pPr>
              <w:pStyle w:val="TTableText"/>
            </w:pPr>
            <w:r w:rsidRPr="009E1D9C">
              <w:t>75</w:t>
            </w:r>
          </w:p>
        </w:tc>
        <w:tc>
          <w:tcPr>
            <w:tcW w:w="1503" w:type="dxa"/>
            <w:hideMark/>
          </w:tcPr>
          <w:p w14:paraId="0AB29411" w14:textId="77777777" w:rsidR="009E1D9C" w:rsidRPr="009E1D9C" w:rsidRDefault="009E1D9C" w:rsidP="009D64B9">
            <w:pPr>
              <w:pStyle w:val="TTableText"/>
            </w:pPr>
            <w:r w:rsidRPr="009E1D9C">
              <w:t>78</w:t>
            </w:r>
          </w:p>
        </w:tc>
        <w:tc>
          <w:tcPr>
            <w:tcW w:w="1503" w:type="dxa"/>
            <w:hideMark/>
          </w:tcPr>
          <w:p w14:paraId="7FE7006D" w14:textId="77777777" w:rsidR="009E1D9C" w:rsidRPr="009E1D9C" w:rsidRDefault="009E1D9C" w:rsidP="009D64B9">
            <w:pPr>
              <w:pStyle w:val="TTableText"/>
            </w:pPr>
            <w:r w:rsidRPr="009E1D9C">
              <w:t>79</w:t>
            </w:r>
          </w:p>
        </w:tc>
        <w:tc>
          <w:tcPr>
            <w:tcW w:w="1503" w:type="dxa"/>
            <w:hideMark/>
          </w:tcPr>
          <w:p w14:paraId="5C0854E6" w14:textId="77777777" w:rsidR="009E1D9C" w:rsidRPr="009E1D9C" w:rsidRDefault="009E1D9C" w:rsidP="009D64B9">
            <w:pPr>
              <w:pStyle w:val="TTableText"/>
            </w:pPr>
            <w:r w:rsidRPr="009E1D9C">
              <w:t>85</w:t>
            </w:r>
          </w:p>
        </w:tc>
      </w:tr>
      <w:tr w:rsidR="009E1D9C" w:rsidRPr="009E1D9C" w14:paraId="25A799B3" w14:textId="77777777">
        <w:trPr>
          <w:trHeight w:val="290"/>
        </w:trPr>
        <w:tc>
          <w:tcPr>
            <w:tcW w:w="1502" w:type="dxa"/>
            <w:hideMark/>
          </w:tcPr>
          <w:p w14:paraId="19612D04" w14:textId="77777777" w:rsidR="009E1D9C" w:rsidRPr="009E1D9C" w:rsidRDefault="009E1D9C" w:rsidP="009D64B9">
            <w:pPr>
              <w:pStyle w:val="TTableText"/>
            </w:pPr>
            <w:r w:rsidRPr="009E1D9C">
              <w:t>85</w:t>
            </w:r>
          </w:p>
        </w:tc>
        <w:tc>
          <w:tcPr>
            <w:tcW w:w="1502" w:type="dxa"/>
            <w:hideMark/>
          </w:tcPr>
          <w:p w14:paraId="4008B810" w14:textId="77777777" w:rsidR="009E1D9C" w:rsidRPr="009E1D9C" w:rsidRDefault="009E1D9C" w:rsidP="009D64B9">
            <w:pPr>
              <w:pStyle w:val="TTableText"/>
            </w:pPr>
            <w:r w:rsidRPr="009E1D9C">
              <w:t>76</w:t>
            </w:r>
          </w:p>
        </w:tc>
        <w:tc>
          <w:tcPr>
            <w:tcW w:w="1503" w:type="dxa"/>
            <w:hideMark/>
          </w:tcPr>
          <w:p w14:paraId="298A0DD6" w14:textId="77777777" w:rsidR="009E1D9C" w:rsidRPr="009E1D9C" w:rsidRDefault="009E1D9C" w:rsidP="009D64B9">
            <w:pPr>
              <w:pStyle w:val="TTableText"/>
            </w:pPr>
            <w:r w:rsidRPr="009E1D9C">
              <w:t>76</w:t>
            </w:r>
          </w:p>
        </w:tc>
        <w:tc>
          <w:tcPr>
            <w:tcW w:w="1503" w:type="dxa"/>
            <w:hideMark/>
          </w:tcPr>
          <w:p w14:paraId="3041A448" w14:textId="77777777" w:rsidR="009E1D9C" w:rsidRPr="009E1D9C" w:rsidRDefault="009E1D9C" w:rsidP="009D64B9">
            <w:pPr>
              <w:pStyle w:val="TTableText"/>
            </w:pPr>
            <w:r w:rsidRPr="009E1D9C">
              <w:t>79</w:t>
            </w:r>
          </w:p>
        </w:tc>
        <w:tc>
          <w:tcPr>
            <w:tcW w:w="1503" w:type="dxa"/>
            <w:hideMark/>
          </w:tcPr>
          <w:p w14:paraId="61483A51" w14:textId="77777777" w:rsidR="009E1D9C" w:rsidRPr="009E1D9C" w:rsidRDefault="009E1D9C" w:rsidP="009D64B9">
            <w:pPr>
              <w:pStyle w:val="TTableText"/>
            </w:pPr>
            <w:r w:rsidRPr="009E1D9C">
              <w:t>80</w:t>
            </w:r>
          </w:p>
        </w:tc>
        <w:tc>
          <w:tcPr>
            <w:tcW w:w="1503" w:type="dxa"/>
            <w:hideMark/>
          </w:tcPr>
          <w:p w14:paraId="2AF21F4D" w14:textId="77777777" w:rsidR="009E1D9C" w:rsidRPr="009E1D9C" w:rsidRDefault="009E1D9C" w:rsidP="009D64B9">
            <w:pPr>
              <w:pStyle w:val="TTableText"/>
            </w:pPr>
            <w:r w:rsidRPr="009E1D9C">
              <w:t>86</w:t>
            </w:r>
          </w:p>
        </w:tc>
      </w:tr>
      <w:tr w:rsidR="009E1D9C" w:rsidRPr="009E1D9C" w14:paraId="1573D6EE" w14:textId="77777777">
        <w:trPr>
          <w:trHeight w:val="290"/>
        </w:trPr>
        <w:tc>
          <w:tcPr>
            <w:tcW w:w="1502" w:type="dxa"/>
            <w:hideMark/>
          </w:tcPr>
          <w:p w14:paraId="29C041DE" w14:textId="77777777" w:rsidR="009E1D9C" w:rsidRPr="009E1D9C" w:rsidRDefault="009E1D9C" w:rsidP="009D64B9">
            <w:pPr>
              <w:pStyle w:val="TTableText"/>
            </w:pPr>
            <w:r w:rsidRPr="009E1D9C">
              <w:t>86</w:t>
            </w:r>
          </w:p>
        </w:tc>
        <w:tc>
          <w:tcPr>
            <w:tcW w:w="1502" w:type="dxa"/>
            <w:hideMark/>
          </w:tcPr>
          <w:p w14:paraId="4FABB352" w14:textId="77777777" w:rsidR="009E1D9C" w:rsidRPr="009E1D9C" w:rsidRDefault="009E1D9C" w:rsidP="009D64B9">
            <w:pPr>
              <w:pStyle w:val="TTableText"/>
            </w:pPr>
            <w:r w:rsidRPr="009E1D9C">
              <w:t>77</w:t>
            </w:r>
          </w:p>
        </w:tc>
        <w:tc>
          <w:tcPr>
            <w:tcW w:w="1503" w:type="dxa"/>
            <w:hideMark/>
          </w:tcPr>
          <w:p w14:paraId="090B2A2F" w14:textId="77777777" w:rsidR="009E1D9C" w:rsidRPr="009E1D9C" w:rsidRDefault="009E1D9C" w:rsidP="009D64B9">
            <w:pPr>
              <w:pStyle w:val="TTableText"/>
            </w:pPr>
            <w:r w:rsidRPr="009E1D9C">
              <w:t>77</w:t>
            </w:r>
          </w:p>
        </w:tc>
        <w:tc>
          <w:tcPr>
            <w:tcW w:w="1503" w:type="dxa"/>
            <w:hideMark/>
          </w:tcPr>
          <w:p w14:paraId="0C5DF4F1" w14:textId="77777777" w:rsidR="009E1D9C" w:rsidRPr="009E1D9C" w:rsidRDefault="009E1D9C" w:rsidP="009D64B9">
            <w:pPr>
              <w:pStyle w:val="TTableText"/>
            </w:pPr>
            <w:r w:rsidRPr="009E1D9C">
              <w:t>80</w:t>
            </w:r>
          </w:p>
        </w:tc>
        <w:tc>
          <w:tcPr>
            <w:tcW w:w="1503" w:type="dxa"/>
            <w:hideMark/>
          </w:tcPr>
          <w:p w14:paraId="0B8A66F2" w14:textId="77777777" w:rsidR="009E1D9C" w:rsidRPr="009E1D9C" w:rsidRDefault="009E1D9C" w:rsidP="009D64B9">
            <w:pPr>
              <w:pStyle w:val="TTableText"/>
            </w:pPr>
            <w:r w:rsidRPr="009E1D9C">
              <w:t>81</w:t>
            </w:r>
          </w:p>
        </w:tc>
        <w:tc>
          <w:tcPr>
            <w:tcW w:w="1503" w:type="dxa"/>
            <w:hideMark/>
          </w:tcPr>
          <w:p w14:paraId="579BF787" w14:textId="77777777" w:rsidR="009E1D9C" w:rsidRPr="009E1D9C" w:rsidRDefault="009E1D9C" w:rsidP="009D64B9">
            <w:pPr>
              <w:pStyle w:val="TTableText"/>
            </w:pPr>
            <w:r w:rsidRPr="009E1D9C">
              <w:t>87</w:t>
            </w:r>
          </w:p>
        </w:tc>
      </w:tr>
      <w:tr w:rsidR="009E1D9C" w:rsidRPr="009E1D9C" w14:paraId="0C5877B8" w14:textId="77777777">
        <w:trPr>
          <w:trHeight w:val="290"/>
        </w:trPr>
        <w:tc>
          <w:tcPr>
            <w:tcW w:w="1502" w:type="dxa"/>
            <w:hideMark/>
          </w:tcPr>
          <w:p w14:paraId="1809169F" w14:textId="77777777" w:rsidR="009E1D9C" w:rsidRPr="009E1D9C" w:rsidRDefault="009E1D9C" w:rsidP="009D64B9">
            <w:pPr>
              <w:pStyle w:val="TTableText"/>
            </w:pPr>
            <w:r w:rsidRPr="009E1D9C">
              <w:t>87</w:t>
            </w:r>
          </w:p>
        </w:tc>
        <w:tc>
          <w:tcPr>
            <w:tcW w:w="1502" w:type="dxa"/>
            <w:hideMark/>
          </w:tcPr>
          <w:p w14:paraId="2FB5810B" w14:textId="77777777" w:rsidR="009E1D9C" w:rsidRPr="009E1D9C" w:rsidRDefault="009E1D9C" w:rsidP="009D64B9">
            <w:pPr>
              <w:pStyle w:val="TTableText"/>
            </w:pPr>
            <w:r w:rsidRPr="009E1D9C">
              <w:t>78</w:t>
            </w:r>
          </w:p>
        </w:tc>
        <w:tc>
          <w:tcPr>
            <w:tcW w:w="1503" w:type="dxa"/>
            <w:hideMark/>
          </w:tcPr>
          <w:p w14:paraId="61244E13" w14:textId="77777777" w:rsidR="009E1D9C" w:rsidRPr="009E1D9C" w:rsidRDefault="009E1D9C" w:rsidP="009D64B9">
            <w:pPr>
              <w:pStyle w:val="TTableText"/>
            </w:pPr>
            <w:r w:rsidRPr="009E1D9C">
              <w:t>78</w:t>
            </w:r>
          </w:p>
        </w:tc>
        <w:tc>
          <w:tcPr>
            <w:tcW w:w="1503" w:type="dxa"/>
            <w:hideMark/>
          </w:tcPr>
          <w:p w14:paraId="48D408E4" w14:textId="77777777" w:rsidR="009E1D9C" w:rsidRPr="009E1D9C" w:rsidRDefault="009E1D9C" w:rsidP="009D64B9">
            <w:pPr>
              <w:pStyle w:val="TTableText"/>
            </w:pPr>
            <w:r w:rsidRPr="009E1D9C">
              <w:t>81</w:t>
            </w:r>
          </w:p>
        </w:tc>
        <w:tc>
          <w:tcPr>
            <w:tcW w:w="1503" w:type="dxa"/>
            <w:hideMark/>
          </w:tcPr>
          <w:p w14:paraId="0965F271" w14:textId="77777777" w:rsidR="009E1D9C" w:rsidRPr="009E1D9C" w:rsidRDefault="009E1D9C" w:rsidP="009D64B9">
            <w:pPr>
              <w:pStyle w:val="TTableText"/>
            </w:pPr>
            <w:r w:rsidRPr="009E1D9C">
              <w:t>82</w:t>
            </w:r>
          </w:p>
        </w:tc>
        <w:tc>
          <w:tcPr>
            <w:tcW w:w="1503" w:type="dxa"/>
            <w:hideMark/>
          </w:tcPr>
          <w:p w14:paraId="271283D6" w14:textId="77777777" w:rsidR="009E1D9C" w:rsidRPr="009E1D9C" w:rsidRDefault="009E1D9C" w:rsidP="009D64B9">
            <w:pPr>
              <w:pStyle w:val="TTableText"/>
            </w:pPr>
            <w:r w:rsidRPr="009E1D9C">
              <w:t>88</w:t>
            </w:r>
          </w:p>
        </w:tc>
      </w:tr>
      <w:tr w:rsidR="009E1D9C" w:rsidRPr="009E1D9C" w14:paraId="2DAAC090" w14:textId="77777777">
        <w:trPr>
          <w:trHeight w:val="290"/>
        </w:trPr>
        <w:tc>
          <w:tcPr>
            <w:tcW w:w="1502" w:type="dxa"/>
            <w:hideMark/>
          </w:tcPr>
          <w:p w14:paraId="38F5928E" w14:textId="77777777" w:rsidR="009E1D9C" w:rsidRPr="009E1D9C" w:rsidRDefault="009E1D9C" w:rsidP="009D64B9">
            <w:pPr>
              <w:pStyle w:val="TTableText"/>
            </w:pPr>
            <w:r w:rsidRPr="009E1D9C">
              <w:t>88</w:t>
            </w:r>
          </w:p>
        </w:tc>
        <w:tc>
          <w:tcPr>
            <w:tcW w:w="1502" w:type="dxa"/>
            <w:hideMark/>
          </w:tcPr>
          <w:p w14:paraId="40041AB7" w14:textId="77777777" w:rsidR="009E1D9C" w:rsidRPr="009E1D9C" w:rsidRDefault="009E1D9C" w:rsidP="009D64B9">
            <w:pPr>
              <w:pStyle w:val="TTableText"/>
            </w:pPr>
            <w:r w:rsidRPr="009E1D9C">
              <w:t>79</w:t>
            </w:r>
          </w:p>
        </w:tc>
        <w:tc>
          <w:tcPr>
            <w:tcW w:w="1503" w:type="dxa"/>
            <w:hideMark/>
          </w:tcPr>
          <w:p w14:paraId="7881C31B" w14:textId="77777777" w:rsidR="009E1D9C" w:rsidRPr="009E1D9C" w:rsidRDefault="009E1D9C" w:rsidP="009D64B9">
            <w:pPr>
              <w:pStyle w:val="TTableText"/>
            </w:pPr>
            <w:r w:rsidRPr="009E1D9C">
              <w:t>79</w:t>
            </w:r>
          </w:p>
        </w:tc>
        <w:tc>
          <w:tcPr>
            <w:tcW w:w="1503" w:type="dxa"/>
            <w:hideMark/>
          </w:tcPr>
          <w:p w14:paraId="2526E0D7" w14:textId="77777777" w:rsidR="009E1D9C" w:rsidRPr="009E1D9C" w:rsidRDefault="009E1D9C" w:rsidP="009D64B9">
            <w:pPr>
              <w:pStyle w:val="TTableText"/>
            </w:pPr>
            <w:r w:rsidRPr="009E1D9C">
              <w:t>82</w:t>
            </w:r>
          </w:p>
        </w:tc>
        <w:tc>
          <w:tcPr>
            <w:tcW w:w="1503" w:type="dxa"/>
            <w:hideMark/>
          </w:tcPr>
          <w:p w14:paraId="5F8C5FA9" w14:textId="77777777" w:rsidR="009E1D9C" w:rsidRPr="009E1D9C" w:rsidRDefault="009E1D9C" w:rsidP="009D64B9">
            <w:pPr>
              <w:pStyle w:val="TTableText"/>
            </w:pPr>
            <w:r w:rsidRPr="009E1D9C">
              <w:t>83</w:t>
            </w:r>
          </w:p>
        </w:tc>
        <w:tc>
          <w:tcPr>
            <w:tcW w:w="1503" w:type="dxa"/>
            <w:hideMark/>
          </w:tcPr>
          <w:p w14:paraId="273EC225" w14:textId="77777777" w:rsidR="009E1D9C" w:rsidRPr="009E1D9C" w:rsidRDefault="009E1D9C" w:rsidP="009D64B9">
            <w:pPr>
              <w:pStyle w:val="TTableText"/>
            </w:pPr>
            <w:r w:rsidRPr="009E1D9C">
              <w:t>89</w:t>
            </w:r>
          </w:p>
        </w:tc>
      </w:tr>
      <w:tr w:rsidR="009E1D9C" w:rsidRPr="009E1D9C" w14:paraId="48C0C3D7" w14:textId="77777777">
        <w:trPr>
          <w:trHeight w:val="290"/>
        </w:trPr>
        <w:tc>
          <w:tcPr>
            <w:tcW w:w="1502" w:type="dxa"/>
            <w:hideMark/>
          </w:tcPr>
          <w:p w14:paraId="0AAA13DB" w14:textId="77777777" w:rsidR="009E1D9C" w:rsidRPr="009E1D9C" w:rsidRDefault="009E1D9C" w:rsidP="009D64B9">
            <w:pPr>
              <w:pStyle w:val="TTableText"/>
            </w:pPr>
            <w:r w:rsidRPr="009E1D9C">
              <w:t>89</w:t>
            </w:r>
          </w:p>
        </w:tc>
        <w:tc>
          <w:tcPr>
            <w:tcW w:w="1502" w:type="dxa"/>
            <w:hideMark/>
          </w:tcPr>
          <w:p w14:paraId="39C86D3C" w14:textId="77777777" w:rsidR="009E1D9C" w:rsidRPr="009E1D9C" w:rsidRDefault="009E1D9C" w:rsidP="009D64B9">
            <w:pPr>
              <w:pStyle w:val="TTableText"/>
            </w:pPr>
            <w:r w:rsidRPr="009E1D9C">
              <w:t>80</w:t>
            </w:r>
          </w:p>
        </w:tc>
        <w:tc>
          <w:tcPr>
            <w:tcW w:w="1503" w:type="dxa"/>
            <w:hideMark/>
          </w:tcPr>
          <w:p w14:paraId="591364DF" w14:textId="77777777" w:rsidR="009E1D9C" w:rsidRPr="009E1D9C" w:rsidRDefault="009E1D9C" w:rsidP="009D64B9">
            <w:pPr>
              <w:pStyle w:val="TTableText"/>
            </w:pPr>
            <w:r w:rsidRPr="009E1D9C">
              <w:t>80</w:t>
            </w:r>
          </w:p>
        </w:tc>
        <w:tc>
          <w:tcPr>
            <w:tcW w:w="1503" w:type="dxa"/>
            <w:hideMark/>
          </w:tcPr>
          <w:p w14:paraId="5811A331" w14:textId="77777777" w:rsidR="009E1D9C" w:rsidRPr="009E1D9C" w:rsidRDefault="009E1D9C" w:rsidP="009D64B9">
            <w:pPr>
              <w:pStyle w:val="TTableText"/>
            </w:pPr>
            <w:r w:rsidRPr="009E1D9C">
              <w:t>83</w:t>
            </w:r>
          </w:p>
        </w:tc>
        <w:tc>
          <w:tcPr>
            <w:tcW w:w="1503" w:type="dxa"/>
            <w:hideMark/>
          </w:tcPr>
          <w:p w14:paraId="37AE6305" w14:textId="77777777" w:rsidR="009E1D9C" w:rsidRPr="009E1D9C" w:rsidRDefault="009E1D9C" w:rsidP="009D64B9">
            <w:pPr>
              <w:pStyle w:val="TTableText"/>
            </w:pPr>
            <w:r w:rsidRPr="009E1D9C">
              <w:t>84</w:t>
            </w:r>
          </w:p>
        </w:tc>
        <w:tc>
          <w:tcPr>
            <w:tcW w:w="1503" w:type="dxa"/>
            <w:hideMark/>
          </w:tcPr>
          <w:p w14:paraId="381996F3" w14:textId="77777777" w:rsidR="009E1D9C" w:rsidRPr="009E1D9C" w:rsidRDefault="009E1D9C" w:rsidP="009D64B9">
            <w:pPr>
              <w:pStyle w:val="TTableText"/>
            </w:pPr>
            <w:r w:rsidRPr="009E1D9C">
              <w:t>90</w:t>
            </w:r>
          </w:p>
        </w:tc>
      </w:tr>
      <w:tr w:rsidR="009E1D9C" w:rsidRPr="009E1D9C" w14:paraId="690FE519" w14:textId="77777777">
        <w:trPr>
          <w:trHeight w:val="290"/>
        </w:trPr>
        <w:tc>
          <w:tcPr>
            <w:tcW w:w="1502" w:type="dxa"/>
            <w:hideMark/>
          </w:tcPr>
          <w:p w14:paraId="2625E799" w14:textId="77777777" w:rsidR="009E1D9C" w:rsidRPr="009E1D9C" w:rsidRDefault="009E1D9C" w:rsidP="009D64B9">
            <w:pPr>
              <w:pStyle w:val="TTableText"/>
            </w:pPr>
            <w:r w:rsidRPr="009E1D9C">
              <w:t>90</w:t>
            </w:r>
          </w:p>
        </w:tc>
        <w:tc>
          <w:tcPr>
            <w:tcW w:w="1502" w:type="dxa"/>
            <w:hideMark/>
          </w:tcPr>
          <w:p w14:paraId="17329FEB" w14:textId="77777777" w:rsidR="009E1D9C" w:rsidRPr="009E1D9C" w:rsidRDefault="009E1D9C" w:rsidP="009D64B9">
            <w:pPr>
              <w:pStyle w:val="TTableText"/>
            </w:pPr>
          </w:p>
        </w:tc>
        <w:tc>
          <w:tcPr>
            <w:tcW w:w="1503" w:type="dxa"/>
            <w:hideMark/>
          </w:tcPr>
          <w:p w14:paraId="0C2DAADA" w14:textId="77777777" w:rsidR="009E1D9C" w:rsidRPr="009E1D9C" w:rsidRDefault="009E1D9C" w:rsidP="009D64B9">
            <w:pPr>
              <w:pStyle w:val="TTableText"/>
            </w:pPr>
          </w:p>
        </w:tc>
        <w:tc>
          <w:tcPr>
            <w:tcW w:w="1503" w:type="dxa"/>
            <w:hideMark/>
          </w:tcPr>
          <w:p w14:paraId="4F0034AD" w14:textId="77777777" w:rsidR="009E1D9C" w:rsidRPr="009E1D9C" w:rsidRDefault="009E1D9C" w:rsidP="009D64B9">
            <w:pPr>
              <w:pStyle w:val="TTableText"/>
            </w:pPr>
          </w:p>
        </w:tc>
        <w:tc>
          <w:tcPr>
            <w:tcW w:w="1503" w:type="dxa"/>
            <w:hideMark/>
          </w:tcPr>
          <w:p w14:paraId="55F1B5A0" w14:textId="77777777" w:rsidR="009E1D9C" w:rsidRPr="009E1D9C" w:rsidRDefault="009E1D9C" w:rsidP="009D64B9">
            <w:pPr>
              <w:pStyle w:val="TTableText"/>
            </w:pPr>
          </w:p>
        </w:tc>
        <w:tc>
          <w:tcPr>
            <w:tcW w:w="1503" w:type="dxa"/>
            <w:hideMark/>
          </w:tcPr>
          <w:p w14:paraId="34D1A0BB" w14:textId="77777777" w:rsidR="009E1D9C" w:rsidRPr="009E1D9C" w:rsidRDefault="009E1D9C" w:rsidP="009D64B9">
            <w:pPr>
              <w:pStyle w:val="TTableText"/>
            </w:pPr>
            <w:r w:rsidRPr="009E1D9C">
              <w:t>91</w:t>
            </w:r>
          </w:p>
        </w:tc>
      </w:tr>
      <w:tr w:rsidR="009E1D9C" w:rsidRPr="009E1D9C" w14:paraId="1F61CA07" w14:textId="77777777">
        <w:trPr>
          <w:trHeight w:val="290"/>
        </w:trPr>
        <w:tc>
          <w:tcPr>
            <w:tcW w:w="1502" w:type="dxa"/>
            <w:hideMark/>
          </w:tcPr>
          <w:p w14:paraId="21D4CEA5" w14:textId="77777777" w:rsidR="009E1D9C" w:rsidRPr="009E1D9C" w:rsidRDefault="009E1D9C" w:rsidP="009D64B9">
            <w:pPr>
              <w:pStyle w:val="TTableText"/>
            </w:pPr>
            <w:r w:rsidRPr="009E1D9C">
              <w:t>91</w:t>
            </w:r>
          </w:p>
        </w:tc>
        <w:tc>
          <w:tcPr>
            <w:tcW w:w="1502" w:type="dxa"/>
            <w:hideMark/>
          </w:tcPr>
          <w:p w14:paraId="7C084C41" w14:textId="77777777" w:rsidR="009E1D9C" w:rsidRPr="009E1D9C" w:rsidRDefault="009E1D9C" w:rsidP="009D64B9">
            <w:pPr>
              <w:pStyle w:val="TTableText"/>
            </w:pPr>
            <w:r w:rsidRPr="009E1D9C">
              <w:t>81</w:t>
            </w:r>
          </w:p>
        </w:tc>
        <w:tc>
          <w:tcPr>
            <w:tcW w:w="1503" w:type="dxa"/>
            <w:hideMark/>
          </w:tcPr>
          <w:p w14:paraId="65626248" w14:textId="77777777" w:rsidR="009E1D9C" w:rsidRPr="009E1D9C" w:rsidRDefault="009E1D9C" w:rsidP="009D64B9">
            <w:pPr>
              <w:pStyle w:val="TTableText"/>
            </w:pPr>
            <w:r w:rsidRPr="009E1D9C">
              <w:t>81</w:t>
            </w:r>
          </w:p>
        </w:tc>
        <w:tc>
          <w:tcPr>
            <w:tcW w:w="1503" w:type="dxa"/>
            <w:hideMark/>
          </w:tcPr>
          <w:p w14:paraId="0A6149FD" w14:textId="77777777" w:rsidR="009E1D9C" w:rsidRPr="009E1D9C" w:rsidRDefault="009E1D9C" w:rsidP="009D64B9">
            <w:pPr>
              <w:pStyle w:val="TTableText"/>
            </w:pPr>
            <w:r w:rsidRPr="009E1D9C">
              <w:t>84</w:t>
            </w:r>
          </w:p>
        </w:tc>
        <w:tc>
          <w:tcPr>
            <w:tcW w:w="1503" w:type="dxa"/>
            <w:hideMark/>
          </w:tcPr>
          <w:p w14:paraId="51601C9E" w14:textId="77777777" w:rsidR="009E1D9C" w:rsidRPr="009E1D9C" w:rsidRDefault="009E1D9C" w:rsidP="009D64B9">
            <w:pPr>
              <w:pStyle w:val="TTableText"/>
            </w:pPr>
            <w:r w:rsidRPr="009E1D9C">
              <w:t>85</w:t>
            </w:r>
          </w:p>
        </w:tc>
        <w:tc>
          <w:tcPr>
            <w:tcW w:w="1503" w:type="dxa"/>
            <w:hideMark/>
          </w:tcPr>
          <w:p w14:paraId="6F36AB98" w14:textId="77777777" w:rsidR="009E1D9C" w:rsidRPr="009E1D9C" w:rsidRDefault="009E1D9C" w:rsidP="009D64B9">
            <w:pPr>
              <w:pStyle w:val="TTableText"/>
            </w:pPr>
            <w:r w:rsidRPr="009E1D9C">
              <w:t>92</w:t>
            </w:r>
          </w:p>
        </w:tc>
      </w:tr>
      <w:tr w:rsidR="009E1D9C" w:rsidRPr="009E1D9C" w14:paraId="04E14649" w14:textId="77777777">
        <w:trPr>
          <w:trHeight w:val="290"/>
        </w:trPr>
        <w:tc>
          <w:tcPr>
            <w:tcW w:w="1502" w:type="dxa"/>
            <w:hideMark/>
          </w:tcPr>
          <w:p w14:paraId="05901FED" w14:textId="77777777" w:rsidR="009E1D9C" w:rsidRPr="009E1D9C" w:rsidRDefault="009E1D9C" w:rsidP="009D64B9">
            <w:pPr>
              <w:pStyle w:val="TTableText"/>
            </w:pPr>
            <w:r w:rsidRPr="009E1D9C">
              <w:t>92</w:t>
            </w:r>
          </w:p>
        </w:tc>
        <w:tc>
          <w:tcPr>
            <w:tcW w:w="1502" w:type="dxa"/>
            <w:hideMark/>
          </w:tcPr>
          <w:p w14:paraId="05256F1D" w14:textId="77777777" w:rsidR="009E1D9C" w:rsidRPr="009E1D9C" w:rsidRDefault="009E1D9C" w:rsidP="009D64B9">
            <w:pPr>
              <w:pStyle w:val="TTableText"/>
            </w:pPr>
            <w:r w:rsidRPr="009E1D9C">
              <w:t>82</w:t>
            </w:r>
          </w:p>
        </w:tc>
        <w:tc>
          <w:tcPr>
            <w:tcW w:w="1503" w:type="dxa"/>
            <w:hideMark/>
          </w:tcPr>
          <w:p w14:paraId="08245EDD" w14:textId="77777777" w:rsidR="009E1D9C" w:rsidRPr="009E1D9C" w:rsidRDefault="009E1D9C" w:rsidP="009D64B9">
            <w:pPr>
              <w:pStyle w:val="TTableText"/>
            </w:pPr>
            <w:r w:rsidRPr="009E1D9C">
              <w:t>82</w:t>
            </w:r>
          </w:p>
        </w:tc>
        <w:tc>
          <w:tcPr>
            <w:tcW w:w="1503" w:type="dxa"/>
            <w:hideMark/>
          </w:tcPr>
          <w:p w14:paraId="76580804" w14:textId="77777777" w:rsidR="009E1D9C" w:rsidRPr="009E1D9C" w:rsidRDefault="009E1D9C" w:rsidP="009D64B9">
            <w:pPr>
              <w:pStyle w:val="TTableText"/>
            </w:pPr>
            <w:r w:rsidRPr="009E1D9C">
              <w:t>85</w:t>
            </w:r>
          </w:p>
        </w:tc>
        <w:tc>
          <w:tcPr>
            <w:tcW w:w="1503" w:type="dxa"/>
            <w:hideMark/>
          </w:tcPr>
          <w:p w14:paraId="2A388973" w14:textId="77777777" w:rsidR="009E1D9C" w:rsidRPr="009E1D9C" w:rsidRDefault="009E1D9C" w:rsidP="009D64B9">
            <w:pPr>
              <w:pStyle w:val="TTableText"/>
            </w:pPr>
            <w:r w:rsidRPr="009E1D9C">
              <w:t>86</w:t>
            </w:r>
          </w:p>
        </w:tc>
        <w:tc>
          <w:tcPr>
            <w:tcW w:w="1503" w:type="dxa"/>
            <w:hideMark/>
          </w:tcPr>
          <w:p w14:paraId="55FDCE54" w14:textId="77777777" w:rsidR="009E1D9C" w:rsidRPr="009E1D9C" w:rsidRDefault="009E1D9C" w:rsidP="009D64B9">
            <w:pPr>
              <w:pStyle w:val="TTableText"/>
            </w:pPr>
            <w:r w:rsidRPr="009E1D9C">
              <w:t>93</w:t>
            </w:r>
          </w:p>
        </w:tc>
      </w:tr>
      <w:tr w:rsidR="009E1D9C" w:rsidRPr="009E1D9C" w14:paraId="3A915AF3" w14:textId="77777777">
        <w:trPr>
          <w:trHeight w:val="290"/>
        </w:trPr>
        <w:tc>
          <w:tcPr>
            <w:tcW w:w="1502" w:type="dxa"/>
            <w:hideMark/>
          </w:tcPr>
          <w:p w14:paraId="515202DC" w14:textId="77777777" w:rsidR="009E1D9C" w:rsidRPr="009E1D9C" w:rsidRDefault="009E1D9C" w:rsidP="009D64B9">
            <w:pPr>
              <w:pStyle w:val="TTableText"/>
            </w:pPr>
            <w:r w:rsidRPr="009E1D9C">
              <w:t>93</w:t>
            </w:r>
          </w:p>
        </w:tc>
        <w:tc>
          <w:tcPr>
            <w:tcW w:w="1502" w:type="dxa"/>
            <w:hideMark/>
          </w:tcPr>
          <w:p w14:paraId="52448F6E" w14:textId="77777777" w:rsidR="009E1D9C" w:rsidRPr="009E1D9C" w:rsidRDefault="009E1D9C" w:rsidP="009D64B9">
            <w:pPr>
              <w:pStyle w:val="TTableText"/>
            </w:pPr>
            <w:r w:rsidRPr="009E1D9C">
              <w:t>83</w:t>
            </w:r>
          </w:p>
        </w:tc>
        <w:tc>
          <w:tcPr>
            <w:tcW w:w="1503" w:type="dxa"/>
            <w:hideMark/>
          </w:tcPr>
          <w:p w14:paraId="2B3F632D" w14:textId="77777777" w:rsidR="009E1D9C" w:rsidRPr="009E1D9C" w:rsidRDefault="009E1D9C" w:rsidP="009D64B9">
            <w:pPr>
              <w:pStyle w:val="TTableText"/>
            </w:pPr>
            <w:r w:rsidRPr="009E1D9C">
              <w:t>83</w:t>
            </w:r>
          </w:p>
        </w:tc>
        <w:tc>
          <w:tcPr>
            <w:tcW w:w="1503" w:type="dxa"/>
            <w:hideMark/>
          </w:tcPr>
          <w:p w14:paraId="39CC849F" w14:textId="77777777" w:rsidR="009E1D9C" w:rsidRPr="009E1D9C" w:rsidRDefault="009E1D9C" w:rsidP="009D64B9">
            <w:pPr>
              <w:pStyle w:val="TTableText"/>
            </w:pPr>
            <w:r w:rsidRPr="009E1D9C">
              <w:t>86</w:t>
            </w:r>
          </w:p>
        </w:tc>
        <w:tc>
          <w:tcPr>
            <w:tcW w:w="1503" w:type="dxa"/>
            <w:hideMark/>
          </w:tcPr>
          <w:p w14:paraId="7608A857" w14:textId="77777777" w:rsidR="009E1D9C" w:rsidRPr="009E1D9C" w:rsidRDefault="009E1D9C" w:rsidP="009D64B9">
            <w:pPr>
              <w:pStyle w:val="TTableText"/>
            </w:pPr>
            <w:r w:rsidRPr="009E1D9C">
              <w:t>87</w:t>
            </w:r>
          </w:p>
        </w:tc>
        <w:tc>
          <w:tcPr>
            <w:tcW w:w="1503" w:type="dxa"/>
            <w:hideMark/>
          </w:tcPr>
          <w:p w14:paraId="452F16FA" w14:textId="77777777" w:rsidR="009E1D9C" w:rsidRPr="009E1D9C" w:rsidRDefault="009E1D9C" w:rsidP="009D64B9">
            <w:pPr>
              <w:pStyle w:val="TTableText"/>
            </w:pPr>
            <w:r w:rsidRPr="009E1D9C">
              <w:t>94</w:t>
            </w:r>
          </w:p>
        </w:tc>
      </w:tr>
      <w:tr w:rsidR="009E1D9C" w:rsidRPr="009E1D9C" w14:paraId="014D672E" w14:textId="77777777">
        <w:trPr>
          <w:trHeight w:val="290"/>
        </w:trPr>
        <w:tc>
          <w:tcPr>
            <w:tcW w:w="1502" w:type="dxa"/>
            <w:hideMark/>
          </w:tcPr>
          <w:p w14:paraId="755AE5DB" w14:textId="77777777" w:rsidR="009E1D9C" w:rsidRPr="009E1D9C" w:rsidRDefault="009E1D9C" w:rsidP="009D64B9">
            <w:pPr>
              <w:pStyle w:val="TTableText"/>
            </w:pPr>
            <w:r w:rsidRPr="009E1D9C">
              <w:t>94</w:t>
            </w:r>
          </w:p>
        </w:tc>
        <w:tc>
          <w:tcPr>
            <w:tcW w:w="1502" w:type="dxa"/>
            <w:hideMark/>
          </w:tcPr>
          <w:p w14:paraId="3B30EAA2" w14:textId="77777777" w:rsidR="009E1D9C" w:rsidRPr="009E1D9C" w:rsidRDefault="009E1D9C" w:rsidP="009D64B9">
            <w:pPr>
              <w:pStyle w:val="TTableText"/>
            </w:pPr>
            <w:r w:rsidRPr="009E1D9C">
              <w:t>84</w:t>
            </w:r>
          </w:p>
        </w:tc>
        <w:tc>
          <w:tcPr>
            <w:tcW w:w="1503" w:type="dxa"/>
            <w:hideMark/>
          </w:tcPr>
          <w:p w14:paraId="5EA62E3A" w14:textId="77777777" w:rsidR="009E1D9C" w:rsidRPr="009E1D9C" w:rsidRDefault="009E1D9C" w:rsidP="009D64B9">
            <w:pPr>
              <w:pStyle w:val="TTableText"/>
            </w:pPr>
            <w:r w:rsidRPr="009E1D9C">
              <w:t>84</w:t>
            </w:r>
          </w:p>
        </w:tc>
        <w:tc>
          <w:tcPr>
            <w:tcW w:w="1503" w:type="dxa"/>
            <w:hideMark/>
          </w:tcPr>
          <w:p w14:paraId="28485E0F" w14:textId="77777777" w:rsidR="009E1D9C" w:rsidRPr="009E1D9C" w:rsidRDefault="009E1D9C" w:rsidP="009D64B9">
            <w:pPr>
              <w:pStyle w:val="TTableText"/>
            </w:pPr>
            <w:r w:rsidRPr="009E1D9C">
              <w:t>87</w:t>
            </w:r>
          </w:p>
        </w:tc>
        <w:tc>
          <w:tcPr>
            <w:tcW w:w="1503" w:type="dxa"/>
            <w:hideMark/>
          </w:tcPr>
          <w:p w14:paraId="7B4D2A01" w14:textId="77777777" w:rsidR="009E1D9C" w:rsidRPr="009E1D9C" w:rsidRDefault="009E1D9C" w:rsidP="009D64B9">
            <w:pPr>
              <w:pStyle w:val="TTableText"/>
            </w:pPr>
            <w:r w:rsidRPr="009E1D9C">
              <w:t>88</w:t>
            </w:r>
          </w:p>
        </w:tc>
        <w:tc>
          <w:tcPr>
            <w:tcW w:w="1503" w:type="dxa"/>
            <w:hideMark/>
          </w:tcPr>
          <w:p w14:paraId="5A517048" w14:textId="77777777" w:rsidR="009E1D9C" w:rsidRPr="009E1D9C" w:rsidRDefault="009E1D9C" w:rsidP="009D64B9">
            <w:pPr>
              <w:pStyle w:val="TTableText"/>
            </w:pPr>
            <w:r w:rsidRPr="009E1D9C">
              <w:t>95</w:t>
            </w:r>
          </w:p>
        </w:tc>
      </w:tr>
      <w:tr w:rsidR="009E1D9C" w:rsidRPr="009E1D9C" w14:paraId="702BA9AD" w14:textId="77777777">
        <w:trPr>
          <w:trHeight w:val="290"/>
        </w:trPr>
        <w:tc>
          <w:tcPr>
            <w:tcW w:w="1502" w:type="dxa"/>
            <w:noWrap/>
            <w:hideMark/>
          </w:tcPr>
          <w:p w14:paraId="117C0E34" w14:textId="77777777" w:rsidR="009E1D9C" w:rsidRPr="009E1D9C" w:rsidRDefault="009E1D9C" w:rsidP="009D64B9">
            <w:pPr>
              <w:pStyle w:val="TTableText"/>
            </w:pPr>
            <w:r w:rsidRPr="009E1D9C">
              <w:t>N/A</w:t>
            </w:r>
          </w:p>
        </w:tc>
        <w:tc>
          <w:tcPr>
            <w:tcW w:w="1502" w:type="dxa"/>
            <w:hideMark/>
          </w:tcPr>
          <w:p w14:paraId="5F39A719" w14:textId="77777777" w:rsidR="009E1D9C" w:rsidRPr="009E1D9C" w:rsidRDefault="009E1D9C" w:rsidP="009D64B9">
            <w:pPr>
              <w:pStyle w:val="TTableText"/>
            </w:pPr>
          </w:p>
        </w:tc>
        <w:tc>
          <w:tcPr>
            <w:tcW w:w="1503" w:type="dxa"/>
            <w:hideMark/>
          </w:tcPr>
          <w:p w14:paraId="41CC56FE" w14:textId="77777777" w:rsidR="009E1D9C" w:rsidRPr="009E1D9C" w:rsidRDefault="009E1D9C" w:rsidP="009D64B9">
            <w:pPr>
              <w:pStyle w:val="TTableText"/>
            </w:pPr>
          </w:p>
        </w:tc>
        <w:tc>
          <w:tcPr>
            <w:tcW w:w="1503" w:type="dxa"/>
            <w:hideMark/>
          </w:tcPr>
          <w:p w14:paraId="57321574" w14:textId="77777777" w:rsidR="009E1D9C" w:rsidRPr="009E1D9C" w:rsidRDefault="009E1D9C" w:rsidP="009D64B9">
            <w:pPr>
              <w:pStyle w:val="TTableText"/>
            </w:pPr>
          </w:p>
        </w:tc>
        <w:tc>
          <w:tcPr>
            <w:tcW w:w="1503" w:type="dxa"/>
            <w:hideMark/>
          </w:tcPr>
          <w:p w14:paraId="376DF269" w14:textId="77777777" w:rsidR="009E1D9C" w:rsidRPr="009E1D9C" w:rsidRDefault="009E1D9C" w:rsidP="009D64B9">
            <w:pPr>
              <w:pStyle w:val="TTableText"/>
            </w:pPr>
          </w:p>
        </w:tc>
        <w:tc>
          <w:tcPr>
            <w:tcW w:w="1503" w:type="dxa"/>
            <w:hideMark/>
          </w:tcPr>
          <w:p w14:paraId="0FF975DF" w14:textId="77777777" w:rsidR="009E1D9C" w:rsidRPr="009E1D9C" w:rsidRDefault="009E1D9C" w:rsidP="009D64B9">
            <w:pPr>
              <w:pStyle w:val="TTableText"/>
            </w:pPr>
            <w:r w:rsidRPr="009E1D9C">
              <w:t>96</w:t>
            </w:r>
          </w:p>
        </w:tc>
      </w:tr>
      <w:tr w:rsidR="009E1D9C" w:rsidRPr="009E1D9C" w14:paraId="385C3904" w14:textId="77777777">
        <w:trPr>
          <w:trHeight w:val="290"/>
        </w:trPr>
        <w:tc>
          <w:tcPr>
            <w:tcW w:w="1502" w:type="dxa"/>
            <w:noWrap/>
            <w:hideMark/>
          </w:tcPr>
          <w:p w14:paraId="56193E7E" w14:textId="77777777" w:rsidR="009E1D9C" w:rsidRPr="009E1D9C" w:rsidRDefault="009E1D9C" w:rsidP="009D64B9">
            <w:pPr>
              <w:pStyle w:val="TTableText"/>
            </w:pPr>
            <w:r w:rsidRPr="009E1D9C">
              <w:t>N/A</w:t>
            </w:r>
          </w:p>
        </w:tc>
        <w:tc>
          <w:tcPr>
            <w:tcW w:w="1502" w:type="dxa"/>
            <w:hideMark/>
          </w:tcPr>
          <w:p w14:paraId="217F504D" w14:textId="77777777" w:rsidR="009E1D9C" w:rsidRPr="009E1D9C" w:rsidRDefault="009E1D9C" w:rsidP="009D64B9">
            <w:pPr>
              <w:pStyle w:val="TTableText"/>
            </w:pPr>
          </w:p>
        </w:tc>
        <w:tc>
          <w:tcPr>
            <w:tcW w:w="1503" w:type="dxa"/>
            <w:hideMark/>
          </w:tcPr>
          <w:p w14:paraId="2C385C5C" w14:textId="77777777" w:rsidR="009E1D9C" w:rsidRPr="009E1D9C" w:rsidRDefault="009E1D9C" w:rsidP="009D64B9">
            <w:pPr>
              <w:pStyle w:val="TTableText"/>
            </w:pPr>
          </w:p>
        </w:tc>
        <w:tc>
          <w:tcPr>
            <w:tcW w:w="1503" w:type="dxa"/>
            <w:hideMark/>
          </w:tcPr>
          <w:p w14:paraId="093C0CB8" w14:textId="77777777" w:rsidR="009E1D9C" w:rsidRPr="009E1D9C" w:rsidRDefault="009E1D9C" w:rsidP="009D64B9">
            <w:pPr>
              <w:pStyle w:val="TTableText"/>
            </w:pPr>
          </w:p>
        </w:tc>
        <w:tc>
          <w:tcPr>
            <w:tcW w:w="1503" w:type="dxa"/>
            <w:hideMark/>
          </w:tcPr>
          <w:p w14:paraId="5FC09368" w14:textId="77777777" w:rsidR="009E1D9C" w:rsidRPr="009E1D9C" w:rsidRDefault="009E1D9C" w:rsidP="009D64B9">
            <w:pPr>
              <w:pStyle w:val="TTableText"/>
            </w:pPr>
          </w:p>
        </w:tc>
        <w:tc>
          <w:tcPr>
            <w:tcW w:w="1503" w:type="dxa"/>
            <w:hideMark/>
          </w:tcPr>
          <w:p w14:paraId="79E3EF32" w14:textId="77777777" w:rsidR="009E1D9C" w:rsidRPr="009E1D9C" w:rsidRDefault="009E1D9C" w:rsidP="009D64B9">
            <w:pPr>
              <w:pStyle w:val="TTableText"/>
            </w:pPr>
            <w:r w:rsidRPr="009E1D9C">
              <w:t>97</w:t>
            </w:r>
          </w:p>
        </w:tc>
      </w:tr>
      <w:tr w:rsidR="009E1D9C" w:rsidRPr="009E1D9C" w14:paraId="5EE1D46A" w14:textId="77777777">
        <w:trPr>
          <w:trHeight w:val="290"/>
        </w:trPr>
        <w:tc>
          <w:tcPr>
            <w:tcW w:w="1502" w:type="dxa"/>
            <w:hideMark/>
          </w:tcPr>
          <w:p w14:paraId="45041F00" w14:textId="77777777" w:rsidR="009E1D9C" w:rsidRPr="009E1D9C" w:rsidRDefault="009E1D9C" w:rsidP="009D64B9">
            <w:pPr>
              <w:pStyle w:val="TTableText"/>
            </w:pPr>
            <w:r w:rsidRPr="009E1D9C">
              <w:t>95</w:t>
            </w:r>
          </w:p>
        </w:tc>
        <w:tc>
          <w:tcPr>
            <w:tcW w:w="1502" w:type="dxa"/>
            <w:hideMark/>
          </w:tcPr>
          <w:p w14:paraId="4A2626F4" w14:textId="77777777" w:rsidR="009E1D9C" w:rsidRPr="009E1D9C" w:rsidRDefault="009E1D9C" w:rsidP="009D64B9">
            <w:pPr>
              <w:pStyle w:val="TTableText"/>
            </w:pPr>
            <w:r w:rsidRPr="009E1D9C">
              <w:t>85</w:t>
            </w:r>
          </w:p>
        </w:tc>
        <w:tc>
          <w:tcPr>
            <w:tcW w:w="1503" w:type="dxa"/>
            <w:hideMark/>
          </w:tcPr>
          <w:p w14:paraId="34B14452" w14:textId="77777777" w:rsidR="009E1D9C" w:rsidRPr="009E1D9C" w:rsidRDefault="009E1D9C" w:rsidP="009D64B9">
            <w:pPr>
              <w:pStyle w:val="TTableText"/>
            </w:pPr>
            <w:r w:rsidRPr="009E1D9C">
              <w:t>85</w:t>
            </w:r>
          </w:p>
        </w:tc>
        <w:tc>
          <w:tcPr>
            <w:tcW w:w="1503" w:type="dxa"/>
            <w:hideMark/>
          </w:tcPr>
          <w:p w14:paraId="0F96C3ED" w14:textId="77777777" w:rsidR="009E1D9C" w:rsidRPr="009E1D9C" w:rsidRDefault="009E1D9C" w:rsidP="009D64B9">
            <w:pPr>
              <w:pStyle w:val="TTableText"/>
            </w:pPr>
            <w:r w:rsidRPr="009E1D9C">
              <w:t>88</w:t>
            </w:r>
          </w:p>
        </w:tc>
        <w:tc>
          <w:tcPr>
            <w:tcW w:w="1503" w:type="dxa"/>
            <w:hideMark/>
          </w:tcPr>
          <w:p w14:paraId="25E70F2D" w14:textId="77777777" w:rsidR="009E1D9C" w:rsidRPr="009E1D9C" w:rsidRDefault="009E1D9C" w:rsidP="009D64B9">
            <w:pPr>
              <w:pStyle w:val="TTableText"/>
            </w:pPr>
            <w:r w:rsidRPr="009E1D9C">
              <w:t>89</w:t>
            </w:r>
          </w:p>
        </w:tc>
        <w:tc>
          <w:tcPr>
            <w:tcW w:w="1503" w:type="dxa"/>
            <w:hideMark/>
          </w:tcPr>
          <w:p w14:paraId="2C3DEE0B" w14:textId="77777777" w:rsidR="009E1D9C" w:rsidRPr="009E1D9C" w:rsidRDefault="009E1D9C" w:rsidP="009D64B9">
            <w:pPr>
              <w:pStyle w:val="TTableText"/>
            </w:pPr>
            <w:r w:rsidRPr="009E1D9C">
              <w:t>98</w:t>
            </w:r>
          </w:p>
        </w:tc>
      </w:tr>
      <w:tr w:rsidR="009E1D9C" w:rsidRPr="009E1D9C" w14:paraId="49071E55" w14:textId="77777777">
        <w:trPr>
          <w:trHeight w:val="290"/>
        </w:trPr>
        <w:tc>
          <w:tcPr>
            <w:tcW w:w="1502" w:type="dxa"/>
            <w:hideMark/>
          </w:tcPr>
          <w:p w14:paraId="189EDE19" w14:textId="77777777" w:rsidR="009E1D9C" w:rsidRPr="009E1D9C" w:rsidRDefault="009E1D9C" w:rsidP="009D64B9">
            <w:pPr>
              <w:pStyle w:val="TTableText"/>
            </w:pPr>
            <w:r w:rsidRPr="009E1D9C">
              <w:t>96</w:t>
            </w:r>
          </w:p>
        </w:tc>
        <w:tc>
          <w:tcPr>
            <w:tcW w:w="1502" w:type="dxa"/>
            <w:hideMark/>
          </w:tcPr>
          <w:p w14:paraId="21BB14AA" w14:textId="77777777" w:rsidR="009E1D9C" w:rsidRPr="009E1D9C" w:rsidRDefault="009E1D9C" w:rsidP="009D64B9">
            <w:pPr>
              <w:pStyle w:val="TTableText"/>
            </w:pPr>
            <w:r w:rsidRPr="009E1D9C">
              <w:t>86</w:t>
            </w:r>
          </w:p>
        </w:tc>
        <w:tc>
          <w:tcPr>
            <w:tcW w:w="1503" w:type="dxa"/>
            <w:hideMark/>
          </w:tcPr>
          <w:p w14:paraId="21147E59" w14:textId="77777777" w:rsidR="009E1D9C" w:rsidRPr="009E1D9C" w:rsidRDefault="009E1D9C" w:rsidP="009D64B9">
            <w:pPr>
              <w:pStyle w:val="TTableText"/>
            </w:pPr>
            <w:r w:rsidRPr="009E1D9C">
              <w:t>86</w:t>
            </w:r>
          </w:p>
        </w:tc>
        <w:tc>
          <w:tcPr>
            <w:tcW w:w="1503" w:type="dxa"/>
            <w:hideMark/>
          </w:tcPr>
          <w:p w14:paraId="2A3FE5D7" w14:textId="77777777" w:rsidR="009E1D9C" w:rsidRPr="009E1D9C" w:rsidRDefault="009E1D9C" w:rsidP="009D64B9">
            <w:pPr>
              <w:pStyle w:val="TTableText"/>
            </w:pPr>
            <w:r w:rsidRPr="009E1D9C">
              <w:t>89</w:t>
            </w:r>
          </w:p>
        </w:tc>
        <w:tc>
          <w:tcPr>
            <w:tcW w:w="1503" w:type="dxa"/>
            <w:hideMark/>
          </w:tcPr>
          <w:p w14:paraId="706123D9" w14:textId="77777777" w:rsidR="009E1D9C" w:rsidRPr="009E1D9C" w:rsidRDefault="009E1D9C" w:rsidP="009D64B9">
            <w:pPr>
              <w:pStyle w:val="TTableText"/>
            </w:pPr>
            <w:r w:rsidRPr="009E1D9C">
              <w:t>90</w:t>
            </w:r>
          </w:p>
        </w:tc>
        <w:tc>
          <w:tcPr>
            <w:tcW w:w="1503" w:type="dxa"/>
            <w:hideMark/>
          </w:tcPr>
          <w:p w14:paraId="59A92541" w14:textId="77777777" w:rsidR="009E1D9C" w:rsidRPr="009E1D9C" w:rsidRDefault="009E1D9C" w:rsidP="009D64B9">
            <w:pPr>
              <w:pStyle w:val="TTableText"/>
            </w:pPr>
            <w:r w:rsidRPr="009E1D9C">
              <w:t>99</w:t>
            </w:r>
          </w:p>
        </w:tc>
      </w:tr>
      <w:tr w:rsidR="009E1D9C" w:rsidRPr="009E1D9C" w14:paraId="5D47525B" w14:textId="77777777">
        <w:trPr>
          <w:trHeight w:val="290"/>
        </w:trPr>
        <w:tc>
          <w:tcPr>
            <w:tcW w:w="1502" w:type="dxa"/>
            <w:hideMark/>
          </w:tcPr>
          <w:p w14:paraId="3123760D" w14:textId="77777777" w:rsidR="009E1D9C" w:rsidRPr="009E1D9C" w:rsidRDefault="009E1D9C" w:rsidP="009D64B9">
            <w:pPr>
              <w:pStyle w:val="TTableText"/>
            </w:pPr>
            <w:r w:rsidRPr="009E1D9C">
              <w:t>97</w:t>
            </w:r>
          </w:p>
        </w:tc>
        <w:tc>
          <w:tcPr>
            <w:tcW w:w="1502" w:type="dxa"/>
            <w:hideMark/>
          </w:tcPr>
          <w:p w14:paraId="38749C07" w14:textId="77777777" w:rsidR="009E1D9C" w:rsidRPr="009E1D9C" w:rsidRDefault="009E1D9C" w:rsidP="009D64B9">
            <w:pPr>
              <w:pStyle w:val="TTableText"/>
            </w:pPr>
            <w:r w:rsidRPr="009E1D9C">
              <w:t>87</w:t>
            </w:r>
          </w:p>
        </w:tc>
        <w:tc>
          <w:tcPr>
            <w:tcW w:w="1503" w:type="dxa"/>
            <w:hideMark/>
          </w:tcPr>
          <w:p w14:paraId="6C928112" w14:textId="77777777" w:rsidR="009E1D9C" w:rsidRPr="009E1D9C" w:rsidRDefault="009E1D9C" w:rsidP="009D64B9">
            <w:pPr>
              <w:pStyle w:val="TTableText"/>
            </w:pPr>
            <w:r w:rsidRPr="009E1D9C">
              <w:t>87</w:t>
            </w:r>
          </w:p>
        </w:tc>
        <w:tc>
          <w:tcPr>
            <w:tcW w:w="1503" w:type="dxa"/>
            <w:hideMark/>
          </w:tcPr>
          <w:p w14:paraId="4B6E8926" w14:textId="77777777" w:rsidR="009E1D9C" w:rsidRPr="009E1D9C" w:rsidRDefault="009E1D9C" w:rsidP="009D64B9">
            <w:pPr>
              <w:pStyle w:val="TTableText"/>
            </w:pPr>
            <w:r w:rsidRPr="009E1D9C">
              <w:t>90</w:t>
            </w:r>
          </w:p>
        </w:tc>
        <w:tc>
          <w:tcPr>
            <w:tcW w:w="1503" w:type="dxa"/>
            <w:hideMark/>
          </w:tcPr>
          <w:p w14:paraId="6A904926" w14:textId="77777777" w:rsidR="009E1D9C" w:rsidRPr="009E1D9C" w:rsidRDefault="009E1D9C" w:rsidP="009D64B9">
            <w:pPr>
              <w:pStyle w:val="TTableText"/>
            </w:pPr>
            <w:r w:rsidRPr="009E1D9C">
              <w:t>91</w:t>
            </w:r>
          </w:p>
        </w:tc>
        <w:tc>
          <w:tcPr>
            <w:tcW w:w="1503" w:type="dxa"/>
            <w:hideMark/>
          </w:tcPr>
          <w:p w14:paraId="3C53288C" w14:textId="77777777" w:rsidR="009E1D9C" w:rsidRPr="009E1D9C" w:rsidRDefault="009E1D9C" w:rsidP="009D64B9">
            <w:pPr>
              <w:pStyle w:val="TTableText"/>
            </w:pPr>
            <w:r w:rsidRPr="009E1D9C">
              <w:t>100</w:t>
            </w:r>
          </w:p>
        </w:tc>
      </w:tr>
      <w:tr w:rsidR="009E1D9C" w:rsidRPr="009E1D9C" w14:paraId="0951D800" w14:textId="77777777">
        <w:trPr>
          <w:trHeight w:val="290"/>
        </w:trPr>
        <w:tc>
          <w:tcPr>
            <w:tcW w:w="1502" w:type="dxa"/>
            <w:hideMark/>
          </w:tcPr>
          <w:p w14:paraId="142F628D" w14:textId="77777777" w:rsidR="009E1D9C" w:rsidRPr="009E1D9C" w:rsidRDefault="009E1D9C" w:rsidP="009D64B9">
            <w:pPr>
              <w:pStyle w:val="TTableText"/>
            </w:pPr>
            <w:r w:rsidRPr="009E1D9C">
              <w:t>98</w:t>
            </w:r>
          </w:p>
        </w:tc>
        <w:tc>
          <w:tcPr>
            <w:tcW w:w="1502" w:type="dxa"/>
            <w:hideMark/>
          </w:tcPr>
          <w:p w14:paraId="78E46781" w14:textId="77777777" w:rsidR="009E1D9C" w:rsidRPr="009E1D9C" w:rsidRDefault="009E1D9C" w:rsidP="009D64B9">
            <w:pPr>
              <w:pStyle w:val="TTableText"/>
            </w:pPr>
            <w:r w:rsidRPr="009E1D9C">
              <w:t>88</w:t>
            </w:r>
          </w:p>
        </w:tc>
        <w:tc>
          <w:tcPr>
            <w:tcW w:w="1503" w:type="dxa"/>
            <w:hideMark/>
          </w:tcPr>
          <w:p w14:paraId="6D63A71D" w14:textId="77777777" w:rsidR="009E1D9C" w:rsidRPr="009E1D9C" w:rsidRDefault="009E1D9C" w:rsidP="009D64B9">
            <w:pPr>
              <w:pStyle w:val="TTableText"/>
            </w:pPr>
            <w:r w:rsidRPr="009E1D9C">
              <w:t>88</w:t>
            </w:r>
          </w:p>
        </w:tc>
        <w:tc>
          <w:tcPr>
            <w:tcW w:w="1503" w:type="dxa"/>
            <w:hideMark/>
          </w:tcPr>
          <w:p w14:paraId="230EE911" w14:textId="77777777" w:rsidR="009E1D9C" w:rsidRPr="009E1D9C" w:rsidRDefault="009E1D9C" w:rsidP="009D64B9">
            <w:pPr>
              <w:pStyle w:val="TTableText"/>
            </w:pPr>
            <w:r w:rsidRPr="009E1D9C">
              <w:t>91</w:t>
            </w:r>
          </w:p>
        </w:tc>
        <w:tc>
          <w:tcPr>
            <w:tcW w:w="1503" w:type="dxa"/>
            <w:hideMark/>
          </w:tcPr>
          <w:p w14:paraId="0E0FE973" w14:textId="77777777" w:rsidR="009E1D9C" w:rsidRPr="009E1D9C" w:rsidRDefault="009E1D9C" w:rsidP="009D64B9">
            <w:pPr>
              <w:pStyle w:val="TTableText"/>
            </w:pPr>
            <w:r w:rsidRPr="009E1D9C">
              <w:t>92</w:t>
            </w:r>
          </w:p>
        </w:tc>
        <w:tc>
          <w:tcPr>
            <w:tcW w:w="1503" w:type="dxa"/>
            <w:hideMark/>
          </w:tcPr>
          <w:p w14:paraId="137BA411" w14:textId="77777777" w:rsidR="009E1D9C" w:rsidRPr="009E1D9C" w:rsidRDefault="009E1D9C" w:rsidP="009D64B9">
            <w:pPr>
              <w:pStyle w:val="TTableText"/>
            </w:pPr>
            <w:r w:rsidRPr="009E1D9C">
              <w:t>101</w:t>
            </w:r>
          </w:p>
        </w:tc>
      </w:tr>
      <w:tr w:rsidR="009E1D9C" w:rsidRPr="009E1D9C" w14:paraId="604AAA89" w14:textId="77777777">
        <w:trPr>
          <w:trHeight w:val="290"/>
        </w:trPr>
        <w:tc>
          <w:tcPr>
            <w:tcW w:w="1502" w:type="dxa"/>
            <w:hideMark/>
          </w:tcPr>
          <w:p w14:paraId="23D837D7" w14:textId="77777777" w:rsidR="009E1D9C" w:rsidRPr="009E1D9C" w:rsidRDefault="009E1D9C" w:rsidP="009D64B9">
            <w:pPr>
              <w:pStyle w:val="TTableText"/>
            </w:pPr>
            <w:r w:rsidRPr="009E1D9C">
              <w:t>99</w:t>
            </w:r>
          </w:p>
        </w:tc>
        <w:tc>
          <w:tcPr>
            <w:tcW w:w="1502" w:type="dxa"/>
            <w:hideMark/>
          </w:tcPr>
          <w:p w14:paraId="38E303A7" w14:textId="77777777" w:rsidR="009E1D9C" w:rsidRPr="009E1D9C" w:rsidRDefault="009E1D9C" w:rsidP="009D64B9">
            <w:pPr>
              <w:pStyle w:val="TTableText"/>
            </w:pPr>
            <w:r w:rsidRPr="009E1D9C">
              <w:t>89</w:t>
            </w:r>
          </w:p>
        </w:tc>
        <w:tc>
          <w:tcPr>
            <w:tcW w:w="1503" w:type="dxa"/>
            <w:hideMark/>
          </w:tcPr>
          <w:p w14:paraId="7810019F" w14:textId="77777777" w:rsidR="009E1D9C" w:rsidRPr="009E1D9C" w:rsidRDefault="009E1D9C" w:rsidP="009D64B9">
            <w:pPr>
              <w:pStyle w:val="TTableText"/>
            </w:pPr>
            <w:r w:rsidRPr="009E1D9C">
              <w:t>89</w:t>
            </w:r>
          </w:p>
        </w:tc>
        <w:tc>
          <w:tcPr>
            <w:tcW w:w="1503" w:type="dxa"/>
            <w:hideMark/>
          </w:tcPr>
          <w:p w14:paraId="191B1671" w14:textId="77777777" w:rsidR="009E1D9C" w:rsidRPr="009E1D9C" w:rsidRDefault="009E1D9C" w:rsidP="009D64B9">
            <w:pPr>
              <w:pStyle w:val="TTableText"/>
            </w:pPr>
            <w:r w:rsidRPr="009E1D9C">
              <w:t>92</w:t>
            </w:r>
          </w:p>
        </w:tc>
        <w:tc>
          <w:tcPr>
            <w:tcW w:w="1503" w:type="dxa"/>
            <w:hideMark/>
          </w:tcPr>
          <w:p w14:paraId="3F38B342" w14:textId="77777777" w:rsidR="009E1D9C" w:rsidRPr="009E1D9C" w:rsidRDefault="009E1D9C" w:rsidP="009D64B9">
            <w:pPr>
              <w:pStyle w:val="TTableText"/>
            </w:pPr>
            <w:r w:rsidRPr="009E1D9C">
              <w:t>93</w:t>
            </w:r>
          </w:p>
        </w:tc>
        <w:tc>
          <w:tcPr>
            <w:tcW w:w="1503" w:type="dxa"/>
            <w:hideMark/>
          </w:tcPr>
          <w:p w14:paraId="7D41CC61" w14:textId="77777777" w:rsidR="009E1D9C" w:rsidRPr="009E1D9C" w:rsidRDefault="009E1D9C" w:rsidP="009D64B9">
            <w:pPr>
              <w:pStyle w:val="TTableText"/>
            </w:pPr>
            <w:r w:rsidRPr="009E1D9C">
              <w:t>102</w:t>
            </w:r>
          </w:p>
        </w:tc>
      </w:tr>
      <w:tr w:rsidR="009E1D9C" w:rsidRPr="009E1D9C" w14:paraId="776F07B1" w14:textId="77777777">
        <w:trPr>
          <w:trHeight w:val="290"/>
        </w:trPr>
        <w:tc>
          <w:tcPr>
            <w:tcW w:w="1502" w:type="dxa"/>
            <w:hideMark/>
          </w:tcPr>
          <w:p w14:paraId="2B7D2901" w14:textId="77777777" w:rsidR="009E1D9C" w:rsidRPr="009E1D9C" w:rsidRDefault="009E1D9C" w:rsidP="009D64B9">
            <w:pPr>
              <w:pStyle w:val="TTableText"/>
            </w:pPr>
            <w:r w:rsidRPr="009E1D9C">
              <w:t>100</w:t>
            </w:r>
          </w:p>
        </w:tc>
        <w:tc>
          <w:tcPr>
            <w:tcW w:w="1502" w:type="dxa"/>
            <w:hideMark/>
          </w:tcPr>
          <w:p w14:paraId="7B9AE007" w14:textId="77777777" w:rsidR="009E1D9C" w:rsidRPr="009E1D9C" w:rsidRDefault="009E1D9C" w:rsidP="009D64B9">
            <w:pPr>
              <w:pStyle w:val="TTableText"/>
            </w:pPr>
            <w:r w:rsidRPr="009E1D9C">
              <w:t>90</w:t>
            </w:r>
          </w:p>
        </w:tc>
        <w:tc>
          <w:tcPr>
            <w:tcW w:w="1503" w:type="dxa"/>
            <w:hideMark/>
          </w:tcPr>
          <w:p w14:paraId="7F91767B" w14:textId="77777777" w:rsidR="009E1D9C" w:rsidRPr="009E1D9C" w:rsidRDefault="009E1D9C" w:rsidP="009D64B9">
            <w:pPr>
              <w:pStyle w:val="TTableText"/>
            </w:pPr>
            <w:r w:rsidRPr="009E1D9C">
              <w:t>90</w:t>
            </w:r>
          </w:p>
        </w:tc>
        <w:tc>
          <w:tcPr>
            <w:tcW w:w="1503" w:type="dxa"/>
            <w:hideMark/>
          </w:tcPr>
          <w:p w14:paraId="0A7B5C53" w14:textId="77777777" w:rsidR="009E1D9C" w:rsidRPr="009E1D9C" w:rsidRDefault="009E1D9C" w:rsidP="009D64B9">
            <w:pPr>
              <w:pStyle w:val="TTableText"/>
            </w:pPr>
            <w:r w:rsidRPr="009E1D9C">
              <w:t>93</w:t>
            </w:r>
          </w:p>
        </w:tc>
        <w:tc>
          <w:tcPr>
            <w:tcW w:w="1503" w:type="dxa"/>
            <w:hideMark/>
          </w:tcPr>
          <w:p w14:paraId="39919792" w14:textId="77777777" w:rsidR="009E1D9C" w:rsidRPr="009E1D9C" w:rsidRDefault="009E1D9C" w:rsidP="009D64B9">
            <w:pPr>
              <w:pStyle w:val="TTableText"/>
            </w:pPr>
            <w:r w:rsidRPr="009E1D9C">
              <w:t>94</w:t>
            </w:r>
          </w:p>
        </w:tc>
        <w:tc>
          <w:tcPr>
            <w:tcW w:w="1503" w:type="dxa"/>
            <w:hideMark/>
          </w:tcPr>
          <w:p w14:paraId="21709774" w14:textId="77777777" w:rsidR="009E1D9C" w:rsidRPr="009E1D9C" w:rsidRDefault="009E1D9C" w:rsidP="009D64B9">
            <w:pPr>
              <w:pStyle w:val="TTableText"/>
            </w:pPr>
            <w:r w:rsidRPr="009E1D9C">
              <w:t>103</w:t>
            </w:r>
          </w:p>
        </w:tc>
      </w:tr>
      <w:tr w:rsidR="009E1D9C" w:rsidRPr="009E1D9C" w14:paraId="659415DD" w14:textId="77777777">
        <w:trPr>
          <w:trHeight w:val="290"/>
        </w:trPr>
        <w:tc>
          <w:tcPr>
            <w:tcW w:w="1502" w:type="dxa"/>
            <w:hideMark/>
          </w:tcPr>
          <w:p w14:paraId="7987073C" w14:textId="77777777" w:rsidR="009E1D9C" w:rsidRPr="009E1D9C" w:rsidRDefault="009E1D9C" w:rsidP="009D64B9">
            <w:pPr>
              <w:pStyle w:val="TTableText"/>
            </w:pPr>
            <w:r w:rsidRPr="009E1D9C">
              <w:lastRenderedPageBreak/>
              <w:t>101</w:t>
            </w:r>
          </w:p>
        </w:tc>
        <w:tc>
          <w:tcPr>
            <w:tcW w:w="1502" w:type="dxa"/>
            <w:hideMark/>
          </w:tcPr>
          <w:p w14:paraId="4C2D8567" w14:textId="77777777" w:rsidR="009E1D9C" w:rsidRPr="009E1D9C" w:rsidRDefault="009E1D9C" w:rsidP="009D64B9">
            <w:pPr>
              <w:pStyle w:val="TTableText"/>
            </w:pPr>
            <w:r w:rsidRPr="009E1D9C">
              <w:t>91</w:t>
            </w:r>
          </w:p>
        </w:tc>
        <w:tc>
          <w:tcPr>
            <w:tcW w:w="1503" w:type="dxa"/>
            <w:hideMark/>
          </w:tcPr>
          <w:p w14:paraId="09639CF5" w14:textId="77777777" w:rsidR="009E1D9C" w:rsidRPr="009E1D9C" w:rsidRDefault="009E1D9C" w:rsidP="009D64B9">
            <w:pPr>
              <w:pStyle w:val="TTableText"/>
            </w:pPr>
            <w:r w:rsidRPr="009E1D9C">
              <w:t>91</w:t>
            </w:r>
          </w:p>
        </w:tc>
        <w:tc>
          <w:tcPr>
            <w:tcW w:w="1503" w:type="dxa"/>
            <w:hideMark/>
          </w:tcPr>
          <w:p w14:paraId="4D8922FE" w14:textId="77777777" w:rsidR="009E1D9C" w:rsidRPr="009E1D9C" w:rsidRDefault="009E1D9C" w:rsidP="009D64B9">
            <w:pPr>
              <w:pStyle w:val="TTableText"/>
            </w:pPr>
            <w:r w:rsidRPr="009E1D9C">
              <w:t>94</w:t>
            </w:r>
          </w:p>
        </w:tc>
        <w:tc>
          <w:tcPr>
            <w:tcW w:w="1503" w:type="dxa"/>
            <w:hideMark/>
          </w:tcPr>
          <w:p w14:paraId="211048C3" w14:textId="77777777" w:rsidR="009E1D9C" w:rsidRPr="009E1D9C" w:rsidRDefault="009E1D9C" w:rsidP="009D64B9">
            <w:pPr>
              <w:pStyle w:val="TTableText"/>
            </w:pPr>
            <w:r w:rsidRPr="009E1D9C">
              <w:t>95</w:t>
            </w:r>
          </w:p>
        </w:tc>
        <w:tc>
          <w:tcPr>
            <w:tcW w:w="1503" w:type="dxa"/>
            <w:hideMark/>
          </w:tcPr>
          <w:p w14:paraId="08C41631" w14:textId="77777777" w:rsidR="009E1D9C" w:rsidRPr="009E1D9C" w:rsidRDefault="009E1D9C" w:rsidP="009D64B9">
            <w:pPr>
              <w:pStyle w:val="TTableText"/>
            </w:pPr>
            <w:r w:rsidRPr="009E1D9C">
              <w:t>104</w:t>
            </w:r>
          </w:p>
        </w:tc>
      </w:tr>
      <w:tr w:rsidR="009E1D9C" w:rsidRPr="009E1D9C" w14:paraId="295F0B8E" w14:textId="77777777">
        <w:trPr>
          <w:trHeight w:val="290"/>
        </w:trPr>
        <w:tc>
          <w:tcPr>
            <w:tcW w:w="1502" w:type="dxa"/>
            <w:hideMark/>
          </w:tcPr>
          <w:p w14:paraId="7D17A4BC" w14:textId="77777777" w:rsidR="009E1D9C" w:rsidRPr="009E1D9C" w:rsidRDefault="009E1D9C" w:rsidP="009D64B9">
            <w:pPr>
              <w:pStyle w:val="TTableText"/>
            </w:pPr>
            <w:r w:rsidRPr="009E1D9C">
              <w:t>102</w:t>
            </w:r>
          </w:p>
        </w:tc>
        <w:tc>
          <w:tcPr>
            <w:tcW w:w="1502" w:type="dxa"/>
            <w:hideMark/>
          </w:tcPr>
          <w:p w14:paraId="0F17BE41" w14:textId="77777777" w:rsidR="009E1D9C" w:rsidRPr="009E1D9C" w:rsidRDefault="009E1D9C" w:rsidP="009D64B9">
            <w:pPr>
              <w:pStyle w:val="TTableText"/>
            </w:pPr>
            <w:r w:rsidRPr="009E1D9C">
              <w:t>92</w:t>
            </w:r>
          </w:p>
        </w:tc>
        <w:tc>
          <w:tcPr>
            <w:tcW w:w="1503" w:type="dxa"/>
            <w:hideMark/>
          </w:tcPr>
          <w:p w14:paraId="1CEA8421" w14:textId="77777777" w:rsidR="009E1D9C" w:rsidRPr="009E1D9C" w:rsidRDefault="009E1D9C" w:rsidP="009D64B9">
            <w:pPr>
              <w:pStyle w:val="TTableText"/>
            </w:pPr>
            <w:r w:rsidRPr="009E1D9C">
              <w:t>92</w:t>
            </w:r>
          </w:p>
        </w:tc>
        <w:tc>
          <w:tcPr>
            <w:tcW w:w="1503" w:type="dxa"/>
            <w:hideMark/>
          </w:tcPr>
          <w:p w14:paraId="6BDBA886" w14:textId="77777777" w:rsidR="009E1D9C" w:rsidRPr="009E1D9C" w:rsidRDefault="009E1D9C" w:rsidP="009D64B9">
            <w:pPr>
              <w:pStyle w:val="TTableText"/>
            </w:pPr>
            <w:r w:rsidRPr="009E1D9C">
              <w:t>95</w:t>
            </w:r>
          </w:p>
        </w:tc>
        <w:tc>
          <w:tcPr>
            <w:tcW w:w="1503" w:type="dxa"/>
            <w:hideMark/>
          </w:tcPr>
          <w:p w14:paraId="64DD01E8" w14:textId="77777777" w:rsidR="009E1D9C" w:rsidRPr="009E1D9C" w:rsidRDefault="009E1D9C" w:rsidP="009D64B9">
            <w:pPr>
              <w:pStyle w:val="TTableText"/>
            </w:pPr>
            <w:r w:rsidRPr="009E1D9C">
              <w:t>96</w:t>
            </w:r>
          </w:p>
        </w:tc>
        <w:tc>
          <w:tcPr>
            <w:tcW w:w="1503" w:type="dxa"/>
            <w:hideMark/>
          </w:tcPr>
          <w:p w14:paraId="0D9F0A69" w14:textId="77777777" w:rsidR="009E1D9C" w:rsidRPr="009E1D9C" w:rsidRDefault="009E1D9C" w:rsidP="009D64B9">
            <w:pPr>
              <w:pStyle w:val="TTableText"/>
            </w:pPr>
            <w:r w:rsidRPr="009E1D9C">
              <w:t>105</w:t>
            </w:r>
          </w:p>
        </w:tc>
      </w:tr>
      <w:tr w:rsidR="009E1D9C" w:rsidRPr="009E1D9C" w14:paraId="1BB9D9A0" w14:textId="77777777">
        <w:trPr>
          <w:trHeight w:val="290"/>
        </w:trPr>
        <w:tc>
          <w:tcPr>
            <w:tcW w:w="1502" w:type="dxa"/>
            <w:hideMark/>
          </w:tcPr>
          <w:p w14:paraId="3E4AFCE9" w14:textId="77777777" w:rsidR="009E1D9C" w:rsidRPr="009E1D9C" w:rsidRDefault="009E1D9C" w:rsidP="009D64B9">
            <w:pPr>
              <w:pStyle w:val="TTableText"/>
            </w:pPr>
            <w:r w:rsidRPr="009E1D9C">
              <w:t>103</w:t>
            </w:r>
          </w:p>
        </w:tc>
        <w:tc>
          <w:tcPr>
            <w:tcW w:w="1502" w:type="dxa"/>
            <w:hideMark/>
          </w:tcPr>
          <w:p w14:paraId="5DD54492" w14:textId="77777777" w:rsidR="009E1D9C" w:rsidRPr="009E1D9C" w:rsidRDefault="009E1D9C" w:rsidP="009D64B9">
            <w:pPr>
              <w:pStyle w:val="TTableText"/>
            </w:pPr>
            <w:r w:rsidRPr="009E1D9C">
              <w:t>93</w:t>
            </w:r>
          </w:p>
        </w:tc>
        <w:tc>
          <w:tcPr>
            <w:tcW w:w="1503" w:type="dxa"/>
            <w:hideMark/>
          </w:tcPr>
          <w:p w14:paraId="59B46B48" w14:textId="77777777" w:rsidR="009E1D9C" w:rsidRPr="009E1D9C" w:rsidRDefault="009E1D9C" w:rsidP="009D64B9">
            <w:pPr>
              <w:pStyle w:val="TTableText"/>
            </w:pPr>
            <w:r w:rsidRPr="009E1D9C">
              <w:t>93</w:t>
            </w:r>
          </w:p>
        </w:tc>
        <w:tc>
          <w:tcPr>
            <w:tcW w:w="1503" w:type="dxa"/>
            <w:hideMark/>
          </w:tcPr>
          <w:p w14:paraId="7984859D" w14:textId="77777777" w:rsidR="009E1D9C" w:rsidRPr="009E1D9C" w:rsidRDefault="009E1D9C" w:rsidP="009D64B9">
            <w:pPr>
              <w:pStyle w:val="TTableText"/>
            </w:pPr>
            <w:r w:rsidRPr="009E1D9C">
              <w:t>96</w:t>
            </w:r>
          </w:p>
        </w:tc>
        <w:tc>
          <w:tcPr>
            <w:tcW w:w="1503" w:type="dxa"/>
            <w:hideMark/>
          </w:tcPr>
          <w:p w14:paraId="6C06DDC8" w14:textId="77777777" w:rsidR="009E1D9C" w:rsidRPr="009E1D9C" w:rsidRDefault="009E1D9C" w:rsidP="009D64B9">
            <w:pPr>
              <w:pStyle w:val="TTableText"/>
            </w:pPr>
            <w:r w:rsidRPr="009E1D9C">
              <w:t>97</w:t>
            </w:r>
          </w:p>
        </w:tc>
        <w:tc>
          <w:tcPr>
            <w:tcW w:w="1503" w:type="dxa"/>
            <w:hideMark/>
          </w:tcPr>
          <w:p w14:paraId="5E772456" w14:textId="77777777" w:rsidR="009E1D9C" w:rsidRPr="009E1D9C" w:rsidRDefault="009E1D9C" w:rsidP="009D64B9">
            <w:pPr>
              <w:pStyle w:val="TTableText"/>
            </w:pPr>
            <w:r w:rsidRPr="009E1D9C">
              <w:t>106</w:t>
            </w:r>
          </w:p>
        </w:tc>
      </w:tr>
      <w:tr w:rsidR="009E1D9C" w:rsidRPr="009E1D9C" w14:paraId="4C2ED05D" w14:textId="77777777">
        <w:trPr>
          <w:trHeight w:val="290"/>
        </w:trPr>
        <w:tc>
          <w:tcPr>
            <w:tcW w:w="1502" w:type="dxa"/>
            <w:hideMark/>
          </w:tcPr>
          <w:p w14:paraId="43DE958F" w14:textId="77777777" w:rsidR="009E1D9C" w:rsidRPr="009E1D9C" w:rsidRDefault="009E1D9C" w:rsidP="009D64B9">
            <w:pPr>
              <w:pStyle w:val="TTableText"/>
            </w:pPr>
            <w:r w:rsidRPr="009E1D9C">
              <w:t>104</w:t>
            </w:r>
          </w:p>
        </w:tc>
        <w:tc>
          <w:tcPr>
            <w:tcW w:w="1502" w:type="dxa"/>
            <w:hideMark/>
          </w:tcPr>
          <w:p w14:paraId="4D1C5EE6" w14:textId="77777777" w:rsidR="009E1D9C" w:rsidRPr="009E1D9C" w:rsidRDefault="009E1D9C" w:rsidP="009D64B9">
            <w:pPr>
              <w:pStyle w:val="TTableText"/>
            </w:pPr>
            <w:r w:rsidRPr="009E1D9C">
              <w:t>94</w:t>
            </w:r>
          </w:p>
        </w:tc>
        <w:tc>
          <w:tcPr>
            <w:tcW w:w="1503" w:type="dxa"/>
            <w:hideMark/>
          </w:tcPr>
          <w:p w14:paraId="54717020" w14:textId="77777777" w:rsidR="009E1D9C" w:rsidRPr="009E1D9C" w:rsidRDefault="009E1D9C" w:rsidP="009D64B9">
            <w:pPr>
              <w:pStyle w:val="TTableText"/>
            </w:pPr>
            <w:r w:rsidRPr="009E1D9C">
              <w:t>94</w:t>
            </w:r>
          </w:p>
        </w:tc>
        <w:tc>
          <w:tcPr>
            <w:tcW w:w="1503" w:type="dxa"/>
            <w:hideMark/>
          </w:tcPr>
          <w:p w14:paraId="1EE75BE9" w14:textId="77777777" w:rsidR="009E1D9C" w:rsidRPr="009E1D9C" w:rsidRDefault="009E1D9C" w:rsidP="009D64B9">
            <w:pPr>
              <w:pStyle w:val="TTableText"/>
            </w:pPr>
            <w:r w:rsidRPr="009E1D9C">
              <w:t>97</w:t>
            </w:r>
          </w:p>
        </w:tc>
        <w:tc>
          <w:tcPr>
            <w:tcW w:w="1503" w:type="dxa"/>
            <w:hideMark/>
          </w:tcPr>
          <w:p w14:paraId="2CBDBCC8" w14:textId="77777777" w:rsidR="009E1D9C" w:rsidRPr="009E1D9C" w:rsidRDefault="009E1D9C" w:rsidP="009D64B9">
            <w:pPr>
              <w:pStyle w:val="TTableText"/>
            </w:pPr>
            <w:r w:rsidRPr="009E1D9C">
              <w:t>98</w:t>
            </w:r>
          </w:p>
        </w:tc>
        <w:tc>
          <w:tcPr>
            <w:tcW w:w="1503" w:type="dxa"/>
            <w:hideMark/>
          </w:tcPr>
          <w:p w14:paraId="060014E9" w14:textId="77777777" w:rsidR="009E1D9C" w:rsidRPr="009E1D9C" w:rsidRDefault="009E1D9C" w:rsidP="009D64B9">
            <w:pPr>
              <w:pStyle w:val="TTableText"/>
            </w:pPr>
            <w:r w:rsidRPr="009E1D9C">
              <w:t>107</w:t>
            </w:r>
          </w:p>
        </w:tc>
      </w:tr>
      <w:tr w:rsidR="009E1D9C" w:rsidRPr="009E1D9C" w14:paraId="1DD98461" w14:textId="77777777">
        <w:trPr>
          <w:trHeight w:val="290"/>
        </w:trPr>
        <w:tc>
          <w:tcPr>
            <w:tcW w:w="1502" w:type="dxa"/>
            <w:hideMark/>
          </w:tcPr>
          <w:p w14:paraId="3AFC4F96" w14:textId="77777777" w:rsidR="009E1D9C" w:rsidRPr="009E1D9C" w:rsidRDefault="009E1D9C" w:rsidP="009D64B9">
            <w:pPr>
              <w:pStyle w:val="TTableText"/>
            </w:pPr>
            <w:r w:rsidRPr="009E1D9C">
              <w:t>105</w:t>
            </w:r>
          </w:p>
        </w:tc>
        <w:tc>
          <w:tcPr>
            <w:tcW w:w="1502" w:type="dxa"/>
            <w:hideMark/>
          </w:tcPr>
          <w:p w14:paraId="7C85F220" w14:textId="77777777" w:rsidR="009E1D9C" w:rsidRPr="009E1D9C" w:rsidRDefault="009E1D9C" w:rsidP="009D64B9">
            <w:pPr>
              <w:pStyle w:val="TTableText"/>
            </w:pPr>
            <w:r w:rsidRPr="009E1D9C">
              <w:t>95</w:t>
            </w:r>
          </w:p>
        </w:tc>
        <w:tc>
          <w:tcPr>
            <w:tcW w:w="1503" w:type="dxa"/>
            <w:hideMark/>
          </w:tcPr>
          <w:p w14:paraId="39A69E27" w14:textId="77777777" w:rsidR="009E1D9C" w:rsidRPr="009E1D9C" w:rsidRDefault="009E1D9C" w:rsidP="009D64B9">
            <w:pPr>
              <w:pStyle w:val="TTableText"/>
            </w:pPr>
            <w:r w:rsidRPr="009E1D9C">
              <w:t>95</w:t>
            </w:r>
          </w:p>
        </w:tc>
        <w:tc>
          <w:tcPr>
            <w:tcW w:w="1503" w:type="dxa"/>
            <w:hideMark/>
          </w:tcPr>
          <w:p w14:paraId="480E00A1" w14:textId="77777777" w:rsidR="009E1D9C" w:rsidRPr="009E1D9C" w:rsidRDefault="009E1D9C" w:rsidP="009D64B9">
            <w:pPr>
              <w:pStyle w:val="TTableText"/>
            </w:pPr>
            <w:r w:rsidRPr="009E1D9C">
              <w:t>98</w:t>
            </w:r>
          </w:p>
        </w:tc>
        <w:tc>
          <w:tcPr>
            <w:tcW w:w="1503" w:type="dxa"/>
            <w:hideMark/>
          </w:tcPr>
          <w:p w14:paraId="5C3AFEBF" w14:textId="77777777" w:rsidR="009E1D9C" w:rsidRPr="009E1D9C" w:rsidRDefault="009E1D9C" w:rsidP="009D64B9">
            <w:pPr>
              <w:pStyle w:val="TTableText"/>
            </w:pPr>
            <w:r w:rsidRPr="009E1D9C">
              <w:t>99</w:t>
            </w:r>
          </w:p>
        </w:tc>
        <w:tc>
          <w:tcPr>
            <w:tcW w:w="1503" w:type="dxa"/>
            <w:hideMark/>
          </w:tcPr>
          <w:p w14:paraId="5E4BD28E" w14:textId="77777777" w:rsidR="009E1D9C" w:rsidRPr="009E1D9C" w:rsidRDefault="009E1D9C" w:rsidP="009D64B9">
            <w:pPr>
              <w:pStyle w:val="TTableText"/>
            </w:pPr>
            <w:r w:rsidRPr="009E1D9C">
              <w:t>108</w:t>
            </w:r>
          </w:p>
        </w:tc>
      </w:tr>
      <w:tr w:rsidR="009E1D9C" w:rsidRPr="009E1D9C" w14:paraId="72474BEA" w14:textId="77777777">
        <w:trPr>
          <w:trHeight w:val="290"/>
        </w:trPr>
        <w:tc>
          <w:tcPr>
            <w:tcW w:w="1502" w:type="dxa"/>
            <w:hideMark/>
          </w:tcPr>
          <w:p w14:paraId="3CB83B34" w14:textId="77777777" w:rsidR="009E1D9C" w:rsidRPr="009E1D9C" w:rsidRDefault="009E1D9C" w:rsidP="009D64B9">
            <w:pPr>
              <w:pStyle w:val="TTableText"/>
            </w:pPr>
            <w:r w:rsidRPr="009E1D9C">
              <w:t>106</w:t>
            </w:r>
          </w:p>
        </w:tc>
        <w:tc>
          <w:tcPr>
            <w:tcW w:w="1502" w:type="dxa"/>
            <w:hideMark/>
          </w:tcPr>
          <w:p w14:paraId="02C41C0D" w14:textId="77777777" w:rsidR="009E1D9C" w:rsidRPr="009E1D9C" w:rsidRDefault="009E1D9C" w:rsidP="009D64B9">
            <w:pPr>
              <w:pStyle w:val="TTableText"/>
            </w:pPr>
            <w:r w:rsidRPr="009E1D9C">
              <w:t>96</w:t>
            </w:r>
          </w:p>
        </w:tc>
        <w:tc>
          <w:tcPr>
            <w:tcW w:w="1503" w:type="dxa"/>
            <w:hideMark/>
          </w:tcPr>
          <w:p w14:paraId="3874D040" w14:textId="77777777" w:rsidR="009E1D9C" w:rsidRPr="009E1D9C" w:rsidRDefault="009E1D9C" w:rsidP="009D64B9">
            <w:pPr>
              <w:pStyle w:val="TTableText"/>
            </w:pPr>
            <w:r w:rsidRPr="009E1D9C">
              <w:t>96</w:t>
            </w:r>
          </w:p>
        </w:tc>
        <w:tc>
          <w:tcPr>
            <w:tcW w:w="1503" w:type="dxa"/>
            <w:hideMark/>
          </w:tcPr>
          <w:p w14:paraId="74660390" w14:textId="77777777" w:rsidR="009E1D9C" w:rsidRPr="009E1D9C" w:rsidRDefault="009E1D9C" w:rsidP="009D64B9">
            <w:pPr>
              <w:pStyle w:val="TTableText"/>
            </w:pPr>
            <w:r w:rsidRPr="009E1D9C">
              <w:t>99</w:t>
            </w:r>
          </w:p>
        </w:tc>
        <w:tc>
          <w:tcPr>
            <w:tcW w:w="1503" w:type="dxa"/>
            <w:hideMark/>
          </w:tcPr>
          <w:p w14:paraId="08A393C4" w14:textId="77777777" w:rsidR="009E1D9C" w:rsidRPr="009E1D9C" w:rsidRDefault="009E1D9C" w:rsidP="009D64B9">
            <w:pPr>
              <w:pStyle w:val="TTableText"/>
            </w:pPr>
            <w:r w:rsidRPr="009E1D9C">
              <w:t>100</w:t>
            </w:r>
          </w:p>
        </w:tc>
        <w:tc>
          <w:tcPr>
            <w:tcW w:w="1503" w:type="dxa"/>
            <w:hideMark/>
          </w:tcPr>
          <w:p w14:paraId="066881C6" w14:textId="77777777" w:rsidR="009E1D9C" w:rsidRPr="009E1D9C" w:rsidRDefault="009E1D9C" w:rsidP="009D64B9">
            <w:pPr>
              <w:pStyle w:val="TTableText"/>
            </w:pPr>
            <w:r w:rsidRPr="009E1D9C">
              <w:t>109</w:t>
            </w:r>
          </w:p>
        </w:tc>
      </w:tr>
      <w:tr w:rsidR="009E1D9C" w:rsidRPr="009E1D9C" w14:paraId="0B7F5001" w14:textId="77777777">
        <w:trPr>
          <w:trHeight w:val="290"/>
        </w:trPr>
        <w:tc>
          <w:tcPr>
            <w:tcW w:w="1502" w:type="dxa"/>
            <w:hideMark/>
          </w:tcPr>
          <w:p w14:paraId="343838AF" w14:textId="77777777" w:rsidR="009E1D9C" w:rsidRPr="009E1D9C" w:rsidRDefault="009E1D9C" w:rsidP="009D64B9">
            <w:pPr>
              <w:pStyle w:val="TTableText"/>
            </w:pPr>
            <w:r w:rsidRPr="009E1D9C">
              <w:t>107</w:t>
            </w:r>
          </w:p>
        </w:tc>
        <w:tc>
          <w:tcPr>
            <w:tcW w:w="1502" w:type="dxa"/>
            <w:hideMark/>
          </w:tcPr>
          <w:p w14:paraId="6BE361F8" w14:textId="77777777" w:rsidR="009E1D9C" w:rsidRPr="009E1D9C" w:rsidRDefault="009E1D9C" w:rsidP="009D64B9">
            <w:pPr>
              <w:pStyle w:val="TTableText"/>
            </w:pPr>
          </w:p>
        </w:tc>
        <w:tc>
          <w:tcPr>
            <w:tcW w:w="1503" w:type="dxa"/>
            <w:hideMark/>
          </w:tcPr>
          <w:p w14:paraId="0D32637A" w14:textId="77777777" w:rsidR="009E1D9C" w:rsidRPr="009E1D9C" w:rsidRDefault="009E1D9C" w:rsidP="009D64B9">
            <w:pPr>
              <w:pStyle w:val="TTableText"/>
            </w:pPr>
          </w:p>
        </w:tc>
        <w:tc>
          <w:tcPr>
            <w:tcW w:w="1503" w:type="dxa"/>
            <w:hideMark/>
          </w:tcPr>
          <w:p w14:paraId="611F06E0" w14:textId="77777777" w:rsidR="009E1D9C" w:rsidRPr="009E1D9C" w:rsidRDefault="009E1D9C" w:rsidP="009D64B9">
            <w:pPr>
              <w:pStyle w:val="TTableText"/>
            </w:pPr>
            <w:r w:rsidRPr="009E1D9C">
              <w:t>100</w:t>
            </w:r>
          </w:p>
        </w:tc>
        <w:tc>
          <w:tcPr>
            <w:tcW w:w="1503" w:type="dxa"/>
            <w:hideMark/>
          </w:tcPr>
          <w:p w14:paraId="7E57AB1E" w14:textId="77777777" w:rsidR="009E1D9C" w:rsidRPr="009E1D9C" w:rsidRDefault="009E1D9C" w:rsidP="009D64B9">
            <w:pPr>
              <w:pStyle w:val="TTableText"/>
            </w:pPr>
            <w:r w:rsidRPr="009E1D9C">
              <w:t>101</w:t>
            </w:r>
          </w:p>
        </w:tc>
        <w:tc>
          <w:tcPr>
            <w:tcW w:w="1503" w:type="dxa"/>
            <w:hideMark/>
          </w:tcPr>
          <w:p w14:paraId="044CA5BF" w14:textId="77777777" w:rsidR="009E1D9C" w:rsidRPr="009E1D9C" w:rsidRDefault="009E1D9C" w:rsidP="009D64B9">
            <w:pPr>
              <w:pStyle w:val="TTableText"/>
            </w:pPr>
            <w:r w:rsidRPr="009E1D9C">
              <w:t>110</w:t>
            </w:r>
          </w:p>
        </w:tc>
      </w:tr>
      <w:tr w:rsidR="009E1D9C" w:rsidRPr="009E1D9C" w14:paraId="64BD5F13" w14:textId="77777777">
        <w:trPr>
          <w:trHeight w:val="290"/>
        </w:trPr>
        <w:tc>
          <w:tcPr>
            <w:tcW w:w="1502" w:type="dxa"/>
            <w:hideMark/>
          </w:tcPr>
          <w:p w14:paraId="2E2CF202" w14:textId="77777777" w:rsidR="009E1D9C" w:rsidRPr="009E1D9C" w:rsidRDefault="009E1D9C" w:rsidP="009D64B9">
            <w:pPr>
              <w:pStyle w:val="TTableText"/>
            </w:pPr>
            <w:r w:rsidRPr="009E1D9C">
              <w:t>108</w:t>
            </w:r>
          </w:p>
        </w:tc>
        <w:tc>
          <w:tcPr>
            <w:tcW w:w="1502" w:type="dxa"/>
            <w:hideMark/>
          </w:tcPr>
          <w:p w14:paraId="0D4D00AF" w14:textId="77777777" w:rsidR="009E1D9C" w:rsidRPr="009E1D9C" w:rsidRDefault="009E1D9C" w:rsidP="009D64B9">
            <w:pPr>
              <w:pStyle w:val="TTableText"/>
            </w:pPr>
          </w:p>
        </w:tc>
        <w:tc>
          <w:tcPr>
            <w:tcW w:w="1503" w:type="dxa"/>
            <w:hideMark/>
          </w:tcPr>
          <w:p w14:paraId="5E1FF7C3" w14:textId="77777777" w:rsidR="009E1D9C" w:rsidRPr="009E1D9C" w:rsidRDefault="009E1D9C" w:rsidP="009D64B9">
            <w:pPr>
              <w:pStyle w:val="TTableText"/>
            </w:pPr>
          </w:p>
        </w:tc>
        <w:tc>
          <w:tcPr>
            <w:tcW w:w="1503" w:type="dxa"/>
            <w:hideMark/>
          </w:tcPr>
          <w:p w14:paraId="0B70EAE8" w14:textId="77777777" w:rsidR="009E1D9C" w:rsidRPr="009E1D9C" w:rsidRDefault="009E1D9C" w:rsidP="009D64B9">
            <w:pPr>
              <w:pStyle w:val="TTableText"/>
            </w:pPr>
          </w:p>
        </w:tc>
        <w:tc>
          <w:tcPr>
            <w:tcW w:w="1503" w:type="dxa"/>
            <w:hideMark/>
          </w:tcPr>
          <w:p w14:paraId="05F06B73" w14:textId="77777777" w:rsidR="009E1D9C" w:rsidRPr="009E1D9C" w:rsidRDefault="009E1D9C" w:rsidP="009D64B9">
            <w:pPr>
              <w:pStyle w:val="TTableText"/>
            </w:pPr>
            <w:r w:rsidRPr="009E1D9C">
              <w:t>102</w:t>
            </w:r>
          </w:p>
        </w:tc>
        <w:tc>
          <w:tcPr>
            <w:tcW w:w="1503" w:type="dxa"/>
            <w:hideMark/>
          </w:tcPr>
          <w:p w14:paraId="7356D1D9" w14:textId="77777777" w:rsidR="009E1D9C" w:rsidRPr="009E1D9C" w:rsidRDefault="009E1D9C" w:rsidP="009D64B9">
            <w:pPr>
              <w:pStyle w:val="TTableText"/>
            </w:pPr>
            <w:r w:rsidRPr="009E1D9C">
              <w:t>111</w:t>
            </w:r>
          </w:p>
        </w:tc>
      </w:tr>
      <w:tr w:rsidR="009E1D9C" w:rsidRPr="009E1D9C" w14:paraId="50D6E9E8" w14:textId="77777777">
        <w:trPr>
          <w:trHeight w:val="290"/>
        </w:trPr>
        <w:tc>
          <w:tcPr>
            <w:tcW w:w="1502" w:type="dxa"/>
            <w:hideMark/>
          </w:tcPr>
          <w:p w14:paraId="4FF555CF" w14:textId="77777777" w:rsidR="009E1D9C" w:rsidRPr="009E1D9C" w:rsidRDefault="009E1D9C" w:rsidP="009D64B9">
            <w:pPr>
              <w:pStyle w:val="TTableText"/>
            </w:pPr>
            <w:r w:rsidRPr="009E1D9C">
              <w:t>109</w:t>
            </w:r>
          </w:p>
        </w:tc>
        <w:tc>
          <w:tcPr>
            <w:tcW w:w="1502" w:type="dxa"/>
            <w:hideMark/>
          </w:tcPr>
          <w:p w14:paraId="11E9D459" w14:textId="77777777" w:rsidR="009E1D9C" w:rsidRPr="009E1D9C" w:rsidRDefault="009E1D9C" w:rsidP="009D64B9">
            <w:pPr>
              <w:pStyle w:val="TTableText"/>
            </w:pPr>
            <w:r w:rsidRPr="009E1D9C">
              <w:t>97</w:t>
            </w:r>
          </w:p>
        </w:tc>
        <w:tc>
          <w:tcPr>
            <w:tcW w:w="1503" w:type="dxa"/>
            <w:hideMark/>
          </w:tcPr>
          <w:p w14:paraId="52840E42" w14:textId="77777777" w:rsidR="009E1D9C" w:rsidRPr="009E1D9C" w:rsidRDefault="009E1D9C" w:rsidP="009D64B9">
            <w:pPr>
              <w:pStyle w:val="TTableText"/>
            </w:pPr>
            <w:r w:rsidRPr="009E1D9C">
              <w:t>97</w:t>
            </w:r>
          </w:p>
        </w:tc>
        <w:tc>
          <w:tcPr>
            <w:tcW w:w="1503" w:type="dxa"/>
            <w:hideMark/>
          </w:tcPr>
          <w:p w14:paraId="2F23CF19" w14:textId="77777777" w:rsidR="009E1D9C" w:rsidRPr="009E1D9C" w:rsidRDefault="009E1D9C" w:rsidP="009D64B9">
            <w:pPr>
              <w:pStyle w:val="TTableText"/>
            </w:pPr>
            <w:r w:rsidRPr="009E1D9C">
              <w:t>101</w:t>
            </w:r>
          </w:p>
        </w:tc>
        <w:tc>
          <w:tcPr>
            <w:tcW w:w="1503" w:type="dxa"/>
            <w:hideMark/>
          </w:tcPr>
          <w:p w14:paraId="0BCCB2C0" w14:textId="77777777" w:rsidR="009E1D9C" w:rsidRPr="009E1D9C" w:rsidRDefault="009E1D9C" w:rsidP="009D64B9">
            <w:pPr>
              <w:pStyle w:val="TTableText"/>
            </w:pPr>
            <w:r w:rsidRPr="009E1D9C">
              <w:t>103</w:t>
            </w:r>
          </w:p>
        </w:tc>
        <w:tc>
          <w:tcPr>
            <w:tcW w:w="1503" w:type="dxa"/>
            <w:hideMark/>
          </w:tcPr>
          <w:p w14:paraId="46F219DC" w14:textId="77777777" w:rsidR="009E1D9C" w:rsidRPr="009E1D9C" w:rsidRDefault="009E1D9C" w:rsidP="009D64B9">
            <w:pPr>
              <w:pStyle w:val="TTableText"/>
            </w:pPr>
            <w:r w:rsidRPr="009E1D9C">
              <w:t>112</w:t>
            </w:r>
          </w:p>
        </w:tc>
      </w:tr>
      <w:tr w:rsidR="009E1D9C" w:rsidRPr="009E1D9C" w14:paraId="39D9A72C" w14:textId="77777777">
        <w:trPr>
          <w:trHeight w:val="290"/>
        </w:trPr>
        <w:tc>
          <w:tcPr>
            <w:tcW w:w="1502" w:type="dxa"/>
            <w:hideMark/>
          </w:tcPr>
          <w:p w14:paraId="5FD85314" w14:textId="77777777" w:rsidR="009E1D9C" w:rsidRPr="009E1D9C" w:rsidRDefault="009E1D9C" w:rsidP="009D64B9">
            <w:pPr>
              <w:pStyle w:val="TTableText"/>
            </w:pPr>
            <w:r w:rsidRPr="009E1D9C">
              <w:t>110</w:t>
            </w:r>
          </w:p>
        </w:tc>
        <w:tc>
          <w:tcPr>
            <w:tcW w:w="1502" w:type="dxa"/>
            <w:hideMark/>
          </w:tcPr>
          <w:p w14:paraId="08F81264" w14:textId="77777777" w:rsidR="009E1D9C" w:rsidRPr="009E1D9C" w:rsidRDefault="009E1D9C" w:rsidP="009D64B9">
            <w:pPr>
              <w:pStyle w:val="TTableText"/>
            </w:pPr>
            <w:r w:rsidRPr="009E1D9C">
              <w:t>98</w:t>
            </w:r>
          </w:p>
        </w:tc>
        <w:tc>
          <w:tcPr>
            <w:tcW w:w="1503" w:type="dxa"/>
            <w:hideMark/>
          </w:tcPr>
          <w:p w14:paraId="2FE63DED" w14:textId="77777777" w:rsidR="009E1D9C" w:rsidRPr="009E1D9C" w:rsidRDefault="009E1D9C" w:rsidP="009D64B9">
            <w:pPr>
              <w:pStyle w:val="TTableText"/>
            </w:pPr>
            <w:r w:rsidRPr="009E1D9C">
              <w:t>98</w:t>
            </w:r>
          </w:p>
        </w:tc>
        <w:tc>
          <w:tcPr>
            <w:tcW w:w="1503" w:type="dxa"/>
            <w:hideMark/>
          </w:tcPr>
          <w:p w14:paraId="2EE27E65" w14:textId="77777777" w:rsidR="009E1D9C" w:rsidRPr="009E1D9C" w:rsidRDefault="009E1D9C" w:rsidP="009D64B9">
            <w:pPr>
              <w:pStyle w:val="TTableText"/>
            </w:pPr>
            <w:r w:rsidRPr="009E1D9C">
              <w:t>102</w:t>
            </w:r>
          </w:p>
        </w:tc>
        <w:tc>
          <w:tcPr>
            <w:tcW w:w="1503" w:type="dxa"/>
            <w:hideMark/>
          </w:tcPr>
          <w:p w14:paraId="4217C59A" w14:textId="77777777" w:rsidR="009E1D9C" w:rsidRPr="009E1D9C" w:rsidRDefault="009E1D9C" w:rsidP="009D64B9">
            <w:pPr>
              <w:pStyle w:val="TTableText"/>
            </w:pPr>
            <w:r w:rsidRPr="009E1D9C">
              <w:t>104</w:t>
            </w:r>
          </w:p>
        </w:tc>
        <w:tc>
          <w:tcPr>
            <w:tcW w:w="1503" w:type="dxa"/>
            <w:hideMark/>
          </w:tcPr>
          <w:p w14:paraId="250487C7" w14:textId="77777777" w:rsidR="009E1D9C" w:rsidRPr="009E1D9C" w:rsidRDefault="009E1D9C" w:rsidP="009D64B9">
            <w:pPr>
              <w:pStyle w:val="TTableText"/>
            </w:pPr>
            <w:r w:rsidRPr="009E1D9C">
              <w:t>113</w:t>
            </w:r>
          </w:p>
        </w:tc>
      </w:tr>
      <w:tr w:rsidR="009E1D9C" w:rsidRPr="009E1D9C" w14:paraId="5744D093" w14:textId="77777777">
        <w:trPr>
          <w:trHeight w:val="290"/>
        </w:trPr>
        <w:tc>
          <w:tcPr>
            <w:tcW w:w="1502" w:type="dxa"/>
            <w:hideMark/>
          </w:tcPr>
          <w:p w14:paraId="6DEF2091" w14:textId="77777777" w:rsidR="009E1D9C" w:rsidRPr="009E1D9C" w:rsidRDefault="009E1D9C" w:rsidP="009D64B9">
            <w:pPr>
              <w:pStyle w:val="TTableText"/>
            </w:pPr>
            <w:r w:rsidRPr="009E1D9C">
              <w:t>111</w:t>
            </w:r>
          </w:p>
        </w:tc>
        <w:tc>
          <w:tcPr>
            <w:tcW w:w="1502" w:type="dxa"/>
            <w:hideMark/>
          </w:tcPr>
          <w:p w14:paraId="09C155DD" w14:textId="77777777" w:rsidR="009E1D9C" w:rsidRPr="009E1D9C" w:rsidRDefault="009E1D9C" w:rsidP="009D64B9">
            <w:pPr>
              <w:pStyle w:val="TTableText"/>
            </w:pPr>
            <w:r w:rsidRPr="009E1D9C">
              <w:t>99</w:t>
            </w:r>
          </w:p>
        </w:tc>
        <w:tc>
          <w:tcPr>
            <w:tcW w:w="1503" w:type="dxa"/>
            <w:hideMark/>
          </w:tcPr>
          <w:p w14:paraId="5907A413" w14:textId="77777777" w:rsidR="009E1D9C" w:rsidRPr="009E1D9C" w:rsidRDefault="009E1D9C" w:rsidP="009D64B9">
            <w:pPr>
              <w:pStyle w:val="TTableText"/>
            </w:pPr>
            <w:r w:rsidRPr="009E1D9C">
              <w:t>99</w:t>
            </w:r>
          </w:p>
        </w:tc>
        <w:tc>
          <w:tcPr>
            <w:tcW w:w="1503" w:type="dxa"/>
            <w:hideMark/>
          </w:tcPr>
          <w:p w14:paraId="152E4DDD" w14:textId="77777777" w:rsidR="009E1D9C" w:rsidRPr="009E1D9C" w:rsidRDefault="009E1D9C" w:rsidP="009D64B9">
            <w:pPr>
              <w:pStyle w:val="TTableText"/>
            </w:pPr>
            <w:r w:rsidRPr="009E1D9C">
              <w:t>103</w:t>
            </w:r>
          </w:p>
        </w:tc>
        <w:tc>
          <w:tcPr>
            <w:tcW w:w="1503" w:type="dxa"/>
            <w:hideMark/>
          </w:tcPr>
          <w:p w14:paraId="2C6DCC69" w14:textId="77777777" w:rsidR="009E1D9C" w:rsidRPr="009E1D9C" w:rsidRDefault="009E1D9C" w:rsidP="009D64B9">
            <w:pPr>
              <w:pStyle w:val="TTableText"/>
            </w:pPr>
            <w:r w:rsidRPr="009E1D9C">
              <w:t>105</w:t>
            </w:r>
          </w:p>
        </w:tc>
        <w:tc>
          <w:tcPr>
            <w:tcW w:w="1503" w:type="dxa"/>
            <w:hideMark/>
          </w:tcPr>
          <w:p w14:paraId="0B47A9AC" w14:textId="77777777" w:rsidR="009E1D9C" w:rsidRPr="009E1D9C" w:rsidRDefault="009E1D9C" w:rsidP="009D64B9">
            <w:pPr>
              <w:pStyle w:val="TTableText"/>
            </w:pPr>
            <w:r w:rsidRPr="009E1D9C">
              <w:t>114</w:t>
            </w:r>
          </w:p>
        </w:tc>
      </w:tr>
      <w:tr w:rsidR="009E1D9C" w:rsidRPr="009E1D9C" w14:paraId="58A2B06C" w14:textId="77777777">
        <w:trPr>
          <w:trHeight w:val="290"/>
        </w:trPr>
        <w:tc>
          <w:tcPr>
            <w:tcW w:w="1502" w:type="dxa"/>
            <w:hideMark/>
          </w:tcPr>
          <w:p w14:paraId="06026DE0" w14:textId="77777777" w:rsidR="009E1D9C" w:rsidRPr="009E1D9C" w:rsidRDefault="009E1D9C" w:rsidP="009D64B9">
            <w:pPr>
              <w:pStyle w:val="TTableText"/>
            </w:pPr>
            <w:r w:rsidRPr="009E1D9C">
              <w:t>112</w:t>
            </w:r>
          </w:p>
        </w:tc>
        <w:tc>
          <w:tcPr>
            <w:tcW w:w="1502" w:type="dxa"/>
            <w:hideMark/>
          </w:tcPr>
          <w:p w14:paraId="263DCF04" w14:textId="77777777" w:rsidR="009E1D9C" w:rsidRPr="009E1D9C" w:rsidRDefault="009E1D9C" w:rsidP="009D64B9">
            <w:pPr>
              <w:pStyle w:val="TTableText"/>
            </w:pPr>
            <w:r w:rsidRPr="009E1D9C">
              <w:t>100</w:t>
            </w:r>
          </w:p>
        </w:tc>
        <w:tc>
          <w:tcPr>
            <w:tcW w:w="1503" w:type="dxa"/>
            <w:hideMark/>
          </w:tcPr>
          <w:p w14:paraId="2C3B9F7A" w14:textId="77777777" w:rsidR="009E1D9C" w:rsidRPr="009E1D9C" w:rsidRDefault="009E1D9C" w:rsidP="009D64B9">
            <w:pPr>
              <w:pStyle w:val="TTableText"/>
            </w:pPr>
            <w:r w:rsidRPr="009E1D9C">
              <w:t>100</w:t>
            </w:r>
          </w:p>
        </w:tc>
        <w:tc>
          <w:tcPr>
            <w:tcW w:w="1503" w:type="dxa"/>
            <w:hideMark/>
          </w:tcPr>
          <w:p w14:paraId="0661C8B1" w14:textId="77777777" w:rsidR="009E1D9C" w:rsidRPr="009E1D9C" w:rsidRDefault="009E1D9C" w:rsidP="009D64B9">
            <w:pPr>
              <w:pStyle w:val="TTableText"/>
            </w:pPr>
            <w:r w:rsidRPr="009E1D9C">
              <w:t>104</w:t>
            </w:r>
          </w:p>
        </w:tc>
        <w:tc>
          <w:tcPr>
            <w:tcW w:w="1503" w:type="dxa"/>
            <w:hideMark/>
          </w:tcPr>
          <w:p w14:paraId="705CD8B5" w14:textId="77777777" w:rsidR="009E1D9C" w:rsidRPr="009E1D9C" w:rsidRDefault="009E1D9C" w:rsidP="009D64B9">
            <w:pPr>
              <w:pStyle w:val="TTableText"/>
            </w:pPr>
            <w:r w:rsidRPr="009E1D9C">
              <w:t>106</w:t>
            </w:r>
          </w:p>
        </w:tc>
        <w:tc>
          <w:tcPr>
            <w:tcW w:w="1503" w:type="dxa"/>
            <w:hideMark/>
          </w:tcPr>
          <w:p w14:paraId="34F2909D" w14:textId="77777777" w:rsidR="009E1D9C" w:rsidRPr="009E1D9C" w:rsidRDefault="009E1D9C" w:rsidP="009D64B9">
            <w:pPr>
              <w:pStyle w:val="TTableText"/>
            </w:pPr>
            <w:r w:rsidRPr="009E1D9C">
              <w:t>115</w:t>
            </w:r>
          </w:p>
        </w:tc>
      </w:tr>
      <w:tr w:rsidR="009E1D9C" w:rsidRPr="009E1D9C" w14:paraId="6820999C" w14:textId="77777777">
        <w:trPr>
          <w:trHeight w:val="290"/>
        </w:trPr>
        <w:tc>
          <w:tcPr>
            <w:tcW w:w="1502" w:type="dxa"/>
            <w:hideMark/>
          </w:tcPr>
          <w:p w14:paraId="745713D2" w14:textId="77777777" w:rsidR="009E1D9C" w:rsidRPr="009E1D9C" w:rsidRDefault="009E1D9C" w:rsidP="009D64B9">
            <w:pPr>
              <w:pStyle w:val="TTableText"/>
            </w:pPr>
            <w:r w:rsidRPr="009E1D9C">
              <w:t>113</w:t>
            </w:r>
          </w:p>
        </w:tc>
        <w:tc>
          <w:tcPr>
            <w:tcW w:w="1502" w:type="dxa"/>
            <w:hideMark/>
          </w:tcPr>
          <w:p w14:paraId="4BA05168" w14:textId="77777777" w:rsidR="009E1D9C" w:rsidRPr="009E1D9C" w:rsidRDefault="009E1D9C" w:rsidP="009D64B9">
            <w:pPr>
              <w:pStyle w:val="TTableText"/>
            </w:pPr>
          </w:p>
        </w:tc>
        <w:tc>
          <w:tcPr>
            <w:tcW w:w="1503" w:type="dxa"/>
            <w:hideMark/>
          </w:tcPr>
          <w:p w14:paraId="605FCED5" w14:textId="77777777" w:rsidR="009E1D9C" w:rsidRPr="009E1D9C" w:rsidRDefault="009E1D9C" w:rsidP="009D64B9">
            <w:pPr>
              <w:pStyle w:val="TTableText"/>
            </w:pPr>
          </w:p>
        </w:tc>
        <w:tc>
          <w:tcPr>
            <w:tcW w:w="1503" w:type="dxa"/>
            <w:hideMark/>
          </w:tcPr>
          <w:p w14:paraId="568EA93A" w14:textId="77777777" w:rsidR="009E1D9C" w:rsidRPr="009E1D9C" w:rsidRDefault="009E1D9C" w:rsidP="009D64B9">
            <w:pPr>
              <w:pStyle w:val="TTableText"/>
            </w:pPr>
            <w:r w:rsidRPr="009E1D9C">
              <w:t>105</w:t>
            </w:r>
          </w:p>
        </w:tc>
        <w:tc>
          <w:tcPr>
            <w:tcW w:w="1503" w:type="dxa"/>
            <w:hideMark/>
          </w:tcPr>
          <w:p w14:paraId="39FF0CD5" w14:textId="77777777" w:rsidR="009E1D9C" w:rsidRPr="009E1D9C" w:rsidRDefault="009E1D9C" w:rsidP="009D64B9">
            <w:pPr>
              <w:pStyle w:val="TTableText"/>
            </w:pPr>
            <w:r w:rsidRPr="009E1D9C">
              <w:t>107</w:t>
            </w:r>
          </w:p>
        </w:tc>
        <w:tc>
          <w:tcPr>
            <w:tcW w:w="1503" w:type="dxa"/>
            <w:hideMark/>
          </w:tcPr>
          <w:p w14:paraId="089C1D66" w14:textId="77777777" w:rsidR="009E1D9C" w:rsidRPr="009E1D9C" w:rsidRDefault="009E1D9C" w:rsidP="009D64B9">
            <w:pPr>
              <w:pStyle w:val="TTableText"/>
            </w:pPr>
            <w:r w:rsidRPr="009E1D9C">
              <w:t>116</w:t>
            </w:r>
          </w:p>
        </w:tc>
      </w:tr>
      <w:tr w:rsidR="009E1D9C" w:rsidRPr="009E1D9C" w14:paraId="0E3920F5" w14:textId="77777777">
        <w:trPr>
          <w:trHeight w:val="290"/>
        </w:trPr>
        <w:tc>
          <w:tcPr>
            <w:tcW w:w="1502" w:type="dxa"/>
            <w:hideMark/>
          </w:tcPr>
          <w:p w14:paraId="45B1E16B" w14:textId="77777777" w:rsidR="009E1D9C" w:rsidRPr="009E1D9C" w:rsidRDefault="009E1D9C" w:rsidP="009D64B9">
            <w:pPr>
              <w:pStyle w:val="TTableText"/>
            </w:pPr>
            <w:r w:rsidRPr="009E1D9C">
              <w:t>114</w:t>
            </w:r>
          </w:p>
        </w:tc>
        <w:tc>
          <w:tcPr>
            <w:tcW w:w="1502" w:type="dxa"/>
            <w:hideMark/>
          </w:tcPr>
          <w:p w14:paraId="5421A75A" w14:textId="77777777" w:rsidR="009E1D9C" w:rsidRPr="009E1D9C" w:rsidRDefault="009E1D9C" w:rsidP="009D64B9">
            <w:pPr>
              <w:pStyle w:val="TTableText"/>
            </w:pPr>
          </w:p>
        </w:tc>
        <w:tc>
          <w:tcPr>
            <w:tcW w:w="1503" w:type="dxa"/>
            <w:hideMark/>
          </w:tcPr>
          <w:p w14:paraId="2A1E0D99" w14:textId="77777777" w:rsidR="009E1D9C" w:rsidRPr="009E1D9C" w:rsidRDefault="009E1D9C" w:rsidP="009D64B9">
            <w:pPr>
              <w:pStyle w:val="TTableText"/>
            </w:pPr>
          </w:p>
        </w:tc>
        <w:tc>
          <w:tcPr>
            <w:tcW w:w="1503" w:type="dxa"/>
            <w:hideMark/>
          </w:tcPr>
          <w:p w14:paraId="5DFC819E" w14:textId="77777777" w:rsidR="009E1D9C" w:rsidRPr="009E1D9C" w:rsidRDefault="009E1D9C" w:rsidP="009D64B9">
            <w:pPr>
              <w:pStyle w:val="TTableText"/>
            </w:pPr>
            <w:r w:rsidRPr="009E1D9C">
              <w:t>106</w:t>
            </w:r>
          </w:p>
        </w:tc>
        <w:tc>
          <w:tcPr>
            <w:tcW w:w="1503" w:type="dxa"/>
            <w:hideMark/>
          </w:tcPr>
          <w:p w14:paraId="3B057ED6" w14:textId="77777777" w:rsidR="009E1D9C" w:rsidRPr="009E1D9C" w:rsidRDefault="009E1D9C" w:rsidP="009D64B9">
            <w:pPr>
              <w:pStyle w:val="TTableText"/>
            </w:pPr>
            <w:r w:rsidRPr="009E1D9C">
              <w:t>108</w:t>
            </w:r>
          </w:p>
        </w:tc>
        <w:tc>
          <w:tcPr>
            <w:tcW w:w="1503" w:type="dxa"/>
            <w:hideMark/>
          </w:tcPr>
          <w:p w14:paraId="5CDFBBEB" w14:textId="77777777" w:rsidR="009E1D9C" w:rsidRPr="009E1D9C" w:rsidRDefault="009E1D9C" w:rsidP="009D64B9">
            <w:pPr>
              <w:pStyle w:val="TTableText"/>
            </w:pPr>
            <w:r w:rsidRPr="009E1D9C">
              <w:t>117</w:t>
            </w:r>
          </w:p>
        </w:tc>
      </w:tr>
      <w:tr w:rsidR="009E1D9C" w:rsidRPr="009E1D9C" w14:paraId="7E700B3A" w14:textId="77777777">
        <w:trPr>
          <w:trHeight w:val="290"/>
        </w:trPr>
        <w:tc>
          <w:tcPr>
            <w:tcW w:w="1502" w:type="dxa"/>
            <w:hideMark/>
          </w:tcPr>
          <w:p w14:paraId="40B210C6" w14:textId="77777777" w:rsidR="009E1D9C" w:rsidRPr="009E1D9C" w:rsidRDefault="009E1D9C" w:rsidP="009D64B9">
            <w:pPr>
              <w:pStyle w:val="TTableText"/>
            </w:pPr>
            <w:r w:rsidRPr="009E1D9C">
              <w:t>115</w:t>
            </w:r>
          </w:p>
        </w:tc>
        <w:tc>
          <w:tcPr>
            <w:tcW w:w="1502" w:type="dxa"/>
            <w:hideMark/>
          </w:tcPr>
          <w:p w14:paraId="0A3A577F" w14:textId="77777777" w:rsidR="009E1D9C" w:rsidRPr="009E1D9C" w:rsidRDefault="009E1D9C" w:rsidP="009D64B9">
            <w:pPr>
              <w:pStyle w:val="TTableText"/>
            </w:pPr>
            <w:r w:rsidRPr="009E1D9C">
              <w:t>101</w:t>
            </w:r>
          </w:p>
        </w:tc>
        <w:tc>
          <w:tcPr>
            <w:tcW w:w="1503" w:type="dxa"/>
            <w:hideMark/>
          </w:tcPr>
          <w:p w14:paraId="7B3B5543" w14:textId="77777777" w:rsidR="009E1D9C" w:rsidRPr="009E1D9C" w:rsidRDefault="009E1D9C" w:rsidP="009D64B9">
            <w:pPr>
              <w:pStyle w:val="TTableText"/>
            </w:pPr>
            <w:r w:rsidRPr="009E1D9C">
              <w:t>101</w:t>
            </w:r>
          </w:p>
        </w:tc>
        <w:tc>
          <w:tcPr>
            <w:tcW w:w="1503" w:type="dxa"/>
            <w:hideMark/>
          </w:tcPr>
          <w:p w14:paraId="2E42D909" w14:textId="77777777" w:rsidR="009E1D9C" w:rsidRPr="009E1D9C" w:rsidRDefault="009E1D9C" w:rsidP="009D64B9">
            <w:pPr>
              <w:pStyle w:val="TTableText"/>
            </w:pPr>
            <w:r w:rsidRPr="009E1D9C">
              <w:t>107</w:t>
            </w:r>
          </w:p>
        </w:tc>
        <w:tc>
          <w:tcPr>
            <w:tcW w:w="1503" w:type="dxa"/>
            <w:hideMark/>
          </w:tcPr>
          <w:p w14:paraId="558D051C" w14:textId="77777777" w:rsidR="009E1D9C" w:rsidRPr="009E1D9C" w:rsidRDefault="009E1D9C" w:rsidP="009D64B9">
            <w:pPr>
              <w:pStyle w:val="TTableText"/>
            </w:pPr>
            <w:r w:rsidRPr="009E1D9C">
              <w:t>109</w:t>
            </w:r>
          </w:p>
        </w:tc>
        <w:tc>
          <w:tcPr>
            <w:tcW w:w="1503" w:type="dxa"/>
            <w:hideMark/>
          </w:tcPr>
          <w:p w14:paraId="1E09F105" w14:textId="77777777" w:rsidR="009E1D9C" w:rsidRPr="009E1D9C" w:rsidRDefault="009E1D9C" w:rsidP="009D64B9">
            <w:pPr>
              <w:pStyle w:val="TTableText"/>
            </w:pPr>
            <w:r w:rsidRPr="009E1D9C">
              <w:t>118</w:t>
            </w:r>
          </w:p>
        </w:tc>
      </w:tr>
      <w:tr w:rsidR="009E1D9C" w:rsidRPr="009E1D9C" w14:paraId="2EEE6139" w14:textId="77777777">
        <w:trPr>
          <w:trHeight w:val="290"/>
        </w:trPr>
        <w:tc>
          <w:tcPr>
            <w:tcW w:w="1502" w:type="dxa"/>
            <w:hideMark/>
          </w:tcPr>
          <w:p w14:paraId="2B6BBC0A" w14:textId="77777777" w:rsidR="009E1D9C" w:rsidRPr="009E1D9C" w:rsidRDefault="009E1D9C" w:rsidP="009D64B9">
            <w:pPr>
              <w:pStyle w:val="TTableText"/>
            </w:pPr>
            <w:r w:rsidRPr="009E1D9C">
              <w:t>116</w:t>
            </w:r>
          </w:p>
        </w:tc>
        <w:tc>
          <w:tcPr>
            <w:tcW w:w="1502" w:type="dxa"/>
            <w:hideMark/>
          </w:tcPr>
          <w:p w14:paraId="5F198ACC" w14:textId="77777777" w:rsidR="009E1D9C" w:rsidRPr="009E1D9C" w:rsidRDefault="009E1D9C" w:rsidP="009D64B9">
            <w:pPr>
              <w:pStyle w:val="TTableText"/>
            </w:pPr>
            <w:r w:rsidRPr="009E1D9C">
              <w:t>102</w:t>
            </w:r>
          </w:p>
        </w:tc>
        <w:tc>
          <w:tcPr>
            <w:tcW w:w="1503" w:type="dxa"/>
            <w:hideMark/>
          </w:tcPr>
          <w:p w14:paraId="71EE92AB" w14:textId="77777777" w:rsidR="009E1D9C" w:rsidRPr="009E1D9C" w:rsidRDefault="009E1D9C" w:rsidP="009D64B9">
            <w:pPr>
              <w:pStyle w:val="TTableText"/>
            </w:pPr>
            <w:r w:rsidRPr="009E1D9C">
              <w:t>102</w:t>
            </w:r>
          </w:p>
        </w:tc>
        <w:tc>
          <w:tcPr>
            <w:tcW w:w="1503" w:type="dxa"/>
            <w:hideMark/>
          </w:tcPr>
          <w:p w14:paraId="687D8CCD" w14:textId="77777777" w:rsidR="009E1D9C" w:rsidRPr="009E1D9C" w:rsidRDefault="009E1D9C" w:rsidP="009D64B9">
            <w:pPr>
              <w:pStyle w:val="TTableText"/>
            </w:pPr>
            <w:r w:rsidRPr="009E1D9C">
              <w:t>108</w:t>
            </w:r>
          </w:p>
        </w:tc>
        <w:tc>
          <w:tcPr>
            <w:tcW w:w="1503" w:type="dxa"/>
            <w:hideMark/>
          </w:tcPr>
          <w:p w14:paraId="338F76DB" w14:textId="77777777" w:rsidR="009E1D9C" w:rsidRPr="009E1D9C" w:rsidRDefault="009E1D9C" w:rsidP="009D64B9">
            <w:pPr>
              <w:pStyle w:val="TTableText"/>
            </w:pPr>
            <w:r w:rsidRPr="009E1D9C">
              <w:t>110</w:t>
            </w:r>
          </w:p>
        </w:tc>
        <w:tc>
          <w:tcPr>
            <w:tcW w:w="1503" w:type="dxa"/>
            <w:hideMark/>
          </w:tcPr>
          <w:p w14:paraId="21CF75FE" w14:textId="77777777" w:rsidR="009E1D9C" w:rsidRPr="009E1D9C" w:rsidRDefault="009E1D9C" w:rsidP="009D64B9">
            <w:pPr>
              <w:pStyle w:val="TTableText"/>
            </w:pPr>
            <w:r w:rsidRPr="009E1D9C">
              <w:t>119</w:t>
            </w:r>
          </w:p>
        </w:tc>
      </w:tr>
      <w:tr w:rsidR="009E1D9C" w:rsidRPr="009E1D9C" w14:paraId="343E29D4" w14:textId="77777777">
        <w:trPr>
          <w:trHeight w:val="290"/>
        </w:trPr>
        <w:tc>
          <w:tcPr>
            <w:tcW w:w="1502" w:type="dxa"/>
            <w:hideMark/>
          </w:tcPr>
          <w:p w14:paraId="0A149A48" w14:textId="77777777" w:rsidR="009E1D9C" w:rsidRPr="009E1D9C" w:rsidRDefault="009E1D9C" w:rsidP="009D64B9">
            <w:pPr>
              <w:pStyle w:val="TTableText"/>
            </w:pPr>
            <w:r w:rsidRPr="009E1D9C">
              <w:t>117</w:t>
            </w:r>
          </w:p>
        </w:tc>
        <w:tc>
          <w:tcPr>
            <w:tcW w:w="1502" w:type="dxa"/>
            <w:hideMark/>
          </w:tcPr>
          <w:p w14:paraId="536F7613" w14:textId="77777777" w:rsidR="009E1D9C" w:rsidRPr="009E1D9C" w:rsidRDefault="009E1D9C" w:rsidP="009D64B9">
            <w:pPr>
              <w:pStyle w:val="TTableText"/>
            </w:pPr>
            <w:r w:rsidRPr="009E1D9C">
              <w:t>103</w:t>
            </w:r>
          </w:p>
        </w:tc>
        <w:tc>
          <w:tcPr>
            <w:tcW w:w="1503" w:type="dxa"/>
            <w:hideMark/>
          </w:tcPr>
          <w:p w14:paraId="7611A066" w14:textId="77777777" w:rsidR="009E1D9C" w:rsidRPr="009E1D9C" w:rsidRDefault="009E1D9C" w:rsidP="009D64B9">
            <w:pPr>
              <w:pStyle w:val="TTableText"/>
            </w:pPr>
            <w:r w:rsidRPr="009E1D9C">
              <w:t>103</w:t>
            </w:r>
          </w:p>
        </w:tc>
        <w:tc>
          <w:tcPr>
            <w:tcW w:w="1503" w:type="dxa"/>
            <w:hideMark/>
          </w:tcPr>
          <w:p w14:paraId="1D435FAB" w14:textId="77777777" w:rsidR="009E1D9C" w:rsidRPr="009E1D9C" w:rsidRDefault="009E1D9C" w:rsidP="009D64B9">
            <w:pPr>
              <w:pStyle w:val="TTableText"/>
            </w:pPr>
            <w:r w:rsidRPr="009E1D9C">
              <w:t>109</w:t>
            </w:r>
          </w:p>
        </w:tc>
        <w:tc>
          <w:tcPr>
            <w:tcW w:w="1503" w:type="dxa"/>
            <w:hideMark/>
          </w:tcPr>
          <w:p w14:paraId="3CB9EB47" w14:textId="77777777" w:rsidR="009E1D9C" w:rsidRPr="009E1D9C" w:rsidRDefault="009E1D9C" w:rsidP="009D64B9">
            <w:pPr>
              <w:pStyle w:val="TTableText"/>
            </w:pPr>
            <w:r w:rsidRPr="009E1D9C">
              <w:t>111</w:t>
            </w:r>
          </w:p>
        </w:tc>
        <w:tc>
          <w:tcPr>
            <w:tcW w:w="1503" w:type="dxa"/>
            <w:hideMark/>
          </w:tcPr>
          <w:p w14:paraId="4383D98F" w14:textId="77777777" w:rsidR="009E1D9C" w:rsidRPr="009E1D9C" w:rsidRDefault="009E1D9C" w:rsidP="009D64B9">
            <w:pPr>
              <w:pStyle w:val="TTableText"/>
            </w:pPr>
            <w:r w:rsidRPr="009E1D9C">
              <w:t>120</w:t>
            </w:r>
          </w:p>
        </w:tc>
      </w:tr>
      <w:tr w:rsidR="009E1D9C" w:rsidRPr="009E1D9C" w14:paraId="11926899" w14:textId="77777777">
        <w:trPr>
          <w:trHeight w:val="290"/>
        </w:trPr>
        <w:tc>
          <w:tcPr>
            <w:tcW w:w="1502" w:type="dxa"/>
            <w:hideMark/>
          </w:tcPr>
          <w:p w14:paraId="4FD76C8D" w14:textId="77777777" w:rsidR="009E1D9C" w:rsidRPr="009E1D9C" w:rsidRDefault="009E1D9C" w:rsidP="009D64B9">
            <w:pPr>
              <w:pStyle w:val="TTableText"/>
            </w:pPr>
            <w:r w:rsidRPr="009E1D9C">
              <w:t>118</w:t>
            </w:r>
          </w:p>
        </w:tc>
        <w:tc>
          <w:tcPr>
            <w:tcW w:w="1502" w:type="dxa"/>
            <w:hideMark/>
          </w:tcPr>
          <w:p w14:paraId="166C4274" w14:textId="77777777" w:rsidR="009E1D9C" w:rsidRPr="009E1D9C" w:rsidRDefault="009E1D9C" w:rsidP="009D64B9">
            <w:pPr>
              <w:pStyle w:val="TTableText"/>
            </w:pPr>
            <w:r w:rsidRPr="009E1D9C">
              <w:t>104</w:t>
            </w:r>
          </w:p>
        </w:tc>
        <w:tc>
          <w:tcPr>
            <w:tcW w:w="1503" w:type="dxa"/>
            <w:hideMark/>
          </w:tcPr>
          <w:p w14:paraId="523E1ED3" w14:textId="77777777" w:rsidR="009E1D9C" w:rsidRPr="009E1D9C" w:rsidRDefault="009E1D9C" w:rsidP="009D64B9">
            <w:pPr>
              <w:pStyle w:val="TTableText"/>
            </w:pPr>
            <w:r w:rsidRPr="009E1D9C">
              <w:t>104</w:t>
            </w:r>
          </w:p>
        </w:tc>
        <w:tc>
          <w:tcPr>
            <w:tcW w:w="1503" w:type="dxa"/>
            <w:hideMark/>
          </w:tcPr>
          <w:p w14:paraId="343177D1" w14:textId="77777777" w:rsidR="009E1D9C" w:rsidRPr="009E1D9C" w:rsidRDefault="009E1D9C" w:rsidP="009D64B9">
            <w:pPr>
              <w:pStyle w:val="TTableText"/>
            </w:pPr>
            <w:r w:rsidRPr="009E1D9C">
              <w:t>110</w:t>
            </w:r>
          </w:p>
        </w:tc>
        <w:tc>
          <w:tcPr>
            <w:tcW w:w="1503" w:type="dxa"/>
            <w:hideMark/>
          </w:tcPr>
          <w:p w14:paraId="68CE6DBB" w14:textId="77777777" w:rsidR="009E1D9C" w:rsidRPr="009E1D9C" w:rsidRDefault="009E1D9C" w:rsidP="009D64B9">
            <w:pPr>
              <w:pStyle w:val="TTableText"/>
            </w:pPr>
            <w:r w:rsidRPr="009E1D9C">
              <w:t>112</w:t>
            </w:r>
          </w:p>
        </w:tc>
        <w:tc>
          <w:tcPr>
            <w:tcW w:w="1503" w:type="dxa"/>
            <w:hideMark/>
          </w:tcPr>
          <w:p w14:paraId="525492D9" w14:textId="77777777" w:rsidR="009E1D9C" w:rsidRPr="009E1D9C" w:rsidRDefault="009E1D9C" w:rsidP="009D64B9">
            <w:pPr>
              <w:pStyle w:val="TTableText"/>
            </w:pPr>
            <w:r w:rsidRPr="009E1D9C">
              <w:t>121</w:t>
            </w:r>
          </w:p>
        </w:tc>
      </w:tr>
      <w:tr w:rsidR="009E1D9C" w:rsidRPr="009E1D9C" w14:paraId="10302A98" w14:textId="77777777">
        <w:trPr>
          <w:trHeight w:val="290"/>
        </w:trPr>
        <w:tc>
          <w:tcPr>
            <w:tcW w:w="1502" w:type="dxa"/>
            <w:hideMark/>
          </w:tcPr>
          <w:p w14:paraId="38C38049" w14:textId="77777777" w:rsidR="009E1D9C" w:rsidRPr="009E1D9C" w:rsidRDefault="009E1D9C" w:rsidP="009D64B9">
            <w:pPr>
              <w:pStyle w:val="TTableText"/>
            </w:pPr>
            <w:r w:rsidRPr="009E1D9C">
              <w:t>119</w:t>
            </w:r>
          </w:p>
        </w:tc>
        <w:tc>
          <w:tcPr>
            <w:tcW w:w="1502" w:type="dxa"/>
            <w:hideMark/>
          </w:tcPr>
          <w:p w14:paraId="3F1D4E08" w14:textId="77777777" w:rsidR="009E1D9C" w:rsidRPr="009E1D9C" w:rsidRDefault="009E1D9C" w:rsidP="009D64B9">
            <w:pPr>
              <w:pStyle w:val="TTableText"/>
            </w:pPr>
            <w:r w:rsidRPr="009E1D9C">
              <w:t>105</w:t>
            </w:r>
          </w:p>
        </w:tc>
        <w:tc>
          <w:tcPr>
            <w:tcW w:w="1503" w:type="dxa"/>
            <w:hideMark/>
          </w:tcPr>
          <w:p w14:paraId="624756C1" w14:textId="77777777" w:rsidR="009E1D9C" w:rsidRPr="009E1D9C" w:rsidRDefault="009E1D9C" w:rsidP="009D64B9">
            <w:pPr>
              <w:pStyle w:val="TTableText"/>
            </w:pPr>
            <w:r w:rsidRPr="009E1D9C">
              <w:t>105</w:t>
            </w:r>
          </w:p>
        </w:tc>
        <w:tc>
          <w:tcPr>
            <w:tcW w:w="1503" w:type="dxa"/>
            <w:hideMark/>
          </w:tcPr>
          <w:p w14:paraId="65D81FC0" w14:textId="77777777" w:rsidR="009E1D9C" w:rsidRPr="009E1D9C" w:rsidRDefault="009E1D9C" w:rsidP="009D64B9">
            <w:pPr>
              <w:pStyle w:val="TTableText"/>
            </w:pPr>
            <w:r w:rsidRPr="009E1D9C">
              <w:t>111</w:t>
            </w:r>
          </w:p>
        </w:tc>
        <w:tc>
          <w:tcPr>
            <w:tcW w:w="1503" w:type="dxa"/>
            <w:hideMark/>
          </w:tcPr>
          <w:p w14:paraId="2F46E955" w14:textId="77777777" w:rsidR="009E1D9C" w:rsidRPr="009E1D9C" w:rsidRDefault="009E1D9C" w:rsidP="009D64B9">
            <w:pPr>
              <w:pStyle w:val="TTableText"/>
            </w:pPr>
            <w:r w:rsidRPr="009E1D9C">
              <w:t>113</w:t>
            </w:r>
          </w:p>
        </w:tc>
        <w:tc>
          <w:tcPr>
            <w:tcW w:w="1503" w:type="dxa"/>
            <w:hideMark/>
          </w:tcPr>
          <w:p w14:paraId="4E7240E3" w14:textId="77777777" w:rsidR="009E1D9C" w:rsidRPr="009E1D9C" w:rsidRDefault="009E1D9C" w:rsidP="009D64B9">
            <w:pPr>
              <w:pStyle w:val="TTableText"/>
            </w:pPr>
            <w:r w:rsidRPr="009E1D9C">
              <w:t>122</w:t>
            </w:r>
          </w:p>
        </w:tc>
      </w:tr>
      <w:tr w:rsidR="009E1D9C" w:rsidRPr="009E1D9C" w14:paraId="308DED3C" w14:textId="77777777">
        <w:trPr>
          <w:trHeight w:val="290"/>
        </w:trPr>
        <w:tc>
          <w:tcPr>
            <w:tcW w:w="1502" w:type="dxa"/>
            <w:hideMark/>
          </w:tcPr>
          <w:p w14:paraId="22DED2CD" w14:textId="77777777" w:rsidR="009E1D9C" w:rsidRPr="009E1D9C" w:rsidRDefault="009E1D9C" w:rsidP="009D64B9">
            <w:pPr>
              <w:pStyle w:val="TTableText"/>
            </w:pPr>
            <w:r w:rsidRPr="009E1D9C">
              <w:t>120</w:t>
            </w:r>
          </w:p>
        </w:tc>
        <w:tc>
          <w:tcPr>
            <w:tcW w:w="1502" w:type="dxa"/>
            <w:hideMark/>
          </w:tcPr>
          <w:p w14:paraId="5949C42F" w14:textId="77777777" w:rsidR="009E1D9C" w:rsidRPr="009E1D9C" w:rsidRDefault="009E1D9C" w:rsidP="009D64B9">
            <w:pPr>
              <w:pStyle w:val="TTableText"/>
            </w:pPr>
            <w:r w:rsidRPr="009E1D9C">
              <w:t>106</w:t>
            </w:r>
          </w:p>
        </w:tc>
        <w:tc>
          <w:tcPr>
            <w:tcW w:w="1503" w:type="dxa"/>
            <w:hideMark/>
          </w:tcPr>
          <w:p w14:paraId="7DF82460" w14:textId="77777777" w:rsidR="009E1D9C" w:rsidRPr="009E1D9C" w:rsidRDefault="009E1D9C" w:rsidP="009D64B9">
            <w:pPr>
              <w:pStyle w:val="TTableText"/>
            </w:pPr>
            <w:r w:rsidRPr="009E1D9C">
              <w:t>106</w:t>
            </w:r>
          </w:p>
        </w:tc>
        <w:tc>
          <w:tcPr>
            <w:tcW w:w="1503" w:type="dxa"/>
            <w:hideMark/>
          </w:tcPr>
          <w:p w14:paraId="339866E5" w14:textId="77777777" w:rsidR="009E1D9C" w:rsidRPr="009E1D9C" w:rsidRDefault="009E1D9C" w:rsidP="009D64B9">
            <w:pPr>
              <w:pStyle w:val="TTableText"/>
            </w:pPr>
            <w:r w:rsidRPr="009E1D9C">
              <w:t>112</w:t>
            </w:r>
          </w:p>
        </w:tc>
        <w:tc>
          <w:tcPr>
            <w:tcW w:w="1503" w:type="dxa"/>
            <w:hideMark/>
          </w:tcPr>
          <w:p w14:paraId="78B027F2" w14:textId="77777777" w:rsidR="009E1D9C" w:rsidRPr="009E1D9C" w:rsidRDefault="009E1D9C" w:rsidP="009D64B9">
            <w:pPr>
              <w:pStyle w:val="TTableText"/>
            </w:pPr>
            <w:r w:rsidRPr="009E1D9C">
              <w:t>114</w:t>
            </w:r>
          </w:p>
        </w:tc>
        <w:tc>
          <w:tcPr>
            <w:tcW w:w="1503" w:type="dxa"/>
            <w:hideMark/>
          </w:tcPr>
          <w:p w14:paraId="18F95711" w14:textId="77777777" w:rsidR="009E1D9C" w:rsidRPr="009E1D9C" w:rsidRDefault="009E1D9C" w:rsidP="009D64B9">
            <w:pPr>
              <w:pStyle w:val="TTableText"/>
            </w:pPr>
            <w:r w:rsidRPr="009E1D9C">
              <w:t>123</w:t>
            </w:r>
          </w:p>
        </w:tc>
      </w:tr>
      <w:tr w:rsidR="009E1D9C" w:rsidRPr="009E1D9C" w14:paraId="65BC2B08" w14:textId="77777777">
        <w:trPr>
          <w:trHeight w:val="290"/>
        </w:trPr>
        <w:tc>
          <w:tcPr>
            <w:tcW w:w="1502" w:type="dxa"/>
            <w:hideMark/>
          </w:tcPr>
          <w:p w14:paraId="4FD2EA44" w14:textId="77777777" w:rsidR="009E1D9C" w:rsidRPr="009E1D9C" w:rsidRDefault="009E1D9C" w:rsidP="009D64B9">
            <w:pPr>
              <w:pStyle w:val="TTableText"/>
            </w:pPr>
            <w:r w:rsidRPr="009E1D9C">
              <w:t>121</w:t>
            </w:r>
          </w:p>
        </w:tc>
        <w:tc>
          <w:tcPr>
            <w:tcW w:w="1502" w:type="dxa"/>
            <w:hideMark/>
          </w:tcPr>
          <w:p w14:paraId="697219E1" w14:textId="77777777" w:rsidR="009E1D9C" w:rsidRPr="009E1D9C" w:rsidRDefault="009E1D9C" w:rsidP="009D64B9">
            <w:pPr>
              <w:pStyle w:val="TTableText"/>
            </w:pPr>
            <w:r w:rsidRPr="009E1D9C">
              <w:t>107</w:t>
            </w:r>
          </w:p>
        </w:tc>
        <w:tc>
          <w:tcPr>
            <w:tcW w:w="1503" w:type="dxa"/>
            <w:hideMark/>
          </w:tcPr>
          <w:p w14:paraId="5957AB26" w14:textId="77777777" w:rsidR="009E1D9C" w:rsidRPr="009E1D9C" w:rsidRDefault="009E1D9C" w:rsidP="009D64B9">
            <w:pPr>
              <w:pStyle w:val="TTableText"/>
            </w:pPr>
            <w:r w:rsidRPr="009E1D9C">
              <w:t>107</w:t>
            </w:r>
          </w:p>
        </w:tc>
        <w:tc>
          <w:tcPr>
            <w:tcW w:w="1503" w:type="dxa"/>
            <w:hideMark/>
          </w:tcPr>
          <w:p w14:paraId="134DA58D" w14:textId="77777777" w:rsidR="009E1D9C" w:rsidRPr="009E1D9C" w:rsidRDefault="009E1D9C" w:rsidP="009D64B9">
            <w:pPr>
              <w:pStyle w:val="TTableText"/>
            </w:pPr>
            <w:r w:rsidRPr="009E1D9C">
              <w:t>113</w:t>
            </w:r>
          </w:p>
        </w:tc>
        <w:tc>
          <w:tcPr>
            <w:tcW w:w="1503" w:type="dxa"/>
            <w:hideMark/>
          </w:tcPr>
          <w:p w14:paraId="24D4D669" w14:textId="77777777" w:rsidR="009E1D9C" w:rsidRPr="009E1D9C" w:rsidRDefault="009E1D9C" w:rsidP="009D64B9">
            <w:pPr>
              <w:pStyle w:val="TTableText"/>
            </w:pPr>
            <w:r w:rsidRPr="009E1D9C">
              <w:t>115</w:t>
            </w:r>
          </w:p>
        </w:tc>
        <w:tc>
          <w:tcPr>
            <w:tcW w:w="1503" w:type="dxa"/>
            <w:hideMark/>
          </w:tcPr>
          <w:p w14:paraId="143238DD" w14:textId="77777777" w:rsidR="009E1D9C" w:rsidRPr="009E1D9C" w:rsidRDefault="009E1D9C" w:rsidP="009D64B9">
            <w:pPr>
              <w:pStyle w:val="TTableText"/>
            </w:pPr>
            <w:r w:rsidRPr="009E1D9C">
              <w:t>124</w:t>
            </w:r>
          </w:p>
        </w:tc>
      </w:tr>
      <w:tr w:rsidR="009E1D9C" w:rsidRPr="009E1D9C" w14:paraId="6C5B4208" w14:textId="77777777">
        <w:trPr>
          <w:trHeight w:val="290"/>
        </w:trPr>
        <w:tc>
          <w:tcPr>
            <w:tcW w:w="1502" w:type="dxa"/>
            <w:hideMark/>
          </w:tcPr>
          <w:p w14:paraId="7ECBCD4F" w14:textId="77777777" w:rsidR="009E1D9C" w:rsidRPr="009E1D9C" w:rsidRDefault="009E1D9C" w:rsidP="009D64B9">
            <w:pPr>
              <w:pStyle w:val="TTableText"/>
            </w:pPr>
            <w:r w:rsidRPr="009E1D9C">
              <w:t>122</w:t>
            </w:r>
          </w:p>
        </w:tc>
        <w:tc>
          <w:tcPr>
            <w:tcW w:w="1502" w:type="dxa"/>
            <w:hideMark/>
          </w:tcPr>
          <w:p w14:paraId="6B90561E" w14:textId="77777777" w:rsidR="009E1D9C" w:rsidRPr="009E1D9C" w:rsidRDefault="009E1D9C" w:rsidP="009D64B9">
            <w:pPr>
              <w:pStyle w:val="TTableText"/>
            </w:pPr>
            <w:r w:rsidRPr="009E1D9C">
              <w:t>108</w:t>
            </w:r>
          </w:p>
        </w:tc>
        <w:tc>
          <w:tcPr>
            <w:tcW w:w="1503" w:type="dxa"/>
            <w:hideMark/>
          </w:tcPr>
          <w:p w14:paraId="1B44B802" w14:textId="77777777" w:rsidR="009E1D9C" w:rsidRPr="009E1D9C" w:rsidRDefault="009E1D9C" w:rsidP="009D64B9">
            <w:pPr>
              <w:pStyle w:val="TTableText"/>
            </w:pPr>
            <w:r w:rsidRPr="009E1D9C">
              <w:t>108</w:t>
            </w:r>
          </w:p>
        </w:tc>
        <w:tc>
          <w:tcPr>
            <w:tcW w:w="1503" w:type="dxa"/>
            <w:hideMark/>
          </w:tcPr>
          <w:p w14:paraId="3653E8FD" w14:textId="77777777" w:rsidR="009E1D9C" w:rsidRPr="009E1D9C" w:rsidRDefault="009E1D9C" w:rsidP="009D64B9">
            <w:pPr>
              <w:pStyle w:val="TTableText"/>
            </w:pPr>
            <w:r w:rsidRPr="009E1D9C">
              <w:t>114</w:t>
            </w:r>
          </w:p>
        </w:tc>
        <w:tc>
          <w:tcPr>
            <w:tcW w:w="1503" w:type="dxa"/>
            <w:hideMark/>
          </w:tcPr>
          <w:p w14:paraId="4C1DF798" w14:textId="77777777" w:rsidR="009E1D9C" w:rsidRPr="009E1D9C" w:rsidRDefault="009E1D9C" w:rsidP="009D64B9">
            <w:pPr>
              <w:pStyle w:val="TTableText"/>
            </w:pPr>
            <w:r w:rsidRPr="009E1D9C">
              <w:t>116</w:t>
            </w:r>
          </w:p>
        </w:tc>
        <w:tc>
          <w:tcPr>
            <w:tcW w:w="1503" w:type="dxa"/>
            <w:hideMark/>
          </w:tcPr>
          <w:p w14:paraId="34B05936" w14:textId="77777777" w:rsidR="009E1D9C" w:rsidRPr="009E1D9C" w:rsidRDefault="009E1D9C" w:rsidP="009D64B9">
            <w:pPr>
              <w:pStyle w:val="TTableText"/>
            </w:pPr>
            <w:r w:rsidRPr="009E1D9C">
              <w:t>125</w:t>
            </w:r>
          </w:p>
        </w:tc>
      </w:tr>
      <w:tr w:rsidR="009E1D9C" w:rsidRPr="009E1D9C" w14:paraId="5B747872" w14:textId="77777777">
        <w:trPr>
          <w:trHeight w:val="290"/>
        </w:trPr>
        <w:tc>
          <w:tcPr>
            <w:tcW w:w="1502" w:type="dxa"/>
            <w:hideMark/>
          </w:tcPr>
          <w:p w14:paraId="04012FCF" w14:textId="77777777" w:rsidR="009E1D9C" w:rsidRPr="009E1D9C" w:rsidRDefault="009E1D9C" w:rsidP="009D64B9">
            <w:pPr>
              <w:pStyle w:val="TTableText"/>
            </w:pPr>
            <w:r w:rsidRPr="009E1D9C">
              <w:t>123</w:t>
            </w:r>
          </w:p>
        </w:tc>
        <w:tc>
          <w:tcPr>
            <w:tcW w:w="1502" w:type="dxa"/>
            <w:hideMark/>
          </w:tcPr>
          <w:p w14:paraId="3C93D843" w14:textId="77777777" w:rsidR="009E1D9C" w:rsidRPr="009E1D9C" w:rsidRDefault="009E1D9C" w:rsidP="009D64B9">
            <w:pPr>
              <w:pStyle w:val="TTableText"/>
            </w:pPr>
          </w:p>
        </w:tc>
        <w:tc>
          <w:tcPr>
            <w:tcW w:w="1503" w:type="dxa"/>
            <w:hideMark/>
          </w:tcPr>
          <w:p w14:paraId="0EDC67CC" w14:textId="77777777" w:rsidR="009E1D9C" w:rsidRPr="009E1D9C" w:rsidRDefault="009E1D9C" w:rsidP="009D64B9">
            <w:pPr>
              <w:pStyle w:val="TTableText"/>
            </w:pPr>
          </w:p>
        </w:tc>
        <w:tc>
          <w:tcPr>
            <w:tcW w:w="1503" w:type="dxa"/>
            <w:hideMark/>
          </w:tcPr>
          <w:p w14:paraId="3886AE57" w14:textId="77777777" w:rsidR="009E1D9C" w:rsidRPr="009E1D9C" w:rsidRDefault="009E1D9C" w:rsidP="009D64B9">
            <w:pPr>
              <w:pStyle w:val="TTableText"/>
            </w:pPr>
            <w:r w:rsidRPr="009E1D9C">
              <w:t>115</w:t>
            </w:r>
          </w:p>
        </w:tc>
        <w:tc>
          <w:tcPr>
            <w:tcW w:w="1503" w:type="dxa"/>
            <w:hideMark/>
          </w:tcPr>
          <w:p w14:paraId="21DB000C" w14:textId="77777777" w:rsidR="009E1D9C" w:rsidRPr="009E1D9C" w:rsidRDefault="009E1D9C" w:rsidP="009D64B9">
            <w:pPr>
              <w:pStyle w:val="TTableText"/>
            </w:pPr>
            <w:r w:rsidRPr="009E1D9C">
              <w:t>117</w:t>
            </w:r>
          </w:p>
        </w:tc>
        <w:tc>
          <w:tcPr>
            <w:tcW w:w="1503" w:type="dxa"/>
            <w:hideMark/>
          </w:tcPr>
          <w:p w14:paraId="699D87ED" w14:textId="77777777" w:rsidR="009E1D9C" w:rsidRPr="009E1D9C" w:rsidRDefault="009E1D9C" w:rsidP="009D64B9">
            <w:pPr>
              <w:pStyle w:val="TTableText"/>
            </w:pPr>
            <w:r w:rsidRPr="009E1D9C">
              <w:t>126</w:t>
            </w:r>
          </w:p>
        </w:tc>
      </w:tr>
      <w:tr w:rsidR="009E1D9C" w:rsidRPr="009E1D9C" w14:paraId="3D187FF5" w14:textId="77777777">
        <w:trPr>
          <w:trHeight w:val="290"/>
        </w:trPr>
        <w:tc>
          <w:tcPr>
            <w:tcW w:w="1502" w:type="dxa"/>
            <w:hideMark/>
          </w:tcPr>
          <w:p w14:paraId="1E3D9617" w14:textId="77777777" w:rsidR="009E1D9C" w:rsidRPr="009E1D9C" w:rsidRDefault="009E1D9C" w:rsidP="009D64B9">
            <w:pPr>
              <w:pStyle w:val="TTableText"/>
            </w:pPr>
            <w:r w:rsidRPr="009E1D9C">
              <w:t>124</w:t>
            </w:r>
          </w:p>
        </w:tc>
        <w:tc>
          <w:tcPr>
            <w:tcW w:w="1502" w:type="dxa"/>
            <w:hideMark/>
          </w:tcPr>
          <w:p w14:paraId="3BB3C0AE" w14:textId="77777777" w:rsidR="009E1D9C" w:rsidRPr="009E1D9C" w:rsidRDefault="009E1D9C" w:rsidP="009D64B9">
            <w:pPr>
              <w:pStyle w:val="TTableText"/>
            </w:pPr>
            <w:r w:rsidRPr="009E1D9C">
              <w:t>109</w:t>
            </w:r>
          </w:p>
        </w:tc>
        <w:tc>
          <w:tcPr>
            <w:tcW w:w="1503" w:type="dxa"/>
            <w:hideMark/>
          </w:tcPr>
          <w:p w14:paraId="79F3A242" w14:textId="77777777" w:rsidR="009E1D9C" w:rsidRPr="009E1D9C" w:rsidRDefault="009E1D9C" w:rsidP="009D64B9">
            <w:pPr>
              <w:pStyle w:val="TTableText"/>
            </w:pPr>
            <w:r w:rsidRPr="009E1D9C">
              <w:t>109</w:t>
            </w:r>
          </w:p>
        </w:tc>
        <w:tc>
          <w:tcPr>
            <w:tcW w:w="1503" w:type="dxa"/>
            <w:hideMark/>
          </w:tcPr>
          <w:p w14:paraId="12A4B005" w14:textId="77777777" w:rsidR="009E1D9C" w:rsidRPr="009E1D9C" w:rsidRDefault="009E1D9C" w:rsidP="009D64B9">
            <w:pPr>
              <w:pStyle w:val="TTableText"/>
            </w:pPr>
            <w:r w:rsidRPr="009E1D9C">
              <w:t>116</w:t>
            </w:r>
          </w:p>
        </w:tc>
        <w:tc>
          <w:tcPr>
            <w:tcW w:w="1503" w:type="dxa"/>
            <w:hideMark/>
          </w:tcPr>
          <w:p w14:paraId="530174F9" w14:textId="77777777" w:rsidR="009E1D9C" w:rsidRPr="009E1D9C" w:rsidRDefault="009E1D9C" w:rsidP="009D64B9">
            <w:pPr>
              <w:pStyle w:val="TTableText"/>
            </w:pPr>
            <w:r w:rsidRPr="009E1D9C">
              <w:t>118</w:t>
            </w:r>
          </w:p>
        </w:tc>
        <w:tc>
          <w:tcPr>
            <w:tcW w:w="1503" w:type="dxa"/>
            <w:hideMark/>
          </w:tcPr>
          <w:p w14:paraId="79F16765" w14:textId="77777777" w:rsidR="009E1D9C" w:rsidRPr="009E1D9C" w:rsidRDefault="009E1D9C" w:rsidP="009D64B9">
            <w:pPr>
              <w:pStyle w:val="TTableText"/>
            </w:pPr>
            <w:r w:rsidRPr="009E1D9C">
              <w:t>127</w:t>
            </w:r>
          </w:p>
        </w:tc>
      </w:tr>
      <w:tr w:rsidR="009E1D9C" w:rsidRPr="009E1D9C" w14:paraId="5E7B6C94" w14:textId="77777777">
        <w:trPr>
          <w:trHeight w:val="290"/>
        </w:trPr>
        <w:tc>
          <w:tcPr>
            <w:tcW w:w="1502" w:type="dxa"/>
            <w:hideMark/>
          </w:tcPr>
          <w:p w14:paraId="6FF1B3FD" w14:textId="77777777" w:rsidR="009E1D9C" w:rsidRPr="009E1D9C" w:rsidRDefault="009E1D9C" w:rsidP="009D64B9">
            <w:pPr>
              <w:pStyle w:val="TTableText"/>
            </w:pPr>
            <w:r w:rsidRPr="009E1D9C">
              <w:t>125</w:t>
            </w:r>
          </w:p>
        </w:tc>
        <w:tc>
          <w:tcPr>
            <w:tcW w:w="1502" w:type="dxa"/>
            <w:hideMark/>
          </w:tcPr>
          <w:p w14:paraId="2692F6E2" w14:textId="77777777" w:rsidR="009E1D9C" w:rsidRPr="009E1D9C" w:rsidRDefault="009E1D9C" w:rsidP="009D64B9">
            <w:pPr>
              <w:pStyle w:val="TTableText"/>
            </w:pPr>
            <w:r w:rsidRPr="009E1D9C">
              <w:t>110</w:t>
            </w:r>
          </w:p>
        </w:tc>
        <w:tc>
          <w:tcPr>
            <w:tcW w:w="1503" w:type="dxa"/>
            <w:hideMark/>
          </w:tcPr>
          <w:p w14:paraId="6F160D3F" w14:textId="77777777" w:rsidR="009E1D9C" w:rsidRPr="009E1D9C" w:rsidRDefault="009E1D9C" w:rsidP="009D64B9">
            <w:pPr>
              <w:pStyle w:val="TTableText"/>
            </w:pPr>
            <w:r w:rsidRPr="009E1D9C">
              <w:t>110</w:t>
            </w:r>
          </w:p>
        </w:tc>
        <w:tc>
          <w:tcPr>
            <w:tcW w:w="1503" w:type="dxa"/>
            <w:hideMark/>
          </w:tcPr>
          <w:p w14:paraId="3C071F3A" w14:textId="77777777" w:rsidR="009E1D9C" w:rsidRPr="009E1D9C" w:rsidRDefault="009E1D9C" w:rsidP="009D64B9">
            <w:pPr>
              <w:pStyle w:val="TTableText"/>
            </w:pPr>
            <w:r w:rsidRPr="009E1D9C">
              <w:t>117</w:t>
            </w:r>
          </w:p>
        </w:tc>
        <w:tc>
          <w:tcPr>
            <w:tcW w:w="1503" w:type="dxa"/>
            <w:hideMark/>
          </w:tcPr>
          <w:p w14:paraId="7845B8ED" w14:textId="77777777" w:rsidR="009E1D9C" w:rsidRPr="009E1D9C" w:rsidRDefault="009E1D9C" w:rsidP="009D64B9">
            <w:pPr>
              <w:pStyle w:val="TTableText"/>
            </w:pPr>
            <w:r w:rsidRPr="009E1D9C">
              <w:t>119</w:t>
            </w:r>
          </w:p>
        </w:tc>
        <w:tc>
          <w:tcPr>
            <w:tcW w:w="1503" w:type="dxa"/>
            <w:hideMark/>
          </w:tcPr>
          <w:p w14:paraId="25D45988" w14:textId="77777777" w:rsidR="009E1D9C" w:rsidRPr="009E1D9C" w:rsidRDefault="009E1D9C" w:rsidP="009D64B9">
            <w:pPr>
              <w:pStyle w:val="TTableText"/>
            </w:pPr>
            <w:r w:rsidRPr="009E1D9C">
              <w:t>128</w:t>
            </w:r>
          </w:p>
        </w:tc>
      </w:tr>
      <w:tr w:rsidR="009E1D9C" w:rsidRPr="009E1D9C" w14:paraId="4F375637" w14:textId="77777777">
        <w:trPr>
          <w:trHeight w:val="290"/>
        </w:trPr>
        <w:tc>
          <w:tcPr>
            <w:tcW w:w="1502" w:type="dxa"/>
            <w:hideMark/>
          </w:tcPr>
          <w:p w14:paraId="4001501E" w14:textId="77777777" w:rsidR="009E1D9C" w:rsidRPr="009E1D9C" w:rsidRDefault="009E1D9C" w:rsidP="009D64B9">
            <w:pPr>
              <w:pStyle w:val="TTableText"/>
            </w:pPr>
            <w:r w:rsidRPr="009E1D9C">
              <w:t>126</w:t>
            </w:r>
          </w:p>
        </w:tc>
        <w:tc>
          <w:tcPr>
            <w:tcW w:w="1502" w:type="dxa"/>
            <w:hideMark/>
          </w:tcPr>
          <w:p w14:paraId="0D6B6D63" w14:textId="77777777" w:rsidR="009E1D9C" w:rsidRPr="009E1D9C" w:rsidRDefault="009E1D9C" w:rsidP="009D64B9">
            <w:pPr>
              <w:pStyle w:val="TTableText"/>
            </w:pPr>
          </w:p>
        </w:tc>
        <w:tc>
          <w:tcPr>
            <w:tcW w:w="1503" w:type="dxa"/>
            <w:hideMark/>
          </w:tcPr>
          <w:p w14:paraId="6D502450" w14:textId="77777777" w:rsidR="009E1D9C" w:rsidRPr="009E1D9C" w:rsidRDefault="009E1D9C" w:rsidP="009D64B9">
            <w:pPr>
              <w:pStyle w:val="TTableText"/>
            </w:pPr>
          </w:p>
        </w:tc>
        <w:tc>
          <w:tcPr>
            <w:tcW w:w="1503" w:type="dxa"/>
            <w:hideMark/>
          </w:tcPr>
          <w:p w14:paraId="368DF77E" w14:textId="77777777" w:rsidR="009E1D9C" w:rsidRPr="009E1D9C" w:rsidRDefault="009E1D9C" w:rsidP="009D64B9">
            <w:pPr>
              <w:pStyle w:val="TTableText"/>
            </w:pPr>
            <w:r w:rsidRPr="009E1D9C">
              <w:t>118</w:t>
            </w:r>
          </w:p>
        </w:tc>
        <w:tc>
          <w:tcPr>
            <w:tcW w:w="1503" w:type="dxa"/>
            <w:hideMark/>
          </w:tcPr>
          <w:p w14:paraId="7F5C5BEF" w14:textId="77777777" w:rsidR="009E1D9C" w:rsidRPr="009E1D9C" w:rsidRDefault="009E1D9C" w:rsidP="009D64B9">
            <w:pPr>
              <w:pStyle w:val="TTableText"/>
            </w:pPr>
            <w:r w:rsidRPr="009E1D9C">
              <w:t>120</w:t>
            </w:r>
          </w:p>
        </w:tc>
        <w:tc>
          <w:tcPr>
            <w:tcW w:w="1503" w:type="dxa"/>
            <w:hideMark/>
          </w:tcPr>
          <w:p w14:paraId="153FE4C0" w14:textId="77777777" w:rsidR="009E1D9C" w:rsidRPr="009E1D9C" w:rsidRDefault="009E1D9C" w:rsidP="009D64B9">
            <w:pPr>
              <w:pStyle w:val="TTableText"/>
            </w:pPr>
            <w:r w:rsidRPr="009E1D9C">
              <w:t>129</w:t>
            </w:r>
          </w:p>
        </w:tc>
      </w:tr>
      <w:tr w:rsidR="009E1D9C" w:rsidRPr="009E1D9C" w14:paraId="025F444E" w14:textId="77777777">
        <w:trPr>
          <w:trHeight w:val="290"/>
        </w:trPr>
        <w:tc>
          <w:tcPr>
            <w:tcW w:w="1502" w:type="dxa"/>
            <w:hideMark/>
          </w:tcPr>
          <w:p w14:paraId="18F36C3A" w14:textId="77777777" w:rsidR="009E1D9C" w:rsidRPr="009E1D9C" w:rsidRDefault="009E1D9C" w:rsidP="009D64B9">
            <w:pPr>
              <w:pStyle w:val="TTableText"/>
            </w:pPr>
            <w:r w:rsidRPr="009E1D9C">
              <w:t>127</w:t>
            </w:r>
          </w:p>
        </w:tc>
        <w:tc>
          <w:tcPr>
            <w:tcW w:w="1502" w:type="dxa"/>
            <w:hideMark/>
          </w:tcPr>
          <w:p w14:paraId="4D8BA44B" w14:textId="77777777" w:rsidR="009E1D9C" w:rsidRPr="009E1D9C" w:rsidRDefault="009E1D9C" w:rsidP="009D64B9">
            <w:pPr>
              <w:pStyle w:val="TTableText"/>
            </w:pPr>
          </w:p>
        </w:tc>
        <w:tc>
          <w:tcPr>
            <w:tcW w:w="1503" w:type="dxa"/>
            <w:hideMark/>
          </w:tcPr>
          <w:p w14:paraId="012AA612" w14:textId="77777777" w:rsidR="009E1D9C" w:rsidRPr="009E1D9C" w:rsidRDefault="009E1D9C" w:rsidP="009D64B9">
            <w:pPr>
              <w:pStyle w:val="TTableText"/>
            </w:pPr>
            <w:r w:rsidRPr="009E1D9C">
              <w:t>111</w:t>
            </w:r>
          </w:p>
        </w:tc>
        <w:tc>
          <w:tcPr>
            <w:tcW w:w="1503" w:type="dxa"/>
            <w:hideMark/>
          </w:tcPr>
          <w:p w14:paraId="5C31A554" w14:textId="77777777" w:rsidR="009E1D9C" w:rsidRPr="009E1D9C" w:rsidRDefault="009E1D9C" w:rsidP="009D64B9">
            <w:pPr>
              <w:pStyle w:val="TTableText"/>
            </w:pPr>
            <w:r w:rsidRPr="009E1D9C">
              <w:t>119</w:t>
            </w:r>
          </w:p>
        </w:tc>
        <w:tc>
          <w:tcPr>
            <w:tcW w:w="1503" w:type="dxa"/>
            <w:hideMark/>
          </w:tcPr>
          <w:p w14:paraId="77A06879" w14:textId="77777777" w:rsidR="009E1D9C" w:rsidRPr="009E1D9C" w:rsidRDefault="009E1D9C" w:rsidP="009D64B9">
            <w:pPr>
              <w:pStyle w:val="TTableText"/>
            </w:pPr>
            <w:r w:rsidRPr="009E1D9C">
              <w:t>121</w:t>
            </w:r>
          </w:p>
        </w:tc>
        <w:tc>
          <w:tcPr>
            <w:tcW w:w="1503" w:type="dxa"/>
            <w:hideMark/>
          </w:tcPr>
          <w:p w14:paraId="5FD4D0E8" w14:textId="77777777" w:rsidR="009E1D9C" w:rsidRPr="009E1D9C" w:rsidRDefault="009E1D9C" w:rsidP="009D64B9">
            <w:pPr>
              <w:pStyle w:val="TTableText"/>
            </w:pPr>
            <w:r w:rsidRPr="009E1D9C">
              <w:t>130</w:t>
            </w:r>
          </w:p>
        </w:tc>
      </w:tr>
      <w:tr w:rsidR="009E1D9C" w:rsidRPr="009E1D9C" w14:paraId="31C90EAC" w14:textId="77777777">
        <w:trPr>
          <w:trHeight w:val="290"/>
        </w:trPr>
        <w:tc>
          <w:tcPr>
            <w:tcW w:w="1502" w:type="dxa"/>
            <w:hideMark/>
          </w:tcPr>
          <w:p w14:paraId="1BCC06A8" w14:textId="77777777" w:rsidR="009E1D9C" w:rsidRPr="009E1D9C" w:rsidRDefault="009E1D9C" w:rsidP="009D64B9">
            <w:pPr>
              <w:pStyle w:val="TTableText"/>
            </w:pPr>
            <w:r w:rsidRPr="009E1D9C">
              <w:t>128</w:t>
            </w:r>
          </w:p>
        </w:tc>
        <w:tc>
          <w:tcPr>
            <w:tcW w:w="1502" w:type="dxa"/>
            <w:hideMark/>
          </w:tcPr>
          <w:p w14:paraId="7D2815D9" w14:textId="77777777" w:rsidR="009E1D9C" w:rsidRPr="009E1D9C" w:rsidRDefault="009E1D9C" w:rsidP="009D64B9">
            <w:pPr>
              <w:pStyle w:val="TTableText"/>
            </w:pPr>
          </w:p>
        </w:tc>
        <w:tc>
          <w:tcPr>
            <w:tcW w:w="1503" w:type="dxa"/>
            <w:hideMark/>
          </w:tcPr>
          <w:p w14:paraId="05DB2D3B" w14:textId="77777777" w:rsidR="009E1D9C" w:rsidRPr="009E1D9C" w:rsidRDefault="009E1D9C" w:rsidP="009D64B9">
            <w:pPr>
              <w:pStyle w:val="TTableText"/>
            </w:pPr>
            <w:r w:rsidRPr="009E1D9C">
              <w:t>112</w:t>
            </w:r>
          </w:p>
        </w:tc>
        <w:tc>
          <w:tcPr>
            <w:tcW w:w="1503" w:type="dxa"/>
            <w:hideMark/>
          </w:tcPr>
          <w:p w14:paraId="4462EC9A" w14:textId="77777777" w:rsidR="009E1D9C" w:rsidRPr="009E1D9C" w:rsidRDefault="009E1D9C" w:rsidP="009D64B9">
            <w:pPr>
              <w:pStyle w:val="TTableText"/>
            </w:pPr>
            <w:r w:rsidRPr="009E1D9C">
              <w:t>120</w:t>
            </w:r>
          </w:p>
        </w:tc>
        <w:tc>
          <w:tcPr>
            <w:tcW w:w="1503" w:type="dxa"/>
            <w:hideMark/>
          </w:tcPr>
          <w:p w14:paraId="221BA451" w14:textId="77777777" w:rsidR="009E1D9C" w:rsidRPr="009E1D9C" w:rsidRDefault="009E1D9C" w:rsidP="009D64B9">
            <w:pPr>
              <w:pStyle w:val="TTableText"/>
            </w:pPr>
            <w:r w:rsidRPr="009E1D9C">
              <w:t>122</w:t>
            </w:r>
          </w:p>
        </w:tc>
        <w:tc>
          <w:tcPr>
            <w:tcW w:w="1503" w:type="dxa"/>
            <w:hideMark/>
          </w:tcPr>
          <w:p w14:paraId="197B7F23" w14:textId="77777777" w:rsidR="009E1D9C" w:rsidRPr="009E1D9C" w:rsidRDefault="009E1D9C" w:rsidP="009D64B9">
            <w:pPr>
              <w:pStyle w:val="TTableText"/>
            </w:pPr>
            <w:r w:rsidRPr="009E1D9C">
              <w:t>131</w:t>
            </w:r>
          </w:p>
        </w:tc>
      </w:tr>
      <w:tr w:rsidR="009E1D9C" w:rsidRPr="009E1D9C" w14:paraId="6C25451D" w14:textId="77777777">
        <w:trPr>
          <w:trHeight w:val="290"/>
        </w:trPr>
        <w:tc>
          <w:tcPr>
            <w:tcW w:w="1502" w:type="dxa"/>
            <w:hideMark/>
          </w:tcPr>
          <w:p w14:paraId="0944B5BA" w14:textId="77777777" w:rsidR="009E1D9C" w:rsidRPr="009E1D9C" w:rsidRDefault="009E1D9C" w:rsidP="009D64B9">
            <w:pPr>
              <w:pStyle w:val="TTableText"/>
            </w:pPr>
            <w:r w:rsidRPr="009E1D9C">
              <w:t>129</w:t>
            </w:r>
          </w:p>
        </w:tc>
        <w:tc>
          <w:tcPr>
            <w:tcW w:w="1502" w:type="dxa"/>
            <w:hideMark/>
          </w:tcPr>
          <w:p w14:paraId="2BFC60DC" w14:textId="77777777" w:rsidR="009E1D9C" w:rsidRPr="009E1D9C" w:rsidRDefault="009E1D9C" w:rsidP="009D64B9">
            <w:pPr>
              <w:pStyle w:val="TTableText"/>
            </w:pPr>
            <w:r w:rsidRPr="009E1D9C">
              <w:t>111</w:t>
            </w:r>
          </w:p>
        </w:tc>
        <w:tc>
          <w:tcPr>
            <w:tcW w:w="1503" w:type="dxa"/>
            <w:hideMark/>
          </w:tcPr>
          <w:p w14:paraId="0C1CABEC" w14:textId="77777777" w:rsidR="009E1D9C" w:rsidRPr="009E1D9C" w:rsidRDefault="009E1D9C" w:rsidP="009D64B9">
            <w:pPr>
              <w:pStyle w:val="TTableText"/>
            </w:pPr>
            <w:r w:rsidRPr="009E1D9C">
              <w:t>113</w:t>
            </w:r>
          </w:p>
        </w:tc>
        <w:tc>
          <w:tcPr>
            <w:tcW w:w="1503" w:type="dxa"/>
            <w:hideMark/>
          </w:tcPr>
          <w:p w14:paraId="42FC2199" w14:textId="77777777" w:rsidR="009E1D9C" w:rsidRPr="009E1D9C" w:rsidRDefault="009E1D9C" w:rsidP="009D64B9">
            <w:pPr>
              <w:pStyle w:val="TTableText"/>
            </w:pPr>
            <w:r w:rsidRPr="009E1D9C">
              <w:t>121</w:t>
            </w:r>
          </w:p>
        </w:tc>
        <w:tc>
          <w:tcPr>
            <w:tcW w:w="1503" w:type="dxa"/>
            <w:hideMark/>
          </w:tcPr>
          <w:p w14:paraId="5DA1D282" w14:textId="77777777" w:rsidR="009E1D9C" w:rsidRPr="009E1D9C" w:rsidRDefault="009E1D9C" w:rsidP="009D64B9">
            <w:pPr>
              <w:pStyle w:val="TTableText"/>
            </w:pPr>
            <w:r w:rsidRPr="009E1D9C">
              <w:t>123</w:t>
            </w:r>
          </w:p>
        </w:tc>
        <w:tc>
          <w:tcPr>
            <w:tcW w:w="1503" w:type="dxa"/>
            <w:hideMark/>
          </w:tcPr>
          <w:p w14:paraId="24159C98" w14:textId="77777777" w:rsidR="009E1D9C" w:rsidRPr="009E1D9C" w:rsidRDefault="009E1D9C" w:rsidP="009D64B9">
            <w:pPr>
              <w:pStyle w:val="TTableText"/>
            </w:pPr>
            <w:r w:rsidRPr="009E1D9C">
              <w:t>132</w:t>
            </w:r>
          </w:p>
        </w:tc>
      </w:tr>
      <w:tr w:rsidR="009E1D9C" w:rsidRPr="009E1D9C" w14:paraId="78F731EF" w14:textId="77777777">
        <w:trPr>
          <w:trHeight w:val="290"/>
        </w:trPr>
        <w:tc>
          <w:tcPr>
            <w:tcW w:w="1502" w:type="dxa"/>
            <w:hideMark/>
          </w:tcPr>
          <w:p w14:paraId="6CD957D4" w14:textId="77777777" w:rsidR="009E1D9C" w:rsidRPr="009E1D9C" w:rsidRDefault="009E1D9C" w:rsidP="009D64B9">
            <w:pPr>
              <w:pStyle w:val="TTableText"/>
            </w:pPr>
            <w:r w:rsidRPr="009E1D9C">
              <w:t>130</w:t>
            </w:r>
          </w:p>
        </w:tc>
        <w:tc>
          <w:tcPr>
            <w:tcW w:w="1502" w:type="dxa"/>
            <w:hideMark/>
          </w:tcPr>
          <w:p w14:paraId="690B483D" w14:textId="77777777" w:rsidR="009E1D9C" w:rsidRPr="009E1D9C" w:rsidRDefault="009E1D9C" w:rsidP="009D64B9">
            <w:pPr>
              <w:pStyle w:val="TTableText"/>
            </w:pPr>
            <w:r w:rsidRPr="009E1D9C">
              <w:t>112</w:t>
            </w:r>
          </w:p>
        </w:tc>
        <w:tc>
          <w:tcPr>
            <w:tcW w:w="1503" w:type="dxa"/>
            <w:hideMark/>
          </w:tcPr>
          <w:p w14:paraId="70DF3F79" w14:textId="77777777" w:rsidR="009E1D9C" w:rsidRPr="009E1D9C" w:rsidRDefault="009E1D9C" w:rsidP="009D64B9">
            <w:pPr>
              <w:pStyle w:val="TTableText"/>
            </w:pPr>
            <w:r w:rsidRPr="009E1D9C">
              <w:t>114</w:t>
            </w:r>
          </w:p>
        </w:tc>
        <w:tc>
          <w:tcPr>
            <w:tcW w:w="1503" w:type="dxa"/>
            <w:hideMark/>
          </w:tcPr>
          <w:p w14:paraId="3F92F3B4" w14:textId="77777777" w:rsidR="009E1D9C" w:rsidRPr="009E1D9C" w:rsidRDefault="009E1D9C" w:rsidP="009D64B9">
            <w:pPr>
              <w:pStyle w:val="TTableText"/>
            </w:pPr>
            <w:r w:rsidRPr="009E1D9C">
              <w:t>122</w:t>
            </w:r>
          </w:p>
        </w:tc>
        <w:tc>
          <w:tcPr>
            <w:tcW w:w="1503" w:type="dxa"/>
            <w:hideMark/>
          </w:tcPr>
          <w:p w14:paraId="039C05DA" w14:textId="77777777" w:rsidR="009E1D9C" w:rsidRPr="009E1D9C" w:rsidRDefault="009E1D9C" w:rsidP="009D64B9">
            <w:pPr>
              <w:pStyle w:val="TTableText"/>
            </w:pPr>
            <w:r w:rsidRPr="009E1D9C">
              <w:t>124</w:t>
            </w:r>
          </w:p>
        </w:tc>
        <w:tc>
          <w:tcPr>
            <w:tcW w:w="1503" w:type="dxa"/>
            <w:hideMark/>
          </w:tcPr>
          <w:p w14:paraId="13993E49" w14:textId="77777777" w:rsidR="009E1D9C" w:rsidRPr="009E1D9C" w:rsidRDefault="009E1D9C" w:rsidP="009D64B9">
            <w:pPr>
              <w:pStyle w:val="TTableText"/>
            </w:pPr>
            <w:r w:rsidRPr="009E1D9C">
              <w:t>133</w:t>
            </w:r>
          </w:p>
        </w:tc>
      </w:tr>
      <w:tr w:rsidR="009E1D9C" w:rsidRPr="009E1D9C" w14:paraId="7729EA2B" w14:textId="77777777">
        <w:trPr>
          <w:trHeight w:val="290"/>
        </w:trPr>
        <w:tc>
          <w:tcPr>
            <w:tcW w:w="1502" w:type="dxa"/>
            <w:hideMark/>
          </w:tcPr>
          <w:p w14:paraId="3E439F9A" w14:textId="77777777" w:rsidR="009E1D9C" w:rsidRPr="009E1D9C" w:rsidRDefault="009E1D9C" w:rsidP="009D64B9">
            <w:pPr>
              <w:pStyle w:val="TTableText"/>
            </w:pPr>
            <w:r w:rsidRPr="009E1D9C">
              <w:t>131</w:t>
            </w:r>
          </w:p>
        </w:tc>
        <w:tc>
          <w:tcPr>
            <w:tcW w:w="1502" w:type="dxa"/>
            <w:hideMark/>
          </w:tcPr>
          <w:p w14:paraId="434EA180" w14:textId="77777777" w:rsidR="009E1D9C" w:rsidRPr="009E1D9C" w:rsidRDefault="009E1D9C" w:rsidP="009D64B9">
            <w:pPr>
              <w:pStyle w:val="TTableText"/>
            </w:pPr>
          </w:p>
        </w:tc>
        <w:tc>
          <w:tcPr>
            <w:tcW w:w="1503" w:type="dxa"/>
            <w:hideMark/>
          </w:tcPr>
          <w:p w14:paraId="3A967B13" w14:textId="77777777" w:rsidR="009E1D9C" w:rsidRPr="009E1D9C" w:rsidRDefault="009E1D9C" w:rsidP="009D64B9">
            <w:pPr>
              <w:pStyle w:val="TTableText"/>
            </w:pPr>
          </w:p>
        </w:tc>
        <w:tc>
          <w:tcPr>
            <w:tcW w:w="1503" w:type="dxa"/>
            <w:hideMark/>
          </w:tcPr>
          <w:p w14:paraId="39FC5DFF" w14:textId="77777777" w:rsidR="009E1D9C" w:rsidRPr="009E1D9C" w:rsidRDefault="009E1D9C" w:rsidP="009D64B9">
            <w:pPr>
              <w:pStyle w:val="TTableText"/>
            </w:pPr>
          </w:p>
        </w:tc>
        <w:tc>
          <w:tcPr>
            <w:tcW w:w="1503" w:type="dxa"/>
            <w:hideMark/>
          </w:tcPr>
          <w:p w14:paraId="21AECE2A" w14:textId="77777777" w:rsidR="009E1D9C" w:rsidRPr="009E1D9C" w:rsidRDefault="009E1D9C" w:rsidP="009D64B9">
            <w:pPr>
              <w:pStyle w:val="TTableText"/>
            </w:pPr>
            <w:r w:rsidRPr="009E1D9C">
              <w:t>125</w:t>
            </w:r>
          </w:p>
        </w:tc>
        <w:tc>
          <w:tcPr>
            <w:tcW w:w="1503" w:type="dxa"/>
            <w:hideMark/>
          </w:tcPr>
          <w:p w14:paraId="4A27E285" w14:textId="77777777" w:rsidR="009E1D9C" w:rsidRPr="009E1D9C" w:rsidRDefault="009E1D9C" w:rsidP="009D64B9">
            <w:pPr>
              <w:pStyle w:val="TTableText"/>
            </w:pPr>
            <w:r w:rsidRPr="009E1D9C">
              <w:t>134</w:t>
            </w:r>
          </w:p>
        </w:tc>
      </w:tr>
      <w:tr w:rsidR="009E1D9C" w:rsidRPr="009E1D9C" w14:paraId="311D9C5E" w14:textId="77777777">
        <w:trPr>
          <w:trHeight w:val="290"/>
        </w:trPr>
        <w:tc>
          <w:tcPr>
            <w:tcW w:w="1502" w:type="dxa"/>
            <w:hideMark/>
          </w:tcPr>
          <w:p w14:paraId="1E097C5E" w14:textId="77777777" w:rsidR="009E1D9C" w:rsidRPr="009E1D9C" w:rsidRDefault="009E1D9C" w:rsidP="009D64B9">
            <w:pPr>
              <w:pStyle w:val="TTableText"/>
            </w:pPr>
            <w:r w:rsidRPr="009E1D9C">
              <w:t>132</w:t>
            </w:r>
          </w:p>
        </w:tc>
        <w:tc>
          <w:tcPr>
            <w:tcW w:w="1502" w:type="dxa"/>
            <w:hideMark/>
          </w:tcPr>
          <w:p w14:paraId="6CF4E8A7" w14:textId="77777777" w:rsidR="009E1D9C" w:rsidRPr="009E1D9C" w:rsidRDefault="009E1D9C" w:rsidP="009D64B9">
            <w:pPr>
              <w:pStyle w:val="TTableText"/>
            </w:pPr>
          </w:p>
        </w:tc>
        <w:tc>
          <w:tcPr>
            <w:tcW w:w="1503" w:type="dxa"/>
            <w:hideMark/>
          </w:tcPr>
          <w:p w14:paraId="0A8E4BF4" w14:textId="77777777" w:rsidR="009E1D9C" w:rsidRPr="009E1D9C" w:rsidRDefault="009E1D9C" w:rsidP="009D64B9">
            <w:pPr>
              <w:pStyle w:val="TTableText"/>
            </w:pPr>
          </w:p>
        </w:tc>
        <w:tc>
          <w:tcPr>
            <w:tcW w:w="1503" w:type="dxa"/>
            <w:hideMark/>
          </w:tcPr>
          <w:p w14:paraId="100477BB" w14:textId="77777777" w:rsidR="009E1D9C" w:rsidRPr="009E1D9C" w:rsidRDefault="009E1D9C" w:rsidP="009D64B9">
            <w:pPr>
              <w:pStyle w:val="TTableText"/>
            </w:pPr>
            <w:r w:rsidRPr="009E1D9C">
              <w:t>123</w:t>
            </w:r>
          </w:p>
        </w:tc>
        <w:tc>
          <w:tcPr>
            <w:tcW w:w="1503" w:type="dxa"/>
            <w:hideMark/>
          </w:tcPr>
          <w:p w14:paraId="1671FB3B" w14:textId="77777777" w:rsidR="009E1D9C" w:rsidRPr="009E1D9C" w:rsidRDefault="009E1D9C" w:rsidP="009D64B9">
            <w:pPr>
              <w:pStyle w:val="TTableText"/>
            </w:pPr>
            <w:r w:rsidRPr="009E1D9C">
              <w:t>126</w:t>
            </w:r>
          </w:p>
        </w:tc>
        <w:tc>
          <w:tcPr>
            <w:tcW w:w="1503" w:type="dxa"/>
            <w:hideMark/>
          </w:tcPr>
          <w:p w14:paraId="2DBFC60D" w14:textId="77777777" w:rsidR="009E1D9C" w:rsidRPr="009E1D9C" w:rsidRDefault="009E1D9C" w:rsidP="009D64B9">
            <w:pPr>
              <w:pStyle w:val="TTableText"/>
            </w:pPr>
            <w:r w:rsidRPr="009E1D9C">
              <w:t>135</w:t>
            </w:r>
          </w:p>
        </w:tc>
      </w:tr>
      <w:tr w:rsidR="009E1D9C" w:rsidRPr="009E1D9C" w14:paraId="3C45B335" w14:textId="77777777">
        <w:trPr>
          <w:trHeight w:val="290"/>
        </w:trPr>
        <w:tc>
          <w:tcPr>
            <w:tcW w:w="1502" w:type="dxa"/>
            <w:hideMark/>
          </w:tcPr>
          <w:p w14:paraId="58048C1A" w14:textId="77777777" w:rsidR="009E1D9C" w:rsidRPr="009E1D9C" w:rsidRDefault="009E1D9C" w:rsidP="009D64B9">
            <w:pPr>
              <w:pStyle w:val="TTableText"/>
            </w:pPr>
            <w:r w:rsidRPr="009E1D9C">
              <w:t>133</w:t>
            </w:r>
          </w:p>
        </w:tc>
        <w:tc>
          <w:tcPr>
            <w:tcW w:w="1502" w:type="dxa"/>
            <w:hideMark/>
          </w:tcPr>
          <w:p w14:paraId="417FA600" w14:textId="77777777" w:rsidR="009E1D9C" w:rsidRPr="009E1D9C" w:rsidRDefault="009E1D9C" w:rsidP="009D64B9">
            <w:pPr>
              <w:pStyle w:val="TTableText"/>
            </w:pPr>
          </w:p>
        </w:tc>
        <w:tc>
          <w:tcPr>
            <w:tcW w:w="1503" w:type="dxa"/>
            <w:hideMark/>
          </w:tcPr>
          <w:p w14:paraId="59101EB2" w14:textId="77777777" w:rsidR="009E1D9C" w:rsidRPr="009E1D9C" w:rsidRDefault="009E1D9C" w:rsidP="009D64B9">
            <w:pPr>
              <w:pStyle w:val="TTableText"/>
            </w:pPr>
          </w:p>
        </w:tc>
        <w:tc>
          <w:tcPr>
            <w:tcW w:w="1503" w:type="dxa"/>
            <w:hideMark/>
          </w:tcPr>
          <w:p w14:paraId="5A76848E" w14:textId="77777777" w:rsidR="009E1D9C" w:rsidRPr="009E1D9C" w:rsidRDefault="009E1D9C" w:rsidP="009D64B9">
            <w:pPr>
              <w:pStyle w:val="TTableText"/>
            </w:pPr>
          </w:p>
        </w:tc>
        <w:tc>
          <w:tcPr>
            <w:tcW w:w="1503" w:type="dxa"/>
            <w:hideMark/>
          </w:tcPr>
          <w:p w14:paraId="0FC81906" w14:textId="77777777" w:rsidR="009E1D9C" w:rsidRPr="009E1D9C" w:rsidRDefault="009E1D9C" w:rsidP="009D64B9">
            <w:pPr>
              <w:pStyle w:val="TTableText"/>
            </w:pPr>
            <w:r w:rsidRPr="009E1D9C">
              <w:t>127</w:t>
            </w:r>
          </w:p>
        </w:tc>
        <w:tc>
          <w:tcPr>
            <w:tcW w:w="1503" w:type="dxa"/>
            <w:hideMark/>
          </w:tcPr>
          <w:p w14:paraId="0A74C211" w14:textId="77777777" w:rsidR="009E1D9C" w:rsidRPr="009E1D9C" w:rsidRDefault="009E1D9C" w:rsidP="009D64B9">
            <w:pPr>
              <w:pStyle w:val="TTableText"/>
            </w:pPr>
            <w:r w:rsidRPr="009E1D9C">
              <w:t>136</w:t>
            </w:r>
          </w:p>
        </w:tc>
      </w:tr>
      <w:tr w:rsidR="009E1D9C" w:rsidRPr="009E1D9C" w14:paraId="2B2ED9B8" w14:textId="77777777">
        <w:trPr>
          <w:trHeight w:val="290"/>
        </w:trPr>
        <w:tc>
          <w:tcPr>
            <w:tcW w:w="1502" w:type="dxa"/>
            <w:hideMark/>
          </w:tcPr>
          <w:p w14:paraId="58F8D876" w14:textId="77777777" w:rsidR="009E1D9C" w:rsidRPr="009E1D9C" w:rsidRDefault="009E1D9C" w:rsidP="009D64B9">
            <w:pPr>
              <w:pStyle w:val="TTableText"/>
            </w:pPr>
            <w:r w:rsidRPr="009E1D9C">
              <w:t>134</w:t>
            </w:r>
          </w:p>
        </w:tc>
        <w:tc>
          <w:tcPr>
            <w:tcW w:w="1502" w:type="dxa"/>
            <w:hideMark/>
          </w:tcPr>
          <w:p w14:paraId="5D950965" w14:textId="77777777" w:rsidR="009E1D9C" w:rsidRPr="009E1D9C" w:rsidRDefault="009E1D9C" w:rsidP="009D64B9">
            <w:pPr>
              <w:pStyle w:val="TTableText"/>
            </w:pPr>
          </w:p>
        </w:tc>
        <w:tc>
          <w:tcPr>
            <w:tcW w:w="1503" w:type="dxa"/>
            <w:hideMark/>
          </w:tcPr>
          <w:p w14:paraId="3996626D" w14:textId="77777777" w:rsidR="009E1D9C" w:rsidRPr="009E1D9C" w:rsidRDefault="009E1D9C" w:rsidP="009D64B9">
            <w:pPr>
              <w:pStyle w:val="TTableText"/>
            </w:pPr>
          </w:p>
        </w:tc>
        <w:tc>
          <w:tcPr>
            <w:tcW w:w="1503" w:type="dxa"/>
            <w:hideMark/>
          </w:tcPr>
          <w:p w14:paraId="594AB74E" w14:textId="77777777" w:rsidR="009E1D9C" w:rsidRPr="009E1D9C" w:rsidRDefault="009E1D9C" w:rsidP="009D64B9">
            <w:pPr>
              <w:pStyle w:val="TTableText"/>
            </w:pPr>
          </w:p>
        </w:tc>
        <w:tc>
          <w:tcPr>
            <w:tcW w:w="1503" w:type="dxa"/>
            <w:hideMark/>
          </w:tcPr>
          <w:p w14:paraId="2266FEA9" w14:textId="77777777" w:rsidR="009E1D9C" w:rsidRPr="009E1D9C" w:rsidRDefault="009E1D9C" w:rsidP="009D64B9">
            <w:pPr>
              <w:pStyle w:val="TTableText"/>
            </w:pPr>
            <w:r w:rsidRPr="009E1D9C">
              <w:t>128</w:t>
            </w:r>
          </w:p>
        </w:tc>
        <w:tc>
          <w:tcPr>
            <w:tcW w:w="1503" w:type="dxa"/>
            <w:hideMark/>
          </w:tcPr>
          <w:p w14:paraId="64444C45" w14:textId="77777777" w:rsidR="009E1D9C" w:rsidRPr="009E1D9C" w:rsidRDefault="009E1D9C" w:rsidP="009D64B9">
            <w:pPr>
              <w:pStyle w:val="TTableText"/>
            </w:pPr>
            <w:r w:rsidRPr="009E1D9C">
              <w:t>137</w:t>
            </w:r>
          </w:p>
        </w:tc>
      </w:tr>
      <w:tr w:rsidR="009E1D9C" w:rsidRPr="009E1D9C" w14:paraId="157DF629" w14:textId="77777777">
        <w:trPr>
          <w:trHeight w:val="290"/>
        </w:trPr>
        <w:tc>
          <w:tcPr>
            <w:tcW w:w="1502" w:type="dxa"/>
            <w:hideMark/>
          </w:tcPr>
          <w:p w14:paraId="3F633BD7" w14:textId="77777777" w:rsidR="009E1D9C" w:rsidRPr="009E1D9C" w:rsidRDefault="009E1D9C" w:rsidP="009D64B9">
            <w:pPr>
              <w:pStyle w:val="TTableText"/>
            </w:pPr>
            <w:r w:rsidRPr="009E1D9C">
              <w:t>135</w:t>
            </w:r>
          </w:p>
        </w:tc>
        <w:tc>
          <w:tcPr>
            <w:tcW w:w="1502" w:type="dxa"/>
            <w:hideMark/>
          </w:tcPr>
          <w:p w14:paraId="5CFB7255" w14:textId="77777777" w:rsidR="009E1D9C" w:rsidRPr="009E1D9C" w:rsidRDefault="009E1D9C" w:rsidP="009D64B9">
            <w:pPr>
              <w:pStyle w:val="TTableText"/>
            </w:pPr>
          </w:p>
        </w:tc>
        <w:tc>
          <w:tcPr>
            <w:tcW w:w="1503" w:type="dxa"/>
            <w:hideMark/>
          </w:tcPr>
          <w:p w14:paraId="355E0ECE" w14:textId="77777777" w:rsidR="009E1D9C" w:rsidRPr="009E1D9C" w:rsidRDefault="009E1D9C" w:rsidP="009D64B9">
            <w:pPr>
              <w:pStyle w:val="TTableText"/>
            </w:pPr>
          </w:p>
        </w:tc>
        <w:tc>
          <w:tcPr>
            <w:tcW w:w="1503" w:type="dxa"/>
            <w:hideMark/>
          </w:tcPr>
          <w:p w14:paraId="746ACC33" w14:textId="77777777" w:rsidR="009E1D9C" w:rsidRPr="009E1D9C" w:rsidRDefault="009E1D9C" w:rsidP="009D64B9">
            <w:pPr>
              <w:pStyle w:val="TTableText"/>
            </w:pPr>
          </w:p>
        </w:tc>
        <w:tc>
          <w:tcPr>
            <w:tcW w:w="1503" w:type="dxa"/>
            <w:hideMark/>
          </w:tcPr>
          <w:p w14:paraId="4028B8CA" w14:textId="77777777" w:rsidR="009E1D9C" w:rsidRPr="009E1D9C" w:rsidRDefault="009E1D9C" w:rsidP="009D64B9">
            <w:pPr>
              <w:pStyle w:val="TTableText"/>
            </w:pPr>
          </w:p>
        </w:tc>
        <w:tc>
          <w:tcPr>
            <w:tcW w:w="1503" w:type="dxa"/>
            <w:hideMark/>
          </w:tcPr>
          <w:p w14:paraId="7545E563" w14:textId="77777777" w:rsidR="009E1D9C" w:rsidRPr="009E1D9C" w:rsidRDefault="009E1D9C" w:rsidP="009D64B9">
            <w:pPr>
              <w:pStyle w:val="TTableText"/>
            </w:pPr>
            <w:r w:rsidRPr="009E1D9C">
              <w:t>138</w:t>
            </w:r>
          </w:p>
        </w:tc>
      </w:tr>
      <w:tr w:rsidR="009E1D9C" w:rsidRPr="009E1D9C" w14:paraId="6B16B363" w14:textId="77777777">
        <w:trPr>
          <w:trHeight w:val="290"/>
        </w:trPr>
        <w:tc>
          <w:tcPr>
            <w:tcW w:w="1502" w:type="dxa"/>
            <w:noWrap/>
            <w:hideMark/>
          </w:tcPr>
          <w:p w14:paraId="1C594BA7" w14:textId="77777777" w:rsidR="009E1D9C" w:rsidRPr="009E1D9C" w:rsidRDefault="009E1D9C" w:rsidP="009D64B9">
            <w:pPr>
              <w:pStyle w:val="TTableText"/>
            </w:pPr>
            <w:r w:rsidRPr="009E1D9C">
              <w:t>N/A</w:t>
            </w:r>
          </w:p>
        </w:tc>
        <w:tc>
          <w:tcPr>
            <w:tcW w:w="1502" w:type="dxa"/>
            <w:hideMark/>
          </w:tcPr>
          <w:p w14:paraId="28B80775" w14:textId="77777777" w:rsidR="009E1D9C" w:rsidRPr="009E1D9C" w:rsidRDefault="009E1D9C" w:rsidP="009D64B9">
            <w:pPr>
              <w:pStyle w:val="TTableText"/>
            </w:pPr>
          </w:p>
        </w:tc>
        <w:tc>
          <w:tcPr>
            <w:tcW w:w="1503" w:type="dxa"/>
            <w:hideMark/>
          </w:tcPr>
          <w:p w14:paraId="3702D96A" w14:textId="77777777" w:rsidR="009E1D9C" w:rsidRPr="009E1D9C" w:rsidRDefault="009E1D9C" w:rsidP="009D64B9">
            <w:pPr>
              <w:pStyle w:val="TTableText"/>
            </w:pPr>
          </w:p>
        </w:tc>
        <w:tc>
          <w:tcPr>
            <w:tcW w:w="1503" w:type="dxa"/>
            <w:hideMark/>
          </w:tcPr>
          <w:p w14:paraId="035B7D0C" w14:textId="77777777" w:rsidR="009E1D9C" w:rsidRPr="009E1D9C" w:rsidRDefault="009E1D9C" w:rsidP="009D64B9">
            <w:pPr>
              <w:pStyle w:val="TTableText"/>
            </w:pPr>
          </w:p>
        </w:tc>
        <w:tc>
          <w:tcPr>
            <w:tcW w:w="1503" w:type="dxa"/>
            <w:hideMark/>
          </w:tcPr>
          <w:p w14:paraId="67D8D80D" w14:textId="77777777" w:rsidR="009E1D9C" w:rsidRPr="009E1D9C" w:rsidRDefault="009E1D9C" w:rsidP="009D64B9">
            <w:pPr>
              <w:pStyle w:val="TTableText"/>
            </w:pPr>
          </w:p>
        </w:tc>
        <w:tc>
          <w:tcPr>
            <w:tcW w:w="1503" w:type="dxa"/>
            <w:hideMark/>
          </w:tcPr>
          <w:p w14:paraId="04E54863" w14:textId="77777777" w:rsidR="009E1D9C" w:rsidRPr="009E1D9C" w:rsidRDefault="009E1D9C" w:rsidP="009D64B9">
            <w:pPr>
              <w:pStyle w:val="TTableText"/>
            </w:pPr>
            <w:r w:rsidRPr="009E1D9C">
              <w:t>139</w:t>
            </w:r>
          </w:p>
        </w:tc>
      </w:tr>
      <w:tr w:rsidR="009E1D9C" w:rsidRPr="009E1D9C" w14:paraId="1B3ECB16" w14:textId="77777777">
        <w:trPr>
          <w:trHeight w:val="290"/>
        </w:trPr>
        <w:tc>
          <w:tcPr>
            <w:tcW w:w="1502" w:type="dxa"/>
            <w:hideMark/>
          </w:tcPr>
          <w:p w14:paraId="60ECCA5C" w14:textId="77777777" w:rsidR="009E1D9C" w:rsidRPr="009E1D9C" w:rsidRDefault="009E1D9C" w:rsidP="009D64B9">
            <w:pPr>
              <w:pStyle w:val="TTableText"/>
            </w:pPr>
            <w:r w:rsidRPr="009E1D9C">
              <w:t>136</w:t>
            </w:r>
          </w:p>
        </w:tc>
        <w:tc>
          <w:tcPr>
            <w:tcW w:w="1502" w:type="dxa"/>
            <w:hideMark/>
          </w:tcPr>
          <w:p w14:paraId="771C0CC0" w14:textId="77777777" w:rsidR="009E1D9C" w:rsidRPr="009E1D9C" w:rsidRDefault="009E1D9C" w:rsidP="009D64B9">
            <w:pPr>
              <w:pStyle w:val="TTableText"/>
            </w:pPr>
          </w:p>
        </w:tc>
        <w:tc>
          <w:tcPr>
            <w:tcW w:w="1503" w:type="dxa"/>
            <w:hideMark/>
          </w:tcPr>
          <w:p w14:paraId="0A222015" w14:textId="77777777" w:rsidR="009E1D9C" w:rsidRPr="009E1D9C" w:rsidRDefault="009E1D9C" w:rsidP="009D64B9">
            <w:pPr>
              <w:pStyle w:val="TTableText"/>
            </w:pPr>
          </w:p>
        </w:tc>
        <w:tc>
          <w:tcPr>
            <w:tcW w:w="1503" w:type="dxa"/>
            <w:hideMark/>
          </w:tcPr>
          <w:p w14:paraId="5A3582B2" w14:textId="77777777" w:rsidR="009E1D9C" w:rsidRPr="009E1D9C" w:rsidRDefault="009E1D9C" w:rsidP="009D64B9">
            <w:pPr>
              <w:pStyle w:val="TTableText"/>
            </w:pPr>
          </w:p>
        </w:tc>
        <w:tc>
          <w:tcPr>
            <w:tcW w:w="1503" w:type="dxa"/>
            <w:hideMark/>
          </w:tcPr>
          <w:p w14:paraId="51E3C1ED" w14:textId="77777777" w:rsidR="009E1D9C" w:rsidRPr="009E1D9C" w:rsidRDefault="009E1D9C" w:rsidP="009D64B9">
            <w:pPr>
              <w:pStyle w:val="TTableText"/>
            </w:pPr>
          </w:p>
        </w:tc>
        <w:tc>
          <w:tcPr>
            <w:tcW w:w="1503" w:type="dxa"/>
            <w:hideMark/>
          </w:tcPr>
          <w:p w14:paraId="29938414" w14:textId="77777777" w:rsidR="009E1D9C" w:rsidRPr="009E1D9C" w:rsidRDefault="009E1D9C" w:rsidP="009D64B9">
            <w:pPr>
              <w:pStyle w:val="TTableText"/>
            </w:pPr>
            <w:r w:rsidRPr="009E1D9C">
              <w:t>140</w:t>
            </w:r>
          </w:p>
        </w:tc>
      </w:tr>
      <w:tr w:rsidR="009E1D9C" w:rsidRPr="009E1D9C" w14:paraId="6D3B18B2" w14:textId="77777777">
        <w:trPr>
          <w:trHeight w:val="290"/>
        </w:trPr>
        <w:tc>
          <w:tcPr>
            <w:tcW w:w="1502" w:type="dxa"/>
            <w:noWrap/>
            <w:hideMark/>
          </w:tcPr>
          <w:p w14:paraId="5301B9F9" w14:textId="77777777" w:rsidR="009E1D9C" w:rsidRPr="009E1D9C" w:rsidRDefault="009E1D9C" w:rsidP="009D64B9">
            <w:pPr>
              <w:pStyle w:val="TTableText"/>
            </w:pPr>
            <w:r w:rsidRPr="009E1D9C">
              <w:lastRenderedPageBreak/>
              <w:t>N/A</w:t>
            </w:r>
          </w:p>
        </w:tc>
        <w:tc>
          <w:tcPr>
            <w:tcW w:w="1502" w:type="dxa"/>
            <w:hideMark/>
          </w:tcPr>
          <w:p w14:paraId="04485B07" w14:textId="77777777" w:rsidR="009E1D9C" w:rsidRPr="009E1D9C" w:rsidRDefault="009E1D9C" w:rsidP="009D64B9">
            <w:pPr>
              <w:pStyle w:val="TTableText"/>
            </w:pPr>
          </w:p>
        </w:tc>
        <w:tc>
          <w:tcPr>
            <w:tcW w:w="1503" w:type="dxa"/>
            <w:hideMark/>
          </w:tcPr>
          <w:p w14:paraId="66D8DFA7" w14:textId="77777777" w:rsidR="009E1D9C" w:rsidRPr="009E1D9C" w:rsidRDefault="009E1D9C" w:rsidP="009D64B9">
            <w:pPr>
              <w:pStyle w:val="TTableText"/>
            </w:pPr>
          </w:p>
        </w:tc>
        <w:tc>
          <w:tcPr>
            <w:tcW w:w="1503" w:type="dxa"/>
            <w:hideMark/>
          </w:tcPr>
          <w:p w14:paraId="2908E7C8" w14:textId="77777777" w:rsidR="009E1D9C" w:rsidRPr="009E1D9C" w:rsidRDefault="009E1D9C" w:rsidP="009D64B9">
            <w:pPr>
              <w:pStyle w:val="TTableText"/>
            </w:pPr>
          </w:p>
        </w:tc>
        <w:tc>
          <w:tcPr>
            <w:tcW w:w="1503" w:type="dxa"/>
            <w:hideMark/>
          </w:tcPr>
          <w:p w14:paraId="55B09C87" w14:textId="77777777" w:rsidR="009E1D9C" w:rsidRPr="009E1D9C" w:rsidRDefault="009E1D9C" w:rsidP="009D64B9">
            <w:pPr>
              <w:pStyle w:val="TTableText"/>
            </w:pPr>
          </w:p>
        </w:tc>
        <w:tc>
          <w:tcPr>
            <w:tcW w:w="1503" w:type="dxa"/>
            <w:hideMark/>
          </w:tcPr>
          <w:p w14:paraId="7371BBB6" w14:textId="77777777" w:rsidR="009E1D9C" w:rsidRPr="009E1D9C" w:rsidRDefault="009E1D9C" w:rsidP="009D64B9">
            <w:pPr>
              <w:pStyle w:val="TTableText"/>
            </w:pPr>
            <w:r w:rsidRPr="009E1D9C">
              <w:t>141</w:t>
            </w:r>
          </w:p>
        </w:tc>
      </w:tr>
      <w:tr w:rsidR="009E1D9C" w:rsidRPr="009E1D9C" w14:paraId="2256D592" w14:textId="77777777">
        <w:trPr>
          <w:trHeight w:val="290"/>
        </w:trPr>
        <w:tc>
          <w:tcPr>
            <w:tcW w:w="1502" w:type="dxa"/>
            <w:hideMark/>
          </w:tcPr>
          <w:p w14:paraId="0F2F4DF1" w14:textId="77777777" w:rsidR="009E1D9C" w:rsidRPr="009E1D9C" w:rsidRDefault="009E1D9C" w:rsidP="009D64B9">
            <w:pPr>
              <w:pStyle w:val="TTableText"/>
            </w:pPr>
            <w:r w:rsidRPr="009E1D9C">
              <w:t>13</w:t>
            </w:r>
          </w:p>
        </w:tc>
        <w:tc>
          <w:tcPr>
            <w:tcW w:w="1502" w:type="dxa"/>
            <w:hideMark/>
          </w:tcPr>
          <w:p w14:paraId="24CDD1F9" w14:textId="77777777" w:rsidR="009E1D9C" w:rsidRPr="009E1D9C" w:rsidRDefault="009E1D9C" w:rsidP="009D64B9">
            <w:pPr>
              <w:pStyle w:val="TTableText"/>
            </w:pPr>
            <w:r w:rsidRPr="009E1D9C">
              <w:t>113</w:t>
            </w:r>
          </w:p>
        </w:tc>
        <w:tc>
          <w:tcPr>
            <w:tcW w:w="1503" w:type="dxa"/>
            <w:hideMark/>
          </w:tcPr>
          <w:p w14:paraId="06FCF283" w14:textId="77777777" w:rsidR="009E1D9C" w:rsidRPr="009E1D9C" w:rsidRDefault="009E1D9C" w:rsidP="009D64B9">
            <w:pPr>
              <w:pStyle w:val="TTableText"/>
            </w:pPr>
            <w:r w:rsidRPr="009E1D9C">
              <w:t>115</w:t>
            </w:r>
          </w:p>
        </w:tc>
        <w:tc>
          <w:tcPr>
            <w:tcW w:w="1503" w:type="dxa"/>
            <w:hideMark/>
          </w:tcPr>
          <w:p w14:paraId="30F02FC8" w14:textId="77777777" w:rsidR="009E1D9C" w:rsidRPr="009E1D9C" w:rsidRDefault="009E1D9C" w:rsidP="009D64B9">
            <w:pPr>
              <w:pStyle w:val="TTableText"/>
            </w:pPr>
            <w:r w:rsidRPr="009E1D9C">
              <w:t>124</w:t>
            </w:r>
          </w:p>
        </w:tc>
        <w:tc>
          <w:tcPr>
            <w:tcW w:w="1503" w:type="dxa"/>
            <w:hideMark/>
          </w:tcPr>
          <w:p w14:paraId="0965DB3C" w14:textId="77777777" w:rsidR="009E1D9C" w:rsidRPr="009E1D9C" w:rsidRDefault="009E1D9C" w:rsidP="009D64B9">
            <w:pPr>
              <w:pStyle w:val="TTableText"/>
            </w:pPr>
            <w:r w:rsidRPr="009E1D9C">
              <w:t>129</w:t>
            </w:r>
          </w:p>
        </w:tc>
        <w:tc>
          <w:tcPr>
            <w:tcW w:w="1503" w:type="dxa"/>
            <w:hideMark/>
          </w:tcPr>
          <w:p w14:paraId="23983C87" w14:textId="77777777" w:rsidR="009E1D9C" w:rsidRPr="009E1D9C" w:rsidRDefault="009E1D9C" w:rsidP="009D64B9">
            <w:pPr>
              <w:pStyle w:val="TTableText"/>
            </w:pPr>
            <w:r w:rsidRPr="009E1D9C">
              <w:t>142</w:t>
            </w:r>
          </w:p>
        </w:tc>
      </w:tr>
      <w:tr w:rsidR="009E1D9C" w:rsidRPr="009E1D9C" w14:paraId="647BED2A" w14:textId="77777777">
        <w:trPr>
          <w:trHeight w:val="290"/>
        </w:trPr>
        <w:tc>
          <w:tcPr>
            <w:tcW w:w="1502" w:type="dxa"/>
            <w:hideMark/>
          </w:tcPr>
          <w:p w14:paraId="784C034C" w14:textId="77777777" w:rsidR="009E1D9C" w:rsidRPr="009E1D9C" w:rsidRDefault="009E1D9C" w:rsidP="009D64B9">
            <w:pPr>
              <w:pStyle w:val="TTableText"/>
            </w:pPr>
            <w:r w:rsidRPr="009E1D9C">
              <w:t>138</w:t>
            </w:r>
          </w:p>
        </w:tc>
        <w:tc>
          <w:tcPr>
            <w:tcW w:w="1502" w:type="dxa"/>
            <w:hideMark/>
          </w:tcPr>
          <w:p w14:paraId="172782D5" w14:textId="77777777" w:rsidR="009E1D9C" w:rsidRPr="009E1D9C" w:rsidRDefault="009E1D9C" w:rsidP="009D64B9">
            <w:pPr>
              <w:pStyle w:val="TTableText"/>
            </w:pPr>
            <w:r w:rsidRPr="009E1D9C">
              <w:t>114</w:t>
            </w:r>
          </w:p>
        </w:tc>
        <w:tc>
          <w:tcPr>
            <w:tcW w:w="1503" w:type="dxa"/>
            <w:hideMark/>
          </w:tcPr>
          <w:p w14:paraId="61D2E18B" w14:textId="77777777" w:rsidR="009E1D9C" w:rsidRPr="009E1D9C" w:rsidRDefault="009E1D9C" w:rsidP="009D64B9">
            <w:pPr>
              <w:pStyle w:val="TTableText"/>
            </w:pPr>
            <w:r w:rsidRPr="009E1D9C">
              <w:t>116</w:t>
            </w:r>
          </w:p>
        </w:tc>
        <w:tc>
          <w:tcPr>
            <w:tcW w:w="1503" w:type="dxa"/>
            <w:hideMark/>
          </w:tcPr>
          <w:p w14:paraId="72238C3A" w14:textId="77777777" w:rsidR="009E1D9C" w:rsidRPr="009E1D9C" w:rsidRDefault="009E1D9C" w:rsidP="009D64B9">
            <w:pPr>
              <w:pStyle w:val="TTableText"/>
            </w:pPr>
            <w:r w:rsidRPr="009E1D9C">
              <w:t>125</w:t>
            </w:r>
          </w:p>
        </w:tc>
        <w:tc>
          <w:tcPr>
            <w:tcW w:w="1503" w:type="dxa"/>
            <w:hideMark/>
          </w:tcPr>
          <w:p w14:paraId="58C77B24" w14:textId="77777777" w:rsidR="009E1D9C" w:rsidRPr="009E1D9C" w:rsidRDefault="009E1D9C" w:rsidP="009D64B9">
            <w:pPr>
              <w:pStyle w:val="TTableText"/>
            </w:pPr>
            <w:r w:rsidRPr="009E1D9C">
              <w:t>130</w:t>
            </w:r>
          </w:p>
        </w:tc>
        <w:tc>
          <w:tcPr>
            <w:tcW w:w="1503" w:type="dxa"/>
            <w:hideMark/>
          </w:tcPr>
          <w:p w14:paraId="77CBE778" w14:textId="77777777" w:rsidR="009E1D9C" w:rsidRPr="009E1D9C" w:rsidRDefault="009E1D9C" w:rsidP="009D64B9">
            <w:pPr>
              <w:pStyle w:val="TTableText"/>
            </w:pPr>
            <w:r w:rsidRPr="009E1D9C">
              <w:t>143</w:t>
            </w:r>
          </w:p>
        </w:tc>
      </w:tr>
      <w:tr w:rsidR="009E1D9C" w:rsidRPr="009E1D9C" w14:paraId="0375C913" w14:textId="77777777">
        <w:trPr>
          <w:trHeight w:val="290"/>
        </w:trPr>
        <w:tc>
          <w:tcPr>
            <w:tcW w:w="1502" w:type="dxa"/>
            <w:hideMark/>
          </w:tcPr>
          <w:p w14:paraId="014646CB" w14:textId="77777777" w:rsidR="009E1D9C" w:rsidRPr="009E1D9C" w:rsidRDefault="009E1D9C" w:rsidP="009D64B9">
            <w:pPr>
              <w:pStyle w:val="TTableText"/>
            </w:pPr>
            <w:r w:rsidRPr="009E1D9C">
              <w:t>139</w:t>
            </w:r>
          </w:p>
        </w:tc>
        <w:tc>
          <w:tcPr>
            <w:tcW w:w="1502" w:type="dxa"/>
            <w:hideMark/>
          </w:tcPr>
          <w:p w14:paraId="001687C2" w14:textId="77777777" w:rsidR="009E1D9C" w:rsidRPr="009E1D9C" w:rsidRDefault="009E1D9C" w:rsidP="009D64B9">
            <w:pPr>
              <w:pStyle w:val="TTableText"/>
            </w:pPr>
            <w:r w:rsidRPr="009E1D9C">
              <w:t>115</w:t>
            </w:r>
          </w:p>
        </w:tc>
        <w:tc>
          <w:tcPr>
            <w:tcW w:w="1503" w:type="dxa"/>
            <w:hideMark/>
          </w:tcPr>
          <w:p w14:paraId="7B62BED1" w14:textId="77777777" w:rsidR="009E1D9C" w:rsidRPr="009E1D9C" w:rsidRDefault="009E1D9C" w:rsidP="009D64B9">
            <w:pPr>
              <w:pStyle w:val="TTableText"/>
            </w:pPr>
            <w:r w:rsidRPr="009E1D9C">
              <w:t>117</w:t>
            </w:r>
          </w:p>
        </w:tc>
        <w:tc>
          <w:tcPr>
            <w:tcW w:w="1503" w:type="dxa"/>
            <w:hideMark/>
          </w:tcPr>
          <w:p w14:paraId="163F5D1D" w14:textId="77777777" w:rsidR="009E1D9C" w:rsidRPr="009E1D9C" w:rsidRDefault="009E1D9C" w:rsidP="009D64B9">
            <w:pPr>
              <w:pStyle w:val="TTableText"/>
            </w:pPr>
            <w:r w:rsidRPr="009E1D9C">
              <w:t>126</w:t>
            </w:r>
          </w:p>
        </w:tc>
        <w:tc>
          <w:tcPr>
            <w:tcW w:w="1503" w:type="dxa"/>
            <w:hideMark/>
          </w:tcPr>
          <w:p w14:paraId="17E3CE45" w14:textId="77777777" w:rsidR="009E1D9C" w:rsidRPr="009E1D9C" w:rsidRDefault="009E1D9C" w:rsidP="009D64B9">
            <w:pPr>
              <w:pStyle w:val="TTableText"/>
            </w:pPr>
            <w:r w:rsidRPr="009E1D9C">
              <w:t>131</w:t>
            </w:r>
          </w:p>
        </w:tc>
        <w:tc>
          <w:tcPr>
            <w:tcW w:w="1503" w:type="dxa"/>
            <w:hideMark/>
          </w:tcPr>
          <w:p w14:paraId="196CF167" w14:textId="77777777" w:rsidR="009E1D9C" w:rsidRPr="009E1D9C" w:rsidRDefault="009E1D9C" w:rsidP="009D64B9">
            <w:pPr>
              <w:pStyle w:val="TTableText"/>
            </w:pPr>
            <w:r w:rsidRPr="009E1D9C">
              <w:t>144</w:t>
            </w:r>
          </w:p>
        </w:tc>
      </w:tr>
      <w:tr w:rsidR="009E1D9C" w:rsidRPr="009E1D9C" w14:paraId="17F23C5B" w14:textId="77777777">
        <w:trPr>
          <w:trHeight w:val="290"/>
        </w:trPr>
        <w:tc>
          <w:tcPr>
            <w:tcW w:w="1502" w:type="dxa"/>
            <w:hideMark/>
          </w:tcPr>
          <w:p w14:paraId="58AF8A69" w14:textId="77777777" w:rsidR="009E1D9C" w:rsidRPr="009E1D9C" w:rsidRDefault="009E1D9C" w:rsidP="009D64B9">
            <w:pPr>
              <w:pStyle w:val="TTableText"/>
            </w:pPr>
            <w:r w:rsidRPr="009E1D9C">
              <w:t>140</w:t>
            </w:r>
          </w:p>
        </w:tc>
        <w:tc>
          <w:tcPr>
            <w:tcW w:w="1502" w:type="dxa"/>
            <w:hideMark/>
          </w:tcPr>
          <w:p w14:paraId="615DB3F0" w14:textId="77777777" w:rsidR="009E1D9C" w:rsidRPr="009E1D9C" w:rsidRDefault="009E1D9C" w:rsidP="009D64B9">
            <w:pPr>
              <w:pStyle w:val="TTableText"/>
            </w:pPr>
          </w:p>
        </w:tc>
        <w:tc>
          <w:tcPr>
            <w:tcW w:w="1503" w:type="dxa"/>
            <w:hideMark/>
          </w:tcPr>
          <w:p w14:paraId="62CCD733" w14:textId="77777777" w:rsidR="009E1D9C" w:rsidRPr="009E1D9C" w:rsidRDefault="009E1D9C" w:rsidP="009D64B9">
            <w:pPr>
              <w:pStyle w:val="TTableText"/>
            </w:pPr>
          </w:p>
        </w:tc>
        <w:tc>
          <w:tcPr>
            <w:tcW w:w="1503" w:type="dxa"/>
            <w:hideMark/>
          </w:tcPr>
          <w:p w14:paraId="6768B7A3" w14:textId="77777777" w:rsidR="009E1D9C" w:rsidRPr="009E1D9C" w:rsidRDefault="009E1D9C" w:rsidP="009D64B9">
            <w:pPr>
              <w:pStyle w:val="TTableText"/>
            </w:pPr>
          </w:p>
        </w:tc>
        <w:tc>
          <w:tcPr>
            <w:tcW w:w="1503" w:type="dxa"/>
            <w:hideMark/>
          </w:tcPr>
          <w:p w14:paraId="3759C893" w14:textId="77777777" w:rsidR="009E1D9C" w:rsidRPr="009E1D9C" w:rsidRDefault="009E1D9C" w:rsidP="009D64B9">
            <w:pPr>
              <w:pStyle w:val="TTableText"/>
            </w:pPr>
          </w:p>
        </w:tc>
        <w:tc>
          <w:tcPr>
            <w:tcW w:w="1503" w:type="dxa"/>
            <w:hideMark/>
          </w:tcPr>
          <w:p w14:paraId="0A707983" w14:textId="77777777" w:rsidR="009E1D9C" w:rsidRPr="009E1D9C" w:rsidRDefault="009E1D9C" w:rsidP="009D64B9">
            <w:pPr>
              <w:pStyle w:val="TTableText"/>
            </w:pPr>
            <w:r w:rsidRPr="009E1D9C">
              <w:t>145</w:t>
            </w:r>
          </w:p>
        </w:tc>
      </w:tr>
      <w:tr w:rsidR="009E1D9C" w:rsidRPr="009E1D9C" w14:paraId="2EF6E2E0" w14:textId="77777777">
        <w:trPr>
          <w:trHeight w:val="290"/>
        </w:trPr>
        <w:tc>
          <w:tcPr>
            <w:tcW w:w="1502" w:type="dxa"/>
            <w:hideMark/>
          </w:tcPr>
          <w:p w14:paraId="43023784" w14:textId="77777777" w:rsidR="009E1D9C" w:rsidRPr="009E1D9C" w:rsidRDefault="009E1D9C" w:rsidP="009D64B9">
            <w:pPr>
              <w:pStyle w:val="TTableText"/>
            </w:pPr>
            <w:r w:rsidRPr="009E1D9C">
              <w:t>141</w:t>
            </w:r>
          </w:p>
        </w:tc>
        <w:tc>
          <w:tcPr>
            <w:tcW w:w="1502" w:type="dxa"/>
            <w:hideMark/>
          </w:tcPr>
          <w:p w14:paraId="47188F3B" w14:textId="77777777" w:rsidR="009E1D9C" w:rsidRPr="009E1D9C" w:rsidRDefault="009E1D9C" w:rsidP="009D64B9">
            <w:pPr>
              <w:pStyle w:val="TTableText"/>
            </w:pPr>
          </w:p>
        </w:tc>
        <w:tc>
          <w:tcPr>
            <w:tcW w:w="1503" w:type="dxa"/>
            <w:hideMark/>
          </w:tcPr>
          <w:p w14:paraId="143BA0D4" w14:textId="77777777" w:rsidR="009E1D9C" w:rsidRPr="009E1D9C" w:rsidRDefault="009E1D9C" w:rsidP="009D64B9">
            <w:pPr>
              <w:pStyle w:val="TTableText"/>
            </w:pPr>
          </w:p>
        </w:tc>
        <w:tc>
          <w:tcPr>
            <w:tcW w:w="1503" w:type="dxa"/>
            <w:hideMark/>
          </w:tcPr>
          <w:p w14:paraId="4E95A90D" w14:textId="77777777" w:rsidR="009E1D9C" w:rsidRPr="009E1D9C" w:rsidRDefault="009E1D9C" w:rsidP="009D64B9">
            <w:pPr>
              <w:pStyle w:val="TTableText"/>
            </w:pPr>
            <w:r w:rsidRPr="009E1D9C">
              <w:t>127</w:t>
            </w:r>
          </w:p>
        </w:tc>
        <w:tc>
          <w:tcPr>
            <w:tcW w:w="1503" w:type="dxa"/>
            <w:hideMark/>
          </w:tcPr>
          <w:p w14:paraId="5E832EDD" w14:textId="77777777" w:rsidR="009E1D9C" w:rsidRPr="009E1D9C" w:rsidRDefault="009E1D9C" w:rsidP="009D64B9">
            <w:pPr>
              <w:pStyle w:val="TTableText"/>
            </w:pPr>
            <w:r w:rsidRPr="009E1D9C">
              <w:t>132</w:t>
            </w:r>
          </w:p>
        </w:tc>
        <w:tc>
          <w:tcPr>
            <w:tcW w:w="1503" w:type="dxa"/>
            <w:hideMark/>
          </w:tcPr>
          <w:p w14:paraId="69A9B7A3" w14:textId="77777777" w:rsidR="009E1D9C" w:rsidRPr="009E1D9C" w:rsidRDefault="009E1D9C" w:rsidP="009D64B9">
            <w:pPr>
              <w:pStyle w:val="TTableText"/>
            </w:pPr>
            <w:r w:rsidRPr="009E1D9C">
              <w:t>146</w:t>
            </w:r>
          </w:p>
        </w:tc>
      </w:tr>
      <w:tr w:rsidR="009E1D9C" w:rsidRPr="009E1D9C" w14:paraId="0BE246E1" w14:textId="77777777">
        <w:trPr>
          <w:trHeight w:val="290"/>
        </w:trPr>
        <w:tc>
          <w:tcPr>
            <w:tcW w:w="1502" w:type="dxa"/>
            <w:hideMark/>
          </w:tcPr>
          <w:p w14:paraId="506A6C1D" w14:textId="77777777" w:rsidR="009E1D9C" w:rsidRPr="009E1D9C" w:rsidRDefault="009E1D9C" w:rsidP="009D64B9">
            <w:pPr>
              <w:pStyle w:val="TTableText"/>
            </w:pPr>
            <w:r w:rsidRPr="009E1D9C">
              <w:t>142</w:t>
            </w:r>
          </w:p>
        </w:tc>
        <w:tc>
          <w:tcPr>
            <w:tcW w:w="1502" w:type="dxa"/>
            <w:hideMark/>
          </w:tcPr>
          <w:p w14:paraId="1DC26BFB" w14:textId="77777777" w:rsidR="009E1D9C" w:rsidRPr="009E1D9C" w:rsidRDefault="009E1D9C" w:rsidP="009D64B9">
            <w:pPr>
              <w:pStyle w:val="TTableText"/>
            </w:pPr>
          </w:p>
        </w:tc>
        <w:tc>
          <w:tcPr>
            <w:tcW w:w="1503" w:type="dxa"/>
            <w:hideMark/>
          </w:tcPr>
          <w:p w14:paraId="46B52EAF" w14:textId="77777777" w:rsidR="009E1D9C" w:rsidRPr="009E1D9C" w:rsidRDefault="009E1D9C" w:rsidP="009D64B9">
            <w:pPr>
              <w:pStyle w:val="TTableText"/>
            </w:pPr>
          </w:p>
        </w:tc>
        <w:tc>
          <w:tcPr>
            <w:tcW w:w="1503" w:type="dxa"/>
            <w:hideMark/>
          </w:tcPr>
          <w:p w14:paraId="2FCCD9C0" w14:textId="77777777" w:rsidR="009E1D9C" w:rsidRPr="009E1D9C" w:rsidRDefault="009E1D9C" w:rsidP="009D64B9">
            <w:pPr>
              <w:pStyle w:val="TTableText"/>
            </w:pPr>
            <w:r w:rsidRPr="009E1D9C">
              <w:t>128</w:t>
            </w:r>
          </w:p>
        </w:tc>
        <w:tc>
          <w:tcPr>
            <w:tcW w:w="1503" w:type="dxa"/>
            <w:hideMark/>
          </w:tcPr>
          <w:p w14:paraId="60CA5CFC" w14:textId="77777777" w:rsidR="009E1D9C" w:rsidRPr="009E1D9C" w:rsidRDefault="009E1D9C" w:rsidP="009D64B9">
            <w:pPr>
              <w:pStyle w:val="TTableText"/>
            </w:pPr>
            <w:r w:rsidRPr="009E1D9C">
              <w:t>133</w:t>
            </w:r>
          </w:p>
        </w:tc>
        <w:tc>
          <w:tcPr>
            <w:tcW w:w="1503" w:type="dxa"/>
            <w:hideMark/>
          </w:tcPr>
          <w:p w14:paraId="4E5E1F44" w14:textId="77777777" w:rsidR="009E1D9C" w:rsidRPr="009E1D9C" w:rsidRDefault="009E1D9C" w:rsidP="009D64B9">
            <w:pPr>
              <w:pStyle w:val="TTableText"/>
            </w:pPr>
            <w:r w:rsidRPr="009E1D9C">
              <w:t>147</w:t>
            </w:r>
          </w:p>
        </w:tc>
      </w:tr>
      <w:tr w:rsidR="009E1D9C" w:rsidRPr="009E1D9C" w14:paraId="0DFF7EE8" w14:textId="77777777">
        <w:trPr>
          <w:trHeight w:val="290"/>
        </w:trPr>
        <w:tc>
          <w:tcPr>
            <w:tcW w:w="1502" w:type="dxa"/>
            <w:hideMark/>
          </w:tcPr>
          <w:p w14:paraId="02C5CAAF" w14:textId="77777777" w:rsidR="009E1D9C" w:rsidRPr="009E1D9C" w:rsidRDefault="009E1D9C" w:rsidP="009D64B9">
            <w:pPr>
              <w:pStyle w:val="TTableText"/>
            </w:pPr>
            <w:r w:rsidRPr="009E1D9C">
              <w:t>143</w:t>
            </w:r>
          </w:p>
        </w:tc>
        <w:tc>
          <w:tcPr>
            <w:tcW w:w="1502" w:type="dxa"/>
            <w:hideMark/>
          </w:tcPr>
          <w:p w14:paraId="78FD3DBD" w14:textId="77777777" w:rsidR="009E1D9C" w:rsidRPr="009E1D9C" w:rsidRDefault="009E1D9C" w:rsidP="009D64B9">
            <w:pPr>
              <w:pStyle w:val="TTableText"/>
            </w:pPr>
          </w:p>
        </w:tc>
        <w:tc>
          <w:tcPr>
            <w:tcW w:w="1503" w:type="dxa"/>
            <w:hideMark/>
          </w:tcPr>
          <w:p w14:paraId="26367546" w14:textId="77777777" w:rsidR="009E1D9C" w:rsidRPr="009E1D9C" w:rsidRDefault="009E1D9C" w:rsidP="009D64B9">
            <w:pPr>
              <w:pStyle w:val="TTableText"/>
            </w:pPr>
          </w:p>
        </w:tc>
        <w:tc>
          <w:tcPr>
            <w:tcW w:w="1503" w:type="dxa"/>
            <w:hideMark/>
          </w:tcPr>
          <w:p w14:paraId="123DC158" w14:textId="77777777" w:rsidR="009E1D9C" w:rsidRPr="009E1D9C" w:rsidRDefault="009E1D9C" w:rsidP="009D64B9">
            <w:pPr>
              <w:pStyle w:val="TTableText"/>
            </w:pPr>
            <w:r w:rsidRPr="009E1D9C">
              <w:t>129</w:t>
            </w:r>
          </w:p>
        </w:tc>
        <w:tc>
          <w:tcPr>
            <w:tcW w:w="1503" w:type="dxa"/>
            <w:hideMark/>
          </w:tcPr>
          <w:p w14:paraId="662F084F" w14:textId="77777777" w:rsidR="009E1D9C" w:rsidRPr="009E1D9C" w:rsidRDefault="009E1D9C" w:rsidP="009D64B9">
            <w:pPr>
              <w:pStyle w:val="TTableText"/>
            </w:pPr>
            <w:r w:rsidRPr="009E1D9C">
              <w:t>134</w:t>
            </w:r>
          </w:p>
        </w:tc>
        <w:tc>
          <w:tcPr>
            <w:tcW w:w="1503" w:type="dxa"/>
            <w:hideMark/>
          </w:tcPr>
          <w:p w14:paraId="355EB982" w14:textId="77777777" w:rsidR="009E1D9C" w:rsidRPr="009E1D9C" w:rsidRDefault="009E1D9C" w:rsidP="009D64B9">
            <w:pPr>
              <w:pStyle w:val="TTableText"/>
            </w:pPr>
            <w:r w:rsidRPr="009E1D9C">
              <w:t>148</w:t>
            </w:r>
          </w:p>
        </w:tc>
      </w:tr>
      <w:tr w:rsidR="009E1D9C" w:rsidRPr="009E1D9C" w14:paraId="496EEE0A" w14:textId="77777777">
        <w:trPr>
          <w:trHeight w:val="290"/>
        </w:trPr>
        <w:tc>
          <w:tcPr>
            <w:tcW w:w="1502" w:type="dxa"/>
            <w:hideMark/>
          </w:tcPr>
          <w:p w14:paraId="1DB4331F" w14:textId="77777777" w:rsidR="009E1D9C" w:rsidRPr="009E1D9C" w:rsidRDefault="009E1D9C" w:rsidP="009D64B9">
            <w:pPr>
              <w:pStyle w:val="TTableText"/>
            </w:pPr>
            <w:r w:rsidRPr="009E1D9C">
              <w:t>144</w:t>
            </w:r>
          </w:p>
        </w:tc>
        <w:tc>
          <w:tcPr>
            <w:tcW w:w="1502" w:type="dxa"/>
            <w:hideMark/>
          </w:tcPr>
          <w:p w14:paraId="2519DF84" w14:textId="77777777" w:rsidR="009E1D9C" w:rsidRPr="009E1D9C" w:rsidRDefault="009E1D9C" w:rsidP="009D64B9">
            <w:pPr>
              <w:pStyle w:val="TTableText"/>
            </w:pPr>
          </w:p>
        </w:tc>
        <w:tc>
          <w:tcPr>
            <w:tcW w:w="1503" w:type="dxa"/>
            <w:hideMark/>
          </w:tcPr>
          <w:p w14:paraId="6CA087B8" w14:textId="77777777" w:rsidR="009E1D9C" w:rsidRPr="009E1D9C" w:rsidRDefault="009E1D9C" w:rsidP="009D64B9">
            <w:pPr>
              <w:pStyle w:val="TTableText"/>
            </w:pPr>
          </w:p>
        </w:tc>
        <w:tc>
          <w:tcPr>
            <w:tcW w:w="1503" w:type="dxa"/>
            <w:hideMark/>
          </w:tcPr>
          <w:p w14:paraId="65838398" w14:textId="77777777" w:rsidR="009E1D9C" w:rsidRPr="009E1D9C" w:rsidRDefault="009E1D9C" w:rsidP="009D64B9">
            <w:pPr>
              <w:pStyle w:val="TTableText"/>
            </w:pPr>
            <w:r w:rsidRPr="009E1D9C">
              <w:t>130</w:t>
            </w:r>
          </w:p>
        </w:tc>
        <w:tc>
          <w:tcPr>
            <w:tcW w:w="1503" w:type="dxa"/>
            <w:hideMark/>
          </w:tcPr>
          <w:p w14:paraId="015C51D6" w14:textId="77777777" w:rsidR="009E1D9C" w:rsidRPr="009E1D9C" w:rsidRDefault="009E1D9C" w:rsidP="009D64B9">
            <w:pPr>
              <w:pStyle w:val="TTableText"/>
            </w:pPr>
            <w:r w:rsidRPr="009E1D9C">
              <w:t>135</w:t>
            </w:r>
          </w:p>
        </w:tc>
        <w:tc>
          <w:tcPr>
            <w:tcW w:w="1503" w:type="dxa"/>
            <w:hideMark/>
          </w:tcPr>
          <w:p w14:paraId="4DBC3CA2" w14:textId="77777777" w:rsidR="009E1D9C" w:rsidRPr="009E1D9C" w:rsidRDefault="009E1D9C" w:rsidP="009D64B9">
            <w:pPr>
              <w:pStyle w:val="TTableText"/>
            </w:pPr>
            <w:r w:rsidRPr="009E1D9C">
              <w:t>149</w:t>
            </w:r>
          </w:p>
        </w:tc>
      </w:tr>
      <w:tr w:rsidR="009E1D9C" w:rsidRPr="009E1D9C" w14:paraId="7FA20AF3" w14:textId="77777777">
        <w:trPr>
          <w:trHeight w:val="290"/>
        </w:trPr>
        <w:tc>
          <w:tcPr>
            <w:tcW w:w="1502" w:type="dxa"/>
            <w:hideMark/>
          </w:tcPr>
          <w:p w14:paraId="3FAEDD1C" w14:textId="77777777" w:rsidR="009E1D9C" w:rsidRPr="009E1D9C" w:rsidRDefault="009E1D9C" w:rsidP="009D64B9">
            <w:pPr>
              <w:pStyle w:val="TTableText"/>
            </w:pPr>
            <w:r w:rsidRPr="009E1D9C">
              <w:t>145</w:t>
            </w:r>
          </w:p>
        </w:tc>
        <w:tc>
          <w:tcPr>
            <w:tcW w:w="1502" w:type="dxa"/>
            <w:hideMark/>
          </w:tcPr>
          <w:p w14:paraId="32654F18" w14:textId="77777777" w:rsidR="009E1D9C" w:rsidRPr="009E1D9C" w:rsidRDefault="009E1D9C" w:rsidP="009D64B9">
            <w:pPr>
              <w:pStyle w:val="TTableText"/>
            </w:pPr>
          </w:p>
        </w:tc>
        <w:tc>
          <w:tcPr>
            <w:tcW w:w="1503" w:type="dxa"/>
            <w:hideMark/>
          </w:tcPr>
          <w:p w14:paraId="73980FFA" w14:textId="77777777" w:rsidR="009E1D9C" w:rsidRPr="009E1D9C" w:rsidRDefault="009E1D9C" w:rsidP="009D64B9">
            <w:pPr>
              <w:pStyle w:val="TTableText"/>
            </w:pPr>
          </w:p>
        </w:tc>
        <w:tc>
          <w:tcPr>
            <w:tcW w:w="1503" w:type="dxa"/>
            <w:hideMark/>
          </w:tcPr>
          <w:p w14:paraId="2BA9D5DE" w14:textId="77777777" w:rsidR="009E1D9C" w:rsidRPr="009E1D9C" w:rsidRDefault="009E1D9C" w:rsidP="009D64B9">
            <w:pPr>
              <w:pStyle w:val="TTableText"/>
            </w:pPr>
            <w:r w:rsidRPr="009E1D9C">
              <w:t>131</w:t>
            </w:r>
          </w:p>
        </w:tc>
        <w:tc>
          <w:tcPr>
            <w:tcW w:w="1503" w:type="dxa"/>
            <w:hideMark/>
          </w:tcPr>
          <w:p w14:paraId="2D7E7CCB" w14:textId="77777777" w:rsidR="009E1D9C" w:rsidRPr="009E1D9C" w:rsidRDefault="009E1D9C" w:rsidP="009D64B9">
            <w:pPr>
              <w:pStyle w:val="TTableText"/>
            </w:pPr>
            <w:r w:rsidRPr="009E1D9C">
              <w:t>136</w:t>
            </w:r>
          </w:p>
        </w:tc>
        <w:tc>
          <w:tcPr>
            <w:tcW w:w="1503" w:type="dxa"/>
            <w:hideMark/>
          </w:tcPr>
          <w:p w14:paraId="688634BC" w14:textId="77777777" w:rsidR="009E1D9C" w:rsidRPr="009E1D9C" w:rsidRDefault="009E1D9C" w:rsidP="009D64B9">
            <w:pPr>
              <w:pStyle w:val="TTableText"/>
            </w:pPr>
            <w:r w:rsidRPr="009E1D9C">
              <w:t>150</w:t>
            </w:r>
          </w:p>
        </w:tc>
      </w:tr>
      <w:tr w:rsidR="009E1D9C" w:rsidRPr="009E1D9C" w14:paraId="62CB0B98" w14:textId="77777777">
        <w:trPr>
          <w:trHeight w:val="290"/>
        </w:trPr>
        <w:tc>
          <w:tcPr>
            <w:tcW w:w="1502" w:type="dxa"/>
            <w:hideMark/>
          </w:tcPr>
          <w:p w14:paraId="068B19BF" w14:textId="77777777" w:rsidR="009E1D9C" w:rsidRPr="009E1D9C" w:rsidRDefault="009E1D9C" w:rsidP="009D64B9">
            <w:pPr>
              <w:pStyle w:val="TTableText"/>
            </w:pPr>
            <w:r w:rsidRPr="009E1D9C">
              <w:t>146</w:t>
            </w:r>
          </w:p>
        </w:tc>
        <w:tc>
          <w:tcPr>
            <w:tcW w:w="1502" w:type="dxa"/>
            <w:hideMark/>
          </w:tcPr>
          <w:p w14:paraId="21676578" w14:textId="77777777" w:rsidR="009E1D9C" w:rsidRPr="009E1D9C" w:rsidRDefault="009E1D9C" w:rsidP="009D64B9">
            <w:pPr>
              <w:pStyle w:val="TTableText"/>
            </w:pPr>
          </w:p>
        </w:tc>
        <w:tc>
          <w:tcPr>
            <w:tcW w:w="1503" w:type="dxa"/>
            <w:hideMark/>
          </w:tcPr>
          <w:p w14:paraId="16AC5F19" w14:textId="77777777" w:rsidR="009E1D9C" w:rsidRPr="009E1D9C" w:rsidRDefault="009E1D9C" w:rsidP="009D64B9">
            <w:pPr>
              <w:pStyle w:val="TTableText"/>
            </w:pPr>
          </w:p>
        </w:tc>
        <w:tc>
          <w:tcPr>
            <w:tcW w:w="1503" w:type="dxa"/>
            <w:hideMark/>
          </w:tcPr>
          <w:p w14:paraId="6DC905E4" w14:textId="77777777" w:rsidR="009E1D9C" w:rsidRPr="009E1D9C" w:rsidRDefault="009E1D9C" w:rsidP="009D64B9">
            <w:pPr>
              <w:pStyle w:val="TTableText"/>
            </w:pPr>
            <w:r w:rsidRPr="009E1D9C">
              <w:t>132</w:t>
            </w:r>
          </w:p>
        </w:tc>
        <w:tc>
          <w:tcPr>
            <w:tcW w:w="1503" w:type="dxa"/>
            <w:hideMark/>
          </w:tcPr>
          <w:p w14:paraId="53F3E46D" w14:textId="77777777" w:rsidR="009E1D9C" w:rsidRPr="009E1D9C" w:rsidRDefault="009E1D9C" w:rsidP="009D64B9">
            <w:pPr>
              <w:pStyle w:val="TTableText"/>
            </w:pPr>
            <w:r w:rsidRPr="009E1D9C">
              <w:t>137</w:t>
            </w:r>
          </w:p>
        </w:tc>
        <w:tc>
          <w:tcPr>
            <w:tcW w:w="1503" w:type="dxa"/>
            <w:hideMark/>
          </w:tcPr>
          <w:p w14:paraId="4E8F1951" w14:textId="77777777" w:rsidR="009E1D9C" w:rsidRPr="009E1D9C" w:rsidRDefault="009E1D9C" w:rsidP="009D64B9">
            <w:pPr>
              <w:pStyle w:val="TTableText"/>
            </w:pPr>
            <w:r w:rsidRPr="009E1D9C">
              <w:t>151</w:t>
            </w:r>
          </w:p>
        </w:tc>
      </w:tr>
      <w:tr w:rsidR="009E1D9C" w:rsidRPr="009E1D9C" w14:paraId="138A3347" w14:textId="77777777">
        <w:trPr>
          <w:trHeight w:val="290"/>
        </w:trPr>
        <w:tc>
          <w:tcPr>
            <w:tcW w:w="1502" w:type="dxa"/>
            <w:hideMark/>
          </w:tcPr>
          <w:p w14:paraId="2288B7E3" w14:textId="77777777" w:rsidR="009E1D9C" w:rsidRPr="009E1D9C" w:rsidRDefault="009E1D9C" w:rsidP="009D64B9">
            <w:pPr>
              <w:pStyle w:val="TTableText"/>
            </w:pPr>
            <w:r w:rsidRPr="009E1D9C">
              <w:t>147</w:t>
            </w:r>
          </w:p>
        </w:tc>
        <w:tc>
          <w:tcPr>
            <w:tcW w:w="1502" w:type="dxa"/>
            <w:hideMark/>
          </w:tcPr>
          <w:p w14:paraId="720347FE" w14:textId="77777777" w:rsidR="009E1D9C" w:rsidRPr="009E1D9C" w:rsidRDefault="009E1D9C" w:rsidP="009D64B9">
            <w:pPr>
              <w:pStyle w:val="TTableText"/>
            </w:pPr>
          </w:p>
        </w:tc>
        <w:tc>
          <w:tcPr>
            <w:tcW w:w="1503" w:type="dxa"/>
            <w:hideMark/>
          </w:tcPr>
          <w:p w14:paraId="02EDD4E3" w14:textId="77777777" w:rsidR="009E1D9C" w:rsidRPr="009E1D9C" w:rsidRDefault="009E1D9C" w:rsidP="009D64B9">
            <w:pPr>
              <w:pStyle w:val="TTableText"/>
            </w:pPr>
          </w:p>
        </w:tc>
        <w:tc>
          <w:tcPr>
            <w:tcW w:w="1503" w:type="dxa"/>
            <w:hideMark/>
          </w:tcPr>
          <w:p w14:paraId="790CB472" w14:textId="77777777" w:rsidR="009E1D9C" w:rsidRPr="009E1D9C" w:rsidRDefault="009E1D9C" w:rsidP="009D64B9">
            <w:pPr>
              <w:pStyle w:val="TTableText"/>
            </w:pPr>
            <w:r w:rsidRPr="009E1D9C">
              <w:t>133</w:t>
            </w:r>
          </w:p>
        </w:tc>
        <w:tc>
          <w:tcPr>
            <w:tcW w:w="1503" w:type="dxa"/>
            <w:hideMark/>
          </w:tcPr>
          <w:p w14:paraId="77736B28" w14:textId="77777777" w:rsidR="009E1D9C" w:rsidRPr="009E1D9C" w:rsidRDefault="009E1D9C" w:rsidP="009D64B9">
            <w:pPr>
              <w:pStyle w:val="TTableText"/>
            </w:pPr>
            <w:r w:rsidRPr="009E1D9C">
              <w:t>138</w:t>
            </w:r>
          </w:p>
        </w:tc>
        <w:tc>
          <w:tcPr>
            <w:tcW w:w="1503" w:type="dxa"/>
            <w:hideMark/>
          </w:tcPr>
          <w:p w14:paraId="21E2C41C" w14:textId="77777777" w:rsidR="009E1D9C" w:rsidRPr="009E1D9C" w:rsidRDefault="009E1D9C" w:rsidP="009D64B9">
            <w:pPr>
              <w:pStyle w:val="TTableText"/>
            </w:pPr>
            <w:r w:rsidRPr="009E1D9C">
              <w:t>152</w:t>
            </w:r>
          </w:p>
        </w:tc>
      </w:tr>
      <w:tr w:rsidR="009E1D9C" w:rsidRPr="009E1D9C" w14:paraId="3065EF9E" w14:textId="77777777">
        <w:trPr>
          <w:trHeight w:val="290"/>
        </w:trPr>
        <w:tc>
          <w:tcPr>
            <w:tcW w:w="1502" w:type="dxa"/>
            <w:hideMark/>
          </w:tcPr>
          <w:p w14:paraId="37DDDABF" w14:textId="77777777" w:rsidR="009E1D9C" w:rsidRPr="009E1D9C" w:rsidRDefault="009E1D9C" w:rsidP="009D64B9">
            <w:pPr>
              <w:pStyle w:val="TTableText"/>
            </w:pPr>
            <w:r w:rsidRPr="009E1D9C">
              <w:t>148</w:t>
            </w:r>
          </w:p>
        </w:tc>
        <w:tc>
          <w:tcPr>
            <w:tcW w:w="1502" w:type="dxa"/>
            <w:hideMark/>
          </w:tcPr>
          <w:p w14:paraId="551DB4D1" w14:textId="77777777" w:rsidR="009E1D9C" w:rsidRPr="009E1D9C" w:rsidRDefault="009E1D9C" w:rsidP="009D64B9">
            <w:pPr>
              <w:pStyle w:val="TTableText"/>
            </w:pPr>
          </w:p>
        </w:tc>
        <w:tc>
          <w:tcPr>
            <w:tcW w:w="1503" w:type="dxa"/>
            <w:hideMark/>
          </w:tcPr>
          <w:p w14:paraId="6FAE9130" w14:textId="77777777" w:rsidR="009E1D9C" w:rsidRPr="009E1D9C" w:rsidRDefault="009E1D9C" w:rsidP="009D64B9">
            <w:pPr>
              <w:pStyle w:val="TTableText"/>
            </w:pPr>
          </w:p>
        </w:tc>
        <w:tc>
          <w:tcPr>
            <w:tcW w:w="1503" w:type="dxa"/>
            <w:hideMark/>
          </w:tcPr>
          <w:p w14:paraId="1704C16C" w14:textId="77777777" w:rsidR="009E1D9C" w:rsidRPr="009E1D9C" w:rsidRDefault="009E1D9C" w:rsidP="009D64B9">
            <w:pPr>
              <w:pStyle w:val="TTableText"/>
            </w:pPr>
            <w:r w:rsidRPr="009E1D9C">
              <w:t>134</w:t>
            </w:r>
          </w:p>
        </w:tc>
        <w:tc>
          <w:tcPr>
            <w:tcW w:w="1503" w:type="dxa"/>
            <w:hideMark/>
          </w:tcPr>
          <w:p w14:paraId="2C7CFDC3" w14:textId="77777777" w:rsidR="009E1D9C" w:rsidRPr="009E1D9C" w:rsidRDefault="009E1D9C" w:rsidP="009D64B9">
            <w:pPr>
              <w:pStyle w:val="TTableText"/>
            </w:pPr>
            <w:r w:rsidRPr="009E1D9C">
              <w:t>139</w:t>
            </w:r>
          </w:p>
        </w:tc>
        <w:tc>
          <w:tcPr>
            <w:tcW w:w="1503" w:type="dxa"/>
            <w:hideMark/>
          </w:tcPr>
          <w:p w14:paraId="521FFE27" w14:textId="77777777" w:rsidR="009E1D9C" w:rsidRPr="009E1D9C" w:rsidRDefault="009E1D9C" w:rsidP="009D64B9">
            <w:pPr>
              <w:pStyle w:val="TTableText"/>
            </w:pPr>
            <w:r w:rsidRPr="009E1D9C">
              <w:t>153</w:t>
            </w:r>
          </w:p>
        </w:tc>
      </w:tr>
      <w:tr w:rsidR="009E1D9C" w:rsidRPr="009E1D9C" w14:paraId="496FD46D" w14:textId="77777777">
        <w:trPr>
          <w:trHeight w:val="290"/>
        </w:trPr>
        <w:tc>
          <w:tcPr>
            <w:tcW w:w="1502" w:type="dxa"/>
            <w:hideMark/>
          </w:tcPr>
          <w:p w14:paraId="51A644E2" w14:textId="77777777" w:rsidR="009E1D9C" w:rsidRPr="009E1D9C" w:rsidRDefault="009E1D9C" w:rsidP="009D64B9">
            <w:pPr>
              <w:pStyle w:val="TTableText"/>
            </w:pPr>
            <w:r w:rsidRPr="009E1D9C">
              <w:t>149</w:t>
            </w:r>
          </w:p>
        </w:tc>
        <w:tc>
          <w:tcPr>
            <w:tcW w:w="1502" w:type="dxa"/>
            <w:hideMark/>
          </w:tcPr>
          <w:p w14:paraId="72AD6CB0" w14:textId="77777777" w:rsidR="009E1D9C" w:rsidRPr="009E1D9C" w:rsidRDefault="009E1D9C" w:rsidP="009D64B9">
            <w:pPr>
              <w:pStyle w:val="TTableText"/>
            </w:pPr>
          </w:p>
        </w:tc>
        <w:tc>
          <w:tcPr>
            <w:tcW w:w="1503" w:type="dxa"/>
            <w:hideMark/>
          </w:tcPr>
          <w:p w14:paraId="022F8CEF" w14:textId="77777777" w:rsidR="009E1D9C" w:rsidRPr="009E1D9C" w:rsidRDefault="009E1D9C" w:rsidP="009D64B9">
            <w:pPr>
              <w:pStyle w:val="TTableText"/>
            </w:pPr>
          </w:p>
        </w:tc>
        <w:tc>
          <w:tcPr>
            <w:tcW w:w="1503" w:type="dxa"/>
            <w:hideMark/>
          </w:tcPr>
          <w:p w14:paraId="753E5D00" w14:textId="77777777" w:rsidR="009E1D9C" w:rsidRPr="009E1D9C" w:rsidRDefault="009E1D9C" w:rsidP="009D64B9">
            <w:pPr>
              <w:pStyle w:val="TTableText"/>
            </w:pPr>
            <w:r w:rsidRPr="009E1D9C">
              <w:t>135</w:t>
            </w:r>
          </w:p>
        </w:tc>
        <w:tc>
          <w:tcPr>
            <w:tcW w:w="1503" w:type="dxa"/>
            <w:hideMark/>
          </w:tcPr>
          <w:p w14:paraId="7482C156" w14:textId="77777777" w:rsidR="009E1D9C" w:rsidRPr="009E1D9C" w:rsidRDefault="009E1D9C" w:rsidP="009D64B9">
            <w:pPr>
              <w:pStyle w:val="TTableText"/>
            </w:pPr>
            <w:r w:rsidRPr="009E1D9C">
              <w:t>140</w:t>
            </w:r>
          </w:p>
        </w:tc>
        <w:tc>
          <w:tcPr>
            <w:tcW w:w="1503" w:type="dxa"/>
            <w:hideMark/>
          </w:tcPr>
          <w:p w14:paraId="573FE638" w14:textId="77777777" w:rsidR="009E1D9C" w:rsidRPr="009E1D9C" w:rsidRDefault="009E1D9C" w:rsidP="009D64B9">
            <w:pPr>
              <w:pStyle w:val="TTableText"/>
            </w:pPr>
            <w:r w:rsidRPr="009E1D9C">
              <w:t>154</w:t>
            </w:r>
          </w:p>
        </w:tc>
      </w:tr>
      <w:tr w:rsidR="009E1D9C" w:rsidRPr="009E1D9C" w14:paraId="3F5ABBCE" w14:textId="77777777">
        <w:trPr>
          <w:trHeight w:val="290"/>
        </w:trPr>
        <w:tc>
          <w:tcPr>
            <w:tcW w:w="1502" w:type="dxa"/>
            <w:hideMark/>
          </w:tcPr>
          <w:p w14:paraId="62352A85" w14:textId="77777777" w:rsidR="009E1D9C" w:rsidRPr="009E1D9C" w:rsidRDefault="009E1D9C" w:rsidP="009D64B9">
            <w:pPr>
              <w:pStyle w:val="TTableText"/>
            </w:pPr>
            <w:r w:rsidRPr="009E1D9C">
              <w:t>150</w:t>
            </w:r>
          </w:p>
        </w:tc>
        <w:tc>
          <w:tcPr>
            <w:tcW w:w="1502" w:type="dxa"/>
            <w:hideMark/>
          </w:tcPr>
          <w:p w14:paraId="2CAD10C0" w14:textId="77777777" w:rsidR="009E1D9C" w:rsidRPr="009E1D9C" w:rsidRDefault="009E1D9C" w:rsidP="009D64B9">
            <w:pPr>
              <w:pStyle w:val="TTableText"/>
            </w:pPr>
          </w:p>
        </w:tc>
        <w:tc>
          <w:tcPr>
            <w:tcW w:w="1503" w:type="dxa"/>
            <w:hideMark/>
          </w:tcPr>
          <w:p w14:paraId="066866D4" w14:textId="77777777" w:rsidR="009E1D9C" w:rsidRPr="009E1D9C" w:rsidRDefault="009E1D9C" w:rsidP="009D64B9">
            <w:pPr>
              <w:pStyle w:val="TTableText"/>
            </w:pPr>
          </w:p>
        </w:tc>
        <w:tc>
          <w:tcPr>
            <w:tcW w:w="1503" w:type="dxa"/>
            <w:hideMark/>
          </w:tcPr>
          <w:p w14:paraId="6E3D74A8" w14:textId="77777777" w:rsidR="009E1D9C" w:rsidRPr="009E1D9C" w:rsidRDefault="009E1D9C" w:rsidP="009D64B9">
            <w:pPr>
              <w:pStyle w:val="TTableText"/>
            </w:pPr>
            <w:r w:rsidRPr="009E1D9C">
              <w:t>136</w:t>
            </w:r>
          </w:p>
        </w:tc>
        <w:tc>
          <w:tcPr>
            <w:tcW w:w="1503" w:type="dxa"/>
            <w:hideMark/>
          </w:tcPr>
          <w:p w14:paraId="46B1403A" w14:textId="77777777" w:rsidR="009E1D9C" w:rsidRPr="009E1D9C" w:rsidRDefault="009E1D9C" w:rsidP="009D64B9">
            <w:pPr>
              <w:pStyle w:val="TTableText"/>
            </w:pPr>
            <w:r w:rsidRPr="009E1D9C">
              <w:t>141</w:t>
            </w:r>
          </w:p>
        </w:tc>
        <w:tc>
          <w:tcPr>
            <w:tcW w:w="1503" w:type="dxa"/>
            <w:hideMark/>
          </w:tcPr>
          <w:p w14:paraId="18F9B9D4" w14:textId="77777777" w:rsidR="009E1D9C" w:rsidRPr="009E1D9C" w:rsidRDefault="009E1D9C" w:rsidP="009D64B9">
            <w:pPr>
              <w:pStyle w:val="TTableText"/>
            </w:pPr>
            <w:r w:rsidRPr="009E1D9C">
              <w:t>155</w:t>
            </w:r>
          </w:p>
        </w:tc>
      </w:tr>
      <w:tr w:rsidR="009E1D9C" w:rsidRPr="009E1D9C" w14:paraId="759C4F0D" w14:textId="77777777">
        <w:trPr>
          <w:trHeight w:val="290"/>
        </w:trPr>
        <w:tc>
          <w:tcPr>
            <w:tcW w:w="1502" w:type="dxa"/>
            <w:hideMark/>
          </w:tcPr>
          <w:p w14:paraId="16E393BF" w14:textId="77777777" w:rsidR="009E1D9C" w:rsidRPr="009E1D9C" w:rsidRDefault="009E1D9C" w:rsidP="009D64B9">
            <w:pPr>
              <w:pStyle w:val="TTableText"/>
            </w:pPr>
            <w:r w:rsidRPr="009E1D9C">
              <w:t>151</w:t>
            </w:r>
          </w:p>
        </w:tc>
        <w:tc>
          <w:tcPr>
            <w:tcW w:w="1502" w:type="dxa"/>
            <w:hideMark/>
          </w:tcPr>
          <w:p w14:paraId="33A7CBEC" w14:textId="77777777" w:rsidR="009E1D9C" w:rsidRPr="009E1D9C" w:rsidRDefault="009E1D9C" w:rsidP="009D64B9">
            <w:pPr>
              <w:pStyle w:val="TTableText"/>
            </w:pPr>
          </w:p>
        </w:tc>
        <w:tc>
          <w:tcPr>
            <w:tcW w:w="1503" w:type="dxa"/>
            <w:hideMark/>
          </w:tcPr>
          <w:p w14:paraId="4746E5CA" w14:textId="77777777" w:rsidR="009E1D9C" w:rsidRPr="009E1D9C" w:rsidRDefault="009E1D9C" w:rsidP="009D64B9">
            <w:pPr>
              <w:pStyle w:val="TTableText"/>
            </w:pPr>
          </w:p>
        </w:tc>
        <w:tc>
          <w:tcPr>
            <w:tcW w:w="1503" w:type="dxa"/>
            <w:hideMark/>
          </w:tcPr>
          <w:p w14:paraId="05EA540C" w14:textId="77777777" w:rsidR="009E1D9C" w:rsidRPr="009E1D9C" w:rsidRDefault="009E1D9C" w:rsidP="009D64B9">
            <w:pPr>
              <w:pStyle w:val="TTableText"/>
            </w:pPr>
            <w:r w:rsidRPr="009E1D9C">
              <w:t>137</w:t>
            </w:r>
          </w:p>
        </w:tc>
        <w:tc>
          <w:tcPr>
            <w:tcW w:w="1503" w:type="dxa"/>
            <w:hideMark/>
          </w:tcPr>
          <w:p w14:paraId="09A705C9" w14:textId="77777777" w:rsidR="009E1D9C" w:rsidRPr="009E1D9C" w:rsidRDefault="009E1D9C" w:rsidP="009D64B9">
            <w:pPr>
              <w:pStyle w:val="TTableText"/>
            </w:pPr>
            <w:r w:rsidRPr="009E1D9C">
              <w:t>142</w:t>
            </w:r>
          </w:p>
        </w:tc>
        <w:tc>
          <w:tcPr>
            <w:tcW w:w="1503" w:type="dxa"/>
            <w:hideMark/>
          </w:tcPr>
          <w:p w14:paraId="6795B70D" w14:textId="77777777" w:rsidR="009E1D9C" w:rsidRPr="009E1D9C" w:rsidRDefault="009E1D9C" w:rsidP="009D64B9">
            <w:pPr>
              <w:pStyle w:val="TTableText"/>
            </w:pPr>
            <w:r w:rsidRPr="009E1D9C">
              <w:t>156</w:t>
            </w:r>
          </w:p>
        </w:tc>
      </w:tr>
      <w:tr w:rsidR="009E1D9C" w:rsidRPr="009E1D9C" w14:paraId="74C38E57" w14:textId="77777777">
        <w:trPr>
          <w:trHeight w:val="290"/>
        </w:trPr>
        <w:tc>
          <w:tcPr>
            <w:tcW w:w="1502" w:type="dxa"/>
            <w:hideMark/>
          </w:tcPr>
          <w:p w14:paraId="0891A40E" w14:textId="77777777" w:rsidR="009E1D9C" w:rsidRPr="009E1D9C" w:rsidRDefault="009E1D9C" w:rsidP="009D64B9">
            <w:pPr>
              <w:pStyle w:val="TTableText"/>
            </w:pPr>
            <w:r w:rsidRPr="009E1D9C">
              <w:t>152</w:t>
            </w:r>
          </w:p>
        </w:tc>
        <w:tc>
          <w:tcPr>
            <w:tcW w:w="1502" w:type="dxa"/>
            <w:hideMark/>
          </w:tcPr>
          <w:p w14:paraId="564F6A27" w14:textId="77777777" w:rsidR="009E1D9C" w:rsidRPr="009E1D9C" w:rsidRDefault="009E1D9C" w:rsidP="009D64B9">
            <w:pPr>
              <w:pStyle w:val="TTableText"/>
            </w:pPr>
            <w:r w:rsidRPr="009E1D9C">
              <w:t>116</w:t>
            </w:r>
          </w:p>
        </w:tc>
        <w:tc>
          <w:tcPr>
            <w:tcW w:w="1503" w:type="dxa"/>
            <w:hideMark/>
          </w:tcPr>
          <w:p w14:paraId="3FA8356E" w14:textId="77777777" w:rsidR="009E1D9C" w:rsidRPr="009E1D9C" w:rsidRDefault="009E1D9C" w:rsidP="009D64B9">
            <w:pPr>
              <w:pStyle w:val="TTableText"/>
            </w:pPr>
            <w:r w:rsidRPr="009E1D9C">
              <w:t>118</w:t>
            </w:r>
          </w:p>
        </w:tc>
        <w:tc>
          <w:tcPr>
            <w:tcW w:w="1503" w:type="dxa"/>
            <w:hideMark/>
          </w:tcPr>
          <w:p w14:paraId="33169FF1" w14:textId="77777777" w:rsidR="009E1D9C" w:rsidRPr="009E1D9C" w:rsidRDefault="009E1D9C" w:rsidP="009D64B9">
            <w:pPr>
              <w:pStyle w:val="TTableText"/>
            </w:pPr>
            <w:r w:rsidRPr="009E1D9C">
              <w:t>138</w:t>
            </w:r>
          </w:p>
        </w:tc>
        <w:tc>
          <w:tcPr>
            <w:tcW w:w="1503" w:type="dxa"/>
            <w:hideMark/>
          </w:tcPr>
          <w:p w14:paraId="0602B85F" w14:textId="77777777" w:rsidR="009E1D9C" w:rsidRPr="009E1D9C" w:rsidRDefault="009E1D9C" w:rsidP="009D64B9">
            <w:pPr>
              <w:pStyle w:val="TTableText"/>
            </w:pPr>
            <w:r w:rsidRPr="009E1D9C">
              <w:t>143</w:t>
            </w:r>
          </w:p>
        </w:tc>
        <w:tc>
          <w:tcPr>
            <w:tcW w:w="1503" w:type="dxa"/>
            <w:hideMark/>
          </w:tcPr>
          <w:p w14:paraId="3167C37E" w14:textId="77777777" w:rsidR="009E1D9C" w:rsidRPr="009E1D9C" w:rsidRDefault="009E1D9C" w:rsidP="009D64B9">
            <w:pPr>
              <w:pStyle w:val="TTableText"/>
            </w:pPr>
            <w:r w:rsidRPr="009E1D9C">
              <w:t>157</w:t>
            </w:r>
          </w:p>
        </w:tc>
      </w:tr>
      <w:tr w:rsidR="009E1D9C" w:rsidRPr="009E1D9C" w14:paraId="4DA82964" w14:textId="77777777">
        <w:trPr>
          <w:trHeight w:val="290"/>
        </w:trPr>
        <w:tc>
          <w:tcPr>
            <w:tcW w:w="1502" w:type="dxa"/>
            <w:hideMark/>
          </w:tcPr>
          <w:p w14:paraId="0D388A15" w14:textId="77777777" w:rsidR="009E1D9C" w:rsidRPr="009E1D9C" w:rsidRDefault="009E1D9C" w:rsidP="009D64B9">
            <w:pPr>
              <w:pStyle w:val="TTableText"/>
            </w:pPr>
            <w:r w:rsidRPr="009E1D9C">
              <w:t>153</w:t>
            </w:r>
          </w:p>
        </w:tc>
        <w:tc>
          <w:tcPr>
            <w:tcW w:w="1502" w:type="dxa"/>
            <w:hideMark/>
          </w:tcPr>
          <w:p w14:paraId="4D15FF73" w14:textId="77777777" w:rsidR="009E1D9C" w:rsidRPr="009E1D9C" w:rsidRDefault="009E1D9C" w:rsidP="009D64B9">
            <w:pPr>
              <w:pStyle w:val="TTableText"/>
            </w:pPr>
            <w:r w:rsidRPr="009E1D9C">
              <w:t>117</w:t>
            </w:r>
          </w:p>
        </w:tc>
        <w:tc>
          <w:tcPr>
            <w:tcW w:w="1503" w:type="dxa"/>
            <w:hideMark/>
          </w:tcPr>
          <w:p w14:paraId="5FF5C4FA" w14:textId="77777777" w:rsidR="009E1D9C" w:rsidRPr="009E1D9C" w:rsidRDefault="009E1D9C" w:rsidP="009D64B9">
            <w:pPr>
              <w:pStyle w:val="TTableText"/>
            </w:pPr>
            <w:r w:rsidRPr="009E1D9C">
              <w:t>119</w:t>
            </w:r>
          </w:p>
        </w:tc>
        <w:tc>
          <w:tcPr>
            <w:tcW w:w="1503" w:type="dxa"/>
            <w:hideMark/>
          </w:tcPr>
          <w:p w14:paraId="7292A1BB" w14:textId="77777777" w:rsidR="009E1D9C" w:rsidRPr="009E1D9C" w:rsidRDefault="009E1D9C" w:rsidP="009D64B9">
            <w:pPr>
              <w:pStyle w:val="TTableText"/>
            </w:pPr>
            <w:r w:rsidRPr="009E1D9C">
              <w:t>139</w:t>
            </w:r>
          </w:p>
        </w:tc>
        <w:tc>
          <w:tcPr>
            <w:tcW w:w="1503" w:type="dxa"/>
            <w:hideMark/>
          </w:tcPr>
          <w:p w14:paraId="7E5366E2" w14:textId="77777777" w:rsidR="009E1D9C" w:rsidRPr="009E1D9C" w:rsidRDefault="009E1D9C" w:rsidP="009D64B9">
            <w:pPr>
              <w:pStyle w:val="TTableText"/>
            </w:pPr>
            <w:r w:rsidRPr="009E1D9C">
              <w:t>144</w:t>
            </w:r>
          </w:p>
        </w:tc>
        <w:tc>
          <w:tcPr>
            <w:tcW w:w="1503" w:type="dxa"/>
            <w:hideMark/>
          </w:tcPr>
          <w:p w14:paraId="609EF84A" w14:textId="77777777" w:rsidR="009E1D9C" w:rsidRPr="009E1D9C" w:rsidRDefault="009E1D9C" w:rsidP="009D64B9">
            <w:pPr>
              <w:pStyle w:val="TTableText"/>
            </w:pPr>
            <w:r w:rsidRPr="009E1D9C">
              <w:t>158</w:t>
            </w:r>
          </w:p>
        </w:tc>
      </w:tr>
      <w:tr w:rsidR="009E1D9C" w:rsidRPr="009E1D9C" w14:paraId="679C7E0D" w14:textId="77777777">
        <w:trPr>
          <w:trHeight w:val="290"/>
        </w:trPr>
        <w:tc>
          <w:tcPr>
            <w:tcW w:w="1502" w:type="dxa"/>
            <w:hideMark/>
          </w:tcPr>
          <w:p w14:paraId="4748BA7E" w14:textId="77777777" w:rsidR="009E1D9C" w:rsidRPr="009E1D9C" w:rsidRDefault="009E1D9C" w:rsidP="009D64B9">
            <w:pPr>
              <w:pStyle w:val="TTableText"/>
            </w:pPr>
            <w:r w:rsidRPr="009E1D9C">
              <w:t>154</w:t>
            </w:r>
          </w:p>
        </w:tc>
        <w:tc>
          <w:tcPr>
            <w:tcW w:w="1502" w:type="dxa"/>
            <w:hideMark/>
          </w:tcPr>
          <w:p w14:paraId="4C275375" w14:textId="77777777" w:rsidR="009E1D9C" w:rsidRPr="009E1D9C" w:rsidRDefault="009E1D9C" w:rsidP="009D64B9">
            <w:pPr>
              <w:pStyle w:val="TTableText"/>
            </w:pPr>
            <w:r w:rsidRPr="009E1D9C">
              <w:t>118</w:t>
            </w:r>
          </w:p>
        </w:tc>
        <w:tc>
          <w:tcPr>
            <w:tcW w:w="1503" w:type="dxa"/>
            <w:hideMark/>
          </w:tcPr>
          <w:p w14:paraId="1BB9879F" w14:textId="77777777" w:rsidR="009E1D9C" w:rsidRPr="009E1D9C" w:rsidRDefault="009E1D9C" w:rsidP="009D64B9">
            <w:pPr>
              <w:pStyle w:val="TTableText"/>
            </w:pPr>
            <w:r w:rsidRPr="009E1D9C">
              <w:t>120</w:t>
            </w:r>
          </w:p>
        </w:tc>
        <w:tc>
          <w:tcPr>
            <w:tcW w:w="1503" w:type="dxa"/>
            <w:hideMark/>
          </w:tcPr>
          <w:p w14:paraId="3794A99E" w14:textId="77777777" w:rsidR="009E1D9C" w:rsidRPr="009E1D9C" w:rsidRDefault="009E1D9C" w:rsidP="009D64B9">
            <w:pPr>
              <w:pStyle w:val="TTableText"/>
            </w:pPr>
            <w:r w:rsidRPr="009E1D9C">
              <w:t>140</w:t>
            </w:r>
          </w:p>
        </w:tc>
        <w:tc>
          <w:tcPr>
            <w:tcW w:w="1503" w:type="dxa"/>
            <w:hideMark/>
          </w:tcPr>
          <w:p w14:paraId="5D3BD77B" w14:textId="77777777" w:rsidR="009E1D9C" w:rsidRPr="009E1D9C" w:rsidRDefault="009E1D9C" w:rsidP="009D64B9">
            <w:pPr>
              <w:pStyle w:val="TTableText"/>
            </w:pPr>
            <w:r w:rsidRPr="009E1D9C">
              <w:t>145</w:t>
            </w:r>
          </w:p>
        </w:tc>
        <w:tc>
          <w:tcPr>
            <w:tcW w:w="1503" w:type="dxa"/>
            <w:hideMark/>
          </w:tcPr>
          <w:p w14:paraId="5BC675A7" w14:textId="77777777" w:rsidR="009E1D9C" w:rsidRPr="009E1D9C" w:rsidRDefault="009E1D9C" w:rsidP="009D64B9">
            <w:pPr>
              <w:pStyle w:val="TTableText"/>
            </w:pPr>
            <w:r w:rsidRPr="009E1D9C">
              <w:t>159</w:t>
            </w:r>
          </w:p>
        </w:tc>
      </w:tr>
      <w:tr w:rsidR="009E1D9C" w:rsidRPr="009E1D9C" w14:paraId="72715582" w14:textId="77777777">
        <w:trPr>
          <w:trHeight w:val="290"/>
        </w:trPr>
        <w:tc>
          <w:tcPr>
            <w:tcW w:w="1502" w:type="dxa"/>
            <w:hideMark/>
          </w:tcPr>
          <w:p w14:paraId="799CB89F" w14:textId="77777777" w:rsidR="009E1D9C" w:rsidRPr="009E1D9C" w:rsidRDefault="009E1D9C" w:rsidP="009D64B9">
            <w:pPr>
              <w:pStyle w:val="TTableText"/>
            </w:pPr>
            <w:r w:rsidRPr="009E1D9C">
              <w:t>155</w:t>
            </w:r>
          </w:p>
        </w:tc>
        <w:tc>
          <w:tcPr>
            <w:tcW w:w="1502" w:type="dxa"/>
            <w:hideMark/>
          </w:tcPr>
          <w:p w14:paraId="0C63AE4A" w14:textId="77777777" w:rsidR="009E1D9C" w:rsidRPr="009E1D9C" w:rsidRDefault="009E1D9C" w:rsidP="009D64B9">
            <w:pPr>
              <w:pStyle w:val="TTableText"/>
            </w:pPr>
            <w:r w:rsidRPr="009E1D9C">
              <w:t>119</w:t>
            </w:r>
          </w:p>
        </w:tc>
        <w:tc>
          <w:tcPr>
            <w:tcW w:w="1503" w:type="dxa"/>
            <w:hideMark/>
          </w:tcPr>
          <w:p w14:paraId="6722108A" w14:textId="77777777" w:rsidR="009E1D9C" w:rsidRPr="009E1D9C" w:rsidRDefault="009E1D9C" w:rsidP="009D64B9">
            <w:pPr>
              <w:pStyle w:val="TTableText"/>
            </w:pPr>
            <w:r w:rsidRPr="009E1D9C">
              <w:t>121</w:t>
            </w:r>
          </w:p>
        </w:tc>
        <w:tc>
          <w:tcPr>
            <w:tcW w:w="1503" w:type="dxa"/>
            <w:hideMark/>
          </w:tcPr>
          <w:p w14:paraId="20E17F29" w14:textId="77777777" w:rsidR="009E1D9C" w:rsidRPr="009E1D9C" w:rsidRDefault="009E1D9C" w:rsidP="009D64B9">
            <w:pPr>
              <w:pStyle w:val="TTableText"/>
            </w:pPr>
            <w:r w:rsidRPr="009E1D9C">
              <w:t>141</w:t>
            </w:r>
          </w:p>
        </w:tc>
        <w:tc>
          <w:tcPr>
            <w:tcW w:w="1503" w:type="dxa"/>
            <w:hideMark/>
          </w:tcPr>
          <w:p w14:paraId="05D8197F" w14:textId="77777777" w:rsidR="009E1D9C" w:rsidRPr="009E1D9C" w:rsidRDefault="009E1D9C" w:rsidP="009D64B9">
            <w:pPr>
              <w:pStyle w:val="TTableText"/>
            </w:pPr>
            <w:r w:rsidRPr="009E1D9C">
              <w:t>146</w:t>
            </w:r>
          </w:p>
        </w:tc>
        <w:tc>
          <w:tcPr>
            <w:tcW w:w="1503" w:type="dxa"/>
            <w:hideMark/>
          </w:tcPr>
          <w:p w14:paraId="4E56C932" w14:textId="77777777" w:rsidR="009E1D9C" w:rsidRPr="009E1D9C" w:rsidRDefault="009E1D9C" w:rsidP="009D64B9">
            <w:pPr>
              <w:pStyle w:val="TTableText"/>
            </w:pPr>
            <w:r w:rsidRPr="009E1D9C">
              <w:t>160</w:t>
            </w:r>
          </w:p>
        </w:tc>
      </w:tr>
      <w:tr w:rsidR="009E1D9C" w:rsidRPr="009E1D9C" w14:paraId="19B90604" w14:textId="77777777">
        <w:trPr>
          <w:trHeight w:val="290"/>
        </w:trPr>
        <w:tc>
          <w:tcPr>
            <w:tcW w:w="1502" w:type="dxa"/>
            <w:hideMark/>
          </w:tcPr>
          <w:p w14:paraId="00EA4DF9" w14:textId="77777777" w:rsidR="009E1D9C" w:rsidRPr="009E1D9C" w:rsidRDefault="009E1D9C" w:rsidP="009D64B9">
            <w:pPr>
              <w:pStyle w:val="TTableText"/>
            </w:pPr>
            <w:r w:rsidRPr="009E1D9C">
              <w:t>156</w:t>
            </w:r>
          </w:p>
        </w:tc>
        <w:tc>
          <w:tcPr>
            <w:tcW w:w="1502" w:type="dxa"/>
            <w:hideMark/>
          </w:tcPr>
          <w:p w14:paraId="37BDF2BE" w14:textId="77777777" w:rsidR="009E1D9C" w:rsidRPr="009E1D9C" w:rsidRDefault="009E1D9C" w:rsidP="009D64B9">
            <w:pPr>
              <w:pStyle w:val="TTableText"/>
            </w:pPr>
            <w:r w:rsidRPr="009E1D9C">
              <w:t>120</w:t>
            </w:r>
          </w:p>
        </w:tc>
        <w:tc>
          <w:tcPr>
            <w:tcW w:w="1503" w:type="dxa"/>
            <w:hideMark/>
          </w:tcPr>
          <w:p w14:paraId="0D164017" w14:textId="77777777" w:rsidR="009E1D9C" w:rsidRPr="009E1D9C" w:rsidRDefault="009E1D9C" w:rsidP="009D64B9">
            <w:pPr>
              <w:pStyle w:val="TTableText"/>
            </w:pPr>
            <w:r w:rsidRPr="009E1D9C">
              <w:t>122</w:t>
            </w:r>
          </w:p>
        </w:tc>
        <w:tc>
          <w:tcPr>
            <w:tcW w:w="1503" w:type="dxa"/>
            <w:hideMark/>
          </w:tcPr>
          <w:p w14:paraId="29A561DD" w14:textId="77777777" w:rsidR="009E1D9C" w:rsidRPr="009E1D9C" w:rsidRDefault="009E1D9C" w:rsidP="009D64B9">
            <w:pPr>
              <w:pStyle w:val="TTableText"/>
            </w:pPr>
            <w:r w:rsidRPr="009E1D9C">
              <w:t>142</w:t>
            </w:r>
          </w:p>
        </w:tc>
        <w:tc>
          <w:tcPr>
            <w:tcW w:w="1503" w:type="dxa"/>
            <w:hideMark/>
          </w:tcPr>
          <w:p w14:paraId="48A814E8" w14:textId="77777777" w:rsidR="009E1D9C" w:rsidRPr="009E1D9C" w:rsidRDefault="009E1D9C" w:rsidP="009D64B9">
            <w:pPr>
              <w:pStyle w:val="TTableText"/>
            </w:pPr>
            <w:r w:rsidRPr="009E1D9C">
              <w:t>147</w:t>
            </w:r>
          </w:p>
        </w:tc>
        <w:tc>
          <w:tcPr>
            <w:tcW w:w="1503" w:type="dxa"/>
            <w:hideMark/>
          </w:tcPr>
          <w:p w14:paraId="7336D5E7" w14:textId="77777777" w:rsidR="009E1D9C" w:rsidRPr="009E1D9C" w:rsidRDefault="009E1D9C" w:rsidP="009D64B9">
            <w:pPr>
              <w:pStyle w:val="TTableText"/>
            </w:pPr>
            <w:r w:rsidRPr="009E1D9C">
              <w:t>161</w:t>
            </w:r>
          </w:p>
        </w:tc>
      </w:tr>
      <w:tr w:rsidR="009E1D9C" w:rsidRPr="009E1D9C" w14:paraId="080E9108" w14:textId="77777777">
        <w:trPr>
          <w:trHeight w:val="290"/>
        </w:trPr>
        <w:tc>
          <w:tcPr>
            <w:tcW w:w="1502" w:type="dxa"/>
            <w:hideMark/>
          </w:tcPr>
          <w:p w14:paraId="6A288E1C" w14:textId="77777777" w:rsidR="009E1D9C" w:rsidRPr="009E1D9C" w:rsidRDefault="009E1D9C" w:rsidP="009D64B9">
            <w:pPr>
              <w:pStyle w:val="TTableText"/>
            </w:pPr>
            <w:r w:rsidRPr="009E1D9C">
              <w:t>157</w:t>
            </w:r>
          </w:p>
        </w:tc>
        <w:tc>
          <w:tcPr>
            <w:tcW w:w="1502" w:type="dxa"/>
            <w:hideMark/>
          </w:tcPr>
          <w:p w14:paraId="30E0AD07" w14:textId="77777777" w:rsidR="009E1D9C" w:rsidRPr="009E1D9C" w:rsidRDefault="009E1D9C" w:rsidP="009D64B9">
            <w:pPr>
              <w:pStyle w:val="TTableText"/>
            </w:pPr>
            <w:r w:rsidRPr="009E1D9C">
              <w:t>121</w:t>
            </w:r>
          </w:p>
        </w:tc>
        <w:tc>
          <w:tcPr>
            <w:tcW w:w="1503" w:type="dxa"/>
            <w:hideMark/>
          </w:tcPr>
          <w:p w14:paraId="365AABC0" w14:textId="77777777" w:rsidR="009E1D9C" w:rsidRPr="009E1D9C" w:rsidRDefault="009E1D9C" w:rsidP="009D64B9">
            <w:pPr>
              <w:pStyle w:val="TTableText"/>
            </w:pPr>
            <w:r w:rsidRPr="009E1D9C">
              <w:t>123</w:t>
            </w:r>
          </w:p>
        </w:tc>
        <w:tc>
          <w:tcPr>
            <w:tcW w:w="1503" w:type="dxa"/>
            <w:hideMark/>
          </w:tcPr>
          <w:p w14:paraId="4F7BC628" w14:textId="77777777" w:rsidR="009E1D9C" w:rsidRPr="009E1D9C" w:rsidRDefault="009E1D9C" w:rsidP="009D64B9">
            <w:pPr>
              <w:pStyle w:val="TTableText"/>
            </w:pPr>
            <w:r w:rsidRPr="009E1D9C">
              <w:t>143</w:t>
            </w:r>
          </w:p>
        </w:tc>
        <w:tc>
          <w:tcPr>
            <w:tcW w:w="1503" w:type="dxa"/>
            <w:hideMark/>
          </w:tcPr>
          <w:p w14:paraId="5A6DCB77" w14:textId="77777777" w:rsidR="009E1D9C" w:rsidRPr="009E1D9C" w:rsidRDefault="009E1D9C" w:rsidP="009D64B9">
            <w:pPr>
              <w:pStyle w:val="TTableText"/>
            </w:pPr>
            <w:r w:rsidRPr="009E1D9C">
              <w:t>148</w:t>
            </w:r>
          </w:p>
        </w:tc>
        <w:tc>
          <w:tcPr>
            <w:tcW w:w="1503" w:type="dxa"/>
            <w:hideMark/>
          </w:tcPr>
          <w:p w14:paraId="41237364" w14:textId="77777777" w:rsidR="009E1D9C" w:rsidRPr="009E1D9C" w:rsidRDefault="009E1D9C" w:rsidP="009D64B9">
            <w:pPr>
              <w:pStyle w:val="TTableText"/>
            </w:pPr>
            <w:r w:rsidRPr="009E1D9C">
              <w:t>162</w:t>
            </w:r>
          </w:p>
        </w:tc>
      </w:tr>
      <w:tr w:rsidR="009E1D9C" w:rsidRPr="009E1D9C" w14:paraId="7E37E976" w14:textId="77777777">
        <w:trPr>
          <w:trHeight w:val="290"/>
        </w:trPr>
        <w:tc>
          <w:tcPr>
            <w:tcW w:w="1502" w:type="dxa"/>
            <w:hideMark/>
          </w:tcPr>
          <w:p w14:paraId="31DEA13F" w14:textId="77777777" w:rsidR="009E1D9C" w:rsidRPr="009E1D9C" w:rsidRDefault="009E1D9C" w:rsidP="009D64B9">
            <w:pPr>
              <w:pStyle w:val="TTableText"/>
            </w:pPr>
            <w:r w:rsidRPr="009E1D9C">
              <w:t>158</w:t>
            </w:r>
          </w:p>
        </w:tc>
        <w:tc>
          <w:tcPr>
            <w:tcW w:w="1502" w:type="dxa"/>
            <w:hideMark/>
          </w:tcPr>
          <w:p w14:paraId="44DCB059" w14:textId="77777777" w:rsidR="009E1D9C" w:rsidRPr="009E1D9C" w:rsidRDefault="009E1D9C" w:rsidP="009D64B9">
            <w:pPr>
              <w:pStyle w:val="TTableText"/>
            </w:pPr>
          </w:p>
        </w:tc>
        <w:tc>
          <w:tcPr>
            <w:tcW w:w="1503" w:type="dxa"/>
            <w:hideMark/>
          </w:tcPr>
          <w:p w14:paraId="61662497" w14:textId="77777777" w:rsidR="009E1D9C" w:rsidRPr="009E1D9C" w:rsidRDefault="009E1D9C" w:rsidP="009D64B9">
            <w:pPr>
              <w:pStyle w:val="TTableText"/>
            </w:pPr>
          </w:p>
        </w:tc>
        <w:tc>
          <w:tcPr>
            <w:tcW w:w="1503" w:type="dxa"/>
            <w:hideMark/>
          </w:tcPr>
          <w:p w14:paraId="2696A207" w14:textId="77777777" w:rsidR="009E1D9C" w:rsidRPr="009E1D9C" w:rsidRDefault="009E1D9C" w:rsidP="009D64B9">
            <w:pPr>
              <w:pStyle w:val="TTableText"/>
            </w:pPr>
          </w:p>
        </w:tc>
        <w:tc>
          <w:tcPr>
            <w:tcW w:w="1503" w:type="dxa"/>
            <w:hideMark/>
          </w:tcPr>
          <w:p w14:paraId="7BD2B2F7" w14:textId="77777777" w:rsidR="009E1D9C" w:rsidRPr="009E1D9C" w:rsidRDefault="009E1D9C" w:rsidP="009D64B9">
            <w:pPr>
              <w:pStyle w:val="TTableText"/>
            </w:pPr>
          </w:p>
        </w:tc>
        <w:tc>
          <w:tcPr>
            <w:tcW w:w="1503" w:type="dxa"/>
            <w:hideMark/>
          </w:tcPr>
          <w:p w14:paraId="5D28B86C" w14:textId="77777777" w:rsidR="009E1D9C" w:rsidRPr="009E1D9C" w:rsidRDefault="009E1D9C" w:rsidP="009D64B9">
            <w:pPr>
              <w:pStyle w:val="TTableText"/>
            </w:pPr>
            <w:r w:rsidRPr="009E1D9C">
              <w:t>163</w:t>
            </w:r>
          </w:p>
        </w:tc>
      </w:tr>
      <w:tr w:rsidR="009E1D9C" w:rsidRPr="009E1D9C" w14:paraId="6F22AE2A" w14:textId="77777777">
        <w:trPr>
          <w:trHeight w:val="290"/>
        </w:trPr>
        <w:tc>
          <w:tcPr>
            <w:tcW w:w="1502" w:type="dxa"/>
            <w:hideMark/>
          </w:tcPr>
          <w:p w14:paraId="42045917" w14:textId="77777777" w:rsidR="009E1D9C" w:rsidRPr="009E1D9C" w:rsidRDefault="009E1D9C" w:rsidP="009D64B9">
            <w:pPr>
              <w:pStyle w:val="TTableText"/>
            </w:pPr>
            <w:r w:rsidRPr="009E1D9C">
              <w:t>159</w:t>
            </w:r>
          </w:p>
        </w:tc>
        <w:tc>
          <w:tcPr>
            <w:tcW w:w="1502" w:type="dxa"/>
            <w:hideMark/>
          </w:tcPr>
          <w:p w14:paraId="3BDA9FB2" w14:textId="77777777" w:rsidR="009E1D9C" w:rsidRPr="009E1D9C" w:rsidRDefault="009E1D9C" w:rsidP="009D64B9">
            <w:pPr>
              <w:pStyle w:val="TTableText"/>
            </w:pPr>
            <w:r w:rsidRPr="009E1D9C">
              <w:t>122</w:t>
            </w:r>
          </w:p>
        </w:tc>
        <w:tc>
          <w:tcPr>
            <w:tcW w:w="1503" w:type="dxa"/>
            <w:hideMark/>
          </w:tcPr>
          <w:p w14:paraId="4D2D4F6C" w14:textId="77777777" w:rsidR="009E1D9C" w:rsidRPr="009E1D9C" w:rsidRDefault="009E1D9C" w:rsidP="009D64B9">
            <w:pPr>
              <w:pStyle w:val="TTableText"/>
            </w:pPr>
            <w:r w:rsidRPr="009E1D9C">
              <w:t>124</w:t>
            </w:r>
          </w:p>
        </w:tc>
        <w:tc>
          <w:tcPr>
            <w:tcW w:w="1503" w:type="dxa"/>
            <w:hideMark/>
          </w:tcPr>
          <w:p w14:paraId="5E4CC151" w14:textId="77777777" w:rsidR="009E1D9C" w:rsidRPr="009E1D9C" w:rsidRDefault="009E1D9C" w:rsidP="009D64B9">
            <w:pPr>
              <w:pStyle w:val="TTableText"/>
            </w:pPr>
            <w:r w:rsidRPr="009E1D9C">
              <w:t>144</w:t>
            </w:r>
          </w:p>
        </w:tc>
        <w:tc>
          <w:tcPr>
            <w:tcW w:w="1503" w:type="dxa"/>
            <w:hideMark/>
          </w:tcPr>
          <w:p w14:paraId="41A12D86" w14:textId="77777777" w:rsidR="009E1D9C" w:rsidRPr="009E1D9C" w:rsidRDefault="009E1D9C" w:rsidP="009D64B9">
            <w:pPr>
              <w:pStyle w:val="TTableText"/>
            </w:pPr>
            <w:r w:rsidRPr="009E1D9C">
              <w:t>149</w:t>
            </w:r>
          </w:p>
        </w:tc>
        <w:tc>
          <w:tcPr>
            <w:tcW w:w="1503" w:type="dxa"/>
            <w:hideMark/>
          </w:tcPr>
          <w:p w14:paraId="5F5C3323" w14:textId="77777777" w:rsidR="009E1D9C" w:rsidRPr="009E1D9C" w:rsidRDefault="009E1D9C" w:rsidP="009D64B9">
            <w:pPr>
              <w:pStyle w:val="TTableText"/>
            </w:pPr>
            <w:r w:rsidRPr="009E1D9C">
              <w:t>164</w:t>
            </w:r>
          </w:p>
        </w:tc>
      </w:tr>
      <w:tr w:rsidR="009E1D9C" w:rsidRPr="009E1D9C" w14:paraId="215B10F8" w14:textId="77777777">
        <w:trPr>
          <w:trHeight w:val="290"/>
        </w:trPr>
        <w:tc>
          <w:tcPr>
            <w:tcW w:w="1502" w:type="dxa"/>
            <w:hideMark/>
          </w:tcPr>
          <w:p w14:paraId="2080630B" w14:textId="77777777" w:rsidR="009E1D9C" w:rsidRPr="009E1D9C" w:rsidRDefault="009E1D9C" w:rsidP="009D64B9">
            <w:pPr>
              <w:pStyle w:val="TTableText"/>
            </w:pPr>
            <w:r w:rsidRPr="009E1D9C">
              <w:t>160</w:t>
            </w:r>
          </w:p>
        </w:tc>
        <w:tc>
          <w:tcPr>
            <w:tcW w:w="1502" w:type="dxa"/>
            <w:hideMark/>
          </w:tcPr>
          <w:p w14:paraId="7864521E" w14:textId="77777777" w:rsidR="009E1D9C" w:rsidRPr="009E1D9C" w:rsidRDefault="009E1D9C" w:rsidP="009D64B9">
            <w:pPr>
              <w:pStyle w:val="TTableText"/>
            </w:pPr>
            <w:r w:rsidRPr="009E1D9C">
              <w:t>123</w:t>
            </w:r>
          </w:p>
        </w:tc>
        <w:tc>
          <w:tcPr>
            <w:tcW w:w="1503" w:type="dxa"/>
            <w:hideMark/>
          </w:tcPr>
          <w:p w14:paraId="3BAF40C9" w14:textId="77777777" w:rsidR="009E1D9C" w:rsidRPr="009E1D9C" w:rsidRDefault="009E1D9C" w:rsidP="009D64B9">
            <w:pPr>
              <w:pStyle w:val="TTableText"/>
            </w:pPr>
            <w:r w:rsidRPr="009E1D9C">
              <w:t>125</w:t>
            </w:r>
          </w:p>
        </w:tc>
        <w:tc>
          <w:tcPr>
            <w:tcW w:w="1503" w:type="dxa"/>
            <w:hideMark/>
          </w:tcPr>
          <w:p w14:paraId="4D552A79" w14:textId="77777777" w:rsidR="009E1D9C" w:rsidRPr="009E1D9C" w:rsidRDefault="009E1D9C" w:rsidP="009D64B9">
            <w:pPr>
              <w:pStyle w:val="TTableText"/>
            </w:pPr>
            <w:r w:rsidRPr="009E1D9C">
              <w:t>145</w:t>
            </w:r>
          </w:p>
        </w:tc>
        <w:tc>
          <w:tcPr>
            <w:tcW w:w="1503" w:type="dxa"/>
            <w:hideMark/>
          </w:tcPr>
          <w:p w14:paraId="574B3A6C" w14:textId="77777777" w:rsidR="009E1D9C" w:rsidRPr="009E1D9C" w:rsidRDefault="009E1D9C" w:rsidP="009D64B9">
            <w:pPr>
              <w:pStyle w:val="TTableText"/>
            </w:pPr>
            <w:r w:rsidRPr="009E1D9C">
              <w:t>150</w:t>
            </w:r>
          </w:p>
        </w:tc>
        <w:tc>
          <w:tcPr>
            <w:tcW w:w="1503" w:type="dxa"/>
            <w:hideMark/>
          </w:tcPr>
          <w:p w14:paraId="7C0D3299" w14:textId="77777777" w:rsidR="009E1D9C" w:rsidRPr="009E1D9C" w:rsidRDefault="009E1D9C" w:rsidP="009D64B9">
            <w:pPr>
              <w:pStyle w:val="TTableText"/>
            </w:pPr>
            <w:r w:rsidRPr="009E1D9C">
              <w:t>165</w:t>
            </w:r>
          </w:p>
        </w:tc>
      </w:tr>
      <w:tr w:rsidR="009E1D9C" w:rsidRPr="009E1D9C" w14:paraId="1D202831" w14:textId="77777777">
        <w:trPr>
          <w:trHeight w:val="290"/>
        </w:trPr>
        <w:tc>
          <w:tcPr>
            <w:tcW w:w="1502" w:type="dxa"/>
            <w:hideMark/>
          </w:tcPr>
          <w:p w14:paraId="3DA6B776" w14:textId="77777777" w:rsidR="009E1D9C" w:rsidRPr="009E1D9C" w:rsidRDefault="009E1D9C" w:rsidP="009D64B9">
            <w:pPr>
              <w:pStyle w:val="TTableText"/>
            </w:pPr>
            <w:r w:rsidRPr="009E1D9C">
              <w:t>161</w:t>
            </w:r>
          </w:p>
        </w:tc>
        <w:tc>
          <w:tcPr>
            <w:tcW w:w="1502" w:type="dxa"/>
            <w:hideMark/>
          </w:tcPr>
          <w:p w14:paraId="3FD8FAA4" w14:textId="77777777" w:rsidR="009E1D9C" w:rsidRPr="009E1D9C" w:rsidRDefault="009E1D9C" w:rsidP="009D64B9">
            <w:pPr>
              <w:pStyle w:val="TTableText"/>
            </w:pPr>
            <w:r w:rsidRPr="009E1D9C">
              <w:t>124</w:t>
            </w:r>
          </w:p>
        </w:tc>
        <w:tc>
          <w:tcPr>
            <w:tcW w:w="1503" w:type="dxa"/>
            <w:hideMark/>
          </w:tcPr>
          <w:p w14:paraId="02143814" w14:textId="77777777" w:rsidR="009E1D9C" w:rsidRPr="009E1D9C" w:rsidRDefault="009E1D9C" w:rsidP="009D64B9">
            <w:pPr>
              <w:pStyle w:val="TTableText"/>
            </w:pPr>
            <w:r w:rsidRPr="009E1D9C">
              <w:t>126</w:t>
            </w:r>
          </w:p>
        </w:tc>
        <w:tc>
          <w:tcPr>
            <w:tcW w:w="1503" w:type="dxa"/>
            <w:hideMark/>
          </w:tcPr>
          <w:p w14:paraId="5CB80A37" w14:textId="77777777" w:rsidR="009E1D9C" w:rsidRPr="009E1D9C" w:rsidRDefault="009E1D9C" w:rsidP="009D64B9">
            <w:pPr>
              <w:pStyle w:val="TTableText"/>
            </w:pPr>
            <w:r w:rsidRPr="009E1D9C">
              <w:t>146</w:t>
            </w:r>
          </w:p>
        </w:tc>
        <w:tc>
          <w:tcPr>
            <w:tcW w:w="1503" w:type="dxa"/>
            <w:hideMark/>
          </w:tcPr>
          <w:p w14:paraId="1B6CCD9B" w14:textId="77777777" w:rsidR="009E1D9C" w:rsidRPr="009E1D9C" w:rsidRDefault="009E1D9C" w:rsidP="009D64B9">
            <w:pPr>
              <w:pStyle w:val="TTableText"/>
            </w:pPr>
            <w:r w:rsidRPr="009E1D9C">
              <w:t>151</w:t>
            </w:r>
          </w:p>
        </w:tc>
        <w:tc>
          <w:tcPr>
            <w:tcW w:w="1503" w:type="dxa"/>
            <w:hideMark/>
          </w:tcPr>
          <w:p w14:paraId="381873D3" w14:textId="77777777" w:rsidR="009E1D9C" w:rsidRPr="009E1D9C" w:rsidRDefault="009E1D9C" w:rsidP="009D64B9">
            <w:pPr>
              <w:pStyle w:val="TTableText"/>
            </w:pPr>
            <w:r w:rsidRPr="009E1D9C">
              <w:t>166</w:t>
            </w:r>
          </w:p>
        </w:tc>
      </w:tr>
      <w:tr w:rsidR="009E1D9C" w:rsidRPr="009E1D9C" w14:paraId="7B63E064" w14:textId="77777777">
        <w:trPr>
          <w:trHeight w:val="290"/>
        </w:trPr>
        <w:tc>
          <w:tcPr>
            <w:tcW w:w="1502" w:type="dxa"/>
            <w:hideMark/>
          </w:tcPr>
          <w:p w14:paraId="75B29EAA" w14:textId="77777777" w:rsidR="009E1D9C" w:rsidRPr="009E1D9C" w:rsidRDefault="009E1D9C" w:rsidP="009D64B9">
            <w:pPr>
              <w:pStyle w:val="TTableText"/>
            </w:pPr>
            <w:r w:rsidRPr="009E1D9C">
              <w:t>162</w:t>
            </w:r>
          </w:p>
        </w:tc>
        <w:tc>
          <w:tcPr>
            <w:tcW w:w="1502" w:type="dxa"/>
            <w:hideMark/>
          </w:tcPr>
          <w:p w14:paraId="607DC8CE" w14:textId="77777777" w:rsidR="009E1D9C" w:rsidRPr="009E1D9C" w:rsidRDefault="009E1D9C" w:rsidP="009D64B9">
            <w:pPr>
              <w:pStyle w:val="TTableText"/>
            </w:pPr>
            <w:r w:rsidRPr="009E1D9C">
              <w:t>125</w:t>
            </w:r>
          </w:p>
        </w:tc>
        <w:tc>
          <w:tcPr>
            <w:tcW w:w="1503" w:type="dxa"/>
            <w:hideMark/>
          </w:tcPr>
          <w:p w14:paraId="548D7A26" w14:textId="77777777" w:rsidR="009E1D9C" w:rsidRPr="009E1D9C" w:rsidRDefault="009E1D9C" w:rsidP="009D64B9">
            <w:pPr>
              <w:pStyle w:val="TTableText"/>
            </w:pPr>
            <w:r w:rsidRPr="009E1D9C">
              <w:t>127</w:t>
            </w:r>
          </w:p>
        </w:tc>
        <w:tc>
          <w:tcPr>
            <w:tcW w:w="1503" w:type="dxa"/>
            <w:hideMark/>
          </w:tcPr>
          <w:p w14:paraId="5293F28C" w14:textId="77777777" w:rsidR="009E1D9C" w:rsidRPr="009E1D9C" w:rsidRDefault="009E1D9C" w:rsidP="009D64B9">
            <w:pPr>
              <w:pStyle w:val="TTableText"/>
            </w:pPr>
            <w:r w:rsidRPr="009E1D9C">
              <w:t>147</w:t>
            </w:r>
          </w:p>
        </w:tc>
        <w:tc>
          <w:tcPr>
            <w:tcW w:w="1503" w:type="dxa"/>
            <w:hideMark/>
          </w:tcPr>
          <w:p w14:paraId="10CCD089" w14:textId="77777777" w:rsidR="009E1D9C" w:rsidRPr="009E1D9C" w:rsidRDefault="009E1D9C" w:rsidP="009D64B9">
            <w:pPr>
              <w:pStyle w:val="TTableText"/>
            </w:pPr>
            <w:r w:rsidRPr="009E1D9C">
              <w:t>152</w:t>
            </w:r>
          </w:p>
        </w:tc>
        <w:tc>
          <w:tcPr>
            <w:tcW w:w="1503" w:type="dxa"/>
            <w:hideMark/>
          </w:tcPr>
          <w:p w14:paraId="1C68CBEC" w14:textId="77777777" w:rsidR="009E1D9C" w:rsidRPr="009E1D9C" w:rsidRDefault="009E1D9C" w:rsidP="009D64B9">
            <w:pPr>
              <w:pStyle w:val="TTableText"/>
            </w:pPr>
            <w:r w:rsidRPr="009E1D9C">
              <w:t>167</w:t>
            </w:r>
          </w:p>
        </w:tc>
      </w:tr>
      <w:tr w:rsidR="009E1D9C" w:rsidRPr="009E1D9C" w14:paraId="6D675909" w14:textId="77777777">
        <w:trPr>
          <w:trHeight w:val="290"/>
        </w:trPr>
        <w:tc>
          <w:tcPr>
            <w:tcW w:w="1502" w:type="dxa"/>
            <w:hideMark/>
          </w:tcPr>
          <w:p w14:paraId="41A45D5B" w14:textId="77777777" w:rsidR="009E1D9C" w:rsidRPr="009E1D9C" w:rsidRDefault="009E1D9C" w:rsidP="009D64B9">
            <w:pPr>
              <w:pStyle w:val="TTableText"/>
            </w:pPr>
            <w:r w:rsidRPr="009E1D9C">
              <w:t>163</w:t>
            </w:r>
          </w:p>
        </w:tc>
        <w:tc>
          <w:tcPr>
            <w:tcW w:w="1502" w:type="dxa"/>
            <w:hideMark/>
          </w:tcPr>
          <w:p w14:paraId="599E3DCE" w14:textId="77777777" w:rsidR="009E1D9C" w:rsidRPr="009E1D9C" w:rsidRDefault="009E1D9C" w:rsidP="009D64B9">
            <w:pPr>
              <w:pStyle w:val="TTableText"/>
            </w:pPr>
            <w:r w:rsidRPr="009E1D9C">
              <w:t>126</w:t>
            </w:r>
          </w:p>
        </w:tc>
        <w:tc>
          <w:tcPr>
            <w:tcW w:w="1503" w:type="dxa"/>
            <w:hideMark/>
          </w:tcPr>
          <w:p w14:paraId="26B5E832" w14:textId="77777777" w:rsidR="009E1D9C" w:rsidRPr="009E1D9C" w:rsidRDefault="009E1D9C" w:rsidP="009D64B9">
            <w:pPr>
              <w:pStyle w:val="TTableText"/>
            </w:pPr>
            <w:r w:rsidRPr="009E1D9C">
              <w:t>128</w:t>
            </w:r>
          </w:p>
        </w:tc>
        <w:tc>
          <w:tcPr>
            <w:tcW w:w="1503" w:type="dxa"/>
            <w:hideMark/>
          </w:tcPr>
          <w:p w14:paraId="2B999045" w14:textId="77777777" w:rsidR="009E1D9C" w:rsidRPr="009E1D9C" w:rsidRDefault="009E1D9C" w:rsidP="009D64B9">
            <w:pPr>
              <w:pStyle w:val="TTableText"/>
            </w:pPr>
            <w:r w:rsidRPr="009E1D9C">
              <w:t>148</w:t>
            </w:r>
          </w:p>
        </w:tc>
        <w:tc>
          <w:tcPr>
            <w:tcW w:w="1503" w:type="dxa"/>
            <w:hideMark/>
          </w:tcPr>
          <w:p w14:paraId="3D407332" w14:textId="77777777" w:rsidR="009E1D9C" w:rsidRPr="009E1D9C" w:rsidRDefault="009E1D9C" w:rsidP="009D64B9">
            <w:pPr>
              <w:pStyle w:val="TTableText"/>
            </w:pPr>
            <w:r w:rsidRPr="009E1D9C">
              <w:t>153</w:t>
            </w:r>
          </w:p>
        </w:tc>
        <w:tc>
          <w:tcPr>
            <w:tcW w:w="1503" w:type="dxa"/>
            <w:hideMark/>
          </w:tcPr>
          <w:p w14:paraId="6C900D9E" w14:textId="77777777" w:rsidR="009E1D9C" w:rsidRPr="009E1D9C" w:rsidRDefault="009E1D9C" w:rsidP="009D64B9">
            <w:pPr>
              <w:pStyle w:val="TTableText"/>
            </w:pPr>
            <w:r w:rsidRPr="009E1D9C">
              <w:t>168</w:t>
            </w:r>
          </w:p>
        </w:tc>
      </w:tr>
      <w:tr w:rsidR="009E1D9C" w:rsidRPr="009E1D9C" w14:paraId="5F8F9E2C" w14:textId="77777777">
        <w:trPr>
          <w:trHeight w:val="290"/>
        </w:trPr>
        <w:tc>
          <w:tcPr>
            <w:tcW w:w="1502" w:type="dxa"/>
            <w:hideMark/>
          </w:tcPr>
          <w:p w14:paraId="30CFAB2D" w14:textId="77777777" w:rsidR="009E1D9C" w:rsidRPr="009E1D9C" w:rsidRDefault="009E1D9C" w:rsidP="009D64B9">
            <w:pPr>
              <w:pStyle w:val="TTableText"/>
            </w:pPr>
            <w:r w:rsidRPr="009E1D9C">
              <w:t>164</w:t>
            </w:r>
          </w:p>
        </w:tc>
        <w:tc>
          <w:tcPr>
            <w:tcW w:w="1502" w:type="dxa"/>
            <w:hideMark/>
          </w:tcPr>
          <w:p w14:paraId="29E6AF65" w14:textId="77777777" w:rsidR="009E1D9C" w:rsidRPr="009E1D9C" w:rsidRDefault="009E1D9C" w:rsidP="009D64B9">
            <w:pPr>
              <w:pStyle w:val="TTableText"/>
            </w:pPr>
            <w:r w:rsidRPr="009E1D9C">
              <w:t>127</w:t>
            </w:r>
          </w:p>
        </w:tc>
        <w:tc>
          <w:tcPr>
            <w:tcW w:w="1503" w:type="dxa"/>
            <w:hideMark/>
          </w:tcPr>
          <w:p w14:paraId="11E38B90" w14:textId="77777777" w:rsidR="009E1D9C" w:rsidRPr="009E1D9C" w:rsidRDefault="009E1D9C" w:rsidP="009D64B9">
            <w:pPr>
              <w:pStyle w:val="TTableText"/>
            </w:pPr>
            <w:r w:rsidRPr="009E1D9C">
              <w:t>129</w:t>
            </w:r>
          </w:p>
        </w:tc>
        <w:tc>
          <w:tcPr>
            <w:tcW w:w="1503" w:type="dxa"/>
            <w:hideMark/>
          </w:tcPr>
          <w:p w14:paraId="616DCCEE" w14:textId="77777777" w:rsidR="009E1D9C" w:rsidRPr="009E1D9C" w:rsidRDefault="009E1D9C" w:rsidP="009D64B9">
            <w:pPr>
              <w:pStyle w:val="TTableText"/>
            </w:pPr>
            <w:r w:rsidRPr="009E1D9C">
              <w:t>149</w:t>
            </w:r>
          </w:p>
        </w:tc>
        <w:tc>
          <w:tcPr>
            <w:tcW w:w="1503" w:type="dxa"/>
            <w:hideMark/>
          </w:tcPr>
          <w:p w14:paraId="4C5BBA73" w14:textId="77777777" w:rsidR="009E1D9C" w:rsidRPr="009E1D9C" w:rsidRDefault="009E1D9C" w:rsidP="009D64B9">
            <w:pPr>
              <w:pStyle w:val="TTableText"/>
            </w:pPr>
            <w:r w:rsidRPr="009E1D9C">
              <w:t>154</w:t>
            </w:r>
          </w:p>
        </w:tc>
        <w:tc>
          <w:tcPr>
            <w:tcW w:w="1503" w:type="dxa"/>
            <w:hideMark/>
          </w:tcPr>
          <w:p w14:paraId="760CAE82" w14:textId="77777777" w:rsidR="009E1D9C" w:rsidRPr="009E1D9C" w:rsidRDefault="009E1D9C" w:rsidP="009D64B9">
            <w:pPr>
              <w:pStyle w:val="TTableText"/>
            </w:pPr>
            <w:r w:rsidRPr="009E1D9C">
              <w:t>169</w:t>
            </w:r>
          </w:p>
        </w:tc>
      </w:tr>
      <w:tr w:rsidR="009E1D9C" w:rsidRPr="009E1D9C" w14:paraId="78E7947F" w14:textId="77777777">
        <w:trPr>
          <w:trHeight w:val="290"/>
        </w:trPr>
        <w:tc>
          <w:tcPr>
            <w:tcW w:w="1502" w:type="dxa"/>
            <w:hideMark/>
          </w:tcPr>
          <w:p w14:paraId="23B3DC05" w14:textId="77777777" w:rsidR="009E1D9C" w:rsidRPr="009E1D9C" w:rsidRDefault="009E1D9C" w:rsidP="009D64B9">
            <w:pPr>
              <w:pStyle w:val="TTableText"/>
            </w:pPr>
            <w:r w:rsidRPr="009E1D9C">
              <w:t>165</w:t>
            </w:r>
          </w:p>
        </w:tc>
        <w:tc>
          <w:tcPr>
            <w:tcW w:w="1502" w:type="dxa"/>
            <w:hideMark/>
          </w:tcPr>
          <w:p w14:paraId="460C8415" w14:textId="77777777" w:rsidR="009E1D9C" w:rsidRPr="009E1D9C" w:rsidRDefault="009E1D9C" w:rsidP="009D64B9">
            <w:pPr>
              <w:pStyle w:val="TTableText"/>
            </w:pPr>
            <w:r w:rsidRPr="009E1D9C">
              <w:t>128</w:t>
            </w:r>
          </w:p>
        </w:tc>
        <w:tc>
          <w:tcPr>
            <w:tcW w:w="1503" w:type="dxa"/>
            <w:hideMark/>
          </w:tcPr>
          <w:p w14:paraId="6933F26B" w14:textId="77777777" w:rsidR="009E1D9C" w:rsidRPr="009E1D9C" w:rsidRDefault="009E1D9C" w:rsidP="009D64B9">
            <w:pPr>
              <w:pStyle w:val="TTableText"/>
            </w:pPr>
            <w:r w:rsidRPr="009E1D9C">
              <w:t>130</w:t>
            </w:r>
          </w:p>
        </w:tc>
        <w:tc>
          <w:tcPr>
            <w:tcW w:w="1503" w:type="dxa"/>
            <w:hideMark/>
          </w:tcPr>
          <w:p w14:paraId="08E7D614" w14:textId="77777777" w:rsidR="009E1D9C" w:rsidRPr="009E1D9C" w:rsidRDefault="009E1D9C" w:rsidP="009D64B9">
            <w:pPr>
              <w:pStyle w:val="TTableText"/>
            </w:pPr>
            <w:r w:rsidRPr="009E1D9C">
              <w:t>150</w:t>
            </w:r>
          </w:p>
        </w:tc>
        <w:tc>
          <w:tcPr>
            <w:tcW w:w="1503" w:type="dxa"/>
            <w:hideMark/>
          </w:tcPr>
          <w:p w14:paraId="410C83A0" w14:textId="77777777" w:rsidR="009E1D9C" w:rsidRPr="009E1D9C" w:rsidRDefault="009E1D9C" w:rsidP="009D64B9">
            <w:pPr>
              <w:pStyle w:val="TTableText"/>
            </w:pPr>
            <w:r w:rsidRPr="009E1D9C">
              <w:t>155</w:t>
            </w:r>
          </w:p>
        </w:tc>
        <w:tc>
          <w:tcPr>
            <w:tcW w:w="1503" w:type="dxa"/>
            <w:hideMark/>
          </w:tcPr>
          <w:p w14:paraId="18225A1C" w14:textId="77777777" w:rsidR="009E1D9C" w:rsidRPr="009E1D9C" w:rsidRDefault="009E1D9C" w:rsidP="009D64B9">
            <w:pPr>
              <w:pStyle w:val="TTableText"/>
            </w:pPr>
            <w:r w:rsidRPr="009E1D9C">
              <w:t>170</w:t>
            </w:r>
          </w:p>
        </w:tc>
      </w:tr>
      <w:tr w:rsidR="009E1D9C" w:rsidRPr="009E1D9C" w14:paraId="55297940" w14:textId="77777777">
        <w:trPr>
          <w:trHeight w:val="290"/>
        </w:trPr>
        <w:tc>
          <w:tcPr>
            <w:tcW w:w="1502" w:type="dxa"/>
            <w:hideMark/>
          </w:tcPr>
          <w:p w14:paraId="6738D268" w14:textId="77777777" w:rsidR="009E1D9C" w:rsidRPr="009E1D9C" w:rsidRDefault="009E1D9C" w:rsidP="009D64B9">
            <w:pPr>
              <w:pStyle w:val="TTableText"/>
            </w:pPr>
            <w:r w:rsidRPr="009E1D9C">
              <w:t>166</w:t>
            </w:r>
          </w:p>
        </w:tc>
        <w:tc>
          <w:tcPr>
            <w:tcW w:w="1502" w:type="dxa"/>
            <w:hideMark/>
          </w:tcPr>
          <w:p w14:paraId="09ECCCCE" w14:textId="77777777" w:rsidR="009E1D9C" w:rsidRPr="009E1D9C" w:rsidRDefault="009E1D9C" w:rsidP="009D64B9">
            <w:pPr>
              <w:pStyle w:val="TTableText"/>
            </w:pPr>
            <w:r w:rsidRPr="009E1D9C">
              <w:t>129</w:t>
            </w:r>
          </w:p>
        </w:tc>
        <w:tc>
          <w:tcPr>
            <w:tcW w:w="1503" w:type="dxa"/>
            <w:hideMark/>
          </w:tcPr>
          <w:p w14:paraId="5C79B953" w14:textId="77777777" w:rsidR="009E1D9C" w:rsidRPr="009E1D9C" w:rsidRDefault="009E1D9C" w:rsidP="009D64B9">
            <w:pPr>
              <w:pStyle w:val="TTableText"/>
            </w:pPr>
            <w:r w:rsidRPr="009E1D9C">
              <w:t>131</w:t>
            </w:r>
          </w:p>
        </w:tc>
        <w:tc>
          <w:tcPr>
            <w:tcW w:w="1503" w:type="dxa"/>
            <w:hideMark/>
          </w:tcPr>
          <w:p w14:paraId="44C791B9" w14:textId="77777777" w:rsidR="009E1D9C" w:rsidRPr="009E1D9C" w:rsidRDefault="009E1D9C" w:rsidP="009D64B9">
            <w:pPr>
              <w:pStyle w:val="TTableText"/>
            </w:pPr>
            <w:r w:rsidRPr="009E1D9C">
              <w:t>151</w:t>
            </w:r>
          </w:p>
        </w:tc>
        <w:tc>
          <w:tcPr>
            <w:tcW w:w="1503" w:type="dxa"/>
            <w:hideMark/>
          </w:tcPr>
          <w:p w14:paraId="372E479D" w14:textId="77777777" w:rsidR="009E1D9C" w:rsidRPr="009E1D9C" w:rsidRDefault="009E1D9C" w:rsidP="009D64B9">
            <w:pPr>
              <w:pStyle w:val="TTableText"/>
            </w:pPr>
            <w:r w:rsidRPr="009E1D9C">
              <w:t>156</w:t>
            </w:r>
          </w:p>
        </w:tc>
        <w:tc>
          <w:tcPr>
            <w:tcW w:w="1503" w:type="dxa"/>
            <w:hideMark/>
          </w:tcPr>
          <w:p w14:paraId="057E30F9" w14:textId="77777777" w:rsidR="009E1D9C" w:rsidRPr="009E1D9C" w:rsidRDefault="009E1D9C" w:rsidP="009D64B9">
            <w:pPr>
              <w:pStyle w:val="TTableText"/>
            </w:pPr>
            <w:r w:rsidRPr="009E1D9C">
              <w:t>171</w:t>
            </w:r>
          </w:p>
        </w:tc>
      </w:tr>
      <w:tr w:rsidR="009E1D9C" w:rsidRPr="009E1D9C" w14:paraId="30F6668E" w14:textId="77777777">
        <w:trPr>
          <w:trHeight w:val="290"/>
        </w:trPr>
        <w:tc>
          <w:tcPr>
            <w:tcW w:w="1502" w:type="dxa"/>
            <w:hideMark/>
          </w:tcPr>
          <w:p w14:paraId="331D8051" w14:textId="77777777" w:rsidR="009E1D9C" w:rsidRPr="009E1D9C" w:rsidRDefault="009E1D9C" w:rsidP="009D64B9">
            <w:pPr>
              <w:pStyle w:val="TTableText"/>
            </w:pPr>
            <w:r w:rsidRPr="009E1D9C">
              <w:t>167</w:t>
            </w:r>
          </w:p>
        </w:tc>
        <w:tc>
          <w:tcPr>
            <w:tcW w:w="1502" w:type="dxa"/>
            <w:hideMark/>
          </w:tcPr>
          <w:p w14:paraId="0DD064C4" w14:textId="77777777" w:rsidR="009E1D9C" w:rsidRPr="009E1D9C" w:rsidRDefault="009E1D9C" w:rsidP="009D64B9">
            <w:pPr>
              <w:pStyle w:val="TTableText"/>
            </w:pPr>
            <w:r w:rsidRPr="009E1D9C">
              <w:t>130</w:t>
            </w:r>
          </w:p>
        </w:tc>
        <w:tc>
          <w:tcPr>
            <w:tcW w:w="1503" w:type="dxa"/>
            <w:hideMark/>
          </w:tcPr>
          <w:p w14:paraId="0EB675AB" w14:textId="77777777" w:rsidR="009E1D9C" w:rsidRPr="009E1D9C" w:rsidRDefault="009E1D9C" w:rsidP="009D64B9">
            <w:pPr>
              <w:pStyle w:val="TTableText"/>
            </w:pPr>
            <w:r w:rsidRPr="009E1D9C">
              <w:t>132</w:t>
            </w:r>
          </w:p>
        </w:tc>
        <w:tc>
          <w:tcPr>
            <w:tcW w:w="1503" w:type="dxa"/>
            <w:hideMark/>
          </w:tcPr>
          <w:p w14:paraId="08CCD905" w14:textId="77777777" w:rsidR="009E1D9C" w:rsidRPr="009E1D9C" w:rsidRDefault="009E1D9C" w:rsidP="009D64B9">
            <w:pPr>
              <w:pStyle w:val="TTableText"/>
            </w:pPr>
            <w:r w:rsidRPr="009E1D9C">
              <w:t>152</w:t>
            </w:r>
          </w:p>
        </w:tc>
        <w:tc>
          <w:tcPr>
            <w:tcW w:w="1503" w:type="dxa"/>
            <w:hideMark/>
          </w:tcPr>
          <w:p w14:paraId="35AE5BA0" w14:textId="77777777" w:rsidR="009E1D9C" w:rsidRPr="009E1D9C" w:rsidRDefault="009E1D9C" w:rsidP="009D64B9">
            <w:pPr>
              <w:pStyle w:val="TTableText"/>
            </w:pPr>
            <w:r w:rsidRPr="009E1D9C">
              <w:t>157</w:t>
            </w:r>
          </w:p>
        </w:tc>
        <w:tc>
          <w:tcPr>
            <w:tcW w:w="1503" w:type="dxa"/>
            <w:hideMark/>
          </w:tcPr>
          <w:p w14:paraId="7CFDD58C" w14:textId="77777777" w:rsidR="009E1D9C" w:rsidRPr="009E1D9C" w:rsidRDefault="009E1D9C" w:rsidP="009D64B9">
            <w:pPr>
              <w:pStyle w:val="TTableText"/>
            </w:pPr>
            <w:r w:rsidRPr="009E1D9C">
              <w:t>172</w:t>
            </w:r>
          </w:p>
        </w:tc>
      </w:tr>
      <w:tr w:rsidR="009E1D9C" w:rsidRPr="009E1D9C" w14:paraId="14C3FB0D" w14:textId="77777777">
        <w:trPr>
          <w:trHeight w:val="290"/>
        </w:trPr>
        <w:tc>
          <w:tcPr>
            <w:tcW w:w="1502" w:type="dxa"/>
            <w:hideMark/>
          </w:tcPr>
          <w:p w14:paraId="77C91173" w14:textId="77777777" w:rsidR="009E1D9C" w:rsidRPr="009E1D9C" w:rsidRDefault="009E1D9C" w:rsidP="009D64B9">
            <w:pPr>
              <w:pStyle w:val="TTableText"/>
            </w:pPr>
            <w:r w:rsidRPr="009E1D9C">
              <w:t>168</w:t>
            </w:r>
          </w:p>
        </w:tc>
        <w:tc>
          <w:tcPr>
            <w:tcW w:w="1502" w:type="dxa"/>
            <w:hideMark/>
          </w:tcPr>
          <w:p w14:paraId="77AF6DFF" w14:textId="77777777" w:rsidR="009E1D9C" w:rsidRPr="009E1D9C" w:rsidRDefault="009E1D9C" w:rsidP="009D64B9">
            <w:pPr>
              <w:pStyle w:val="TTableText"/>
            </w:pPr>
          </w:p>
        </w:tc>
        <w:tc>
          <w:tcPr>
            <w:tcW w:w="1503" w:type="dxa"/>
            <w:hideMark/>
          </w:tcPr>
          <w:p w14:paraId="201BCE58" w14:textId="77777777" w:rsidR="009E1D9C" w:rsidRPr="009E1D9C" w:rsidRDefault="009E1D9C" w:rsidP="009D64B9">
            <w:pPr>
              <w:pStyle w:val="TTableText"/>
            </w:pPr>
          </w:p>
        </w:tc>
        <w:tc>
          <w:tcPr>
            <w:tcW w:w="1503" w:type="dxa"/>
            <w:hideMark/>
          </w:tcPr>
          <w:p w14:paraId="65C7BF70" w14:textId="77777777" w:rsidR="009E1D9C" w:rsidRPr="009E1D9C" w:rsidRDefault="009E1D9C" w:rsidP="009D64B9">
            <w:pPr>
              <w:pStyle w:val="TTableText"/>
            </w:pPr>
            <w:r w:rsidRPr="009E1D9C">
              <w:t>153</w:t>
            </w:r>
          </w:p>
        </w:tc>
        <w:tc>
          <w:tcPr>
            <w:tcW w:w="1503" w:type="dxa"/>
            <w:hideMark/>
          </w:tcPr>
          <w:p w14:paraId="3B0811BE" w14:textId="77777777" w:rsidR="009E1D9C" w:rsidRPr="009E1D9C" w:rsidRDefault="009E1D9C" w:rsidP="009D64B9">
            <w:pPr>
              <w:pStyle w:val="TTableText"/>
            </w:pPr>
            <w:r w:rsidRPr="009E1D9C">
              <w:t>158</w:t>
            </w:r>
          </w:p>
        </w:tc>
        <w:tc>
          <w:tcPr>
            <w:tcW w:w="1503" w:type="dxa"/>
            <w:hideMark/>
          </w:tcPr>
          <w:p w14:paraId="3F9D68A3" w14:textId="77777777" w:rsidR="009E1D9C" w:rsidRPr="009E1D9C" w:rsidRDefault="009E1D9C" w:rsidP="009D64B9">
            <w:pPr>
              <w:pStyle w:val="TTableText"/>
            </w:pPr>
            <w:r w:rsidRPr="009E1D9C">
              <w:t>173</w:t>
            </w:r>
          </w:p>
        </w:tc>
      </w:tr>
      <w:tr w:rsidR="009E1D9C" w:rsidRPr="009E1D9C" w14:paraId="0A516117" w14:textId="77777777">
        <w:trPr>
          <w:trHeight w:val="290"/>
        </w:trPr>
        <w:tc>
          <w:tcPr>
            <w:tcW w:w="1502" w:type="dxa"/>
            <w:hideMark/>
          </w:tcPr>
          <w:p w14:paraId="3D82E04A" w14:textId="77777777" w:rsidR="009E1D9C" w:rsidRPr="009E1D9C" w:rsidRDefault="009E1D9C" w:rsidP="009D64B9">
            <w:pPr>
              <w:pStyle w:val="TTableText"/>
            </w:pPr>
            <w:r w:rsidRPr="009E1D9C">
              <w:t>169</w:t>
            </w:r>
          </w:p>
        </w:tc>
        <w:tc>
          <w:tcPr>
            <w:tcW w:w="1502" w:type="dxa"/>
            <w:hideMark/>
          </w:tcPr>
          <w:p w14:paraId="60E3440F" w14:textId="77777777" w:rsidR="009E1D9C" w:rsidRPr="009E1D9C" w:rsidRDefault="009E1D9C" w:rsidP="009D64B9">
            <w:pPr>
              <w:pStyle w:val="TTableText"/>
            </w:pPr>
          </w:p>
        </w:tc>
        <w:tc>
          <w:tcPr>
            <w:tcW w:w="1503" w:type="dxa"/>
            <w:hideMark/>
          </w:tcPr>
          <w:p w14:paraId="09B6D0BD" w14:textId="77777777" w:rsidR="009E1D9C" w:rsidRPr="009E1D9C" w:rsidRDefault="009E1D9C" w:rsidP="009D64B9">
            <w:pPr>
              <w:pStyle w:val="TTableText"/>
            </w:pPr>
          </w:p>
        </w:tc>
        <w:tc>
          <w:tcPr>
            <w:tcW w:w="1503" w:type="dxa"/>
            <w:hideMark/>
          </w:tcPr>
          <w:p w14:paraId="45729B9B" w14:textId="77777777" w:rsidR="009E1D9C" w:rsidRPr="009E1D9C" w:rsidRDefault="009E1D9C" w:rsidP="009D64B9">
            <w:pPr>
              <w:pStyle w:val="TTableText"/>
            </w:pPr>
            <w:r w:rsidRPr="009E1D9C">
              <w:t>154</w:t>
            </w:r>
          </w:p>
        </w:tc>
        <w:tc>
          <w:tcPr>
            <w:tcW w:w="1503" w:type="dxa"/>
            <w:hideMark/>
          </w:tcPr>
          <w:p w14:paraId="58C864F2" w14:textId="77777777" w:rsidR="009E1D9C" w:rsidRPr="009E1D9C" w:rsidRDefault="009E1D9C" w:rsidP="009D64B9">
            <w:pPr>
              <w:pStyle w:val="TTableText"/>
            </w:pPr>
            <w:r w:rsidRPr="009E1D9C">
              <w:t>159</w:t>
            </w:r>
          </w:p>
        </w:tc>
        <w:tc>
          <w:tcPr>
            <w:tcW w:w="1503" w:type="dxa"/>
            <w:hideMark/>
          </w:tcPr>
          <w:p w14:paraId="1AD57760" w14:textId="77777777" w:rsidR="009E1D9C" w:rsidRPr="009E1D9C" w:rsidRDefault="009E1D9C" w:rsidP="009D64B9">
            <w:pPr>
              <w:pStyle w:val="TTableText"/>
            </w:pPr>
            <w:r w:rsidRPr="009E1D9C">
              <w:t>174</w:t>
            </w:r>
          </w:p>
        </w:tc>
      </w:tr>
      <w:tr w:rsidR="009E1D9C" w:rsidRPr="009E1D9C" w14:paraId="7B3630E0" w14:textId="77777777">
        <w:trPr>
          <w:trHeight w:val="290"/>
        </w:trPr>
        <w:tc>
          <w:tcPr>
            <w:tcW w:w="1502" w:type="dxa"/>
            <w:hideMark/>
          </w:tcPr>
          <w:p w14:paraId="6F066035" w14:textId="77777777" w:rsidR="009E1D9C" w:rsidRPr="009E1D9C" w:rsidRDefault="009E1D9C" w:rsidP="009D64B9">
            <w:pPr>
              <w:pStyle w:val="TTableText"/>
            </w:pPr>
            <w:r w:rsidRPr="009E1D9C">
              <w:t>170</w:t>
            </w:r>
          </w:p>
        </w:tc>
        <w:tc>
          <w:tcPr>
            <w:tcW w:w="1502" w:type="dxa"/>
            <w:hideMark/>
          </w:tcPr>
          <w:p w14:paraId="62A5BB93" w14:textId="77777777" w:rsidR="009E1D9C" w:rsidRPr="009E1D9C" w:rsidRDefault="009E1D9C" w:rsidP="009D64B9">
            <w:pPr>
              <w:pStyle w:val="TTableText"/>
            </w:pPr>
          </w:p>
        </w:tc>
        <w:tc>
          <w:tcPr>
            <w:tcW w:w="1503" w:type="dxa"/>
            <w:hideMark/>
          </w:tcPr>
          <w:p w14:paraId="0B19ED04" w14:textId="77777777" w:rsidR="009E1D9C" w:rsidRPr="009E1D9C" w:rsidRDefault="009E1D9C" w:rsidP="009D64B9">
            <w:pPr>
              <w:pStyle w:val="TTableText"/>
            </w:pPr>
          </w:p>
        </w:tc>
        <w:tc>
          <w:tcPr>
            <w:tcW w:w="1503" w:type="dxa"/>
            <w:hideMark/>
          </w:tcPr>
          <w:p w14:paraId="7CA67A88" w14:textId="77777777" w:rsidR="009E1D9C" w:rsidRPr="009E1D9C" w:rsidRDefault="009E1D9C" w:rsidP="009D64B9">
            <w:pPr>
              <w:pStyle w:val="TTableText"/>
            </w:pPr>
            <w:r w:rsidRPr="009E1D9C">
              <w:t>155</w:t>
            </w:r>
          </w:p>
        </w:tc>
        <w:tc>
          <w:tcPr>
            <w:tcW w:w="1503" w:type="dxa"/>
            <w:hideMark/>
          </w:tcPr>
          <w:p w14:paraId="19B7A992" w14:textId="77777777" w:rsidR="009E1D9C" w:rsidRPr="009E1D9C" w:rsidRDefault="009E1D9C" w:rsidP="009D64B9">
            <w:pPr>
              <w:pStyle w:val="TTableText"/>
            </w:pPr>
            <w:r w:rsidRPr="009E1D9C">
              <w:t>160</w:t>
            </w:r>
          </w:p>
        </w:tc>
        <w:tc>
          <w:tcPr>
            <w:tcW w:w="1503" w:type="dxa"/>
            <w:hideMark/>
          </w:tcPr>
          <w:p w14:paraId="35F10AC0" w14:textId="77777777" w:rsidR="009E1D9C" w:rsidRPr="009E1D9C" w:rsidRDefault="009E1D9C" w:rsidP="009D64B9">
            <w:pPr>
              <w:pStyle w:val="TTableText"/>
            </w:pPr>
            <w:r w:rsidRPr="009E1D9C">
              <w:t>175</w:t>
            </w:r>
          </w:p>
        </w:tc>
      </w:tr>
      <w:tr w:rsidR="009E1D9C" w:rsidRPr="009E1D9C" w14:paraId="1A786941" w14:textId="77777777">
        <w:trPr>
          <w:trHeight w:val="290"/>
        </w:trPr>
        <w:tc>
          <w:tcPr>
            <w:tcW w:w="1502" w:type="dxa"/>
            <w:hideMark/>
          </w:tcPr>
          <w:p w14:paraId="68FE0C5D" w14:textId="77777777" w:rsidR="009E1D9C" w:rsidRPr="009E1D9C" w:rsidRDefault="009E1D9C" w:rsidP="009D64B9">
            <w:pPr>
              <w:pStyle w:val="TTableText"/>
            </w:pPr>
            <w:r w:rsidRPr="009E1D9C">
              <w:t>171</w:t>
            </w:r>
          </w:p>
        </w:tc>
        <w:tc>
          <w:tcPr>
            <w:tcW w:w="1502" w:type="dxa"/>
            <w:hideMark/>
          </w:tcPr>
          <w:p w14:paraId="752D49E3" w14:textId="77777777" w:rsidR="009E1D9C" w:rsidRPr="009E1D9C" w:rsidRDefault="009E1D9C" w:rsidP="009D64B9">
            <w:pPr>
              <w:pStyle w:val="TTableText"/>
            </w:pPr>
            <w:r w:rsidRPr="009E1D9C">
              <w:t>131</w:t>
            </w:r>
          </w:p>
        </w:tc>
        <w:tc>
          <w:tcPr>
            <w:tcW w:w="1503" w:type="dxa"/>
            <w:hideMark/>
          </w:tcPr>
          <w:p w14:paraId="65787E34" w14:textId="77777777" w:rsidR="009E1D9C" w:rsidRPr="009E1D9C" w:rsidRDefault="009E1D9C" w:rsidP="009D64B9">
            <w:pPr>
              <w:pStyle w:val="TTableText"/>
            </w:pPr>
            <w:r w:rsidRPr="009E1D9C">
              <w:t>133</w:t>
            </w:r>
          </w:p>
        </w:tc>
        <w:tc>
          <w:tcPr>
            <w:tcW w:w="1503" w:type="dxa"/>
            <w:hideMark/>
          </w:tcPr>
          <w:p w14:paraId="5A8E6ABA" w14:textId="77777777" w:rsidR="009E1D9C" w:rsidRPr="009E1D9C" w:rsidRDefault="009E1D9C" w:rsidP="009D64B9">
            <w:pPr>
              <w:pStyle w:val="TTableText"/>
            </w:pPr>
            <w:r w:rsidRPr="009E1D9C">
              <w:t>156</w:t>
            </w:r>
          </w:p>
        </w:tc>
        <w:tc>
          <w:tcPr>
            <w:tcW w:w="1503" w:type="dxa"/>
            <w:hideMark/>
          </w:tcPr>
          <w:p w14:paraId="24A1599C" w14:textId="77777777" w:rsidR="009E1D9C" w:rsidRPr="009E1D9C" w:rsidRDefault="009E1D9C" w:rsidP="009D64B9">
            <w:pPr>
              <w:pStyle w:val="TTableText"/>
            </w:pPr>
            <w:r w:rsidRPr="009E1D9C">
              <w:t>161</w:t>
            </w:r>
          </w:p>
        </w:tc>
        <w:tc>
          <w:tcPr>
            <w:tcW w:w="1503" w:type="dxa"/>
            <w:hideMark/>
          </w:tcPr>
          <w:p w14:paraId="5CF768B2" w14:textId="77777777" w:rsidR="009E1D9C" w:rsidRPr="009E1D9C" w:rsidRDefault="009E1D9C" w:rsidP="009D64B9">
            <w:pPr>
              <w:pStyle w:val="TTableText"/>
            </w:pPr>
            <w:r w:rsidRPr="009E1D9C">
              <w:t>176</w:t>
            </w:r>
          </w:p>
        </w:tc>
      </w:tr>
      <w:tr w:rsidR="009E1D9C" w:rsidRPr="009E1D9C" w14:paraId="3C649289" w14:textId="77777777">
        <w:trPr>
          <w:trHeight w:val="290"/>
        </w:trPr>
        <w:tc>
          <w:tcPr>
            <w:tcW w:w="1502" w:type="dxa"/>
            <w:hideMark/>
          </w:tcPr>
          <w:p w14:paraId="186AAE5E" w14:textId="77777777" w:rsidR="009E1D9C" w:rsidRPr="009E1D9C" w:rsidRDefault="009E1D9C" w:rsidP="009D64B9">
            <w:pPr>
              <w:pStyle w:val="TTableText"/>
            </w:pPr>
            <w:r w:rsidRPr="009E1D9C">
              <w:t>172</w:t>
            </w:r>
          </w:p>
        </w:tc>
        <w:tc>
          <w:tcPr>
            <w:tcW w:w="1502" w:type="dxa"/>
            <w:hideMark/>
          </w:tcPr>
          <w:p w14:paraId="4FB01820" w14:textId="77777777" w:rsidR="009E1D9C" w:rsidRPr="009E1D9C" w:rsidRDefault="009E1D9C" w:rsidP="009D64B9">
            <w:pPr>
              <w:pStyle w:val="TTableText"/>
            </w:pPr>
            <w:r w:rsidRPr="009E1D9C">
              <w:t>132</w:t>
            </w:r>
          </w:p>
        </w:tc>
        <w:tc>
          <w:tcPr>
            <w:tcW w:w="1503" w:type="dxa"/>
            <w:hideMark/>
          </w:tcPr>
          <w:p w14:paraId="319A6482" w14:textId="77777777" w:rsidR="009E1D9C" w:rsidRPr="009E1D9C" w:rsidRDefault="009E1D9C" w:rsidP="009D64B9">
            <w:pPr>
              <w:pStyle w:val="TTableText"/>
            </w:pPr>
            <w:r w:rsidRPr="009E1D9C">
              <w:t>134</w:t>
            </w:r>
          </w:p>
        </w:tc>
        <w:tc>
          <w:tcPr>
            <w:tcW w:w="1503" w:type="dxa"/>
            <w:hideMark/>
          </w:tcPr>
          <w:p w14:paraId="0B0EA3C0" w14:textId="77777777" w:rsidR="009E1D9C" w:rsidRPr="009E1D9C" w:rsidRDefault="009E1D9C" w:rsidP="009D64B9">
            <w:pPr>
              <w:pStyle w:val="TTableText"/>
            </w:pPr>
            <w:r w:rsidRPr="009E1D9C">
              <w:t>157</w:t>
            </w:r>
          </w:p>
        </w:tc>
        <w:tc>
          <w:tcPr>
            <w:tcW w:w="1503" w:type="dxa"/>
            <w:hideMark/>
          </w:tcPr>
          <w:p w14:paraId="4BACAC08" w14:textId="77777777" w:rsidR="009E1D9C" w:rsidRPr="009E1D9C" w:rsidRDefault="009E1D9C" w:rsidP="009D64B9">
            <w:pPr>
              <w:pStyle w:val="TTableText"/>
            </w:pPr>
            <w:r w:rsidRPr="009E1D9C">
              <w:t>162</w:t>
            </w:r>
          </w:p>
        </w:tc>
        <w:tc>
          <w:tcPr>
            <w:tcW w:w="1503" w:type="dxa"/>
            <w:hideMark/>
          </w:tcPr>
          <w:p w14:paraId="3A5079FC" w14:textId="77777777" w:rsidR="009E1D9C" w:rsidRPr="009E1D9C" w:rsidRDefault="009E1D9C" w:rsidP="009D64B9">
            <w:pPr>
              <w:pStyle w:val="TTableText"/>
            </w:pPr>
            <w:r w:rsidRPr="009E1D9C">
              <w:t>177</w:t>
            </w:r>
          </w:p>
        </w:tc>
      </w:tr>
      <w:tr w:rsidR="009E1D9C" w:rsidRPr="009E1D9C" w14:paraId="009CEDBF" w14:textId="77777777">
        <w:trPr>
          <w:trHeight w:val="290"/>
        </w:trPr>
        <w:tc>
          <w:tcPr>
            <w:tcW w:w="1502" w:type="dxa"/>
            <w:hideMark/>
          </w:tcPr>
          <w:p w14:paraId="79567160" w14:textId="77777777" w:rsidR="009E1D9C" w:rsidRPr="009E1D9C" w:rsidRDefault="009E1D9C" w:rsidP="009D64B9">
            <w:pPr>
              <w:pStyle w:val="TTableText"/>
            </w:pPr>
            <w:r w:rsidRPr="009E1D9C">
              <w:lastRenderedPageBreak/>
              <w:t>173</w:t>
            </w:r>
          </w:p>
        </w:tc>
        <w:tc>
          <w:tcPr>
            <w:tcW w:w="1502" w:type="dxa"/>
            <w:hideMark/>
          </w:tcPr>
          <w:p w14:paraId="04486764" w14:textId="77777777" w:rsidR="009E1D9C" w:rsidRPr="009E1D9C" w:rsidRDefault="009E1D9C" w:rsidP="009D64B9">
            <w:pPr>
              <w:pStyle w:val="TTableText"/>
            </w:pPr>
            <w:r w:rsidRPr="009E1D9C">
              <w:t>133</w:t>
            </w:r>
          </w:p>
        </w:tc>
        <w:tc>
          <w:tcPr>
            <w:tcW w:w="1503" w:type="dxa"/>
            <w:hideMark/>
          </w:tcPr>
          <w:p w14:paraId="68B31003" w14:textId="77777777" w:rsidR="009E1D9C" w:rsidRPr="009E1D9C" w:rsidRDefault="009E1D9C" w:rsidP="009D64B9">
            <w:pPr>
              <w:pStyle w:val="TTableText"/>
            </w:pPr>
            <w:r w:rsidRPr="009E1D9C">
              <w:t>135</w:t>
            </w:r>
          </w:p>
        </w:tc>
        <w:tc>
          <w:tcPr>
            <w:tcW w:w="1503" w:type="dxa"/>
            <w:hideMark/>
          </w:tcPr>
          <w:p w14:paraId="387A3522" w14:textId="77777777" w:rsidR="009E1D9C" w:rsidRPr="009E1D9C" w:rsidRDefault="009E1D9C" w:rsidP="009D64B9">
            <w:pPr>
              <w:pStyle w:val="TTableText"/>
            </w:pPr>
            <w:r w:rsidRPr="009E1D9C">
              <w:t>158</w:t>
            </w:r>
          </w:p>
        </w:tc>
        <w:tc>
          <w:tcPr>
            <w:tcW w:w="1503" w:type="dxa"/>
            <w:hideMark/>
          </w:tcPr>
          <w:p w14:paraId="43551E5C" w14:textId="77777777" w:rsidR="009E1D9C" w:rsidRPr="009E1D9C" w:rsidRDefault="009E1D9C" w:rsidP="009D64B9">
            <w:pPr>
              <w:pStyle w:val="TTableText"/>
            </w:pPr>
            <w:r w:rsidRPr="009E1D9C">
              <w:t>163</w:t>
            </w:r>
          </w:p>
        </w:tc>
        <w:tc>
          <w:tcPr>
            <w:tcW w:w="1503" w:type="dxa"/>
            <w:hideMark/>
          </w:tcPr>
          <w:p w14:paraId="337A946D" w14:textId="77777777" w:rsidR="009E1D9C" w:rsidRPr="009E1D9C" w:rsidRDefault="009E1D9C" w:rsidP="009D64B9">
            <w:pPr>
              <w:pStyle w:val="TTableText"/>
            </w:pPr>
            <w:r w:rsidRPr="009E1D9C">
              <w:t>178</w:t>
            </w:r>
          </w:p>
        </w:tc>
      </w:tr>
      <w:tr w:rsidR="009E1D9C" w:rsidRPr="009E1D9C" w14:paraId="6D163A58" w14:textId="77777777">
        <w:trPr>
          <w:trHeight w:val="290"/>
        </w:trPr>
        <w:tc>
          <w:tcPr>
            <w:tcW w:w="1502" w:type="dxa"/>
            <w:hideMark/>
          </w:tcPr>
          <w:p w14:paraId="1F596B31" w14:textId="77777777" w:rsidR="009E1D9C" w:rsidRPr="009E1D9C" w:rsidRDefault="009E1D9C" w:rsidP="009D64B9">
            <w:pPr>
              <w:pStyle w:val="TTableText"/>
            </w:pPr>
            <w:r w:rsidRPr="009E1D9C">
              <w:t>174</w:t>
            </w:r>
          </w:p>
        </w:tc>
        <w:tc>
          <w:tcPr>
            <w:tcW w:w="1502" w:type="dxa"/>
            <w:hideMark/>
          </w:tcPr>
          <w:p w14:paraId="4471F01F" w14:textId="77777777" w:rsidR="009E1D9C" w:rsidRPr="009E1D9C" w:rsidRDefault="009E1D9C" w:rsidP="009D64B9">
            <w:pPr>
              <w:pStyle w:val="TTableText"/>
            </w:pPr>
            <w:r w:rsidRPr="009E1D9C">
              <w:t>134</w:t>
            </w:r>
          </w:p>
        </w:tc>
        <w:tc>
          <w:tcPr>
            <w:tcW w:w="1503" w:type="dxa"/>
            <w:hideMark/>
          </w:tcPr>
          <w:p w14:paraId="6215B8E1" w14:textId="77777777" w:rsidR="009E1D9C" w:rsidRPr="009E1D9C" w:rsidRDefault="009E1D9C" w:rsidP="009D64B9">
            <w:pPr>
              <w:pStyle w:val="TTableText"/>
            </w:pPr>
            <w:r w:rsidRPr="009E1D9C">
              <w:t>136</w:t>
            </w:r>
          </w:p>
        </w:tc>
        <w:tc>
          <w:tcPr>
            <w:tcW w:w="1503" w:type="dxa"/>
            <w:hideMark/>
          </w:tcPr>
          <w:p w14:paraId="76626933" w14:textId="77777777" w:rsidR="009E1D9C" w:rsidRPr="009E1D9C" w:rsidRDefault="009E1D9C" w:rsidP="009D64B9">
            <w:pPr>
              <w:pStyle w:val="TTableText"/>
            </w:pPr>
            <w:r w:rsidRPr="009E1D9C">
              <w:t>159</w:t>
            </w:r>
          </w:p>
        </w:tc>
        <w:tc>
          <w:tcPr>
            <w:tcW w:w="1503" w:type="dxa"/>
            <w:hideMark/>
          </w:tcPr>
          <w:p w14:paraId="386AC516" w14:textId="77777777" w:rsidR="009E1D9C" w:rsidRPr="009E1D9C" w:rsidRDefault="009E1D9C" w:rsidP="009D64B9">
            <w:pPr>
              <w:pStyle w:val="TTableText"/>
            </w:pPr>
            <w:r w:rsidRPr="009E1D9C">
              <w:t>164</w:t>
            </w:r>
          </w:p>
        </w:tc>
        <w:tc>
          <w:tcPr>
            <w:tcW w:w="1503" w:type="dxa"/>
            <w:hideMark/>
          </w:tcPr>
          <w:p w14:paraId="7317A4B2" w14:textId="77777777" w:rsidR="009E1D9C" w:rsidRPr="009E1D9C" w:rsidRDefault="009E1D9C" w:rsidP="009D64B9">
            <w:pPr>
              <w:pStyle w:val="TTableText"/>
            </w:pPr>
            <w:r w:rsidRPr="009E1D9C">
              <w:t>179</w:t>
            </w:r>
          </w:p>
        </w:tc>
      </w:tr>
      <w:tr w:rsidR="009E1D9C" w:rsidRPr="009E1D9C" w14:paraId="6DDA8036" w14:textId="77777777">
        <w:trPr>
          <w:trHeight w:val="290"/>
        </w:trPr>
        <w:tc>
          <w:tcPr>
            <w:tcW w:w="1502" w:type="dxa"/>
            <w:hideMark/>
          </w:tcPr>
          <w:p w14:paraId="08C94193" w14:textId="77777777" w:rsidR="009E1D9C" w:rsidRPr="009E1D9C" w:rsidRDefault="009E1D9C" w:rsidP="009D64B9">
            <w:pPr>
              <w:pStyle w:val="TTableText"/>
            </w:pPr>
            <w:r w:rsidRPr="009E1D9C">
              <w:t>175</w:t>
            </w:r>
          </w:p>
        </w:tc>
        <w:tc>
          <w:tcPr>
            <w:tcW w:w="1502" w:type="dxa"/>
            <w:hideMark/>
          </w:tcPr>
          <w:p w14:paraId="2BE564C4" w14:textId="77777777" w:rsidR="009E1D9C" w:rsidRPr="009E1D9C" w:rsidRDefault="009E1D9C" w:rsidP="009D64B9">
            <w:pPr>
              <w:pStyle w:val="TTableText"/>
            </w:pPr>
            <w:r w:rsidRPr="009E1D9C">
              <w:t>135</w:t>
            </w:r>
          </w:p>
        </w:tc>
        <w:tc>
          <w:tcPr>
            <w:tcW w:w="1503" w:type="dxa"/>
            <w:hideMark/>
          </w:tcPr>
          <w:p w14:paraId="1A578E2B" w14:textId="77777777" w:rsidR="009E1D9C" w:rsidRPr="009E1D9C" w:rsidRDefault="009E1D9C" w:rsidP="009D64B9">
            <w:pPr>
              <w:pStyle w:val="TTableText"/>
            </w:pPr>
            <w:r w:rsidRPr="009E1D9C">
              <w:t>137</w:t>
            </w:r>
          </w:p>
        </w:tc>
        <w:tc>
          <w:tcPr>
            <w:tcW w:w="1503" w:type="dxa"/>
            <w:hideMark/>
          </w:tcPr>
          <w:p w14:paraId="2BF5CEBB" w14:textId="77777777" w:rsidR="009E1D9C" w:rsidRPr="009E1D9C" w:rsidRDefault="009E1D9C" w:rsidP="009D64B9">
            <w:pPr>
              <w:pStyle w:val="TTableText"/>
            </w:pPr>
            <w:r w:rsidRPr="009E1D9C">
              <w:t>160</w:t>
            </w:r>
          </w:p>
        </w:tc>
        <w:tc>
          <w:tcPr>
            <w:tcW w:w="1503" w:type="dxa"/>
            <w:hideMark/>
          </w:tcPr>
          <w:p w14:paraId="10089DE0" w14:textId="77777777" w:rsidR="009E1D9C" w:rsidRPr="009E1D9C" w:rsidRDefault="009E1D9C" w:rsidP="009D64B9">
            <w:pPr>
              <w:pStyle w:val="TTableText"/>
            </w:pPr>
            <w:r w:rsidRPr="009E1D9C">
              <w:t>165</w:t>
            </w:r>
          </w:p>
        </w:tc>
        <w:tc>
          <w:tcPr>
            <w:tcW w:w="1503" w:type="dxa"/>
            <w:hideMark/>
          </w:tcPr>
          <w:p w14:paraId="359D47DC" w14:textId="77777777" w:rsidR="009E1D9C" w:rsidRPr="009E1D9C" w:rsidRDefault="009E1D9C" w:rsidP="009D64B9">
            <w:pPr>
              <w:pStyle w:val="TTableText"/>
            </w:pPr>
            <w:r w:rsidRPr="009E1D9C">
              <w:t>180</w:t>
            </w:r>
          </w:p>
        </w:tc>
      </w:tr>
      <w:tr w:rsidR="009E1D9C" w:rsidRPr="009E1D9C" w14:paraId="0871F4FB" w14:textId="77777777">
        <w:trPr>
          <w:trHeight w:val="290"/>
        </w:trPr>
        <w:tc>
          <w:tcPr>
            <w:tcW w:w="1502" w:type="dxa"/>
            <w:hideMark/>
          </w:tcPr>
          <w:p w14:paraId="727587C8" w14:textId="77777777" w:rsidR="009E1D9C" w:rsidRPr="009E1D9C" w:rsidRDefault="009E1D9C" w:rsidP="009D64B9">
            <w:pPr>
              <w:pStyle w:val="TTableText"/>
            </w:pPr>
            <w:r w:rsidRPr="009E1D9C">
              <w:t>176</w:t>
            </w:r>
          </w:p>
        </w:tc>
        <w:tc>
          <w:tcPr>
            <w:tcW w:w="1502" w:type="dxa"/>
            <w:hideMark/>
          </w:tcPr>
          <w:p w14:paraId="21E700B7" w14:textId="77777777" w:rsidR="009E1D9C" w:rsidRPr="009E1D9C" w:rsidRDefault="009E1D9C" w:rsidP="009D64B9">
            <w:pPr>
              <w:pStyle w:val="TTableText"/>
            </w:pPr>
            <w:r w:rsidRPr="009E1D9C">
              <w:t>136</w:t>
            </w:r>
          </w:p>
        </w:tc>
        <w:tc>
          <w:tcPr>
            <w:tcW w:w="1503" w:type="dxa"/>
            <w:hideMark/>
          </w:tcPr>
          <w:p w14:paraId="3613261A" w14:textId="77777777" w:rsidR="009E1D9C" w:rsidRPr="009E1D9C" w:rsidRDefault="009E1D9C" w:rsidP="009D64B9">
            <w:pPr>
              <w:pStyle w:val="TTableText"/>
            </w:pPr>
            <w:r w:rsidRPr="009E1D9C">
              <w:t>138</w:t>
            </w:r>
          </w:p>
        </w:tc>
        <w:tc>
          <w:tcPr>
            <w:tcW w:w="1503" w:type="dxa"/>
            <w:hideMark/>
          </w:tcPr>
          <w:p w14:paraId="17A98113" w14:textId="77777777" w:rsidR="009E1D9C" w:rsidRPr="009E1D9C" w:rsidRDefault="009E1D9C" w:rsidP="009D64B9">
            <w:pPr>
              <w:pStyle w:val="TTableText"/>
            </w:pPr>
            <w:r w:rsidRPr="009E1D9C">
              <w:t>161</w:t>
            </w:r>
          </w:p>
        </w:tc>
        <w:tc>
          <w:tcPr>
            <w:tcW w:w="1503" w:type="dxa"/>
            <w:hideMark/>
          </w:tcPr>
          <w:p w14:paraId="5CC97045" w14:textId="77777777" w:rsidR="009E1D9C" w:rsidRPr="009E1D9C" w:rsidRDefault="009E1D9C" w:rsidP="009D64B9">
            <w:pPr>
              <w:pStyle w:val="TTableText"/>
            </w:pPr>
            <w:r w:rsidRPr="009E1D9C">
              <w:t>166</w:t>
            </w:r>
          </w:p>
        </w:tc>
        <w:tc>
          <w:tcPr>
            <w:tcW w:w="1503" w:type="dxa"/>
            <w:hideMark/>
          </w:tcPr>
          <w:p w14:paraId="36E4F403" w14:textId="77777777" w:rsidR="009E1D9C" w:rsidRPr="009E1D9C" w:rsidRDefault="009E1D9C" w:rsidP="009D64B9">
            <w:pPr>
              <w:pStyle w:val="TTableText"/>
            </w:pPr>
            <w:r w:rsidRPr="009E1D9C">
              <w:t>181</w:t>
            </w:r>
          </w:p>
        </w:tc>
      </w:tr>
      <w:tr w:rsidR="009E1D9C" w:rsidRPr="009E1D9C" w14:paraId="0D3746AC" w14:textId="77777777">
        <w:trPr>
          <w:trHeight w:val="290"/>
        </w:trPr>
        <w:tc>
          <w:tcPr>
            <w:tcW w:w="1502" w:type="dxa"/>
            <w:hideMark/>
          </w:tcPr>
          <w:p w14:paraId="16CFE527" w14:textId="77777777" w:rsidR="009E1D9C" w:rsidRPr="009E1D9C" w:rsidRDefault="009E1D9C" w:rsidP="009D64B9">
            <w:pPr>
              <w:pStyle w:val="TTableText"/>
            </w:pPr>
            <w:r w:rsidRPr="009E1D9C">
              <w:t>177</w:t>
            </w:r>
          </w:p>
        </w:tc>
        <w:tc>
          <w:tcPr>
            <w:tcW w:w="1502" w:type="dxa"/>
            <w:hideMark/>
          </w:tcPr>
          <w:p w14:paraId="4096C3D6" w14:textId="77777777" w:rsidR="009E1D9C" w:rsidRPr="009E1D9C" w:rsidRDefault="009E1D9C" w:rsidP="009D64B9">
            <w:pPr>
              <w:pStyle w:val="TTableText"/>
            </w:pPr>
            <w:r w:rsidRPr="009E1D9C">
              <w:t>137</w:t>
            </w:r>
          </w:p>
        </w:tc>
        <w:tc>
          <w:tcPr>
            <w:tcW w:w="1503" w:type="dxa"/>
            <w:hideMark/>
          </w:tcPr>
          <w:p w14:paraId="72E3CB32" w14:textId="77777777" w:rsidR="009E1D9C" w:rsidRPr="009E1D9C" w:rsidRDefault="009E1D9C" w:rsidP="009D64B9">
            <w:pPr>
              <w:pStyle w:val="TTableText"/>
            </w:pPr>
            <w:r w:rsidRPr="009E1D9C">
              <w:t>139</w:t>
            </w:r>
          </w:p>
        </w:tc>
        <w:tc>
          <w:tcPr>
            <w:tcW w:w="1503" w:type="dxa"/>
            <w:hideMark/>
          </w:tcPr>
          <w:p w14:paraId="27F730EE" w14:textId="77777777" w:rsidR="009E1D9C" w:rsidRPr="009E1D9C" w:rsidRDefault="009E1D9C" w:rsidP="009D64B9">
            <w:pPr>
              <w:pStyle w:val="TTableText"/>
            </w:pPr>
            <w:r w:rsidRPr="009E1D9C">
              <w:t>162</w:t>
            </w:r>
          </w:p>
        </w:tc>
        <w:tc>
          <w:tcPr>
            <w:tcW w:w="1503" w:type="dxa"/>
            <w:hideMark/>
          </w:tcPr>
          <w:p w14:paraId="511CE65D" w14:textId="77777777" w:rsidR="009E1D9C" w:rsidRPr="009E1D9C" w:rsidRDefault="009E1D9C" w:rsidP="009D64B9">
            <w:pPr>
              <w:pStyle w:val="TTableText"/>
            </w:pPr>
            <w:r w:rsidRPr="009E1D9C">
              <w:t>167</w:t>
            </w:r>
          </w:p>
        </w:tc>
        <w:tc>
          <w:tcPr>
            <w:tcW w:w="1503" w:type="dxa"/>
            <w:hideMark/>
          </w:tcPr>
          <w:p w14:paraId="5CBE57B3" w14:textId="77777777" w:rsidR="009E1D9C" w:rsidRPr="009E1D9C" w:rsidRDefault="009E1D9C" w:rsidP="009D64B9">
            <w:pPr>
              <w:pStyle w:val="TTableText"/>
            </w:pPr>
            <w:r w:rsidRPr="009E1D9C">
              <w:t>182</w:t>
            </w:r>
          </w:p>
        </w:tc>
      </w:tr>
      <w:tr w:rsidR="009E1D9C" w:rsidRPr="009E1D9C" w14:paraId="4AB18597" w14:textId="77777777">
        <w:trPr>
          <w:trHeight w:val="290"/>
        </w:trPr>
        <w:tc>
          <w:tcPr>
            <w:tcW w:w="1502" w:type="dxa"/>
            <w:hideMark/>
          </w:tcPr>
          <w:p w14:paraId="1C9EE364" w14:textId="77777777" w:rsidR="009E1D9C" w:rsidRPr="009E1D9C" w:rsidRDefault="009E1D9C" w:rsidP="009D64B9">
            <w:pPr>
              <w:pStyle w:val="TTableText"/>
            </w:pPr>
            <w:r w:rsidRPr="009E1D9C">
              <w:t>178</w:t>
            </w:r>
          </w:p>
        </w:tc>
        <w:tc>
          <w:tcPr>
            <w:tcW w:w="1502" w:type="dxa"/>
            <w:hideMark/>
          </w:tcPr>
          <w:p w14:paraId="168641EE" w14:textId="77777777" w:rsidR="009E1D9C" w:rsidRPr="009E1D9C" w:rsidRDefault="009E1D9C" w:rsidP="009D64B9">
            <w:pPr>
              <w:pStyle w:val="TTableText"/>
            </w:pPr>
            <w:r w:rsidRPr="009E1D9C">
              <w:t>138</w:t>
            </w:r>
          </w:p>
        </w:tc>
        <w:tc>
          <w:tcPr>
            <w:tcW w:w="1503" w:type="dxa"/>
            <w:hideMark/>
          </w:tcPr>
          <w:p w14:paraId="379C0FB1" w14:textId="77777777" w:rsidR="009E1D9C" w:rsidRPr="009E1D9C" w:rsidRDefault="009E1D9C" w:rsidP="009D64B9">
            <w:pPr>
              <w:pStyle w:val="TTableText"/>
            </w:pPr>
            <w:r w:rsidRPr="009E1D9C">
              <w:t>140</w:t>
            </w:r>
          </w:p>
        </w:tc>
        <w:tc>
          <w:tcPr>
            <w:tcW w:w="1503" w:type="dxa"/>
            <w:hideMark/>
          </w:tcPr>
          <w:p w14:paraId="7912D708" w14:textId="77777777" w:rsidR="009E1D9C" w:rsidRPr="009E1D9C" w:rsidRDefault="009E1D9C" w:rsidP="009D64B9">
            <w:pPr>
              <w:pStyle w:val="TTableText"/>
            </w:pPr>
            <w:r w:rsidRPr="009E1D9C">
              <w:t>163</w:t>
            </w:r>
          </w:p>
        </w:tc>
        <w:tc>
          <w:tcPr>
            <w:tcW w:w="1503" w:type="dxa"/>
            <w:hideMark/>
          </w:tcPr>
          <w:p w14:paraId="62D05706" w14:textId="77777777" w:rsidR="009E1D9C" w:rsidRPr="009E1D9C" w:rsidRDefault="009E1D9C" w:rsidP="009D64B9">
            <w:pPr>
              <w:pStyle w:val="TTableText"/>
            </w:pPr>
            <w:r w:rsidRPr="009E1D9C">
              <w:t>168</w:t>
            </w:r>
          </w:p>
        </w:tc>
        <w:tc>
          <w:tcPr>
            <w:tcW w:w="1503" w:type="dxa"/>
            <w:hideMark/>
          </w:tcPr>
          <w:p w14:paraId="6DA76A9A" w14:textId="77777777" w:rsidR="009E1D9C" w:rsidRPr="009E1D9C" w:rsidRDefault="009E1D9C" w:rsidP="009D64B9">
            <w:pPr>
              <w:pStyle w:val="TTableText"/>
            </w:pPr>
            <w:r w:rsidRPr="009E1D9C">
              <w:t>183</w:t>
            </w:r>
          </w:p>
        </w:tc>
      </w:tr>
      <w:tr w:rsidR="009E1D9C" w:rsidRPr="009E1D9C" w14:paraId="1A7870D4" w14:textId="77777777">
        <w:trPr>
          <w:trHeight w:val="290"/>
        </w:trPr>
        <w:tc>
          <w:tcPr>
            <w:tcW w:w="1502" w:type="dxa"/>
            <w:hideMark/>
          </w:tcPr>
          <w:p w14:paraId="175EBE36" w14:textId="77777777" w:rsidR="009E1D9C" w:rsidRPr="009E1D9C" w:rsidRDefault="009E1D9C" w:rsidP="009D64B9">
            <w:pPr>
              <w:pStyle w:val="TTableText"/>
            </w:pPr>
            <w:r w:rsidRPr="009E1D9C">
              <w:t>179</w:t>
            </w:r>
          </w:p>
        </w:tc>
        <w:tc>
          <w:tcPr>
            <w:tcW w:w="1502" w:type="dxa"/>
            <w:hideMark/>
          </w:tcPr>
          <w:p w14:paraId="28B3D49E" w14:textId="77777777" w:rsidR="009E1D9C" w:rsidRPr="009E1D9C" w:rsidRDefault="009E1D9C" w:rsidP="009D64B9">
            <w:pPr>
              <w:pStyle w:val="TTableText"/>
            </w:pPr>
            <w:r w:rsidRPr="009E1D9C">
              <w:t>139</w:t>
            </w:r>
          </w:p>
        </w:tc>
        <w:tc>
          <w:tcPr>
            <w:tcW w:w="1503" w:type="dxa"/>
            <w:hideMark/>
          </w:tcPr>
          <w:p w14:paraId="15F07151" w14:textId="77777777" w:rsidR="009E1D9C" w:rsidRPr="009E1D9C" w:rsidRDefault="009E1D9C" w:rsidP="009D64B9">
            <w:pPr>
              <w:pStyle w:val="TTableText"/>
            </w:pPr>
            <w:r w:rsidRPr="009E1D9C">
              <w:t>141</w:t>
            </w:r>
          </w:p>
        </w:tc>
        <w:tc>
          <w:tcPr>
            <w:tcW w:w="1503" w:type="dxa"/>
            <w:hideMark/>
          </w:tcPr>
          <w:p w14:paraId="4437E194" w14:textId="77777777" w:rsidR="009E1D9C" w:rsidRPr="009E1D9C" w:rsidRDefault="009E1D9C" w:rsidP="009D64B9">
            <w:pPr>
              <w:pStyle w:val="TTableText"/>
            </w:pPr>
            <w:r w:rsidRPr="009E1D9C">
              <w:t>164</w:t>
            </w:r>
          </w:p>
        </w:tc>
        <w:tc>
          <w:tcPr>
            <w:tcW w:w="1503" w:type="dxa"/>
            <w:hideMark/>
          </w:tcPr>
          <w:p w14:paraId="2ED5CA9A" w14:textId="77777777" w:rsidR="009E1D9C" w:rsidRPr="009E1D9C" w:rsidRDefault="009E1D9C" w:rsidP="009D64B9">
            <w:pPr>
              <w:pStyle w:val="TTableText"/>
            </w:pPr>
            <w:r w:rsidRPr="009E1D9C">
              <w:t>169</w:t>
            </w:r>
          </w:p>
        </w:tc>
        <w:tc>
          <w:tcPr>
            <w:tcW w:w="1503" w:type="dxa"/>
            <w:hideMark/>
          </w:tcPr>
          <w:p w14:paraId="5ACA35A2" w14:textId="77777777" w:rsidR="009E1D9C" w:rsidRPr="009E1D9C" w:rsidRDefault="009E1D9C" w:rsidP="009D64B9">
            <w:pPr>
              <w:pStyle w:val="TTableText"/>
            </w:pPr>
            <w:r w:rsidRPr="009E1D9C">
              <w:t>184</w:t>
            </w:r>
          </w:p>
        </w:tc>
      </w:tr>
      <w:tr w:rsidR="009E1D9C" w:rsidRPr="009E1D9C" w14:paraId="17D44265" w14:textId="77777777">
        <w:trPr>
          <w:trHeight w:val="290"/>
        </w:trPr>
        <w:tc>
          <w:tcPr>
            <w:tcW w:w="1502" w:type="dxa"/>
            <w:hideMark/>
          </w:tcPr>
          <w:p w14:paraId="198D3ADA" w14:textId="77777777" w:rsidR="009E1D9C" w:rsidRPr="009E1D9C" w:rsidRDefault="009E1D9C" w:rsidP="009D64B9">
            <w:pPr>
              <w:pStyle w:val="TTableText"/>
            </w:pPr>
            <w:r w:rsidRPr="009E1D9C">
              <w:t>180</w:t>
            </w:r>
          </w:p>
        </w:tc>
        <w:tc>
          <w:tcPr>
            <w:tcW w:w="1502" w:type="dxa"/>
            <w:hideMark/>
          </w:tcPr>
          <w:p w14:paraId="5A177BC2" w14:textId="77777777" w:rsidR="009E1D9C" w:rsidRPr="009E1D9C" w:rsidRDefault="009E1D9C" w:rsidP="009D64B9">
            <w:pPr>
              <w:pStyle w:val="TTableText"/>
            </w:pPr>
            <w:r w:rsidRPr="009E1D9C">
              <w:t>140</w:t>
            </w:r>
          </w:p>
        </w:tc>
        <w:tc>
          <w:tcPr>
            <w:tcW w:w="1503" w:type="dxa"/>
            <w:hideMark/>
          </w:tcPr>
          <w:p w14:paraId="51F3B504" w14:textId="77777777" w:rsidR="009E1D9C" w:rsidRPr="009E1D9C" w:rsidRDefault="009E1D9C" w:rsidP="009D64B9">
            <w:pPr>
              <w:pStyle w:val="TTableText"/>
            </w:pPr>
            <w:r w:rsidRPr="009E1D9C">
              <w:t>142</w:t>
            </w:r>
          </w:p>
        </w:tc>
        <w:tc>
          <w:tcPr>
            <w:tcW w:w="1503" w:type="dxa"/>
            <w:hideMark/>
          </w:tcPr>
          <w:p w14:paraId="0D7437BE" w14:textId="77777777" w:rsidR="009E1D9C" w:rsidRPr="009E1D9C" w:rsidRDefault="009E1D9C" w:rsidP="009D64B9">
            <w:pPr>
              <w:pStyle w:val="TTableText"/>
            </w:pPr>
            <w:r w:rsidRPr="009E1D9C">
              <w:t>165</w:t>
            </w:r>
          </w:p>
        </w:tc>
        <w:tc>
          <w:tcPr>
            <w:tcW w:w="1503" w:type="dxa"/>
            <w:hideMark/>
          </w:tcPr>
          <w:p w14:paraId="3E8B2CF8" w14:textId="77777777" w:rsidR="009E1D9C" w:rsidRPr="009E1D9C" w:rsidRDefault="009E1D9C" w:rsidP="009D64B9">
            <w:pPr>
              <w:pStyle w:val="TTableText"/>
            </w:pPr>
            <w:r w:rsidRPr="009E1D9C">
              <w:t>170</w:t>
            </w:r>
          </w:p>
        </w:tc>
        <w:tc>
          <w:tcPr>
            <w:tcW w:w="1503" w:type="dxa"/>
            <w:hideMark/>
          </w:tcPr>
          <w:p w14:paraId="7C4901BA" w14:textId="77777777" w:rsidR="009E1D9C" w:rsidRPr="009E1D9C" w:rsidRDefault="009E1D9C" w:rsidP="009D64B9">
            <w:pPr>
              <w:pStyle w:val="TTableText"/>
            </w:pPr>
            <w:r w:rsidRPr="009E1D9C">
              <w:t>185</w:t>
            </w:r>
          </w:p>
        </w:tc>
      </w:tr>
      <w:tr w:rsidR="009E1D9C" w:rsidRPr="009E1D9C" w14:paraId="59DE4D0F" w14:textId="77777777">
        <w:trPr>
          <w:trHeight w:val="290"/>
        </w:trPr>
        <w:tc>
          <w:tcPr>
            <w:tcW w:w="1502" w:type="dxa"/>
            <w:hideMark/>
          </w:tcPr>
          <w:p w14:paraId="4503E00D" w14:textId="77777777" w:rsidR="009E1D9C" w:rsidRPr="009E1D9C" w:rsidRDefault="009E1D9C" w:rsidP="009D64B9">
            <w:pPr>
              <w:pStyle w:val="TTableText"/>
            </w:pPr>
            <w:r w:rsidRPr="009E1D9C">
              <w:t>181</w:t>
            </w:r>
          </w:p>
        </w:tc>
        <w:tc>
          <w:tcPr>
            <w:tcW w:w="1502" w:type="dxa"/>
            <w:hideMark/>
          </w:tcPr>
          <w:p w14:paraId="40B737E0" w14:textId="77777777" w:rsidR="009E1D9C" w:rsidRPr="009E1D9C" w:rsidRDefault="009E1D9C" w:rsidP="009D64B9">
            <w:pPr>
              <w:pStyle w:val="TTableText"/>
            </w:pPr>
            <w:r w:rsidRPr="009E1D9C">
              <w:t>141</w:t>
            </w:r>
          </w:p>
        </w:tc>
        <w:tc>
          <w:tcPr>
            <w:tcW w:w="1503" w:type="dxa"/>
            <w:hideMark/>
          </w:tcPr>
          <w:p w14:paraId="4FE76E75" w14:textId="77777777" w:rsidR="009E1D9C" w:rsidRPr="009E1D9C" w:rsidRDefault="009E1D9C" w:rsidP="009D64B9">
            <w:pPr>
              <w:pStyle w:val="TTableText"/>
            </w:pPr>
            <w:r w:rsidRPr="009E1D9C">
              <w:t>143</w:t>
            </w:r>
          </w:p>
        </w:tc>
        <w:tc>
          <w:tcPr>
            <w:tcW w:w="1503" w:type="dxa"/>
            <w:hideMark/>
          </w:tcPr>
          <w:p w14:paraId="7C854F6C" w14:textId="77777777" w:rsidR="009E1D9C" w:rsidRPr="009E1D9C" w:rsidRDefault="009E1D9C" w:rsidP="009D64B9">
            <w:pPr>
              <w:pStyle w:val="TTableText"/>
            </w:pPr>
            <w:r w:rsidRPr="009E1D9C">
              <w:t>166</w:t>
            </w:r>
          </w:p>
        </w:tc>
        <w:tc>
          <w:tcPr>
            <w:tcW w:w="1503" w:type="dxa"/>
            <w:hideMark/>
          </w:tcPr>
          <w:p w14:paraId="2144E908" w14:textId="77777777" w:rsidR="009E1D9C" w:rsidRPr="009E1D9C" w:rsidRDefault="009E1D9C" w:rsidP="009D64B9">
            <w:pPr>
              <w:pStyle w:val="TTableText"/>
            </w:pPr>
            <w:r w:rsidRPr="009E1D9C">
              <w:t>171</w:t>
            </w:r>
          </w:p>
        </w:tc>
        <w:tc>
          <w:tcPr>
            <w:tcW w:w="1503" w:type="dxa"/>
            <w:hideMark/>
          </w:tcPr>
          <w:p w14:paraId="6BACA90D" w14:textId="77777777" w:rsidR="009E1D9C" w:rsidRPr="009E1D9C" w:rsidRDefault="009E1D9C" w:rsidP="009D64B9">
            <w:pPr>
              <w:pStyle w:val="TTableText"/>
            </w:pPr>
            <w:r w:rsidRPr="009E1D9C">
              <w:t>186</w:t>
            </w:r>
          </w:p>
        </w:tc>
      </w:tr>
      <w:tr w:rsidR="009E1D9C" w:rsidRPr="009E1D9C" w14:paraId="3418154F" w14:textId="77777777">
        <w:trPr>
          <w:trHeight w:val="290"/>
        </w:trPr>
        <w:tc>
          <w:tcPr>
            <w:tcW w:w="1502" w:type="dxa"/>
            <w:hideMark/>
          </w:tcPr>
          <w:p w14:paraId="403F23AC" w14:textId="77777777" w:rsidR="009E1D9C" w:rsidRPr="009E1D9C" w:rsidRDefault="009E1D9C" w:rsidP="009D64B9">
            <w:pPr>
              <w:pStyle w:val="TTableText"/>
            </w:pPr>
            <w:r w:rsidRPr="009E1D9C">
              <w:t>182</w:t>
            </w:r>
          </w:p>
        </w:tc>
        <w:tc>
          <w:tcPr>
            <w:tcW w:w="1502" w:type="dxa"/>
            <w:hideMark/>
          </w:tcPr>
          <w:p w14:paraId="5148548D" w14:textId="77777777" w:rsidR="009E1D9C" w:rsidRPr="009E1D9C" w:rsidRDefault="009E1D9C" w:rsidP="009D64B9">
            <w:pPr>
              <w:pStyle w:val="TTableText"/>
            </w:pPr>
            <w:r w:rsidRPr="009E1D9C">
              <w:t>142</w:t>
            </w:r>
          </w:p>
        </w:tc>
        <w:tc>
          <w:tcPr>
            <w:tcW w:w="1503" w:type="dxa"/>
            <w:hideMark/>
          </w:tcPr>
          <w:p w14:paraId="5EE0819C" w14:textId="77777777" w:rsidR="009E1D9C" w:rsidRPr="009E1D9C" w:rsidRDefault="009E1D9C" w:rsidP="009D64B9">
            <w:pPr>
              <w:pStyle w:val="TTableText"/>
            </w:pPr>
            <w:r w:rsidRPr="009E1D9C">
              <w:t>144</w:t>
            </w:r>
          </w:p>
        </w:tc>
        <w:tc>
          <w:tcPr>
            <w:tcW w:w="1503" w:type="dxa"/>
            <w:hideMark/>
          </w:tcPr>
          <w:p w14:paraId="65D91616" w14:textId="77777777" w:rsidR="009E1D9C" w:rsidRPr="009E1D9C" w:rsidRDefault="009E1D9C" w:rsidP="009D64B9">
            <w:pPr>
              <w:pStyle w:val="TTableText"/>
            </w:pPr>
            <w:r w:rsidRPr="009E1D9C">
              <w:t>167</w:t>
            </w:r>
          </w:p>
        </w:tc>
        <w:tc>
          <w:tcPr>
            <w:tcW w:w="1503" w:type="dxa"/>
            <w:hideMark/>
          </w:tcPr>
          <w:p w14:paraId="543130B8" w14:textId="77777777" w:rsidR="009E1D9C" w:rsidRPr="009E1D9C" w:rsidRDefault="009E1D9C" w:rsidP="009D64B9">
            <w:pPr>
              <w:pStyle w:val="TTableText"/>
            </w:pPr>
            <w:r w:rsidRPr="009E1D9C">
              <w:t>172</w:t>
            </w:r>
          </w:p>
        </w:tc>
        <w:tc>
          <w:tcPr>
            <w:tcW w:w="1503" w:type="dxa"/>
            <w:hideMark/>
          </w:tcPr>
          <w:p w14:paraId="7E26DDCE" w14:textId="77777777" w:rsidR="009E1D9C" w:rsidRPr="009E1D9C" w:rsidRDefault="009E1D9C" w:rsidP="009D64B9">
            <w:pPr>
              <w:pStyle w:val="TTableText"/>
            </w:pPr>
            <w:r w:rsidRPr="009E1D9C">
              <w:t>187</w:t>
            </w:r>
          </w:p>
        </w:tc>
      </w:tr>
      <w:tr w:rsidR="009E1D9C" w:rsidRPr="009E1D9C" w14:paraId="6458BDCE" w14:textId="77777777">
        <w:trPr>
          <w:trHeight w:val="290"/>
        </w:trPr>
        <w:tc>
          <w:tcPr>
            <w:tcW w:w="1502" w:type="dxa"/>
            <w:hideMark/>
          </w:tcPr>
          <w:p w14:paraId="1AF639B7" w14:textId="77777777" w:rsidR="009E1D9C" w:rsidRPr="009E1D9C" w:rsidRDefault="009E1D9C" w:rsidP="009D64B9">
            <w:pPr>
              <w:pStyle w:val="TTableText"/>
            </w:pPr>
            <w:r w:rsidRPr="009E1D9C">
              <w:t>183</w:t>
            </w:r>
          </w:p>
        </w:tc>
        <w:tc>
          <w:tcPr>
            <w:tcW w:w="1502" w:type="dxa"/>
            <w:hideMark/>
          </w:tcPr>
          <w:p w14:paraId="7310D5ED" w14:textId="77777777" w:rsidR="009E1D9C" w:rsidRPr="009E1D9C" w:rsidRDefault="009E1D9C" w:rsidP="009D64B9">
            <w:pPr>
              <w:pStyle w:val="TTableText"/>
            </w:pPr>
            <w:r w:rsidRPr="009E1D9C">
              <w:t>143</w:t>
            </w:r>
          </w:p>
        </w:tc>
        <w:tc>
          <w:tcPr>
            <w:tcW w:w="1503" w:type="dxa"/>
            <w:hideMark/>
          </w:tcPr>
          <w:p w14:paraId="67EBEAFE" w14:textId="77777777" w:rsidR="009E1D9C" w:rsidRPr="009E1D9C" w:rsidRDefault="009E1D9C" w:rsidP="009D64B9">
            <w:pPr>
              <w:pStyle w:val="TTableText"/>
            </w:pPr>
            <w:r w:rsidRPr="009E1D9C">
              <w:t>145</w:t>
            </w:r>
          </w:p>
        </w:tc>
        <w:tc>
          <w:tcPr>
            <w:tcW w:w="1503" w:type="dxa"/>
            <w:hideMark/>
          </w:tcPr>
          <w:p w14:paraId="60A302E4" w14:textId="77777777" w:rsidR="009E1D9C" w:rsidRPr="009E1D9C" w:rsidRDefault="009E1D9C" w:rsidP="009D64B9">
            <w:pPr>
              <w:pStyle w:val="TTableText"/>
            </w:pPr>
            <w:r w:rsidRPr="009E1D9C">
              <w:t>168</w:t>
            </w:r>
          </w:p>
        </w:tc>
        <w:tc>
          <w:tcPr>
            <w:tcW w:w="1503" w:type="dxa"/>
            <w:hideMark/>
          </w:tcPr>
          <w:p w14:paraId="68B2BEE4" w14:textId="77777777" w:rsidR="009E1D9C" w:rsidRPr="009E1D9C" w:rsidRDefault="009E1D9C" w:rsidP="009D64B9">
            <w:pPr>
              <w:pStyle w:val="TTableText"/>
            </w:pPr>
            <w:r w:rsidRPr="009E1D9C">
              <w:t>173</w:t>
            </w:r>
          </w:p>
        </w:tc>
        <w:tc>
          <w:tcPr>
            <w:tcW w:w="1503" w:type="dxa"/>
            <w:hideMark/>
          </w:tcPr>
          <w:p w14:paraId="2C521768" w14:textId="77777777" w:rsidR="009E1D9C" w:rsidRPr="009E1D9C" w:rsidRDefault="009E1D9C" w:rsidP="009D64B9">
            <w:pPr>
              <w:pStyle w:val="TTableText"/>
            </w:pPr>
            <w:r w:rsidRPr="009E1D9C">
              <w:t>188</w:t>
            </w:r>
          </w:p>
        </w:tc>
      </w:tr>
      <w:tr w:rsidR="009E1D9C" w:rsidRPr="009E1D9C" w14:paraId="1EC75B9A" w14:textId="77777777">
        <w:trPr>
          <w:trHeight w:val="290"/>
        </w:trPr>
        <w:tc>
          <w:tcPr>
            <w:tcW w:w="1502" w:type="dxa"/>
            <w:hideMark/>
          </w:tcPr>
          <w:p w14:paraId="3B767D8D" w14:textId="77777777" w:rsidR="009E1D9C" w:rsidRPr="009E1D9C" w:rsidRDefault="009E1D9C" w:rsidP="009D64B9">
            <w:pPr>
              <w:pStyle w:val="TTableText"/>
            </w:pPr>
            <w:r w:rsidRPr="009E1D9C">
              <w:t>184</w:t>
            </w:r>
          </w:p>
        </w:tc>
        <w:tc>
          <w:tcPr>
            <w:tcW w:w="1502" w:type="dxa"/>
            <w:hideMark/>
          </w:tcPr>
          <w:p w14:paraId="4BBB4B69" w14:textId="77777777" w:rsidR="009E1D9C" w:rsidRPr="009E1D9C" w:rsidRDefault="009E1D9C" w:rsidP="009D64B9">
            <w:pPr>
              <w:pStyle w:val="TTableText"/>
            </w:pPr>
            <w:r w:rsidRPr="009E1D9C">
              <w:t>144</w:t>
            </w:r>
          </w:p>
        </w:tc>
        <w:tc>
          <w:tcPr>
            <w:tcW w:w="1503" w:type="dxa"/>
            <w:hideMark/>
          </w:tcPr>
          <w:p w14:paraId="6B48D608" w14:textId="77777777" w:rsidR="009E1D9C" w:rsidRPr="009E1D9C" w:rsidRDefault="009E1D9C" w:rsidP="009D64B9">
            <w:pPr>
              <w:pStyle w:val="TTableText"/>
            </w:pPr>
            <w:r w:rsidRPr="009E1D9C">
              <w:t>146</w:t>
            </w:r>
          </w:p>
        </w:tc>
        <w:tc>
          <w:tcPr>
            <w:tcW w:w="1503" w:type="dxa"/>
            <w:hideMark/>
          </w:tcPr>
          <w:p w14:paraId="6447D768" w14:textId="77777777" w:rsidR="009E1D9C" w:rsidRPr="009E1D9C" w:rsidRDefault="009E1D9C" w:rsidP="009D64B9">
            <w:pPr>
              <w:pStyle w:val="TTableText"/>
            </w:pPr>
            <w:r w:rsidRPr="009E1D9C">
              <w:t>169</w:t>
            </w:r>
          </w:p>
        </w:tc>
        <w:tc>
          <w:tcPr>
            <w:tcW w:w="1503" w:type="dxa"/>
            <w:hideMark/>
          </w:tcPr>
          <w:p w14:paraId="331F9D34" w14:textId="77777777" w:rsidR="009E1D9C" w:rsidRPr="009E1D9C" w:rsidRDefault="009E1D9C" w:rsidP="009D64B9">
            <w:pPr>
              <w:pStyle w:val="TTableText"/>
            </w:pPr>
            <w:r w:rsidRPr="009E1D9C">
              <w:t>174</w:t>
            </w:r>
          </w:p>
        </w:tc>
        <w:tc>
          <w:tcPr>
            <w:tcW w:w="1503" w:type="dxa"/>
            <w:hideMark/>
          </w:tcPr>
          <w:p w14:paraId="5EDEA75C" w14:textId="77777777" w:rsidR="009E1D9C" w:rsidRPr="009E1D9C" w:rsidRDefault="009E1D9C" w:rsidP="009D64B9">
            <w:pPr>
              <w:pStyle w:val="TTableText"/>
            </w:pPr>
            <w:r w:rsidRPr="009E1D9C">
              <w:t>189</w:t>
            </w:r>
          </w:p>
        </w:tc>
      </w:tr>
      <w:tr w:rsidR="009E1D9C" w:rsidRPr="009E1D9C" w14:paraId="6ED68236" w14:textId="77777777">
        <w:trPr>
          <w:trHeight w:val="290"/>
        </w:trPr>
        <w:tc>
          <w:tcPr>
            <w:tcW w:w="1502" w:type="dxa"/>
            <w:hideMark/>
          </w:tcPr>
          <w:p w14:paraId="6111DAFD" w14:textId="77777777" w:rsidR="009E1D9C" w:rsidRPr="009E1D9C" w:rsidRDefault="009E1D9C" w:rsidP="009D64B9">
            <w:pPr>
              <w:pStyle w:val="TTableText"/>
            </w:pPr>
            <w:r w:rsidRPr="009E1D9C">
              <w:t>185</w:t>
            </w:r>
          </w:p>
        </w:tc>
        <w:tc>
          <w:tcPr>
            <w:tcW w:w="1502" w:type="dxa"/>
            <w:hideMark/>
          </w:tcPr>
          <w:p w14:paraId="050B1705" w14:textId="77777777" w:rsidR="009E1D9C" w:rsidRPr="009E1D9C" w:rsidRDefault="009E1D9C" w:rsidP="009D64B9">
            <w:pPr>
              <w:pStyle w:val="TTableText"/>
            </w:pPr>
            <w:r w:rsidRPr="009E1D9C">
              <w:t>145</w:t>
            </w:r>
          </w:p>
        </w:tc>
        <w:tc>
          <w:tcPr>
            <w:tcW w:w="1503" w:type="dxa"/>
            <w:hideMark/>
          </w:tcPr>
          <w:p w14:paraId="157EDF01" w14:textId="77777777" w:rsidR="009E1D9C" w:rsidRPr="009E1D9C" w:rsidRDefault="009E1D9C" w:rsidP="009D64B9">
            <w:pPr>
              <w:pStyle w:val="TTableText"/>
            </w:pPr>
            <w:r w:rsidRPr="009E1D9C">
              <w:t>147</w:t>
            </w:r>
          </w:p>
        </w:tc>
        <w:tc>
          <w:tcPr>
            <w:tcW w:w="1503" w:type="dxa"/>
            <w:hideMark/>
          </w:tcPr>
          <w:p w14:paraId="3F3DE814" w14:textId="77777777" w:rsidR="009E1D9C" w:rsidRPr="009E1D9C" w:rsidRDefault="009E1D9C" w:rsidP="009D64B9">
            <w:pPr>
              <w:pStyle w:val="TTableText"/>
            </w:pPr>
            <w:r w:rsidRPr="009E1D9C">
              <w:t>170</w:t>
            </w:r>
          </w:p>
        </w:tc>
        <w:tc>
          <w:tcPr>
            <w:tcW w:w="1503" w:type="dxa"/>
            <w:hideMark/>
          </w:tcPr>
          <w:p w14:paraId="44FD2261" w14:textId="77777777" w:rsidR="009E1D9C" w:rsidRPr="009E1D9C" w:rsidRDefault="009E1D9C" w:rsidP="009D64B9">
            <w:pPr>
              <w:pStyle w:val="TTableText"/>
            </w:pPr>
            <w:r w:rsidRPr="009E1D9C">
              <w:t>N/A</w:t>
            </w:r>
          </w:p>
        </w:tc>
        <w:tc>
          <w:tcPr>
            <w:tcW w:w="1503" w:type="dxa"/>
            <w:hideMark/>
          </w:tcPr>
          <w:p w14:paraId="3E1CB848" w14:textId="77777777" w:rsidR="009E1D9C" w:rsidRPr="009E1D9C" w:rsidRDefault="009E1D9C" w:rsidP="009D64B9">
            <w:pPr>
              <w:pStyle w:val="TTableText"/>
            </w:pPr>
            <w:r w:rsidRPr="009E1D9C">
              <w:t>190</w:t>
            </w:r>
          </w:p>
        </w:tc>
      </w:tr>
      <w:tr w:rsidR="009E1D9C" w:rsidRPr="009E1D9C" w14:paraId="16C75DED" w14:textId="77777777">
        <w:trPr>
          <w:trHeight w:val="290"/>
        </w:trPr>
        <w:tc>
          <w:tcPr>
            <w:tcW w:w="1502" w:type="dxa"/>
            <w:hideMark/>
          </w:tcPr>
          <w:p w14:paraId="364E4C93" w14:textId="77777777" w:rsidR="009E1D9C" w:rsidRPr="009E1D9C" w:rsidRDefault="009E1D9C" w:rsidP="009D64B9">
            <w:pPr>
              <w:pStyle w:val="TTableText"/>
            </w:pPr>
            <w:r w:rsidRPr="009E1D9C">
              <w:t>186</w:t>
            </w:r>
          </w:p>
        </w:tc>
        <w:tc>
          <w:tcPr>
            <w:tcW w:w="1502" w:type="dxa"/>
            <w:hideMark/>
          </w:tcPr>
          <w:p w14:paraId="74DC8016" w14:textId="77777777" w:rsidR="009E1D9C" w:rsidRPr="009E1D9C" w:rsidRDefault="009E1D9C" w:rsidP="009D64B9">
            <w:pPr>
              <w:pStyle w:val="TTableText"/>
            </w:pPr>
            <w:r w:rsidRPr="009E1D9C">
              <w:t>146</w:t>
            </w:r>
          </w:p>
        </w:tc>
        <w:tc>
          <w:tcPr>
            <w:tcW w:w="1503" w:type="dxa"/>
            <w:hideMark/>
          </w:tcPr>
          <w:p w14:paraId="4A2AC048" w14:textId="77777777" w:rsidR="009E1D9C" w:rsidRPr="009E1D9C" w:rsidRDefault="009E1D9C" w:rsidP="009D64B9">
            <w:pPr>
              <w:pStyle w:val="TTableText"/>
            </w:pPr>
            <w:r w:rsidRPr="009E1D9C">
              <w:t>148</w:t>
            </w:r>
          </w:p>
        </w:tc>
        <w:tc>
          <w:tcPr>
            <w:tcW w:w="1503" w:type="dxa"/>
            <w:hideMark/>
          </w:tcPr>
          <w:p w14:paraId="651F6066" w14:textId="77777777" w:rsidR="009E1D9C" w:rsidRPr="009E1D9C" w:rsidRDefault="009E1D9C" w:rsidP="009D64B9">
            <w:pPr>
              <w:pStyle w:val="TTableText"/>
            </w:pPr>
            <w:r w:rsidRPr="009E1D9C">
              <w:t>171</w:t>
            </w:r>
          </w:p>
        </w:tc>
        <w:tc>
          <w:tcPr>
            <w:tcW w:w="1503" w:type="dxa"/>
            <w:hideMark/>
          </w:tcPr>
          <w:p w14:paraId="7FC20583" w14:textId="77777777" w:rsidR="009E1D9C" w:rsidRPr="009E1D9C" w:rsidRDefault="009E1D9C" w:rsidP="009D64B9">
            <w:pPr>
              <w:pStyle w:val="TTableText"/>
            </w:pPr>
            <w:r w:rsidRPr="009E1D9C">
              <w:t>175</w:t>
            </w:r>
          </w:p>
        </w:tc>
        <w:tc>
          <w:tcPr>
            <w:tcW w:w="1503" w:type="dxa"/>
            <w:hideMark/>
          </w:tcPr>
          <w:p w14:paraId="515A7856" w14:textId="77777777" w:rsidR="009E1D9C" w:rsidRPr="009E1D9C" w:rsidRDefault="009E1D9C" w:rsidP="009D64B9">
            <w:pPr>
              <w:pStyle w:val="TTableText"/>
            </w:pPr>
            <w:r w:rsidRPr="009E1D9C">
              <w:t>191</w:t>
            </w:r>
          </w:p>
        </w:tc>
      </w:tr>
      <w:tr w:rsidR="009E1D9C" w:rsidRPr="009E1D9C" w14:paraId="42E62F6C" w14:textId="77777777">
        <w:trPr>
          <w:trHeight w:val="290"/>
        </w:trPr>
        <w:tc>
          <w:tcPr>
            <w:tcW w:w="1502" w:type="dxa"/>
            <w:hideMark/>
          </w:tcPr>
          <w:p w14:paraId="796B090A" w14:textId="77777777" w:rsidR="009E1D9C" w:rsidRPr="009E1D9C" w:rsidRDefault="009E1D9C" w:rsidP="009D64B9">
            <w:pPr>
              <w:pStyle w:val="TTableText"/>
            </w:pPr>
            <w:r w:rsidRPr="009E1D9C">
              <w:t>187</w:t>
            </w:r>
          </w:p>
        </w:tc>
        <w:tc>
          <w:tcPr>
            <w:tcW w:w="1502" w:type="dxa"/>
            <w:hideMark/>
          </w:tcPr>
          <w:p w14:paraId="1A46AA77" w14:textId="77777777" w:rsidR="009E1D9C" w:rsidRPr="009E1D9C" w:rsidRDefault="009E1D9C" w:rsidP="009D64B9">
            <w:pPr>
              <w:pStyle w:val="TTableText"/>
            </w:pPr>
            <w:r w:rsidRPr="009E1D9C">
              <w:t>147</w:t>
            </w:r>
          </w:p>
        </w:tc>
        <w:tc>
          <w:tcPr>
            <w:tcW w:w="1503" w:type="dxa"/>
            <w:hideMark/>
          </w:tcPr>
          <w:p w14:paraId="24064504" w14:textId="77777777" w:rsidR="009E1D9C" w:rsidRPr="009E1D9C" w:rsidRDefault="009E1D9C" w:rsidP="009D64B9">
            <w:pPr>
              <w:pStyle w:val="TTableText"/>
            </w:pPr>
            <w:r w:rsidRPr="009E1D9C">
              <w:t>149</w:t>
            </w:r>
          </w:p>
        </w:tc>
        <w:tc>
          <w:tcPr>
            <w:tcW w:w="1503" w:type="dxa"/>
            <w:hideMark/>
          </w:tcPr>
          <w:p w14:paraId="1F925D42" w14:textId="77777777" w:rsidR="009E1D9C" w:rsidRPr="009E1D9C" w:rsidRDefault="009E1D9C" w:rsidP="009D64B9">
            <w:pPr>
              <w:pStyle w:val="TTableText"/>
            </w:pPr>
            <w:r w:rsidRPr="009E1D9C">
              <w:t>172</w:t>
            </w:r>
          </w:p>
        </w:tc>
        <w:tc>
          <w:tcPr>
            <w:tcW w:w="1503" w:type="dxa"/>
            <w:hideMark/>
          </w:tcPr>
          <w:p w14:paraId="4D10664C" w14:textId="77777777" w:rsidR="009E1D9C" w:rsidRPr="009E1D9C" w:rsidRDefault="009E1D9C" w:rsidP="009D64B9">
            <w:pPr>
              <w:pStyle w:val="TTableText"/>
            </w:pPr>
            <w:r w:rsidRPr="009E1D9C">
              <w:t>176</w:t>
            </w:r>
          </w:p>
        </w:tc>
        <w:tc>
          <w:tcPr>
            <w:tcW w:w="1503" w:type="dxa"/>
            <w:hideMark/>
          </w:tcPr>
          <w:p w14:paraId="093149BB" w14:textId="77777777" w:rsidR="009E1D9C" w:rsidRPr="009E1D9C" w:rsidRDefault="009E1D9C" w:rsidP="009D64B9">
            <w:pPr>
              <w:pStyle w:val="TTableText"/>
            </w:pPr>
            <w:r w:rsidRPr="009E1D9C">
              <w:t>192</w:t>
            </w:r>
          </w:p>
        </w:tc>
      </w:tr>
      <w:tr w:rsidR="009E1D9C" w:rsidRPr="009E1D9C" w14:paraId="45569A66" w14:textId="77777777">
        <w:trPr>
          <w:trHeight w:val="290"/>
        </w:trPr>
        <w:tc>
          <w:tcPr>
            <w:tcW w:w="1502" w:type="dxa"/>
            <w:hideMark/>
          </w:tcPr>
          <w:p w14:paraId="13B62DAF" w14:textId="77777777" w:rsidR="009E1D9C" w:rsidRPr="009E1D9C" w:rsidRDefault="009E1D9C" w:rsidP="009D64B9">
            <w:pPr>
              <w:pStyle w:val="TTableText"/>
            </w:pPr>
            <w:r w:rsidRPr="009E1D9C">
              <w:t>188</w:t>
            </w:r>
          </w:p>
        </w:tc>
        <w:tc>
          <w:tcPr>
            <w:tcW w:w="1502" w:type="dxa"/>
            <w:hideMark/>
          </w:tcPr>
          <w:p w14:paraId="4F03582F" w14:textId="77777777" w:rsidR="009E1D9C" w:rsidRPr="009E1D9C" w:rsidRDefault="009E1D9C" w:rsidP="009D64B9">
            <w:pPr>
              <w:pStyle w:val="TTableText"/>
            </w:pPr>
            <w:r w:rsidRPr="009E1D9C">
              <w:t>148</w:t>
            </w:r>
          </w:p>
        </w:tc>
        <w:tc>
          <w:tcPr>
            <w:tcW w:w="1503" w:type="dxa"/>
            <w:hideMark/>
          </w:tcPr>
          <w:p w14:paraId="4E5AD319" w14:textId="77777777" w:rsidR="009E1D9C" w:rsidRPr="009E1D9C" w:rsidRDefault="009E1D9C" w:rsidP="009D64B9">
            <w:pPr>
              <w:pStyle w:val="TTableText"/>
            </w:pPr>
            <w:r w:rsidRPr="009E1D9C">
              <w:t>150</w:t>
            </w:r>
          </w:p>
        </w:tc>
        <w:tc>
          <w:tcPr>
            <w:tcW w:w="1503" w:type="dxa"/>
            <w:hideMark/>
          </w:tcPr>
          <w:p w14:paraId="0D613FA0" w14:textId="77777777" w:rsidR="009E1D9C" w:rsidRPr="009E1D9C" w:rsidRDefault="009E1D9C" w:rsidP="009D64B9">
            <w:pPr>
              <w:pStyle w:val="TTableText"/>
            </w:pPr>
            <w:r w:rsidRPr="009E1D9C">
              <w:t>173</w:t>
            </w:r>
          </w:p>
        </w:tc>
        <w:tc>
          <w:tcPr>
            <w:tcW w:w="1503" w:type="dxa"/>
            <w:hideMark/>
          </w:tcPr>
          <w:p w14:paraId="66D292EC" w14:textId="77777777" w:rsidR="009E1D9C" w:rsidRPr="009E1D9C" w:rsidRDefault="009E1D9C" w:rsidP="009D64B9">
            <w:pPr>
              <w:pStyle w:val="TTableText"/>
            </w:pPr>
            <w:r w:rsidRPr="009E1D9C">
              <w:t>177</w:t>
            </w:r>
          </w:p>
        </w:tc>
        <w:tc>
          <w:tcPr>
            <w:tcW w:w="1503" w:type="dxa"/>
            <w:hideMark/>
          </w:tcPr>
          <w:p w14:paraId="375B519C" w14:textId="77777777" w:rsidR="009E1D9C" w:rsidRPr="009E1D9C" w:rsidRDefault="009E1D9C" w:rsidP="009D64B9">
            <w:pPr>
              <w:pStyle w:val="TTableText"/>
            </w:pPr>
            <w:r w:rsidRPr="009E1D9C">
              <w:t>193</w:t>
            </w:r>
          </w:p>
        </w:tc>
      </w:tr>
      <w:tr w:rsidR="009E1D9C" w:rsidRPr="009E1D9C" w14:paraId="3486229C" w14:textId="77777777">
        <w:trPr>
          <w:trHeight w:val="290"/>
        </w:trPr>
        <w:tc>
          <w:tcPr>
            <w:tcW w:w="1502" w:type="dxa"/>
            <w:hideMark/>
          </w:tcPr>
          <w:p w14:paraId="266E14E5" w14:textId="77777777" w:rsidR="009E1D9C" w:rsidRPr="009E1D9C" w:rsidRDefault="009E1D9C" w:rsidP="009D64B9">
            <w:pPr>
              <w:pStyle w:val="TTableText"/>
            </w:pPr>
            <w:r w:rsidRPr="009E1D9C">
              <w:t>189</w:t>
            </w:r>
          </w:p>
        </w:tc>
        <w:tc>
          <w:tcPr>
            <w:tcW w:w="1502" w:type="dxa"/>
            <w:hideMark/>
          </w:tcPr>
          <w:p w14:paraId="682466DC" w14:textId="77777777" w:rsidR="009E1D9C" w:rsidRPr="009E1D9C" w:rsidRDefault="009E1D9C" w:rsidP="009D64B9">
            <w:pPr>
              <w:pStyle w:val="TTableText"/>
            </w:pPr>
            <w:r w:rsidRPr="009E1D9C">
              <w:t>149</w:t>
            </w:r>
          </w:p>
        </w:tc>
        <w:tc>
          <w:tcPr>
            <w:tcW w:w="1503" w:type="dxa"/>
            <w:hideMark/>
          </w:tcPr>
          <w:p w14:paraId="578B05AC" w14:textId="77777777" w:rsidR="009E1D9C" w:rsidRPr="009E1D9C" w:rsidRDefault="009E1D9C" w:rsidP="009D64B9">
            <w:pPr>
              <w:pStyle w:val="TTableText"/>
            </w:pPr>
            <w:r w:rsidRPr="009E1D9C">
              <w:t>151</w:t>
            </w:r>
          </w:p>
        </w:tc>
        <w:tc>
          <w:tcPr>
            <w:tcW w:w="1503" w:type="dxa"/>
            <w:hideMark/>
          </w:tcPr>
          <w:p w14:paraId="0B658C14" w14:textId="77777777" w:rsidR="009E1D9C" w:rsidRPr="009E1D9C" w:rsidRDefault="009E1D9C" w:rsidP="009D64B9">
            <w:pPr>
              <w:pStyle w:val="TTableText"/>
            </w:pPr>
            <w:r w:rsidRPr="009E1D9C">
              <w:t>174</w:t>
            </w:r>
          </w:p>
        </w:tc>
        <w:tc>
          <w:tcPr>
            <w:tcW w:w="1503" w:type="dxa"/>
            <w:hideMark/>
          </w:tcPr>
          <w:p w14:paraId="51BB80A7" w14:textId="77777777" w:rsidR="009E1D9C" w:rsidRPr="009E1D9C" w:rsidRDefault="009E1D9C" w:rsidP="009D64B9">
            <w:pPr>
              <w:pStyle w:val="TTableText"/>
            </w:pPr>
            <w:r w:rsidRPr="009E1D9C">
              <w:t>178</w:t>
            </w:r>
          </w:p>
        </w:tc>
        <w:tc>
          <w:tcPr>
            <w:tcW w:w="1503" w:type="dxa"/>
            <w:hideMark/>
          </w:tcPr>
          <w:p w14:paraId="21437903" w14:textId="77777777" w:rsidR="009E1D9C" w:rsidRPr="009E1D9C" w:rsidRDefault="009E1D9C" w:rsidP="009D64B9">
            <w:pPr>
              <w:pStyle w:val="TTableText"/>
            </w:pPr>
            <w:r w:rsidRPr="009E1D9C">
              <w:t>194</w:t>
            </w:r>
          </w:p>
        </w:tc>
      </w:tr>
      <w:tr w:rsidR="009E1D9C" w:rsidRPr="009E1D9C" w14:paraId="234C4E7B" w14:textId="77777777">
        <w:trPr>
          <w:trHeight w:val="290"/>
        </w:trPr>
        <w:tc>
          <w:tcPr>
            <w:tcW w:w="1502" w:type="dxa"/>
            <w:hideMark/>
          </w:tcPr>
          <w:p w14:paraId="18EA8F32" w14:textId="77777777" w:rsidR="009E1D9C" w:rsidRPr="009E1D9C" w:rsidRDefault="009E1D9C" w:rsidP="009D64B9">
            <w:pPr>
              <w:pStyle w:val="TTableText"/>
            </w:pPr>
            <w:r w:rsidRPr="009E1D9C">
              <w:t>190</w:t>
            </w:r>
          </w:p>
        </w:tc>
        <w:tc>
          <w:tcPr>
            <w:tcW w:w="1502" w:type="dxa"/>
            <w:hideMark/>
          </w:tcPr>
          <w:p w14:paraId="79842071" w14:textId="77777777" w:rsidR="009E1D9C" w:rsidRPr="009E1D9C" w:rsidRDefault="009E1D9C" w:rsidP="009D64B9">
            <w:pPr>
              <w:pStyle w:val="TTableText"/>
            </w:pPr>
          </w:p>
        </w:tc>
        <w:tc>
          <w:tcPr>
            <w:tcW w:w="1503" w:type="dxa"/>
            <w:hideMark/>
          </w:tcPr>
          <w:p w14:paraId="5CDD807E" w14:textId="77777777" w:rsidR="009E1D9C" w:rsidRPr="009E1D9C" w:rsidRDefault="009E1D9C" w:rsidP="009D64B9">
            <w:pPr>
              <w:pStyle w:val="TTableText"/>
            </w:pPr>
            <w:r w:rsidRPr="009E1D9C">
              <w:t>152</w:t>
            </w:r>
          </w:p>
        </w:tc>
        <w:tc>
          <w:tcPr>
            <w:tcW w:w="1503" w:type="dxa"/>
            <w:hideMark/>
          </w:tcPr>
          <w:p w14:paraId="38973BEA" w14:textId="77777777" w:rsidR="009E1D9C" w:rsidRPr="009E1D9C" w:rsidRDefault="009E1D9C" w:rsidP="009D64B9">
            <w:pPr>
              <w:pStyle w:val="TTableText"/>
            </w:pPr>
            <w:r w:rsidRPr="009E1D9C">
              <w:t>175</w:t>
            </w:r>
          </w:p>
        </w:tc>
        <w:tc>
          <w:tcPr>
            <w:tcW w:w="1503" w:type="dxa"/>
            <w:hideMark/>
          </w:tcPr>
          <w:p w14:paraId="1CE24731" w14:textId="77777777" w:rsidR="009E1D9C" w:rsidRPr="009E1D9C" w:rsidRDefault="009E1D9C" w:rsidP="009D64B9">
            <w:pPr>
              <w:pStyle w:val="TTableText"/>
            </w:pPr>
            <w:r w:rsidRPr="009E1D9C">
              <w:t>179</w:t>
            </w:r>
          </w:p>
        </w:tc>
        <w:tc>
          <w:tcPr>
            <w:tcW w:w="1503" w:type="dxa"/>
            <w:hideMark/>
          </w:tcPr>
          <w:p w14:paraId="2FD1EBB5" w14:textId="77777777" w:rsidR="009E1D9C" w:rsidRPr="009E1D9C" w:rsidRDefault="009E1D9C" w:rsidP="009D64B9">
            <w:pPr>
              <w:pStyle w:val="TTableText"/>
            </w:pPr>
            <w:r w:rsidRPr="009E1D9C">
              <w:t>195</w:t>
            </w:r>
          </w:p>
        </w:tc>
      </w:tr>
      <w:tr w:rsidR="009E1D9C" w:rsidRPr="009E1D9C" w14:paraId="5D462941" w14:textId="77777777">
        <w:trPr>
          <w:trHeight w:val="290"/>
        </w:trPr>
        <w:tc>
          <w:tcPr>
            <w:tcW w:w="1502" w:type="dxa"/>
            <w:hideMark/>
          </w:tcPr>
          <w:p w14:paraId="416B825A" w14:textId="77777777" w:rsidR="009E1D9C" w:rsidRPr="009E1D9C" w:rsidRDefault="009E1D9C" w:rsidP="009D64B9">
            <w:pPr>
              <w:pStyle w:val="TTableText"/>
            </w:pPr>
            <w:r w:rsidRPr="009E1D9C">
              <w:t>191</w:t>
            </w:r>
          </w:p>
        </w:tc>
        <w:tc>
          <w:tcPr>
            <w:tcW w:w="1502" w:type="dxa"/>
            <w:hideMark/>
          </w:tcPr>
          <w:p w14:paraId="54747CFA" w14:textId="77777777" w:rsidR="009E1D9C" w:rsidRPr="009E1D9C" w:rsidRDefault="009E1D9C" w:rsidP="009D64B9">
            <w:pPr>
              <w:pStyle w:val="TTableText"/>
            </w:pPr>
          </w:p>
        </w:tc>
        <w:tc>
          <w:tcPr>
            <w:tcW w:w="1503" w:type="dxa"/>
            <w:hideMark/>
          </w:tcPr>
          <w:p w14:paraId="13EB6B33" w14:textId="77777777" w:rsidR="009E1D9C" w:rsidRPr="009E1D9C" w:rsidRDefault="009E1D9C" w:rsidP="009D64B9">
            <w:pPr>
              <w:pStyle w:val="TTableText"/>
            </w:pPr>
          </w:p>
        </w:tc>
        <w:tc>
          <w:tcPr>
            <w:tcW w:w="1503" w:type="dxa"/>
            <w:hideMark/>
          </w:tcPr>
          <w:p w14:paraId="497C37FA" w14:textId="77777777" w:rsidR="009E1D9C" w:rsidRPr="009E1D9C" w:rsidRDefault="009E1D9C" w:rsidP="009D64B9">
            <w:pPr>
              <w:pStyle w:val="TTableText"/>
            </w:pPr>
          </w:p>
        </w:tc>
        <w:tc>
          <w:tcPr>
            <w:tcW w:w="1503" w:type="dxa"/>
            <w:hideMark/>
          </w:tcPr>
          <w:p w14:paraId="3D7C515B" w14:textId="77777777" w:rsidR="009E1D9C" w:rsidRPr="009E1D9C" w:rsidRDefault="009E1D9C" w:rsidP="009D64B9">
            <w:pPr>
              <w:pStyle w:val="TTableText"/>
            </w:pPr>
            <w:r w:rsidRPr="009E1D9C">
              <w:t>180</w:t>
            </w:r>
          </w:p>
        </w:tc>
        <w:tc>
          <w:tcPr>
            <w:tcW w:w="1503" w:type="dxa"/>
            <w:hideMark/>
          </w:tcPr>
          <w:p w14:paraId="6549DA3C" w14:textId="77777777" w:rsidR="009E1D9C" w:rsidRPr="009E1D9C" w:rsidRDefault="009E1D9C" w:rsidP="009D64B9">
            <w:pPr>
              <w:pStyle w:val="TTableText"/>
            </w:pPr>
            <w:r w:rsidRPr="009E1D9C">
              <w:t>196</w:t>
            </w:r>
          </w:p>
        </w:tc>
      </w:tr>
      <w:tr w:rsidR="009E1D9C" w:rsidRPr="009E1D9C" w14:paraId="4C97F2CE" w14:textId="77777777">
        <w:trPr>
          <w:trHeight w:val="290"/>
        </w:trPr>
        <w:tc>
          <w:tcPr>
            <w:tcW w:w="1502" w:type="dxa"/>
            <w:hideMark/>
          </w:tcPr>
          <w:p w14:paraId="67A98D4F" w14:textId="77777777" w:rsidR="009E1D9C" w:rsidRPr="009E1D9C" w:rsidRDefault="009E1D9C" w:rsidP="009D64B9">
            <w:pPr>
              <w:pStyle w:val="TTableText"/>
            </w:pPr>
            <w:r w:rsidRPr="009E1D9C">
              <w:t>192</w:t>
            </w:r>
          </w:p>
        </w:tc>
        <w:tc>
          <w:tcPr>
            <w:tcW w:w="1502" w:type="dxa"/>
            <w:hideMark/>
          </w:tcPr>
          <w:p w14:paraId="6E9F02B6" w14:textId="77777777" w:rsidR="009E1D9C" w:rsidRPr="009E1D9C" w:rsidRDefault="009E1D9C" w:rsidP="009D64B9">
            <w:pPr>
              <w:pStyle w:val="TTableText"/>
            </w:pPr>
            <w:r w:rsidRPr="009E1D9C">
              <w:t>150</w:t>
            </w:r>
          </w:p>
        </w:tc>
        <w:tc>
          <w:tcPr>
            <w:tcW w:w="1503" w:type="dxa"/>
            <w:hideMark/>
          </w:tcPr>
          <w:p w14:paraId="6537F959" w14:textId="77777777" w:rsidR="009E1D9C" w:rsidRPr="009E1D9C" w:rsidRDefault="009E1D9C" w:rsidP="009D64B9">
            <w:pPr>
              <w:pStyle w:val="TTableText"/>
            </w:pPr>
            <w:r w:rsidRPr="009E1D9C">
              <w:t>153</w:t>
            </w:r>
          </w:p>
        </w:tc>
        <w:tc>
          <w:tcPr>
            <w:tcW w:w="1503" w:type="dxa"/>
            <w:hideMark/>
          </w:tcPr>
          <w:p w14:paraId="2F65C7A4" w14:textId="77777777" w:rsidR="009E1D9C" w:rsidRPr="009E1D9C" w:rsidRDefault="009E1D9C" w:rsidP="009D64B9">
            <w:pPr>
              <w:pStyle w:val="TTableText"/>
            </w:pPr>
            <w:r w:rsidRPr="009E1D9C">
              <w:t>176</w:t>
            </w:r>
          </w:p>
        </w:tc>
        <w:tc>
          <w:tcPr>
            <w:tcW w:w="1503" w:type="dxa"/>
            <w:hideMark/>
          </w:tcPr>
          <w:p w14:paraId="6EA89F2A" w14:textId="77777777" w:rsidR="009E1D9C" w:rsidRPr="009E1D9C" w:rsidRDefault="009E1D9C" w:rsidP="009D64B9">
            <w:pPr>
              <w:pStyle w:val="TTableText"/>
            </w:pPr>
            <w:r w:rsidRPr="009E1D9C">
              <w:t>181</w:t>
            </w:r>
          </w:p>
        </w:tc>
        <w:tc>
          <w:tcPr>
            <w:tcW w:w="1503" w:type="dxa"/>
            <w:hideMark/>
          </w:tcPr>
          <w:p w14:paraId="55EEFE20" w14:textId="77777777" w:rsidR="009E1D9C" w:rsidRPr="009E1D9C" w:rsidRDefault="009E1D9C" w:rsidP="009D64B9">
            <w:pPr>
              <w:pStyle w:val="TTableText"/>
            </w:pPr>
            <w:r w:rsidRPr="009E1D9C">
              <w:t>197</w:t>
            </w:r>
          </w:p>
        </w:tc>
      </w:tr>
      <w:tr w:rsidR="009E1D9C" w:rsidRPr="009E1D9C" w14:paraId="6DBE14C8" w14:textId="77777777">
        <w:trPr>
          <w:trHeight w:val="290"/>
        </w:trPr>
        <w:tc>
          <w:tcPr>
            <w:tcW w:w="1502" w:type="dxa"/>
            <w:hideMark/>
          </w:tcPr>
          <w:p w14:paraId="7C4AB93A" w14:textId="77777777" w:rsidR="009E1D9C" w:rsidRPr="009E1D9C" w:rsidRDefault="009E1D9C" w:rsidP="009D64B9">
            <w:pPr>
              <w:pStyle w:val="TTableText"/>
            </w:pPr>
            <w:r w:rsidRPr="009E1D9C">
              <w:t>193</w:t>
            </w:r>
          </w:p>
        </w:tc>
        <w:tc>
          <w:tcPr>
            <w:tcW w:w="1502" w:type="dxa"/>
            <w:hideMark/>
          </w:tcPr>
          <w:p w14:paraId="59B0D197" w14:textId="77777777" w:rsidR="009E1D9C" w:rsidRPr="009E1D9C" w:rsidRDefault="009E1D9C" w:rsidP="009D64B9">
            <w:pPr>
              <w:pStyle w:val="TTableText"/>
            </w:pPr>
            <w:r w:rsidRPr="009E1D9C">
              <w:t>151</w:t>
            </w:r>
          </w:p>
        </w:tc>
        <w:tc>
          <w:tcPr>
            <w:tcW w:w="1503" w:type="dxa"/>
            <w:hideMark/>
          </w:tcPr>
          <w:p w14:paraId="6F6580DE" w14:textId="77777777" w:rsidR="009E1D9C" w:rsidRPr="009E1D9C" w:rsidRDefault="009E1D9C" w:rsidP="009D64B9">
            <w:pPr>
              <w:pStyle w:val="TTableText"/>
            </w:pPr>
            <w:r w:rsidRPr="009E1D9C">
              <w:t>154</w:t>
            </w:r>
          </w:p>
        </w:tc>
        <w:tc>
          <w:tcPr>
            <w:tcW w:w="1503" w:type="dxa"/>
            <w:hideMark/>
          </w:tcPr>
          <w:p w14:paraId="240DBDE2" w14:textId="77777777" w:rsidR="009E1D9C" w:rsidRPr="009E1D9C" w:rsidRDefault="009E1D9C" w:rsidP="009D64B9">
            <w:pPr>
              <w:pStyle w:val="TTableText"/>
            </w:pPr>
            <w:r w:rsidRPr="009E1D9C">
              <w:t>177</w:t>
            </w:r>
          </w:p>
        </w:tc>
        <w:tc>
          <w:tcPr>
            <w:tcW w:w="1503" w:type="dxa"/>
            <w:hideMark/>
          </w:tcPr>
          <w:p w14:paraId="3E3A5D0B" w14:textId="77777777" w:rsidR="009E1D9C" w:rsidRPr="009E1D9C" w:rsidRDefault="009E1D9C" w:rsidP="009D64B9">
            <w:pPr>
              <w:pStyle w:val="TTableText"/>
            </w:pPr>
            <w:r w:rsidRPr="009E1D9C">
              <w:t>182</w:t>
            </w:r>
          </w:p>
        </w:tc>
        <w:tc>
          <w:tcPr>
            <w:tcW w:w="1503" w:type="dxa"/>
            <w:hideMark/>
          </w:tcPr>
          <w:p w14:paraId="601055F2" w14:textId="77777777" w:rsidR="009E1D9C" w:rsidRPr="009E1D9C" w:rsidRDefault="009E1D9C" w:rsidP="009D64B9">
            <w:pPr>
              <w:pStyle w:val="TTableText"/>
            </w:pPr>
            <w:r w:rsidRPr="009E1D9C">
              <w:t>198</w:t>
            </w:r>
          </w:p>
        </w:tc>
      </w:tr>
      <w:tr w:rsidR="009E1D9C" w:rsidRPr="009E1D9C" w14:paraId="79A439A1" w14:textId="77777777">
        <w:trPr>
          <w:trHeight w:val="290"/>
        </w:trPr>
        <w:tc>
          <w:tcPr>
            <w:tcW w:w="1502" w:type="dxa"/>
            <w:hideMark/>
          </w:tcPr>
          <w:p w14:paraId="30301DC4" w14:textId="77777777" w:rsidR="009E1D9C" w:rsidRPr="009E1D9C" w:rsidRDefault="009E1D9C" w:rsidP="009D64B9">
            <w:pPr>
              <w:pStyle w:val="TTableText"/>
            </w:pPr>
            <w:r w:rsidRPr="009E1D9C">
              <w:t>194</w:t>
            </w:r>
          </w:p>
        </w:tc>
        <w:tc>
          <w:tcPr>
            <w:tcW w:w="1502" w:type="dxa"/>
            <w:hideMark/>
          </w:tcPr>
          <w:p w14:paraId="40F2AB44" w14:textId="77777777" w:rsidR="009E1D9C" w:rsidRPr="009E1D9C" w:rsidRDefault="009E1D9C" w:rsidP="009D64B9">
            <w:pPr>
              <w:pStyle w:val="TTableText"/>
            </w:pPr>
            <w:r w:rsidRPr="009E1D9C">
              <w:t>152</w:t>
            </w:r>
          </w:p>
        </w:tc>
        <w:tc>
          <w:tcPr>
            <w:tcW w:w="1503" w:type="dxa"/>
            <w:hideMark/>
          </w:tcPr>
          <w:p w14:paraId="38A118FC" w14:textId="77777777" w:rsidR="009E1D9C" w:rsidRPr="009E1D9C" w:rsidRDefault="009E1D9C" w:rsidP="009D64B9">
            <w:pPr>
              <w:pStyle w:val="TTableText"/>
            </w:pPr>
            <w:r w:rsidRPr="009E1D9C">
              <w:t>155</w:t>
            </w:r>
          </w:p>
        </w:tc>
        <w:tc>
          <w:tcPr>
            <w:tcW w:w="1503" w:type="dxa"/>
            <w:hideMark/>
          </w:tcPr>
          <w:p w14:paraId="174847C0" w14:textId="77777777" w:rsidR="009E1D9C" w:rsidRPr="009E1D9C" w:rsidRDefault="009E1D9C" w:rsidP="009D64B9">
            <w:pPr>
              <w:pStyle w:val="TTableText"/>
            </w:pPr>
            <w:r w:rsidRPr="009E1D9C">
              <w:t>178</w:t>
            </w:r>
          </w:p>
        </w:tc>
        <w:tc>
          <w:tcPr>
            <w:tcW w:w="1503" w:type="dxa"/>
            <w:hideMark/>
          </w:tcPr>
          <w:p w14:paraId="4AF5602C" w14:textId="77777777" w:rsidR="009E1D9C" w:rsidRPr="009E1D9C" w:rsidRDefault="009E1D9C" w:rsidP="009D64B9">
            <w:pPr>
              <w:pStyle w:val="TTableText"/>
            </w:pPr>
            <w:r w:rsidRPr="009E1D9C">
              <w:t>183</w:t>
            </w:r>
          </w:p>
        </w:tc>
        <w:tc>
          <w:tcPr>
            <w:tcW w:w="1503" w:type="dxa"/>
            <w:hideMark/>
          </w:tcPr>
          <w:p w14:paraId="42776681" w14:textId="77777777" w:rsidR="009E1D9C" w:rsidRPr="009E1D9C" w:rsidRDefault="009E1D9C" w:rsidP="009D64B9">
            <w:pPr>
              <w:pStyle w:val="TTableText"/>
            </w:pPr>
            <w:r w:rsidRPr="009E1D9C">
              <w:t>199</w:t>
            </w:r>
          </w:p>
        </w:tc>
      </w:tr>
      <w:tr w:rsidR="009E1D9C" w:rsidRPr="009E1D9C" w14:paraId="624EAF45" w14:textId="77777777">
        <w:trPr>
          <w:trHeight w:val="290"/>
        </w:trPr>
        <w:tc>
          <w:tcPr>
            <w:tcW w:w="1502" w:type="dxa"/>
            <w:hideMark/>
          </w:tcPr>
          <w:p w14:paraId="2C43BC5E" w14:textId="77777777" w:rsidR="009E1D9C" w:rsidRPr="009E1D9C" w:rsidRDefault="009E1D9C" w:rsidP="009D64B9">
            <w:pPr>
              <w:pStyle w:val="TTableText"/>
            </w:pPr>
            <w:r w:rsidRPr="009E1D9C">
              <w:t>195</w:t>
            </w:r>
          </w:p>
        </w:tc>
        <w:tc>
          <w:tcPr>
            <w:tcW w:w="1502" w:type="dxa"/>
            <w:hideMark/>
          </w:tcPr>
          <w:p w14:paraId="3D9E24C3" w14:textId="77777777" w:rsidR="009E1D9C" w:rsidRPr="009E1D9C" w:rsidRDefault="009E1D9C" w:rsidP="009D64B9">
            <w:pPr>
              <w:pStyle w:val="TTableText"/>
            </w:pPr>
            <w:r w:rsidRPr="009E1D9C">
              <w:t>153</w:t>
            </w:r>
          </w:p>
        </w:tc>
        <w:tc>
          <w:tcPr>
            <w:tcW w:w="1503" w:type="dxa"/>
            <w:hideMark/>
          </w:tcPr>
          <w:p w14:paraId="76F512AC" w14:textId="77777777" w:rsidR="009E1D9C" w:rsidRPr="009E1D9C" w:rsidRDefault="009E1D9C" w:rsidP="009D64B9">
            <w:pPr>
              <w:pStyle w:val="TTableText"/>
            </w:pPr>
            <w:r w:rsidRPr="009E1D9C">
              <w:t>156</w:t>
            </w:r>
          </w:p>
        </w:tc>
        <w:tc>
          <w:tcPr>
            <w:tcW w:w="1503" w:type="dxa"/>
            <w:hideMark/>
          </w:tcPr>
          <w:p w14:paraId="32DA356A" w14:textId="77777777" w:rsidR="009E1D9C" w:rsidRPr="009E1D9C" w:rsidRDefault="009E1D9C" w:rsidP="009D64B9">
            <w:pPr>
              <w:pStyle w:val="TTableText"/>
            </w:pPr>
            <w:r w:rsidRPr="009E1D9C">
              <w:t>179</w:t>
            </w:r>
          </w:p>
        </w:tc>
        <w:tc>
          <w:tcPr>
            <w:tcW w:w="1503" w:type="dxa"/>
            <w:hideMark/>
          </w:tcPr>
          <w:p w14:paraId="783FF0C1" w14:textId="77777777" w:rsidR="009E1D9C" w:rsidRPr="009E1D9C" w:rsidRDefault="009E1D9C" w:rsidP="009D64B9">
            <w:pPr>
              <w:pStyle w:val="TTableText"/>
            </w:pPr>
            <w:r w:rsidRPr="009E1D9C">
              <w:t>184</w:t>
            </w:r>
          </w:p>
        </w:tc>
        <w:tc>
          <w:tcPr>
            <w:tcW w:w="1503" w:type="dxa"/>
            <w:hideMark/>
          </w:tcPr>
          <w:p w14:paraId="480426BB" w14:textId="77777777" w:rsidR="009E1D9C" w:rsidRPr="009E1D9C" w:rsidRDefault="009E1D9C" w:rsidP="009D64B9">
            <w:pPr>
              <w:pStyle w:val="TTableText"/>
            </w:pPr>
            <w:r w:rsidRPr="009E1D9C">
              <w:t>200</w:t>
            </w:r>
          </w:p>
        </w:tc>
      </w:tr>
      <w:tr w:rsidR="009E1D9C" w:rsidRPr="009E1D9C" w14:paraId="2EDEE27B" w14:textId="77777777">
        <w:trPr>
          <w:trHeight w:val="290"/>
        </w:trPr>
        <w:tc>
          <w:tcPr>
            <w:tcW w:w="1502" w:type="dxa"/>
            <w:hideMark/>
          </w:tcPr>
          <w:p w14:paraId="7FA6D403" w14:textId="77777777" w:rsidR="009E1D9C" w:rsidRPr="009E1D9C" w:rsidRDefault="009E1D9C" w:rsidP="009D64B9">
            <w:pPr>
              <w:pStyle w:val="TTableText"/>
            </w:pPr>
            <w:r w:rsidRPr="009E1D9C">
              <w:t>196</w:t>
            </w:r>
          </w:p>
        </w:tc>
        <w:tc>
          <w:tcPr>
            <w:tcW w:w="1502" w:type="dxa"/>
            <w:hideMark/>
          </w:tcPr>
          <w:p w14:paraId="3E207126" w14:textId="77777777" w:rsidR="009E1D9C" w:rsidRPr="009E1D9C" w:rsidRDefault="009E1D9C" w:rsidP="009D64B9">
            <w:pPr>
              <w:pStyle w:val="TTableText"/>
            </w:pPr>
            <w:r w:rsidRPr="009E1D9C">
              <w:t>154</w:t>
            </w:r>
          </w:p>
        </w:tc>
        <w:tc>
          <w:tcPr>
            <w:tcW w:w="1503" w:type="dxa"/>
            <w:hideMark/>
          </w:tcPr>
          <w:p w14:paraId="7DA19498" w14:textId="77777777" w:rsidR="009E1D9C" w:rsidRPr="009E1D9C" w:rsidRDefault="009E1D9C" w:rsidP="009D64B9">
            <w:pPr>
              <w:pStyle w:val="TTableText"/>
            </w:pPr>
            <w:r w:rsidRPr="009E1D9C">
              <w:t>157</w:t>
            </w:r>
          </w:p>
        </w:tc>
        <w:tc>
          <w:tcPr>
            <w:tcW w:w="1503" w:type="dxa"/>
            <w:hideMark/>
          </w:tcPr>
          <w:p w14:paraId="3ACE8A99" w14:textId="77777777" w:rsidR="009E1D9C" w:rsidRPr="009E1D9C" w:rsidRDefault="009E1D9C" w:rsidP="009D64B9">
            <w:pPr>
              <w:pStyle w:val="TTableText"/>
            </w:pPr>
            <w:r w:rsidRPr="009E1D9C">
              <w:t>180</w:t>
            </w:r>
          </w:p>
        </w:tc>
        <w:tc>
          <w:tcPr>
            <w:tcW w:w="1503" w:type="dxa"/>
            <w:hideMark/>
          </w:tcPr>
          <w:p w14:paraId="20A7E155" w14:textId="77777777" w:rsidR="009E1D9C" w:rsidRPr="009E1D9C" w:rsidRDefault="009E1D9C" w:rsidP="009D64B9">
            <w:pPr>
              <w:pStyle w:val="TTableText"/>
            </w:pPr>
            <w:r w:rsidRPr="009E1D9C">
              <w:t>185</w:t>
            </w:r>
          </w:p>
        </w:tc>
        <w:tc>
          <w:tcPr>
            <w:tcW w:w="1503" w:type="dxa"/>
            <w:hideMark/>
          </w:tcPr>
          <w:p w14:paraId="637C33DF" w14:textId="77777777" w:rsidR="009E1D9C" w:rsidRPr="009E1D9C" w:rsidRDefault="009E1D9C" w:rsidP="009D64B9">
            <w:pPr>
              <w:pStyle w:val="TTableText"/>
            </w:pPr>
            <w:r w:rsidRPr="009E1D9C">
              <w:t>201</w:t>
            </w:r>
          </w:p>
        </w:tc>
      </w:tr>
      <w:tr w:rsidR="009E1D9C" w:rsidRPr="009E1D9C" w14:paraId="44E394F5" w14:textId="77777777">
        <w:trPr>
          <w:trHeight w:val="290"/>
        </w:trPr>
        <w:tc>
          <w:tcPr>
            <w:tcW w:w="1502" w:type="dxa"/>
            <w:hideMark/>
          </w:tcPr>
          <w:p w14:paraId="37A354D0" w14:textId="77777777" w:rsidR="009E1D9C" w:rsidRPr="009E1D9C" w:rsidRDefault="009E1D9C" w:rsidP="009D64B9">
            <w:pPr>
              <w:pStyle w:val="TTableText"/>
            </w:pPr>
            <w:r w:rsidRPr="009E1D9C">
              <w:t>197</w:t>
            </w:r>
          </w:p>
        </w:tc>
        <w:tc>
          <w:tcPr>
            <w:tcW w:w="1502" w:type="dxa"/>
            <w:hideMark/>
          </w:tcPr>
          <w:p w14:paraId="0FF97805" w14:textId="77777777" w:rsidR="009E1D9C" w:rsidRPr="009E1D9C" w:rsidRDefault="009E1D9C" w:rsidP="009D64B9">
            <w:pPr>
              <w:pStyle w:val="TTableText"/>
            </w:pPr>
            <w:r w:rsidRPr="009E1D9C">
              <w:t>155</w:t>
            </w:r>
          </w:p>
        </w:tc>
        <w:tc>
          <w:tcPr>
            <w:tcW w:w="1503" w:type="dxa"/>
            <w:hideMark/>
          </w:tcPr>
          <w:p w14:paraId="707E2417" w14:textId="77777777" w:rsidR="009E1D9C" w:rsidRPr="009E1D9C" w:rsidRDefault="009E1D9C" w:rsidP="009D64B9">
            <w:pPr>
              <w:pStyle w:val="TTableText"/>
            </w:pPr>
            <w:r w:rsidRPr="009E1D9C">
              <w:t>158</w:t>
            </w:r>
          </w:p>
        </w:tc>
        <w:tc>
          <w:tcPr>
            <w:tcW w:w="1503" w:type="dxa"/>
            <w:hideMark/>
          </w:tcPr>
          <w:p w14:paraId="323B831D" w14:textId="77777777" w:rsidR="009E1D9C" w:rsidRPr="009E1D9C" w:rsidRDefault="009E1D9C" w:rsidP="009D64B9">
            <w:pPr>
              <w:pStyle w:val="TTableText"/>
            </w:pPr>
            <w:r w:rsidRPr="009E1D9C">
              <w:t>181</w:t>
            </w:r>
          </w:p>
        </w:tc>
        <w:tc>
          <w:tcPr>
            <w:tcW w:w="1503" w:type="dxa"/>
            <w:hideMark/>
          </w:tcPr>
          <w:p w14:paraId="3021B3A5" w14:textId="77777777" w:rsidR="009E1D9C" w:rsidRPr="009E1D9C" w:rsidRDefault="009E1D9C" w:rsidP="009D64B9">
            <w:pPr>
              <w:pStyle w:val="TTableText"/>
            </w:pPr>
            <w:r w:rsidRPr="009E1D9C">
              <w:t>186</w:t>
            </w:r>
          </w:p>
        </w:tc>
        <w:tc>
          <w:tcPr>
            <w:tcW w:w="1503" w:type="dxa"/>
            <w:hideMark/>
          </w:tcPr>
          <w:p w14:paraId="17F59F0E" w14:textId="77777777" w:rsidR="009E1D9C" w:rsidRPr="009E1D9C" w:rsidRDefault="009E1D9C" w:rsidP="009D64B9">
            <w:pPr>
              <w:pStyle w:val="TTableText"/>
            </w:pPr>
            <w:r w:rsidRPr="009E1D9C">
              <w:t>202</w:t>
            </w:r>
          </w:p>
        </w:tc>
      </w:tr>
      <w:tr w:rsidR="009E1D9C" w:rsidRPr="009E1D9C" w14:paraId="1C977093" w14:textId="77777777">
        <w:trPr>
          <w:trHeight w:val="290"/>
        </w:trPr>
        <w:tc>
          <w:tcPr>
            <w:tcW w:w="1502" w:type="dxa"/>
            <w:hideMark/>
          </w:tcPr>
          <w:p w14:paraId="69D64FAC" w14:textId="77777777" w:rsidR="009E1D9C" w:rsidRPr="009E1D9C" w:rsidRDefault="009E1D9C" w:rsidP="009D64B9">
            <w:pPr>
              <w:pStyle w:val="TTableText"/>
            </w:pPr>
            <w:r w:rsidRPr="009E1D9C">
              <w:t>198</w:t>
            </w:r>
          </w:p>
        </w:tc>
        <w:tc>
          <w:tcPr>
            <w:tcW w:w="1502" w:type="dxa"/>
            <w:hideMark/>
          </w:tcPr>
          <w:p w14:paraId="5DBB5D10" w14:textId="77777777" w:rsidR="009E1D9C" w:rsidRPr="009E1D9C" w:rsidRDefault="009E1D9C" w:rsidP="009D64B9">
            <w:pPr>
              <w:pStyle w:val="TTableText"/>
            </w:pPr>
            <w:r w:rsidRPr="009E1D9C">
              <w:t>156</w:t>
            </w:r>
          </w:p>
        </w:tc>
        <w:tc>
          <w:tcPr>
            <w:tcW w:w="1503" w:type="dxa"/>
            <w:hideMark/>
          </w:tcPr>
          <w:p w14:paraId="77EE1802" w14:textId="77777777" w:rsidR="009E1D9C" w:rsidRPr="009E1D9C" w:rsidRDefault="009E1D9C" w:rsidP="009D64B9">
            <w:pPr>
              <w:pStyle w:val="TTableText"/>
            </w:pPr>
            <w:r w:rsidRPr="009E1D9C">
              <w:t>159</w:t>
            </w:r>
          </w:p>
        </w:tc>
        <w:tc>
          <w:tcPr>
            <w:tcW w:w="1503" w:type="dxa"/>
            <w:hideMark/>
          </w:tcPr>
          <w:p w14:paraId="041C05D5" w14:textId="77777777" w:rsidR="009E1D9C" w:rsidRPr="009E1D9C" w:rsidRDefault="009E1D9C" w:rsidP="009D64B9">
            <w:pPr>
              <w:pStyle w:val="TTableText"/>
            </w:pPr>
            <w:r w:rsidRPr="009E1D9C">
              <w:t>182</w:t>
            </w:r>
          </w:p>
        </w:tc>
        <w:tc>
          <w:tcPr>
            <w:tcW w:w="1503" w:type="dxa"/>
            <w:hideMark/>
          </w:tcPr>
          <w:p w14:paraId="42186EA8" w14:textId="77777777" w:rsidR="009E1D9C" w:rsidRPr="009E1D9C" w:rsidRDefault="009E1D9C" w:rsidP="009D64B9">
            <w:pPr>
              <w:pStyle w:val="TTableText"/>
            </w:pPr>
            <w:r w:rsidRPr="009E1D9C">
              <w:t>187</w:t>
            </w:r>
          </w:p>
        </w:tc>
        <w:tc>
          <w:tcPr>
            <w:tcW w:w="1503" w:type="dxa"/>
            <w:hideMark/>
          </w:tcPr>
          <w:p w14:paraId="3E59F84D" w14:textId="77777777" w:rsidR="009E1D9C" w:rsidRPr="009E1D9C" w:rsidRDefault="009E1D9C" w:rsidP="009D64B9">
            <w:pPr>
              <w:pStyle w:val="TTableText"/>
            </w:pPr>
            <w:r w:rsidRPr="009E1D9C">
              <w:t>203</w:t>
            </w:r>
          </w:p>
        </w:tc>
      </w:tr>
      <w:tr w:rsidR="009E1D9C" w:rsidRPr="009E1D9C" w14:paraId="38505A93" w14:textId="77777777">
        <w:trPr>
          <w:trHeight w:val="290"/>
        </w:trPr>
        <w:tc>
          <w:tcPr>
            <w:tcW w:w="1502" w:type="dxa"/>
            <w:hideMark/>
          </w:tcPr>
          <w:p w14:paraId="78C67FA1" w14:textId="77777777" w:rsidR="009E1D9C" w:rsidRPr="009E1D9C" w:rsidRDefault="009E1D9C" w:rsidP="009D64B9">
            <w:pPr>
              <w:pStyle w:val="TTableText"/>
            </w:pPr>
            <w:r w:rsidRPr="009E1D9C">
              <w:t>199</w:t>
            </w:r>
          </w:p>
        </w:tc>
        <w:tc>
          <w:tcPr>
            <w:tcW w:w="1502" w:type="dxa"/>
            <w:hideMark/>
          </w:tcPr>
          <w:p w14:paraId="721B4796" w14:textId="77777777" w:rsidR="009E1D9C" w:rsidRPr="009E1D9C" w:rsidRDefault="009E1D9C" w:rsidP="009D64B9">
            <w:pPr>
              <w:pStyle w:val="TTableText"/>
            </w:pPr>
            <w:r w:rsidRPr="009E1D9C">
              <w:t>157</w:t>
            </w:r>
          </w:p>
        </w:tc>
        <w:tc>
          <w:tcPr>
            <w:tcW w:w="1503" w:type="dxa"/>
            <w:hideMark/>
          </w:tcPr>
          <w:p w14:paraId="1B962853" w14:textId="77777777" w:rsidR="009E1D9C" w:rsidRPr="009E1D9C" w:rsidRDefault="009E1D9C" w:rsidP="009D64B9">
            <w:pPr>
              <w:pStyle w:val="TTableText"/>
            </w:pPr>
            <w:r w:rsidRPr="009E1D9C">
              <w:t>160</w:t>
            </w:r>
          </w:p>
        </w:tc>
        <w:tc>
          <w:tcPr>
            <w:tcW w:w="1503" w:type="dxa"/>
            <w:hideMark/>
          </w:tcPr>
          <w:p w14:paraId="6A95C21B" w14:textId="77777777" w:rsidR="009E1D9C" w:rsidRPr="009E1D9C" w:rsidRDefault="009E1D9C" w:rsidP="009D64B9">
            <w:pPr>
              <w:pStyle w:val="TTableText"/>
            </w:pPr>
            <w:r w:rsidRPr="009E1D9C">
              <w:t>183</w:t>
            </w:r>
          </w:p>
        </w:tc>
        <w:tc>
          <w:tcPr>
            <w:tcW w:w="1503" w:type="dxa"/>
            <w:hideMark/>
          </w:tcPr>
          <w:p w14:paraId="0E446A5E" w14:textId="77777777" w:rsidR="009E1D9C" w:rsidRPr="009E1D9C" w:rsidRDefault="009E1D9C" w:rsidP="009D64B9">
            <w:pPr>
              <w:pStyle w:val="TTableText"/>
            </w:pPr>
            <w:r w:rsidRPr="009E1D9C">
              <w:t>188</w:t>
            </w:r>
          </w:p>
        </w:tc>
        <w:tc>
          <w:tcPr>
            <w:tcW w:w="1503" w:type="dxa"/>
            <w:hideMark/>
          </w:tcPr>
          <w:p w14:paraId="71B1427B" w14:textId="77777777" w:rsidR="009E1D9C" w:rsidRPr="009E1D9C" w:rsidRDefault="009E1D9C" w:rsidP="009D64B9">
            <w:pPr>
              <w:pStyle w:val="TTableText"/>
            </w:pPr>
            <w:r w:rsidRPr="009E1D9C">
              <w:t>204</w:t>
            </w:r>
          </w:p>
        </w:tc>
      </w:tr>
      <w:tr w:rsidR="009E1D9C" w:rsidRPr="009E1D9C" w14:paraId="21F67F74" w14:textId="77777777">
        <w:trPr>
          <w:trHeight w:val="290"/>
        </w:trPr>
        <w:tc>
          <w:tcPr>
            <w:tcW w:w="1502" w:type="dxa"/>
            <w:hideMark/>
          </w:tcPr>
          <w:p w14:paraId="7DAF96D6" w14:textId="77777777" w:rsidR="009E1D9C" w:rsidRPr="009E1D9C" w:rsidRDefault="009E1D9C" w:rsidP="009D64B9">
            <w:pPr>
              <w:pStyle w:val="TTableText"/>
            </w:pPr>
            <w:r w:rsidRPr="009E1D9C">
              <w:t>200</w:t>
            </w:r>
          </w:p>
        </w:tc>
        <w:tc>
          <w:tcPr>
            <w:tcW w:w="1502" w:type="dxa"/>
            <w:hideMark/>
          </w:tcPr>
          <w:p w14:paraId="543A7CFD" w14:textId="77777777" w:rsidR="009E1D9C" w:rsidRPr="009E1D9C" w:rsidRDefault="009E1D9C" w:rsidP="009D64B9">
            <w:pPr>
              <w:pStyle w:val="TTableText"/>
            </w:pPr>
            <w:r w:rsidRPr="009E1D9C">
              <w:t>158</w:t>
            </w:r>
          </w:p>
        </w:tc>
        <w:tc>
          <w:tcPr>
            <w:tcW w:w="1503" w:type="dxa"/>
            <w:hideMark/>
          </w:tcPr>
          <w:p w14:paraId="62D9C974" w14:textId="77777777" w:rsidR="009E1D9C" w:rsidRPr="009E1D9C" w:rsidRDefault="009E1D9C" w:rsidP="009D64B9">
            <w:pPr>
              <w:pStyle w:val="TTableText"/>
            </w:pPr>
            <w:r w:rsidRPr="009E1D9C">
              <w:t>161</w:t>
            </w:r>
          </w:p>
        </w:tc>
        <w:tc>
          <w:tcPr>
            <w:tcW w:w="1503" w:type="dxa"/>
            <w:hideMark/>
          </w:tcPr>
          <w:p w14:paraId="58125549" w14:textId="77777777" w:rsidR="009E1D9C" w:rsidRPr="009E1D9C" w:rsidRDefault="009E1D9C" w:rsidP="009D64B9">
            <w:pPr>
              <w:pStyle w:val="TTableText"/>
            </w:pPr>
            <w:r w:rsidRPr="009E1D9C">
              <w:t>184</w:t>
            </w:r>
          </w:p>
        </w:tc>
        <w:tc>
          <w:tcPr>
            <w:tcW w:w="1503" w:type="dxa"/>
            <w:hideMark/>
          </w:tcPr>
          <w:p w14:paraId="525EABCF" w14:textId="77777777" w:rsidR="009E1D9C" w:rsidRPr="009E1D9C" w:rsidRDefault="009E1D9C" w:rsidP="009D64B9">
            <w:pPr>
              <w:pStyle w:val="TTableText"/>
            </w:pPr>
            <w:r w:rsidRPr="009E1D9C">
              <w:t>189</w:t>
            </w:r>
          </w:p>
        </w:tc>
        <w:tc>
          <w:tcPr>
            <w:tcW w:w="1503" w:type="dxa"/>
            <w:hideMark/>
          </w:tcPr>
          <w:p w14:paraId="14F1F952" w14:textId="77777777" w:rsidR="009E1D9C" w:rsidRPr="009E1D9C" w:rsidRDefault="009E1D9C" w:rsidP="009D64B9">
            <w:pPr>
              <w:pStyle w:val="TTableText"/>
            </w:pPr>
            <w:r w:rsidRPr="009E1D9C">
              <w:t>205</w:t>
            </w:r>
          </w:p>
        </w:tc>
      </w:tr>
      <w:tr w:rsidR="009E1D9C" w:rsidRPr="009E1D9C" w14:paraId="51316B86" w14:textId="77777777">
        <w:trPr>
          <w:trHeight w:val="290"/>
        </w:trPr>
        <w:tc>
          <w:tcPr>
            <w:tcW w:w="1502" w:type="dxa"/>
            <w:hideMark/>
          </w:tcPr>
          <w:p w14:paraId="0884559E" w14:textId="77777777" w:rsidR="009E1D9C" w:rsidRPr="009E1D9C" w:rsidRDefault="009E1D9C" w:rsidP="009D64B9">
            <w:pPr>
              <w:pStyle w:val="TTableText"/>
            </w:pPr>
            <w:r w:rsidRPr="009E1D9C">
              <w:t>201</w:t>
            </w:r>
          </w:p>
        </w:tc>
        <w:tc>
          <w:tcPr>
            <w:tcW w:w="1502" w:type="dxa"/>
            <w:hideMark/>
          </w:tcPr>
          <w:p w14:paraId="57D54505" w14:textId="77777777" w:rsidR="009E1D9C" w:rsidRPr="009E1D9C" w:rsidRDefault="009E1D9C" w:rsidP="009D64B9">
            <w:pPr>
              <w:pStyle w:val="TTableText"/>
            </w:pPr>
            <w:r w:rsidRPr="009E1D9C">
              <w:t>159</w:t>
            </w:r>
          </w:p>
        </w:tc>
        <w:tc>
          <w:tcPr>
            <w:tcW w:w="1503" w:type="dxa"/>
            <w:hideMark/>
          </w:tcPr>
          <w:p w14:paraId="2BC5BA9E" w14:textId="77777777" w:rsidR="009E1D9C" w:rsidRPr="009E1D9C" w:rsidRDefault="009E1D9C" w:rsidP="009D64B9">
            <w:pPr>
              <w:pStyle w:val="TTableText"/>
            </w:pPr>
            <w:r w:rsidRPr="009E1D9C">
              <w:t>162</w:t>
            </w:r>
          </w:p>
        </w:tc>
        <w:tc>
          <w:tcPr>
            <w:tcW w:w="1503" w:type="dxa"/>
            <w:hideMark/>
          </w:tcPr>
          <w:p w14:paraId="5B950528" w14:textId="77777777" w:rsidR="009E1D9C" w:rsidRPr="009E1D9C" w:rsidRDefault="009E1D9C" w:rsidP="009D64B9">
            <w:pPr>
              <w:pStyle w:val="TTableText"/>
            </w:pPr>
            <w:r w:rsidRPr="009E1D9C">
              <w:t>185</w:t>
            </w:r>
          </w:p>
        </w:tc>
        <w:tc>
          <w:tcPr>
            <w:tcW w:w="1503" w:type="dxa"/>
            <w:hideMark/>
          </w:tcPr>
          <w:p w14:paraId="7EF3AD7D" w14:textId="77777777" w:rsidR="009E1D9C" w:rsidRPr="009E1D9C" w:rsidRDefault="009E1D9C" w:rsidP="009D64B9">
            <w:pPr>
              <w:pStyle w:val="TTableText"/>
            </w:pPr>
            <w:r w:rsidRPr="009E1D9C">
              <w:t>190</w:t>
            </w:r>
          </w:p>
        </w:tc>
        <w:tc>
          <w:tcPr>
            <w:tcW w:w="1503" w:type="dxa"/>
            <w:hideMark/>
          </w:tcPr>
          <w:p w14:paraId="65538C12" w14:textId="77777777" w:rsidR="009E1D9C" w:rsidRPr="009E1D9C" w:rsidRDefault="009E1D9C" w:rsidP="009D64B9">
            <w:pPr>
              <w:pStyle w:val="TTableText"/>
            </w:pPr>
            <w:r w:rsidRPr="009E1D9C">
              <w:t>206</w:t>
            </w:r>
          </w:p>
        </w:tc>
      </w:tr>
      <w:tr w:rsidR="009E1D9C" w:rsidRPr="009E1D9C" w14:paraId="563332B4" w14:textId="77777777">
        <w:trPr>
          <w:trHeight w:val="290"/>
        </w:trPr>
        <w:tc>
          <w:tcPr>
            <w:tcW w:w="1502" w:type="dxa"/>
            <w:hideMark/>
          </w:tcPr>
          <w:p w14:paraId="6FF6DD7A" w14:textId="77777777" w:rsidR="009E1D9C" w:rsidRPr="009E1D9C" w:rsidRDefault="009E1D9C" w:rsidP="009D64B9">
            <w:pPr>
              <w:pStyle w:val="TTableText"/>
            </w:pPr>
            <w:r w:rsidRPr="009E1D9C">
              <w:t>202</w:t>
            </w:r>
          </w:p>
        </w:tc>
        <w:tc>
          <w:tcPr>
            <w:tcW w:w="1502" w:type="dxa"/>
            <w:hideMark/>
          </w:tcPr>
          <w:p w14:paraId="6C9B7D70" w14:textId="77777777" w:rsidR="009E1D9C" w:rsidRPr="009E1D9C" w:rsidRDefault="009E1D9C" w:rsidP="009D64B9">
            <w:pPr>
              <w:pStyle w:val="TTableText"/>
            </w:pPr>
            <w:r w:rsidRPr="009E1D9C">
              <w:t>160</w:t>
            </w:r>
          </w:p>
        </w:tc>
        <w:tc>
          <w:tcPr>
            <w:tcW w:w="1503" w:type="dxa"/>
            <w:hideMark/>
          </w:tcPr>
          <w:p w14:paraId="24283616" w14:textId="77777777" w:rsidR="009E1D9C" w:rsidRPr="009E1D9C" w:rsidRDefault="009E1D9C" w:rsidP="009D64B9">
            <w:pPr>
              <w:pStyle w:val="TTableText"/>
            </w:pPr>
            <w:r w:rsidRPr="009E1D9C">
              <w:t>163</w:t>
            </w:r>
          </w:p>
        </w:tc>
        <w:tc>
          <w:tcPr>
            <w:tcW w:w="1503" w:type="dxa"/>
            <w:hideMark/>
          </w:tcPr>
          <w:p w14:paraId="35AFC255" w14:textId="77777777" w:rsidR="009E1D9C" w:rsidRPr="009E1D9C" w:rsidRDefault="009E1D9C" w:rsidP="009D64B9">
            <w:pPr>
              <w:pStyle w:val="TTableText"/>
            </w:pPr>
            <w:r w:rsidRPr="009E1D9C">
              <w:t>186</w:t>
            </w:r>
          </w:p>
        </w:tc>
        <w:tc>
          <w:tcPr>
            <w:tcW w:w="1503" w:type="dxa"/>
            <w:hideMark/>
          </w:tcPr>
          <w:p w14:paraId="32BF16A3" w14:textId="77777777" w:rsidR="009E1D9C" w:rsidRPr="009E1D9C" w:rsidRDefault="009E1D9C" w:rsidP="009D64B9">
            <w:pPr>
              <w:pStyle w:val="TTableText"/>
            </w:pPr>
            <w:r w:rsidRPr="009E1D9C">
              <w:t>191</w:t>
            </w:r>
          </w:p>
        </w:tc>
        <w:tc>
          <w:tcPr>
            <w:tcW w:w="1503" w:type="dxa"/>
            <w:hideMark/>
          </w:tcPr>
          <w:p w14:paraId="67D44A4C" w14:textId="77777777" w:rsidR="009E1D9C" w:rsidRPr="009E1D9C" w:rsidRDefault="009E1D9C" w:rsidP="009D64B9">
            <w:pPr>
              <w:pStyle w:val="TTableText"/>
            </w:pPr>
            <w:r w:rsidRPr="009E1D9C">
              <w:t>207</w:t>
            </w:r>
          </w:p>
        </w:tc>
      </w:tr>
      <w:tr w:rsidR="009E1D9C" w:rsidRPr="009E1D9C" w14:paraId="3212D83A" w14:textId="77777777">
        <w:trPr>
          <w:trHeight w:val="290"/>
        </w:trPr>
        <w:tc>
          <w:tcPr>
            <w:tcW w:w="1502" w:type="dxa"/>
            <w:hideMark/>
          </w:tcPr>
          <w:p w14:paraId="052D0F37" w14:textId="77777777" w:rsidR="009E1D9C" w:rsidRPr="009E1D9C" w:rsidRDefault="009E1D9C" w:rsidP="009D64B9">
            <w:pPr>
              <w:pStyle w:val="TTableText"/>
            </w:pPr>
            <w:r w:rsidRPr="009E1D9C">
              <w:t>203</w:t>
            </w:r>
          </w:p>
        </w:tc>
        <w:tc>
          <w:tcPr>
            <w:tcW w:w="1502" w:type="dxa"/>
            <w:hideMark/>
          </w:tcPr>
          <w:p w14:paraId="2CAD7312" w14:textId="77777777" w:rsidR="009E1D9C" w:rsidRPr="009E1D9C" w:rsidRDefault="009E1D9C" w:rsidP="009D64B9">
            <w:pPr>
              <w:pStyle w:val="TTableText"/>
            </w:pPr>
            <w:r w:rsidRPr="009E1D9C">
              <w:t>161</w:t>
            </w:r>
          </w:p>
        </w:tc>
        <w:tc>
          <w:tcPr>
            <w:tcW w:w="1503" w:type="dxa"/>
            <w:hideMark/>
          </w:tcPr>
          <w:p w14:paraId="152434F6" w14:textId="77777777" w:rsidR="009E1D9C" w:rsidRPr="009E1D9C" w:rsidRDefault="009E1D9C" w:rsidP="009D64B9">
            <w:pPr>
              <w:pStyle w:val="TTableText"/>
            </w:pPr>
            <w:r w:rsidRPr="009E1D9C">
              <w:t>164</w:t>
            </w:r>
          </w:p>
        </w:tc>
        <w:tc>
          <w:tcPr>
            <w:tcW w:w="1503" w:type="dxa"/>
            <w:hideMark/>
          </w:tcPr>
          <w:p w14:paraId="2910766B" w14:textId="77777777" w:rsidR="009E1D9C" w:rsidRPr="009E1D9C" w:rsidRDefault="009E1D9C" w:rsidP="009D64B9">
            <w:pPr>
              <w:pStyle w:val="TTableText"/>
            </w:pPr>
            <w:r w:rsidRPr="009E1D9C">
              <w:t>187</w:t>
            </w:r>
          </w:p>
        </w:tc>
        <w:tc>
          <w:tcPr>
            <w:tcW w:w="1503" w:type="dxa"/>
            <w:hideMark/>
          </w:tcPr>
          <w:p w14:paraId="779BB16C" w14:textId="77777777" w:rsidR="009E1D9C" w:rsidRPr="009E1D9C" w:rsidRDefault="009E1D9C" w:rsidP="009D64B9">
            <w:pPr>
              <w:pStyle w:val="TTableText"/>
            </w:pPr>
            <w:r w:rsidRPr="009E1D9C">
              <w:t>192</w:t>
            </w:r>
          </w:p>
        </w:tc>
        <w:tc>
          <w:tcPr>
            <w:tcW w:w="1503" w:type="dxa"/>
            <w:hideMark/>
          </w:tcPr>
          <w:p w14:paraId="2AF2722C" w14:textId="77777777" w:rsidR="009E1D9C" w:rsidRPr="009E1D9C" w:rsidRDefault="009E1D9C" w:rsidP="009D64B9">
            <w:pPr>
              <w:pStyle w:val="TTableText"/>
            </w:pPr>
            <w:r w:rsidRPr="009E1D9C">
              <w:t>208</w:t>
            </w:r>
          </w:p>
        </w:tc>
      </w:tr>
      <w:tr w:rsidR="009E1D9C" w:rsidRPr="009E1D9C" w14:paraId="6A9AF4A8" w14:textId="77777777">
        <w:trPr>
          <w:trHeight w:val="290"/>
        </w:trPr>
        <w:tc>
          <w:tcPr>
            <w:tcW w:w="1502" w:type="dxa"/>
            <w:hideMark/>
          </w:tcPr>
          <w:p w14:paraId="17FE0589" w14:textId="77777777" w:rsidR="009E1D9C" w:rsidRPr="009E1D9C" w:rsidRDefault="009E1D9C" w:rsidP="009D64B9">
            <w:pPr>
              <w:pStyle w:val="TTableText"/>
            </w:pPr>
            <w:r w:rsidRPr="009E1D9C">
              <w:t>204</w:t>
            </w:r>
          </w:p>
        </w:tc>
        <w:tc>
          <w:tcPr>
            <w:tcW w:w="1502" w:type="dxa"/>
            <w:hideMark/>
          </w:tcPr>
          <w:p w14:paraId="072711CB" w14:textId="77777777" w:rsidR="009E1D9C" w:rsidRPr="009E1D9C" w:rsidRDefault="009E1D9C" w:rsidP="009D64B9">
            <w:pPr>
              <w:pStyle w:val="TTableText"/>
            </w:pPr>
            <w:r w:rsidRPr="009E1D9C">
              <w:t>162</w:t>
            </w:r>
          </w:p>
        </w:tc>
        <w:tc>
          <w:tcPr>
            <w:tcW w:w="1503" w:type="dxa"/>
            <w:hideMark/>
          </w:tcPr>
          <w:p w14:paraId="00E254FE" w14:textId="77777777" w:rsidR="009E1D9C" w:rsidRPr="009E1D9C" w:rsidRDefault="009E1D9C" w:rsidP="009D64B9">
            <w:pPr>
              <w:pStyle w:val="TTableText"/>
            </w:pPr>
            <w:r w:rsidRPr="009E1D9C">
              <w:t>165</w:t>
            </w:r>
          </w:p>
        </w:tc>
        <w:tc>
          <w:tcPr>
            <w:tcW w:w="1503" w:type="dxa"/>
            <w:hideMark/>
          </w:tcPr>
          <w:p w14:paraId="05E34940" w14:textId="77777777" w:rsidR="009E1D9C" w:rsidRPr="009E1D9C" w:rsidRDefault="009E1D9C" w:rsidP="009D64B9">
            <w:pPr>
              <w:pStyle w:val="TTableText"/>
            </w:pPr>
            <w:r w:rsidRPr="009E1D9C">
              <w:t>188</w:t>
            </w:r>
          </w:p>
        </w:tc>
        <w:tc>
          <w:tcPr>
            <w:tcW w:w="1503" w:type="dxa"/>
            <w:hideMark/>
          </w:tcPr>
          <w:p w14:paraId="7B7DDFD5" w14:textId="77777777" w:rsidR="009E1D9C" w:rsidRPr="009E1D9C" w:rsidRDefault="009E1D9C" w:rsidP="009D64B9">
            <w:pPr>
              <w:pStyle w:val="TTableText"/>
            </w:pPr>
            <w:r w:rsidRPr="009E1D9C">
              <w:t>193</w:t>
            </w:r>
          </w:p>
        </w:tc>
        <w:tc>
          <w:tcPr>
            <w:tcW w:w="1503" w:type="dxa"/>
            <w:hideMark/>
          </w:tcPr>
          <w:p w14:paraId="2700F3F0" w14:textId="77777777" w:rsidR="009E1D9C" w:rsidRPr="009E1D9C" w:rsidRDefault="009E1D9C" w:rsidP="009D64B9">
            <w:pPr>
              <w:pStyle w:val="TTableText"/>
            </w:pPr>
            <w:r w:rsidRPr="009E1D9C">
              <w:t>209</w:t>
            </w:r>
          </w:p>
        </w:tc>
      </w:tr>
      <w:tr w:rsidR="009E1D9C" w:rsidRPr="009E1D9C" w14:paraId="32AC7B47" w14:textId="77777777">
        <w:trPr>
          <w:trHeight w:val="290"/>
        </w:trPr>
        <w:tc>
          <w:tcPr>
            <w:tcW w:w="1502" w:type="dxa"/>
            <w:hideMark/>
          </w:tcPr>
          <w:p w14:paraId="55A8D341" w14:textId="77777777" w:rsidR="009E1D9C" w:rsidRPr="009E1D9C" w:rsidRDefault="009E1D9C" w:rsidP="009D64B9">
            <w:pPr>
              <w:pStyle w:val="TTableText"/>
            </w:pPr>
            <w:r w:rsidRPr="009E1D9C">
              <w:t>205</w:t>
            </w:r>
          </w:p>
        </w:tc>
        <w:tc>
          <w:tcPr>
            <w:tcW w:w="1502" w:type="dxa"/>
            <w:hideMark/>
          </w:tcPr>
          <w:p w14:paraId="48BD58FA" w14:textId="77777777" w:rsidR="009E1D9C" w:rsidRPr="009E1D9C" w:rsidRDefault="009E1D9C" w:rsidP="009D64B9">
            <w:pPr>
              <w:pStyle w:val="TTableText"/>
            </w:pPr>
            <w:r w:rsidRPr="009E1D9C">
              <w:t>163</w:t>
            </w:r>
          </w:p>
        </w:tc>
        <w:tc>
          <w:tcPr>
            <w:tcW w:w="1503" w:type="dxa"/>
            <w:hideMark/>
          </w:tcPr>
          <w:p w14:paraId="230B4C08" w14:textId="77777777" w:rsidR="009E1D9C" w:rsidRPr="009E1D9C" w:rsidRDefault="009E1D9C" w:rsidP="009D64B9">
            <w:pPr>
              <w:pStyle w:val="TTableText"/>
            </w:pPr>
            <w:r w:rsidRPr="009E1D9C">
              <w:t>166</w:t>
            </w:r>
          </w:p>
        </w:tc>
        <w:tc>
          <w:tcPr>
            <w:tcW w:w="1503" w:type="dxa"/>
            <w:hideMark/>
          </w:tcPr>
          <w:p w14:paraId="0370A740" w14:textId="77777777" w:rsidR="009E1D9C" w:rsidRPr="009E1D9C" w:rsidRDefault="009E1D9C" w:rsidP="009D64B9">
            <w:pPr>
              <w:pStyle w:val="TTableText"/>
            </w:pPr>
            <w:r w:rsidRPr="009E1D9C">
              <w:t>189</w:t>
            </w:r>
          </w:p>
        </w:tc>
        <w:tc>
          <w:tcPr>
            <w:tcW w:w="1503" w:type="dxa"/>
            <w:hideMark/>
          </w:tcPr>
          <w:p w14:paraId="13CCFBA6" w14:textId="77777777" w:rsidR="009E1D9C" w:rsidRPr="009E1D9C" w:rsidRDefault="009E1D9C" w:rsidP="009D64B9">
            <w:pPr>
              <w:pStyle w:val="TTableText"/>
            </w:pPr>
            <w:r w:rsidRPr="009E1D9C">
              <w:t>194</w:t>
            </w:r>
          </w:p>
        </w:tc>
        <w:tc>
          <w:tcPr>
            <w:tcW w:w="1503" w:type="dxa"/>
            <w:hideMark/>
          </w:tcPr>
          <w:p w14:paraId="39DEC807" w14:textId="77777777" w:rsidR="009E1D9C" w:rsidRPr="009E1D9C" w:rsidRDefault="009E1D9C" w:rsidP="009D64B9">
            <w:pPr>
              <w:pStyle w:val="TTableText"/>
            </w:pPr>
            <w:r w:rsidRPr="009E1D9C">
              <w:t>210</w:t>
            </w:r>
          </w:p>
        </w:tc>
      </w:tr>
      <w:tr w:rsidR="009E1D9C" w:rsidRPr="009E1D9C" w14:paraId="606DB9EC" w14:textId="77777777">
        <w:trPr>
          <w:trHeight w:val="290"/>
        </w:trPr>
        <w:tc>
          <w:tcPr>
            <w:tcW w:w="1502" w:type="dxa"/>
            <w:hideMark/>
          </w:tcPr>
          <w:p w14:paraId="1E021841" w14:textId="77777777" w:rsidR="009E1D9C" w:rsidRPr="009E1D9C" w:rsidRDefault="009E1D9C" w:rsidP="009D64B9">
            <w:pPr>
              <w:pStyle w:val="TTableText"/>
            </w:pPr>
            <w:r w:rsidRPr="009E1D9C">
              <w:t>206</w:t>
            </w:r>
          </w:p>
        </w:tc>
        <w:tc>
          <w:tcPr>
            <w:tcW w:w="1502" w:type="dxa"/>
            <w:hideMark/>
          </w:tcPr>
          <w:p w14:paraId="516937B3" w14:textId="77777777" w:rsidR="009E1D9C" w:rsidRPr="009E1D9C" w:rsidRDefault="009E1D9C" w:rsidP="009D64B9">
            <w:pPr>
              <w:pStyle w:val="TTableText"/>
            </w:pPr>
            <w:r w:rsidRPr="009E1D9C">
              <w:t>164</w:t>
            </w:r>
          </w:p>
        </w:tc>
        <w:tc>
          <w:tcPr>
            <w:tcW w:w="1503" w:type="dxa"/>
            <w:hideMark/>
          </w:tcPr>
          <w:p w14:paraId="4C8AAFCF" w14:textId="77777777" w:rsidR="009E1D9C" w:rsidRPr="009E1D9C" w:rsidRDefault="009E1D9C" w:rsidP="009D64B9">
            <w:pPr>
              <w:pStyle w:val="TTableText"/>
            </w:pPr>
            <w:r w:rsidRPr="009E1D9C">
              <w:t>167</w:t>
            </w:r>
          </w:p>
        </w:tc>
        <w:tc>
          <w:tcPr>
            <w:tcW w:w="1503" w:type="dxa"/>
            <w:hideMark/>
          </w:tcPr>
          <w:p w14:paraId="7F87739C" w14:textId="77777777" w:rsidR="009E1D9C" w:rsidRPr="009E1D9C" w:rsidRDefault="009E1D9C" w:rsidP="009D64B9">
            <w:pPr>
              <w:pStyle w:val="TTableText"/>
            </w:pPr>
            <w:r w:rsidRPr="009E1D9C">
              <w:t>190</w:t>
            </w:r>
          </w:p>
        </w:tc>
        <w:tc>
          <w:tcPr>
            <w:tcW w:w="1503" w:type="dxa"/>
            <w:hideMark/>
          </w:tcPr>
          <w:p w14:paraId="0A6B1898" w14:textId="77777777" w:rsidR="009E1D9C" w:rsidRPr="009E1D9C" w:rsidRDefault="009E1D9C" w:rsidP="009D64B9">
            <w:pPr>
              <w:pStyle w:val="TTableText"/>
            </w:pPr>
            <w:r w:rsidRPr="009E1D9C">
              <w:t>195</w:t>
            </w:r>
          </w:p>
        </w:tc>
        <w:tc>
          <w:tcPr>
            <w:tcW w:w="1503" w:type="dxa"/>
            <w:hideMark/>
          </w:tcPr>
          <w:p w14:paraId="499B2881" w14:textId="77777777" w:rsidR="009E1D9C" w:rsidRPr="009E1D9C" w:rsidRDefault="009E1D9C" w:rsidP="009D64B9">
            <w:pPr>
              <w:pStyle w:val="TTableText"/>
            </w:pPr>
            <w:r w:rsidRPr="009E1D9C">
              <w:t>211</w:t>
            </w:r>
          </w:p>
        </w:tc>
      </w:tr>
      <w:tr w:rsidR="009E1D9C" w:rsidRPr="009E1D9C" w14:paraId="6B663A29" w14:textId="77777777">
        <w:trPr>
          <w:trHeight w:val="290"/>
        </w:trPr>
        <w:tc>
          <w:tcPr>
            <w:tcW w:w="1502" w:type="dxa"/>
            <w:hideMark/>
          </w:tcPr>
          <w:p w14:paraId="6C828380" w14:textId="77777777" w:rsidR="009E1D9C" w:rsidRPr="009E1D9C" w:rsidRDefault="009E1D9C" w:rsidP="009D64B9">
            <w:pPr>
              <w:pStyle w:val="TTableText"/>
            </w:pPr>
            <w:r w:rsidRPr="009E1D9C">
              <w:t>207</w:t>
            </w:r>
          </w:p>
        </w:tc>
        <w:tc>
          <w:tcPr>
            <w:tcW w:w="1502" w:type="dxa"/>
            <w:hideMark/>
          </w:tcPr>
          <w:p w14:paraId="65FBAD80" w14:textId="77777777" w:rsidR="009E1D9C" w:rsidRPr="009E1D9C" w:rsidRDefault="009E1D9C" w:rsidP="009D64B9">
            <w:pPr>
              <w:pStyle w:val="TTableText"/>
            </w:pPr>
            <w:r w:rsidRPr="009E1D9C">
              <w:t>165</w:t>
            </w:r>
          </w:p>
        </w:tc>
        <w:tc>
          <w:tcPr>
            <w:tcW w:w="1503" w:type="dxa"/>
            <w:hideMark/>
          </w:tcPr>
          <w:p w14:paraId="033BE5D7" w14:textId="77777777" w:rsidR="009E1D9C" w:rsidRPr="009E1D9C" w:rsidRDefault="009E1D9C" w:rsidP="009D64B9">
            <w:pPr>
              <w:pStyle w:val="TTableText"/>
            </w:pPr>
            <w:r w:rsidRPr="009E1D9C">
              <w:t>168</w:t>
            </w:r>
          </w:p>
        </w:tc>
        <w:tc>
          <w:tcPr>
            <w:tcW w:w="1503" w:type="dxa"/>
            <w:hideMark/>
          </w:tcPr>
          <w:p w14:paraId="2BED1085" w14:textId="77777777" w:rsidR="009E1D9C" w:rsidRPr="009E1D9C" w:rsidRDefault="009E1D9C" w:rsidP="009D64B9">
            <w:pPr>
              <w:pStyle w:val="TTableText"/>
            </w:pPr>
            <w:r w:rsidRPr="009E1D9C">
              <w:t>191</w:t>
            </w:r>
          </w:p>
        </w:tc>
        <w:tc>
          <w:tcPr>
            <w:tcW w:w="1503" w:type="dxa"/>
            <w:hideMark/>
          </w:tcPr>
          <w:p w14:paraId="409F86A0" w14:textId="77777777" w:rsidR="009E1D9C" w:rsidRPr="009E1D9C" w:rsidRDefault="009E1D9C" w:rsidP="009D64B9">
            <w:pPr>
              <w:pStyle w:val="TTableText"/>
            </w:pPr>
            <w:r w:rsidRPr="009E1D9C">
              <w:t>196</w:t>
            </w:r>
          </w:p>
        </w:tc>
        <w:tc>
          <w:tcPr>
            <w:tcW w:w="1503" w:type="dxa"/>
            <w:hideMark/>
          </w:tcPr>
          <w:p w14:paraId="42FC7D78" w14:textId="77777777" w:rsidR="009E1D9C" w:rsidRPr="009E1D9C" w:rsidRDefault="009E1D9C" w:rsidP="009D64B9">
            <w:pPr>
              <w:pStyle w:val="TTableText"/>
            </w:pPr>
            <w:r w:rsidRPr="009E1D9C">
              <w:t>212</w:t>
            </w:r>
          </w:p>
        </w:tc>
      </w:tr>
      <w:tr w:rsidR="009E1D9C" w:rsidRPr="009E1D9C" w14:paraId="47004FCD" w14:textId="77777777">
        <w:trPr>
          <w:trHeight w:val="290"/>
        </w:trPr>
        <w:tc>
          <w:tcPr>
            <w:tcW w:w="1502" w:type="dxa"/>
            <w:hideMark/>
          </w:tcPr>
          <w:p w14:paraId="4BD2215E" w14:textId="77777777" w:rsidR="009E1D9C" w:rsidRPr="009E1D9C" w:rsidRDefault="009E1D9C" w:rsidP="009D64B9">
            <w:pPr>
              <w:pStyle w:val="TTableText"/>
            </w:pPr>
            <w:r w:rsidRPr="009E1D9C">
              <w:t>208</w:t>
            </w:r>
          </w:p>
        </w:tc>
        <w:tc>
          <w:tcPr>
            <w:tcW w:w="1502" w:type="dxa"/>
            <w:hideMark/>
          </w:tcPr>
          <w:p w14:paraId="5756F155" w14:textId="77777777" w:rsidR="009E1D9C" w:rsidRPr="009E1D9C" w:rsidRDefault="009E1D9C" w:rsidP="009D64B9">
            <w:pPr>
              <w:pStyle w:val="TTableText"/>
            </w:pPr>
            <w:r w:rsidRPr="009E1D9C">
              <w:t>166</w:t>
            </w:r>
          </w:p>
        </w:tc>
        <w:tc>
          <w:tcPr>
            <w:tcW w:w="1503" w:type="dxa"/>
            <w:hideMark/>
          </w:tcPr>
          <w:p w14:paraId="3D753015" w14:textId="77777777" w:rsidR="009E1D9C" w:rsidRPr="009E1D9C" w:rsidRDefault="009E1D9C" w:rsidP="009D64B9">
            <w:pPr>
              <w:pStyle w:val="TTableText"/>
            </w:pPr>
            <w:r w:rsidRPr="009E1D9C">
              <w:t>169</w:t>
            </w:r>
          </w:p>
        </w:tc>
        <w:tc>
          <w:tcPr>
            <w:tcW w:w="1503" w:type="dxa"/>
            <w:hideMark/>
          </w:tcPr>
          <w:p w14:paraId="53C2662D" w14:textId="77777777" w:rsidR="009E1D9C" w:rsidRPr="009E1D9C" w:rsidRDefault="009E1D9C" w:rsidP="009D64B9">
            <w:pPr>
              <w:pStyle w:val="TTableText"/>
            </w:pPr>
            <w:r w:rsidRPr="009E1D9C">
              <w:t>192</w:t>
            </w:r>
          </w:p>
        </w:tc>
        <w:tc>
          <w:tcPr>
            <w:tcW w:w="1503" w:type="dxa"/>
            <w:hideMark/>
          </w:tcPr>
          <w:p w14:paraId="63D6B04D" w14:textId="77777777" w:rsidR="009E1D9C" w:rsidRPr="009E1D9C" w:rsidRDefault="009E1D9C" w:rsidP="009D64B9">
            <w:pPr>
              <w:pStyle w:val="TTableText"/>
            </w:pPr>
            <w:r w:rsidRPr="009E1D9C">
              <w:t>197</w:t>
            </w:r>
          </w:p>
        </w:tc>
        <w:tc>
          <w:tcPr>
            <w:tcW w:w="1503" w:type="dxa"/>
            <w:hideMark/>
          </w:tcPr>
          <w:p w14:paraId="3E365FA7" w14:textId="77777777" w:rsidR="009E1D9C" w:rsidRPr="009E1D9C" w:rsidRDefault="009E1D9C" w:rsidP="009D64B9">
            <w:pPr>
              <w:pStyle w:val="TTableText"/>
            </w:pPr>
            <w:r w:rsidRPr="009E1D9C">
              <w:t>213</w:t>
            </w:r>
          </w:p>
        </w:tc>
      </w:tr>
      <w:tr w:rsidR="009E1D9C" w:rsidRPr="009E1D9C" w14:paraId="4ED47D08" w14:textId="77777777">
        <w:trPr>
          <w:trHeight w:val="290"/>
        </w:trPr>
        <w:tc>
          <w:tcPr>
            <w:tcW w:w="1502" w:type="dxa"/>
            <w:hideMark/>
          </w:tcPr>
          <w:p w14:paraId="720245E9" w14:textId="77777777" w:rsidR="009E1D9C" w:rsidRPr="009E1D9C" w:rsidRDefault="009E1D9C" w:rsidP="009D64B9">
            <w:pPr>
              <w:pStyle w:val="TTableText"/>
            </w:pPr>
            <w:r w:rsidRPr="009E1D9C">
              <w:t>209</w:t>
            </w:r>
          </w:p>
        </w:tc>
        <w:tc>
          <w:tcPr>
            <w:tcW w:w="1502" w:type="dxa"/>
            <w:hideMark/>
          </w:tcPr>
          <w:p w14:paraId="5C40DEB3" w14:textId="77777777" w:rsidR="009E1D9C" w:rsidRPr="009E1D9C" w:rsidRDefault="009E1D9C" w:rsidP="009D64B9">
            <w:pPr>
              <w:pStyle w:val="TTableText"/>
            </w:pPr>
            <w:r w:rsidRPr="009E1D9C">
              <w:t>167</w:t>
            </w:r>
          </w:p>
        </w:tc>
        <w:tc>
          <w:tcPr>
            <w:tcW w:w="1503" w:type="dxa"/>
            <w:hideMark/>
          </w:tcPr>
          <w:p w14:paraId="3FAC57F6" w14:textId="77777777" w:rsidR="009E1D9C" w:rsidRPr="009E1D9C" w:rsidRDefault="009E1D9C" w:rsidP="009D64B9">
            <w:pPr>
              <w:pStyle w:val="TTableText"/>
            </w:pPr>
            <w:r w:rsidRPr="009E1D9C">
              <w:t>170</w:t>
            </w:r>
          </w:p>
        </w:tc>
        <w:tc>
          <w:tcPr>
            <w:tcW w:w="1503" w:type="dxa"/>
            <w:hideMark/>
          </w:tcPr>
          <w:p w14:paraId="51B75786" w14:textId="77777777" w:rsidR="009E1D9C" w:rsidRPr="009E1D9C" w:rsidRDefault="009E1D9C" w:rsidP="009D64B9">
            <w:pPr>
              <w:pStyle w:val="TTableText"/>
            </w:pPr>
            <w:r w:rsidRPr="009E1D9C">
              <w:t>193</w:t>
            </w:r>
          </w:p>
        </w:tc>
        <w:tc>
          <w:tcPr>
            <w:tcW w:w="1503" w:type="dxa"/>
            <w:hideMark/>
          </w:tcPr>
          <w:p w14:paraId="01A5A3BF" w14:textId="77777777" w:rsidR="009E1D9C" w:rsidRPr="009E1D9C" w:rsidRDefault="009E1D9C" w:rsidP="009D64B9">
            <w:pPr>
              <w:pStyle w:val="TTableText"/>
            </w:pPr>
            <w:r w:rsidRPr="009E1D9C">
              <w:t>198</w:t>
            </w:r>
          </w:p>
        </w:tc>
        <w:tc>
          <w:tcPr>
            <w:tcW w:w="1503" w:type="dxa"/>
            <w:hideMark/>
          </w:tcPr>
          <w:p w14:paraId="4A8797B9" w14:textId="77777777" w:rsidR="009E1D9C" w:rsidRPr="009E1D9C" w:rsidRDefault="009E1D9C" w:rsidP="009D64B9">
            <w:pPr>
              <w:pStyle w:val="TTableText"/>
            </w:pPr>
            <w:r w:rsidRPr="009E1D9C">
              <w:t>214</w:t>
            </w:r>
          </w:p>
        </w:tc>
      </w:tr>
      <w:tr w:rsidR="009E1D9C" w:rsidRPr="009E1D9C" w14:paraId="04F8EFA6" w14:textId="77777777">
        <w:trPr>
          <w:trHeight w:val="290"/>
        </w:trPr>
        <w:tc>
          <w:tcPr>
            <w:tcW w:w="1502" w:type="dxa"/>
            <w:hideMark/>
          </w:tcPr>
          <w:p w14:paraId="48CD85A1" w14:textId="77777777" w:rsidR="009E1D9C" w:rsidRPr="009E1D9C" w:rsidRDefault="009E1D9C" w:rsidP="009D64B9">
            <w:pPr>
              <w:pStyle w:val="TTableText"/>
            </w:pPr>
            <w:r w:rsidRPr="009E1D9C">
              <w:lastRenderedPageBreak/>
              <w:t>210</w:t>
            </w:r>
          </w:p>
        </w:tc>
        <w:tc>
          <w:tcPr>
            <w:tcW w:w="1502" w:type="dxa"/>
            <w:hideMark/>
          </w:tcPr>
          <w:p w14:paraId="0F8C56A5" w14:textId="77777777" w:rsidR="009E1D9C" w:rsidRPr="009E1D9C" w:rsidRDefault="009E1D9C" w:rsidP="009D64B9">
            <w:pPr>
              <w:pStyle w:val="TTableText"/>
            </w:pPr>
            <w:r w:rsidRPr="009E1D9C">
              <w:t>168</w:t>
            </w:r>
          </w:p>
        </w:tc>
        <w:tc>
          <w:tcPr>
            <w:tcW w:w="1503" w:type="dxa"/>
            <w:hideMark/>
          </w:tcPr>
          <w:p w14:paraId="15E4B3AA" w14:textId="77777777" w:rsidR="009E1D9C" w:rsidRPr="009E1D9C" w:rsidRDefault="009E1D9C" w:rsidP="009D64B9">
            <w:pPr>
              <w:pStyle w:val="TTableText"/>
            </w:pPr>
            <w:r w:rsidRPr="009E1D9C">
              <w:t>171</w:t>
            </w:r>
          </w:p>
        </w:tc>
        <w:tc>
          <w:tcPr>
            <w:tcW w:w="1503" w:type="dxa"/>
            <w:hideMark/>
          </w:tcPr>
          <w:p w14:paraId="01CD2B52" w14:textId="77777777" w:rsidR="009E1D9C" w:rsidRPr="009E1D9C" w:rsidRDefault="009E1D9C" w:rsidP="009D64B9">
            <w:pPr>
              <w:pStyle w:val="TTableText"/>
            </w:pPr>
            <w:r w:rsidRPr="009E1D9C">
              <w:t>194</w:t>
            </w:r>
          </w:p>
        </w:tc>
        <w:tc>
          <w:tcPr>
            <w:tcW w:w="1503" w:type="dxa"/>
            <w:hideMark/>
          </w:tcPr>
          <w:p w14:paraId="3703A2DC" w14:textId="77777777" w:rsidR="009E1D9C" w:rsidRPr="009E1D9C" w:rsidRDefault="009E1D9C" w:rsidP="009D64B9">
            <w:pPr>
              <w:pStyle w:val="TTableText"/>
            </w:pPr>
            <w:r w:rsidRPr="009E1D9C">
              <w:t>199</w:t>
            </w:r>
          </w:p>
        </w:tc>
        <w:tc>
          <w:tcPr>
            <w:tcW w:w="1503" w:type="dxa"/>
            <w:hideMark/>
          </w:tcPr>
          <w:p w14:paraId="218BA300" w14:textId="77777777" w:rsidR="009E1D9C" w:rsidRPr="009E1D9C" w:rsidRDefault="009E1D9C" w:rsidP="009D64B9">
            <w:pPr>
              <w:pStyle w:val="TTableText"/>
            </w:pPr>
            <w:r w:rsidRPr="009E1D9C">
              <w:t>215</w:t>
            </w:r>
          </w:p>
        </w:tc>
      </w:tr>
      <w:tr w:rsidR="009E1D9C" w:rsidRPr="009E1D9C" w14:paraId="14F0AB1C" w14:textId="77777777">
        <w:trPr>
          <w:trHeight w:val="290"/>
        </w:trPr>
        <w:tc>
          <w:tcPr>
            <w:tcW w:w="1502" w:type="dxa"/>
            <w:hideMark/>
          </w:tcPr>
          <w:p w14:paraId="5D0E7311" w14:textId="77777777" w:rsidR="009E1D9C" w:rsidRPr="009E1D9C" w:rsidRDefault="009E1D9C" w:rsidP="009D64B9">
            <w:pPr>
              <w:pStyle w:val="TTableText"/>
            </w:pPr>
            <w:r w:rsidRPr="009E1D9C">
              <w:t>211</w:t>
            </w:r>
          </w:p>
        </w:tc>
        <w:tc>
          <w:tcPr>
            <w:tcW w:w="1502" w:type="dxa"/>
            <w:hideMark/>
          </w:tcPr>
          <w:p w14:paraId="0E61431F" w14:textId="77777777" w:rsidR="009E1D9C" w:rsidRPr="009E1D9C" w:rsidRDefault="009E1D9C" w:rsidP="009D64B9">
            <w:pPr>
              <w:pStyle w:val="TTableText"/>
            </w:pPr>
            <w:r w:rsidRPr="009E1D9C">
              <w:t>169</w:t>
            </w:r>
          </w:p>
        </w:tc>
        <w:tc>
          <w:tcPr>
            <w:tcW w:w="1503" w:type="dxa"/>
            <w:hideMark/>
          </w:tcPr>
          <w:p w14:paraId="4458BDF9" w14:textId="77777777" w:rsidR="009E1D9C" w:rsidRPr="009E1D9C" w:rsidRDefault="009E1D9C" w:rsidP="009D64B9">
            <w:pPr>
              <w:pStyle w:val="TTableText"/>
            </w:pPr>
            <w:r w:rsidRPr="009E1D9C">
              <w:t>172</w:t>
            </w:r>
          </w:p>
        </w:tc>
        <w:tc>
          <w:tcPr>
            <w:tcW w:w="1503" w:type="dxa"/>
            <w:hideMark/>
          </w:tcPr>
          <w:p w14:paraId="1B7CDEC3" w14:textId="77777777" w:rsidR="009E1D9C" w:rsidRPr="009E1D9C" w:rsidRDefault="009E1D9C" w:rsidP="009D64B9">
            <w:pPr>
              <w:pStyle w:val="TTableText"/>
            </w:pPr>
            <w:r w:rsidRPr="009E1D9C">
              <w:t>195</w:t>
            </w:r>
          </w:p>
        </w:tc>
        <w:tc>
          <w:tcPr>
            <w:tcW w:w="1503" w:type="dxa"/>
            <w:hideMark/>
          </w:tcPr>
          <w:p w14:paraId="207AA87F" w14:textId="77777777" w:rsidR="009E1D9C" w:rsidRPr="009E1D9C" w:rsidRDefault="009E1D9C" w:rsidP="009D64B9">
            <w:pPr>
              <w:pStyle w:val="TTableText"/>
            </w:pPr>
            <w:r w:rsidRPr="009E1D9C">
              <w:t>200</w:t>
            </w:r>
          </w:p>
        </w:tc>
        <w:tc>
          <w:tcPr>
            <w:tcW w:w="1503" w:type="dxa"/>
            <w:hideMark/>
          </w:tcPr>
          <w:p w14:paraId="1C9ED8D2" w14:textId="77777777" w:rsidR="009E1D9C" w:rsidRPr="009E1D9C" w:rsidRDefault="009E1D9C" w:rsidP="009D64B9">
            <w:pPr>
              <w:pStyle w:val="TTableText"/>
            </w:pPr>
            <w:r w:rsidRPr="009E1D9C">
              <w:t>216</w:t>
            </w:r>
          </w:p>
        </w:tc>
      </w:tr>
      <w:tr w:rsidR="009E1D9C" w:rsidRPr="009E1D9C" w14:paraId="5CD82251" w14:textId="77777777">
        <w:trPr>
          <w:trHeight w:val="290"/>
        </w:trPr>
        <w:tc>
          <w:tcPr>
            <w:tcW w:w="1502" w:type="dxa"/>
            <w:hideMark/>
          </w:tcPr>
          <w:p w14:paraId="6FE11B33" w14:textId="77777777" w:rsidR="009E1D9C" w:rsidRPr="009E1D9C" w:rsidRDefault="009E1D9C" w:rsidP="009D64B9">
            <w:pPr>
              <w:pStyle w:val="TTableText"/>
            </w:pPr>
            <w:r w:rsidRPr="009E1D9C">
              <w:t>212</w:t>
            </w:r>
          </w:p>
        </w:tc>
        <w:tc>
          <w:tcPr>
            <w:tcW w:w="1502" w:type="dxa"/>
            <w:hideMark/>
          </w:tcPr>
          <w:p w14:paraId="29DD5F0D" w14:textId="77777777" w:rsidR="009E1D9C" w:rsidRPr="009E1D9C" w:rsidRDefault="009E1D9C" w:rsidP="009D64B9">
            <w:pPr>
              <w:pStyle w:val="TTableText"/>
            </w:pPr>
            <w:r w:rsidRPr="009E1D9C">
              <w:t>170</w:t>
            </w:r>
          </w:p>
        </w:tc>
        <w:tc>
          <w:tcPr>
            <w:tcW w:w="1503" w:type="dxa"/>
            <w:hideMark/>
          </w:tcPr>
          <w:p w14:paraId="2C944260" w14:textId="77777777" w:rsidR="009E1D9C" w:rsidRPr="009E1D9C" w:rsidRDefault="009E1D9C" w:rsidP="009D64B9">
            <w:pPr>
              <w:pStyle w:val="TTableText"/>
            </w:pPr>
            <w:r w:rsidRPr="009E1D9C">
              <w:t>173</w:t>
            </w:r>
          </w:p>
        </w:tc>
        <w:tc>
          <w:tcPr>
            <w:tcW w:w="1503" w:type="dxa"/>
            <w:hideMark/>
          </w:tcPr>
          <w:p w14:paraId="4EC32FBF" w14:textId="77777777" w:rsidR="009E1D9C" w:rsidRPr="009E1D9C" w:rsidRDefault="009E1D9C" w:rsidP="009D64B9">
            <w:pPr>
              <w:pStyle w:val="TTableText"/>
            </w:pPr>
            <w:r w:rsidRPr="009E1D9C">
              <w:t>196</w:t>
            </w:r>
          </w:p>
        </w:tc>
        <w:tc>
          <w:tcPr>
            <w:tcW w:w="1503" w:type="dxa"/>
            <w:hideMark/>
          </w:tcPr>
          <w:p w14:paraId="310B882E" w14:textId="77777777" w:rsidR="009E1D9C" w:rsidRPr="009E1D9C" w:rsidRDefault="009E1D9C" w:rsidP="009D64B9">
            <w:pPr>
              <w:pStyle w:val="TTableText"/>
            </w:pPr>
            <w:r w:rsidRPr="009E1D9C">
              <w:t>201</w:t>
            </w:r>
          </w:p>
        </w:tc>
        <w:tc>
          <w:tcPr>
            <w:tcW w:w="1503" w:type="dxa"/>
            <w:hideMark/>
          </w:tcPr>
          <w:p w14:paraId="227425BA" w14:textId="77777777" w:rsidR="009E1D9C" w:rsidRPr="009E1D9C" w:rsidRDefault="009E1D9C" w:rsidP="009D64B9">
            <w:pPr>
              <w:pStyle w:val="TTableText"/>
            </w:pPr>
            <w:r w:rsidRPr="009E1D9C">
              <w:t>217</w:t>
            </w:r>
          </w:p>
        </w:tc>
      </w:tr>
      <w:tr w:rsidR="009E1D9C" w:rsidRPr="009E1D9C" w14:paraId="07AADB12" w14:textId="77777777">
        <w:trPr>
          <w:trHeight w:val="290"/>
        </w:trPr>
        <w:tc>
          <w:tcPr>
            <w:tcW w:w="1502" w:type="dxa"/>
            <w:hideMark/>
          </w:tcPr>
          <w:p w14:paraId="6AA95DC8" w14:textId="77777777" w:rsidR="009E1D9C" w:rsidRPr="009E1D9C" w:rsidRDefault="009E1D9C" w:rsidP="009D64B9">
            <w:pPr>
              <w:pStyle w:val="TTableText"/>
            </w:pPr>
            <w:r w:rsidRPr="009E1D9C">
              <w:t>N/A</w:t>
            </w:r>
          </w:p>
        </w:tc>
        <w:tc>
          <w:tcPr>
            <w:tcW w:w="1502" w:type="dxa"/>
            <w:hideMark/>
          </w:tcPr>
          <w:p w14:paraId="7E7FB21F" w14:textId="77777777" w:rsidR="009E1D9C" w:rsidRPr="009E1D9C" w:rsidRDefault="009E1D9C" w:rsidP="009D64B9">
            <w:pPr>
              <w:pStyle w:val="TTableText"/>
            </w:pPr>
            <w:r w:rsidRPr="009E1D9C">
              <w:t>171</w:t>
            </w:r>
          </w:p>
        </w:tc>
        <w:tc>
          <w:tcPr>
            <w:tcW w:w="1503" w:type="dxa"/>
            <w:hideMark/>
          </w:tcPr>
          <w:p w14:paraId="03E141C2" w14:textId="77777777" w:rsidR="009E1D9C" w:rsidRPr="009E1D9C" w:rsidRDefault="009E1D9C" w:rsidP="009D64B9">
            <w:pPr>
              <w:pStyle w:val="TTableText"/>
            </w:pPr>
            <w:r w:rsidRPr="009E1D9C">
              <w:t>174</w:t>
            </w:r>
          </w:p>
        </w:tc>
        <w:tc>
          <w:tcPr>
            <w:tcW w:w="1503" w:type="dxa"/>
            <w:hideMark/>
          </w:tcPr>
          <w:p w14:paraId="73A45191" w14:textId="77777777" w:rsidR="009E1D9C" w:rsidRPr="009E1D9C" w:rsidRDefault="009E1D9C" w:rsidP="009D64B9">
            <w:pPr>
              <w:pStyle w:val="TTableText"/>
            </w:pPr>
            <w:r w:rsidRPr="009E1D9C">
              <w:t>197</w:t>
            </w:r>
          </w:p>
        </w:tc>
        <w:tc>
          <w:tcPr>
            <w:tcW w:w="1503" w:type="dxa"/>
            <w:hideMark/>
          </w:tcPr>
          <w:p w14:paraId="01DA1A52" w14:textId="77777777" w:rsidR="009E1D9C" w:rsidRPr="009E1D9C" w:rsidRDefault="009E1D9C" w:rsidP="009D64B9">
            <w:pPr>
              <w:pStyle w:val="TTableText"/>
            </w:pPr>
            <w:r w:rsidRPr="009E1D9C">
              <w:t>202</w:t>
            </w:r>
          </w:p>
        </w:tc>
        <w:tc>
          <w:tcPr>
            <w:tcW w:w="1503" w:type="dxa"/>
            <w:hideMark/>
          </w:tcPr>
          <w:p w14:paraId="27306BF8" w14:textId="77777777" w:rsidR="009E1D9C" w:rsidRPr="009E1D9C" w:rsidRDefault="009E1D9C" w:rsidP="009D64B9">
            <w:pPr>
              <w:pStyle w:val="TTableText"/>
            </w:pPr>
            <w:r w:rsidRPr="009E1D9C">
              <w:t>218</w:t>
            </w:r>
          </w:p>
        </w:tc>
      </w:tr>
      <w:tr w:rsidR="009E1D9C" w:rsidRPr="009E1D9C" w14:paraId="45F10E81" w14:textId="77777777">
        <w:trPr>
          <w:trHeight w:val="290"/>
        </w:trPr>
        <w:tc>
          <w:tcPr>
            <w:tcW w:w="1502" w:type="dxa"/>
            <w:hideMark/>
          </w:tcPr>
          <w:p w14:paraId="40A30114" w14:textId="77777777" w:rsidR="009E1D9C" w:rsidRPr="009E1D9C" w:rsidRDefault="009E1D9C" w:rsidP="009D64B9">
            <w:pPr>
              <w:pStyle w:val="TTableText"/>
            </w:pPr>
            <w:r w:rsidRPr="009E1D9C">
              <w:t>213</w:t>
            </w:r>
          </w:p>
        </w:tc>
        <w:tc>
          <w:tcPr>
            <w:tcW w:w="1502" w:type="dxa"/>
            <w:hideMark/>
          </w:tcPr>
          <w:p w14:paraId="486D374E" w14:textId="77777777" w:rsidR="009E1D9C" w:rsidRPr="009E1D9C" w:rsidRDefault="009E1D9C" w:rsidP="009D64B9">
            <w:pPr>
              <w:pStyle w:val="TTableText"/>
            </w:pPr>
            <w:r w:rsidRPr="009E1D9C">
              <w:t>172</w:t>
            </w:r>
          </w:p>
        </w:tc>
        <w:tc>
          <w:tcPr>
            <w:tcW w:w="1503" w:type="dxa"/>
            <w:hideMark/>
          </w:tcPr>
          <w:p w14:paraId="20EF796A" w14:textId="77777777" w:rsidR="009E1D9C" w:rsidRPr="009E1D9C" w:rsidRDefault="009E1D9C" w:rsidP="009D64B9">
            <w:pPr>
              <w:pStyle w:val="TTableText"/>
            </w:pPr>
            <w:r w:rsidRPr="009E1D9C">
              <w:t>175</w:t>
            </w:r>
          </w:p>
        </w:tc>
        <w:tc>
          <w:tcPr>
            <w:tcW w:w="1503" w:type="dxa"/>
            <w:hideMark/>
          </w:tcPr>
          <w:p w14:paraId="1E119553" w14:textId="77777777" w:rsidR="009E1D9C" w:rsidRPr="009E1D9C" w:rsidRDefault="009E1D9C" w:rsidP="009D64B9">
            <w:pPr>
              <w:pStyle w:val="TTableText"/>
            </w:pPr>
            <w:r w:rsidRPr="009E1D9C">
              <w:t>198</w:t>
            </w:r>
          </w:p>
        </w:tc>
        <w:tc>
          <w:tcPr>
            <w:tcW w:w="1503" w:type="dxa"/>
            <w:hideMark/>
          </w:tcPr>
          <w:p w14:paraId="239A6560" w14:textId="77777777" w:rsidR="009E1D9C" w:rsidRPr="009E1D9C" w:rsidRDefault="009E1D9C" w:rsidP="009D64B9">
            <w:pPr>
              <w:pStyle w:val="TTableText"/>
            </w:pPr>
            <w:r w:rsidRPr="009E1D9C">
              <w:t>203</w:t>
            </w:r>
          </w:p>
        </w:tc>
        <w:tc>
          <w:tcPr>
            <w:tcW w:w="1503" w:type="dxa"/>
            <w:hideMark/>
          </w:tcPr>
          <w:p w14:paraId="752FCDA4" w14:textId="77777777" w:rsidR="009E1D9C" w:rsidRPr="009E1D9C" w:rsidRDefault="009E1D9C" w:rsidP="009D64B9">
            <w:pPr>
              <w:pStyle w:val="TTableText"/>
            </w:pPr>
            <w:r w:rsidRPr="009E1D9C">
              <w:t>219</w:t>
            </w:r>
          </w:p>
        </w:tc>
      </w:tr>
      <w:tr w:rsidR="009E1D9C" w:rsidRPr="009E1D9C" w14:paraId="1A39FB5B" w14:textId="77777777">
        <w:trPr>
          <w:trHeight w:val="290"/>
        </w:trPr>
        <w:tc>
          <w:tcPr>
            <w:tcW w:w="1502" w:type="dxa"/>
            <w:hideMark/>
          </w:tcPr>
          <w:p w14:paraId="4BC64381" w14:textId="77777777" w:rsidR="009E1D9C" w:rsidRPr="009E1D9C" w:rsidRDefault="009E1D9C" w:rsidP="009D64B9">
            <w:pPr>
              <w:pStyle w:val="TTableText"/>
            </w:pPr>
            <w:r w:rsidRPr="009E1D9C">
              <w:t>214</w:t>
            </w:r>
          </w:p>
        </w:tc>
        <w:tc>
          <w:tcPr>
            <w:tcW w:w="1502" w:type="dxa"/>
            <w:hideMark/>
          </w:tcPr>
          <w:p w14:paraId="10188123" w14:textId="77777777" w:rsidR="009E1D9C" w:rsidRPr="009E1D9C" w:rsidRDefault="009E1D9C" w:rsidP="009D64B9">
            <w:pPr>
              <w:pStyle w:val="TTableText"/>
            </w:pPr>
            <w:r w:rsidRPr="009E1D9C">
              <w:t>173</w:t>
            </w:r>
          </w:p>
        </w:tc>
        <w:tc>
          <w:tcPr>
            <w:tcW w:w="1503" w:type="dxa"/>
            <w:hideMark/>
          </w:tcPr>
          <w:p w14:paraId="171EC3F4" w14:textId="77777777" w:rsidR="009E1D9C" w:rsidRPr="009E1D9C" w:rsidRDefault="009E1D9C" w:rsidP="009D64B9">
            <w:pPr>
              <w:pStyle w:val="TTableText"/>
            </w:pPr>
            <w:r w:rsidRPr="009E1D9C">
              <w:t>176</w:t>
            </w:r>
          </w:p>
        </w:tc>
        <w:tc>
          <w:tcPr>
            <w:tcW w:w="1503" w:type="dxa"/>
            <w:hideMark/>
          </w:tcPr>
          <w:p w14:paraId="12502FE0" w14:textId="77777777" w:rsidR="009E1D9C" w:rsidRPr="009E1D9C" w:rsidRDefault="009E1D9C" w:rsidP="009D64B9">
            <w:pPr>
              <w:pStyle w:val="TTableText"/>
            </w:pPr>
            <w:r w:rsidRPr="009E1D9C">
              <w:t>199</w:t>
            </w:r>
          </w:p>
        </w:tc>
        <w:tc>
          <w:tcPr>
            <w:tcW w:w="1503" w:type="dxa"/>
            <w:hideMark/>
          </w:tcPr>
          <w:p w14:paraId="29495BC0" w14:textId="77777777" w:rsidR="009E1D9C" w:rsidRPr="009E1D9C" w:rsidRDefault="009E1D9C" w:rsidP="009D64B9">
            <w:pPr>
              <w:pStyle w:val="TTableText"/>
            </w:pPr>
            <w:r w:rsidRPr="009E1D9C">
              <w:t>204</w:t>
            </w:r>
          </w:p>
        </w:tc>
        <w:tc>
          <w:tcPr>
            <w:tcW w:w="1503" w:type="dxa"/>
            <w:hideMark/>
          </w:tcPr>
          <w:p w14:paraId="7E519124" w14:textId="77777777" w:rsidR="009E1D9C" w:rsidRPr="009E1D9C" w:rsidRDefault="009E1D9C" w:rsidP="009D64B9">
            <w:pPr>
              <w:pStyle w:val="TTableText"/>
            </w:pPr>
            <w:r w:rsidRPr="009E1D9C">
              <w:t>220</w:t>
            </w:r>
          </w:p>
        </w:tc>
      </w:tr>
      <w:tr w:rsidR="009E1D9C" w:rsidRPr="009E1D9C" w14:paraId="5AAFF2FF" w14:textId="77777777">
        <w:trPr>
          <w:trHeight w:val="290"/>
        </w:trPr>
        <w:tc>
          <w:tcPr>
            <w:tcW w:w="1502" w:type="dxa"/>
            <w:hideMark/>
          </w:tcPr>
          <w:p w14:paraId="3D6C8D7A" w14:textId="77777777" w:rsidR="009E1D9C" w:rsidRPr="009E1D9C" w:rsidRDefault="009E1D9C" w:rsidP="009D64B9">
            <w:pPr>
              <w:pStyle w:val="TTableText"/>
            </w:pPr>
            <w:r w:rsidRPr="009E1D9C">
              <w:t>215</w:t>
            </w:r>
          </w:p>
        </w:tc>
        <w:tc>
          <w:tcPr>
            <w:tcW w:w="1502" w:type="dxa"/>
            <w:hideMark/>
          </w:tcPr>
          <w:p w14:paraId="087C5CBD" w14:textId="77777777" w:rsidR="009E1D9C" w:rsidRPr="009E1D9C" w:rsidRDefault="009E1D9C" w:rsidP="009D64B9">
            <w:pPr>
              <w:pStyle w:val="TTableText"/>
            </w:pPr>
            <w:r w:rsidRPr="009E1D9C">
              <w:t>174</w:t>
            </w:r>
          </w:p>
        </w:tc>
        <w:tc>
          <w:tcPr>
            <w:tcW w:w="1503" w:type="dxa"/>
            <w:hideMark/>
          </w:tcPr>
          <w:p w14:paraId="25FE62DA" w14:textId="77777777" w:rsidR="009E1D9C" w:rsidRPr="009E1D9C" w:rsidRDefault="009E1D9C" w:rsidP="009D64B9">
            <w:pPr>
              <w:pStyle w:val="TTableText"/>
            </w:pPr>
            <w:r w:rsidRPr="009E1D9C">
              <w:t>177</w:t>
            </w:r>
          </w:p>
        </w:tc>
        <w:tc>
          <w:tcPr>
            <w:tcW w:w="1503" w:type="dxa"/>
            <w:hideMark/>
          </w:tcPr>
          <w:p w14:paraId="2B2314C5" w14:textId="77777777" w:rsidR="009E1D9C" w:rsidRPr="009E1D9C" w:rsidRDefault="009E1D9C" w:rsidP="009D64B9">
            <w:pPr>
              <w:pStyle w:val="TTableText"/>
            </w:pPr>
            <w:r w:rsidRPr="009E1D9C">
              <w:t>200</w:t>
            </w:r>
          </w:p>
        </w:tc>
        <w:tc>
          <w:tcPr>
            <w:tcW w:w="1503" w:type="dxa"/>
            <w:hideMark/>
          </w:tcPr>
          <w:p w14:paraId="7BE09FA8" w14:textId="77777777" w:rsidR="009E1D9C" w:rsidRPr="009E1D9C" w:rsidRDefault="009E1D9C" w:rsidP="009D64B9">
            <w:pPr>
              <w:pStyle w:val="TTableText"/>
            </w:pPr>
            <w:r w:rsidRPr="009E1D9C">
              <w:t>205</w:t>
            </w:r>
          </w:p>
        </w:tc>
        <w:tc>
          <w:tcPr>
            <w:tcW w:w="1503" w:type="dxa"/>
            <w:hideMark/>
          </w:tcPr>
          <w:p w14:paraId="7359E4EB" w14:textId="77777777" w:rsidR="009E1D9C" w:rsidRPr="009E1D9C" w:rsidRDefault="009E1D9C" w:rsidP="009D64B9">
            <w:pPr>
              <w:pStyle w:val="TTableText"/>
            </w:pPr>
            <w:r w:rsidRPr="009E1D9C">
              <w:t>221</w:t>
            </w:r>
          </w:p>
        </w:tc>
      </w:tr>
      <w:tr w:rsidR="009E1D9C" w:rsidRPr="009E1D9C" w14:paraId="4172AED7" w14:textId="77777777">
        <w:trPr>
          <w:trHeight w:val="290"/>
        </w:trPr>
        <w:tc>
          <w:tcPr>
            <w:tcW w:w="1502" w:type="dxa"/>
            <w:hideMark/>
          </w:tcPr>
          <w:p w14:paraId="2B0A0292" w14:textId="77777777" w:rsidR="009E1D9C" w:rsidRPr="009E1D9C" w:rsidRDefault="009E1D9C" w:rsidP="009D64B9">
            <w:pPr>
              <w:pStyle w:val="TTableText"/>
            </w:pPr>
            <w:r w:rsidRPr="009E1D9C">
              <w:t>216</w:t>
            </w:r>
          </w:p>
        </w:tc>
        <w:tc>
          <w:tcPr>
            <w:tcW w:w="1502" w:type="dxa"/>
            <w:hideMark/>
          </w:tcPr>
          <w:p w14:paraId="3A115E07" w14:textId="77777777" w:rsidR="009E1D9C" w:rsidRPr="009E1D9C" w:rsidRDefault="009E1D9C" w:rsidP="009D64B9">
            <w:pPr>
              <w:pStyle w:val="TTableText"/>
            </w:pPr>
            <w:r w:rsidRPr="009E1D9C">
              <w:t>175</w:t>
            </w:r>
          </w:p>
        </w:tc>
        <w:tc>
          <w:tcPr>
            <w:tcW w:w="1503" w:type="dxa"/>
            <w:hideMark/>
          </w:tcPr>
          <w:p w14:paraId="4750F4DB" w14:textId="77777777" w:rsidR="009E1D9C" w:rsidRPr="009E1D9C" w:rsidRDefault="009E1D9C" w:rsidP="009D64B9">
            <w:pPr>
              <w:pStyle w:val="TTableText"/>
            </w:pPr>
            <w:r w:rsidRPr="009E1D9C">
              <w:t>178</w:t>
            </w:r>
          </w:p>
        </w:tc>
        <w:tc>
          <w:tcPr>
            <w:tcW w:w="1503" w:type="dxa"/>
            <w:hideMark/>
          </w:tcPr>
          <w:p w14:paraId="07CE45E3" w14:textId="77777777" w:rsidR="009E1D9C" w:rsidRPr="009E1D9C" w:rsidRDefault="009E1D9C" w:rsidP="009D64B9">
            <w:pPr>
              <w:pStyle w:val="TTableText"/>
            </w:pPr>
            <w:r w:rsidRPr="009E1D9C">
              <w:t>201</w:t>
            </w:r>
          </w:p>
        </w:tc>
        <w:tc>
          <w:tcPr>
            <w:tcW w:w="1503" w:type="dxa"/>
            <w:hideMark/>
          </w:tcPr>
          <w:p w14:paraId="0F5BBE27" w14:textId="77777777" w:rsidR="009E1D9C" w:rsidRPr="009E1D9C" w:rsidRDefault="009E1D9C" w:rsidP="009D64B9">
            <w:pPr>
              <w:pStyle w:val="TTableText"/>
            </w:pPr>
            <w:r w:rsidRPr="009E1D9C">
              <w:t>206</w:t>
            </w:r>
          </w:p>
        </w:tc>
        <w:tc>
          <w:tcPr>
            <w:tcW w:w="1503" w:type="dxa"/>
            <w:hideMark/>
          </w:tcPr>
          <w:p w14:paraId="4D9AA9D8" w14:textId="77777777" w:rsidR="009E1D9C" w:rsidRPr="009E1D9C" w:rsidRDefault="009E1D9C" w:rsidP="009D64B9">
            <w:pPr>
              <w:pStyle w:val="TTableText"/>
            </w:pPr>
            <w:r w:rsidRPr="009E1D9C">
              <w:t>222</w:t>
            </w:r>
          </w:p>
        </w:tc>
      </w:tr>
      <w:tr w:rsidR="009E1D9C" w:rsidRPr="009E1D9C" w14:paraId="01B685E6" w14:textId="77777777">
        <w:trPr>
          <w:trHeight w:val="290"/>
        </w:trPr>
        <w:tc>
          <w:tcPr>
            <w:tcW w:w="1502" w:type="dxa"/>
            <w:hideMark/>
          </w:tcPr>
          <w:p w14:paraId="67AA531B" w14:textId="77777777" w:rsidR="009E1D9C" w:rsidRPr="009E1D9C" w:rsidRDefault="009E1D9C" w:rsidP="009D64B9">
            <w:pPr>
              <w:pStyle w:val="TTableText"/>
            </w:pPr>
            <w:r w:rsidRPr="009E1D9C">
              <w:t>217</w:t>
            </w:r>
          </w:p>
        </w:tc>
        <w:tc>
          <w:tcPr>
            <w:tcW w:w="1502" w:type="dxa"/>
            <w:hideMark/>
          </w:tcPr>
          <w:p w14:paraId="0C432D52" w14:textId="77777777" w:rsidR="009E1D9C" w:rsidRPr="009E1D9C" w:rsidRDefault="009E1D9C" w:rsidP="009D64B9">
            <w:pPr>
              <w:pStyle w:val="TTableText"/>
            </w:pPr>
            <w:r w:rsidRPr="009E1D9C">
              <w:t>176</w:t>
            </w:r>
          </w:p>
        </w:tc>
        <w:tc>
          <w:tcPr>
            <w:tcW w:w="1503" w:type="dxa"/>
            <w:hideMark/>
          </w:tcPr>
          <w:p w14:paraId="082E5598" w14:textId="77777777" w:rsidR="009E1D9C" w:rsidRPr="009E1D9C" w:rsidRDefault="009E1D9C" w:rsidP="009D64B9">
            <w:pPr>
              <w:pStyle w:val="TTableText"/>
            </w:pPr>
            <w:r w:rsidRPr="009E1D9C">
              <w:t>179</w:t>
            </w:r>
          </w:p>
        </w:tc>
        <w:tc>
          <w:tcPr>
            <w:tcW w:w="1503" w:type="dxa"/>
            <w:hideMark/>
          </w:tcPr>
          <w:p w14:paraId="74966189" w14:textId="77777777" w:rsidR="009E1D9C" w:rsidRPr="009E1D9C" w:rsidRDefault="009E1D9C" w:rsidP="009D64B9">
            <w:pPr>
              <w:pStyle w:val="TTableText"/>
            </w:pPr>
            <w:r w:rsidRPr="009E1D9C">
              <w:t>202</w:t>
            </w:r>
          </w:p>
        </w:tc>
        <w:tc>
          <w:tcPr>
            <w:tcW w:w="1503" w:type="dxa"/>
            <w:hideMark/>
          </w:tcPr>
          <w:p w14:paraId="4828C340" w14:textId="77777777" w:rsidR="009E1D9C" w:rsidRPr="009E1D9C" w:rsidRDefault="009E1D9C" w:rsidP="009D64B9">
            <w:pPr>
              <w:pStyle w:val="TTableText"/>
            </w:pPr>
            <w:r w:rsidRPr="009E1D9C">
              <w:t>207</w:t>
            </w:r>
          </w:p>
        </w:tc>
        <w:tc>
          <w:tcPr>
            <w:tcW w:w="1503" w:type="dxa"/>
            <w:hideMark/>
          </w:tcPr>
          <w:p w14:paraId="5ED7391A" w14:textId="77777777" w:rsidR="009E1D9C" w:rsidRPr="009E1D9C" w:rsidRDefault="009E1D9C" w:rsidP="009D64B9">
            <w:pPr>
              <w:pStyle w:val="TTableText"/>
            </w:pPr>
            <w:r w:rsidRPr="009E1D9C">
              <w:t>223</w:t>
            </w:r>
          </w:p>
        </w:tc>
      </w:tr>
      <w:tr w:rsidR="009E1D9C" w:rsidRPr="009E1D9C" w14:paraId="7B90419A" w14:textId="77777777">
        <w:trPr>
          <w:trHeight w:val="290"/>
        </w:trPr>
        <w:tc>
          <w:tcPr>
            <w:tcW w:w="1502" w:type="dxa"/>
            <w:hideMark/>
          </w:tcPr>
          <w:p w14:paraId="523B67CD" w14:textId="77777777" w:rsidR="009E1D9C" w:rsidRPr="009E1D9C" w:rsidRDefault="009E1D9C" w:rsidP="009D64B9">
            <w:pPr>
              <w:pStyle w:val="TTableText"/>
            </w:pPr>
            <w:r w:rsidRPr="009E1D9C">
              <w:t>218</w:t>
            </w:r>
          </w:p>
        </w:tc>
        <w:tc>
          <w:tcPr>
            <w:tcW w:w="1502" w:type="dxa"/>
            <w:hideMark/>
          </w:tcPr>
          <w:p w14:paraId="4C09F37F" w14:textId="77777777" w:rsidR="009E1D9C" w:rsidRPr="009E1D9C" w:rsidRDefault="009E1D9C" w:rsidP="009D64B9">
            <w:pPr>
              <w:pStyle w:val="TTableText"/>
            </w:pPr>
            <w:r w:rsidRPr="009E1D9C">
              <w:t>177</w:t>
            </w:r>
          </w:p>
        </w:tc>
        <w:tc>
          <w:tcPr>
            <w:tcW w:w="1503" w:type="dxa"/>
            <w:hideMark/>
          </w:tcPr>
          <w:p w14:paraId="34CF3FAE" w14:textId="77777777" w:rsidR="009E1D9C" w:rsidRPr="009E1D9C" w:rsidRDefault="009E1D9C" w:rsidP="009D64B9">
            <w:pPr>
              <w:pStyle w:val="TTableText"/>
            </w:pPr>
            <w:r w:rsidRPr="009E1D9C">
              <w:t>180</w:t>
            </w:r>
          </w:p>
        </w:tc>
        <w:tc>
          <w:tcPr>
            <w:tcW w:w="1503" w:type="dxa"/>
            <w:hideMark/>
          </w:tcPr>
          <w:p w14:paraId="0DCAC94F" w14:textId="77777777" w:rsidR="009E1D9C" w:rsidRPr="009E1D9C" w:rsidRDefault="009E1D9C" w:rsidP="009D64B9">
            <w:pPr>
              <w:pStyle w:val="TTableText"/>
            </w:pPr>
            <w:r w:rsidRPr="009E1D9C">
              <w:t>203</w:t>
            </w:r>
          </w:p>
        </w:tc>
        <w:tc>
          <w:tcPr>
            <w:tcW w:w="1503" w:type="dxa"/>
            <w:hideMark/>
          </w:tcPr>
          <w:p w14:paraId="3799A009" w14:textId="77777777" w:rsidR="009E1D9C" w:rsidRPr="009E1D9C" w:rsidRDefault="009E1D9C" w:rsidP="009D64B9">
            <w:pPr>
              <w:pStyle w:val="TTableText"/>
            </w:pPr>
            <w:r w:rsidRPr="009E1D9C">
              <w:t>208</w:t>
            </w:r>
          </w:p>
        </w:tc>
        <w:tc>
          <w:tcPr>
            <w:tcW w:w="1503" w:type="dxa"/>
            <w:hideMark/>
          </w:tcPr>
          <w:p w14:paraId="1B9D45EC" w14:textId="77777777" w:rsidR="009E1D9C" w:rsidRPr="009E1D9C" w:rsidRDefault="009E1D9C" w:rsidP="009D64B9">
            <w:pPr>
              <w:pStyle w:val="TTableText"/>
            </w:pPr>
            <w:r w:rsidRPr="009E1D9C">
              <w:t>224</w:t>
            </w:r>
          </w:p>
        </w:tc>
      </w:tr>
      <w:tr w:rsidR="009E1D9C" w:rsidRPr="009E1D9C" w14:paraId="49A6596A" w14:textId="77777777">
        <w:trPr>
          <w:trHeight w:val="290"/>
        </w:trPr>
        <w:tc>
          <w:tcPr>
            <w:tcW w:w="1502" w:type="dxa"/>
            <w:hideMark/>
          </w:tcPr>
          <w:p w14:paraId="6831AD19" w14:textId="77777777" w:rsidR="009E1D9C" w:rsidRPr="009E1D9C" w:rsidRDefault="009E1D9C" w:rsidP="009D64B9">
            <w:pPr>
              <w:pStyle w:val="TTableText"/>
            </w:pPr>
            <w:r w:rsidRPr="009E1D9C">
              <w:t>219</w:t>
            </w:r>
          </w:p>
        </w:tc>
        <w:tc>
          <w:tcPr>
            <w:tcW w:w="1502" w:type="dxa"/>
            <w:hideMark/>
          </w:tcPr>
          <w:p w14:paraId="54CA9789" w14:textId="77777777" w:rsidR="009E1D9C" w:rsidRPr="009E1D9C" w:rsidRDefault="009E1D9C" w:rsidP="009D64B9">
            <w:pPr>
              <w:pStyle w:val="TTableText"/>
            </w:pPr>
          </w:p>
        </w:tc>
        <w:tc>
          <w:tcPr>
            <w:tcW w:w="1503" w:type="dxa"/>
            <w:hideMark/>
          </w:tcPr>
          <w:p w14:paraId="7B243B7B" w14:textId="77777777" w:rsidR="009E1D9C" w:rsidRPr="009E1D9C" w:rsidRDefault="009E1D9C" w:rsidP="009D64B9">
            <w:pPr>
              <w:pStyle w:val="TTableText"/>
            </w:pPr>
          </w:p>
        </w:tc>
        <w:tc>
          <w:tcPr>
            <w:tcW w:w="1503" w:type="dxa"/>
            <w:hideMark/>
          </w:tcPr>
          <w:p w14:paraId="380AE049" w14:textId="77777777" w:rsidR="009E1D9C" w:rsidRPr="009E1D9C" w:rsidRDefault="009E1D9C" w:rsidP="009D64B9">
            <w:pPr>
              <w:pStyle w:val="TTableText"/>
            </w:pPr>
          </w:p>
        </w:tc>
        <w:tc>
          <w:tcPr>
            <w:tcW w:w="1503" w:type="dxa"/>
            <w:hideMark/>
          </w:tcPr>
          <w:p w14:paraId="144B1B14" w14:textId="77777777" w:rsidR="009E1D9C" w:rsidRPr="009E1D9C" w:rsidRDefault="009E1D9C" w:rsidP="009D64B9">
            <w:pPr>
              <w:pStyle w:val="TTableText"/>
            </w:pPr>
            <w:r w:rsidRPr="009E1D9C">
              <w:t>209</w:t>
            </w:r>
          </w:p>
        </w:tc>
        <w:tc>
          <w:tcPr>
            <w:tcW w:w="1503" w:type="dxa"/>
            <w:hideMark/>
          </w:tcPr>
          <w:p w14:paraId="205A777A" w14:textId="77777777" w:rsidR="009E1D9C" w:rsidRPr="009E1D9C" w:rsidRDefault="009E1D9C" w:rsidP="009D64B9">
            <w:pPr>
              <w:pStyle w:val="TTableText"/>
            </w:pPr>
            <w:r w:rsidRPr="009E1D9C">
              <w:t>225</w:t>
            </w:r>
          </w:p>
        </w:tc>
      </w:tr>
      <w:tr w:rsidR="009E1D9C" w:rsidRPr="009E1D9C" w14:paraId="37C5B29D" w14:textId="77777777">
        <w:trPr>
          <w:trHeight w:val="290"/>
        </w:trPr>
        <w:tc>
          <w:tcPr>
            <w:tcW w:w="1502" w:type="dxa"/>
            <w:hideMark/>
          </w:tcPr>
          <w:p w14:paraId="0DC10609" w14:textId="77777777" w:rsidR="009E1D9C" w:rsidRPr="009E1D9C" w:rsidRDefault="009E1D9C" w:rsidP="009D64B9">
            <w:pPr>
              <w:pStyle w:val="TTableText"/>
            </w:pPr>
            <w:r w:rsidRPr="009E1D9C">
              <w:t>220</w:t>
            </w:r>
          </w:p>
        </w:tc>
        <w:tc>
          <w:tcPr>
            <w:tcW w:w="1502" w:type="dxa"/>
            <w:hideMark/>
          </w:tcPr>
          <w:p w14:paraId="41114888" w14:textId="77777777" w:rsidR="009E1D9C" w:rsidRPr="009E1D9C" w:rsidRDefault="009E1D9C" w:rsidP="009D64B9">
            <w:pPr>
              <w:pStyle w:val="TTableText"/>
            </w:pPr>
          </w:p>
        </w:tc>
        <w:tc>
          <w:tcPr>
            <w:tcW w:w="1503" w:type="dxa"/>
            <w:hideMark/>
          </w:tcPr>
          <w:p w14:paraId="4F186B43" w14:textId="77777777" w:rsidR="009E1D9C" w:rsidRPr="009E1D9C" w:rsidRDefault="009E1D9C" w:rsidP="009D64B9">
            <w:pPr>
              <w:pStyle w:val="TTableText"/>
            </w:pPr>
          </w:p>
        </w:tc>
        <w:tc>
          <w:tcPr>
            <w:tcW w:w="1503" w:type="dxa"/>
            <w:hideMark/>
          </w:tcPr>
          <w:p w14:paraId="76D7CBB8" w14:textId="77777777" w:rsidR="009E1D9C" w:rsidRPr="009E1D9C" w:rsidRDefault="009E1D9C" w:rsidP="009D64B9">
            <w:pPr>
              <w:pStyle w:val="TTableText"/>
            </w:pPr>
          </w:p>
        </w:tc>
        <w:tc>
          <w:tcPr>
            <w:tcW w:w="1503" w:type="dxa"/>
            <w:hideMark/>
          </w:tcPr>
          <w:p w14:paraId="4FAF3EA4" w14:textId="77777777" w:rsidR="009E1D9C" w:rsidRPr="009E1D9C" w:rsidRDefault="009E1D9C" w:rsidP="009D64B9">
            <w:pPr>
              <w:pStyle w:val="TTableText"/>
            </w:pPr>
            <w:r w:rsidRPr="009E1D9C">
              <w:t>210</w:t>
            </w:r>
          </w:p>
        </w:tc>
        <w:tc>
          <w:tcPr>
            <w:tcW w:w="1503" w:type="dxa"/>
            <w:hideMark/>
          </w:tcPr>
          <w:p w14:paraId="1102E988" w14:textId="77777777" w:rsidR="009E1D9C" w:rsidRPr="009E1D9C" w:rsidRDefault="009E1D9C" w:rsidP="009D64B9">
            <w:pPr>
              <w:pStyle w:val="TTableText"/>
            </w:pPr>
            <w:r w:rsidRPr="009E1D9C">
              <w:t>226</w:t>
            </w:r>
          </w:p>
        </w:tc>
      </w:tr>
      <w:tr w:rsidR="009E1D9C" w:rsidRPr="009E1D9C" w14:paraId="15275FA6" w14:textId="77777777">
        <w:trPr>
          <w:trHeight w:val="290"/>
        </w:trPr>
        <w:tc>
          <w:tcPr>
            <w:tcW w:w="1502" w:type="dxa"/>
            <w:hideMark/>
          </w:tcPr>
          <w:p w14:paraId="36621152" w14:textId="77777777" w:rsidR="009E1D9C" w:rsidRPr="009E1D9C" w:rsidRDefault="009E1D9C" w:rsidP="009D64B9">
            <w:pPr>
              <w:pStyle w:val="TTableText"/>
            </w:pPr>
            <w:r w:rsidRPr="009E1D9C">
              <w:t>221</w:t>
            </w:r>
          </w:p>
        </w:tc>
        <w:tc>
          <w:tcPr>
            <w:tcW w:w="1502" w:type="dxa"/>
            <w:hideMark/>
          </w:tcPr>
          <w:p w14:paraId="6B3F39EC" w14:textId="77777777" w:rsidR="009E1D9C" w:rsidRPr="009E1D9C" w:rsidRDefault="009E1D9C" w:rsidP="009D64B9">
            <w:pPr>
              <w:pStyle w:val="TTableText"/>
            </w:pPr>
          </w:p>
        </w:tc>
        <w:tc>
          <w:tcPr>
            <w:tcW w:w="1503" w:type="dxa"/>
            <w:hideMark/>
          </w:tcPr>
          <w:p w14:paraId="739E0958" w14:textId="77777777" w:rsidR="009E1D9C" w:rsidRPr="009E1D9C" w:rsidRDefault="009E1D9C" w:rsidP="009D64B9">
            <w:pPr>
              <w:pStyle w:val="TTableText"/>
            </w:pPr>
          </w:p>
        </w:tc>
        <w:tc>
          <w:tcPr>
            <w:tcW w:w="1503" w:type="dxa"/>
            <w:hideMark/>
          </w:tcPr>
          <w:p w14:paraId="10D9637E" w14:textId="77777777" w:rsidR="009E1D9C" w:rsidRPr="009E1D9C" w:rsidRDefault="009E1D9C" w:rsidP="009D64B9">
            <w:pPr>
              <w:pStyle w:val="TTableText"/>
            </w:pPr>
          </w:p>
        </w:tc>
        <w:tc>
          <w:tcPr>
            <w:tcW w:w="1503" w:type="dxa"/>
            <w:hideMark/>
          </w:tcPr>
          <w:p w14:paraId="7ECA8940" w14:textId="77777777" w:rsidR="009E1D9C" w:rsidRPr="009E1D9C" w:rsidRDefault="009E1D9C" w:rsidP="009D64B9">
            <w:pPr>
              <w:pStyle w:val="TTableText"/>
            </w:pPr>
            <w:r w:rsidRPr="009E1D9C">
              <w:t>211</w:t>
            </w:r>
          </w:p>
        </w:tc>
        <w:tc>
          <w:tcPr>
            <w:tcW w:w="1503" w:type="dxa"/>
            <w:hideMark/>
          </w:tcPr>
          <w:p w14:paraId="3B004A18" w14:textId="77777777" w:rsidR="009E1D9C" w:rsidRPr="009E1D9C" w:rsidRDefault="009E1D9C" w:rsidP="009D64B9">
            <w:pPr>
              <w:pStyle w:val="TTableText"/>
            </w:pPr>
            <w:r w:rsidRPr="009E1D9C">
              <w:t>227</w:t>
            </w:r>
          </w:p>
        </w:tc>
      </w:tr>
      <w:tr w:rsidR="009E1D9C" w:rsidRPr="009E1D9C" w14:paraId="4CD236D4" w14:textId="77777777">
        <w:trPr>
          <w:trHeight w:val="290"/>
        </w:trPr>
        <w:tc>
          <w:tcPr>
            <w:tcW w:w="1502" w:type="dxa"/>
            <w:hideMark/>
          </w:tcPr>
          <w:p w14:paraId="228D307C" w14:textId="77777777" w:rsidR="009E1D9C" w:rsidRPr="009E1D9C" w:rsidRDefault="009E1D9C" w:rsidP="009D64B9">
            <w:pPr>
              <w:pStyle w:val="TTableText"/>
            </w:pPr>
            <w:r w:rsidRPr="009E1D9C">
              <w:t>222</w:t>
            </w:r>
          </w:p>
        </w:tc>
        <w:tc>
          <w:tcPr>
            <w:tcW w:w="1502" w:type="dxa"/>
            <w:hideMark/>
          </w:tcPr>
          <w:p w14:paraId="1D89BBF9" w14:textId="77777777" w:rsidR="009E1D9C" w:rsidRPr="009E1D9C" w:rsidRDefault="009E1D9C" w:rsidP="009D64B9">
            <w:pPr>
              <w:pStyle w:val="TTableText"/>
            </w:pPr>
          </w:p>
        </w:tc>
        <w:tc>
          <w:tcPr>
            <w:tcW w:w="1503" w:type="dxa"/>
            <w:hideMark/>
          </w:tcPr>
          <w:p w14:paraId="47FCF867" w14:textId="77777777" w:rsidR="009E1D9C" w:rsidRPr="009E1D9C" w:rsidRDefault="009E1D9C" w:rsidP="009D64B9">
            <w:pPr>
              <w:pStyle w:val="TTableText"/>
            </w:pPr>
          </w:p>
        </w:tc>
        <w:tc>
          <w:tcPr>
            <w:tcW w:w="1503" w:type="dxa"/>
            <w:hideMark/>
          </w:tcPr>
          <w:p w14:paraId="4ED2630E" w14:textId="77777777" w:rsidR="009E1D9C" w:rsidRPr="009E1D9C" w:rsidRDefault="009E1D9C" w:rsidP="009D64B9">
            <w:pPr>
              <w:pStyle w:val="TTableText"/>
            </w:pPr>
          </w:p>
        </w:tc>
        <w:tc>
          <w:tcPr>
            <w:tcW w:w="1503" w:type="dxa"/>
            <w:hideMark/>
          </w:tcPr>
          <w:p w14:paraId="782EEF8B" w14:textId="77777777" w:rsidR="009E1D9C" w:rsidRPr="009E1D9C" w:rsidRDefault="009E1D9C" w:rsidP="009D64B9">
            <w:pPr>
              <w:pStyle w:val="TTableText"/>
            </w:pPr>
            <w:r w:rsidRPr="009E1D9C">
              <w:t>212</w:t>
            </w:r>
          </w:p>
        </w:tc>
        <w:tc>
          <w:tcPr>
            <w:tcW w:w="1503" w:type="dxa"/>
            <w:hideMark/>
          </w:tcPr>
          <w:p w14:paraId="3BA89112" w14:textId="77777777" w:rsidR="009E1D9C" w:rsidRPr="009E1D9C" w:rsidRDefault="009E1D9C" w:rsidP="009D64B9">
            <w:pPr>
              <w:pStyle w:val="TTableText"/>
            </w:pPr>
            <w:r w:rsidRPr="009E1D9C">
              <w:t>228</w:t>
            </w:r>
          </w:p>
        </w:tc>
      </w:tr>
      <w:tr w:rsidR="009E1D9C" w:rsidRPr="009E1D9C" w14:paraId="36955241" w14:textId="77777777">
        <w:trPr>
          <w:trHeight w:val="290"/>
        </w:trPr>
        <w:tc>
          <w:tcPr>
            <w:tcW w:w="1502" w:type="dxa"/>
            <w:noWrap/>
            <w:hideMark/>
          </w:tcPr>
          <w:p w14:paraId="378E544F" w14:textId="77777777" w:rsidR="009E1D9C" w:rsidRPr="009E1D9C" w:rsidRDefault="009E1D9C" w:rsidP="009D64B9">
            <w:pPr>
              <w:pStyle w:val="TTableText"/>
            </w:pPr>
          </w:p>
        </w:tc>
        <w:tc>
          <w:tcPr>
            <w:tcW w:w="1502" w:type="dxa"/>
            <w:hideMark/>
          </w:tcPr>
          <w:p w14:paraId="6A4526C0" w14:textId="77777777" w:rsidR="009E1D9C" w:rsidRPr="009E1D9C" w:rsidRDefault="009E1D9C" w:rsidP="009D64B9">
            <w:pPr>
              <w:pStyle w:val="TTableText"/>
            </w:pPr>
            <w:r w:rsidRPr="009E1D9C">
              <w:t>178</w:t>
            </w:r>
          </w:p>
        </w:tc>
        <w:tc>
          <w:tcPr>
            <w:tcW w:w="1503" w:type="dxa"/>
            <w:hideMark/>
          </w:tcPr>
          <w:p w14:paraId="79EC7B99" w14:textId="77777777" w:rsidR="009E1D9C" w:rsidRPr="009E1D9C" w:rsidRDefault="009E1D9C" w:rsidP="009D64B9">
            <w:pPr>
              <w:pStyle w:val="TTableText"/>
            </w:pPr>
            <w:r w:rsidRPr="009E1D9C">
              <w:t>181</w:t>
            </w:r>
          </w:p>
        </w:tc>
        <w:tc>
          <w:tcPr>
            <w:tcW w:w="1503" w:type="dxa"/>
            <w:hideMark/>
          </w:tcPr>
          <w:p w14:paraId="004E9359" w14:textId="77777777" w:rsidR="009E1D9C" w:rsidRPr="009E1D9C" w:rsidRDefault="009E1D9C" w:rsidP="009D64B9">
            <w:pPr>
              <w:pStyle w:val="TTableText"/>
            </w:pPr>
            <w:r w:rsidRPr="009E1D9C">
              <w:t>204</w:t>
            </w:r>
          </w:p>
        </w:tc>
        <w:tc>
          <w:tcPr>
            <w:tcW w:w="1503" w:type="dxa"/>
            <w:hideMark/>
          </w:tcPr>
          <w:p w14:paraId="61776D0F" w14:textId="77777777" w:rsidR="009E1D9C" w:rsidRPr="009E1D9C" w:rsidRDefault="009E1D9C" w:rsidP="009D64B9">
            <w:pPr>
              <w:pStyle w:val="TTableText"/>
            </w:pPr>
            <w:r w:rsidRPr="009E1D9C">
              <w:t>N/A</w:t>
            </w:r>
          </w:p>
        </w:tc>
        <w:tc>
          <w:tcPr>
            <w:tcW w:w="1503" w:type="dxa"/>
            <w:hideMark/>
          </w:tcPr>
          <w:p w14:paraId="3D9FCD57" w14:textId="77777777" w:rsidR="009E1D9C" w:rsidRPr="009E1D9C" w:rsidRDefault="009E1D9C" w:rsidP="009D64B9">
            <w:pPr>
              <w:pStyle w:val="TTableText"/>
            </w:pPr>
          </w:p>
        </w:tc>
      </w:tr>
      <w:tr w:rsidR="009E1D9C" w:rsidRPr="009E1D9C" w14:paraId="06641338" w14:textId="77777777">
        <w:trPr>
          <w:trHeight w:val="290"/>
        </w:trPr>
        <w:tc>
          <w:tcPr>
            <w:tcW w:w="1502" w:type="dxa"/>
            <w:hideMark/>
          </w:tcPr>
          <w:p w14:paraId="198164AD" w14:textId="77777777" w:rsidR="009E1D9C" w:rsidRPr="009E1D9C" w:rsidRDefault="009E1D9C" w:rsidP="009D64B9">
            <w:pPr>
              <w:pStyle w:val="TTableText"/>
            </w:pPr>
            <w:r w:rsidRPr="009E1D9C">
              <w:t>223</w:t>
            </w:r>
          </w:p>
        </w:tc>
        <w:tc>
          <w:tcPr>
            <w:tcW w:w="1502" w:type="dxa"/>
            <w:hideMark/>
          </w:tcPr>
          <w:p w14:paraId="14000B41" w14:textId="77777777" w:rsidR="009E1D9C" w:rsidRPr="009E1D9C" w:rsidRDefault="009E1D9C" w:rsidP="009D64B9">
            <w:pPr>
              <w:pStyle w:val="TTableText"/>
            </w:pPr>
            <w:r w:rsidRPr="009E1D9C">
              <w:t>179</w:t>
            </w:r>
          </w:p>
        </w:tc>
        <w:tc>
          <w:tcPr>
            <w:tcW w:w="1503" w:type="dxa"/>
            <w:hideMark/>
          </w:tcPr>
          <w:p w14:paraId="60BC7E40" w14:textId="77777777" w:rsidR="009E1D9C" w:rsidRPr="009E1D9C" w:rsidRDefault="009E1D9C" w:rsidP="009D64B9">
            <w:pPr>
              <w:pStyle w:val="TTableText"/>
            </w:pPr>
            <w:r w:rsidRPr="009E1D9C">
              <w:t>182</w:t>
            </w:r>
          </w:p>
        </w:tc>
        <w:tc>
          <w:tcPr>
            <w:tcW w:w="1503" w:type="dxa"/>
            <w:hideMark/>
          </w:tcPr>
          <w:p w14:paraId="3A443B96" w14:textId="77777777" w:rsidR="009E1D9C" w:rsidRPr="009E1D9C" w:rsidRDefault="009E1D9C" w:rsidP="009D64B9">
            <w:pPr>
              <w:pStyle w:val="TTableText"/>
            </w:pPr>
            <w:r w:rsidRPr="009E1D9C">
              <w:t>205</w:t>
            </w:r>
          </w:p>
        </w:tc>
        <w:tc>
          <w:tcPr>
            <w:tcW w:w="1503" w:type="dxa"/>
            <w:hideMark/>
          </w:tcPr>
          <w:p w14:paraId="66AEB744" w14:textId="77777777" w:rsidR="009E1D9C" w:rsidRPr="009E1D9C" w:rsidRDefault="009E1D9C" w:rsidP="009D64B9">
            <w:pPr>
              <w:pStyle w:val="TTableText"/>
            </w:pPr>
            <w:r w:rsidRPr="009E1D9C">
              <w:t>213</w:t>
            </w:r>
          </w:p>
        </w:tc>
        <w:tc>
          <w:tcPr>
            <w:tcW w:w="1503" w:type="dxa"/>
            <w:hideMark/>
          </w:tcPr>
          <w:p w14:paraId="57B99A5F" w14:textId="77777777" w:rsidR="009E1D9C" w:rsidRPr="009E1D9C" w:rsidRDefault="009E1D9C" w:rsidP="009D64B9">
            <w:pPr>
              <w:pStyle w:val="TTableText"/>
            </w:pPr>
            <w:r w:rsidRPr="009E1D9C">
              <w:t>229</w:t>
            </w:r>
          </w:p>
        </w:tc>
      </w:tr>
      <w:tr w:rsidR="009E1D9C" w:rsidRPr="009E1D9C" w14:paraId="5999A01A" w14:textId="77777777">
        <w:trPr>
          <w:trHeight w:val="290"/>
        </w:trPr>
        <w:tc>
          <w:tcPr>
            <w:tcW w:w="1502" w:type="dxa"/>
            <w:noWrap/>
            <w:hideMark/>
          </w:tcPr>
          <w:p w14:paraId="4842039D" w14:textId="77777777" w:rsidR="009E1D9C" w:rsidRPr="009E1D9C" w:rsidRDefault="009E1D9C" w:rsidP="009D64B9">
            <w:pPr>
              <w:pStyle w:val="TTableText"/>
            </w:pPr>
          </w:p>
        </w:tc>
        <w:tc>
          <w:tcPr>
            <w:tcW w:w="1502" w:type="dxa"/>
            <w:hideMark/>
          </w:tcPr>
          <w:p w14:paraId="279187B0" w14:textId="77777777" w:rsidR="009E1D9C" w:rsidRPr="009E1D9C" w:rsidRDefault="009E1D9C" w:rsidP="009D64B9">
            <w:pPr>
              <w:pStyle w:val="TTableText"/>
            </w:pPr>
            <w:r w:rsidRPr="009E1D9C">
              <w:t>180</w:t>
            </w:r>
          </w:p>
        </w:tc>
        <w:tc>
          <w:tcPr>
            <w:tcW w:w="1503" w:type="dxa"/>
            <w:hideMark/>
          </w:tcPr>
          <w:p w14:paraId="150F22C3" w14:textId="77777777" w:rsidR="009E1D9C" w:rsidRPr="009E1D9C" w:rsidRDefault="009E1D9C" w:rsidP="009D64B9">
            <w:pPr>
              <w:pStyle w:val="TTableText"/>
            </w:pPr>
            <w:r w:rsidRPr="009E1D9C">
              <w:t>183</w:t>
            </w:r>
          </w:p>
        </w:tc>
        <w:tc>
          <w:tcPr>
            <w:tcW w:w="1503" w:type="dxa"/>
            <w:hideMark/>
          </w:tcPr>
          <w:p w14:paraId="00B552AF" w14:textId="77777777" w:rsidR="009E1D9C" w:rsidRPr="009E1D9C" w:rsidRDefault="009E1D9C" w:rsidP="009D64B9">
            <w:pPr>
              <w:pStyle w:val="TTableText"/>
            </w:pPr>
            <w:r w:rsidRPr="009E1D9C">
              <w:t>206</w:t>
            </w:r>
          </w:p>
        </w:tc>
        <w:tc>
          <w:tcPr>
            <w:tcW w:w="1503" w:type="dxa"/>
            <w:hideMark/>
          </w:tcPr>
          <w:p w14:paraId="4731ADC2" w14:textId="77777777" w:rsidR="009E1D9C" w:rsidRPr="009E1D9C" w:rsidRDefault="009E1D9C" w:rsidP="009D64B9">
            <w:pPr>
              <w:pStyle w:val="TTableText"/>
            </w:pPr>
            <w:r w:rsidRPr="009E1D9C">
              <w:t>N/A</w:t>
            </w:r>
          </w:p>
        </w:tc>
        <w:tc>
          <w:tcPr>
            <w:tcW w:w="1503" w:type="dxa"/>
            <w:hideMark/>
          </w:tcPr>
          <w:p w14:paraId="57E3CF6E" w14:textId="77777777" w:rsidR="009E1D9C" w:rsidRPr="009E1D9C" w:rsidRDefault="009E1D9C" w:rsidP="009D64B9">
            <w:pPr>
              <w:pStyle w:val="TTableText"/>
            </w:pPr>
          </w:p>
        </w:tc>
      </w:tr>
      <w:tr w:rsidR="009E1D9C" w:rsidRPr="009E1D9C" w14:paraId="004ABC50" w14:textId="77777777">
        <w:trPr>
          <w:trHeight w:val="290"/>
        </w:trPr>
        <w:tc>
          <w:tcPr>
            <w:tcW w:w="1502" w:type="dxa"/>
            <w:hideMark/>
          </w:tcPr>
          <w:p w14:paraId="759FE9EC" w14:textId="77777777" w:rsidR="009E1D9C" w:rsidRPr="009E1D9C" w:rsidRDefault="009E1D9C" w:rsidP="009D64B9">
            <w:pPr>
              <w:pStyle w:val="TTableText"/>
            </w:pPr>
            <w:r w:rsidRPr="009E1D9C">
              <w:t>224</w:t>
            </w:r>
          </w:p>
        </w:tc>
        <w:tc>
          <w:tcPr>
            <w:tcW w:w="1502" w:type="dxa"/>
            <w:hideMark/>
          </w:tcPr>
          <w:p w14:paraId="12DDF2D5" w14:textId="77777777" w:rsidR="009E1D9C" w:rsidRPr="009E1D9C" w:rsidRDefault="009E1D9C" w:rsidP="009D64B9">
            <w:pPr>
              <w:pStyle w:val="TTableText"/>
            </w:pPr>
            <w:r w:rsidRPr="009E1D9C">
              <w:t>181</w:t>
            </w:r>
          </w:p>
        </w:tc>
        <w:tc>
          <w:tcPr>
            <w:tcW w:w="1503" w:type="dxa"/>
            <w:hideMark/>
          </w:tcPr>
          <w:p w14:paraId="67B97EAA" w14:textId="77777777" w:rsidR="009E1D9C" w:rsidRPr="009E1D9C" w:rsidRDefault="009E1D9C" w:rsidP="009D64B9">
            <w:pPr>
              <w:pStyle w:val="TTableText"/>
            </w:pPr>
            <w:r w:rsidRPr="009E1D9C">
              <w:t>184</w:t>
            </w:r>
          </w:p>
        </w:tc>
        <w:tc>
          <w:tcPr>
            <w:tcW w:w="1503" w:type="dxa"/>
            <w:hideMark/>
          </w:tcPr>
          <w:p w14:paraId="523D1CD1" w14:textId="77777777" w:rsidR="009E1D9C" w:rsidRPr="009E1D9C" w:rsidRDefault="009E1D9C" w:rsidP="009D64B9">
            <w:pPr>
              <w:pStyle w:val="TTableText"/>
            </w:pPr>
            <w:r w:rsidRPr="009E1D9C">
              <w:t>207</w:t>
            </w:r>
          </w:p>
        </w:tc>
        <w:tc>
          <w:tcPr>
            <w:tcW w:w="1503" w:type="dxa"/>
            <w:hideMark/>
          </w:tcPr>
          <w:p w14:paraId="0D876EB2" w14:textId="77777777" w:rsidR="009E1D9C" w:rsidRPr="009E1D9C" w:rsidRDefault="009E1D9C" w:rsidP="009D64B9">
            <w:pPr>
              <w:pStyle w:val="TTableText"/>
            </w:pPr>
            <w:r w:rsidRPr="009E1D9C">
              <w:t>214</w:t>
            </w:r>
          </w:p>
        </w:tc>
        <w:tc>
          <w:tcPr>
            <w:tcW w:w="1503" w:type="dxa"/>
            <w:hideMark/>
          </w:tcPr>
          <w:p w14:paraId="1FAE644E" w14:textId="77777777" w:rsidR="009E1D9C" w:rsidRPr="009E1D9C" w:rsidRDefault="009E1D9C" w:rsidP="009D64B9">
            <w:pPr>
              <w:pStyle w:val="TTableText"/>
            </w:pPr>
            <w:r w:rsidRPr="009E1D9C">
              <w:t>230</w:t>
            </w:r>
          </w:p>
        </w:tc>
      </w:tr>
      <w:tr w:rsidR="009E1D9C" w:rsidRPr="009E1D9C" w14:paraId="37187FC7" w14:textId="77777777">
        <w:trPr>
          <w:trHeight w:val="290"/>
        </w:trPr>
        <w:tc>
          <w:tcPr>
            <w:tcW w:w="1502" w:type="dxa"/>
            <w:hideMark/>
          </w:tcPr>
          <w:p w14:paraId="4E26F079" w14:textId="77777777" w:rsidR="009E1D9C" w:rsidRPr="009E1D9C" w:rsidRDefault="009E1D9C" w:rsidP="009D64B9">
            <w:pPr>
              <w:pStyle w:val="TTableText"/>
            </w:pPr>
            <w:r w:rsidRPr="009E1D9C">
              <w:t>225</w:t>
            </w:r>
          </w:p>
        </w:tc>
        <w:tc>
          <w:tcPr>
            <w:tcW w:w="1502" w:type="dxa"/>
            <w:hideMark/>
          </w:tcPr>
          <w:p w14:paraId="46E440A1" w14:textId="77777777" w:rsidR="009E1D9C" w:rsidRPr="009E1D9C" w:rsidRDefault="009E1D9C" w:rsidP="009D64B9">
            <w:pPr>
              <w:pStyle w:val="TTableText"/>
            </w:pPr>
            <w:r w:rsidRPr="009E1D9C">
              <w:t>182</w:t>
            </w:r>
          </w:p>
        </w:tc>
        <w:tc>
          <w:tcPr>
            <w:tcW w:w="1503" w:type="dxa"/>
            <w:hideMark/>
          </w:tcPr>
          <w:p w14:paraId="3D902D37" w14:textId="77777777" w:rsidR="009E1D9C" w:rsidRPr="009E1D9C" w:rsidRDefault="009E1D9C" w:rsidP="009D64B9">
            <w:pPr>
              <w:pStyle w:val="TTableText"/>
            </w:pPr>
            <w:r w:rsidRPr="009E1D9C">
              <w:t>185</w:t>
            </w:r>
          </w:p>
        </w:tc>
        <w:tc>
          <w:tcPr>
            <w:tcW w:w="1503" w:type="dxa"/>
            <w:hideMark/>
          </w:tcPr>
          <w:p w14:paraId="5F2370D1" w14:textId="77777777" w:rsidR="009E1D9C" w:rsidRPr="009E1D9C" w:rsidRDefault="009E1D9C" w:rsidP="009D64B9">
            <w:pPr>
              <w:pStyle w:val="TTableText"/>
            </w:pPr>
            <w:r w:rsidRPr="009E1D9C">
              <w:t>208</w:t>
            </w:r>
          </w:p>
        </w:tc>
        <w:tc>
          <w:tcPr>
            <w:tcW w:w="1503" w:type="dxa"/>
            <w:hideMark/>
          </w:tcPr>
          <w:p w14:paraId="6DABF9F5" w14:textId="77777777" w:rsidR="009E1D9C" w:rsidRPr="009E1D9C" w:rsidRDefault="009E1D9C" w:rsidP="009D64B9">
            <w:pPr>
              <w:pStyle w:val="TTableText"/>
            </w:pPr>
            <w:r w:rsidRPr="009E1D9C">
              <w:t>216</w:t>
            </w:r>
          </w:p>
        </w:tc>
        <w:tc>
          <w:tcPr>
            <w:tcW w:w="1503" w:type="dxa"/>
            <w:hideMark/>
          </w:tcPr>
          <w:p w14:paraId="79A12BC1" w14:textId="77777777" w:rsidR="009E1D9C" w:rsidRPr="009E1D9C" w:rsidRDefault="009E1D9C" w:rsidP="009D64B9">
            <w:pPr>
              <w:pStyle w:val="TTableText"/>
            </w:pPr>
            <w:r w:rsidRPr="009E1D9C">
              <w:t>231</w:t>
            </w:r>
          </w:p>
        </w:tc>
      </w:tr>
      <w:tr w:rsidR="009E1D9C" w:rsidRPr="009E1D9C" w14:paraId="6718540B" w14:textId="77777777">
        <w:trPr>
          <w:trHeight w:val="290"/>
        </w:trPr>
        <w:tc>
          <w:tcPr>
            <w:tcW w:w="1502" w:type="dxa"/>
            <w:hideMark/>
          </w:tcPr>
          <w:p w14:paraId="41EAC817" w14:textId="77777777" w:rsidR="009E1D9C" w:rsidRPr="009E1D9C" w:rsidRDefault="009E1D9C" w:rsidP="009D64B9">
            <w:pPr>
              <w:pStyle w:val="TTableText"/>
            </w:pPr>
            <w:r w:rsidRPr="009E1D9C">
              <w:t>226</w:t>
            </w:r>
          </w:p>
        </w:tc>
        <w:tc>
          <w:tcPr>
            <w:tcW w:w="1502" w:type="dxa"/>
            <w:hideMark/>
          </w:tcPr>
          <w:p w14:paraId="670AE92E" w14:textId="77777777" w:rsidR="009E1D9C" w:rsidRPr="009E1D9C" w:rsidRDefault="009E1D9C" w:rsidP="009D64B9">
            <w:pPr>
              <w:pStyle w:val="TTableText"/>
            </w:pPr>
            <w:r w:rsidRPr="009E1D9C">
              <w:t>183</w:t>
            </w:r>
          </w:p>
        </w:tc>
        <w:tc>
          <w:tcPr>
            <w:tcW w:w="1503" w:type="dxa"/>
            <w:hideMark/>
          </w:tcPr>
          <w:p w14:paraId="28A066D9" w14:textId="77777777" w:rsidR="009E1D9C" w:rsidRPr="009E1D9C" w:rsidRDefault="009E1D9C" w:rsidP="009D64B9">
            <w:pPr>
              <w:pStyle w:val="TTableText"/>
            </w:pPr>
            <w:r w:rsidRPr="009E1D9C">
              <w:t>186</w:t>
            </w:r>
          </w:p>
        </w:tc>
        <w:tc>
          <w:tcPr>
            <w:tcW w:w="1503" w:type="dxa"/>
            <w:hideMark/>
          </w:tcPr>
          <w:p w14:paraId="2C966435" w14:textId="77777777" w:rsidR="009E1D9C" w:rsidRPr="009E1D9C" w:rsidRDefault="009E1D9C" w:rsidP="009D64B9">
            <w:pPr>
              <w:pStyle w:val="TTableText"/>
            </w:pPr>
            <w:r w:rsidRPr="009E1D9C">
              <w:t>209</w:t>
            </w:r>
          </w:p>
        </w:tc>
        <w:tc>
          <w:tcPr>
            <w:tcW w:w="1503" w:type="dxa"/>
            <w:hideMark/>
          </w:tcPr>
          <w:p w14:paraId="208F02C6" w14:textId="77777777" w:rsidR="009E1D9C" w:rsidRPr="009E1D9C" w:rsidRDefault="009E1D9C" w:rsidP="009D64B9">
            <w:pPr>
              <w:pStyle w:val="TTableText"/>
            </w:pPr>
            <w:r w:rsidRPr="009E1D9C">
              <w:t>217</w:t>
            </w:r>
          </w:p>
        </w:tc>
        <w:tc>
          <w:tcPr>
            <w:tcW w:w="1503" w:type="dxa"/>
            <w:hideMark/>
          </w:tcPr>
          <w:p w14:paraId="296A1E47" w14:textId="77777777" w:rsidR="009E1D9C" w:rsidRPr="009E1D9C" w:rsidRDefault="009E1D9C" w:rsidP="009D64B9">
            <w:pPr>
              <w:pStyle w:val="TTableText"/>
            </w:pPr>
            <w:r w:rsidRPr="009E1D9C">
              <w:t>232</w:t>
            </w:r>
          </w:p>
        </w:tc>
      </w:tr>
      <w:tr w:rsidR="009E1D9C" w:rsidRPr="009E1D9C" w14:paraId="0A394195" w14:textId="77777777">
        <w:trPr>
          <w:trHeight w:val="290"/>
        </w:trPr>
        <w:tc>
          <w:tcPr>
            <w:tcW w:w="1502" w:type="dxa"/>
            <w:hideMark/>
          </w:tcPr>
          <w:p w14:paraId="2B5D2A6D" w14:textId="77777777" w:rsidR="009E1D9C" w:rsidRPr="009E1D9C" w:rsidRDefault="009E1D9C" w:rsidP="009D64B9">
            <w:pPr>
              <w:pStyle w:val="TTableText"/>
            </w:pPr>
            <w:r w:rsidRPr="009E1D9C">
              <w:t>227</w:t>
            </w:r>
          </w:p>
        </w:tc>
        <w:tc>
          <w:tcPr>
            <w:tcW w:w="1502" w:type="dxa"/>
            <w:hideMark/>
          </w:tcPr>
          <w:p w14:paraId="303157D0" w14:textId="77777777" w:rsidR="009E1D9C" w:rsidRPr="009E1D9C" w:rsidRDefault="009E1D9C" w:rsidP="009D64B9">
            <w:pPr>
              <w:pStyle w:val="TTableText"/>
            </w:pPr>
          </w:p>
        </w:tc>
        <w:tc>
          <w:tcPr>
            <w:tcW w:w="1503" w:type="dxa"/>
            <w:hideMark/>
          </w:tcPr>
          <w:p w14:paraId="70029396" w14:textId="77777777" w:rsidR="009E1D9C" w:rsidRPr="009E1D9C" w:rsidRDefault="009E1D9C" w:rsidP="009D64B9">
            <w:pPr>
              <w:pStyle w:val="TTableText"/>
            </w:pPr>
          </w:p>
        </w:tc>
        <w:tc>
          <w:tcPr>
            <w:tcW w:w="1503" w:type="dxa"/>
            <w:hideMark/>
          </w:tcPr>
          <w:p w14:paraId="2DE4D735" w14:textId="77777777" w:rsidR="009E1D9C" w:rsidRPr="009E1D9C" w:rsidRDefault="009E1D9C" w:rsidP="009D64B9">
            <w:pPr>
              <w:pStyle w:val="TTableText"/>
            </w:pPr>
            <w:r w:rsidRPr="009E1D9C">
              <w:t>210</w:t>
            </w:r>
          </w:p>
        </w:tc>
        <w:tc>
          <w:tcPr>
            <w:tcW w:w="1503" w:type="dxa"/>
            <w:hideMark/>
          </w:tcPr>
          <w:p w14:paraId="3F20CD84" w14:textId="77777777" w:rsidR="009E1D9C" w:rsidRPr="009E1D9C" w:rsidRDefault="009E1D9C" w:rsidP="009D64B9">
            <w:pPr>
              <w:pStyle w:val="TTableText"/>
            </w:pPr>
            <w:r w:rsidRPr="009E1D9C">
              <w:t>218</w:t>
            </w:r>
          </w:p>
        </w:tc>
        <w:tc>
          <w:tcPr>
            <w:tcW w:w="1503" w:type="dxa"/>
            <w:hideMark/>
          </w:tcPr>
          <w:p w14:paraId="687922CF" w14:textId="77777777" w:rsidR="009E1D9C" w:rsidRPr="009E1D9C" w:rsidRDefault="009E1D9C" w:rsidP="009D64B9">
            <w:pPr>
              <w:pStyle w:val="TTableText"/>
            </w:pPr>
            <w:r w:rsidRPr="009E1D9C">
              <w:t>233</w:t>
            </w:r>
          </w:p>
        </w:tc>
      </w:tr>
      <w:tr w:rsidR="009E1D9C" w:rsidRPr="009E1D9C" w14:paraId="6BCF92DD" w14:textId="77777777">
        <w:trPr>
          <w:trHeight w:val="290"/>
        </w:trPr>
        <w:tc>
          <w:tcPr>
            <w:tcW w:w="1502" w:type="dxa"/>
            <w:hideMark/>
          </w:tcPr>
          <w:p w14:paraId="5195B790" w14:textId="77777777" w:rsidR="009E1D9C" w:rsidRPr="009E1D9C" w:rsidRDefault="009E1D9C" w:rsidP="009D64B9">
            <w:pPr>
              <w:pStyle w:val="TTableText"/>
            </w:pPr>
            <w:r w:rsidRPr="009E1D9C">
              <w:t>228</w:t>
            </w:r>
          </w:p>
        </w:tc>
        <w:tc>
          <w:tcPr>
            <w:tcW w:w="1502" w:type="dxa"/>
            <w:hideMark/>
          </w:tcPr>
          <w:p w14:paraId="77AFDF42" w14:textId="77777777" w:rsidR="009E1D9C" w:rsidRPr="009E1D9C" w:rsidRDefault="009E1D9C" w:rsidP="009D64B9">
            <w:pPr>
              <w:pStyle w:val="TTableText"/>
            </w:pPr>
            <w:r w:rsidRPr="009E1D9C">
              <w:t>184</w:t>
            </w:r>
          </w:p>
        </w:tc>
        <w:tc>
          <w:tcPr>
            <w:tcW w:w="1503" w:type="dxa"/>
            <w:hideMark/>
          </w:tcPr>
          <w:p w14:paraId="3114DFE9" w14:textId="77777777" w:rsidR="009E1D9C" w:rsidRPr="009E1D9C" w:rsidRDefault="009E1D9C" w:rsidP="009D64B9">
            <w:pPr>
              <w:pStyle w:val="TTableText"/>
            </w:pPr>
            <w:r w:rsidRPr="009E1D9C">
              <w:t>187</w:t>
            </w:r>
          </w:p>
        </w:tc>
        <w:tc>
          <w:tcPr>
            <w:tcW w:w="1503" w:type="dxa"/>
            <w:hideMark/>
          </w:tcPr>
          <w:p w14:paraId="08DECE15" w14:textId="77777777" w:rsidR="009E1D9C" w:rsidRPr="009E1D9C" w:rsidRDefault="009E1D9C" w:rsidP="009D64B9">
            <w:pPr>
              <w:pStyle w:val="TTableText"/>
            </w:pPr>
            <w:r w:rsidRPr="009E1D9C">
              <w:t>211</w:t>
            </w:r>
          </w:p>
        </w:tc>
        <w:tc>
          <w:tcPr>
            <w:tcW w:w="1503" w:type="dxa"/>
            <w:hideMark/>
          </w:tcPr>
          <w:p w14:paraId="6694A656" w14:textId="77777777" w:rsidR="009E1D9C" w:rsidRPr="009E1D9C" w:rsidRDefault="009E1D9C" w:rsidP="009D64B9">
            <w:pPr>
              <w:pStyle w:val="TTableText"/>
            </w:pPr>
            <w:r w:rsidRPr="009E1D9C">
              <w:t>219</w:t>
            </w:r>
          </w:p>
        </w:tc>
        <w:tc>
          <w:tcPr>
            <w:tcW w:w="1503" w:type="dxa"/>
            <w:hideMark/>
          </w:tcPr>
          <w:p w14:paraId="6FBE1F9C" w14:textId="77777777" w:rsidR="009E1D9C" w:rsidRPr="009E1D9C" w:rsidRDefault="009E1D9C" w:rsidP="009D64B9">
            <w:pPr>
              <w:pStyle w:val="TTableText"/>
            </w:pPr>
            <w:r w:rsidRPr="009E1D9C">
              <w:t>234</w:t>
            </w:r>
          </w:p>
        </w:tc>
      </w:tr>
      <w:tr w:rsidR="009E1D9C" w:rsidRPr="009E1D9C" w14:paraId="4F0AAC24" w14:textId="77777777">
        <w:trPr>
          <w:trHeight w:val="290"/>
        </w:trPr>
        <w:tc>
          <w:tcPr>
            <w:tcW w:w="1502" w:type="dxa"/>
            <w:hideMark/>
          </w:tcPr>
          <w:p w14:paraId="15421768" w14:textId="77777777" w:rsidR="009E1D9C" w:rsidRPr="009E1D9C" w:rsidRDefault="009E1D9C" w:rsidP="009D64B9">
            <w:pPr>
              <w:pStyle w:val="TTableText"/>
            </w:pPr>
            <w:r w:rsidRPr="009E1D9C">
              <w:t>229</w:t>
            </w:r>
          </w:p>
        </w:tc>
        <w:tc>
          <w:tcPr>
            <w:tcW w:w="1502" w:type="dxa"/>
            <w:hideMark/>
          </w:tcPr>
          <w:p w14:paraId="2388B2A5" w14:textId="77777777" w:rsidR="009E1D9C" w:rsidRPr="009E1D9C" w:rsidRDefault="009E1D9C" w:rsidP="009D64B9">
            <w:pPr>
              <w:pStyle w:val="TTableText"/>
            </w:pPr>
            <w:r w:rsidRPr="009E1D9C">
              <w:t>185</w:t>
            </w:r>
          </w:p>
        </w:tc>
        <w:tc>
          <w:tcPr>
            <w:tcW w:w="1503" w:type="dxa"/>
            <w:hideMark/>
          </w:tcPr>
          <w:p w14:paraId="4E3A30D1" w14:textId="77777777" w:rsidR="009E1D9C" w:rsidRPr="009E1D9C" w:rsidRDefault="009E1D9C" w:rsidP="009D64B9">
            <w:pPr>
              <w:pStyle w:val="TTableText"/>
            </w:pPr>
            <w:r w:rsidRPr="009E1D9C">
              <w:t>188</w:t>
            </w:r>
          </w:p>
        </w:tc>
        <w:tc>
          <w:tcPr>
            <w:tcW w:w="1503" w:type="dxa"/>
            <w:hideMark/>
          </w:tcPr>
          <w:p w14:paraId="296FA9B4" w14:textId="77777777" w:rsidR="009E1D9C" w:rsidRPr="009E1D9C" w:rsidRDefault="009E1D9C" w:rsidP="009D64B9">
            <w:pPr>
              <w:pStyle w:val="TTableText"/>
            </w:pPr>
            <w:r w:rsidRPr="009E1D9C">
              <w:t>212</w:t>
            </w:r>
          </w:p>
        </w:tc>
        <w:tc>
          <w:tcPr>
            <w:tcW w:w="1503" w:type="dxa"/>
            <w:hideMark/>
          </w:tcPr>
          <w:p w14:paraId="3BCE27D2" w14:textId="77777777" w:rsidR="009E1D9C" w:rsidRPr="009E1D9C" w:rsidRDefault="009E1D9C" w:rsidP="009D64B9">
            <w:pPr>
              <w:pStyle w:val="TTableText"/>
            </w:pPr>
            <w:r w:rsidRPr="009E1D9C">
              <w:t>220</w:t>
            </w:r>
          </w:p>
        </w:tc>
        <w:tc>
          <w:tcPr>
            <w:tcW w:w="1503" w:type="dxa"/>
            <w:hideMark/>
          </w:tcPr>
          <w:p w14:paraId="6EDA7D6D" w14:textId="77777777" w:rsidR="009E1D9C" w:rsidRPr="009E1D9C" w:rsidRDefault="009E1D9C" w:rsidP="009D64B9">
            <w:pPr>
              <w:pStyle w:val="TTableText"/>
            </w:pPr>
            <w:r w:rsidRPr="009E1D9C">
              <w:t>235</w:t>
            </w:r>
          </w:p>
        </w:tc>
      </w:tr>
      <w:tr w:rsidR="009E1D9C" w:rsidRPr="009E1D9C" w14:paraId="5969B5E1" w14:textId="77777777">
        <w:trPr>
          <w:trHeight w:val="290"/>
        </w:trPr>
        <w:tc>
          <w:tcPr>
            <w:tcW w:w="1502" w:type="dxa"/>
            <w:hideMark/>
          </w:tcPr>
          <w:p w14:paraId="677AD07F" w14:textId="77777777" w:rsidR="009E1D9C" w:rsidRPr="009E1D9C" w:rsidRDefault="009E1D9C" w:rsidP="009D64B9">
            <w:pPr>
              <w:pStyle w:val="TTableText"/>
            </w:pPr>
            <w:r w:rsidRPr="009E1D9C">
              <w:t>230</w:t>
            </w:r>
          </w:p>
        </w:tc>
        <w:tc>
          <w:tcPr>
            <w:tcW w:w="1502" w:type="dxa"/>
            <w:hideMark/>
          </w:tcPr>
          <w:p w14:paraId="6D9D75CB" w14:textId="77777777" w:rsidR="009E1D9C" w:rsidRPr="009E1D9C" w:rsidRDefault="009E1D9C" w:rsidP="009D64B9">
            <w:pPr>
              <w:pStyle w:val="TTableText"/>
            </w:pPr>
            <w:r w:rsidRPr="009E1D9C">
              <w:t>186</w:t>
            </w:r>
          </w:p>
        </w:tc>
        <w:tc>
          <w:tcPr>
            <w:tcW w:w="1503" w:type="dxa"/>
            <w:hideMark/>
          </w:tcPr>
          <w:p w14:paraId="4CBCEEE5" w14:textId="77777777" w:rsidR="009E1D9C" w:rsidRPr="009E1D9C" w:rsidRDefault="009E1D9C" w:rsidP="009D64B9">
            <w:pPr>
              <w:pStyle w:val="TTableText"/>
            </w:pPr>
            <w:r w:rsidRPr="009E1D9C">
              <w:t>189</w:t>
            </w:r>
          </w:p>
        </w:tc>
        <w:tc>
          <w:tcPr>
            <w:tcW w:w="1503" w:type="dxa"/>
            <w:hideMark/>
          </w:tcPr>
          <w:p w14:paraId="0725B4AA" w14:textId="77777777" w:rsidR="009E1D9C" w:rsidRPr="009E1D9C" w:rsidRDefault="009E1D9C" w:rsidP="009D64B9">
            <w:pPr>
              <w:pStyle w:val="TTableText"/>
            </w:pPr>
            <w:r w:rsidRPr="009E1D9C">
              <w:t>213</w:t>
            </w:r>
          </w:p>
        </w:tc>
        <w:tc>
          <w:tcPr>
            <w:tcW w:w="1503" w:type="dxa"/>
            <w:hideMark/>
          </w:tcPr>
          <w:p w14:paraId="4C909FB2" w14:textId="77777777" w:rsidR="009E1D9C" w:rsidRPr="009E1D9C" w:rsidRDefault="009E1D9C" w:rsidP="009D64B9">
            <w:pPr>
              <w:pStyle w:val="TTableText"/>
            </w:pPr>
            <w:r w:rsidRPr="009E1D9C">
              <w:t>221</w:t>
            </w:r>
          </w:p>
        </w:tc>
        <w:tc>
          <w:tcPr>
            <w:tcW w:w="1503" w:type="dxa"/>
            <w:hideMark/>
          </w:tcPr>
          <w:p w14:paraId="634B4382" w14:textId="77777777" w:rsidR="009E1D9C" w:rsidRPr="009E1D9C" w:rsidRDefault="009E1D9C" w:rsidP="009D64B9">
            <w:pPr>
              <w:pStyle w:val="TTableText"/>
            </w:pPr>
            <w:r w:rsidRPr="009E1D9C">
              <w:t>236</w:t>
            </w:r>
          </w:p>
        </w:tc>
      </w:tr>
      <w:tr w:rsidR="009E1D9C" w:rsidRPr="009E1D9C" w14:paraId="52C6DA82" w14:textId="77777777">
        <w:trPr>
          <w:trHeight w:val="290"/>
        </w:trPr>
        <w:tc>
          <w:tcPr>
            <w:tcW w:w="1502" w:type="dxa"/>
            <w:hideMark/>
          </w:tcPr>
          <w:p w14:paraId="477368E8" w14:textId="77777777" w:rsidR="009E1D9C" w:rsidRPr="009E1D9C" w:rsidRDefault="009E1D9C" w:rsidP="009D64B9">
            <w:pPr>
              <w:pStyle w:val="TTableText"/>
            </w:pPr>
            <w:r w:rsidRPr="009E1D9C">
              <w:t>231</w:t>
            </w:r>
          </w:p>
        </w:tc>
        <w:tc>
          <w:tcPr>
            <w:tcW w:w="1502" w:type="dxa"/>
            <w:hideMark/>
          </w:tcPr>
          <w:p w14:paraId="318C62E6" w14:textId="77777777" w:rsidR="009E1D9C" w:rsidRPr="009E1D9C" w:rsidRDefault="009E1D9C" w:rsidP="009D64B9">
            <w:pPr>
              <w:pStyle w:val="TTableText"/>
            </w:pPr>
            <w:r w:rsidRPr="009E1D9C">
              <w:t>187</w:t>
            </w:r>
          </w:p>
        </w:tc>
        <w:tc>
          <w:tcPr>
            <w:tcW w:w="1503" w:type="dxa"/>
            <w:hideMark/>
          </w:tcPr>
          <w:p w14:paraId="71BAEA7E" w14:textId="77777777" w:rsidR="009E1D9C" w:rsidRPr="009E1D9C" w:rsidRDefault="009E1D9C" w:rsidP="009D64B9">
            <w:pPr>
              <w:pStyle w:val="TTableText"/>
            </w:pPr>
            <w:r w:rsidRPr="009E1D9C">
              <w:t>190</w:t>
            </w:r>
          </w:p>
        </w:tc>
        <w:tc>
          <w:tcPr>
            <w:tcW w:w="1503" w:type="dxa"/>
            <w:hideMark/>
          </w:tcPr>
          <w:p w14:paraId="2AC2D4EB" w14:textId="77777777" w:rsidR="009E1D9C" w:rsidRPr="009E1D9C" w:rsidRDefault="009E1D9C" w:rsidP="009D64B9">
            <w:pPr>
              <w:pStyle w:val="TTableText"/>
            </w:pPr>
            <w:r w:rsidRPr="009E1D9C">
              <w:t>N/A</w:t>
            </w:r>
          </w:p>
        </w:tc>
        <w:tc>
          <w:tcPr>
            <w:tcW w:w="1503" w:type="dxa"/>
            <w:hideMark/>
          </w:tcPr>
          <w:p w14:paraId="0F6EF9A4" w14:textId="77777777" w:rsidR="009E1D9C" w:rsidRPr="009E1D9C" w:rsidRDefault="009E1D9C" w:rsidP="009D64B9">
            <w:pPr>
              <w:pStyle w:val="TTableText"/>
            </w:pPr>
          </w:p>
        </w:tc>
        <w:tc>
          <w:tcPr>
            <w:tcW w:w="1503" w:type="dxa"/>
            <w:hideMark/>
          </w:tcPr>
          <w:p w14:paraId="2F6BB9E2" w14:textId="77777777" w:rsidR="009E1D9C" w:rsidRPr="009E1D9C" w:rsidRDefault="009E1D9C" w:rsidP="009D64B9">
            <w:pPr>
              <w:pStyle w:val="TTableText"/>
            </w:pPr>
            <w:r w:rsidRPr="009E1D9C">
              <w:t>237</w:t>
            </w:r>
          </w:p>
        </w:tc>
      </w:tr>
      <w:tr w:rsidR="009E1D9C" w:rsidRPr="009E1D9C" w14:paraId="77CFD117" w14:textId="77777777">
        <w:trPr>
          <w:trHeight w:val="290"/>
        </w:trPr>
        <w:tc>
          <w:tcPr>
            <w:tcW w:w="1502" w:type="dxa"/>
            <w:hideMark/>
          </w:tcPr>
          <w:p w14:paraId="31B98B0A" w14:textId="77777777" w:rsidR="009E1D9C" w:rsidRPr="009E1D9C" w:rsidRDefault="009E1D9C" w:rsidP="009D64B9">
            <w:pPr>
              <w:pStyle w:val="TTableText"/>
            </w:pPr>
            <w:r w:rsidRPr="009E1D9C">
              <w:t>232</w:t>
            </w:r>
          </w:p>
        </w:tc>
        <w:tc>
          <w:tcPr>
            <w:tcW w:w="1502" w:type="dxa"/>
            <w:hideMark/>
          </w:tcPr>
          <w:p w14:paraId="3617C1FF" w14:textId="77777777" w:rsidR="009E1D9C" w:rsidRPr="009E1D9C" w:rsidRDefault="009E1D9C" w:rsidP="009D64B9">
            <w:pPr>
              <w:pStyle w:val="TTableText"/>
            </w:pPr>
          </w:p>
        </w:tc>
        <w:tc>
          <w:tcPr>
            <w:tcW w:w="1503" w:type="dxa"/>
            <w:hideMark/>
          </w:tcPr>
          <w:p w14:paraId="487A126D" w14:textId="77777777" w:rsidR="009E1D9C" w:rsidRPr="009E1D9C" w:rsidRDefault="009E1D9C" w:rsidP="009D64B9">
            <w:pPr>
              <w:pStyle w:val="TTableText"/>
            </w:pPr>
          </w:p>
        </w:tc>
        <w:tc>
          <w:tcPr>
            <w:tcW w:w="1503" w:type="dxa"/>
            <w:hideMark/>
          </w:tcPr>
          <w:p w14:paraId="0E21C1AF" w14:textId="77777777" w:rsidR="009E1D9C" w:rsidRPr="009E1D9C" w:rsidRDefault="009E1D9C" w:rsidP="009D64B9">
            <w:pPr>
              <w:pStyle w:val="TTableText"/>
            </w:pPr>
            <w:r w:rsidRPr="009E1D9C">
              <w:t>214</w:t>
            </w:r>
          </w:p>
        </w:tc>
        <w:tc>
          <w:tcPr>
            <w:tcW w:w="1503" w:type="dxa"/>
            <w:hideMark/>
          </w:tcPr>
          <w:p w14:paraId="40100122" w14:textId="77777777" w:rsidR="009E1D9C" w:rsidRPr="009E1D9C" w:rsidRDefault="009E1D9C" w:rsidP="009D64B9">
            <w:pPr>
              <w:pStyle w:val="TTableText"/>
            </w:pPr>
            <w:r w:rsidRPr="009E1D9C">
              <w:t>222</w:t>
            </w:r>
          </w:p>
        </w:tc>
        <w:tc>
          <w:tcPr>
            <w:tcW w:w="1503" w:type="dxa"/>
            <w:hideMark/>
          </w:tcPr>
          <w:p w14:paraId="410855C9" w14:textId="77777777" w:rsidR="009E1D9C" w:rsidRPr="009E1D9C" w:rsidRDefault="009E1D9C" w:rsidP="009D64B9">
            <w:pPr>
              <w:pStyle w:val="TTableText"/>
            </w:pPr>
            <w:r w:rsidRPr="009E1D9C">
              <w:t>238</w:t>
            </w:r>
          </w:p>
        </w:tc>
      </w:tr>
      <w:tr w:rsidR="009E1D9C" w:rsidRPr="009E1D9C" w14:paraId="7D1502B9" w14:textId="77777777">
        <w:trPr>
          <w:trHeight w:val="290"/>
        </w:trPr>
        <w:tc>
          <w:tcPr>
            <w:tcW w:w="1502" w:type="dxa"/>
            <w:hideMark/>
          </w:tcPr>
          <w:p w14:paraId="7A954DB9" w14:textId="77777777" w:rsidR="009E1D9C" w:rsidRPr="009E1D9C" w:rsidRDefault="009E1D9C" w:rsidP="009D64B9">
            <w:pPr>
              <w:pStyle w:val="TTableText"/>
            </w:pPr>
            <w:r w:rsidRPr="009E1D9C">
              <w:t>233</w:t>
            </w:r>
          </w:p>
        </w:tc>
        <w:tc>
          <w:tcPr>
            <w:tcW w:w="1502" w:type="dxa"/>
            <w:hideMark/>
          </w:tcPr>
          <w:p w14:paraId="4CD3A17A" w14:textId="77777777" w:rsidR="009E1D9C" w:rsidRPr="009E1D9C" w:rsidRDefault="009E1D9C" w:rsidP="009D64B9">
            <w:pPr>
              <w:pStyle w:val="TTableText"/>
            </w:pPr>
          </w:p>
        </w:tc>
        <w:tc>
          <w:tcPr>
            <w:tcW w:w="1503" w:type="dxa"/>
            <w:hideMark/>
          </w:tcPr>
          <w:p w14:paraId="6DE6951E" w14:textId="77777777" w:rsidR="009E1D9C" w:rsidRPr="009E1D9C" w:rsidRDefault="009E1D9C" w:rsidP="009D64B9">
            <w:pPr>
              <w:pStyle w:val="TTableText"/>
            </w:pPr>
          </w:p>
        </w:tc>
        <w:tc>
          <w:tcPr>
            <w:tcW w:w="1503" w:type="dxa"/>
            <w:hideMark/>
          </w:tcPr>
          <w:p w14:paraId="41F38AE5" w14:textId="77777777" w:rsidR="009E1D9C" w:rsidRPr="009E1D9C" w:rsidRDefault="009E1D9C" w:rsidP="009D64B9">
            <w:pPr>
              <w:pStyle w:val="TTableText"/>
            </w:pPr>
          </w:p>
        </w:tc>
        <w:tc>
          <w:tcPr>
            <w:tcW w:w="1503" w:type="dxa"/>
            <w:hideMark/>
          </w:tcPr>
          <w:p w14:paraId="37245BB8" w14:textId="77777777" w:rsidR="009E1D9C" w:rsidRPr="009E1D9C" w:rsidRDefault="009E1D9C" w:rsidP="009D64B9">
            <w:pPr>
              <w:pStyle w:val="TTableText"/>
            </w:pPr>
            <w:r w:rsidRPr="009E1D9C">
              <w:t>223</w:t>
            </w:r>
          </w:p>
        </w:tc>
        <w:tc>
          <w:tcPr>
            <w:tcW w:w="1503" w:type="dxa"/>
            <w:hideMark/>
          </w:tcPr>
          <w:p w14:paraId="08DF643C" w14:textId="77777777" w:rsidR="009E1D9C" w:rsidRPr="009E1D9C" w:rsidRDefault="009E1D9C" w:rsidP="009D64B9">
            <w:pPr>
              <w:pStyle w:val="TTableText"/>
            </w:pPr>
            <w:r w:rsidRPr="009E1D9C">
              <w:t>239</w:t>
            </w:r>
          </w:p>
        </w:tc>
      </w:tr>
      <w:tr w:rsidR="009E1D9C" w:rsidRPr="009E1D9C" w14:paraId="7A353EC2" w14:textId="77777777">
        <w:trPr>
          <w:trHeight w:val="290"/>
        </w:trPr>
        <w:tc>
          <w:tcPr>
            <w:tcW w:w="1502" w:type="dxa"/>
            <w:hideMark/>
          </w:tcPr>
          <w:p w14:paraId="2A166480" w14:textId="77777777" w:rsidR="009E1D9C" w:rsidRPr="009E1D9C" w:rsidRDefault="009E1D9C" w:rsidP="009D64B9">
            <w:pPr>
              <w:pStyle w:val="TTableText"/>
            </w:pPr>
            <w:r w:rsidRPr="009E1D9C">
              <w:t>234</w:t>
            </w:r>
          </w:p>
        </w:tc>
        <w:tc>
          <w:tcPr>
            <w:tcW w:w="1502" w:type="dxa"/>
            <w:hideMark/>
          </w:tcPr>
          <w:p w14:paraId="381A4E8E" w14:textId="77777777" w:rsidR="009E1D9C" w:rsidRPr="009E1D9C" w:rsidRDefault="009E1D9C" w:rsidP="009D64B9">
            <w:pPr>
              <w:pStyle w:val="TTableText"/>
            </w:pPr>
          </w:p>
        </w:tc>
        <w:tc>
          <w:tcPr>
            <w:tcW w:w="1503" w:type="dxa"/>
            <w:hideMark/>
          </w:tcPr>
          <w:p w14:paraId="64445F12" w14:textId="77777777" w:rsidR="009E1D9C" w:rsidRPr="009E1D9C" w:rsidRDefault="009E1D9C" w:rsidP="009D64B9">
            <w:pPr>
              <w:pStyle w:val="TTableText"/>
            </w:pPr>
          </w:p>
        </w:tc>
        <w:tc>
          <w:tcPr>
            <w:tcW w:w="1503" w:type="dxa"/>
            <w:hideMark/>
          </w:tcPr>
          <w:p w14:paraId="2E002C4D" w14:textId="77777777" w:rsidR="009E1D9C" w:rsidRPr="009E1D9C" w:rsidRDefault="009E1D9C" w:rsidP="009D64B9">
            <w:pPr>
              <w:pStyle w:val="TTableText"/>
            </w:pPr>
          </w:p>
        </w:tc>
        <w:tc>
          <w:tcPr>
            <w:tcW w:w="1503" w:type="dxa"/>
            <w:hideMark/>
          </w:tcPr>
          <w:p w14:paraId="57B05BFD" w14:textId="77777777" w:rsidR="009E1D9C" w:rsidRPr="009E1D9C" w:rsidRDefault="009E1D9C" w:rsidP="009D64B9">
            <w:pPr>
              <w:pStyle w:val="TTableText"/>
            </w:pPr>
            <w:r w:rsidRPr="009E1D9C">
              <w:t>224</w:t>
            </w:r>
          </w:p>
        </w:tc>
        <w:tc>
          <w:tcPr>
            <w:tcW w:w="1503" w:type="dxa"/>
            <w:hideMark/>
          </w:tcPr>
          <w:p w14:paraId="23C5E6D5" w14:textId="77777777" w:rsidR="009E1D9C" w:rsidRPr="009E1D9C" w:rsidRDefault="009E1D9C" w:rsidP="009D64B9">
            <w:pPr>
              <w:pStyle w:val="TTableText"/>
            </w:pPr>
            <w:r w:rsidRPr="009E1D9C">
              <w:t>240</w:t>
            </w:r>
          </w:p>
        </w:tc>
      </w:tr>
      <w:tr w:rsidR="009E1D9C" w:rsidRPr="009E1D9C" w14:paraId="25B2E3A4" w14:textId="77777777">
        <w:trPr>
          <w:trHeight w:val="290"/>
        </w:trPr>
        <w:tc>
          <w:tcPr>
            <w:tcW w:w="1502" w:type="dxa"/>
            <w:hideMark/>
          </w:tcPr>
          <w:p w14:paraId="67B5A052" w14:textId="77777777" w:rsidR="009E1D9C" w:rsidRPr="009E1D9C" w:rsidRDefault="009E1D9C" w:rsidP="009D64B9">
            <w:pPr>
              <w:pStyle w:val="TTableText"/>
            </w:pPr>
            <w:r w:rsidRPr="009E1D9C">
              <w:t>235</w:t>
            </w:r>
          </w:p>
        </w:tc>
        <w:tc>
          <w:tcPr>
            <w:tcW w:w="1502" w:type="dxa"/>
            <w:hideMark/>
          </w:tcPr>
          <w:p w14:paraId="3DD44FC4" w14:textId="77777777" w:rsidR="009E1D9C" w:rsidRPr="009E1D9C" w:rsidRDefault="009E1D9C" w:rsidP="009D64B9">
            <w:pPr>
              <w:pStyle w:val="TTableText"/>
            </w:pPr>
          </w:p>
        </w:tc>
        <w:tc>
          <w:tcPr>
            <w:tcW w:w="1503" w:type="dxa"/>
            <w:hideMark/>
          </w:tcPr>
          <w:p w14:paraId="1504F436" w14:textId="77777777" w:rsidR="009E1D9C" w:rsidRPr="009E1D9C" w:rsidRDefault="009E1D9C" w:rsidP="009D64B9">
            <w:pPr>
              <w:pStyle w:val="TTableText"/>
            </w:pPr>
          </w:p>
        </w:tc>
        <w:tc>
          <w:tcPr>
            <w:tcW w:w="1503" w:type="dxa"/>
            <w:hideMark/>
          </w:tcPr>
          <w:p w14:paraId="7A198591" w14:textId="77777777" w:rsidR="009E1D9C" w:rsidRPr="009E1D9C" w:rsidRDefault="009E1D9C" w:rsidP="009D64B9">
            <w:pPr>
              <w:pStyle w:val="TTableText"/>
            </w:pPr>
          </w:p>
        </w:tc>
        <w:tc>
          <w:tcPr>
            <w:tcW w:w="1503" w:type="dxa"/>
            <w:hideMark/>
          </w:tcPr>
          <w:p w14:paraId="40261698" w14:textId="77777777" w:rsidR="009E1D9C" w:rsidRPr="009E1D9C" w:rsidRDefault="009E1D9C" w:rsidP="009D64B9">
            <w:pPr>
              <w:pStyle w:val="TTableText"/>
            </w:pPr>
            <w:r w:rsidRPr="009E1D9C">
              <w:t>225</w:t>
            </w:r>
          </w:p>
        </w:tc>
        <w:tc>
          <w:tcPr>
            <w:tcW w:w="1503" w:type="dxa"/>
            <w:hideMark/>
          </w:tcPr>
          <w:p w14:paraId="103D9612" w14:textId="77777777" w:rsidR="009E1D9C" w:rsidRPr="009E1D9C" w:rsidRDefault="009E1D9C" w:rsidP="009D64B9">
            <w:pPr>
              <w:pStyle w:val="TTableText"/>
            </w:pPr>
            <w:r w:rsidRPr="009E1D9C">
              <w:t>241</w:t>
            </w:r>
          </w:p>
        </w:tc>
      </w:tr>
      <w:tr w:rsidR="009E1D9C" w:rsidRPr="009E1D9C" w14:paraId="54ABBD1E" w14:textId="77777777">
        <w:trPr>
          <w:trHeight w:val="290"/>
        </w:trPr>
        <w:tc>
          <w:tcPr>
            <w:tcW w:w="1502" w:type="dxa"/>
            <w:hideMark/>
          </w:tcPr>
          <w:p w14:paraId="5AD3DFC5" w14:textId="77777777" w:rsidR="009E1D9C" w:rsidRPr="009E1D9C" w:rsidRDefault="009E1D9C" w:rsidP="009D64B9">
            <w:pPr>
              <w:pStyle w:val="TTableText"/>
            </w:pPr>
            <w:r w:rsidRPr="009E1D9C">
              <w:t>236</w:t>
            </w:r>
          </w:p>
        </w:tc>
        <w:tc>
          <w:tcPr>
            <w:tcW w:w="1502" w:type="dxa"/>
            <w:hideMark/>
          </w:tcPr>
          <w:p w14:paraId="0D3C7691" w14:textId="77777777" w:rsidR="009E1D9C" w:rsidRPr="009E1D9C" w:rsidRDefault="009E1D9C" w:rsidP="009D64B9">
            <w:pPr>
              <w:pStyle w:val="TTableText"/>
            </w:pPr>
          </w:p>
        </w:tc>
        <w:tc>
          <w:tcPr>
            <w:tcW w:w="1503" w:type="dxa"/>
            <w:hideMark/>
          </w:tcPr>
          <w:p w14:paraId="639D3EAA" w14:textId="77777777" w:rsidR="009E1D9C" w:rsidRPr="009E1D9C" w:rsidRDefault="009E1D9C" w:rsidP="009D64B9">
            <w:pPr>
              <w:pStyle w:val="TTableText"/>
            </w:pPr>
          </w:p>
        </w:tc>
        <w:tc>
          <w:tcPr>
            <w:tcW w:w="1503" w:type="dxa"/>
            <w:hideMark/>
          </w:tcPr>
          <w:p w14:paraId="2279DD1F" w14:textId="77777777" w:rsidR="009E1D9C" w:rsidRPr="009E1D9C" w:rsidRDefault="009E1D9C" w:rsidP="009D64B9">
            <w:pPr>
              <w:pStyle w:val="TTableText"/>
            </w:pPr>
          </w:p>
        </w:tc>
        <w:tc>
          <w:tcPr>
            <w:tcW w:w="1503" w:type="dxa"/>
            <w:hideMark/>
          </w:tcPr>
          <w:p w14:paraId="3824AE2D" w14:textId="77777777" w:rsidR="009E1D9C" w:rsidRPr="009E1D9C" w:rsidRDefault="009E1D9C" w:rsidP="009D64B9">
            <w:pPr>
              <w:pStyle w:val="TTableText"/>
            </w:pPr>
            <w:r w:rsidRPr="009E1D9C">
              <w:t>226</w:t>
            </w:r>
          </w:p>
        </w:tc>
        <w:tc>
          <w:tcPr>
            <w:tcW w:w="1503" w:type="dxa"/>
            <w:hideMark/>
          </w:tcPr>
          <w:p w14:paraId="723ACBDC" w14:textId="77777777" w:rsidR="009E1D9C" w:rsidRPr="009E1D9C" w:rsidRDefault="009E1D9C" w:rsidP="009D64B9">
            <w:pPr>
              <w:pStyle w:val="TTableText"/>
            </w:pPr>
            <w:r w:rsidRPr="009E1D9C">
              <w:t>242</w:t>
            </w:r>
          </w:p>
        </w:tc>
      </w:tr>
      <w:tr w:rsidR="009E1D9C" w:rsidRPr="009E1D9C" w14:paraId="6983DD08" w14:textId="77777777">
        <w:trPr>
          <w:trHeight w:val="290"/>
        </w:trPr>
        <w:tc>
          <w:tcPr>
            <w:tcW w:w="1502" w:type="dxa"/>
            <w:hideMark/>
          </w:tcPr>
          <w:p w14:paraId="5B830E06" w14:textId="77777777" w:rsidR="009E1D9C" w:rsidRPr="009E1D9C" w:rsidRDefault="009E1D9C" w:rsidP="009D64B9">
            <w:pPr>
              <w:pStyle w:val="TTableText"/>
            </w:pPr>
            <w:r w:rsidRPr="009E1D9C">
              <w:t>237</w:t>
            </w:r>
          </w:p>
        </w:tc>
        <w:tc>
          <w:tcPr>
            <w:tcW w:w="1502" w:type="dxa"/>
            <w:hideMark/>
          </w:tcPr>
          <w:p w14:paraId="4DBDEC1F" w14:textId="77777777" w:rsidR="009E1D9C" w:rsidRPr="009E1D9C" w:rsidRDefault="009E1D9C" w:rsidP="009D64B9">
            <w:pPr>
              <w:pStyle w:val="TTableText"/>
            </w:pPr>
          </w:p>
        </w:tc>
        <w:tc>
          <w:tcPr>
            <w:tcW w:w="1503" w:type="dxa"/>
            <w:hideMark/>
          </w:tcPr>
          <w:p w14:paraId="0A184957" w14:textId="77777777" w:rsidR="009E1D9C" w:rsidRPr="009E1D9C" w:rsidRDefault="009E1D9C" w:rsidP="009D64B9">
            <w:pPr>
              <w:pStyle w:val="TTableText"/>
            </w:pPr>
          </w:p>
        </w:tc>
        <w:tc>
          <w:tcPr>
            <w:tcW w:w="1503" w:type="dxa"/>
            <w:hideMark/>
          </w:tcPr>
          <w:p w14:paraId="60C24D8B" w14:textId="77777777" w:rsidR="009E1D9C" w:rsidRPr="009E1D9C" w:rsidRDefault="009E1D9C" w:rsidP="009D64B9">
            <w:pPr>
              <w:pStyle w:val="TTableText"/>
            </w:pPr>
          </w:p>
        </w:tc>
        <w:tc>
          <w:tcPr>
            <w:tcW w:w="1503" w:type="dxa"/>
            <w:hideMark/>
          </w:tcPr>
          <w:p w14:paraId="1925BD84" w14:textId="77777777" w:rsidR="009E1D9C" w:rsidRPr="009E1D9C" w:rsidRDefault="009E1D9C" w:rsidP="009D64B9">
            <w:pPr>
              <w:pStyle w:val="TTableText"/>
            </w:pPr>
          </w:p>
        </w:tc>
        <w:tc>
          <w:tcPr>
            <w:tcW w:w="1503" w:type="dxa"/>
            <w:hideMark/>
          </w:tcPr>
          <w:p w14:paraId="57E439A2" w14:textId="77777777" w:rsidR="009E1D9C" w:rsidRPr="009E1D9C" w:rsidRDefault="009E1D9C" w:rsidP="009D64B9">
            <w:pPr>
              <w:pStyle w:val="TTableText"/>
            </w:pPr>
            <w:r w:rsidRPr="009E1D9C">
              <w:t>243</w:t>
            </w:r>
          </w:p>
        </w:tc>
      </w:tr>
      <w:tr w:rsidR="009E1D9C" w:rsidRPr="009E1D9C" w14:paraId="12B6C307" w14:textId="77777777">
        <w:trPr>
          <w:trHeight w:val="290"/>
        </w:trPr>
        <w:tc>
          <w:tcPr>
            <w:tcW w:w="1502" w:type="dxa"/>
            <w:hideMark/>
          </w:tcPr>
          <w:p w14:paraId="02C36C4E" w14:textId="77777777" w:rsidR="009E1D9C" w:rsidRPr="009E1D9C" w:rsidRDefault="009E1D9C" w:rsidP="009D64B9">
            <w:pPr>
              <w:pStyle w:val="TTableText"/>
            </w:pPr>
            <w:r w:rsidRPr="009E1D9C">
              <w:t>238</w:t>
            </w:r>
          </w:p>
        </w:tc>
        <w:tc>
          <w:tcPr>
            <w:tcW w:w="1502" w:type="dxa"/>
            <w:hideMark/>
          </w:tcPr>
          <w:p w14:paraId="1E1E8B22" w14:textId="77777777" w:rsidR="009E1D9C" w:rsidRPr="009E1D9C" w:rsidRDefault="009E1D9C" w:rsidP="009D64B9">
            <w:pPr>
              <w:pStyle w:val="TTableText"/>
            </w:pPr>
          </w:p>
        </w:tc>
        <w:tc>
          <w:tcPr>
            <w:tcW w:w="1503" w:type="dxa"/>
            <w:hideMark/>
          </w:tcPr>
          <w:p w14:paraId="14CC63EF" w14:textId="77777777" w:rsidR="009E1D9C" w:rsidRPr="009E1D9C" w:rsidRDefault="009E1D9C" w:rsidP="009D64B9">
            <w:pPr>
              <w:pStyle w:val="TTableText"/>
            </w:pPr>
          </w:p>
        </w:tc>
        <w:tc>
          <w:tcPr>
            <w:tcW w:w="1503" w:type="dxa"/>
            <w:hideMark/>
          </w:tcPr>
          <w:p w14:paraId="0022845F" w14:textId="77777777" w:rsidR="009E1D9C" w:rsidRPr="009E1D9C" w:rsidRDefault="009E1D9C" w:rsidP="009D64B9">
            <w:pPr>
              <w:pStyle w:val="TTableText"/>
            </w:pPr>
          </w:p>
        </w:tc>
        <w:tc>
          <w:tcPr>
            <w:tcW w:w="1503" w:type="dxa"/>
            <w:hideMark/>
          </w:tcPr>
          <w:p w14:paraId="473CDAFF" w14:textId="77777777" w:rsidR="009E1D9C" w:rsidRPr="009E1D9C" w:rsidRDefault="009E1D9C" w:rsidP="009D64B9">
            <w:pPr>
              <w:pStyle w:val="TTableText"/>
            </w:pPr>
          </w:p>
        </w:tc>
        <w:tc>
          <w:tcPr>
            <w:tcW w:w="1503" w:type="dxa"/>
            <w:hideMark/>
          </w:tcPr>
          <w:p w14:paraId="04AA421B" w14:textId="77777777" w:rsidR="009E1D9C" w:rsidRPr="009E1D9C" w:rsidRDefault="009E1D9C" w:rsidP="009D64B9">
            <w:pPr>
              <w:pStyle w:val="TTableText"/>
            </w:pPr>
            <w:r w:rsidRPr="009E1D9C">
              <w:t>244</w:t>
            </w:r>
          </w:p>
        </w:tc>
      </w:tr>
      <w:tr w:rsidR="009E1D9C" w:rsidRPr="009E1D9C" w14:paraId="3990B766" w14:textId="77777777">
        <w:trPr>
          <w:trHeight w:val="290"/>
        </w:trPr>
        <w:tc>
          <w:tcPr>
            <w:tcW w:w="1502" w:type="dxa"/>
            <w:hideMark/>
          </w:tcPr>
          <w:p w14:paraId="0864A662" w14:textId="77777777" w:rsidR="009E1D9C" w:rsidRPr="009E1D9C" w:rsidRDefault="009E1D9C" w:rsidP="009D64B9">
            <w:pPr>
              <w:pStyle w:val="TTableText"/>
            </w:pPr>
            <w:r w:rsidRPr="009E1D9C">
              <w:t>239</w:t>
            </w:r>
          </w:p>
        </w:tc>
        <w:tc>
          <w:tcPr>
            <w:tcW w:w="1502" w:type="dxa"/>
            <w:hideMark/>
          </w:tcPr>
          <w:p w14:paraId="184FB1FB" w14:textId="77777777" w:rsidR="009E1D9C" w:rsidRPr="009E1D9C" w:rsidRDefault="009E1D9C" w:rsidP="009D64B9">
            <w:pPr>
              <w:pStyle w:val="TTableText"/>
            </w:pPr>
          </w:p>
        </w:tc>
        <w:tc>
          <w:tcPr>
            <w:tcW w:w="1503" w:type="dxa"/>
            <w:hideMark/>
          </w:tcPr>
          <w:p w14:paraId="446B9C63" w14:textId="77777777" w:rsidR="009E1D9C" w:rsidRPr="009E1D9C" w:rsidRDefault="009E1D9C" w:rsidP="009D64B9">
            <w:pPr>
              <w:pStyle w:val="TTableText"/>
            </w:pPr>
          </w:p>
        </w:tc>
        <w:tc>
          <w:tcPr>
            <w:tcW w:w="1503" w:type="dxa"/>
            <w:hideMark/>
          </w:tcPr>
          <w:p w14:paraId="6F5B5043" w14:textId="77777777" w:rsidR="009E1D9C" w:rsidRPr="009E1D9C" w:rsidRDefault="009E1D9C" w:rsidP="009D64B9">
            <w:pPr>
              <w:pStyle w:val="TTableText"/>
            </w:pPr>
          </w:p>
        </w:tc>
        <w:tc>
          <w:tcPr>
            <w:tcW w:w="1503" w:type="dxa"/>
            <w:hideMark/>
          </w:tcPr>
          <w:p w14:paraId="1D23136D" w14:textId="77777777" w:rsidR="009E1D9C" w:rsidRPr="009E1D9C" w:rsidRDefault="009E1D9C" w:rsidP="009D64B9">
            <w:pPr>
              <w:pStyle w:val="TTableText"/>
            </w:pPr>
          </w:p>
        </w:tc>
        <w:tc>
          <w:tcPr>
            <w:tcW w:w="1503" w:type="dxa"/>
            <w:hideMark/>
          </w:tcPr>
          <w:p w14:paraId="65AD0474" w14:textId="77777777" w:rsidR="009E1D9C" w:rsidRPr="009E1D9C" w:rsidRDefault="009E1D9C" w:rsidP="009D64B9">
            <w:pPr>
              <w:pStyle w:val="TTableText"/>
            </w:pPr>
            <w:r w:rsidRPr="009E1D9C">
              <w:t>245</w:t>
            </w:r>
          </w:p>
        </w:tc>
      </w:tr>
      <w:tr w:rsidR="009E1D9C" w:rsidRPr="009E1D9C" w14:paraId="70AFD140" w14:textId="77777777">
        <w:trPr>
          <w:trHeight w:val="290"/>
        </w:trPr>
        <w:tc>
          <w:tcPr>
            <w:tcW w:w="1502" w:type="dxa"/>
            <w:hideMark/>
          </w:tcPr>
          <w:p w14:paraId="7FD8950C" w14:textId="77777777" w:rsidR="009E1D9C" w:rsidRPr="009E1D9C" w:rsidRDefault="009E1D9C" w:rsidP="009D64B9">
            <w:pPr>
              <w:pStyle w:val="TTableText"/>
            </w:pPr>
            <w:r w:rsidRPr="009E1D9C">
              <w:t>240</w:t>
            </w:r>
          </w:p>
        </w:tc>
        <w:tc>
          <w:tcPr>
            <w:tcW w:w="1502" w:type="dxa"/>
            <w:hideMark/>
          </w:tcPr>
          <w:p w14:paraId="32DAFB20" w14:textId="77777777" w:rsidR="009E1D9C" w:rsidRPr="009E1D9C" w:rsidRDefault="009E1D9C" w:rsidP="009D64B9">
            <w:pPr>
              <w:pStyle w:val="TTableText"/>
            </w:pPr>
          </w:p>
        </w:tc>
        <w:tc>
          <w:tcPr>
            <w:tcW w:w="1503" w:type="dxa"/>
            <w:hideMark/>
          </w:tcPr>
          <w:p w14:paraId="15E0C794" w14:textId="77777777" w:rsidR="009E1D9C" w:rsidRPr="009E1D9C" w:rsidRDefault="009E1D9C" w:rsidP="009D64B9">
            <w:pPr>
              <w:pStyle w:val="TTableText"/>
            </w:pPr>
          </w:p>
        </w:tc>
        <w:tc>
          <w:tcPr>
            <w:tcW w:w="1503" w:type="dxa"/>
            <w:hideMark/>
          </w:tcPr>
          <w:p w14:paraId="6B554125" w14:textId="77777777" w:rsidR="009E1D9C" w:rsidRPr="009E1D9C" w:rsidRDefault="009E1D9C" w:rsidP="009D64B9">
            <w:pPr>
              <w:pStyle w:val="TTableText"/>
            </w:pPr>
          </w:p>
        </w:tc>
        <w:tc>
          <w:tcPr>
            <w:tcW w:w="1503" w:type="dxa"/>
            <w:hideMark/>
          </w:tcPr>
          <w:p w14:paraId="40B1141D" w14:textId="77777777" w:rsidR="009E1D9C" w:rsidRPr="009E1D9C" w:rsidRDefault="009E1D9C" w:rsidP="009D64B9">
            <w:pPr>
              <w:pStyle w:val="TTableText"/>
            </w:pPr>
          </w:p>
        </w:tc>
        <w:tc>
          <w:tcPr>
            <w:tcW w:w="1503" w:type="dxa"/>
            <w:hideMark/>
          </w:tcPr>
          <w:p w14:paraId="645D771F" w14:textId="77777777" w:rsidR="009E1D9C" w:rsidRPr="009E1D9C" w:rsidRDefault="009E1D9C" w:rsidP="009D64B9">
            <w:pPr>
              <w:pStyle w:val="TTableText"/>
            </w:pPr>
            <w:r w:rsidRPr="009E1D9C">
              <w:t>246</w:t>
            </w:r>
          </w:p>
        </w:tc>
      </w:tr>
      <w:tr w:rsidR="009E1D9C" w:rsidRPr="009E1D9C" w14:paraId="2A8B871F" w14:textId="77777777">
        <w:trPr>
          <w:trHeight w:val="290"/>
        </w:trPr>
        <w:tc>
          <w:tcPr>
            <w:tcW w:w="1502" w:type="dxa"/>
            <w:hideMark/>
          </w:tcPr>
          <w:p w14:paraId="23FB8128" w14:textId="77777777" w:rsidR="009E1D9C" w:rsidRPr="009E1D9C" w:rsidRDefault="009E1D9C" w:rsidP="009D64B9">
            <w:pPr>
              <w:pStyle w:val="TTableText"/>
            </w:pPr>
            <w:r w:rsidRPr="009E1D9C">
              <w:t>241</w:t>
            </w:r>
          </w:p>
        </w:tc>
        <w:tc>
          <w:tcPr>
            <w:tcW w:w="1502" w:type="dxa"/>
            <w:hideMark/>
          </w:tcPr>
          <w:p w14:paraId="0296AD95" w14:textId="77777777" w:rsidR="009E1D9C" w:rsidRPr="009E1D9C" w:rsidRDefault="009E1D9C" w:rsidP="009D64B9">
            <w:pPr>
              <w:pStyle w:val="TTableText"/>
            </w:pPr>
          </w:p>
        </w:tc>
        <w:tc>
          <w:tcPr>
            <w:tcW w:w="1503" w:type="dxa"/>
            <w:hideMark/>
          </w:tcPr>
          <w:p w14:paraId="698DDCA2" w14:textId="77777777" w:rsidR="009E1D9C" w:rsidRPr="009E1D9C" w:rsidRDefault="009E1D9C" w:rsidP="009D64B9">
            <w:pPr>
              <w:pStyle w:val="TTableText"/>
            </w:pPr>
          </w:p>
        </w:tc>
        <w:tc>
          <w:tcPr>
            <w:tcW w:w="1503" w:type="dxa"/>
            <w:hideMark/>
          </w:tcPr>
          <w:p w14:paraId="025612D7" w14:textId="77777777" w:rsidR="009E1D9C" w:rsidRPr="009E1D9C" w:rsidRDefault="009E1D9C" w:rsidP="009D64B9">
            <w:pPr>
              <w:pStyle w:val="TTableText"/>
            </w:pPr>
          </w:p>
        </w:tc>
        <w:tc>
          <w:tcPr>
            <w:tcW w:w="1503" w:type="dxa"/>
            <w:hideMark/>
          </w:tcPr>
          <w:p w14:paraId="3B1D805F" w14:textId="77777777" w:rsidR="009E1D9C" w:rsidRPr="009E1D9C" w:rsidRDefault="009E1D9C" w:rsidP="009D64B9">
            <w:pPr>
              <w:pStyle w:val="TTableText"/>
            </w:pPr>
          </w:p>
        </w:tc>
        <w:tc>
          <w:tcPr>
            <w:tcW w:w="1503" w:type="dxa"/>
            <w:hideMark/>
          </w:tcPr>
          <w:p w14:paraId="75D2942D" w14:textId="77777777" w:rsidR="009E1D9C" w:rsidRPr="009E1D9C" w:rsidRDefault="009E1D9C" w:rsidP="009D64B9">
            <w:pPr>
              <w:pStyle w:val="TTableText"/>
            </w:pPr>
            <w:r w:rsidRPr="009E1D9C">
              <w:t>247</w:t>
            </w:r>
          </w:p>
        </w:tc>
      </w:tr>
      <w:tr w:rsidR="009E1D9C" w:rsidRPr="009E1D9C" w14:paraId="22E79A6F" w14:textId="77777777">
        <w:trPr>
          <w:trHeight w:val="290"/>
        </w:trPr>
        <w:tc>
          <w:tcPr>
            <w:tcW w:w="1502" w:type="dxa"/>
            <w:hideMark/>
          </w:tcPr>
          <w:p w14:paraId="45CB8501" w14:textId="77777777" w:rsidR="009E1D9C" w:rsidRPr="009E1D9C" w:rsidRDefault="009E1D9C" w:rsidP="009D64B9">
            <w:pPr>
              <w:pStyle w:val="TTableText"/>
            </w:pPr>
            <w:r w:rsidRPr="009E1D9C">
              <w:t>242</w:t>
            </w:r>
          </w:p>
        </w:tc>
        <w:tc>
          <w:tcPr>
            <w:tcW w:w="1502" w:type="dxa"/>
            <w:hideMark/>
          </w:tcPr>
          <w:p w14:paraId="2BBA61EA" w14:textId="77777777" w:rsidR="009E1D9C" w:rsidRPr="009E1D9C" w:rsidRDefault="009E1D9C" w:rsidP="009D64B9">
            <w:pPr>
              <w:pStyle w:val="TTableText"/>
            </w:pPr>
          </w:p>
        </w:tc>
        <w:tc>
          <w:tcPr>
            <w:tcW w:w="1503" w:type="dxa"/>
            <w:hideMark/>
          </w:tcPr>
          <w:p w14:paraId="284B0CB9" w14:textId="77777777" w:rsidR="009E1D9C" w:rsidRPr="009E1D9C" w:rsidRDefault="009E1D9C" w:rsidP="009D64B9">
            <w:pPr>
              <w:pStyle w:val="TTableText"/>
            </w:pPr>
          </w:p>
        </w:tc>
        <w:tc>
          <w:tcPr>
            <w:tcW w:w="1503" w:type="dxa"/>
            <w:hideMark/>
          </w:tcPr>
          <w:p w14:paraId="6233F051" w14:textId="77777777" w:rsidR="009E1D9C" w:rsidRPr="009E1D9C" w:rsidRDefault="009E1D9C" w:rsidP="009D64B9">
            <w:pPr>
              <w:pStyle w:val="TTableText"/>
            </w:pPr>
          </w:p>
        </w:tc>
        <w:tc>
          <w:tcPr>
            <w:tcW w:w="1503" w:type="dxa"/>
            <w:hideMark/>
          </w:tcPr>
          <w:p w14:paraId="7D974ED4" w14:textId="77777777" w:rsidR="009E1D9C" w:rsidRPr="009E1D9C" w:rsidRDefault="009E1D9C" w:rsidP="009D64B9">
            <w:pPr>
              <w:pStyle w:val="TTableText"/>
            </w:pPr>
          </w:p>
        </w:tc>
        <w:tc>
          <w:tcPr>
            <w:tcW w:w="1503" w:type="dxa"/>
            <w:hideMark/>
          </w:tcPr>
          <w:p w14:paraId="30B82170" w14:textId="77777777" w:rsidR="009E1D9C" w:rsidRPr="009E1D9C" w:rsidRDefault="009E1D9C" w:rsidP="009D64B9">
            <w:pPr>
              <w:pStyle w:val="TTableText"/>
            </w:pPr>
          </w:p>
        </w:tc>
      </w:tr>
      <w:tr w:rsidR="009E1D9C" w:rsidRPr="009E1D9C" w14:paraId="2380FDB6" w14:textId="77777777">
        <w:trPr>
          <w:trHeight w:val="290"/>
        </w:trPr>
        <w:tc>
          <w:tcPr>
            <w:tcW w:w="1502" w:type="dxa"/>
            <w:noWrap/>
            <w:hideMark/>
          </w:tcPr>
          <w:p w14:paraId="2A1C5883" w14:textId="77777777" w:rsidR="009E1D9C" w:rsidRPr="009E1D9C" w:rsidRDefault="009E1D9C" w:rsidP="009D64B9">
            <w:pPr>
              <w:pStyle w:val="TTableText"/>
            </w:pPr>
            <w:r w:rsidRPr="009E1D9C">
              <w:t>N/A</w:t>
            </w:r>
          </w:p>
        </w:tc>
        <w:tc>
          <w:tcPr>
            <w:tcW w:w="1502" w:type="dxa"/>
            <w:hideMark/>
          </w:tcPr>
          <w:p w14:paraId="1C7C584F" w14:textId="77777777" w:rsidR="009E1D9C" w:rsidRPr="009E1D9C" w:rsidRDefault="009E1D9C" w:rsidP="009D64B9">
            <w:pPr>
              <w:pStyle w:val="TTableText"/>
            </w:pPr>
          </w:p>
        </w:tc>
        <w:tc>
          <w:tcPr>
            <w:tcW w:w="1503" w:type="dxa"/>
            <w:hideMark/>
          </w:tcPr>
          <w:p w14:paraId="69548372" w14:textId="77777777" w:rsidR="009E1D9C" w:rsidRPr="009E1D9C" w:rsidRDefault="009E1D9C" w:rsidP="009D64B9">
            <w:pPr>
              <w:pStyle w:val="TTableText"/>
            </w:pPr>
          </w:p>
        </w:tc>
        <w:tc>
          <w:tcPr>
            <w:tcW w:w="1503" w:type="dxa"/>
            <w:hideMark/>
          </w:tcPr>
          <w:p w14:paraId="6A43A7D2" w14:textId="77777777" w:rsidR="009E1D9C" w:rsidRPr="009E1D9C" w:rsidRDefault="009E1D9C" w:rsidP="009D64B9">
            <w:pPr>
              <w:pStyle w:val="TTableText"/>
            </w:pPr>
          </w:p>
        </w:tc>
        <w:tc>
          <w:tcPr>
            <w:tcW w:w="1503" w:type="dxa"/>
            <w:hideMark/>
          </w:tcPr>
          <w:p w14:paraId="408A0359" w14:textId="77777777" w:rsidR="009E1D9C" w:rsidRPr="009E1D9C" w:rsidRDefault="009E1D9C" w:rsidP="009D64B9">
            <w:pPr>
              <w:pStyle w:val="TTableText"/>
            </w:pPr>
          </w:p>
        </w:tc>
        <w:tc>
          <w:tcPr>
            <w:tcW w:w="1503" w:type="dxa"/>
            <w:hideMark/>
          </w:tcPr>
          <w:p w14:paraId="09AF41EE" w14:textId="77777777" w:rsidR="009E1D9C" w:rsidRPr="009E1D9C" w:rsidRDefault="009E1D9C" w:rsidP="009D64B9">
            <w:pPr>
              <w:pStyle w:val="TTableText"/>
            </w:pPr>
            <w:r w:rsidRPr="009E1D9C">
              <w:t>248</w:t>
            </w:r>
          </w:p>
        </w:tc>
      </w:tr>
      <w:tr w:rsidR="009E1D9C" w:rsidRPr="009E1D9C" w14:paraId="5238D13F" w14:textId="77777777">
        <w:trPr>
          <w:trHeight w:val="290"/>
        </w:trPr>
        <w:tc>
          <w:tcPr>
            <w:tcW w:w="1502" w:type="dxa"/>
            <w:noWrap/>
            <w:hideMark/>
          </w:tcPr>
          <w:p w14:paraId="2691F613" w14:textId="77777777" w:rsidR="009E1D9C" w:rsidRPr="009E1D9C" w:rsidRDefault="009E1D9C" w:rsidP="009D64B9">
            <w:pPr>
              <w:pStyle w:val="TTableText"/>
            </w:pPr>
            <w:r w:rsidRPr="009E1D9C">
              <w:lastRenderedPageBreak/>
              <w:t>N/A</w:t>
            </w:r>
          </w:p>
        </w:tc>
        <w:tc>
          <w:tcPr>
            <w:tcW w:w="1502" w:type="dxa"/>
            <w:hideMark/>
          </w:tcPr>
          <w:p w14:paraId="489A1144" w14:textId="77777777" w:rsidR="009E1D9C" w:rsidRPr="009E1D9C" w:rsidRDefault="009E1D9C" w:rsidP="009D64B9">
            <w:pPr>
              <w:pStyle w:val="TTableText"/>
            </w:pPr>
          </w:p>
        </w:tc>
        <w:tc>
          <w:tcPr>
            <w:tcW w:w="1503" w:type="dxa"/>
            <w:hideMark/>
          </w:tcPr>
          <w:p w14:paraId="599539CA" w14:textId="77777777" w:rsidR="009E1D9C" w:rsidRPr="009E1D9C" w:rsidRDefault="009E1D9C" w:rsidP="009D64B9">
            <w:pPr>
              <w:pStyle w:val="TTableText"/>
            </w:pPr>
          </w:p>
        </w:tc>
        <w:tc>
          <w:tcPr>
            <w:tcW w:w="1503" w:type="dxa"/>
            <w:hideMark/>
          </w:tcPr>
          <w:p w14:paraId="4CD6DD4A" w14:textId="77777777" w:rsidR="009E1D9C" w:rsidRPr="009E1D9C" w:rsidRDefault="009E1D9C" w:rsidP="009D64B9">
            <w:pPr>
              <w:pStyle w:val="TTableText"/>
            </w:pPr>
          </w:p>
        </w:tc>
        <w:tc>
          <w:tcPr>
            <w:tcW w:w="1503" w:type="dxa"/>
            <w:hideMark/>
          </w:tcPr>
          <w:p w14:paraId="69F430BA" w14:textId="77777777" w:rsidR="009E1D9C" w:rsidRPr="009E1D9C" w:rsidRDefault="009E1D9C" w:rsidP="009D64B9">
            <w:pPr>
              <w:pStyle w:val="TTableText"/>
            </w:pPr>
          </w:p>
        </w:tc>
        <w:tc>
          <w:tcPr>
            <w:tcW w:w="1503" w:type="dxa"/>
            <w:hideMark/>
          </w:tcPr>
          <w:p w14:paraId="57FE4F66" w14:textId="77777777" w:rsidR="009E1D9C" w:rsidRPr="009E1D9C" w:rsidRDefault="009E1D9C" w:rsidP="009D64B9">
            <w:pPr>
              <w:pStyle w:val="TTableText"/>
            </w:pPr>
            <w:r w:rsidRPr="009E1D9C">
              <w:t>249</w:t>
            </w:r>
          </w:p>
        </w:tc>
      </w:tr>
      <w:tr w:rsidR="009E1D9C" w:rsidRPr="009E1D9C" w14:paraId="144F82F6" w14:textId="77777777">
        <w:trPr>
          <w:trHeight w:val="290"/>
        </w:trPr>
        <w:tc>
          <w:tcPr>
            <w:tcW w:w="1502" w:type="dxa"/>
            <w:noWrap/>
            <w:hideMark/>
          </w:tcPr>
          <w:p w14:paraId="68C04BE1" w14:textId="77777777" w:rsidR="009E1D9C" w:rsidRPr="009E1D9C" w:rsidRDefault="009E1D9C" w:rsidP="009D64B9">
            <w:pPr>
              <w:pStyle w:val="TTableText"/>
            </w:pPr>
            <w:r w:rsidRPr="009E1D9C">
              <w:t>N/A</w:t>
            </w:r>
          </w:p>
        </w:tc>
        <w:tc>
          <w:tcPr>
            <w:tcW w:w="1502" w:type="dxa"/>
            <w:hideMark/>
          </w:tcPr>
          <w:p w14:paraId="342BE974" w14:textId="77777777" w:rsidR="009E1D9C" w:rsidRPr="009E1D9C" w:rsidRDefault="009E1D9C" w:rsidP="009D64B9">
            <w:pPr>
              <w:pStyle w:val="TTableText"/>
            </w:pPr>
          </w:p>
        </w:tc>
        <w:tc>
          <w:tcPr>
            <w:tcW w:w="1503" w:type="dxa"/>
            <w:hideMark/>
          </w:tcPr>
          <w:p w14:paraId="13A7E481" w14:textId="77777777" w:rsidR="009E1D9C" w:rsidRPr="009E1D9C" w:rsidRDefault="009E1D9C" w:rsidP="009D64B9">
            <w:pPr>
              <w:pStyle w:val="TTableText"/>
            </w:pPr>
          </w:p>
        </w:tc>
        <w:tc>
          <w:tcPr>
            <w:tcW w:w="1503" w:type="dxa"/>
            <w:hideMark/>
          </w:tcPr>
          <w:p w14:paraId="2AF5E8C7" w14:textId="77777777" w:rsidR="009E1D9C" w:rsidRPr="009E1D9C" w:rsidRDefault="009E1D9C" w:rsidP="009D64B9">
            <w:pPr>
              <w:pStyle w:val="TTableText"/>
            </w:pPr>
          </w:p>
        </w:tc>
        <w:tc>
          <w:tcPr>
            <w:tcW w:w="1503" w:type="dxa"/>
            <w:hideMark/>
          </w:tcPr>
          <w:p w14:paraId="36EFF1CF" w14:textId="77777777" w:rsidR="009E1D9C" w:rsidRPr="009E1D9C" w:rsidRDefault="009E1D9C" w:rsidP="009D64B9">
            <w:pPr>
              <w:pStyle w:val="TTableText"/>
            </w:pPr>
          </w:p>
        </w:tc>
        <w:tc>
          <w:tcPr>
            <w:tcW w:w="1503" w:type="dxa"/>
            <w:hideMark/>
          </w:tcPr>
          <w:p w14:paraId="2E1C7209" w14:textId="77777777" w:rsidR="009E1D9C" w:rsidRPr="009E1D9C" w:rsidRDefault="009E1D9C" w:rsidP="009D64B9">
            <w:pPr>
              <w:pStyle w:val="TTableText"/>
            </w:pPr>
            <w:r w:rsidRPr="009E1D9C">
              <w:t>250</w:t>
            </w:r>
          </w:p>
        </w:tc>
      </w:tr>
      <w:tr w:rsidR="009E1D9C" w:rsidRPr="009E1D9C" w14:paraId="4EE146BE" w14:textId="77777777">
        <w:trPr>
          <w:trHeight w:val="290"/>
        </w:trPr>
        <w:tc>
          <w:tcPr>
            <w:tcW w:w="1502" w:type="dxa"/>
            <w:noWrap/>
            <w:hideMark/>
          </w:tcPr>
          <w:p w14:paraId="495FD9FA" w14:textId="77777777" w:rsidR="009E1D9C" w:rsidRPr="009E1D9C" w:rsidRDefault="009E1D9C" w:rsidP="009D64B9">
            <w:pPr>
              <w:pStyle w:val="TTableText"/>
            </w:pPr>
            <w:r w:rsidRPr="009E1D9C">
              <w:t>243</w:t>
            </w:r>
          </w:p>
        </w:tc>
        <w:tc>
          <w:tcPr>
            <w:tcW w:w="1502" w:type="dxa"/>
            <w:hideMark/>
          </w:tcPr>
          <w:p w14:paraId="7D3A3803" w14:textId="77777777" w:rsidR="009E1D9C" w:rsidRPr="009E1D9C" w:rsidRDefault="009E1D9C" w:rsidP="009D64B9">
            <w:pPr>
              <w:pStyle w:val="TTableText"/>
            </w:pPr>
          </w:p>
        </w:tc>
        <w:tc>
          <w:tcPr>
            <w:tcW w:w="1503" w:type="dxa"/>
            <w:hideMark/>
          </w:tcPr>
          <w:p w14:paraId="3D83D662" w14:textId="77777777" w:rsidR="009E1D9C" w:rsidRPr="009E1D9C" w:rsidRDefault="009E1D9C" w:rsidP="009D64B9">
            <w:pPr>
              <w:pStyle w:val="TTableText"/>
            </w:pPr>
          </w:p>
        </w:tc>
        <w:tc>
          <w:tcPr>
            <w:tcW w:w="1503" w:type="dxa"/>
            <w:hideMark/>
          </w:tcPr>
          <w:p w14:paraId="05C43ADB" w14:textId="77777777" w:rsidR="009E1D9C" w:rsidRPr="009E1D9C" w:rsidRDefault="009E1D9C" w:rsidP="009D64B9">
            <w:pPr>
              <w:pStyle w:val="TTableText"/>
            </w:pPr>
          </w:p>
        </w:tc>
        <w:tc>
          <w:tcPr>
            <w:tcW w:w="1503" w:type="dxa"/>
            <w:hideMark/>
          </w:tcPr>
          <w:p w14:paraId="5412A173" w14:textId="77777777" w:rsidR="009E1D9C" w:rsidRPr="009E1D9C" w:rsidRDefault="009E1D9C" w:rsidP="009D64B9">
            <w:pPr>
              <w:pStyle w:val="TTableText"/>
            </w:pPr>
          </w:p>
        </w:tc>
        <w:tc>
          <w:tcPr>
            <w:tcW w:w="1503" w:type="dxa"/>
            <w:hideMark/>
          </w:tcPr>
          <w:p w14:paraId="69C893F6" w14:textId="77777777" w:rsidR="009E1D9C" w:rsidRPr="009E1D9C" w:rsidRDefault="009E1D9C" w:rsidP="009D64B9">
            <w:pPr>
              <w:pStyle w:val="TTableText"/>
            </w:pPr>
            <w:r w:rsidRPr="009E1D9C">
              <w:t>251</w:t>
            </w:r>
          </w:p>
        </w:tc>
      </w:tr>
      <w:tr w:rsidR="009E1D9C" w:rsidRPr="009E1D9C" w14:paraId="025D5207" w14:textId="77777777">
        <w:trPr>
          <w:trHeight w:val="290"/>
        </w:trPr>
        <w:tc>
          <w:tcPr>
            <w:tcW w:w="1502" w:type="dxa"/>
            <w:noWrap/>
            <w:hideMark/>
          </w:tcPr>
          <w:p w14:paraId="3363C2F6" w14:textId="77777777" w:rsidR="009E1D9C" w:rsidRPr="009E1D9C" w:rsidRDefault="009E1D9C" w:rsidP="009D64B9">
            <w:pPr>
              <w:pStyle w:val="TTableText"/>
            </w:pPr>
            <w:r w:rsidRPr="009E1D9C">
              <w:t>N/A</w:t>
            </w:r>
          </w:p>
        </w:tc>
        <w:tc>
          <w:tcPr>
            <w:tcW w:w="1502" w:type="dxa"/>
            <w:hideMark/>
          </w:tcPr>
          <w:p w14:paraId="153B2C57" w14:textId="77777777" w:rsidR="009E1D9C" w:rsidRPr="009E1D9C" w:rsidRDefault="009E1D9C" w:rsidP="009D64B9">
            <w:pPr>
              <w:pStyle w:val="TTableText"/>
            </w:pPr>
          </w:p>
        </w:tc>
        <w:tc>
          <w:tcPr>
            <w:tcW w:w="1503" w:type="dxa"/>
            <w:hideMark/>
          </w:tcPr>
          <w:p w14:paraId="1A20B856" w14:textId="77777777" w:rsidR="009E1D9C" w:rsidRPr="009E1D9C" w:rsidRDefault="009E1D9C" w:rsidP="009D64B9">
            <w:pPr>
              <w:pStyle w:val="TTableText"/>
            </w:pPr>
          </w:p>
        </w:tc>
        <w:tc>
          <w:tcPr>
            <w:tcW w:w="1503" w:type="dxa"/>
            <w:hideMark/>
          </w:tcPr>
          <w:p w14:paraId="744C6D97" w14:textId="77777777" w:rsidR="009E1D9C" w:rsidRPr="009E1D9C" w:rsidRDefault="009E1D9C" w:rsidP="009D64B9">
            <w:pPr>
              <w:pStyle w:val="TTableText"/>
            </w:pPr>
          </w:p>
        </w:tc>
        <w:tc>
          <w:tcPr>
            <w:tcW w:w="1503" w:type="dxa"/>
            <w:hideMark/>
          </w:tcPr>
          <w:p w14:paraId="33153C75" w14:textId="77777777" w:rsidR="009E1D9C" w:rsidRPr="009E1D9C" w:rsidRDefault="009E1D9C" w:rsidP="009D64B9">
            <w:pPr>
              <w:pStyle w:val="TTableText"/>
            </w:pPr>
          </w:p>
        </w:tc>
        <w:tc>
          <w:tcPr>
            <w:tcW w:w="1503" w:type="dxa"/>
            <w:hideMark/>
          </w:tcPr>
          <w:p w14:paraId="50BD1F0F" w14:textId="77777777" w:rsidR="009E1D9C" w:rsidRPr="009E1D9C" w:rsidRDefault="009E1D9C" w:rsidP="009D64B9">
            <w:pPr>
              <w:pStyle w:val="TTableText"/>
            </w:pPr>
            <w:r w:rsidRPr="009E1D9C">
              <w:t>252</w:t>
            </w:r>
          </w:p>
        </w:tc>
      </w:tr>
      <w:tr w:rsidR="009E1D9C" w:rsidRPr="009E1D9C" w14:paraId="2192514B" w14:textId="77777777">
        <w:trPr>
          <w:trHeight w:val="290"/>
        </w:trPr>
        <w:tc>
          <w:tcPr>
            <w:tcW w:w="1502" w:type="dxa"/>
            <w:noWrap/>
            <w:hideMark/>
          </w:tcPr>
          <w:p w14:paraId="51208646" w14:textId="77777777" w:rsidR="009E1D9C" w:rsidRPr="009E1D9C" w:rsidRDefault="009E1D9C" w:rsidP="009D64B9">
            <w:pPr>
              <w:pStyle w:val="TTableText"/>
            </w:pPr>
            <w:r w:rsidRPr="009E1D9C">
              <w:t>244</w:t>
            </w:r>
          </w:p>
        </w:tc>
        <w:tc>
          <w:tcPr>
            <w:tcW w:w="1502" w:type="dxa"/>
            <w:hideMark/>
          </w:tcPr>
          <w:p w14:paraId="67CBF9F4" w14:textId="77777777" w:rsidR="009E1D9C" w:rsidRPr="009E1D9C" w:rsidRDefault="009E1D9C" w:rsidP="009D64B9">
            <w:pPr>
              <w:pStyle w:val="TTableText"/>
            </w:pPr>
          </w:p>
        </w:tc>
        <w:tc>
          <w:tcPr>
            <w:tcW w:w="1503" w:type="dxa"/>
            <w:hideMark/>
          </w:tcPr>
          <w:p w14:paraId="17410446" w14:textId="77777777" w:rsidR="009E1D9C" w:rsidRPr="009E1D9C" w:rsidRDefault="009E1D9C" w:rsidP="009D64B9">
            <w:pPr>
              <w:pStyle w:val="TTableText"/>
            </w:pPr>
          </w:p>
        </w:tc>
        <w:tc>
          <w:tcPr>
            <w:tcW w:w="1503" w:type="dxa"/>
            <w:hideMark/>
          </w:tcPr>
          <w:p w14:paraId="344DA3DC" w14:textId="77777777" w:rsidR="009E1D9C" w:rsidRPr="009E1D9C" w:rsidRDefault="009E1D9C" w:rsidP="009D64B9">
            <w:pPr>
              <w:pStyle w:val="TTableText"/>
            </w:pPr>
          </w:p>
        </w:tc>
        <w:tc>
          <w:tcPr>
            <w:tcW w:w="1503" w:type="dxa"/>
            <w:hideMark/>
          </w:tcPr>
          <w:p w14:paraId="2193EBC4" w14:textId="77777777" w:rsidR="009E1D9C" w:rsidRPr="009E1D9C" w:rsidRDefault="009E1D9C" w:rsidP="009D64B9">
            <w:pPr>
              <w:pStyle w:val="TTableText"/>
            </w:pPr>
          </w:p>
        </w:tc>
        <w:tc>
          <w:tcPr>
            <w:tcW w:w="1503" w:type="dxa"/>
            <w:hideMark/>
          </w:tcPr>
          <w:p w14:paraId="42C88490" w14:textId="77777777" w:rsidR="009E1D9C" w:rsidRPr="009E1D9C" w:rsidRDefault="009E1D9C" w:rsidP="009D64B9">
            <w:pPr>
              <w:pStyle w:val="TTableText"/>
            </w:pPr>
            <w:r w:rsidRPr="009E1D9C">
              <w:t>253</w:t>
            </w:r>
          </w:p>
        </w:tc>
      </w:tr>
      <w:tr w:rsidR="009E1D9C" w:rsidRPr="009E1D9C" w14:paraId="20F547E9" w14:textId="77777777">
        <w:trPr>
          <w:trHeight w:val="290"/>
        </w:trPr>
        <w:tc>
          <w:tcPr>
            <w:tcW w:w="1502" w:type="dxa"/>
            <w:noWrap/>
            <w:hideMark/>
          </w:tcPr>
          <w:p w14:paraId="054580F1" w14:textId="77777777" w:rsidR="009E1D9C" w:rsidRPr="009E1D9C" w:rsidRDefault="009E1D9C" w:rsidP="009D64B9">
            <w:pPr>
              <w:pStyle w:val="TTableText"/>
            </w:pPr>
            <w:r w:rsidRPr="009E1D9C">
              <w:t>245</w:t>
            </w:r>
          </w:p>
        </w:tc>
        <w:tc>
          <w:tcPr>
            <w:tcW w:w="1502" w:type="dxa"/>
            <w:hideMark/>
          </w:tcPr>
          <w:p w14:paraId="56705718" w14:textId="77777777" w:rsidR="009E1D9C" w:rsidRPr="009E1D9C" w:rsidRDefault="009E1D9C" w:rsidP="009D64B9">
            <w:pPr>
              <w:pStyle w:val="TTableText"/>
            </w:pPr>
          </w:p>
        </w:tc>
        <w:tc>
          <w:tcPr>
            <w:tcW w:w="1503" w:type="dxa"/>
            <w:hideMark/>
          </w:tcPr>
          <w:p w14:paraId="2ECA20BE" w14:textId="77777777" w:rsidR="009E1D9C" w:rsidRPr="009E1D9C" w:rsidRDefault="009E1D9C" w:rsidP="009D64B9">
            <w:pPr>
              <w:pStyle w:val="TTableText"/>
            </w:pPr>
          </w:p>
        </w:tc>
        <w:tc>
          <w:tcPr>
            <w:tcW w:w="1503" w:type="dxa"/>
            <w:hideMark/>
          </w:tcPr>
          <w:p w14:paraId="1B56D784" w14:textId="77777777" w:rsidR="009E1D9C" w:rsidRPr="009E1D9C" w:rsidRDefault="009E1D9C" w:rsidP="009D64B9">
            <w:pPr>
              <w:pStyle w:val="TTableText"/>
            </w:pPr>
          </w:p>
        </w:tc>
        <w:tc>
          <w:tcPr>
            <w:tcW w:w="1503" w:type="dxa"/>
            <w:hideMark/>
          </w:tcPr>
          <w:p w14:paraId="6D96A929" w14:textId="77777777" w:rsidR="009E1D9C" w:rsidRPr="009E1D9C" w:rsidRDefault="009E1D9C" w:rsidP="009D64B9">
            <w:pPr>
              <w:pStyle w:val="TTableText"/>
            </w:pPr>
          </w:p>
        </w:tc>
        <w:tc>
          <w:tcPr>
            <w:tcW w:w="1503" w:type="dxa"/>
            <w:hideMark/>
          </w:tcPr>
          <w:p w14:paraId="47E46B4D" w14:textId="77777777" w:rsidR="009E1D9C" w:rsidRPr="009E1D9C" w:rsidRDefault="009E1D9C" w:rsidP="009D64B9">
            <w:pPr>
              <w:pStyle w:val="TTableText"/>
            </w:pPr>
          </w:p>
        </w:tc>
      </w:tr>
      <w:tr w:rsidR="009E1D9C" w:rsidRPr="009E1D9C" w14:paraId="6FC3EECF" w14:textId="77777777">
        <w:trPr>
          <w:trHeight w:val="290"/>
        </w:trPr>
        <w:tc>
          <w:tcPr>
            <w:tcW w:w="1502" w:type="dxa"/>
            <w:hideMark/>
          </w:tcPr>
          <w:p w14:paraId="7CD46E70" w14:textId="77777777" w:rsidR="009E1D9C" w:rsidRPr="009E1D9C" w:rsidRDefault="009E1D9C" w:rsidP="009D64B9">
            <w:pPr>
              <w:pStyle w:val="TTableText"/>
            </w:pPr>
            <w:r w:rsidRPr="009E1D9C">
              <w:t>246</w:t>
            </w:r>
          </w:p>
        </w:tc>
        <w:tc>
          <w:tcPr>
            <w:tcW w:w="1502" w:type="dxa"/>
            <w:hideMark/>
          </w:tcPr>
          <w:p w14:paraId="7C9DB2C0" w14:textId="77777777" w:rsidR="009E1D9C" w:rsidRPr="009E1D9C" w:rsidRDefault="009E1D9C" w:rsidP="009D64B9">
            <w:pPr>
              <w:pStyle w:val="TTableText"/>
            </w:pPr>
            <w:r w:rsidRPr="009E1D9C">
              <w:t>188</w:t>
            </w:r>
          </w:p>
        </w:tc>
        <w:tc>
          <w:tcPr>
            <w:tcW w:w="1503" w:type="dxa"/>
            <w:hideMark/>
          </w:tcPr>
          <w:p w14:paraId="48DF5787" w14:textId="77777777" w:rsidR="009E1D9C" w:rsidRPr="009E1D9C" w:rsidRDefault="009E1D9C" w:rsidP="009D64B9">
            <w:pPr>
              <w:pStyle w:val="TTableText"/>
            </w:pPr>
            <w:r w:rsidRPr="009E1D9C">
              <w:t>191</w:t>
            </w:r>
          </w:p>
        </w:tc>
        <w:tc>
          <w:tcPr>
            <w:tcW w:w="1503" w:type="dxa"/>
            <w:hideMark/>
          </w:tcPr>
          <w:p w14:paraId="3B2D9F8C" w14:textId="77777777" w:rsidR="009E1D9C" w:rsidRPr="009E1D9C" w:rsidRDefault="009E1D9C" w:rsidP="009D64B9">
            <w:pPr>
              <w:pStyle w:val="TTableText"/>
            </w:pPr>
            <w:r w:rsidRPr="009E1D9C">
              <w:t>215</w:t>
            </w:r>
          </w:p>
        </w:tc>
        <w:tc>
          <w:tcPr>
            <w:tcW w:w="1503" w:type="dxa"/>
            <w:hideMark/>
          </w:tcPr>
          <w:p w14:paraId="604E9EF7" w14:textId="77777777" w:rsidR="009E1D9C" w:rsidRPr="009E1D9C" w:rsidRDefault="009E1D9C" w:rsidP="009D64B9">
            <w:pPr>
              <w:pStyle w:val="TTableText"/>
            </w:pPr>
            <w:r w:rsidRPr="009E1D9C">
              <w:t>227</w:t>
            </w:r>
          </w:p>
        </w:tc>
        <w:tc>
          <w:tcPr>
            <w:tcW w:w="1503" w:type="dxa"/>
            <w:hideMark/>
          </w:tcPr>
          <w:p w14:paraId="43355328" w14:textId="77777777" w:rsidR="009E1D9C" w:rsidRPr="009E1D9C" w:rsidRDefault="009E1D9C" w:rsidP="009D64B9">
            <w:pPr>
              <w:pStyle w:val="TTableText"/>
            </w:pPr>
            <w:r w:rsidRPr="009E1D9C">
              <w:t>254</w:t>
            </w:r>
          </w:p>
        </w:tc>
      </w:tr>
      <w:tr w:rsidR="009E1D9C" w:rsidRPr="009E1D9C" w14:paraId="63362BEA" w14:textId="77777777">
        <w:trPr>
          <w:trHeight w:val="290"/>
        </w:trPr>
        <w:tc>
          <w:tcPr>
            <w:tcW w:w="1502" w:type="dxa"/>
            <w:noWrap/>
            <w:hideMark/>
          </w:tcPr>
          <w:p w14:paraId="4AAD6DC4" w14:textId="77777777" w:rsidR="009E1D9C" w:rsidRPr="009E1D9C" w:rsidRDefault="009E1D9C" w:rsidP="009D64B9">
            <w:pPr>
              <w:pStyle w:val="TTableText"/>
            </w:pPr>
            <w:r w:rsidRPr="009E1D9C">
              <w:t>247</w:t>
            </w:r>
          </w:p>
        </w:tc>
        <w:tc>
          <w:tcPr>
            <w:tcW w:w="1502" w:type="dxa"/>
            <w:hideMark/>
          </w:tcPr>
          <w:p w14:paraId="7A58C7B3" w14:textId="77777777" w:rsidR="009E1D9C" w:rsidRPr="009E1D9C" w:rsidRDefault="009E1D9C" w:rsidP="009D64B9">
            <w:pPr>
              <w:pStyle w:val="TTableText"/>
            </w:pPr>
            <w:r w:rsidRPr="009E1D9C">
              <w:t>189</w:t>
            </w:r>
          </w:p>
        </w:tc>
        <w:tc>
          <w:tcPr>
            <w:tcW w:w="1503" w:type="dxa"/>
            <w:hideMark/>
          </w:tcPr>
          <w:p w14:paraId="3AF21384" w14:textId="77777777" w:rsidR="009E1D9C" w:rsidRPr="009E1D9C" w:rsidRDefault="009E1D9C" w:rsidP="009D64B9">
            <w:pPr>
              <w:pStyle w:val="TTableText"/>
            </w:pPr>
            <w:r w:rsidRPr="009E1D9C">
              <w:t>192</w:t>
            </w:r>
          </w:p>
        </w:tc>
        <w:tc>
          <w:tcPr>
            <w:tcW w:w="1503" w:type="dxa"/>
            <w:hideMark/>
          </w:tcPr>
          <w:p w14:paraId="73E38199" w14:textId="77777777" w:rsidR="009E1D9C" w:rsidRPr="009E1D9C" w:rsidRDefault="009E1D9C" w:rsidP="009D64B9">
            <w:pPr>
              <w:pStyle w:val="TTableText"/>
            </w:pPr>
            <w:r w:rsidRPr="009E1D9C">
              <w:t>216</w:t>
            </w:r>
          </w:p>
        </w:tc>
        <w:tc>
          <w:tcPr>
            <w:tcW w:w="1503" w:type="dxa"/>
            <w:hideMark/>
          </w:tcPr>
          <w:p w14:paraId="79EFB1D4" w14:textId="77777777" w:rsidR="009E1D9C" w:rsidRPr="009E1D9C" w:rsidRDefault="009E1D9C" w:rsidP="009D64B9">
            <w:pPr>
              <w:pStyle w:val="TTableText"/>
            </w:pPr>
            <w:r w:rsidRPr="009E1D9C">
              <w:t>228</w:t>
            </w:r>
          </w:p>
        </w:tc>
        <w:tc>
          <w:tcPr>
            <w:tcW w:w="1503" w:type="dxa"/>
            <w:hideMark/>
          </w:tcPr>
          <w:p w14:paraId="7B861DE7" w14:textId="77777777" w:rsidR="009E1D9C" w:rsidRPr="009E1D9C" w:rsidRDefault="009E1D9C" w:rsidP="009D64B9">
            <w:pPr>
              <w:pStyle w:val="TTableText"/>
            </w:pPr>
            <w:r w:rsidRPr="009E1D9C">
              <w:t>255</w:t>
            </w:r>
          </w:p>
        </w:tc>
      </w:tr>
      <w:tr w:rsidR="009E1D9C" w:rsidRPr="009E1D9C" w14:paraId="78F6CF0D" w14:textId="77777777">
        <w:trPr>
          <w:trHeight w:val="290"/>
        </w:trPr>
        <w:tc>
          <w:tcPr>
            <w:tcW w:w="1502" w:type="dxa"/>
            <w:noWrap/>
            <w:hideMark/>
          </w:tcPr>
          <w:p w14:paraId="303F99BC" w14:textId="77777777" w:rsidR="009E1D9C" w:rsidRPr="009E1D9C" w:rsidRDefault="009E1D9C" w:rsidP="009D64B9">
            <w:pPr>
              <w:pStyle w:val="TTableText"/>
            </w:pPr>
            <w:r w:rsidRPr="009E1D9C">
              <w:t>248</w:t>
            </w:r>
          </w:p>
        </w:tc>
        <w:tc>
          <w:tcPr>
            <w:tcW w:w="1502" w:type="dxa"/>
            <w:hideMark/>
          </w:tcPr>
          <w:p w14:paraId="12F98017" w14:textId="77777777" w:rsidR="009E1D9C" w:rsidRPr="009E1D9C" w:rsidRDefault="009E1D9C" w:rsidP="009D64B9">
            <w:pPr>
              <w:pStyle w:val="TTableText"/>
            </w:pPr>
          </w:p>
        </w:tc>
        <w:tc>
          <w:tcPr>
            <w:tcW w:w="1503" w:type="dxa"/>
            <w:hideMark/>
          </w:tcPr>
          <w:p w14:paraId="08B3AE14" w14:textId="77777777" w:rsidR="009E1D9C" w:rsidRPr="009E1D9C" w:rsidRDefault="009E1D9C" w:rsidP="009D64B9">
            <w:pPr>
              <w:pStyle w:val="TTableText"/>
            </w:pPr>
          </w:p>
        </w:tc>
        <w:tc>
          <w:tcPr>
            <w:tcW w:w="1503" w:type="dxa"/>
            <w:hideMark/>
          </w:tcPr>
          <w:p w14:paraId="7029DFD3" w14:textId="77777777" w:rsidR="009E1D9C" w:rsidRPr="009E1D9C" w:rsidRDefault="009E1D9C" w:rsidP="009D64B9">
            <w:pPr>
              <w:pStyle w:val="TTableText"/>
            </w:pPr>
          </w:p>
        </w:tc>
        <w:tc>
          <w:tcPr>
            <w:tcW w:w="1503" w:type="dxa"/>
            <w:hideMark/>
          </w:tcPr>
          <w:p w14:paraId="117C8217" w14:textId="77777777" w:rsidR="009E1D9C" w:rsidRPr="009E1D9C" w:rsidRDefault="009E1D9C" w:rsidP="009D64B9">
            <w:pPr>
              <w:pStyle w:val="TTableText"/>
            </w:pPr>
          </w:p>
        </w:tc>
        <w:tc>
          <w:tcPr>
            <w:tcW w:w="1503" w:type="dxa"/>
            <w:hideMark/>
          </w:tcPr>
          <w:p w14:paraId="70975723" w14:textId="77777777" w:rsidR="009E1D9C" w:rsidRPr="009E1D9C" w:rsidRDefault="009E1D9C" w:rsidP="009D64B9">
            <w:pPr>
              <w:pStyle w:val="TTableText"/>
            </w:pPr>
            <w:r w:rsidRPr="009E1D9C">
              <w:t>256</w:t>
            </w:r>
          </w:p>
        </w:tc>
      </w:tr>
      <w:tr w:rsidR="009E1D9C" w:rsidRPr="009E1D9C" w14:paraId="469E6420" w14:textId="77777777">
        <w:trPr>
          <w:trHeight w:val="290"/>
        </w:trPr>
        <w:tc>
          <w:tcPr>
            <w:tcW w:w="1502" w:type="dxa"/>
            <w:hideMark/>
          </w:tcPr>
          <w:p w14:paraId="2F7210F2" w14:textId="77777777" w:rsidR="009E1D9C" w:rsidRPr="009E1D9C" w:rsidRDefault="009E1D9C" w:rsidP="009D64B9">
            <w:pPr>
              <w:pStyle w:val="TTableText"/>
            </w:pPr>
            <w:r w:rsidRPr="009E1D9C">
              <w:t>249</w:t>
            </w:r>
          </w:p>
        </w:tc>
        <w:tc>
          <w:tcPr>
            <w:tcW w:w="1502" w:type="dxa"/>
            <w:hideMark/>
          </w:tcPr>
          <w:p w14:paraId="4600EB0E" w14:textId="77777777" w:rsidR="009E1D9C" w:rsidRPr="009E1D9C" w:rsidRDefault="009E1D9C" w:rsidP="009D64B9">
            <w:pPr>
              <w:pStyle w:val="TTableText"/>
            </w:pPr>
            <w:r w:rsidRPr="009E1D9C">
              <w:t>190</w:t>
            </w:r>
          </w:p>
        </w:tc>
        <w:tc>
          <w:tcPr>
            <w:tcW w:w="1503" w:type="dxa"/>
            <w:hideMark/>
          </w:tcPr>
          <w:p w14:paraId="2C465B71" w14:textId="77777777" w:rsidR="009E1D9C" w:rsidRPr="009E1D9C" w:rsidRDefault="009E1D9C" w:rsidP="009D64B9">
            <w:pPr>
              <w:pStyle w:val="TTableText"/>
            </w:pPr>
            <w:r w:rsidRPr="009E1D9C">
              <w:t>193</w:t>
            </w:r>
          </w:p>
        </w:tc>
        <w:tc>
          <w:tcPr>
            <w:tcW w:w="1503" w:type="dxa"/>
            <w:hideMark/>
          </w:tcPr>
          <w:p w14:paraId="222ED259" w14:textId="77777777" w:rsidR="009E1D9C" w:rsidRPr="009E1D9C" w:rsidRDefault="009E1D9C" w:rsidP="009D64B9">
            <w:pPr>
              <w:pStyle w:val="TTableText"/>
            </w:pPr>
            <w:r w:rsidRPr="009E1D9C">
              <w:t>217</w:t>
            </w:r>
          </w:p>
        </w:tc>
        <w:tc>
          <w:tcPr>
            <w:tcW w:w="1503" w:type="dxa"/>
            <w:hideMark/>
          </w:tcPr>
          <w:p w14:paraId="79486111" w14:textId="77777777" w:rsidR="009E1D9C" w:rsidRPr="009E1D9C" w:rsidRDefault="009E1D9C" w:rsidP="009D64B9">
            <w:pPr>
              <w:pStyle w:val="TTableText"/>
            </w:pPr>
            <w:r w:rsidRPr="009E1D9C">
              <w:t>229</w:t>
            </w:r>
          </w:p>
        </w:tc>
        <w:tc>
          <w:tcPr>
            <w:tcW w:w="1503" w:type="dxa"/>
            <w:hideMark/>
          </w:tcPr>
          <w:p w14:paraId="68C0C6FA" w14:textId="77777777" w:rsidR="009E1D9C" w:rsidRPr="009E1D9C" w:rsidRDefault="009E1D9C" w:rsidP="009D64B9">
            <w:pPr>
              <w:pStyle w:val="TTableText"/>
            </w:pPr>
            <w:r w:rsidRPr="009E1D9C">
              <w:t>257</w:t>
            </w:r>
          </w:p>
        </w:tc>
      </w:tr>
      <w:tr w:rsidR="009E1D9C" w:rsidRPr="009E1D9C" w14:paraId="7A5F35D1" w14:textId="77777777">
        <w:trPr>
          <w:trHeight w:val="290"/>
        </w:trPr>
        <w:tc>
          <w:tcPr>
            <w:tcW w:w="1502" w:type="dxa"/>
            <w:noWrap/>
            <w:hideMark/>
          </w:tcPr>
          <w:p w14:paraId="4573EA67" w14:textId="77777777" w:rsidR="009E1D9C" w:rsidRPr="009E1D9C" w:rsidRDefault="009E1D9C" w:rsidP="009D64B9">
            <w:pPr>
              <w:pStyle w:val="TTableText"/>
            </w:pPr>
            <w:r w:rsidRPr="009E1D9C">
              <w:t>250</w:t>
            </w:r>
          </w:p>
        </w:tc>
        <w:tc>
          <w:tcPr>
            <w:tcW w:w="1502" w:type="dxa"/>
            <w:hideMark/>
          </w:tcPr>
          <w:p w14:paraId="0AF455E6" w14:textId="77777777" w:rsidR="009E1D9C" w:rsidRPr="009E1D9C" w:rsidRDefault="009E1D9C" w:rsidP="009D64B9">
            <w:pPr>
              <w:pStyle w:val="TTableText"/>
            </w:pPr>
            <w:r w:rsidRPr="009E1D9C">
              <w:t>191</w:t>
            </w:r>
          </w:p>
        </w:tc>
        <w:tc>
          <w:tcPr>
            <w:tcW w:w="1503" w:type="dxa"/>
            <w:hideMark/>
          </w:tcPr>
          <w:p w14:paraId="5A902248" w14:textId="77777777" w:rsidR="009E1D9C" w:rsidRPr="009E1D9C" w:rsidRDefault="009E1D9C" w:rsidP="009D64B9">
            <w:pPr>
              <w:pStyle w:val="TTableText"/>
            </w:pPr>
            <w:r w:rsidRPr="009E1D9C">
              <w:t>194</w:t>
            </w:r>
          </w:p>
        </w:tc>
        <w:tc>
          <w:tcPr>
            <w:tcW w:w="1503" w:type="dxa"/>
            <w:hideMark/>
          </w:tcPr>
          <w:p w14:paraId="66801A2B" w14:textId="77777777" w:rsidR="009E1D9C" w:rsidRPr="009E1D9C" w:rsidRDefault="009E1D9C" w:rsidP="009D64B9">
            <w:pPr>
              <w:pStyle w:val="TTableText"/>
            </w:pPr>
            <w:r w:rsidRPr="009E1D9C">
              <w:t>218</w:t>
            </w:r>
          </w:p>
        </w:tc>
        <w:tc>
          <w:tcPr>
            <w:tcW w:w="1503" w:type="dxa"/>
            <w:hideMark/>
          </w:tcPr>
          <w:p w14:paraId="5B78C0AE" w14:textId="77777777" w:rsidR="009E1D9C" w:rsidRPr="009E1D9C" w:rsidRDefault="009E1D9C" w:rsidP="009D64B9">
            <w:pPr>
              <w:pStyle w:val="TTableText"/>
            </w:pPr>
            <w:r w:rsidRPr="009E1D9C">
              <w:t>230</w:t>
            </w:r>
          </w:p>
        </w:tc>
        <w:tc>
          <w:tcPr>
            <w:tcW w:w="1503" w:type="dxa"/>
            <w:hideMark/>
          </w:tcPr>
          <w:p w14:paraId="4284C3FA" w14:textId="77777777" w:rsidR="009E1D9C" w:rsidRPr="009E1D9C" w:rsidRDefault="009E1D9C" w:rsidP="009D64B9">
            <w:pPr>
              <w:pStyle w:val="TTableText"/>
            </w:pPr>
            <w:r w:rsidRPr="009E1D9C">
              <w:t>258</w:t>
            </w:r>
          </w:p>
        </w:tc>
      </w:tr>
      <w:tr w:rsidR="009E1D9C" w:rsidRPr="009E1D9C" w14:paraId="600D230C" w14:textId="77777777">
        <w:trPr>
          <w:trHeight w:val="290"/>
        </w:trPr>
        <w:tc>
          <w:tcPr>
            <w:tcW w:w="1502" w:type="dxa"/>
            <w:noWrap/>
            <w:hideMark/>
          </w:tcPr>
          <w:p w14:paraId="31A097A0" w14:textId="77777777" w:rsidR="009E1D9C" w:rsidRPr="009E1D9C" w:rsidRDefault="009E1D9C" w:rsidP="009D64B9">
            <w:pPr>
              <w:pStyle w:val="TTableText"/>
            </w:pPr>
            <w:r w:rsidRPr="009E1D9C">
              <w:t>251</w:t>
            </w:r>
          </w:p>
        </w:tc>
        <w:tc>
          <w:tcPr>
            <w:tcW w:w="1502" w:type="dxa"/>
            <w:hideMark/>
          </w:tcPr>
          <w:p w14:paraId="78E5A2F9" w14:textId="77777777" w:rsidR="009E1D9C" w:rsidRPr="009E1D9C" w:rsidRDefault="009E1D9C" w:rsidP="009D64B9">
            <w:pPr>
              <w:pStyle w:val="TTableText"/>
            </w:pPr>
          </w:p>
        </w:tc>
        <w:tc>
          <w:tcPr>
            <w:tcW w:w="1503" w:type="dxa"/>
            <w:hideMark/>
          </w:tcPr>
          <w:p w14:paraId="1CAA2019" w14:textId="77777777" w:rsidR="009E1D9C" w:rsidRPr="009E1D9C" w:rsidRDefault="009E1D9C" w:rsidP="009D64B9">
            <w:pPr>
              <w:pStyle w:val="TTableText"/>
            </w:pPr>
          </w:p>
        </w:tc>
        <w:tc>
          <w:tcPr>
            <w:tcW w:w="1503" w:type="dxa"/>
            <w:hideMark/>
          </w:tcPr>
          <w:p w14:paraId="459E1973" w14:textId="77777777" w:rsidR="009E1D9C" w:rsidRPr="009E1D9C" w:rsidRDefault="009E1D9C" w:rsidP="009D64B9">
            <w:pPr>
              <w:pStyle w:val="TTableText"/>
            </w:pPr>
          </w:p>
        </w:tc>
        <w:tc>
          <w:tcPr>
            <w:tcW w:w="1503" w:type="dxa"/>
            <w:hideMark/>
          </w:tcPr>
          <w:p w14:paraId="5D433DB9" w14:textId="77777777" w:rsidR="009E1D9C" w:rsidRPr="009E1D9C" w:rsidRDefault="009E1D9C" w:rsidP="009D64B9">
            <w:pPr>
              <w:pStyle w:val="TTableText"/>
            </w:pPr>
          </w:p>
        </w:tc>
        <w:tc>
          <w:tcPr>
            <w:tcW w:w="1503" w:type="dxa"/>
            <w:hideMark/>
          </w:tcPr>
          <w:p w14:paraId="77A3C017" w14:textId="77777777" w:rsidR="009E1D9C" w:rsidRPr="009E1D9C" w:rsidRDefault="009E1D9C" w:rsidP="009D64B9">
            <w:pPr>
              <w:pStyle w:val="TTableText"/>
            </w:pPr>
            <w:r w:rsidRPr="009E1D9C">
              <w:t>259</w:t>
            </w:r>
          </w:p>
        </w:tc>
      </w:tr>
      <w:tr w:rsidR="009E1D9C" w:rsidRPr="009E1D9C" w14:paraId="57B72FBD" w14:textId="77777777">
        <w:trPr>
          <w:trHeight w:val="290"/>
        </w:trPr>
        <w:tc>
          <w:tcPr>
            <w:tcW w:w="1502" w:type="dxa"/>
            <w:hideMark/>
          </w:tcPr>
          <w:p w14:paraId="73066464" w14:textId="77777777" w:rsidR="009E1D9C" w:rsidRPr="009E1D9C" w:rsidRDefault="009E1D9C" w:rsidP="009D64B9">
            <w:pPr>
              <w:pStyle w:val="TTableText"/>
            </w:pPr>
            <w:r w:rsidRPr="009E1D9C">
              <w:t>252</w:t>
            </w:r>
          </w:p>
        </w:tc>
        <w:tc>
          <w:tcPr>
            <w:tcW w:w="1502" w:type="dxa"/>
            <w:hideMark/>
          </w:tcPr>
          <w:p w14:paraId="574632C8" w14:textId="77777777" w:rsidR="009E1D9C" w:rsidRPr="009E1D9C" w:rsidRDefault="009E1D9C" w:rsidP="009D64B9">
            <w:pPr>
              <w:pStyle w:val="TTableText"/>
            </w:pPr>
            <w:r w:rsidRPr="009E1D9C">
              <w:t>192</w:t>
            </w:r>
          </w:p>
        </w:tc>
        <w:tc>
          <w:tcPr>
            <w:tcW w:w="1503" w:type="dxa"/>
            <w:hideMark/>
          </w:tcPr>
          <w:p w14:paraId="3B171692" w14:textId="77777777" w:rsidR="009E1D9C" w:rsidRPr="009E1D9C" w:rsidRDefault="009E1D9C" w:rsidP="009D64B9">
            <w:pPr>
              <w:pStyle w:val="TTableText"/>
            </w:pPr>
            <w:r w:rsidRPr="009E1D9C">
              <w:t>195</w:t>
            </w:r>
          </w:p>
        </w:tc>
        <w:tc>
          <w:tcPr>
            <w:tcW w:w="1503" w:type="dxa"/>
            <w:hideMark/>
          </w:tcPr>
          <w:p w14:paraId="7FC9B8CD" w14:textId="77777777" w:rsidR="009E1D9C" w:rsidRPr="009E1D9C" w:rsidRDefault="009E1D9C" w:rsidP="009D64B9">
            <w:pPr>
              <w:pStyle w:val="TTableText"/>
            </w:pPr>
            <w:r w:rsidRPr="009E1D9C">
              <w:t>219</w:t>
            </w:r>
          </w:p>
        </w:tc>
        <w:tc>
          <w:tcPr>
            <w:tcW w:w="1503" w:type="dxa"/>
            <w:hideMark/>
          </w:tcPr>
          <w:p w14:paraId="78C38189" w14:textId="77777777" w:rsidR="009E1D9C" w:rsidRPr="009E1D9C" w:rsidRDefault="009E1D9C" w:rsidP="009D64B9">
            <w:pPr>
              <w:pStyle w:val="TTableText"/>
            </w:pPr>
            <w:r w:rsidRPr="009E1D9C">
              <w:t>231</w:t>
            </w:r>
          </w:p>
        </w:tc>
        <w:tc>
          <w:tcPr>
            <w:tcW w:w="1503" w:type="dxa"/>
            <w:hideMark/>
          </w:tcPr>
          <w:p w14:paraId="7F4D68B7" w14:textId="77777777" w:rsidR="009E1D9C" w:rsidRPr="009E1D9C" w:rsidRDefault="009E1D9C" w:rsidP="009D64B9">
            <w:pPr>
              <w:pStyle w:val="TTableText"/>
            </w:pPr>
            <w:r w:rsidRPr="009E1D9C">
              <w:t>260</w:t>
            </w:r>
          </w:p>
        </w:tc>
      </w:tr>
      <w:tr w:rsidR="009E1D9C" w:rsidRPr="009E1D9C" w14:paraId="14C3ABFE" w14:textId="77777777">
        <w:trPr>
          <w:trHeight w:val="290"/>
        </w:trPr>
        <w:tc>
          <w:tcPr>
            <w:tcW w:w="1502" w:type="dxa"/>
            <w:noWrap/>
            <w:hideMark/>
          </w:tcPr>
          <w:p w14:paraId="29AF37DC" w14:textId="77777777" w:rsidR="009E1D9C" w:rsidRPr="009E1D9C" w:rsidRDefault="009E1D9C" w:rsidP="009D64B9">
            <w:pPr>
              <w:pStyle w:val="TTableText"/>
            </w:pPr>
            <w:r w:rsidRPr="009E1D9C">
              <w:t>253</w:t>
            </w:r>
          </w:p>
        </w:tc>
        <w:tc>
          <w:tcPr>
            <w:tcW w:w="1502" w:type="dxa"/>
            <w:hideMark/>
          </w:tcPr>
          <w:p w14:paraId="41FEB05D" w14:textId="77777777" w:rsidR="009E1D9C" w:rsidRPr="009E1D9C" w:rsidRDefault="009E1D9C" w:rsidP="009D64B9">
            <w:pPr>
              <w:pStyle w:val="TTableText"/>
            </w:pPr>
            <w:r w:rsidRPr="009E1D9C">
              <w:t>193</w:t>
            </w:r>
          </w:p>
        </w:tc>
        <w:tc>
          <w:tcPr>
            <w:tcW w:w="1503" w:type="dxa"/>
            <w:hideMark/>
          </w:tcPr>
          <w:p w14:paraId="62C0B786" w14:textId="77777777" w:rsidR="009E1D9C" w:rsidRPr="009E1D9C" w:rsidRDefault="009E1D9C" w:rsidP="009D64B9">
            <w:pPr>
              <w:pStyle w:val="TTableText"/>
            </w:pPr>
            <w:r w:rsidRPr="009E1D9C">
              <w:t>196</w:t>
            </w:r>
          </w:p>
        </w:tc>
        <w:tc>
          <w:tcPr>
            <w:tcW w:w="1503" w:type="dxa"/>
            <w:hideMark/>
          </w:tcPr>
          <w:p w14:paraId="164D846C" w14:textId="77777777" w:rsidR="009E1D9C" w:rsidRPr="009E1D9C" w:rsidRDefault="009E1D9C" w:rsidP="009D64B9">
            <w:pPr>
              <w:pStyle w:val="TTableText"/>
            </w:pPr>
            <w:r w:rsidRPr="009E1D9C">
              <w:t>220</w:t>
            </w:r>
          </w:p>
        </w:tc>
        <w:tc>
          <w:tcPr>
            <w:tcW w:w="1503" w:type="dxa"/>
            <w:hideMark/>
          </w:tcPr>
          <w:p w14:paraId="36DDD690" w14:textId="77777777" w:rsidR="009E1D9C" w:rsidRPr="009E1D9C" w:rsidRDefault="009E1D9C" w:rsidP="009D64B9">
            <w:pPr>
              <w:pStyle w:val="TTableText"/>
            </w:pPr>
            <w:r w:rsidRPr="009E1D9C">
              <w:t>232</w:t>
            </w:r>
          </w:p>
        </w:tc>
        <w:tc>
          <w:tcPr>
            <w:tcW w:w="1503" w:type="dxa"/>
            <w:hideMark/>
          </w:tcPr>
          <w:p w14:paraId="777D160B" w14:textId="77777777" w:rsidR="009E1D9C" w:rsidRPr="009E1D9C" w:rsidRDefault="009E1D9C" w:rsidP="009D64B9">
            <w:pPr>
              <w:pStyle w:val="TTableText"/>
            </w:pPr>
            <w:r w:rsidRPr="009E1D9C">
              <w:t>261</w:t>
            </w:r>
          </w:p>
        </w:tc>
      </w:tr>
      <w:tr w:rsidR="009E1D9C" w:rsidRPr="009E1D9C" w14:paraId="2B9B62C0" w14:textId="77777777">
        <w:trPr>
          <w:trHeight w:val="290"/>
        </w:trPr>
        <w:tc>
          <w:tcPr>
            <w:tcW w:w="1502" w:type="dxa"/>
            <w:noWrap/>
            <w:hideMark/>
          </w:tcPr>
          <w:p w14:paraId="31A9FCD3" w14:textId="77777777" w:rsidR="009E1D9C" w:rsidRPr="009E1D9C" w:rsidRDefault="009E1D9C" w:rsidP="009D64B9">
            <w:pPr>
              <w:pStyle w:val="TTableText"/>
            </w:pPr>
            <w:r w:rsidRPr="009E1D9C">
              <w:t>254</w:t>
            </w:r>
          </w:p>
        </w:tc>
        <w:tc>
          <w:tcPr>
            <w:tcW w:w="1502" w:type="dxa"/>
            <w:hideMark/>
          </w:tcPr>
          <w:p w14:paraId="6155046A" w14:textId="77777777" w:rsidR="009E1D9C" w:rsidRPr="009E1D9C" w:rsidRDefault="009E1D9C" w:rsidP="009D64B9">
            <w:pPr>
              <w:pStyle w:val="TTableText"/>
            </w:pPr>
            <w:r w:rsidRPr="009E1D9C">
              <w:t>194</w:t>
            </w:r>
          </w:p>
        </w:tc>
        <w:tc>
          <w:tcPr>
            <w:tcW w:w="1503" w:type="dxa"/>
            <w:hideMark/>
          </w:tcPr>
          <w:p w14:paraId="15974794" w14:textId="77777777" w:rsidR="009E1D9C" w:rsidRPr="009E1D9C" w:rsidRDefault="009E1D9C" w:rsidP="009D64B9">
            <w:pPr>
              <w:pStyle w:val="TTableText"/>
            </w:pPr>
            <w:r w:rsidRPr="009E1D9C">
              <w:t>197</w:t>
            </w:r>
          </w:p>
        </w:tc>
        <w:tc>
          <w:tcPr>
            <w:tcW w:w="1503" w:type="dxa"/>
            <w:hideMark/>
          </w:tcPr>
          <w:p w14:paraId="67A1AFE9" w14:textId="77777777" w:rsidR="009E1D9C" w:rsidRPr="009E1D9C" w:rsidRDefault="009E1D9C" w:rsidP="009D64B9">
            <w:pPr>
              <w:pStyle w:val="TTableText"/>
            </w:pPr>
            <w:r w:rsidRPr="009E1D9C">
              <w:t>221</w:t>
            </w:r>
          </w:p>
        </w:tc>
        <w:tc>
          <w:tcPr>
            <w:tcW w:w="1503" w:type="dxa"/>
            <w:hideMark/>
          </w:tcPr>
          <w:p w14:paraId="40E671DC" w14:textId="77777777" w:rsidR="009E1D9C" w:rsidRPr="009E1D9C" w:rsidRDefault="009E1D9C" w:rsidP="009D64B9">
            <w:pPr>
              <w:pStyle w:val="TTableText"/>
            </w:pPr>
            <w:r w:rsidRPr="009E1D9C">
              <w:t>233</w:t>
            </w:r>
          </w:p>
        </w:tc>
        <w:tc>
          <w:tcPr>
            <w:tcW w:w="1503" w:type="dxa"/>
            <w:hideMark/>
          </w:tcPr>
          <w:p w14:paraId="63AAD432" w14:textId="77777777" w:rsidR="009E1D9C" w:rsidRPr="009E1D9C" w:rsidRDefault="009E1D9C" w:rsidP="009D64B9">
            <w:pPr>
              <w:pStyle w:val="TTableText"/>
            </w:pPr>
            <w:r w:rsidRPr="009E1D9C">
              <w:t>262</w:t>
            </w:r>
          </w:p>
        </w:tc>
      </w:tr>
      <w:tr w:rsidR="009E1D9C" w:rsidRPr="009E1D9C" w14:paraId="609A01D1" w14:textId="77777777">
        <w:trPr>
          <w:trHeight w:val="290"/>
        </w:trPr>
        <w:tc>
          <w:tcPr>
            <w:tcW w:w="1502" w:type="dxa"/>
            <w:hideMark/>
          </w:tcPr>
          <w:p w14:paraId="03281866" w14:textId="77777777" w:rsidR="009E1D9C" w:rsidRPr="009E1D9C" w:rsidRDefault="009E1D9C" w:rsidP="009D64B9">
            <w:pPr>
              <w:pStyle w:val="TTableText"/>
            </w:pPr>
            <w:r w:rsidRPr="009E1D9C">
              <w:t>255</w:t>
            </w:r>
          </w:p>
        </w:tc>
        <w:tc>
          <w:tcPr>
            <w:tcW w:w="1502" w:type="dxa"/>
            <w:hideMark/>
          </w:tcPr>
          <w:p w14:paraId="343CC0D2" w14:textId="77777777" w:rsidR="009E1D9C" w:rsidRPr="009E1D9C" w:rsidRDefault="009E1D9C" w:rsidP="009D64B9">
            <w:pPr>
              <w:pStyle w:val="TTableText"/>
            </w:pPr>
            <w:r w:rsidRPr="009E1D9C">
              <w:t>195</w:t>
            </w:r>
          </w:p>
        </w:tc>
        <w:tc>
          <w:tcPr>
            <w:tcW w:w="1503" w:type="dxa"/>
            <w:hideMark/>
          </w:tcPr>
          <w:p w14:paraId="19BE01E0" w14:textId="77777777" w:rsidR="009E1D9C" w:rsidRPr="009E1D9C" w:rsidRDefault="009E1D9C" w:rsidP="009D64B9">
            <w:pPr>
              <w:pStyle w:val="TTableText"/>
            </w:pPr>
            <w:r w:rsidRPr="009E1D9C">
              <w:t>198</w:t>
            </w:r>
          </w:p>
        </w:tc>
        <w:tc>
          <w:tcPr>
            <w:tcW w:w="1503" w:type="dxa"/>
            <w:hideMark/>
          </w:tcPr>
          <w:p w14:paraId="295AA0BB" w14:textId="77777777" w:rsidR="009E1D9C" w:rsidRPr="009E1D9C" w:rsidRDefault="009E1D9C" w:rsidP="009D64B9">
            <w:pPr>
              <w:pStyle w:val="TTableText"/>
            </w:pPr>
            <w:r w:rsidRPr="009E1D9C">
              <w:t>222</w:t>
            </w:r>
          </w:p>
        </w:tc>
        <w:tc>
          <w:tcPr>
            <w:tcW w:w="1503" w:type="dxa"/>
            <w:hideMark/>
          </w:tcPr>
          <w:p w14:paraId="14D4DBCF" w14:textId="77777777" w:rsidR="009E1D9C" w:rsidRPr="009E1D9C" w:rsidRDefault="009E1D9C" w:rsidP="009D64B9">
            <w:pPr>
              <w:pStyle w:val="TTableText"/>
            </w:pPr>
            <w:r w:rsidRPr="009E1D9C">
              <w:t>234</w:t>
            </w:r>
          </w:p>
        </w:tc>
        <w:tc>
          <w:tcPr>
            <w:tcW w:w="1503" w:type="dxa"/>
            <w:hideMark/>
          </w:tcPr>
          <w:p w14:paraId="45015EAE" w14:textId="77777777" w:rsidR="009E1D9C" w:rsidRPr="009E1D9C" w:rsidRDefault="009E1D9C" w:rsidP="009D64B9">
            <w:pPr>
              <w:pStyle w:val="TTableText"/>
            </w:pPr>
            <w:r w:rsidRPr="009E1D9C">
              <w:t>263</w:t>
            </w:r>
          </w:p>
        </w:tc>
      </w:tr>
      <w:tr w:rsidR="009E1D9C" w:rsidRPr="009E1D9C" w14:paraId="6C25CE0C" w14:textId="77777777">
        <w:trPr>
          <w:trHeight w:val="290"/>
        </w:trPr>
        <w:tc>
          <w:tcPr>
            <w:tcW w:w="1502" w:type="dxa"/>
            <w:noWrap/>
            <w:hideMark/>
          </w:tcPr>
          <w:p w14:paraId="0F448925" w14:textId="77777777" w:rsidR="009E1D9C" w:rsidRPr="009E1D9C" w:rsidRDefault="009E1D9C" w:rsidP="009D64B9">
            <w:pPr>
              <w:pStyle w:val="TTableText"/>
            </w:pPr>
            <w:r w:rsidRPr="009E1D9C">
              <w:t>256</w:t>
            </w:r>
          </w:p>
        </w:tc>
        <w:tc>
          <w:tcPr>
            <w:tcW w:w="1502" w:type="dxa"/>
            <w:hideMark/>
          </w:tcPr>
          <w:p w14:paraId="534DF83A" w14:textId="77777777" w:rsidR="009E1D9C" w:rsidRPr="009E1D9C" w:rsidRDefault="009E1D9C" w:rsidP="009D64B9">
            <w:pPr>
              <w:pStyle w:val="TTableText"/>
            </w:pPr>
            <w:r w:rsidRPr="009E1D9C">
              <w:t>196</w:t>
            </w:r>
          </w:p>
        </w:tc>
        <w:tc>
          <w:tcPr>
            <w:tcW w:w="1503" w:type="dxa"/>
            <w:hideMark/>
          </w:tcPr>
          <w:p w14:paraId="7138B437" w14:textId="77777777" w:rsidR="009E1D9C" w:rsidRPr="009E1D9C" w:rsidRDefault="009E1D9C" w:rsidP="009D64B9">
            <w:pPr>
              <w:pStyle w:val="TTableText"/>
            </w:pPr>
            <w:r w:rsidRPr="009E1D9C">
              <w:t>199</w:t>
            </w:r>
          </w:p>
        </w:tc>
        <w:tc>
          <w:tcPr>
            <w:tcW w:w="1503" w:type="dxa"/>
            <w:hideMark/>
          </w:tcPr>
          <w:p w14:paraId="27669872" w14:textId="77777777" w:rsidR="009E1D9C" w:rsidRPr="009E1D9C" w:rsidRDefault="009E1D9C" w:rsidP="009D64B9">
            <w:pPr>
              <w:pStyle w:val="TTableText"/>
            </w:pPr>
            <w:r w:rsidRPr="009E1D9C">
              <w:t>223</w:t>
            </w:r>
          </w:p>
        </w:tc>
        <w:tc>
          <w:tcPr>
            <w:tcW w:w="1503" w:type="dxa"/>
            <w:hideMark/>
          </w:tcPr>
          <w:p w14:paraId="25F307A3" w14:textId="77777777" w:rsidR="009E1D9C" w:rsidRPr="009E1D9C" w:rsidRDefault="009E1D9C" w:rsidP="009D64B9">
            <w:pPr>
              <w:pStyle w:val="TTableText"/>
            </w:pPr>
            <w:r w:rsidRPr="009E1D9C">
              <w:t>235</w:t>
            </w:r>
          </w:p>
        </w:tc>
        <w:tc>
          <w:tcPr>
            <w:tcW w:w="1503" w:type="dxa"/>
            <w:hideMark/>
          </w:tcPr>
          <w:p w14:paraId="7778B0DC" w14:textId="77777777" w:rsidR="009E1D9C" w:rsidRPr="009E1D9C" w:rsidRDefault="009E1D9C" w:rsidP="009D64B9">
            <w:pPr>
              <w:pStyle w:val="TTableText"/>
            </w:pPr>
            <w:r w:rsidRPr="009E1D9C">
              <w:t>264</w:t>
            </w:r>
          </w:p>
        </w:tc>
      </w:tr>
      <w:tr w:rsidR="009E1D9C" w:rsidRPr="009E1D9C" w14:paraId="473F55EC" w14:textId="77777777">
        <w:trPr>
          <w:trHeight w:val="290"/>
        </w:trPr>
        <w:tc>
          <w:tcPr>
            <w:tcW w:w="1502" w:type="dxa"/>
            <w:hideMark/>
          </w:tcPr>
          <w:p w14:paraId="015E9262" w14:textId="77777777" w:rsidR="009E1D9C" w:rsidRPr="009E1D9C" w:rsidRDefault="009E1D9C" w:rsidP="009D64B9">
            <w:pPr>
              <w:pStyle w:val="TTableText"/>
            </w:pPr>
            <w:r w:rsidRPr="009E1D9C">
              <w:t>Schedule 1</w:t>
            </w:r>
          </w:p>
        </w:tc>
        <w:tc>
          <w:tcPr>
            <w:tcW w:w="1502" w:type="dxa"/>
            <w:hideMark/>
          </w:tcPr>
          <w:p w14:paraId="24225BFF" w14:textId="77777777" w:rsidR="009E1D9C" w:rsidRPr="009E1D9C" w:rsidRDefault="009E1D9C" w:rsidP="009D64B9">
            <w:pPr>
              <w:pStyle w:val="TTableText"/>
            </w:pPr>
            <w:r w:rsidRPr="009E1D9C">
              <w:t>Schedule 1</w:t>
            </w:r>
          </w:p>
        </w:tc>
        <w:tc>
          <w:tcPr>
            <w:tcW w:w="1503" w:type="dxa"/>
            <w:hideMark/>
          </w:tcPr>
          <w:p w14:paraId="5530076D" w14:textId="77777777" w:rsidR="009E1D9C" w:rsidRPr="009E1D9C" w:rsidRDefault="009E1D9C" w:rsidP="009D64B9">
            <w:pPr>
              <w:pStyle w:val="TTableText"/>
            </w:pPr>
            <w:r w:rsidRPr="009E1D9C">
              <w:t>Schedule 1</w:t>
            </w:r>
          </w:p>
        </w:tc>
        <w:tc>
          <w:tcPr>
            <w:tcW w:w="1503" w:type="dxa"/>
            <w:hideMark/>
          </w:tcPr>
          <w:p w14:paraId="2E99B202" w14:textId="77777777" w:rsidR="009E1D9C" w:rsidRPr="009E1D9C" w:rsidRDefault="009E1D9C" w:rsidP="009D64B9">
            <w:pPr>
              <w:pStyle w:val="TTableText"/>
            </w:pPr>
            <w:r w:rsidRPr="009E1D9C">
              <w:t>Schedule 1</w:t>
            </w:r>
          </w:p>
        </w:tc>
        <w:tc>
          <w:tcPr>
            <w:tcW w:w="1503" w:type="dxa"/>
            <w:hideMark/>
          </w:tcPr>
          <w:p w14:paraId="594ECAF2" w14:textId="77777777" w:rsidR="009E1D9C" w:rsidRPr="009E1D9C" w:rsidRDefault="009E1D9C" w:rsidP="009D64B9">
            <w:pPr>
              <w:pStyle w:val="TTableText"/>
            </w:pPr>
            <w:r w:rsidRPr="009E1D9C">
              <w:t>Schedule 1</w:t>
            </w:r>
          </w:p>
        </w:tc>
        <w:tc>
          <w:tcPr>
            <w:tcW w:w="1503" w:type="dxa"/>
            <w:hideMark/>
          </w:tcPr>
          <w:p w14:paraId="3ECC860C" w14:textId="77777777" w:rsidR="009E1D9C" w:rsidRPr="009E1D9C" w:rsidRDefault="009E1D9C" w:rsidP="009D64B9">
            <w:pPr>
              <w:pStyle w:val="TTableText"/>
            </w:pPr>
            <w:r w:rsidRPr="009E1D9C">
              <w:t>Schedule 1</w:t>
            </w:r>
          </w:p>
        </w:tc>
      </w:tr>
      <w:tr w:rsidR="009E1D9C" w:rsidRPr="009E1D9C" w14:paraId="40065BD2" w14:textId="77777777">
        <w:trPr>
          <w:trHeight w:val="290"/>
        </w:trPr>
        <w:tc>
          <w:tcPr>
            <w:tcW w:w="1502" w:type="dxa"/>
            <w:hideMark/>
          </w:tcPr>
          <w:p w14:paraId="63D01739" w14:textId="77777777" w:rsidR="009E1D9C" w:rsidRPr="009E1D9C" w:rsidRDefault="009E1D9C" w:rsidP="009D64B9">
            <w:pPr>
              <w:pStyle w:val="TTableText"/>
            </w:pPr>
            <w:r w:rsidRPr="009E1D9C">
              <w:t>Schedule 2</w:t>
            </w:r>
          </w:p>
        </w:tc>
        <w:tc>
          <w:tcPr>
            <w:tcW w:w="1502" w:type="dxa"/>
            <w:hideMark/>
          </w:tcPr>
          <w:p w14:paraId="4117D367" w14:textId="77777777" w:rsidR="009E1D9C" w:rsidRPr="009E1D9C" w:rsidRDefault="009E1D9C" w:rsidP="009D64B9">
            <w:pPr>
              <w:pStyle w:val="TTableText"/>
            </w:pPr>
            <w:r w:rsidRPr="009E1D9C">
              <w:t>Schedule 2</w:t>
            </w:r>
          </w:p>
        </w:tc>
        <w:tc>
          <w:tcPr>
            <w:tcW w:w="1503" w:type="dxa"/>
            <w:hideMark/>
          </w:tcPr>
          <w:p w14:paraId="4A15ED42" w14:textId="77777777" w:rsidR="009E1D9C" w:rsidRPr="009E1D9C" w:rsidRDefault="009E1D9C" w:rsidP="009D64B9">
            <w:pPr>
              <w:pStyle w:val="TTableText"/>
            </w:pPr>
            <w:r w:rsidRPr="009E1D9C">
              <w:t>Schedule 2</w:t>
            </w:r>
          </w:p>
        </w:tc>
        <w:tc>
          <w:tcPr>
            <w:tcW w:w="1503" w:type="dxa"/>
            <w:hideMark/>
          </w:tcPr>
          <w:p w14:paraId="463BEAD2" w14:textId="77777777" w:rsidR="009E1D9C" w:rsidRPr="009E1D9C" w:rsidRDefault="009E1D9C" w:rsidP="009D64B9">
            <w:pPr>
              <w:pStyle w:val="TTableText"/>
            </w:pPr>
            <w:r w:rsidRPr="009E1D9C">
              <w:t>Schedule 2</w:t>
            </w:r>
          </w:p>
        </w:tc>
        <w:tc>
          <w:tcPr>
            <w:tcW w:w="1503" w:type="dxa"/>
            <w:hideMark/>
          </w:tcPr>
          <w:p w14:paraId="03AC5F12" w14:textId="77777777" w:rsidR="009E1D9C" w:rsidRPr="009E1D9C" w:rsidRDefault="009E1D9C" w:rsidP="009D64B9">
            <w:pPr>
              <w:pStyle w:val="TTableText"/>
            </w:pPr>
            <w:r w:rsidRPr="009E1D9C">
              <w:t>Schedule 2</w:t>
            </w:r>
          </w:p>
        </w:tc>
        <w:tc>
          <w:tcPr>
            <w:tcW w:w="1503" w:type="dxa"/>
            <w:hideMark/>
          </w:tcPr>
          <w:p w14:paraId="06C7F4C8" w14:textId="77777777" w:rsidR="009E1D9C" w:rsidRPr="009E1D9C" w:rsidRDefault="009E1D9C" w:rsidP="009D64B9">
            <w:pPr>
              <w:pStyle w:val="TTableText"/>
            </w:pPr>
            <w:r w:rsidRPr="009E1D9C">
              <w:t>Schedule 2</w:t>
            </w:r>
          </w:p>
        </w:tc>
      </w:tr>
      <w:tr w:rsidR="009E1D9C" w:rsidRPr="009E1D9C" w14:paraId="4DBC9E46" w14:textId="77777777">
        <w:trPr>
          <w:trHeight w:val="290"/>
        </w:trPr>
        <w:tc>
          <w:tcPr>
            <w:tcW w:w="1502" w:type="dxa"/>
            <w:hideMark/>
          </w:tcPr>
          <w:p w14:paraId="4EFD65D9" w14:textId="77777777" w:rsidR="009E1D9C" w:rsidRPr="009E1D9C" w:rsidRDefault="009E1D9C" w:rsidP="009D64B9">
            <w:pPr>
              <w:pStyle w:val="TTableText"/>
            </w:pPr>
            <w:r w:rsidRPr="009E1D9C">
              <w:t>Schedule 3</w:t>
            </w:r>
          </w:p>
        </w:tc>
        <w:tc>
          <w:tcPr>
            <w:tcW w:w="1502" w:type="dxa"/>
            <w:hideMark/>
          </w:tcPr>
          <w:p w14:paraId="6A391883" w14:textId="77777777" w:rsidR="009E1D9C" w:rsidRPr="009E1D9C" w:rsidRDefault="009E1D9C" w:rsidP="009D64B9">
            <w:pPr>
              <w:pStyle w:val="TTableText"/>
            </w:pPr>
            <w:r w:rsidRPr="009E1D9C">
              <w:t>Schedule 3</w:t>
            </w:r>
          </w:p>
        </w:tc>
        <w:tc>
          <w:tcPr>
            <w:tcW w:w="1503" w:type="dxa"/>
            <w:hideMark/>
          </w:tcPr>
          <w:p w14:paraId="2B6E3BE6" w14:textId="77777777" w:rsidR="009E1D9C" w:rsidRPr="009E1D9C" w:rsidRDefault="009E1D9C" w:rsidP="009D64B9">
            <w:pPr>
              <w:pStyle w:val="TTableText"/>
            </w:pPr>
            <w:r w:rsidRPr="009E1D9C">
              <w:t>Schedule 3</w:t>
            </w:r>
          </w:p>
        </w:tc>
        <w:tc>
          <w:tcPr>
            <w:tcW w:w="1503" w:type="dxa"/>
            <w:hideMark/>
          </w:tcPr>
          <w:p w14:paraId="3EFCA605" w14:textId="77777777" w:rsidR="009E1D9C" w:rsidRPr="009E1D9C" w:rsidRDefault="009E1D9C" w:rsidP="009D64B9">
            <w:pPr>
              <w:pStyle w:val="TTableText"/>
            </w:pPr>
            <w:r w:rsidRPr="009E1D9C">
              <w:t>Schedule 3</w:t>
            </w:r>
          </w:p>
        </w:tc>
        <w:tc>
          <w:tcPr>
            <w:tcW w:w="1503" w:type="dxa"/>
            <w:hideMark/>
          </w:tcPr>
          <w:p w14:paraId="7D79E1E2" w14:textId="77777777" w:rsidR="009E1D9C" w:rsidRPr="009E1D9C" w:rsidRDefault="009E1D9C" w:rsidP="009D64B9">
            <w:pPr>
              <w:pStyle w:val="TTableText"/>
            </w:pPr>
            <w:r w:rsidRPr="009E1D9C">
              <w:t>Schedule 3</w:t>
            </w:r>
          </w:p>
        </w:tc>
        <w:tc>
          <w:tcPr>
            <w:tcW w:w="1503" w:type="dxa"/>
            <w:hideMark/>
          </w:tcPr>
          <w:p w14:paraId="47DB93A9" w14:textId="77777777" w:rsidR="009E1D9C" w:rsidRPr="009E1D9C" w:rsidRDefault="009E1D9C" w:rsidP="009D64B9">
            <w:pPr>
              <w:pStyle w:val="TTableText"/>
            </w:pPr>
            <w:r w:rsidRPr="009E1D9C">
              <w:t>Schedule 3</w:t>
            </w:r>
          </w:p>
        </w:tc>
      </w:tr>
      <w:tr w:rsidR="009E1D9C" w:rsidRPr="009E1D9C" w14:paraId="705B5E05" w14:textId="77777777">
        <w:trPr>
          <w:trHeight w:val="290"/>
        </w:trPr>
        <w:tc>
          <w:tcPr>
            <w:tcW w:w="1502" w:type="dxa"/>
            <w:hideMark/>
          </w:tcPr>
          <w:p w14:paraId="5810C223" w14:textId="77777777" w:rsidR="009E1D9C" w:rsidRPr="009E1D9C" w:rsidRDefault="009E1D9C" w:rsidP="009D64B9">
            <w:pPr>
              <w:pStyle w:val="TTableText"/>
            </w:pPr>
            <w:r w:rsidRPr="009E1D9C">
              <w:t>Schedule 4</w:t>
            </w:r>
          </w:p>
        </w:tc>
        <w:tc>
          <w:tcPr>
            <w:tcW w:w="1502" w:type="dxa"/>
            <w:hideMark/>
          </w:tcPr>
          <w:p w14:paraId="15F4A956" w14:textId="77777777" w:rsidR="009E1D9C" w:rsidRPr="009E1D9C" w:rsidRDefault="009E1D9C" w:rsidP="009D64B9">
            <w:pPr>
              <w:pStyle w:val="TTableText"/>
            </w:pPr>
            <w:r w:rsidRPr="009E1D9C">
              <w:t>Schedule 4</w:t>
            </w:r>
          </w:p>
        </w:tc>
        <w:tc>
          <w:tcPr>
            <w:tcW w:w="1503" w:type="dxa"/>
            <w:hideMark/>
          </w:tcPr>
          <w:p w14:paraId="6610FBF1" w14:textId="77777777" w:rsidR="009E1D9C" w:rsidRPr="009E1D9C" w:rsidRDefault="009E1D9C" w:rsidP="009D64B9">
            <w:pPr>
              <w:pStyle w:val="TTableText"/>
            </w:pPr>
            <w:r w:rsidRPr="009E1D9C">
              <w:t>Schedule 4</w:t>
            </w:r>
          </w:p>
        </w:tc>
        <w:tc>
          <w:tcPr>
            <w:tcW w:w="1503" w:type="dxa"/>
            <w:hideMark/>
          </w:tcPr>
          <w:p w14:paraId="349E3321" w14:textId="77777777" w:rsidR="009E1D9C" w:rsidRPr="009E1D9C" w:rsidRDefault="009E1D9C" w:rsidP="009D64B9">
            <w:pPr>
              <w:pStyle w:val="TTableText"/>
            </w:pPr>
            <w:r w:rsidRPr="009E1D9C">
              <w:t>Schedule 4</w:t>
            </w:r>
          </w:p>
        </w:tc>
        <w:tc>
          <w:tcPr>
            <w:tcW w:w="1503" w:type="dxa"/>
            <w:hideMark/>
          </w:tcPr>
          <w:p w14:paraId="341C4604" w14:textId="77777777" w:rsidR="009E1D9C" w:rsidRPr="009E1D9C" w:rsidRDefault="009E1D9C" w:rsidP="009D64B9">
            <w:pPr>
              <w:pStyle w:val="TTableText"/>
            </w:pPr>
            <w:r w:rsidRPr="009E1D9C">
              <w:t>Schedule 4</w:t>
            </w:r>
          </w:p>
        </w:tc>
        <w:tc>
          <w:tcPr>
            <w:tcW w:w="1503" w:type="dxa"/>
            <w:hideMark/>
          </w:tcPr>
          <w:p w14:paraId="3BB6D6CE" w14:textId="77777777" w:rsidR="009E1D9C" w:rsidRPr="009E1D9C" w:rsidRDefault="009E1D9C" w:rsidP="009D64B9">
            <w:pPr>
              <w:pStyle w:val="TTableText"/>
            </w:pPr>
            <w:r w:rsidRPr="009E1D9C">
              <w:t>Schedule 4</w:t>
            </w:r>
          </w:p>
        </w:tc>
      </w:tr>
      <w:tr w:rsidR="009E1D9C" w:rsidRPr="009E1D9C" w14:paraId="2E750B0B" w14:textId="77777777">
        <w:trPr>
          <w:trHeight w:val="290"/>
        </w:trPr>
        <w:tc>
          <w:tcPr>
            <w:tcW w:w="1502" w:type="dxa"/>
            <w:hideMark/>
          </w:tcPr>
          <w:p w14:paraId="7C32E710" w14:textId="77777777" w:rsidR="009E1D9C" w:rsidRPr="009E1D9C" w:rsidRDefault="009E1D9C" w:rsidP="009D64B9">
            <w:pPr>
              <w:pStyle w:val="TTableText"/>
            </w:pPr>
            <w:r w:rsidRPr="009E1D9C">
              <w:t>Schedule 5</w:t>
            </w:r>
          </w:p>
        </w:tc>
        <w:tc>
          <w:tcPr>
            <w:tcW w:w="1502" w:type="dxa"/>
            <w:hideMark/>
          </w:tcPr>
          <w:p w14:paraId="47D75DC1" w14:textId="77777777" w:rsidR="009E1D9C" w:rsidRPr="009E1D9C" w:rsidRDefault="009E1D9C" w:rsidP="009D64B9">
            <w:pPr>
              <w:pStyle w:val="TTableText"/>
            </w:pPr>
            <w:r w:rsidRPr="009E1D9C">
              <w:t>Schedule 5</w:t>
            </w:r>
          </w:p>
        </w:tc>
        <w:tc>
          <w:tcPr>
            <w:tcW w:w="1503" w:type="dxa"/>
            <w:hideMark/>
          </w:tcPr>
          <w:p w14:paraId="2C348237" w14:textId="77777777" w:rsidR="009E1D9C" w:rsidRPr="009E1D9C" w:rsidRDefault="009E1D9C" w:rsidP="009D64B9">
            <w:pPr>
              <w:pStyle w:val="TTableText"/>
            </w:pPr>
            <w:r w:rsidRPr="009E1D9C">
              <w:t>Schedule 5</w:t>
            </w:r>
          </w:p>
        </w:tc>
        <w:tc>
          <w:tcPr>
            <w:tcW w:w="1503" w:type="dxa"/>
            <w:hideMark/>
          </w:tcPr>
          <w:p w14:paraId="75744E4C" w14:textId="77777777" w:rsidR="009E1D9C" w:rsidRPr="009E1D9C" w:rsidRDefault="009E1D9C" w:rsidP="009D64B9">
            <w:pPr>
              <w:pStyle w:val="TTableText"/>
            </w:pPr>
            <w:r w:rsidRPr="009E1D9C">
              <w:t>Schedule 5</w:t>
            </w:r>
          </w:p>
        </w:tc>
        <w:tc>
          <w:tcPr>
            <w:tcW w:w="1503" w:type="dxa"/>
            <w:hideMark/>
          </w:tcPr>
          <w:p w14:paraId="09EC9D0B" w14:textId="77777777" w:rsidR="009E1D9C" w:rsidRPr="009E1D9C" w:rsidRDefault="009E1D9C" w:rsidP="009D64B9">
            <w:pPr>
              <w:pStyle w:val="TTableText"/>
            </w:pPr>
            <w:r w:rsidRPr="009E1D9C">
              <w:t>Schedule 5</w:t>
            </w:r>
          </w:p>
        </w:tc>
        <w:tc>
          <w:tcPr>
            <w:tcW w:w="1503" w:type="dxa"/>
            <w:hideMark/>
          </w:tcPr>
          <w:p w14:paraId="555163F8" w14:textId="77777777" w:rsidR="009E1D9C" w:rsidRPr="009E1D9C" w:rsidRDefault="009E1D9C" w:rsidP="009D64B9">
            <w:pPr>
              <w:pStyle w:val="TTableText"/>
            </w:pPr>
            <w:r w:rsidRPr="009E1D9C">
              <w:t>Schedule 5</w:t>
            </w:r>
          </w:p>
        </w:tc>
      </w:tr>
      <w:tr w:rsidR="009E1D9C" w:rsidRPr="009E1D9C" w14:paraId="68327221" w14:textId="77777777">
        <w:trPr>
          <w:trHeight w:val="290"/>
        </w:trPr>
        <w:tc>
          <w:tcPr>
            <w:tcW w:w="1502" w:type="dxa"/>
            <w:hideMark/>
          </w:tcPr>
          <w:p w14:paraId="5B3578B1" w14:textId="77777777" w:rsidR="009E1D9C" w:rsidRPr="009E1D9C" w:rsidRDefault="009E1D9C" w:rsidP="009D64B9">
            <w:pPr>
              <w:pStyle w:val="TTableText"/>
            </w:pPr>
            <w:r w:rsidRPr="009E1D9C">
              <w:t>Schedule 6</w:t>
            </w:r>
          </w:p>
        </w:tc>
        <w:tc>
          <w:tcPr>
            <w:tcW w:w="1502" w:type="dxa"/>
            <w:hideMark/>
          </w:tcPr>
          <w:p w14:paraId="2D63F405" w14:textId="77777777" w:rsidR="009E1D9C" w:rsidRPr="009E1D9C" w:rsidRDefault="009E1D9C" w:rsidP="009D64B9">
            <w:pPr>
              <w:pStyle w:val="TTableText"/>
            </w:pPr>
            <w:r w:rsidRPr="009E1D9C">
              <w:t>Schedule 6</w:t>
            </w:r>
          </w:p>
        </w:tc>
        <w:tc>
          <w:tcPr>
            <w:tcW w:w="1503" w:type="dxa"/>
            <w:hideMark/>
          </w:tcPr>
          <w:p w14:paraId="6E9535DC" w14:textId="77777777" w:rsidR="009E1D9C" w:rsidRPr="009E1D9C" w:rsidRDefault="009E1D9C" w:rsidP="009D64B9">
            <w:pPr>
              <w:pStyle w:val="TTableText"/>
            </w:pPr>
            <w:r w:rsidRPr="009E1D9C">
              <w:t>Schedule 6</w:t>
            </w:r>
          </w:p>
        </w:tc>
        <w:tc>
          <w:tcPr>
            <w:tcW w:w="1503" w:type="dxa"/>
            <w:hideMark/>
          </w:tcPr>
          <w:p w14:paraId="6D403527" w14:textId="77777777" w:rsidR="009E1D9C" w:rsidRPr="009E1D9C" w:rsidRDefault="009E1D9C" w:rsidP="009D64B9">
            <w:pPr>
              <w:pStyle w:val="TTableText"/>
            </w:pPr>
            <w:r w:rsidRPr="009E1D9C">
              <w:t>Schedule 6</w:t>
            </w:r>
          </w:p>
        </w:tc>
        <w:tc>
          <w:tcPr>
            <w:tcW w:w="1503" w:type="dxa"/>
            <w:hideMark/>
          </w:tcPr>
          <w:p w14:paraId="5343F94D" w14:textId="77777777" w:rsidR="009E1D9C" w:rsidRPr="009E1D9C" w:rsidRDefault="009E1D9C" w:rsidP="009D64B9">
            <w:pPr>
              <w:pStyle w:val="TTableText"/>
            </w:pPr>
            <w:r w:rsidRPr="009E1D9C">
              <w:t>Schedule 6</w:t>
            </w:r>
          </w:p>
        </w:tc>
        <w:tc>
          <w:tcPr>
            <w:tcW w:w="1503" w:type="dxa"/>
            <w:hideMark/>
          </w:tcPr>
          <w:p w14:paraId="71BFDA9B" w14:textId="77777777" w:rsidR="009E1D9C" w:rsidRPr="009E1D9C" w:rsidRDefault="009E1D9C" w:rsidP="009D64B9">
            <w:pPr>
              <w:pStyle w:val="TTableText"/>
            </w:pPr>
            <w:r w:rsidRPr="009E1D9C">
              <w:t>Schedule 6</w:t>
            </w:r>
          </w:p>
        </w:tc>
      </w:tr>
      <w:tr w:rsidR="009E1D9C" w:rsidRPr="009E1D9C" w14:paraId="3312596F" w14:textId="77777777">
        <w:trPr>
          <w:trHeight w:val="290"/>
        </w:trPr>
        <w:tc>
          <w:tcPr>
            <w:tcW w:w="1502" w:type="dxa"/>
            <w:hideMark/>
          </w:tcPr>
          <w:p w14:paraId="725145B6" w14:textId="77777777" w:rsidR="009E1D9C" w:rsidRPr="009E1D9C" w:rsidRDefault="009E1D9C" w:rsidP="009D64B9">
            <w:pPr>
              <w:pStyle w:val="TTableText"/>
            </w:pPr>
            <w:r w:rsidRPr="009E1D9C">
              <w:t>N/A</w:t>
            </w:r>
          </w:p>
        </w:tc>
        <w:tc>
          <w:tcPr>
            <w:tcW w:w="1502" w:type="dxa"/>
            <w:hideMark/>
          </w:tcPr>
          <w:p w14:paraId="32EC3C46" w14:textId="77777777" w:rsidR="009E1D9C" w:rsidRPr="009E1D9C" w:rsidRDefault="009E1D9C" w:rsidP="009D64B9">
            <w:pPr>
              <w:pStyle w:val="TTableText"/>
            </w:pPr>
          </w:p>
        </w:tc>
        <w:tc>
          <w:tcPr>
            <w:tcW w:w="1503" w:type="dxa"/>
            <w:hideMark/>
          </w:tcPr>
          <w:p w14:paraId="2BD1054D" w14:textId="77777777" w:rsidR="009E1D9C" w:rsidRPr="009E1D9C" w:rsidRDefault="009E1D9C" w:rsidP="009D64B9">
            <w:pPr>
              <w:pStyle w:val="TTableText"/>
            </w:pPr>
          </w:p>
        </w:tc>
        <w:tc>
          <w:tcPr>
            <w:tcW w:w="1503" w:type="dxa"/>
            <w:hideMark/>
          </w:tcPr>
          <w:p w14:paraId="0CC51379" w14:textId="77777777" w:rsidR="009E1D9C" w:rsidRPr="009E1D9C" w:rsidRDefault="009E1D9C" w:rsidP="009D64B9">
            <w:pPr>
              <w:pStyle w:val="TTableText"/>
            </w:pPr>
          </w:p>
        </w:tc>
        <w:tc>
          <w:tcPr>
            <w:tcW w:w="1503" w:type="dxa"/>
            <w:hideMark/>
          </w:tcPr>
          <w:p w14:paraId="7F88BAC8" w14:textId="77777777" w:rsidR="009E1D9C" w:rsidRPr="009E1D9C" w:rsidRDefault="009E1D9C" w:rsidP="009D64B9">
            <w:pPr>
              <w:pStyle w:val="TTableText"/>
            </w:pPr>
          </w:p>
        </w:tc>
        <w:tc>
          <w:tcPr>
            <w:tcW w:w="1503" w:type="dxa"/>
            <w:hideMark/>
          </w:tcPr>
          <w:p w14:paraId="3B7282D8" w14:textId="77777777" w:rsidR="009E1D9C" w:rsidRPr="009E1D9C" w:rsidRDefault="009E1D9C" w:rsidP="009D64B9">
            <w:pPr>
              <w:pStyle w:val="TTableText"/>
            </w:pPr>
            <w:r w:rsidRPr="009E1D9C">
              <w:t>Schedule 7</w:t>
            </w:r>
          </w:p>
        </w:tc>
      </w:tr>
      <w:tr w:rsidR="009E1D9C" w:rsidRPr="009E1D9C" w14:paraId="31EB6C29" w14:textId="77777777">
        <w:trPr>
          <w:trHeight w:val="290"/>
        </w:trPr>
        <w:tc>
          <w:tcPr>
            <w:tcW w:w="1502" w:type="dxa"/>
            <w:hideMark/>
          </w:tcPr>
          <w:p w14:paraId="61FDBD4E" w14:textId="77777777" w:rsidR="009E1D9C" w:rsidRPr="009E1D9C" w:rsidRDefault="009E1D9C" w:rsidP="009D64B9">
            <w:pPr>
              <w:pStyle w:val="TTableText"/>
            </w:pPr>
            <w:r w:rsidRPr="009E1D9C">
              <w:t>Schedule 7</w:t>
            </w:r>
          </w:p>
        </w:tc>
        <w:tc>
          <w:tcPr>
            <w:tcW w:w="1502" w:type="dxa"/>
            <w:hideMark/>
          </w:tcPr>
          <w:p w14:paraId="5E544C33" w14:textId="77777777" w:rsidR="009E1D9C" w:rsidRPr="009E1D9C" w:rsidRDefault="009E1D9C" w:rsidP="009D64B9">
            <w:pPr>
              <w:pStyle w:val="TTableText"/>
            </w:pPr>
            <w:r w:rsidRPr="009E1D9C">
              <w:t>Schedule 7</w:t>
            </w:r>
          </w:p>
        </w:tc>
        <w:tc>
          <w:tcPr>
            <w:tcW w:w="1503" w:type="dxa"/>
            <w:hideMark/>
          </w:tcPr>
          <w:p w14:paraId="62FC2BD3" w14:textId="77777777" w:rsidR="009E1D9C" w:rsidRPr="009E1D9C" w:rsidRDefault="009E1D9C" w:rsidP="009D64B9">
            <w:pPr>
              <w:pStyle w:val="TTableText"/>
            </w:pPr>
            <w:r w:rsidRPr="009E1D9C">
              <w:t>Schedule 7</w:t>
            </w:r>
          </w:p>
        </w:tc>
        <w:tc>
          <w:tcPr>
            <w:tcW w:w="1503" w:type="dxa"/>
            <w:hideMark/>
          </w:tcPr>
          <w:p w14:paraId="7F2A1BAF" w14:textId="77777777" w:rsidR="009E1D9C" w:rsidRPr="009E1D9C" w:rsidRDefault="009E1D9C" w:rsidP="009D64B9">
            <w:pPr>
              <w:pStyle w:val="TTableText"/>
            </w:pPr>
            <w:r w:rsidRPr="009E1D9C">
              <w:t>Schedule 7</w:t>
            </w:r>
          </w:p>
        </w:tc>
        <w:tc>
          <w:tcPr>
            <w:tcW w:w="1503" w:type="dxa"/>
            <w:hideMark/>
          </w:tcPr>
          <w:p w14:paraId="0D750735" w14:textId="77777777" w:rsidR="009E1D9C" w:rsidRPr="009E1D9C" w:rsidRDefault="009E1D9C" w:rsidP="009D64B9">
            <w:pPr>
              <w:pStyle w:val="TTableText"/>
            </w:pPr>
            <w:r w:rsidRPr="009E1D9C">
              <w:t>Schedule 7</w:t>
            </w:r>
          </w:p>
        </w:tc>
        <w:tc>
          <w:tcPr>
            <w:tcW w:w="1503" w:type="dxa"/>
            <w:hideMark/>
          </w:tcPr>
          <w:p w14:paraId="5DA22ED4" w14:textId="77777777" w:rsidR="009E1D9C" w:rsidRPr="009E1D9C" w:rsidRDefault="009E1D9C" w:rsidP="009D64B9">
            <w:pPr>
              <w:pStyle w:val="TTableText"/>
            </w:pPr>
            <w:r w:rsidRPr="009E1D9C">
              <w:t>Schedule 8</w:t>
            </w:r>
          </w:p>
        </w:tc>
      </w:tr>
      <w:tr w:rsidR="009E1D9C" w:rsidRPr="009E1D9C" w14:paraId="41F8CB75" w14:textId="77777777">
        <w:trPr>
          <w:trHeight w:val="290"/>
        </w:trPr>
        <w:tc>
          <w:tcPr>
            <w:tcW w:w="1502" w:type="dxa"/>
            <w:hideMark/>
          </w:tcPr>
          <w:p w14:paraId="2FA11F03" w14:textId="77777777" w:rsidR="009E1D9C" w:rsidRPr="009E1D9C" w:rsidRDefault="009E1D9C" w:rsidP="009D64B9">
            <w:pPr>
              <w:pStyle w:val="TTableText"/>
            </w:pPr>
            <w:r w:rsidRPr="009E1D9C">
              <w:t>Schedule 8</w:t>
            </w:r>
          </w:p>
        </w:tc>
        <w:tc>
          <w:tcPr>
            <w:tcW w:w="1502" w:type="dxa"/>
            <w:hideMark/>
          </w:tcPr>
          <w:p w14:paraId="532F7FD2" w14:textId="77777777" w:rsidR="009E1D9C" w:rsidRPr="009E1D9C" w:rsidRDefault="009E1D9C" w:rsidP="009D64B9">
            <w:pPr>
              <w:pStyle w:val="TTableText"/>
            </w:pPr>
            <w:r w:rsidRPr="009E1D9C">
              <w:t>Schedule 8</w:t>
            </w:r>
          </w:p>
        </w:tc>
        <w:tc>
          <w:tcPr>
            <w:tcW w:w="1503" w:type="dxa"/>
            <w:hideMark/>
          </w:tcPr>
          <w:p w14:paraId="60476AF0" w14:textId="77777777" w:rsidR="009E1D9C" w:rsidRPr="009E1D9C" w:rsidRDefault="009E1D9C" w:rsidP="009D64B9">
            <w:pPr>
              <w:pStyle w:val="TTableText"/>
            </w:pPr>
            <w:r w:rsidRPr="009E1D9C">
              <w:t>Schedule 8</w:t>
            </w:r>
          </w:p>
        </w:tc>
        <w:tc>
          <w:tcPr>
            <w:tcW w:w="1503" w:type="dxa"/>
            <w:hideMark/>
          </w:tcPr>
          <w:p w14:paraId="2EDE5640" w14:textId="77777777" w:rsidR="009E1D9C" w:rsidRPr="009E1D9C" w:rsidRDefault="009E1D9C" w:rsidP="009D64B9">
            <w:pPr>
              <w:pStyle w:val="TTableText"/>
            </w:pPr>
            <w:r w:rsidRPr="009E1D9C">
              <w:t>Schedule 8</w:t>
            </w:r>
          </w:p>
        </w:tc>
        <w:tc>
          <w:tcPr>
            <w:tcW w:w="1503" w:type="dxa"/>
            <w:hideMark/>
          </w:tcPr>
          <w:p w14:paraId="229F9FA8" w14:textId="77777777" w:rsidR="009E1D9C" w:rsidRPr="009E1D9C" w:rsidRDefault="009E1D9C" w:rsidP="009D64B9">
            <w:pPr>
              <w:pStyle w:val="TTableText"/>
            </w:pPr>
            <w:r w:rsidRPr="009E1D9C">
              <w:t>Schedule 8</w:t>
            </w:r>
          </w:p>
        </w:tc>
        <w:tc>
          <w:tcPr>
            <w:tcW w:w="1503" w:type="dxa"/>
            <w:hideMark/>
          </w:tcPr>
          <w:p w14:paraId="60BCB1AB" w14:textId="77777777" w:rsidR="009E1D9C" w:rsidRPr="009E1D9C" w:rsidRDefault="009E1D9C" w:rsidP="009D64B9">
            <w:pPr>
              <w:pStyle w:val="TTableText"/>
            </w:pPr>
            <w:r w:rsidRPr="009E1D9C">
              <w:t>Schedule 9</w:t>
            </w:r>
          </w:p>
        </w:tc>
      </w:tr>
      <w:tr w:rsidR="009E1D9C" w:rsidRPr="009E1D9C" w14:paraId="7A06DFFE" w14:textId="77777777">
        <w:trPr>
          <w:trHeight w:val="290"/>
        </w:trPr>
        <w:tc>
          <w:tcPr>
            <w:tcW w:w="1502" w:type="dxa"/>
            <w:hideMark/>
          </w:tcPr>
          <w:p w14:paraId="00A21549" w14:textId="77777777" w:rsidR="009E1D9C" w:rsidRPr="009E1D9C" w:rsidRDefault="009E1D9C" w:rsidP="009D64B9">
            <w:pPr>
              <w:pStyle w:val="TTableText"/>
            </w:pPr>
            <w:r w:rsidRPr="009E1D9C">
              <w:t>Schedule 9</w:t>
            </w:r>
          </w:p>
        </w:tc>
        <w:tc>
          <w:tcPr>
            <w:tcW w:w="1502" w:type="dxa"/>
            <w:hideMark/>
          </w:tcPr>
          <w:p w14:paraId="65173376" w14:textId="77777777" w:rsidR="009E1D9C" w:rsidRPr="009E1D9C" w:rsidRDefault="009E1D9C" w:rsidP="009D64B9">
            <w:pPr>
              <w:pStyle w:val="TTableText"/>
            </w:pPr>
          </w:p>
        </w:tc>
        <w:tc>
          <w:tcPr>
            <w:tcW w:w="1503" w:type="dxa"/>
            <w:hideMark/>
          </w:tcPr>
          <w:p w14:paraId="461E1A92" w14:textId="77777777" w:rsidR="009E1D9C" w:rsidRPr="009E1D9C" w:rsidRDefault="009E1D9C" w:rsidP="009D64B9">
            <w:pPr>
              <w:pStyle w:val="TTableText"/>
            </w:pPr>
          </w:p>
        </w:tc>
        <w:tc>
          <w:tcPr>
            <w:tcW w:w="1503" w:type="dxa"/>
            <w:hideMark/>
          </w:tcPr>
          <w:p w14:paraId="0BEE3D24" w14:textId="77777777" w:rsidR="009E1D9C" w:rsidRPr="009E1D9C" w:rsidRDefault="009E1D9C" w:rsidP="009D64B9">
            <w:pPr>
              <w:pStyle w:val="TTableText"/>
            </w:pPr>
          </w:p>
        </w:tc>
        <w:tc>
          <w:tcPr>
            <w:tcW w:w="1503" w:type="dxa"/>
            <w:hideMark/>
          </w:tcPr>
          <w:p w14:paraId="4DAC4959" w14:textId="77777777" w:rsidR="009E1D9C" w:rsidRPr="009E1D9C" w:rsidRDefault="009E1D9C" w:rsidP="009D64B9">
            <w:pPr>
              <w:pStyle w:val="TTableText"/>
            </w:pPr>
            <w:r w:rsidRPr="009E1D9C">
              <w:t>Schedule 9</w:t>
            </w:r>
          </w:p>
        </w:tc>
        <w:tc>
          <w:tcPr>
            <w:tcW w:w="1503" w:type="dxa"/>
            <w:hideMark/>
          </w:tcPr>
          <w:p w14:paraId="6586A8CE" w14:textId="77777777" w:rsidR="009E1D9C" w:rsidRPr="009E1D9C" w:rsidRDefault="009E1D9C" w:rsidP="009D64B9">
            <w:pPr>
              <w:pStyle w:val="TTableText"/>
            </w:pPr>
            <w:r w:rsidRPr="009E1D9C">
              <w:t>Schedule 10</w:t>
            </w:r>
          </w:p>
        </w:tc>
      </w:tr>
      <w:tr w:rsidR="009E1D9C" w:rsidRPr="009E1D9C" w14:paraId="13AF6FB2" w14:textId="77777777">
        <w:trPr>
          <w:trHeight w:val="290"/>
        </w:trPr>
        <w:tc>
          <w:tcPr>
            <w:tcW w:w="1502" w:type="dxa"/>
            <w:hideMark/>
          </w:tcPr>
          <w:p w14:paraId="74CC0875" w14:textId="77777777" w:rsidR="009E1D9C" w:rsidRPr="009E1D9C" w:rsidRDefault="009E1D9C" w:rsidP="009D64B9">
            <w:pPr>
              <w:pStyle w:val="TTableText"/>
            </w:pPr>
            <w:r w:rsidRPr="009E1D9C">
              <w:t>Schedule 10</w:t>
            </w:r>
          </w:p>
        </w:tc>
        <w:tc>
          <w:tcPr>
            <w:tcW w:w="1502" w:type="dxa"/>
            <w:hideMark/>
          </w:tcPr>
          <w:p w14:paraId="526D7401" w14:textId="77777777" w:rsidR="009E1D9C" w:rsidRPr="009E1D9C" w:rsidRDefault="009E1D9C" w:rsidP="009D64B9">
            <w:pPr>
              <w:pStyle w:val="TTableText"/>
            </w:pPr>
            <w:r w:rsidRPr="009E1D9C">
              <w:t>Schedule 9</w:t>
            </w:r>
          </w:p>
        </w:tc>
        <w:tc>
          <w:tcPr>
            <w:tcW w:w="1503" w:type="dxa"/>
            <w:hideMark/>
          </w:tcPr>
          <w:p w14:paraId="4C081BCF" w14:textId="77777777" w:rsidR="009E1D9C" w:rsidRPr="009E1D9C" w:rsidRDefault="009E1D9C" w:rsidP="009D64B9">
            <w:pPr>
              <w:pStyle w:val="TTableText"/>
            </w:pPr>
            <w:r w:rsidRPr="009E1D9C">
              <w:t>Schedule 9</w:t>
            </w:r>
          </w:p>
        </w:tc>
        <w:tc>
          <w:tcPr>
            <w:tcW w:w="1503" w:type="dxa"/>
            <w:hideMark/>
          </w:tcPr>
          <w:p w14:paraId="6E1FBF0B" w14:textId="77777777" w:rsidR="009E1D9C" w:rsidRPr="009E1D9C" w:rsidRDefault="009E1D9C" w:rsidP="009D64B9">
            <w:pPr>
              <w:pStyle w:val="TTableText"/>
            </w:pPr>
            <w:r w:rsidRPr="009E1D9C">
              <w:t>Schedule 9</w:t>
            </w:r>
          </w:p>
        </w:tc>
        <w:tc>
          <w:tcPr>
            <w:tcW w:w="1503" w:type="dxa"/>
            <w:hideMark/>
          </w:tcPr>
          <w:p w14:paraId="52F109F2" w14:textId="77777777" w:rsidR="009E1D9C" w:rsidRPr="009E1D9C" w:rsidRDefault="009E1D9C" w:rsidP="009D64B9">
            <w:pPr>
              <w:pStyle w:val="TTableText"/>
            </w:pPr>
            <w:r w:rsidRPr="009E1D9C">
              <w:t>Schedule 10</w:t>
            </w:r>
          </w:p>
        </w:tc>
        <w:tc>
          <w:tcPr>
            <w:tcW w:w="1503" w:type="dxa"/>
            <w:hideMark/>
          </w:tcPr>
          <w:p w14:paraId="041779FC" w14:textId="77777777" w:rsidR="009E1D9C" w:rsidRPr="009E1D9C" w:rsidRDefault="009E1D9C" w:rsidP="009D64B9">
            <w:pPr>
              <w:pStyle w:val="TTableText"/>
            </w:pPr>
            <w:r w:rsidRPr="009E1D9C">
              <w:t>Schedule 11</w:t>
            </w:r>
          </w:p>
        </w:tc>
      </w:tr>
      <w:tr w:rsidR="009E1D9C" w:rsidRPr="009E1D9C" w14:paraId="70A9FD21" w14:textId="77777777">
        <w:trPr>
          <w:trHeight w:val="580"/>
        </w:trPr>
        <w:tc>
          <w:tcPr>
            <w:tcW w:w="1502" w:type="dxa"/>
            <w:hideMark/>
          </w:tcPr>
          <w:p w14:paraId="4C5CCD84" w14:textId="77777777" w:rsidR="009E1D9C" w:rsidRPr="009E1D9C" w:rsidRDefault="009E1D9C" w:rsidP="009D64B9">
            <w:pPr>
              <w:pStyle w:val="TTableText"/>
            </w:pPr>
            <w:r w:rsidRPr="009E1D9C">
              <w:t>Schedule 11</w:t>
            </w:r>
          </w:p>
        </w:tc>
        <w:tc>
          <w:tcPr>
            <w:tcW w:w="1502" w:type="dxa"/>
            <w:hideMark/>
          </w:tcPr>
          <w:p w14:paraId="1F45103B" w14:textId="77777777" w:rsidR="009E1D9C" w:rsidRPr="009E1D9C" w:rsidRDefault="009E1D9C" w:rsidP="009D64B9">
            <w:pPr>
              <w:pStyle w:val="TTableText"/>
            </w:pPr>
            <w:r w:rsidRPr="009E1D9C">
              <w:t>Schedule 10</w:t>
            </w:r>
          </w:p>
        </w:tc>
        <w:tc>
          <w:tcPr>
            <w:tcW w:w="1503" w:type="dxa"/>
            <w:hideMark/>
          </w:tcPr>
          <w:p w14:paraId="378C61A7" w14:textId="77777777" w:rsidR="009E1D9C" w:rsidRPr="009E1D9C" w:rsidRDefault="009E1D9C" w:rsidP="009D64B9">
            <w:pPr>
              <w:pStyle w:val="TTableText"/>
            </w:pPr>
            <w:r w:rsidRPr="009E1D9C">
              <w:t>Schedule 10</w:t>
            </w:r>
          </w:p>
        </w:tc>
        <w:tc>
          <w:tcPr>
            <w:tcW w:w="1503" w:type="dxa"/>
            <w:hideMark/>
          </w:tcPr>
          <w:p w14:paraId="1F8B22AE" w14:textId="77777777" w:rsidR="009E1D9C" w:rsidRPr="009E1D9C" w:rsidRDefault="009E1D9C" w:rsidP="009D64B9">
            <w:pPr>
              <w:pStyle w:val="TTableText"/>
            </w:pPr>
            <w:r w:rsidRPr="009E1D9C">
              <w:t>Schedule 10</w:t>
            </w:r>
          </w:p>
        </w:tc>
        <w:tc>
          <w:tcPr>
            <w:tcW w:w="1503" w:type="dxa"/>
            <w:hideMark/>
          </w:tcPr>
          <w:p w14:paraId="37BE2CFA" w14:textId="77777777" w:rsidR="009E1D9C" w:rsidRPr="009E1D9C" w:rsidRDefault="009E1D9C" w:rsidP="009D64B9">
            <w:pPr>
              <w:pStyle w:val="TTableText"/>
            </w:pPr>
            <w:r w:rsidRPr="009E1D9C">
              <w:t>Schedule 11</w:t>
            </w:r>
          </w:p>
        </w:tc>
        <w:tc>
          <w:tcPr>
            <w:tcW w:w="1503" w:type="dxa"/>
            <w:hideMark/>
          </w:tcPr>
          <w:p w14:paraId="15D03C67" w14:textId="77777777" w:rsidR="009E1D9C" w:rsidRPr="009E1D9C" w:rsidRDefault="009E1D9C" w:rsidP="009D64B9">
            <w:pPr>
              <w:pStyle w:val="TTableText"/>
            </w:pPr>
            <w:r w:rsidRPr="009E1D9C">
              <w:t>Schedule 12</w:t>
            </w:r>
          </w:p>
        </w:tc>
      </w:tr>
      <w:tr w:rsidR="009E1D9C" w:rsidRPr="009E1D9C" w14:paraId="5DBBC894" w14:textId="77777777">
        <w:trPr>
          <w:trHeight w:val="580"/>
        </w:trPr>
        <w:tc>
          <w:tcPr>
            <w:tcW w:w="1502" w:type="dxa"/>
            <w:hideMark/>
          </w:tcPr>
          <w:p w14:paraId="4460C04B" w14:textId="77777777" w:rsidR="009E1D9C" w:rsidRPr="009E1D9C" w:rsidRDefault="009E1D9C" w:rsidP="009D64B9">
            <w:pPr>
              <w:pStyle w:val="TTableText"/>
            </w:pPr>
            <w:r w:rsidRPr="009E1D9C">
              <w:t>Schedule 12</w:t>
            </w:r>
          </w:p>
        </w:tc>
        <w:tc>
          <w:tcPr>
            <w:tcW w:w="1502" w:type="dxa"/>
            <w:hideMark/>
          </w:tcPr>
          <w:p w14:paraId="4EBDC6E6" w14:textId="77777777" w:rsidR="009E1D9C" w:rsidRPr="009E1D9C" w:rsidRDefault="009E1D9C" w:rsidP="009D64B9">
            <w:pPr>
              <w:pStyle w:val="TTableText"/>
            </w:pPr>
            <w:r w:rsidRPr="009E1D9C">
              <w:t>Schedule 11</w:t>
            </w:r>
          </w:p>
        </w:tc>
        <w:tc>
          <w:tcPr>
            <w:tcW w:w="1503" w:type="dxa"/>
            <w:hideMark/>
          </w:tcPr>
          <w:p w14:paraId="61845499" w14:textId="77777777" w:rsidR="009E1D9C" w:rsidRPr="009E1D9C" w:rsidRDefault="009E1D9C" w:rsidP="009D64B9">
            <w:pPr>
              <w:pStyle w:val="TTableText"/>
            </w:pPr>
            <w:r w:rsidRPr="009E1D9C">
              <w:t>Schedule 11</w:t>
            </w:r>
          </w:p>
        </w:tc>
        <w:tc>
          <w:tcPr>
            <w:tcW w:w="1503" w:type="dxa"/>
            <w:hideMark/>
          </w:tcPr>
          <w:p w14:paraId="2CAE52C4" w14:textId="77777777" w:rsidR="009E1D9C" w:rsidRPr="009E1D9C" w:rsidRDefault="009E1D9C" w:rsidP="009D64B9">
            <w:pPr>
              <w:pStyle w:val="TTableText"/>
            </w:pPr>
            <w:r w:rsidRPr="009E1D9C">
              <w:t>Schedule 11</w:t>
            </w:r>
          </w:p>
        </w:tc>
        <w:tc>
          <w:tcPr>
            <w:tcW w:w="1503" w:type="dxa"/>
            <w:hideMark/>
          </w:tcPr>
          <w:p w14:paraId="36A9F33C" w14:textId="77777777" w:rsidR="009E1D9C" w:rsidRPr="009E1D9C" w:rsidRDefault="009E1D9C" w:rsidP="009D64B9">
            <w:pPr>
              <w:pStyle w:val="TTableText"/>
            </w:pPr>
            <w:r w:rsidRPr="009E1D9C">
              <w:t>Schedule 12</w:t>
            </w:r>
          </w:p>
        </w:tc>
        <w:tc>
          <w:tcPr>
            <w:tcW w:w="1503" w:type="dxa"/>
            <w:hideMark/>
          </w:tcPr>
          <w:p w14:paraId="30E509F5" w14:textId="77777777" w:rsidR="009E1D9C" w:rsidRPr="009E1D9C" w:rsidRDefault="009E1D9C" w:rsidP="009D64B9">
            <w:pPr>
              <w:pStyle w:val="TTableText"/>
            </w:pPr>
            <w:r w:rsidRPr="009E1D9C">
              <w:t>Schedule 13</w:t>
            </w:r>
          </w:p>
        </w:tc>
      </w:tr>
      <w:tr w:rsidR="009E1D9C" w:rsidRPr="009E1D9C" w14:paraId="22F1ED06" w14:textId="77777777">
        <w:trPr>
          <w:trHeight w:val="290"/>
        </w:trPr>
        <w:tc>
          <w:tcPr>
            <w:tcW w:w="1502" w:type="dxa"/>
            <w:hideMark/>
          </w:tcPr>
          <w:p w14:paraId="080AC809" w14:textId="77777777" w:rsidR="009E1D9C" w:rsidRPr="009E1D9C" w:rsidRDefault="009E1D9C" w:rsidP="009D64B9">
            <w:pPr>
              <w:pStyle w:val="TTableText"/>
            </w:pPr>
            <w:r w:rsidRPr="009E1D9C">
              <w:t>Schedule 13</w:t>
            </w:r>
          </w:p>
        </w:tc>
        <w:tc>
          <w:tcPr>
            <w:tcW w:w="1502" w:type="dxa"/>
            <w:hideMark/>
          </w:tcPr>
          <w:p w14:paraId="20A8B4D3" w14:textId="77777777" w:rsidR="009E1D9C" w:rsidRPr="009E1D9C" w:rsidRDefault="009E1D9C" w:rsidP="009D64B9">
            <w:pPr>
              <w:pStyle w:val="TTableText"/>
            </w:pPr>
          </w:p>
        </w:tc>
        <w:tc>
          <w:tcPr>
            <w:tcW w:w="1503" w:type="dxa"/>
            <w:hideMark/>
          </w:tcPr>
          <w:p w14:paraId="032DB4EF" w14:textId="77777777" w:rsidR="009E1D9C" w:rsidRPr="009E1D9C" w:rsidRDefault="009E1D9C" w:rsidP="009D64B9">
            <w:pPr>
              <w:pStyle w:val="TTableText"/>
            </w:pPr>
          </w:p>
        </w:tc>
        <w:tc>
          <w:tcPr>
            <w:tcW w:w="1503" w:type="dxa"/>
            <w:hideMark/>
          </w:tcPr>
          <w:p w14:paraId="0B82E3BC" w14:textId="77777777" w:rsidR="009E1D9C" w:rsidRPr="009E1D9C" w:rsidRDefault="009E1D9C" w:rsidP="009D64B9">
            <w:pPr>
              <w:pStyle w:val="TTableText"/>
            </w:pPr>
          </w:p>
        </w:tc>
        <w:tc>
          <w:tcPr>
            <w:tcW w:w="1503" w:type="dxa"/>
            <w:hideMark/>
          </w:tcPr>
          <w:p w14:paraId="37674B89" w14:textId="77777777" w:rsidR="009E1D9C" w:rsidRPr="009E1D9C" w:rsidRDefault="009E1D9C" w:rsidP="009D64B9">
            <w:pPr>
              <w:pStyle w:val="TTableText"/>
            </w:pPr>
          </w:p>
        </w:tc>
        <w:tc>
          <w:tcPr>
            <w:tcW w:w="1503" w:type="dxa"/>
            <w:hideMark/>
          </w:tcPr>
          <w:p w14:paraId="10C9A5FF" w14:textId="77777777" w:rsidR="009E1D9C" w:rsidRPr="009E1D9C" w:rsidRDefault="009E1D9C" w:rsidP="009D64B9">
            <w:pPr>
              <w:pStyle w:val="TTableText"/>
            </w:pPr>
            <w:r w:rsidRPr="009E1D9C">
              <w:t>Schedule 14</w:t>
            </w:r>
          </w:p>
        </w:tc>
      </w:tr>
      <w:tr w:rsidR="009E1D9C" w:rsidRPr="009E1D9C" w14:paraId="233F569F" w14:textId="77777777">
        <w:trPr>
          <w:trHeight w:val="290"/>
        </w:trPr>
        <w:tc>
          <w:tcPr>
            <w:tcW w:w="1502" w:type="dxa"/>
            <w:hideMark/>
          </w:tcPr>
          <w:p w14:paraId="361EBA4D" w14:textId="77777777" w:rsidR="009E1D9C" w:rsidRPr="009E1D9C" w:rsidRDefault="009E1D9C" w:rsidP="009D64B9">
            <w:pPr>
              <w:pStyle w:val="TTableText"/>
            </w:pPr>
            <w:r w:rsidRPr="009E1D9C">
              <w:t>Schedule 14</w:t>
            </w:r>
          </w:p>
        </w:tc>
        <w:tc>
          <w:tcPr>
            <w:tcW w:w="1502" w:type="dxa"/>
            <w:hideMark/>
          </w:tcPr>
          <w:p w14:paraId="53DDDB83" w14:textId="77777777" w:rsidR="009E1D9C" w:rsidRPr="009E1D9C" w:rsidRDefault="009E1D9C" w:rsidP="009D64B9">
            <w:pPr>
              <w:pStyle w:val="TTableText"/>
            </w:pPr>
          </w:p>
        </w:tc>
        <w:tc>
          <w:tcPr>
            <w:tcW w:w="1503" w:type="dxa"/>
            <w:hideMark/>
          </w:tcPr>
          <w:p w14:paraId="013B0BA2" w14:textId="77777777" w:rsidR="009E1D9C" w:rsidRPr="009E1D9C" w:rsidRDefault="009E1D9C" w:rsidP="009D64B9">
            <w:pPr>
              <w:pStyle w:val="TTableText"/>
            </w:pPr>
          </w:p>
        </w:tc>
        <w:tc>
          <w:tcPr>
            <w:tcW w:w="1503" w:type="dxa"/>
            <w:hideMark/>
          </w:tcPr>
          <w:p w14:paraId="5139ED90" w14:textId="77777777" w:rsidR="009E1D9C" w:rsidRPr="009E1D9C" w:rsidRDefault="009E1D9C" w:rsidP="009D64B9">
            <w:pPr>
              <w:pStyle w:val="TTableText"/>
            </w:pPr>
          </w:p>
        </w:tc>
        <w:tc>
          <w:tcPr>
            <w:tcW w:w="1503" w:type="dxa"/>
            <w:hideMark/>
          </w:tcPr>
          <w:p w14:paraId="365B917E" w14:textId="77777777" w:rsidR="009E1D9C" w:rsidRPr="009E1D9C" w:rsidRDefault="009E1D9C" w:rsidP="009D64B9">
            <w:pPr>
              <w:pStyle w:val="TTableText"/>
            </w:pPr>
          </w:p>
        </w:tc>
        <w:tc>
          <w:tcPr>
            <w:tcW w:w="1503" w:type="dxa"/>
            <w:hideMark/>
          </w:tcPr>
          <w:p w14:paraId="71E96E74" w14:textId="77777777" w:rsidR="009E1D9C" w:rsidRPr="009E1D9C" w:rsidRDefault="009E1D9C" w:rsidP="009D64B9">
            <w:pPr>
              <w:pStyle w:val="TTableText"/>
            </w:pPr>
            <w:r w:rsidRPr="009E1D9C">
              <w:t>Schedule 15</w:t>
            </w:r>
          </w:p>
        </w:tc>
      </w:tr>
      <w:tr w:rsidR="009E1D9C" w:rsidRPr="009E1D9C" w14:paraId="04CC7668" w14:textId="77777777">
        <w:trPr>
          <w:trHeight w:val="290"/>
        </w:trPr>
        <w:tc>
          <w:tcPr>
            <w:tcW w:w="1502" w:type="dxa"/>
            <w:hideMark/>
          </w:tcPr>
          <w:p w14:paraId="4FEADC9D" w14:textId="77777777" w:rsidR="009E1D9C" w:rsidRPr="009E1D9C" w:rsidRDefault="009E1D9C" w:rsidP="009D64B9">
            <w:pPr>
              <w:pStyle w:val="TTableText"/>
            </w:pPr>
            <w:r w:rsidRPr="009E1D9C">
              <w:t>Schedule 15</w:t>
            </w:r>
          </w:p>
        </w:tc>
        <w:tc>
          <w:tcPr>
            <w:tcW w:w="1502" w:type="dxa"/>
            <w:hideMark/>
          </w:tcPr>
          <w:p w14:paraId="001E5E7D" w14:textId="77777777" w:rsidR="009E1D9C" w:rsidRPr="009E1D9C" w:rsidRDefault="009E1D9C" w:rsidP="009D64B9">
            <w:pPr>
              <w:pStyle w:val="TTableText"/>
            </w:pPr>
          </w:p>
        </w:tc>
        <w:tc>
          <w:tcPr>
            <w:tcW w:w="1503" w:type="dxa"/>
            <w:hideMark/>
          </w:tcPr>
          <w:p w14:paraId="281B80A8" w14:textId="77777777" w:rsidR="009E1D9C" w:rsidRPr="009E1D9C" w:rsidRDefault="009E1D9C" w:rsidP="009D64B9">
            <w:pPr>
              <w:pStyle w:val="TTableText"/>
            </w:pPr>
          </w:p>
        </w:tc>
        <w:tc>
          <w:tcPr>
            <w:tcW w:w="1503" w:type="dxa"/>
            <w:hideMark/>
          </w:tcPr>
          <w:p w14:paraId="42237D0E" w14:textId="77777777" w:rsidR="009E1D9C" w:rsidRPr="009E1D9C" w:rsidRDefault="009E1D9C" w:rsidP="009D64B9">
            <w:pPr>
              <w:pStyle w:val="TTableText"/>
            </w:pPr>
            <w:r w:rsidRPr="009E1D9C">
              <w:t>Schedule 12</w:t>
            </w:r>
          </w:p>
        </w:tc>
        <w:tc>
          <w:tcPr>
            <w:tcW w:w="1503" w:type="dxa"/>
            <w:hideMark/>
          </w:tcPr>
          <w:p w14:paraId="66816A02" w14:textId="77777777" w:rsidR="009E1D9C" w:rsidRPr="009E1D9C" w:rsidRDefault="009E1D9C" w:rsidP="009D64B9">
            <w:pPr>
              <w:pStyle w:val="TTableText"/>
            </w:pPr>
            <w:r w:rsidRPr="009E1D9C">
              <w:t>Schedule 13</w:t>
            </w:r>
          </w:p>
        </w:tc>
        <w:tc>
          <w:tcPr>
            <w:tcW w:w="1503" w:type="dxa"/>
            <w:hideMark/>
          </w:tcPr>
          <w:p w14:paraId="0DCCCC76" w14:textId="77777777" w:rsidR="009E1D9C" w:rsidRPr="009E1D9C" w:rsidRDefault="009E1D9C" w:rsidP="009D64B9">
            <w:pPr>
              <w:pStyle w:val="TTableText"/>
            </w:pPr>
            <w:r w:rsidRPr="009E1D9C">
              <w:t>Schedule 16</w:t>
            </w:r>
          </w:p>
        </w:tc>
      </w:tr>
      <w:tr w:rsidR="009E1D9C" w:rsidRPr="009E1D9C" w14:paraId="093618C8" w14:textId="77777777">
        <w:trPr>
          <w:trHeight w:val="580"/>
        </w:trPr>
        <w:tc>
          <w:tcPr>
            <w:tcW w:w="1502" w:type="dxa"/>
            <w:hideMark/>
          </w:tcPr>
          <w:p w14:paraId="32E7155A" w14:textId="77777777" w:rsidR="009E1D9C" w:rsidRPr="009E1D9C" w:rsidRDefault="009E1D9C" w:rsidP="009D64B9">
            <w:pPr>
              <w:pStyle w:val="TTableText"/>
            </w:pPr>
            <w:r w:rsidRPr="009E1D9C">
              <w:t>Schedule 16</w:t>
            </w:r>
          </w:p>
        </w:tc>
        <w:tc>
          <w:tcPr>
            <w:tcW w:w="1502" w:type="dxa"/>
            <w:hideMark/>
          </w:tcPr>
          <w:p w14:paraId="662ADF8E" w14:textId="77777777" w:rsidR="009E1D9C" w:rsidRPr="009E1D9C" w:rsidRDefault="009E1D9C" w:rsidP="009D64B9">
            <w:pPr>
              <w:pStyle w:val="TTableText"/>
            </w:pPr>
            <w:r w:rsidRPr="009E1D9C">
              <w:t>Schedule 12</w:t>
            </w:r>
          </w:p>
        </w:tc>
        <w:tc>
          <w:tcPr>
            <w:tcW w:w="1503" w:type="dxa"/>
            <w:hideMark/>
          </w:tcPr>
          <w:p w14:paraId="15CF3DD4" w14:textId="77777777" w:rsidR="009E1D9C" w:rsidRPr="009E1D9C" w:rsidRDefault="009E1D9C" w:rsidP="009D64B9">
            <w:pPr>
              <w:pStyle w:val="TTableText"/>
            </w:pPr>
            <w:r w:rsidRPr="009E1D9C">
              <w:t>Schedule 12</w:t>
            </w:r>
          </w:p>
        </w:tc>
        <w:tc>
          <w:tcPr>
            <w:tcW w:w="1503" w:type="dxa"/>
            <w:hideMark/>
          </w:tcPr>
          <w:p w14:paraId="4A83AF6D" w14:textId="77777777" w:rsidR="009E1D9C" w:rsidRPr="009E1D9C" w:rsidRDefault="009E1D9C" w:rsidP="009D64B9">
            <w:pPr>
              <w:pStyle w:val="TTableText"/>
            </w:pPr>
            <w:r w:rsidRPr="009E1D9C">
              <w:t>Schedule 13</w:t>
            </w:r>
          </w:p>
        </w:tc>
        <w:tc>
          <w:tcPr>
            <w:tcW w:w="1503" w:type="dxa"/>
            <w:hideMark/>
          </w:tcPr>
          <w:p w14:paraId="38EDD864" w14:textId="77777777" w:rsidR="009E1D9C" w:rsidRPr="009E1D9C" w:rsidRDefault="009E1D9C" w:rsidP="009D64B9">
            <w:pPr>
              <w:pStyle w:val="TTableText"/>
            </w:pPr>
            <w:r w:rsidRPr="009E1D9C">
              <w:t>Schedule 14</w:t>
            </w:r>
          </w:p>
        </w:tc>
        <w:tc>
          <w:tcPr>
            <w:tcW w:w="1503" w:type="dxa"/>
            <w:hideMark/>
          </w:tcPr>
          <w:p w14:paraId="17934E78" w14:textId="77777777" w:rsidR="009E1D9C" w:rsidRPr="009E1D9C" w:rsidRDefault="009E1D9C" w:rsidP="009D64B9">
            <w:pPr>
              <w:pStyle w:val="TTableText"/>
            </w:pPr>
            <w:r w:rsidRPr="009E1D9C">
              <w:t>Schedule 17</w:t>
            </w:r>
          </w:p>
        </w:tc>
      </w:tr>
      <w:tr w:rsidR="009E1D9C" w:rsidRPr="009E1D9C" w14:paraId="4F09CCA8" w14:textId="77777777">
        <w:trPr>
          <w:trHeight w:val="580"/>
        </w:trPr>
        <w:tc>
          <w:tcPr>
            <w:tcW w:w="1502" w:type="dxa"/>
            <w:hideMark/>
          </w:tcPr>
          <w:p w14:paraId="7B615332" w14:textId="77777777" w:rsidR="009E1D9C" w:rsidRPr="009E1D9C" w:rsidRDefault="009E1D9C" w:rsidP="009D64B9">
            <w:pPr>
              <w:pStyle w:val="TTableText"/>
            </w:pPr>
            <w:r w:rsidRPr="009E1D9C">
              <w:lastRenderedPageBreak/>
              <w:t>Schedule 17</w:t>
            </w:r>
          </w:p>
        </w:tc>
        <w:tc>
          <w:tcPr>
            <w:tcW w:w="1502" w:type="dxa"/>
            <w:hideMark/>
          </w:tcPr>
          <w:p w14:paraId="5FC19B40" w14:textId="77777777" w:rsidR="009E1D9C" w:rsidRPr="009E1D9C" w:rsidRDefault="009E1D9C" w:rsidP="009D64B9">
            <w:pPr>
              <w:pStyle w:val="TTableText"/>
            </w:pPr>
            <w:r w:rsidRPr="009E1D9C">
              <w:t>Schedule 13</w:t>
            </w:r>
          </w:p>
        </w:tc>
        <w:tc>
          <w:tcPr>
            <w:tcW w:w="1503" w:type="dxa"/>
            <w:hideMark/>
          </w:tcPr>
          <w:p w14:paraId="216DCA48" w14:textId="77777777" w:rsidR="009E1D9C" w:rsidRPr="009E1D9C" w:rsidRDefault="009E1D9C" w:rsidP="009D64B9">
            <w:pPr>
              <w:pStyle w:val="TTableText"/>
            </w:pPr>
            <w:r w:rsidRPr="009E1D9C">
              <w:t>Schedule 13</w:t>
            </w:r>
          </w:p>
        </w:tc>
        <w:tc>
          <w:tcPr>
            <w:tcW w:w="1503" w:type="dxa"/>
            <w:hideMark/>
          </w:tcPr>
          <w:p w14:paraId="0BF5F271" w14:textId="77777777" w:rsidR="009E1D9C" w:rsidRPr="009E1D9C" w:rsidRDefault="009E1D9C" w:rsidP="009D64B9">
            <w:pPr>
              <w:pStyle w:val="TTableText"/>
            </w:pPr>
            <w:r w:rsidRPr="009E1D9C">
              <w:t>Schedule 14</w:t>
            </w:r>
          </w:p>
        </w:tc>
        <w:tc>
          <w:tcPr>
            <w:tcW w:w="1503" w:type="dxa"/>
            <w:hideMark/>
          </w:tcPr>
          <w:p w14:paraId="75629B0F" w14:textId="77777777" w:rsidR="009E1D9C" w:rsidRPr="009E1D9C" w:rsidRDefault="009E1D9C" w:rsidP="009D64B9">
            <w:pPr>
              <w:pStyle w:val="TTableText"/>
            </w:pPr>
            <w:r w:rsidRPr="009E1D9C">
              <w:t>Schedule 15</w:t>
            </w:r>
          </w:p>
        </w:tc>
        <w:tc>
          <w:tcPr>
            <w:tcW w:w="1503" w:type="dxa"/>
            <w:hideMark/>
          </w:tcPr>
          <w:p w14:paraId="62E38FA0" w14:textId="77777777" w:rsidR="009E1D9C" w:rsidRPr="009E1D9C" w:rsidRDefault="009E1D9C" w:rsidP="009D64B9">
            <w:pPr>
              <w:pStyle w:val="TTableText"/>
            </w:pPr>
            <w:r w:rsidRPr="009E1D9C">
              <w:t>Schedule 18</w:t>
            </w:r>
          </w:p>
        </w:tc>
      </w:tr>
      <w:tr w:rsidR="009E1D9C" w:rsidRPr="009E1D9C" w14:paraId="2D4B0ED3" w14:textId="77777777">
        <w:trPr>
          <w:trHeight w:val="290"/>
        </w:trPr>
        <w:tc>
          <w:tcPr>
            <w:tcW w:w="1502" w:type="dxa"/>
            <w:hideMark/>
          </w:tcPr>
          <w:p w14:paraId="45FD3993" w14:textId="77777777" w:rsidR="009E1D9C" w:rsidRPr="009E1D9C" w:rsidRDefault="009E1D9C" w:rsidP="009D64B9">
            <w:pPr>
              <w:pStyle w:val="TTableText"/>
            </w:pPr>
            <w:r w:rsidRPr="009E1D9C">
              <w:t>Schedule 18</w:t>
            </w:r>
          </w:p>
        </w:tc>
        <w:tc>
          <w:tcPr>
            <w:tcW w:w="1502" w:type="dxa"/>
            <w:hideMark/>
          </w:tcPr>
          <w:p w14:paraId="1E968F80" w14:textId="77777777" w:rsidR="009E1D9C" w:rsidRPr="009E1D9C" w:rsidRDefault="009E1D9C" w:rsidP="009D64B9">
            <w:pPr>
              <w:pStyle w:val="TTableText"/>
            </w:pPr>
          </w:p>
        </w:tc>
        <w:tc>
          <w:tcPr>
            <w:tcW w:w="1503" w:type="dxa"/>
            <w:hideMark/>
          </w:tcPr>
          <w:p w14:paraId="110BE5D6" w14:textId="77777777" w:rsidR="009E1D9C" w:rsidRPr="009E1D9C" w:rsidRDefault="009E1D9C" w:rsidP="009D64B9">
            <w:pPr>
              <w:pStyle w:val="TTableText"/>
            </w:pPr>
          </w:p>
        </w:tc>
        <w:tc>
          <w:tcPr>
            <w:tcW w:w="1503" w:type="dxa"/>
            <w:hideMark/>
          </w:tcPr>
          <w:p w14:paraId="107D0F66" w14:textId="77777777" w:rsidR="009E1D9C" w:rsidRPr="009E1D9C" w:rsidRDefault="009E1D9C" w:rsidP="009D64B9">
            <w:pPr>
              <w:pStyle w:val="TTableText"/>
            </w:pPr>
          </w:p>
        </w:tc>
        <w:tc>
          <w:tcPr>
            <w:tcW w:w="1503" w:type="dxa"/>
            <w:hideMark/>
          </w:tcPr>
          <w:p w14:paraId="28C46890" w14:textId="77777777" w:rsidR="009E1D9C" w:rsidRPr="009E1D9C" w:rsidRDefault="009E1D9C" w:rsidP="009D64B9">
            <w:pPr>
              <w:pStyle w:val="TTableText"/>
            </w:pPr>
            <w:r w:rsidRPr="009E1D9C">
              <w:t>Schedule 16</w:t>
            </w:r>
          </w:p>
        </w:tc>
        <w:tc>
          <w:tcPr>
            <w:tcW w:w="1503" w:type="dxa"/>
            <w:hideMark/>
          </w:tcPr>
          <w:p w14:paraId="11EC321C" w14:textId="77777777" w:rsidR="009E1D9C" w:rsidRPr="009E1D9C" w:rsidRDefault="009E1D9C" w:rsidP="009D64B9">
            <w:pPr>
              <w:pStyle w:val="TTableText"/>
            </w:pPr>
            <w:r w:rsidRPr="009E1D9C">
              <w:t>Schedule 19</w:t>
            </w:r>
          </w:p>
        </w:tc>
      </w:tr>
      <w:tr w:rsidR="009E1D9C" w:rsidRPr="009E1D9C" w14:paraId="6D8C9212" w14:textId="77777777">
        <w:trPr>
          <w:trHeight w:val="580"/>
        </w:trPr>
        <w:tc>
          <w:tcPr>
            <w:tcW w:w="1502" w:type="dxa"/>
            <w:hideMark/>
          </w:tcPr>
          <w:p w14:paraId="33848666" w14:textId="77777777" w:rsidR="009E1D9C" w:rsidRPr="009E1D9C" w:rsidRDefault="009E1D9C" w:rsidP="009D64B9">
            <w:pPr>
              <w:pStyle w:val="TTableText"/>
            </w:pPr>
            <w:r w:rsidRPr="009E1D9C">
              <w:t>Schedule 19</w:t>
            </w:r>
          </w:p>
        </w:tc>
        <w:tc>
          <w:tcPr>
            <w:tcW w:w="1502" w:type="dxa"/>
            <w:hideMark/>
          </w:tcPr>
          <w:p w14:paraId="7E24D769" w14:textId="77777777" w:rsidR="009E1D9C" w:rsidRPr="009E1D9C" w:rsidRDefault="009E1D9C" w:rsidP="009D64B9">
            <w:pPr>
              <w:pStyle w:val="TTableText"/>
            </w:pPr>
            <w:r w:rsidRPr="009E1D9C">
              <w:t>Schedule 14</w:t>
            </w:r>
          </w:p>
        </w:tc>
        <w:tc>
          <w:tcPr>
            <w:tcW w:w="1503" w:type="dxa"/>
            <w:hideMark/>
          </w:tcPr>
          <w:p w14:paraId="6668C79C" w14:textId="77777777" w:rsidR="009E1D9C" w:rsidRPr="009E1D9C" w:rsidRDefault="009E1D9C" w:rsidP="009D64B9">
            <w:pPr>
              <w:pStyle w:val="TTableText"/>
            </w:pPr>
            <w:r w:rsidRPr="009E1D9C">
              <w:t>Schedule 14</w:t>
            </w:r>
          </w:p>
        </w:tc>
        <w:tc>
          <w:tcPr>
            <w:tcW w:w="1503" w:type="dxa"/>
            <w:hideMark/>
          </w:tcPr>
          <w:p w14:paraId="5CBE9E3C" w14:textId="77777777" w:rsidR="009E1D9C" w:rsidRPr="009E1D9C" w:rsidRDefault="009E1D9C" w:rsidP="009D64B9">
            <w:pPr>
              <w:pStyle w:val="TTableText"/>
            </w:pPr>
            <w:r w:rsidRPr="009E1D9C">
              <w:t>Schedule 15</w:t>
            </w:r>
          </w:p>
        </w:tc>
        <w:tc>
          <w:tcPr>
            <w:tcW w:w="1503" w:type="dxa"/>
            <w:hideMark/>
          </w:tcPr>
          <w:p w14:paraId="17C95996" w14:textId="77777777" w:rsidR="009E1D9C" w:rsidRPr="009E1D9C" w:rsidRDefault="009E1D9C" w:rsidP="009D64B9">
            <w:pPr>
              <w:pStyle w:val="TTableText"/>
            </w:pPr>
            <w:r w:rsidRPr="009E1D9C">
              <w:t>Schedule 17</w:t>
            </w:r>
          </w:p>
        </w:tc>
        <w:tc>
          <w:tcPr>
            <w:tcW w:w="1503" w:type="dxa"/>
            <w:hideMark/>
          </w:tcPr>
          <w:p w14:paraId="227E97A6" w14:textId="77777777" w:rsidR="009E1D9C" w:rsidRPr="009E1D9C" w:rsidRDefault="009E1D9C" w:rsidP="009D64B9">
            <w:pPr>
              <w:pStyle w:val="TTableText"/>
            </w:pPr>
            <w:r w:rsidRPr="009E1D9C">
              <w:t>Schedule 20</w:t>
            </w:r>
          </w:p>
        </w:tc>
      </w:tr>
      <w:tr w:rsidR="009E1D9C" w:rsidRPr="009E1D9C" w14:paraId="6928CF63" w14:textId="77777777">
        <w:trPr>
          <w:trHeight w:val="580"/>
        </w:trPr>
        <w:tc>
          <w:tcPr>
            <w:tcW w:w="1502" w:type="dxa"/>
            <w:hideMark/>
          </w:tcPr>
          <w:p w14:paraId="44CCA36A" w14:textId="77777777" w:rsidR="009E1D9C" w:rsidRPr="009E1D9C" w:rsidRDefault="009E1D9C" w:rsidP="009D64B9">
            <w:pPr>
              <w:pStyle w:val="TTableText"/>
            </w:pPr>
            <w:r w:rsidRPr="009E1D9C">
              <w:t>Schedule 20</w:t>
            </w:r>
          </w:p>
        </w:tc>
        <w:tc>
          <w:tcPr>
            <w:tcW w:w="1502" w:type="dxa"/>
            <w:hideMark/>
          </w:tcPr>
          <w:p w14:paraId="79A6027B" w14:textId="77777777" w:rsidR="009E1D9C" w:rsidRPr="009E1D9C" w:rsidRDefault="009E1D9C" w:rsidP="009D64B9">
            <w:pPr>
              <w:pStyle w:val="TTableText"/>
            </w:pPr>
            <w:r w:rsidRPr="009E1D9C">
              <w:t>Schedule 15</w:t>
            </w:r>
          </w:p>
        </w:tc>
        <w:tc>
          <w:tcPr>
            <w:tcW w:w="1503" w:type="dxa"/>
            <w:hideMark/>
          </w:tcPr>
          <w:p w14:paraId="70BA14E1" w14:textId="77777777" w:rsidR="009E1D9C" w:rsidRPr="009E1D9C" w:rsidRDefault="009E1D9C" w:rsidP="009D64B9">
            <w:pPr>
              <w:pStyle w:val="TTableText"/>
            </w:pPr>
            <w:r w:rsidRPr="009E1D9C">
              <w:t>Schedule 15</w:t>
            </w:r>
          </w:p>
        </w:tc>
        <w:tc>
          <w:tcPr>
            <w:tcW w:w="1503" w:type="dxa"/>
            <w:hideMark/>
          </w:tcPr>
          <w:p w14:paraId="2DBFE0AB" w14:textId="77777777" w:rsidR="009E1D9C" w:rsidRPr="009E1D9C" w:rsidRDefault="009E1D9C" w:rsidP="009D64B9">
            <w:pPr>
              <w:pStyle w:val="TTableText"/>
            </w:pPr>
            <w:r w:rsidRPr="009E1D9C">
              <w:t>Schedule 16</w:t>
            </w:r>
          </w:p>
        </w:tc>
        <w:tc>
          <w:tcPr>
            <w:tcW w:w="1503" w:type="dxa"/>
            <w:hideMark/>
          </w:tcPr>
          <w:p w14:paraId="351ACD60" w14:textId="77777777" w:rsidR="009E1D9C" w:rsidRPr="009E1D9C" w:rsidRDefault="009E1D9C" w:rsidP="009D64B9">
            <w:pPr>
              <w:pStyle w:val="TTableText"/>
            </w:pPr>
            <w:r w:rsidRPr="009E1D9C">
              <w:t>Schedule 18</w:t>
            </w:r>
          </w:p>
        </w:tc>
        <w:tc>
          <w:tcPr>
            <w:tcW w:w="1503" w:type="dxa"/>
            <w:hideMark/>
          </w:tcPr>
          <w:p w14:paraId="604599C4" w14:textId="77777777" w:rsidR="009E1D9C" w:rsidRPr="009E1D9C" w:rsidRDefault="009E1D9C" w:rsidP="009D64B9">
            <w:pPr>
              <w:pStyle w:val="TTableText"/>
            </w:pPr>
            <w:r w:rsidRPr="009E1D9C">
              <w:t>Schedule 21</w:t>
            </w:r>
          </w:p>
        </w:tc>
      </w:tr>
      <w:tr w:rsidR="009E1D9C" w:rsidRPr="009E1D9C" w14:paraId="2178A1ED" w14:textId="77777777">
        <w:trPr>
          <w:trHeight w:val="580"/>
        </w:trPr>
        <w:tc>
          <w:tcPr>
            <w:tcW w:w="1502" w:type="dxa"/>
            <w:hideMark/>
          </w:tcPr>
          <w:p w14:paraId="5DA90B57" w14:textId="77777777" w:rsidR="009E1D9C" w:rsidRPr="009E1D9C" w:rsidRDefault="009E1D9C" w:rsidP="009D64B9">
            <w:pPr>
              <w:pStyle w:val="TTableText"/>
            </w:pPr>
            <w:r w:rsidRPr="009E1D9C">
              <w:t>Schedule 21</w:t>
            </w:r>
          </w:p>
        </w:tc>
        <w:tc>
          <w:tcPr>
            <w:tcW w:w="1502" w:type="dxa"/>
            <w:hideMark/>
          </w:tcPr>
          <w:p w14:paraId="3924E48B" w14:textId="77777777" w:rsidR="009E1D9C" w:rsidRPr="009E1D9C" w:rsidRDefault="009E1D9C" w:rsidP="009D64B9">
            <w:pPr>
              <w:pStyle w:val="TTableText"/>
            </w:pPr>
            <w:r w:rsidRPr="009E1D9C">
              <w:t>Schedule 16</w:t>
            </w:r>
          </w:p>
        </w:tc>
        <w:tc>
          <w:tcPr>
            <w:tcW w:w="1503" w:type="dxa"/>
            <w:hideMark/>
          </w:tcPr>
          <w:p w14:paraId="57607D77" w14:textId="77777777" w:rsidR="009E1D9C" w:rsidRPr="009E1D9C" w:rsidRDefault="009E1D9C" w:rsidP="009D64B9">
            <w:pPr>
              <w:pStyle w:val="TTableText"/>
            </w:pPr>
            <w:r w:rsidRPr="009E1D9C">
              <w:t>Schedule 16</w:t>
            </w:r>
          </w:p>
        </w:tc>
        <w:tc>
          <w:tcPr>
            <w:tcW w:w="1503" w:type="dxa"/>
            <w:hideMark/>
          </w:tcPr>
          <w:p w14:paraId="2BBA1752" w14:textId="77777777" w:rsidR="009E1D9C" w:rsidRPr="009E1D9C" w:rsidRDefault="009E1D9C" w:rsidP="009D64B9">
            <w:pPr>
              <w:pStyle w:val="TTableText"/>
            </w:pPr>
            <w:r w:rsidRPr="009E1D9C">
              <w:t>Schedule 17</w:t>
            </w:r>
          </w:p>
        </w:tc>
        <w:tc>
          <w:tcPr>
            <w:tcW w:w="1503" w:type="dxa"/>
            <w:hideMark/>
          </w:tcPr>
          <w:p w14:paraId="1D1D7D82" w14:textId="77777777" w:rsidR="009E1D9C" w:rsidRPr="009E1D9C" w:rsidRDefault="009E1D9C" w:rsidP="009D64B9">
            <w:pPr>
              <w:pStyle w:val="TTableText"/>
            </w:pPr>
            <w:r w:rsidRPr="009E1D9C">
              <w:t>Schedule 19</w:t>
            </w:r>
          </w:p>
        </w:tc>
        <w:tc>
          <w:tcPr>
            <w:tcW w:w="1503" w:type="dxa"/>
            <w:hideMark/>
          </w:tcPr>
          <w:p w14:paraId="0F649A1A" w14:textId="77777777" w:rsidR="009E1D9C" w:rsidRPr="009E1D9C" w:rsidRDefault="009E1D9C" w:rsidP="009D64B9">
            <w:pPr>
              <w:pStyle w:val="TTableText"/>
            </w:pPr>
            <w:r w:rsidRPr="009E1D9C">
              <w:t>Schedule 22</w:t>
            </w:r>
          </w:p>
        </w:tc>
      </w:tr>
      <w:tr w:rsidR="009E1D9C" w:rsidRPr="009E1D9C" w14:paraId="117EC629" w14:textId="77777777">
        <w:trPr>
          <w:trHeight w:val="580"/>
        </w:trPr>
        <w:tc>
          <w:tcPr>
            <w:tcW w:w="1502" w:type="dxa"/>
            <w:hideMark/>
          </w:tcPr>
          <w:p w14:paraId="2BE8C9B4" w14:textId="77777777" w:rsidR="009E1D9C" w:rsidRPr="009E1D9C" w:rsidRDefault="009E1D9C" w:rsidP="009D64B9">
            <w:pPr>
              <w:pStyle w:val="TTableText"/>
            </w:pPr>
            <w:r w:rsidRPr="009E1D9C">
              <w:t>Schedule 22</w:t>
            </w:r>
          </w:p>
        </w:tc>
        <w:tc>
          <w:tcPr>
            <w:tcW w:w="1502" w:type="dxa"/>
            <w:hideMark/>
          </w:tcPr>
          <w:p w14:paraId="1C8ED89B" w14:textId="77777777" w:rsidR="009E1D9C" w:rsidRPr="009E1D9C" w:rsidRDefault="009E1D9C" w:rsidP="009D64B9">
            <w:pPr>
              <w:pStyle w:val="TTableText"/>
            </w:pPr>
            <w:r w:rsidRPr="009E1D9C">
              <w:t>Schedule 17</w:t>
            </w:r>
          </w:p>
        </w:tc>
        <w:tc>
          <w:tcPr>
            <w:tcW w:w="1503" w:type="dxa"/>
            <w:hideMark/>
          </w:tcPr>
          <w:p w14:paraId="2F188076" w14:textId="77777777" w:rsidR="009E1D9C" w:rsidRPr="009E1D9C" w:rsidRDefault="009E1D9C" w:rsidP="009D64B9">
            <w:pPr>
              <w:pStyle w:val="TTableText"/>
            </w:pPr>
            <w:r w:rsidRPr="009E1D9C">
              <w:t>Schedule 17</w:t>
            </w:r>
          </w:p>
        </w:tc>
        <w:tc>
          <w:tcPr>
            <w:tcW w:w="1503" w:type="dxa"/>
            <w:hideMark/>
          </w:tcPr>
          <w:p w14:paraId="5A04F3A6" w14:textId="77777777" w:rsidR="009E1D9C" w:rsidRPr="009E1D9C" w:rsidRDefault="009E1D9C" w:rsidP="009D64B9">
            <w:pPr>
              <w:pStyle w:val="TTableText"/>
            </w:pPr>
            <w:r w:rsidRPr="009E1D9C">
              <w:t>Schedule 18</w:t>
            </w:r>
          </w:p>
        </w:tc>
        <w:tc>
          <w:tcPr>
            <w:tcW w:w="1503" w:type="dxa"/>
            <w:hideMark/>
          </w:tcPr>
          <w:p w14:paraId="0B041DC5" w14:textId="77777777" w:rsidR="009E1D9C" w:rsidRPr="009E1D9C" w:rsidRDefault="009E1D9C" w:rsidP="009D64B9">
            <w:pPr>
              <w:pStyle w:val="TTableText"/>
            </w:pPr>
            <w:r w:rsidRPr="009E1D9C">
              <w:t>Schedule 20</w:t>
            </w:r>
          </w:p>
        </w:tc>
        <w:tc>
          <w:tcPr>
            <w:tcW w:w="1503" w:type="dxa"/>
            <w:hideMark/>
          </w:tcPr>
          <w:p w14:paraId="37F6C8B6" w14:textId="77777777" w:rsidR="009E1D9C" w:rsidRPr="009E1D9C" w:rsidRDefault="009E1D9C" w:rsidP="009D64B9">
            <w:pPr>
              <w:pStyle w:val="TTableText"/>
            </w:pPr>
            <w:r w:rsidRPr="009E1D9C">
              <w:t>Schedule 23</w:t>
            </w:r>
          </w:p>
        </w:tc>
      </w:tr>
      <w:tr w:rsidR="009E1D9C" w:rsidRPr="009E1D9C" w14:paraId="1712F96D" w14:textId="77777777">
        <w:trPr>
          <w:trHeight w:val="290"/>
        </w:trPr>
        <w:tc>
          <w:tcPr>
            <w:tcW w:w="1502" w:type="dxa"/>
            <w:hideMark/>
          </w:tcPr>
          <w:p w14:paraId="4784D6C8" w14:textId="77777777" w:rsidR="009E1D9C" w:rsidRPr="009E1D9C" w:rsidRDefault="009E1D9C" w:rsidP="009D64B9">
            <w:pPr>
              <w:pStyle w:val="TTableText"/>
            </w:pPr>
            <w:r w:rsidRPr="009E1D9C">
              <w:t>Schedule 23</w:t>
            </w:r>
          </w:p>
        </w:tc>
        <w:tc>
          <w:tcPr>
            <w:tcW w:w="1502" w:type="dxa"/>
            <w:hideMark/>
          </w:tcPr>
          <w:p w14:paraId="4E307FDC" w14:textId="77777777" w:rsidR="009E1D9C" w:rsidRPr="009E1D9C" w:rsidRDefault="009E1D9C" w:rsidP="009D64B9">
            <w:pPr>
              <w:pStyle w:val="TTableText"/>
            </w:pPr>
          </w:p>
        </w:tc>
        <w:tc>
          <w:tcPr>
            <w:tcW w:w="1503" w:type="dxa"/>
            <w:hideMark/>
          </w:tcPr>
          <w:p w14:paraId="35A60685" w14:textId="77777777" w:rsidR="009E1D9C" w:rsidRPr="009E1D9C" w:rsidRDefault="009E1D9C" w:rsidP="009D64B9">
            <w:pPr>
              <w:pStyle w:val="TTableText"/>
            </w:pPr>
          </w:p>
        </w:tc>
        <w:tc>
          <w:tcPr>
            <w:tcW w:w="1503" w:type="dxa"/>
            <w:hideMark/>
          </w:tcPr>
          <w:p w14:paraId="3D54EFDD" w14:textId="77777777" w:rsidR="009E1D9C" w:rsidRPr="009E1D9C" w:rsidRDefault="009E1D9C" w:rsidP="009D64B9">
            <w:pPr>
              <w:pStyle w:val="TTableText"/>
            </w:pPr>
          </w:p>
        </w:tc>
        <w:tc>
          <w:tcPr>
            <w:tcW w:w="1503" w:type="dxa"/>
            <w:hideMark/>
          </w:tcPr>
          <w:p w14:paraId="7E82B910" w14:textId="77777777" w:rsidR="009E1D9C" w:rsidRPr="009E1D9C" w:rsidRDefault="009E1D9C" w:rsidP="009D64B9">
            <w:pPr>
              <w:pStyle w:val="TTableText"/>
            </w:pPr>
          </w:p>
        </w:tc>
        <w:tc>
          <w:tcPr>
            <w:tcW w:w="1503" w:type="dxa"/>
            <w:hideMark/>
          </w:tcPr>
          <w:p w14:paraId="78029B76" w14:textId="77777777" w:rsidR="009E1D9C" w:rsidRPr="009E1D9C" w:rsidRDefault="009E1D9C" w:rsidP="009D64B9">
            <w:pPr>
              <w:pStyle w:val="TTableText"/>
            </w:pPr>
            <w:r w:rsidRPr="009E1D9C">
              <w:t>Schedule 24</w:t>
            </w:r>
          </w:p>
        </w:tc>
      </w:tr>
      <w:tr w:rsidR="009E1D9C" w:rsidRPr="009E1D9C" w14:paraId="56A1EA2D" w14:textId="77777777">
        <w:trPr>
          <w:trHeight w:val="290"/>
        </w:trPr>
        <w:tc>
          <w:tcPr>
            <w:tcW w:w="1502" w:type="dxa"/>
            <w:hideMark/>
          </w:tcPr>
          <w:p w14:paraId="4DF7924E" w14:textId="77777777" w:rsidR="009E1D9C" w:rsidRPr="009E1D9C" w:rsidRDefault="009E1D9C" w:rsidP="009D64B9">
            <w:pPr>
              <w:pStyle w:val="TTableText"/>
            </w:pPr>
            <w:r w:rsidRPr="009E1D9C">
              <w:t>Schedule 24</w:t>
            </w:r>
          </w:p>
        </w:tc>
        <w:tc>
          <w:tcPr>
            <w:tcW w:w="1502" w:type="dxa"/>
            <w:hideMark/>
          </w:tcPr>
          <w:p w14:paraId="2DB48DA8" w14:textId="77777777" w:rsidR="009E1D9C" w:rsidRPr="009E1D9C" w:rsidRDefault="009E1D9C" w:rsidP="009D64B9">
            <w:pPr>
              <w:pStyle w:val="TTableText"/>
            </w:pPr>
          </w:p>
        </w:tc>
        <w:tc>
          <w:tcPr>
            <w:tcW w:w="1503" w:type="dxa"/>
            <w:hideMark/>
          </w:tcPr>
          <w:p w14:paraId="02AB3F46" w14:textId="77777777" w:rsidR="009E1D9C" w:rsidRPr="009E1D9C" w:rsidRDefault="009E1D9C" w:rsidP="009D64B9">
            <w:pPr>
              <w:pStyle w:val="TTableText"/>
            </w:pPr>
          </w:p>
        </w:tc>
        <w:tc>
          <w:tcPr>
            <w:tcW w:w="1503" w:type="dxa"/>
            <w:hideMark/>
          </w:tcPr>
          <w:p w14:paraId="7EA720B7" w14:textId="77777777" w:rsidR="009E1D9C" w:rsidRPr="009E1D9C" w:rsidRDefault="009E1D9C" w:rsidP="009D64B9">
            <w:pPr>
              <w:pStyle w:val="TTableText"/>
            </w:pPr>
          </w:p>
        </w:tc>
        <w:tc>
          <w:tcPr>
            <w:tcW w:w="1503" w:type="dxa"/>
            <w:hideMark/>
          </w:tcPr>
          <w:p w14:paraId="6C9F06D7" w14:textId="77777777" w:rsidR="009E1D9C" w:rsidRPr="009E1D9C" w:rsidRDefault="009E1D9C" w:rsidP="009D64B9">
            <w:pPr>
              <w:pStyle w:val="TTableText"/>
            </w:pPr>
          </w:p>
        </w:tc>
        <w:tc>
          <w:tcPr>
            <w:tcW w:w="1503" w:type="dxa"/>
            <w:hideMark/>
          </w:tcPr>
          <w:p w14:paraId="2BD64857" w14:textId="77777777" w:rsidR="009E1D9C" w:rsidRPr="009E1D9C" w:rsidRDefault="009E1D9C" w:rsidP="009D64B9">
            <w:pPr>
              <w:pStyle w:val="TTableText"/>
            </w:pPr>
            <w:r w:rsidRPr="009E1D9C">
              <w:t>Schedule 25</w:t>
            </w:r>
          </w:p>
        </w:tc>
      </w:tr>
      <w:bookmarkEnd w:id="0"/>
      <w:bookmarkEnd w:id="767"/>
    </w:tbl>
    <w:p w14:paraId="3A4FCCB9" w14:textId="50A4BB4E" w:rsidR="00A5273A" w:rsidRDefault="00A5273A" w:rsidP="009D64B9">
      <w:pPr>
        <w:pStyle w:val="TTableText"/>
      </w:pPr>
    </w:p>
    <w:sectPr w:rsidR="00A5273A" w:rsidSect="00885D7C">
      <w:headerReference w:type="even" r:id="rId97"/>
      <w:headerReference w:type="default" r:id="rId98"/>
      <w:footerReference w:type="even" r:id="rId99"/>
      <w:footerReference w:type="default" r:id="rId100"/>
      <w:headerReference w:type="first" r:id="rId101"/>
      <w:footerReference w:type="first" r:id="rId102"/>
      <w:type w:val="continuous"/>
      <w:pgSz w:w="11906" w:h="16838" w:code="9"/>
      <w:pgMar w:top="1134" w:right="1134" w:bottom="1673" w:left="1276" w:header="720" w:footer="720"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02BFF" w14:textId="77777777" w:rsidR="00885D7C" w:rsidRDefault="00885D7C">
      <w:r>
        <w:separator/>
      </w:r>
    </w:p>
    <w:p w14:paraId="2124896A" w14:textId="77777777" w:rsidR="00885D7C" w:rsidRDefault="00885D7C"/>
    <w:p w14:paraId="11B86EB1" w14:textId="77777777" w:rsidR="00885D7C" w:rsidRDefault="00885D7C"/>
  </w:endnote>
  <w:endnote w:type="continuationSeparator" w:id="0">
    <w:p w14:paraId="731AD1FA" w14:textId="77777777" w:rsidR="00885D7C" w:rsidRDefault="00885D7C">
      <w:r>
        <w:continuationSeparator/>
      </w:r>
    </w:p>
    <w:p w14:paraId="66F647D9" w14:textId="77777777" w:rsidR="00885D7C" w:rsidRDefault="00885D7C"/>
    <w:p w14:paraId="112F3C8E" w14:textId="77777777" w:rsidR="00885D7C" w:rsidRDefault="00885D7C"/>
  </w:endnote>
  <w:endnote w:type="continuationNotice" w:id="1">
    <w:p w14:paraId="26447D5F" w14:textId="77777777" w:rsidR="00885D7C" w:rsidRDefault="00885D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00"/>
    <w:family w:val="auto"/>
    <w:pitch w:val="default"/>
  </w:font>
  <w:font w:name="PalatinoLinotype-Bold">
    <w:altName w:val="Palatino Linotype"/>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oto Sans Symbols">
    <w:altName w:val="Cambria"/>
    <w:charset w:val="00"/>
    <w:family w:val="auto"/>
    <w:pitch w:val="default"/>
  </w:font>
  <w:font w:name="Helvetica Neue">
    <w:altName w:val="Sylfae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E1BFA" w14:textId="1B3225DE" w:rsidR="00A9344E" w:rsidRDefault="00196A35"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6DE3806D" wp14:editId="4E70CFD2">
              <wp:simplePos x="635" y="635"/>
              <wp:positionH relativeFrom="page">
                <wp:align>center</wp:align>
              </wp:positionH>
              <wp:positionV relativeFrom="page">
                <wp:align>bottom</wp:align>
              </wp:positionV>
              <wp:extent cx="443865" cy="443865"/>
              <wp:effectExtent l="0" t="0" r="13970" b="0"/>
              <wp:wrapNone/>
              <wp:docPr id="37539147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D79828" w14:textId="05F50F7A" w:rsidR="00196A35" w:rsidRPr="00196A35" w:rsidRDefault="00196A35" w:rsidP="00196A35">
                          <w:pPr>
                            <w:spacing w:after="0"/>
                            <w:rPr>
                              <w:rFonts w:ascii="Calibri" w:eastAsia="Calibri" w:hAnsi="Calibri" w:cs="Calibri"/>
                              <w:noProof/>
                              <w:color w:val="000000"/>
                              <w:sz w:val="20"/>
                              <w:szCs w:val="20"/>
                            </w:rPr>
                          </w:pPr>
                          <w:r w:rsidRPr="00196A35">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3806D" id="_x0000_t202" coordsize="21600,21600" o:spt="202" path="m,l,21600r21600,l21600,xe">
              <v:stroke joinstyle="miter"/>
              <v:path gradientshapeok="t" o:connecttype="rect"/>
            </v:shapetype>
            <v:shape id="Text Box 2" o:spid="_x0000_s1026" type="#_x0000_t202" alt="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CD79828" w14:textId="05F50F7A" w:rsidR="00196A35" w:rsidRPr="00196A35" w:rsidRDefault="00196A35" w:rsidP="00196A35">
                    <w:pPr>
                      <w:spacing w:after="0"/>
                      <w:rPr>
                        <w:rFonts w:ascii="Calibri" w:eastAsia="Calibri" w:hAnsi="Calibri" w:cs="Calibri"/>
                        <w:noProof/>
                        <w:color w:val="000000"/>
                        <w:sz w:val="20"/>
                        <w:szCs w:val="20"/>
                      </w:rPr>
                    </w:pPr>
                    <w:r w:rsidRPr="00196A35">
                      <w:rPr>
                        <w:rFonts w:ascii="Calibri" w:eastAsia="Calibri" w:hAnsi="Calibri" w:cs="Calibri"/>
                        <w:noProof/>
                        <w:color w:val="000000"/>
                        <w:sz w:val="20"/>
                        <w:szCs w:val="20"/>
                      </w:rPr>
                      <w:t>CONFIDENTIAL</w:t>
                    </w:r>
                  </w:p>
                </w:txbxContent>
              </v:textbox>
              <w10:wrap anchorx="page" anchory="page"/>
            </v:shape>
          </w:pict>
        </mc:Fallback>
      </mc:AlternateContent>
    </w:r>
    <w:r w:rsidR="00A9344E">
      <w:rPr>
        <w:rStyle w:val="PageNumber"/>
      </w:rPr>
      <w:fldChar w:fldCharType="begin"/>
    </w:r>
    <w:r w:rsidR="00A9344E">
      <w:rPr>
        <w:rStyle w:val="PageNumber"/>
      </w:rPr>
      <w:instrText xml:space="preserve">PAGE  </w:instrText>
    </w:r>
    <w:r w:rsidR="00A9344E">
      <w:rPr>
        <w:rStyle w:val="PageNumber"/>
      </w:rPr>
      <w:fldChar w:fldCharType="end"/>
    </w:r>
  </w:p>
  <w:p w14:paraId="1E13F8D9"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CAAC" w14:textId="5D334660" w:rsidR="005C217A" w:rsidRDefault="00196A35" w:rsidP="00AE7634">
    <w:pPr>
      <w:pStyle w:val="Footer"/>
      <w:rPr>
        <w:rStyle w:val="FooterText"/>
      </w:rPr>
    </w:pPr>
    <w:r>
      <w:rPr>
        <w:i/>
        <w:noProof/>
      </w:rPr>
      <mc:AlternateContent>
        <mc:Choice Requires="wps">
          <w:drawing>
            <wp:anchor distT="0" distB="0" distL="0" distR="0" simplePos="0" relativeHeight="251660288" behindDoc="0" locked="0" layoutInCell="1" allowOverlap="1" wp14:anchorId="131FC5C4" wp14:editId="38BC881D">
              <wp:simplePos x="635" y="635"/>
              <wp:positionH relativeFrom="page">
                <wp:align>center</wp:align>
              </wp:positionH>
              <wp:positionV relativeFrom="page">
                <wp:align>bottom</wp:align>
              </wp:positionV>
              <wp:extent cx="443865" cy="443865"/>
              <wp:effectExtent l="0" t="0" r="13970" b="0"/>
              <wp:wrapNone/>
              <wp:docPr id="314152540"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9CA25F" w14:textId="2E0E034F" w:rsidR="00196A35" w:rsidRPr="00196A35" w:rsidRDefault="00196A35" w:rsidP="00196A35">
                          <w:pPr>
                            <w:spacing w:after="0"/>
                            <w:rPr>
                              <w:rFonts w:ascii="Calibri" w:eastAsia="Calibri" w:hAnsi="Calibri" w:cs="Calibri"/>
                              <w:noProof/>
                              <w:color w:val="000000"/>
                              <w:sz w:val="20"/>
                              <w:szCs w:val="20"/>
                            </w:rPr>
                          </w:pPr>
                          <w:r w:rsidRPr="00196A35">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1FC5C4" id="_x0000_t202" coordsize="21600,21600" o:spt="202" path="m,l,21600r21600,l21600,xe">
              <v:stroke joinstyle="miter"/>
              <v:path gradientshapeok="t" o:connecttype="rect"/>
            </v:shapetype>
            <v:shape id="Text Box 3" o:spid="_x0000_s1027" type="#_x0000_t202" alt="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29CA25F" w14:textId="2E0E034F" w:rsidR="00196A35" w:rsidRPr="00196A35" w:rsidRDefault="00196A35" w:rsidP="00196A35">
                    <w:pPr>
                      <w:spacing w:after="0"/>
                      <w:rPr>
                        <w:rFonts w:ascii="Calibri" w:eastAsia="Calibri" w:hAnsi="Calibri" w:cs="Calibri"/>
                        <w:noProof/>
                        <w:color w:val="000000"/>
                        <w:sz w:val="20"/>
                        <w:szCs w:val="20"/>
                      </w:rPr>
                    </w:pPr>
                    <w:r w:rsidRPr="00196A35">
                      <w:rPr>
                        <w:rFonts w:ascii="Calibri" w:eastAsia="Calibri" w:hAnsi="Calibri" w:cs="Calibri"/>
                        <w:noProof/>
                        <w:color w:val="000000"/>
                        <w:sz w:val="20"/>
                        <w:szCs w:val="20"/>
                      </w:rPr>
                      <w:t>CONFIDENTIAL</w:t>
                    </w:r>
                  </w:p>
                </w:txbxContent>
              </v:textbox>
              <w10:wrap anchorx="page" anchory="page"/>
            </v:shape>
          </w:pict>
        </mc:Fallback>
      </mc:AlternateContent>
    </w:r>
  </w:p>
  <w:sdt>
    <w:sdtPr>
      <w:rPr>
        <w:i/>
      </w:rPr>
      <w:id w:val="820780208"/>
      <w:docPartObj>
        <w:docPartGallery w:val="Page Numbers (Bottom of Page)"/>
        <w:docPartUnique/>
      </w:docPartObj>
    </w:sdtPr>
    <w:sdtEndPr>
      <w:rPr>
        <w:i w:val="0"/>
      </w:rPr>
    </w:sdtEndPr>
    <w:sdtContent>
      <w:p w14:paraId="0F846362" w14:textId="77777777" w:rsidR="005C217A" w:rsidRDefault="005C217A" w:rsidP="00D611EC">
        <w:pPr>
          <w:pStyle w:val="Footer"/>
          <w:framePr w:w="441" w:h="311" w:hRule="exact" w:wrap="around" w:vAnchor="text" w:hAnchor="page" w:x="5749" w:y="726"/>
          <w:jc w:val="center"/>
        </w:pPr>
        <w:r>
          <w:fldChar w:fldCharType="begin"/>
        </w:r>
        <w:r>
          <w:instrText xml:space="preserve"> PAGE   \* MERGEFORMAT </w:instrText>
        </w:r>
        <w:r>
          <w:fldChar w:fldCharType="separate"/>
        </w:r>
        <w:r>
          <w:rPr>
            <w:noProof/>
          </w:rPr>
          <w:t>1</w:t>
        </w:r>
        <w:r>
          <w:rPr>
            <w:noProof/>
          </w:rPr>
          <w:fldChar w:fldCharType="end"/>
        </w:r>
      </w:p>
    </w:sdtContent>
  </w:sdt>
  <w:p w14:paraId="64E56DC8" w14:textId="77777777" w:rsidR="005C217A" w:rsidRPr="006A0D49" w:rsidRDefault="005C217A" w:rsidP="00D611EC">
    <w:pPr>
      <w:pStyle w:val="Footer"/>
      <w:framePr w:w="441" w:h="311" w:hRule="exact" w:wrap="around" w:vAnchor="text" w:hAnchor="page" w:x="5749" w:y="726"/>
      <w:jc w:val="right"/>
      <w:rPr>
        <w:rStyle w:val="PageNumber"/>
        <w:rFonts w:ascii="Helvetica Neue" w:hAnsi="Helvetica Neue" w:hint="eastAsia"/>
      </w:rPr>
    </w:pPr>
    <w:r>
      <w:fldChar w:fldCharType="begin"/>
    </w:r>
    <w:r>
      <w:instrText xml:space="preserve">PAGE  </w:instrText>
    </w:r>
    <w:r>
      <w:fldChar w:fldCharType="separate"/>
    </w:r>
    <w:r>
      <w:rPr>
        <w:noProof/>
      </w:rPr>
      <w:t>1</w:t>
    </w:r>
    <w:r>
      <w:rPr>
        <w:noProof/>
      </w:rPr>
      <w:fldChar w:fldCharType="end"/>
    </w:r>
  </w:p>
  <w:bookmarkStart w:id="792" w:name="_Hlk156559810"/>
  <w:bookmarkStart w:id="793" w:name="_Hlk156559811"/>
  <w:p w14:paraId="7FAE3D66" w14:textId="1E50D132" w:rsidR="00A9344E" w:rsidRPr="00D611EC" w:rsidRDefault="005E5C73" w:rsidP="00D611EC">
    <w:pPr>
      <w:pStyle w:val="Footer"/>
      <w:rPr>
        <w:rStyle w:val="FooterText"/>
      </w:rPr>
    </w:pPr>
    <w:sdt>
      <w:sdtPr>
        <w:rPr>
          <w:rFonts w:cs="Calibri"/>
          <w:i/>
        </w:rPr>
        <w:alias w:val="Publish Date"/>
        <w:tag w:val="Publish Date"/>
        <w:id w:val="-772318191"/>
        <w:lock w:val="sdtLocked"/>
        <w:placeholder>
          <w:docPart w:val="1D34340FA7394062B82355146BEDC606"/>
        </w:placeholder>
        <w15:dataBinding w:prefixMappings="xmlns:ns0='http://schemas.microsoft.com/office/2006/coverPageProps' " w:xpath="/ns0:CoverPageProperties[1]/ns0:PublishDate[1]" w:storeItemID="{55AF091B-3C7A-41E3-B477-F2FDAA23CFDA}"/>
      </w:sdtPr>
      <w:sdtEndPr/>
      <w:sdtContent/>
    </w:sdt>
    <w:bookmarkEnd w:id="792"/>
    <w:bookmarkEnd w:id="793"/>
    <w:r w:rsidR="00D611EC" w:rsidRPr="00D611EC">
      <w:rPr>
        <w:rStyle w:val="FooterText"/>
      </w:rPr>
      <w:t xml:space="preserve">These Explanatory Notes relate to the </w:t>
    </w:r>
    <w:sdt>
      <w:sdtPr>
        <w:rPr>
          <w:rStyle w:val="FooterText"/>
        </w:rPr>
        <w:alias w:val="Title"/>
        <w:tag w:val="Title"/>
        <w:id w:val="1068997154"/>
        <w:placeholder>
          <w:docPart w:val="BA2DB67A5F124239BC86971D54A3AEBA"/>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D611EC" w:rsidRPr="00D611EC">
          <w:rPr>
            <w:rStyle w:val="FooterText"/>
          </w:rPr>
          <w:t>Levelling-up and Regeneration</w:t>
        </w:r>
      </w:sdtContent>
    </w:sdt>
    <w:r w:rsidR="00D611EC" w:rsidRPr="00D611EC">
      <w:rPr>
        <w:rStyle w:val="FooterText"/>
      </w:rPr>
      <w:t xml:space="preserve"> </w:t>
    </w:r>
    <w:sdt>
      <w:sdtPr>
        <w:rPr>
          <w:rStyle w:val="FooterText"/>
        </w:rPr>
        <w:alias w:val="BillAct"/>
        <w:tag w:val="BillAct"/>
        <w:id w:val="2059966799"/>
        <w:placeholder>
          <w:docPart w:val="9B7016E77B90419DB438BEDD244E9C24"/>
        </w:placeholder>
      </w:sdtPr>
      <w:sdtEndPr>
        <w:rPr>
          <w:rStyle w:val="FooterText"/>
        </w:rPr>
      </w:sdtEndPr>
      <w:sdtContent>
        <w:r w:rsidR="00D611EC" w:rsidRPr="00D611EC">
          <w:rPr>
            <w:rStyle w:val="FooterText"/>
          </w:rPr>
          <w:t>Act</w:t>
        </w:r>
      </w:sdtContent>
    </w:sdt>
    <w:r w:rsidR="00D611EC" w:rsidRPr="00D611EC">
      <w:rPr>
        <w:rStyle w:val="FooterText"/>
      </w:rPr>
      <w:t xml:space="preserve"> 2023 </w:t>
    </w:r>
    <w:sdt>
      <w:sdtPr>
        <w:rPr>
          <w:rStyle w:val="FooterText"/>
        </w:rPr>
        <w:alias w:val="Stage"/>
        <w:tag w:val="Stage"/>
        <w:id w:val="-737945895"/>
        <w:placeholder>
          <w:docPart w:val="EDD674BB1E18457EA7CD83F0E1088B83"/>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rPr>
          <w:rStyle w:val="FooterText"/>
        </w:rPr>
      </w:sdtEndPr>
      <w:sdtContent>
        <w:r w:rsidR="00D611EC" w:rsidRPr="00D611EC">
          <w:rPr>
            <w:rStyle w:val="FooterText"/>
          </w:rPr>
          <w:t>which received Royal Assent</w:t>
        </w:r>
      </w:sdtContent>
    </w:sdt>
    <w:r w:rsidR="00D611EC" w:rsidRPr="00D611EC">
      <w:rPr>
        <w:rStyle w:val="FooterText"/>
      </w:rPr>
      <w:t xml:space="preserve"> on </w:t>
    </w:r>
    <w:sdt>
      <w:sdtPr>
        <w:rPr>
          <w:rStyle w:val="FooterText"/>
        </w:rPr>
        <w:alias w:val="Publish Date"/>
        <w:tag w:val="Publish Date"/>
        <w:id w:val="-1199235826"/>
        <w:placeholder>
          <w:docPart w:val="F8B34CAA46B948B881A9016FA39085AB"/>
        </w:placeholder>
        <w:dataBinding w:prefixMappings="xmlns:ns0='http://schemas.microsoft.com/office/2006/coverPageProps' " w:xpath="/ns0:CoverPageProperties[1]/ns0:PublishDate[1]" w:storeItemID="{55AF091B-3C7A-41E3-B477-F2FDAA23CFDA}"/>
        <w:date w:fullDate="2023-10-26T00:00:00Z">
          <w:dateFormat w:val="d MMMM yyyy"/>
          <w:lid w:val="en-GB"/>
          <w:storeMappedDataAs w:val="dateTime"/>
          <w:calendar w:val="gregorian"/>
        </w:date>
      </w:sdtPr>
      <w:sdtEndPr>
        <w:rPr>
          <w:rStyle w:val="FooterText"/>
        </w:rPr>
      </w:sdtEndPr>
      <w:sdtContent>
        <w:r w:rsidR="00D611EC" w:rsidRPr="00D611EC">
          <w:rPr>
            <w:rStyle w:val="FooterText"/>
          </w:rPr>
          <w:t>26 October 2023</w:t>
        </w:r>
      </w:sdtContent>
    </w:sdt>
    <w:r w:rsidR="00D611EC" w:rsidRPr="00D611EC">
      <w:rPr>
        <w:rStyle w:val="FooterText"/>
      </w:rPr>
      <w:t xml:space="preserve"> (c. 55).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78E382F2" w14:textId="77777777" w:rsidTr="00922B46">
      <w:tc>
        <w:tcPr>
          <w:tcW w:w="4076" w:type="dxa"/>
        </w:tcPr>
        <w:p w14:paraId="3D7697A3" w14:textId="1E5F4E94" w:rsidR="00A9344E" w:rsidRPr="00164F74" w:rsidRDefault="00196A35" w:rsidP="001E3774">
          <w:pPr>
            <w:pStyle w:val="Footer"/>
          </w:pPr>
          <w:r>
            <w:rPr>
              <w:noProof/>
            </w:rPr>
            <mc:AlternateContent>
              <mc:Choice Requires="wps">
                <w:drawing>
                  <wp:anchor distT="0" distB="0" distL="0" distR="0" simplePos="0" relativeHeight="251658240" behindDoc="0" locked="0" layoutInCell="1" allowOverlap="1" wp14:anchorId="4956458D" wp14:editId="2C300CCF">
                    <wp:simplePos x="635" y="635"/>
                    <wp:positionH relativeFrom="page">
                      <wp:align>center</wp:align>
                    </wp:positionH>
                    <wp:positionV relativeFrom="page">
                      <wp:align>bottom</wp:align>
                    </wp:positionV>
                    <wp:extent cx="443865" cy="443865"/>
                    <wp:effectExtent l="0" t="0" r="13970" b="0"/>
                    <wp:wrapNone/>
                    <wp:docPr id="1486889743"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0E968B" w14:textId="78B209CA" w:rsidR="00196A35" w:rsidRPr="00196A35" w:rsidRDefault="00196A35" w:rsidP="00196A35">
                                <w:pPr>
                                  <w:spacing w:after="0"/>
                                  <w:rPr>
                                    <w:rFonts w:ascii="Calibri" w:eastAsia="Calibri" w:hAnsi="Calibri" w:cs="Calibri"/>
                                    <w:noProof/>
                                    <w:color w:val="000000"/>
                                    <w:sz w:val="20"/>
                                    <w:szCs w:val="20"/>
                                  </w:rPr>
                                </w:pPr>
                                <w:r w:rsidRPr="00196A35">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56458D"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060E968B" w14:textId="78B209CA" w:rsidR="00196A35" w:rsidRPr="00196A35" w:rsidRDefault="00196A35" w:rsidP="00196A35">
                          <w:pPr>
                            <w:spacing w:after="0"/>
                            <w:rPr>
                              <w:rFonts w:ascii="Calibri" w:eastAsia="Calibri" w:hAnsi="Calibri" w:cs="Calibri"/>
                              <w:noProof/>
                              <w:color w:val="000000"/>
                              <w:sz w:val="20"/>
                              <w:szCs w:val="20"/>
                            </w:rPr>
                          </w:pPr>
                          <w:r w:rsidRPr="00196A35">
                            <w:rPr>
                              <w:rFonts w:ascii="Calibri" w:eastAsia="Calibri" w:hAnsi="Calibri" w:cs="Calibri"/>
                              <w:noProof/>
                              <w:color w:val="000000"/>
                              <w:sz w:val="20"/>
                              <w:szCs w:val="20"/>
                            </w:rPr>
                            <w:t>CONFIDENTIAL</w:t>
                          </w:r>
                        </w:p>
                      </w:txbxContent>
                    </v:textbox>
                    <w10:wrap anchorx="page" anchory="page"/>
                  </v:shape>
                </w:pict>
              </mc:Fallback>
            </mc:AlternateContent>
          </w:r>
          <w:r w:rsidR="003D6714">
            <w:t xml:space="preserve">c. </w:t>
          </w:r>
          <w:r w:rsidR="009B7F3D">
            <w:t>55</w:t>
          </w:r>
          <w:r w:rsidR="00586484">
            <w:t>-EN</w:t>
          </w:r>
        </w:p>
      </w:tc>
      <w:tc>
        <w:tcPr>
          <w:tcW w:w="4077" w:type="dxa"/>
        </w:tcPr>
        <w:p w14:paraId="09A4231B" w14:textId="4B48A083" w:rsidR="00A9344E" w:rsidRPr="00164F74" w:rsidRDefault="005E5C73" w:rsidP="000A60B6">
          <w:pPr>
            <w:pStyle w:val="Footer"/>
            <w:jc w:val="right"/>
          </w:pPr>
          <w:sdt>
            <w:sdtPr>
              <w:rPr>
                <w:rStyle w:val="FooterChar"/>
              </w:rPr>
              <w:alias w:val="Session"/>
              <w:tag w:val="Session"/>
              <w:id w:val="935562932"/>
              <w:lock w:val="sdtLocked"/>
              <w:placeholder>
                <w:docPart w:val="DF69618CA7EC4F7BA1C5978DD6BBDB62"/>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9D4F9A">
                <w:rPr>
                  <w:rStyle w:val="FooterChar"/>
                </w:rPr>
                <w:t xml:space="preserve">     </w:t>
              </w:r>
            </w:sdtContent>
          </w:sdt>
        </w:p>
      </w:tc>
    </w:tr>
  </w:tbl>
  <w:p w14:paraId="4B236A56"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C681F" w14:textId="77777777" w:rsidR="00885D7C" w:rsidRDefault="00885D7C">
      <w:r>
        <w:separator/>
      </w:r>
    </w:p>
  </w:footnote>
  <w:footnote w:type="continuationSeparator" w:id="0">
    <w:p w14:paraId="3C2ACFD4" w14:textId="77777777" w:rsidR="00885D7C" w:rsidRDefault="00885D7C">
      <w:r>
        <w:continuationSeparator/>
      </w:r>
    </w:p>
  </w:footnote>
  <w:footnote w:type="continuationNotice" w:id="1">
    <w:p w14:paraId="5FAEB99D" w14:textId="77777777" w:rsidR="00885D7C" w:rsidRDefault="00885D7C">
      <w:pPr>
        <w:spacing w:after="0" w:line="240" w:lineRule="auto"/>
      </w:pPr>
    </w:p>
  </w:footnote>
  <w:footnote w:id="2">
    <w:p w14:paraId="6C8918A9" w14:textId="4B9D94E7" w:rsidR="008D1267" w:rsidRDefault="008D1267">
      <w:pPr>
        <w:pStyle w:val="FootnoteText"/>
      </w:pPr>
      <w:r>
        <w:rPr>
          <w:rStyle w:val="FootnoteReference"/>
        </w:rPr>
        <w:footnoteRef/>
      </w:r>
      <w:r>
        <w:t xml:space="preserve"> </w:t>
      </w:r>
      <w:hyperlink r:id="rId1" w:history="1">
        <w:r w:rsidRPr="000E4CAA">
          <w:rPr>
            <w:rStyle w:val="Hyperlink"/>
          </w:rPr>
          <w:t>https://www.gov.uk/government/publications/levelling-up-the-united-kingdom</w:t>
        </w:r>
      </w:hyperlink>
    </w:p>
  </w:footnote>
  <w:footnote w:id="3">
    <w:p w14:paraId="14146D42" w14:textId="77777777" w:rsidR="00262F56" w:rsidRDefault="00262F56" w:rsidP="00262F56">
      <w:pPr>
        <w:pStyle w:val="FootnoteText"/>
      </w:pPr>
      <w:r>
        <w:rPr>
          <w:rStyle w:val="FootnoteReference"/>
        </w:rPr>
        <w:footnoteRef/>
      </w:r>
      <w:r>
        <w:t xml:space="preserve"> Ibid.</w:t>
      </w:r>
    </w:p>
  </w:footnote>
  <w:footnote w:id="4">
    <w:p w14:paraId="56E62F51" w14:textId="237662BE" w:rsidR="00A220AF" w:rsidRDefault="00A220AF" w:rsidP="00A220AF">
      <w:pPr>
        <w:pStyle w:val="FootnoteText"/>
      </w:pPr>
      <w:r>
        <w:rPr>
          <w:rStyle w:val="FootnoteReference"/>
        </w:rPr>
        <w:footnoteRef/>
      </w:r>
      <w:r>
        <w:t xml:space="preserve"> </w:t>
      </w:r>
      <w:hyperlink r:id="rId2" w:history="1">
        <w:r w:rsidRPr="00372818">
          <w:rPr>
            <w:rStyle w:val="Hyperlink"/>
          </w:rPr>
          <w:t>https://publications.parliament.uk/pa/cm5802/cmselect/cmcomloc/36/3602.htm</w:t>
        </w:r>
      </w:hyperlink>
    </w:p>
  </w:footnote>
  <w:footnote w:id="5">
    <w:p w14:paraId="57B222B2" w14:textId="6F5EF58F" w:rsidR="00A220AF" w:rsidRDefault="00A220AF" w:rsidP="00A220AF">
      <w:pPr>
        <w:pStyle w:val="FootnoteText"/>
      </w:pPr>
      <w:r>
        <w:rPr>
          <w:rStyle w:val="FootnoteReference"/>
        </w:rPr>
        <w:footnoteRef/>
      </w:r>
      <w:r>
        <w:t xml:space="preserve"> </w:t>
      </w:r>
      <w:hyperlink r:id="rId3" w:history="1">
        <w:r w:rsidRPr="00372818">
          <w:rPr>
            <w:rStyle w:val="Hyperlink"/>
          </w:rPr>
          <w:t>https://www.gov.uk/government/publications/progress-on-devolution-in-england-government-response-to-the-select-committee-report</w:t>
        </w:r>
      </w:hyperlink>
    </w:p>
  </w:footnote>
  <w:footnote w:id="6">
    <w:p w14:paraId="65A57FBC" w14:textId="299E842D" w:rsidR="008C1A35" w:rsidRDefault="008C1A35">
      <w:pPr>
        <w:pStyle w:val="FootnoteText"/>
      </w:pPr>
      <w:r>
        <w:rPr>
          <w:rStyle w:val="FootnoteReference"/>
        </w:rPr>
        <w:footnoteRef/>
      </w:r>
      <w:r>
        <w:t xml:space="preserve"> </w:t>
      </w:r>
      <w:hyperlink r:id="rId4" w:history="1">
        <w:r w:rsidRPr="00D00F3D">
          <w:rPr>
            <w:rStyle w:val="Hyperlink"/>
          </w:rPr>
          <w:t>https://www.gov.uk/government/consultations/technical-consultation-on-street-naming/technical-consultation-on-street-naming</w:t>
        </w:r>
      </w:hyperlink>
    </w:p>
  </w:footnote>
  <w:footnote w:id="7">
    <w:p w14:paraId="68AEA83D" w14:textId="5CF26CA3" w:rsidR="00575D59" w:rsidRDefault="00575D59">
      <w:pPr>
        <w:pStyle w:val="FootnoteText"/>
      </w:pPr>
      <w:r>
        <w:rPr>
          <w:rStyle w:val="FootnoteReference"/>
        </w:rPr>
        <w:footnoteRef/>
      </w:r>
      <w:r>
        <w:t xml:space="preserve"> </w:t>
      </w:r>
      <w:hyperlink r:id="rId5" w:history="1">
        <w:r w:rsidR="00BA06D8" w:rsidRPr="00D00F3D">
          <w:rPr>
            <w:rStyle w:val="Hyperlink"/>
          </w:rPr>
          <w:t>https://www.gov.uk/government/consultations/technical-consultation-on-street-naming/outcome/government-response-to-the-technical-consultation-on-street-naming</w:t>
        </w:r>
      </w:hyperlink>
    </w:p>
  </w:footnote>
  <w:footnote w:id="8">
    <w:p w14:paraId="3F29C591" w14:textId="7BC158ED" w:rsidR="006A4513" w:rsidRDefault="006A4513">
      <w:pPr>
        <w:pStyle w:val="FootnoteText"/>
      </w:pPr>
      <w:r>
        <w:rPr>
          <w:rStyle w:val="FootnoteReference"/>
        </w:rPr>
        <w:footnoteRef/>
      </w:r>
      <w:r>
        <w:t xml:space="preserve"> </w:t>
      </w:r>
      <w:hyperlink r:id="rId6" w:history="1">
        <w:r w:rsidRPr="00EF62A3">
          <w:rPr>
            <w:rStyle w:val="Hyperlink"/>
          </w:rPr>
          <w:t>https://www.gov.uk/government/publications/build-back-better-high-streets</w:t>
        </w:r>
      </w:hyperlink>
    </w:p>
  </w:footnote>
  <w:footnote w:id="9">
    <w:p w14:paraId="4E88FC44" w14:textId="7713094C" w:rsidR="005779AF" w:rsidRDefault="005779AF">
      <w:pPr>
        <w:pStyle w:val="FootnoteText"/>
      </w:pPr>
      <w:r>
        <w:rPr>
          <w:rStyle w:val="FootnoteReference"/>
        </w:rPr>
        <w:footnoteRef/>
      </w:r>
      <w:r>
        <w:t xml:space="preserve"> </w:t>
      </w:r>
      <w:hyperlink r:id="rId7" w:history="1">
        <w:r w:rsidRPr="00F2351F">
          <w:rPr>
            <w:rStyle w:val="Hyperlink"/>
          </w:rPr>
          <w:t>https://www.gov.uk/government/consultations/development-corporation-reform-technical-consultation</w:t>
        </w:r>
      </w:hyperlink>
    </w:p>
  </w:footnote>
  <w:footnote w:id="10">
    <w:p w14:paraId="6ABD90F1" w14:textId="3CAA0B81" w:rsidR="006155F0" w:rsidRDefault="006155F0">
      <w:pPr>
        <w:pStyle w:val="FootnoteText"/>
      </w:pPr>
      <w:r>
        <w:rPr>
          <w:rStyle w:val="FootnoteReference"/>
        </w:rPr>
        <w:footnoteRef/>
      </w:r>
      <w:r>
        <w:t xml:space="preserve"> </w:t>
      </w:r>
      <w:hyperlink r:id="rId8" w:history="1">
        <w:r w:rsidRPr="00F2351F">
          <w:rPr>
            <w:rStyle w:val="Hyperlink"/>
          </w:rPr>
          <w:t>https://www.localdatacompany.com/blog/q2-brc-retail-vacancy</w:t>
        </w:r>
      </w:hyperlink>
    </w:p>
  </w:footnote>
  <w:footnote w:id="11">
    <w:p w14:paraId="2A33ED3E" w14:textId="4A5FB79A" w:rsidR="00D20A85" w:rsidRDefault="00D20A85">
      <w:pPr>
        <w:pStyle w:val="FootnoteText"/>
      </w:pPr>
      <w:r>
        <w:rPr>
          <w:rStyle w:val="FootnoteReference"/>
        </w:rPr>
        <w:footnoteRef/>
      </w:r>
      <w:r>
        <w:t xml:space="preserve"> </w:t>
      </w:r>
      <w:hyperlink r:id="rId9" w:history="1">
        <w:r w:rsidRPr="00F2351F">
          <w:rPr>
            <w:rStyle w:val="Hyperlink"/>
          </w:rPr>
          <w:t>https://www.gov.uk/government/statistics/non-domestic-rating-stock-of-properties-2020</w:t>
        </w:r>
      </w:hyperlink>
    </w:p>
  </w:footnote>
  <w:footnote w:id="12">
    <w:p w14:paraId="218EB7A8" w14:textId="504F3D3C" w:rsidR="009C3584" w:rsidRDefault="009C3584">
      <w:pPr>
        <w:pStyle w:val="FootnoteText"/>
      </w:pPr>
      <w:r>
        <w:rPr>
          <w:rStyle w:val="FootnoteReference"/>
        </w:rPr>
        <w:footnoteRef/>
      </w:r>
      <w:r>
        <w:t xml:space="preserve"> </w:t>
      </w:r>
      <w:hyperlink r:id="rId10" w:history="1">
        <w:r w:rsidRPr="00F2351F">
          <w:rPr>
            <w:rStyle w:val="Hyperlink"/>
          </w:rPr>
          <w:t>https://www.gov.uk/government/consultations/planning-for-the-future</w:t>
        </w:r>
      </w:hyperlink>
    </w:p>
  </w:footnote>
  <w:footnote w:id="13">
    <w:p w14:paraId="09159D8A" w14:textId="2EEB6490" w:rsidR="00E83A9C" w:rsidRDefault="00E83A9C">
      <w:pPr>
        <w:pStyle w:val="FootnoteText"/>
      </w:pPr>
      <w:r>
        <w:rPr>
          <w:rStyle w:val="FootnoteReference"/>
        </w:rPr>
        <w:footnoteRef/>
      </w:r>
      <w:r>
        <w:t xml:space="preserve"> </w:t>
      </w:r>
      <w:hyperlink r:id="rId11" w:history="1">
        <w:r w:rsidRPr="00F2351F">
          <w:rPr>
            <w:rStyle w:val="Hyperlink"/>
          </w:rPr>
          <w:t>https://committees.parliament.uk/work/634/the-future-of-the-planning-system-in-england/publications/</w:t>
        </w:r>
      </w:hyperlink>
    </w:p>
  </w:footnote>
  <w:footnote w:id="14">
    <w:p w14:paraId="19DFEB2F" w14:textId="1C75FCC7" w:rsidR="00733DF3" w:rsidRDefault="00733DF3">
      <w:pPr>
        <w:pStyle w:val="FootnoteText"/>
      </w:pPr>
      <w:r>
        <w:rPr>
          <w:rStyle w:val="FootnoteReference"/>
        </w:rPr>
        <w:footnoteRef/>
      </w:r>
      <w:r>
        <w:t xml:space="preserve"> </w:t>
      </w:r>
      <w:hyperlink r:id="rId12" w:history="1">
        <w:r w:rsidR="00C45EDF" w:rsidRPr="00CF68D7">
          <w:rPr>
            <w:rStyle w:val="Hyperlink"/>
          </w:rPr>
          <w:t>https://www.rics.org/content/dam/ricsglobal/documents/about-rics/corporate-governance/royal-charter.pdf</w:t>
        </w:r>
      </w:hyperlink>
      <w:r w:rsidR="00C45ED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C8BD3"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04A2"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5AFC3" w14:textId="77777777" w:rsidR="00A9344E" w:rsidRDefault="00A9344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A50"/>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424BA"/>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97746E"/>
    <w:multiLevelType w:val="hybridMultilevel"/>
    <w:tmpl w:val="C75499A2"/>
    <w:lvl w:ilvl="0" w:tplc="698A3C9C">
      <w:start w:val="1"/>
      <w:numFmt w:val="lowerLetter"/>
      <w:lvlText w:val="%1."/>
      <w:lvlJc w:val="left"/>
      <w:pPr>
        <w:ind w:left="144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857B7F"/>
    <w:multiLevelType w:val="hybridMultilevel"/>
    <w:tmpl w:val="923EFA2C"/>
    <w:styleLink w:val="Style51"/>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0D6D43BE"/>
    <w:multiLevelType w:val="hybridMultilevel"/>
    <w:tmpl w:val="00AAFABA"/>
    <w:styleLink w:val="Style5"/>
    <w:lvl w:ilvl="0" w:tplc="08090001">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37BCB1AE">
      <w:start w:val="1"/>
      <w:numFmt w:val="upp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7A4018"/>
    <w:multiLevelType w:val="hybridMultilevel"/>
    <w:tmpl w:val="48C2C2F0"/>
    <w:lvl w:ilvl="0" w:tplc="0809001B">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317E40"/>
    <w:multiLevelType w:val="hybridMultilevel"/>
    <w:tmpl w:val="876482C6"/>
    <w:lvl w:ilvl="0" w:tplc="698A3C9C">
      <w:start w:val="1"/>
      <w:numFmt w:val="lowerLetter"/>
      <w:lvlText w:val="%1."/>
      <w:lvlJc w:val="left"/>
      <w:pPr>
        <w:ind w:left="144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D61D6B"/>
    <w:multiLevelType w:val="hybridMultilevel"/>
    <w:tmpl w:val="800CD808"/>
    <w:lvl w:ilvl="0" w:tplc="0809001B">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DD4C2C"/>
    <w:multiLevelType w:val="hybridMultilevel"/>
    <w:tmpl w:val="E3443C26"/>
    <w:lvl w:ilvl="0" w:tplc="FEA6CAFA">
      <w:start w:val="5"/>
      <w:numFmt w:val="lowerLetter"/>
      <w:lvlText w:val="%1."/>
      <w:lvlJc w:val="left"/>
      <w:pPr>
        <w:ind w:left="144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1C3D64"/>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CA0D76"/>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0E2F11"/>
    <w:multiLevelType w:val="hybridMultilevel"/>
    <w:tmpl w:val="ABC66CE0"/>
    <w:lvl w:ilvl="0" w:tplc="34481440">
      <w:start w:val="1"/>
      <w:numFmt w:val="lowerLetter"/>
      <w:pStyle w:val="Lists"/>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17611D95"/>
    <w:multiLevelType w:val="hybridMultilevel"/>
    <w:tmpl w:val="714CF88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3" w15:restartNumberingAfterBreak="0">
    <w:nsid w:val="18C451B0"/>
    <w:multiLevelType w:val="hybridMultilevel"/>
    <w:tmpl w:val="14F42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AD4627A"/>
    <w:multiLevelType w:val="hybridMultilevel"/>
    <w:tmpl w:val="58BC7E3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3455DE"/>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F84712"/>
    <w:multiLevelType w:val="multilevel"/>
    <w:tmpl w:val="0F28E64A"/>
    <w:styleLink w:val="Styl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5AE2EF0"/>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173C8E"/>
    <w:multiLevelType w:val="hybridMultilevel"/>
    <w:tmpl w:val="F1389F38"/>
    <w:lvl w:ilvl="0" w:tplc="ADEA9EB6">
      <w:start w:val="1"/>
      <w:numFmt w:val="decimal"/>
      <w:pStyle w:val="ParaNumbered"/>
      <w:lvlText w:val="%1 "/>
      <w:lvlJc w:val="left"/>
      <w:pPr>
        <w:ind w:left="360" w:hanging="360"/>
      </w:pPr>
      <w:rPr>
        <w:rFonts w:hint="default"/>
        <w:b w:val="0"/>
        <w:bCs w:val="0"/>
        <w:i w:val="0"/>
        <w:iCs w:val="0"/>
      </w:rPr>
    </w:lvl>
    <w:lvl w:ilvl="1" w:tplc="698A3C9C">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3E31B4"/>
    <w:multiLevelType w:val="hybridMultilevel"/>
    <w:tmpl w:val="DCBA6B9C"/>
    <w:lvl w:ilvl="0" w:tplc="B8ECEDF2">
      <w:start w:val="1"/>
      <w:numFmt w:val="lowerRoman"/>
      <w:lvlText w:val="%1."/>
      <w:lvlJc w:val="right"/>
      <w:pPr>
        <w:ind w:left="720" w:hanging="360"/>
      </w:pPr>
    </w:lvl>
    <w:lvl w:ilvl="1" w:tplc="08090019">
      <w:start w:val="1"/>
      <w:numFmt w:val="lowerLetter"/>
      <w:lvlText w:val="%2."/>
      <w:lvlJc w:val="left"/>
      <w:pPr>
        <w:ind w:left="1440" w:hanging="360"/>
      </w:pPr>
    </w:lvl>
    <w:lvl w:ilvl="2" w:tplc="B3460F86">
      <w:start w:val="1"/>
      <w:numFmt w:val="lowerRoman"/>
      <w:pStyle w:val="Lists2"/>
      <w:lvlText w:val="%3."/>
      <w:lvlJc w:val="right"/>
      <w:pPr>
        <w:ind w:left="1882"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CD945BE"/>
    <w:multiLevelType w:val="hybridMultilevel"/>
    <w:tmpl w:val="DD34B57C"/>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D3D3DDB"/>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E1E5ED2"/>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F1241F"/>
    <w:multiLevelType w:val="hybridMultilevel"/>
    <w:tmpl w:val="C78E4BB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ED5785"/>
    <w:multiLevelType w:val="multilevel"/>
    <w:tmpl w:val="2ACC269E"/>
    <w:lvl w:ilvl="0">
      <w:start w:val="4"/>
      <w:numFmt w:val="decimal"/>
      <w:lvlText w:val="%1"/>
      <w:lvlJc w:val="left"/>
      <w:pPr>
        <w:ind w:left="360" w:hanging="360"/>
      </w:pPr>
      <w:rPr>
        <w:rFonts w:eastAsia="Times New Roman" w:hint="default"/>
      </w:rPr>
    </w:lvl>
    <w:lvl w:ilvl="1">
      <w:start w:val="1"/>
      <w:numFmt w:val="decimal"/>
      <w:pStyle w:val="BodyText"/>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160" w:hanging="72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240" w:hanging="108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320" w:hanging="1440"/>
      </w:pPr>
      <w:rPr>
        <w:rFonts w:eastAsia="Times New Roman" w:hint="default"/>
      </w:rPr>
    </w:lvl>
  </w:abstractNum>
  <w:abstractNum w:abstractNumId="27" w15:restartNumberingAfterBreak="0">
    <w:nsid w:val="3B3341B0"/>
    <w:multiLevelType w:val="hybridMultilevel"/>
    <w:tmpl w:val="8F5C4A9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9B4630"/>
    <w:multiLevelType w:val="hybridMultilevel"/>
    <w:tmpl w:val="D4507C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DEB1F58"/>
    <w:multiLevelType w:val="hybridMultilevel"/>
    <w:tmpl w:val="714CF88E"/>
    <w:lvl w:ilvl="0" w:tplc="0809001B">
      <w:start w:val="1"/>
      <w:numFmt w:val="lowerRoman"/>
      <w:lvlText w:val="%1."/>
      <w:lvlJc w:val="righ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30" w15:restartNumberingAfterBreak="0">
    <w:nsid w:val="3F5E335C"/>
    <w:multiLevelType w:val="hybridMultilevel"/>
    <w:tmpl w:val="3D62386C"/>
    <w:lvl w:ilvl="0" w:tplc="698A3C9C">
      <w:start w:val="1"/>
      <w:numFmt w:val="lowerLetter"/>
      <w:lvlText w:val="%1."/>
      <w:lvlJc w:val="left"/>
      <w:pPr>
        <w:ind w:left="144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6340181"/>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AE331C9"/>
    <w:multiLevelType w:val="hybridMultilevel"/>
    <w:tmpl w:val="48C2C2F0"/>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23385B"/>
    <w:multiLevelType w:val="hybridMultilevel"/>
    <w:tmpl w:val="84A4F72E"/>
    <w:lvl w:ilvl="0" w:tplc="72D6EFCE">
      <w:start w:val="4"/>
      <w:numFmt w:val="lowerLetter"/>
      <w:lvlText w:val="%1."/>
      <w:lvlJc w:val="left"/>
      <w:pPr>
        <w:ind w:left="144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BA35F77"/>
    <w:multiLevelType w:val="hybridMultilevel"/>
    <w:tmpl w:val="35FA2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C231F38"/>
    <w:multiLevelType w:val="hybridMultilevel"/>
    <w:tmpl w:val="9B080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6A2AAA"/>
    <w:multiLevelType w:val="hybridMultilevel"/>
    <w:tmpl w:val="DD34B57C"/>
    <w:lvl w:ilvl="0" w:tplc="0809001B">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14A5A87"/>
    <w:multiLevelType w:val="hybridMultilevel"/>
    <w:tmpl w:val="614AD6FE"/>
    <w:lvl w:ilvl="0" w:tplc="0809001B">
      <w:start w:val="1"/>
      <w:numFmt w:val="lowerRoman"/>
      <w:lvlText w:val="%1."/>
      <w:lvlJc w:val="righ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38" w15:restartNumberingAfterBreak="0">
    <w:nsid w:val="54C672C9"/>
    <w:multiLevelType w:val="hybridMultilevel"/>
    <w:tmpl w:val="CDD28478"/>
    <w:lvl w:ilvl="0" w:tplc="0809001B">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7B619FA"/>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997472C"/>
    <w:multiLevelType w:val="hybridMultilevel"/>
    <w:tmpl w:val="71B4AAEE"/>
    <w:lvl w:ilvl="0" w:tplc="698A3C9C">
      <w:start w:val="1"/>
      <w:numFmt w:val="lowerLetter"/>
      <w:lvlText w:val="%1."/>
      <w:lvlJc w:val="left"/>
      <w:pPr>
        <w:ind w:left="144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A7A3B61"/>
    <w:multiLevelType w:val="hybridMultilevel"/>
    <w:tmpl w:val="7DFA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D75234B"/>
    <w:multiLevelType w:val="hybridMultilevel"/>
    <w:tmpl w:val="3ACADC90"/>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2D84591"/>
    <w:multiLevelType w:val="hybridMultilevel"/>
    <w:tmpl w:val="1F08F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40569A1"/>
    <w:multiLevelType w:val="hybridMultilevel"/>
    <w:tmpl w:val="619C0FDA"/>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41542C0"/>
    <w:multiLevelType w:val="hybridMultilevel"/>
    <w:tmpl w:val="63786F1A"/>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C4271CB"/>
    <w:multiLevelType w:val="multilevel"/>
    <w:tmpl w:val="C412A2D2"/>
    <w:lvl w:ilvl="0">
      <w:start w:val="2"/>
      <w:numFmt w:val="decimal"/>
      <w:lvlText w:val="%1."/>
      <w:lvlJc w:val="left"/>
      <w:pPr>
        <w:tabs>
          <w:tab w:val="num" w:pos="720"/>
        </w:tabs>
        <w:ind w:left="720" w:hanging="360"/>
      </w:pPr>
      <w:rPr>
        <w:rFonts w:hint="default"/>
      </w:rPr>
    </w:lvl>
    <w:lvl w:ilvl="1">
      <w:start w:val="1"/>
      <w:numFmt w:val="decimal"/>
      <w:pStyle w:val="BodyText2"/>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272820"/>
    <w:multiLevelType w:val="hybridMultilevel"/>
    <w:tmpl w:val="179C378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9520043"/>
    <w:multiLevelType w:val="hybridMultilevel"/>
    <w:tmpl w:val="63786F1A"/>
    <w:lvl w:ilvl="0" w:tplc="0809001B">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A067DC4"/>
    <w:multiLevelType w:val="hybridMultilevel"/>
    <w:tmpl w:val="2FA8B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AB4261D"/>
    <w:multiLevelType w:val="hybridMultilevel"/>
    <w:tmpl w:val="D2488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C0D598E"/>
    <w:multiLevelType w:val="hybridMultilevel"/>
    <w:tmpl w:val="614AD6F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56" w15:restartNumberingAfterBreak="0">
    <w:nsid w:val="7E060E78"/>
    <w:multiLevelType w:val="hybridMultilevel"/>
    <w:tmpl w:val="DB5E44E8"/>
    <w:lvl w:ilvl="0" w:tplc="15F4ACB8">
      <w:start w:val="1"/>
      <w:numFmt w:val="bullet"/>
      <w:pStyle w:val="ParaBulleted"/>
      <w:lvlText w:val=""/>
      <w:lvlJc w:val="left"/>
      <w:pPr>
        <w:ind w:left="1080" w:hanging="360"/>
      </w:pPr>
      <w:rPr>
        <w:rFonts w:ascii="Symbol" w:hAnsi="Symbol" w:hint="default"/>
        <w:color w:val="4F81BD" w:themeColor="accent1"/>
        <w:sz w:val="32"/>
        <w:u w:color="FFFFFF" w:themeColor="background1"/>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C55612C8">
      <w:numFmt w:val="bullet"/>
      <w:lvlText w:val="•"/>
      <w:lvlJc w:val="left"/>
      <w:pPr>
        <w:ind w:left="3600" w:hanging="720"/>
      </w:pPr>
      <w:rPr>
        <w:rFonts w:ascii="Palatino Linotype" w:eastAsia="Palatino Linotype" w:hAnsi="Palatino Linotype" w:cs="Palatino Linotype"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0063050">
    <w:abstractNumId w:val="19"/>
  </w:num>
  <w:num w:numId="2" w16cid:durableId="2063795523">
    <w:abstractNumId w:val="17"/>
  </w:num>
  <w:num w:numId="3" w16cid:durableId="472405410">
    <w:abstractNumId w:val="4"/>
  </w:num>
  <w:num w:numId="4" w16cid:durableId="1360664771">
    <w:abstractNumId w:val="3"/>
  </w:num>
  <w:num w:numId="5" w16cid:durableId="1285483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61094">
    <w:abstractNumId w:val="26"/>
  </w:num>
  <w:num w:numId="7" w16cid:durableId="584269554">
    <w:abstractNumId w:val="47"/>
  </w:num>
  <w:num w:numId="8" w16cid:durableId="1163857957">
    <w:abstractNumId w:val="14"/>
  </w:num>
  <w:num w:numId="9" w16cid:durableId="2104183134">
    <w:abstractNumId w:val="40"/>
  </w:num>
  <w:num w:numId="10" w16cid:durableId="1810586807">
    <w:abstractNumId w:val="49"/>
  </w:num>
  <w:num w:numId="11" w16cid:durableId="1920408271">
    <w:abstractNumId w:val="11"/>
  </w:num>
  <w:num w:numId="12" w16cid:durableId="437070127">
    <w:abstractNumId w:val="20"/>
  </w:num>
  <w:num w:numId="13" w16cid:durableId="2135705937">
    <w:abstractNumId w:val="56"/>
  </w:num>
  <w:num w:numId="14" w16cid:durableId="19938295">
    <w:abstractNumId w:val="51"/>
  </w:num>
  <w:num w:numId="15" w16cid:durableId="812134411">
    <w:abstractNumId w:val="22"/>
  </w:num>
  <w:num w:numId="16" w16cid:durableId="1586766055">
    <w:abstractNumId w:val="48"/>
  </w:num>
  <w:num w:numId="17" w16cid:durableId="676814030">
    <w:abstractNumId w:val="6"/>
  </w:num>
  <w:num w:numId="18" w16cid:durableId="1428232775">
    <w:abstractNumId w:val="30"/>
  </w:num>
  <w:num w:numId="19" w16cid:durableId="1018431263">
    <w:abstractNumId w:val="41"/>
  </w:num>
  <w:num w:numId="20" w16cid:durableId="1974172450">
    <w:abstractNumId w:val="2"/>
  </w:num>
  <w:num w:numId="21" w16cid:durableId="2054453203">
    <w:abstractNumId w:val="18"/>
  </w:num>
  <w:num w:numId="22" w16cid:durableId="1421750812">
    <w:abstractNumId w:val="0"/>
  </w:num>
  <w:num w:numId="23" w16cid:durableId="1084913316">
    <w:abstractNumId w:val="39"/>
  </w:num>
  <w:num w:numId="24" w16cid:durableId="1134905536">
    <w:abstractNumId w:val="23"/>
  </w:num>
  <w:num w:numId="25" w16cid:durableId="778765246">
    <w:abstractNumId w:val="43"/>
  </w:num>
  <w:num w:numId="26" w16cid:durableId="1704405669">
    <w:abstractNumId w:val="9"/>
  </w:num>
  <w:num w:numId="27" w16cid:durableId="1419056401">
    <w:abstractNumId w:val="31"/>
  </w:num>
  <w:num w:numId="28" w16cid:durableId="275609">
    <w:abstractNumId w:val="16"/>
  </w:num>
  <w:num w:numId="29" w16cid:durableId="475488054">
    <w:abstractNumId w:val="10"/>
  </w:num>
  <w:num w:numId="30" w16cid:durableId="1947494351">
    <w:abstractNumId w:val="29"/>
  </w:num>
  <w:num w:numId="31" w16cid:durableId="48265809">
    <w:abstractNumId w:val="37"/>
  </w:num>
  <w:num w:numId="32" w16cid:durableId="1557158276">
    <w:abstractNumId w:val="55"/>
  </w:num>
  <w:num w:numId="33" w16cid:durableId="1011491991">
    <w:abstractNumId w:val="1"/>
  </w:num>
  <w:num w:numId="34" w16cid:durableId="1449347469">
    <w:abstractNumId w:val="24"/>
  </w:num>
  <w:num w:numId="35" w16cid:durableId="368459516">
    <w:abstractNumId w:val="7"/>
  </w:num>
  <w:num w:numId="36" w16cid:durableId="617100066">
    <w:abstractNumId w:val="33"/>
  </w:num>
  <w:num w:numId="37" w16cid:durableId="685912080">
    <w:abstractNumId w:val="8"/>
  </w:num>
  <w:num w:numId="38" w16cid:durableId="1364096170">
    <w:abstractNumId w:val="52"/>
  </w:num>
  <w:num w:numId="39" w16cid:durableId="289364848">
    <w:abstractNumId w:val="46"/>
  </w:num>
  <w:num w:numId="40" w16cid:durableId="209612679">
    <w:abstractNumId w:val="38"/>
  </w:num>
  <w:num w:numId="41" w16cid:durableId="1046026206">
    <w:abstractNumId w:val="36"/>
  </w:num>
  <w:num w:numId="42" w16cid:durableId="1277564780">
    <w:abstractNumId w:val="21"/>
  </w:num>
  <w:num w:numId="43" w16cid:durableId="1952930982">
    <w:abstractNumId w:val="5"/>
  </w:num>
  <w:num w:numId="44" w16cid:durableId="608973132">
    <w:abstractNumId w:val="32"/>
  </w:num>
  <w:num w:numId="45" w16cid:durableId="409619297">
    <w:abstractNumId w:val="12"/>
  </w:num>
  <w:num w:numId="46" w16cid:durableId="577709512">
    <w:abstractNumId w:val="45"/>
  </w:num>
  <w:num w:numId="47" w16cid:durableId="900481256">
    <w:abstractNumId w:val="34"/>
  </w:num>
  <w:num w:numId="48" w16cid:durableId="2003894893">
    <w:abstractNumId w:val="35"/>
  </w:num>
  <w:num w:numId="49" w16cid:durableId="487284020">
    <w:abstractNumId w:val="50"/>
  </w:num>
  <w:num w:numId="50" w16cid:durableId="670067220">
    <w:abstractNumId w:val="42"/>
  </w:num>
  <w:num w:numId="51" w16cid:durableId="405342564">
    <w:abstractNumId w:val="53"/>
  </w:num>
  <w:num w:numId="52" w16cid:durableId="1885214614">
    <w:abstractNumId w:val="15"/>
  </w:num>
  <w:num w:numId="53" w16cid:durableId="1050223332">
    <w:abstractNumId w:val="25"/>
  </w:num>
  <w:num w:numId="54" w16cid:durableId="1737820497">
    <w:abstractNumId w:val="13"/>
  </w:num>
  <w:num w:numId="55" w16cid:durableId="892544275">
    <w:abstractNumId w:val="54"/>
  </w:num>
  <w:num w:numId="56" w16cid:durableId="2010597859">
    <w:abstractNumId w:val="28"/>
  </w:num>
  <w:num w:numId="57" w16cid:durableId="1302811214">
    <w:abstractNumId w:val="27"/>
  </w:num>
  <w:num w:numId="58" w16cid:durableId="380902323">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051F"/>
    <w:rsid w:val="00000AB0"/>
    <w:rsid w:val="00000D3B"/>
    <w:rsid w:val="0000126F"/>
    <w:rsid w:val="00001572"/>
    <w:rsid w:val="000019CB"/>
    <w:rsid w:val="00001CE4"/>
    <w:rsid w:val="00002086"/>
    <w:rsid w:val="000022E2"/>
    <w:rsid w:val="00002471"/>
    <w:rsid w:val="00002E5E"/>
    <w:rsid w:val="000030BA"/>
    <w:rsid w:val="00003116"/>
    <w:rsid w:val="00003463"/>
    <w:rsid w:val="00003772"/>
    <w:rsid w:val="00003F4F"/>
    <w:rsid w:val="0000406E"/>
    <w:rsid w:val="00004656"/>
    <w:rsid w:val="00004D1F"/>
    <w:rsid w:val="00004DFE"/>
    <w:rsid w:val="00004F9E"/>
    <w:rsid w:val="000051D2"/>
    <w:rsid w:val="000053F9"/>
    <w:rsid w:val="00005710"/>
    <w:rsid w:val="000058F0"/>
    <w:rsid w:val="0000593E"/>
    <w:rsid w:val="00005990"/>
    <w:rsid w:val="00005B3F"/>
    <w:rsid w:val="000060AF"/>
    <w:rsid w:val="000065FF"/>
    <w:rsid w:val="0000661A"/>
    <w:rsid w:val="00006C58"/>
    <w:rsid w:val="00007119"/>
    <w:rsid w:val="000073CB"/>
    <w:rsid w:val="0000775E"/>
    <w:rsid w:val="0000777E"/>
    <w:rsid w:val="00007DFC"/>
    <w:rsid w:val="00007F91"/>
    <w:rsid w:val="000100AC"/>
    <w:rsid w:val="0001048D"/>
    <w:rsid w:val="0001079D"/>
    <w:rsid w:val="000120EF"/>
    <w:rsid w:val="000124F9"/>
    <w:rsid w:val="000125B2"/>
    <w:rsid w:val="00012BEE"/>
    <w:rsid w:val="00012C40"/>
    <w:rsid w:val="00012D6D"/>
    <w:rsid w:val="00013044"/>
    <w:rsid w:val="0001304A"/>
    <w:rsid w:val="000134AB"/>
    <w:rsid w:val="000134E2"/>
    <w:rsid w:val="00013C6C"/>
    <w:rsid w:val="00013FA7"/>
    <w:rsid w:val="0001418E"/>
    <w:rsid w:val="000143D9"/>
    <w:rsid w:val="00014448"/>
    <w:rsid w:val="00014478"/>
    <w:rsid w:val="000147DB"/>
    <w:rsid w:val="00014D72"/>
    <w:rsid w:val="00014DEC"/>
    <w:rsid w:val="00014E43"/>
    <w:rsid w:val="00015CE4"/>
    <w:rsid w:val="00015E24"/>
    <w:rsid w:val="00015E46"/>
    <w:rsid w:val="00015F16"/>
    <w:rsid w:val="00016793"/>
    <w:rsid w:val="00016C16"/>
    <w:rsid w:val="00016ED6"/>
    <w:rsid w:val="0001721B"/>
    <w:rsid w:val="00017236"/>
    <w:rsid w:val="0001723C"/>
    <w:rsid w:val="0001727E"/>
    <w:rsid w:val="0001758C"/>
    <w:rsid w:val="00017592"/>
    <w:rsid w:val="000178B8"/>
    <w:rsid w:val="000178FC"/>
    <w:rsid w:val="000179B6"/>
    <w:rsid w:val="00020165"/>
    <w:rsid w:val="00020241"/>
    <w:rsid w:val="000203CA"/>
    <w:rsid w:val="000205FE"/>
    <w:rsid w:val="0002070F"/>
    <w:rsid w:val="00020861"/>
    <w:rsid w:val="00020A45"/>
    <w:rsid w:val="00020D96"/>
    <w:rsid w:val="00020EA3"/>
    <w:rsid w:val="00021154"/>
    <w:rsid w:val="0002156E"/>
    <w:rsid w:val="00021743"/>
    <w:rsid w:val="00021AEB"/>
    <w:rsid w:val="00021CC2"/>
    <w:rsid w:val="00022436"/>
    <w:rsid w:val="000224DD"/>
    <w:rsid w:val="00022504"/>
    <w:rsid w:val="00022690"/>
    <w:rsid w:val="0002286D"/>
    <w:rsid w:val="00022AD8"/>
    <w:rsid w:val="00022EDA"/>
    <w:rsid w:val="00022F15"/>
    <w:rsid w:val="0002300F"/>
    <w:rsid w:val="00023118"/>
    <w:rsid w:val="00023200"/>
    <w:rsid w:val="0002376D"/>
    <w:rsid w:val="00023874"/>
    <w:rsid w:val="00023CD7"/>
    <w:rsid w:val="00023E4B"/>
    <w:rsid w:val="00023F9C"/>
    <w:rsid w:val="00024045"/>
    <w:rsid w:val="000244E7"/>
    <w:rsid w:val="00024B98"/>
    <w:rsid w:val="00024D2C"/>
    <w:rsid w:val="00024D5B"/>
    <w:rsid w:val="00024D6B"/>
    <w:rsid w:val="0002513A"/>
    <w:rsid w:val="00025190"/>
    <w:rsid w:val="000252DD"/>
    <w:rsid w:val="000256F7"/>
    <w:rsid w:val="0002593C"/>
    <w:rsid w:val="00025B61"/>
    <w:rsid w:val="00026050"/>
    <w:rsid w:val="00026564"/>
    <w:rsid w:val="00026835"/>
    <w:rsid w:val="00026871"/>
    <w:rsid w:val="000268DC"/>
    <w:rsid w:val="00026A73"/>
    <w:rsid w:val="00026E13"/>
    <w:rsid w:val="00026E71"/>
    <w:rsid w:val="00027B61"/>
    <w:rsid w:val="00027B72"/>
    <w:rsid w:val="00027FB4"/>
    <w:rsid w:val="00030189"/>
    <w:rsid w:val="00030350"/>
    <w:rsid w:val="0003039D"/>
    <w:rsid w:val="00030520"/>
    <w:rsid w:val="00030A9C"/>
    <w:rsid w:val="00030B1D"/>
    <w:rsid w:val="00030B3B"/>
    <w:rsid w:val="00030B79"/>
    <w:rsid w:val="00030E4B"/>
    <w:rsid w:val="00031342"/>
    <w:rsid w:val="0003135B"/>
    <w:rsid w:val="000317DE"/>
    <w:rsid w:val="0003185D"/>
    <w:rsid w:val="00031C4D"/>
    <w:rsid w:val="00031D3E"/>
    <w:rsid w:val="00031EFD"/>
    <w:rsid w:val="000321D3"/>
    <w:rsid w:val="00032268"/>
    <w:rsid w:val="00032993"/>
    <w:rsid w:val="00032ABE"/>
    <w:rsid w:val="0003386D"/>
    <w:rsid w:val="00034254"/>
    <w:rsid w:val="000343AA"/>
    <w:rsid w:val="00034A76"/>
    <w:rsid w:val="00035C08"/>
    <w:rsid w:val="00035D81"/>
    <w:rsid w:val="00035D93"/>
    <w:rsid w:val="00035EB1"/>
    <w:rsid w:val="00036300"/>
    <w:rsid w:val="00036431"/>
    <w:rsid w:val="00036625"/>
    <w:rsid w:val="00036877"/>
    <w:rsid w:val="00036893"/>
    <w:rsid w:val="00036A51"/>
    <w:rsid w:val="00036B8F"/>
    <w:rsid w:val="00036C83"/>
    <w:rsid w:val="000372C2"/>
    <w:rsid w:val="00037334"/>
    <w:rsid w:val="000373E3"/>
    <w:rsid w:val="000374AE"/>
    <w:rsid w:val="00037950"/>
    <w:rsid w:val="00037A8A"/>
    <w:rsid w:val="0003B9BC"/>
    <w:rsid w:val="0004026A"/>
    <w:rsid w:val="00040584"/>
    <w:rsid w:val="000405F1"/>
    <w:rsid w:val="00040DDE"/>
    <w:rsid w:val="00040F19"/>
    <w:rsid w:val="00041226"/>
    <w:rsid w:val="000415F3"/>
    <w:rsid w:val="00041EBA"/>
    <w:rsid w:val="00041F89"/>
    <w:rsid w:val="00041FB2"/>
    <w:rsid w:val="0004257A"/>
    <w:rsid w:val="000425DE"/>
    <w:rsid w:val="000428E2"/>
    <w:rsid w:val="000429FD"/>
    <w:rsid w:val="00042B08"/>
    <w:rsid w:val="00042DF3"/>
    <w:rsid w:val="00042F30"/>
    <w:rsid w:val="0004356A"/>
    <w:rsid w:val="000436FF"/>
    <w:rsid w:val="00043715"/>
    <w:rsid w:val="000439D5"/>
    <w:rsid w:val="00043A8A"/>
    <w:rsid w:val="00043B6E"/>
    <w:rsid w:val="00043D78"/>
    <w:rsid w:val="00043E9A"/>
    <w:rsid w:val="00043EB4"/>
    <w:rsid w:val="00044129"/>
    <w:rsid w:val="00044423"/>
    <w:rsid w:val="00044AAD"/>
    <w:rsid w:val="00044CD3"/>
    <w:rsid w:val="00044D23"/>
    <w:rsid w:val="00044F9F"/>
    <w:rsid w:val="00045030"/>
    <w:rsid w:val="0004577E"/>
    <w:rsid w:val="00045914"/>
    <w:rsid w:val="00045A61"/>
    <w:rsid w:val="00045B27"/>
    <w:rsid w:val="00045C95"/>
    <w:rsid w:val="00045D82"/>
    <w:rsid w:val="000461F2"/>
    <w:rsid w:val="000463E7"/>
    <w:rsid w:val="000465EC"/>
    <w:rsid w:val="000466BC"/>
    <w:rsid w:val="000468E0"/>
    <w:rsid w:val="00046C8E"/>
    <w:rsid w:val="00046CD5"/>
    <w:rsid w:val="00046D31"/>
    <w:rsid w:val="000475C1"/>
    <w:rsid w:val="0004787A"/>
    <w:rsid w:val="00047AE1"/>
    <w:rsid w:val="00047CDC"/>
    <w:rsid w:val="00050040"/>
    <w:rsid w:val="0005005C"/>
    <w:rsid w:val="0005007D"/>
    <w:rsid w:val="0005009F"/>
    <w:rsid w:val="000501D5"/>
    <w:rsid w:val="00050451"/>
    <w:rsid w:val="000504C9"/>
    <w:rsid w:val="000505AE"/>
    <w:rsid w:val="00050601"/>
    <w:rsid w:val="00050BA7"/>
    <w:rsid w:val="00050D73"/>
    <w:rsid w:val="00050E7F"/>
    <w:rsid w:val="00051216"/>
    <w:rsid w:val="0005123A"/>
    <w:rsid w:val="00051291"/>
    <w:rsid w:val="000513AA"/>
    <w:rsid w:val="000513E1"/>
    <w:rsid w:val="000515C0"/>
    <w:rsid w:val="000515C4"/>
    <w:rsid w:val="0005164A"/>
    <w:rsid w:val="00051FFA"/>
    <w:rsid w:val="000521BB"/>
    <w:rsid w:val="000522CA"/>
    <w:rsid w:val="000522D3"/>
    <w:rsid w:val="0005264A"/>
    <w:rsid w:val="00052804"/>
    <w:rsid w:val="00052DC5"/>
    <w:rsid w:val="00052EF6"/>
    <w:rsid w:val="00052F9E"/>
    <w:rsid w:val="00053127"/>
    <w:rsid w:val="0005335D"/>
    <w:rsid w:val="00053444"/>
    <w:rsid w:val="00053734"/>
    <w:rsid w:val="00053974"/>
    <w:rsid w:val="00053D8B"/>
    <w:rsid w:val="000540B0"/>
    <w:rsid w:val="0005412E"/>
    <w:rsid w:val="0005464A"/>
    <w:rsid w:val="0005499F"/>
    <w:rsid w:val="00055129"/>
    <w:rsid w:val="0005557C"/>
    <w:rsid w:val="000558B8"/>
    <w:rsid w:val="000558CD"/>
    <w:rsid w:val="00055BEC"/>
    <w:rsid w:val="00055F6D"/>
    <w:rsid w:val="000562B0"/>
    <w:rsid w:val="000567B6"/>
    <w:rsid w:val="00056E6C"/>
    <w:rsid w:val="00056FDC"/>
    <w:rsid w:val="00057226"/>
    <w:rsid w:val="0005746C"/>
    <w:rsid w:val="00057525"/>
    <w:rsid w:val="0005773A"/>
    <w:rsid w:val="000578FC"/>
    <w:rsid w:val="00057BA7"/>
    <w:rsid w:val="00057CDC"/>
    <w:rsid w:val="00057D84"/>
    <w:rsid w:val="00057F54"/>
    <w:rsid w:val="0005808D"/>
    <w:rsid w:val="000600A3"/>
    <w:rsid w:val="00060AB4"/>
    <w:rsid w:val="00060CCB"/>
    <w:rsid w:val="00060E49"/>
    <w:rsid w:val="00060FC8"/>
    <w:rsid w:val="000611DF"/>
    <w:rsid w:val="00061539"/>
    <w:rsid w:val="000616DE"/>
    <w:rsid w:val="00061853"/>
    <w:rsid w:val="00061946"/>
    <w:rsid w:val="000619E9"/>
    <w:rsid w:val="00061AF4"/>
    <w:rsid w:val="00061DA4"/>
    <w:rsid w:val="00061E17"/>
    <w:rsid w:val="00061E87"/>
    <w:rsid w:val="00061EEB"/>
    <w:rsid w:val="0006221A"/>
    <w:rsid w:val="00062A9B"/>
    <w:rsid w:val="00062C42"/>
    <w:rsid w:val="00062E35"/>
    <w:rsid w:val="000630DE"/>
    <w:rsid w:val="00063643"/>
    <w:rsid w:val="00063D2F"/>
    <w:rsid w:val="00063D43"/>
    <w:rsid w:val="00064264"/>
    <w:rsid w:val="000647E7"/>
    <w:rsid w:val="00064A59"/>
    <w:rsid w:val="00064C11"/>
    <w:rsid w:val="00064FA4"/>
    <w:rsid w:val="00065198"/>
    <w:rsid w:val="0006532B"/>
    <w:rsid w:val="00065509"/>
    <w:rsid w:val="00065579"/>
    <w:rsid w:val="00065697"/>
    <w:rsid w:val="00065776"/>
    <w:rsid w:val="000657FF"/>
    <w:rsid w:val="00065834"/>
    <w:rsid w:val="00065BE0"/>
    <w:rsid w:val="00065D36"/>
    <w:rsid w:val="00065E18"/>
    <w:rsid w:val="00065ECF"/>
    <w:rsid w:val="000663AA"/>
    <w:rsid w:val="0006646E"/>
    <w:rsid w:val="00066A61"/>
    <w:rsid w:val="00066DEA"/>
    <w:rsid w:val="00066FED"/>
    <w:rsid w:val="000671C2"/>
    <w:rsid w:val="00067289"/>
    <w:rsid w:val="000672EE"/>
    <w:rsid w:val="00067665"/>
    <w:rsid w:val="00067AC4"/>
    <w:rsid w:val="000700CC"/>
    <w:rsid w:val="000701B8"/>
    <w:rsid w:val="00070537"/>
    <w:rsid w:val="0007069A"/>
    <w:rsid w:val="000708C1"/>
    <w:rsid w:val="000708DF"/>
    <w:rsid w:val="00070D46"/>
    <w:rsid w:val="00070F73"/>
    <w:rsid w:val="0007142D"/>
    <w:rsid w:val="00071584"/>
    <w:rsid w:val="000715B0"/>
    <w:rsid w:val="00071926"/>
    <w:rsid w:val="000719F9"/>
    <w:rsid w:val="00071F4F"/>
    <w:rsid w:val="0007206C"/>
    <w:rsid w:val="00072270"/>
    <w:rsid w:val="0007244C"/>
    <w:rsid w:val="0007254C"/>
    <w:rsid w:val="000726AF"/>
    <w:rsid w:val="000727D9"/>
    <w:rsid w:val="000728EC"/>
    <w:rsid w:val="000728F1"/>
    <w:rsid w:val="00072D1F"/>
    <w:rsid w:val="00072EC7"/>
    <w:rsid w:val="00073191"/>
    <w:rsid w:val="000734D1"/>
    <w:rsid w:val="00073732"/>
    <w:rsid w:val="00073A5C"/>
    <w:rsid w:val="00073DE4"/>
    <w:rsid w:val="00073F08"/>
    <w:rsid w:val="000740AE"/>
    <w:rsid w:val="000742FE"/>
    <w:rsid w:val="000744D1"/>
    <w:rsid w:val="00074684"/>
    <w:rsid w:val="000747B6"/>
    <w:rsid w:val="00075057"/>
    <w:rsid w:val="000750B7"/>
    <w:rsid w:val="00075319"/>
    <w:rsid w:val="00075C2E"/>
    <w:rsid w:val="00075DC3"/>
    <w:rsid w:val="00075E9E"/>
    <w:rsid w:val="00076797"/>
    <w:rsid w:val="0007714D"/>
    <w:rsid w:val="000772EE"/>
    <w:rsid w:val="00077382"/>
    <w:rsid w:val="000776BA"/>
    <w:rsid w:val="00077901"/>
    <w:rsid w:val="0007793B"/>
    <w:rsid w:val="00077CEF"/>
    <w:rsid w:val="00077D7A"/>
    <w:rsid w:val="00080520"/>
    <w:rsid w:val="000805F6"/>
    <w:rsid w:val="00080968"/>
    <w:rsid w:val="00080D52"/>
    <w:rsid w:val="0008102B"/>
    <w:rsid w:val="000810C3"/>
    <w:rsid w:val="000815DA"/>
    <w:rsid w:val="00081A03"/>
    <w:rsid w:val="00081B0F"/>
    <w:rsid w:val="00081D08"/>
    <w:rsid w:val="00081FC6"/>
    <w:rsid w:val="000820BB"/>
    <w:rsid w:val="0008216B"/>
    <w:rsid w:val="000823B3"/>
    <w:rsid w:val="0008265B"/>
    <w:rsid w:val="000826C7"/>
    <w:rsid w:val="00082755"/>
    <w:rsid w:val="000827EC"/>
    <w:rsid w:val="0008281D"/>
    <w:rsid w:val="0008288F"/>
    <w:rsid w:val="0008289A"/>
    <w:rsid w:val="0008299C"/>
    <w:rsid w:val="00082AC4"/>
    <w:rsid w:val="00083003"/>
    <w:rsid w:val="00083010"/>
    <w:rsid w:val="000832B5"/>
    <w:rsid w:val="00083992"/>
    <w:rsid w:val="00083CE2"/>
    <w:rsid w:val="0008428E"/>
    <w:rsid w:val="000845F6"/>
    <w:rsid w:val="00084B25"/>
    <w:rsid w:val="000852CC"/>
    <w:rsid w:val="0008536D"/>
    <w:rsid w:val="00085411"/>
    <w:rsid w:val="00085DEF"/>
    <w:rsid w:val="000861C7"/>
    <w:rsid w:val="00086349"/>
    <w:rsid w:val="000863AE"/>
    <w:rsid w:val="00086587"/>
    <w:rsid w:val="000866FB"/>
    <w:rsid w:val="00086778"/>
    <w:rsid w:val="000869A9"/>
    <w:rsid w:val="00086B0B"/>
    <w:rsid w:val="00086BAE"/>
    <w:rsid w:val="00086D94"/>
    <w:rsid w:val="00086DA6"/>
    <w:rsid w:val="00086E57"/>
    <w:rsid w:val="0008728A"/>
    <w:rsid w:val="000875A8"/>
    <w:rsid w:val="0008765B"/>
    <w:rsid w:val="00087F37"/>
    <w:rsid w:val="0009022C"/>
    <w:rsid w:val="0009065D"/>
    <w:rsid w:val="00091AB2"/>
    <w:rsid w:val="0009227E"/>
    <w:rsid w:val="00092629"/>
    <w:rsid w:val="00092689"/>
    <w:rsid w:val="0009295A"/>
    <w:rsid w:val="00092E3F"/>
    <w:rsid w:val="0009314D"/>
    <w:rsid w:val="00093368"/>
    <w:rsid w:val="000934E7"/>
    <w:rsid w:val="00093510"/>
    <w:rsid w:val="000938E2"/>
    <w:rsid w:val="00093A7A"/>
    <w:rsid w:val="00093B22"/>
    <w:rsid w:val="000941B4"/>
    <w:rsid w:val="00094BBA"/>
    <w:rsid w:val="00094C9C"/>
    <w:rsid w:val="00094E15"/>
    <w:rsid w:val="00094F67"/>
    <w:rsid w:val="000951B3"/>
    <w:rsid w:val="000953E6"/>
    <w:rsid w:val="00095631"/>
    <w:rsid w:val="000957CA"/>
    <w:rsid w:val="00095831"/>
    <w:rsid w:val="00095854"/>
    <w:rsid w:val="00095A66"/>
    <w:rsid w:val="00095ADD"/>
    <w:rsid w:val="00095AEB"/>
    <w:rsid w:val="00096150"/>
    <w:rsid w:val="0009627A"/>
    <w:rsid w:val="00096811"/>
    <w:rsid w:val="0009683F"/>
    <w:rsid w:val="000969FF"/>
    <w:rsid w:val="00096A31"/>
    <w:rsid w:val="00096B1A"/>
    <w:rsid w:val="00097610"/>
    <w:rsid w:val="0009766C"/>
    <w:rsid w:val="00097681"/>
    <w:rsid w:val="00097A43"/>
    <w:rsid w:val="00097B8B"/>
    <w:rsid w:val="00097D9F"/>
    <w:rsid w:val="00097DAC"/>
    <w:rsid w:val="000A05C5"/>
    <w:rsid w:val="000A06C8"/>
    <w:rsid w:val="000A083F"/>
    <w:rsid w:val="000A0A01"/>
    <w:rsid w:val="000A0A1F"/>
    <w:rsid w:val="000A1038"/>
    <w:rsid w:val="000A1360"/>
    <w:rsid w:val="000A156E"/>
    <w:rsid w:val="000A168C"/>
    <w:rsid w:val="000A19A9"/>
    <w:rsid w:val="000A19F9"/>
    <w:rsid w:val="000A1A57"/>
    <w:rsid w:val="000A1BE6"/>
    <w:rsid w:val="000A21EF"/>
    <w:rsid w:val="000A25D7"/>
    <w:rsid w:val="000A2689"/>
    <w:rsid w:val="000A287A"/>
    <w:rsid w:val="000A2C10"/>
    <w:rsid w:val="000A2C74"/>
    <w:rsid w:val="000A2D95"/>
    <w:rsid w:val="000A341A"/>
    <w:rsid w:val="000A38FD"/>
    <w:rsid w:val="000A3DCB"/>
    <w:rsid w:val="000A3F24"/>
    <w:rsid w:val="000A417E"/>
    <w:rsid w:val="000A4637"/>
    <w:rsid w:val="000A4A4E"/>
    <w:rsid w:val="000A4C50"/>
    <w:rsid w:val="000A5170"/>
    <w:rsid w:val="000A51FD"/>
    <w:rsid w:val="000A56B1"/>
    <w:rsid w:val="000A5888"/>
    <w:rsid w:val="000A5FBE"/>
    <w:rsid w:val="000A60B6"/>
    <w:rsid w:val="000A632C"/>
    <w:rsid w:val="000A6A75"/>
    <w:rsid w:val="000A6B7D"/>
    <w:rsid w:val="000A6FC6"/>
    <w:rsid w:val="000A72F0"/>
    <w:rsid w:val="000A7664"/>
    <w:rsid w:val="000A782C"/>
    <w:rsid w:val="000A785F"/>
    <w:rsid w:val="000A7943"/>
    <w:rsid w:val="000A795E"/>
    <w:rsid w:val="000A7B48"/>
    <w:rsid w:val="000A7B54"/>
    <w:rsid w:val="000A7D20"/>
    <w:rsid w:val="000B04A7"/>
    <w:rsid w:val="000B15AE"/>
    <w:rsid w:val="000B1DB4"/>
    <w:rsid w:val="000B1EDA"/>
    <w:rsid w:val="000B1F76"/>
    <w:rsid w:val="000B1FA9"/>
    <w:rsid w:val="000B217D"/>
    <w:rsid w:val="000B21EB"/>
    <w:rsid w:val="000B224E"/>
    <w:rsid w:val="000B266F"/>
    <w:rsid w:val="000B28D9"/>
    <w:rsid w:val="000B294B"/>
    <w:rsid w:val="000B2F29"/>
    <w:rsid w:val="000B31AA"/>
    <w:rsid w:val="000B33D8"/>
    <w:rsid w:val="000B3429"/>
    <w:rsid w:val="000B3A68"/>
    <w:rsid w:val="000B3BA0"/>
    <w:rsid w:val="000B3C57"/>
    <w:rsid w:val="000B3CFC"/>
    <w:rsid w:val="000B3D1E"/>
    <w:rsid w:val="000B3E81"/>
    <w:rsid w:val="000B4034"/>
    <w:rsid w:val="000B44A4"/>
    <w:rsid w:val="000B465C"/>
    <w:rsid w:val="000B466A"/>
    <w:rsid w:val="000B4832"/>
    <w:rsid w:val="000B4F44"/>
    <w:rsid w:val="000B5482"/>
    <w:rsid w:val="000B566B"/>
    <w:rsid w:val="000B590E"/>
    <w:rsid w:val="000B5A61"/>
    <w:rsid w:val="000B5C54"/>
    <w:rsid w:val="000B65A8"/>
    <w:rsid w:val="000B6CCC"/>
    <w:rsid w:val="000B725C"/>
    <w:rsid w:val="000B7408"/>
    <w:rsid w:val="000B767A"/>
    <w:rsid w:val="000B7B9D"/>
    <w:rsid w:val="000B7D46"/>
    <w:rsid w:val="000B7EA6"/>
    <w:rsid w:val="000B7F8D"/>
    <w:rsid w:val="000C0018"/>
    <w:rsid w:val="000C00BB"/>
    <w:rsid w:val="000C018E"/>
    <w:rsid w:val="000C0267"/>
    <w:rsid w:val="000C0969"/>
    <w:rsid w:val="000C09CD"/>
    <w:rsid w:val="000C0ACE"/>
    <w:rsid w:val="000C0B11"/>
    <w:rsid w:val="000C0CBD"/>
    <w:rsid w:val="000C1485"/>
    <w:rsid w:val="000C14AF"/>
    <w:rsid w:val="000C1779"/>
    <w:rsid w:val="000C18EE"/>
    <w:rsid w:val="000C1B0F"/>
    <w:rsid w:val="000C1B32"/>
    <w:rsid w:val="000C1EC1"/>
    <w:rsid w:val="000C253E"/>
    <w:rsid w:val="000C25AB"/>
    <w:rsid w:val="000C2D0A"/>
    <w:rsid w:val="000C2E88"/>
    <w:rsid w:val="000C2EAB"/>
    <w:rsid w:val="000C3349"/>
    <w:rsid w:val="000C347F"/>
    <w:rsid w:val="000C367E"/>
    <w:rsid w:val="000C382A"/>
    <w:rsid w:val="000C3C28"/>
    <w:rsid w:val="000C3C8F"/>
    <w:rsid w:val="000C3EB8"/>
    <w:rsid w:val="000C4271"/>
    <w:rsid w:val="000C4298"/>
    <w:rsid w:val="000C44B6"/>
    <w:rsid w:val="000C457A"/>
    <w:rsid w:val="000C45DF"/>
    <w:rsid w:val="000C513B"/>
    <w:rsid w:val="000C51CD"/>
    <w:rsid w:val="000C5589"/>
    <w:rsid w:val="000C5C39"/>
    <w:rsid w:val="000C5C3A"/>
    <w:rsid w:val="000C60F2"/>
    <w:rsid w:val="000C6181"/>
    <w:rsid w:val="000C63A7"/>
    <w:rsid w:val="000C6490"/>
    <w:rsid w:val="000C689B"/>
    <w:rsid w:val="000C692E"/>
    <w:rsid w:val="000C6D28"/>
    <w:rsid w:val="000C7290"/>
    <w:rsid w:val="000C7315"/>
    <w:rsid w:val="000C75F8"/>
    <w:rsid w:val="000C7A09"/>
    <w:rsid w:val="000C7E36"/>
    <w:rsid w:val="000C7E66"/>
    <w:rsid w:val="000CC352"/>
    <w:rsid w:val="000D0060"/>
    <w:rsid w:val="000D0202"/>
    <w:rsid w:val="000D0236"/>
    <w:rsid w:val="000D0742"/>
    <w:rsid w:val="000D0A1F"/>
    <w:rsid w:val="000D115B"/>
    <w:rsid w:val="000D1714"/>
    <w:rsid w:val="000D1F80"/>
    <w:rsid w:val="000D22D4"/>
    <w:rsid w:val="000D2910"/>
    <w:rsid w:val="000D2A6B"/>
    <w:rsid w:val="000D2B75"/>
    <w:rsid w:val="000D2B8B"/>
    <w:rsid w:val="000D2C89"/>
    <w:rsid w:val="000D2DAA"/>
    <w:rsid w:val="000D348D"/>
    <w:rsid w:val="000D34EA"/>
    <w:rsid w:val="000D354C"/>
    <w:rsid w:val="000D3717"/>
    <w:rsid w:val="000D37BB"/>
    <w:rsid w:val="000D3888"/>
    <w:rsid w:val="000D3C48"/>
    <w:rsid w:val="000D40E5"/>
    <w:rsid w:val="000D42BF"/>
    <w:rsid w:val="000D436A"/>
    <w:rsid w:val="000D45D3"/>
    <w:rsid w:val="000D4788"/>
    <w:rsid w:val="000D48F4"/>
    <w:rsid w:val="000D4C89"/>
    <w:rsid w:val="000D4DE3"/>
    <w:rsid w:val="000D515B"/>
    <w:rsid w:val="000D53B9"/>
    <w:rsid w:val="000D53CF"/>
    <w:rsid w:val="000D58C0"/>
    <w:rsid w:val="000D5A23"/>
    <w:rsid w:val="000D5B6E"/>
    <w:rsid w:val="000D5D20"/>
    <w:rsid w:val="000D5E68"/>
    <w:rsid w:val="000D5F12"/>
    <w:rsid w:val="000D6376"/>
    <w:rsid w:val="000D6841"/>
    <w:rsid w:val="000D6881"/>
    <w:rsid w:val="000D6AB8"/>
    <w:rsid w:val="000D6AD3"/>
    <w:rsid w:val="000D6E7A"/>
    <w:rsid w:val="000D7478"/>
    <w:rsid w:val="000D748A"/>
    <w:rsid w:val="000D79D3"/>
    <w:rsid w:val="000D7A5A"/>
    <w:rsid w:val="000D7AA4"/>
    <w:rsid w:val="000D7CC8"/>
    <w:rsid w:val="000D7E14"/>
    <w:rsid w:val="000E050D"/>
    <w:rsid w:val="000E05C7"/>
    <w:rsid w:val="000E0DDF"/>
    <w:rsid w:val="000E10ED"/>
    <w:rsid w:val="000E112C"/>
    <w:rsid w:val="000E1750"/>
    <w:rsid w:val="000E195B"/>
    <w:rsid w:val="000E19A0"/>
    <w:rsid w:val="000E1A12"/>
    <w:rsid w:val="000E1B0D"/>
    <w:rsid w:val="000E1C24"/>
    <w:rsid w:val="000E1FF3"/>
    <w:rsid w:val="000E2148"/>
    <w:rsid w:val="000E2739"/>
    <w:rsid w:val="000E2C75"/>
    <w:rsid w:val="000E3068"/>
    <w:rsid w:val="000E3184"/>
    <w:rsid w:val="000E334B"/>
    <w:rsid w:val="000E3408"/>
    <w:rsid w:val="000E364F"/>
    <w:rsid w:val="000E37AF"/>
    <w:rsid w:val="000E3B88"/>
    <w:rsid w:val="000E3D87"/>
    <w:rsid w:val="000E402D"/>
    <w:rsid w:val="000E43C7"/>
    <w:rsid w:val="000E43D3"/>
    <w:rsid w:val="000E4419"/>
    <w:rsid w:val="000E4510"/>
    <w:rsid w:val="000E45AE"/>
    <w:rsid w:val="000E45F5"/>
    <w:rsid w:val="000E47BF"/>
    <w:rsid w:val="000E4CAA"/>
    <w:rsid w:val="000E4D3F"/>
    <w:rsid w:val="000E4E1D"/>
    <w:rsid w:val="000E4E32"/>
    <w:rsid w:val="000E4EE2"/>
    <w:rsid w:val="000E525D"/>
    <w:rsid w:val="000E55B6"/>
    <w:rsid w:val="000E560B"/>
    <w:rsid w:val="000E5699"/>
    <w:rsid w:val="000E56EC"/>
    <w:rsid w:val="000E578B"/>
    <w:rsid w:val="000E5A4F"/>
    <w:rsid w:val="000E5DA8"/>
    <w:rsid w:val="000E5E8D"/>
    <w:rsid w:val="000E5FA2"/>
    <w:rsid w:val="000E6399"/>
    <w:rsid w:val="000E6982"/>
    <w:rsid w:val="000E6AE1"/>
    <w:rsid w:val="000E6C28"/>
    <w:rsid w:val="000E6E6E"/>
    <w:rsid w:val="000E72FA"/>
    <w:rsid w:val="000E7466"/>
    <w:rsid w:val="000E76DE"/>
    <w:rsid w:val="000E7A08"/>
    <w:rsid w:val="000E7A74"/>
    <w:rsid w:val="000E7BBF"/>
    <w:rsid w:val="000E7D51"/>
    <w:rsid w:val="000E7DEB"/>
    <w:rsid w:val="000F00E0"/>
    <w:rsid w:val="000F012F"/>
    <w:rsid w:val="000F0989"/>
    <w:rsid w:val="000F0F63"/>
    <w:rsid w:val="000F0F88"/>
    <w:rsid w:val="000F1137"/>
    <w:rsid w:val="000F120C"/>
    <w:rsid w:val="000F12B3"/>
    <w:rsid w:val="000F167E"/>
    <w:rsid w:val="000F19CE"/>
    <w:rsid w:val="000F19E8"/>
    <w:rsid w:val="000F2023"/>
    <w:rsid w:val="000F203E"/>
    <w:rsid w:val="000F21E2"/>
    <w:rsid w:val="000F2B35"/>
    <w:rsid w:val="000F3950"/>
    <w:rsid w:val="000F3CC3"/>
    <w:rsid w:val="000F3ED4"/>
    <w:rsid w:val="000F3F0E"/>
    <w:rsid w:val="000F4123"/>
    <w:rsid w:val="000F42DE"/>
    <w:rsid w:val="000F4432"/>
    <w:rsid w:val="000F45CE"/>
    <w:rsid w:val="000F4974"/>
    <w:rsid w:val="000F4A3B"/>
    <w:rsid w:val="000F4ACA"/>
    <w:rsid w:val="000F4BE6"/>
    <w:rsid w:val="000F50D1"/>
    <w:rsid w:val="000F53D6"/>
    <w:rsid w:val="000F5819"/>
    <w:rsid w:val="000F5C83"/>
    <w:rsid w:val="000F63C7"/>
    <w:rsid w:val="000F6455"/>
    <w:rsid w:val="000F6463"/>
    <w:rsid w:val="000F64ED"/>
    <w:rsid w:val="000F674B"/>
    <w:rsid w:val="000F6B87"/>
    <w:rsid w:val="000F6BE1"/>
    <w:rsid w:val="000F73A6"/>
    <w:rsid w:val="000F7C2C"/>
    <w:rsid w:val="000F7D04"/>
    <w:rsid w:val="00100242"/>
    <w:rsid w:val="00100405"/>
    <w:rsid w:val="00100430"/>
    <w:rsid w:val="001004CF"/>
    <w:rsid w:val="00100546"/>
    <w:rsid w:val="0010059F"/>
    <w:rsid w:val="00100615"/>
    <w:rsid w:val="00100B63"/>
    <w:rsid w:val="001012DD"/>
    <w:rsid w:val="001018F2"/>
    <w:rsid w:val="00101BDB"/>
    <w:rsid w:val="00101CE9"/>
    <w:rsid w:val="00102A75"/>
    <w:rsid w:val="00102C37"/>
    <w:rsid w:val="00102CBF"/>
    <w:rsid w:val="0010308E"/>
    <w:rsid w:val="00103263"/>
    <w:rsid w:val="0010335E"/>
    <w:rsid w:val="00103C92"/>
    <w:rsid w:val="00103E71"/>
    <w:rsid w:val="001045E9"/>
    <w:rsid w:val="001045F1"/>
    <w:rsid w:val="0010467B"/>
    <w:rsid w:val="0010476C"/>
    <w:rsid w:val="0010527F"/>
    <w:rsid w:val="00105409"/>
    <w:rsid w:val="001059B3"/>
    <w:rsid w:val="00105A8B"/>
    <w:rsid w:val="00105B3E"/>
    <w:rsid w:val="00105E65"/>
    <w:rsid w:val="001060B2"/>
    <w:rsid w:val="001060CA"/>
    <w:rsid w:val="00106452"/>
    <w:rsid w:val="00106579"/>
    <w:rsid w:val="00106C0D"/>
    <w:rsid w:val="00106D40"/>
    <w:rsid w:val="00107412"/>
    <w:rsid w:val="001077B6"/>
    <w:rsid w:val="001077EA"/>
    <w:rsid w:val="00107A40"/>
    <w:rsid w:val="00107D07"/>
    <w:rsid w:val="00107D3F"/>
    <w:rsid w:val="00107EA9"/>
    <w:rsid w:val="00107EF8"/>
    <w:rsid w:val="00110A17"/>
    <w:rsid w:val="00110E18"/>
    <w:rsid w:val="001111FF"/>
    <w:rsid w:val="00111361"/>
    <w:rsid w:val="001113F6"/>
    <w:rsid w:val="0011181F"/>
    <w:rsid w:val="00111E39"/>
    <w:rsid w:val="00111FE3"/>
    <w:rsid w:val="00112324"/>
    <w:rsid w:val="0011260C"/>
    <w:rsid w:val="001127F7"/>
    <w:rsid w:val="0011293F"/>
    <w:rsid w:val="00112A24"/>
    <w:rsid w:val="00112A97"/>
    <w:rsid w:val="00112B6E"/>
    <w:rsid w:val="00112C48"/>
    <w:rsid w:val="00112DD9"/>
    <w:rsid w:val="00113977"/>
    <w:rsid w:val="00113999"/>
    <w:rsid w:val="001139CB"/>
    <w:rsid w:val="00113E5D"/>
    <w:rsid w:val="001140CB"/>
    <w:rsid w:val="00114300"/>
    <w:rsid w:val="001144D2"/>
    <w:rsid w:val="00114CCD"/>
    <w:rsid w:val="00114DA6"/>
    <w:rsid w:val="00114F1A"/>
    <w:rsid w:val="00114FE1"/>
    <w:rsid w:val="00115065"/>
    <w:rsid w:val="00115168"/>
    <w:rsid w:val="001152C9"/>
    <w:rsid w:val="0011549D"/>
    <w:rsid w:val="001157BA"/>
    <w:rsid w:val="00115AE4"/>
    <w:rsid w:val="00115DAA"/>
    <w:rsid w:val="00115E3F"/>
    <w:rsid w:val="001160DF"/>
    <w:rsid w:val="001161E4"/>
    <w:rsid w:val="00116229"/>
    <w:rsid w:val="00116569"/>
    <w:rsid w:val="001165ED"/>
    <w:rsid w:val="00116BD6"/>
    <w:rsid w:val="00116C30"/>
    <w:rsid w:val="00116DDA"/>
    <w:rsid w:val="001172C6"/>
    <w:rsid w:val="001172FE"/>
    <w:rsid w:val="00117324"/>
    <w:rsid w:val="0011788C"/>
    <w:rsid w:val="00117ABE"/>
    <w:rsid w:val="00117D24"/>
    <w:rsid w:val="00117E4D"/>
    <w:rsid w:val="00117EB6"/>
    <w:rsid w:val="00117F73"/>
    <w:rsid w:val="00120072"/>
    <w:rsid w:val="00120393"/>
    <w:rsid w:val="0012068F"/>
    <w:rsid w:val="001208B2"/>
    <w:rsid w:val="001209C5"/>
    <w:rsid w:val="00121005"/>
    <w:rsid w:val="00121164"/>
    <w:rsid w:val="00121365"/>
    <w:rsid w:val="001216FF"/>
    <w:rsid w:val="00121B27"/>
    <w:rsid w:val="001221E5"/>
    <w:rsid w:val="0012227C"/>
    <w:rsid w:val="00122480"/>
    <w:rsid w:val="00122745"/>
    <w:rsid w:val="00122984"/>
    <w:rsid w:val="00122D4A"/>
    <w:rsid w:val="00122E4D"/>
    <w:rsid w:val="0012300F"/>
    <w:rsid w:val="0012309A"/>
    <w:rsid w:val="00123203"/>
    <w:rsid w:val="0012329D"/>
    <w:rsid w:val="001232DD"/>
    <w:rsid w:val="001233A0"/>
    <w:rsid w:val="0012367B"/>
    <w:rsid w:val="001237E2"/>
    <w:rsid w:val="00123B28"/>
    <w:rsid w:val="00123B5F"/>
    <w:rsid w:val="00123B69"/>
    <w:rsid w:val="00123D98"/>
    <w:rsid w:val="00123D99"/>
    <w:rsid w:val="00123F52"/>
    <w:rsid w:val="0012415B"/>
    <w:rsid w:val="001242E2"/>
    <w:rsid w:val="001243AC"/>
    <w:rsid w:val="00124B59"/>
    <w:rsid w:val="00124C70"/>
    <w:rsid w:val="00124DF5"/>
    <w:rsid w:val="00125281"/>
    <w:rsid w:val="00125349"/>
    <w:rsid w:val="001255B6"/>
    <w:rsid w:val="00125798"/>
    <w:rsid w:val="001259A1"/>
    <w:rsid w:val="00125AD2"/>
    <w:rsid w:val="00125B3B"/>
    <w:rsid w:val="00125D01"/>
    <w:rsid w:val="00125E8C"/>
    <w:rsid w:val="0012614E"/>
    <w:rsid w:val="0012689A"/>
    <w:rsid w:val="00126983"/>
    <w:rsid w:val="001269F7"/>
    <w:rsid w:val="00126CAA"/>
    <w:rsid w:val="00126E34"/>
    <w:rsid w:val="00126F56"/>
    <w:rsid w:val="00127EEE"/>
    <w:rsid w:val="00130694"/>
    <w:rsid w:val="001306AD"/>
    <w:rsid w:val="0013077C"/>
    <w:rsid w:val="001307BF"/>
    <w:rsid w:val="00130AF1"/>
    <w:rsid w:val="00130BD1"/>
    <w:rsid w:val="00131161"/>
    <w:rsid w:val="00131290"/>
    <w:rsid w:val="001312C8"/>
    <w:rsid w:val="0013148E"/>
    <w:rsid w:val="0013189D"/>
    <w:rsid w:val="001318A8"/>
    <w:rsid w:val="00131985"/>
    <w:rsid w:val="00131992"/>
    <w:rsid w:val="00131B35"/>
    <w:rsid w:val="00131C3E"/>
    <w:rsid w:val="00131C51"/>
    <w:rsid w:val="001323AB"/>
    <w:rsid w:val="00132D6D"/>
    <w:rsid w:val="00133500"/>
    <w:rsid w:val="00133627"/>
    <w:rsid w:val="00133B1A"/>
    <w:rsid w:val="00133E50"/>
    <w:rsid w:val="0013435C"/>
    <w:rsid w:val="0013437D"/>
    <w:rsid w:val="001344FE"/>
    <w:rsid w:val="00134A88"/>
    <w:rsid w:val="00134BDB"/>
    <w:rsid w:val="00135083"/>
    <w:rsid w:val="00135591"/>
    <w:rsid w:val="001355F9"/>
    <w:rsid w:val="00135BC9"/>
    <w:rsid w:val="001368D3"/>
    <w:rsid w:val="00136912"/>
    <w:rsid w:val="00136AE0"/>
    <w:rsid w:val="00136CCA"/>
    <w:rsid w:val="00136F85"/>
    <w:rsid w:val="001371F4"/>
    <w:rsid w:val="0013746D"/>
    <w:rsid w:val="00137530"/>
    <w:rsid w:val="00137B77"/>
    <w:rsid w:val="00137C8A"/>
    <w:rsid w:val="00137E4D"/>
    <w:rsid w:val="00137FBB"/>
    <w:rsid w:val="00140226"/>
    <w:rsid w:val="0014032F"/>
    <w:rsid w:val="00140508"/>
    <w:rsid w:val="00140C03"/>
    <w:rsid w:val="00140C8C"/>
    <w:rsid w:val="001415E0"/>
    <w:rsid w:val="0014186E"/>
    <w:rsid w:val="00141923"/>
    <w:rsid w:val="00141E5C"/>
    <w:rsid w:val="00142A89"/>
    <w:rsid w:val="00142B26"/>
    <w:rsid w:val="00142B68"/>
    <w:rsid w:val="001431D1"/>
    <w:rsid w:val="001432DE"/>
    <w:rsid w:val="00143E02"/>
    <w:rsid w:val="0014417D"/>
    <w:rsid w:val="00144CED"/>
    <w:rsid w:val="0014517F"/>
    <w:rsid w:val="00145305"/>
    <w:rsid w:val="001454B1"/>
    <w:rsid w:val="0014559D"/>
    <w:rsid w:val="00145697"/>
    <w:rsid w:val="00145742"/>
    <w:rsid w:val="00145F1D"/>
    <w:rsid w:val="0014618B"/>
    <w:rsid w:val="001461B6"/>
    <w:rsid w:val="00146366"/>
    <w:rsid w:val="00146381"/>
    <w:rsid w:val="0014652A"/>
    <w:rsid w:val="001467B7"/>
    <w:rsid w:val="001468C4"/>
    <w:rsid w:val="00146BAC"/>
    <w:rsid w:val="00146FE0"/>
    <w:rsid w:val="00147373"/>
    <w:rsid w:val="0014746E"/>
    <w:rsid w:val="001474AF"/>
    <w:rsid w:val="00147641"/>
    <w:rsid w:val="00147A08"/>
    <w:rsid w:val="00150133"/>
    <w:rsid w:val="0015024B"/>
    <w:rsid w:val="0015035C"/>
    <w:rsid w:val="001510C6"/>
    <w:rsid w:val="00151212"/>
    <w:rsid w:val="001518F4"/>
    <w:rsid w:val="0015195B"/>
    <w:rsid w:val="00151EF0"/>
    <w:rsid w:val="00152345"/>
    <w:rsid w:val="0015245A"/>
    <w:rsid w:val="001526E9"/>
    <w:rsid w:val="0015288E"/>
    <w:rsid w:val="0015332F"/>
    <w:rsid w:val="001538B8"/>
    <w:rsid w:val="0015404E"/>
    <w:rsid w:val="001542C2"/>
    <w:rsid w:val="001542E6"/>
    <w:rsid w:val="00154335"/>
    <w:rsid w:val="0015491B"/>
    <w:rsid w:val="00154B52"/>
    <w:rsid w:val="00154DDD"/>
    <w:rsid w:val="00154F53"/>
    <w:rsid w:val="001551E9"/>
    <w:rsid w:val="0015524C"/>
    <w:rsid w:val="00155330"/>
    <w:rsid w:val="0015534E"/>
    <w:rsid w:val="001555E9"/>
    <w:rsid w:val="0015568E"/>
    <w:rsid w:val="00156644"/>
    <w:rsid w:val="001567D5"/>
    <w:rsid w:val="00156ADE"/>
    <w:rsid w:val="00157100"/>
    <w:rsid w:val="00157288"/>
    <w:rsid w:val="00157449"/>
    <w:rsid w:val="00157567"/>
    <w:rsid w:val="001576A8"/>
    <w:rsid w:val="00157EAF"/>
    <w:rsid w:val="00160348"/>
    <w:rsid w:val="001609B0"/>
    <w:rsid w:val="00160C1D"/>
    <w:rsid w:val="00160DFB"/>
    <w:rsid w:val="00160E68"/>
    <w:rsid w:val="0016101E"/>
    <w:rsid w:val="0016138F"/>
    <w:rsid w:val="001617B3"/>
    <w:rsid w:val="00161A75"/>
    <w:rsid w:val="00161AEC"/>
    <w:rsid w:val="00161DCE"/>
    <w:rsid w:val="00161ED4"/>
    <w:rsid w:val="001625B0"/>
    <w:rsid w:val="00162788"/>
    <w:rsid w:val="0016279C"/>
    <w:rsid w:val="00162BE3"/>
    <w:rsid w:val="00162C3C"/>
    <w:rsid w:val="00162D6A"/>
    <w:rsid w:val="00162E63"/>
    <w:rsid w:val="00162FDD"/>
    <w:rsid w:val="001631AF"/>
    <w:rsid w:val="0016333B"/>
    <w:rsid w:val="001633F6"/>
    <w:rsid w:val="00163425"/>
    <w:rsid w:val="00163B63"/>
    <w:rsid w:val="001640B2"/>
    <w:rsid w:val="001649C0"/>
    <w:rsid w:val="00164CF8"/>
    <w:rsid w:val="00164D4F"/>
    <w:rsid w:val="00164DD9"/>
    <w:rsid w:val="00164EB2"/>
    <w:rsid w:val="00164F01"/>
    <w:rsid w:val="00164F74"/>
    <w:rsid w:val="001651D8"/>
    <w:rsid w:val="001653A9"/>
    <w:rsid w:val="00165E10"/>
    <w:rsid w:val="00165E24"/>
    <w:rsid w:val="00165F9A"/>
    <w:rsid w:val="0016660F"/>
    <w:rsid w:val="00166A26"/>
    <w:rsid w:val="00166C3D"/>
    <w:rsid w:val="00166D7D"/>
    <w:rsid w:val="00167117"/>
    <w:rsid w:val="001674FB"/>
    <w:rsid w:val="00167617"/>
    <w:rsid w:val="00167847"/>
    <w:rsid w:val="00167A94"/>
    <w:rsid w:val="00167B3C"/>
    <w:rsid w:val="00170117"/>
    <w:rsid w:val="00170A2E"/>
    <w:rsid w:val="00170CD1"/>
    <w:rsid w:val="00170E95"/>
    <w:rsid w:val="00171621"/>
    <w:rsid w:val="001717EA"/>
    <w:rsid w:val="0017180A"/>
    <w:rsid w:val="00171967"/>
    <w:rsid w:val="001725EA"/>
    <w:rsid w:val="00172811"/>
    <w:rsid w:val="00172C89"/>
    <w:rsid w:val="00172D9F"/>
    <w:rsid w:val="00172DC4"/>
    <w:rsid w:val="00172E43"/>
    <w:rsid w:val="001734DB"/>
    <w:rsid w:val="001737D0"/>
    <w:rsid w:val="00173B14"/>
    <w:rsid w:val="00173BCE"/>
    <w:rsid w:val="00173E00"/>
    <w:rsid w:val="00173F9B"/>
    <w:rsid w:val="00174135"/>
    <w:rsid w:val="001742DC"/>
    <w:rsid w:val="00174324"/>
    <w:rsid w:val="001746B0"/>
    <w:rsid w:val="00174CBA"/>
    <w:rsid w:val="00174D63"/>
    <w:rsid w:val="00174D9B"/>
    <w:rsid w:val="00175148"/>
    <w:rsid w:val="001756FD"/>
    <w:rsid w:val="001759CF"/>
    <w:rsid w:val="00175BA1"/>
    <w:rsid w:val="00175C98"/>
    <w:rsid w:val="00175D5E"/>
    <w:rsid w:val="001764F4"/>
    <w:rsid w:val="001765C7"/>
    <w:rsid w:val="00176A79"/>
    <w:rsid w:val="00176B22"/>
    <w:rsid w:val="00176B4C"/>
    <w:rsid w:val="00176D64"/>
    <w:rsid w:val="00176D70"/>
    <w:rsid w:val="00177411"/>
    <w:rsid w:val="0017744F"/>
    <w:rsid w:val="0017753F"/>
    <w:rsid w:val="00177999"/>
    <w:rsid w:val="001800A7"/>
    <w:rsid w:val="00180693"/>
    <w:rsid w:val="00180697"/>
    <w:rsid w:val="00180750"/>
    <w:rsid w:val="00180778"/>
    <w:rsid w:val="00180AA5"/>
    <w:rsid w:val="00180C66"/>
    <w:rsid w:val="00180FA6"/>
    <w:rsid w:val="00180FC7"/>
    <w:rsid w:val="0018106F"/>
    <w:rsid w:val="00181163"/>
    <w:rsid w:val="001811E2"/>
    <w:rsid w:val="00181494"/>
    <w:rsid w:val="00181741"/>
    <w:rsid w:val="00181906"/>
    <w:rsid w:val="001819AF"/>
    <w:rsid w:val="00181B5D"/>
    <w:rsid w:val="00181CC7"/>
    <w:rsid w:val="00181D96"/>
    <w:rsid w:val="00181EA1"/>
    <w:rsid w:val="00181F0B"/>
    <w:rsid w:val="0018232A"/>
    <w:rsid w:val="00182369"/>
    <w:rsid w:val="001829C5"/>
    <w:rsid w:val="00182A5E"/>
    <w:rsid w:val="00182BB2"/>
    <w:rsid w:val="00182BDB"/>
    <w:rsid w:val="00182D96"/>
    <w:rsid w:val="00183071"/>
    <w:rsid w:val="0018337D"/>
    <w:rsid w:val="001834C4"/>
    <w:rsid w:val="0018351F"/>
    <w:rsid w:val="00183612"/>
    <w:rsid w:val="00183770"/>
    <w:rsid w:val="00183C6C"/>
    <w:rsid w:val="00183D63"/>
    <w:rsid w:val="00183DD9"/>
    <w:rsid w:val="00183FD5"/>
    <w:rsid w:val="00184FEA"/>
    <w:rsid w:val="00185016"/>
    <w:rsid w:val="00185189"/>
    <w:rsid w:val="001852C9"/>
    <w:rsid w:val="001854FE"/>
    <w:rsid w:val="0018558A"/>
    <w:rsid w:val="001856D4"/>
    <w:rsid w:val="001857AE"/>
    <w:rsid w:val="00185D40"/>
    <w:rsid w:val="00185E53"/>
    <w:rsid w:val="00185F35"/>
    <w:rsid w:val="0018674C"/>
    <w:rsid w:val="00186B72"/>
    <w:rsid w:val="00186BAF"/>
    <w:rsid w:val="00186DB4"/>
    <w:rsid w:val="00186E34"/>
    <w:rsid w:val="00187272"/>
    <w:rsid w:val="0018747B"/>
    <w:rsid w:val="001877AD"/>
    <w:rsid w:val="00187941"/>
    <w:rsid w:val="00187DCA"/>
    <w:rsid w:val="001900FB"/>
    <w:rsid w:val="00190DC5"/>
    <w:rsid w:val="00191034"/>
    <w:rsid w:val="00191175"/>
    <w:rsid w:val="00191506"/>
    <w:rsid w:val="00191A99"/>
    <w:rsid w:val="00191E5B"/>
    <w:rsid w:val="00191F6F"/>
    <w:rsid w:val="00191F7B"/>
    <w:rsid w:val="001922E6"/>
    <w:rsid w:val="0019237B"/>
    <w:rsid w:val="001923E5"/>
    <w:rsid w:val="00192553"/>
    <w:rsid w:val="00192708"/>
    <w:rsid w:val="00192977"/>
    <w:rsid w:val="00192BC0"/>
    <w:rsid w:val="00192C91"/>
    <w:rsid w:val="00192DA4"/>
    <w:rsid w:val="00193051"/>
    <w:rsid w:val="001930EE"/>
    <w:rsid w:val="00193644"/>
    <w:rsid w:val="001936DA"/>
    <w:rsid w:val="00193C57"/>
    <w:rsid w:val="0019402A"/>
    <w:rsid w:val="0019403C"/>
    <w:rsid w:val="00194343"/>
    <w:rsid w:val="001946FC"/>
    <w:rsid w:val="00194CF7"/>
    <w:rsid w:val="00194E09"/>
    <w:rsid w:val="00195435"/>
    <w:rsid w:val="00195ABF"/>
    <w:rsid w:val="00195DE7"/>
    <w:rsid w:val="001963A9"/>
    <w:rsid w:val="00196801"/>
    <w:rsid w:val="00196A35"/>
    <w:rsid w:val="001975AD"/>
    <w:rsid w:val="001978BF"/>
    <w:rsid w:val="00197A72"/>
    <w:rsid w:val="00197CDE"/>
    <w:rsid w:val="00197EB1"/>
    <w:rsid w:val="00197FDB"/>
    <w:rsid w:val="001A0126"/>
    <w:rsid w:val="001A0412"/>
    <w:rsid w:val="001A0465"/>
    <w:rsid w:val="001A0632"/>
    <w:rsid w:val="001A06F5"/>
    <w:rsid w:val="001A075E"/>
    <w:rsid w:val="001A0B30"/>
    <w:rsid w:val="001A132D"/>
    <w:rsid w:val="001A19B7"/>
    <w:rsid w:val="001A1F72"/>
    <w:rsid w:val="001A250C"/>
    <w:rsid w:val="001A259F"/>
    <w:rsid w:val="001A25D2"/>
    <w:rsid w:val="001A26A5"/>
    <w:rsid w:val="001A26A8"/>
    <w:rsid w:val="001A2810"/>
    <w:rsid w:val="001A285C"/>
    <w:rsid w:val="001A2B1E"/>
    <w:rsid w:val="001A2B47"/>
    <w:rsid w:val="001A2FFC"/>
    <w:rsid w:val="001A30B1"/>
    <w:rsid w:val="001A35D8"/>
    <w:rsid w:val="001A362D"/>
    <w:rsid w:val="001A3B10"/>
    <w:rsid w:val="001A3C1F"/>
    <w:rsid w:val="001A3D86"/>
    <w:rsid w:val="001A40C9"/>
    <w:rsid w:val="001A4455"/>
    <w:rsid w:val="001A45F0"/>
    <w:rsid w:val="001A5084"/>
    <w:rsid w:val="001A56F4"/>
    <w:rsid w:val="001A572F"/>
    <w:rsid w:val="001A58C9"/>
    <w:rsid w:val="001A5B14"/>
    <w:rsid w:val="001A5C3A"/>
    <w:rsid w:val="001A5C91"/>
    <w:rsid w:val="001A60A5"/>
    <w:rsid w:val="001A62A8"/>
    <w:rsid w:val="001A6919"/>
    <w:rsid w:val="001A6D03"/>
    <w:rsid w:val="001A7048"/>
    <w:rsid w:val="001A7557"/>
    <w:rsid w:val="001A782A"/>
    <w:rsid w:val="001A7ABC"/>
    <w:rsid w:val="001A7F0F"/>
    <w:rsid w:val="001B0056"/>
    <w:rsid w:val="001B00D6"/>
    <w:rsid w:val="001B01E2"/>
    <w:rsid w:val="001B0211"/>
    <w:rsid w:val="001B0464"/>
    <w:rsid w:val="001B0D8B"/>
    <w:rsid w:val="001B0EF7"/>
    <w:rsid w:val="001B0FCA"/>
    <w:rsid w:val="001B1036"/>
    <w:rsid w:val="001B12C1"/>
    <w:rsid w:val="001B12F2"/>
    <w:rsid w:val="001B1477"/>
    <w:rsid w:val="001B15BB"/>
    <w:rsid w:val="001B17B6"/>
    <w:rsid w:val="001B1AAD"/>
    <w:rsid w:val="001B1B4E"/>
    <w:rsid w:val="001B1F36"/>
    <w:rsid w:val="001B2259"/>
    <w:rsid w:val="001B229D"/>
    <w:rsid w:val="001B22E1"/>
    <w:rsid w:val="001B2422"/>
    <w:rsid w:val="001B2698"/>
    <w:rsid w:val="001B31D8"/>
    <w:rsid w:val="001B3803"/>
    <w:rsid w:val="001B40CE"/>
    <w:rsid w:val="001B416B"/>
    <w:rsid w:val="001B4605"/>
    <w:rsid w:val="001B4606"/>
    <w:rsid w:val="001B49AE"/>
    <w:rsid w:val="001B4B62"/>
    <w:rsid w:val="001B4CE2"/>
    <w:rsid w:val="001B4D64"/>
    <w:rsid w:val="001B509F"/>
    <w:rsid w:val="001B510B"/>
    <w:rsid w:val="001B5430"/>
    <w:rsid w:val="001B581E"/>
    <w:rsid w:val="001B59F5"/>
    <w:rsid w:val="001B61F6"/>
    <w:rsid w:val="001B62E7"/>
    <w:rsid w:val="001B6498"/>
    <w:rsid w:val="001B680A"/>
    <w:rsid w:val="001B698B"/>
    <w:rsid w:val="001B6BBA"/>
    <w:rsid w:val="001B7027"/>
    <w:rsid w:val="001B74E8"/>
    <w:rsid w:val="001B7576"/>
    <w:rsid w:val="001B781A"/>
    <w:rsid w:val="001B78A4"/>
    <w:rsid w:val="001B7CBA"/>
    <w:rsid w:val="001B7E75"/>
    <w:rsid w:val="001B7EBF"/>
    <w:rsid w:val="001C006C"/>
    <w:rsid w:val="001C03A0"/>
    <w:rsid w:val="001C0D67"/>
    <w:rsid w:val="001C0E51"/>
    <w:rsid w:val="001C10FD"/>
    <w:rsid w:val="001C112F"/>
    <w:rsid w:val="001C1692"/>
    <w:rsid w:val="001C19DD"/>
    <w:rsid w:val="001C2008"/>
    <w:rsid w:val="001C2188"/>
    <w:rsid w:val="001C224A"/>
    <w:rsid w:val="001C23D5"/>
    <w:rsid w:val="001C27DC"/>
    <w:rsid w:val="001C286F"/>
    <w:rsid w:val="001C294E"/>
    <w:rsid w:val="001C2A5A"/>
    <w:rsid w:val="001C32D5"/>
    <w:rsid w:val="001C37FF"/>
    <w:rsid w:val="001C3AFF"/>
    <w:rsid w:val="001C3B25"/>
    <w:rsid w:val="001C3C8D"/>
    <w:rsid w:val="001C452C"/>
    <w:rsid w:val="001C4B54"/>
    <w:rsid w:val="001C4E8D"/>
    <w:rsid w:val="001C56BE"/>
    <w:rsid w:val="001C5B3B"/>
    <w:rsid w:val="001C5CBD"/>
    <w:rsid w:val="001C5CBE"/>
    <w:rsid w:val="001C5E87"/>
    <w:rsid w:val="001C651F"/>
    <w:rsid w:val="001C6534"/>
    <w:rsid w:val="001C6576"/>
    <w:rsid w:val="001C65F5"/>
    <w:rsid w:val="001C721C"/>
    <w:rsid w:val="001C726C"/>
    <w:rsid w:val="001C736B"/>
    <w:rsid w:val="001C73B5"/>
    <w:rsid w:val="001C74F7"/>
    <w:rsid w:val="001C7529"/>
    <w:rsid w:val="001C7B9F"/>
    <w:rsid w:val="001C7E43"/>
    <w:rsid w:val="001C7EC6"/>
    <w:rsid w:val="001C7FC5"/>
    <w:rsid w:val="001CFBE0"/>
    <w:rsid w:val="001D064E"/>
    <w:rsid w:val="001D07E9"/>
    <w:rsid w:val="001D08C8"/>
    <w:rsid w:val="001D0D1E"/>
    <w:rsid w:val="001D0E26"/>
    <w:rsid w:val="001D11E7"/>
    <w:rsid w:val="001D180C"/>
    <w:rsid w:val="001D1A60"/>
    <w:rsid w:val="001D1A81"/>
    <w:rsid w:val="001D1AF9"/>
    <w:rsid w:val="001D1CEE"/>
    <w:rsid w:val="001D1E46"/>
    <w:rsid w:val="001D1EE0"/>
    <w:rsid w:val="001D1F68"/>
    <w:rsid w:val="001D26E9"/>
    <w:rsid w:val="001D27ED"/>
    <w:rsid w:val="001D29E6"/>
    <w:rsid w:val="001D29FC"/>
    <w:rsid w:val="001D2ED6"/>
    <w:rsid w:val="001D3152"/>
    <w:rsid w:val="001D323E"/>
    <w:rsid w:val="001D327E"/>
    <w:rsid w:val="001D3827"/>
    <w:rsid w:val="001D38BD"/>
    <w:rsid w:val="001D3CAA"/>
    <w:rsid w:val="001D3D22"/>
    <w:rsid w:val="001D425A"/>
    <w:rsid w:val="001D45A4"/>
    <w:rsid w:val="001D4633"/>
    <w:rsid w:val="001D464D"/>
    <w:rsid w:val="001D491F"/>
    <w:rsid w:val="001D4AB8"/>
    <w:rsid w:val="001D514F"/>
    <w:rsid w:val="001D56EF"/>
    <w:rsid w:val="001D570F"/>
    <w:rsid w:val="001D5A1F"/>
    <w:rsid w:val="001D5CF9"/>
    <w:rsid w:val="001D5D22"/>
    <w:rsid w:val="001D6152"/>
    <w:rsid w:val="001D669A"/>
    <w:rsid w:val="001D67EB"/>
    <w:rsid w:val="001D6D16"/>
    <w:rsid w:val="001D6EFC"/>
    <w:rsid w:val="001D6FB7"/>
    <w:rsid w:val="001D765B"/>
    <w:rsid w:val="001D77AC"/>
    <w:rsid w:val="001D7B8F"/>
    <w:rsid w:val="001D7BC0"/>
    <w:rsid w:val="001D7D8C"/>
    <w:rsid w:val="001D7DB4"/>
    <w:rsid w:val="001D7F48"/>
    <w:rsid w:val="001D7F54"/>
    <w:rsid w:val="001E0394"/>
    <w:rsid w:val="001E04D1"/>
    <w:rsid w:val="001E04E3"/>
    <w:rsid w:val="001E0DA0"/>
    <w:rsid w:val="001E0E10"/>
    <w:rsid w:val="001E0F8B"/>
    <w:rsid w:val="001E106A"/>
    <w:rsid w:val="001E13EE"/>
    <w:rsid w:val="001E15DE"/>
    <w:rsid w:val="001E161E"/>
    <w:rsid w:val="001E1A89"/>
    <w:rsid w:val="001E1BAA"/>
    <w:rsid w:val="001E1D87"/>
    <w:rsid w:val="001E2294"/>
    <w:rsid w:val="001E2362"/>
    <w:rsid w:val="001E23EB"/>
    <w:rsid w:val="001E24E9"/>
    <w:rsid w:val="001E2839"/>
    <w:rsid w:val="001E290E"/>
    <w:rsid w:val="001E2B0F"/>
    <w:rsid w:val="001E2B12"/>
    <w:rsid w:val="001E2B41"/>
    <w:rsid w:val="001E326E"/>
    <w:rsid w:val="001E345C"/>
    <w:rsid w:val="001E357C"/>
    <w:rsid w:val="001E3774"/>
    <w:rsid w:val="001E3845"/>
    <w:rsid w:val="001E38DD"/>
    <w:rsid w:val="001E3D28"/>
    <w:rsid w:val="001E4587"/>
    <w:rsid w:val="001E4AF4"/>
    <w:rsid w:val="001E509F"/>
    <w:rsid w:val="001E51FC"/>
    <w:rsid w:val="001E5690"/>
    <w:rsid w:val="001E5723"/>
    <w:rsid w:val="001E5812"/>
    <w:rsid w:val="001E5856"/>
    <w:rsid w:val="001E5DD9"/>
    <w:rsid w:val="001E5E7A"/>
    <w:rsid w:val="001E5E7D"/>
    <w:rsid w:val="001E62FC"/>
    <w:rsid w:val="001E6440"/>
    <w:rsid w:val="001E68DA"/>
    <w:rsid w:val="001E6E2E"/>
    <w:rsid w:val="001E72C9"/>
    <w:rsid w:val="001E7891"/>
    <w:rsid w:val="001E7F37"/>
    <w:rsid w:val="001E7FC7"/>
    <w:rsid w:val="001F0248"/>
    <w:rsid w:val="001F0322"/>
    <w:rsid w:val="001F0509"/>
    <w:rsid w:val="001F0598"/>
    <w:rsid w:val="001F0674"/>
    <w:rsid w:val="001F0BE5"/>
    <w:rsid w:val="001F10C0"/>
    <w:rsid w:val="001F15FA"/>
    <w:rsid w:val="001F16CD"/>
    <w:rsid w:val="001F1A2D"/>
    <w:rsid w:val="001F1DC1"/>
    <w:rsid w:val="001F1EBE"/>
    <w:rsid w:val="001F21A2"/>
    <w:rsid w:val="001F24AC"/>
    <w:rsid w:val="001F24F5"/>
    <w:rsid w:val="001F2930"/>
    <w:rsid w:val="001F2D93"/>
    <w:rsid w:val="001F2FB0"/>
    <w:rsid w:val="001F31BD"/>
    <w:rsid w:val="001F32F7"/>
    <w:rsid w:val="001F36D8"/>
    <w:rsid w:val="001F3C7A"/>
    <w:rsid w:val="001F42E9"/>
    <w:rsid w:val="001F47D0"/>
    <w:rsid w:val="001F4A6B"/>
    <w:rsid w:val="001F4EF2"/>
    <w:rsid w:val="001F4F1A"/>
    <w:rsid w:val="001F527D"/>
    <w:rsid w:val="001F5AC1"/>
    <w:rsid w:val="001F5BB5"/>
    <w:rsid w:val="001F5E53"/>
    <w:rsid w:val="001F6990"/>
    <w:rsid w:val="001F69D5"/>
    <w:rsid w:val="001F714D"/>
    <w:rsid w:val="001F7645"/>
    <w:rsid w:val="001F771E"/>
    <w:rsid w:val="001F7949"/>
    <w:rsid w:val="0020037B"/>
    <w:rsid w:val="00200C09"/>
    <w:rsid w:val="00200C86"/>
    <w:rsid w:val="00201368"/>
    <w:rsid w:val="0020173D"/>
    <w:rsid w:val="00201808"/>
    <w:rsid w:val="00201AA6"/>
    <w:rsid w:val="00201C26"/>
    <w:rsid w:val="00201DF5"/>
    <w:rsid w:val="00201E5B"/>
    <w:rsid w:val="00201FB5"/>
    <w:rsid w:val="002025D1"/>
    <w:rsid w:val="002025EC"/>
    <w:rsid w:val="0020264D"/>
    <w:rsid w:val="00202A32"/>
    <w:rsid w:val="00202F78"/>
    <w:rsid w:val="00203057"/>
    <w:rsid w:val="0020334D"/>
    <w:rsid w:val="002033C7"/>
    <w:rsid w:val="00203642"/>
    <w:rsid w:val="0020382C"/>
    <w:rsid w:val="00203B0D"/>
    <w:rsid w:val="00203B8F"/>
    <w:rsid w:val="00203C68"/>
    <w:rsid w:val="00203D49"/>
    <w:rsid w:val="002042BC"/>
    <w:rsid w:val="002042F3"/>
    <w:rsid w:val="002043A7"/>
    <w:rsid w:val="00204417"/>
    <w:rsid w:val="00204473"/>
    <w:rsid w:val="00204564"/>
    <w:rsid w:val="00204635"/>
    <w:rsid w:val="00204A95"/>
    <w:rsid w:val="00204ADA"/>
    <w:rsid w:val="00204E06"/>
    <w:rsid w:val="002053A4"/>
    <w:rsid w:val="0020540D"/>
    <w:rsid w:val="002054B6"/>
    <w:rsid w:val="002054D9"/>
    <w:rsid w:val="002055BB"/>
    <w:rsid w:val="0020573B"/>
    <w:rsid w:val="002057EE"/>
    <w:rsid w:val="00205912"/>
    <w:rsid w:val="002060EF"/>
    <w:rsid w:val="00206464"/>
    <w:rsid w:val="0020663F"/>
    <w:rsid w:val="0020687D"/>
    <w:rsid w:val="00206BA1"/>
    <w:rsid w:val="00206DF7"/>
    <w:rsid w:val="00206E65"/>
    <w:rsid w:val="002070A5"/>
    <w:rsid w:val="00207F6B"/>
    <w:rsid w:val="00207FAA"/>
    <w:rsid w:val="00207FB6"/>
    <w:rsid w:val="00210A24"/>
    <w:rsid w:val="00210ED7"/>
    <w:rsid w:val="0021103D"/>
    <w:rsid w:val="00211339"/>
    <w:rsid w:val="00211451"/>
    <w:rsid w:val="0021162D"/>
    <w:rsid w:val="00211A3F"/>
    <w:rsid w:val="00211B3E"/>
    <w:rsid w:val="002129AD"/>
    <w:rsid w:val="00212C3C"/>
    <w:rsid w:val="00212DA7"/>
    <w:rsid w:val="00212E33"/>
    <w:rsid w:val="00213040"/>
    <w:rsid w:val="00213176"/>
    <w:rsid w:val="002135F0"/>
    <w:rsid w:val="0021384A"/>
    <w:rsid w:val="0021389C"/>
    <w:rsid w:val="0021398C"/>
    <w:rsid w:val="00213BDD"/>
    <w:rsid w:val="00213DE2"/>
    <w:rsid w:val="00213EC8"/>
    <w:rsid w:val="00213F83"/>
    <w:rsid w:val="00214084"/>
    <w:rsid w:val="00214109"/>
    <w:rsid w:val="002149EB"/>
    <w:rsid w:val="00214B90"/>
    <w:rsid w:val="00214B9F"/>
    <w:rsid w:val="0021512C"/>
    <w:rsid w:val="002152F0"/>
    <w:rsid w:val="00215610"/>
    <w:rsid w:val="00215743"/>
    <w:rsid w:val="00215863"/>
    <w:rsid w:val="00215C6E"/>
    <w:rsid w:val="00215E77"/>
    <w:rsid w:val="00216125"/>
    <w:rsid w:val="002161B4"/>
    <w:rsid w:val="0021635C"/>
    <w:rsid w:val="002164D6"/>
    <w:rsid w:val="00216740"/>
    <w:rsid w:val="002169D2"/>
    <w:rsid w:val="00216BF3"/>
    <w:rsid w:val="00216F74"/>
    <w:rsid w:val="00217034"/>
    <w:rsid w:val="0021708D"/>
    <w:rsid w:val="002175F8"/>
    <w:rsid w:val="00217AEF"/>
    <w:rsid w:val="00217D23"/>
    <w:rsid w:val="00217FD1"/>
    <w:rsid w:val="0022033B"/>
    <w:rsid w:val="002203D9"/>
    <w:rsid w:val="0022071F"/>
    <w:rsid w:val="00220938"/>
    <w:rsid w:val="00220A78"/>
    <w:rsid w:val="00220AB9"/>
    <w:rsid w:val="0022181F"/>
    <w:rsid w:val="00221870"/>
    <w:rsid w:val="00221A7A"/>
    <w:rsid w:val="00222143"/>
    <w:rsid w:val="00222425"/>
    <w:rsid w:val="0022282D"/>
    <w:rsid w:val="00222877"/>
    <w:rsid w:val="002228D8"/>
    <w:rsid w:val="00222B1A"/>
    <w:rsid w:val="0022312C"/>
    <w:rsid w:val="00223D16"/>
    <w:rsid w:val="00224795"/>
    <w:rsid w:val="0022481F"/>
    <w:rsid w:val="002248BD"/>
    <w:rsid w:val="00224A43"/>
    <w:rsid w:val="00224A4E"/>
    <w:rsid w:val="00224C34"/>
    <w:rsid w:val="00225654"/>
    <w:rsid w:val="002257D3"/>
    <w:rsid w:val="002257F9"/>
    <w:rsid w:val="00225B43"/>
    <w:rsid w:val="00225B67"/>
    <w:rsid w:val="00226174"/>
    <w:rsid w:val="002263A7"/>
    <w:rsid w:val="002263DD"/>
    <w:rsid w:val="00226462"/>
    <w:rsid w:val="002274E5"/>
    <w:rsid w:val="00227523"/>
    <w:rsid w:val="0022756A"/>
    <w:rsid w:val="00227764"/>
    <w:rsid w:val="002278B0"/>
    <w:rsid w:val="00227F87"/>
    <w:rsid w:val="002301A8"/>
    <w:rsid w:val="002302CD"/>
    <w:rsid w:val="00230550"/>
    <w:rsid w:val="00230559"/>
    <w:rsid w:val="0023083E"/>
    <w:rsid w:val="00230A71"/>
    <w:rsid w:val="00231043"/>
    <w:rsid w:val="00231559"/>
    <w:rsid w:val="002315E9"/>
    <w:rsid w:val="00231830"/>
    <w:rsid w:val="002318A8"/>
    <w:rsid w:val="002318CB"/>
    <w:rsid w:val="00231E7F"/>
    <w:rsid w:val="002320ED"/>
    <w:rsid w:val="002323DA"/>
    <w:rsid w:val="002327BF"/>
    <w:rsid w:val="00232A21"/>
    <w:rsid w:val="00233017"/>
    <w:rsid w:val="002330B1"/>
    <w:rsid w:val="002333E7"/>
    <w:rsid w:val="00233741"/>
    <w:rsid w:val="00233914"/>
    <w:rsid w:val="00233AC2"/>
    <w:rsid w:val="00233B16"/>
    <w:rsid w:val="0023488F"/>
    <w:rsid w:val="00234908"/>
    <w:rsid w:val="00234AAB"/>
    <w:rsid w:val="00234BAC"/>
    <w:rsid w:val="00234D91"/>
    <w:rsid w:val="002353B1"/>
    <w:rsid w:val="002354EB"/>
    <w:rsid w:val="002355C5"/>
    <w:rsid w:val="00236709"/>
    <w:rsid w:val="0023689A"/>
    <w:rsid w:val="002368C6"/>
    <w:rsid w:val="0023696F"/>
    <w:rsid w:val="002369B0"/>
    <w:rsid w:val="00236D0E"/>
    <w:rsid w:val="002370C1"/>
    <w:rsid w:val="00237217"/>
    <w:rsid w:val="002372D2"/>
    <w:rsid w:val="0023741C"/>
    <w:rsid w:val="00237873"/>
    <w:rsid w:val="002379C1"/>
    <w:rsid w:val="00237B3A"/>
    <w:rsid w:val="00237E52"/>
    <w:rsid w:val="00237EA5"/>
    <w:rsid w:val="00237FA6"/>
    <w:rsid w:val="00240394"/>
    <w:rsid w:val="0024048D"/>
    <w:rsid w:val="002407F4"/>
    <w:rsid w:val="0024082B"/>
    <w:rsid w:val="00240D3A"/>
    <w:rsid w:val="00240DFA"/>
    <w:rsid w:val="002413BC"/>
    <w:rsid w:val="0024150A"/>
    <w:rsid w:val="002417FF"/>
    <w:rsid w:val="00241D30"/>
    <w:rsid w:val="00242282"/>
    <w:rsid w:val="00242BDB"/>
    <w:rsid w:val="00242FE9"/>
    <w:rsid w:val="0024301B"/>
    <w:rsid w:val="00243434"/>
    <w:rsid w:val="00243453"/>
    <w:rsid w:val="00243BB7"/>
    <w:rsid w:val="002440C0"/>
    <w:rsid w:val="00244117"/>
    <w:rsid w:val="00244316"/>
    <w:rsid w:val="0024434D"/>
    <w:rsid w:val="0024450D"/>
    <w:rsid w:val="002448A9"/>
    <w:rsid w:val="00244AC5"/>
    <w:rsid w:val="00244CEA"/>
    <w:rsid w:val="00244F70"/>
    <w:rsid w:val="00244F86"/>
    <w:rsid w:val="002450CC"/>
    <w:rsid w:val="002452DE"/>
    <w:rsid w:val="002457CC"/>
    <w:rsid w:val="00245A7B"/>
    <w:rsid w:val="00245AF9"/>
    <w:rsid w:val="00245B38"/>
    <w:rsid w:val="00245D4E"/>
    <w:rsid w:val="00246414"/>
    <w:rsid w:val="00246473"/>
    <w:rsid w:val="002465EF"/>
    <w:rsid w:val="0024694F"/>
    <w:rsid w:val="00246E25"/>
    <w:rsid w:val="00246E90"/>
    <w:rsid w:val="00247279"/>
    <w:rsid w:val="00247578"/>
    <w:rsid w:val="00247694"/>
    <w:rsid w:val="00247938"/>
    <w:rsid w:val="00247D05"/>
    <w:rsid w:val="00247D3F"/>
    <w:rsid w:val="00247D4C"/>
    <w:rsid w:val="0025090B"/>
    <w:rsid w:val="00250C8F"/>
    <w:rsid w:val="00251A23"/>
    <w:rsid w:val="00251A5A"/>
    <w:rsid w:val="00251E73"/>
    <w:rsid w:val="00252199"/>
    <w:rsid w:val="0025221D"/>
    <w:rsid w:val="002525C2"/>
    <w:rsid w:val="002529A1"/>
    <w:rsid w:val="00252A96"/>
    <w:rsid w:val="00252C4D"/>
    <w:rsid w:val="00252F0B"/>
    <w:rsid w:val="00253446"/>
    <w:rsid w:val="0025349F"/>
    <w:rsid w:val="002535BB"/>
    <w:rsid w:val="00253618"/>
    <w:rsid w:val="00253AA4"/>
    <w:rsid w:val="0025400E"/>
    <w:rsid w:val="002541AB"/>
    <w:rsid w:val="00254200"/>
    <w:rsid w:val="002545AD"/>
    <w:rsid w:val="002548BC"/>
    <w:rsid w:val="002548E4"/>
    <w:rsid w:val="00254CEE"/>
    <w:rsid w:val="00254D11"/>
    <w:rsid w:val="00254D29"/>
    <w:rsid w:val="00254DCF"/>
    <w:rsid w:val="00254DDA"/>
    <w:rsid w:val="002550A2"/>
    <w:rsid w:val="00255105"/>
    <w:rsid w:val="00255208"/>
    <w:rsid w:val="0025541C"/>
    <w:rsid w:val="0025578F"/>
    <w:rsid w:val="0025594A"/>
    <w:rsid w:val="00255D2D"/>
    <w:rsid w:val="00256323"/>
    <w:rsid w:val="00256483"/>
    <w:rsid w:val="00256589"/>
    <w:rsid w:val="0025661A"/>
    <w:rsid w:val="00256704"/>
    <w:rsid w:val="002567AF"/>
    <w:rsid w:val="00256A17"/>
    <w:rsid w:val="00256A65"/>
    <w:rsid w:val="00256AD3"/>
    <w:rsid w:val="00256D46"/>
    <w:rsid w:val="00256E9E"/>
    <w:rsid w:val="0025700A"/>
    <w:rsid w:val="002578C1"/>
    <w:rsid w:val="00257B4E"/>
    <w:rsid w:val="00257C81"/>
    <w:rsid w:val="00260053"/>
    <w:rsid w:val="0026025B"/>
    <w:rsid w:val="002603FB"/>
    <w:rsid w:val="00260643"/>
    <w:rsid w:val="00260725"/>
    <w:rsid w:val="00260CE1"/>
    <w:rsid w:val="00260D35"/>
    <w:rsid w:val="00260EC5"/>
    <w:rsid w:val="00260F28"/>
    <w:rsid w:val="00261239"/>
    <w:rsid w:val="00261254"/>
    <w:rsid w:val="00261306"/>
    <w:rsid w:val="0026133D"/>
    <w:rsid w:val="00261D1C"/>
    <w:rsid w:val="00261EDA"/>
    <w:rsid w:val="00261F33"/>
    <w:rsid w:val="002624F8"/>
    <w:rsid w:val="00262B1D"/>
    <w:rsid w:val="00262C1E"/>
    <w:rsid w:val="00262C3E"/>
    <w:rsid w:val="00262CDA"/>
    <w:rsid w:val="00262E7A"/>
    <w:rsid w:val="00262F56"/>
    <w:rsid w:val="002630E0"/>
    <w:rsid w:val="0026345E"/>
    <w:rsid w:val="00263583"/>
    <w:rsid w:val="00263A33"/>
    <w:rsid w:val="00263A3D"/>
    <w:rsid w:val="00263AC6"/>
    <w:rsid w:val="002642C6"/>
    <w:rsid w:val="002644DD"/>
    <w:rsid w:val="0026459C"/>
    <w:rsid w:val="00264891"/>
    <w:rsid w:val="00264E62"/>
    <w:rsid w:val="00264F2B"/>
    <w:rsid w:val="00265295"/>
    <w:rsid w:val="00265376"/>
    <w:rsid w:val="002653CF"/>
    <w:rsid w:val="0026558C"/>
    <w:rsid w:val="002657DA"/>
    <w:rsid w:val="00265806"/>
    <w:rsid w:val="00265A64"/>
    <w:rsid w:val="00265F4F"/>
    <w:rsid w:val="00266062"/>
    <w:rsid w:val="00266124"/>
    <w:rsid w:val="002662A9"/>
    <w:rsid w:val="002662D5"/>
    <w:rsid w:val="0026637F"/>
    <w:rsid w:val="002663A7"/>
    <w:rsid w:val="0026693A"/>
    <w:rsid w:val="002669E7"/>
    <w:rsid w:val="00266A3F"/>
    <w:rsid w:val="00266AEE"/>
    <w:rsid w:val="00266C1F"/>
    <w:rsid w:val="00266DB6"/>
    <w:rsid w:val="00266EE5"/>
    <w:rsid w:val="0026705F"/>
    <w:rsid w:val="002673F1"/>
    <w:rsid w:val="00267931"/>
    <w:rsid w:val="00267B4A"/>
    <w:rsid w:val="00267C8F"/>
    <w:rsid w:val="00267DCD"/>
    <w:rsid w:val="0027008F"/>
    <w:rsid w:val="0027009A"/>
    <w:rsid w:val="00270200"/>
    <w:rsid w:val="00270353"/>
    <w:rsid w:val="002705BC"/>
    <w:rsid w:val="00270603"/>
    <w:rsid w:val="0027066C"/>
    <w:rsid w:val="0027085A"/>
    <w:rsid w:val="00270A75"/>
    <w:rsid w:val="00270DED"/>
    <w:rsid w:val="00270E0E"/>
    <w:rsid w:val="002714A6"/>
    <w:rsid w:val="002716AD"/>
    <w:rsid w:val="00271B1E"/>
    <w:rsid w:val="00271C14"/>
    <w:rsid w:val="00271C90"/>
    <w:rsid w:val="00271DB8"/>
    <w:rsid w:val="00271FDA"/>
    <w:rsid w:val="002721A1"/>
    <w:rsid w:val="002723C8"/>
    <w:rsid w:val="0027243E"/>
    <w:rsid w:val="00272579"/>
    <w:rsid w:val="002725FE"/>
    <w:rsid w:val="00272C78"/>
    <w:rsid w:val="00272D40"/>
    <w:rsid w:val="00272DE8"/>
    <w:rsid w:val="002730ED"/>
    <w:rsid w:val="00273130"/>
    <w:rsid w:val="002733C9"/>
    <w:rsid w:val="002734A4"/>
    <w:rsid w:val="00273534"/>
    <w:rsid w:val="00273642"/>
    <w:rsid w:val="0027365F"/>
    <w:rsid w:val="002736C7"/>
    <w:rsid w:val="00273850"/>
    <w:rsid w:val="00273D1C"/>
    <w:rsid w:val="00273DCA"/>
    <w:rsid w:val="00273E30"/>
    <w:rsid w:val="00274117"/>
    <w:rsid w:val="0027449E"/>
    <w:rsid w:val="0027485B"/>
    <w:rsid w:val="00274938"/>
    <w:rsid w:val="00274CDA"/>
    <w:rsid w:val="00274D48"/>
    <w:rsid w:val="00274E72"/>
    <w:rsid w:val="0027522E"/>
    <w:rsid w:val="002757A3"/>
    <w:rsid w:val="002757C5"/>
    <w:rsid w:val="002758C2"/>
    <w:rsid w:val="002760FA"/>
    <w:rsid w:val="0027613B"/>
    <w:rsid w:val="00276352"/>
    <w:rsid w:val="00276393"/>
    <w:rsid w:val="00276553"/>
    <w:rsid w:val="0027678C"/>
    <w:rsid w:val="002767A6"/>
    <w:rsid w:val="00276884"/>
    <w:rsid w:val="00276E9E"/>
    <w:rsid w:val="002772E9"/>
    <w:rsid w:val="00277DC1"/>
    <w:rsid w:val="00280117"/>
    <w:rsid w:val="0028054F"/>
    <w:rsid w:val="00280CE8"/>
    <w:rsid w:val="00280D96"/>
    <w:rsid w:val="00280FC2"/>
    <w:rsid w:val="002811ED"/>
    <w:rsid w:val="002813B9"/>
    <w:rsid w:val="0028197E"/>
    <w:rsid w:val="002819E3"/>
    <w:rsid w:val="00281BD5"/>
    <w:rsid w:val="00281E4A"/>
    <w:rsid w:val="00281E91"/>
    <w:rsid w:val="00281FB3"/>
    <w:rsid w:val="00281FE8"/>
    <w:rsid w:val="00282609"/>
    <w:rsid w:val="002827D5"/>
    <w:rsid w:val="002829EC"/>
    <w:rsid w:val="002833D1"/>
    <w:rsid w:val="002834EC"/>
    <w:rsid w:val="0028386C"/>
    <w:rsid w:val="00283CC6"/>
    <w:rsid w:val="00284079"/>
    <w:rsid w:val="00284CAC"/>
    <w:rsid w:val="00284CDA"/>
    <w:rsid w:val="00284CF2"/>
    <w:rsid w:val="00284D2E"/>
    <w:rsid w:val="00284DFA"/>
    <w:rsid w:val="00284FB8"/>
    <w:rsid w:val="00285840"/>
    <w:rsid w:val="00285AA6"/>
    <w:rsid w:val="00285BDB"/>
    <w:rsid w:val="00285BF6"/>
    <w:rsid w:val="00285DB7"/>
    <w:rsid w:val="00285DD5"/>
    <w:rsid w:val="00285F5A"/>
    <w:rsid w:val="002861FF"/>
    <w:rsid w:val="0028625D"/>
    <w:rsid w:val="00286544"/>
    <w:rsid w:val="00286705"/>
    <w:rsid w:val="00286B18"/>
    <w:rsid w:val="00286BB9"/>
    <w:rsid w:val="00286F2C"/>
    <w:rsid w:val="0028711C"/>
    <w:rsid w:val="00287176"/>
    <w:rsid w:val="00287402"/>
    <w:rsid w:val="00287464"/>
    <w:rsid w:val="00287738"/>
    <w:rsid w:val="0028778A"/>
    <w:rsid w:val="002877F7"/>
    <w:rsid w:val="00287AE9"/>
    <w:rsid w:val="00287BD2"/>
    <w:rsid w:val="00287CFC"/>
    <w:rsid w:val="00287EB7"/>
    <w:rsid w:val="0028B029"/>
    <w:rsid w:val="00290157"/>
    <w:rsid w:val="002901F5"/>
    <w:rsid w:val="002904C0"/>
    <w:rsid w:val="00290819"/>
    <w:rsid w:val="0029099D"/>
    <w:rsid w:val="00290D1C"/>
    <w:rsid w:val="00290D83"/>
    <w:rsid w:val="00290DD7"/>
    <w:rsid w:val="00290FB8"/>
    <w:rsid w:val="00291103"/>
    <w:rsid w:val="00291585"/>
    <w:rsid w:val="00291875"/>
    <w:rsid w:val="0029208B"/>
    <w:rsid w:val="00292201"/>
    <w:rsid w:val="00293340"/>
    <w:rsid w:val="002936CB"/>
    <w:rsid w:val="00293900"/>
    <w:rsid w:val="00294261"/>
    <w:rsid w:val="002943AA"/>
    <w:rsid w:val="00294420"/>
    <w:rsid w:val="00294B0B"/>
    <w:rsid w:val="00295814"/>
    <w:rsid w:val="002958C6"/>
    <w:rsid w:val="0029595C"/>
    <w:rsid w:val="00295BF5"/>
    <w:rsid w:val="00295E74"/>
    <w:rsid w:val="0029643F"/>
    <w:rsid w:val="00296513"/>
    <w:rsid w:val="002965CF"/>
    <w:rsid w:val="0029667E"/>
    <w:rsid w:val="002968AD"/>
    <w:rsid w:val="0029699E"/>
    <w:rsid w:val="00296B7A"/>
    <w:rsid w:val="00296B8D"/>
    <w:rsid w:val="00296C6E"/>
    <w:rsid w:val="00296D39"/>
    <w:rsid w:val="00296F5C"/>
    <w:rsid w:val="002977E6"/>
    <w:rsid w:val="00297BBA"/>
    <w:rsid w:val="00297C53"/>
    <w:rsid w:val="00297CF7"/>
    <w:rsid w:val="00297D21"/>
    <w:rsid w:val="00297DD1"/>
    <w:rsid w:val="002A02DD"/>
    <w:rsid w:val="002A048E"/>
    <w:rsid w:val="002A0633"/>
    <w:rsid w:val="002A08A2"/>
    <w:rsid w:val="002A08BF"/>
    <w:rsid w:val="002A0A3D"/>
    <w:rsid w:val="002A0BCD"/>
    <w:rsid w:val="002A0C67"/>
    <w:rsid w:val="002A0DBE"/>
    <w:rsid w:val="002A10AA"/>
    <w:rsid w:val="002A1841"/>
    <w:rsid w:val="002A19CA"/>
    <w:rsid w:val="002A1BEC"/>
    <w:rsid w:val="002A1C20"/>
    <w:rsid w:val="002A1CA8"/>
    <w:rsid w:val="002A1E05"/>
    <w:rsid w:val="002A1F7B"/>
    <w:rsid w:val="002A2028"/>
    <w:rsid w:val="002A25B9"/>
    <w:rsid w:val="002A2643"/>
    <w:rsid w:val="002A26E0"/>
    <w:rsid w:val="002A29B8"/>
    <w:rsid w:val="002A2B66"/>
    <w:rsid w:val="002A2C7A"/>
    <w:rsid w:val="002A3336"/>
    <w:rsid w:val="002A3628"/>
    <w:rsid w:val="002A3764"/>
    <w:rsid w:val="002A3B0C"/>
    <w:rsid w:val="002A3C62"/>
    <w:rsid w:val="002A3D34"/>
    <w:rsid w:val="002A3D54"/>
    <w:rsid w:val="002A3DFD"/>
    <w:rsid w:val="002A418E"/>
    <w:rsid w:val="002A44A5"/>
    <w:rsid w:val="002A472D"/>
    <w:rsid w:val="002A48E9"/>
    <w:rsid w:val="002A48ED"/>
    <w:rsid w:val="002A4CD0"/>
    <w:rsid w:val="002A4F34"/>
    <w:rsid w:val="002A4F57"/>
    <w:rsid w:val="002A5564"/>
    <w:rsid w:val="002A5ACD"/>
    <w:rsid w:val="002A6C13"/>
    <w:rsid w:val="002A7089"/>
    <w:rsid w:val="002A71DF"/>
    <w:rsid w:val="002A7514"/>
    <w:rsid w:val="002A7571"/>
    <w:rsid w:val="002A7DFA"/>
    <w:rsid w:val="002A7E75"/>
    <w:rsid w:val="002B02C7"/>
    <w:rsid w:val="002B045E"/>
    <w:rsid w:val="002B04E3"/>
    <w:rsid w:val="002B054E"/>
    <w:rsid w:val="002B0B34"/>
    <w:rsid w:val="002B0C1B"/>
    <w:rsid w:val="002B0FFF"/>
    <w:rsid w:val="002B17B1"/>
    <w:rsid w:val="002B19DC"/>
    <w:rsid w:val="002B2556"/>
    <w:rsid w:val="002B2704"/>
    <w:rsid w:val="002B28B7"/>
    <w:rsid w:val="002B2D17"/>
    <w:rsid w:val="002B2E5D"/>
    <w:rsid w:val="002B2F63"/>
    <w:rsid w:val="002B2F85"/>
    <w:rsid w:val="002B31D1"/>
    <w:rsid w:val="002B385C"/>
    <w:rsid w:val="002B3A27"/>
    <w:rsid w:val="002B3C01"/>
    <w:rsid w:val="002B3CAF"/>
    <w:rsid w:val="002B48B1"/>
    <w:rsid w:val="002B4A31"/>
    <w:rsid w:val="002B4B7F"/>
    <w:rsid w:val="002B4E84"/>
    <w:rsid w:val="002B5259"/>
    <w:rsid w:val="002B53C4"/>
    <w:rsid w:val="002B5B54"/>
    <w:rsid w:val="002B655A"/>
    <w:rsid w:val="002B65FB"/>
    <w:rsid w:val="002B672B"/>
    <w:rsid w:val="002B6832"/>
    <w:rsid w:val="002B6AE2"/>
    <w:rsid w:val="002B6B86"/>
    <w:rsid w:val="002B6C11"/>
    <w:rsid w:val="002B6D0D"/>
    <w:rsid w:val="002B72A8"/>
    <w:rsid w:val="002B7654"/>
    <w:rsid w:val="002B77EE"/>
    <w:rsid w:val="002B7B91"/>
    <w:rsid w:val="002B7FD9"/>
    <w:rsid w:val="002B7FE2"/>
    <w:rsid w:val="002C0302"/>
    <w:rsid w:val="002C0348"/>
    <w:rsid w:val="002C0617"/>
    <w:rsid w:val="002C074D"/>
    <w:rsid w:val="002C08D0"/>
    <w:rsid w:val="002C0AF3"/>
    <w:rsid w:val="002C0B98"/>
    <w:rsid w:val="002C0F7D"/>
    <w:rsid w:val="002C123D"/>
    <w:rsid w:val="002C1294"/>
    <w:rsid w:val="002C12D2"/>
    <w:rsid w:val="002C15A8"/>
    <w:rsid w:val="002C185A"/>
    <w:rsid w:val="002C211B"/>
    <w:rsid w:val="002C2238"/>
    <w:rsid w:val="002C25DF"/>
    <w:rsid w:val="002C27F4"/>
    <w:rsid w:val="002C2936"/>
    <w:rsid w:val="002C2B36"/>
    <w:rsid w:val="002C30F7"/>
    <w:rsid w:val="002C329E"/>
    <w:rsid w:val="002C3444"/>
    <w:rsid w:val="002C391C"/>
    <w:rsid w:val="002C40A2"/>
    <w:rsid w:val="002C44E3"/>
    <w:rsid w:val="002C462C"/>
    <w:rsid w:val="002C46F0"/>
    <w:rsid w:val="002C476C"/>
    <w:rsid w:val="002C483F"/>
    <w:rsid w:val="002C4870"/>
    <w:rsid w:val="002C48F5"/>
    <w:rsid w:val="002C491B"/>
    <w:rsid w:val="002C4C16"/>
    <w:rsid w:val="002C4CB6"/>
    <w:rsid w:val="002C4FCE"/>
    <w:rsid w:val="002C5347"/>
    <w:rsid w:val="002C56EF"/>
    <w:rsid w:val="002C5A60"/>
    <w:rsid w:val="002C6815"/>
    <w:rsid w:val="002C6911"/>
    <w:rsid w:val="002C6A8D"/>
    <w:rsid w:val="002C6C5A"/>
    <w:rsid w:val="002C6C8C"/>
    <w:rsid w:val="002C6D20"/>
    <w:rsid w:val="002C7319"/>
    <w:rsid w:val="002C754F"/>
    <w:rsid w:val="002C7669"/>
    <w:rsid w:val="002C782E"/>
    <w:rsid w:val="002C7832"/>
    <w:rsid w:val="002C78F4"/>
    <w:rsid w:val="002C7C94"/>
    <w:rsid w:val="002C7DBA"/>
    <w:rsid w:val="002C7DF0"/>
    <w:rsid w:val="002D037A"/>
    <w:rsid w:val="002D0697"/>
    <w:rsid w:val="002D0CCD"/>
    <w:rsid w:val="002D0E63"/>
    <w:rsid w:val="002D1A50"/>
    <w:rsid w:val="002D1D18"/>
    <w:rsid w:val="002D1FB4"/>
    <w:rsid w:val="002D1FBF"/>
    <w:rsid w:val="002D2755"/>
    <w:rsid w:val="002D2A45"/>
    <w:rsid w:val="002D2A56"/>
    <w:rsid w:val="002D2C76"/>
    <w:rsid w:val="002D300C"/>
    <w:rsid w:val="002D30E5"/>
    <w:rsid w:val="002D3CAC"/>
    <w:rsid w:val="002D3D31"/>
    <w:rsid w:val="002D4130"/>
    <w:rsid w:val="002D4322"/>
    <w:rsid w:val="002D4375"/>
    <w:rsid w:val="002D4AAF"/>
    <w:rsid w:val="002D4EDC"/>
    <w:rsid w:val="002D4F7F"/>
    <w:rsid w:val="002D5853"/>
    <w:rsid w:val="002D6288"/>
    <w:rsid w:val="002D62F3"/>
    <w:rsid w:val="002D62F8"/>
    <w:rsid w:val="002D6436"/>
    <w:rsid w:val="002D6506"/>
    <w:rsid w:val="002D65EE"/>
    <w:rsid w:val="002D6670"/>
    <w:rsid w:val="002D6CFF"/>
    <w:rsid w:val="002D6E99"/>
    <w:rsid w:val="002D705D"/>
    <w:rsid w:val="002D7360"/>
    <w:rsid w:val="002D778C"/>
    <w:rsid w:val="002D7A5B"/>
    <w:rsid w:val="002D7A92"/>
    <w:rsid w:val="002E0272"/>
    <w:rsid w:val="002E0461"/>
    <w:rsid w:val="002E052B"/>
    <w:rsid w:val="002E0573"/>
    <w:rsid w:val="002E063B"/>
    <w:rsid w:val="002E0697"/>
    <w:rsid w:val="002E0B3C"/>
    <w:rsid w:val="002E0FD1"/>
    <w:rsid w:val="002E1141"/>
    <w:rsid w:val="002E128D"/>
    <w:rsid w:val="002E12D0"/>
    <w:rsid w:val="002E13D7"/>
    <w:rsid w:val="002E1710"/>
    <w:rsid w:val="002E1868"/>
    <w:rsid w:val="002E1936"/>
    <w:rsid w:val="002E1B91"/>
    <w:rsid w:val="002E1FB0"/>
    <w:rsid w:val="002E2384"/>
    <w:rsid w:val="002E2C77"/>
    <w:rsid w:val="002E2F4D"/>
    <w:rsid w:val="002E33D5"/>
    <w:rsid w:val="002E3890"/>
    <w:rsid w:val="002E3CCD"/>
    <w:rsid w:val="002E4246"/>
    <w:rsid w:val="002E45FF"/>
    <w:rsid w:val="002E462F"/>
    <w:rsid w:val="002E47BF"/>
    <w:rsid w:val="002E4BA9"/>
    <w:rsid w:val="002E4FAF"/>
    <w:rsid w:val="002E51D9"/>
    <w:rsid w:val="002E5201"/>
    <w:rsid w:val="002E563B"/>
    <w:rsid w:val="002E586D"/>
    <w:rsid w:val="002E62B8"/>
    <w:rsid w:val="002E62D0"/>
    <w:rsid w:val="002E64B7"/>
    <w:rsid w:val="002E67F4"/>
    <w:rsid w:val="002E6872"/>
    <w:rsid w:val="002E6BAC"/>
    <w:rsid w:val="002E6FD6"/>
    <w:rsid w:val="002E7156"/>
    <w:rsid w:val="002E7263"/>
    <w:rsid w:val="002E784B"/>
    <w:rsid w:val="002E7B0D"/>
    <w:rsid w:val="002F0058"/>
    <w:rsid w:val="002F0134"/>
    <w:rsid w:val="002F034D"/>
    <w:rsid w:val="002F0561"/>
    <w:rsid w:val="002F146E"/>
    <w:rsid w:val="002F14B5"/>
    <w:rsid w:val="002F169B"/>
    <w:rsid w:val="002F1EA1"/>
    <w:rsid w:val="002F25CA"/>
    <w:rsid w:val="002F25E0"/>
    <w:rsid w:val="002F2608"/>
    <w:rsid w:val="002F2641"/>
    <w:rsid w:val="002F2B21"/>
    <w:rsid w:val="002F2D16"/>
    <w:rsid w:val="002F2DAF"/>
    <w:rsid w:val="002F32A6"/>
    <w:rsid w:val="002F32EB"/>
    <w:rsid w:val="002F3C21"/>
    <w:rsid w:val="002F3DA9"/>
    <w:rsid w:val="002F3DAA"/>
    <w:rsid w:val="002F4111"/>
    <w:rsid w:val="002F42E5"/>
    <w:rsid w:val="002F4506"/>
    <w:rsid w:val="002F4F8E"/>
    <w:rsid w:val="002F5332"/>
    <w:rsid w:val="002F5637"/>
    <w:rsid w:val="002F57FC"/>
    <w:rsid w:val="002F5858"/>
    <w:rsid w:val="002F589A"/>
    <w:rsid w:val="002F58A7"/>
    <w:rsid w:val="002F5E12"/>
    <w:rsid w:val="002F6D21"/>
    <w:rsid w:val="002F7507"/>
    <w:rsid w:val="002F77A3"/>
    <w:rsid w:val="002F77AE"/>
    <w:rsid w:val="002F79B0"/>
    <w:rsid w:val="002F7BD6"/>
    <w:rsid w:val="002F7C30"/>
    <w:rsid w:val="002F7C9F"/>
    <w:rsid w:val="002F7E0D"/>
    <w:rsid w:val="00300311"/>
    <w:rsid w:val="00300343"/>
    <w:rsid w:val="0030081F"/>
    <w:rsid w:val="00300AF6"/>
    <w:rsid w:val="00300DC0"/>
    <w:rsid w:val="003010E6"/>
    <w:rsid w:val="003013A4"/>
    <w:rsid w:val="00301C7E"/>
    <w:rsid w:val="0030211C"/>
    <w:rsid w:val="003024BB"/>
    <w:rsid w:val="003024C1"/>
    <w:rsid w:val="00302A83"/>
    <w:rsid w:val="00302C06"/>
    <w:rsid w:val="00302C4E"/>
    <w:rsid w:val="00302FE0"/>
    <w:rsid w:val="00302FFB"/>
    <w:rsid w:val="00303061"/>
    <w:rsid w:val="0030323B"/>
    <w:rsid w:val="00303340"/>
    <w:rsid w:val="0030349F"/>
    <w:rsid w:val="003034B3"/>
    <w:rsid w:val="00303865"/>
    <w:rsid w:val="003039B7"/>
    <w:rsid w:val="003039D2"/>
    <w:rsid w:val="00303D03"/>
    <w:rsid w:val="0030423C"/>
    <w:rsid w:val="00304555"/>
    <w:rsid w:val="003045F7"/>
    <w:rsid w:val="00304693"/>
    <w:rsid w:val="0030483B"/>
    <w:rsid w:val="00304D31"/>
    <w:rsid w:val="0030544C"/>
    <w:rsid w:val="0030547E"/>
    <w:rsid w:val="003056ED"/>
    <w:rsid w:val="00305D1F"/>
    <w:rsid w:val="003062BD"/>
    <w:rsid w:val="003062EF"/>
    <w:rsid w:val="00306E3A"/>
    <w:rsid w:val="00307140"/>
    <w:rsid w:val="003074CE"/>
    <w:rsid w:val="0030779F"/>
    <w:rsid w:val="00307810"/>
    <w:rsid w:val="00307AA0"/>
    <w:rsid w:val="00307DC1"/>
    <w:rsid w:val="00307F09"/>
    <w:rsid w:val="00307F28"/>
    <w:rsid w:val="003100B0"/>
    <w:rsid w:val="003109C2"/>
    <w:rsid w:val="00310E18"/>
    <w:rsid w:val="00310E95"/>
    <w:rsid w:val="00311449"/>
    <w:rsid w:val="00311764"/>
    <w:rsid w:val="00311869"/>
    <w:rsid w:val="00311B69"/>
    <w:rsid w:val="00311C62"/>
    <w:rsid w:val="003122AA"/>
    <w:rsid w:val="003123A6"/>
    <w:rsid w:val="003124B2"/>
    <w:rsid w:val="003126FF"/>
    <w:rsid w:val="00312889"/>
    <w:rsid w:val="00312953"/>
    <w:rsid w:val="00312BDA"/>
    <w:rsid w:val="00312C20"/>
    <w:rsid w:val="00312C7F"/>
    <w:rsid w:val="00312E5F"/>
    <w:rsid w:val="00312EA0"/>
    <w:rsid w:val="00313107"/>
    <w:rsid w:val="00313D77"/>
    <w:rsid w:val="00313F63"/>
    <w:rsid w:val="003142BB"/>
    <w:rsid w:val="003144CC"/>
    <w:rsid w:val="00314A35"/>
    <w:rsid w:val="003150B9"/>
    <w:rsid w:val="00315204"/>
    <w:rsid w:val="0031526E"/>
    <w:rsid w:val="00315919"/>
    <w:rsid w:val="00315B9E"/>
    <w:rsid w:val="00316242"/>
    <w:rsid w:val="003163DA"/>
    <w:rsid w:val="00316774"/>
    <w:rsid w:val="00316790"/>
    <w:rsid w:val="003167B0"/>
    <w:rsid w:val="00316860"/>
    <w:rsid w:val="00316D03"/>
    <w:rsid w:val="00316ED8"/>
    <w:rsid w:val="0031736E"/>
    <w:rsid w:val="0031746D"/>
    <w:rsid w:val="00317CB3"/>
    <w:rsid w:val="003201AB"/>
    <w:rsid w:val="003201D8"/>
    <w:rsid w:val="00320251"/>
    <w:rsid w:val="003204D7"/>
    <w:rsid w:val="00320537"/>
    <w:rsid w:val="00320C23"/>
    <w:rsid w:val="00320C58"/>
    <w:rsid w:val="00320FE3"/>
    <w:rsid w:val="00321288"/>
    <w:rsid w:val="0032175D"/>
    <w:rsid w:val="00321C42"/>
    <w:rsid w:val="00321EAF"/>
    <w:rsid w:val="003223A3"/>
    <w:rsid w:val="0032253D"/>
    <w:rsid w:val="0032275B"/>
    <w:rsid w:val="0032406C"/>
    <w:rsid w:val="00324167"/>
    <w:rsid w:val="003244A4"/>
    <w:rsid w:val="00324536"/>
    <w:rsid w:val="00324686"/>
    <w:rsid w:val="00324827"/>
    <w:rsid w:val="0032505E"/>
    <w:rsid w:val="00325125"/>
    <w:rsid w:val="00325255"/>
    <w:rsid w:val="00325471"/>
    <w:rsid w:val="003256E3"/>
    <w:rsid w:val="00325805"/>
    <w:rsid w:val="00325BD0"/>
    <w:rsid w:val="00325BE3"/>
    <w:rsid w:val="00325F66"/>
    <w:rsid w:val="00325FC8"/>
    <w:rsid w:val="003262A3"/>
    <w:rsid w:val="003265AF"/>
    <w:rsid w:val="003268B8"/>
    <w:rsid w:val="00326D95"/>
    <w:rsid w:val="00326F89"/>
    <w:rsid w:val="003271A1"/>
    <w:rsid w:val="00327338"/>
    <w:rsid w:val="0032750C"/>
    <w:rsid w:val="00327B78"/>
    <w:rsid w:val="00327CA8"/>
    <w:rsid w:val="00327F6F"/>
    <w:rsid w:val="00330457"/>
    <w:rsid w:val="0033079F"/>
    <w:rsid w:val="00330E51"/>
    <w:rsid w:val="00331493"/>
    <w:rsid w:val="003314AC"/>
    <w:rsid w:val="00331635"/>
    <w:rsid w:val="00331756"/>
    <w:rsid w:val="00331AC7"/>
    <w:rsid w:val="00331BC2"/>
    <w:rsid w:val="00332077"/>
    <w:rsid w:val="00332208"/>
    <w:rsid w:val="00332998"/>
    <w:rsid w:val="00333033"/>
    <w:rsid w:val="0033305C"/>
    <w:rsid w:val="003336B2"/>
    <w:rsid w:val="00333A89"/>
    <w:rsid w:val="00333ADB"/>
    <w:rsid w:val="00333C66"/>
    <w:rsid w:val="00334255"/>
    <w:rsid w:val="003342EE"/>
    <w:rsid w:val="003345F4"/>
    <w:rsid w:val="00334AFE"/>
    <w:rsid w:val="00334D52"/>
    <w:rsid w:val="00334D9A"/>
    <w:rsid w:val="00334E00"/>
    <w:rsid w:val="00335489"/>
    <w:rsid w:val="00335B27"/>
    <w:rsid w:val="00335E9C"/>
    <w:rsid w:val="00335F02"/>
    <w:rsid w:val="003364AF"/>
    <w:rsid w:val="003366E4"/>
    <w:rsid w:val="00336D0C"/>
    <w:rsid w:val="003371D3"/>
    <w:rsid w:val="003372A3"/>
    <w:rsid w:val="0033742D"/>
    <w:rsid w:val="00337749"/>
    <w:rsid w:val="00340267"/>
    <w:rsid w:val="003404D3"/>
    <w:rsid w:val="00340B41"/>
    <w:rsid w:val="00340C16"/>
    <w:rsid w:val="00340CA9"/>
    <w:rsid w:val="00340D6B"/>
    <w:rsid w:val="00340D7C"/>
    <w:rsid w:val="00341E08"/>
    <w:rsid w:val="00341ED6"/>
    <w:rsid w:val="00342129"/>
    <w:rsid w:val="00342207"/>
    <w:rsid w:val="00342320"/>
    <w:rsid w:val="00342480"/>
    <w:rsid w:val="00343289"/>
    <w:rsid w:val="00343561"/>
    <w:rsid w:val="003437D2"/>
    <w:rsid w:val="00343A29"/>
    <w:rsid w:val="00343B82"/>
    <w:rsid w:val="00343EF4"/>
    <w:rsid w:val="00343F12"/>
    <w:rsid w:val="00343FDE"/>
    <w:rsid w:val="003445A0"/>
    <w:rsid w:val="00344658"/>
    <w:rsid w:val="0034480B"/>
    <w:rsid w:val="0034495C"/>
    <w:rsid w:val="00344C11"/>
    <w:rsid w:val="00344D2B"/>
    <w:rsid w:val="0034508A"/>
    <w:rsid w:val="00345105"/>
    <w:rsid w:val="00345343"/>
    <w:rsid w:val="00345433"/>
    <w:rsid w:val="003454F0"/>
    <w:rsid w:val="003456F7"/>
    <w:rsid w:val="003457A5"/>
    <w:rsid w:val="00346011"/>
    <w:rsid w:val="003466DA"/>
    <w:rsid w:val="00346A3A"/>
    <w:rsid w:val="00346B31"/>
    <w:rsid w:val="00346C25"/>
    <w:rsid w:val="00346E76"/>
    <w:rsid w:val="0034747B"/>
    <w:rsid w:val="003478DA"/>
    <w:rsid w:val="00347AE4"/>
    <w:rsid w:val="00347BB7"/>
    <w:rsid w:val="00347ED6"/>
    <w:rsid w:val="00347FA0"/>
    <w:rsid w:val="00350651"/>
    <w:rsid w:val="003508D7"/>
    <w:rsid w:val="00350A9C"/>
    <w:rsid w:val="00350D6A"/>
    <w:rsid w:val="00350DFB"/>
    <w:rsid w:val="003514B5"/>
    <w:rsid w:val="00351667"/>
    <w:rsid w:val="00351B7B"/>
    <w:rsid w:val="00351EBA"/>
    <w:rsid w:val="0035215B"/>
    <w:rsid w:val="00352D97"/>
    <w:rsid w:val="00352F9A"/>
    <w:rsid w:val="00353097"/>
    <w:rsid w:val="003530DD"/>
    <w:rsid w:val="00353243"/>
    <w:rsid w:val="003535A3"/>
    <w:rsid w:val="003535C7"/>
    <w:rsid w:val="00353641"/>
    <w:rsid w:val="00354539"/>
    <w:rsid w:val="00354655"/>
    <w:rsid w:val="003548E0"/>
    <w:rsid w:val="00354B78"/>
    <w:rsid w:val="00354ED8"/>
    <w:rsid w:val="00354F52"/>
    <w:rsid w:val="0035529D"/>
    <w:rsid w:val="00355870"/>
    <w:rsid w:val="00355AED"/>
    <w:rsid w:val="00355DF2"/>
    <w:rsid w:val="0035609D"/>
    <w:rsid w:val="0035622C"/>
    <w:rsid w:val="0035626F"/>
    <w:rsid w:val="003566F7"/>
    <w:rsid w:val="003571C7"/>
    <w:rsid w:val="0035741D"/>
    <w:rsid w:val="0035765E"/>
    <w:rsid w:val="003576EB"/>
    <w:rsid w:val="003578C8"/>
    <w:rsid w:val="00357B2E"/>
    <w:rsid w:val="00357C88"/>
    <w:rsid w:val="003600B4"/>
    <w:rsid w:val="003600C0"/>
    <w:rsid w:val="00360401"/>
    <w:rsid w:val="00360C4A"/>
    <w:rsid w:val="00360D31"/>
    <w:rsid w:val="00361155"/>
    <w:rsid w:val="00361362"/>
    <w:rsid w:val="00361427"/>
    <w:rsid w:val="003619FA"/>
    <w:rsid w:val="00361A9E"/>
    <w:rsid w:val="00361DEA"/>
    <w:rsid w:val="00362037"/>
    <w:rsid w:val="0036218A"/>
    <w:rsid w:val="003621AE"/>
    <w:rsid w:val="003622E6"/>
    <w:rsid w:val="00362916"/>
    <w:rsid w:val="00362BE2"/>
    <w:rsid w:val="00363084"/>
    <w:rsid w:val="00363173"/>
    <w:rsid w:val="00363446"/>
    <w:rsid w:val="0036347F"/>
    <w:rsid w:val="003638D6"/>
    <w:rsid w:val="003639C8"/>
    <w:rsid w:val="00363B9E"/>
    <w:rsid w:val="00363C14"/>
    <w:rsid w:val="003641D3"/>
    <w:rsid w:val="00364B47"/>
    <w:rsid w:val="00364C67"/>
    <w:rsid w:val="003651E6"/>
    <w:rsid w:val="00365361"/>
    <w:rsid w:val="00365578"/>
    <w:rsid w:val="00365619"/>
    <w:rsid w:val="003656B5"/>
    <w:rsid w:val="00366351"/>
    <w:rsid w:val="00366453"/>
    <w:rsid w:val="00366B25"/>
    <w:rsid w:val="00366D4F"/>
    <w:rsid w:val="003672AD"/>
    <w:rsid w:val="00367565"/>
    <w:rsid w:val="0036757A"/>
    <w:rsid w:val="00367ACB"/>
    <w:rsid w:val="00367C5F"/>
    <w:rsid w:val="00367FC4"/>
    <w:rsid w:val="0037016C"/>
    <w:rsid w:val="0037017D"/>
    <w:rsid w:val="00370A65"/>
    <w:rsid w:val="003710A2"/>
    <w:rsid w:val="003710AE"/>
    <w:rsid w:val="0037144D"/>
    <w:rsid w:val="003718CC"/>
    <w:rsid w:val="003719C1"/>
    <w:rsid w:val="00371BCB"/>
    <w:rsid w:val="00371C64"/>
    <w:rsid w:val="00371F20"/>
    <w:rsid w:val="0037248A"/>
    <w:rsid w:val="003724E6"/>
    <w:rsid w:val="00372818"/>
    <w:rsid w:val="00372877"/>
    <w:rsid w:val="00372F31"/>
    <w:rsid w:val="003734C6"/>
    <w:rsid w:val="00373D09"/>
    <w:rsid w:val="00373D55"/>
    <w:rsid w:val="003740B1"/>
    <w:rsid w:val="00374294"/>
    <w:rsid w:val="003743AA"/>
    <w:rsid w:val="00374760"/>
    <w:rsid w:val="003748A7"/>
    <w:rsid w:val="0037532B"/>
    <w:rsid w:val="0037533C"/>
    <w:rsid w:val="0037588D"/>
    <w:rsid w:val="00375B35"/>
    <w:rsid w:val="00375F15"/>
    <w:rsid w:val="00375FF7"/>
    <w:rsid w:val="00376177"/>
    <w:rsid w:val="003761AB"/>
    <w:rsid w:val="003765A1"/>
    <w:rsid w:val="0037684D"/>
    <w:rsid w:val="00376ABE"/>
    <w:rsid w:val="00376B7E"/>
    <w:rsid w:val="00376D2A"/>
    <w:rsid w:val="00376DA5"/>
    <w:rsid w:val="00377342"/>
    <w:rsid w:val="00377B7A"/>
    <w:rsid w:val="0037C896"/>
    <w:rsid w:val="0038035A"/>
    <w:rsid w:val="003805DF"/>
    <w:rsid w:val="0038065E"/>
    <w:rsid w:val="00380C8A"/>
    <w:rsid w:val="00381422"/>
    <w:rsid w:val="00381773"/>
    <w:rsid w:val="00381A63"/>
    <w:rsid w:val="00381AE0"/>
    <w:rsid w:val="00381C40"/>
    <w:rsid w:val="00381D20"/>
    <w:rsid w:val="00381E76"/>
    <w:rsid w:val="003820F0"/>
    <w:rsid w:val="003824DD"/>
    <w:rsid w:val="0038274D"/>
    <w:rsid w:val="00382A79"/>
    <w:rsid w:val="00382AC7"/>
    <w:rsid w:val="0038317C"/>
    <w:rsid w:val="003833EC"/>
    <w:rsid w:val="0038363B"/>
    <w:rsid w:val="0038379A"/>
    <w:rsid w:val="00384130"/>
    <w:rsid w:val="0038430C"/>
    <w:rsid w:val="00384838"/>
    <w:rsid w:val="00384EED"/>
    <w:rsid w:val="00385FD4"/>
    <w:rsid w:val="0038638C"/>
    <w:rsid w:val="0038694B"/>
    <w:rsid w:val="00386A47"/>
    <w:rsid w:val="00386B27"/>
    <w:rsid w:val="00386BD4"/>
    <w:rsid w:val="00386ECF"/>
    <w:rsid w:val="003878C2"/>
    <w:rsid w:val="00387CA3"/>
    <w:rsid w:val="00390577"/>
    <w:rsid w:val="00390598"/>
    <w:rsid w:val="0039094F"/>
    <w:rsid w:val="003909B1"/>
    <w:rsid w:val="00390B1D"/>
    <w:rsid w:val="00390C5A"/>
    <w:rsid w:val="00391223"/>
    <w:rsid w:val="003913CC"/>
    <w:rsid w:val="003914CE"/>
    <w:rsid w:val="0039165A"/>
    <w:rsid w:val="003916D3"/>
    <w:rsid w:val="003917B4"/>
    <w:rsid w:val="00391806"/>
    <w:rsid w:val="00391823"/>
    <w:rsid w:val="00391875"/>
    <w:rsid w:val="003918B2"/>
    <w:rsid w:val="00391D9E"/>
    <w:rsid w:val="00392379"/>
    <w:rsid w:val="003923F4"/>
    <w:rsid w:val="003924ED"/>
    <w:rsid w:val="00392737"/>
    <w:rsid w:val="00392E79"/>
    <w:rsid w:val="0039304F"/>
    <w:rsid w:val="003931E2"/>
    <w:rsid w:val="00393363"/>
    <w:rsid w:val="0039353F"/>
    <w:rsid w:val="0039357F"/>
    <w:rsid w:val="0039387E"/>
    <w:rsid w:val="00393B49"/>
    <w:rsid w:val="00393F1A"/>
    <w:rsid w:val="00394431"/>
    <w:rsid w:val="0039444B"/>
    <w:rsid w:val="00394455"/>
    <w:rsid w:val="0039447D"/>
    <w:rsid w:val="003944D1"/>
    <w:rsid w:val="00394778"/>
    <w:rsid w:val="00394948"/>
    <w:rsid w:val="00394994"/>
    <w:rsid w:val="00394A07"/>
    <w:rsid w:val="00394D45"/>
    <w:rsid w:val="00394F1A"/>
    <w:rsid w:val="003953FD"/>
    <w:rsid w:val="003954C6"/>
    <w:rsid w:val="0039588A"/>
    <w:rsid w:val="003959D5"/>
    <w:rsid w:val="00395A95"/>
    <w:rsid w:val="003963B1"/>
    <w:rsid w:val="003967F1"/>
    <w:rsid w:val="00396800"/>
    <w:rsid w:val="003968A1"/>
    <w:rsid w:val="0039702A"/>
    <w:rsid w:val="003970B6"/>
    <w:rsid w:val="00397219"/>
    <w:rsid w:val="00397476"/>
    <w:rsid w:val="00397694"/>
    <w:rsid w:val="003978B7"/>
    <w:rsid w:val="003978EA"/>
    <w:rsid w:val="00397A05"/>
    <w:rsid w:val="00397B24"/>
    <w:rsid w:val="00397B71"/>
    <w:rsid w:val="00397E8F"/>
    <w:rsid w:val="003A049E"/>
    <w:rsid w:val="003A0C6C"/>
    <w:rsid w:val="003A0C89"/>
    <w:rsid w:val="003A0F48"/>
    <w:rsid w:val="003A10AF"/>
    <w:rsid w:val="003A11AB"/>
    <w:rsid w:val="003A1492"/>
    <w:rsid w:val="003A14C9"/>
    <w:rsid w:val="003A199A"/>
    <w:rsid w:val="003A1C8E"/>
    <w:rsid w:val="003A20CA"/>
    <w:rsid w:val="003A282F"/>
    <w:rsid w:val="003A2C69"/>
    <w:rsid w:val="003A2F83"/>
    <w:rsid w:val="003A2F93"/>
    <w:rsid w:val="003A3104"/>
    <w:rsid w:val="003A351B"/>
    <w:rsid w:val="003A3606"/>
    <w:rsid w:val="003A38AF"/>
    <w:rsid w:val="003A3AFC"/>
    <w:rsid w:val="003A3B83"/>
    <w:rsid w:val="003A3BB3"/>
    <w:rsid w:val="003A3CC6"/>
    <w:rsid w:val="003A3DD9"/>
    <w:rsid w:val="003A4305"/>
    <w:rsid w:val="003A4489"/>
    <w:rsid w:val="003A448B"/>
    <w:rsid w:val="003A4559"/>
    <w:rsid w:val="003A4E05"/>
    <w:rsid w:val="003A5108"/>
    <w:rsid w:val="003A51A3"/>
    <w:rsid w:val="003A556C"/>
    <w:rsid w:val="003A5B50"/>
    <w:rsid w:val="003A5C64"/>
    <w:rsid w:val="003A62C6"/>
    <w:rsid w:val="003A639F"/>
    <w:rsid w:val="003A640A"/>
    <w:rsid w:val="003A66A1"/>
    <w:rsid w:val="003A66DE"/>
    <w:rsid w:val="003A6972"/>
    <w:rsid w:val="003A6AF4"/>
    <w:rsid w:val="003A6B19"/>
    <w:rsid w:val="003A7138"/>
    <w:rsid w:val="003A72D7"/>
    <w:rsid w:val="003A72E6"/>
    <w:rsid w:val="003A75BB"/>
    <w:rsid w:val="003A7600"/>
    <w:rsid w:val="003A77A5"/>
    <w:rsid w:val="003A7B10"/>
    <w:rsid w:val="003A7D3C"/>
    <w:rsid w:val="003B0494"/>
    <w:rsid w:val="003B069E"/>
    <w:rsid w:val="003B0C44"/>
    <w:rsid w:val="003B11B5"/>
    <w:rsid w:val="003B13F6"/>
    <w:rsid w:val="003B171E"/>
    <w:rsid w:val="003B17CF"/>
    <w:rsid w:val="003B184D"/>
    <w:rsid w:val="003B197D"/>
    <w:rsid w:val="003B1B1F"/>
    <w:rsid w:val="003B1BF8"/>
    <w:rsid w:val="003B2145"/>
    <w:rsid w:val="003B30D4"/>
    <w:rsid w:val="003B349C"/>
    <w:rsid w:val="003B3C0E"/>
    <w:rsid w:val="003B3FBA"/>
    <w:rsid w:val="003B3FD9"/>
    <w:rsid w:val="003B463F"/>
    <w:rsid w:val="003B46BD"/>
    <w:rsid w:val="003B4AF6"/>
    <w:rsid w:val="003B4B16"/>
    <w:rsid w:val="003B4B8A"/>
    <w:rsid w:val="003B4B99"/>
    <w:rsid w:val="003B4B9E"/>
    <w:rsid w:val="003B556E"/>
    <w:rsid w:val="003B5AD3"/>
    <w:rsid w:val="003B6502"/>
    <w:rsid w:val="003B6625"/>
    <w:rsid w:val="003B6683"/>
    <w:rsid w:val="003B669B"/>
    <w:rsid w:val="003B69CA"/>
    <w:rsid w:val="003B6B36"/>
    <w:rsid w:val="003B76EB"/>
    <w:rsid w:val="003B8444"/>
    <w:rsid w:val="003C0433"/>
    <w:rsid w:val="003C059B"/>
    <w:rsid w:val="003C06CD"/>
    <w:rsid w:val="003C09DE"/>
    <w:rsid w:val="003C0ADD"/>
    <w:rsid w:val="003C0BF4"/>
    <w:rsid w:val="003C0C9B"/>
    <w:rsid w:val="003C109D"/>
    <w:rsid w:val="003C125A"/>
    <w:rsid w:val="003C1287"/>
    <w:rsid w:val="003C134D"/>
    <w:rsid w:val="003C17E2"/>
    <w:rsid w:val="003C19EF"/>
    <w:rsid w:val="003C1B60"/>
    <w:rsid w:val="003C1E80"/>
    <w:rsid w:val="003C2401"/>
    <w:rsid w:val="003C262B"/>
    <w:rsid w:val="003C2B9C"/>
    <w:rsid w:val="003C2FCA"/>
    <w:rsid w:val="003C3054"/>
    <w:rsid w:val="003C3349"/>
    <w:rsid w:val="003C3635"/>
    <w:rsid w:val="003C36E9"/>
    <w:rsid w:val="003C38C6"/>
    <w:rsid w:val="003C39A3"/>
    <w:rsid w:val="003C3C0E"/>
    <w:rsid w:val="003C3DBD"/>
    <w:rsid w:val="003C3DCD"/>
    <w:rsid w:val="003C3FCF"/>
    <w:rsid w:val="003C4120"/>
    <w:rsid w:val="003C458C"/>
    <w:rsid w:val="003C4C48"/>
    <w:rsid w:val="003C4DFC"/>
    <w:rsid w:val="003C501B"/>
    <w:rsid w:val="003C50E8"/>
    <w:rsid w:val="003C56BC"/>
    <w:rsid w:val="003C583C"/>
    <w:rsid w:val="003C58BB"/>
    <w:rsid w:val="003C5B92"/>
    <w:rsid w:val="003C5BD2"/>
    <w:rsid w:val="003C5BF5"/>
    <w:rsid w:val="003C5F46"/>
    <w:rsid w:val="003C5F50"/>
    <w:rsid w:val="003C5F80"/>
    <w:rsid w:val="003C68D4"/>
    <w:rsid w:val="003C6AB4"/>
    <w:rsid w:val="003C6AD5"/>
    <w:rsid w:val="003C6AEA"/>
    <w:rsid w:val="003C6C3D"/>
    <w:rsid w:val="003C7124"/>
    <w:rsid w:val="003C7190"/>
    <w:rsid w:val="003C721A"/>
    <w:rsid w:val="003C7325"/>
    <w:rsid w:val="003C7635"/>
    <w:rsid w:val="003C79BB"/>
    <w:rsid w:val="003C7A0A"/>
    <w:rsid w:val="003C7E00"/>
    <w:rsid w:val="003D01B7"/>
    <w:rsid w:val="003D0232"/>
    <w:rsid w:val="003D027C"/>
    <w:rsid w:val="003D03E0"/>
    <w:rsid w:val="003D0578"/>
    <w:rsid w:val="003D0AC4"/>
    <w:rsid w:val="003D0BA2"/>
    <w:rsid w:val="003D0C1C"/>
    <w:rsid w:val="003D0C7A"/>
    <w:rsid w:val="003D0DC3"/>
    <w:rsid w:val="003D10E9"/>
    <w:rsid w:val="003D137F"/>
    <w:rsid w:val="003D1A68"/>
    <w:rsid w:val="003D1B05"/>
    <w:rsid w:val="003D1D9C"/>
    <w:rsid w:val="003D1F30"/>
    <w:rsid w:val="003D2649"/>
    <w:rsid w:val="003D2CFD"/>
    <w:rsid w:val="003D2CFE"/>
    <w:rsid w:val="003D31D1"/>
    <w:rsid w:val="003D34FD"/>
    <w:rsid w:val="003D3626"/>
    <w:rsid w:val="003D3687"/>
    <w:rsid w:val="003D3AD7"/>
    <w:rsid w:val="003D3B5F"/>
    <w:rsid w:val="003D3CC6"/>
    <w:rsid w:val="003D3D49"/>
    <w:rsid w:val="003D3D6D"/>
    <w:rsid w:val="003D3FC1"/>
    <w:rsid w:val="003D4456"/>
    <w:rsid w:val="003D4557"/>
    <w:rsid w:val="003D470B"/>
    <w:rsid w:val="003D499F"/>
    <w:rsid w:val="003D4A19"/>
    <w:rsid w:val="003D5024"/>
    <w:rsid w:val="003D513C"/>
    <w:rsid w:val="003D514B"/>
    <w:rsid w:val="003D612E"/>
    <w:rsid w:val="003D62F1"/>
    <w:rsid w:val="003D63E7"/>
    <w:rsid w:val="003D66B7"/>
    <w:rsid w:val="003D6714"/>
    <w:rsid w:val="003D67C8"/>
    <w:rsid w:val="003D68B5"/>
    <w:rsid w:val="003D6A3A"/>
    <w:rsid w:val="003D6C4C"/>
    <w:rsid w:val="003D6F50"/>
    <w:rsid w:val="003D73A1"/>
    <w:rsid w:val="003D7C95"/>
    <w:rsid w:val="003D7CB5"/>
    <w:rsid w:val="003D7CD4"/>
    <w:rsid w:val="003D7FC3"/>
    <w:rsid w:val="003E01E9"/>
    <w:rsid w:val="003E026E"/>
    <w:rsid w:val="003E03AB"/>
    <w:rsid w:val="003E08C0"/>
    <w:rsid w:val="003E0D4C"/>
    <w:rsid w:val="003E0EB4"/>
    <w:rsid w:val="003E101B"/>
    <w:rsid w:val="003E1135"/>
    <w:rsid w:val="003E1408"/>
    <w:rsid w:val="003E1421"/>
    <w:rsid w:val="003E1698"/>
    <w:rsid w:val="003E199B"/>
    <w:rsid w:val="003E1A2B"/>
    <w:rsid w:val="003E1A73"/>
    <w:rsid w:val="003E1D2A"/>
    <w:rsid w:val="003E21E3"/>
    <w:rsid w:val="003E2328"/>
    <w:rsid w:val="003E2416"/>
    <w:rsid w:val="003E2980"/>
    <w:rsid w:val="003E2C3D"/>
    <w:rsid w:val="003E2CAB"/>
    <w:rsid w:val="003E3150"/>
    <w:rsid w:val="003E33F7"/>
    <w:rsid w:val="003E35DA"/>
    <w:rsid w:val="003E3B38"/>
    <w:rsid w:val="003E3B76"/>
    <w:rsid w:val="003E3E30"/>
    <w:rsid w:val="003E43BE"/>
    <w:rsid w:val="003E44AA"/>
    <w:rsid w:val="003E4585"/>
    <w:rsid w:val="003E478A"/>
    <w:rsid w:val="003E4CC2"/>
    <w:rsid w:val="003E50D5"/>
    <w:rsid w:val="003E5116"/>
    <w:rsid w:val="003E513C"/>
    <w:rsid w:val="003E5213"/>
    <w:rsid w:val="003E52E9"/>
    <w:rsid w:val="003E54D2"/>
    <w:rsid w:val="003E57F9"/>
    <w:rsid w:val="003E59F7"/>
    <w:rsid w:val="003E5CFF"/>
    <w:rsid w:val="003E6128"/>
    <w:rsid w:val="003E6936"/>
    <w:rsid w:val="003E6F23"/>
    <w:rsid w:val="003E716F"/>
    <w:rsid w:val="003E72DF"/>
    <w:rsid w:val="003E74A7"/>
    <w:rsid w:val="003E77AB"/>
    <w:rsid w:val="003E78CF"/>
    <w:rsid w:val="003E79B2"/>
    <w:rsid w:val="003E7CC4"/>
    <w:rsid w:val="003F020F"/>
    <w:rsid w:val="003F0563"/>
    <w:rsid w:val="003F0612"/>
    <w:rsid w:val="003F087B"/>
    <w:rsid w:val="003F0C27"/>
    <w:rsid w:val="003F0F60"/>
    <w:rsid w:val="003F1302"/>
    <w:rsid w:val="003F13BE"/>
    <w:rsid w:val="003F13CB"/>
    <w:rsid w:val="003F19ED"/>
    <w:rsid w:val="003F1B10"/>
    <w:rsid w:val="003F1CD3"/>
    <w:rsid w:val="003F1CEA"/>
    <w:rsid w:val="003F1EF5"/>
    <w:rsid w:val="003F227F"/>
    <w:rsid w:val="003F23AC"/>
    <w:rsid w:val="003F2427"/>
    <w:rsid w:val="003F25D6"/>
    <w:rsid w:val="003F2CE6"/>
    <w:rsid w:val="003F2DD6"/>
    <w:rsid w:val="003F2F23"/>
    <w:rsid w:val="003F3107"/>
    <w:rsid w:val="003F3297"/>
    <w:rsid w:val="003F40A3"/>
    <w:rsid w:val="003F4503"/>
    <w:rsid w:val="003F45A4"/>
    <w:rsid w:val="003F49D4"/>
    <w:rsid w:val="003F58E7"/>
    <w:rsid w:val="003F62F3"/>
    <w:rsid w:val="003F66CB"/>
    <w:rsid w:val="003F6721"/>
    <w:rsid w:val="003F687E"/>
    <w:rsid w:val="003F69B6"/>
    <w:rsid w:val="003F69EC"/>
    <w:rsid w:val="003F6DA0"/>
    <w:rsid w:val="003F6DF7"/>
    <w:rsid w:val="003F6E2E"/>
    <w:rsid w:val="003F6E7F"/>
    <w:rsid w:val="003F6EB9"/>
    <w:rsid w:val="003F7332"/>
    <w:rsid w:val="003F73CB"/>
    <w:rsid w:val="003F76AB"/>
    <w:rsid w:val="003F7B8B"/>
    <w:rsid w:val="003F7BBB"/>
    <w:rsid w:val="003F7CCA"/>
    <w:rsid w:val="003FAEBE"/>
    <w:rsid w:val="00400261"/>
    <w:rsid w:val="004002DE"/>
    <w:rsid w:val="00400452"/>
    <w:rsid w:val="00400B1E"/>
    <w:rsid w:val="00400C8A"/>
    <w:rsid w:val="00400EB7"/>
    <w:rsid w:val="00401113"/>
    <w:rsid w:val="00401C7E"/>
    <w:rsid w:val="00401DA3"/>
    <w:rsid w:val="00401EBA"/>
    <w:rsid w:val="004021E7"/>
    <w:rsid w:val="00402223"/>
    <w:rsid w:val="0040271D"/>
    <w:rsid w:val="004027C1"/>
    <w:rsid w:val="0040363A"/>
    <w:rsid w:val="004036BC"/>
    <w:rsid w:val="0040392C"/>
    <w:rsid w:val="00403D60"/>
    <w:rsid w:val="00404145"/>
    <w:rsid w:val="004041E8"/>
    <w:rsid w:val="00404275"/>
    <w:rsid w:val="0040427C"/>
    <w:rsid w:val="00404338"/>
    <w:rsid w:val="004043CB"/>
    <w:rsid w:val="00404747"/>
    <w:rsid w:val="004047E9"/>
    <w:rsid w:val="00405599"/>
    <w:rsid w:val="004056AE"/>
    <w:rsid w:val="004058A7"/>
    <w:rsid w:val="00405CE5"/>
    <w:rsid w:val="0040602D"/>
    <w:rsid w:val="0040603D"/>
    <w:rsid w:val="004062BC"/>
    <w:rsid w:val="00406C8C"/>
    <w:rsid w:val="00406D23"/>
    <w:rsid w:val="00406D30"/>
    <w:rsid w:val="00406EAF"/>
    <w:rsid w:val="004071BF"/>
    <w:rsid w:val="004072E8"/>
    <w:rsid w:val="004072FB"/>
    <w:rsid w:val="004075E8"/>
    <w:rsid w:val="00407882"/>
    <w:rsid w:val="004079AD"/>
    <w:rsid w:val="00407A5F"/>
    <w:rsid w:val="00407C8D"/>
    <w:rsid w:val="00407E51"/>
    <w:rsid w:val="0040A640"/>
    <w:rsid w:val="0040A905"/>
    <w:rsid w:val="0041061C"/>
    <w:rsid w:val="00410C4F"/>
    <w:rsid w:val="00410CE5"/>
    <w:rsid w:val="00410EBA"/>
    <w:rsid w:val="00411E59"/>
    <w:rsid w:val="00411E5B"/>
    <w:rsid w:val="00411E9B"/>
    <w:rsid w:val="00411EC1"/>
    <w:rsid w:val="0041217B"/>
    <w:rsid w:val="004121C6"/>
    <w:rsid w:val="00412AB0"/>
    <w:rsid w:val="00412CC9"/>
    <w:rsid w:val="00412D08"/>
    <w:rsid w:val="00412D72"/>
    <w:rsid w:val="00412DD1"/>
    <w:rsid w:val="00412E96"/>
    <w:rsid w:val="004134E4"/>
    <w:rsid w:val="0041369E"/>
    <w:rsid w:val="00413C5A"/>
    <w:rsid w:val="00413FFD"/>
    <w:rsid w:val="00414158"/>
    <w:rsid w:val="00414308"/>
    <w:rsid w:val="004146E4"/>
    <w:rsid w:val="00414D29"/>
    <w:rsid w:val="00415367"/>
    <w:rsid w:val="00415CBB"/>
    <w:rsid w:val="00415E1C"/>
    <w:rsid w:val="00415EC6"/>
    <w:rsid w:val="0041615D"/>
    <w:rsid w:val="0041621E"/>
    <w:rsid w:val="0041649F"/>
    <w:rsid w:val="004167A8"/>
    <w:rsid w:val="00416810"/>
    <w:rsid w:val="004168F6"/>
    <w:rsid w:val="004169E3"/>
    <w:rsid w:val="00417589"/>
    <w:rsid w:val="004201A7"/>
    <w:rsid w:val="004202C0"/>
    <w:rsid w:val="004203B4"/>
    <w:rsid w:val="0042065F"/>
    <w:rsid w:val="004209B8"/>
    <w:rsid w:val="00420A2A"/>
    <w:rsid w:val="00420A90"/>
    <w:rsid w:val="00421293"/>
    <w:rsid w:val="004212E4"/>
    <w:rsid w:val="00421364"/>
    <w:rsid w:val="004213D3"/>
    <w:rsid w:val="00421823"/>
    <w:rsid w:val="00421A9D"/>
    <w:rsid w:val="00421B1F"/>
    <w:rsid w:val="00422075"/>
    <w:rsid w:val="004221D7"/>
    <w:rsid w:val="004222DD"/>
    <w:rsid w:val="004223C8"/>
    <w:rsid w:val="004223E4"/>
    <w:rsid w:val="00422477"/>
    <w:rsid w:val="00422B34"/>
    <w:rsid w:val="00422D0C"/>
    <w:rsid w:val="00422DD1"/>
    <w:rsid w:val="004234DE"/>
    <w:rsid w:val="0042370C"/>
    <w:rsid w:val="00423A8E"/>
    <w:rsid w:val="004240A7"/>
    <w:rsid w:val="00424511"/>
    <w:rsid w:val="0042472B"/>
    <w:rsid w:val="004247ED"/>
    <w:rsid w:val="00424971"/>
    <w:rsid w:val="00424A65"/>
    <w:rsid w:val="00424AFC"/>
    <w:rsid w:val="00424C8B"/>
    <w:rsid w:val="00424D69"/>
    <w:rsid w:val="00424E75"/>
    <w:rsid w:val="00425483"/>
    <w:rsid w:val="00425549"/>
    <w:rsid w:val="00425590"/>
    <w:rsid w:val="00425A20"/>
    <w:rsid w:val="00425CCB"/>
    <w:rsid w:val="00425CEA"/>
    <w:rsid w:val="00425E66"/>
    <w:rsid w:val="004267BD"/>
    <w:rsid w:val="00426AD5"/>
    <w:rsid w:val="00426B69"/>
    <w:rsid w:val="00426CA0"/>
    <w:rsid w:val="00426D16"/>
    <w:rsid w:val="00426E14"/>
    <w:rsid w:val="004273FC"/>
    <w:rsid w:val="004275AE"/>
    <w:rsid w:val="0042774C"/>
    <w:rsid w:val="004277D6"/>
    <w:rsid w:val="00427B8C"/>
    <w:rsid w:val="00427C48"/>
    <w:rsid w:val="00427C79"/>
    <w:rsid w:val="00427CF5"/>
    <w:rsid w:val="00427D53"/>
    <w:rsid w:val="00427F9C"/>
    <w:rsid w:val="0042EFBB"/>
    <w:rsid w:val="0043054C"/>
    <w:rsid w:val="0043075B"/>
    <w:rsid w:val="00430BF1"/>
    <w:rsid w:val="00430E00"/>
    <w:rsid w:val="00430EBE"/>
    <w:rsid w:val="004312CA"/>
    <w:rsid w:val="004318E2"/>
    <w:rsid w:val="00431C7B"/>
    <w:rsid w:val="00431CD5"/>
    <w:rsid w:val="00431FA3"/>
    <w:rsid w:val="004321AB"/>
    <w:rsid w:val="0043224A"/>
    <w:rsid w:val="004325CB"/>
    <w:rsid w:val="004326B4"/>
    <w:rsid w:val="00432945"/>
    <w:rsid w:val="00432954"/>
    <w:rsid w:val="00432A19"/>
    <w:rsid w:val="00432AB4"/>
    <w:rsid w:val="00433371"/>
    <w:rsid w:val="00433448"/>
    <w:rsid w:val="004337A5"/>
    <w:rsid w:val="004338A2"/>
    <w:rsid w:val="00433CFD"/>
    <w:rsid w:val="00433F32"/>
    <w:rsid w:val="004341C2"/>
    <w:rsid w:val="004345AC"/>
    <w:rsid w:val="004346F1"/>
    <w:rsid w:val="00434B93"/>
    <w:rsid w:val="00435011"/>
    <w:rsid w:val="00435194"/>
    <w:rsid w:val="0043522F"/>
    <w:rsid w:val="004354F1"/>
    <w:rsid w:val="00435AD9"/>
    <w:rsid w:val="00435AF9"/>
    <w:rsid w:val="00435CEA"/>
    <w:rsid w:val="00435D28"/>
    <w:rsid w:val="00435D53"/>
    <w:rsid w:val="00435EBA"/>
    <w:rsid w:val="004360FD"/>
    <w:rsid w:val="0043620C"/>
    <w:rsid w:val="00436212"/>
    <w:rsid w:val="00436228"/>
    <w:rsid w:val="0043629E"/>
    <w:rsid w:val="004370D7"/>
    <w:rsid w:val="004370E5"/>
    <w:rsid w:val="0043721A"/>
    <w:rsid w:val="0043730A"/>
    <w:rsid w:val="004373A3"/>
    <w:rsid w:val="004373CA"/>
    <w:rsid w:val="004374A8"/>
    <w:rsid w:val="004375C6"/>
    <w:rsid w:val="004377B7"/>
    <w:rsid w:val="00437C89"/>
    <w:rsid w:val="00440441"/>
    <w:rsid w:val="00440790"/>
    <w:rsid w:val="00440A55"/>
    <w:rsid w:val="00440A5F"/>
    <w:rsid w:val="00440A8A"/>
    <w:rsid w:val="00440B8A"/>
    <w:rsid w:val="00441227"/>
    <w:rsid w:val="0044132C"/>
    <w:rsid w:val="0044197B"/>
    <w:rsid w:val="00442117"/>
    <w:rsid w:val="004421DC"/>
    <w:rsid w:val="00442326"/>
    <w:rsid w:val="0044272A"/>
    <w:rsid w:val="004429CA"/>
    <w:rsid w:val="00442A4B"/>
    <w:rsid w:val="00442A56"/>
    <w:rsid w:val="00442F12"/>
    <w:rsid w:val="00443166"/>
    <w:rsid w:val="004431B6"/>
    <w:rsid w:val="00443507"/>
    <w:rsid w:val="004435D0"/>
    <w:rsid w:val="0044362C"/>
    <w:rsid w:val="004436E9"/>
    <w:rsid w:val="00443797"/>
    <w:rsid w:val="00443AF4"/>
    <w:rsid w:val="00443BB2"/>
    <w:rsid w:val="00443FC4"/>
    <w:rsid w:val="0044423F"/>
    <w:rsid w:val="0044491F"/>
    <w:rsid w:val="00444B42"/>
    <w:rsid w:val="00444E06"/>
    <w:rsid w:val="00444E13"/>
    <w:rsid w:val="00444EDA"/>
    <w:rsid w:val="00445378"/>
    <w:rsid w:val="00445385"/>
    <w:rsid w:val="004453E9"/>
    <w:rsid w:val="00445786"/>
    <w:rsid w:val="00445CF4"/>
    <w:rsid w:val="004461C8"/>
    <w:rsid w:val="00446284"/>
    <w:rsid w:val="004462FD"/>
    <w:rsid w:val="00446366"/>
    <w:rsid w:val="00446448"/>
    <w:rsid w:val="0044647E"/>
    <w:rsid w:val="00446569"/>
    <w:rsid w:val="004466CA"/>
    <w:rsid w:val="00446766"/>
    <w:rsid w:val="00446CF5"/>
    <w:rsid w:val="00447363"/>
    <w:rsid w:val="004476A4"/>
    <w:rsid w:val="00447A90"/>
    <w:rsid w:val="00447D7B"/>
    <w:rsid w:val="00447DC1"/>
    <w:rsid w:val="00447FA3"/>
    <w:rsid w:val="0044DC2D"/>
    <w:rsid w:val="00450065"/>
    <w:rsid w:val="0045014F"/>
    <w:rsid w:val="00450286"/>
    <w:rsid w:val="00450599"/>
    <w:rsid w:val="0045061C"/>
    <w:rsid w:val="00450679"/>
    <w:rsid w:val="00450689"/>
    <w:rsid w:val="004508C3"/>
    <w:rsid w:val="00450E14"/>
    <w:rsid w:val="00450F5A"/>
    <w:rsid w:val="004513D6"/>
    <w:rsid w:val="004513DC"/>
    <w:rsid w:val="0045145D"/>
    <w:rsid w:val="0045157A"/>
    <w:rsid w:val="004516B6"/>
    <w:rsid w:val="0045185B"/>
    <w:rsid w:val="004518AA"/>
    <w:rsid w:val="00451A92"/>
    <w:rsid w:val="00451D59"/>
    <w:rsid w:val="00451FAA"/>
    <w:rsid w:val="00452183"/>
    <w:rsid w:val="00452323"/>
    <w:rsid w:val="00452A43"/>
    <w:rsid w:val="00452B24"/>
    <w:rsid w:val="00452D18"/>
    <w:rsid w:val="00452DCB"/>
    <w:rsid w:val="00453773"/>
    <w:rsid w:val="00453A33"/>
    <w:rsid w:val="00453E97"/>
    <w:rsid w:val="00453FF1"/>
    <w:rsid w:val="004540A2"/>
    <w:rsid w:val="004541F1"/>
    <w:rsid w:val="00454345"/>
    <w:rsid w:val="0045471A"/>
    <w:rsid w:val="00454C14"/>
    <w:rsid w:val="00455297"/>
    <w:rsid w:val="004557A3"/>
    <w:rsid w:val="00456211"/>
    <w:rsid w:val="00456223"/>
    <w:rsid w:val="004568F0"/>
    <w:rsid w:val="00456ABA"/>
    <w:rsid w:val="00456AD9"/>
    <w:rsid w:val="00457100"/>
    <w:rsid w:val="004577D6"/>
    <w:rsid w:val="004578FE"/>
    <w:rsid w:val="00457A5B"/>
    <w:rsid w:val="00457B4E"/>
    <w:rsid w:val="00457F76"/>
    <w:rsid w:val="0045EA91"/>
    <w:rsid w:val="0046033A"/>
    <w:rsid w:val="004606A1"/>
    <w:rsid w:val="004606A5"/>
    <w:rsid w:val="004607B1"/>
    <w:rsid w:val="004607D6"/>
    <w:rsid w:val="00460A9F"/>
    <w:rsid w:val="00460ADB"/>
    <w:rsid w:val="00460BDC"/>
    <w:rsid w:val="00460CEF"/>
    <w:rsid w:val="004611B8"/>
    <w:rsid w:val="0046146B"/>
    <w:rsid w:val="004614E3"/>
    <w:rsid w:val="00461FF5"/>
    <w:rsid w:val="004620CC"/>
    <w:rsid w:val="0046220F"/>
    <w:rsid w:val="0046240A"/>
    <w:rsid w:val="00462596"/>
    <w:rsid w:val="004625B3"/>
    <w:rsid w:val="0046263A"/>
    <w:rsid w:val="00462899"/>
    <w:rsid w:val="0046289E"/>
    <w:rsid w:val="00462990"/>
    <w:rsid w:val="00462FE4"/>
    <w:rsid w:val="00463350"/>
    <w:rsid w:val="004635E0"/>
    <w:rsid w:val="00464007"/>
    <w:rsid w:val="004640C1"/>
    <w:rsid w:val="004641E0"/>
    <w:rsid w:val="0046434F"/>
    <w:rsid w:val="004644FF"/>
    <w:rsid w:val="00464A84"/>
    <w:rsid w:val="00464B55"/>
    <w:rsid w:val="00464BB3"/>
    <w:rsid w:val="00464BCB"/>
    <w:rsid w:val="004650E0"/>
    <w:rsid w:val="004651AA"/>
    <w:rsid w:val="00465257"/>
    <w:rsid w:val="00465769"/>
    <w:rsid w:val="00465828"/>
    <w:rsid w:val="00465894"/>
    <w:rsid w:val="00465954"/>
    <w:rsid w:val="004659E6"/>
    <w:rsid w:val="00465C97"/>
    <w:rsid w:val="00465F1C"/>
    <w:rsid w:val="00466558"/>
    <w:rsid w:val="004665B0"/>
    <w:rsid w:val="004665F0"/>
    <w:rsid w:val="00466F4B"/>
    <w:rsid w:val="0046702F"/>
    <w:rsid w:val="00467065"/>
    <w:rsid w:val="004677B3"/>
    <w:rsid w:val="00467B4D"/>
    <w:rsid w:val="00467BCA"/>
    <w:rsid w:val="00467C4D"/>
    <w:rsid w:val="00470086"/>
    <w:rsid w:val="004709E2"/>
    <w:rsid w:val="00470CB3"/>
    <w:rsid w:val="00470E7B"/>
    <w:rsid w:val="004711FA"/>
    <w:rsid w:val="0047121D"/>
    <w:rsid w:val="004718E5"/>
    <w:rsid w:val="00471BD2"/>
    <w:rsid w:val="00472109"/>
    <w:rsid w:val="00472822"/>
    <w:rsid w:val="00472A9D"/>
    <w:rsid w:val="00472B24"/>
    <w:rsid w:val="00472B5A"/>
    <w:rsid w:val="00472D39"/>
    <w:rsid w:val="00472EB9"/>
    <w:rsid w:val="00473128"/>
    <w:rsid w:val="004735BF"/>
    <w:rsid w:val="00473774"/>
    <w:rsid w:val="00473B2A"/>
    <w:rsid w:val="00473EFC"/>
    <w:rsid w:val="004746F5"/>
    <w:rsid w:val="004749F1"/>
    <w:rsid w:val="00474B3D"/>
    <w:rsid w:val="00474B8C"/>
    <w:rsid w:val="00474C0F"/>
    <w:rsid w:val="00474CBC"/>
    <w:rsid w:val="00474F15"/>
    <w:rsid w:val="00475023"/>
    <w:rsid w:val="00475096"/>
    <w:rsid w:val="0047533B"/>
    <w:rsid w:val="00475916"/>
    <w:rsid w:val="0047598F"/>
    <w:rsid w:val="00475B9D"/>
    <w:rsid w:val="00475E48"/>
    <w:rsid w:val="00475E67"/>
    <w:rsid w:val="00475E80"/>
    <w:rsid w:val="00475EC4"/>
    <w:rsid w:val="004760E4"/>
    <w:rsid w:val="00476508"/>
    <w:rsid w:val="004766FA"/>
    <w:rsid w:val="004767F1"/>
    <w:rsid w:val="0047695E"/>
    <w:rsid w:val="00477029"/>
    <w:rsid w:val="00477119"/>
    <w:rsid w:val="00477144"/>
    <w:rsid w:val="004774A1"/>
    <w:rsid w:val="00477570"/>
    <w:rsid w:val="00477A69"/>
    <w:rsid w:val="00477E4E"/>
    <w:rsid w:val="004787F6"/>
    <w:rsid w:val="0048017D"/>
    <w:rsid w:val="00480198"/>
    <w:rsid w:val="004806BF"/>
    <w:rsid w:val="0048077B"/>
    <w:rsid w:val="0048095F"/>
    <w:rsid w:val="00480A78"/>
    <w:rsid w:val="00480AA9"/>
    <w:rsid w:val="00480E64"/>
    <w:rsid w:val="0048116F"/>
    <w:rsid w:val="004811E1"/>
    <w:rsid w:val="004813B7"/>
    <w:rsid w:val="00481D0E"/>
    <w:rsid w:val="00481DA9"/>
    <w:rsid w:val="00481E02"/>
    <w:rsid w:val="00481F22"/>
    <w:rsid w:val="00481F2F"/>
    <w:rsid w:val="00481F32"/>
    <w:rsid w:val="00481F61"/>
    <w:rsid w:val="00482081"/>
    <w:rsid w:val="00482665"/>
    <w:rsid w:val="004829F6"/>
    <w:rsid w:val="00482C0F"/>
    <w:rsid w:val="00482C2F"/>
    <w:rsid w:val="00482D7D"/>
    <w:rsid w:val="00482F36"/>
    <w:rsid w:val="004830E8"/>
    <w:rsid w:val="00483650"/>
    <w:rsid w:val="0048389F"/>
    <w:rsid w:val="00483C46"/>
    <w:rsid w:val="0048466A"/>
    <w:rsid w:val="00484976"/>
    <w:rsid w:val="00484C01"/>
    <w:rsid w:val="0048520A"/>
    <w:rsid w:val="00485505"/>
    <w:rsid w:val="004856BB"/>
    <w:rsid w:val="00485893"/>
    <w:rsid w:val="004858FB"/>
    <w:rsid w:val="00485F71"/>
    <w:rsid w:val="004860D6"/>
    <w:rsid w:val="00486138"/>
    <w:rsid w:val="00486197"/>
    <w:rsid w:val="00486599"/>
    <w:rsid w:val="00486660"/>
    <w:rsid w:val="004868B2"/>
    <w:rsid w:val="00486923"/>
    <w:rsid w:val="004874AA"/>
    <w:rsid w:val="00487575"/>
    <w:rsid w:val="00487BC7"/>
    <w:rsid w:val="00490936"/>
    <w:rsid w:val="00490B98"/>
    <w:rsid w:val="00490CB4"/>
    <w:rsid w:val="00490E9D"/>
    <w:rsid w:val="00490F07"/>
    <w:rsid w:val="00491157"/>
    <w:rsid w:val="004914D4"/>
    <w:rsid w:val="00491533"/>
    <w:rsid w:val="00491823"/>
    <w:rsid w:val="00491829"/>
    <w:rsid w:val="004918C8"/>
    <w:rsid w:val="00492118"/>
    <w:rsid w:val="004922CE"/>
    <w:rsid w:val="0049234C"/>
    <w:rsid w:val="00492FB8"/>
    <w:rsid w:val="00493887"/>
    <w:rsid w:val="0049390F"/>
    <w:rsid w:val="00493AB7"/>
    <w:rsid w:val="00493D4C"/>
    <w:rsid w:val="00493D8D"/>
    <w:rsid w:val="00493E9D"/>
    <w:rsid w:val="00493F1C"/>
    <w:rsid w:val="00494236"/>
    <w:rsid w:val="004945EF"/>
    <w:rsid w:val="0049481B"/>
    <w:rsid w:val="00494AAC"/>
    <w:rsid w:val="0049504D"/>
    <w:rsid w:val="0049524D"/>
    <w:rsid w:val="00495625"/>
    <w:rsid w:val="00495B75"/>
    <w:rsid w:val="0049622A"/>
    <w:rsid w:val="00496230"/>
    <w:rsid w:val="004963AD"/>
    <w:rsid w:val="004968CE"/>
    <w:rsid w:val="00496D2E"/>
    <w:rsid w:val="00496D97"/>
    <w:rsid w:val="00496FBE"/>
    <w:rsid w:val="00496FF5"/>
    <w:rsid w:val="004970AE"/>
    <w:rsid w:val="00497222"/>
    <w:rsid w:val="004972DC"/>
    <w:rsid w:val="0049741A"/>
    <w:rsid w:val="00497990"/>
    <w:rsid w:val="00497FA7"/>
    <w:rsid w:val="0049E94B"/>
    <w:rsid w:val="004A017D"/>
    <w:rsid w:val="004A0419"/>
    <w:rsid w:val="004A0588"/>
    <w:rsid w:val="004A0687"/>
    <w:rsid w:val="004A0BF8"/>
    <w:rsid w:val="004A0D5D"/>
    <w:rsid w:val="004A0DD9"/>
    <w:rsid w:val="004A0EB5"/>
    <w:rsid w:val="004A0F78"/>
    <w:rsid w:val="004A1724"/>
    <w:rsid w:val="004A176F"/>
    <w:rsid w:val="004A1932"/>
    <w:rsid w:val="004A1E23"/>
    <w:rsid w:val="004A2017"/>
    <w:rsid w:val="004A24F1"/>
    <w:rsid w:val="004A2636"/>
    <w:rsid w:val="004A26D4"/>
    <w:rsid w:val="004A26F4"/>
    <w:rsid w:val="004A276F"/>
    <w:rsid w:val="004A2B80"/>
    <w:rsid w:val="004A2E86"/>
    <w:rsid w:val="004A3064"/>
    <w:rsid w:val="004A346B"/>
    <w:rsid w:val="004A3606"/>
    <w:rsid w:val="004A3A2D"/>
    <w:rsid w:val="004A3B03"/>
    <w:rsid w:val="004A3DDB"/>
    <w:rsid w:val="004A3F63"/>
    <w:rsid w:val="004A4108"/>
    <w:rsid w:val="004A43B2"/>
    <w:rsid w:val="004A4576"/>
    <w:rsid w:val="004A4834"/>
    <w:rsid w:val="004A4E9E"/>
    <w:rsid w:val="004A4F63"/>
    <w:rsid w:val="004A4FE7"/>
    <w:rsid w:val="004A5398"/>
    <w:rsid w:val="004A5C72"/>
    <w:rsid w:val="004A601A"/>
    <w:rsid w:val="004A66B6"/>
    <w:rsid w:val="004A67DE"/>
    <w:rsid w:val="004A6AE1"/>
    <w:rsid w:val="004A6AE8"/>
    <w:rsid w:val="004A72BD"/>
    <w:rsid w:val="004A74A2"/>
    <w:rsid w:val="004A75E4"/>
    <w:rsid w:val="004A79EA"/>
    <w:rsid w:val="004A7F54"/>
    <w:rsid w:val="004B04B7"/>
    <w:rsid w:val="004B0525"/>
    <w:rsid w:val="004B076B"/>
    <w:rsid w:val="004B1288"/>
    <w:rsid w:val="004B141B"/>
    <w:rsid w:val="004B150A"/>
    <w:rsid w:val="004B1A88"/>
    <w:rsid w:val="004B1C96"/>
    <w:rsid w:val="004B2186"/>
    <w:rsid w:val="004B221A"/>
    <w:rsid w:val="004B22CD"/>
    <w:rsid w:val="004B2397"/>
    <w:rsid w:val="004B2665"/>
    <w:rsid w:val="004B2764"/>
    <w:rsid w:val="004B279D"/>
    <w:rsid w:val="004B2C24"/>
    <w:rsid w:val="004B34D4"/>
    <w:rsid w:val="004B362C"/>
    <w:rsid w:val="004B3C2D"/>
    <w:rsid w:val="004B4143"/>
    <w:rsid w:val="004B439E"/>
    <w:rsid w:val="004B44D0"/>
    <w:rsid w:val="004B4805"/>
    <w:rsid w:val="004B48D7"/>
    <w:rsid w:val="004B4A0F"/>
    <w:rsid w:val="004B5206"/>
    <w:rsid w:val="004B5223"/>
    <w:rsid w:val="004B5545"/>
    <w:rsid w:val="004B5683"/>
    <w:rsid w:val="004B596A"/>
    <w:rsid w:val="004B59A5"/>
    <w:rsid w:val="004B5B7A"/>
    <w:rsid w:val="004B619A"/>
    <w:rsid w:val="004B6229"/>
    <w:rsid w:val="004B627B"/>
    <w:rsid w:val="004B6426"/>
    <w:rsid w:val="004B64BC"/>
    <w:rsid w:val="004B69F5"/>
    <w:rsid w:val="004B6AAB"/>
    <w:rsid w:val="004B7004"/>
    <w:rsid w:val="004B711E"/>
    <w:rsid w:val="004B7363"/>
    <w:rsid w:val="004B74E6"/>
    <w:rsid w:val="004B78E7"/>
    <w:rsid w:val="004B7D89"/>
    <w:rsid w:val="004B7F0F"/>
    <w:rsid w:val="004C111F"/>
    <w:rsid w:val="004C13C5"/>
    <w:rsid w:val="004C147F"/>
    <w:rsid w:val="004C1653"/>
    <w:rsid w:val="004C1C53"/>
    <w:rsid w:val="004C1FE0"/>
    <w:rsid w:val="004C2253"/>
    <w:rsid w:val="004C2396"/>
    <w:rsid w:val="004C2605"/>
    <w:rsid w:val="004C2616"/>
    <w:rsid w:val="004C2F8F"/>
    <w:rsid w:val="004C3040"/>
    <w:rsid w:val="004C356A"/>
    <w:rsid w:val="004C37C8"/>
    <w:rsid w:val="004C3A07"/>
    <w:rsid w:val="004C3A2D"/>
    <w:rsid w:val="004C3A4E"/>
    <w:rsid w:val="004C40EF"/>
    <w:rsid w:val="004C43AF"/>
    <w:rsid w:val="004C43CB"/>
    <w:rsid w:val="004C4523"/>
    <w:rsid w:val="004C48FC"/>
    <w:rsid w:val="004C4A2A"/>
    <w:rsid w:val="004C4FAC"/>
    <w:rsid w:val="004C5179"/>
    <w:rsid w:val="004C5630"/>
    <w:rsid w:val="004C5A71"/>
    <w:rsid w:val="004C5DA3"/>
    <w:rsid w:val="004C5E8C"/>
    <w:rsid w:val="004C61D9"/>
    <w:rsid w:val="004C62A6"/>
    <w:rsid w:val="004C68AB"/>
    <w:rsid w:val="004C6C6F"/>
    <w:rsid w:val="004C6E93"/>
    <w:rsid w:val="004C71D4"/>
    <w:rsid w:val="004C733A"/>
    <w:rsid w:val="004C774C"/>
    <w:rsid w:val="004C778F"/>
    <w:rsid w:val="004C7879"/>
    <w:rsid w:val="004C7F45"/>
    <w:rsid w:val="004D0240"/>
    <w:rsid w:val="004D02A0"/>
    <w:rsid w:val="004D0391"/>
    <w:rsid w:val="004D04A1"/>
    <w:rsid w:val="004D056D"/>
    <w:rsid w:val="004D0687"/>
    <w:rsid w:val="004D12A0"/>
    <w:rsid w:val="004D14CE"/>
    <w:rsid w:val="004D229F"/>
    <w:rsid w:val="004D2892"/>
    <w:rsid w:val="004D2B07"/>
    <w:rsid w:val="004D2B15"/>
    <w:rsid w:val="004D2B27"/>
    <w:rsid w:val="004D2D93"/>
    <w:rsid w:val="004D2E32"/>
    <w:rsid w:val="004D314A"/>
    <w:rsid w:val="004D329B"/>
    <w:rsid w:val="004D33B7"/>
    <w:rsid w:val="004D365B"/>
    <w:rsid w:val="004D36D2"/>
    <w:rsid w:val="004D395A"/>
    <w:rsid w:val="004D3A11"/>
    <w:rsid w:val="004D3AD9"/>
    <w:rsid w:val="004D3BE7"/>
    <w:rsid w:val="004D401E"/>
    <w:rsid w:val="004D4519"/>
    <w:rsid w:val="004D4B57"/>
    <w:rsid w:val="004D4E97"/>
    <w:rsid w:val="004D5058"/>
    <w:rsid w:val="004D50FB"/>
    <w:rsid w:val="004D52C8"/>
    <w:rsid w:val="004D54F6"/>
    <w:rsid w:val="004D55BB"/>
    <w:rsid w:val="004D57A3"/>
    <w:rsid w:val="004D5B03"/>
    <w:rsid w:val="004D5C5F"/>
    <w:rsid w:val="004D5D76"/>
    <w:rsid w:val="004D5F8A"/>
    <w:rsid w:val="004D5FB8"/>
    <w:rsid w:val="004D6032"/>
    <w:rsid w:val="004D62C1"/>
    <w:rsid w:val="004D63CD"/>
    <w:rsid w:val="004D65E1"/>
    <w:rsid w:val="004D6ADA"/>
    <w:rsid w:val="004D6B2C"/>
    <w:rsid w:val="004D6C37"/>
    <w:rsid w:val="004D6CF1"/>
    <w:rsid w:val="004D7191"/>
    <w:rsid w:val="004D7220"/>
    <w:rsid w:val="004D73BD"/>
    <w:rsid w:val="004D7733"/>
    <w:rsid w:val="004E0422"/>
    <w:rsid w:val="004E057C"/>
    <w:rsid w:val="004E06BF"/>
    <w:rsid w:val="004E0796"/>
    <w:rsid w:val="004E08FB"/>
    <w:rsid w:val="004E0A21"/>
    <w:rsid w:val="004E0C36"/>
    <w:rsid w:val="004E0D77"/>
    <w:rsid w:val="004E1834"/>
    <w:rsid w:val="004E1A1A"/>
    <w:rsid w:val="004E1BE1"/>
    <w:rsid w:val="004E1BED"/>
    <w:rsid w:val="004E29DB"/>
    <w:rsid w:val="004E2B11"/>
    <w:rsid w:val="004E3142"/>
    <w:rsid w:val="004E3D34"/>
    <w:rsid w:val="004E40E7"/>
    <w:rsid w:val="004E42AB"/>
    <w:rsid w:val="004E432D"/>
    <w:rsid w:val="004E4592"/>
    <w:rsid w:val="004E4934"/>
    <w:rsid w:val="004E49A7"/>
    <w:rsid w:val="004E502D"/>
    <w:rsid w:val="004E540F"/>
    <w:rsid w:val="004E5A06"/>
    <w:rsid w:val="004E6125"/>
    <w:rsid w:val="004E626F"/>
    <w:rsid w:val="004E6A90"/>
    <w:rsid w:val="004E6CD3"/>
    <w:rsid w:val="004E6F4C"/>
    <w:rsid w:val="004E6FBF"/>
    <w:rsid w:val="004E70F6"/>
    <w:rsid w:val="004E738F"/>
    <w:rsid w:val="004E740A"/>
    <w:rsid w:val="004E7898"/>
    <w:rsid w:val="004E78FF"/>
    <w:rsid w:val="004E7E43"/>
    <w:rsid w:val="004F01F9"/>
    <w:rsid w:val="004F0395"/>
    <w:rsid w:val="004F0A82"/>
    <w:rsid w:val="004F0B4D"/>
    <w:rsid w:val="004F0E72"/>
    <w:rsid w:val="004F0F30"/>
    <w:rsid w:val="004F0FB0"/>
    <w:rsid w:val="004F16D9"/>
    <w:rsid w:val="004F1866"/>
    <w:rsid w:val="004F1882"/>
    <w:rsid w:val="004F19BD"/>
    <w:rsid w:val="004F1E8E"/>
    <w:rsid w:val="004F1FC5"/>
    <w:rsid w:val="004F21B1"/>
    <w:rsid w:val="004F233D"/>
    <w:rsid w:val="004F2689"/>
    <w:rsid w:val="004F274B"/>
    <w:rsid w:val="004F2853"/>
    <w:rsid w:val="004F29FB"/>
    <w:rsid w:val="004F32CD"/>
    <w:rsid w:val="004F3380"/>
    <w:rsid w:val="004F34F5"/>
    <w:rsid w:val="004F35D6"/>
    <w:rsid w:val="004F360D"/>
    <w:rsid w:val="004F3670"/>
    <w:rsid w:val="004F396D"/>
    <w:rsid w:val="004F3CF7"/>
    <w:rsid w:val="004F3E61"/>
    <w:rsid w:val="004F426B"/>
    <w:rsid w:val="004F43DA"/>
    <w:rsid w:val="004F4596"/>
    <w:rsid w:val="004F482F"/>
    <w:rsid w:val="004F4AC7"/>
    <w:rsid w:val="004F4ADB"/>
    <w:rsid w:val="004F4DDB"/>
    <w:rsid w:val="004F5176"/>
    <w:rsid w:val="004F532A"/>
    <w:rsid w:val="004F545A"/>
    <w:rsid w:val="004F56DC"/>
    <w:rsid w:val="004F578F"/>
    <w:rsid w:val="004F5E09"/>
    <w:rsid w:val="004F5EBE"/>
    <w:rsid w:val="004F5F71"/>
    <w:rsid w:val="004F607D"/>
    <w:rsid w:val="004F60B5"/>
    <w:rsid w:val="004F61C7"/>
    <w:rsid w:val="004F6757"/>
    <w:rsid w:val="004F67BC"/>
    <w:rsid w:val="004F6847"/>
    <w:rsid w:val="004F6865"/>
    <w:rsid w:val="004F6B1A"/>
    <w:rsid w:val="004F6C59"/>
    <w:rsid w:val="004F74DA"/>
    <w:rsid w:val="004F7B56"/>
    <w:rsid w:val="004F7D84"/>
    <w:rsid w:val="005005E5"/>
    <w:rsid w:val="00500682"/>
    <w:rsid w:val="00500CA1"/>
    <w:rsid w:val="00500EB6"/>
    <w:rsid w:val="0050117F"/>
    <w:rsid w:val="00501670"/>
    <w:rsid w:val="005018E4"/>
    <w:rsid w:val="00501ED1"/>
    <w:rsid w:val="00502468"/>
    <w:rsid w:val="00502844"/>
    <w:rsid w:val="00502CB7"/>
    <w:rsid w:val="0050332D"/>
    <w:rsid w:val="00503A3F"/>
    <w:rsid w:val="00503DD8"/>
    <w:rsid w:val="005042A3"/>
    <w:rsid w:val="00504B8C"/>
    <w:rsid w:val="00504BC4"/>
    <w:rsid w:val="00505222"/>
    <w:rsid w:val="0050527F"/>
    <w:rsid w:val="0050581F"/>
    <w:rsid w:val="00505844"/>
    <w:rsid w:val="00505989"/>
    <w:rsid w:val="00505C7B"/>
    <w:rsid w:val="00505D33"/>
    <w:rsid w:val="00505EDB"/>
    <w:rsid w:val="00505F32"/>
    <w:rsid w:val="005066FC"/>
    <w:rsid w:val="00506BDC"/>
    <w:rsid w:val="005071C1"/>
    <w:rsid w:val="005071ED"/>
    <w:rsid w:val="00507B5B"/>
    <w:rsid w:val="00507BFE"/>
    <w:rsid w:val="00507C25"/>
    <w:rsid w:val="00507C58"/>
    <w:rsid w:val="00507DDE"/>
    <w:rsid w:val="00507E3A"/>
    <w:rsid w:val="00507E9C"/>
    <w:rsid w:val="005101A6"/>
    <w:rsid w:val="005101D9"/>
    <w:rsid w:val="00510706"/>
    <w:rsid w:val="00510789"/>
    <w:rsid w:val="005108B0"/>
    <w:rsid w:val="00510DC6"/>
    <w:rsid w:val="005110A8"/>
    <w:rsid w:val="0051124F"/>
    <w:rsid w:val="005112A5"/>
    <w:rsid w:val="005112E5"/>
    <w:rsid w:val="0051131F"/>
    <w:rsid w:val="0051174F"/>
    <w:rsid w:val="005119C6"/>
    <w:rsid w:val="00511B2D"/>
    <w:rsid w:val="0051257C"/>
    <w:rsid w:val="00512B05"/>
    <w:rsid w:val="00512C77"/>
    <w:rsid w:val="00512EB8"/>
    <w:rsid w:val="00513065"/>
    <w:rsid w:val="00513730"/>
    <w:rsid w:val="00513808"/>
    <w:rsid w:val="00513E83"/>
    <w:rsid w:val="005148E3"/>
    <w:rsid w:val="00514D5A"/>
    <w:rsid w:val="00514D77"/>
    <w:rsid w:val="00514E7B"/>
    <w:rsid w:val="0051545D"/>
    <w:rsid w:val="00515629"/>
    <w:rsid w:val="00515769"/>
    <w:rsid w:val="00515957"/>
    <w:rsid w:val="00515ABB"/>
    <w:rsid w:val="00515AD1"/>
    <w:rsid w:val="00515C29"/>
    <w:rsid w:val="00515F98"/>
    <w:rsid w:val="00516072"/>
    <w:rsid w:val="005160DE"/>
    <w:rsid w:val="00516632"/>
    <w:rsid w:val="00516EFB"/>
    <w:rsid w:val="00517083"/>
    <w:rsid w:val="005174E5"/>
    <w:rsid w:val="005177C0"/>
    <w:rsid w:val="0051794A"/>
    <w:rsid w:val="00517B37"/>
    <w:rsid w:val="00517D34"/>
    <w:rsid w:val="00517DAE"/>
    <w:rsid w:val="00520155"/>
    <w:rsid w:val="005206C3"/>
    <w:rsid w:val="00520777"/>
    <w:rsid w:val="00521120"/>
    <w:rsid w:val="0052134E"/>
    <w:rsid w:val="00521C52"/>
    <w:rsid w:val="00521D99"/>
    <w:rsid w:val="00521E1A"/>
    <w:rsid w:val="00521EBF"/>
    <w:rsid w:val="00521F37"/>
    <w:rsid w:val="00521FD9"/>
    <w:rsid w:val="0052207E"/>
    <w:rsid w:val="005222DF"/>
    <w:rsid w:val="005226E8"/>
    <w:rsid w:val="00522DE9"/>
    <w:rsid w:val="005231AF"/>
    <w:rsid w:val="00523519"/>
    <w:rsid w:val="00523A15"/>
    <w:rsid w:val="00523DAF"/>
    <w:rsid w:val="00524023"/>
    <w:rsid w:val="005240E4"/>
    <w:rsid w:val="00524880"/>
    <w:rsid w:val="00524AEF"/>
    <w:rsid w:val="00524CF4"/>
    <w:rsid w:val="00524D6B"/>
    <w:rsid w:val="005253ED"/>
    <w:rsid w:val="005255F4"/>
    <w:rsid w:val="0052563F"/>
    <w:rsid w:val="00525811"/>
    <w:rsid w:val="00525838"/>
    <w:rsid w:val="00525AAA"/>
    <w:rsid w:val="00525FE0"/>
    <w:rsid w:val="00525FE2"/>
    <w:rsid w:val="00526F28"/>
    <w:rsid w:val="005271B5"/>
    <w:rsid w:val="00527484"/>
    <w:rsid w:val="005275D2"/>
    <w:rsid w:val="005275F0"/>
    <w:rsid w:val="00527669"/>
    <w:rsid w:val="005277B7"/>
    <w:rsid w:val="00527A11"/>
    <w:rsid w:val="00527BBB"/>
    <w:rsid w:val="00530065"/>
    <w:rsid w:val="00530501"/>
    <w:rsid w:val="00530705"/>
    <w:rsid w:val="0053085F"/>
    <w:rsid w:val="00530934"/>
    <w:rsid w:val="00530F6D"/>
    <w:rsid w:val="0053132A"/>
    <w:rsid w:val="005313D9"/>
    <w:rsid w:val="0053148D"/>
    <w:rsid w:val="00531659"/>
    <w:rsid w:val="0053170D"/>
    <w:rsid w:val="00531832"/>
    <w:rsid w:val="00531DCB"/>
    <w:rsid w:val="00531E56"/>
    <w:rsid w:val="00531FB7"/>
    <w:rsid w:val="0053204D"/>
    <w:rsid w:val="0053205A"/>
    <w:rsid w:val="0053222B"/>
    <w:rsid w:val="00532480"/>
    <w:rsid w:val="00532637"/>
    <w:rsid w:val="00532BB6"/>
    <w:rsid w:val="00532C62"/>
    <w:rsid w:val="0053305F"/>
    <w:rsid w:val="0053332F"/>
    <w:rsid w:val="0053336B"/>
    <w:rsid w:val="00533477"/>
    <w:rsid w:val="0053361B"/>
    <w:rsid w:val="00533A26"/>
    <w:rsid w:val="00533FB4"/>
    <w:rsid w:val="00533FE9"/>
    <w:rsid w:val="00534004"/>
    <w:rsid w:val="0053402B"/>
    <w:rsid w:val="005340C8"/>
    <w:rsid w:val="005342A5"/>
    <w:rsid w:val="00534743"/>
    <w:rsid w:val="00534746"/>
    <w:rsid w:val="00534BC5"/>
    <w:rsid w:val="00534CD6"/>
    <w:rsid w:val="00534FC2"/>
    <w:rsid w:val="00535427"/>
    <w:rsid w:val="0053557B"/>
    <w:rsid w:val="00535820"/>
    <w:rsid w:val="00535942"/>
    <w:rsid w:val="00535A54"/>
    <w:rsid w:val="00535BD3"/>
    <w:rsid w:val="00535DD6"/>
    <w:rsid w:val="00535FE6"/>
    <w:rsid w:val="00536431"/>
    <w:rsid w:val="00536A07"/>
    <w:rsid w:val="0053705E"/>
    <w:rsid w:val="005371BF"/>
    <w:rsid w:val="00537288"/>
    <w:rsid w:val="0053731C"/>
    <w:rsid w:val="005377C9"/>
    <w:rsid w:val="00537D70"/>
    <w:rsid w:val="00537EFA"/>
    <w:rsid w:val="00537F1B"/>
    <w:rsid w:val="00537FD4"/>
    <w:rsid w:val="00537FE8"/>
    <w:rsid w:val="00540003"/>
    <w:rsid w:val="00540075"/>
    <w:rsid w:val="005403D2"/>
    <w:rsid w:val="0054044F"/>
    <w:rsid w:val="0054045B"/>
    <w:rsid w:val="00540563"/>
    <w:rsid w:val="00540D15"/>
    <w:rsid w:val="00540D6D"/>
    <w:rsid w:val="0054100D"/>
    <w:rsid w:val="005410AA"/>
    <w:rsid w:val="00541377"/>
    <w:rsid w:val="005414EF"/>
    <w:rsid w:val="0054201E"/>
    <w:rsid w:val="00542064"/>
    <w:rsid w:val="005422E9"/>
    <w:rsid w:val="00542594"/>
    <w:rsid w:val="005425AC"/>
    <w:rsid w:val="005425D5"/>
    <w:rsid w:val="00542AD3"/>
    <w:rsid w:val="00542B39"/>
    <w:rsid w:val="00542BBD"/>
    <w:rsid w:val="00542D4D"/>
    <w:rsid w:val="0054310F"/>
    <w:rsid w:val="00543157"/>
    <w:rsid w:val="005432E0"/>
    <w:rsid w:val="00543ECF"/>
    <w:rsid w:val="0054411C"/>
    <w:rsid w:val="00544688"/>
    <w:rsid w:val="00544695"/>
    <w:rsid w:val="00544716"/>
    <w:rsid w:val="005447E8"/>
    <w:rsid w:val="00544C4A"/>
    <w:rsid w:val="00545511"/>
    <w:rsid w:val="005455B0"/>
    <w:rsid w:val="005458C5"/>
    <w:rsid w:val="005458D1"/>
    <w:rsid w:val="00545A01"/>
    <w:rsid w:val="00545AE9"/>
    <w:rsid w:val="00545B69"/>
    <w:rsid w:val="00545CEA"/>
    <w:rsid w:val="00545F14"/>
    <w:rsid w:val="0054617D"/>
    <w:rsid w:val="005462DB"/>
    <w:rsid w:val="005463B7"/>
    <w:rsid w:val="0054643B"/>
    <w:rsid w:val="005465B3"/>
    <w:rsid w:val="0054683E"/>
    <w:rsid w:val="00546E11"/>
    <w:rsid w:val="00547843"/>
    <w:rsid w:val="005478A8"/>
    <w:rsid w:val="00547FB0"/>
    <w:rsid w:val="0054DF83"/>
    <w:rsid w:val="00550CA7"/>
    <w:rsid w:val="00550D64"/>
    <w:rsid w:val="00550E8F"/>
    <w:rsid w:val="005513A2"/>
    <w:rsid w:val="005518E3"/>
    <w:rsid w:val="0055192F"/>
    <w:rsid w:val="0055195B"/>
    <w:rsid w:val="00551BCA"/>
    <w:rsid w:val="00552138"/>
    <w:rsid w:val="0055237E"/>
    <w:rsid w:val="005528C4"/>
    <w:rsid w:val="00552B3C"/>
    <w:rsid w:val="00552E67"/>
    <w:rsid w:val="00552F77"/>
    <w:rsid w:val="005531BB"/>
    <w:rsid w:val="0055342B"/>
    <w:rsid w:val="005538D6"/>
    <w:rsid w:val="005539F5"/>
    <w:rsid w:val="005539FF"/>
    <w:rsid w:val="00553AE2"/>
    <w:rsid w:val="00553B6F"/>
    <w:rsid w:val="0055453F"/>
    <w:rsid w:val="00554739"/>
    <w:rsid w:val="0055487E"/>
    <w:rsid w:val="00554913"/>
    <w:rsid w:val="00554A67"/>
    <w:rsid w:val="00554FEE"/>
    <w:rsid w:val="005552A9"/>
    <w:rsid w:val="0055546B"/>
    <w:rsid w:val="005555E5"/>
    <w:rsid w:val="005556FD"/>
    <w:rsid w:val="0055575F"/>
    <w:rsid w:val="0055614F"/>
    <w:rsid w:val="00556F2D"/>
    <w:rsid w:val="00556F51"/>
    <w:rsid w:val="00557042"/>
    <w:rsid w:val="00560211"/>
    <w:rsid w:val="0056025C"/>
    <w:rsid w:val="005604AF"/>
    <w:rsid w:val="00560A6D"/>
    <w:rsid w:val="00561523"/>
    <w:rsid w:val="005616B0"/>
    <w:rsid w:val="005618CD"/>
    <w:rsid w:val="00561D8A"/>
    <w:rsid w:val="0056227B"/>
    <w:rsid w:val="005625F2"/>
    <w:rsid w:val="00562611"/>
    <w:rsid w:val="00562D89"/>
    <w:rsid w:val="00562FA7"/>
    <w:rsid w:val="0056313A"/>
    <w:rsid w:val="00563246"/>
    <w:rsid w:val="005632B5"/>
    <w:rsid w:val="00563317"/>
    <w:rsid w:val="0056333B"/>
    <w:rsid w:val="0056369E"/>
    <w:rsid w:val="00563863"/>
    <w:rsid w:val="00563C74"/>
    <w:rsid w:val="00563E5E"/>
    <w:rsid w:val="005644E9"/>
    <w:rsid w:val="0056532F"/>
    <w:rsid w:val="0056575A"/>
    <w:rsid w:val="00565C9C"/>
    <w:rsid w:val="00565F0E"/>
    <w:rsid w:val="005660D0"/>
    <w:rsid w:val="005669D0"/>
    <w:rsid w:val="00566BEF"/>
    <w:rsid w:val="00566E6D"/>
    <w:rsid w:val="00567229"/>
    <w:rsid w:val="00567621"/>
    <w:rsid w:val="005679EE"/>
    <w:rsid w:val="005701C9"/>
    <w:rsid w:val="0057040B"/>
    <w:rsid w:val="00570567"/>
    <w:rsid w:val="005705F6"/>
    <w:rsid w:val="0057082F"/>
    <w:rsid w:val="00571166"/>
    <w:rsid w:val="00571643"/>
    <w:rsid w:val="005716F5"/>
    <w:rsid w:val="005717E2"/>
    <w:rsid w:val="005719F0"/>
    <w:rsid w:val="00571E94"/>
    <w:rsid w:val="00572222"/>
    <w:rsid w:val="0057253A"/>
    <w:rsid w:val="005726A5"/>
    <w:rsid w:val="005728EE"/>
    <w:rsid w:val="00572946"/>
    <w:rsid w:val="00572F34"/>
    <w:rsid w:val="00573380"/>
    <w:rsid w:val="0057375E"/>
    <w:rsid w:val="00573A17"/>
    <w:rsid w:val="00573B2A"/>
    <w:rsid w:val="00573BC4"/>
    <w:rsid w:val="00573D03"/>
    <w:rsid w:val="00573DA7"/>
    <w:rsid w:val="00574237"/>
    <w:rsid w:val="00574387"/>
    <w:rsid w:val="00574793"/>
    <w:rsid w:val="00574F56"/>
    <w:rsid w:val="005752D0"/>
    <w:rsid w:val="0057555C"/>
    <w:rsid w:val="00575844"/>
    <w:rsid w:val="00575CED"/>
    <w:rsid w:val="00575D59"/>
    <w:rsid w:val="005762B5"/>
    <w:rsid w:val="00576359"/>
    <w:rsid w:val="0057642D"/>
    <w:rsid w:val="0057679E"/>
    <w:rsid w:val="005767AF"/>
    <w:rsid w:val="00576BEE"/>
    <w:rsid w:val="00576DF6"/>
    <w:rsid w:val="0057709B"/>
    <w:rsid w:val="0057742F"/>
    <w:rsid w:val="0057764C"/>
    <w:rsid w:val="0057772C"/>
    <w:rsid w:val="00577793"/>
    <w:rsid w:val="005779AF"/>
    <w:rsid w:val="005779CB"/>
    <w:rsid w:val="00577E6D"/>
    <w:rsid w:val="005806FE"/>
    <w:rsid w:val="00580861"/>
    <w:rsid w:val="00580D9E"/>
    <w:rsid w:val="0058102D"/>
    <w:rsid w:val="005812FD"/>
    <w:rsid w:val="00581A27"/>
    <w:rsid w:val="00581C7E"/>
    <w:rsid w:val="00581D0A"/>
    <w:rsid w:val="00581E6B"/>
    <w:rsid w:val="0058200C"/>
    <w:rsid w:val="00582034"/>
    <w:rsid w:val="0058209D"/>
    <w:rsid w:val="005821E2"/>
    <w:rsid w:val="0058242D"/>
    <w:rsid w:val="005824BA"/>
    <w:rsid w:val="00582DAE"/>
    <w:rsid w:val="00582E7B"/>
    <w:rsid w:val="00582FC8"/>
    <w:rsid w:val="00583086"/>
    <w:rsid w:val="00583399"/>
    <w:rsid w:val="005833CE"/>
    <w:rsid w:val="005833D5"/>
    <w:rsid w:val="00583675"/>
    <w:rsid w:val="0058377F"/>
    <w:rsid w:val="00583781"/>
    <w:rsid w:val="00583A07"/>
    <w:rsid w:val="00583ED4"/>
    <w:rsid w:val="00584414"/>
    <w:rsid w:val="00584DD8"/>
    <w:rsid w:val="00584F95"/>
    <w:rsid w:val="00585342"/>
    <w:rsid w:val="0058562E"/>
    <w:rsid w:val="00585814"/>
    <w:rsid w:val="00585B2E"/>
    <w:rsid w:val="00585C1D"/>
    <w:rsid w:val="00585E0A"/>
    <w:rsid w:val="0058617B"/>
    <w:rsid w:val="005862FF"/>
    <w:rsid w:val="00586390"/>
    <w:rsid w:val="00586484"/>
    <w:rsid w:val="005864B8"/>
    <w:rsid w:val="005866D2"/>
    <w:rsid w:val="00586D2C"/>
    <w:rsid w:val="00587098"/>
    <w:rsid w:val="00587288"/>
    <w:rsid w:val="00587542"/>
    <w:rsid w:val="005877FE"/>
    <w:rsid w:val="00587BBC"/>
    <w:rsid w:val="00587F63"/>
    <w:rsid w:val="0058E5B0"/>
    <w:rsid w:val="00590233"/>
    <w:rsid w:val="00590271"/>
    <w:rsid w:val="00590932"/>
    <w:rsid w:val="00590941"/>
    <w:rsid w:val="005909CA"/>
    <w:rsid w:val="00591347"/>
    <w:rsid w:val="00591779"/>
    <w:rsid w:val="00591893"/>
    <w:rsid w:val="005919FA"/>
    <w:rsid w:val="00591A15"/>
    <w:rsid w:val="00591F7F"/>
    <w:rsid w:val="0059292D"/>
    <w:rsid w:val="00592A3F"/>
    <w:rsid w:val="005934D5"/>
    <w:rsid w:val="00593B1D"/>
    <w:rsid w:val="00594029"/>
    <w:rsid w:val="00594316"/>
    <w:rsid w:val="00594365"/>
    <w:rsid w:val="00594503"/>
    <w:rsid w:val="00594873"/>
    <w:rsid w:val="00594A99"/>
    <w:rsid w:val="00594C0E"/>
    <w:rsid w:val="00594D3D"/>
    <w:rsid w:val="005950A5"/>
    <w:rsid w:val="00595183"/>
    <w:rsid w:val="005951BE"/>
    <w:rsid w:val="005953EF"/>
    <w:rsid w:val="005954E1"/>
    <w:rsid w:val="0059557B"/>
    <w:rsid w:val="005958C2"/>
    <w:rsid w:val="00595944"/>
    <w:rsid w:val="0059596A"/>
    <w:rsid w:val="005959C8"/>
    <w:rsid w:val="00595D33"/>
    <w:rsid w:val="00595EE4"/>
    <w:rsid w:val="00595EFE"/>
    <w:rsid w:val="00595F1F"/>
    <w:rsid w:val="0059671B"/>
    <w:rsid w:val="0059675B"/>
    <w:rsid w:val="005967B8"/>
    <w:rsid w:val="00596A9C"/>
    <w:rsid w:val="00596B00"/>
    <w:rsid w:val="00596C06"/>
    <w:rsid w:val="00596EA9"/>
    <w:rsid w:val="00597039"/>
    <w:rsid w:val="00597077"/>
    <w:rsid w:val="0059717C"/>
    <w:rsid w:val="005974AD"/>
    <w:rsid w:val="00597515"/>
    <w:rsid w:val="005976EF"/>
    <w:rsid w:val="0059782B"/>
    <w:rsid w:val="00597AEF"/>
    <w:rsid w:val="00597D77"/>
    <w:rsid w:val="005A0026"/>
    <w:rsid w:val="005A028B"/>
    <w:rsid w:val="005A0440"/>
    <w:rsid w:val="005A04A7"/>
    <w:rsid w:val="005A086E"/>
    <w:rsid w:val="005A0888"/>
    <w:rsid w:val="005A0F6C"/>
    <w:rsid w:val="005A11E6"/>
    <w:rsid w:val="005A169A"/>
    <w:rsid w:val="005A18BF"/>
    <w:rsid w:val="005A1A4B"/>
    <w:rsid w:val="005A1A75"/>
    <w:rsid w:val="005A1BC9"/>
    <w:rsid w:val="005A2039"/>
    <w:rsid w:val="005A213A"/>
    <w:rsid w:val="005A2346"/>
    <w:rsid w:val="005A24F0"/>
    <w:rsid w:val="005A2759"/>
    <w:rsid w:val="005A27B8"/>
    <w:rsid w:val="005A2940"/>
    <w:rsid w:val="005A2E9C"/>
    <w:rsid w:val="005A30F5"/>
    <w:rsid w:val="005A3749"/>
    <w:rsid w:val="005A3766"/>
    <w:rsid w:val="005A3894"/>
    <w:rsid w:val="005A39AF"/>
    <w:rsid w:val="005A3CE1"/>
    <w:rsid w:val="005A3D1D"/>
    <w:rsid w:val="005A4191"/>
    <w:rsid w:val="005A4C96"/>
    <w:rsid w:val="005A4CFB"/>
    <w:rsid w:val="005A4D28"/>
    <w:rsid w:val="005A4DFF"/>
    <w:rsid w:val="005A54A2"/>
    <w:rsid w:val="005A5788"/>
    <w:rsid w:val="005A57F5"/>
    <w:rsid w:val="005A5906"/>
    <w:rsid w:val="005A590A"/>
    <w:rsid w:val="005A5C36"/>
    <w:rsid w:val="005A5CFB"/>
    <w:rsid w:val="005A5FDF"/>
    <w:rsid w:val="005A60DF"/>
    <w:rsid w:val="005A655C"/>
    <w:rsid w:val="005A6943"/>
    <w:rsid w:val="005A6E70"/>
    <w:rsid w:val="005A6E91"/>
    <w:rsid w:val="005A6F80"/>
    <w:rsid w:val="005A7729"/>
    <w:rsid w:val="005A779D"/>
    <w:rsid w:val="005A79E1"/>
    <w:rsid w:val="005A7CE7"/>
    <w:rsid w:val="005A7F2D"/>
    <w:rsid w:val="005B002D"/>
    <w:rsid w:val="005B00E4"/>
    <w:rsid w:val="005B0200"/>
    <w:rsid w:val="005B03E4"/>
    <w:rsid w:val="005B06F4"/>
    <w:rsid w:val="005B0A22"/>
    <w:rsid w:val="005B0D96"/>
    <w:rsid w:val="005B1337"/>
    <w:rsid w:val="005B13F2"/>
    <w:rsid w:val="005B1515"/>
    <w:rsid w:val="005B1DFE"/>
    <w:rsid w:val="005B20AB"/>
    <w:rsid w:val="005B24AF"/>
    <w:rsid w:val="005B263C"/>
    <w:rsid w:val="005B28C1"/>
    <w:rsid w:val="005B2923"/>
    <w:rsid w:val="005B2BBA"/>
    <w:rsid w:val="005B2D02"/>
    <w:rsid w:val="005B2F7A"/>
    <w:rsid w:val="005B3002"/>
    <w:rsid w:val="005B3606"/>
    <w:rsid w:val="005B370C"/>
    <w:rsid w:val="005B38AE"/>
    <w:rsid w:val="005B3FF5"/>
    <w:rsid w:val="005B45B1"/>
    <w:rsid w:val="005B47D3"/>
    <w:rsid w:val="005B4AC1"/>
    <w:rsid w:val="005B5520"/>
    <w:rsid w:val="005B57D7"/>
    <w:rsid w:val="005B5D58"/>
    <w:rsid w:val="005B609F"/>
    <w:rsid w:val="005B6A90"/>
    <w:rsid w:val="005B6C1B"/>
    <w:rsid w:val="005B6CC1"/>
    <w:rsid w:val="005B6F2D"/>
    <w:rsid w:val="005B7076"/>
    <w:rsid w:val="005B74BE"/>
    <w:rsid w:val="005B755B"/>
    <w:rsid w:val="005B7AE1"/>
    <w:rsid w:val="005B7BA7"/>
    <w:rsid w:val="005B7C9E"/>
    <w:rsid w:val="005B7DDE"/>
    <w:rsid w:val="005B7E72"/>
    <w:rsid w:val="005B7FEB"/>
    <w:rsid w:val="005C0052"/>
    <w:rsid w:val="005C005A"/>
    <w:rsid w:val="005C02F7"/>
    <w:rsid w:val="005C0376"/>
    <w:rsid w:val="005C0910"/>
    <w:rsid w:val="005C092C"/>
    <w:rsid w:val="005C0B1D"/>
    <w:rsid w:val="005C1367"/>
    <w:rsid w:val="005C1D9D"/>
    <w:rsid w:val="005C2038"/>
    <w:rsid w:val="005C20EB"/>
    <w:rsid w:val="005C217A"/>
    <w:rsid w:val="005C229A"/>
    <w:rsid w:val="005C25B4"/>
    <w:rsid w:val="005C25B7"/>
    <w:rsid w:val="005C27D3"/>
    <w:rsid w:val="005C2A80"/>
    <w:rsid w:val="005C2BD0"/>
    <w:rsid w:val="005C2E2D"/>
    <w:rsid w:val="005C2E92"/>
    <w:rsid w:val="005C333F"/>
    <w:rsid w:val="005C3B85"/>
    <w:rsid w:val="005C3DEA"/>
    <w:rsid w:val="005C4367"/>
    <w:rsid w:val="005C43E4"/>
    <w:rsid w:val="005C4940"/>
    <w:rsid w:val="005C4E17"/>
    <w:rsid w:val="005C50DA"/>
    <w:rsid w:val="005C52CC"/>
    <w:rsid w:val="005C5388"/>
    <w:rsid w:val="005C545B"/>
    <w:rsid w:val="005C57D2"/>
    <w:rsid w:val="005C5A1D"/>
    <w:rsid w:val="005C5CA2"/>
    <w:rsid w:val="005C5FA8"/>
    <w:rsid w:val="005C62F5"/>
    <w:rsid w:val="005C63E8"/>
    <w:rsid w:val="005C65DC"/>
    <w:rsid w:val="005C6B16"/>
    <w:rsid w:val="005C6E14"/>
    <w:rsid w:val="005C6EA5"/>
    <w:rsid w:val="005C7180"/>
    <w:rsid w:val="005C72BE"/>
    <w:rsid w:val="005C7362"/>
    <w:rsid w:val="005C7481"/>
    <w:rsid w:val="005C7532"/>
    <w:rsid w:val="005C7668"/>
    <w:rsid w:val="005C793B"/>
    <w:rsid w:val="005C7955"/>
    <w:rsid w:val="005D042B"/>
    <w:rsid w:val="005D04E3"/>
    <w:rsid w:val="005D062A"/>
    <w:rsid w:val="005D0ACD"/>
    <w:rsid w:val="005D0EA6"/>
    <w:rsid w:val="005D0F14"/>
    <w:rsid w:val="005D107A"/>
    <w:rsid w:val="005D12B0"/>
    <w:rsid w:val="005D1553"/>
    <w:rsid w:val="005D18A4"/>
    <w:rsid w:val="005D18AC"/>
    <w:rsid w:val="005D1994"/>
    <w:rsid w:val="005D1D03"/>
    <w:rsid w:val="005D2215"/>
    <w:rsid w:val="005D223F"/>
    <w:rsid w:val="005D2694"/>
    <w:rsid w:val="005D26ED"/>
    <w:rsid w:val="005D2827"/>
    <w:rsid w:val="005D285B"/>
    <w:rsid w:val="005D3600"/>
    <w:rsid w:val="005D36BD"/>
    <w:rsid w:val="005D37B6"/>
    <w:rsid w:val="005D3E7F"/>
    <w:rsid w:val="005D4015"/>
    <w:rsid w:val="005D48FD"/>
    <w:rsid w:val="005D4A47"/>
    <w:rsid w:val="005D50DF"/>
    <w:rsid w:val="005D5169"/>
    <w:rsid w:val="005D5459"/>
    <w:rsid w:val="005D5487"/>
    <w:rsid w:val="005D5721"/>
    <w:rsid w:val="005D579A"/>
    <w:rsid w:val="005D5A3C"/>
    <w:rsid w:val="005D5C40"/>
    <w:rsid w:val="005D5CB5"/>
    <w:rsid w:val="005D617E"/>
    <w:rsid w:val="005D619E"/>
    <w:rsid w:val="005D61B4"/>
    <w:rsid w:val="005D664B"/>
    <w:rsid w:val="005D66D6"/>
    <w:rsid w:val="005D6D27"/>
    <w:rsid w:val="005D7318"/>
    <w:rsid w:val="005D74B6"/>
    <w:rsid w:val="005D779C"/>
    <w:rsid w:val="005D792C"/>
    <w:rsid w:val="005D7BA7"/>
    <w:rsid w:val="005D7D87"/>
    <w:rsid w:val="005D7FE8"/>
    <w:rsid w:val="005E0022"/>
    <w:rsid w:val="005E03E9"/>
    <w:rsid w:val="005E05FB"/>
    <w:rsid w:val="005E0E98"/>
    <w:rsid w:val="005E1288"/>
    <w:rsid w:val="005E14DA"/>
    <w:rsid w:val="005E1750"/>
    <w:rsid w:val="005E18F0"/>
    <w:rsid w:val="005E19C5"/>
    <w:rsid w:val="005E19D6"/>
    <w:rsid w:val="005E1B79"/>
    <w:rsid w:val="005E20C5"/>
    <w:rsid w:val="005E21EF"/>
    <w:rsid w:val="005E2289"/>
    <w:rsid w:val="005E249B"/>
    <w:rsid w:val="005E29A7"/>
    <w:rsid w:val="005E2AB2"/>
    <w:rsid w:val="005E2E19"/>
    <w:rsid w:val="005E306B"/>
    <w:rsid w:val="005E3095"/>
    <w:rsid w:val="005E346D"/>
    <w:rsid w:val="005E35C0"/>
    <w:rsid w:val="005E3694"/>
    <w:rsid w:val="005E3831"/>
    <w:rsid w:val="005E3B5C"/>
    <w:rsid w:val="005E3CA0"/>
    <w:rsid w:val="005E3CD9"/>
    <w:rsid w:val="005E3D8E"/>
    <w:rsid w:val="005E405D"/>
    <w:rsid w:val="005E4441"/>
    <w:rsid w:val="005E4773"/>
    <w:rsid w:val="005E482C"/>
    <w:rsid w:val="005E4A7B"/>
    <w:rsid w:val="005E4A90"/>
    <w:rsid w:val="005E4C84"/>
    <w:rsid w:val="005E4D57"/>
    <w:rsid w:val="005E56DF"/>
    <w:rsid w:val="005E5BD9"/>
    <w:rsid w:val="005E5C73"/>
    <w:rsid w:val="005E5CF4"/>
    <w:rsid w:val="005E5DB3"/>
    <w:rsid w:val="005E6359"/>
    <w:rsid w:val="005E64C7"/>
    <w:rsid w:val="005E67AC"/>
    <w:rsid w:val="005E6822"/>
    <w:rsid w:val="005E6D2B"/>
    <w:rsid w:val="005E71A7"/>
    <w:rsid w:val="005E7367"/>
    <w:rsid w:val="005E76C6"/>
    <w:rsid w:val="005E76F4"/>
    <w:rsid w:val="005E7778"/>
    <w:rsid w:val="005E7873"/>
    <w:rsid w:val="005E7E20"/>
    <w:rsid w:val="005F0377"/>
    <w:rsid w:val="005F0382"/>
    <w:rsid w:val="005F08FD"/>
    <w:rsid w:val="005F08FE"/>
    <w:rsid w:val="005F0953"/>
    <w:rsid w:val="005F09C1"/>
    <w:rsid w:val="005F0BCC"/>
    <w:rsid w:val="005F0C99"/>
    <w:rsid w:val="005F1574"/>
    <w:rsid w:val="005F1AF5"/>
    <w:rsid w:val="005F1E14"/>
    <w:rsid w:val="005F20CE"/>
    <w:rsid w:val="005F2289"/>
    <w:rsid w:val="005F231A"/>
    <w:rsid w:val="005F261C"/>
    <w:rsid w:val="005F265D"/>
    <w:rsid w:val="005F2673"/>
    <w:rsid w:val="005F2881"/>
    <w:rsid w:val="005F2F10"/>
    <w:rsid w:val="005F2FAF"/>
    <w:rsid w:val="005F302C"/>
    <w:rsid w:val="005F3246"/>
    <w:rsid w:val="005F3767"/>
    <w:rsid w:val="005F3973"/>
    <w:rsid w:val="005F3DEC"/>
    <w:rsid w:val="005F415B"/>
    <w:rsid w:val="005F42FB"/>
    <w:rsid w:val="005F4542"/>
    <w:rsid w:val="005F45B5"/>
    <w:rsid w:val="005F4631"/>
    <w:rsid w:val="005F468D"/>
    <w:rsid w:val="005F471C"/>
    <w:rsid w:val="005F4902"/>
    <w:rsid w:val="005F49BB"/>
    <w:rsid w:val="005F5382"/>
    <w:rsid w:val="005F56A3"/>
    <w:rsid w:val="005F5909"/>
    <w:rsid w:val="005F5A6B"/>
    <w:rsid w:val="005F5C23"/>
    <w:rsid w:val="005F5C2E"/>
    <w:rsid w:val="005F5E81"/>
    <w:rsid w:val="005F5F4E"/>
    <w:rsid w:val="005F61DD"/>
    <w:rsid w:val="005F66AB"/>
    <w:rsid w:val="005F676E"/>
    <w:rsid w:val="005F693F"/>
    <w:rsid w:val="005F6A5A"/>
    <w:rsid w:val="005F6A98"/>
    <w:rsid w:val="005F6DF3"/>
    <w:rsid w:val="005F6F2A"/>
    <w:rsid w:val="005F70C3"/>
    <w:rsid w:val="005F7265"/>
    <w:rsid w:val="005F73A7"/>
    <w:rsid w:val="005F7541"/>
    <w:rsid w:val="005F78BD"/>
    <w:rsid w:val="005F78DA"/>
    <w:rsid w:val="005F79A7"/>
    <w:rsid w:val="005F7C17"/>
    <w:rsid w:val="0060013C"/>
    <w:rsid w:val="00600229"/>
    <w:rsid w:val="0060030D"/>
    <w:rsid w:val="00600E34"/>
    <w:rsid w:val="0060116B"/>
    <w:rsid w:val="00601265"/>
    <w:rsid w:val="006012E5"/>
    <w:rsid w:val="0060159A"/>
    <w:rsid w:val="0060187F"/>
    <w:rsid w:val="0060197C"/>
    <w:rsid w:val="00601B53"/>
    <w:rsid w:val="00601FCF"/>
    <w:rsid w:val="006020A5"/>
    <w:rsid w:val="006022B7"/>
    <w:rsid w:val="00602324"/>
    <w:rsid w:val="006025AB"/>
    <w:rsid w:val="00602837"/>
    <w:rsid w:val="0060283B"/>
    <w:rsid w:val="00602BD0"/>
    <w:rsid w:val="00602FEE"/>
    <w:rsid w:val="006030EC"/>
    <w:rsid w:val="006032F1"/>
    <w:rsid w:val="00603868"/>
    <w:rsid w:val="00603BCA"/>
    <w:rsid w:val="00603E87"/>
    <w:rsid w:val="00604148"/>
    <w:rsid w:val="00604641"/>
    <w:rsid w:val="00604963"/>
    <w:rsid w:val="006049DA"/>
    <w:rsid w:val="006052F6"/>
    <w:rsid w:val="00605300"/>
    <w:rsid w:val="00605567"/>
    <w:rsid w:val="006056BB"/>
    <w:rsid w:val="0060594A"/>
    <w:rsid w:val="00605E7F"/>
    <w:rsid w:val="00605F9E"/>
    <w:rsid w:val="00606045"/>
    <w:rsid w:val="00606248"/>
    <w:rsid w:val="006067B7"/>
    <w:rsid w:val="00606810"/>
    <w:rsid w:val="00606BC3"/>
    <w:rsid w:val="00606D44"/>
    <w:rsid w:val="006071B4"/>
    <w:rsid w:val="00607297"/>
    <w:rsid w:val="006073FE"/>
    <w:rsid w:val="006075A0"/>
    <w:rsid w:val="006079BE"/>
    <w:rsid w:val="00607D45"/>
    <w:rsid w:val="00607DDA"/>
    <w:rsid w:val="0060B1D1"/>
    <w:rsid w:val="0061011F"/>
    <w:rsid w:val="006106D3"/>
    <w:rsid w:val="006107C6"/>
    <w:rsid w:val="0061114F"/>
    <w:rsid w:val="0061116F"/>
    <w:rsid w:val="00611210"/>
    <w:rsid w:val="00611341"/>
    <w:rsid w:val="00611665"/>
    <w:rsid w:val="00612851"/>
    <w:rsid w:val="00612A4E"/>
    <w:rsid w:val="00612FBF"/>
    <w:rsid w:val="006144E7"/>
    <w:rsid w:val="006145C7"/>
    <w:rsid w:val="006145FB"/>
    <w:rsid w:val="00614771"/>
    <w:rsid w:val="006147BE"/>
    <w:rsid w:val="00614AF4"/>
    <w:rsid w:val="00614DBA"/>
    <w:rsid w:val="00614F81"/>
    <w:rsid w:val="00615084"/>
    <w:rsid w:val="006155F0"/>
    <w:rsid w:val="00615B22"/>
    <w:rsid w:val="00616851"/>
    <w:rsid w:val="00616F99"/>
    <w:rsid w:val="0061703A"/>
    <w:rsid w:val="00617153"/>
    <w:rsid w:val="0061792F"/>
    <w:rsid w:val="0061795C"/>
    <w:rsid w:val="006179B7"/>
    <w:rsid w:val="00617B55"/>
    <w:rsid w:val="00617C34"/>
    <w:rsid w:val="0062047C"/>
    <w:rsid w:val="006204B7"/>
    <w:rsid w:val="00620760"/>
    <w:rsid w:val="0062088B"/>
    <w:rsid w:val="00620978"/>
    <w:rsid w:val="00620FC3"/>
    <w:rsid w:val="006211F8"/>
    <w:rsid w:val="006212E4"/>
    <w:rsid w:val="00621563"/>
    <w:rsid w:val="00621761"/>
    <w:rsid w:val="006219D6"/>
    <w:rsid w:val="00621B10"/>
    <w:rsid w:val="00621B80"/>
    <w:rsid w:val="00621BA2"/>
    <w:rsid w:val="00621C23"/>
    <w:rsid w:val="00621C4C"/>
    <w:rsid w:val="00621F54"/>
    <w:rsid w:val="00622229"/>
    <w:rsid w:val="006223A6"/>
    <w:rsid w:val="006223FC"/>
    <w:rsid w:val="0062272F"/>
    <w:rsid w:val="00622D22"/>
    <w:rsid w:val="0062377E"/>
    <w:rsid w:val="00623AA9"/>
    <w:rsid w:val="00623B10"/>
    <w:rsid w:val="00623BEE"/>
    <w:rsid w:val="00623ED2"/>
    <w:rsid w:val="00623FA5"/>
    <w:rsid w:val="00624166"/>
    <w:rsid w:val="00624803"/>
    <w:rsid w:val="00624C02"/>
    <w:rsid w:val="00624D10"/>
    <w:rsid w:val="00624F75"/>
    <w:rsid w:val="00625D63"/>
    <w:rsid w:val="006260B2"/>
    <w:rsid w:val="00626317"/>
    <w:rsid w:val="006270B5"/>
    <w:rsid w:val="006271E2"/>
    <w:rsid w:val="0062744F"/>
    <w:rsid w:val="006274F6"/>
    <w:rsid w:val="00627536"/>
    <w:rsid w:val="0062770B"/>
    <w:rsid w:val="00627D68"/>
    <w:rsid w:val="00630089"/>
    <w:rsid w:val="00630235"/>
    <w:rsid w:val="00630F3D"/>
    <w:rsid w:val="0063101C"/>
    <w:rsid w:val="006318E4"/>
    <w:rsid w:val="00631C36"/>
    <w:rsid w:val="00631D27"/>
    <w:rsid w:val="00632060"/>
    <w:rsid w:val="00632473"/>
    <w:rsid w:val="00632497"/>
    <w:rsid w:val="00632573"/>
    <w:rsid w:val="006325FA"/>
    <w:rsid w:val="0063284B"/>
    <w:rsid w:val="00633084"/>
    <w:rsid w:val="00633442"/>
    <w:rsid w:val="006336E6"/>
    <w:rsid w:val="00633BBF"/>
    <w:rsid w:val="006341AB"/>
    <w:rsid w:val="006341B2"/>
    <w:rsid w:val="006341C1"/>
    <w:rsid w:val="0063431C"/>
    <w:rsid w:val="006349DA"/>
    <w:rsid w:val="00634D87"/>
    <w:rsid w:val="00635544"/>
    <w:rsid w:val="00635823"/>
    <w:rsid w:val="006358CD"/>
    <w:rsid w:val="00635B54"/>
    <w:rsid w:val="006360C2"/>
    <w:rsid w:val="006366D6"/>
    <w:rsid w:val="00636762"/>
    <w:rsid w:val="0063720B"/>
    <w:rsid w:val="006372EE"/>
    <w:rsid w:val="0063732B"/>
    <w:rsid w:val="00637534"/>
    <w:rsid w:val="00637540"/>
    <w:rsid w:val="00637883"/>
    <w:rsid w:val="00637B09"/>
    <w:rsid w:val="0064012B"/>
    <w:rsid w:val="006402B0"/>
    <w:rsid w:val="00640494"/>
    <w:rsid w:val="006406F9"/>
    <w:rsid w:val="006409BA"/>
    <w:rsid w:val="00640C0A"/>
    <w:rsid w:val="00640D39"/>
    <w:rsid w:val="00640D96"/>
    <w:rsid w:val="00640E44"/>
    <w:rsid w:val="00641305"/>
    <w:rsid w:val="00641599"/>
    <w:rsid w:val="0064177D"/>
    <w:rsid w:val="00641A9A"/>
    <w:rsid w:val="00641AB3"/>
    <w:rsid w:val="00641F9A"/>
    <w:rsid w:val="00642914"/>
    <w:rsid w:val="00642963"/>
    <w:rsid w:val="00642A06"/>
    <w:rsid w:val="00642C0C"/>
    <w:rsid w:val="00642DB8"/>
    <w:rsid w:val="00642F64"/>
    <w:rsid w:val="00643015"/>
    <w:rsid w:val="006431D2"/>
    <w:rsid w:val="00643244"/>
    <w:rsid w:val="0064325E"/>
    <w:rsid w:val="0064332F"/>
    <w:rsid w:val="006437E5"/>
    <w:rsid w:val="006438B6"/>
    <w:rsid w:val="006438E7"/>
    <w:rsid w:val="00643B90"/>
    <w:rsid w:val="00643F00"/>
    <w:rsid w:val="00643F4F"/>
    <w:rsid w:val="006442CF"/>
    <w:rsid w:val="006447A5"/>
    <w:rsid w:val="00644999"/>
    <w:rsid w:val="00644A88"/>
    <w:rsid w:val="00644B09"/>
    <w:rsid w:val="0064590A"/>
    <w:rsid w:val="00645AFE"/>
    <w:rsid w:val="00645B5D"/>
    <w:rsid w:val="00645C26"/>
    <w:rsid w:val="00645C6A"/>
    <w:rsid w:val="00645EFB"/>
    <w:rsid w:val="006461EC"/>
    <w:rsid w:val="00646234"/>
    <w:rsid w:val="00646361"/>
    <w:rsid w:val="006465CF"/>
    <w:rsid w:val="006466C8"/>
    <w:rsid w:val="006468CF"/>
    <w:rsid w:val="00646C1C"/>
    <w:rsid w:val="00646C1D"/>
    <w:rsid w:val="00646EFD"/>
    <w:rsid w:val="0064703F"/>
    <w:rsid w:val="0064708A"/>
    <w:rsid w:val="00647278"/>
    <w:rsid w:val="00647767"/>
    <w:rsid w:val="0064786A"/>
    <w:rsid w:val="00647B56"/>
    <w:rsid w:val="00647DC6"/>
    <w:rsid w:val="00647FC1"/>
    <w:rsid w:val="0064901C"/>
    <w:rsid w:val="0064B55D"/>
    <w:rsid w:val="006501EC"/>
    <w:rsid w:val="00650620"/>
    <w:rsid w:val="00650663"/>
    <w:rsid w:val="00650823"/>
    <w:rsid w:val="0065093D"/>
    <w:rsid w:val="00650B8B"/>
    <w:rsid w:val="00650CE4"/>
    <w:rsid w:val="00650F94"/>
    <w:rsid w:val="00651070"/>
    <w:rsid w:val="00651463"/>
    <w:rsid w:val="006516AD"/>
    <w:rsid w:val="0065177D"/>
    <w:rsid w:val="006517D8"/>
    <w:rsid w:val="00651956"/>
    <w:rsid w:val="00651A95"/>
    <w:rsid w:val="00651C7C"/>
    <w:rsid w:val="00651F8A"/>
    <w:rsid w:val="0065205B"/>
    <w:rsid w:val="0065206E"/>
    <w:rsid w:val="00652136"/>
    <w:rsid w:val="00652AF6"/>
    <w:rsid w:val="00652EE9"/>
    <w:rsid w:val="006530FD"/>
    <w:rsid w:val="00653129"/>
    <w:rsid w:val="00653232"/>
    <w:rsid w:val="006532BC"/>
    <w:rsid w:val="00653754"/>
    <w:rsid w:val="006539ED"/>
    <w:rsid w:val="00653D4C"/>
    <w:rsid w:val="00653D9E"/>
    <w:rsid w:val="00654173"/>
    <w:rsid w:val="006542A1"/>
    <w:rsid w:val="006542B7"/>
    <w:rsid w:val="0065445D"/>
    <w:rsid w:val="00654C6E"/>
    <w:rsid w:val="00654EC9"/>
    <w:rsid w:val="006552DB"/>
    <w:rsid w:val="00655995"/>
    <w:rsid w:val="006559B2"/>
    <w:rsid w:val="00655C14"/>
    <w:rsid w:val="00655C56"/>
    <w:rsid w:val="00656257"/>
    <w:rsid w:val="00656444"/>
    <w:rsid w:val="006567A5"/>
    <w:rsid w:val="00656A9A"/>
    <w:rsid w:val="00656D68"/>
    <w:rsid w:val="00657264"/>
    <w:rsid w:val="00657CA4"/>
    <w:rsid w:val="00657CC7"/>
    <w:rsid w:val="00657DF2"/>
    <w:rsid w:val="0066008A"/>
    <w:rsid w:val="006602D5"/>
    <w:rsid w:val="006604B8"/>
    <w:rsid w:val="00660606"/>
    <w:rsid w:val="00660792"/>
    <w:rsid w:val="00660863"/>
    <w:rsid w:val="00660A50"/>
    <w:rsid w:val="00660A95"/>
    <w:rsid w:val="00660B5D"/>
    <w:rsid w:val="00660FCE"/>
    <w:rsid w:val="00660FF2"/>
    <w:rsid w:val="00661223"/>
    <w:rsid w:val="00661496"/>
    <w:rsid w:val="00661911"/>
    <w:rsid w:val="00661E9E"/>
    <w:rsid w:val="00661F64"/>
    <w:rsid w:val="00662102"/>
    <w:rsid w:val="0066215C"/>
    <w:rsid w:val="00662247"/>
    <w:rsid w:val="006622F7"/>
    <w:rsid w:val="00662317"/>
    <w:rsid w:val="00662761"/>
    <w:rsid w:val="00662DED"/>
    <w:rsid w:val="00662E11"/>
    <w:rsid w:val="00662E65"/>
    <w:rsid w:val="00663181"/>
    <w:rsid w:val="006631E4"/>
    <w:rsid w:val="00663340"/>
    <w:rsid w:val="006633CA"/>
    <w:rsid w:val="006635B5"/>
    <w:rsid w:val="006637E2"/>
    <w:rsid w:val="0066380D"/>
    <w:rsid w:val="006639FE"/>
    <w:rsid w:val="006641A4"/>
    <w:rsid w:val="006647F0"/>
    <w:rsid w:val="00664D64"/>
    <w:rsid w:val="00664ECA"/>
    <w:rsid w:val="0066517F"/>
    <w:rsid w:val="006651D7"/>
    <w:rsid w:val="006656B9"/>
    <w:rsid w:val="006656D8"/>
    <w:rsid w:val="0066573C"/>
    <w:rsid w:val="0066591E"/>
    <w:rsid w:val="00665A2B"/>
    <w:rsid w:val="00665B88"/>
    <w:rsid w:val="0066634E"/>
    <w:rsid w:val="00666AD7"/>
    <w:rsid w:val="00666E4A"/>
    <w:rsid w:val="00666F5C"/>
    <w:rsid w:val="00667152"/>
    <w:rsid w:val="00667233"/>
    <w:rsid w:val="006673F9"/>
    <w:rsid w:val="006674B9"/>
    <w:rsid w:val="0066750E"/>
    <w:rsid w:val="006676D1"/>
    <w:rsid w:val="00667B88"/>
    <w:rsid w:val="00667BE2"/>
    <w:rsid w:val="00667C33"/>
    <w:rsid w:val="00667CFA"/>
    <w:rsid w:val="00667D8B"/>
    <w:rsid w:val="00668FD9"/>
    <w:rsid w:val="00670030"/>
    <w:rsid w:val="006701D9"/>
    <w:rsid w:val="00670225"/>
    <w:rsid w:val="00670237"/>
    <w:rsid w:val="006703C1"/>
    <w:rsid w:val="00670414"/>
    <w:rsid w:val="0067058D"/>
    <w:rsid w:val="006706DB"/>
    <w:rsid w:val="00670B1C"/>
    <w:rsid w:val="00670D8A"/>
    <w:rsid w:val="0067110F"/>
    <w:rsid w:val="006716EE"/>
    <w:rsid w:val="00671A4B"/>
    <w:rsid w:val="00671FC3"/>
    <w:rsid w:val="006720A0"/>
    <w:rsid w:val="006725FE"/>
    <w:rsid w:val="006726D3"/>
    <w:rsid w:val="00672A4E"/>
    <w:rsid w:val="00672CB2"/>
    <w:rsid w:val="00672DFF"/>
    <w:rsid w:val="00672F5D"/>
    <w:rsid w:val="00672F95"/>
    <w:rsid w:val="00673017"/>
    <w:rsid w:val="0067362E"/>
    <w:rsid w:val="00673DE1"/>
    <w:rsid w:val="00673E71"/>
    <w:rsid w:val="00674028"/>
    <w:rsid w:val="006740F9"/>
    <w:rsid w:val="00674A86"/>
    <w:rsid w:val="00674D74"/>
    <w:rsid w:val="00674EC8"/>
    <w:rsid w:val="00674FF9"/>
    <w:rsid w:val="00675240"/>
    <w:rsid w:val="006753E0"/>
    <w:rsid w:val="006755AC"/>
    <w:rsid w:val="0067569B"/>
    <w:rsid w:val="0067675A"/>
    <w:rsid w:val="0067758B"/>
    <w:rsid w:val="00677644"/>
    <w:rsid w:val="00677647"/>
    <w:rsid w:val="00677745"/>
    <w:rsid w:val="006777B4"/>
    <w:rsid w:val="00677A17"/>
    <w:rsid w:val="00677B07"/>
    <w:rsid w:val="00677D22"/>
    <w:rsid w:val="00677DE6"/>
    <w:rsid w:val="00677F27"/>
    <w:rsid w:val="0068000F"/>
    <w:rsid w:val="0068052E"/>
    <w:rsid w:val="00680CB1"/>
    <w:rsid w:val="00681549"/>
    <w:rsid w:val="00681610"/>
    <w:rsid w:val="006816DA"/>
    <w:rsid w:val="00681770"/>
    <w:rsid w:val="00681F51"/>
    <w:rsid w:val="006821AB"/>
    <w:rsid w:val="006822C5"/>
    <w:rsid w:val="00682547"/>
    <w:rsid w:val="00682578"/>
    <w:rsid w:val="00682580"/>
    <w:rsid w:val="006828A1"/>
    <w:rsid w:val="006828F7"/>
    <w:rsid w:val="00682A6F"/>
    <w:rsid w:val="00682C31"/>
    <w:rsid w:val="00682DC2"/>
    <w:rsid w:val="006831A2"/>
    <w:rsid w:val="006831C6"/>
    <w:rsid w:val="00683535"/>
    <w:rsid w:val="006836A6"/>
    <w:rsid w:val="00683A5B"/>
    <w:rsid w:val="00683B21"/>
    <w:rsid w:val="00683B28"/>
    <w:rsid w:val="00683C48"/>
    <w:rsid w:val="00683CAF"/>
    <w:rsid w:val="00683E29"/>
    <w:rsid w:val="006848DB"/>
    <w:rsid w:val="00684BBC"/>
    <w:rsid w:val="00684CEB"/>
    <w:rsid w:val="00685402"/>
    <w:rsid w:val="00685499"/>
    <w:rsid w:val="006854F5"/>
    <w:rsid w:val="0068595D"/>
    <w:rsid w:val="00685B67"/>
    <w:rsid w:val="00685C73"/>
    <w:rsid w:val="00685F31"/>
    <w:rsid w:val="006867EC"/>
    <w:rsid w:val="006868ED"/>
    <w:rsid w:val="00686E21"/>
    <w:rsid w:val="00686FAC"/>
    <w:rsid w:val="00686FBA"/>
    <w:rsid w:val="00687495"/>
    <w:rsid w:val="00687853"/>
    <w:rsid w:val="00687DC2"/>
    <w:rsid w:val="00687FCF"/>
    <w:rsid w:val="00690304"/>
    <w:rsid w:val="006907AD"/>
    <w:rsid w:val="00690C9C"/>
    <w:rsid w:val="006913F8"/>
    <w:rsid w:val="00691438"/>
    <w:rsid w:val="0069143E"/>
    <w:rsid w:val="00691554"/>
    <w:rsid w:val="00691575"/>
    <w:rsid w:val="0069185A"/>
    <w:rsid w:val="00691909"/>
    <w:rsid w:val="0069201E"/>
    <w:rsid w:val="00692B01"/>
    <w:rsid w:val="00692BAB"/>
    <w:rsid w:val="00692C17"/>
    <w:rsid w:val="00692EBE"/>
    <w:rsid w:val="006934D7"/>
    <w:rsid w:val="00693C8A"/>
    <w:rsid w:val="00693CB9"/>
    <w:rsid w:val="00694436"/>
    <w:rsid w:val="006947E8"/>
    <w:rsid w:val="0069482A"/>
    <w:rsid w:val="00694A99"/>
    <w:rsid w:val="00694ACC"/>
    <w:rsid w:val="00694B53"/>
    <w:rsid w:val="0069506E"/>
    <w:rsid w:val="00695074"/>
    <w:rsid w:val="0069514A"/>
    <w:rsid w:val="006953DD"/>
    <w:rsid w:val="00695604"/>
    <w:rsid w:val="006958A7"/>
    <w:rsid w:val="00695AE0"/>
    <w:rsid w:val="00695C89"/>
    <w:rsid w:val="0069647F"/>
    <w:rsid w:val="006968CA"/>
    <w:rsid w:val="00696AE6"/>
    <w:rsid w:val="00696F7D"/>
    <w:rsid w:val="006970D2"/>
    <w:rsid w:val="0069721D"/>
    <w:rsid w:val="006972E8"/>
    <w:rsid w:val="0069730C"/>
    <w:rsid w:val="0069747C"/>
    <w:rsid w:val="00697D27"/>
    <w:rsid w:val="00697E98"/>
    <w:rsid w:val="00697F03"/>
    <w:rsid w:val="00697F3E"/>
    <w:rsid w:val="006A0597"/>
    <w:rsid w:val="006A088C"/>
    <w:rsid w:val="006A0BC3"/>
    <w:rsid w:val="006A0C16"/>
    <w:rsid w:val="006A0D49"/>
    <w:rsid w:val="006A1013"/>
    <w:rsid w:val="006A195B"/>
    <w:rsid w:val="006A19EA"/>
    <w:rsid w:val="006A1A24"/>
    <w:rsid w:val="006A210B"/>
    <w:rsid w:val="006A2138"/>
    <w:rsid w:val="006A2670"/>
    <w:rsid w:val="006A2B65"/>
    <w:rsid w:val="006A2CB4"/>
    <w:rsid w:val="006A2D6C"/>
    <w:rsid w:val="006A30E3"/>
    <w:rsid w:val="006A31E1"/>
    <w:rsid w:val="006A3720"/>
    <w:rsid w:val="006A389D"/>
    <w:rsid w:val="006A38A9"/>
    <w:rsid w:val="006A3DFD"/>
    <w:rsid w:val="006A4513"/>
    <w:rsid w:val="006A4669"/>
    <w:rsid w:val="006A46E1"/>
    <w:rsid w:val="006A4ADD"/>
    <w:rsid w:val="006A4E74"/>
    <w:rsid w:val="006A52EE"/>
    <w:rsid w:val="006A55D4"/>
    <w:rsid w:val="006A5789"/>
    <w:rsid w:val="006A5B92"/>
    <w:rsid w:val="006A5D03"/>
    <w:rsid w:val="006A5E2F"/>
    <w:rsid w:val="006A5EC8"/>
    <w:rsid w:val="006A5FCD"/>
    <w:rsid w:val="006A6063"/>
    <w:rsid w:val="006A628D"/>
    <w:rsid w:val="006A63E8"/>
    <w:rsid w:val="006A6400"/>
    <w:rsid w:val="006A651B"/>
    <w:rsid w:val="006A6755"/>
    <w:rsid w:val="006A69F5"/>
    <w:rsid w:val="006A6BAC"/>
    <w:rsid w:val="006A6CDE"/>
    <w:rsid w:val="006A6D64"/>
    <w:rsid w:val="006A7138"/>
    <w:rsid w:val="006A7409"/>
    <w:rsid w:val="006A7420"/>
    <w:rsid w:val="006A778C"/>
    <w:rsid w:val="006A7A25"/>
    <w:rsid w:val="006A7B0E"/>
    <w:rsid w:val="006A7D32"/>
    <w:rsid w:val="006A9DC4"/>
    <w:rsid w:val="006B00B5"/>
    <w:rsid w:val="006B01FF"/>
    <w:rsid w:val="006B02CE"/>
    <w:rsid w:val="006B0520"/>
    <w:rsid w:val="006B055D"/>
    <w:rsid w:val="006B0811"/>
    <w:rsid w:val="006B0C8E"/>
    <w:rsid w:val="006B0FEF"/>
    <w:rsid w:val="006B1005"/>
    <w:rsid w:val="006B155F"/>
    <w:rsid w:val="006B1B28"/>
    <w:rsid w:val="006B1E65"/>
    <w:rsid w:val="006B1EFB"/>
    <w:rsid w:val="006B209B"/>
    <w:rsid w:val="006B2100"/>
    <w:rsid w:val="006B2281"/>
    <w:rsid w:val="006B22A3"/>
    <w:rsid w:val="006B2327"/>
    <w:rsid w:val="006B2796"/>
    <w:rsid w:val="006B27AD"/>
    <w:rsid w:val="006B28AF"/>
    <w:rsid w:val="006B2A83"/>
    <w:rsid w:val="006B2AF9"/>
    <w:rsid w:val="006B2FFA"/>
    <w:rsid w:val="006B3037"/>
    <w:rsid w:val="006B33ED"/>
    <w:rsid w:val="006B3493"/>
    <w:rsid w:val="006B34A8"/>
    <w:rsid w:val="006B369D"/>
    <w:rsid w:val="006B378A"/>
    <w:rsid w:val="006B3845"/>
    <w:rsid w:val="006B3A79"/>
    <w:rsid w:val="006B3A9B"/>
    <w:rsid w:val="006B3CD3"/>
    <w:rsid w:val="006B3DC4"/>
    <w:rsid w:val="006B3F7F"/>
    <w:rsid w:val="006B44D2"/>
    <w:rsid w:val="006B4B9E"/>
    <w:rsid w:val="006B4EDF"/>
    <w:rsid w:val="006B5141"/>
    <w:rsid w:val="006B5610"/>
    <w:rsid w:val="006B5A20"/>
    <w:rsid w:val="006B67FA"/>
    <w:rsid w:val="006B67FE"/>
    <w:rsid w:val="006B6A69"/>
    <w:rsid w:val="006B6B63"/>
    <w:rsid w:val="006B6BD4"/>
    <w:rsid w:val="006B6DC6"/>
    <w:rsid w:val="006B70F6"/>
    <w:rsid w:val="006B72E8"/>
    <w:rsid w:val="006B740A"/>
    <w:rsid w:val="006B775E"/>
    <w:rsid w:val="006B79A5"/>
    <w:rsid w:val="006B79C5"/>
    <w:rsid w:val="006B7B4E"/>
    <w:rsid w:val="006B7B89"/>
    <w:rsid w:val="006B7DB3"/>
    <w:rsid w:val="006B7E13"/>
    <w:rsid w:val="006C0107"/>
    <w:rsid w:val="006C0305"/>
    <w:rsid w:val="006C0668"/>
    <w:rsid w:val="006C09D2"/>
    <w:rsid w:val="006C0B4F"/>
    <w:rsid w:val="006C1121"/>
    <w:rsid w:val="006C12E6"/>
    <w:rsid w:val="006C1A5D"/>
    <w:rsid w:val="006C1D1F"/>
    <w:rsid w:val="006C2284"/>
    <w:rsid w:val="006C242D"/>
    <w:rsid w:val="006C288B"/>
    <w:rsid w:val="006C2E52"/>
    <w:rsid w:val="006C2E7D"/>
    <w:rsid w:val="006C2EEA"/>
    <w:rsid w:val="006C2F15"/>
    <w:rsid w:val="006C313B"/>
    <w:rsid w:val="006C349E"/>
    <w:rsid w:val="006C3A1D"/>
    <w:rsid w:val="006C3FE5"/>
    <w:rsid w:val="006C3FEF"/>
    <w:rsid w:val="006C47F4"/>
    <w:rsid w:val="006C4991"/>
    <w:rsid w:val="006C4FDF"/>
    <w:rsid w:val="006C51BA"/>
    <w:rsid w:val="006C5617"/>
    <w:rsid w:val="006C566C"/>
    <w:rsid w:val="006C569D"/>
    <w:rsid w:val="006C5A91"/>
    <w:rsid w:val="006C5AD6"/>
    <w:rsid w:val="006C60C2"/>
    <w:rsid w:val="006C624C"/>
    <w:rsid w:val="006C6293"/>
    <w:rsid w:val="006C6788"/>
    <w:rsid w:val="006C6E70"/>
    <w:rsid w:val="006C6EA1"/>
    <w:rsid w:val="006C6EB9"/>
    <w:rsid w:val="006C6FD0"/>
    <w:rsid w:val="006C797C"/>
    <w:rsid w:val="006C7A73"/>
    <w:rsid w:val="006C7EFB"/>
    <w:rsid w:val="006D1012"/>
    <w:rsid w:val="006D1178"/>
    <w:rsid w:val="006D125A"/>
    <w:rsid w:val="006D12A3"/>
    <w:rsid w:val="006D15A8"/>
    <w:rsid w:val="006D1AF4"/>
    <w:rsid w:val="006D1D55"/>
    <w:rsid w:val="006D1F9B"/>
    <w:rsid w:val="006D2099"/>
    <w:rsid w:val="006D225A"/>
    <w:rsid w:val="006D22C2"/>
    <w:rsid w:val="006D25CE"/>
    <w:rsid w:val="006D261F"/>
    <w:rsid w:val="006D271F"/>
    <w:rsid w:val="006D2783"/>
    <w:rsid w:val="006D28C1"/>
    <w:rsid w:val="006D29E5"/>
    <w:rsid w:val="006D2A31"/>
    <w:rsid w:val="006D2BCE"/>
    <w:rsid w:val="006D3642"/>
    <w:rsid w:val="006D36D7"/>
    <w:rsid w:val="006D384C"/>
    <w:rsid w:val="006D405C"/>
    <w:rsid w:val="006D418A"/>
    <w:rsid w:val="006D4467"/>
    <w:rsid w:val="006D4508"/>
    <w:rsid w:val="006D46B3"/>
    <w:rsid w:val="006D4813"/>
    <w:rsid w:val="006D4A76"/>
    <w:rsid w:val="006D4B3D"/>
    <w:rsid w:val="006D4C27"/>
    <w:rsid w:val="006D5261"/>
    <w:rsid w:val="006D56F0"/>
    <w:rsid w:val="006D61F3"/>
    <w:rsid w:val="006D6282"/>
    <w:rsid w:val="006D6916"/>
    <w:rsid w:val="006D7234"/>
    <w:rsid w:val="006D79B6"/>
    <w:rsid w:val="006D7BD5"/>
    <w:rsid w:val="006D7CE9"/>
    <w:rsid w:val="006D7CFD"/>
    <w:rsid w:val="006D7D53"/>
    <w:rsid w:val="006E00E1"/>
    <w:rsid w:val="006E044C"/>
    <w:rsid w:val="006E13E1"/>
    <w:rsid w:val="006E1893"/>
    <w:rsid w:val="006E1D35"/>
    <w:rsid w:val="006E1DF3"/>
    <w:rsid w:val="006E1EB1"/>
    <w:rsid w:val="006E1FCE"/>
    <w:rsid w:val="006E21ED"/>
    <w:rsid w:val="006E2542"/>
    <w:rsid w:val="006E2758"/>
    <w:rsid w:val="006E27E3"/>
    <w:rsid w:val="006E289E"/>
    <w:rsid w:val="006E29DD"/>
    <w:rsid w:val="006E2A06"/>
    <w:rsid w:val="006E2C65"/>
    <w:rsid w:val="006E31D1"/>
    <w:rsid w:val="006E3421"/>
    <w:rsid w:val="006E3F16"/>
    <w:rsid w:val="006E3F6B"/>
    <w:rsid w:val="006E40B9"/>
    <w:rsid w:val="006E4708"/>
    <w:rsid w:val="006E48A3"/>
    <w:rsid w:val="006E4B41"/>
    <w:rsid w:val="006E516B"/>
    <w:rsid w:val="006E5508"/>
    <w:rsid w:val="006E58DB"/>
    <w:rsid w:val="006E5F07"/>
    <w:rsid w:val="006E614C"/>
    <w:rsid w:val="006E62DB"/>
    <w:rsid w:val="006E6334"/>
    <w:rsid w:val="006E6644"/>
    <w:rsid w:val="006E6750"/>
    <w:rsid w:val="006E6A36"/>
    <w:rsid w:val="006E6D54"/>
    <w:rsid w:val="006E6EC0"/>
    <w:rsid w:val="006E70CA"/>
    <w:rsid w:val="006E73B0"/>
    <w:rsid w:val="006E7406"/>
    <w:rsid w:val="006E7D4F"/>
    <w:rsid w:val="006E7DE6"/>
    <w:rsid w:val="006E7FA0"/>
    <w:rsid w:val="006E7FEC"/>
    <w:rsid w:val="006F01E9"/>
    <w:rsid w:val="006F0573"/>
    <w:rsid w:val="006F05B8"/>
    <w:rsid w:val="006F0797"/>
    <w:rsid w:val="006F0C3A"/>
    <w:rsid w:val="006F0C63"/>
    <w:rsid w:val="006F0E0A"/>
    <w:rsid w:val="006F101B"/>
    <w:rsid w:val="006F146B"/>
    <w:rsid w:val="006F1D20"/>
    <w:rsid w:val="006F1D2E"/>
    <w:rsid w:val="006F1F30"/>
    <w:rsid w:val="006F2443"/>
    <w:rsid w:val="006F27D9"/>
    <w:rsid w:val="006F2C98"/>
    <w:rsid w:val="006F2E65"/>
    <w:rsid w:val="006F2F66"/>
    <w:rsid w:val="006F3079"/>
    <w:rsid w:val="006F3122"/>
    <w:rsid w:val="006F3576"/>
    <w:rsid w:val="006F3955"/>
    <w:rsid w:val="006F42F1"/>
    <w:rsid w:val="006F55B0"/>
    <w:rsid w:val="006F55EB"/>
    <w:rsid w:val="006F5791"/>
    <w:rsid w:val="006F5B38"/>
    <w:rsid w:val="006F5E25"/>
    <w:rsid w:val="006F601B"/>
    <w:rsid w:val="006F607B"/>
    <w:rsid w:val="006F63DA"/>
    <w:rsid w:val="006F64DE"/>
    <w:rsid w:val="006F6C89"/>
    <w:rsid w:val="006F6DB7"/>
    <w:rsid w:val="006F6F3A"/>
    <w:rsid w:val="006F705A"/>
    <w:rsid w:val="006F724F"/>
    <w:rsid w:val="006F77DF"/>
    <w:rsid w:val="006F78DF"/>
    <w:rsid w:val="006F7A3E"/>
    <w:rsid w:val="00700344"/>
    <w:rsid w:val="007003DA"/>
    <w:rsid w:val="00700935"/>
    <w:rsid w:val="007013B0"/>
    <w:rsid w:val="0070170B"/>
    <w:rsid w:val="00701732"/>
    <w:rsid w:val="007021CB"/>
    <w:rsid w:val="00702579"/>
    <w:rsid w:val="007026C2"/>
    <w:rsid w:val="007029D8"/>
    <w:rsid w:val="00702B60"/>
    <w:rsid w:val="00702EDA"/>
    <w:rsid w:val="007033C0"/>
    <w:rsid w:val="0070382F"/>
    <w:rsid w:val="00704250"/>
    <w:rsid w:val="00704265"/>
    <w:rsid w:val="00704331"/>
    <w:rsid w:val="00704BE6"/>
    <w:rsid w:val="00705319"/>
    <w:rsid w:val="0070540E"/>
    <w:rsid w:val="007055E4"/>
    <w:rsid w:val="00705A81"/>
    <w:rsid w:val="00705CCB"/>
    <w:rsid w:val="00706992"/>
    <w:rsid w:val="007070B7"/>
    <w:rsid w:val="007078F2"/>
    <w:rsid w:val="00707D25"/>
    <w:rsid w:val="007103F6"/>
    <w:rsid w:val="00710966"/>
    <w:rsid w:val="00710ACD"/>
    <w:rsid w:val="00710B44"/>
    <w:rsid w:val="00710C26"/>
    <w:rsid w:val="00710E5B"/>
    <w:rsid w:val="00710EB9"/>
    <w:rsid w:val="007110A8"/>
    <w:rsid w:val="0071112A"/>
    <w:rsid w:val="00711325"/>
    <w:rsid w:val="00711340"/>
    <w:rsid w:val="007119AD"/>
    <w:rsid w:val="00711A46"/>
    <w:rsid w:val="00711B17"/>
    <w:rsid w:val="00711C2C"/>
    <w:rsid w:val="00711D22"/>
    <w:rsid w:val="00711EAE"/>
    <w:rsid w:val="00711FD0"/>
    <w:rsid w:val="007121E3"/>
    <w:rsid w:val="007123D3"/>
    <w:rsid w:val="00712D32"/>
    <w:rsid w:val="00712F50"/>
    <w:rsid w:val="00712FF6"/>
    <w:rsid w:val="00713039"/>
    <w:rsid w:val="0071319D"/>
    <w:rsid w:val="007135F9"/>
    <w:rsid w:val="007137CF"/>
    <w:rsid w:val="007137FC"/>
    <w:rsid w:val="00713A0E"/>
    <w:rsid w:val="00713A4A"/>
    <w:rsid w:val="00713D2A"/>
    <w:rsid w:val="00714217"/>
    <w:rsid w:val="00714228"/>
    <w:rsid w:val="007146E7"/>
    <w:rsid w:val="00714CF9"/>
    <w:rsid w:val="00714D4A"/>
    <w:rsid w:val="0071538B"/>
    <w:rsid w:val="00715398"/>
    <w:rsid w:val="007153F6"/>
    <w:rsid w:val="007154FA"/>
    <w:rsid w:val="0071590B"/>
    <w:rsid w:val="00715A3C"/>
    <w:rsid w:val="00715EE6"/>
    <w:rsid w:val="00715FE3"/>
    <w:rsid w:val="00716258"/>
    <w:rsid w:val="007167DE"/>
    <w:rsid w:val="00716D2A"/>
    <w:rsid w:val="00716E45"/>
    <w:rsid w:val="00716EE8"/>
    <w:rsid w:val="007171F1"/>
    <w:rsid w:val="00717A7E"/>
    <w:rsid w:val="007200F3"/>
    <w:rsid w:val="007203AB"/>
    <w:rsid w:val="0072080F"/>
    <w:rsid w:val="007210E4"/>
    <w:rsid w:val="00721444"/>
    <w:rsid w:val="00721D28"/>
    <w:rsid w:val="00722102"/>
    <w:rsid w:val="00722108"/>
    <w:rsid w:val="00722483"/>
    <w:rsid w:val="00722694"/>
    <w:rsid w:val="007226D8"/>
    <w:rsid w:val="007229D7"/>
    <w:rsid w:val="00722D2F"/>
    <w:rsid w:val="00722EC2"/>
    <w:rsid w:val="007231AB"/>
    <w:rsid w:val="00723739"/>
    <w:rsid w:val="007237BA"/>
    <w:rsid w:val="00723B4B"/>
    <w:rsid w:val="00723DA2"/>
    <w:rsid w:val="00723EC5"/>
    <w:rsid w:val="0072457B"/>
    <w:rsid w:val="0072461E"/>
    <w:rsid w:val="00724918"/>
    <w:rsid w:val="00724A35"/>
    <w:rsid w:val="00724F2E"/>
    <w:rsid w:val="00725933"/>
    <w:rsid w:val="007259B3"/>
    <w:rsid w:val="00725A57"/>
    <w:rsid w:val="00725A79"/>
    <w:rsid w:val="00725D76"/>
    <w:rsid w:val="00725E52"/>
    <w:rsid w:val="00725ED6"/>
    <w:rsid w:val="0072624A"/>
    <w:rsid w:val="007262AB"/>
    <w:rsid w:val="00726504"/>
    <w:rsid w:val="00726615"/>
    <w:rsid w:val="00726741"/>
    <w:rsid w:val="00726B61"/>
    <w:rsid w:val="00726DFD"/>
    <w:rsid w:val="00727579"/>
    <w:rsid w:val="00727E19"/>
    <w:rsid w:val="0073001D"/>
    <w:rsid w:val="0073002C"/>
    <w:rsid w:val="0073056C"/>
    <w:rsid w:val="00730E08"/>
    <w:rsid w:val="00730E13"/>
    <w:rsid w:val="00731475"/>
    <w:rsid w:val="00731B04"/>
    <w:rsid w:val="007324F5"/>
    <w:rsid w:val="00732B93"/>
    <w:rsid w:val="00732D08"/>
    <w:rsid w:val="00733192"/>
    <w:rsid w:val="007331FF"/>
    <w:rsid w:val="00733625"/>
    <w:rsid w:val="007336EA"/>
    <w:rsid w:val="007339DF"/>
    <w:rsid w:val="00733A97"/>
    <w:rsid w:val="00733C47"/>
    <w:rsid w:val="00733C5D"/>
    <w:rsid w:val="00733DF3"/>
    <w:rsid w:val="00733E14"/>
    <w:rsid w:val="007341A8"/>
    <w:rsid w:val="00734684"/>
    <w:rsid w:val="007347A5"/>
    <w:rsid w:val="00734E1A"/>
    <w:rsid w:val="00734E9E"/>
    <w:rsid w:val="00735460"/>
    <w:rsid w:val="00735806"/>
    <w:rsid w:val="00735BED"/>
    <w:rsid w:val="00735DB0"/>
    <w:rsid w:val="00735DFC"/>
    <w:rsid w:val="00735F7A"/>
    <w:rsid w:val="0073613C"/>
    <w:rsid w:val="0073636A"/>
    <w:rsid w:val="00736439"/>
    <w:rsid w:val="0073646C"/>
    <w:rsid w:val="00736CEC"/>
    <w:rsid w:val="007372B3"/>
    <w:rsid w:val="00737749"/>
    <w:rsid w:val="007377A5"/>
    <w:rsid w:val="007379EE"/>
    <w:rsid w:val="007379F7"/>
    <w:rsid w:val="00737E60"/>
    <w:rsid w:val="00737E86"/>
    <w:rsid w:val="00737E9C"/>
    <w:rsid w:val="0074014F"/>
    <w:rsid w:val="00740256"/>
    <w:rsid w:val="007405AA"/>
    <w:rsid w:val="007406C5"/>
    <w:rsid w:val="00740B5A"/>
    <w:rsid w:val="00740BD4"/>
    <w:rsid w:val="00740D97"/>
    <w:rsid w:val="00740E80"/>
    <w:rsid w:val="00740E96"/>
    <w:rsid w:val="007412C1"/>
    <w:rsid w:val="0074139A"/>
    <w:rsid w:val="007414C8"/>
    <w:rsid w:val="007415E7"/>
    <w:rsid w:val="00741834"/>
    <w:rsid w:val="0074192C"/>
    <w:rsid w:val="00741942"/>
    <w:rsid w:val="00741AD8"/>
    <w:rsid w:val="0074203C"/>
    <w:rsid w:val="00742243"/>
    <w:rsid w:val="0074234F"/>
    <w:rsid w:val="00742982"/>
    <w:rsid w:val="00742CBE"/>
    <w:rsid w:val="00742D44"/>
    <w:rsid w:val="007433D8"/>
    <w:rsid w:val="007435AE"/>
    <w:rsid w:val="00743626"/>
    <w:rsid w:val="00743673"/>
    <w:rsid w:val="0074374E"/>
    <w:rsid w:val="00743A25"/>
    <w:rsid w:val="00743A70"/>
    <w:rsid w:val="00743BF8"/>
    <w:rsid w:val="00743C7A"/>
    <w:rsid w:val="00743E2B"/>
    <w:rsid w:val="00744453"/>
    <w:rsid w:val="007446E5"/>
    <w:rsid w:val="007447DA"/>
    <w:rsid w:val="00744CE7"/>
    <w:rsid w:val="00745196"/>
    <w:rsid w:val="00745319"/>
    <w:rsid w:val="00745406"/>
    <w:rsid w:val="00745427"/>
    <w:rsid w:val="00745677"/>
    <w:rsid w:val="007459FC"/>
    <w:rsid w:val="00745C0C"/>
    <w:rsid w:val="00745F35"/>
    <w:rsid w:val="007463EE"/>
    <w:rsid w:val="0074663C"/>
    <w:rsid w:val="0074669C"/>
    <w:rsid w:val="0074687B"/>
    <w:rsid w:val="0074695D"/>
    <w:rsid w:val="007469B6"/>
    <w:rsid w:val="007469FA"/>
    <w:rsid w:val="00746C98"/>
    <w:rsid w:val="00747234"/>
    <w:rsid w:val="007475B9"/>
    <w:rsid w:val="00747843"/>
    <w:rsid w:val="007479CA"/>
    <w:rsid w:val="00747A4C"/>
    <w:rsid w:val="00750012"/>
    <w:rsid w:val="00750262"/>
    <w:rsid w:val="007506E0"/>
    <w:rsid w:val="00750DE3"/>
    <w:rsid w:val="007511C7"/>
    <w:rsid w:val="0075166C"/>
    <w:rsid w:val="0075199E"/>
    <w:rsid w:val="007522C3"/>
    <w:rsid w:val="00752306"/>
    <w:rsid w:val="00752542"/>
    <w:rsid w:val="00752A40"/>
    <w:rsid w:val="00752F22"/>
    <w:rsid w:val="0075394F"/>
    <w:rsid w:val="00753D60"/>
    <w:rsid w:val="00753DB9"/>
    <w:rsid w:val="00753E29"/>
    <w:rsid w:val="007541FC"/>
    <w:rsid w:val="00754437"/>
    <w:rsid w:val="0075493E"/>
    <w:rsid w:val="00754AE1"/>
    <w:rsid w:val="00754C00"/>
    <w:rsid w:val="00755419"/>
    <w:rsid w:val="00755448"/>
    <w:rsid w:val="0075569C"/>
    <w:rsid w:val="007559DD"/>
    <w:rsid w:val="00755E48"/>
    <w:rsid w:val="0075685E"/>
    <w:rsid w:val="00756877"/>
    <w:rsid w:val="00756906"/>
    <w:rsid w:val="00756C94"/>
    <w:rsid w:val="00757270"/>
    <w:rsid w:val="007573D5"/>
    <w:rsid w:val="007579A6"/>
    <w:rsid w:val="00757E88"/>
    <w:rsid w:val="007600A3"/>
    <w:rsid w:val="007600F2"/>
    <w:rsid w:val="0076026D"/>
    <w:rsid w:val="00760564"/>
    <w:rsid w:val="007605B0"/>
    <w:rsid w:val="0076061F"/>
    <w:rsid w:val="00760805"/>
    <w:rsid w:val="007610C1"/>
    <w:rsid w:val="007616C1"/>
    <w:rsid w:val="007616E6"/>
    <w:rsid w:val="007617BD"/>
    <w:rsid w:val="00761DEB"/>
    <w:rsid w:val="00761F0C"/>
    <w:rsid w:val="007623EC"/>
    <w:rsid w:val="007625F6"/>
    <w:rsid w:val="0076266C"/>
    <w:rsid w:val="00762B27"/>
    <w:rsid w:val="00762B4C"/>
    <w:rsid w:val="00762B53"/>
    <w:rsid w:val="00762EF0"/>
    <w:rsid w:val="0076308A"/>
    <w:rsid w:val="00763271"/>
    <w:rsid w:val="00763307"/>
    <w:rsid w:val="00763429"/>
    <w:rsid w:val="007634BD"/>
    <w:rsid w:val="00763A49"/>
    <w:rsid w:val="00763A8C"/>
    <w:rsid w:val="00763F94"/>
    <w:rsid w:val="00763FEB"/>
    <w:rsid w:val="00764871"/>
    <w:rsid w:val="007649F9"/>
    <w:rsid w:val="00764DF2"/>
    <w:rsid w:val="00764EB2"/>
    <w:rsid w:val="00764F77"/>
    <w:rsid w:val="007651D2"/>
    <w:rsid w:val="0076533F"/>
    <w:rsid w:val="00765507"/>
    <w:rsid w:val="0076551F"/>
    <w:rsid w:val="0076586A"/>
    <w:rsid w:val="00765C6D"/>
    <w:rsid w:val="00765C8C"/>
    <w:rsid w:val="00765E2C"/>
    <w:rsid w:val="00765F31"/>
    <w:rsid w:val="007662AF"/>
    <w:rsid w:val="00766549"/>
    <w:rsid w:val="0076661B"/>
    <w:rsid w:val="0076672B"/>
    <w:rsid w:val="0076743E"/>
    <w:rsid w:val="00767491"/>
    <w:rsid w:val="007675EF"/>
    <w:rsid w:val="00767B48"/>
    <w:rsid w:val="00767F32"/>
    <w:rsid w:val="00767F6A"/>
    <w:rsid w:val="007701A8"/>
    <w:rsid w:val="007703A7"/>
    <w:rsid w:val="0077051D"/>
    <w:rsid w:val="0077063A"/>
    <w:rsid w:val="007712CD"/>
    <w:rsid w:val="00771336"/>
    <w:rsid w:val="00771ABB"/>
    <w:rsid w:val="00771C38"/>
    <w:rsid w:val="00771D64"/>
    <w:rsid w:val="007722E9"/>
    <w:rsid w:val="007725F7"/>
    <w:rsid w:val="00772AE6"/>
    <w:rsid w:val="00772BAA"/>
    <w:rsid w:val="00773475"/>
    <w:rsid w:val="0077377B"/>
    <w:rsid w:val="00773E90"/>
    <w:rsid w:val="00773F24"/>
    <w:rsid w:val="00773FED"/>
    <w:rsid w:val="00774235"/>
    <w:rsid w:val="007745DA"/>
    <w:rsid w:val="00774648"/>
    <w:rsid w:val="007749D0"/>
    <w:rsid w:val="00774E28"/>
    <w:rsid w:val="00774EB3"/>
    <w:rsid w:val="0077538A"/>
    <w:rsid w:val="00775A62"/>
    <w:rsid w:val="00775CDA"/>
    <w:rsid w:val="00775FED"/>
    <w:rsid w:val="0077620D"/>
    <w:rsid w:val="00776355"/>
    <w:rsid w:val="007763B9"/>
    <w:rsid w:val="007763BC"/>
    <w:rsid w:val="0077660B"/>
    <w:rsid w:val="007767F1"/>
    <w:rsid w:val="00776830"/>
    <w:rsid w:val="0077692E"/>
    <w:rsid w:val="00777265"/>
    <w:rsid w:val="007772D1"/>
    <w:rsid w:val="007772E9"/>
    <w:rsid w:val="007774C1"/>
    <w:rsid w:val="0077757A"/>
    <w:rsid w:val="00777865"/>
    <w:rsid w:val="00777A97"/>
    <w:rsid w:val="00777B17"/>
    <w:rsid w:val="007801C9"/>
    <w:rsid w:val="007803CB"/>
    <w:rsid w:val="0078049E"/>
    <w:rsid w:val="00780DB1"/>
    <w:rsid w:val="0078102B"/>
    <w:rsid w:val="00781869"/>
    <w:rsid w:val="00781AF1"/>
    <w:rsid w:val="00781D27"/>
    <w:rsid w:val="00781DA3"/>
    <w:rsid w:val="007821B4"/>
    <w:rsid w:val="00782914"/>
    <w:rsid w:val="00782D13"/>
    <w:rsid w:val="00783010"/>
    <w:rsid w:val="00783116"/>
    <w:rsid w:val="007834D7"/>
    <w:rsid w:val="007835F2"/>
    <w:rsid w:val="00783FCA"/>
    <w:rsid w:val="00784665"/>
    <w:rsid w:val="00784A64"/>
    <w:rsid w:val="00784D91"/>
    <w:rsid w:val="00785121"/>
    <w:rsid w:val="00785394"/>
    <w:rsid w:val="0078565D"/>
    <w:rsid w:val="007856AB"/>
    <w:rsid w:val="00785A4D"/>
    <w:rsid w:val="00785A9D"/>
    <w:rsid w:val="00785F96"/>
    <w:rsid w:val="00786299"/>
    <w:rsid w:val="00786349"/>
    <w:rsid w:val="0078634F"/>
    <w:rsid w:val="007864C4"/>
    <w:rsid w:val="00786512"/>
    <w:rsid w:val="00786869"/>
    <w:rsid w:val="00786A58"/>
    <w:rsid w:val="00786CE5"/>
    <w:rsid w:val="00786ED8"/>
    <w:rsid w:val="00786F4D"/>
    <w:rsid w:val="00787709"/>
    <w:rsid w:val="007879DF"/>
    <w:rsid w:val="00787D59"/>
    <w:rsid w:val="00790099"/>
    <w:rsid w:val="007909F5"/>
    <w:rsid w:val="00790BBD"/>
    <w:rsid w:val="00790BCF"/>
    <w:rsid w:val="00790FDC"/>
    <w:rsid w:val="007913F0"/>
    <w:rsid w:val="00791908"/>
    <w:rsid w:val="00791B24"/>
    <w:rsid w:val="00791CB3"/>
    <w:rsid w:val="00791CC0"/>
    <w:rsid w:val="007921AA"/>
    <w:rsid w:val="007923F3"/>
    <w:rsid w:val="007924DF"/>
    <w:rsid w:val="007927CD"/>
    <w:rsid w:val="00792ABB"/>
    <w:rsid w:val="00792E58"/>
    <w:rsid w:val="00792E9E"/>
    <w:rsid w:val="00792F18"/>
    <w:rsid w:val="00792F76"/>
    <w:rsid w:val="00793495"/>
    <w:rsid w:val="00793605"/>
    <w:rsid w:val="007936CA"/>
    <w:rsid w:val="00793AA5"/>
    <w:rsid w:val="00793B35"/>
    <w:rsid w:val="00793CC1"/>
    <w:rsid w:val="00793D6C"/>
    <w:rsid w:val="00793F3B"/>
    <w:rsid w:val="007940EC"/>
    <w:rsid w:val="007942CE"/>
    <w:rsid w:val="0079483B"/>
    <w:rsid w:val="007949DE"/>
    <w:rsid w:val="00794E3F"/>
    <w:rsid w:val="007950C8"/>
    <w:rsid w:val="00795116"/>
    <w:rsid w:val="00795333"/>
    <w:rsid w:val="007959B1"/>
    <w:rsid w:val="00795C16"/>
    <w:rsid w:val="00795C57"/>
    <w:rsid w:val="00796183"/>
    <w:rsid w:val="00796323"/>
    <w:rsid w:val="007969B2"/>
    <w:rsid w:val="00796D79"/>
    <w:rsid w:val="00797076"/>
    <w:rsid w:val="007970BA"/>
    <w:rsid w:val="00797384"/>
    <w:rsid w:val="007974E5"/>
    <w:rsid w:val="00797D53"/>
    <w:rsid w:val="007A0156"/>
    <w:rsid w:val="007A04E5"/>
    <w:rsid w:val="007A0BC1"/>
    <w:rsid w:val="007A0CF2"/>
    <w:rsid w:val="007A101C"/>
    <w:rsid w:val="007A1691"/>
    <w:rsid w:val="007A1FC0"/>
    <w:rsid w:val="007A20DC"/>
    <w:rsid w:val="007A20E8"/>
    <w:rsid w:val="007A26CA"/>
    <w:rsid w:val="007A2895"/>
    <w:rsid w:val="007A2DC1"/>
    <w:rsid w:val="007A30E7"/>
    <w:rsid w:val="007A31C5"/>
    <w:rsid w:val="007A323E"/>
    <w:rsid w:val="007A333A"/>
    <w:rsid w:val="007A33BD"/>
    <w:rsid w:val="007A368C"/>
    <w:rsid w:val="007A3A25"/>
    <w:rsid w:val="007A3B16"/>
    <w:rsid w:val="007A3BA7"/>
    <w:rsid w:val="007A3C42"/>
    <w:rsid w:val="007A4053"/>
    <w:rsid w:val="007A4135"/>
    <w:rsid w:val="007A428D"/>
    <w:rsid w:val="007A46BA"/>
    <w:rsid w:val="007A4A11"/>
    <w:rsid w:val="007A4AA2"/>
    <w:rsid w:val="007A51C8"/>
    <w:rsid w:val="007A544D"/>
    <w:rsid w:val="007A55C5"/>
    <w:rsid w:val="007A59A5"/>
    <w:rsid w:val="007A5E17"/>
    <w:rsid w:val="007A60C8"/>
    <w:rsid w:val="007A62F0"/>
    <w:rsid w:val="007A6380"/>
    <w:rsid w:val="007A676A"/>
    <w:rsid w:val="007A6C69"/>
    <w:rsid w:val="007A6C7D"/>
    <w:rsid w:val="007A6CE4"/>
    <w:rsid w:val="007A6CFD"/>
    <w:rsid w:val="007A6E5D"/>
    <w:rsid w:val="007A6E9C"/>
    <w:rsid w:val="007A749D"/>
    <w:rsid w:val="007A76DE"/>
    <w:rsid w:val="007A7782"/>
    <w:rsid w:val="007A7962"/>
    <w:rsid w:val="007A7BA3"/>
    <w:rsid w:val="007A7E91"/>
    <w:rsid w:val="007B04C5"/>
    <w:rsid w:val="007B05CA"/>
    <w:rsid w:val="007B07F1"/>
    <w:rsid w:val="007B0EF0"/>
    <w:rsid w:val="007B1234"/>
    <w:rsid w:val="007B1325"/>
    <w:rsid w:val="007B137C"/>
    <w:rsid w:val="007B1871"/>
    <w:rsid w:val="007B1C8E"/>
    <w:rsid w:val="007B1E02"/>
    <w:rsid w:val="007B22EE"/>
    <w:rsid w:val="007B23A1"/>
    <w:rsid w:val="007B293C"/>
    <w:rsid w:val="007B29AD"/>
    <w:rsid w:val="007B2B4F"/>
    <w:rsid w:val="007B2DB1"/>
    <w:rsid w:val="007B2E32"/>
    <w:rsid w:val="007B2F44"/>
    <w:rsid w:val="007B3148"/>
    <w:rsid w:val="007B3557"/>
    <w:rsid w:val="007B35D1"/>
    <w:rsid w:val="007B3680"/>
    <w:rsid w:val="007B3B18"/>
    <w:rsid w:val="007B3C37"/>
    <w:rsid w:val="007B3D26"/>
    <w:rsid w:val="007B3D51"/>
    <w:rsid w:val="007B4048"/>
    <w:rsid w:val="007B4201"/>
    <w:rsid w:val="007B4459"/>
    <w:rsid w:val="007B4522"/>
    <w:rsid w:val="007B4BC8"/>
    <w:rsid w:val="007B4D58"/>
    <w:rsid w:val="007B4DB0"/>
    <w:rsid w:val="007B4F13"/>
    <w:rsid w:val="007B509F"/>
    <w:rsid w:val="007B534A"/>
    <w:rsid w:val="007B54B6"/>
    <w:rsid w:val="007B5A27"/>
    <w:rsid w:val="007B5BDB"/>
    <w:rsid w:val="007B5D7F"/>
    <w:rsid w:val="007B633B"/>
    <w:rsid w:val="007B63AF"/>
    <w:rsid w:val="007B6512"/>
    <w:rsid w:val="007B6713"/>
    <w:rsid w:val="007B6C3F"/>
    <w:rsid w:val="007B705D"/>
    <w:rsid w:val="007B75DD"/>
    <w:rsid w:val="007B782E"/>
    <w:rsid w:val="007B7849"/>
    <w:rsid w:val="007B7C50"/>
    <w:rsid w:val="007B7ECD"/>
    <w:rsid w:val="007C0E3B"/>
    <w:rsid w:val="007C1106"/>
    <w:rsid w:val="007C12FC"/>
    <w:rsid w:val="007C1363"/>
    <w:rsid w:val="007C163A"/>
    <w:rsid w:val="007C1A35"/>
    <w:rsid w:val="007C1D2B"/>
    <w:rsid w:val="007C1DFF"/>
    <w:rsid w:val="007C20A0"/>
    <w:rsid w:val="007C2258"/>
    <w:rsid w:val="007C2268"/>
    <w:rsid w:val="007C2441"/>
    <w:rsid w:val="007C2533"/>
    <w:rsid w:val="007C2586"/>
    <w:rsid w:val="007C262D"/>
    <w:rsid w:val="007C27CF"/>
    <w:rsid w:val="007C3167"/>
    <w:rsid w:val="007C323C"/>
    <w:rsid w:val="007C3952"/>
    <w:rsid w:val="007C3CC4"/>
    <w:rsid w:val="007C4804"/>
    <w:rsid w:val="007C4B06"/>
    <w:rsid w:val="007C5091"/>
    <w:rsid w:val="007C5372"/>
    <w:rsid w:val="007C5729"/>
    <w:rsid w:val="007C579B"/>
    <w:rsid w:val="007C5EFC"/>
    <w:rsid w:val="007C5FD7"/>
    <w:rsid w:val="007C6164"/>
    <w:rsid w:val="007C6355"/>
    <w:rsid w:val="007C6430"/>
    <w:rsid w:val="007C6827"/>
    <w:rsid w:val="007C7197"/>
    <w:rsid w:val="007C7588"/>
    <w:rsid w:val="007C75DF"/>
    <w:rsid w:val="007C7711"/>
    <w:rsid w:val="007C7834"/>
    <w:rsid w:val="007C7981"/>
    <w:rsid w:val="007C79C3"/>
    <w:rsid w:val="007C7AD1"/>
    <w:rsid w:val="007C7C4F"/>
    <w:rsid w:val="007CDD81"/>
    <w:rsid w:val="007CF142"/>
    <w:rsid w:val="007CFF39"/>
    <w:rsid w:val="007D00B5"/>
    <w:rsid w:val="007D040A"/>
    <w:rsid w:val="007D050E"/>
    <w:rsid w:val="007D0A57"/>
    <w:rsid w:val="007D0BEF"/>
    <w:rsid w:val="007D0EDB"/>
    <w:rsid w:val="007D11C0"/>
    <w:rsid w:val="007D134C"/>
    <w:rsid w:val="007D1586"/>
    <w:rsid w:val="007D1C4A"/>
    <w:rsid w:val="007D2080"/>
    <w:rsid w:val="007D2279"/>
    <w:rsid w:val="007D260A"/>
    <w:rsid w:val="007D2690"/>
    <w:rsid w:val="007D26E2"/>
    <w:rsid w:val="007D2748"/>
    <w:rsid w:val="007D2E19"/>
    <w:rsid w:val="007D309A"/>
    <w:rsid w:val="007D377C"/>
    <w:rsid w:val="007D39B3"/>
    <w:rsid w:val="007D39EE"/>
    <w:rsid w:val="007D3C25"/>
    <w:rsid w:val="007D448D"/>
    <w:rsid w:val="007D454D"/>
    <w:rsid w:val="007D4593"/>
    <w:rsid w:val="007D470A"/>
    <w:rsid w:val="007D68C1"/>
    <w:rsid w:val="007D695C"/>
    <w:rsid w:val="007D698F"/>
    <w:rsid w:val="007D6B07"/>
    <w:rsid w:val="007D6E0D"/>
    <w:rsid w:val="007D6FAE"/>
    <w:rsid w:val="007D7046"/>
    <w:rsid w:val="007D7215"/>
    <w:rsid w:val="007D733E"/>
    <w:rsid w:val="007D7341"/>
    <w:rsid w:val="007D751F"/>
    <w:rsid w:val="007D7B7A"/>
    <w:rsid w:val="007E008E"/>
    <w:rsid w:val="007E0564"/>
    <w:rsid w:val="007E07CE"/>
    <w:rsid w:val="007E0831"/>
    <w:rsid w:val="007E0840"/>
    <w:rsid w:val="007E0A34"/>
    <w:rsid w:val="007E0AAA"/>
    <w:rsid w:val="007E0DCB"/>
    <w:rsid w:val="007E0EB6"/>
    <w:rsid w:val="007E1235"/>
    <w:rsid w:val="007E124E"/>
    <w:rsid w:val="007E152F"/>
    <w:rsid w:val="007E1C58"/>
    <w:rsid w:val="007E1C86"/>
    <w:rsid w:val="007E1C9D"/>
    <w:rsid w:val="007E1F5B"/>
    <w:rsid w:val="007E2126"/>
    <w:rsid w:val="007E2411"/>
    <w:rsid w:val="007E286C"/>
    <w:rsid w:val="007E2C08"/>
    <w:rsid w:val="007E2C0C"/>
    <w:rsid w:val="007E2D71"/>
    <w:rsid w:val="007E31EB"/>
    <w:rsid w:val="007E33D9"/>
    <w:rsid w:val="007E3488"/>
    <w:rsid w:val="007E36B7"/>
    <w:rsid w:val="007E3865"/>
    <w:rsid w:val="007E389D"/>
    <w:rsid w:val="007E3AD4"/>
    <w:rsid w:val="007E3B26"/>
    <w:rsid w:val="007E3B87"/>
    <w:rsid w:val="007E3BC9"/>
    <w:rsid w:val="007E3FDA"/>
    <w:rsid w:val="007E45AF"/>
    <w:rsid w:val="007E4EAF"/>
    <w:rsid w:val="007E50F7"/>
    <w:rsid w:val="007E51FC"/>
    <w:rsid w:val="007E57A9"/>
    <w:rsid w:val="007E5D11"/>
    <w:rsid w:val="007E610C"/>
    <w:rsid w:val="007E6761"/>
    <w:rsid w:val="007E69D1"/>
    <w:rsid w:val="007E6D57"/>
    <w:rsid w:val="007E6EDE"/>
    <w:rsid w:val="007E7439"/>
    <w:rsid w:val="007E75B7"/>
    <w:rsid w:val="007E75F1"/>
    <w:rsid w:val="007E7927"/>
    <w:rsid w:val="007E7D15"/>
    <w:rsid w:val="007E7D3B"/>
    <w:rsid w:val="007F0058"/>
    <w:rsid w:val="007F022A"/>
    <w:rsid w:val="007F031B"/>
    <w:rsid w:val="007F047B"/>
    <w:rsid w:val="007F07FC"/>
    <w:rsid w:val="007F1272"/>
    <w:rsid w:val="007F1B72"/>
    <w:rsid w:val="007F1DE8"/>
    <w:rsid w:val="007F1F8C"/>
    <w:rsid w:val="007F1FA1"/>
    <w:rsid w:val="007F2028"/>
    <w:rsid w:val="007F2121"/>
    <w:rsid w:val="007F24FE"/>
    <w:rsid w:val="007F2CBD"/>
    <w:rsid w:val="007F3062"/>
    <w:rsid w:val="007F3191"/>
    <w:rsid w:val="007F341C"/>
    <w:rsid w:val="007F35E8"/>
    <w:rsid w:val="007F3609"/>
    <w:rsid w:val="007F376C"/>
    <w:rsid w:val="007F39A0"/>
    <w:rsid w:val="007F3B71"/>
    <w:rsid w:val="007F3DDC"/>
    <w:rsid w:val="007F4313"/>
    <w:rsid w:val="007F4730"/>
    <w:rsid w:val="007F4ADF"/>
    <w:rsid w:val="007F5232"/>
    <w:rsid w:val="007F582C"/>
    <w:rsid w:val="007F5B35"/>
    <w:rsid w:val="007F5BEC"/>
    <w:rsid w:val="007F5CBA"/>
    <w:rsid w:val="007F5CE0"/>
    <w:rsid w:val="007F6085"/>
    <w:rsid w:val="007F63F7"/>
    <w:rsid w:val="007F6450"/>
    <w:rsid w:val="007F66AB"/>
    <w:rsid w:val="007F6993"/>
    <w:rsid w:val="007F6ABB"/>
    <w:rsid w:val="007F6EF8"/>
    <w:rsid w:val="007F7132"/>
    <w:rsid w:val="007F75F5"/>
    <w:rsid w:val="007F7833"/>
    <w:rsid w:val="007F7D82"/>
    <w:rsid w:val="007F7FB8"/>
    <w:rsid w:val="0080008B"/>
    <w:rsid w:val="008002DD"/>
    <w:rsid w:val="008003B5"/>
    <w:rsid w:val="00800423"/>
    <w:rsid w:val="0080053A"/>
    <w:rsid w:val="008005C0"/>
    <w:rsid w:val="008009FB"/>
    <w:rsid w:val="00800E5A"/>
    <w:rsid w:val="00801B3D"/>
    <w:rsid w:val="00801E59"/>
    <w:rsid w:val="00802439"/>
    <w:rsid w:val="0080274B"/>
    <w:rsid w:val="0080283C"/>
    <w:rsid w:val="00802910"/>
    <w:rsid w:val="0080294A"/>
    <w:rsid w:val="00802BD0"/>
    <w:rsid w:val="00802E9B"/>
    <w:rsid w:val="00803478"/>
    <w:rsid w:val="00803796"/>
    <w:rsid w:val="00803D2A"/>
    <w:rsid w:val="00804079"/>
    <w:rsid w:val="00804147"/>
    <w:rsid w:val="008049C2"/>
    <w:rsid w:val="00805075"/>
    <w:rsid w:val="00805D9C"/>
    <w:rsid w:val="00805E06"/>
    <w:rsid w:val="00805F70"/>
    <w:rsid w:val="008064D5"/>
    <w:rsid w:val="008065B1"/>
    <w:rsid w:val="008065F8"/>
    <w:rsid w:val="008066CB"/>
    <w:rsid w:val="00806877"/>
    <w:rsid w:val="00806CF4"/>
    <w:rsid w:val="00806D78"/>
    <w:rsid w:val="00806E04"/>
    <w:rsid w:val="00806E78"/>
    <w:rsid w:val="00806F71"/>
    <w:rsid w:val="00807507"/>
    <w:rsid w:val="00807523"/>
    <w:rsid w:val="00807694"/>
    <w:rsid w:val="008078D4"/>
    <w:rsid w:val="008079AF"/>
    <w:rsid w:val="00807CFF"/>
    <w:rsid w:val="00808B34"/>
    <w:rsid w:val="0081018F"/>
    <w:rsid w:val="0081079E"/>
    <w:rsid w:val="0081092E"/>
    <w:rsid w:val="00810ACA"/>
    <w:rsid w:val="008113CA"/>
    <w:rsid w:val="00811651"/>
    <w:rsid w:val="00811A38"/>
    <w:rsid w:val="00811A9D"/>
    <w:rsid w:val="00811C01"/>
    <w:rsid w:val="00811E46"/>
    <w:rsid w:val="00812199"/>
    <w:rsid w:val="00812F19"/>
    <w:rsid w:val="0081310A"/>
    <w:rsid w:val="0081343A"/>
    <w:rsid w:val="008137CE"/>
    <w:rsid w:val="00813BA1"/>
    <w:rsid w:val="00813C68"/>
    <w:rsid w:val="00813D29"/>
    <w:rsid w:val="00813D67"/>
    <w:rsid w:val="008143EF"/>
    <w:rsid w:val="00814572"/>
    <w:rsid w:val="00814650"/>
    <w:rsid w:val="00814A15"/>
    <w:rsid w:val="00815309"/>
    <w:rsid w:val="008156DD"/>
    <w:rsid w:val="008157E1"/>
    <w:rsid w:val="00815899"/>
    <w:rsid w:val="00816132"/>
    <w:rsid w:val="00816451"/>
    <w:rsid w:val="00816CBD"/>
    <w:rsid w:val="0081756A"/>
    <w:rsid w:val="008176B3"/>
    <w:rsid w:val="00817979"/>
    <w:rsid w:val="00817B3F"/>
    <w:rsid w:val="00817D01"/>
    <w:rsid w:val="00817E0A"/>
    <w:rsid w:val="00817E74"/>
    <w:rsid w:val="00817EF8"/>
    <w:rsid w:val="0082053F"/>
    <w:rsid w:val="00820707"/>
    <w:rsid w:val="00820D05"/>
    <w:rsid w:val="00820D0D"/>
    <w:rsid w:val="0082104D"/>
    <w:rsid w:val="008210BB"/>
    <w:rsid w:val="0082114A"/>
    <w:rsid w:val="008216EF"/>
    <w:rsid w:val="008218F0"/>
    <w:rsid w:val="00821B03"/>
    <w:rsid w:val="00821CF5"/>
    <w:rsid w:val="00821DAF"/>
    <w:rsid w:val="008221B6"/>
    <w:rsid w:val="008228C1"/>
    <w:rsid w:val="00822D6D"/>
    <w:rsid w:val="0082318F"/>
    <w:rsid w:val="008231A2"/>
    <w:rsid w:val="0082372D"/>
    <w:rsid w:val="0082388A"/>
    <w:rsid w:val="00823C79"/>
    <w:rsid w:val="00823DBD"/>
    <w:rsid w:val="00823F8D"/>
    <w:rsid w:val="00824235"/>
    <w:rsid w:val="00824520"/>
    <w:rsid w:val="008248D1"/>
    <w:rsid w:val="00824A2D"/>
    <w:rsid w:val="00824FAB"/>
    <w:rsid w:val="008250D0"/>
    <w:rsid w:val="008252FE"/>
    <w:rsid w:val="00825492"/>
    <w:rsid w:val="0082557C"/>
    <w:rsid w:val="00825D77"/>
    <w:rsid w:val="00825EDC"/>
    <w:rsid w:val="00825F17"/>
    <w:rsid w:val="0082662B"/>
    <w:rsid w:val="00826A45"/>
    <w:rsid w:val="00826BC9"/>
    <w:rsid w:val="00826C34"/>
    <w:rsid w:val="00826CF5"/>
    <w:rsid w:val="00826D10"/>
    <w:rsid w:val="0082710A"/>
    <w:rsid w:val="00827238"/>
    <w:rsid w:val="00827602"/>
    <w:rsid w:val="0082793B"/>
    <w:rsid w:val="00827BCF"/>
    <w:rsid w:val="00827F0C"/>
    <w:rsid w:val="00827F36"/>
    <w:rsid w:val="00827F44"/>
    <w:rsid w:val="008300A4"/>
    <w:rsid w:val="008301E7"/>
    <w:rsid w:val="0083020A"/>
    <w:rsid w:val="008302B7"/>
    <w:rsid w:val="00830396"/>
    <w:rsid w:val="0083088A"/>
    <w:rsid w:val="008308A9"/>
    <w:rsid w:val="00830A6A"/>
    <w:rsid w:val="00830AE9"/>
    <w:rsid w:val="00830B66"/>
    <w:rsid w:val="00830C92"/>
    <w:rsid w:val="00830DD4"/>
    <w:rsid w:val="00830FA1"/>
    <w:rsid w:val="008310F7"/>
    <w:rsid w:val="00831278"/>
    <w:rsid w:val="0083140C"/>
    <w:rsid w:val="00831529"/>
    <w:rsid w:val="008315E0"/>
    <w:rsid w:val="008317A3"/>
    <w:rsid w:val="00831905"/>
    <w:rsid w:val="00831E98"/>
    <w:rsid w:val="00832271"/>
    <w:rsid w:val="008323D0"/>
    <w:rsid w:val="008324DC"/>
    <w:rsid w:val="008325D5"/>
    <w:rsid w:val="00832758"/>
    <w:rsid w:val="0083292A"/>
    <w:rsid w:val="00832945"/>
    <w:rsid w:val="0083318C"/>
    <w:rsid w:val="008331EB"/>
    <w:rsid w:val="008338AA"/>
    <w:rsid w:val="0083398F"/>
    <w:rsid w:val="008339B2"/>
    <w:rsid w:val="00833ACD"/>
    <w:rsid w:val="00833D97"/>
    <w:rsid w:val="0083421A"/>
    <w:rsid w:val="008343A6"/>
    <w:rsid w:val="008347A5"/>
    <w:rsid w:val="008349A8"/>
    <w:rsid w:val="00834B07"/>
    <w:rsid w:val="00834BE2"/>
    <w:rsid w:val="00834F10"/>
    <w:rsid w:val="00834FA9"/>
    <w:rsid w:val="00835128"/>
    <w:rsid w:val="008356C7"/>
    <w:rsid w:val="0083584F"/>
    <w:rsid w:val="00835980"/>
    <w:rsid w:val="00835AA9"/>
    <w:rsid w:val="0083624C"/>
    <w:rsid w:val="008363F5"/>
    <w:rsid w:val="008364AC"/>
    <w:rsid w:val="00836507"/>
    <w:rsid w:val="00836634"/>
    <w:rsid w:val="008366CC"/>
    <w:rsid w:val="00836B2F"/>
    <w:rsid w:val="00837055"/>
    <w:rsid w:val="0083705E"/>
    <w:rsid w:val="00837309"/>
    <w:rsid w:val="008373A2"/>
    <w:rsid w:val="0083773A"/>
    <w:rsid w:val="00837B0B"/>
    <w:rsid w:val="00837C49"/>
    <w:rsid w:val="00840258"/>
    <w:rsid w:val="00840404"/>
    <w:rsid w:val="00840FC8"/>
    <w:rsid w:val="0084102D"/>
    <w:rsid w:val="008413D4"/>
    <w:rsid w:val="0084158D"/>
    <w:rsid w:val="0084175D"/>
    <w:rsid w:val="008419E0"/>
    <w:rsid w:val="00841A61"/>
    <w:rsid w:val="00841A8E"/>
    <w:rsid w:val="00841B55"/>
    <w:rsid w:val="00842151"/>
    <w:rsid w:val="008422D9"/>
    <w:rsid w:val="008423D7"/>
    <w:rsid w:val="0084263A"/>
    <w:rsid w:val="00842862"/>
    <w:rsid w:val="008428D3"/>
    <w:rsid w:val="00842948"/>
    <w:rsid w:val="00842DA5"/>
    <w:rsid w:val="00842DAD"/>
    <w:rsid w:val="008440C0"/>
    <w:rsid w:val="0084420B"/>
    <w:rsid w:val="008446EA"/>
    <w:rsid w:val="008447E4"/>
    <w:rsid w:val="00844B2C"/>
    <w:rsid w:val="00844E60"/>
    <w:rsid w:val="00844FA8"/>
    <w:rsid w:val="00844FE6"/>
    <w:rsid w:val="0084509B"/>
    <w:rsid w:val="008450F2"/>
    <w:rsid w:val="00845196"/>
    <w:rsid w:val="0084594F"/>
    <w:rsid w:val="0084596A"/>
    <w:rsid w:val="00845A33"/>
    <w:rsid w:val="00845AFE"/>
    <w:rsid w:val="00845C7C"/>
    <w:rsid w:val="00845C85"/>
    <w:rsid w:val="00845DAD"/>
    <w:rsid w:val="00845E93"/>
    <w:rsid w:val="00845FE1"/>
    <w:rsid w:val="008460B4"/>
    <w:rsid w:val="008462BD"/>
    <w:rsid w:val="008467ED"/>
    <w:rsid w:val="008468F7"/>
    <w:rsid w:val="00846A43"/>
    <w:rsid w:val="00846BF6"/>
    <w:rsid w:val="00846DEA"/>
    <w:rsid w:val="00846E41"/>
    <w:rsid w:val="00846F4E"/>
    <w:rsid w:val="00846FA0"/>
    <w:rsid w:val="008472C9"/>
    <w:rsid w:val="008473D7"/>
    <w:rsid w:val="00847630"/>
    <w:rsid w:val="008477E0"/>
    <w:rsid w:val="008479A5"/>
    <w:rsid w:val="00847C5E"/>
    <w:rsid w:val="00847FD6"/>
    <w:rsid w:val="0085011E"/>
    <w:rsid w:val="008501E9"/>
    <w:rsid w:val="00850336"/>
    <w:rsid w:val="008503D4"/>
    <w:rsid w:val="008509FA"/>
    <w:rsid w:val="00850C35"/>
    <w:rsid w:val="00850C99"/>
    <w:rsid w:val="008511A7"/>
    <w:rsid w:val="0085153E"/>
    <w:rsid w:val="008515C2"/>
    <w:rsid w:val="008516CA"/>
    <w:rsid w:val="0085175C"/>
    <w:rsid w:val="00851AAF"/>
    <w:rsid w:val="00852354"/>
    <w:rsid w:val="0085258B"/>
    <w:rsid w:val="008526CC"/>
    <w:rsid w:val="008527D2"/>
    <w:rsid w:val="0085296A"/>
    <w:rsid w:val="008534FB"/>
    <w:rsid w:val="008538E1"/>
    <w:rsid w:val="00853C90"/>
    <w:rsid w:val="00853CF6"/>
    <w:rsid w:val="00853D59"/>
    <w:rsid w:val="00853E69"/>
    <w:rsid w:val="00853FE6"/>
    <w:rsid w:val="00854493"/>
    <w:rsid w:val="008549A4"/>
    <w:rsid w:val="00854E1C"/>
    <w:rsid w:val="008552DC"/>
    <w:rsid w:val="0085560B"/>
    <w:rsid w:val="00855908"/>
    <w:rsid w:val="00855AD1"/>
    <w:rsid w:val="00855B52"/>
    <w:rsid w:val="00855DED"/>
    <w:rsid w:val="00855EB5"/>
    <w:rsid w:val="00855F0D"/>
    <w:rsid w:val="00855F7C"/>
    <w:rsid w:val="0085614C"/>
    <w:rsid w:val="00856311"/>
    <w:rsid w:val="00856BAB"/>
    <w:rsid w:val="00856C50"/>
    <w:rsid w:val="00856CE6"/>
    <w:rsid w:val="00856D4B"/>
    <w:rsid w:val="00857578"/>
    <w:rsid w:val="008576AB"/>
    <w:rsid w:val="008576CB"/>
    <w:rsid w:val="00857C29"/>
    <w:rsid w:val="00857CA8"/>
    <w:rsid w:val="0086009F"/>
    <w:rsid w:val="00860137"/>
    <w:rsid w:val="0086044E"/>
    <w:rsid w:val="00860871"/>
    <w:rsid w:val="00860890"/>
    <w:rsid w:val="00860D38"/>
    <w:rsid w:val="00860E3C"/>
    <w:rsid w:val="00861271"/>
    <w:rsid w:val="0086142E"/>
    <w:rsid w:val="0086148F"/>
    <w:rsid w:val="008618B3"/>
    <w:rsid w:val="00861C56"/>
    <w:rsid w:val="00861E71"/>
    <w:rsid w:val="00861E83"/>
    <w:rsid w:val="008622F8"/>
    <w:rsid w:val="00862306"/>
    <w:rsid w:val="0086275C"/>
    <w:rsid w:val="00862A81"/>
    <w:rsid w:val="00862C5A"/>
    <w:rsid w:val="00862CCF"/>
    <w:rsid w:val="0086324C"/>
    <w:rsid w:val="00863416"/>
    <w:rsid w:val="008638DD"/>
    <w:rsid w:val="00863A4A"/>
    <w:rsid w:val="008642C6"/>
    <w:rsid w:val="008647C1"/>
    <w:rsid w:val="00864E34"/>
    <w:rsid w:val="0086507E"/>
    <w:rsid w:val="008651F1"/>
    <w:rsid w:val="008657BC"/>
    <w:rsid w:val="0086583D"/>
    <w:rsid w:val="00865877"/>
    <w:rsid w:val="00865AEC"/>
    <w:rsid w:val="00865F39"/>
    <w:rsid w:val="008660A1"/>
    <w:rsid w:val="008661BF"/>
    <w:rsid w:val="0086685B"/>
    <w:rsid w:val="00866B2F"/>
    <w:rsid w:val="00866B9D"/>
    <w:rsid w:val="00866D55"/>
    <w:rsid w:val="00866D8B"/>
    <w:rsid w:val="00866FA3"/>
    <w:rsid w:val="008670AA"/>
    <w:rsid w:val="0086728B"/>
    <w:rsid w:val="00867449"/>
    <w:rsid w:val="008675BB"/>
    <w:rsid w:val="008675E3"/>
    <w:rsid w:val="00867ACB"/>
    <w:rsid w:val="00867B5D"/>
    <w:rsid w:val="00867D55"/>
    <w:rsid w:val="00867F7A"/>
    <w:rsid w:val="00870156"/>
    <w:rsid w:val="008701B1"/>
    <w:rsid w:val="00870503"/>
    <w:rsid w:val="008707A1"/>
    <w:rsid w:val="008710A3"/>
    <w:rsid w:val="0087110C"/>
    <w:rsid w:val="008711C0"/>
    <w:rsid w:val="008719E2"/>
    <w:rsid w:val="00871A46"/>
    <w:rsid w:val="00871E4A"/>
    <w:rsid w:val="00871EEE"/>
    <w:rsid w:val="008723FA"/>
    <w:rsid w:val="00872A42"/>
    <w:rsid w:val="00872AEC"/>
    <w:rsid w:val="00872F22"/>
    <w:rsid w:val="008732BA"/>
    <w:rsid w:val="008738A9"/>
    <w:rsid w:val="00873904"/>
    <w:rsid w:val="00873C98"/>
    <w:rsid w:val="00874254"/>
    <w:rsid w:val="00874487"/>
    <w:rsid w:val="008745AF"/>
    <w:rsid w:val="00874797"/>
    <w:rsid w:val="0087481A"/>
    <w:rsid w:val="008748AA"/>
    <w:rsid w:val="00874A20"/>
    <w:rsid w:val="00874FD7"/>
    <w:rsid w:val="008750A9"/>
    <w:rsid w:val="00875BD7"/>
    <w:rsid w:val="00875D35"/>
    <w:rsid w:val="00875D53"/>
    <w:rsid w:val="00875D92"/>
    <w:rsid w:val="00875DCC"/>
    <w:rsid w:val="008760ED"/>
    <w:rsid w:val="00876333"/>
    <w:rsid w:val="00876391"/>
    <w:rsid w:val="00876703"/>
    <w:rsid w:val="00876B18"/>
    <w:rsid w:val="00876DB5"/>
    <w:rsid w:val="00877184"/>
    <w:rsid w:val="00877281"/>
    <w:rsid w:val="008772BF"/>
    <w:rsid w:val="00877323"/>
    <w:rsid w:val="00877937"/>
    <w:rsid w:val="00877B7B"/>
    <w:rsid w:val="008803B1"/>
    <w:rsid w:val="0088041F"/>
    <w:rsid w:val="0088076D"/>
    <w:rsid w:val="00880C3A"/>
    <w:rsid w:val="00880D29"/>
    <w:rsid w:val="0088151A"/>
    <w:rsid w:val="00881D41"/>
    <w:rsid w:val="00881DBE"/>
    <w:rsid w:val="008822CC"/>
    <w:rsid w:val="00882778"/>
    <w:rsid w:val="00882B2A"/>
    <w:rsid w:val="00882C1C"/>
    <w:rsid w:val="00882C5E"/>
    <w:rsid w:val="008831C7"/>
    <w:rsid w:val="008836EC"/>
    <w:rsid w:val="0088383B"/>
    <w:rsid w:val="00883B5E"/>
    <w:rsid w:val="00883BC8"/>
    <w:rsid w:val="00883CDD"/>
    <w:rsid w:val="00883F8E"/>
    <w:rsid w:val="008840F3"/>
    <w:rsid w:val="008840FD"/>
    <w:rsid w:val="00884D54"/>
    <w:rsid w:val="00884D79"/>
    <w:rsid w:val="00884EB3"/>
    <w:rsid w:val="008855C4"/>
    <w:rsid w:val="00885622"/>
    <w:rsid w:val="00885976"/>
    <w:rsid w:val="00885CE8"/>
    <w:rsid w:val="00885D7C"/>
    <w:rsid w:val="0088618B"/>
    <w:rsid w:val="0088691B"/>
    <w:rsid w:val="008869D3"/>
    <w:rsid w:val="00886AA4"/>
    <w:rsid w:val="00886D28"/>
    <w:rsid w:val="00886D34"/>
    <w:rsid w:val="008871C9"/>
    <w:rsid w:val="00887417"/>
    <w:rsid w:val="0088747B"/>
    <w:rsid w:val="008875DD"/>
    <w:rsid w:val="008876B9"/>
    <w:rsid w:val="00887DAC"/>
    <w:rsid w:val="00887E7A"/>
    <w:rsid w:val="0088CFA5"/>
    <w:rsid w:val="00890382"/>
    <w:rsid w:val="00890854"/>
    <w:rsid w:val="00890E6C"/>
    <w:rsid w:val="00890E8F"/>
    <w:rsid w:val="00891405"/>
    <w:rsid w:val="00891782"/>
    <w:rsid w:val="00891804"/>
    <w:rsid w:val="008919E3"/>
    <w:rsid w:val="00891EB8"/>
    <w:rsid w:val="00891EF3"/>
    <w:rsid w:val="00891F92"/>
    <w:rsid w:val="0089217A"/>
    <w:rsid w:val="008924AA"/>
    <w:rsid w:val="00892654"/>
    <w:rsid w:val="00892B42"/>
    <w:rsid w:val="00892FC5"/>
    <w:rsid w:val="008930E4"/>
    <w:rsid w:val="00893C2F"/>
    <w:rsid w:val="00893EB8"/>
    <w:rsid w:val="008940ED"/>
    <w:rsid w:val="008944A8"/>
    <w:rsid w:val="00894DF5"/>
    <w:rsid w:val="00894E59"/>
    <w:rsid w:val="00894EB8"/>
    <w:rsid w:val="00895269"/>
    <w:rsid w:val="0089562B"/>
    <w:rsid w:val="0089575C"/>
    <w:rsid w:val="008959DB"/>
    <w:rsid w:val="008960C0"/>
    <w:rsid w:val="00896465"/>
    <w:rsid w:val="00896633"/>
    <w:rsid w:val="008972FD"/>
    <w:rsid w:val="00897CDE"/>
    <w:rsid w:val="00897D3E"/>
    <w:rsid w:val="008A02C0"/>
    <w:rsid w:val="008A06D7"/>
    <w:rsid w:val="008A0701"/>
    <w:rsid w:val="008A0761"/>
    <w:rsid w:val="008A0783"/>
    <w:rsid w:val="008A07E0"/>
    <w:rsid w:val="008A0827"/>
    <w:rsid w:val="008A0AA8"/>
    <w:rsid w:val="008A0B43"/>
    <w:rsid w:val="008A0CC7"/>
    <w:rsid w:val="008A11AE"/>
    <w:rsid w:val="008A1A14"/>
    <w:rsid w:val="008A1A91"/>
    <w:rsid w:val="008A1B23"/>
    <w:rsid w:val="008A1B9C"/>
    <w:rsid w:val="008A1D9F"/>
    <w:rsid w:val="008A2012"/>
    <w:rsid w:val="008A2034"/>
    <w:rsid w:val="008A2186"/>
    <w:rsid w:val="008A255A"/>
    <w:rsid w:val="008A2A1B"/>
    <w:rsid w:val="008A2A5E"/>
    <w:rsid w:val="008A2DEE"/>
    <w:rsid w:val="008A2F03"/>
    <w:rsid w:val="008A2FCA"/>
    <w:rsid w:val="008A3275"/>
    <w:rsid w:val="008A38E8"/>
    <w:rsid w:val="008A3A10"/>
    <w:rsid w:val="008A3A22"/>
    <w:rsid w:val="008A3DF1"/>
    <w:rsid w:val="008A3EFB"/>
    <w:rsid w:val="008A3F85"/>
    <w:rsid w:val="008A4202"/>
    <w:rsid w:val="008A4801"/>
    <w:rsid w:val="008A48A4"/>
    <w:rsid w:val="008A4A38"/>
    <w:rsid w:val="008A4CCD"/>
    <w:rsid w:val="008A4E03"/>
    <w:rsid w:val="008A5F70"/>
    <w:rsid w:val="008A628C"/>
    <w:rsid w:val="008A6513"/>
    <w:rsid w:val="008A659C"/>
    <w:rsid w:val="008A6835"/>
    <w:rsid w:val="008A6A18"/>
    <w:rsid w:val="008A6BA3"/>
    <w:rsid w:val="008A7CBE"/>
    <w:rsid w:val="008A7EDC"/>
    <w:rsid w:val="008B06F0"/>
    <w:rsid w:val="008B09D7"/>
    <w:rsid w:val="008B0C67"/>
    <w:rsid w:val="008B1373"/>
    <w:rsid w:val="008B2896"/>
    <w:rsid w:val="008B2D5C"/>
    <w:rsid w:val="008B2EA3"/>
    <w:rsid w:val="008B2FF5"/>
    <w:rsid w:val="008B3611"/>
    <w:rsid w:val="008B37D0"/>
    <w:rsid w:val="008B3874"/>
    <w:rsid w:val="008B3F0E"/>
    <w:rsid w:val="008B3F19"/>
    <w:rsid w:val="008B415E"/>
    <w:rsid w:val="008B44E4"/>
    <w:rsid w:val="008B460A"/>
    <w:rsid w:val="008B4613"/>
    <w:rsid w:val="008B4A55"/>
    <w:rsid w:val="008B4B96"/>
    <w:rsid w:val="008B4C3F"/>
    <w:rsid w:val="008B5054"/>
    <w:rsid w:val="008B518A"/>
    <w:rsid w:val="008B561C"/>
    <w:rsid w:val="008B5745"/>
    <w:rsid w:val="008B585D"/>
    <w:rsid w:val="008B5D94"/>
    <w:rsid w:val="008B63E2"/>
    <w:rsid w:val="008B6642"/>
    <w:rsid w:val="008B671C"/>
    <w:rsid w:val="008B6A9B"/>
    <w:rsid w:val="008B6B47"/>
    <w:rsid w:val="008B7199"/>
    <w:rsid w:val="008B74B0"/>
    <w:rsid w:val="008B797B"/>
    <w:rsid w:val="008B79AD"/>
    <w:rsid w:val="008C0188"/>
    <w:rsid w:val="008C0205"/>
    <w:rsid w:val="008C0333"/>
    <w:rsid w:val="008C0691"/>
    <w:rsid w:val="008C0CA5"/>
    <w:rsid w:val="008C0EB2"/>
    <w:rsid w:val="008C10CB"/>
    <w:rsid w:val="008C127C"/>
    <w:rsid w:val="008C19CB"/>
    <w:rsid w:val="008C1A35"/>
    <w:rsid w:val="008C1C80"/>
    <w:rsid w:val="008C1D4E"/>
    <w:rsid w:val="008C215E"/>
    <w:rsid w:val="008C22C3"/>
    <w:rsid w:val="008C2422"/>
    <w:rsid w:val="008C28FA"/>
    <w:rsid w:val="008C2EBD"/>
    <w:rsid w:val="008C3080"/>
    <w:rsid w:val="008C30D5"/>
    <w:rsid w:val="008C3825"/>
    <w:rsid w:val="008C3B7A"/>
    <w:rsid w:val="008C3F4A"/>
    <w:rsid w:val="008C49A2"/>
    <w:rsid w:val="008C4BE7"/>
    <w:rsid w:val="008C4F5E"/>
    <w:rsid w:val="008C4F7C"/>
    <w:rsid w:val="008C526E"/>
    <w:rsid w:val="008C5BFF"/>
    <w:rsid w:val="008C5D04"/>
    <w:rsid w:val="008C5D06"/>
    <w:rsid w:val="008C5D45"/>
    <w:rsid w:val="008C5F7B"/>
    <w:rsid w:val="008C606B"/>
    <w:rsid w:val="008C6375"/>
    <w:rsid w:val="008C67E1"/>
    <w:rsid w:val="008C71F5"/>
    <w:rsid w:val="008C73A4"/>
    <w:rsid w:val="008C73D0"/>
    <w:rsid w:val="008C7458"/>
    <w:rsid w:val="008C7791"/>
    <w:rsid w:val="008C78FC"/>
    <w:rsid w:val="008C7B3F"/>
    <w:rsid w:val="008C7B6D"/>
    <w:rsid w:val="008C7BA4"/>
    <w:rsid w:val="008C7C18"/>
    <w:rsid w:val="008C7DE1"/>
    <w:rsid w:val="008D05AF"/>
    <w:rsid w:val="008D09BA"/>
    <w:rsid w:val="008D0F4A"/>
    <w:rsid w:val="008D1267"/>
    <w:rsid w:val="008D141C"/>
    <w:rsid w:val="008D14F2"/>
    <w:rsid w:val="008D1570"/>
    <w:rsid w:val="008D15F7"/>
    <w:rsid w:val="008D16CC"/>
    <w:rsid w:val="008D17BF"/>
    <w:rsid w:val="008D18F3"/>
    <w:rsid w:val="008D1F81"/>
    <w:rsid w:val="008D2264"/>
    <w:rsid w:val="008D24F7"/>
    <w:rsid w:val="008D2C98"/>
    <w:rsid w:val="008D2D07"/>
    <w:rsid w:val="008D2F01"/>
    <w:rsid w:val="008D3A36"/>
    <w:rsid w:val="008D3BD5"/>
    <w:rsid w:val="008D3BDE"/>
    <w:rsid w:val="008D415B"/>
    <w:rsid w:val="008D4778"/>
    <w:rsid w:val="008D4B31"/>
    <w:rsid w:val="008D51D5"/>
    <w:rsid w:val="008D54B8"/>
    <w:rsid w:val="008D556F"/>
    <w:rsid w:val="008D577E"/>
    <w:rsid w:val="008D5BB3"/>
    <w:rsid w:val="008D6051"/>
    <w:rsid w:val="008D6061"/>
    <w:rsid w:val="008D62C6"/>
    <w:rsid w:val="008D6311"/>
    <w:rsid w:val="008D649B"/>
    <w:rsid w:val="008D668B"/>
    <w:rsid w:val="008D6C05"/>
    <w:rsid w:val="008D6C7B"/>
    <w:rsid w:val="008D6CFB"/>
    <w:rsid w:val="008D6DDB"/>
    <w:rsid w:val="008D6F1B"/>
    <w:rsid w:val="008D6F97"/>
    <w:rsid w:val="008D735B"/>
    <w:rsid w:val="008D7622"/>
    <w:rsid w:val="008D7B72"/>
    <w:rsid w:val="008D7D2A"/>
    <w:rsid w:val="008D7FA3"/>
    <w:rsid w:val="008E0593"/>
    <w:rsid w:val="008E0727"/>
    <w:rsid w:val="008E098C"/>
    <w:rsid w:val="008E0E75"/>
    <w:rsid w:val="008E0F62"/>
    <w:rsid w:val="008E10AD"/>
    <w:rsid w:val="008E1107"/>
    <w:rsid w:val="008E1413"/>
    <w:rsid w:val="008E151D"/>
    <w:rsid w:val="008E15B5"/>
    <w:rsid w:val="008E15F2"/>
    <w:rsid w:val="008E17E1"/>
    <w:rsid w:val="008E180B"/>
    <w:rsid w:val="008E18E7"/>
    <w:rsid w:val="008E1949"/>
    <w:rsid w:val="008E1DED"/>
    <w:rsid w:val="008E2053"/>
    <w:rsid w:val="008E244A"/>
    <w:rsid w:val="008E2A33"/>
    <w:rsid w:val="008E2D5E"/>
    <w:rsid w:val="008E2EAE"/>
    <w:rsid w:val="008E2F5A"/>
    <w:rsid w:val="008E339D"/>
    <w:rsid w:val="008E35F3"/>
    <w:rsid w:val="008E399B"/>
    <w:rsid w:val="008E4407"/>
    <w:rsid w:val="008E4449"/>
    <w:rsid w:val="008E485D"/>
    <w:rsid w:val="008E4CA8"/>
    <w:rsid w:val="008E5167"/>
    <w:rsid w:val="008E54D6"/>
    <w:rsid w:val="008E56B2"/>
    <w:rsid w:val="008E5743"/>
    <w:rsid w:val="008E595E"/>
    <w:rsid w:val="008E5A07"/>
    <w:rsid w:val="008E5B17"/>
    <w:rsid w:val="008E5DC3"/>
    <w:rsid w:val="008E60BE"/>
    <w:rsid w:val="008E62E5"/>
    <w:rsid w:val="008E65AA"/>
    <w:rsid w:val="008E6616"/>
    <w:rsid w:val="008E6647"/>
    <w:rsid w:val="008E6887"/>
    <w:rsid w:val="008E6B12"/>
    <w:rsid w:val="008E6F5C"/>
    <w:rsid w:val="008E763D"/>
    <w:rsid w:val="008E7647"/>
    <w:rsid w:val="008E7759"/>
    <w:rsid w:val="008E78F4"/>
    <w:rsid w:val="008E7902"/>
    <w:rsid w:val="008E7C12"/>
    <w:rsid w:val="008E7F34"/>
    <w:rsid w:val="008F00D6"/>
    <w:rsid w:val="008F05B1"/>
    <w:rsid w:val="008F065A"/>
    <w:rsid w:val="008F067F"/>
    <w:rsid w:val="008F0B28"/>
    <w:rsid w:val="008F0C25"/>
    <w:rsid w:val="008F119D"/>
    <w:rsid w:val="008F13EE"/>
    <w:rsid w:val="008F140E"/>
    <w:rsid w:val="008F1739"/>
    <w:rsid w:val="008F1749"/>
    <w:rsid w:val="008F176F"/>
    <w:rsid w:val="008F198A"/>
    <w:rsid w:val="008F1C97"/>
    <w:rsid w:val="008F200F"/>
    <w:rsid w:val="008F2028"/>
    <w:rsid w:val="008F22A5"/>
    <w:rsid w:val="008F27DF"/>
    <w:rsid w:val="008F2BAB"/>
    <w:rsid w:val="008F2BAE"/>
    <w:rsid w:val="008F2D4D"/>
    <w:rsid w:val="008F32E3"/>
    <w:rsid w:val="008F3320"/>
    <w:rsid w:val="008F337B"/>
    <w:rsid w:val="008F3A2F"/>
    <w:rsid w:val="008F3B78"/>
    <w:rsid w:val="008F4218"/>
    <w:rsid w:val="008F45F6"/>
    <w:rsid w:val="008F4770"/>
    <w:rsid w:val="008F4C6A"/>
    <w:rsid w:val="008F5196"/>
    <w:rsid w:val="008F51B2"/>
    <w:rsid w:val="008F52CB"/>
    <w:rsid w:val="008F54F3"/>
    <w:rsid w:val="008F554C"/>
    <w:rsid w:val="008F567F"/>
    <w:rsid w:val="008F573C"/>
    <w:rsid w:val="008F61DD"/>
    <w:rsid w:val="008F6CA1"/>
    <w:rsid w:val="008F6E0A"/>
    <w:rsid w:val="008F6F45"/>
    <w:rsid w:val="008F6F7F"/>
    <w:rsid w:val="008F70E4"/>
    <w:rsid w:val="008F72DE"/>
    <w:rsid w:val="008F7745"/>
    <w:rsid w:val="008F7989"/>
    <w:rsid w:val="008F7D67"/>
    <w:rsid w:val="008F7E4B"/>
    <w:rsid w:val="00900413"/>
    <w:rsid w:val="00900452"/>
    <w:rsid w:val="009005B8"/>
    <w:rsid w:val="00900C34"/>
    <w:rsid w:val="00900F78"/>
    <w:rsid w:val="00901158"/>
    <w:rsid w:val="00901344"/>
    <w:rsid w:val="00901C24"/>
    <w:rsid w:val="00901DE5"/>
    <w:rsid w:val="00902183"/>
    <w:rsid w:val="009021A4"/>
    <w:rsid w:val="00902245"/>
    <w:rsid w:val="009023A4"/>
    <w:rsid w:val="00902477"/>
    <w:rsid w:val="009026D5"/>
    <w:rsid w:val="00903243"/>
    <w:rsid w:val="00903375"/>
    <w:rsid w:val="00903448"/>
    <w:rsid w:val="009034E9"/>
    <w:rsid w:val="00903849"/>
    <w:rsid w:val="00903A08"/>
    <w:rsid w:val="00903B4C"/>
    <w:rsid w:val="00903C27"/>
    <w:rsid w:val="009045CC"/>
    <w:rsid w:val="009049E6"/>
    <w:rsid w:val="00904AFC"/>
    <w:rsid w:val="00904AFE"/>
    <w:rsid w:val="00904C1E"/>
    <w:rsid w:val="00904D00"/>
    <w:rsid w:val="00904DD6"/>
    <w:rsid w:val="00904E87"/>
    <w:rsid w:val="00904EA8"/>
    <w:rsid w:val="0090585B"/>
    <w:rsid w:val="0090586D"/>
    <w:rsid w:val="00905EA2"/>
    <w:rsid w:val="00905FEB"/>
    <w:rsid w:val="00906087"/>
    <w:rsid w:val="009064B5"/>
    <w:rsid w:val="00906995"/>
    <w:rsid w:val="009069B6"/>
    <w:rsid w:val="00906A1C"/>
    <w:rsid w:val="00906C3E"/>
    <w:rsid w:val="00906C65"/>
    <w:rsid w:val="00906C74"/>
    <w:rsid w:val="00906DCE"/>
    <w:rsid w:val="009077F6"/>
    <w:rsid w:val="00907992"/>
    <w:rsid w:val="0090C084"/>
    <w:rsid w:val="00910335"/>
    <w:rsid w:val="0091049B"/>
    <w:rsid w:val="00910EE3"/>
    <w:rsid w:val="00910F3C"/>
    <w:rsid w:val="009115EF"/>
    <w:rsid w:val="0091167A"/>
    <w:rsid w:val="009116EB"/>
    <w:rsid w:val="009119BE"/>
    <w:rsid w:val="00911CCA"/>
    <w:rsid w:val="00911E9F"/>
    <w:rsid w:val="00912337"/>
    <w:rsid w:val="00912531"/>
    <w:rsid w:val="00912915"/>
    <w:rsid w:val="00912ABF"/>
    <w:rsid w:val="00912AD5"/>
    <w:rsid w:val="00912D02"/>
    <w:rsid w:val="00912DAA"/>
    <w:rsid w:val="00912FCC"/>
    <w:rsid w:val="0091347F"/>
    <w:rsid w:val="00914B4C"/>
    <w:rsid w:val="00914BB9"/>
    <w:rsid w:val="00914DA9"/>
    <w:rsid w:val="0091502F"/>
    <w:rsid w:val="0091515C"/>
    <w:rsid w:val="00915418"/>
    <w:rsid w:val="009155E9"/>
    <w:rsid w:val="00915791"/>
    <w:rsid w:val="009157D5"/>
    <w:rsid w:val="00915948"/>
    <w:rsid w:val="0091598F"/>
    <w:rsid w:val="00915CE6"/>
    <w:rsid w:val="009160D2"/>
    <w:rsid w:val="00917189"/>
    <w:rsid w:val="0091736E"/>
    <w:rsid w:val="009173EA"/>
    <w:rsid w:val="00917C81"/>
    <w:rsid w:val="00917CC0"/>
    <w:rsid w:val="00917D37"/>
    <w:rsid w:val="00917FBF"/>
    <w:rsid w:val="0092040F"/>
    <w:rsid w:val="009204CC"/>
    <w:rsid w:val="00920EEE"/>
    <w:rsid w:val="0092101A"/>
    <w:rsid w:val="009211AC"/>
    <w:rsid w:val="0092170A"/>
    <w:rsid w:val="00921BB0"/>
    <w:rsid w:val="00921DA9"/>
    <w:rsid w:val="00921E3C"/>
    <w:rsid w:val="00921EBB"/>
    <w:rsid w:val="0092206F"/>
    <w:rsid w:val="00922188"/>
    <w:rsid w:val="00922715"/>
    <w:rsid w:val="00922955"/>
    <w:rsid w:val="00922B46"/>
    <w:rsid w:val="00922ED9"/>
    <w:rsid w:val="00922EF0"/>
    <w:rsid w:val="00922F47"/>
    <w:rsid w:val="0092344D"/>
    <w:rsid w:val="009235DA"/>
    <w:rsid w:val="009236EC"/>
    <w:rsid w:val="00923B00"/>
    <w:rsid w:val="00924014"/>
    <w:rsid w:val="009242E7"/>
    <w:rsid w:val="0092439D"/>
    <w:rsid w:val="009245E7"/>
    <w:rsid w:val="0092468E"/>
    <w:rsid w:val="00924C73"/>
    <w:rsid w:val="00924F9D"/>
    <w:rsid w:val="009250A8"/>
    <w:rsid w:val="0092520A"/>
    <w:rsid w:val="009256E3"/>
    <w:rsid w:val="0092571E"/>
    <w:rsid w:val="0092575C"/>
    <w:rsid w:val="009258E5"/>
    <w:rsid w:val="00925F71"/>
    <w:rsid w:val="0092617B"/>
    <w:rsid w:val="00926182"/>
    <w:rsid w:val="009262BE"/>
    <w:rsid w:val="00926318"/>
    <w:rsid w:val="009263A4"/>
    <w:rsid w:val="0092700D"/>
    <w:rsid w:val="00927498"/>
    <w:rsid w:val="009277D0"/>
    <w:rsid w:val="009277FD"/>
    <w:rsid w:val="00927982"/>
    <w:rsid w:val="009302C6"/>
    <w:rsid w:val="00930465"/>
    <w:rsid w:val="009307BF"/>
    <w:rsid w:val="009307C1"/>
    <w:rsid w:val="00930AF0"/>
    <w:rsid w:val="00930C44"/>
    <w:rsid w:val="00930D12"/>
    <w:rsid w:val="00930E27"/>
    <w:rsid w:val="00930ED9"/>
    <w:rsid w:val="00930F43"/>
    <w:rsid w:val="00930F64"/>
    <w:rsid w:val="00931338"/>
    <w:rsid w:val="00931562"/>
    <w:rsid w:val="009315DD"/>
    <w:rsid w:val="00931B1E"/>
    <w:rsid w:val="00931E55"/>
    <w:rsid w:val="00931F2E"/>
    <w:rsid w:val="009327B5"/>
    <w:rsid w:val="009328FC"/>
    <w:rsid w:val="00932A42"/>
    <w:rsid w:val="00932EE3"/>
    <w:rsid w:val="009332AF"/>
    <w:rsid w:val="00933318"/>
    <w:rsid w:val="009333F4"/>
    <w:rsid w:val="00933450"/>
    <w:rsid w:val="00933639"/>
    <w:rsid w:val="00933688"/>
    <w:rsid w:val="009336CE"/>
    <w:rsid w:val="009336EB"/>
    <w:rsid w:val="00933C6D"/>
    <w:rsid w:val="00933DB9"/>
    <w:rsid w:val="00933EDE"/>
    <w:rsid w:val="00933F20"/>
    <w:rsid w:val="009346FF"/>
    <w:rsid w:val="0093471C"/>
    <w:rsid w:val="0093496F"/>
    <w:rsid w:val="00934A1F"/>
    <w:rsid w:val="00934AA7"/>
    <w:rsid w:val="009352E5"/>
    <w:rsid w:val="00935379"/>
    <w:rsid w:val="0093573C"/>
    <w:rsid w:val="00935A2E"/>
    <w:rsid w:val="00935AB1"/>
    <w:rsid w:val="00935AB2"/>
    <w:rsid w:val="00935F23"/>
    <w:rsid w:val="0093614B"/>
    <w:rsid w:val="00936202"/>
    <w:rsid w:val="00936882"/>
    <w:rsid w:val="009369AD"/>
    <w:rsid w:val="00936FCA"/>
    <w:rsid w:val="00937604"/>
    <w:rsid w:val="0093788F"/>
    <w:rsid w:val="009379F5"/>
    <w:rsid w:val="00937DAB"/>
    <w:rsid w:val="00940581"/>
    <w:rsid w:val="00940663"/>
    <w:rsid w:val="00940882"/>
    <w:rsid w:val="00940FC5"/>
    <w:rsid w:val="00941687"/>
    <w:rsid w:val="00941D0A"/>
    <w:rsid w:val="00941DBF"/>
    <w:rsid w:val="00941DCC"/>
    <w:rsid w:val="00941E26"/>
    <w:rsid w:val="009422EA"/>
    <w:rsid w:val="00942889"/>
    <w:rsid w:val="00942B3A"/>
    <w:rsid w:val="00942E5D"/>
    <w:rsid w:val="00942EED"/>
    <w:rsid w:val="00943410"/>
    <w:rsid w:val="00943E33"/>
    <w:rsid w:val="00943F37"/>
    <w:rsid w:val="00944113"/>
    <w:rsid w:val="009447FD"/>
    <w:rsid w:val="0094480B"/>
    <w:rsid w:val="00944810"/>
    <w:rsid w:val="009448BF"/>
    <w:rsid w:val="009448D5"/>
    <w:rsid w:val="00944CDD"/>
    <w:rsid w:val="00944E39"/>
    <w:rsid w:val="00944E8A"/>
    <w:rsid w:val="00945203"/>
    <w:rsid w:val="00945787"/>
    <w:rsid w:val="00945887"/>
    <w:rsid w:val="00945A3E"/>
    <w:rsid w:val="00946152"/>
    <w:rsid w:val="0094657D"/>
    <w:rsid w:val="009467FD"/>
    <w:rsid w:val="00946D40"/>
    <w:rsid w:val="00946E94"/>
    <w:rsid w:val="009477A2"/>
    <w:rsid w:val="009477F7"/>
    <w:rsid w:val="00947E1D"/>
    <w:rsid w:val="00950285"/>
    <w:rsid w:val="00950C92"/>
    <w:rsid w:val="00950E2D"/>
    <w:rsid w:val="00950E84"/>
    <w:rsid w:val="00950ED4"/>
    <w:rsid w:val="009512EB"/>
    <w:rsid w:val="009515F7"/>
    <w:rsid w:val="0095164F"/>
    <w:rsid w:val="009518A9"/>
    <w:rsid w:val="00951C04"/>
    <w:rsid w:val="00951E8F"/>
    <w:rsid w:val="00951FA5"/>
    <w:rsid w:val="009522CE"/>
    <w:rsid w:val="00952326"/>
    <w:rsid w:val="009523EE"/>
    <w:rsid w:val="009527AA"/>
    <w:rsid w:val="009528EE"/>
    <w:rsid w:val="00952BDD"/>
    <w:rsid w:val="009530E0"/>
    <w:rsid w:val="009531A7"/>
    <w:rsid w:val="0095364A"/>
    <w:rsid w:val="00953A34"/>
    <w:rsid w:val="00953C71"/>
    <w:rsid w:val="009540EF"/>
    <w:rsid w:val="009544EA"/>
    <w:rsid w:val="009545FF"/>
    <w:rsid w:val="009549D9"/>
    <w:rsid w:val="00954B74"/>
    <w:rsid w:val="00954C81"/>
    <w:rsid w:val="00954FF6"/>
    <w:rsid w:val="0095509B"/>
    <w:rsid w:val="009550AC"/>
    <w:rsid w:val="009555D6"/>
    <w:rsid w:val="00955788"/>
    <w:rsid w:val="00956259"/>
    <w:rsid w:val="00956367"/>
    <w:rsid w:val="00956527"/>
    <w:rsid w:val="0095663C"/>
    <w:rsid w:val="00956A49"/>
    <w:rsid w:val="00956A53"/>
    <w:rsid w:val="00956AF4"/>
    <w:rsid w:val="00956C4B"/>
    <w:rsid w:val="00956EBF"/>
    <w:rsid w:val="00956ECC"/>
    <w:rsid w:val="0095726D"/>
    <w:rsid w:val="009575F9"/>
    <w:rsid w:val="00957FEA"/>
    <w:rsid w:val="00960307"/>
    <w:rsid w:val="00960ABA"/>
    <w:rsid w:val="00960BE7"/>
    <w:rsid w:val="00960F7B"/>
    <w:rsid w:val="00961096"/>
    <w:rsid w:val="00961282"/>
    <w:rsid w:val="00961533"/>
    <w:rsid w:val="00961A34"/>
    <w:rsid w:val="00961DDE"/>
    <w:rsid w:val="0096234E"/>
    <w:rsid w:val="0096299C"/>
    <w:rsid w:val="009629DD"/>
    <w:rsid w:val="00962B88"/>
    <w:rsid w:val="00962CA3"/>
    <w:rsid w:val="00962E29"/>
    <w:rsid w:val="00962E7E"/>
    <w:rsid w:val="00962EFB"/>
    <w:rsid w:val="00963584"/>
    <w:rsid w:val="00963592"/>
    <w:rsid w:val="009636E1"/>
    <w:rsid w:val="00963840"/>
    <w:rsid w:val="009639CC"/>
    <w:rsid w:val="00963FB8"/>
    <w:rsid w:val="00964121"/>
    <w:rsid w:val="009643B0"/>
    <w:rsid w:val="009644AD"/>
    <w:rsid w:val="00964FC8"/>
    <w:rsid w:val="0096505C"/>
    <w:rsid w:val="009651A5"/>
    <w:rsid w:val="0096535F"/>
    <w:rsid w:val="0096570C"/>
    <w:rsid w:val="00965B80"/>
    <w:rsid w:val="00965BAF"/>
    <w:rsid w:val="00966A3E"/>
    <w:rsid w:val="00966B72"/>
    <w:rsid w:val="009670E7"/>
    <w:rsid w:val="00967143"/>
    <w:rsid w:val="009672CF"/>
    <w:rsid w:val="00967523"/>
    <w:rsid w:val="009675C6"/>
    <w:rsid w:val="009676D0"/>
    <w:rsid w:val="0096788F"/>
    <w:rsid w:val="00967BE1"/>
    <w:rsid w:val="00967FC1"/>
    <w:rsid w:val="0097012C"/>
    <w:rsid w:val="0097073F"/>
    <w:rsid w:val="00970893"/>
    <w:rsid w:val="00970E42"/>
    <w:rsid w:val="00970E7D"/>
    <w:rsid w:val="009717ED"/>
    <w:rsid w:val="0097184A"/>
    <w:rsid w:val="00971A68"/>
    <w:rsid w:val="00971E55"/>
    <w:rsid w:val="00971FF4"/>
    <w:rsid w:val="009729E5"/>
    <w:rsid w:val="00972CCC"/>
    <w:rsid w:val="00972E8D"/>
    <w:rsid w:val="00972EC9"/>
    <w:rsid w:val="00972FAE"/>
    <w:rsid w:val="00973009"/>
    <w:rsid w:val="009731D1"/>
    <w:rsid w:val="009737B4"/>
    <w:rsid w:val="00973C5A"/>
    <w:rsid w:val="00973FB1"/>
    <w:rsid w:val="0097466F"/>
    <w:rsid w:val="00974703"/>
    <w:rsid w:val="0097497B"/>
    <w:rsid w:val="00975080"/>
    <w:rsid w:val="0097542C"/>
    <w:rsid w:val="00975DEB"/>
    <w:rsid w:val="00975F45"/>
    <w:rsid w:val="00975FED"/>
    <w:rsid w:val="00976008"/>
    <w:rsid w:val="00976345"/>
    <w:rsid w:val="00976833"/>
    <w:rsid w:val="009769D7"/>
    <w:rsid w:val="00976A67"/>
    <w:rsid w:val="00976D8A"/>
    <w:rsid w:val="00976DCA"/>
    <w:rsid w:val="00977016"/>
    <w:rsid w:val="00977470"/>
    <w:rsid w:val="0097770E"/>
    <w:rsid w:val="00977AD3"/>
    <w:rsid w:val="0098049A"/>
    <w:rsid w:val="009808E9"/>
    <w:rsid w:val="00980D71"/>
    <w:rsid w:val="0098156B"/>
    <w:rsid w:val="0098171E"/>
    <w:rsid w:val="00981CD3"/>
    <w:rsid w:val="00981D46"/>
    <w:rsid w:val="00981EF2"/>
    <w:rsid w:val="00981F0A"/>
    <w:rsid w:val="0098250D"/>
    <w:rsid w:val="009825E2"/>
    <w:rsid w:val="00982A81"/>
    <w:rsid w:val="00982B9F"/>
    <w:rsid w:val="00982CFD"/>
    <w:rsid w:val="009830ED"/>
    <w:rsid w:val="00983125"/>
    <w:rsid w:val="009835CA"/>
    <w:rsid w:val="0098361D"/>
    <w:rsid w:val="0098386F"/>
    <w:rsid w:val="009838D0"/>
    <w:rsid w:val="00984E95"/>
    <w:rsid w:val="00984ECC"/>
    <w:rsid w:val="00984EF9"/>
    <w:rsid w:val="00984FAD"/>
    <w:rsid w:val="00984FEC"/>
    <w:rsid w:val="00985119"/>
    <w:rsid w:val="009856D3"/>
    <w:rsid w:val="0098574E"/>
    <w:rsid w:val="0098579E"/>
    <w:rsid w:val="0098584B"/>
    <w:rsid w:val="0098590A"/>
    <w:rsid w:val="00985C7A"/>
    <w:rsid w:val="009863DD"/>
    <w:rsid w:val="009863E4"/>
    <w:rsid w:val="00986EBE"/>
    <w:rsid w:val="009870D3"/>
    <w:rsid w:val="0098730C"/>
    <w:rsid w:val="009874BC"/>
    <w:rsid w:val="009874C9"/>
    <w:rsid w:val="009875A1"/>
    <w:rsid w:val="009878D1"/>
    <w:rsid w:val="00987F57"/>
    <w:rsid w:val="00987F68"/>
    <w:rsid w:val="0098DF07"/>
    <w:rsid w:val="009901EF"/>
    <w:rsid w:val="00990505"/>
    <w:rsid w:val="00990585"/>
    <w:rsid w:val="009907EC"/>
    <w:rsid w:val="0099081A"/>
    <w:rsid w:val="00990B24"/>
    <w:rsid w:val="00990BDC"/>
    <w:rsid w:val="00990F9D"/>
    <w:rsid w:val="00991261"/>
    <w:rsid w:val="00991301"/>
    <w:rsid w:val="009913C4"/>
    <w:rsid w:val="0099148F"/>
    <w:rsid w:val="00991496"/>
    <w:rsid w:val="009917AA"/>
    <w:rsid w:val="00991913"/>
    <w:rsid w:val="00991925"/>
    <w:rsid w:val="00991EB7"/>
    <w:rsid w:val="0099268B"/>
    <w:rsid w:val="00992950"/>
    <w:rsid w:val="00992958"/>
    <w:rsid w:val="00992EE9"/>
    <w:rsid w:val="00992F96"/>
    <w:rsid w:val="009933BD"/>
    <w:rsid w:val="009934B4"/>
    <w:rsid w:val="00993A8C"/>
    <w:rsid w:val="00993D62"/>
    <w:rsid w:val="00993E46"/>
    <w:rsid w:val="009944E9"/>
    <w:rsid w:val="00994B8F"/>
    <w:rsid w:val="00994D82"/>
    <w:rsid w:val="00994DD8"/>
    <w:rsid w:val="00994F48"/>
    <w:rsid w:val="009953E1"/>
    <w:rsid w:val="0099583D"/>
    <w:rsid w:val="00995BC1"/>
    <w:rsid w:val="00995F13"/>
    <w:rsid w:val="0099600D"/>
    <w:rsid w:val="00996299"/>
    <w:rsid w:val="00996333"/>
    <w:rsid w:val="00996528"/>
    <w:rsid w:val="009967F0"/>
    <w:rsid w:val="00997149"/>
    <w:rsid w:val="0099717D"/>
    <w:rsid w:val="00997218"/>
    <w:rsid w:val="009978D4"/>
    <w:rsid w:val="00997E08"/>
    <w:rsid w:val="009A0482"/>
    <w:rsid w:val="009A04BB"/>
    <w:rsid w:val="009A08C2"/>
    <w:rsid w:val="009A0AA5"/>
    <w:rsid w:val="009A0D95"/>
    <w:rsid w:val="009A0E6A"/>
    <w:rsid w:val="009A0FCB"/>
    <w:rsid w:val="009A10EF"/>
    <w:rsid w:val="009A139D"/>
    <w:rsid w:val="009A16B9"/>
    <w:rsid w:val="009A2128"/>
    <w:rsid w:val="009A2586"/>
    <w:rsid w:val="009A2601"/>
    <w:rsid w:val="009A2A0D"/>
    <w:rsid w:val="009A2B7A"/>
    <w:rsid w:val="009A2F54"/>
    <w:rsid w:val="009A2F74"/>
    <w:rsid w:val="009A2F7C"/>
    <w:rsid w:val="009A305F"/>
    <w:rsid w:val="009A309D"/>
    <w:rsid w:val="009A36B2"/>
    <w:rsid w:val="009A36D9"/>
    <w:rsid w:val="009A3735"/>
    <w:rsid w:val="009A39BD"/>
    <w:rsid w:val="009A39E7"/>
    <w:rsid w:val="009A3A9B"/>
    <w:rsid w:val="009A3E51"/>
    <w:rsid w:val="009A4127"/>
    <w:rsid w:val="009A4216"/>
    <w:rsid w:val="009A436F"/>
    <w:rsid w:val="009A4422"/>
    <w:rsid w:val="009A460C"/>
    <w:rsid w:val="009A481E"/>
    <w:rsid w:val="009A48E3"/>
    <w:rsid w:val="009A4A80"/>
    <w:rsid w:val="009A4DE9"/>
    <w:rsid w:val="009A50EC"/>
    <w:rsid w:val="009A58F1"/>
    <w:rsid w:val="009A5B9E"/>
    <w:rsid w:val="009A5D1F"/>
    <w:rsid w:val="009A5D40"/>
    <w:rsid w:val="009A5E4E"/>
    <w:rsid w:val="009A5ED0"/>
    <w:rsid w:val="009A62D6"/>
    <w:rsid w:val="009A66CD"/>
    <w:rsid w:val="009A6CFA"/>
    <w:rsid w:val="009A7436"/>
    <w:rsid w:val="009A7716"/>
    <w:rsid w:val="009A7A56"/>
    <w:rsid w:val="009A7A71"/>
    <w:rsid w:val="009A7BF3"/>
    <w:rsid w:val="009A7C9E"/>
    <w:rsid w:val="009B052C"/>
    <w:rsid w:val="009B0D8E"/>
    <w:rsid w:val="009B14FC"/>
    <w:rsid w:val="009B1617"/>
    <w:rsid w:val="009B19D8"/>
    <w:rsid w:val="009B1D06"/>
    <w:rsid w:val="009B1DC6"/>
    <w:rsid w:val="009B247C"/>
    <w:rsid w:val="009B2715"/>
    <w:rsid w:val="009B298A"/>
    <w:rsid w:val="009B2A18"/>
    <w:rsid w:val="009B2E72"/>
    <w:rsid w:val="009B2ED0"/>
    <w:rsid w:val="009B3021"/>
    <w:rsid w:val="009B31C5"/>
    <w:rsid w:val="009B395F"/>
    <w:rsid w:val="009B3ABA"/>
    <w:rsid w:val="009B3D94"/>
    <w:rsid w:val="009B403D"/>
    <w:rsid w:val="009B408E"/>
    <w:rsid w:val="009B428D"/>
    <w:rsid w:val="009B43BA"/>
    <w:rsid w:val="009B4C83"/>
    <w:rsid w:val="009B4D4E"/>
    <w:rsid w:val="009B505C"/>
    <w:rsid w:val="009B553F"/>
    <w:rsid w:val="009B56B9"/>
    <w:rsid w:val="009B58CB"/>
    <w:rsid w:val="009B5C72"/>
    <w:rsid w:val="009B6366"/>
    <w:rsid w:val="009B6508"/>
    <w:rsid w:val="009B662C"/>
    <w:rsid w:val="009B6938"/>
    <w:rsid w:val="009B6F53"/>
    <w:rsid w:val="009B7186"/>
    <w:rsid w:val="009B751A"/>
    <w:rsid w:val="009B75C8"/>
    <w:rsid w:val="009B7F3D"/>
    <w:rsid w:val="009C026A"/>
    <w:rsid w:val="009C048C"/>
    <w:rsid w:val="009C073C"/>
    <w:rsid w:val="009C12E0"/>
    <w:rsid w:val="009C14B4"/>
    <w:rsid w:val="009C168D"/>
    <w:rsid w:val="009C16C6"/>
    <w:rsid w:val="009C1885"/>
    <w:rsid w:val="009C1EBB"/>
    <w:rsid w:val="009C1FD2"/>
    <w:rsid w:val="009C2316"/>
    <w:rsid w:val="009C273F"/>
    <w:rsid w:val="009C2863"/>
    <w:rsid w:val="009C286D"/>
    <w:rsid w:val="009C2DC6"/>
    <w:rsid w:val="009C2DE0"/>
    <w:rsid w:val="009C2EA6"/>
    <w:rsid w:val="009C32E2"/>
    <w:rsid w:val="009C3584"/>
    <w:rsid w:val="009C389C"/>
    <w:rsid w:val="009C3B04"/>
    <w:rsid w:val="009C3FBF"/>
    <w:rsid w:val="009C426F"/>
    <w:rsid w:val="009C42EB"/>
    <w:rsid w:val="009C455A"/>
    <w:rsid w:val="009C5C93"/>
    <w:rsid w:val="009C5CF1"/>
    <w:rsid w:val="009C5E11"/>
    <w:rsid w:val="009C5ED4"/>
    <w:rsid w:val="009C5F13"/>
    <w:rsid w:val="009C6193"/>
    <w:rsid w:val="009C7097"/>
    <w:rsid w:val="009C71E9"/>
    <w:rsid w:val="009D05FE"/>
    <w:rsid w:val="009D1032"/>
    <w:rsid w:val="009D10AB"/>
    <w:rsid w:val="009D11F6"/>
    <w:rsid w:val="009D140B"/>
    <w:rsid w:val="009D1716"/>
    <w:rsid w:val="009D1AB9"/>
    <w:rsid w:val="009D1AD9"/>
    <w:rsid w:val="009D1E70"/>
    <w:rsid w:val="009D1FF2"/>
    <w:rsid w:val="009D2168"/>
    <w:rsid w:val="009D2763"/>
    <w:rsid w:val="009D2D3C"/>
    <w:rsid w:val="009D40E7"/>
    <w:rsid w:val="009D427D"/>
    <w:rsid w:val="009D4525"/>
    <w:rsid w:val="009D4A66"/>
    <w:rsid w:val="009D4B3F"/>
    <w:rsid w:val="009D4C61"/>
    <w:rsid w:val="009D4F9A"/>
    <w:rsid w:val="009D5208"/>
    <w:rsid w:val="009D52F0"/>
    <w:rsid w:val="009D5307"/>
    <w:rsid w:val="009D55BA"/>
    <w:rsid w:val="009D5753"/>
    <w:rsid w:val="009D57B6"/>
    <w:rsid w:val="009D57F5"/>
    <w:rsid w:val="009D5DB2"/>
    <w:rsid w:val="009D5F1D"/>
    <w:rsid w:val="009D6199"/>
    <w:rsid w:val="009D6304"/>
    <w:rsid w:val="009D64B9"/>
    <w:rsid w:val="009D65BE"/>
    <w:rsid w:val="009D675A"/>
    <w:rsid w:val="009D67DC"/>
    <w:rsid w:val="009D6D1A"/>
    <w:rsid w:val="009D6E1F"/>
    <w:rsid w:val="009D6F8C"/>
    <w:rsid w:val="009D7368"/>
    <w:rsid w:val="009D7D80"/>
    <w:rsid w:val="009E0539"/>
    <w:rsid w:val="009E06B0"/>
    <w:rsid w:val="009E0730"/>
    <w:rsid w:val="009E07A0"/>
    <w:rsid w:val="009E096B"/>
    <w:rsid w:val="009E0A65"/>
    <w:rsid w:val="009E0D41"/>
    <w:rsid w:val="009E0DF2"/>
    <w:rsid w:val="009E0E72"/>
    <w:rsid w:val="009E0F21"/>
    <w:rsid w:val="009E11AC"/>
    <w:rsid w:val="009E1605"/>
    <w:rsid w:val="009E16A1"/>
    <w:rsid w:val="009E1D9C"/>
    <w:rsid w:val="009E2839"/>
    <w:rsid w:val="009E2C17"/>
    <w:rsid w:val="009E33F0"/>
    <w:rsid w:val="009E373E"/>
    <w:rsid w:val="009E3985"/>
    <w:rsid w:val="009E3A08"/>
    <w:rsid w:val="009E3CD2"/>
    <w:rsid w:val="009E3F0D"/>
    <w:rsid w:val="009E44A9"/>
    <w:rsid w:val="009E44B3"/>
    <w:rsid w:val="009E4502"/>
    <w:rsid w:val="009E514B"/>
    <w:rsid w:val="009E5908"/>
    <w:rsid w:val="009E5CDE"/>
    <w:rsid w:val="009E63A0"/>
    <w:rsid w:val="009E6433"/>
    <w:rsid w:val="009E659F"/>
    <w:rsid w:val="009E662D"/>
    <w:rsid w:val="009E66D4"/>
    <w:rsid w:val="009E694C"/>
    <w:rsid w:val="009E6B03"/>
    <w:rsid w:val="009E6F4E"/>
    <w:rsid w:val="009E73A7"/>
    <w:rsid w:val="009E76DD"/>
    <w:rsid w:val="009E7DCD"/>
    <w:rsid w:val="009E7DE1"/>
    <w:rsid w:val="009F03DD"/>
    <w:rsid w:val="009F06E4"/>
    <w:rsid w:val="009F08DC"/>
    <w:rsid w:val="009F1007"/>
    <w:rsid w:val="009F1464"/>
    <w:rsid w:val="009F1588"/>
    <w:rsid w:val="009F15F8"/>
    <w:rsid w:val="009F1B2E"/>
    <w:rsid w:val="009F2348"/>
    <w:rsid w:val="009F2443"/>
    <w:rsid w:val="009F29D9"/>
    <w:rsid w:val="009F2B8D"/>
    <w:rsid w:val="009F2D8C"/>
    <w:rsid w:val="009F3013"/>
    <w:rsid w:val="009F316F"/>
    <w:rsid w:val="009F3241"/>
    <w:rsid w:val="009F343D"/>
    <w:rsid w:val="009F3466"/>
    <w:rsid w:val="009F37AE"/>
    <w:rsid w:val="009F3B66"/>
    <w:rsid w:val="009F45FB"/>
    <w:rsid w:val="009F466D"/>
    <w:rsid w:val="009F4715"/>
    <w:rsid w:val="009F47C4"/>
    <w:rsid w:val="009F48B8"/>
    <w:rsid w:val="009F49A8"/>
    <w:rsid w:val="009F4B6B"/>
    <w:rsid w:val="009F4BBF"/>
    <w:rsid w:val="009F53B2"/>
    <w:rsid w:val="009F577D"/>
    <w:rsid w:val="009F580F"/>
    <w:rsid w:val="009F5B03"/>
    <w:rsid w:val="009F5C7A"/>
    <w:rsid w:val="009F5D5E"/>
    <w:rsid w:val="009F5FA1"/>
    <w:rsid w:val="009F61B4"/>
    <w:rsid w:val="009F64FD"/>
    <w:rsid w:val="009F67A9"/>
    <w:rsid w:val="009F6B98"/>
    <w:rsid w:val="009F6BB7"/>
    <w:rsid w:val="009F6DE1"/>
    <w:rsid w:val="009F6E12"/>
    <w:rsid w:val="009F6E62"/>
    <w:rsid w:val="009F6FE7"/>
    <w:rsid w:val="009F7185"/>
    <w:rsid w:val="009F718B"/>
    <w:rsid w:val="009F7412"/>
    <w:rsid w:val="009F7561"/>
    <w:rsid w:val="009F75D6"/>
    <w:rsid w:val="009F7675"/>
    <w:rsid w:val="009F7B82"/>
    <w:rsid w:val="009F7C58"/>
    <w:rsid w:val="009F7DEB"/>
    <w:rsid w:val="009F7EAB"/>
    <w:rsid w:val="00A005CF"/>
    <w:rsid w:val="00A00A52"/>
    <w:rsid w:val="00A00DB5"/>
    <w:rsid w:val="00A01044"/>
    <w:rsid w:val="00A013BC"/>
    <w:rsid w:val="00A0196C"/>
    <w:rsid w:val="00A01C4D"/>
    <w:rsid w:val="00A01CCC"/>
    <w:rsid w:val="00A02093"/>
    <w:rsid w:val="00A025AD"/>
    <w:rsid w:val="00A026EC"/>
    <w:rsid w:val="00A027B7"/>
    <w:rsid w:val="00A0287D"/>
    <w:rsid w:val="00A028B9"/>
    <w:rsid w:val="00A02C12"/>
    <w:rsid w:val="00A02CEC"/>
    <w:rsid w:val="00A02D29"/>
    <w:rsid w:val="00A03103"/>
    <w:rsid w:val="00A0364B"/>
    <w:rsid w:val="00A03A24"/>
    <w:rsid w:val="00A03E72"/>
    <w:rsid w:val="00A03F43"/>
    <w:rsid w:val="00A03FF2"/>
    <w:rsid w:val="00A042B0"/>
    <w:rsid w:val="00A0447C"/>
    <w:rsid w:val="00A0452C"/>
    <w:rsid w:val="00A04AD0"/>
    <w:rsid w:val="00A04BA5"/>
    <w:rsid w:val="00A04C13"/>
    <w:rsid w:val="00A0529F"/>
    <w:rsid w:val="00A052E3"/>
    <w:rsid w:val="00A0536E"/>
    <w:rsid w:val="00A05956"/>
    <w:rsid w:val="00A05C1F"/>
    <w:rsid w:val="00A05C6D"/>
    <w:rsid w:val="00A05F02"/>
    <w:rsid w:val="00A06181"/>
    <w:rsid w:val="00A06455"/>
    <w:rsid w:val="00A0675F"/>
    <w:rsid w:val="00A06957"/>
    <w:rsid w:val="00A069BD"/>
    <w:rsid w:val="00A06B3A"/>
    <w:rsid w:val="00A06B79"/>
    <w:rsid w:val="00A06BA1"/>
    <w:rsid w:val="00A06E54"/>
    <w:rsid w:val="00A07004"/>
    <w:rsid w:val="00A071A7"/>
    <w:rsid w:val="00A07244"/>
    <w:rsid w:val="00A0725A"/>
    <w:rsid w:val="00A07358"/>
    <w:rsid w:val="00A0763A"/>
    <w:rsid w:val="00A07C6A"/>
    <w:rsid w:val="00A07DBD"/>
    <w:rsid w:val="00A07E25"/>
    <w:rsid w:val="00A10205"/>
    <w:rsid w:val="00A103FD"/>
    <w:rsid w:val="00A10467"/>
    <w:rsid w:val="00A10B3D"/>
    <w:rsid w:val="00A10F2B"/>
    <w:rsid w:val="00A10F7A"/>
    <w:rsid w:val="00A110E3"/>
    <w:rsid w:val="00A11336"/>
    <w:rsid w:val="00A1170B"/>
    <w:rsid w:val="00A11948"/>
    <w:rsid w:val="00A1272A"/>
    <w:rsid w:val="00A12820"/>
    <w:rsid w:val="00A12F4E"/>
    <w:rsid w:val="00A12FC4"/>
    <w:rsid w:val="00A1346E"/>
    <w:rsid w:val="00A1347F"/>
    <w:rsid w:val="00A1376C"/>
    <w:rsid w:val="00A13870"/>
    <w:rsid w:val="00A1393A"/>
    <w:rsid w:val="00A13A68"/>
    <w:rsid w:val="00A140FC"/>
    <w:rsid w:val="00A1412F"/>
    <w:rsid w:val="00A141F1"/>
    <w:rsid w:val="00A142FF"/>
    <w:rsid w:val="00A14404"/>
    <w:rsid w:val="00A14812"/>
    <w:rsid w:val="00A152F6"/>
    <w:rsid w:val="00A154A0"/>
    <w:rsid w:val="00A154BF"/>
    <w:rsid w:val="00A156B3"/>
    <w:rsid w:val="00A1577D"/>
    <w:rsid w:val="00A15BC3"/>
    <w:rsid w:val="00A15D3C"/>
    <w:rsid w:val="00A1607B"/>
    <w:rsid w:val="00A16484"/>
    <w:rsid w:val="00A1655E"/>
    <w:rsid w:val="00A16628"/>
    <w:rsid w:val="00A167F1"/>
    <w:rsid w:val="00A16CC6"/>
    <w:rsid w:val="00A16F9F"/>
    <w:rsid w:val="00A173D2"/>
    <w:rsid w:val="00A17D23"/>
    <w:rsid w:val="00A20428"/>
    <w:rsid w:val="00A20448"/>
    <w:rsid w:val="00A205BA"/>
    <w:rsid w:val="00A208A3"/>
    <w:rsid w:val="00A20E37"/>
    <w:rsid w:val="00A2111B"/>
    <w:rsid w:val="00A21334"/>
    <w:rsid w:val="00A21909"/>
    <w:rsid w:val="00A21C6C"/>
    <w:rsid w:val="00A21D33"/>
    <w:rsid w:val="00A21D85"/>
    <w:rsid w:val="00A21DC4"/>
    <w:rsid w:val="00A220AF"/>
    <w:rsid w:val="00A22432"/>
    <w:rsid w:val="00A232E3"/>
    <w:rsid w:val="00A233BC"/>
    <w:rsid w:val="00A2341E"/>
    <w:rsid w:val="00A23FF7"/>
    <w:rsid w:val="00A24064"/>
    <w:rsid w:val="00A24A07"/>
    <w:rsid w:val="00A24B7E"/>
    <w:rsid w:val="00A24CCB"/>
    <w:rsid w:val="00A24D3C"/>
    <w:rsid w:val="00A25106"/>
    <w:rsid w:val="00A25208"/>
    <w:rsid w:val="00A252BE"/>
    <w:rsid w:val="00A25788"/>
    <w:rsid w:val="00A2585F"/>
    <w:rsid w:val="00A25E0D"/>
    <w:rsid w:val="00A25FCD"/>
    <w:rsid w:val="00A25FEC"/>
    <w:rsid w:val="00A2667E"/>
    <w:rsid w:val="00A26695"/>
    <w:rsid w:val="00A26703"/>
    <w:rsid w:val="00A269B7"/>
    <w:rsid w:val="00A26D15"/>
    <w:rsid w:val="00A27BF0"/>
    <w:rsid w:val="00A3017C"/>
    <w:rsid w:val="00A305CA"/>
    <w:rsid w:val="00A30A7A"/>
    <w:rsid w:val="00A30B64"/>
    <w:rsid w:val="00A30C10"/>
    <w:rsid w:val="00A30C48"/>
    <w:rsid w:val="00A31145"/>
    <w:rsid w:val="00A313B2"/>
    <w:rsid w:val="00A3155F"/>
    <w:rsid w:val="00A317D4"/>
    <w:rsid w:val="00A3180F"/>
    <w:rsid w:val="00A31994"/>
    <w:rsid w:val="00A31B87"/>
    <w:rsid w:val="00A31C73"/>
    <w:rsid w:val="00A31E9A"/>
    <w:rsid w:val="00A32289"/>
    <w:rsid w:val="00A32AA3"/>
    <w:rsid w:val="00A32D3D"/>
    <w:rsid w:val="00A3324A"/>
    <w:rsid w:val="00A334F1"/>
    <w:rsid w:val="00A33856"/>
    <w:rsid w:val="00A33BBF"/>
    <w:rsid w:val="00A33BC5"/>
    <w:rsid w:val="00A3418B"/>
    <w:rsid w:val="00A342BD"/>
    <w:rsid w:val="00A34366"/>
    <w:rsid w:val="00A343D8"/>
    <w:rsid w:val="00A3463E"/>
    <w:rsid w:val="00A34B59"/>
    <w:rsid w:val="00A34F91"/>
    <w:rsid w:val="00A3501A"/>
    <w:rsid w:val="00A35833"/>
    <w:rsid w:val="00A35A1E"/>
    <w:rsid w:val="00A35C04"/>
    <w:rsid w:val="00A3611B"/>
    <w:rsid w:val="00A361B2"/>
    <w:rsid w:val="00A36438"/>
    <w:rsid w:val="00A36D89"/>
    <w:rsid w:val="00A36E36"/>
    <w:rsid w:val="00A375E5"/>
    <w:rsid w:val="00A375EC"/>
    <w:rsid w:val="00A3762D"/>
    <w:rsid w:val="00A3765D"/>
    <w:rsid w:val="00A376D2"/>
    <w:rsid w:val="00A378A0"/>
    <w:rsid w:val="00A37A84"/>
    <w:rsid w:val="00A37B36"/>
    <w:rsid w:val="00A37BE0"/>
    <w:rsid w:val="00A37E43"/>
    <w:rsid w:val="00A37FDA"/>
    <w:rsid w:val="00A3C75D"/>
    <w:rsid w:val="00A403C3"/>
    <w:rsid w:val="00A40B8B"/>
    <w:rsid w:val="00A40FA1"/>
    <w:rsid w:val="00A40FF3"/>
    <w:rsid w:val="00A4103F"/>
    <w:rsid w:val="00A411D4"/>
    <w:rsid w:val="00A412D1"/>
    <w:rsid w:val="00A41B20"/>
    <w:rsid w:val="00A41CFF"/>
    <w:rsid w:val="00A4242D"/>
    <w:rsid w:val="00A424BE"/>
    <w:rsid w:val="00A426E7"/>
    <w:rsid w:val="00A42E18"/>
    <w:rsid w:val="00A4319B"/>
    <w:rsid w:val="00A43390"/>
    <w:rsid w:val="00A43624"/>
    <w:rsid w:val="00A43BB0"/>
    <w:rsid w:val="00A44237"/>
    <w:rsid w:val="00A44239"/>
    <w:rsid w:val="00A4437B"/>
    <w:rsid w:val="00A4450E"/>
    <w:rsid w:val="00A447FF"/>
    <w:rsid w:val="00A44876"/>
    <w:rsid w:val="00A44AED"/>
    <w:rsid w:val="00A44CF4"/>
    <w:rsid w:val="00A4512A"/>
    <w:rsid w:val="00A454AE"/>
    <w:rsid w:val="00A454F2"/>
    <w:rsid w:val="00A45B5E"/>
    <w:rsid w:val="00A45F30"/>
    <w:rsid w:val="00A45FA3"/>
    <w:rsid w:val="00A45FC6"/>
    <w:rsid w:val="00A46015"/>
    <w:rsid w:val="00A460F8"/>
    <w:rsid w:val="00A46160"/>
    <w:rsid w:val="00A4628D"/>
    <w:rsid w:val="00A46315"/>
    <w:rsid w:val="00A46594"/>
    <w:rsid w:val="00A46A07"/>
    <w:rsid w:val="00A46BC9"/>
    <w:rsid w:val="00A46D64"/>
    <w:rsid w:val="00A46D99"/>
    <w:rsid w:val="00A471A6"/>
    <w:rsid w:val="00A4730B"/>
    <w:rsid w:val="00A474A0"/>
    <w:rsid w:val="00A47778"/>
    <w:rsid w:val="00A47793"/>
    <w:rsid w:val="00A47C0C"/>
    <w:rsid w:val="00A50317"/>
    <w:rsid w:val="00A506BA"/>
    <w:rsid w:val="00A50706"/>
    <w:rsid w:val="00A50A50"/>
    <w:rsid w:val="00A5133F"/>
    <w:rsid w:val="00A51946"/>
    <w:rsid w:val="00A51CAF"/>
    <w:rsid w:val="00A520FA"/>
    <w:rsid w:val="00A521DD"/>
    <w:rsid w:val="00A5273A"/>
    <w:rsid w:val="00A52A35"/>
    <w:rsid w:val="00A52DAD"/>
    <w:rsid w:val="00A53119"/>
    <w:rsid w:val="00A5314A"/>
    <w:rsid w:val="00A53243"/>
    <w:rsid w:val="00A53422"/>
    <w:rsid w:val="00A5357C"/>
    <w:rsid w:val="00A536C9"/>
    <w:rsid w:val="00A53D16"/>
    <w:rsid w:val="00A53DB1"/>
    <w:rsid w:val="00A5405B"/>
    <w:rsid w:val="00A54DE4"/>
    <w:rsid w:val="00A54F6A"/>
    <w:rsid w:val="00A55029"/>
    <w:rsid w:val="00A550D4"/>
    <w:rsid w:val="00A55137"/>
    <w:rsid w:val="00A552B0"/>
    <w:rsid w:val="00A55449"/>
    <w:rsid w:val="00A554A5"/>
    <w:rsid w:val="00A55531"/>
    <w:rsid w:val="00A557F3"/>
    <w:rsid w:val="00A55932"/>
    <w:rsid w:val="00A55F67"/>
    <w:rsid w:val="00A56680"/>
    <w:rsid w:val="00A569CF"/>
    <w:rsid w:val="00A569E9"/>
    <w:rsid w:val="00A56B48"/>
    <w:rsid w:val="00A56B6F"/>
    <w:rsid w:val="00A56BFD"/>
    <w:rsid w:val="00A56C6D"/>
    <w:rsid w:val="00A575E3"/>
    <w:rsid w:val="00A57865"/>
    <w:rsid w:val="00A57C61"/>
    <w:rsid w:val="00A57CFC"/>
    <w:rsid w:val="00A57E56"/>
    <w:rsid w:val="00A600E5"/>
    <w:rsid w:val="00A6015D"/>
    <w:rsid w:val="00A604C0"/>
    <w:rsid w:val="00A60799"/>
    <w:rsid w:val="00A607F7"/>
    <w:rsid w:val="00A60992"/>
    <w:rsid w:val="00A60E9B"/>
    <w:rsid w:val="00A6168D"/>
    <w:rsid w:val="00A61694"/>
    <w:rsid w:val="00A61CDC"/>
    <w:rsid w:val="00A61D22"/>
    <w:rsid w:val="00A61F71"/>
    <w:rsid w:val="00A61FF6"/>
    <w:rsid w:val="00A62319"/>
    <w:rsid w:val="00A62452"/>
    <w:rsid w:val="00A624C4"/>
    <w:rsid w:val="00A625D4"/>
    <w:rsid w:val="00A62796"/>
    <w:rsid w:val="00A6279B"/>
    <w:rsid w:val="00A62CD5"/>
    <w:rsid w:val="00A62FF6"/>
    <w:rsid w:val="00A63155"/>
    <w:rsid w:val="00A63337"/>
    <w:rsid w:val="00A63340"/>
    <w:rsid w:val="00A6336C"/>
    <w:rsid w:val="00A63465"/>
    <w:rsid w:val="00A6355D"/>
    <w:rsid w:val="00A63583"/>
    <w:rsid w:val="00A63659"/>
    <w:rsid w:val="00A63915"/>
    <w:rsid w:val="00A63C3E"/>
    <w:rsid w:val="00A63D2C"/>
    <w:rsid w:val="00A63E05"/>
    <w:rsid w:val="00A63F72"/>
    <w:rsid w:val="00A6415F"/>
    <w:rsid w:val="00A6480B"/>
    <w:rsid w:val="00A649F8"/>
    <w:rsid w:val="00A64B61"/>
    <w:rsid w:val="00A64BF1"/>
    <w:rsid w:val="00A65070"/>
    <w:rsid w:val="00A65087"/>
    <w:rsid w:val="00A65888"/>
    <w:rsid w:val="00A65A52"/>
    <w:rsid w:val="00A65A67"/>
    <w:rsid w:val="00A65F38"/>
    <w:rsid w:val="00A6623E"/>
    <w:rsid w:val="00A665D9"/>
    <w:rsid w:val="00A66815"/>
    <w:rsid w:val="00A66B8C"/>
    <w:rsid w:val="00A66D13"/>
    <w:rsid w:val="00A66D54"/>
    <w:rsid w:val="00A67041"/>
    <w:rsid w:val="00A67178"/>
    <w:rsid w:val="00A67590"/>
    <w:rsid w:val="00A67834"/>
    <w:rsid w:val="00A7004A"/>
    <w:rsid w:val="00A703C5"/>
    <w:rsid w:val="00A70441"/>
    <w:rsid w:val="00A706CC"/>
    <w:rsid w:val="00A70A41"/>
    <w:rsid w:val="00A70E42"/>
    <w:rsid w:val="00A715EB"/>
    <w:rsid w:val="00A7161F"/>
    <w:rsid w:val="00A71ABB"/>
    <w:rsid w:val="00A71D43"/>
    <w:rsid w:val="00A71F60"/>
    <w:rsid w:val="00A72274"/>
    <w:rsid w:val="00A722D8"/>
    <w:rsid w:val="00A726BC"/>
    <w:rsid w:val="00A72923"/>
    <w:rsid w:val="00A72ADD"/>
    <w:rsid w:val="00A72B68"/>
    <w:rsid w:val="00A7322A"/>
    <w:rsid w:val="00A734A5"/>
    <w:rsid w:val="00A735A1"/>
    <w:rsid w:val="00A736B5"/>
    <w:rsid w:val="00A73C39"/>
    <w:rsid w:val="00A74426"/>
    <w:rsid w:val="00A7447E"/>
    <w:rsid w:val="00A74DCE"/>
    <w:rsid w:val="00A75326"/>
    <w:rsid w:val="00A75394"/>
    <w:rsid w:val="00A75860"/>
    <w:rsid w:val="00A7607C"/>
    <w:rsid w:val="00A7674A"/>
    <w:rsid w:val="00A76892"/>
    <w:rsid w:val="00A76953"/>
    <w:rsid w:val="00A76BF5"/>
    <w:rsid w:val="00A76C0C"/>
    <w:rsid w:val="00A76CC7"/>
    <w:rsid w:val="00A76D04"/>
    <w:rsid w:val="00A77139"/>
    <w:rsid w:val="00A773A6"/>
    <w:rsid w:val="00A7743E"/>
    <w:rsid w:val="00A774ED"/>
    <w:rsid w:val="00A77574"/>
    <w:rsid w:val="00A77691"/>
    <w:rsid w:val="00A77DBA"/>
    <w:rsid w:val="00A77F09"/>
    <w:rsid w:val="00A77F16"/>
    <w:rsid w:val="00A80490"/>
    <w:rsid w:val="00A8061C"/>
    <w:rsid w:val="00A8069E"/>
    <w:rsid w:val="00A8074D"/>
    <w:rsid w:val="00A80B02"/>
    <w:rsid w:val="00A80B05"/>
    <w:rsid w:val="00A80BD0"/>
    <w:rsid w:val="00A80F78"/>
    <w:rsid w:val="00A80F87"/>
    <w:rsid w:val="00A81228"/>
    <w:rsid w:val="00A81504"/>
    <w:rsid w:val="00A8190F"/>
    <w:rsid w:val="00A82024"/>
    <w:rsid w:val="00A82149"/>
    <w:rsid w:val="00A82227"/>
    <w:rsid w:val="00A82A43"/>
    <w:rsid w:val="00A82BE9"/>
    <w:rsid w:val="00A82CB2"/>
    <w:rsid w:val="00A82D29"/>
    <w:rsid w:val="00A83012"/>
    <w:rsid w:val="00A83210"/>
    <w:rsid w:val="00A8343F"/>
    <w:rsid w:val="00A83496"/>
    <w:rsid w:val="00A83819"/>
    <w:rsid w:val="00A8387E"/>
    <w:rsid w:val="00A8390A"/>
    <w:rsid w:val="00A83931"/>
    <w:rsid w:val="00A83C3B"/>
    <w:rsid w:val="00A84A03"/>
    <w:rsid w:val="00A84DB1"/>
    <w:rsid w:val="00A854B7"/>
    <w:rsid w:val="00A85AA4"/>
    <w:rsid w:val="00A85B54"/>
    <w:rsid w:val="00A85F58"/>
    <w:rsid w:val="00A86181"/>
    <w:rsid w:val="00A867AC"/>
    <w:rsid w:val="00A86A97"/>
    <w:rsid w:val="00A86F7F"/>
    <w:rsid w:val="00A875A9"/>
    <w:rsid w:val="00A8771C"/>
    <w:rsid w:val="00A8771E"/>
    <w:rsid w:val="00A8776B"/>
    <w:rsid w:val="00A879C8"/>
    <w:rsid w:val="00A879D1"/>
    <w:rsid w:val="00A87BB0"/>
    <w:rsid w:val="00A87FEF"/>
    <w:rsid w:val="00A9078E"/>
    <w:rsid w:val="00A90908"/>
    <w:rsid w:val="00A9092B"/>
    <w:rsid w:val="00A909C6"/>
    <w:rsid w:val="00A90C38"/>
    <w:rsid w:val="00A90DFC"/>
    <w:rsid w:val="00A90EEE"/>
    <w:rsid w:val="00A91015"/>
    <w:rsid w:val="00A910ED"/>
    <w:rsid w:val="00A91211"/>
    <w:rsid w:val="00A91228"/>
    <w:rsid w:val="00A914B0"/>
    <w:rsid w:val="00A918AE"/>
    <w:rsid w:val="00A919CE"/>
    <w:rsid w:val="00A91D61"/>
    <w:rsid w:val="00A91FCF"/>
    <w:rsid w:val="00A92052"/>
    <w:rsid w:val="00A927CE"/>
    <w:rsid w:val="00A92D6C"/>
    <w:rsid w:val="00A92DAE"/>
    <w:rsid w:val="00A93073"/>
    <w:rsid w:val="00A9313B"/>
    <w:rsid w:val="00A93332"/>
    <w:rsid w:val="00A93439"/>
    <w:rsid w:val="00A9344E"/>
    <w:rsid w:val="00A936C7"/>
    <w:rsid w:val="00A939DE"/>
    <w:rsid w:val="00A940E3"/>
    <w:rsid w:val="00A941C2"/>
    <w:rsid w:val="00A946B8"/>
    <w:rsid w:val="00A947AF"/>
    <w:rsid w:val="00A947BF"/>
    <w:rsid w:val="00A94AEA"/>
    <w:rsid w:val="00A94D29"/>
    <w:rsid w:val="00A94F95"/>
    <w:rsid w:val="00A95049"/>
    <w:rsid w:val="00A9555A"/>
    <w:rsid w:val="00A956C9"/>
    <w:rsid w:val="00A95A00"/>
    <w:rsid w:val="00A95D7F"/>
    <w:rsid w:val="00A95D90"/>
    <w:rsid w:val="00A960B2"/>
    <w:rsid w:val="00A961E6"/>
    <w:rsid w:val="00A96363"/>
    <w:rsid w:val="00A968BA"/>
    <w:rsid w:val="00A96BBD"/>
    <w:rsid w:val="00A96BFB"/>
    <w:rsid w:val="00A96C44"/>
    <w:rsid w:val="00A973A0"/>
    <w:rsid w:val="00A97722"/>
    <w:rsid w:val="00A97FDC"/>
    <w:rsid w:val="00AA00F6"/>
    <w:rsid w:val="00AA0207"/>
    <w:rsid w:val="00AA037D"/>
    <w:rsid w:val="00AA048E"/>
    <w:rsid w:val="00AA0508"/>
    <w:rsid w:val="00AA06A2"/>
    <w:rsid w:val="00AA0970"/>
    <w:rsid w:val="00AA0BC8"/>
    <w:rsid w:val="00AA0CF8"/>
    <w:rsid w:val="00AA115C"/>
    <w:rsid w:val="00AA1416"/>
    <w:rsid w:val="00AA16BF"/>
    <w:rsid w:val="00AA1803"/>
    <w:rsid w:val="00AA181C"/>
    <w:rsid w:val="00AA1915"/>
    <w:rsid w:val="00AA1AE3"/>
    <w:rsid w:val="00AA1B5C"/>
    <w:rsid w:val="00AA210B"/>
    <w:rsid w:val="00AA2157"/>
    <w:rsid w:val="00AA27A6"/>
    <w:rsid w:val="00AA28D1"/>
    <w:rsid w:val="00AA2CB4"/>
    <w:rsid w:val="00AA2F97"/>
    <w:rsid w:val="00AA32C9"/>
    <w:rsid w:val="00AA331C"/>
    <w:rsid w:val="00AA3327"/>
    <w:rsid w:val="00AA3694"/>
    <w:rsid w:val="00AA3A0C"/>
    <w:rsid w:val="00AA3CB0"/>
    <w:rsid w:val="00AA3DE9"/>
    <w:rsid w:val="00AA3FFA"/>
    <w:rsid w:val="00AA44BE"/>
    <w:rsid w:val="00AA46C4"/>
    <w:rsid w:val="00AA46D1"/>
    <w:rsid w:val="00AA47EA"/>
    <w:rsid w:val="00AA4D40"/>
    <w:rsid w:val="00AA4E51"/>
    <w:rsid w:val="00AA4EAF"/>
    <w:rsid w:val="00AA528D"/>
    <w:rsid w:val="00AA55CA"/>
    <w:rsid w:val="00AA5638"/>
    <w:rsid w:val="00AA5842"/>
    <w:rsid w:val="00AA5FC0"/>
    <w:rsid w:val="00AA6003"/>
    <w:rsid w:val="00AA62D5"/>
    <w:rsid w:val="00AA6A0E"/>
    <w:rsid w:val="00AA6A89"/>
    <w:rsid w:val="00AA6B26"/>
    <w:rsid w:val="00AA6BC3"/>
    <w:rsid w:val="00AA7170"/>
    <w:rsid w:val="00AA7423"/>
    <w:rsid w:val="00AA7800"/>
    <w:rsid w:val="00AA7AC9"/>
    <w:rsid w:val="00AA7B9D"/>
    <w:rsid w:val="00AA7DE0"/>
    <w:rsid w:val="00AA7E2C"/>
    <w:rsid w:val="00AA7EF8"/>
    <w:rsid w:val="00AA7F14"/>
    <w:rsid w:val="00AA7F91"/>
    <w:rsid w:val="00AB0022"/>
    <w:rsid w:val="00AB0221"/>
    <w:rsid w:val="00AB03F6"/>
    <w:rsid w:val="00AB046F"/>
    <w:rsid w:val="00AB05D6"/>
    <w:rsid w:val="00AB0BD3"/>
    <w:rsid w:val="00AB0DAC"/>
    <w:rsid w:val="00AB1134"/>
    <w:rsid w:val="00AB150D"/>
    <w:rsid w:val="00AB1536"/>
    <w:rsid w:val="00AB1A39"/>
    <w:rsid w:val="00AB1B58"/>
    <w:rsid w:val="00AB1BBA"/>
    <w:rsid w:val="00AB22BA"/>
    <w:rsid w:val="00AB2939"/>
    <w:rsid w:val="00AB2A0E"/>
    <w:rsid w:val="00AB2B50"/>
    <w:rsid w:val="00AB2B6C"/>
    <w:rsid w:val="00AB3089"/>
    <w:rsid w:val="00AB35E5"/>
    <w:rsid w:val="00AB4244"/>
    <w:rsid w:val="00AB433C"/>
    <w:rsid w:val="00AB447F"/>
    <w:rsid w:val="00AB45DA"/>
    <w:rsid w:val="00AB474E"/>
    <w:rsid w:val="00AB49AB"/>
    <w:rsid w:val="00AB49D4"/>
    <w:rsid w:val="00AB5205"/>
    <w:rsid w:val="00AB5238"/>
    <w:rsid w:val="00AB5579"/>
    <w:rsid w:val="00AB5925"/>
    <w:rsid w:val="00AB615A"/>
    <w:rsid w:val="00AB620D"/>
    <w:rsid w:val="00AB64D2"/>
    <w:rsid w:val="00AB64D5"/>
    <w:rsid w:val="00AB68DF"/>
    <w:rsid w:val="00AB715D"/>
    <w:rsid w:val="00AB719A"/>
    <w:rsid w:val="00AB73A7"/>
    <w:rsid w:val="00AB7823"/>
    <w:rsid w:val="00AB7946"/>
    <w:rsid w:val="00AB7B70"/>
    <w:rsid w:val="00AB7C78"/>
    <w:rsid w:val="00AC06E2"/>
    <w:rsid w:val="00AC077E"/>
    <w:rsid w:val="00AC08E9"/>
    <w:rsid w:val="00AC0BD0"/>
    <w:rsid w:val="00AC0DA8"/>
    <w:rsid w:val="00AC0F33"/>
    <w:rsid w:val="00AC1255"/>
    <w:rsid w:val="00AC1553"/>
    <w:rsid w:val="00AC15F3"/>
    <w:rsid w:val="00AC1709"/>
    <w:rsid w:val="00AC1993"/>
    <w:rsid w:val="00AC1B7F"/>
    <w:rsid w:val="00AC1DE3"/>
    <w:rsid w:val="00AC1F2D"/>
    <w:rsid w:val="00AC1F72"/>
    <w:rsid w:val="00AC25A4"/>
    <w:rsid w:val="00AC2854"/>
    <w:rsid w:val="00AC2C9E"/>
    <w:rsid w:val="00AC2CAE"/>
    <w:rsid w:val="00AC305C"/>
    <w:rsid w:val="00AC31C1"/>
    <w:rsid w:val="00AC31D3"/>
    <w:rsid w:val="00AC324D"/>
    <w:rsid w:val="00AC32A7"/>
    <w:rsid w:val="00AC35CC"/>
    <w:rsid w:val="00AC36FB"/>
    <w:rsid w:val="00AC37F4"/>
    <w:rsid w:val="00AC392F"/>
    <w:rsid w:val="00AC3A92"/>
    <w:rsid w:val="00AC3E10"/>
    <w:rsid w:val="00AC421C"/>
    <w:rsid w:val="00AC478E"/>
    <w:rsid w:val="00AC49F8"/>
    <w:rsid w:val="00AC4E5F"/>
    <w:rsid w:val="00AC5074"/>
    <w:rsid w:val="00AC5298"/>
    <w:rsid w:val="00AC54DF"/>
    <w:rsid w:val="00AC5785"/>
    <w:rsid w:val="00AC592C"/>
    <w:rsid w:val="00AC611C"/>
    <w:rsid w:val="00AC6291"/>
    <w:rsid w:val="00AC69CB"/>
    <w:rsid w:val="00AC6EB4"/>
    <w:rsid w:val="00AC6EF1"/>
    <w:rsid w:val="00AC6FA0"/>
    <w:rsid w:val="00AC77C1"/>
    <w:rsid w:val="00AC786D"/>
    <w:rsid w:val="00AC7A46"/>
    <w:rsid w:val="00AC7CB2"/>
    <w:rsid w:val="00AD00D0"/>
    <w:rsid w:val="00AD0501"/>
    <w:rsid w:val="00AD0A2F"/>
    <w:rsid w:val="00AD0B57"/>
    <w:rsid w:val="00AD0FE4"/>
    <w:rsid w:val="00AD103A"/>
    <w:rsid w:val="00AD157F"/>
    <w:rsid w:val="00AD182D"/>
    <w:rsid w:val="00AD1B5A"/>
    <w:rsid w:val="00AD1B89"/>
    <w:rsid w:val="00AD1DD2"/>
    <w:rsid w:val="00AD2597"/>
    <w:rsid w:val="00AD25FC"/>
    <w:rsid w:val="00AD27F7"/>
    <w:rsid w:val="00AD2868"/>
    <w:rsid w:val="00AD29E9"/>
    <w:rsid w:val="00AD3104"/>
    <w:rsid w:val="00AD38D9"/>
    <w:rsid w:val="00AD3E8C"/>
    <w:rsid w:val="00AD3EAE"/>
    <w:rsid w:val="00AD46C3"/>
    <w:rsid w:val="00AD47F2"/>
    <w:rsid w:val="00AD4B30"/>
    <w:rsid w:val="00AD4B42"/>
    <w:rsid w:val="00AD4CE0"/>
    <w:rsid w:val="00AD53F2"/>
    <w:rsid w:val="00AD53F8"/>
    <w:rsid w:val="00AD5941"/>
    <w:rsid w:val="00AD59A9"/>
    <w:rsid w:val="00AD5BEA"/>
    <w:rsid w:val="00AD622A"/>
    <w:rsid w:val="00AD6276"/>
    <w:rsid w:val="00AD6346"/>
    <w:rsid w:val="00AD7756"/>
    <w:rsid w:val="00AD77BB"/>
    <w:rsid w:val="00AD79E1"/>
    <w:rsid w:val="00AE04B2"/>
    <w:rsid w:val="00AE092D"/>
    <w:rsid w:val="00AE09A1"/>
    <w:rsid w:val="00AE09E0"/>
    <w:rsid w:val="00AE0D30"/>
    <w:rsid w:val="00AE0D35"/>
    <w:rsid w:val="00AE0D90"/>
    <w:rsid w:val="00AE1104"/>
    <w:rsid w:val="00AE11CE"/>
    <w:rsid w:val="00AE1685"/>
    <w:rsid w:val="00AE1A62"/>
    <w:rsid w:val="00AE1B37"/>
    <w:rsid w:val="00AE1B85"/>
    <w:rsid w:val="00AE1D12"/>
    <w:rsid w:val="00AE2320"/>
    <w:rsid w:val="00AE24F5"/>
    <w:rsid w:val="00AE28B3"/>
    <w:rsid w:val="00AE2CF9"/>
    <w:rsid w:val="00AE2D83"/>
    <w:rsid w:val="00AE3002"/>
    <w:rsid w:val="00AE32DC"/>
    <w:rsid w:val="00AE33B1"/>
    <w:rsid w:val="00AE355A"/>
    <w:rsid w:val="00AE3669"/>
    <w:rsid w:val="00AE38F8"/>
    <w:rsid w:val="00AE3BDB"/>
    <w:rsid w:val="00AE3DEB"/>
    <w:rsid w:val="00AE3E7C"/>
    <w:rsid w:val="00AE4058"/>
    <w:rsid w:val="00AE48EE"/>
    <w:rsid w:val="00AE4B6B"/>
    <w:rsid w:val="00AE4ECE"/>
    <w:rsid w:val="00AE5346"/>
    <w:rsid w:val="00AE5693"/>
    <w:rsid w:val="00AE5C1D"/>
    <w:rsid w:val="00AE60F9"/>
    <w:rsid w:val="00AE64D6"/>
    <w:rsid w:val="00AE6993"/>
    <w:rsid w:val="00AE6AC6"/>
    <w:rsid w:val="00AE6D41"/>
    <w:rsid w:val="00AE6E7B"/>
    <w:rsid w:val="00AE73A2"/>
    <w:rsid w:val="00AE7634"/>
    <w:rsid w:val="00AE764B"/>
    <w:rsid w:val="00AE7BD6"/>
    <w:rsid w:val="00AE7F73"/>
    <w:rsid w:val="00AF0A35"/>
    <w:rsid w:val="00AF0EDD"/>
    <w:rsid w:val="00AF11AB"/>
    <w:rsid w:val="00AF1494"/>
    <w:rsid w:val="00AF17A2"/>
    <w:rsid w:val="00AF184E"/>
    <w:rsid w:val="00AF1D40"/>
    <w:rsid w:val="00AF1EF7"/>
    <w:rsid w:val="00AF2242"/>
    <w:rsid w:val="00AF24B2"/>
    <w:rsid w:val="00AF25A0"/>
    <w:rsid w:val="00AF25E9"/>
    <w:rsid w:val="00AF2BC2"/>
    <w:rsid w:val="00AF2DBC"/>
    <w:rsid w:val="00AF2DD8"/>
    <w:rsid w:val="00AF33D4"/>
    <w:rsid w:val="00AF36EA"/>
    <w:rsid w:val="00AF4109"/>
    <w:rsid w:val="00AF421E"/>
    <w:rsid w:val="00AF488A"/>
    <w:rsid w:val="00AF4A14"/>
    <w:rsid w:val="00AF4DD1"/>
    <w:rsid w:val="00AF5106"/>
    <w:rsid w:val="00AF5157"/>
    <w:rsid w:val="00AF54B7"/>
    <w:rsid w:val="00AF57B4"/>
    <w:rsid w:val="00AF57C5"/>
    <w:rsid w:val="00AF58F8"/>
    <w:rsid w:val="00AF5AA8"/>
    <w:rsid w:val="00AF5E46"/>
    <w:rsid w:val="00AF61B3"/>
    <w:rsid w:val="00AF6626"/>
    <w:rsid w:val="00AF671A"/>
    <w:rsid w:val="00AF6860"/>
    <w:rsid w:val="00AF6AAD"/>
    <w:rsid w:val="00AF6C23"/>
    <w:rsid w:val="00AF7099"/>
    <w:rsid w:val="00AF7670"/>
    <w:rsid w:val="00AF76A3"/>
    <w:rsid w:val="00AF77E4"/>
    <w:rsid w:val="00AF7DE4"/>
    <w:rsid w:val="00AF7F06"/>
    <w:rsid w:val="00AF7FB1"/>
    <w:rsid w:val="00B000B2"/>
    <w:rsid w:val="00B00330"/>
    <w:rsid w:val="00B0044D"/>
    <w:rsid w:val="00B00CA6"/>
    <w:rsid w:val="00B00F08"/>
    <w:rsid w:val="00B01284"/>
    <w:rsid w:val="00B01601"/>
    <w:rsid w:val="00B01B58"/>
    <w:rsid w:val="00B01CCA"/>
    <w:rsid w:val="00B01FDF"/>
    <w:rsid w:val="00B02073"/>
    <w:rsid w:val="00B02223"/>
    <w:rsid w:val="00B0226C"/>
    <w:rsid w:val="00B023B7"/>
    <w:rsid w:val="00B02806"/>
    <w:rsid w:val="00B02945"/>
    <w:rsid w:val="00B029C9"/>
    <w:rsid w:val="00B02E84"/>
    <w:rsid w:val="00B030B4"/>
    <w:rsid w:val="00B03569"/>
    <w:rsid w:val="00B0365B"/>
    <w:rsid w:val="00B036F7"/>
    <w:rsid w:val="00B03778"/>
    <w:rsid w:val="00B037EC"/>
    <w:rsid w:val="00B03A5F"/>
    <w:rsid w:val="00B03DEC"/>
    <w:rsid w:val="00B03F39"/>
    <w:rsid w:val="00B03FB7"/>
    <w:rsid w:val="00B044F4"/>
    <w:rsid w:val="00B0476B"/>
    <w:rsid w:val="00B04777"/>
    <w:rsid w:val="00B047BE"/>
    <w:rsid w:val="00B04826"/>
    <w:rsid w:val="00B04AB0"/>
    <w:rsid w:val="00B05013"/>
    <w:rsid w:val="00B0507F"/>
    <w:rsid w:val="00B05253"/>
    <w:rsid w:val="00B0545A"/>
    <w:rsid w:val="00B05929"/>
    <w:rsid w:val="00B05B09"/>
    <w:rsid w:val="00B05BA8"/>
    <w:rsid w:val="00B06533"/>
    <w:rsid w:val="00B066DF"/>
    <w:rsid w:val="00B068EA"/>
    <w:rsid w:val="00B069A9"/>
    <w:rsid w:val="00B06B00"/>
    <w:rsid w:val="00B06C88"/>
    <w:rsid w:val="00B0715C"/>
    <w:rsid w:val="00B07187"/>
    <w:rsid w:val="00B07462"/>
    <w:rsid w:val="00B07484"/>
    <w:rsid w:val="00B0758F"/>
    <w:rsid w:val="00B075E5"/>
    <w:rsid w:val="00B0766D"/>
    <w:rsid w:val="00B07BCB"/>
    <w:rsid w:val="00B07D30"/>
    <w:rsid w:val="00B1053C"/>
    <w:rsid w:val="00B10809"/>
    <w:rsid w:val="00B10867"/>
    <w:rsid w:val="00B110AC"/>
    <w:rsid w:val="00B11170"/>
    <w:rsid w:val="00B11641"/>
    <w:rsid w:val="00B11754"/>
    <w:rsid w:val="00B11839"/>
    <w:rsid w:val="00B11905"/>
    <w:rsid w:val="00B119E3"/>
    <w:rsid w:val="00B11A9D"/>
    <w:rsid w:val="00B11F2B"/>
    <w:rsid w:val="00B129C8"/>
    <w:rsid w:val="00B12ABB"/>
    <w:rsid w:val="00B12CAE"/>
    <w:rsid w:val="00B12CD4"/>
    <w:rsid w:val="00B12D32"/>
    <w:rsid w:val="00B12FEC"/>
    <w:rsid w:val="00B131BC"/>
    <w:rsid w:val="00B1321D"/>
    <w:rsid w:val="00B133B2"/>
    <w:rsid w:val="00B13783"/>
    <w:rsid w:val="00B13B70"/>
    <w:rsid w:val="00B14114"/>
    <w:rsid w:val="00B1437C"/>
    <w:rsid w:val="00B143E2"/>
    <w:rsid w:val="00B149F1"/>
    <w:rsid w:val="00B14D44"/>
    <w:rsid w:val="00B14D73"/>
    <w:rsid w:val="00B15124"/>
    <w:rsid w:val="00B151DD"/>
    <w:rsid w:val="00B15291"/>
    <w:rsid w:val="00B1532E"/>
    <w:rsid w:val="00B15706"/>
    <w:rsid w:val="00B15A31"/>
    <w:rsid w:val="00B15C57"/>
    <w:rsid w:val="00B15CC1"/>
    <w:rsid w:val="00B15D52"/>
    <w:rsid w:val="00B163A7"/>
    <w:rsid w:val="00B16407"/>
    <w:rsid w:val="00B16886"/>
    <w:rsid w:val="00B1695B"/>
    <w:rsid w:val="00B16974"/>
    <w:rsid w:val="00B16995"/>
    <w:rsid w:val="00B16FDB"/>
    <w:rsid w:val="00B16FFA"/>
    <w:rsid w:val="00B17128"/>
    <w:rsid w:val="00B173AB"/>
    <w:rsid w:val="00B17691"/>
    <w:rsid w:val="00B17753"/>
    <w:rsid w:val="00B17A90"/>
    <w:rsid w:val="00B200B1"/>
    <w:rsid w:val="00B201F3"/>
    <w:rsid w:val="00B207FC"/>
    <w:rsid w:val="00B20BF0"/>
    <w:rsid w:val="00B20CAE"/>
    <w:rsid w:val="00B20D12"/>
    <w:rsid w:val="00B21186"/>
    <w:rsid w:val="00B21427"/>
    <w:rsid w:val="00B21642"/>
    <w:rsid w:val="00B21751"/>
    <w:rsid w:val="00B217DF"/>
    <w:rsid w:val="00B218AA"/>
    <w:rsid w:val="00B219EF"/>
    <w:rsid w:val="00B21C87"/>
    <w:rsid w:val="00B2210D"/>
    <w:rsid w:val="00B222C1"/>
    <w:rsid w:val="00B22326"/>
    <w:rsid w:val="00B22453"/>
    <w:rsid w:val="00B224F5"/>
    <w:rsid w:val="00B22831"/>
    <w:rsid w:val="00B228C3"/>
    <w:rsid w:val="00B22D48"/>
    <w:rsid w:val="00B22DCF"/>
    <w:rsid w:val="00B23029"/>
    <w:rsid w:val="00B2325B"/>
    <w:rsid w:val="00B23318"/>
    <w:rsid w:val="00B2344C"/>
    <w:rsid w:val="00B2349A"/>
    <w:rsid w:val="00B23534"/>
    <w:rsid w:val="00B23549"/>
    <w:rsid w:val="00B23589"/>
    <w:rsid w:val="00B23C1A"/>
    <w:rsid w:val="00B23F31"/>
    <w:rsid w:val="00B24053"/>
    <w:rsid w:val="00B24080"/>
    <w:rsid w:val="00B2447E"/>
    <w:rsid w:val="00B245BB"/>
    <w:rsid w:val="00B24672"/>
    <w:rsid w:val="00B2467A"/>
    <w:rsid w:val="00B24A6D"/>
    <w:rsid w:val="00B25170"/>
    <w:rsid w:val="00B25327"/>
    <w:rsid w:val="00B2532E"/>
    <w:rsid w:val="00B255FE"/>
    <w:rsid w:val="00B25672"/>
    <w:rsid w:val="00B2592F"/>
    <w:rsid w:val="00B25EAF"/>
    <w:rsid w:val="00B264B7"/>
    <w:rsid w:val="00B2654D"/>
    <w:rsid w:val="00B26595"/>
    <w:rsid w:val="00B26AD3"/>
    <w:rsid w:val="00B26B30"/>
    <w:rsid w:val="00B26C60"/>
    <w:rsid w:val="00B26D9A"/>
    <w:rsid w:val="00B26E93"/>
    <w:rsid w:val="00B27270"/>
    <w:rsid w:val="00B2746E"/>
    <w:rsid w:val="00B274E2"/>
    <w:rsid w:val="00B279FD"/>
    <w:rsid w:val="00B27A7B"/>
    <w:rsid w:val="00B27DB1"/>
    <w:rsid w:val="00B27F18"/>
    <w:rsid w:val="00B30074"/>
    <w:rsid w:val="00B30075"/>
    <w:rsid w:val="00B301E1"/>
    <w:rsid w:val="00B3023D"/>
    <w:rsid w:val="00B303AE"/>
    <w:rsid w:val="00B3069F"/>
    <w:rsid w:val="00B30D84"/>
    <w:rsid w:val="00B30FE2"/>
    <w:rsid w:val="00B310BA"/>
    <w:rsid w:val="00B31223"/>
    <w:rsid w:val="00B31290"/>
    <w:rsid w:val="00B313DC"/>
    <w:rsid w:val="00B31422"/>
    <w:rsid w:val="00B316CA"/>
    <w:rsid w:val="00B3183E"/>
    <w:rsid w:val="00B319BD"/>
    <w:rsid w:val="00B31C5B"/>
    <w:rsid w:val="00B3245D"/>
    <w:rsid w:val="00B3260B"/>
    <w:rsid w:val="00B3276C"/>
    <w:rsid w:val="00B32A02"/>
    <w:rsid w:val="00B32E4F"/>
    <w:rsid w:val="00B32EB6"/>
    <w:rsid w:val="00B3310C"/>
    <w:rsid w:val="00B33159"/>
    <w:rsid w:val="00B33B08"/>
    <w:rsid w:val="00B33F19"/>
    <w:rsid w:val="00B3433F"/>
    <w:rsid w:val="00B3437B"/>
    <w:rsid w:val="00B3442D"/>
    <w:rsid w:val="00B34471"/>
    <w:rsid w:val="00B34623"/>
    <w:rsid w:val="00B347F0"/>
    <w:rsid w:val="00B348D4"/>
    <w:rsid w:val="00B34E60"/>
    <w:rsid w:val="00B34EEE"/>
    <w:rsid w:val="00B354B9"/>
    <w:rsid w:val="00B355DD"/>
    <w:rsid w:val="00B356A2"/>
    <w:rsid w:val="00B35B28"/>
    <w:rsid w:val="00B35CA1"/>
    <w:rsid w:val="00B35FB7"/>
    <w:rsid w:val="00B3654F"/>
    <w:rsid w:val="00B3655F"/>
    <w:rsid w:val="00B36592"/>
    <w:rsid w:val="00B368B5"/>
    <w:rsid w:val="00B36F6B"/>
    <w:rsid w:val="00B370E8"/>
    <w:rsid w:val="00B37336"/>
    <w:rsid w:val="00B37611"/>
    <w:rsid w:val="00B37652"/>
    <w:rsid w:val="00B37A3D"/>
    <w:rsid w:val="00B37A93"/>
    <w:rsid w:val="00B40035"/>
    <w:rsid w:val="00B40560"/>
    <w:rsid w:val="00B405DF"/>
    <w:rsid w:val="00B405F5"/>
    <w:rsid w:val="00B405F7"/>
    <w:rsid w:val="00B406F7"/>
    <w:rsid w:val="00B40754"/>
    <w:rsid w:val="00B407C1"/>
    <w:rsid w:val="00B40913"/>
    <w:rsid w:val="00B4096B"/>
    <w:rsid w:val="00B40E30"/>
    <w:rsid w:val="00B40ECA"/>
    <w:rsid w:val="00B40FE1"/>
    <w:rsid w:val="00B41011"/>
    <w:rsid w:val="00B411F3"/>
    <w:rsid w:val="00B4130E"/>
    <w:rsid w:val="00B41316"/>
    <w:rsid w:val="00B415D7"/>
    <w:rsid w:val="00B42353"/>
    <w:rsid w:val="00B42793"/>
    <w:rsid w:val="00B42918"/>
    <w:rsid w:val="00B42959"/>
    <w:rsid w:val="00B42BE0"/>
    <w:rsid w:val="00B42DA2"/>
    <w:rsid w:val="00B42F99"/>
    <w:rsid w:val="00B42FA6"/>
    <w:rsid w:val="00B435DF"/>
    <w:rsid w:val="00B4362C"/>
    <w:rsid w:val="00B437F6"/>
    <w:rsid w:val="00B43C74"/>
    <w:rsid w:val="00B4416A"/>
    <w:rsid w:val="00B4446A"/>
    <w:rsid w:val="00B44608"/>
    <w:rsid w:val="00B44D22"/>
    <w:rsid w:val="00B44E50"/>
    <w:rsid w:val="00B44FE0"/>
    <w:rsid w:val="00B45125"/>
    <w:rsid w:val="00B45430"/>
    <w:rsid w:val="00B454DC"/>
    <w:rsid w:val="00B454E2"/>
    <w:rsid w:val="00B454EC"/>
    <w:rsid w:val="00B46500"/>
    <w:rsid w:val="00B466A1"/>
    <w:rsid w:val="00B466BF"/>
    <w:rsid w:val="00B46707"/>
    <w:rsid w:val="00B46950"/>
    <w:rsid w:val="00B46EE9"/>
    <w:rsid w:val="00B46F6F"/>
    <w:rsid w:val="00B4745D"/>
    <w:rsid w:val="00B47708"/>
    <w:rsid w:val="00B477B2"/>
    <w:rsid w:val="00B47D42"/>
    <w:rsid w:val="00B4FF31"/>
    <w:rsid w:val="00B50001"/>
    <w:rsid w:val="00B509B6"/>
    <w:rsid w:val="00B51958"/>
    <w:rsid w:val="00B51EE9"/>
    <w:rsid w:val="00B5211F"/>
    <w:rsid w:val="00B521E8"/>
    <w:rsid w:val="00B5281D"/>
    <w:rsid w:val="00B52B4B"/>
    <w:rsid w:val="00B52BD0"/>
    <w:rsid w:val="00B5307D"/>
    <w:rsid w:val="00B53174"/>
    <w:rsid w:val="00B533B5"/>
    <w:rsid w:val="00B533FB"/>
    <w:rsid w:val="00B534C2"/>
    <w:rsid w:val="00B53912"/>
    <w:rsid w:val="00B540BA"/>
    <w:rsid w:val="00B5459E"/>
    <w:rsid w:val="00B54BB7"/>
    <w:rsid w:val="00B55124"/>
    <w:rsid w:val="00B5524D"/>
    <w:rsid w:val="00B552A8"/>
    <w:rsid w:val="00B55566"/>
    <w:rsid w:val="00B55599"/>
    <w:rsid w:val="00B55655"/>
    <w:rsid w:val="00B55A98"/>
    <w:rsid w:val="00B55E1E"/>
    <w:rsid w:val="00B5602A"/>
    <w:rsid w:val="00B561CF"/>
    <w:rsid w:val="00B56340"/>
    <w:rsid w:val="00B5663B"/>
    <w:rsid w:val="00B56C66"/>
    <w:rsid w:val="00B57397"/>
    <w:rsid w:val="00B57A13"/>
    <w:rsid w:val="00B57B9D"/>
    <w:rsid w:val="00B60029"/>
    <w:rsid w:val="00B603D8"/>
    <w:rsid w:val="00B60607"/>
    <w:rsid w:val="00B60AC2"/>
    <w:rsid w:val="00B60CB2"/>
    <w:rsid w:val="00B60CF1"/>
    <w:rsid w:val="00B60E25"/>
    <w:rsid w:val="00B6160A"/>
    <w:rsid w:val="00B61653"/>
    <w:rsid w:val="00B6180F"/>
    <w:rsid w:val="00B61AB8"/>
    <w:rsid w:val="00B61C50"/>
    <w:rsid w:val="00B620D5"/>
    <w:rsid w:val="00B62351"/>
    <w:rsid w:val="00B6252B"/>
    <w:rsid w:val="00B6253F"/>
    <w:rsid w:val="00B6260C"/>
    <w:rsid w:val="00B62724"/>
    <w:rsid w:val="00B62A52"/>
    <w:rsid w:val="00B62A87"/>
    <w:rsid w:val="00B62DCE"/>
    <w:rsid w:val="00B634B8"/>
    <w:rsid w:val="00B63AE9"/>
    <w:rsid w:val="00B63B21"/>
    <w:rsid w:val="00B63FC4"/>
    <w:rsid w:val="00B6415A"/>
    <w:rsid w:val="00B6450D"/>
    <w:rsid w:val="00B64690"/>
    <w:rsid w:val="00B647BD"/>
    <w:rsid w:val="00B6485B"/>
    <w:rsid w:val="00B64887"/>
    <w:rsid w:val="00B64C34"/>
    <w:rsid w:val="00B64EF1"/>
    <w:rsid w:val="00B65259"/>
    <w:rsid w:val="00B652B9"/>
    <w:rsid w:val="00B65C3B"/>
    <w:rsid w:val="00B6638A"/>
    <w:rsid w:val="00B66702"/>
    <w:rsid w:val="00B66A97"/>
    <w:rsid w:val="00B672D1"/>
    <w:rsid w:val="00B67356"/>
    <w:rsid w:val="00B674E6"/>
    <w:rsid w:val="00B67598"/>
    <w:rsid w:val="00B677DC"/>
    <w:rsid w:val="00B67A77"/>
    <w:rsid w:val="00B67D70"/>
    <w:rsid w:val="00B6FE49"/>
    <w:rsid w:val="00B700D5"/>
    <w:rsid w:val="00B7052B"/>
    <w:rsid w:val="00B70541"/>
    <w:rsid w:val="00B70712"/>
    <w:rsid w:val="00B70DC3"/>
    <w:rsid w:val="00B710B8"/>
    <w:rsid w:val="00B7204A"/>
    <w:rsid w:val="00B7253A"/>
    <w:rsid w:val="00B729BF"/>
    <w:rsid w:val="00B7306F"/>
    <w:rsid w:val="00B732F2"/>
    <w:rsid w:val="00B7335E"/>
    <w:rsid w:val="00B73591"/>
    <w:rsid w:val="00B738E5"/>
    <w:rsid w:val="00B73D58"/>
    <w:rsid w:val="00B743F1"/>
    <w:rsid w:val="00B744E6"/>
    <w:rsid w:val="00B74FA0"/>
    <w:rsid w:val="00B75176"/>
    <w:rsid w:val="00B755F4"/>
    <w:rsid w:val="00B7562B"/>
    <w:rsid w:val="00B7563B"/>
    <w:rsid w:val="00B7574B"/>
    <w:rsid w:val="00B75751"/>
    <w:rsid w:val="00B75C2B"/>
    <w:rsid w:val="00B75F09"/>
    <w:rsid w:val="00B76227"/>
    <w:rsid w:val="00B76797"/>
    <w:rsid w:val="00B769D1"/>
    <w:rsid w:val="00B76A38"/>
    <w:rsid w:val="00B76A50"/>
    <w:rsid w:val="00B76FAE"/>
    <w:rsid w:val="00B77167"/>
    <w:rsid w:val="00B774E0"/>
    <w:rsid w:val="00B77850"/>
    <w:rsid w:val="00B77BFC"/>
    <w:rsid w:val="00B77C9A"/>
    <w:rsid w:val="00B77D4D"/>
    <w:rsid w:val="00B77DFA"/>
    <w:rsid w:val="00B77EA5"/>
    <w:rsid w:val="00B80190"/>
    <w:rsid w:val="00B8020D"/>
    <w:rsid w:val="00B80481"/>
    <w:rsid w:val="00B80484"/>
    <w:rsid w:val="00B807AA"/>
    <w:rsid w:val="00B80A5D"/>
    <w:rsid w:val="00B80F0C"/>
    <w:rsid w:val="00B8113D"/>
    <w:rsid w:val="00B81E08"/>
    <w:rsid w:val="00B81F22"/>
    <w:rsid w:val="00B8200E"/>
    <w:rsid w:val="00B8216E"/>
    <w:rsid w:val="00B82A81"/>
    <w:rsid w:val="00B82BD9"/>
    <w:rsid w:val="00B82CDA"/>
    <w:rsid w:val="00B82FCC"/>
    <w:rsid w:val="00B8342D"/>
    <w:rsid w:val="00B83F81"/>
    <w:rsid w:val="00B844D8"/>
    <w:rsid w:val="00B84670"/>
    <w:rsid w:val="00B84932"/>
    <w:rsid w:val="00B84A95"/>
    <w:rsid w:val="00B84BAB"/>
    <w:rsid w:val="00B84CB0"/>
    <w:rsid w:val="00B84F37"/>
    <w:rsid w:val="00B85288"/>
    <w:rsid w:val="00B8543B"/>
    <w:rsid w:val="00B854D2"/>
    <w:rsid w:val="00B85C1F"/>
    <w:rsid w:val="00B85FA0"/>
    <w:rsid w:val="00B8608F"/>
    <w:rsid w:val="00B8661F"/>
    <w:rsid w:val="00B86655"/>
    <w:rsid w:val="00B867E0"/>
    <w:rsid w:val="00B86972"/>
    <w:rsid w:val="00B86A44"/>
    <w:rsid w:val="00B86A69"/>
    <w:rsid w:val="00B86F2A"/>
    <w:rsid w:val="00B8712E"/>
    <w:rsid w:val="00B872D0"/>
    <w:rsid w:val="00B8731B"/>
    <w:rsid w:val="00B87433"/>
    <w:rsid w:val="00B8760C"/>
    <w:rsid w:val="00B8792E"/>
    <w:rsid w:val="00B87AF2"/>
    <w:rsid w:val="00B901B4"/>
    <w:rsid w:val="00B9048B"/>
    <w:rsid w:val="00B9048F"/>
    <w:rsid w:val="00B906FF"/>
    <w:rsid w:val="00B90897"/>
    <w:rsid w:val="00B908E1"/>
    <w:rsid w:val="00B908F1"/>
    <w:rsid w:val="00B90947"/>
    <w:rsid w:val="00B90999"/>
    <w:rsid w:val="00B90D60"/>
    <w:rsid w:val="00B91020"/>
    <w:rsid w:val="00B9163A"/>
    <w:rsid w:val="00B91D14"/>
    <w:rsid w:val="00B91FAA"/>
    <w:rsid w:val="00B920C4"/>
    <w:rsid w:val="00B921C5"/>
    <w:rsid w:val="00B924B4"/>
    <w:rsid w:val="00B924CC"/>
    <w:rsid w:val="00B927E3"/>
    <w:rsid w:val="00B928A8"/>
    <w:rsid w:val="00B928CD"/>
    <w:rsid w:val="00B93530"/>
    <w:rsid w:val="00B935B6"/>
    <w:rsid w:val="00B936A1"/>
    <w:rsid w:val="00B936A9"/>
    <w:rsid w:val="00B93975"/>
    <w:rsid w:val="00B93B57"/>
    <w:rsid w:val="00B93D0A"/>
    <w:rsid w:val="00B93EE6"/>
    <w:rsid w:val="00B942F6"/>
    <w:rsid w:val="00B943CF"/>
    <w:rsid w:val="00B94894"/>
    <w:rsid w:val="00B94945"/>
    <w:rsid w:val="00B94AA6"/>
    <w:rsid w:val="00B95385"/>
    <w:rsid w:val="00B954A9"/>
    <w:rsid w:val="00B95563"/>
    <w:rsid w:val="00B95607"/>
    <w:rsid w:val="00B95683"/>
    <w:rsid w:val="00B956D6"/>
    <w:rsid w:val="00B95C5D"/>
    <w:rsid w:val="00B95DA6"/>
    <w:rsid w:val="00B961B4"/>
    <w:rsid w:val="00B96464"/>
    <w:rsid w:val="00B966E7"/>
    <w:rsid w:val="00B9679B"/>
    <w:rsid w:val="00B96AB4"/>
    <w:rsid w:val="00B96C3F"/>
    <w:rsid w:val="00B96D97"/>
    <w:rsid w:val="00B973AB"/>
    <w:rsid w:val="00B975D5"/>
    <w:rsid w:val="00B97BD9"/>
    <w:rsid w:val="00B97C96"/>
    <w:rsid w:val="00B97D51"/>
    <w:rsid w:val="00B97D85"/>
    <w:rsid w:val="00BA04B1"/>
    <w:rsid w:val="00BA06D8"/>
    <w:rsid w:val="00BA0905"/>
    <w:rsid w:val="00BA0A6D"/>
    <w:rsid w:val="00BA0DBF"/>
    <w:rsid w:val="00BA1002"/>
    <w:rsid w:val="00BA116D"/>
    <w:rsid w:val="00BA13D7"/>
    <w:rsid w:val="00BA1491"/>
    <w:rsid w:val="00BA1AF0"/>
    <w:rsid w:val="00BA1F75"/>
    <w:rsid w:val="00BA22F2"/>
    <w:rsid w:val="00BA25A1"/>
    <w:rsid w:val="00BA26A7"/>
    <w:rsid w:val="00BA29CB"/>
    <w:rsid w:val="00BA2BF5"/>
    <w:rsid w:val="00BA33C3"/>
    <w:rsid w:val="00BA33C6"/>
    <w:rsid w:val="00BA350B"/>
    <w:rsid w:val="00BA366B"/>
    <w:rsid w:val="00BA398D"/>
    <w:rsid w:val="00BA4049"/>
    <w:rsid w:val="00BA41E4"/>
    <w:rsid w:val="00BA48C7"/>
    <w:rsid w:val="00BA4CFC"/>
    <w:rsid w:val="00BA4D37"/>
    <w:rsid w:val="00BA4D3C"/>
    <w:rsid w:val="00BA4F46"/>
    <w:rsid w:val="00BA540F"/>
    <w:rsid w:val="00BA5623"/>
    <w:rsid w:val="00BA5811"/>
    <w:rsid w:val="00BA582E"/>
    <w:rsid w:val="00BA5E72"/>
    <w:rsid w:val="00BA609B"/>
    <w:rsid w:val="00BA64ED"/>
    <w:rsid w:val="00BA6506"/>
    <w:rsid w:val="00BA6A7E"/>
    <w:rsid w:val="00BA6ED4"/>
    <w:rsid w:val="00BA6FC1"/>
    <w:rsid w:val="00BA6FC8"/>
    <w:rsid w:val="00BA7371"/>
    <w:rsid w:val="00BA767E"/>
    <w:rsid w:val="00BA79D6"/>
    <w:rsid w:val="00BA7E88"/>
    <w:rsid w:val="00BA7EC8"/>
    <w:rsid w:val="00BA7EF3"/>
    <w:rsid w:val="00BB0030"/>
    <w:rsid w:val="00BB07C0"/>
    <w:rsid w:val="00BB0BFC"/>
    <w:rsid w:val="00BB0D25"/>
    <w:rsid w:val="00BB0E81"/>
    <w:rsid w:val="00BB1020"/>
    <w:rsid w:val="00BB15E0"/>
    <w:rsid w:val="00BB195A"/>
    <w:rsid w:val="00BB1E75"/>
    <w:rsid w:val="00BB21E8"/>
    <w:rsid w:val="00BB249E"/>
    <w:rsid w:val="00BB24EF"/>
    <w:rsid w:val="00BB299D"/>
    <w:rsid w:val="00BB2C09"/>
    <w:rsid w:val="00BB2EDE"/>
    <w:rsid w:val="00BB3486"/>
    <w:rsid w:val="00BB3769"/>
    <w:rsid w:val="00BB3911"/>
    <w:rsid w:val="00BB3955"/>
    <w:rsid w:val="00BB3A96"/>
    <w:rsid w:val="00BB3BA0"/>
    <w:rsid w:val="00BB3C09"/>
    <w:rsid w:val="00BB3D53"/>
    <w:rsid w:val="00BB41C7"/>
    <w:rsid w:val="00BB4A0F"/>
    <w:rsid w:val="00BB4A69"/>
    <w:rsid w:val="00BB4BE9"/>
    <w:rsid w:val="00BB4CB9"/>
    <w:rsid w:val="00BB4E5B"/>
    <w:rsid w:val="00BB52E6"/>
    <w:rsid w:val="00BB56E1"/>
    <w:rsid w:val="00BB57CA"/>
    <w:rsid w:val="00BB59AA"/>
    <w:rsid w:val="00BB5BC7"/>
    <w:rsid w:val="00BB6113"/>
    <w:rsid w:val="00BB6214"/>
    <w:rsid w:val="00BB671A"/>
    <w:rsid w:val="00BB69A3"/>
    <w:rsid w:val="00BB6B53"/>
    <w:rsid w:val="00BB7094"/>
    <w:rsid w:val="00BB70C6"/>
    <w:rsid w:val="00BB7B4E"/>
    <w:rsid w:val="00BC07D3"/>
    <w:rsid w:val="00BC0F41"/>
    <w:rsid w:val="00BC10D5"/>
    <w:rsid w:val="00BC113E"/>
    <w:rsid w:val="00BC1201"/>
    <w:rsid w:val="00BC1A40"/>
    <w:rsid w:val="00BC1F51"/>
    <w:rsid w:val="00BC2511"/>
    <w:rsid w:val="00BC255D"/>
    <w:rsid w:val="00BC25E9"/>
    <w:rsid w:val="00BC2B29"/>
    <w:rsid w:val="00BC2B82"/>
    <w:rsid w:val="00BC305C"/>
    <w:rsid w:val="00BC321E"/>
    <w:rsid w:val="00BC33B9"/>
    <w:rsid w:val="00BC352F"/>
    <w:rsid w:val="00BC36D7"/>
    <w:rsid w:val="00BC3758"/>
    <w:rsid w:val="00BC37EA"/>
    <w:rsid w:val="00BC3C21"/>
    <w:rsid w:val="00BC3F4C"/>
    <w:rsid w:val="00BC40FB"/>
    <w:rsid w:val="00BC4479"/>
    <w:rsid w:val="00BC468F"/>
    <w:rsid w:val="00BC47F1"/>
    <w:rsid w:val="00BC49CB"/>
    <w:rsid w:val="00BC4B59"/>
    <w:rsid w:val="00BC4DA4"/>
    <w:rsid w:val="00BC4F83"/>
    <w:rsid w:val="00BC505E"/>
    <w:rsid w:val="00BC545D"/>
    <w:rsid w:val="00BC5652"/>
    <w:rsid w:val="00BC5859"/>
    <w:rsid w:val="00BC59F7"/>
    <w:rsid w:val="00BC5A8D"/>
    <w:rsid w:val="00BC5C33"/>
    <w:rsid w:val="00BC6275"/>
    <w:rsid w:val="00BC629A"/>
    <w:rsid w:val="00BC6B67"/>
    <w:rsid w:val="00BC6BB4"/>
    <w:rsid w:val="00BC6C91"/>
    <w:rsid w:val="00BC6F91"/>
    <w:rsid w:val="00BC72CC"/>
    <w:rsid w:val="00BC77F8"/>
    <w:rsid w:val="00BC78BF"/>
    <w:rsid w:val="00BC793B"/>
    <w:rsid w:val="00BC7958"/>
    <w:rsid w:val="00BC7C6A"/>
    <w:rsid w:val="00BC7C7E"/>
    <w:rsid w:val="00BC7DFF"/>
    <w:rsid w:val="00BD0025"/>
    <w:rsid w:val="00BD0204"/>
    <w:rsid w:val="00BD02D4"/>
    <w:rsid w:val="00BD0B83"/>
    <w:rsid w:val="00BD0CC8"/>
    <w:rsid w:val="00BD1310"/>
    <w:rsid w:val="00BD140C"/>
    <w:rsid w:val="00BD1760"/>
    <w:rsid w:val="00BD1875"/>
    <w:rsid w:val="00BD18E0"/>
    <w:rsid w:val="00BD1956"/>
    <w:rsid w:val="00BD1A3F"/>
    <w:rsid w:val="00BD1CFF"/>
    <w:rsid w:val="00BD1D18"/>
    <w:rsid w:val="00BD1DF0"/>
    <w:rsid w:val="00BD1FEE"/>
    <w:rsid w:val="00BD2082"/>
    <w:rsid w:val="00BD21B0"/>
    <w:rsid w:val="00BD2848"/>
    <w:rsid w:val="00BD288F"/>
    <w:rsid w:val="00BD2934"/>
    <w:rsid w:val="00BD2C2B"/>
    <w:rsid w:val="00BD2D7A"/>
    <w:rsid w:val="00BD2ED0"/>
    <w:rsid w:val="00BD3037"/>
    <w:rsid w:val="00BD31FD"/>
    <w:rsid w:val="00BD34F2"/>
    <w:rsid w:val="00BD3501"/>
    <w:rsid w:val="00BD35EC"/>
    <w:rsid w:val="00BD397E"/>
    <w:rsid w:val="00BD3AD1"/>
    <w:rsid w:val="00BD3B75"/>
    <w:rsid w:val="00BD3F51"/>
    <w:rsid w:val="00BD43E1"/>
    <w:rsid w:val="00BD4401"/>
    <w:rsid w:val="00BD46A4"/>
    <w:rsid w:val="00BD4CB3"/>
    <w:rsid w:val="00BD536C"/>
    <w:rsid w:val="00BD544B"/>
    <w:rsid w:val="00BD5503"/>
    <w:rsid w:val="00BD5671"/>
    <w:rsid w:val="00BD5BAC"/>
    <w:rsid w:val="00BD5C82"/>
    <w:rsid w:val="00BD6209"/>
    <w:rsid w:val="00BD65FF"/>
    <w:rsid w:val="00BD6746"/>
    <w:rsid w:val="00BD6837"/>
    <w:rsid w:val="00BD6AE5"/>
    <w:rsid w:val="00BD6CC4"/>
    <w:rsid w:val="00BD6E7D"/>
    <w:rsid w:val="00BD6F36"/>
    <w:rsid w:val="00BD734A"/>
    <w:rsid w:val="00BD7CE6"/>
    <w:rsid w:val="00BE005E"/>
    <w:rsid w:val="00BE0084"/>
    <w:rsid w:val="00BE04D1"/>
    <w:rsid w:val="00BE0654"/>
    <w:rsid w:val="00BE0B5A"/>
    <w:rsid w:val="00BE0E22"/>
    <w:rsid w:val="00BE1342"/>
    <w:rsid w:val="00BE1414"/>
    <w:rsid w:val="00BE141C"/>
    <w:rsid w:val="00BE19DE"/>
    <w:rsid w:val="00BE1CC3"/>
    <w:rsid w:val="00BE1EB9"/>
    <w:rsid w:val="00BE2488"/>
    <w:rsid w:val="00BE2584"/>
    <w:rsid w:val="00BE2791"/>
    <w:rsid w:val="00BE2C16"/>
    <w:rsid w:val="00BE2C57"/>
    <w:rsid w:val="00BE2D6B"/>
    <w:rsid w:val="00BE2D8C"/>
    <w:rsid w:val="00BE2E2F"/>
    <w:rsid w:val="00BE2EA8"/>
    <w:rsid w:val="00BE2EAB"/>
    <w:rsid w:val="00BE3056"/>
    <w:rsid w:val="00BE3098"/>
    <w:rsid w:val="00BE3111"/>
    <w:rsid w:val="00BE34C5"/>
    <w:rsid w:val="00BE3DB1"/>
    <w:rsid w:val="00BE3F12"/>
    <w:rsid w:val="00BE3F4B"/>
    <w:rsid w:val="00BE407F"/>
    <w:rsid w:val="00BE4865"/>
    <w:rsid w:val="00BE4E73"/>
    <w:rsid w:val="00BE5447"/>
    <w:rsid w:val="00BE55A5"/>
    <w:rsid w:val="00BE5713"/>
    <w:rsid w:val="00BE5F52"/>
    <w:rsid w:val="00BE61B5"/>
    <w:rsid w:val="00BE636A"/>
    <w:rsid w:val="00BE6462"/>
    <w:rsid w:val="00BE68DD"/>
    <w:rsid w:val="00BE6F85"/>
    <w:rsid w:val="00BE7F73"/>
    <w:rsid w:val="00BF05B2"/>
    <w:rsid w:val="00BF07B5"/>
    <w:rsid w:val="00BF099E"/>
    <w:rsid w:val="00BF09F0"/>
    <w:rsid w:val="00BF0D89"/>
    <w:rsid w:val="00BF0F74"/>
    <w:rsid w:val="00BF10A0"/>
    <w:rsid w:val="00BF1383"/>
    <w:rsid w:val="00BF156F"/>
    <w:rsid w:val="00BF1A91"/>
    <w:rsid w:val="00BF1DF1"/>
    <w:rsid w:val="00BF24BD"/>
    <w:rsid w:val="00BF287D"/>
    <w:rsid w:val="00BF2B91"/>
    <w:rsid w:val="00BF2BB1"/>
    <w:rsid w:val="00BF2E65"/>
    <w:rsid w:val="00BF2FA6"/>
    <w:rsid w:val="00BF2FCA"/>
    <w:rsid w:val="00BF3153"/>
    <w:rsid w:val="00BF3392"/>
    <w:rsid w:val="00BF33C5"/>
    <w:rsid w:val="00BF3AAE"/>
    <w:rsid w:val="00BF3F41"/>
    <w:rsid w:val="00BF421E"/>
    <w:rsid w:val="00BF4540"/>
    <w:rsid w:val="00BF4A40"/>
    <w:rsid w:val="00BF4BBB"/>
    <w:rsid w:val="00BF50E2"/>
    <w:rsid w:val="00BF515E"/>
    <w:rsid w:val="00BF53EE"/>
    <w:rsid w:val="00BF5769"/>
    <w:rsid w:val="00BF595B"/>
    <w:rsid w:val="00BF5A1E"/>
    <w:rsid w:val="00BF5BC0"/>
    <w:rsid w:val="00BF61DD"/>
    <w:rsid w:val="00BF6698"/>
    <w:rsid w:val="00BF6D10"/>
    <w:rsid w:val="00BF705F"/>
    <w:rsid w:val="00BF70C5"/>
    <w:rsid w:val="00BF7114"/>
    <w:rsid w:val="00C00552"/>
    <w:rsid w:val="00C006B5"/>
    <w:rsid w:val="00C0070A"/>
    <w:rsid w:val="00C00791"/>
    <w:rsid w:val="00C008C8"/>
    <w:rsid w:val="00C00963"/>
    <w:rsid w:val="00C00D32"/>
    <w:rsid w:val="00C00FC5"/>
    <w:rsid w:val="00C01284"/>
    <w:rsid w:val="00C016A7"/>
    <w:rsid w:val="00C0191E"/>
    <w:rsid w:val="00C01BE6"/>
    <w:rsid w:val="00C01E50"/>
    <w:rsid w:val="00C02054"/>
    <w:rsid w:val="00C0216B"/>
    <w:rsid w:val="00C02EC8"/>
    <w:rsid w:val="00C03058"/>
    <w:rsid w:val="00C03074"/>
    <w:rsid w:val="00C031BB"/>
    <w:rsid w:val="00C0387B"/>
    <w:rsid w:val="00C03A7D"/>
    <w:rsid w:val="00C03C49"/>
    <w:rsid w:val="00C045EB"/>
    <w:rsid w:val="00C047EA"/>
    <w:rsid w:val="00C0499E"/>
    <w:rsid w:val="00C04B9A"/>
    <w:rsid w:val="00C04C54"/>
    <w:rsid w:val="00C04F9E"/>
    <w:rsid w:val="00C052B0"/>
    <w:rsid w:val="00C056CC"/>
    <w:rsid w:val="00C058A7"/>
    <w:rsid w:val="00C05E53"/>
    <w:rsid w:val="00C060FC"/>
    <w:rsid w:val="00C0616F"/>
    <w:rsid w:val="00C06328"/>
    <w:rsid w:val="00C06C2D"/>
    <w:rsid w:val="00C06C4F"/>
    <w:rsid w:val="00C06C77"/>
    <w:rsid w:val="00C06CE6"/>
    <w:rsid w:val="00C06D56"/>
    <w:rsid w:val="00C0725B"/>
    <w:rsid w:val="00C07822"/>
    <w:rsid w:val="00C07827"/>
    <w:rsid w:val="00C08A49"/>
    <w:rsid w:val="00C10507"/>
    <w:rsid w:val="00C10DE5"/>
    <w:rsid w:val="00C1118A"/>
    <w:rsid w:val="00C111F0"/>
    <w:rsid w:val="00C11547"/>
    <w:rsid w:val="00C11797"/>
    <w:rsid w:val="00C11806"/>
    <w:rsid w:val="00C119F1"/>
    <w:rsid w:val="00C11AB7"/>
    <w:rsid w:val="00C11CEE"/>
    <w:rsid w:val="00C11D9F"/>
    <w:rsid w:val="00C11F2F"/>
    <w:rsid w:val="00C12083"/>
    <w:rsid w:val="00C123C4"/>
    <w:rsid w:val="00C12470"/>
    <w:rsid w:val="00C127E4"/>
    <w:rsid w:val="00C1285D"/>
    <w:rsid w:val="00C12A9F"/>
    <w:rsid w:val="00C12C5E"/>
    <w:rsid w:val="00C12CE8"/>
    <w:rsid w:val="00C12D1F"/>
    <w:rsid w:val="00C13275"/>
    <w:rsid w:val="00C1376A"/>
    <w:rsid w:val="00C137DA"/>
    <w:rsid w:val="00C13A63"/>
    <w:rsid w:val="00C13C8B"/>
    <w:rsid w:val="00C13E8B"/>
    <w:rsid w:val="00C14542"/>
    <w:rsid w:val="00C147E1"/>
    <w:rsid w:val="00C148A3"/>
    <w:rsid w:val="00C14B79"/>
    <w:rsid w:val="00C14C57"/>
    <w:rsid w:val="00C15268"/>
    <w:rsid w:val="00C157E5"/>
    <w:rsid w:val="00C15A8F"/>
    <w:rsid w:val="00C15B0F"/>
    <w:rsid w:val="00C16287"/>
    <w:rsid w:val="00C163B8"/>
    <w:rsid w:val="00C16FE1"/>
    <w:rsid w:val="00C1719A"/>
    <w:rsid w:val="00C173BE"/>
    <w:rsid w:val="00C174DB"/>
    <w:rsid w:val="00C1761F"/>
    <w:rsid w:val="00C1777C"/>
    <w:rsid w:val="00C17AC3"/>
    <w:rsid w:val="00C17E89"/>
    <w:rsid w:val="00C200CA"/>
    <w:rsid w:val="00C202A4"/>
    <w:rsid w:val="00C206F6"/>
    <w:rsid w:val="00C208D0"/>
    <w:rsid w:val="00C208F0"/>
    <w:rsid w:val="00C208F8"/>
    <w:rsid w:val="00C20B7B"/>
    <w:rsid w:val="00C20FCC"/>
    <w:rsid w:val="00C21404"/>
    <w:rsid w:val="00C21476"/>
    <w:rsid w:val="00C214A1"/>
    <w:rsid w:val="00C215B7"/>
    <w:rsid w:val="00C2167D"/>
    <w:rsid w:val="00C21930"/>
    <w:rsid w:val="00C21ADD"/>
    <w:rsid w:val="00C21C22"/>
    <w:rsid w:val="00C22115"/>
    <w:rsid w:val="00C2268D"/>
    <w:rsid w:val="00C2274A"/>
    <w:rsid w:val="00C228A1"/>
    <w:rsid w:val="00C2298D"/>
    <w:rsid w:val="00C22AC5"/>
    <w:rsid w:val="00C23107"/>
    <w:rsid w:val="00C2357D"/>
    <w:rsid w:val="00C238BE"/>
    <w:rsid w:val="00C23BE0"/>
    <w:rsid w:val="00C24817"/>
    <w:rsid w:val="00C24925"/>
    <w:rsid w:val="00C24B82"/>
    <w:rsid w:val="00C24CDC"/>
    <w:rsid w:val="00C254D7"/>
    <w:rsid w:val="00C256F9"/>
    <w:rsid w:val="00C257CD"/>
    <w:rsid w:val="00C25866"/>
    <w:rsid w:val="00C25F3D"/>
    <w:rsid w:val="00C26024"/>
    <w:rsid w:val="00C26D8E"/>
    <w:rsid w:val="00C26DB7"/>
    <w:rsid w:val="00C271F3"/>
    <w:rsid w:val="00C272D3"/>
    <w:rsid w:val="00C274E4"/>
    <w:rsid w:val="00C27568"/>
    <w:rsid w:val="00C277D2"/>
    <w:rsid w:val="00C2782E"/>
    <w:rsid w:val="00C27ACE"/>
    <w:rsid w:val="00C30147"/>
    <w:rsid w:val="00C30661"/>
    <w:rsid w:val="00C308B2"/>
    <w:rsid w:val="00C30BE0"/>
    <w:rsid w:val="00C30EC5"/>
    <w:rsid w:val="00C31026"/>
    <w:rsid w:val="00C311F0"/>
    <w:rsid w:val="00C3125A"/>
    <w:rsid w:val="00C319D5"/>
    <w:rsid w:val="00C31CFD"/>
    <w:rsid w:val="00C321F9"/>
    <w:rsid w:val="00C323F7"/>
    <w:rsid w:val="00C325BA"/>
    <w:rsid w:val="00C3277A"/>
    <w:rsid w:val="00C32801"/>
    <w:rsid w:val="00C32CFB"/>
    <w:rsid w:val="00C32E03"/>
    <w:rsid w:val="00C33771"/>
    <w:rsid w:val="00C33BB9"/>
    <w:rsid w:val="00C33E33"/>
    <w:rsid w:val="00C342BB"/>
    <w:rsid w:val="00C345F2"/>
    <w:rsid w:val="00C34940"/>
    <w:rsid w:val="00C34C91"/>
    <w:rsid w:val="00C34E73"/>
    <w:rsid w:val="00C35399"/>
    <w:rsid w:val="00C35474"/>
    <w:rsid w:val="00C3557A"/>
    <w:rsid w:val="00C35821"/>
    <w:rsid w:val="00C35F4B"/>
    <w:rsid w:val="00C36052"/>
    <w:rsid w:val="00C36528"/>
    <w:rsid w:val="00C36609"/>
    <w:rsid w:val="00C36994"/>
    <w:rsid w:val="00C369E6"/>
    <w:rsid w:val="00C36A4B"/>
    <w:rsid w:val="00C36CC2"/>
    <w:rsid w:val="00C36D3D"/>
    <w:rsid w:val="00C37339"/>
    <w:rsid w:val="00C3742D"/>
    <w:rsid w:val="00C376CF"/>
    <w:rsid w:val="00C377B6"/>
    <w:rsid w:val="00C37848"/>
    <w:rsid w:val="00C37B67"/>
    <w:rsid w:val="00C37BF9"/>
    <w:rsid w:val="00C37F06"/>
    <w:rsid w:val="00C40106"/>
    <w:rsid w:val="00C409A1"/>
    <w:rsid w:val="00C409EC"/>
    <w:rsid w:val="00C40B91"/>
    <w:rsid w:val="00C40FB2"/>
    <w:rsid w:val="00C4155A"/>
    <w:rsid w:val="00C415EB"/>
    <w:rsid w:val="00C41662"/>
    <w:rsid w:val="00C41A07"/>
    <w:rsid w:val="00C41A76"/>
    <w:rsid w:val="00C41C10"/>
    <w:rsid w:val="00C41F5B"/>
    <w:rsid w:val="00C42461"/>
    <w:rsid w:val="00C4295B"/>
    <w:rsid w:val="00C42976"/>
    <w:rsid w:val="00C429B9"/>
    <w:rsid w:val="00C42F1B"/>
    <w:rsid w:val="00C42F64"/>
    <w:rsid w:val="00C4323A"/>
    <w:rsid w:val="00C432CF"/>
    <w:rsid w:val="00C43826"/>
    <w:rsid w:val="00C43931"/>
    <w:rsid w:val="00C4394F"/>
    <w:rsid w:val="00C43EFB"/>
    <w:rsid w:val="00C4420D"/>
    <w:rsid w:val="00C4427F"/>
    <w:rsid w:val="00C4439B"/>
    <w:rsid w:val="00C44451"/>
    <w:rsid w:val="00C44492"/>
    <w:rsid w:val="00C44539"/>
    <w:rsid w:val="00C4479F"/>
    <w:rsid w:val="00C44858"/>
    <w:rsid w:val="00C451C6"/>
    <w:rsid w:val="00C45217"/>
    <w:rsid w:val="00C4592D"/>
    <w:rsid w:val="00C45963"/>
    <w:rsid w:val="00C45BDE"/>
    <w:rsid w:val="00C45EDF"/>
    <w:rsid w:val="00C46203"/>
    <w:rsid w:val="00C4621E"/>
    <w:rsid w:val="00C468F1"/>
    <w:rsid w:val="00C46D6F"/>
    <w:rsid w:val="00C46E42"/>
    <w:rsid w:val="00C46E68"/>
    <w:rsid w:val="00C46FC2"/>
    <w:rsid w:val="00C4722C"/>
    <w:rsid w:val="00C47357"/>
    <w:rsid w:val="00C473E4"/>
    <w:rsid w:val="00C478F0"/>
    <w:rsid w:val="00C501AC"/>
    <w:rsid w:val="00C504C8"/>
    <w:rsid w:val="00C5080B"/>
    <w:rsid w:val="00C50DF2"/>
    <w:rsid w:val="00C5102A"/>
    <w:rsid w:val="00C511BE"/>
    <w:rsid w:val="00C5178E"/>
    <w:rsid w:val="00C518BF"/>
    <w:rsid w:val="00C51FE2"/>
    <w:rsid w:val="00C521F4"/>
    <w:rsid w:val="00C524F0"/>
    <w:rsid w:val="00C52D1C"/>
    <w:rsid w:val="00C5304C"/>
    <w:rsid w:val="00C53695"/>
    <w:rsid w:val="00C538EA"/>
    <w:rsid w:val="00C53DE3"/>
    <w:rsid w:val="00C53F37"/>
    <w:rsid w:val="00C54216"/>
    <w:rsid w:val="00C5477C"/>
    <w:rsid w:val="00C54BE0"/>
    <w:rsid w:val="00C54BE9"/>
    <w:rsid w:val="00C54D26"/>
    <w:rsid w:val="00C55054"/>
    <w:rsid w:val="00C55133"/>
    <w:rsid w:val="00C55463"/>
    <w:rsid w:val="00C556A7"/>
    <w:rsid w:val="00C558C5"/>
    <w:rsid w:val="00C55912"/>
    <w:rsid w:val="00C55DFC"/>
    <w:rsid w:val="00C55ECF"/>
    <w:rsid w:val="00C55F20"/>
    <w:rsid w:val="00C56074"/>
    <w:rsid w:val="00C561BA"/>
    <w:rsid w:val="00C561F2"/>
    <w:rsid w:val="00C561F5"/>
    <w:rsid w:val="00C562C9"/>
    <w:rsid w:val="00C564B5"/>
    <w:rsid w:val="00C568F0"/>
    <w:rsid w:val="00C56B0B"/>
    <w:rsid w:val="00C570B7"/>
    <w:rsid w:val="00C57772"/>
    <w:rsid w:val="00C57BE7"/>
    <w:rsid w:val="00C57C30"/>
    <w:rsid w:val="00C57F1F"/>
    <w:rsid w:val="00C57F5C"/>
    <w:rsid w:val="00C600CA"/>
    <w:rsid w:val="00C60213"/>
    <w:rsid w:val="00C603B5"/>
    <w:rsid w:val="00C607E7"/>
    <w:rsid w:val="00C60AFB"/>
    <w:rsid w:val="00C60C76"/>
    <w:rsid w:val="00C60E78"/>
    <w:rsid w:val="00C61275"/>
    <w:rsid w:val="00C615A6"/>
    <w:rsid w:val="00C6182D"/>
    <w:rsid w:val="00C618D2"/>
    <w:rsid w:val="00C61AE1"/>
    <w:rsid w:val="00C62623"/>
    <w:rsid w:val="00C6279F"/>
    <w:rsid w:val="00C628BA"/>
    <w:rsid w:val="00C62999"/>
    <w:rsid w:val="00C62E15"/>
    <w:rsid w:val="00C631F0"/>
    <w:rsid w:val="00C633AF"/>
    <w:rsid w:val="00C6363E"/>
    <w:rsid w:val="00C63801"/>
    <w:rsid w:val="00C63892"/>
    <w:rsid w:val="00C638D6"/>
    <w:rsid w:val="00C63976"/>
    <w:rsid w:val="00C63A2C"/>
    <w:rsid w:val="00C63BCB"/>
    <w:rsid w:val="00C64249"/>
    <w:rsid w:val="00C6433C"/>
    <w:rsid w:val="00C646B1"/>
    <w:rsid w:val="00C64844"/>
    <w:rsid w:val="00C652D3"/>
    <w:rsid w:val="00C65514"/>
    <w:rsid w:val="00C659F7"/>
    <w:rsid w:val="00C65BF8"/>
    <w:rsid w:val="00C6623E"/>
    <w:rsid w:val="00C6683F"/>
    <w:rsid w:val="00C669EF"/>
    <w:rsid w:val="00C66B1E"/>
    <w:rsid w:val="00C66DD0"/>
    <w:rsid w:val="00C66FF5"/>
    <w:rsid w:val="00C671C9"/>
    <w:rsid w:val="00C67429"/>
    <w:rsid w:val="00C67678"/>
    <w:rsid w:val="00C676F2"/>
    <w:rsid w:val="00C67840"/>
    <w:rsid w:val="00C67CB1"/>
    <w:rsid w:val="00C67E1A"/>
    <w:rsid w:val="00C7003C"/>
    <w:rsid w:val="00C7043E"/>
    <w:rsid w:val="00C7063F"/>
    <w:rsid w:val="00C7093B"/>
    <w:rsid w:val="00C70BB7"/>
    <w:rsid w:val="00C70EDF"/>
    <w:rsid w:val="00C7145F"/>
    <w:rsid w:val="00C71755"/>
    <w:rsid w:val="00C7178B"/>
    <w:rsid w:val="00C719FF"/>
    <w:rsid w:val="00C71C07"/>
    <w:rsid w:val="00C7213D"/>
    <w:rsid w:val="00C729AB"/>
    <w:rsid w:val="00C72EAB"/>
    <w:rsid w:val="00C72F2F"/>
    <w:rsid w:val="00C73869"/>
    <w:rsid w:val="00C738C8"/>
    <w:rsid w:val="00C738E2"/>
    <w:rsid w:val="00C739A3"/>
    <w:rsid w:val="00C73CF5"/>
    <w:rsid w:val="00C73FFB"/>
    <w:rsid w:val="00C74425"/>
    <w:rsid w:val="00C74582"/>
    <w:rsid w:val="00C74A65"/>
    <w:rsid w:val="00C74A91"/>
    <w:rsid w:val="00C74C2E"/>
    <w:rsid w:val="00C74CD7"/>
    <w:rsid w:val="00C751AF"/>
    <w:rsid w:val="00C75A1C"/>
    <w:rsid w:val="00C75AA4"/>
    <w:rsid w:val="00C75AAB"/>
    <w:rsid w:val="00C75DA8"/>
    <w:rsid w:val="00C75DE3"/>
    <w:rsid w:val="00C75E16"/>
    <w:rsid w:val="00C75FE9"/>
    <w:rsid w:val="00C7610B"/>
    <w:rsid w:val="00C761BE"/>
    <w:rsid w:val="00C7641D"/>
    <w:rsid w:val="00C7657D"/>
    <w:rsid w:val="00C76750"/>
    <w:rsid w:val="00C76926"/>
    <w:rsid w:val="00C76942"/>
    <w:rsid w:val="00C76B06"/>
    <w:rsid w:val="00C76C74"/>
    <w:rsid w:val="00C76CAE"/>
    <w:rsid w:val="00C76F14"/>
    <w:rsid w:val="00C76F60"/>
    <w:rsid w:val="00C77040"/>
    <w:rsid w:val="00C77221"/>
    <w:rsid w:val="00C773ED"/>
    <w:rsid w:val="00C77815"/>
    <w:rsid w:val="00C77974"/>
    <w:rsid w:val="00C7798F"/>
    <w:rsid w:val="00C779C1"/>
    <w:rsid w:val="00C77A59"/>
    <w:rsid w:val="00C77FF1"/>
    <w:rsid w:val="00C8044E"/>
    <w:rsid w:val="00C80A77"/>
    <w:rsid w:val="00C810FC"/>
    <w:rsid w:val="00C822ED"/>
    <w:rsid w:val="00C82714"/>
    <w:rsid w:val="00C82724"/>
    <w:rsid w:val="00C82A59"/>
    <w:rsid w:val="00C82F5E"/>
    <w:rsid w:val="00C82FAA"/>
    <w:rsid w:val="00C83432"/>
    <w:rsid w:val="00C83640"/>
    <w:rsid w:val="00C83935"/>
    <w:rsid w:val="00C83E38"/>
    <w:rsid w:val="00C83FFD"/>
    <w:rsid w:val="00C8433C"/>
    <w:rsid w:val="00C845B5"/>
    <w:rsid w:val="00C845CA"/>
    <w:rsid w:val="00C84A5D"/>
    <w:rsid w:val="00C84BCB"/>
    <w:rsid w:val="00C851D9"/>
    <w:rsid w:val="00C853C6"/>
    <w:rsid w:val="00C853F5"/>
    <w:rsid w:val="00C855F7"/>
    <w:rsid w:val="00C857EE"/>
    <w:rsid w:val="00C85BA9"/>
    <w:rsid w:val="00C85C8E"/>
    <w:rsid w:val="00C8617B"/>
    <w:rsid w:val="00C86361"/>
    <w:rsid w:val="00C8680A"/>
    <w:rsid w:val="00C8684F"/>
    <w:rsid w:val="00C86877"/>
    <w:rsid w:val="00C86CC9"/>
    <w:rsid w:val="00C86F6A"/>
    <w:rsid w:val="00C872D0"/>
    <w:rsid w:val="00C874EE"/>
    <w:rsid w:val="00C87514"/>
    <w:rsid w:val="00C8759B"/>
    <w:rsid w:val="00C8763D"/>
    <w:rsid w:val="00C879FF"/>
    <w:rsid w:val="00C87B69"/>
    <w:rsid w:val="00C87C37"/>
    <w:rsid w:val="00C87EEB"/>
    <w:rsid w:val="00C902A3"/>
    <w:rsid w:val="00C90336"/>
    <w:rsid w:val="00C904AA"/>
    <w:rsid w:val="00C90797"/>
    <w:rsid w:val="00C9097E"/>
    <w:rsid w:val="00C90A11"/>
    <w:rsid w:val="00C90A55"/>
    <w:rsid w:val="00C90CFE"/>
    <w:rsid w:val="00C90D4A"/>
    <w:rsid w:val="00C91040"/>
    <w:rsid w:val="00C91127"/>
    <w:rsid w:val="00C91450"/>
    <w:rsid w:val="00C91AC4"/>
    <w:rsid w:val="00C91B4D"/>
    <w:rsid w:val="00C91B69"/>
    <w:rsid w:val="00C91BA3"/>
    <w:rsid w:val="00C91DD5"/>
    <w:rsid w:val="00C92289"/>
    <w:rsid w:val="00C92345"/>
    <w:rsid w:val="00C92386"/>
    <w:rsid w:val="00C923E3"/>
    <w:rsid w:val="00C92875"/>
    <w:rsid w:val="00C92A69"/>
    <w:rsid w:val="00C93018"/>
    <w:rsid w:val="00C9307D"/>
    <w:rsid w:val="00C93108"/>
    <w:rsid w:val="00C93632"/>
    <w:rsid w:val="00C939D4"/>
    <w:rsid w:val="00C93B9D"/>
    <w:rsid w:val="00C93EA1"/>
    <w:rsid w:val="00C9409D"/>
    <w:rsid w:val="00C9464B"/>
    <w:rsid w:val="00C947F2"/>
    <w:rsid w:val="00C94C85"/>
    <w:rsid w:val="00C95046"/>
    <w:rsid w:val="00C95140"/>
    <w:rsid w:val="00C95294"/>
    <w:rsid w:val="00C95340"/>
    <w:rsid w:val="00C956D7"/>
    <w:rsid w:val="00C95A79"/>
    <w:rsid w:val="00C95BCD"/>
    <w:rsid w:val="00C96327"/>
    <w:rsid w:val="00C96599"/>
    <w:rsid w:val="00C96809"/>
    <w:rsid w:val="00C96994"/>
    <w:rsid w:val="00C96D95"/>
    <w:rsid w:val="00C96D98"/>
    <w:rsid w:val="00C9705F"/>
    <w:rsid w:val="00C971B3"/>
    <w:rsid w:val="00C9743E"/>
    <w:rsid w:val="00C9750E"/>
    <w:rsid w:val="00C975FE"/>
    <w:rsid w:val="00C977EC"/>
    <w:rsid w:val="00C97A64"/>
    <w:rsid w:val="00C97B36"/>
    <w:rsid w:val="00C97EA9"/>
    <w:rsid w:val="00CA0A04"/>
    <w:rsid w:val="00CA0BAC"/>
    <w:rsid w:val="00CA0C45"/>
    <w:rsid w:val="00CA0CBD"/>
    <w:rsid w:val="00CA10D4"/>
    <w:rsid w:val="00CA1210"/>
    <w:rsid w:val="00CA1277"/>
    <w:rsid w:val="00CA1671"/>
    <w:rsid w:val="00CA1C94"/>
    <w:rsid w:val="00CA1FE4"/>
    <w:rsid w:val="00CA23CA"/>
    <w:rsid w:val="00CA23FF"/>
    <w:rsid w:val="00CA2985"/>
    <w:rsid w:val="00CA2EA8"/>
    <w:rsid w:val="00CA31C8"/>
    <w:rsid w:val="00CA3AD7"/>
    <w:rsid w:val="00CA404B"/>
    <w:rsid w:val="00CA41B5"/>
    <w:rsid w:val="00CA4225"/>
    <w:rsid w:val="00CA4237"/>
    <w:rsid w:val="00CA42A1"/>
    <w:rsid w:val="00CA4311"/>
    <w:rsid w:val="00CA4953"/>
    <w:rsid w:val="00CA4972"/>
    <w:rsid w:val="00CA4A15"/>
    <w:rsid w:val="00CA4E8C"/>
    <w:rsid w:val="00CA5367"/>
    <w:rsid w:val="00CA544B"/>
    <w:rsid w:val="00CA574B"/>
    <w:rsid w:val="00CA5754"/>
    <w:rsid w:val="00CA5956"/>
    <w:rsid w:val="00CA5D53"/>
    <w:rsid w:val="00CA602D"/>
    <w:rsid w:val="00CA6299"/>
    <w:rsid w:val="00CA6834"/>
    <w:rsid w:val="00CA6BB4"/>
    <w:rsid w:val="00CA6E38"/>
    <w:rsid w:val="00CA7954"/>
    <w:rsid w:val="00CA7977"/>
    <w:rsid w:val="00CA7B68"/>
    <w:rsid w:val="00CA7BAE"/>
    <w:rsid w:val="00CB0052"/>
    <w:rsid w:val="00CB012F"/>
    <w:rsid w:val="00CB0451"/>
    <w:rsid w:val="00CB049F"/>
    <w:rsid w:val="00CB04E7"/>
    <w:rsid w:val="00CB0BE9"/>
    <w:rsid w:val="00CB0D50"/>
    <w:rsid w:val="00CB0EC8"/>
    <w:rsid w:val="00CB0F07"/>
    <w:rsid w:val="00CB12B7"/>
    <w:rsid w:val="00CB140D"/>
    <w:rsid w:val="00CB14C5"/>
    <w:rsid w:val="00CB1665"/>
    <w:rsid w:val="00CB1989"/>
    <w:rsid w:val="00CB19FD"/>
    <w:rsid w:val="00CB1A2D"/>
    <w:rsid w:val="00CB1B2A"/>
    <w:rsid w:val="00CB1C9B"/>
    <w:rsid w:val="00CB2049"/>
    <w:rsid w:val="00CB20DD"/>
    <w:rsid w:val="00CB22E1"/>
    <w:rsid w:val="00CB2988"/>
    <w:rsid w:val="00CB298D"/>
    <w:rsid w:val="00CB2B0F"/>
    <w:rsid w:val="00CB2CA8"/>
    <w:rsid w:val="00CB3229"/>
    <w:rsid w:val="00CB3318"/>
    <w:rsid w:val="00CB3760"/>
    <w:rsid w:val="00CB37E9"/>
    <w:rsid w:val="00CB39D7"/>
    <w:rsid w:val="00CB3A5B"/>
    <w:rsid w:val="00CB3D88"/>
    <w:rsid w:val="00CB4060"/>
    <w:rsid w:val="00CB40B3"/>
    <w:rsid w:val="00CB413F"/>
    <w:rsid w:val="00CB41CC"/>
    <w:rsid w:val="00CB4C8E"/>
    <w:rsid w:val="00CB4D6C"/>
    <w:rsid w:val="00CB506A"/>
    <w:rsid w:val="00CB5149"/>
    <w:rsid w:val="00CB5299"/>
    <w:rsid w:val="00CB5381"/>
    <w:rsid w:val="00CB55AA"/>
    <w:rsid w:val="00CB57CE"/>
    <w:rsid w:val="00CB5A28"/>
    <w:rsid w:val="00CB5A92"/>
    <w:rsid w:val="00CB5B5F"/>
    <w:rsid w:val="00CB5D51"/>
    <w:rsid w:val="00CB5EBE"/>
    <w:rsid w:val="00CB6047"/>
    <w:rsid w:val="00CB6559"/>
    <w:rsid w:val="00CB6B45"/>
    <w:rsid w:val="00CB6B85"/>
    <w:rsid w:val="00CB70A5"/>
    <w:rsid w:val="00CB70AF"/>
    <w:rsid w:val="00CB715E"/>
    <w:rsid w:val="00CB79F3"/>
    <w:rsid w:val="00CB7B6C"/>
    <w:rsid w:val="00CB7BFB"/>
    <w:rsid w:val="00CB7D35"/>
    <w:rsid w:val="00CB7E67"/>
    <w:rsid w:val="00CB7E88"/>
    <w:rsid w:val="00CB7FAE"/>
    <w:rsid w:val="00CC03D6"/>
    <w:rsid w:val="00CC0971"/>
    <w:rsid w:val="00CC0B8C"/>
    <w:rsid w:val="00CC0C95"/>
    <w:rsid w:val="00CC1091"/>
    <w:rsid w:val="00CC15C8"/>
    <w:rsid w:val="00CC1B71"/>
    <w:rsid w:val="00CC1F64"/>
    <w:rsid w:val="00CC1FC8"/>
    <w:rsid w:val="00CC1FCE"/>
    <w:rsid w:val="00CC23DD"/>
    <w:rsid w:val="00CC240D"/>
    <w:rsid w:val="00CC2413"/>
    <w:rsid w:val="00CC2415"/>
    <w:rsid w:val="00CC24DC"/>
    <w:rsid w:val="00CC28D2"/>
    <w:rsid w:val="00CC2ADC"/>
    <w:rsid w:val="00CC3307"/>
    <w:rsid w:val="00CC33A1"/>
    <w:rsid w:val="00CC3442"/>
    <w:rsid w:val="00CC350F"/>
    <w:rsid w:val="00CC3801"/>
    <w:rsid w:val="00CC387B"/>
    <w:rsid w:val="00CC38AD"/>
    <w:rsid w:val="00CC3B29"/>
    <w:rsid w:val="00CC3D1B"/>
    <w:rsid w:val="00CC43A8"/>
    <w:rsid w:val="00CC4408"/>
    <w:rsid w:val="00CC44B1"/>
    <w:rsid w:val="00CC4A73"/>
    <w:rsid w:val="00CC4D91"/>
    <w:rsid w:val="00CC5027"/>
    <w:rsid w:val="00CC54EE"/>
    <w:rsid w:val="00CC5579"/>
    <w:rsid w:val="00CC5664"/>
    <w:rsid w:val="00CC5B1D"/>
    <w:rsid w:val="00CC5B28"/>
    <w:rsid w:val="00CC5D90"/>
    <w:rsid w:val="00CC60BF"/>
    <w:rsid w:val="00CC652E"/>
    <w:rsid w:val="00CC6E97"/>
    <w:rsid w:val="00CC72CB"/>
    <w:rsid w:val="00CC7310"/>
    <w:rsid w:val="00CC74B7"/>
    <w:rsid w:val="00CC7FEE"/>
    <w:rsid w:val="00CD03FB"/>
    <w:rsid w:val="00CD04B4"/>
    <w:rsid w:val="00CD0608"/>
    <w:rsid w:val="00CD0E2A"/>
    <w:rsid w:val="00CD15FB"/>
    <w:rsid w:val="00CD174D"/>
    <w:rsid w:val="00CD18B5"/>
    <w:rsid w:val="00CD1BC4"/>
    <w:rsid w:val="00CD1C55"/>
    <w:rsid w:val="00CD1DE4"/>
    <w:rsid w:val="00CD1E34"/>
    <w:rsid w:val="00CD266E"/>
    <w:rsid w:val="00CD267E"/>
    <w:rsid w:val="00CD2786"/>
    <w:rsid w:val="00CD2A1E"/>
    <w:rsid w:val="00CD2AF8"/>
    <w:rsid w:val="00CD2B03"/>
    <w:rsid w:val="00CD2E43"/>
    <w:rsid w:val="00CD2F6E"/>
    <w:rsid w:val="00CD3735"/>
    <w:rsid w:val="00CD3954"/>
    <w:rsid w:val="00CD3DB6"/>
    <w:rsid w:val="00CD3DEC"/>
    <w:rsid w:val="00CD3F82"/>
    <w:rsid w:val="00CD3FA1"/>
    <w:rsid w:val="00CD41D4"/>
    <w:rsid w:val="00CD423B"/>
    <w:rsid w:val="00CD441E"/>
    <w:rsid w:val="00CD48CF"/>
    <w:rsid w:val="00CD4AF4"/>
    <w:rsid w:val="00CD4BDF"/>
    <w:rsid w:val="00CD4C6B"/>
    <w:rsid w:val="00CD4DD8"/>
    <w:rsid w:val="00CD4F50"/>
    <w:rsid w:val="00CD5B30"/>
    <w:rsid w:val="00CD5E7C"/>
    <w:rsid w:val="00CD6467"/>
    <w:rsid w:val="00CD657F"/>
    <w:rsid w:val="00CD65F3"/>
    <w:rsid w:val="00CD6DD3"/>
    <w:rsid w:val="00CD6FED"/>
    <w:rsid w:val="00CD71C6"/>
    <w:rsid w:val="00CD745F"/>
    <w:rsid w:val="00CD76A3"/>
    <w:rsid w:val="00CD7ABA"/>
    <w:rsid w:val="00CD7B34"/>
    <w:rsid w:val="00CD7CC8"/>
    <w:rsid w:val="00CD7F01"/>
    <w:rsid w:val="00CD7F9A"/>
    <w:rsid w:val="00CE024D"/>
    <w:rsid w:val="00CE02C0"/>
    <w:rsid w:val="00CE0634"/>
    <w:rsid w:val="00CE07B0"/>
    <w:rsid w:val="00CE099D"/>
    <w:rsid w:val="00CE0E1C"/>
    <w:rsid w:val="00CE105C"/>
    <w:rsid w:val="00CE15E8"/>
    <w:rsid w:val="00CE18F8"/>
    <w:rsid w:val="00CE19C8"/>
    <w:rsid w:val="00CE26C2"/>
    <w:rsid w:val="00CE27AD"/>
    <w:rsid w:val="00CE29E7"/>
    <w:rsid w:val="00CE2AF2"/>
    <w:rsid w:val="00CE2ED5"/>
    <w:rsid w:val="00CE32FA"/>
    <w:rsid w:val="00CE3859"/>
    <w:rsid w:val="00CE3F03"/>
    <w:rsid w:val="00CE44F5"/>
    <w:rsid w:val="00CE4928"/>
    <w:rsid w:val="00CE4A4E"/>
    <w:rsid w:val="00CE4A68"/>
    <w:rsid w:val="00CE50FB"/>
    <w:rsid w:val="00CE52F1"/>
    <w:rsid w:val="00CE58F6"/>
    <w:rsid w:val="00CE594F"/>
    <w:rsid w:val="00CE59D9"/>
    <w:rsid w:val="00CE5A23"/>
    <w:rsid w:val="00CE5A4F"/>
    <w:rsid w:val="00CE6073"/>
    <w:rsid w:val="00CE6344"/>
    <w:rsid w:val="00CE6600"/>
    <w:rsid w:val="00CE6929"/>
    <w:rsid w:val="00CE6EF1"/>
    <w:rsid w:val="00CE6FD0"/>
    <w:rsid w:val="00CE70B7"/>
    <w:rsid w:val="00CE71CD"/>
    <w:rsid w:val="00CE728F"/>
    <w:rsid w:val="00CE73DC"/>
    <w:rsid w:val="00CE768A"/>
    <w:rsid w:val="00CE77CC"/>
    <w:rsid w:val="00CE7ABB"/>
    <w:rsid w:val="00CE7D17"/>
    <w:rsid w:val="00CE7F71"/>
    <w:rsid w:val="00CF01E7"/>
    <w:rsid w:val="00CF05BF"/>
    <w:rsid w:val="00CF07E7"/>
    <w:rsid w:val="00CF08F9"/>
    <w:rsid w:val="00CF0DEC"/>
    <w:rsid w:val="00CF106F"/>
    <w:rsid w:val="00CF108B"/>
    <w:rsid w:val="00CF131F"/>
    <w:rsid w:val="00CF134C"/>
    <w:rsid w:val="00CF13CB"/>
    <w:rsid w:val="00CF1B90"/>
    <w:rsid w:val="00CF1F6B"/>
    <w:rsid w:val="00CF1FA2"/>
    <w:rsid w:val="00CF1FA9"/>
    <w:rsid w:val="00CF217E"/>
    <w:rsid w:val="00CF248F"/>
    <w:rsid w:val="00CF2650"/>
    <w:rsid w:val="00CF2B7F"/>
    <w:rsid w:val="00CF2BAB"/>
    <w:rsid w:val="00CF2BB2"/>
    <w:rsid w:val="00CF2FD5"/>
    <w:rsid w:val="00CF31C7"/>
    <w:rsid w:val="00CF3436"/>
    <w:rsid w:val="00CF350E"/>
    <w:rsid w:val="00CF37DE"/>
    <w:rsid w:val="00CF39F7"/>
    <w:rsid w:val="00CF3BD5"/>
    <w:rsid w:val="00CF3CD9"/>
    <w:rsid w:val="00CF3EF5"/>
    <w:rsid w:val="00CF4471"/>
    <w:rsid w:val="00CF4B9D"/>
    <w:rsid w:val="00CF4D1D"/>
    <w:rsid w:val="00CF53D6"/>
    <w:rsid w:val="00CF53D7"/>
    <w:rsid w:val="00CF54F4"/>
    <w:rsid w:val="00CF5875"/>
    <w:rsid w:val="00CF58F1"/>
    <w:rsid w:val="00CF5B63"/>
    <w:rsid w:val="00CF60D4"/>
    <w:rsid w:val="00CF6C73"/>
    <w:rsid w:val="00CF6C8B"/>
    <w:rsid w:val="00CF6F09"/>
    <w:rsid w:val="00CF7089"/>
    <w:rsid w:val="00CF71CD"/>
    <w:rsid w:val="00CF7395"/>
    <w:rsid w:val="00CF782A"/>
    <w:rsid w:val="00CF7FA4"/>
    <w:rsid w:val="00D00942"/>
    <w:rsid w:val="00D00ABA"/>
    <w:rsid w:val="00D00BA2"/>
    <w:rsid w:val="00D00F3D"/>
    <w:rsid w:val="00D01450"/>
    <w:rsid w:val="00D01566"/>
    <w:rsid w:val="00D017E6"/>
    <w:rsid w:val="00D01A97"/>
    <w:rsid w:val="00D01E8F"/>
    <w:rsid w:val="00D022CF"/>
    <w:rsid w:val="00D0247B"/>
    <w:rsid w:val="00D02533"/>
    <w:rsid w:val="00D02558"/>
    <w:rsid w:val="00D02A64"/>
    <w:rsid w:val="00D02AD9"/>
    <w:rsid w:val="00D02BD8"/>
    <w:rsid w:val="00D02EFA"/>
    <w:rsid w:val="00D0314C"/>
    <w:rsid w:val="00D031B5"/>
    <w:rsid w:val="00D03598"/>
    <w:rsid w:val="00D0394D"/>
    <w:rsid w:val="00D03C34"/>
    <w:rsid w:val="00D03FF1"/>
    <w:rsid w:val="00D040EA"/>
    <w:rsid w:val="00D0411D"/>
    <w:rsid w:val="00D041AB"/>
    <w:rsid w:val="00D04337"/>
    <w:rsid w:val="00D044E4"/>
    <w:rsid w:val="00D0452F"/>
    <w:rsid w:val="00D04587"/>
    <w:rsid w:val="00D04744"/>
    <w:rsid w:val="00D04963"/>
    <w:rsid w:val="00D04AA5"/>
    <w:rsid w:val="00D04BEF"/>
    <w:rsid w:val="00D04C95"/>
    <w:rsid w:val="00D04CA0"/>
    <w:rsid w:val="00D050F4"/>
    <w:rsid w:val="00D05107"/>
    <w:rsid w:val="00D05137"/>
    <w:rsid w:val="00D05254"/>
    <w:rsid w:val="00D052EE"/>
    <w:rsid w:val="00D05516"/>
    <w:rsid w:val="00D05676"/>
    <w:rsid w:val="00D0575D"/>
    <w:rsid w:val="00D05A10"/>
    <w:rsid w:val="00D05CD9"/>
    <w:rsid w:val="00D060AE"/>
    <w:rsid w:val="00D06124"/>
    <w:rsid w:val="00D06362"/>
    <w:rsid w:val="00D063E5"/>
    <w:rsid w:val="00D06568"/>
    <w:rsid w:val="00D0672F"/>
    <w:rsid w:val="00D069AB"/>
    <w:rsid w:val="00D06BC3"/>
    <w:rsid w:val="00D06FF1"/>
    <w:rsid w:val="00D07139"/>
    <w:rsid w:val="00D0743A"/>
    <w:rsid w:val="00D0751B"/>
    <w:rsid w:val="00D076B6"/>
    <w:rsid w:val="00D1016C"/>
    <w:rsid w:val="00D10245"/>
    <w:rsid w:val="00D10554"/>
    <w:rsid w:val="00D10BF5"/>
    <w:rsid w:val="00D10EE5"/>
    <w:rsid w:val="00D11017"/>
    <w:rsid w:val="00D112BB"/>
    <w:rsid w:val="00D113FA"/>
    <w:rsid w:val="00D116DE"/>
    <w:rsid w:val="00D11D7D"/>
    <w:rsid w:val="00D11D99"/>
    <w:rsid w:val="00D12773"/>
    <w:rsid w:val="00D12E0C"/>
    <w:rsid w:val="00D13259"/>
    <w:rsid w:val="00D1330A"/>
    <w:rsid w:val="00D134F6"/>
    <w:rsid w:val="00D13792"/>
    <w:rsid w:val="00D13A10"/>
    <w:rsid w:val="00D13CCB"/>
    <w:rsid w:val="00D13CED"/>
    <w:rsid w:val="00D13E01"/>
    <w:rsid w:val="00D13F81"/>
    <w:rsid w:val="00D1403F"/>
    <w:rsid w:val="00D14934"/>
    <w:rsid w:val="00D149A7"/>
    <w:rsid w:val="00D14B68"/>
    <w:rsid w:val="00D14C91"/>
    <w:rsid w:val="00D14FEC"/>
    <w:rsid w:val="00D15295"/>
    <w:rsid w:val="00D15329"/>
    <w:rsid w:val="00D15601"/>
    <w:rsid w:val="00D15628"/>
    <w:rsid w:val="00D157A0"/>
    <w:rsid w:val="00D1595A"/>
    <w:rsid w:val="00D15A97"/>
    <w:rsid w:val="00D15D9C"/>
    <w:rsid w:val="00D16005"/>
    <w:rsid w:val="00D1606F"/>
    <w:rsid w:val="00D161C6"/>
    <w:rsid w:val="00D162AF"/>
    <w:rsid w:val="00D162D0"/>
    <w:rsid w:val="00D16491"/>
    <w:rsid w:val="00D16B2B"/>
    <w:rsid w:val="00D16EA7"/>
    <w:rsid w:val="00D16EB0"/>
    <w:rsid w:val="00D16FA5"/>
    <w:rsid w:val="00D1722C"/>
    <w:rsid w:val="00D17281"/>
    <w:rsid w:val="00D172F3"/>
    <w:rsid w:val="00D1737A"/>
    <w:rsid w:val="00D17921"/>
    <w:rsid w:val="00D17938"/>
    <w:rsid w:val="00D17BA0"/>
    <w:rsid w:val="00D17C03"/>
    <w:rsid w:val="00D17C51"/>
    <w:rsid w:val="00D20009"/>
    <w:rsid w:val="00D20292"/>
    <w:rsid w:val="00D202AB"/>
    <w:rsid w:val="00D205D0"/>
    <w:rsid w:val="00D20630"/>
    <w:rsid w:val="00D20887"/>
    <w:rsid w:val="00D20A85"/>
    <w:rsid w:val="00D21A52"/>
    <w:rsid w:val="00D21DDB"/>
    <w:rsid w:val="00D22340"/>
    <w:rsid w:val="00D22CE9"/>
    <w:rsid w:val="00D22F25"/>
    <w:rsid w:val="00D233E4"/>
    <w:rsid w:val="00D234D1"/>
    <w:rsid w:val="00D23770"/>
    <w:rsid w:val="00D23933"/>
    <w:rsid w:val="00D23B24"/>
    <w:rsid w:val="00D24214"/>
    <w:rsid w:val="00D2429A"/>
    <w:rsid w:val="00D245DF"/>
    <w:rsid w:val="00D24969"/>
    <w:rsid w:val="00D24C04"/>
    <w:rsid w:val="00D24C7A"/>
    <w:rsid w:val="00D24C87"/>
    <w:rsid w:val="00D24FAE"/>
    <w:rsid w:val="00D2508C"/>
    <w:rsid w:val="00D2539D"/>
    <w:rsid w:val="00D2560D"/>
    <w:rsid w:val="00D2591C"/>
    <w:rsid w:val="00D2596A"/>
    <w:rsid w:val="00D25E0E"/>
    <w:rsid w:val="00D25FE7"/>
    <w:rsid w:val="00D26365"/>
    <w:rsid w:val="00D26375"/>
    <w:rsid w:val="00D267E1"/>
    <w:rsid w:val="00D268BD"/>
    <w:rsid w:val="00D26AB7"/>
    <w:rsid w:val="00D26B06"/>
    <w:rsid w:val="00D26E29"/>
    <w:rsid w:val="00D27450"/>
    <w:rsid w:val="00D27537"/>
    <w:rsid w:val="00D276E4"/>
    <w:rsid w:val="00D278DD"/>
    <w:rsid w:val="00D27DA2"/>
    <w:rsid w:val="00D2BDFB"/>
    <w:rsid w:val="00D30072"/>
    <w:rsid w:val="00D30717"/>
    <w:rsid w:val="00D30F54"/>
    <w:rsid w:val="00D30FB2"/>
    <w:rsid w:val="00D31530"/>
    <w:rsid w:val="00D31831"/>
    <w:rsid w:val="00D31B76"/>
    <w:rsid w:val="00D31C9B"/>
    <w:rsid w:val="00D31CBA"/>
    <w:rsid w:val="00D3210E"/>
    <w:rsid w:val="00D32623"/>
    <w:rsid w:val="00D32856"/>
    <w:rsid w:val="00D328CA"/>
    <w:rsid w:val="00D32A79"/>
    <w:rsid w:val="00D32BCE"/>
    <w:rsid w:val="00D32F37"/>
    <w:rsid w:val="00D32F41"/>
    <w:rsid w:val="00D33390"/>
    <w:rsid w:val="00D33696"/>
    <w:rsid w:val="00D336C9"/>
    <w:rsid w:val="00D339C9"/>
    <w:rsid w:val="00D33D94"/>
    <w:rsid w:val="00D33F63"/>
    <w:rsid w:val="00D340AE"/>
    <w:rsid w:val="00D3410B"/>
    <w:rsid w:val="00D34492"/>
    <w:rsid w:val="00D346C4"/>
    <w:rsid w:val="00D3481B"/>
    <w:rsid w:val="00D34984"/>
    <w:rsid w:val="00D34C42"/>
    <w:rsid w:val="00D34D27"/>
    <w:rsid w:val="00D34D45"/>
    <w:rsid w:val="00D34ED6"/>
    <w:rsid w:val="00D3510F"/>
    <w:rsid w:val="00D359EB"/>
    <w:rsid w:val="00D35A88"/>
    <w:rsid w:val="00D35BC5"/>
    <w:rsid w:val="00D35D60"/>
    <w:rsid w:val="00D35F1B"/>
    <w:rsid w:val="00D36152"/>
    <w:rsid w:val="00D361DF"/>
    <w:rsid w:val="00D36222"/>
    <w:rsid w:val="00D36426"/>
    <w:rsid w:val="00D36651"/>
    <w:rsid w:val="00D366FA"/>
    <w:rsid w:val="00D36B5A"/>
    <w:rsid w:val="00D36C7D"/>
    <w:rsid w:val="00D36CCB"/>
    <w:rsid w:val="00D36FA7"/>
    <w:rsid w:val="00D37036"/>
    <w:rsid w:val="00D372F7"/>
    <w:rsid w:val="00D373F3"/>
    <w:rsid w:val="00D37901"/>
    <w:rsid w:val="00D37944"/>
    <w:rsid w:val="00D37D25"/>
    <w:rsid w:val="00D37FE3"/>
    <w:rsid w:val="00D40505"/>
    <w:rsid w:val="00D40AF9"/>
    <w:rsid w:val="00D40CB7"/>
    <w:rsid w:val="00D40D3A"/>
    <w:rsid w:val="00D40E64"/>
    <w:rsid w:val="00D411EB"/>
    <w:rsid w:val="00D41542"/>
    <w:rsid w:val="00D415E3"/>
    <w:rsid w:val="00D41687"/>
    <w:rsid w:val="00D418CE"/>
    <w:rsid w:val="00D41946"/>
    <w:rsid w:val="00D41C92"/>
    <w:rsid w:val="00D42267"/>
    <w:rsid w:val="00D42BFB"/>
    <w:rsid w:val="00D42C23"/>
    <w:rsid w:val="00D42DCA"/>
    <w:rsid w:val="00D4305F"/>
    <w:rsid w:val="00D439C7"/>
    <w:rsid w:val="00D44215"/>
    <w:rsid w:val="00D443D9"/>
    <w:rsid w:val="00D44630"/>
    <w:rsid w:val="00D44D18"/>
    <w:rsid w:val="00D4502D"/>
    <w:rsid w:val="00D450D3"/>
    <w:rsid w:val="00D4538B"/>
    <w:rsid w:val="00D454AA"/>
    <w:rsid w:val="00D45569"/>
    <w:rsid w:val="00D45572"/>
    <w:rsid w:val="00D45593"/>
    <w:rsid w:val="00D45778"/>
    <w:rsid w:val="00D458A3"/>
    <w:rsid w:val="00D458F3"/>
    <w:rsid w:val="00D459C0"/>
    <w:rsid w:val="00D45B67"/>
    <w:rsid w:val="00D46BB3"/>
    <w:rsid w:val="00D4711B"/>
    <w:rsid w:val="00D47355"/>
    <w:rsid w:val="00D47C59"/>
    <w:rsid w:val="00D47CD2"/>
    <w:rsid w:val="00D5015C"/>
    <w:rsid w:val="00D50284"/>
    <w:rsid w:val="00D50304"/>
    <w:rsid w:val="00D50819"/>
    <w:rsid w:val="00D50A53"/>
    <w:rsid w:val="00D50B3B"/>
    <w:rsid w:val="00D50B93"/>
    <w:rsid w:val="00D50D23"/>
    <w:rsid w:val="00D513C4"/>
    <w:rsid w:val="00D5187E"/>
    <w:rsid w:val="00D518CB"/>
    <w:rsid w:val="00D51C11"/>
    <w:rsid w:val="00D51D2B"/>
    <w:rsid w:val="00D51E48"/>
    <w:rsid w:val="00D529B4"/>
    <w:rsid w:val="00D52A21"/>
    <w:rsid w:val="00D5314E"/>
    <w:rsid w:val="00D5341B"/>
    <w:rsid w:val="00D5363E"/>
    <w:rsid w:val="00D5380B"/>
    <w:rsid w:val="00D538AF"/>
    <w:rsid w:val="00D53961"/>
    <w:rsid w:val="00D53A4B"/>
    <w:rsid w:val="00D540EA"/>
    <w:rsid w:val="00D54241"/>
    <w:rsid w:val="00D54702"/>
    <w:rsid w:val="00D5472C"/>
    <w:rsid w:val="00D54758"/>
    <w:rsid w:val="00D54A78"/>
    <w:rsid w:val="00D54CDB"/>
    <w:rsid w:val="00D54F5C"/>
    <w:rsid w:val="00D54FCE"/>
    <w:rsid w:val="00D5515E"/>
    <w:rsid w:val="00D553AD"/>
    <w:rsid w:val="00D5550C"/>
    <w:rsid w:val="00D555CD"/>
    <w:rsid w:val="00D55AAE"/>
    <w:rsid w:val="00D55C0A"/>
    <w:rsid w:val="00D55E72"/>
    <w:rsid w:val="00D55F60"/>
    <w:rsid w:val="00D5634B"/>
    <w:rsid w:val="00D5638E"/>
    <w:rsid w:val="00D564E1"/>
    <w:rsid w:val="00D56EB4"/>
    <w:rsid w:val="00D5703C"/>
    <w:rsid w:val="00D57216"/>
    <w:rsid w:val="00D5750B"/>
    <w:rsid w:val="00D5761D"/>
    <w:rsid w:val="00D5799E"/>
    <w:rsid w:val="00D57A20"/>
    <w:rsid w:val="00D604BD"/>
    <w:rsid w:val="00D6054A"/>
    <w:rsid w:val="00D6061D"/>
    <w:rsid w:val="00D60682"/>
    <w:rsid w:val="00D60735"/>
    <w:rsid w:val="00D608E6"/>
    <w:rsid w:val="00D6091D"/>
    <w:rsid w:val="00D60A18"/>
    <w:rsid w:val="00D60C50"/>
    <w:rsid w:val="00D60E1C"/>
    <w:rsid w:val="00D60F34"/>
    <w:rsid w:val="00D610B5"/>
    <w:rsid w:val="00D611EC"/>
    <w:rsid w:val="00D61594"/>
    <w:rsid w:val="00D61854"/>
    <w:rsid w:val="00D6185B"/>
    <w:rsid w:val="00D618E0"/>
    <w:rsid w:val="00D61934"/>
    <w:rsid w:val="00D61D12"/>
    <w:rsid w:val="00D61D20"/>
    <w:rsid w:val="00D61E47"/>
    <w:rsid w:val="00D61F97"/>
    <w:rsid w:val="00D62053"/>
    <w:rsid w:val="00D62202"/>
    <w:rsid w:val="00D62346"/>
    <w:rsid w:val="00D623A1"/>
    <w:rsid w:val="00D624AA"/>
    <w:rsid w:val="00D624DB"/>
    <w:rsid w:val="00D6257F"/>
    <w:rsid w:val="00D626F5"/>
    <w:rsid w:val="00D627D4"/>
    <w:rsid w:val="00D6290B"/>
    <w:rsid w:val="00D62D42"/>
    <w:rsid w:val="00D630C5"/>
    <w:rsid w:val="00D632EA"/>
    <w:rsid w:val="00D63B65"/>
    <w:rsid w:val="00D63F21"/>
    <w:rsid w:val="00D6434E"/>
    <w:rsid w:val="00D64964"/>
    <w:rsid w:val="00D64B23"/>
    <w:rsid w:val="00D65054"/>
    <w:rsid w:val="00D65C5E"/>
    <w:rsid w:val="00D66102"/>
    <w:rsid w:val="00D66471"/>
    <w:rsid w:val="00D66572"/>
    <w:rsid w:val="00D665D9"/>
    <w:rsid w:val="00D66EB9"/>
    <w:rsid w:val="00D66F51"/>
    <w:rsid w:val="00D66FC4"/>
    <w:rsid w:val="00D67058"/>
    <w:rsid w:val="00D674FB"/>
    <w:rsid w:val="00D6756A"/>
    <w:rsid w:val="00D6765A"/>
    <w:rsid w:val="00D679A7"/>
    <w:rsid w:val="00D67BCB"/>
    <w:rsid w:val="00D67BE4"/>
    <w:rsid w:val="00D67F6E"/>
    <w:rsid w:val="00D67FC8"/>
    <w:rsid w:val="00D70130"/>
    <w:rsid w:val="00D70243"/>
    <w:rsid w:val="00D705CF"/>
    <w:rsid w:val="00D71148"/>
    <w:rsid w:val="00D7149E"/>
    <w:rsid w:val="00D71C76"/>
    <w:rsid w:val="00D71D09"/>
    <w:rsid w:val="00D7205E"/>
    <w:rsid w:val="00D7217A"/>
    <w:rsid w:val="00D72286"/>
    <w:rsid w:val="00D7253D"/>
    <w:rsid w:val="00D72E04"/>
    <w:rsid w:val="00D72E0D"/>
    <w:rsid w:val="00D72EA9"/>
    <w:rsid w:val="00D72FBC"/>
    <w:rsid w:val="00D73367"/>
    <w:rsid w:val="00D735A8"/>
    <w:rsid w:val="00D7380F"/>
    <w:rsid w:val="00D73953"/>
    <w:rsid w:val="00D73AD9"/>
    <w:rsid w:val="00D73B4D"/>
    <w:rsid w:val="00D73FAD"/>
    <w:rsid w:val="00D7416A"/>
    <w:rsid w:val="00D747A4"/>
    <w:rsid w:val="00D747FE"/>
    <w:rsid w:val="00D748C0"/>
    <w:rsid w:val="00D74ADC"/>
    <w:rsid w:val="00D74B38"/>
    <w:rsid w:val="00D74EDF"/>
    <w:rsid w:val="00D74FA6"/>
    <w:rsid w:val="00D75A8E"/>
    <w:rsid w:val="00D75EDE"/>
    <w:rsid w:val="00D76549"/>
    <w:rsid w:val="00D766A9"/>
    <w:rsid w:val="00D76FF4"/>
    <w:rsid w:val="00D771FC"/>
    <w:rsid w:val="00D77ACB"/>
    <w:rsid w:val="00D80A07"/>
    <w:rsid w:val="00D80D0C"/>
    <w:rsid w:val="00D80DAC"/>
    <w:rsid w:val="00D8113E"/>
    <w:rsid w:val="00D813FA"/>
    <w:rsid w:val="00D81962"/>
    <w:rsid w:val="00D81C45"/>
    <w:rsid w:val="00D82033"/>
    <w:rsid w:val="00D82448"/>
    <w:rsid w:val="00D829EF"/>
    <w:rsid w:val="00D82B59"/>
    <w:rsid w:val="00D82CBD"/>
    <w:rsid w:val="00D830CF"/>
    <w:rsid w:val="00D83212"/>
    <w:rsid w:val="00D83225"/>
    <w:rsid w:val="00D838A2"/>
    <w:rsid w:val="00D83CA5"/>
    <w:rsid w:val="00D83D0F"/>
    <w:rsid w:val="00D8415E"/>
    <w:rsid w:val="00D84200"/>
    <w:rsid w:val="00D844D6"/>
    <w:rsid w:val="00D846C5"/>
    <w:rsid w:val="00D8488C"/>
    <w:rsid w:val="00D84989"/>
    <w:rsid w:val="00D84A98"/>
    <w:rsid w:val="00D84B3D"/>
    <w:rsid w:val="00D8511D"/>
    <w:rsid w:val="00D852F2"/>
    <w:rsid w:val="00D856B8"/>
    <w:rsid w:val="00D8585F"/>
    <w:rsid w:val="00D85B6B"/>
    <w:rsid w:val="00D862FE"/>
    <w:rsid w:val="00D8680E"/>
    <w:rsid w:val="00D86C61"/>
    <w:rsid w:val="00D86C62"/>
    <w:rsid w:val="00D87282"/>
    <w:rsid w:val="00D872FB"/>
    <w:rsid w:val="00D8785F"/>
    <w:rsid w:val="00D87C2F"/>
    <w:rsid w:val="00D9018E"/>
    <w:rsid w:val="00D90192"/>
    <w:rsid w:val="00D90652"/>
    <w:rsid w:val="00D90857"/>
    <w:rsid w:val="00D9092A"/>
    <w:rsid w:val="00D90E47"/>
    <w:rsid w:val="00D912DA"/>
    <w:rsid w:val="00D913AD"/>
    <w:rsid w:val="00D91680"/>
    <w:rsid w:val="00D9168F"/>
    <w:rsid w:val="00D916B9"/>
    <w:rsid w:val="00D92494"/>
    <w:rsid w:val="00D92576"/>
    <w:rsid w:val="00D92CA8"/>
    <w:rsid w:val="00D93154"/>
    <w:rsid w:val="00D932CE"/>
    <w:rsid w:val="00D933DF"/>
    <w:rsid w:val="00D93680"/>
    <w:rsid w:val="00D93956"/>
    <w:rsid w:val="00D93A33"/>
    <w:rsid w:val="00D93CD6"/>
    <w:rsid w:val="00D93CF7"/>
    <w:rsid w:val="00D93FCC"/>
    <w:rsid w:val="00D93FEF"/>
    <w:rsid w:val="00D94606"/>
    <w:rsid w:val="00D9493D"/>
    <w:rsid w:val="00D94C58"/>
    <w:rsid w:val="00D94DEC"/>
    <w:rsid w:val="00D95037"/>
    <w:rsid w:val="00D954E1"/>
    <w:rsid w:val="00D95B1C"/>
    <w:rsid w:val="00D95E12"/>
    <w:rsid w:val="00D95FFA"/>
    <w:rsid w:val="00D960CD"/>
    <w:rsid w:val="00D967EE"/>
    <w:rsid w:val="00D96944"/>
    <w:rsid w:val="00D969C6"/>
    <w:rsid w:val="00D96B45"/>
    <w:rsid w:val="00D96C0D"/>
    <w:rsid w:val="00D96D05"/>
    <w:rsid w:val="00D96D07"/>
    <w:rsid w:val="00D97170"/>
    <w:rsid w:val="00D97CB7"/>
    <w:rsid w:val="00DA02E0"/>
    <w:rsid w:val="00DA03E4"/>
    <w:rsid w:val="00DA0666"/>
    <w:rsid w:val="00DA094B"/>
    <w:rsid w:val="00DA0CD6"/>
    <w:rsid w:val="00DA0ED6"/>
    <w:rsid w:val="00DA1000"/>
    <w:rsid w:val="00DA103F"/>
    <w:rsid w:val="00DA10BA"/>
    <w:rsid w:val="00DA10C7"/>
    <w:rsid w:val="00DA1741"/>
    <w:rsid w:val="00DA17ED"/>
    <w:rsid w:val="00DA19E0"/>
    <w:rsid w:val="00DA2D60"/>
    <w:rsid w:val="00DA2ED1"/>
    <w:rsid w:val="00DA30F1"/>
    <w:rsid w:val="00DA3B17"/>
    <w:rsid w:val="00DA3B20"/>
    <w:rsid w:val="00DA3DB0"/>
    <w:rsid w:val="00DA40CF"/>
    <w:rsid w:val="00DA4113"/>
    <w:rsid w:val="00DA41D3"/>
    <w:rsid w:val="00DA429F"/>
    <w:rsid w:val="00DA44EB"/>
    <w:rsid w:val="00DA4752"/>
    <w:rsid w:val="00DA4AF3"/>
    <w:rsid w:val="00DA4DEF"/>
    <w:rsid w:val="00DA4EA3"/>
    <w:rsid w:val="00DA4FB8"/>
    <w:rsid w:val="00DA4FEC"/>
    <w:rsid w:val="00DA5909"/>
    <w:rsid w:val="00DA5F1B"/>
    <w:rsid w:val="00DA5FAD"/>
    <w:rsid w:val="00DA61BC"/>
    <w:rsid w:val="00DA69E9"/>
    <w:rsid w:val="00DA69F9"/>
    <w:rsid w:val="00DA6F91"/>
    <w:rsid w:val="00DA7107"/>
    <w:rsid w:val="00DA7306"/>
    <w:rsid w:val="00DA763F"/>
    <w:rsid w:val="00DA7675"/>
    <w:rsid w:val="00DA7ABA"/>
    <w:rsid w:val="00DA7AF5"/>
    <w:rsid w:val="00DAB9F4"/>
    <w:rsid w:val="00DB0028"/>
    <w:rsid w:val="00DB0346"/>
    <w:rsid w:val="00DB069B"/>
    <w:rsid w:val="00DB0712"/>
    <w:rsid w:val="00DB09E7"/>
    <w:rsid w:val="00DB10BA"/>
    <w:rsid w:val="00DB1C76"/>
    <w:rsid w:val="00DB1E73"/>
    <w:rsid w:val="00DB2039"/>
    <w:rsid w:val="00DB21DF"/>
    <w:rsid w:val="00DB2346"/>
    <w:rsid w:val="00DB253B"/>
    <w:rsid w:val="00DB29FA"/>
    <w:rsid w:val="00DB31D4"/>
    <w:rsid w:val="00DB34AB"/>
    <w:rsid w:val="00DB3618"/>
    <w:rsid w:val="00DB3699"/>
    <w:rsid w:val="00DB3B08"/>
    <w:rsid w:val="00DB3E55"/>
    <w:rsid w:val="00DB42DD"/>
    <w:rsid w:val="00DB465F"/>
    <w:rsid w:val="00DB4761"/>
    <w:rsid w:val="00DB479B"/>
    <w:rsid w:val="00DB4A4A"/>
    <w:rsid w:val="00DB4B67"/>
    <w:rsid w:val="00DB4CF6"/>
    <w:rsid w:val="00DB5223"/>
    <w:rsid w:val="00DB54E0"/>
    <w:rsid w:val="00DB561C"/>
    <w:rsid w:val="00DB561E"/>
    <w:rsid w:val="00DB5834"/>
    <w:rsid w:val="00DB59B8"/>
    <w:rsid w:val="00DB5D83"/>
    <w:rsid w:val="00DB6012"/>
    <w:rsid w:val="00DB66F6"/>
    <w:rsid w:val="00DB698C"/>
    <w:rsid w:val="00DB6BF8"/>
    <w:rsid w:val="00DB71D4"/>
    <w:rsid w:val="00DB7516"/>
    <w:rsid w:val="00DB75D9"/>
    <w:rsid w:val="00DB77EB"/>
    <w:rsid w:val="00DB792C"/>
    <w:rsid w:val="00DB7A48"/>
    <w:rsid w:val="00DB7B29"/>
    <w:rsid w:val="00DB7C25"/>
    <w:rsid w:val="00DB7DDA"/>
    <w:rsid w:val="00DBDCEA"/>
    <w:rsid w:val="00DC0246"/>
    <w:rsid w:val="00DC06B4"/>
    <w:rsid w:val="00DC0BAD"/>
    <w:rsid w:val="00DC0FA1"/>
    <w:rsid w:val="00DC10DC"/>
    <w:rsid w:val="00DC13EE"/>
    <w:rsid w:val="00DC14C5"/>
    <w:rsid w:val="00DC19A5"/>
    <w:rsid w:val="00DC1A3A"/>
    <w:rsid w:val="00DC1A67"/>
    <w:rsid w:val="00DC1F6D"/>
    <w:rsid w:val="00DC1FFB"/>
    <w:rsid w:val="00DC20CB"/>
    <w:rsid w:val="00DC2809"/>
    <w:rsid w:val="00DC29F5"/>
    <w:rsid w:val="00DC2FF3"/>
    <w:rsid w:val="00DC34F7"/>
    <w:rsid w:val="00DC3739"/>
    <w:rsid w:val="00DC3834"/>
    <w:rsid w:val="00DC3A35"/>
    <w:rsid w:val="00DC3AEC"/>
    <w:rsid w:val="00DC3B90"/>
    <w:rsid w:val="00DC3E9C"/>
    <w:rsid w:val="00DC4449"/>
    <w:rsid w:val="00DC44B8"/>
    <w:rsid w:val="00DC45AD"/>
    <w:rsid w:val="00DC469C"/>
    <w:rsid w:val="00DC4798"/>
    <w:rsid w:val="00DC496B"/>
    <w:rsid w:val="00DC4B14"/>
    <w:rsid w:val="00DC4C7F"/>
    <w:rsid w:val="00DC4F02"/>
    <w:rsid w:val="00DC54E1"/>
    <w:rsid w:val="00DC55A4"/>
    <w:rsid w:val="00DC567E"/>
    <w:rsid w:val="00DC56E9"/>
    <w:rsid w:val="00DC5A39"/>
    <w:rsid w:val="00DC5D8E"/>
    <w:rsid w:val="00DC5F91"/>
    <w:rsid w:val="00DC6547"/>
    <w:rsid w:val="00DC6AAF"/>
    <w:rsid w:val="00DC6B18"/>
    <w:rsid w:val="00DC6E9A"/>
    <w:rsid w:val="00DC72E4"/>
    <w:rsid w:val="00DC7341"/>
    <w:rsid w:val="00DC75C3"/>
    <w:rsid w:val="00DC76DB"/>
    <w:rsid w:val="00DC77DD"/>
    <w:rsid w:val="00DC7859"/>
    <w:rsid w:val="00DD0453"/>
    <w:rsid w:val="00DD0702"/>
    <w:rsid w:val="00DD09CC"/>
    <w:rsid w:val="00DD0A39"/>
    <w:rsid w:val="00DD0C03"/>
    <w:rsid w:val="00DD0CD1"/>
    <w:rsid w:val="00DD0D8C"/>
    <w:rsid w:val="00DD0ECE"/>
    <w:rsid w:val="00DD12F4"/>
    <w:rsid w:val="00DD16ED"/>
    <w:rsid w:val="00DD1894"/>
    <w:rsid w:val="00DD1A37"/>
    <w:rsid w:val="00DD1CC4"/>
    <w:rsid w:val="00DD1DA8"/>
    <w:rsid w:val="00DD1E61"/>
    <w:rsid w:val="00DD1E8A"/>
    <w:rsid w:val="00DD20DE"/>
    <w:rsid w:val="00DD21D6"/>
    <w:rsid w:val="00DD21ED"/>
    <w:rsid w:val="00DD2439"/>
    <w:rsid w:val="00DD24EB"/>
    <w:rsid w:val="00DD2686"/>
    <w:rsid w:val="00DD26D8"/>
    <w:rsid w:val="00DD2CE2"/>
    <w:rsid w:val="00DD2DAF"/>
    <w:rsid w:val="00DD2F34"/>
    <w:rsid w:val="00DD3321"/>
    <w:rsid w:val="00DD3513"/>
    <w:rsid w:val="00DD36C6"/>
    <w:rsid w:val="00DD3D4D"/>
    <w:rsid w:val="00DD404F"/>
    <w:rsid w:val="00DD4068"/>
    <w:rsid w:val="00DD43E5"/>
    <w:rsid w:val="00DD44CD"/>
    <w:rsid w:val="00DD4722"/>
    <w:rsid w:val="00DD475B"/>
    <w:rsid w:val="00DD4E13"/>
    <w:rsid w:val="00DD4E22"/>
    <w:rsid w:val="00DD4FA9"/>
    <w:rsid w:val="00DD4FD7"/>
    <w:rsid w:val="00DD502E"/>
    <w:rsid w:val="00DD5A5E"/>
    <w:rsid w:val="00DD5D00"/>
    <w:rsid w:val="00DD6256"/>
    <w:rsid w:val="00DD67E3"/>
    <w:rsid w:val="00DD686C"/>
    <w:rsid w:val="00DD69E5"/>
    <w:rsid w:val="00DD71BC"/>
    <w:rsid w:val="00DD7352"/>
    <w:rsid w:val="00DD7745"/>
    <w:rsid w:val="00DD7B49"/>
    <w:rsid w:val="00DD7B52"/>
    <w:rsid w:val="00DD7D54"/>
    <w:rsid w:val="00DD7EE8"/>
    <w:rsid w:val="00DDA00F"/>
    <w:rsid w:val="00DE018A"/>
    <w:rsid w:val="00DE0192"/>
    <w:rsid w:val="00DE031B"/>
    <w:rsid w:val="00DE03C5"/>
    <w:rsid w:val="00DE05C2"/>
    <w:rsid w:val="00DE05CD"/>
    <w:rsid w:val="00DE0805"/>
    <w:rsid w:val="00DE08FF"/>
    <w:rsid w:val="00DE0B09"/>
    <w:rsid w:val="00DE0D89"/>
    <w:rsid w:val="00DE0F11"/>
    <w:rsid w:val="00DE0F80"/>
    <w:rsid w:val="00DE0F82"/>
    <w:rsid w:val="00DE13ED"/>
    <w:rsid w:val="00DE1ACE"/>
    <w:rsid w:val="00DE1F75"/>
    <w:rsid w:val="00DE2200"/>
    <w:rsid w:val="00DE2317"/>
    <w:rsid w:val="00DE2329"/>
    <w:rsid w:val="00DE26F4"/>
    <w:rsid w:val="00DE26FD"/>
    <w:rsid w:val="00DE27BC"/>
    <w:rsid w:val="00DE29C5"/>
    <w:rsid w:val="00DE2ABB"/>
    <w:rsid w:val="00DE2F4F"/>
    <w:rsid w:val="00DE3166"/>
    <w:rsid w:val="00DE3232"/>
    <w:rsid w:val="00DE35F9"/>
    <w:rsid w:val="00DE3A9A"/>
    <w:rsid w:val="00DE3C11"/>
    <w:rsid w:val="00DE448F"/>
    <w:rsid w:val="00DE480B"/>
    <w:rsid w:val="00DE5268"/>
    <w:rsid w:val="00DE5773"/>
    <w:rsid w:val="00DE5B8E"/>
    <w:rsid w:val="00DE5BDB"/>
    <w:rsid w:val="00DE5ECC"/>
    <w:rsid w:val="00DE62EF"/>
    <w:rsid w:val="00DE6CB5"/>
    <w:rsid w:val="00DE6DD5"/>
    <w:rsid w:val="00DE71A5"/>
    <w:rsid w:val="00DE7265"/>
    <w:rsid w:val="00DE771A"/>
    <w:rsid w:val="00DE7D66"/>
    <w:rsid w:val="00DE8581"/>
    <w:rsid w:val="00DF02F5"/>
    <w:rsid w:val="00DF078B"/>
    <w:rsid w:val="00DF0E2B"/>
    <w:rsid w:val="00DF0ECB"/>
    <w:rsid w:val="00DF10B3"/>
    <w:rsid w:val="00DF11AE"/>
    <w:rsid w:val="00DF1555"/>
    <w:rsid w:val="00DF17D2"/>
    <w:rsid w:val="00DF17FF"/>
    <w:rsid w:val="00DF1E1B"/>
    <w:rsid w:val="00DF2500"/>
    <w:rsid w:val="00DF2643"/>
    <w:rsid w:val="00DF26C5"/>
    <w:rsid w:val="00DF27C7"/>
    <w:rsid w:val="00DF2A08"/>
    <w:rsid w:val="00DF2C35"/>
    <w:rsid w:val="00DF2E6E"/>
    <w:rsid w:val="00DF3184"/>
    <w:rsid w:val="00DF3396"/>
    <w:rsid w:val="00DF3A61"/>
    <w:rsid w:val="00DF3ADC"/>
    <w:rsid w:val="00DF3B95"/>
    <w:rsid w:val="00DF3CC8"/>
    <w:rsid w:val="00DF3F4B"/>
    <w:rsid w:val="00DF427C"/>
    <w:rsid w:val="00DF4343"/>
    <w:rsid w:val="00DF44AC"/>
    <w:rsid w:val="00DF493A"/>
    <w:rsid w:val="00DF4980"/>
    <w:rsid w:val="00DF4F6E"/>
    <w:rsid w:val="00DF515C"/>
    <w:rsid w:val="00DF51F7"/>
    <w:rsid w:val="00DF5380"/>
    <w:rsid w:val="00DF594E"/>
    <w:rsid w:val="00DF59EE"/>
    <w:rsid w:val="00DF5C01"/>
    <w:rsid w:val="00DF5C2C"/>
    <w:rsid w:val="00DF5DEA"/>
    <w:rsid w:val="00DF5EA4"/>
    <w:rsid w:val="00DF62D2"/>
    <w:rsid w:val="00DF6362"/>
    <w:rsid w:val="00DF6717"/>
    <w:rsid w:val="00DF679E"/>
    <w:rsid w:val="00DF68B7"/>
    <w:rsid w:val="00DF6E7F"/>
    <w:rsid w:val="00DF6E89"/>
    <w:rsid w:val="00DF6E98"/>
    <w:rsid w:val="00DF72E6"/>
    <w:rsid w:val="00DF762E"/>
    <w:rsid w:val="00DF77B0"/>
    <w:rsid w:val="00DF7AD1"/>
    <w:rsid w:val="00E00142"/>
    <w:rsid w:val="00E0049A"/>
    <w:rsid w:val="00E00B97"/>
    <w:rsid w:val="00E00CA3"/>
    <w:rsid w:val="00E00D94"/>
    <w:rsid w:val="00E00E6E"/>
    <w:rsid w:val="00E0105B"/>
    <w:rsid w:val="00E01558"/>
    <w:rsid w:val="00E01562"/>
    <w:rsid w:val="00E0162A"/>
    <w:rsid w:val="00E0189C"/>
    <w:rsid w:val="00E018FD"/>
    <w:rsid w:val="00E019B1"/>
    <w:rsid w:val="00E01AC7"/>
    <w:rsid w:val="00E01D00"/>
    <w:rsid w:val="00E023DD"/>
    <w:rsid w:val="00E0247E"/>
    <w:rsid w:val="00E0269B"/>
    <w:rsid w:val="00E02740"/>
    <w:rsid w:val="00E027FF"/>
    <w:rsid w:val="00E0281C"/>
    <w:rsid w:val="00E02D2B"/>
    <w:rsid w:val="00E02ED3"/>
    <w:rsid w:val="00E039C1"/>
    <w:rsid w:val="00E039EF"/>
    <w:rsid w:val="00E03B17"/>
    <w:rsid w:val="00E03C94"/>
    <w:rsid w:val="00E03E46"/>
    <w:rsid w:val="00E03EFA"/>
    <w:rsid w:val="00E04296"/>
    <w:rsid w:val="00E04783"/>
    <w:rsid w:val="00E0497B"/>
    <w:rsid w:val="00E04D94"/>
    <w:rsid w:val="00E04FF6"/>
    <w:rsid w:val="00E050DC"/>
    <w:rsid w:val="00E05143"/>
    <w:rsid w:val="00E05185"/>
    <w:rsid w:val="00E055BE"/>
    <w:rsid w:val="00E055FD"/>
    <w:rsid w:val="00E05ECB"/>
    <w:rsid w:val="00E06019"/>
    <w:rsid w:val="00E061B3"/>
    <w:rsid w:val="00E063D4"/>
    <w:rsid w:val="00E06557"/>
    <w:rsid w:val="00E0679B"/>
    <w:rsid w:val="00E0682F"/>
    <w:rsid w:val="00E068EC"/>
    <w:rsid w:val="00E06A2E"/>
    <w:rsid w:val="00E06A84"/>
    <w:rsid w:val="00E06BDE"/>
    <w:rsid w:val="00E07005"/>
    <w:rsid w:val="00E0746B"/>
    <w:rsid w:val="00E0752A"/>
    <w:rsid w:val="00E07665"/>
    <w:rsid w:val="00E076DF"/>
    <w:rsid w:val="00E0781C"/>
    <w:rsid w:val="00E07844"/>
    <w:rsid w:val="00E07AF6"/>
    <w:rsid w:val="00E106D2"/>
    <w:rsid w:val="00E1072B"/>
    <w:rsid w:val="00E107F5"/>
    <w:rsid w:val="00E10DBD"/>
    <w:rsid w:val="00E11279"/>
    <w:rsid w:val="00E11D29"/>
    <w:rsid w:val="00E11EEA"/>
    <w:rsid w:val="00E12333"/>
    <w:rsid w:val="00E1244B"/>
    <w:rsid w:val="00E124B6"/>
    <w:rsid w:val="00E12867"/>
    <w:rsid w:val="00E12C4A"/>
    <w:rsid w:val="00E12D05"/>
    <w:rsid w:val="00E1307C"/>
    <w:rsid w:val="00E13082"/>
    <w:rsid w:val="00E1385C"/>
    <w:rsid w:val="00E13A0A"/>
    <w:rsid w:val="00E13AAD"/>
    <w:rsid w:val="00E13D01"/>
    <w:rsid w:val="00E13DF5"/>
    <w:rsid w:val="00E13E35"/>
    <w:rsid w:val="00E1425A"/>
    <w:rsid w:val="00E14DE7"/>
    <w:rsid w:val="00E15174"/>
    <w:rsid w:val="00E151B3"/>
    <w:rsid w:val="00E152BF"/>
    <w:rsid w:val="00E1554F"/>
    <w:rsid w:val="00E15755"/>
    <w:rsid w:val="00E1594F"/>
    <w:rsid w:val="00E15C5E"/>
    <w:rsid w:val="00E15F97"/>
    <w:rsid w:val="00E16646"/>
    <w:rsid w:val="00E16834"/>
    <w:rsid w:val="00E16965"/>
    <w:rsid w:val="00E16C21"/>
    <w:rsid w:val="00E16C2A"/>
    <w:rsid w:val="00E17B23"/>
    <w:rsid w:val="00E17C21"/>
    <w:rsid w:val="00E17C78"/>
    <w:rsid w:val="00E200A6"/>
    <w:rsid w:val="00E20520"/>
    <w:rsid w:val="00E20559"/>
    <w:rsid w:val="00E20845"/>
    <w:rsid w:val="00E20905"/>
    <w:rsid w:val="00E211A5"/>
    <w:rsid w:val="00E212D3"/>
    <w:rsid w:val="00E2167D"/>
    <w:rsid w:val="00E216DA"/>
    <w:rsid w:val="00E21941"/>
    <w:rsid w:val="00E21B29"/>
    <w:rsid w:val="00E21C9C"/>
    <w:rsid w:val="00E21CB9"/>
    <w:rsid w:val="00E2209B"/>
    <w:rsid w:val="00E220F9"/>
    <w:rsid w:val="00E222A5"/>
    <w:rsid w:val="00E22631"/>
    <w:rsid w:val="00E22A10"/>
    <w:rsid w:val="00E22B28"/>
    <w:rsid w:val="00E22BC1"/>
    <w:rsid w:val="00E23266"/>
    <w:rsid w:val="00E23340"/>
    <w:rsid w:val="00E2339E"/>
    <w:rsid w:val="00E236EC"/>
    <w:rsid w:val="00E23DF2"/>
    <w:rsid w:val="00E24491"/>
    <w:rsid w:val="00E24774"/>
    <w:rsid w:val="00E24B70"/>
    <w:rsid w:val="00E24C17"/>
    <w:rsid w:val="00E24D28"/>
    <w:rsid w:val="00E24EC9"/>
    <w:rsid w:val="00E24FAA"/>
    <w:rsid w:val="00E2502B"/>
    <w:rsid w:val="00E25045"/>
    <w:rsid w:val="00E251BC"/>
    <w:rsid w:val="00E25925"/>
    <w:rsid w:val="00E262CB"/>
    <w:rsid w:val="00E26778"/>
    <w:rsid w:val="00E26988"/>
    <w:rsid w:val="00E26B44"/>
    <w:rsid w:val="00E26C46"/>
    <w:rsid w:val="00E26C55"/>
    <w:rsid w:val="00E26CF5"/>
    <w:rsid w:val="00E26D7A"/>
    <w:rsid w:val="00E272B9"/>
    <w:rsid w:val="00E273CD"/>
    <w:rsid w:val="00E273F3"/>
    <w:rsid w:val="00E27414"/>
    <w:rsid w:val="00E27610"/>
    <w:rsid w:val="00E276A8"/>
    <w:rsid w:val="00E277B6"/>
    <w:rsid w:val="00E277C3"/>
    <w:rsid w:val="00E2781A"/>
    <w:rsid w:val="00E279DC"/>
    <w:rsid w:val="00E27D79"/>
    <w:rsid w:val="00E27E1A"/>
    <w:rsid w:val="00E30144"/>
    <w:rsid w:val="00E30846"/>
    <w:rsid w:val="00E310E7"/>
    <w:rsid w:val="00E3117B"/>
    <w:rsid w:val="00E31773"/>
    <w:rsid w:val="00E318D8"/>
    <w:rsid w:val="00E31D5B"/>
    <w:rsid w:val="00E31FF8"/>
    <w:rsid w:val="00E32009"/>
    <w:rsid w:val="00E328E1"/>
    <w:rsid w:val="00E32EFB"/>
    <w:rsid w:val="00E32FEF"/>
    <w:rsid w:val="00E3301F"/>
    <w:rsid w:val="00E3318C"/>
    <w:rsid w:val="00E33243"/>
    <w:rsid w:val="00E33290"/>
    <w:rsid w:val="00E33A47"/>
    <w:rsid w:val="00E34163"/>
    <w:rsid w:val="00E3511F"/>
    <w:rsid w:val="00E35135"/>
    <w:rsid w:val="00E35303"/>
    <w:rsid w:val="00E3534B"/>
    <w:rsid w:val="00E3566E"/>
    <w:rsid w:val="00E359E9"/>
    <w:rsid w:val="00E35AF0"/>
    <w:rsid w:val="00E35DA7"/>
    <w:rsid w:val="00E35F67"/>
    <w:rsid w:val="00E3613B"/>
    <w:rsid w:val="00E362C6"/>
    <w:rsid w:val="00E36762"/>
    <w:rsid w:val="00E367E9"/>
    <w:rsid w:val="00E36AF4"/>
    <w:rsid w:val="00E36FAF"/>
    <w:rsid w:val="00E37186"/>
    <w:rsid w:val="00E37A00"/>
    <w:rsid w:val="00E37A84"/>
    <w:rsid w:val="00E37AC7"/>
    <w:rsid w:val="00E37AE1"/>
    <w:rsid w:val="00E37DBD"/>
    <w:rsid w:val="00E37F2C"/>
    <w:rsid w:val="00E3A4E1"/>
    <w:rsid w:val="00E4005A"/>
    <w:rsid w:val="00E403FA"/>
    <w:rsid w:val="00E405A7"/>
    <w:rsid w:val="00E40743"/>
    <w:rsid w:val="00E4076B"/>
    <w:rsid w:val="00E407F3"/>
    <w:rsid w:val="00E40884"/>
    <w:rsid w:val="00E409F6"/>
    <w:rsid w:val="00E410F6"/>
    <w:rsid w:val="00E41141"/>
    <w:rsid w:val="00E41234"/>
    <w:rsid w:val="00E412D3"/>
    <w:rsid w:val="00E41603"/>
    <w:rsid w:val="00E41898"/>
    <w:rsid w:val="00E41B14"/>
    <w:rsid w:val="00E41B2E"/>
    <w:rsid w:val="00E41F6B"/>
    <w:rsid w:val="00E421A5"/>
    <w:rsid w:val="00E4243B"/>
    <w:rsid w:val="00E424E0"/>
    <w:rsid w:val="00E42653"/>
    <w:rsid w:val="00E42D40"/>
    <w:rsid w:val="00E43154"/>
    <w:rsid w:val="00E435CD"/>
    <w:rsid w:val="00E43869"/>
    <w:rsid w:val="00E43DDF"/>
    <w:rsid w:val="00E43DE8"/>
    <w:rsid w:val="00E440BB"/>
    <w:rsid w:val="00E4433B"/>
    <w:rsid w:val="00E44361"/>
    <w:rsid w:val="00E4466B"/>
    <w:rsid w:val="00E44B60"/>
    <w:rsid w:val="00E459F5"/>
    <w:rsid w:val="00E45B16"/>
    <w:rsid w:val="00E45ECF"/>
    <w:rsid w:val="00E464F1"/>
    <w:rsid w:val="00E467D9"/>
    <w:rsid w:val="00E46D87"/>
    <w:rsid w:val="00E46E86"/>
    <w:rsid w:val="00E46EA9"/>
    <w:rsid w:val="00E471C3"/>
    <w:rsid w:val="00E47241"/>
    <w:rsid w:val="00E472E4"/>
    <w:rsid w:val="00E473AB"/>
    <w:rsid w:val="00E4774C"/>
    <w:rsid w:val="00E47775"/>
    <w:rsid w:val="00E478E1"/>
    <w:rsid w:val="00E47C00"/>
    <w:rsid w:val="00E47CEE"/>
    <w:rsid w:val="00E5058A"/>
    <w:rsid w:val="00E50722"/>
    <w:rsid w:val="00E512A9"/>
    <w:rsid w:val="00E5153E"/>
    <w:rsid w:val="00E515EC"/>
    <w:rsid w:val="00E51723"/>
    <w:rsid w:val="00E51ABA"/>
    <w:rsid w:val="00E52DCE"/>
    <w:rsid w:val="00E5364B"/>
    <w:rsid w:val="00E53859"/>
    <w:rsid w:val="00E541D2"/>
    <w:rsid w:val="00E54ECB"/>
    <w:rsid w:val="00E54F4F"/>
    <w:rsid w:val="00E55E42"/>
    <w:rsid w:val="00E55FC7"/>
    <w:rsid w:val="00E56076"/>
    <w:rsid w:val="00E56399"/>
    <w:rsid w:val="00E563A8"/>
    <w:rsid w:val="00E56532"/>
    <w:rsid w:val="00E566A4"/>
    <w:rsid w:val="00E56A5D"/>
    <w:rsid w:val="00E56B68"/>
    <w:rsid w:val="00E56FEB"/>
    <w:rsid w:val="00E571EC"/>
    <w:rsid w:val="00E572BD"/>
    <w:rsid w:val="00E575A4"/>
    <w:rsid w:val="00E5761A"/>
    <w:rsid w:val="00E57DF3"/>
    <w:rsid w:val="00E57EA7"/>
    <w:rsid w:val="00E57F32"/>
    <w:rsid w:val="00E601F3"/>
    <w:rsid w:val="00E602B1"/>
    <w:rsid w:val="00E608EE"/>
    <w:rsid w:val="00E60BC8"/>
    <w:rsid w:val="00E60C0C"/>
    <w:rsid w:val="00E61140"/>
    <w:rsid w:val="00E611B1"/>
    <w:rsid w:val="00E612B9"/>
    <w:rsid w:val="00E616FB"/>
    <w:rsid w:val="00E61825"/>
    <w:rsid w:val="00E61E06"/>
    <w:rsid w:val="00E6212F"/>
    <w:rsid w:val="00E6269B"/>
    <w:rsid w:val="00E627FC"/>
    <w:rsid w:val="00E628BB"/>
    <w:rsid w:val="00E62A87"/>
    <w:rsid w:val="00E62B57"/>
    <w:rsid w:val="00E6320F"/>
    <w:rsid w:val="00E63498"/>
    <w:rsid w:val="00E6354A"/>
    <w:rsid w:val="00E644DB"/>
    <w:rsid w:val="00E6464A"/>
    <w:rsid w:val="00E648BD"/>
    <w:rsid w:val="00E64C17"/>
    <w:rsid w:val="00E64C75"/>
    <w:rsid w:val="00E6508D"/>
    <w:rsid w:val="00E650A6"/>
    <w:rsid w:val="00E65271"/>
    <w:rsid w:val="00E65579"/>
    <w:rsid w:val="00E6577D"/>
    <w:rsid w:val="00E65B40"/>
    <w:rsid w:val="00E65C5E"/>
    <w:rsid w:val="00E65C8A"/>
    <w:rsid w:val="00E65E40"/>
    <w:rsid w:val="00E65FD7"/>
    <w:rsid w:val="00E66668"/>
    <w:rsid w:val="00E66702"/>
    <w:rsid w:val="00E66773"/>
    <w:rsid w:val="00E66A47"/>
    <w:rsid w:val="00E67145"/>
    <w:rsid w:val="00E672BD"/>
    <w:rsid w:val="00E67399"/>
    <w:rsid w:val="00E7029F"/>
    <w:rsid w:val="00E705E2"/>
    <w:rsid w:val="00E70B06"/>
    <w:rsid w:val="00E70E48"/>
    <w:rsid w:val="00E70F41"/>
    <w:rsid w:val="00E71040"/>
    <w:rsid w:val="00E71081"/>
    <w:rsid w:val="00E711F1"/>
    <w:rsid w:val="00E7161F"/>
    <w:rsid w:val="00E71728"/>
    <w:rsid w:val="00E718E1"/>
    <w:rsid w:val="00E720B6"/>
    <w:rsid w:val="00E722BC"/>
    <w:rsid w:val="00E7262C"/>
    <w:rsid w:val="00E726D9"/>
    <w:rsid w:val="00E72724"/>
    <w:rsid w:val="00E728C0"/>
    <w:rsid w:val="00E72BD9"/>
    <w:rsid w:val="00E72EF3"/>
    <w:rsid w:val="00E730B5"/>
    <w:rsid w:val="00E7347E"/>
    <w:rsid w:val="00E73631"/>
    <w:rsid w:val="00E7386F"/>
    <w:rsid w:val="00E7391E"/>
    <w:rsid w:val="00E73B6D"/>
    <w:rsid w:val="00E73CD1"/>
    <w:rsid w:val="00E74392"/>
    <w:rsid w:val="00E74777"/>
    <w:rsid w:val="00E7488A"/>
    <w:rsid w:val="00E74A46"/>
    <w:rsid w:val="00E74C67"/>
    <w:rsid w:val="00E74D5E"/>
    <w:rsid w:val="00E74F76"/>
    <w:rsid w:val="00E74FD9"/>
    <w:rsid w:val="00E7532C"/>
    <w:rsid w:val="00E75447"/>
    <w:rsid w:val="00E7578F"/>
    <w:rsid w:val="00E75ED8"/>
    <w:rsid w:val="00E76191"/>
    <w:rsid w:val="00E764EE"/>
    <w:rsid w:val="00E767B4"/>
    <w:rsid w:val="00E76872"/>
    <w:rsid w:val="00E768BC"/>
    <w:rsid w:val="00E76B27"/>
    <w:rsid w:val="00E76B79"/>
    <w:rsid w:val="00E773E7"/>
    <w:rsid w:val="00E77584"/>
    <w:rsid w:val="00E77B98"/>
    <w:rsid w:val="00E77D0E"/>
    <w:rsid w:val="00E77EF3"/>
    <w:rsid w:val="00E77F81"/>
    <w:rsid w:val="00E80078"/>
    <w:rsid w:val="00E8018A"/>
    <w:rsid w:val="00E803C2"/>
    <w:rsid w:val="00E804B6"/>
    <w:rsid w:val="00E8059A"/>
    <w:rsid w:val="00E809E4"/>
    <w:rsid w:val="00E80C04"/>
    <w:rsid w:val="00E811D5"/>
    <w:rsid w:val="00E81339"/>
    <w:rsid w:val="00E8157C"/>
    <w:rsid w:val="00E81869"/>
    <w:rsid w:val="00E81A9F"/>
    <w:rsid w:val="00E81B52"/>
    <w:rsid w:val="00E81BEE"/>
    <w:rsid w:val="00E81C4C"/>
    <w:rsid w:val="00E81DD9"/>
    <w:rsid w:val="00E81F1E"/>
    <w:rsid w:val="00E827AE"/>
    <w:rsid w:val="00E8289A"/>
    <w:rsid w:val="00E829EA"/>
    <w:rsid w:val="00E83742"/>
    <w:rsid w:val="00E8376F"/>
    <w:rsid w:val="00E837E8"/>
    <w:rsid w:val="00E83854"/>
    <w:rsid w:val="00E83A52"/>
    <w:rsid w:val="00E83A9C"/>
    <w:rsid w:val="00E83AC8"/>
    <w:rsid w:val="00E83B22"/>
    <w:rsid w:val="00E83B62"/>
    <w:rsid w:val="00E83D1B"/>
    <w:rsid w:val="00E84548"/>
    <w:rsid w:val="00E845E0"/>
    <w:rsid w:val="00E84941"/>
    <w:rsid w:val="00E84FA6"/>
    <w:rsid w:val="00E84FBB"/>
    <w:rsid w:val="00E8530B"/>
    <w:rsid w:val="00E8564D"/>
    <w:rsid w:val="00E859C2"/>
    <w:rsid w:val="00E85A9F"/>
    <w:rsid w:val="00E85E6B"/>
    <w:rsid w:val="00E85EB7"/>
    <w:rsid w:val="00E86336"/>
    <w:rsid w:val="00E8638C"/>
    <w:rsid w:val="00E866B4"/>
    <w:rsid w:val="00E86C26"/>
    <w:rsid w:val="00E86C78"/>
    <w:rsid w:val="00E86D5C"/>
    <w:rsid w:val="00E86D8A"/>
    <w:rsid w:val="00E8746D"/>
    <w:rsid w:val="00E87DBA"/>
    <w:rsid w:val="00E87E08"/>
    <w:rsid w:val="00E87EC3"/>
    <w:rsid w:val="00E87F1D"/>
    <w:rsid w:val="00E90842"/>
    <w:rsid w:val="00E908A5"/>
    <w:rsid w:val="00E909A3"/>
    <w:rsid w:val="00E90C2E"/>
    <w:rsid w:val="00E90ED5"/>
    <w:rsid w:val="00E911B7"/>
    <w:rsid w:val="00E91446"/>
    <w:rsid w:val="00E9187E"/>
    <w:rsid w:val="00E91A42"/>
    <w:rsid w:val="00E9246E"/>
    <w:rsid w:val="00E925F1"/>
    <w:rsid w:val="00E92969"/>
    <w:rsid w:val="00E92B0A"/>
    <w:rsid w:val="00E93116"/>
    <w:rsid w:val="00E9332B"/>
    <w:rsid w:val="00E93D4F"/>
    <w:rsid w:val="00E93E53"/>
    <w:rsid w:val="00E93F82"/>
    <w:rsid w:val="00E94179"/>
    <w:rsid w:val="00E94223"/>
    <w:rsid w:val="00E9460F"/>
    <w:rsid w:val="00E946A1"/>
    <w:rsid w:val="00E94A06"/>
    <w:rsid w:val="00E950A4"/>
    <w:rsid w:val="00E950B0"/>
    <w:rsid w:val="00E952E3"/>
    <w:rsid w:val="00E95450"/>
    <w:rsid w:val="00E9550A"/>
    <w:rsid w:val="00E95646"/>
    <w:rsid w:val="00E95844"/>
    <w:rsid w:val="00E959FD"/>
    <w:rsid w:val="00E95B18"/>
    <w:rsid w:val="00E95BE0"/>
    <w:rsid w:val="00E95FE9"/>
    <w:rsid w:val="00E96145"/>
    <w:rsid w:val="00E9638A"/>
    <w:rsid w:val="00E96451"/>
    <w:rsid w:val="00E96C6E"/>
    <w:rsid w:val="00E970A9"/>
    <w:rsid w:val="00E973F0"/>
    <w:rsid w:val="00E978FB"/>
    <w:rsid w:val="00E97FE7"/>
    <w:rsid w:val="00EA0043"/>
    <w:rsid w:val="00EA0170"/>
    <w:rsid w:val="00EA07BF"/>
    <w:rsid w:val="00EA09B2"/>
    <w:rsid w:val="00EA0AD1"/>
    <w:rsid w:val="00EA0BD0"/>
    <w:rsid w:val="00EA0EA9"/>
    <w:rsid w:val="00EA0EF4"/>
    <w:rsid w:val="00EA15CF"/>
    <w:rsid w:val="00EA1E0E"/>
    <w:rsid w:val="00EA1FC6"/>
    <w:rsid w:val="00EA20BE"/>
    <w:rsid w:val="00EA2371"/>
    <w:rsid w:val="00EA24C3"/>
    <w:rsid w:val="00EA26DF"/>
    <w:rsid w:val="00EA27F4"/>
    <w:rsid w:val="00EA2AB6"/>
    <w:rsid w:val="00EA2AD6"/>
    <w:rsid w:val="00EA2F1A"/>
    <w:rsid w:val="00EA315F"/>
    <w:rsid w:val="00EA317E"/>
    <w:rsid w:val="00EA31CA"/>
    <w:rsid w:val="00EA3258"/>
    <w:rsid w:val="00EA3487"/>
    <w:rsid w:val="00EA367D"/>
    <w:rsid w:val="00EA392A"/>
    <w:rsid w:val="00EA3BB8"/>
    <w:rsid w:val="00EA3C01"/>
    <w:rsid w:val="00EA3F57"/>
    <w:rsid w:val="00EA43E2"/>
    <w:rsid w:val="00EA456F"/>
    <w:rsid w:val="00EA45DC"/>
    <w:rsid w:val="00EA4894"/>
    <w:rsid w:val="00EA4CA3"/>
    <w:rsid w:val="00EA51A1"/>
    <w:rsid w:val="00EA5401"/>
    <w:rsid w:val="00EA5560"/>
    <w:rsid w:val="00EA55D0"/>
    <w:rsid w:val="00EA56C3"/>
    <w:rsid w:val="00EA582C"/>
    <w:rsid w:val="00EA5A49"/>
    <w:rsid w:val="00EA68DF"/>
    <w:rsid w:val="00EA6E80"/>
    <w:rsid w:val="00EA74FE"/>
    <w:rsid w:val="00EA76A4"/>
    <w:rsid w:val="00EA7E60"/>
    <w:rsid w:val="00EB01A3"/>
    <w:rsid w:val="00EB049E"/>
    <w:rsid w:val="00EB0CD7"/>
    <w:rsid w:val="00EB0DF3"/>
    <w:rsid w:val="00EB13DD"/>
    <w:rsid w:val="00EB15DA"/>
    <w:rsid w:val="00EB1817"/>
    <w:rsid w:val="00EB2037"/>
    <w:rsid w:val="00EB20BF"/>
    <w:rsid w:val="00EB246B"/>
    <w:rsid w:val="00EB24A5"/>
    <w:rsid w:val="00EB257F"/>
    <w:rsid w:val="00EB27FC"/>
    <w:rsid w:val="00EB286E"/>
    <w:rsid w:val="00EB358F"/>
    <w:rsid w:val="00EB3AEF"/>
    <w:rsid w:val="00EB4117"/>
    <w:rsid w:val="00EB4662"/>
    <w:rsid w:val="00EB4666"/>
    <w:rsid w:val="00EB4882"/>
    <w:rsid w:val="00EB4D76"/>
    <w:rsid w:val="00EB4F5B"/>
    <w:rsid w:val="00EB508A"/>
    <w:rsid w:val="00EB56FB"/>
    <w:rsid w:val="00EB5829"/>
    <w:rsid w:val="00EB5EA4"/>
    <w:rsid w:val="00EB5F31"/>
    <w:rsid w:val="00EB61A9"/>
    <w:rsid w:val="00EB6346"/>
    <w:rsid w:val="00EB6688"/>
    <w:rsid w:val="00EB696C"/>
    <w:rsid w:val="00EB72F9"/>
    <w:rsid w:val="00EB740D"/>
    <w:rsid w:val="00EB7918"/>
    <w:rsid w:val="00EB7937"/>
    <w:rsid w:val="00EC01F5"/>
    <w:rsid w:val="00EC09F1"/>
    <w:rsid w:val="00EC0C16"/>
    <w:rsid w:val="00EC0C2F"/>
    <w:rsid w:val="00EC0F69"/>
    <w:rsid w:val="00EC1236"/>
    <w:rsid w:val="00EC16B2"/>
    <w:rsid w:val="00EC1A15"/>
    <w:rsid w:val="00EC1BD4"/>
    <w:rsid w:val="00EC1D0B"/>
    <w:rsid w:val="00EC1DA0"/>
    <w:rsid w:val="00EC1E8D"/>
    <w:rsid w:val="00EC2096"/>
    <w:rsid w:val="00EC21A2"/>
    <w:rsid w:val="00EC25B2"/>
    <w:rsid w:val="00EC2938"/>
    <w:rsid w:val="00EC2B9B"/>
    <w:rsid w:val="00EC3265"/>
    <w:rsid w:val="00EC39DD"/>
    <w:rsid w:val="00EC4158"/>
    <w:rsid w:val="00EC42E2"/>
    <w:rsid w:val="00EC4320"/>
    <w:rsid w:val="00EC4631"/>
    <w:rsid w:val="00EC4B1E"/>
    <w:rsid w:val="00EC4FF9"/>
    <w:rsid w:val="00EC512F"/>
    <w:rsid w:val="00EC5219"/>
    <w:rsid w:val="00EC57E6"/>
    <w:rsid w:val="00EC585A"/>
    <w:rsid w:val="00EC5A00"/>
    <w:rsid w:val="00EC64A9"/>
    <w:rsid w:val="00EC64B7"/>
    <w:rsid w:val="00EC67F5"/>
    <w:rsid w:val="00EC6AB7"/>
    <w:rsid w:val="00EC7138"/>
    <w:rsid w:val="00EC7460"/>
    <w:rsid w:val="00EC774B"/>
    <w:rsid w:val="00EC7D2C"/>
    <w:rsid w:val="00ED00F8"/>
    <w:rsid w:val="00ED023E"/>
    <w:rsid w:val="00ED02B2"/>
    <w:rsid w:val="00ED042C"/>
    <w:rsid w:val="00ED076D"/>
    <w:rsid w:val="00ED08E4"/>
    <w:rsid w:val="00ED0D24"/>
    <w:rsid w:val="00ED1162"/>
    <w:rsid w:val="00ED18AB"/>
    <w:rsid w:val="00ED1A5F"/>
    <w:rsid w:val="00ED1B24"/>
    <w:rsid w:val="00ED1B42"/>
    <w:rsid w:val="00ED1DDB"/>
    <w:rsid w:val="00ED24F2"/>
    <w:rsid w:val="00ED277F"/>
    <w:rsid w:val="00ED278A"/>
    <w:rsid w:val="00ED2804"/>
    <w:rsid w:val="00ED293B"/>
    <w:rsid w:val="00ED2C55"/>
    <w:rsid w:val="00ED2E76"/>
    <w:rsid w:val="00ED3346"/>
    <w:rsid w:val="00ED3386"/>
    <w:rsid w:val="00ED372A"/>
    <w:rsid w:val="00ED37AF"/>
    <w:rsid w:val="00ED3ABD"/>
    <w:rsid w:val="00ED3F08"/>
    <w:rsid w:val="00ED41EA"/>
    <w:rsid w:val="00ED4BD4"/>
    <w:rsid w:val="00ED4DF7"/>
    <w:rsid w:val="00ED515E"/>
    <w:rsid w:val="00ED52D3"/>
    <w:rsid w:val="00ED59CA"/>
    <w:rsid w:val="00ED5AA3"/>
    <w:rsid w:val="00ED5D1E"/>
    <w:rsid w:val="00ED5F26"/>
    <w:rsid w:val="00ED6365"/>
    <w:rsid w:val="00ED6496"/>
    <w:rsid w:val="00ED76EE"/>
    <w:rsid w:val="00ED7B08"/>
    <w:rsid w:val="00ED7DDE"/>
    <w:rsid w:val="00ED7E92"/>
    <w:rsid w:val="00ED7FE7"/>
    <w:rsid w:val="00EE01EC"/>
    <w:rsid w:val="00EE02E2"/>
    <w:rsid w:val="00EE0A20"/>
    <w:rsid w:val="00EE109C"/>
    <w:rsid w:val="00EE11D9"/>
    <w:rsid w:val="00EE17AF"/>
    <w:rsid w:val="00EE186C"/>
    <w:rsid w:val="00EE1877"/>
    <w:rsid w:val="00EE19FE"/>
    <w:rsid w:val="00EE1CCB"/>
    <w:rsid w:val="00EE1FAF"/>
    <w:rsid w:val="00EE207A"/>
    <w:rsid w:val="00EE21BC"/>
    <w:rsid w:val="00EE234D"/>
    <w:rsid w:val="00EE2763"/>
    <w:rsid w:val="00EE2BB4"/>
    <w:rsid w:val="00EE2CB4"/>
    <w:rsid w:val="00EE316A"/>
    <w:rsid w:val="00EE31D1"/>
    <w:rsid w:val="00EE3A3C"/>
    <w:rsid w:val="00EE3ACD"/>
    <w:rsid w:val="00EE407A"/>
    <w:rsid w:val="00EE41FE"/>
    <w:rsid w:val="00EE4340"/>
    <w:rsid w:val="00EE48CC"/>
    <w:rsid w:val="00EE5278"/>
    <w:rsid w:val="00EE5ACC"/>
    <w:rsid w:val="00EE5C92"/>
    <w:rsid w:val="00EE5F64"/>
    <w:rsid w:val="00EE6C3A"/>
    <w:rsid w:val="00EE71A2"/>
    <w:rsid w:val="00EE7273"/>
    <w:rsid w:val="00EE75D7"/>
    <w:rsid w:val="00EE7A4B"/>
    <w:rsid w:val="00EE7B09"/>
    <w:rsid w:val="00EE7C78"/>
    <w:rsid w:val="00EE9B48"/>
    <w:rsid w:val="00EF0122"/>
    <w:rsid w:val="00EF0160"/>
    <w:rsid w:val="00EF0266"/>
    <w:rsid w:val="00EF03C7"/>
    <w:rsid w:val="00EF0686"/>
    <w:rsid w:val="00EF0739"/>
    <w:rsid w:val="00EF084F"/>
    <w:rsid w:val="00EF0944"/>
    <w:rsid w:val="00EF0EFF"/>
    <w:rsid w:val="00EF13EB"/>
    <w:rsid w:val="00EF161A"/>
    <w:rsid w:val="00EF17A5"/>
    <w:rsid w:val="00EF1AC7"/>
    <w:rsid w:val="00EF21B3"/>
    <w:rsid w:val="00EF2944"/>
    <w:rsid w:val="00EF2AD7"/>
    <w:rsid w:val="00EF2B0E"/>
    <w:rsid w:val="00EF2C28"/>
    <w:rsid w:val="00EF2DFE"/>
    <w:rsid w:val="00EF352D"/>
    <w:rsid w:val="00EF37FF"/>
    <w:rsid w:val="00EF3A63"/>
    <w:rsid w:val="00EF456E"/>
    <w:rsid w:val="00EF4E74"/>
    <w:rsid w:val="00EF50B5"/>
    <w:rsid w:val="00EF5557"/>
    <w:rsid w:val="00EF5796"/>
    <w:rsid w:val="00EF5798"/>
    <w:rsid w:val="00EF5C2B"/>
    <w:rsid w:val="00EF5F1F"/>
    <w:rsid w:val="00EF62A3"/>
    <w:rsid w:val="00EF6D28"/>
    <w:rsid w:val="00EF6D5F"/>
    <w:rsid w:val="00EF71D2"/>
    <w:rsid w:val="00EF723A"/>
    <w:rsid w:val="00EF799E"/>
    <w:rsid w:val="00EF7AE6"/>
    <w:rsid w:val="00EF7C09"/>
    <w:rsid w:val="00EF7C7B"/>
    <w:rsid w:val="00EFE8AD"/>
    <w:rsid w:val="00EFFCAA"/>
    <w:rsid w:val="00F00250"/>
    <w:rsid w:val="00F00446"/>
    <w:rsid w:val="00F00A62"/>
    <w:rsid w:val="00F00AC1"/>
    <w:rsid w:val="00F0150F"/>
    <w:rsid w:val="00F01F91"/>
    <w:rsid w:val="00F0267E"/>
    <w:rsid w:val="00F02A18"/>
    <w:rsid w:val="00F02A31"/>
    <w:rsid w:val="00F02B40"/>
    <w:rsid w:val="00F030CE"/>
    <w:rsid w:val="00F031C6"/>
    <w:rsid w:val="00F03985"/>
    <w:rsid w:val="00F039A5"/>
    <w:rsid w:val="00F03B05"/>
    <w:rsid w:val="00F03D00"/>
    <w:rsid w:val="00F03E5A"/>
    <w:rsid w:val="00F03EED"/>
    <w:rsid w:val="00F04384"/>
    <w:rsid w:val="00F0443A"/>
    <w:rsid w:val="00F049CD"/>
    <w:rsid w:val="00F04F98"/>
    <w:rsid w:val="00F05404"/>
    <w:rsid w:val="00F055EC"/>
    <w:rsid w:val="00F05711"/>
    <w:rsid w:val="00F05847"/>
    <w:rsid w:val="00F05879"/>
    <w:rsid w:val="00F058ED"/>
    <w:rsid w:val="00F0596E"/>
    <w:rsid w:val="00F05C80"/>
    <w:rsid w:val="00F05F00"/>
    <w:rsid w:val="00F05F1F"/>
    <w:rsid w:val="00F06100"/>
    <w:rsid w:val="00F06126"/>
    <w:rsid w:val="00F06DFF"/>
    <w:rsid w:val="00F071C3"/>
    <w:rsid w:val="00F0721F"/>
    <w:rsid w:val="00F075D1"/>
    <w:rsid w:val="00F075E3"/>
    <w:rsid w:val="00F07875"/>
    <w:rsid w:val="00F07AA4"/>
    <w:rsid w:val="00F10C03"/>
    <w:rsid w:val="00F10F42"/>
    <w:rsid w:val="00F11064"/>
    <w:rsid w:val="00F110B0"/>
    <w:rsid w:val="00F1169D"/>
    <w:rsid w:val="00F1175A"/>
    <w:rsid w:val="00F11C7E"/>
    <w:rsid w:val="00F11C83"/>
    <w:rsid w:val="00F11DE8"/>
    <w:rsid w:val="00F1249C"/>
    <w:rsid w:val="00F12A98"/>
    <w:rsid w:val="00F138D7"/>
    <w:rsid w:val="00F13A49"/>
    <w:rsid w:val="00F13B73"/>
    <w:rsid w:val="00F14319"/>
    <w:rsid w:val="00F144FC"/>
    <w:rsid w:val="00F1452E"/>
    <w:rsid w:val="00F14BB3"/>
    <w:rsid w:val="00F15270"/>
    <w:rsid w:val="00F152F5"/>
    <w:rsid w:val="00F15ACC"/>
    <w:rsid w:val="00F16760"/>
    <w:rsid w:val="00F16CE8"/>
    <w:rsid w:val="00F16D47"/>
    <w:rsid w:val="00F16DF1"/>
    <w:rsid w:val="00F16F38"/>
    <w:rsid w:val="00F17221"/>
    <w:rsid w:val="00F173F7"/>
    <w:rsid w:val="00F176D5"/>
    <w:rsid w:val="00F1772C"/>
    <w:rsid w:val="00F1773C"/>
    <w:rsid w:val="00F17AC5"/>
    <w:rsid w:val="00F17C50"/>
    <w:rsid w:val="00F17D28"/>
    <w:rsid w:val="00F203E8"/>
    <w:rsid w:val="00F2048E"/>
    <w:rsid w:val="00F204D9"/>
    <w:rsid w:val="00F2055C"/>
    <w:rsid w:val="00F20869"/>
    <w:rsid w:val="00F21145"/>
    <w:rsid w:val="00F211B4"/>
    <w:rsid w:val="00F21B99"/>
    <w:rsid w:val="00F21DF9"/>
    <w:rsid w:val="00F21E45"/>
    <w:rsid w:val="00F2214D"/>
    <w:rsid w:val="00F2217A"/>
    <w:rsid w:val="00F22252"/>
    <w:rsid w:val="00F22747"/>
    <w:rsid w:val="00F227FF"/>
    <w:rsid w:val="00F228FD"/>
    <w:rsid w:val="00F22C09"/>
    <w:rsid w:val="00F22EFC"/>
    <w:rsid w:val="00F22FC3"/>
    <w:rsid w:val="00F2301E"/>
    <w:rsid w:val="00F23197"/>
    <w:rsid w:val="00F2351F"/>
    <w:rsid w:val="00F235B4"/>
    <w:rsid w:val="00F238BA"/>
    <w:rsid w:val="00F238F1"/>
    <w:rsid w:val="00F23C77"/>
    <w:rsid w:val="00F23FCF"/>
    <w:rsid w:val="00F23FE0"/>
    <w:rsid w:val="00F243B9"/>
    <w:rsid w:val="00F24684"/>
    <w:rsid w:val="00F248D8"/>
    <w:rsid w:val="00F24B9D"/>
    <w:rsid w:val="00F24BFA"/>
    <w:rsid w:val="00F250EC"/>
    <w:rsid w:val="00F2510D"/>
    <w:rsid w:val="00F254F4"/>
    <w:rsid w:val="00F25828"/>
    <w:rsid w:val="00F25939"/>
    <w:rsid w:val="00F259B5"/>
    <w:rsid w:val="00F25FCF"/>
    <w:rsid w:val="00F2638E"/>
    <w:rsid w:val="00F2653A"/>
    <w:rsid w:val="00F26615"/>
    <w:rsid w:val="00F2690D"/>
    <w:rsid w:val="00F26C53"/>
    <w:rsid w:val="00F26C62"/>
    <w:rsid w:val="00F26EB0"/>
    <w:rsid w:val="00F26FFE"/>
    <w:rsid w:val="00F2746A"/>
    <w:rsid w:val="00F27751"/>
    <w:rsid w:val="00F27AB4"/>
    <w:rsid w:val="00F27B85"/>
    <w:rsid w:val="00F27CD7"/>
    <w:rsid w:val="00F3027D"/>
    <w:rsid w:val="00F30347"/>
    <w:rsid w:val="00F30421"/>
    <w:rsid w:val="00F3052B"/>
    <w:rsid w:val="00F30559"/>
    <w:rsid w:val="00F30584"/>
    <w:rsid w:val="00F308AD"/>
    <w:rsid w:val="00F30A84"/>
    <w:rsid w:val="00F30AA6"/>
    <w:rsid w:val="00F30C56"/>
    <w:rsid w:val="00F3133A"/>
    <w:rsid w:val="00F313CE"/>
    <w:rsid w:val="00F31522"/>
    <w:rsid w:val="00F315D8"/>
    <w:rsid w:val="00F31817"/>
    <w:rsid w:val="00F31C86"/>
    <w:rsid w:val="00F31D18"/>
    <w:rsid w:val="00F31EEC"/>
    <w:rsid w:val="00F32241"/>
    <w:rsid w:val="00F323F7"/>
    <w:rsid w:val="00F32830"/>
    <w:rsid w:val="00F32852"/>
    <w:rsid w:val="00F32A36"/>
    <w:rsid w:val="00F32CE8"/>
    <w:rsid w:val="00F32E6E"/>
    <w:rsid w:val="00F3334C"/>
    <w:rsid w:val="00F3357E"/>
    <w:rsid w:val="00F33AE0"/>
    <w:rsid w:val="00F34607"/>
    <w:rsid w:val="00F3511D"/>
    <w:rsid w:val="00F351A5"/>
    <w:rsid w:val="00F356FD"/>
    <w:rsid w:val="00F35CD2"/>
    <w:rsid w:val="00F360CF"/>
    <w:rsid w:val="00F36233"/>
    <w:rsid w:val="00F3626B"/>
    <w:rsid w:val="00F36628"/>
    <w:rsid w:val="00F366A6"/>
    <w:rsid w:val="00F36778"/>
    <w:rsid w:val="00F367F7"/>
    <w:rsid w:val="00F36856"/>
    <w:rsid w:val="00F368A1"/>
    <w:rsid w:val="00F36A39"/>
    <w:rsid w:val="00F36AAE"/>
    <w:rsid w:val="00F36AC5"/>
    <w:rsid w:val="00F36B08"/>
    <w:rsid w:val="00F36B90"/>
    <w:rsid w:val="00F36C5A"/>
    <w:rsid w:val="00F37041"/>
    <w:rsid w:val="00F373CC"/>
    <w:rsid w:val="00F374AA"/>
    <w:rsid w:val="00F374F6"/>
    <w:rsid w:val="00F376F5"/>
    <w:rsid w:val="00F377CC"/>
    <w:rsid w:val="00F378F5"/>
    <w:rsid w:val="00F37A0D"/>
    <w:rsid w:val="00F37FA5"/>
    <w:rsid w:val="00F404CB"/>
    <w:rsid w:val="00F406C8"/>
    <w:rsid w:val="00F40828"/>
    <w:rsid w:val="00F408B2"/>
    <w:rsid w:val="00F40CBA"/>
    <w:rsid w:val="00F410B1"/>
    <w:rsid w:val="00F4119B"/>
    <w:rsid w:val="00F41425"/>
    <w:rsid w:val="00F41541"/>
    <w:rsid w:val="00F416AD"/>
    <w:rsid w:val="00F41B05"/>
    <w:rsid w:val="00F41BA6"/>
    <w:rsid w:val="00F429FF"/>
    <w:rsid w:val="00F42C03"/>
    <w:rsid w:val="00F4318F"/>
    <w:rsid w:val="00F4320C"/>
    <w:rsid w:val="00F43214"/>
    <w:rsid w:val="00F43223"/>
    <w:rsid w:val="00F434D5"/>
    <w:rsid w:val="00F4352E"/>
    <w:rsid w:val="00F43FD5"/>
    <w:rsid w:val="00F446F4"/>
    <w:rsid w:val="00F44B9C"/>
    <w:rsid w:val="00F44D43"/>
    <w:rsid w:val="00F44F0A"/>
    <w:rsid w:val="00F44FB7"/>
    <w:rsid w:val="00F45066"/>
    <w:rsid w:val="00F452A5"/>
    <w:rsid w:val="00F45308"/>
    <w:rsid w:val="00F4563D"/>
    <w:rsid w:val="00F45642"/>
    <w:rsid w:val="00F45B2C"/>
    <w:rsid w:val="00F45ED8"/>
    <w:rsid w:val="00F4644B"/>
    <w:rsid w:val="00F468CB"/>
    <w:rsid w:val="00F46B52"/>
    <w:rsid w:val="00F46F99"/>
    <w:rsid w:val="00F472AB"/>
    <w:rsid w:val="00F47574"/>
    <w:rsid w:val="00F4766F"/>
    <w:rsid w:val="00F476C6"/>
    <w:rsid w:val="00F47D10"/>
    <w:rsid w:val="00F47F34"/>
    <w:rsid w:val="00F50159"/>
    <w:rsid w:val="00F5045D"/>
    <w:rsid w:val="00F505AD"/>
    <w:rsid w:val="00F505FD"/>
    <w:rsid w:val="00F50673"/>
    <w:rsid w:val="00F5078A"/>
    <w:rsid w:val="00F50819"/>
    <w:rsid w:val="00F50FEF"/>
    <w:rsid w:val="00F51029"/>
    <w:rsid w:val="00F5106C"/>
    <w:rsid w:val="00F5135A"/>
    <w:rsid w:val="00F5154E"/>
    <w:rsid w:val="00F51B01"/>
    <w:rsid w:val="00F5208B"/>
    <w:rsid w:val="00F5210E"/>
    <w:rsid w:val="00F525BD"/>
    <w:rsid w:val="00F5274B"/>
    <w:rsid w:val="00F527AA"/>
    <w:rsid w:val="00F527BA"/>
    <w:rsid w:val="00F52AF3"/>
    <w:rsid w:val="00F52B68"/>
    <w:rsid w:val="00F52E14"/>
    <w:rsid w:val="00F52E9E"/>
    <w:rsid w:val="00F53212"/>
    <w:rsid w:val="00F534FE"/>
    <w:rsid w:val="00F535B6"/>
    <w:rsid w:val="00F535E6"/>
    <w:rsid w:val="00F53C3C"/>
    <w:rsid w:val="00F53C88"/>
    <w:rsid w:val="00F54717"/>
    <w:rsid w:val="00F55373"/>
    <w:rsid w:val="00F5548F"/>
    <w:rsid w:val="00F55701"/>
    <w:rsid w:val="00F55970"/>
    <w:rsid w:val="00F559B4"/>
    <w:rsid w:val="00F55BF7"/>
    <w:rsid w:val="00F55E7D"/>
    <w:rsid w:val="00F55EBA"/>
    <w:rsid w:val="00F561A6"/>
    <w:rsid w:val="00F561D1"/>
    <w:rsid w:val="00F5643B"/>
    <w:rsid w:val="00F564CA"/>
    <w:rsid w:val="00F566B7"/>
    <w:rsid w:val="00F574A4"/>
    <w:rsid w:val="00F57687"/>
    <w:rsid w:val="00F57774"/>
    <w:rsid w:val="00F577B3"/>
    <w:rsid w:val="00F57A43"/>
    <w:rsid w:val="00F57CAB"/>
    <w:rsid w:val="00F601DA"/>
    <w:rsid w:val="00F60376"/>
    <w:rsid w:val="00F60386"/>
    <w:rsid w:val="00F60682"/>
    <w:rsid w:val="00F608CA"/>
    <w:rsid w:val="00F61299"/>
    <w:rsid w:val="00F614DF"/>
    <w:rsid w:val="00F618E6"/>
    <w:rsid w:val="00F61C6B"/>
    <w:rsid w:val="00F61CAB"/>
    <w:rsid w:val="00F6294B"/>
    <w:rsid w:val="00F62A8F"/>
    <w:rsid w:val="00F62D48"/>
    <w:rsid w:val="00F62D51"/>
    <w:rsid w:val="00F62E03"/>
    <w:rsid w:val="00F6300E"/>
    <w:rsid w:val="00F630BE"/>
    <w:rsid w:val="00F633C1"/>
    <w:rsid w:val="00F63588"/>
    <w:rsid w:val="00F63A18"/>
    <w:rsid w:val="00F63A6F"/>
    <w:rsid w:val="00F63B6C"/>
    <w:rsid w:val="00F6426D"/>
    <w:rsid w:val="00F64451"/>
    <w:rsid w:val="00F6464B"/>
    <w:rsid w:val="00F6469C"/>
    <w:rsid w:val="00F64955"/>
    <w:rsid w:val="00F64E33"/>
    <w:rsid w:val="00F6586A"/>
    <w:rsid w:val="00F65F2A"/>
    <w:rsid w:val="00F66179"/>
    <w:rsid w:val="00F66295"/>
    <w:rsid w:val="00F66B06"/>
    <w:rsid w:val="00F66CA6"/>
    <w:rsid w:val="00F66FA4"/>
    <w:rsid w:val="00F671C2"/>
    <w:rsid w:val="00F6741F"/>
    <w:rsid w:val="00F6771C"/>
    <w:rsid w:val="00F67754"/>
    <w:rsid w:val="00F67A62"/>
    <w:rsid w:val="00F67D8D"/>
    <w:rsid w:val="00F67DA0"/>
    <w:rsid w:val="00F700B1"/>
    <w:rsid w:val="00F701F9"/>
    <w:rsid w:val="00F703BA"/>
    <w:rsid w:val="00F70834"/>
    <w:rsid w:val="00F70BE9"/>
    <w:rsid w:val="00F70D06"/>
    <w:rsid w:val="00F70D28"/>
    <w:rsid w:val="00F70EB0"/>
    <w:rsid w:val="00F71581"/>
    <w:rsid w:val="00F71EAF"/>
    <w:rsid w:val="00F720AB"/>
    <w:rsid w:val="00F7225E"/>
    <w:rsid w:val="00F72275"/>
    <w:rsid w:val="00F727FE"/>
    <w:rsid w:val="00F7286D"/>
    <w:rsid w:val="00F72DFE"/>
    <w:rsid w:val="00F72E28"/>
    <w:rsid w:val="00F72E59"/>
    <w:rsid w:val="00F72E5E"/>
    <w:rsid w:val="00F7312B"/>
    <w:rsid w:val="00F732DB"/>
    <w:rsid w:val="00F7333A"/>
    <w:rsid w:val="00F735B9"/>
    <w:rsid w:val="00F738A1"/>
    <w:rsid w:val="00F73933"/>
    <w:rsid w:val="00F73E9B"/>
    <w:rsid w:val="00F74321"/>
    <w:rsid w:val="00F7463B"/>
    <w:rsid w:val="00F74936"/>
    <w:rsid w:val="00F74CF5"/>
    <w:rsid w:val="00F74D03"/>
    <w:rsid w:val="00F75168"/>
    <w:rsid w:val="00F756BE"/>
    <w:rsid w:val="00F756D6"/>
    <w:rsid w:val="00F75776"/>
    <w:rsid w:val="00F75B21"/>
    <w:rsid w:val="00F75C86"/>
    <w:rsid w:val="00F75DFB"/>
    <w:rsid w:val="00F7610B"/>
    <w:rsid w:val="00F76396"/>
    <w:rsid w:val="00F76890"/>
    <w:rsid w:val="00F769A6"/>
    <w:rsid w:val="00F76A2C"/>
    <w:rsid w:val="00F76BD7"/>
    <w:rsid w:val="00F771AB"/>
    <w:rsid w:val="00F77218"/>
    <w:rsid w:val="00F77A51"/>
    <w:rsid w:val="00F77EC2"/>
    <w:rsid w:val="00F80017"/>
    <w:rsid w:val="00F801AE"/>
    <w:rsid w:val="00F80266"/>
    <w:rsid w:val="00F80694"/>
    <w:rsid w:val="00F80748"/>
    <w:rsid w:val="00F8096A"/>
    <w:rsid w:val="00F80D55"/>
    <w:rsid w:val="00F81026"/>
    <w:rsid w:val="00F810B7"/>
    <w:rsid w:val="00F81B06"/>
    <w:rsid w:val="00F81B2F"/>
    <w:rsid w:val="00F81F51"/>
    <w:rsid w:val="00F820EB"/>
    <w:rsid w:val="00F82237"/>
    <w:rsid w:val="00F8277E"/>
    <w:rsid w:val="00F82B44"/>
    <w:rsid w:val="00F82C65"/>
    <w:rsid w:val="00F82E60"/>
    <w:rsid w:val="00F82EFC"/>
    <w:rsid w:val="00F82F53"/>
    <w:rsid w:val="00F830B5"/>
    <w:rsid w:val="00F836AA"/>
    <w:rsid w:val="00F836C9"/>
    <w:rsid w:val="00F83C7D"/>
    <w:rsid w:val="00F83CFB"/>
    <w:rsid w:val="00F83D83"/>
    <w:rsid w:val="00F83E8B"/>
    <w:rsid w:val="00F84131"/>
    <w:rsid w:val="00F841E9"/>
    <w:rsid w:val="00F8493E"/>
    <w:rsid w:val="00F84DD2"/>
    <w:rsid w:val="00F84DD3"/>
    <w:rsid w:val="00F84E22"/>
    <w:rsid w:val="00F8530C"/>
    <w:rsid w:val="00F85426"/>
    <w:rsid w:val="00F85818"/>
    <w:rsid w:val="00F85D93"/>
    <w:rsid w:val="00F85E40"/>
    <w:rsid w:val="00F86572"/>
    <w:rsid w:val="00F86CDB"/>
    <w:rsid w:val="00F86E76"/>
    <w:rsid w:val="00F86E94"/>
    <w:rsid w:val="00F872C8"/>
    <w:rsid w:val="00F8737D"/>
    <w:rsid w:val="00F87924"/>
    <w:rsid w:val="00F87F6A"/>
    <w:rsid w:val="00F87F85"/>
    <w:rsid w:val="00F90111"/>
    <w:rsid w:val="00F9061B"/>
    <w:rsid w:val="00F90677"/>
    <w:rsid w:val="00F90A48"/>
    <w:rsid w:val="00F90BC6"/>
    <w:rsid w:val="00F90C4C"/>
    <w:rsid w:val="00F90DEE"/>
    <w:rsid w:val="00F90F0A"/>
    <w:rsid w:val="00F91461"/>
    <w:rsid w:val="00F91689"/>
    <w:rsid w:val="00F91777"/>
    <w:rsid w:val="00F918BD"/>
    <w:rsid w:val="00F91E95"/>
    <w:rsid w:val="00F9247E"/>
    <w:rsid w:val="00F92601"/>
    <w:rsid w:val="00F92E61"/>
    <w:rsid w:val="00F92F36"/>
    <w:rsid w:val="00F930A0"/>
    <w:rsid w:val="00F9331D"/>
    <w:rsid w:val="00F9338D"/>
    <w:rsid w:val="00F934EF"/>
    <w:rsid w:val="00F93A42"/>
    <w:rsid w:val="00F93A4D"/>
    <w:rsid w:val="00F93AEF"/>
    <w:rsid w:val="00F93B64"/>
    <w:rsid w:val="00F93D78"/>
    <w:rsid w:val="00F942EF"/>
    <w:rsid w:val="00F94B9E"/>
    <w:rsid w:val="00F94CED"/>
    <w:rsid w:val="00F94E0D"/>
    <w:rsid w:val="00F94F28"/>
    <w:rsid w:val="00F9529E"/>
    <w:rsid w:val="00F956DD"/>
    <w:rsid w:val="00F9577E"/>
    <w:rsid w:val="00F95B13"/>
    <w:rsid w:val="00F95B8B"/>
    <w:rsid w:val="00F95DD9"/>
    <w:rsid w:val="00F96625"/>
    <w:rsid w:val="00F96909"/>
    <w:rsid w:val="00F9691F"/>
    <w:rsid w:val="00F96984"/>
    <w:rsid w:val="00F96B1A"/>
    <w:rsid w:val="00F96BB6"/>
    <w:rsid w:val="00F96CC0"/>
    <w:rsid w:val="00F96EB9"/>
    <w:rsid w:val="00F96EEB"/>
    <w:rsid w:val="00F9717E"/>
    <w:rsid w:val="00F971B4"/>
    <w:rsid w:val="00F97351"/>
    <w:rsid w:val="00F97A78"/>
    <w:rsid w:val="00FA029A"/>
    <w:rsid w:val="00FA0476"/>
    <w:rsid w:val="00FA04FE"/>
    <w:rsid w:val="00FA0818"/>
    <w:rsid w:val="00FA098D"/>
    <w:rsid w:val="00FA0B4B"/>
    <w:rsid w:val="00FA0EC2"/>
    <w:rsid w:val="00FA11DE"/>
    <w:rsid w:val="00FA122E"/>
    <w:rsid w:val="00FA1324"/>
    <w:rsid w:val="00FA14C0"/>
    <w:rsid w:val="00FA1AD4"/>
    <w:rsid w:val="00FA1BB0"/>
    <w:rsid w:val="00FA1D97"/>
    <w:rsid w:val="00FA1DFF"/>
    <w:rsid w:val="00FA1F45"/>
    <w:rsid w:val="00FA24AC"/>
    <w:rsid w:val="00FA25B8"/>
    <w:rsid w:val="00FA2749"/>
    <w:rsid w:val="00FA2B55"/>
    <w:rsid w:val="00FA2D13"/>
    <w:rsid w:val="00FA2E8F"/>
    <w:rsid w:val="00FA3284"/>
    <w:rsid w:val="00FA35A6"/>
    <w:rsid w:val="00FA3D59"/>
    <w:rsid w:val="00FA3E8A"/>
    <w:rsid w:val="00FA3EF0"/>
    <w:rsid w:val="00FA42C0"/>
    <w:rsid w:val="00FA43F1"/>
    <w:rsid w:val="00FA4863"/>
    <w:rsid w:val="00FA4FB2"/>
    <w:rsid w:val="00FA5291"/>
    <w:rsid w:val="00FA5515"/>
    <w:rsid w:val="00FA5ECC"/>
    <w:rsid w:val="00FA6297"/>
    <w:rsid w:val="00FA63BA"/>
    <w:rsid w:val="00FA65F9"/>
    <w:rsid w:val="00FA66F0"/>
    <w:rsid w:val="00FA679F"/>
    <w:rsid w:val="00FA67C8"/>
    <w:rsid w:val="00FA68CE"/>
    <w:rsid w:val="00FA6C0B"/>
    <w:rsid w:val="00FA74CB"/>
    <w:rsid w:val="00FA7D40"/>
    <w:rsid w:val="00FA7DBF"/>
    <w:rsid w:val="00FB00EB"/>
    <w:rsid w:val="00FB02BF"/>
    <w:rsid w:val="00FB05AB"/>
    <w:rsid w:val="00FB0655"/>
    <w:rsid w:val="00FB1303"/>
    <w:rsid w:val="00FB14A9"/>
    <w:rsid w:val="00FB160C"/>
    <w:rsid w:val="00FB1768"/>
    <w:rsid w:val="00FB1814"/>
    <w:rsid w:val="00FB2B11"/>
    <w:rsid w:val="00FB2B3C"/>
    <w:rsid w:val="00FB3569"/>
    <w:rsid w:val="00FB3A6C"/>
    <w:rsid w:val="00FB3BD7"/>
    <w:rsid w:val="00FB3D8D"/>
    <w:rsid w:val="00FB3DF6"/>
    <w:rsid w:val="00FB3F6C"/>
    <w:rsid w:val="00FB45F7"/>
    <w:rsid w:val="00FB4C01"/>
    <w:rsid w:val="00FB4D85"/>
    <w:rsid w:val="00FB4E14"/>
    <w:rsid w:val="00FB54EF"/>
    <w:rsid w:val="00FB5659"/>
    <w:rsid w:val="00FB56D7"/>
    <w:rsid w:val="00FB5726"/>
    <w:rsid w:val="00FB5808"/>
    <w:rsid w:val="00FB5895"/>
    <w:rsid w:val="00FB5A31"/>
    <w:rsid w:val="00FB5C36"/>
    <w:rsid w:val="00FB5CDA"/>
    <w:rsid w:val="00FB5DDF"/>
    <w:rsid w:val="00FB5DF7"/>
    <w:rsid w:val="00FB62F7"/>
    <w:rsid w:val="00FB6412"/>
    <w:rsid w:val="00FB6540"/>
    <w:rsid w:val="00FB67FB"/>
    <w:rsid w:val="00FB688B"/>
    <w:rsid w:val="00FB692C"/>
    <w:rsid w:val="00FB6B47"/>
    <w:rsid w:val="00FB72F3"/>
    <w:rsid w:val="00FB770B"/>
    <w:rsid w:val="00FB787E"/>
    <w:rsid w:val="00FB79C9"/>
    <w:rsid w:val="00FB7C20"/>
    <w:rsid w:val="00FB7C7C"/>
    <w:rsid w:val="00FB7ECD"/>
    <w:rsid w:val="00FC03AA"/>
    <w:rsid w:val="00FC03C9"/>
    <w:rsid w:val="00FC056D"/>
    <w:rsid w:val="00FC05B3"/>
    <w:rsid w:val="00FC0981"/>
    <w:rsid w:val="00FC0AE5"/>
    <w:rsid w:val="00FC0B6A"/>
    <w:rsid w:val="00FC0C00"/>
    <w:rsid w:val="00FC15D0"/>
    <w:rsid w:val="00FC1B45"/>
    <w:rsid w:val="00FC1BC7"/>
    <w:rsid w:val="00FC277D"/>
    <w:rsid w:val="00FC2AF3"/>
    <w:rsid w:val="00FC2C09"/>
    <w:rsid w:val="00FC2DE8"/>
    <w:rsid w:val="00FC382E"/>
    <w:rsid w:val="00FC3986"/>
    <w:rsid w:val="00FC3CD8"/>
    <w:rsid w:val="00FC42C9"/>
    <w:rsid w:val="00FC435E"/>
    <w:rsid w:val="00FC4526"/>
    <w:rsid w:val="00FC4612"/>
    <w:rsid w:val="00FC470F"/>
    <w:rsid w:val="00FC47D7"/>
    <w:rsid w:val="00FC4C1E"/>
    <w:rsid w:val="00FC508A"/>
    <w:rsid w:val="00FC56B8"/>
    <w:rsid w:val="00FC5C46"/>
    <w:rsid w:val="00FC5FA1"/>
    <w:rsid w:val="00FC603E"/>
    <w:rsid w:val="00FC60B8"/>
    <w:rsid w:val="00FC6687"/>
    <w:rsid w:val="00FC67E3"/>
    <w:rsid w:val="00FC6BD2"/>
    <w:rsid w:val="00FC6D17"/>
    <w:rsid w:val="00FC7020"/>
    <w:rsid w:val="00FC70C8"/>
    <w:rsid w:val="00FC785A"/>
    <w:rsid w:val="00FC7A28"/>
    <w:rsid w:val="00FC7ACF"/>
    <w:rsid w:val="00FC7D67"/>
    <w:rsid w:val="00FC7F2C"/>
    <w:rsid w:val="00FD0023"/>
    <w:rsid w:val="00FD04E2"/>
    <w:rsid w:val="00FD057C"/>
    <w:rsid w:val="00FD063F"/>
    <w:rsid w:val="00FD0E90"/>
    <w:rsid w:val="00FD1112"/>
    <w:rsid w:val="00FD1181"/>
    <w:rsid w:val="00FD1182"/>
    <w:rsid w:val="00FD14BA"/>
    <w:rsid w:val="00FD17F8"/>
    <w:rsid w:val="00FD1BFF"/>
    <w:rsid w:val="00FD1F0E"/>
    <w:rsid w:val="00FD2009"/>
    <w:rsid w:val="00FD28B8"/>
    <w:rsid w:val="00FD2DEE"/>
    <w:rsid w:val="00FD30EF"/>
    <w:rsid w:val="00FD34DF"/>
    <w:rsid w:val="00FD3755"/>
    <w:rsid w:val="00FD3A31"/>
    <w:rsid w:val="00FD3A8E"/>
    <w:rsid w:val="00FD3CD8"/>
    <w:rsid w:val="00FD4149"/>
    <w:rsid w:val="00FD4163"/>
    <w:rsid w:val="00FD4286"/>
    <w:rsid w:val="00FD42BE"/>
    <w:rsid w:val="00FD4405"/>
    <w:rsid w:val="00FD4491"/>
    <w:rsid w:val="00FD4679"/>
    <w:rsid w:val="00FD46A3"/>
    <w:rsid w:val="00FD4A7E"/>
    <w:rsid w:val="00FD4B11"/>
    <w:rsid w:val="00FD4CD3"/>
    <w:rsid w:val="00FD4CFD"/>
    <w:rsid w:val="00FD4D9B"/>
    <w:rsid w:val="00FD4DC9"/>
    <w:rsid w:val="00FD5713"/>
    <w:rsid w:val="00FD5AFF"/>
    <w:rsid w:val="00FD5CA1"/>
    <w:rsid w:val="00FD5EA3"/>
    <w:rsid w:val="00FD6565"/>
    <w:rsid w:val="00FD6AE0"/>
    <w:rsid w:val="00FD6B83"/>
    <w:rsid w:val="00FD6C09"/>
    <w:rsid w:val="00FD6E70"/>
    <w:rsid w:val="00FD6F0C"/>
    <w:rsid w:val="00FD7692"/>
    <w:rsid w:val="00FD7D3E"/>
    <w:rsid w:val="00FD7FE4"/>
    <w:rsid w:val="00FE030D"/>
    <w:rsid w:val="00FE0583"/>
    <w:rsid w:val="00FE0B15"/>
    <w:rsid w:val="00FE126D"/>
    <w:rsid w:val="00FE1361"/>
    <w:rsid w:val="00FE15D9"/>
    <w:rsid w:val="00FE165A"/>
    <w:rsid w:val="00FE17A1"/>
    <w:rsid w:val="00FE1887"/>
    <w:rsid w:val="00FE1E7D"/>
    <w:rsid w:val="00FE2193"/>
    <w:rsid w:val="00FE25D8"/>
    <w:rsid w:val="00FE2640"/>
    <w:rsid w:val="00FE2C2F"/>
    <w:rsid w:val="00FE2F0B"/>
    <w:rsid w:val="00FE2F36"/>
    <w:rsid w:val="00FE3183"/>
    <w:rsid w:val="00FE3472"/>
    <w:rsid w:val="00FE3A2E"/>
    <w:rsid w:val="00FE3BD2"/>
    <w:rsid w:val="00FE3E33"/>
    <w:rsid w:val="00FE3FE6"/>
    <w:rsid w:val="00FE43FD"/>
    <w:rsid w:val="00FE44B4"/>
    <w:rsid w:val="00FE468A"/>
    <w:rsid w:val="00FE46C0"/>
    <w:rsid w:val="00FE4741"/>
    <w:rsid w:val="00FE48BF"/>
    <w:rsid w:val="00FE4A76"/>
    <w:rsid w:val="00FE51DF"/>
    <w:rsid w:val="00FE5453"/>
    <w:rsid w:val="00FE5881"/>
    <w:rsid w:val="00FE591F"/>
    <w:rsid w:val="00FE59B6"/>
    <w:rsid w:val="00FE5D01"/>
    <w:rsid w:val="00FE5E82"/>
    <w:rsid w:val="00FE6622"/>
    <w:rsid w:val="00FE6EF1"/>
    <w:rsid w:val="00FE714A"/>
    <w:rsid w:val="00FE7301"/>
    <w:rsid w:val="00FE732F"/>
    <w:rsid w:val="00FE7640"/>
    <w:rsid w:val="00FE7911"/>
    <w:rsid w:val="00FF047F"/>
    <w:rsid w:val="00FF04E5"/>
    <w:rsid w:val="00FF05DD"/>
    <w:rsid w:val="00FF0F94"/>
    <w:rsid w:val="00FF1226"/>
    <w:rsid w:val="00FF13CA"/>
    <w:rsid w:val="00FF1862"/>
    <w:rsid w:val="00FF1B30"/>
    <w:rsid w:val="00FF1BDD"/>
    <w:rsid w:val="00FF20AD"/>
    <w:rsid w:val="00FF22F6"/>
    <w:rsid w:val="00FF230A"/>
    <w:rsid w:val="00FF2350"/>
    <w:rsid w:val="00FF2698"/>
    <w:rsid w:val="00FF2750"/>
    <w:rsid w:val="00FF275D"/>
    <w:rsid w:val="00FF2B1D"/>
    <w:rsid w:val="00FF30D8"/>
    <w:rsid w:val="00FF3344"/>
    <w:rsid w:val="00FF3748"/>
    <w:rsid w:val="00FF3757"/>
    <w:rsid w:val="00FF39C3"/>
    <w:rsid w:val="00FF3BAA"/>
    <w:rsid w:val="00FF3D32"/>
    <w:rsid w:val="00FF43C9"/>
    <w:rsid w:val="00FF4549"/>
    <w:rsid w:val="00FF4BB1"/>
    <w:rsid w:val="00FF4ED3"/>
    <w:rsid w:val="00FF4EFE"/>
    <w:rsid w:val="00FF5296"/>
    <w:rsid w:val="00FF52F6"/>
    <w:rsid w:val="00FF5677"/>
    <w:rsid w:val="00FF569C"/>
    <w:rsid w:val="00FF5A47"/>
    <w:rsid w:val="00FF5AD2"/>
    <w:rsid w:val="00FF5AF1"/>
    <w:rsid w:val="00FF5F72"/>
    <w:rsid w:val="00FF601C"/>
    <w:rsid w:val="00FF609E"/>
    <w:rsid w:val="00FF60CA"/>
    <w:rsid w:val="00FF61FA"/>
    <w:rsid w:val="00FF6393"/>
    <w:rsid w:val="00FF63B8"/>
    <w:rsid w:val="00FF66B9"/>
    <w:rsid w:val="00FF69EB"/>
    <w:rsid w:val="00FF6BBC"/>
    <w:rsid w:val="00FF6F5C"/>
    <w:rsid w:val="00FF70D6"/>
    <w:rsid w:val="00FF74C2"/>
    <w:rsid w:val="00FF7798"/>
    <w:rsid w:val="00FF77F6"/>
    <w:rsid w:val="00FF79ED"/>
    <w:rsid w:val="00FF7A4E"/>
    <w:rsid w:val="00FF7C34"/>
    <w:rsid w:val="00FF7C7E"/>
    <w:rsid w:val="00FF7F43"/>
    <w:rsid w:val="0103564B"/>
    <w:rsid w:val="0104B38C"/>
    <w:rsid w:val="01055A1C"/>
    <w:rsid w:val="0106125E"/>
    <w:rsid w:val="01076CCB"/>
    <w:rsid w:val="010828C5"/>
    <w:rsid w:val="0109CDE4"/>
    <w:rsid w:val="010E967F"/>
    <w:rsid w:val="0110C0D5"/>
    <w:rsid w:val="01138964"/>
    <w:rsid w:val="01167677"/>
    <w:rsid w:val="01168576"/>
    <w:rsid w:val="0117605C"/>
    <w:rsid w:val="011B9EB8"/>
    <w:rsid w:val="011D0B64"/>
    <w:rsid w:val="01200965"/>
    <w:rsid w:val="0126807D"/>
    <w:rsid w:val="0127219A"/>
    <w:rsid w:val="0129934B"/>
    <w:rsid w:val="012B6002"/>
    <w:rsid w:val="012BCF94"/>
    <w:rsid w:val="012CFD95"/>
    <w:rsid w:val="01307694"/>
    <w:rsid w:val="0136994E"/>
    <w:rsid w:val="0139F8E1"/>
    <w:rsid w:val="013D1328"/>
    <w:rsid w:val="013FAD36"/>
    <w:rsid w:val="013FCFA8"/>
    <w:rsid w:val="0140573A"/>
    <w:rsid w:val="014097ED"/>
    <w:rsid w:val="01468D55"/>
    <w:rsid w:val="0147EA9F"/>
    <w:rsid w:val="01480CC0"/>
    <w:rsid w:val="0152ED3B"/>
    <w:rsid w:val="0155C002"/>
    <w:rsid w:val="01576310"/>
    <w:rsid w:val="015ABB89"/>
    <w:rsid w:val="0167459B"/>
    <w:rsid w:val="016E57DE"/>
    <w:rsid w:val="01735E72"/>
    <w:rsid w:val="01742FBD"/>
    <w:rsid w:val="017607F1"/>
    <w:rsid w:val="01796CB1"/>
    <w:rsid w:val="017B8411"/>
    <w:rsid w:val="017E0107"/>
    <w:rsid w:val="01810EE3"/>
    <w:rsid w:val="01816C8B"/>
    <w:rsid w:val="0186827E"/>
    <w:rsid w:val="0187D0A5"/>
    <w:rsid w:val="018C5F56"/>
    <w:rsid w:val="018F889D"/>
    <w:rsid w:val="019155DA"/>
    <w:rsid w:val="01940696"/>
    <w:rsid w:val="0194C8BE"/>
    <w:rsid w:val="019B5E24"/>
    <w:rsid w:val="019F6678"/>
    <w:rsid w:val="01A8A905"/>
    <w:rsid w:val="01AE7B23"/>
    <w:rsid w:val="01B29E19"/>
    <w:rsid w:val="01B383DC"/>
    <w:rsid w:val="01B446CE"/>
    <w:rsid w:val="01B6315F"/>
    <w:rsid w:val="01BAD63C"/>
    <w:rsid w:val="01C37E2F"/>
    <w:rsid w:val="01C38172"/>
    <w:rsid w:val="01C8B74D"/>
    <w:rsid w:val="01CB3E7B"/>
    <w:rsid w:val="01CC73AA"/>
    <w:rsid w:val="01CD223A"/>
    <w:rsid w:val="01D14AE7"/>
    <w:rsid w:val="01D2E9EF"/>
    <w:rsid w:val="01D5F957"/>
    <w:rsid w:val="01D62E9A"/>
    <w:rsid w:val="01D67310"/>
    <w:rsid w:val="01D8BB9D"/>
    <w:rsid w:val="01DA6331"/>
    <w:rsid w:val="01DB0ED9"/>
    <w:rsid w:val="01DDF536"/>
    <w:rsid w:val="01E6A5C8"/>
    <w:rsid w:val="01EBCFE1"/>
    <w:rsid w:val="01ED9821"/>
    <w:rsid w:val="01EFFF88"/>
    <w:rsid w:val="01F04D76"/>
    <w:rsid w:val="01F48AB3"/>
    <w:rsid w:val="01FD44A0"/>
    <w:rsid w:val="01FE173F"/>
    <w:rsid w:val="0202341F"/>
    <w:rsid w:val="020448B6"/>
    <w:rsid w:val="0205EEA3"/>
    <w:rsid w:val="020723F5"/>
    <w:rsid w:val="0208C46F"/>
    <w:rsid w:val="020D83FC"/>
    <w:rsid w:val="02157934"/>
    <w:rsid w:val="02157B9C"/>
    <w:rsid w:val="021750C4"/>
    <w:rsid w:val="021967AE"/>
    <w:rsid w:val="021D8E47"/>
    <w:rsid w:val="021EF998"/>
    <w:rsid w:val="02246358"/>
    <w:rsid w:val="022849E1"/>
    <w:rsid w:val="022FC574"/>
    <w:rsid w:val="023027AB"/>
    <w:rsid w:val="023042FB"/>
    <w:rsid w:val="02309CF2"/>
    <w:rsid w:val="02317996"/>
    <w:rsid w:val="023315A1"/>
    <w:rsid w:val="0234B19D"/>
    <w:rsid w:val="0234F46E"/>
    <w:rsid w:val="023517AD"/>
    <w:rsid w:val="02357755"/>
    <w:rsid w:val="023ACA89"/>
    <w:rsid w:val="023EB764"/>
    <w:rsid w:val="0240FEB6"/>
    <w:rsid w:val="024133AA"/>
    <w:rsid w:val="02424BB4"/>
    <w:rsid w:val="02452AA0"/>
    <w:rsid w:val="02461512"/>
    <w:rsid w:val="02461873"/>
    <w:rsid w:val="024724C1"/>
    <w:rsid w:val="024A86FE"/>
    <w:rsid w:val="024D415F"/>
    <w:rsid w:val="024EB695"/>
    <w:rsid w:val="025A31A5"/>
    <w:rsid w:val="025BD7B7"/>
    <w:rsid w:val="025C328E"/>
    <w:rsid w:val="025D9B60"/>
    <w:rsid w:val="026D4929"/>
    <w:rsid w:val="027174B8"/>
    <w:rsid w:val="02735730"/>
    <w:rsid w:val="027362B7"/>
    <w:rsid w:val="0275C541"/>
    <w:rsid w:val="0275F88C"/>
    <w:rsid w:val="027F1061"/>
    <w:rsid w:val="02800470"/>
    <w:rsid w:val="0283B27F"/>
    <w:rsid w:val="02840ADE"/>
    <w:rsid w:val="028864AB"/>
    <w:rsid w:val="028A0A84"/>
    <w:rsid w:val="028BC2B4"/>
    <w:rsid w:val="0291B955"/>
    <w:rsid w:val="02951A77"/>
    <w:rsid w:val="0297B6D2"/>
    <w:rsid w:val="029862EA"/>
    <w:rsid w:val="0298FD43"/>
    <w:rsid w:val="029BC18A"/>
    <w:rsid w:val="02A082ED"/>
    <w:rsid w:val="02A0C633"/>
    <w:rsid w:val="02A324E0"/>
    <w:rsid w:val="02A4556C"/>
    <w:rsid w:val="02A48C5C"/>
    <w:rsid w:val="02A4D3EB"/>
    <w:rsid w:val="02A938F4"/>
    <w:rsid w:val="02A99151"/>
    <w:rsid w:val="02A9FE0A"/>
    <w:rsid w:val="02AB07A6"/>
    <w:rsid w:val="02B3C414"/>
    <w:rsid w:val="02B4E711"/>
    <w:rsid w:val="02B71F6C"/>
    <w:rsid w:val="02B91B2E"/>
    <w:rsid w:val="02BAAADF"/>
    <w:rsid w:val="02BAE11F"/>
    <w:rsid w:val="02BDEB46"/>
    <w:rsid w:val="02BED5F6"/>
    <w:rsid w:val="02C2D5E2"/>
    <w:rsid w:val="02C3C065"/>
    <w:rsid w:val="02C8C33E"/>
    <w:rsid w:val="02CC3642"/>
    <w:rsid w:val="02D11964"/>
    <w:rsid w:val="02D257D2"/>
    <w:rsid w:val="02D4EF7B"/>
    <w:rsid w:val="02D8BEE3"/>
    <w:rsid w:val="02D8CDFA"/>
    <w:rsid w:val="02DB88A7"/>
    <w:rsid w:val="02E2BDC8"/>
    <w:rsid w:val="02E39918"/>
    <w:rsid w:val="02E4D242"/>
    <w:rsid w:val="02EAA756"/>
    <w:rsid w:val="02EB1415"/>
    <w:rsid w:val="02F12267"/>
    <w:rsid w:val="02F9C6BD"/>
    <w:rsid w:val="02FDBD2E"/>
    <w:rsid w:val="02FE2848"/>
    <w:rsid w:val="03026F73"/>
    <w:rsid w:val="0308089A"/>
    <w:rsid w:val="030B18C3"/>
    <w:rsid w:val="030DC882"/>
    <w:rsid w:val="030E66B6"/>
    <w:rsid w:val="03126E35"/>
    <w:rsid w:val="031312D2"/>
    <w:rsid w:val="0313B994"/>
    <w:rsid w:val="031466E2"/>
    <w:rsid w:val="0314F0CD"/>
    <w:rsid w:val="031570BF"/>
    <w:rsid w:val="0315D807"/>
    <w:rsid w:val="031ABF8C"/>
    <w:rsid w:val="031D705B"/>
    <w:rsid w:val="032046B1"/>
    <w:rsid w:val="03210007"/>
    <w:rsid w:val="03220B3B"/>
    <w:rsid w:val="032B7D2D"/>
    <w:rsid w:val="032EDC46"/>
    <w:rsid w:val="0337C80D"/>
    <w:rsid w:val="03486D15"/>
    <w:rsid w:val="03487DE7"/>
    <w:rsid w:val="034953D9"/>
    <w:rsid w:val="034DCF3C"/>
    <w:rsid w:val="0350D8BE"/>
    <w:rsid w:val="0352F364"/>
    <w:rsid w:val="035515ED"/>
    <w:rsid w:val="03679C40"/>
    <w:rsid w:val="0367D6DC"/>
    <w:rsid w:val="036B08A2"/>
    <w:rsid w:val="0371C81D"/>
    <w:rsid w:val="03740C4C"/>
    <w:rsid w:val="0374BABB"/>
    <w:rsid w:val="0380C1DA"/>
    <w:rsid w:val="0383085A"/>
    <w:rsid w:val="038320A6"/>
    <w:rsid w:val="038528B5"/>
    <w:rsid w:val="0385F2D4"/>
    <w:rsid w:val="03885105"/>
    <w:rsid w:val="0389FECD"/>
    <w:rsid w:val="038B1798"/>
    <w:rsid w:val="038B3C28"/>
    <w:rsid w:val="038B5816"/>
    <w:rsid w:val="038EE715"/>
    <w:rsid w:val="0394909E"/>
    <w:rsid w:val="039B3709"/>
    <w:rsid w:val="039E2698"/>
    <w:rsid w:val="039F7710"/>
    <w:rsid w:val="03AC3A2D"/>
    <w:rsid w:val="03BA4350"/>
    <w:rsid w:val="03BDA6FE"/>
    <w:rsid w:val="03BE0C7C"/>
    <w:rsid w:val="03C0711A"/>
    <w:rsid w:val="03C172C1"/>
    <w:rsid w:val="03C79882"/>
    <w:rsid w:val="03C850F5"/>
    <w:rsid w:val="03CC195F"/>
    <w:rsid w:val="03D0EC66"/>
    <w:rsid w:val="03D47FF2"/>
    <w:rsid w:val="03D68D2F"/>
    <w:rsid w:val="03DEB12A"/>
    <w:rsid w:val="03E145E6"/>
    <w:rsid w:val="03E3DECA"/>
    <w:rsid w:val="03E47ECC"/>
    <w:rsid w:val="03E82810"/>
    <w:rsid w:val="03EC96D6"/>
    <w:rsid w:val="03ED7667"/>
    <w:rsid w:val="03EFBEE9"/>
    <w:rsid w:val="03F23D3F"/>
    <w:rsid w:val="03F69392"/>
    <w:rsid w:val="03F6E420"/>
    <w:rsid w:val="03F7867C"/>
    <w:rsid w:val="03F99B87"/>
    <w:rsid w:val="04042FBE"/>
    <w:rsid w:val="04080EDC"/>
    <w:rsid w:val="040AFF80"/>
    <w:rsid w:val="040BE156"/>
    <w:rsid w:val="0416605F"/>
    <w:rsid w:val="041B022A"/>
    <w:rsid w:val="041C17F2"/>
    <w:rsid w:val="041D01A0"/>
    <w:rsid w:val="0421634B"/>
    <w:rsid w:val="0428BBED"/>
    <w:rsid w:val="042A901D"/>
    <w:rsid w:val="042F42FA"/>
    <w:rsid w:val="04306594"/>
    <w:rsid w:val="0431CB97"/>
    <w:rsid w:val="0435B8C8"/>
    <w:rsid w:val="04376FD8"/>
    <w:rsid w:val="04385C02"/>
    <w:rsid w:val="04423A3D"/>
    <w:rsid w:val="04432990"/>
    <w:rsid w:val="04482F07"/>
    <w:rsid w:val="044A180B"/>
    <w:rsid w:val="044E34A4"/>
    <w:rsid w:val="0450E7BF"/>
    <w:rsid w:val="04513020"/>
    <w:rsid w:val="045445E2"/>
    <w:rsid w:val="04546AB6"/>
    <w:rsid w:val="04548344"/>
    <w:rsid w:val="04570F3F"/>
    <w:rsid w:val="045796D9"/>
    <w:rsid w:val="045FE412"/>
    <w:rsid w:val="0460A679"/>
    <w:rsid w:val="0463ED2A"/>
    <w:rsid w:val="046682DC"/>
    <w:rsid w:val="04672570"/>
    <w:rsid w:val="0468DB2B"/>
    <w:rsid w:val="046A026F"/>
    <w:rsid w:val="046B47A7"/>
    <w:rsid w:val="046D3530"/>
    <w:rsid w:val="046DBD1D"/>
    <w:rsid w:val="046FB9DC"/>
    <w:rsid w:val="047EEA47"/>
    <w:rsid w:val="047F2F2B"/>
    <w:rsid w:val="04814EAC"/>
    <w:rsid w:val="04815084"/>
    <w:rsid w:val="04869F40"/>
    <w:rsid w:val="048C86F5"/>
    <w:rsid w:val="048D89F7"/>
    <w:rsid w:val="0491C630"/>
    <w:rsid w:val="0495D8F5"/>
    <w:rsid w:val="04A2707C"/>
    <w:rsid w:val="04ABA0C7"/>
    <w:rsid w:val="04AD246B"/>
    <w:rsid w:val="04AFC75B"/>
    <w:rsid w:val="04B13A26"/>
    <w:rsid w:val="04B2D61E"/>
    <w:rsid w:val="04B3603E"/>
    <w:rsid w:val="04B80516"/>
    <w:rsid w:val="04B9878A"/>
    <w:rsid w:val="04BFA075"/>
    <w:rsid w:val="04C0643C"/>
    <w:rsid w:val="04C1E3B3"/>
    <w:rsid w:val="04C430BF"/>
    <w:rsid w:val="04C55F34"/>
    <w:rsid w:val="04CEE262"/>
    <w:rsid w:val="04CF2730"/>
    <w:rsid w:val="04D82443"/>
    <w:rsid w:val="04D8601C"/>
    <w:rsid w:val="04DCDE1A"/>
    <w:rsid w:val="04DF5411"/>
    <w:rsid w:val="04E01B14"/>
    <w:rsid w:val="04E23589"/>
    <w:rsid w:val="04E2ADDF"/>
    <w:rsid w:val="04E8B98B"/>
    <w:rsid w:val="04EDA1F1"/>
    <w:rsid w:val="04F7FFE6"/>
    <w:rsid w:val="04FE248D"/>
    <w:rsid w:val="05000275"/>
    <w:rsid w:val="0501B65B"/>
    <w:rsid w:val="0505B515"/>
    <w:rsid w:val="0505F6E9"/>
    <w:rsid w:val="05078C90"/>
    <w:rsid w:val="050EF86E"/>
    <w:rsid w:val="050FB2B7"/>
    <w:rsid w:val="0511BA84"/>
    <w:rsid w:val="05121363"/>
    <w:rsid w:val="0513FFF0"/>
    <w:rsid w:val="05142CCC"/>
    <w:rsid w:val="051A2718"/>
    <w:rsid w:val="051C6A02"/>
    <w:rsid w:val="051E00FC"/>
    <w:rsid w:val="0521D04C"/>
    <w:rsid w:val="05222F32"/>
    <w:rsid w:val="0526836A"/>
    <w:rsid w:val="052733A3"/>
    <w:rsid w:val="0528E61A"/>
    <w:rsid w:val="05319136"/>
    <w:rsid w:val="053514F7"/>
    <w:rsid w:val="05383647"/>
    <w:rsid w:val="054207F8"/>
    <w:rsid w:val="0544E1EF"/>
    <w:rsid w:val="0546F335"/>
    <w:rsid w:val="0549391F"/>
    <w:rsid w:val="054CE51C"/>
    <w:rsid w:val="054F1B34"/>
    <w:rsid w:val="054FA225"/>
    <w:rsid w:val="0550CA7E"/>
    <w:rsid w:val="055BC26E"/>
    <w:rsid w:val="0560AF35"/>
    <w:rsid w:val="0560E69B"/>
    <w:rsid w:val="05670175"/>
    <w:rsid w:val="05678647"/>
    <w:rsid w:val="056DC3F1"/>
    <w:rsid w:val="056EB838"/>
    <w:rsid w:val="057071FD"/>
    <w:rsid w:val="0571F105"/>
    <w:rsid w:val="0576AFE4"/>
    <w:rsid w:val="057E9441"/>
    <w:rsid w:val="05817F56"/>
    <w:rsid w:val="058513CA"/>
    <w:rsid w:val="0585689A"/>
    <w:rsid w:val="0586E1C2"/>
    <w:rsid w:val="0586FF25"/>
    <w:rsid w:val="0587F406"/>
    <w:rsid w:val="0595F5BA"/>
    <w:rsid w:val="0599B460"/>
    <w:rsid w:val="059BD15B"/>
    <w:rsid w:val="059DCCD4"/>
    <w:rsid w:val="05A12FB1"/>
    <w:rsid w:val="05A5D6D0"/>
    <w:rsid w:val="05A6BCB5"/>
    <w:rsid w:val="05AB97AA"/>
    <w:rsid w:val="05ABA6EF"/>
    <w:rsid w:val="05AC546B"/>
    <w:rsid w:val="05ACF5CB"/>
    <w:rsid w:val="05AF46BC"/>
    <w:rsid w:val="05B67CCF"/>
    <w:rsid w:val="05B9A202"/>
    <w:rsid w:val="05C00BAF"/>
    <w:rsid w:val="05C2D59E"/>
    <w:rsid w:val="05C72743"/>
    <w:rsid w:val="05C9C127"/>
    <w:rsid w:val="05CED001"/>
    <w:rsid w:val="05E3EE7E"/>
    <w:rsid w:val="05E451FF"/>
    <w:rsid w:val="05E5F5CA"/>
    <w:rsid w:val="05E929E1"/>
    <w:rsid w:val="05EB0126"/>
    <w:rsid w:val="05EB96C5"/>
    <w:rsid w:val="05ED32CA"/>
    <w:rsid w:val="05F319EA"/>
    <w:rsid w:val="05F48B7D"/>
    <w:rsid w:val="05F502B5"/>
    <w:rsid w:val="05F6A83A"/>
    <w:rsid w:val="05F926DD"/>
    <w:rsid w:val="05FC431A"/>
    <w:rsid w:val="0601C30D"/>
    <w:rsid w:val="0602F358"/>
    <w:rsid w:val="06047C15"/>
    <w:rsid w:val="060C23A3"/>
    <w:rsid w:val="060EFBA5"/>
    <w:rsid w:val="060F4360"/>
    <w:rsid w:val="0612546F"/>
    <w:rsid w:val="06184783"/>
    <w:rsid w:val="061B1966"/>
    <w:rsid w:val="061EF795"/>
    <w:rsid w:val="06205E6A"/>
    <w:rsid w:val="0629C38B"/>
    <w:rsid w:val="062EAA24"/>
    <w:rsid w:val="062FEE40"/>
    <w:rsid w:val="0632F773"/>
    <w:rsid w:val="06330418"/>
    <w:rsid w:val="0633EB8E"/>
    <w:rsid w:val="06381973"/>
    <w:rsid w:val="063E6279"/>
    <w:rsid w:val="063EA58B"/>
    <w:rsid w:val="0640634E"/>
    <w:rsid w:val="0643C5B9"/>
    <w:rsid w:val="06452A3C"/>
    <w:rsid w:val="0646898D"/>
    <w:rsid w:val="06480B11"/>
    <w:rsid w:val="06497DCE"/>
    <w:rsid w:val="06498B98"/>
    <w:rsid w:val="064A1FC3"/>
    <w:rsid w:val="064AD510"/>
    <w:rsid w:val="064E15CC"/>
    <w:rsid w:val="064F1AE1"/>
    <w:rsid w:val="064F1C05"/>
    <w:rsid w:val="0651F4ED"/>
    <w:rsid w:val="0656940D"/>
    <w:rsid w:val="06602C3A"/>
    <w:rsid w:val="06645C98"/>
    <w:rsid w:val="067278D0"/>
    <w:rsid w:val="06757A84"/>
    <w:rsid w:val="0675F0C3"/>
    <w:rsid w:val="067C0659"/>
    <w:rsid w:val="067EA620"/>
    <w:rsid w:val="067F5ED5"/>
    <w:rsid w:val="0685E523"/>
    <w:rsid w:val="06875998"/>
    <w:rsid w:val="068B3528"/>
    <w:rsid w:val="0697B51C"/>
    <w:rsid w:val="069AE83C"/>
    <w:rsid w:val="069B78EE"/>
    <w:rsid w:val="069E625E"/>
    <w:rsid w:val="06A15B8A"/>
    <w:rsid w:val="06A35A9B"/>
    <w:rsid w:val="06A71D47"/>
    <w:rsid w:val="06A843BB"/>
    <w:rsid w:val="06A91D58"/>
    <w:rsid w:val="06AB7348"/>
    <w:rsid w:val="06AB78C1"/>
    <w:rsid w:val="06AB9C82"/>
    <w:rsid w:val="06AC172D"/>
    <w:rsid w:val="06AF11D7"/>
    <w:rsid w:val="06B279BA"/>
    <w:rsid w:val="06B7D180"/>
    <w:rsid w:val="06B97580"/>
    <w:rsid w:val="06B997FC"/>
    <w:rsid w:val="06B9F2DF"/>
    <w:rsid w:val="06BA9124"/>
    <w:rsid w:val="06BD4572"/>
    <w:rsid w:val="06CCCC67"/>
    <w:rsid w:val="06D01F1A"/>
    <w:rsid w:val="06D19AB6"/>
    <w:rsid w:val="06DE4B49"/>
    <w:rsid w:val="06DFEE35"/>
    <w:rsid w:val="06E28DDD"/>
    <w:rsid w:val="06E455DC"/>
    <w:rsid w:val="06E9E5B6"/>
    <w:rsid w:val="06ED35B5"/>
    <w:rsid w:val="06F88A2F"/>
    <w:rsid w:val="06FB31D2"/>
    <w:rsid w:val="06FDAFB8"/>
    <w:rsid w:val="0701D1C5"/>
    <w:rsid w:val="07060C19"/>
    <w:rsid w:val="0707D083"/>
    <w:rsid w:val="0709D47B"/>
    <w:rsid w:val="0709DB38"/>
    <w:rsid w:val="070AE7CB"/>
    <w:rsid w:val="070AED40"/>
    <w:rsid w:val="070B7FBC"/>
    <w:rsid w:val="070C689F"/>
    <w:rsid w:val="070E4A64"/>
    <w:rsid w:val="070E697E"/>
    <w:rsid w:val="070F630C"/>
    <w:rsid w:val="071332FF"/>
    <w:rsid w:val="0719A39D"/>
    <w:rsid w:val="0719F336"/>
    <w:rsid w:val="071D3145"/>
    <w:rsid w:val="071ED890"/>
    <w:rsid w:val="07210842"/>
    <w:rsid w:val="07230E8E"/>
    <w:rsid w:val="0724014D"/>
    <w:rsid w:val="072733AF"/>
    <w:rsid w:val="072930FF"/>
    <w:rsid w:val="072B1AB2"/>
    <w:rsid w:val="072BA547"/>
    <w:rsid w:val="072E4C98"/>
    <w:rsid w:val="07347B24"/>
    <w:rsid w:val="0737BC3C"/>
    <w:rsid w:val="073B978B"/>
    <w:rsid w:val="0741C715"/>
    <w:rsid w:val="0742792D"/>
    <w:rsid w:val="0748B39B"/>
    <w:rsid w:val="074A289D"/>
    <w:rsid w:val="074A9C36"/>
    <w:rsid w:val="074EB4B9"/>
    <w:rsid w:val="0755BCDE"/>
    <w:rsid w:val="0757F4EB"/>
    <w:rsid w:val="07595260"/>
    <w:rsid w:val="075A786E"/>
    <w:rsid w:val="075CD774"/>
    <w:rsid w:val="0760F5A4"/>
    <w:rsid w:val="07613FC9"/>
    <w:rsid w:val="07666F00"/>
    <w:rsid w:val="0767B9C8"/>
    <w:rsid w:val="0767BA09"/>
    <w:rsid w:val="07697DA9"/>
    <w:rsid w:val="076A51E5"/>
    <w:rsid w:val="076BD235"/>
    <w:rsid w:val="076CAF4A"/>
    <w:rsid w:val="077A9958"/>
    <w:rsid w:val="077E27D6"/>
    <w:rsid w:val="07825CEC"/>
    <w:rsid w:val="07830CDE"/>
    <w:rsid w:val="0786D170"/>
    <w:rsid w:val="07887D75"/>
    <w:rsid w:val="078C8A61"/>
    <w:rsid w:val="0790891D"/>
    <w:rsid w:val="07958CD3"/>
    <w:rsid w:val="079716B0"/>
    <w:rsid w:val="0799D25C"/>
    <w:rsid w:val="079CDCAE"/>
    <w:rsid w:val="079E8CEF"/>
    <w:rsid w:val="07A0098C"/>
    <w:rsid w:val="07A27161"/>
    <w:rsid w:val="07A6BFEA"/>
    <w:rsid w:val="07A70F3A"/>
    <w:rsid w:val="07AA117E"/>
    <w:rsid w:val="07AAE51B"/>
    <w:rsid w:val="07AB7334"/>
    <w:rsid w:val="07AD6B3C"/>
    <w:rsid w:val="07AE71F0"/>
    <w:rsid w:val="07B11A68"/>
    <w:rsid w:val="07B4E464"/>
    <w:rsid w:val="07BC904F"/>
    <w:rsid w:val="07C12CEC"/>
    <w:rsid w:val="07C57AC6"/>
    <w:rsid w:val="07C95FFE"/>
    <w:rsid w:val="07CC59F9"/>
    <w:rsid w:val="07CD7B9E"/>
    <w:rsid w:val="07D1A5F8"/>
    <w:rsid w:val="07D1CE00"/>
    <w:rsid w:val="07D54483"/>
    <w:rsid w:val="07D6A576"/>
    <w:rsid w:val="07D6DFD8"/>
    <w:rsid w:val="07DB867F"/>
    <w:rsid w:val="07DF5F82"/>
    <w:rsid w:val="07E0D8A4"/>
    <w:rsid w:val="07E1508D"/>
    <w:rsid w:val="07E2875E"/>
    <w:rsid w:val="07E2B7DC"/>
    <w:rsid w:val="07E498C6"/>
    <w:rsid w:val="07E8F85C"/>
    <w:rsid w:val="07EAEB42"/>
    <w:rsid w:val="07ED00A6"/>
    <w:rsid w:val="07F10294"/>
    <w:rsid w:val="07F1EBBC"/>
    <w:rsid w:val="07F3A31E"/>
    <w:rsid w:val="07F7E64F"/>
    <w:rsid w:val="07F9A211"/>
    <w:rsid w:val="07FA50EB"/>
    <w:rsid w:val="07FB7DBA"/>
    <w:rsid w:val="07FE03A3"/>
    <w:rsid w:val="07FE8A2E"/>
    <w:rsid w:val="07FF648E"/>
    <w:rsid w:val="08006C99"/>
    <w:rsid w:val="080668B7"/>
    <w:rsid w:val="080871B0"/>
    <w:rsid w:val="080B1916"/>
    <w:rsid w:val="08112B67"/>
    <w:rsid w:val="08113865"/>
    <w:rsid w:val="081E9247"/>
    <w:rsid w:val="0821318B"/>
    <w:rsid w:val="0821D762"/>
    <w:rsid w:val="0822CAB1"/>
    <w:rsid w:val="08278212"/>
    <w:rsid w:val="08279734"/>
    <w:rsid w:val="0832DDE2"/>
    <w:rsid w:val="08382775"/>
    <w:rsid w:val="083C1694"/>
    <w:rsid w:val="083C4B0C"/>
    <w:rsid w:val="083EE6A3"/>
    <w:rsid w:val="0849CC42"/>
    <w:rsid w:val="084C6B30"/>
    <w:rsid w:val="084D405D"/>
    <w:rsid w:val="084E47A6"/>
    <w:rsid w:val="0853F36F"/>
    <w:rsid w:val="08551426"/>
    <w:rsid w:val="0856B1D5"/>
    <w:rsid w:val="085D2A0F"/>
    <w:rsid w:val="085FB572"/>
    <w:rsid w:val="08632D2C"/>
    <w:rsid w:val="086403A3"/>
    <w:rsid w:val="08641DDD"/>
    <w:rsid w:val="08677AFD"/>
    <w:rsid w:val="086B37D6"/>
    <w:rsid w:val="086B42D5"/>
    <w:rsid w:val="086B960E"/>
    <w:rsid w:val="086F63DB"/>
    <w:rsid w:val="08703FFD"/>
    <w:rsid w:val="0870E2C6"/>
    <w:rsid w:val="087C0A43"/>
    <w:rsid w:val="08801FAA"/>
    <w:rsid w:val="0883BC82"/>
    <w:rsid w:val="0885FB8E"/>
    <w:rsid w:val="08864AA3"/>
    <w:rsid w:val="088DAE4E"/>
    <w:rsid w:val="088DE962"/>
    <w:rsid w:val="088FF36E"/>
    <w:rsid w:val="08905745"/>
    <w:rsid w:val="08928922"/>
    <w:rsid w:val="08983A80"/>
    <w:rsid w:val="089B95DB"/>
    <w:rsid w:val="089E08CC"/>
    <w:rsid w:val="089F11BA"/>
    <w:rsid w:val="08A23FF6"/>
    <w:rsid w:val="08A413CC"/>
    <w:rsid w:val="08A721C4"/>
    <w:rsid w:val="08A95422"/>
    <w:rsid w:val="08AA75CC"/>
    <w:rsid w:val="08AC9E4D"/>
    <w:rsid w:val="08B2378E"/>
    <w:rsid w:val="08B5F3DB"/>
    <w:rsid w:val="08BFB15F"/>
    <w:rsid w:val="08C0EABD"/>
    <w:rsid w:val="08C2C1E0"/>
    <w:rsid w:val="08C5A39D"/>
    <w:rsid w:val="08C76BE2"/>
    <w:rsid w:val="08C863B9"/>
    <w:rsid w:val="08C96FB6"/>
    <w:rsid w:val="08C9D408"/>
    <w:rsid w:val="08CA13DB"/>
    <w:rsid w:val="08D12223"/>
    <w:rsid w:val="08D14523"/>
    <w:rsid w:val="08D23BAA"/>
    <w:rsid w:val="08D46A42"/>
    <w:rsid w:val="08D6AA8C"/>
    <w:rsid w:val="08D73660"/>
    <w:rsid w:val="08DDC9A1"/>
    <w:rsid w:val="08DEE70A"/>
    <w:rsid w:val="08E95ACF"/>
    <w:rsid w:val="08EB8A9F"/>
    <w:rsid w:val="08EC61FA"/>
    <w:rsid w:val="08EC6269"/>
    <w:rsid w:val="08EE239A"/>
    <w:rsid w:val="08EF5813"/>
    <w:rsid w:val="08F1F5F6"/>
    <w:rsid w:val="08F2A948"/>
    <w:rsid w:val="08FA3FB5"/>
    <w:rsid w:val="08FE1FD3"/>
    <w:rsid w:val="0903D6B7"/>
    <w:rsid w:val="090A833F"/>
    <w:rsid w:val="090D38A6"/>
    <w:rsid w:val="090D9554"/>
    <w:rsid w:val="090E9EB3"/>
    <w:rsid w:val="0910B71B"/>
    <w:rsid w:val="091325BC"/>
    <w:rsid w:val="0915B66D"/>
    <w:rsid w:val="09198C79"/>
    <w:rsid w:val="09199A99"/>
    <w:rsid w:val="091A0897"/>
    <w:rsid w:val="0920D805"/>
    <w:rsid w:val="0926FB5A"/>
    <w:rsid w:val="092BE957"/>
    <w:rsid w:val="09323581"/>
    <w:rsid w:val="09330AB8"/>
    <w:rsid w:val="0933A271"/>
    <w:rsid w:val="0933E334"/>
    <w:rsid w:val="09356734"/>
    <w:rsid w:val="09360459"/>
    <w:rsid w:val="0937A282"/>
    <w:rsid w:val="093AB382"/>
    <w:rsid w:val="093BE21A"/>
    <w:rsid w:val="093E5FE7"/>
    <w:rsid w:val="093EF1DD"/>
    <w:rsid w:val="093F0718"/>
    <w:rsid w:val="0944A63F"/>
    <w:rsid w:val="09457354"/>
    <w:rsid w:val="0949BB20"/>
    <w:rsid w:val="094C88D6"/>
    <w:rsid w:val="094C977E"/>
    <w:rsid w:val="0951BE09"/>
    <w:rsid w:val="0951E5D1"/>
    <w:rsid w:val="09526E89"/>
    <w:rsid w:val="0954B04D"/>
    <w:rsid w:val="0954C151"/>
    <w:rsid w:val="09554FCC"/>
    <w:rsid w:val="095710C6"/>
    <w:rsid w:val="095BC980"/>
    <w:rsid w:val="095E084E"/>
    <w:rsid w:val="095E2CC6"/>
    <w:rsid w:val="095E9614"/>
    <w:rsid w:val="09667E36"/>
    <w:rsid w:val="096F9330"/>
    <w:rsid w:val="097070F4"/>
    <w:rsid w:val="0970C77C"/>
    <w:rsid w:val="0971E964"/>
    <w:rsid w:val="09741731"/>
    <w:rsid w:val="09775D8E"/>
    <w:rsid w:val="097F192E"/>
    <w:rsid w:val="09876BA1"/>
    <w:rsid w:val="098E7195"/>
    <w:rsid w:val="098EAB4F"/>
    <w:rsid w:val="098F1BAA"/>
    <w:rsid w:val="098F66CB"/>
    <w:rsid w:val="0993C06C"/>
    <w:rsid w:val="09953484"/>
    <w:rsid w:val="09957F32"/>
    <w:rsid w:val="099A1575"/>
    <w:rsid w:val="099D2E6C"/>
    <w:rsid w:val="099E714E"/>
    <w:rsid w:val="09A438E3"/>
    <w:rsid w:val="09A66808"/>
    <w:rsid w:val="09A960A8"/>
    <w:rsid w:val="09ADC9D4"/>
    <w:rsid w:val="09AE84BC"/>
    <w:rsid w:val="09AFF7AE"/>
    <w:rsid w:val="09B0E7E6"/>
    <w:rsid w:val="09B173CC"/>
    <w:rsid w:val="09B7A234"/>
    <w:rsid w:val="09BBBA1F"/>
    <w:rsid w:val="09BDC1DA"/>
    <w:rsid w:val="09C6F9F0"/>
    <w:rsid w:val="09C9A9FB"/>
    <w:rsid w:val="09D19E0C"/>
    <w:rsid w:val="09D1CF03"/>
    <w:rsid w:val="09D63798"/>
    <w:rsid w:val="09D64C6E"/>
    <w:rsid w:val="09DABC38"/>
    <w:rsid w:val="09DC3A2A"/>
    <w:rsid w:val="09DC86DF"/>
    <w:rsid w:val="09DD604B"/>
    <w:rsid w:val="09DE142B"/>
    <w:rsid w:val="09DFC573"/>
    <w:rsid w:val="09E25364"/>
    <w:rsid w:val="09E3C495"/>
    <w:rsid w:val="09E59860"/>
    <w:rsid w:val="09E70E48"/>
    <w:rsid w:val="09E74627"/>
    <w:rsid w:val="09EC04A4"/>
    <w:rsid w:val="09ED1882"/>
    <w:rsid w:val="09F2729C"/>
    <w:rsid w:val="09F4818D"/>
    <w:rsid w:val="09F99EDB"/>
    <w:rsid w:val="09FA48C7"/>
    <w:rsid w:val="09FA58C6"/>
    <w:rsid w:val="09FC8615"/>
    <w:rsid w:val="09FF5E95"/>
    <w:rsid w:val="0A00B8D0"/>
    <w:rsid w:val="0A03C952"/>
    <w:rsid w:val="0A0782DA"/>
    <w:rsid w:val="0A088130"/>
    <w:rsid w:val="0A0ABA6D"/>
    <w:rsid w:val="0A0B34B8"/>
    <w:rsid w:val="0A0D5AB4"/>
    <w:rsid w:val="0A1561DA"/>
    <w:rsid w:val="0A18379A"/>
    <w:rsid w:val="0A185757"/>
    <w:rsid w:val="0A214CA6"/>
    <w:rsid w:val="0A223D83"/>
    <w:rsid w:val="0A23B199"/>
    <w:rsid w:val="0A2D2635"/>
    <w:rsid w:val="0A305888"/>
    <w:rsid w:val="0A34EF09"/>
    <w:rsid w:val="0A353137"/>
    <w:rsid w:val="0A3FB35D"/>
    <w:rsid w:val="0A40D697"/>
    <w:rsid w:val="0A4592F4"/>
    <w:rsid w:val="0A461FD5"/>
    <w:rsid w:val="0A474EBC"/>
    <w:rsid w:val="0A4D7CB1"/>
    <w:rsid w:val="0A542705"/>
    <w:rsid w:val="0A56F2C7"/>
    <w:rsid w:val="0A600266"/>
    <w:rsid w:val="0A643425"/>
    <w:rsid w:val="0A6A1CA1"/>
    <w:rsid w:val="0A6C7ACD"/>
    <w:rsid w:val="0A6D680B"/>
    <w:rsid w:val="0A71CF49"/>
    <w:rsid w:val="0A71E6CF"/>
    <w:rsid w:val="0A747BDC"/>
    <w:rsid w:val="0A763D15"/>
    <w:rsid w:val="0A769996"/>
    <w:rsid w:val="0A7EC179"/>
    <w:rsid w:val="0A8213D8"/>
    <w:rsid w:val="0A823FC3"/>
    <w:rsid w:val="0A855784"/>
    <w:rsid w:val="0A8570EF"/>
    <w:rsid w:val="0A8689CA"/>
    <w:rsid w:val="0A8DFB54"/>
    <w:rsid w:val="0A8F0C3E"/>
    <w:rsid w:val="0A93BE58"/>
    <w:rsid w:val="0A996A04"/>
    <w:rsid w:val="0A9B165B"/>
    <w:rsid w:val="0A9CE513"/>
    <w:rsid w:val="0A9D9BDF"/>
    <w:rsid w:val="0A9D9E65"/>
    <w:rsid w:val="0A9DB213"/>
    <w:rsid w:val="0AA00120"/>
    <w:rsid w:val="0AA017DC"/>
    <w:rsid w:val="0AA1975F"/>
    <w:rsid w:val="0AA5679A"/>
    <w:rsid w:val="0AA68AEA"/>
    <w:rsid w:val="0AA6A6E0"/>
    <w:rsid w:val="0AAD5697"/>
    <w:rsid w:val="0AAF6D9F"/>
    <w:rsid w:val="0AB26473"/>
    <w:rsid w:val="0AB455F3"/>
    <w:rsid w:val="0AB72CF2"/>
    <w:rsid w:val="0ABAFBF0"/>
    <w:rsid w:val="0AC27976"/>
    <w:rsid w:val="0AC6E411"/>
    <w:rsid w:val="0AC86BF1"/>
    <w:rsid w:val="0ACCB022"/>
    <w:rsid w:val="0ACD4F1D"/>
    <w:rsid w:val="0ACE515F"/>
    <w:rsid w:val="0AD786B5"/>
    <w:rsid w:val="0AD962B6"/>
    <w:rsid w:val="0ADC2C4F"/>
    <w:rsid w:val="0ADC9E2F"/>
    <w:rsid w:val="0ADE2777"/>
    <w:rsid w:val="0AE2CB05"/>
    <w:rsid w:val="0AE540EE"/>
    <w:rsid w:val="0AE8FE7F"/>
    <w:rsid w:val="0AED814A"/>
    <w:rsid w:val="0AEDFEDF"/>
    <w:rsid w:val="0AEE291E"/>
    <w:rsid w:val="0AEEC04E"/>
    <w:rsid w:val="0AEFDD5B"/>
    <w:rsid w:val="0AF39EF1"/>
    <w:rsid w:val="0AFC5549"/>
    <w:rsid w:val="0AFDB413"/>
    <w:rsid w:val="0B001F6F"/>
    <w:rsid w:val="0B04E21F"/>
    <w:rsid w:val="0B0568D0"/>
    <w:rsid w:val="0B0EE110"/>
    <w:rsid w:val="0B0F6263"/>
    <w:rsid w:val="0B11FEBE"/>
    <w:rsid w:val="0B14FF45"/>
    <w:rsid w:val="0B15D41D"/>
    <w:rsid w:val="0B1806E7"/>
    <w:rsid w:val="0B1835D9"/>
    <w:rsid w:val="0B18ED13"/>
    <w:rsid w:val="0B1DD71B"/>
    <w:rsid w:val="0B1F451F"/>
    <w:rsid w:val="0B21FBD5"/>
    <w:rsid w:val="0B280285"/>
    <w:rsid w:val="0B2F235C"/>
    <w:rsid w:val="0B2F4032"/>
    <w:rsid w:val="0B3239F2"/>
    <w:rsid w:val="0B38A906"/>
    <w:rsid w:val="0B3BC824"/>
    <w:rsid w:val="0B42F4D9"/>
    <w:rsid w:val="0B4954A3"/>
    <w:rsid w:val="0B4D3965"/>
    <w:rsid w:val="0B54E1F4"/>
    <w:rsid w:val="0B556BA0"/>
    <w:rsid w:val="0B5D0D15"/>
    <w:rsid w:val="0B6553B4"/>
    <w:rsid w:val="0B674731"/>
    <w:rsid w:val="0B67DCC6"/>
    <w:rsid w:val="0B68845F"/>
    <w:rsid w:val="0B6B1F0F"/>
    <w:rsid w:val="0B6BFB92"/>
    <w:rsid w:val="0B6C3F15"/>
    <w:rsid w:val="0B6C563E"/>
    <w:rsid w:val="0B730793"/>
    <w:rsid w:val="0B7521D1"/>
    <w:rsid w:val="0B770FE8"/>
    <w:rsid w:val="0B7922CA"/>
    <w:rsid w:val="0B7937ED"/>
    <w:rsid w:val="0B7B1A26"/>
    <w:rsid w:val="0B7BC536"/>
    <w:rsid w:val="0B7D1040"/>
    <w:rsid w:val="0B7E51BD"/>
    <w:rsid w:val="0B7FB3BB"/>
    <w:rsid w:val="0B846E80"/>
    <w:rsid w:val="0B8B8FA3"/>
    <w:rsid w:val="0B8D9E51"/>
    <w:rsid w:val="0B8FA752"/>
    <w:rsid w:val="0B925FD0"/>
    <w:rsid w:val="0B92BC6B"/>
    <w:rsid w:val="0B973DC4"/>
    <w:rsid w:val="0B9B12B9"/>
    <w:rsid w:val="0B9C2345"/>
    <w:rsid w:val="0B9F59F2"/>
    <w:rsid w:val="0BA48462"/>
    <w:rsid w:val="0BA601DC"/>
    <w:rsid w:val="0BAC7D41"/>
    <w:rsid w:val="0BAF2A47"/>
    <w:rsid w:val="0BB03E37"/>
    <w:rsid w:val="0BB0BCF5"/>
    <w:rsid w:val="0BB237A3"/>
    <w:rsid w:val="0BB33F1D"/>
    <w:rsid w:val="0BB3CD76"/>
    <w:rsid w:val="0BB4575A"/>
    <w:rsid w:val="0BB47EF3"/>
    <w:rsid w:val="0BB81F8B"/>
    <w:rsid w:val="0BB9FEC5"/>
    <w:rsid w:val="0BBF1D46"/>
    <w:rsid w:val="0BBF9793"/>
    <w:rsid w:val="0BC05EDA"/>
    <w:rsid w:val="0BC65619"/>
    <w:rsid w:val="0BCCBF6E"/>
    <w:rsid w:val="0BCD152B"/>
    <w:rsid w:val="0BCED343"/>
    <w:rsid w:val="0BD0E232"/>
    <w:rsid w:val="0BD417FE"/>
    <w:rsid w:val="0BD4F8DC"/>
    <w:rsid w:val="0BD60DCD"/>
    <w:rsid w:val="0BDAA65C"/>
    <w:rsid w:val="0BDDB8A3"/>
    <w:rsid w:val="0BDDBA53"/>
    <w:rsid w:val="0BDE2403"/>
    <w:rsid w:val="0BDEBAFE"/>
    <w:rsid w:val="0BDF34E4"/>
    <w:rsid w:val="0BDF3ACA"/>
    <w:rsid w:val="0BDF524B"/>
    <w:rsid w:val="0BE14F1D"/>
    <w:rsid w:val="0BE428C4"/>
    <w:rsid w:val="0BE4BC51"/>
    <w:rsid w:val="0BE69773"/>
    <w:rsid w:val="0BE9A669"/>
    <w:rsid w:val="0BEA4E8B"/>
    <w:rsid w:val="0BED6DD1"/>
    <w:rsid w:val="0BEEFF64"/>
    <w:rsid w:val="0BF2032E"/>
    <w:rsid w:val="0BF344DF"/>
    <w:rsid w:val="0BF52F77"/>
    <w:rsid w:val="0BF6F19C"/>
    <w:rsid w:val="0BFA4B84"/>
    <w:rsid w:val="0BFC9652"/>
    <w:rsid w:val="0C019A0A"/>
    <w:rsid w:val="0C034C07"/>
    <w:rsid w:val="0C0851ED"/>
    <w:rsid w:val="0C0AAECB"/>
    <w:rsid w:val="0C0B7B54"/>
    <w:rsid w:val="0C1038D5"/>
    <w:rsid w:val="0C11793D"/>
    <w:rsid w:val="0C138DF8"/>
    <w:rsid w:val="0C13DF17"/>
    <w:rsid w:val="0C1A1773"/>
    <w:rsid w:val="0C1E5DEC"/>
    <w:rsid w:val="0C2234F8"/>
    <w:rsid w:val="0C239172"/>
    <w:rsid w:val="0C244997"/>
    <w:rsid w:val="0C25366A"/>
    <w:rsid w:val="0C267757"/>
    <w:rsid w:val="0C27CD6B"/>
    <w:rsid w:val="0C2A7A10"/>
    <w:rsid w:val="0C2B0693"/>
    <w:rsid w:val="0C2CD223"/>
    <w:rsid w:val="0C2F2BAD"/>
    <w:rsid w:val="0C305A80"/>
    <w:rsid w:val="0C30B516"/>
    <w:rsid w:val="0C37D81A"/>
    <w:rsid w:val="0C3A356E"/>
    <w:rsid w:val="0C428265"/>
    <w:rsid w:val="0C44B89E"/>
    <w:rsid w:val="0C49C2EE"/>
    <w:rsid w:val="0C4A9BC4"/>
    <w:rsid w:val="0C585288"/>
    <w:rsid w:val="0C5BAA8D"/>
    <w:rsid w:val="0C60D98D"/>
    <w:rsid w:val="0C690DF6"/>
    <w:rsid w:val="0C69297A"/>
    <w:rsid w:val="0C69D690"/>
    <w:rsid w:val="0C6C7A54"/>
    <w:rsid w:val="0C7A5C82"/>
    <w:rsid w:val="0C7B935B"/>
    <w:rsid w:val="0C7F6305"/>
    <w:rsid w:val="0C827209"/>
    <w:rsid w:val="0C86059E"/>
    <w:rsid w:val="0C863D1B"/>
    <w:rsid w:val="0C8707D1"/>
    <w:rsid w:val="0C87413B"/>
    <w:rsid w:val="0C88B7A3"/>
    <w:rsid w:val="0C89AB66"/>
    <w:rsid w:val="0C8D2A39"/>
    <w:rsid w:val="0C8E4B32"/>
    <w:rsid w:val="0C989D89"/>
    <w:rsid w:val="0C9C7AE6"/>
    <w:rsid w:val="0C9ECA48"/>
    <w:rsid w:val="0CA4FAC2"/>
    <w:rsid w:val="0CA62787"/>
    <w:rsid w:val="0CA97BB4"/>
    <w:rsid w:val="0CB76328"/>
    <w:rsid w:val="0CBA8182"/>
    <w:rsid w:val="0CBDD958"/>
    <w:rsid w:val="0CBEBD4C"/>
    <w:rsid w:val="0CC07CA4"/>
    <w:rsid w:val="0CC1A7D2"/>
    <w:rsid w:val="0CC1F968"/>
    <w:rsid w:val="0CC51881"/>
    <w:rsid w:val="0CC907D0"/>
    <w:rsid w:val="0CCD45E8"/>
    <w:rsid w:val="0CD2ACB5"/>
    <w:rsid w:val="0CD6EA74"/>
    <w:rsid w:val="0CD82B39"/>
    <w:rsid w:val="0CD8CB3D"/>
    <w:rsid w:val="0CD9EA74"/>
    <w:rsid w:val="0CDC0D5A"/>
    <w:rsid w:val="0CDD6D03"/>
    <w:rsid w:val="0CEC8F96"/>
    <w:rsid w:val="0CED3CD2"/>
    <w:rsid w:val="0CF16535"/>
    <w:rsid w:val="0CF326B7"/>
    <w:rsid w:val="0CFB3323"/>
    <w:rsid w:val="0CFFF5E1"/>
    <w:rsid w:val="0D007F18"/>
    <w:rsid w:val="0D027118"/>
    <w:rsid w:val="0D034D46"/>
    <w:rsid w:val="0D050DF8"/>
    <w:rsid w:val="0D09C4CE"/>
    <w:rsid w:val="0D0C83AA"/>
    <w:rsid w:val="0D0D0548"/>
    <w:rsid w:val="0D0EFA65"/>
    <w:rsid w:val="0D0F1557"/>
    <w:rsid w:val="0D14E577"/>
    <w:rsid w:val="0D162A9B"/>
    <w:rsid w:val="0D19330D"/>
    <w:rsid w:val="0D19604E"/>
    <w:rsid w:val="0D20C461"/>
    <w:rsid w:val="0D279D46"/>
    <w:rsid w:val="0D2A9550"/>
    <w:rsid w:val="0D2BA452"/>
    <w:rsid w:val="0D2D9371"/>
    <w:rsid w:val="0D2F4A42"/>
    <w:rsid w:val="0D342C81"/>
    <w:rsid w:val="0D36B383"/>
    <w:rsid w:val="0D3944CC"/>
    <w:rsid w:val="0D3955E7"/>
    <w:rsid w:val="0D3A719C"/>
    <w:rsid w:val="0D3E4E8D"/>
    <w:rsid w:val="0D432AFD"/>
    <w:rsid w:val="0D4759FB"/>
    <w:rsid w:val="0D4DBF9E"/>
    <w:rsid w:val="0D551177"/>
    <w:rsid w:val="0D5AC993"/>
    <w:rsid w:val="0D5B0971"/>
    <w:rsid w:val="0D686FB4"/>
    <w:rsid w:val="0D68B29E"/>
    <w:rsid w:val="0D699408"/>
    <w:rsid w:val="0D6A86FE"/>
    <w:rsid w:val="0D6BCDAF"/>
    <w:rsid w:val="0D71FEE4"/>
    <w:rsid w:val="0D7388D0"/>
    <w:rsid w:val="0D75A4BF"/>
    <w:rsid w:val="0D77B941"/>
    <w:rsid w:val="0D7913E8"/>
    <w:rsid w:val="0D7A7CA4"/>
    <w:rsid w:val="0D7BF837"/>
    <w:rsid w:val="0D7C1E11"/>
    <w:rsid w:val="0D8274E3"/>
    <w:rsid w:val="0D843FE3"/>
    <w:rsid w:val="0D84EA1E"/>
    <w:rsid w:val="0D856021"/>
    <w:rsid w:val="0D870FEF"/>
    <w:rsid w:val="0D87C3AB"/>
    <w:rsid w:val="0D88D294"/>
    <w:rsid w:val="0D8A1F48"/>
    <w:rsid w:val="0D8A2C23"/>
    <w:rsid w:val="0D8A4B74"/>
    <w:rsid w:val="0D9058AD"/>
    <w:rsid w:val="0D919311"/>
    <w:rsid w:val="0D933F95"/>
    <w:rsid w:val="0D94421A"/>
    <w:rsid w:val="0D954190"/>
    <w:rsid w:val="0D96B988"/>
    <w:rsid w:val="0D97FADC"/>
    <w:rsid w:val="0D9A7615"/>
    <w:rsid w:val="0D9BFD28"/>
    <w:rsid w:val="0D9C1891"/>
    <w:rsid w:val="0DA5310D"/>
    <w:rsid w:val="0DA78FB7"/>
    <w:rsid w:val="0DA8AAEE"/>
    <w:rsid w:val="0DAC95E3"/>
    <w:rsid w:val="0DADEA5E"/>
    <w:rsid w:val="0DBEF8AF"/>
    <w:rsid w:val="0DC24CE6"/>
    <w:rsid w:val="0DC3FE56"/>
    <w:rsid w:val="0DC498A9"/>
    <w:rsid w:val="0DCAE798"/>
    <w:rsid w:val="0DCB8909"/>
    <w:rsid w:val="0DD062CC"/>
    <w:rsid w:val="0DD18392"/>
    <w:rsid w:val="0DD2903D"/>
    <w:rsid w:val="0DD350AC"/>
    <w:rsid w:val="0DD488F8"/>
    <w:rsid w:val="0DDAFCCF"/>
    <w:rsid w:val="0DDC9BE5"/>
    <w:rsid w:val="0DDE48BC"/>
    <w:rsid w:val="0DE068F1"/>
    <w:rsid w:val="0DE8D397"/>
    <w:rsid w:val="0DE9876B"/>
    <w:rsid w:val="0DEA466F"/>
    <w:rsid w:val="0DEBBF06"/>
    <w:rsid w:val="0DEC7659"/>
    <w:rsid w:val="0DF0B61C"/>
    <w:rsid w:val="0DF2F078"/>
    <w:rsid w:val="0E002667"/>
    <w:rsid w:val="0E01788B"/>
    <w:rsid w:val="0E02C60E"/>
    <w:rsid w:val="0E0B55D4"/>
    <w:rsid w:val="0E147E65"/>
    <w:rsid w:val="0E166B18"/>
    <w:rsid w:val="0E1CD8E2"/>
    <w:rsid w:val="0E206D5A"/>
    <w:rsid w:val="0E2B7953"/>
    <w:rsid w:val="0E2B9E0C"/>
    <w:rsid w:val="0E35D33E"/>
    <w:rsid w:val="0E37FBFC"/>
    <w:rsid w:val="0E3FC545"/>
    <w:rsid w:val="0E430A9C"/>
    <w:rsid w:val="0E44C8F9"/>
    <w:rsid w:val="0E4645EC"/>
    <w:rsid w:val="0E47C6D7"/>
    <w:rsid w:val="0E4E29E1"/>
    <w:rsid w:val="0E4FA59D"/>
    <w:rsid w:val="0E52220E"/>
    <w:rsid w:val="0E57273A"/>
    <w:rsid w:val="0E5BC5E2"/>
    <w:rsid w:val="0E621189"/>
    <w:rsid w:val="0E656B83"/>
    <w:rsid w:val="0E682624"/>
    <w:rsid w:val="0E692534"/>
    <w:rsid w:val="0E6A0B53"/>
    <w:rsid w:val="0E6A62A5"/>
    <w:rsid w:val="0E6BC507"/>
    <w:rsid w:val="0E6D81B6"/>
    <w:rsid w:val="0E6F67A0"/>
    <w:rsid w:val="0E714A8A"/>
    <w:rsid w:val="0E72D493"/>
    <w:rsid w:val="0E74A636"/>
    <w:rsid w:val="0E770DE4"/>
    <w:rsid w:val="0E782D11"/>
    <w:rsid w:val="0E797B06"/>
    <w:rsid w:val="0E7C2671"/>
    <w:rsid w:val="0E848EA2"/>
    <w:rsid w:val="0E8D66CD"/>
    <w:rsid w:val="0E91ECD5"/>
    <w:rsid w:val="0E95A40C"/>
    <w:rsid w:val="0E9B340E"/>
    <w:rsid w:val="0E9D130A"/>
    <w:rsid w:val="0EA0661B"/>
    <w:rsid w:val="0EA259FC"/>
    <w:rsid w:val="0EA3CB26"/>
    <w:rsid w:val="0EAC60FE"/>
    <w:rsid w:val="0EAD94AB"/>
    <w:rsid w:val="0EAFCC75"/>
    <w:rsid w:val="0EB3B60D"/>
    <w:rsid w:val="0EBDBC98"/>
    <w:rsid w:val="0EBDFEE6"/>
    <w:rsid w:val="0EBFC434"/>
    <w:rsid w:val="0EC01B73"/>
    <w:rsid w:val="0EC152A1"/>
    <w:rsid w:val="0EC2FFAE"/>
    <w:rsid w:val="0EC6351E"/>
    <w:rsid w:val="0EC9A115"/>
    <w:rsid w:val="0ECBAADC"/>
    <w:rsid w:val="0ECD798D"/>
    <w:rsid w:val="0ED29DC0"/>
    <w:rsid w:val="0ED35B25"/>
    <w:rsid w:val="0ED4F692"/>
    <w:rsid w:val="0ED877BF"/>
    <w:rsid w:val="0EDA79C9"/>
    <w:rsid w:val="0EDEA712"/>
    <w:rsid w:val="0EE2A3CF"/>
    <w:rsid w:val="0EE31251"/>
    <w:rsid w:val="0EE973A2"/>
    <w:rsid w:val="0EEA51A5"/>
    <w:rsid w:val="0EEA67D7"/>
    <w:rsid w:val="0EEC7FCC"/>
    <w:rsid w:val="0EEC9C44"/>
    <w:rsid w:val="0EEE069D"/>
    <w:rsid w:val="0EEE6C17"/>
    <w:rsid w:val="0EEE9792"/>
    <w:rsid w:val="0EEFD3CC"/>
    <w:rsid w:val="0EF332A6"/>
    <w:rsid w:val="0EF6BE0A"/>
    <w:rsid w:val="0EF8D9DD"/>
    <w:rsid w:val="0EFA6D1A"/>
    <w:rsid w:val="0EFB3526"/>
    <w:rsid w:val="0EFB3A45"/>
    <w:rsid w:val="0EFBB0E8"/>
    <w:rsid w:val="0EFEEC21"/>
    <w:rsid w:val="0EFFC28B"/>
    <w:rsid w:val="0F018948"/>
    <w:rsid w:val="0F0383F8"/>
    <w:rsid w:val="0F06788D"/>
    <w:rsid w:val="0F1529A0"/>
    <w:rsid w:val="0F183ACD"/>
    <w:rsid w:val="0F1D2268"/>
    <w:rsid w:val="0F1DBCB9"/>
    <w:rsid w:val="0F251FA9"/>
    <w:rsid w:val="0F261504"/>
    <w:rsid w:val="0F26CBB8"/>
    <w:rsid w:val="0F27F6E7"/>
    <w:rsid w:val="0F2D377E"/>
    <w:rsid w:val="0F335BFE"/>
    <w:rsid w:val="0F36B2B7"/>
    <w:rsid w:val="0F38558E"/>
    <w:rsid w:val="0F3C51B2"/>
    <w:rsid w:val="0F3D5321"/>
    <w:rsid w:val="0F3DA9E4"/>
    <w:rsid w:val="0F3F7DE1"/>
    <w:rsid w:val="0F41D076"/>
    <w:rsid w:val="0F54CA64"/>
    <w:rsid w:val="0F562AF3"/>
    <w:rsid w:val="0F58E961"/>
    <w:rsid w:val="0F5B3406"/>
    <w:rsid w:val="0F6395B8"/>
    <w:rsid w:val="0F64D8B8"/>
    <w:rsid w:val="0F665D16"/>
    <w:rsid w:val="0F66C48D"/>
    <w:rsid w:val="0F7D6B9B"/>
    <w:rsid w:val="0F7FA8A9"/>
    <w:rsid w:val="0F86D3B2"/>
    <w:rsid w:val="0F88EC8C"/>
    <w:rsid w:val="0F8DF335"/>
    <w:rsid w:val="0F91D7C1"/>
    <w:rsid w:val="0F91F101"/>
    <w:rsid w:val="0F99C0B8"/>
    <w:rsid w:val="0F9B328D"/>
    <w:rsid w:val="0F9BF270"/>
    <w:rsid w:val="0F9DBE3D"/>
    <w:rsid w:val="0F9F56A8"/>
    <w:rsid w:val="0FA66782"/>
    <w:rsid w:val="0FAB74FC"/>
    <w:rsid w:val="0FB17523"/>
    <w:rsid w:val="0FB31411"/>
    <w:rsid w:val="0FB67C5D"/>
    <w:rsid w:val="0FB6D916"/>
    <w:rsid w:val="0FBF31FF"/>
    <w:rsid w:val="0FC1EDA0"/>
    <w:rsid w:val="0FC3127B"/>
    <w:rsid w:val="0FC4B986"/>
    <w:rsid w:val="0FC7AC6E"/>
    <w:rsid w:val="0FC8B943"/>
    <w:rsid w:val="0FC9D432"/>
    <w:rsid w:val="0FCC3435"/>
    <w:rsid w:val="0FCE311C"/>
    <w:rsid w:val="0FCE92E9"/>
    <w:rsid w:val="0FD1195A"/>
    <w:rsid w:val="0FD625B3"/>
    <w:rsid w:val="0FDA98C6"/>
    <w:rsid w:val="0FDCA40A"/>
    <w:rsid w:val="0FDD2E79"/>
    <w:rsid w:val="0FE06091"/>
    <w:rsid w:val="0FE1C6C6"/>
    <w:rsid w:val="0FEBC47B"/>
    <w:rsid w:val="0FEBF16E"/>
    <w:rsid w:val="0FF0B80A"/>
    <w:rsid w:val="0FF49697"/>
    <w:rsid w:val="0FF64830"/>
    <w:rsid w:val="0FF77D31"/>
    <w:rsid w:val="0FF80C06"/>
    <w:rsid w:val="0FFF1757"/>
    <w:rsid w:val="100070F0"/>
    <w:rsid w:val="10096D14"/>
    <w:rsid w:val="100BB610"/>
    <w:rsid w:val="100C302C"/>
    <w:rsid w:val="100DD1B1"/>
    <w:rsid w:val="100E3075"/>
    <w:rsid w:val="10191D67"/>
    <w:rsid w:val="101B50D7"/>
    <w:rsid w:val="102134F1"/>
    <w:rsid w:val="1024B06D"/>
    <w:rsid w:val="10251E5F"/>
    <w:rsid w:val="10252B3D"/>
    <w:rsid w:val="1028E8E6"/>
    <w:rsid w:val="102AEAEE"/>
    <w:rsid w:val="102DA1B8"/>
    <w:rsid w:val="10319280"/>
    <w:rsid w:val="103C7A6C"/>
    <w:rsid w:val="1042F5DC"/>
    <w:rsid w:val="10496047"/>
    <w:rsid w:val="104EF412"/>
    <w:rsid w:val="1057EDE2"/>
    <w:rsid w:val="105AA207"/>
    <w:rsid w:val="105E4734"/>
    <w:rsid w:val="1061E577"/>
    <w:rsid w:val="10633643"/>
    <w:rsid w:val="1068E1E4"/>
    <w:rsid w:val="1069DB8A"/>
    <w:rsid w:val="106AE195"/>
    <w:rsid w:val="106C823E"/>
    <w:rsid w:val="106D5884"/>
    <w:rsid w:val="106DC03A"/>
    <w:rsid w:val="106FE20B"/>
    <w:rsid w:val="107BF28F"/>
    <w:rsid w:val="107E4019"/>
    <w:rsid w:val="10823599"/>
    <w:rsid w:val="10845E72"/>
    <w:rsid w:val="108720D1"/>
    <w:rsid w:val="1092B555"/>
    <w:rsid w:val="1098E091"/>
    <w:rsid w:val="1099ECC2"/>
    <w:rsid w:val="109B4014"/>
    <w:rsid w:val="109F14A2"/>
    <w:rsid w:val="109F2AAD"/>
    <w:rsid w:val="10A42FF4"/>
    <w:rsid w:val="10A610C0"/>
    <w:rsid w:val="10A6D2E6"/>
    <w:rsid w:val="10A9B1C8"/>
    <w:rsid w:val="10AA9B02"/>
    <w:rsid w:val="10AC90D3"/>
    <w:rsid w:val="10AF6286"/>
    <w:rsid w:val="10B1CE50"/>
    <w:rsid w:val="10B21386"/>
    <w:rsid w:val="10B63BCF"/>
    <w:rsid w:val="10BCE177"/>
    <w:rsid w:val="10C3C2CE"/>
    <w:rsid w:val="10C6B529"/>
    <w:rsid w:val="10CA7C86"/>
    <w:rsid w:val="10CE8C38"/>
    <w:rsid w:val="10CF695C"/>
    <w:rsid w:val="10D2D63F"/>
    <w:rsid w:val="10D67F81"/>
    <w:rsid w:val="10E0A49F"/>
    <w:rsid w:val="10E1946C"/>
    <w:rsid w:val="10E27908"/>
    <w:rsid w:val="10E39B86"/>
    <w:rsid w:val="10EB1228"/>
    <w:rsid w:val="10EB58AD"/>
    <w:rsid w:val="10ECCB21"/>
    <w:rsid w:val="10F17C79"/>
    <w:rsid w:val="10F41B5A"/>
    <w:rsid w:val="10F798F8"/>
    <w:rsid w:val="10F89955"/>
    <w:rsid w:val="10FC65B2"/>
    <w:rsid w:val="11017423"/>
    <w:rsid w:val="11024AF1"/>
    <w:rsid w:val="110912E0"/>
    <w:rsid w:val="110C1B1B"/>
    <w:rsid w:val="110D744C"/>
    <w:rsid w:val="111022BC"/>
    <w:rsid w:val="11106187"/>
    <w:rsid w:val="11179D76"/>
    <w:rsid w:val="1117F75A"/>
    <w:rsid w:val="111C327F"/>
    <w:rsid w:val="111CC8B9"/>
    <w:rsid w:val="111E5542"/>
    <w:rsid w:val="1120BF24"/>
    <w:rsid w:val="1121968A"/>
    <w:rsid w:val="11245AE9"/>
    <w:rsid w:val="1125B319"/>
    <w:rsid w:val="11298E26"/>
    <w:rsid w:val="1129FAD6"/>
    <w:rsid w:val="112E0B2D"/>
    <w:rsid w:val="112E0FDE"/>
    <w:rsid w:val="1130292C"/>
    <w:rsid w:val="113768C2"/>
    <w:rsid w:val="1139DBE7"/>
    <w:rsid w:val="113C233B"/>
    <w:rsid w:val="113DB3EF"/>
    <w:rsid w:val="113EE2F8"/>
    <w:rsid w:val="11442785"/>
    <w:rsid w:val="114AC7B4"/>
    <w:rsid w:val="1151368D"/>
    <w:rsid w:val="1153AAB8"/>
    <w:rsid w:val="115CEB91"/>
    <w:rsid w:val="115DB68C"/>
    <w:rsid w:val="11623A07"/>
    <w:rsid w:val="116270D2"/>
    <w:rsid w:val="1162C974"/>
    <w:rsid w:val="11669EB6"/>
    <w:rsid w:val="116A46F4"/>
    <w:rsid w:val="116B929D"/>
    <w:rsid w:val="116CDB61"/>
    <w:rsid w:val="11784F1C"/>
    <w:rsid w:val="117DB880"/>
    <w:rsid w:val="11859157"/>
    <w:rsid w:val="118B0EF2"/>
    <w:rsid w:val="1197B3F9"/>
    <w:rsid w:val="11983931"/>
    <w:rsid w:val="119C8C2E"/>
    <w:rsid w:val="119D84E2"/>
    <w:rsid w:val="11A2C91D"/>
    <w:rsid w:val="11A5F0A8"/>
    <w:rsid w:val="11AA6F5C"/>
    <w:rsid w:val="11AF430E"/>
    <w:rsid w:val="11AFE167"/>
    <w:rsid w:val="11B110FE"/>
    <w:rsid w:val="11BC6FA3"/>
    <w:rsid w:val="11C1DB22"/>
    <w:rsid w:val="11C87DCE"/>
    <w:rsid w:val="11CA0993"/>
    <w:rsid w:val="11CB05B9"/>
    <w:rsid w:val="11CC2BDB"/>
    <w:rsid w:val="11CEB9DF"/>
    <w:rsid w:val="11D30860"/>
    <w:rsid w:val="11D356B9"/>
    <w:rsid w:val="11D7A654"/>
    <w:rsid w:val="11E19712"/>
    <w:rsid w:val="11E23CF9"/>
    <w:rsid w:val="11E350BA"/>
    <w:rsid w:val="11E4246E"/>
    <w:rsid w:val="11E442CE"/>
    <w:rsid w:val="11EB69C0"/>
    <w:rsid w:val="11ED4A54"/>
    <w:rsid w:val="11ED4F37"/>
    <w:rsid w:val="11EF14EC"/>
    <w:rsid w:val="11EFE5B7"/>
    <w:rsid w:val="11F4D164"/>
    <w:rsid w:val="11F908AF"/>
    <w:rsid w:val="12010A34"/>
    <w:rsid w:val="12018C9B"/>
    <w:rsid w:val="120553CD"/>
    <w:rsid w:val="120BCDA1"/>
    <w:rsid w:val="120C0AAC"/>
    <w:rsid w:val="120C12DD"/>
    <w:rsid w:val="120C1E34"/>
    <w:rsid w:val="120ECF8E"/>
    <w:rsid w:val="120F23AA"/>
    <w:rsid w:val="120F47B4"/>
    <w:rsid w:val="121105A2"/>
    <w:rsid w:val="121455FF"/>
    <w:rsid w:val="1214F0B9"/>
    <w:rsid w:val="1220AC83"/>
    <w:rsid w:val="1221EBB1"/>
    <w:rsid w:val="12225E0C"/>
    <w:rsid w:val="1229E90A"/>
    <w:rsid w:val="122A7F5B"/>
    <w:rsid w:val="122EEBB4"/>
    <w:rsid w:val="1232D1CB"/>
    <w:rsid w:val="12351403"/>
    <w:rsid w:val="123A2ACA"/>
    <w:rsid w:val="123ADB09"/>
    <w:rsid w:val="123B6198"/>
    <w:rsid w:val="123DDD7D"/>
    <w:rsid w:val="1242B69A"/>
    <w:rsid w:val="1242F0D5"/>
    <w:rsid w:val="12448473"/>
    <w:rsid w:val="1244B7A9"/>
    <w:rsid w:val="1246A031"/>
    <w:rsid w:val="1247E0D6"/>
    <w:rsid w:val="124AEBF0"/>
    <w:rsid w:val="1256E424"/>
    <w:rsid w:val="1259BBDB"/>
    <w:rsid w:val="125D6E3B"/>
    <w:rsid w:val="125DD425"/>
    <w:rsid w:val="125F532B"/>
    <w:rsid w:val="125FA26E"/>
    <w:rsid w:val="12661FE8"/>
    <w:rsid w:val="1267F921"/>
    <w:rsid w:val="12686A12"/>
    <w:rsid w:val="126AB599"/>
    <w:rsid w:val="126B98AE"/>
    <w:rsid w:val="12701D36"/>
    <w:rsid w:val="1271EA79"/>
    <w:rsid w:val="1272D332"/>
    <w:rsid w:val="1277644F"/>
    <w:rsid w:val="127ADA66"/>
    <w:rsid w:val="127C3F60"/>
    <w:rsid w:val="127E5108"/>
    <w:rsid w:val="12804F7A"/>
    <w:rsid w:val="12863D5A"/>
    <w:rsid w:val="1286B9D1"/>
    <w:rsid w:val="12898F98"/>
    <w:rsid w:val="1289B463"/>
    <w:rsid w:val="128B251D"/>
    <w:rsid w:val="128B46AE"/>
    <w:rsid w:val="128ECD88"/>
    <w:rsid w:val="1294296D"/>
    <w:rsid w:val="129B14DF"/>
    <w:rsid w:val="129C5F35"/>
    <w:rsid w:val="129E695B"/>
    <w:rsid w:val="129FD2BE"/>
    <w:rsid w:val="12A04EBA"/>
    <w:rsid w:val="12A246F1"/>
    <w:rsid w:val="12ABB522"/>
    <w:rsid w:val="12AE68FB"/>
    <w:rsid w:val="12AEBA7D"/>
    <w:rsid w:val="12B640A1"/>
    <w:rsid w:val="12BAE39C"/>
    <w:rsid w:val="12BC90AD"/>
    <w:rsid w:val="12BCA2C9"/>
    <w:rsid w:val="12BFB156"/>
    <w:rsid w:val="12C04D51"/>
    <w:rsid w:val="12C2E482"/>
    <w:rsid w:val="12C5A9AC"/>
    <w:rsid w:val="12C6BFCF"/>
    <w:rsid w:val="12C92EDC"/>
    <w:rsid w:val="12CBDAB9"/>
    <w:rsid w:val="12CE448D"/>
    <w:rsid w:val="12CF7BD6"/>
    <w:rsid w:val="12CFB961"/>
    <w:rsid w:val="12D41081"/>
    <w:rsid w:val="12D57310"/>
    <w:rsid w:val="12D679DB"/>
    <w:rsid w:val="12D6BF58"/>
    <w:rsid w:val="12DD1398"/>
    <w:rsid w:val="12DD541F"/>
    <w:rsid w:val="12E21398"/>
    <w:rsid w:val="12EC4770"/>
    <w:rsid w:val="12EE5718"/>
    <w:rsid w:val="12F0D1CB"/>
    <w:rsid w:val="12F318E2"/>
    <w:rsid w:val="12F3AB74"/>
    <w:rsid w:val="12F6FCD7"/>
    <w:rsid w:val="12F7EAFC"/>
    <w:rsid w:val="12F9278F"/>
    <w:rsid w:val="12F9780A"/>
    <w:rsid w:val="12FBC950"/>
    <w:rsid w:val="12FFB016"/>
    <w:rsid w:val="12FFFB8E"/>
    <w:rsid w:val="1303CF88"/>
    <w:rsid w:val="1308680F"/>
    <w:rsid w:val="130E1B16"/>
    <w:rsid w:val="1311A7EC"/>
    <w:rsid w:val="1312B3AF"/>
    <w:rsid w:val="13157723"/>
    <w:rsid w:val="1328EC50"/>
    <w:rsid w:val="132C5EB1"/>
    <w:rsid w:val="132D33EE"/>
    <w:rsid w:val="132F46DD"/>
    <w:rsid w:val="13317601"/>
    <w:rsid w:val="1331CBA3"/>
    <w:rsid w:val="13352E5F"/>
    <w:rsid w:val="133541D2"/>
    <w:rsid w:val="13356275"/>
    <w:rsid w:val="1337E8BC"/>
    <w:rsid w:val="1338F91F"/>
    <w:rsid w:val="133A1BC3"/>
    <w:rsid w:val="133CA7FE"/>
    <w:rsid w:val="133D9ADD"/>
    <w:rsid w:val="13411C99"/>
    <w:rsid w:val="13478FED"/>
    <w:rsid w:val="1349A17A"/>
    <w:rsid w:val="134D5A78"/>
    <w:rsid w:val="134FB0BE"/>
    <w:rsid w:val="13514118"/>
    <w:rsid w:val="13567E96"/>
    <w:rsid w:val="13598BBA"/>
    <w:rsid w:val="135A5DFC"/>
    <w:rsid w:val="135DBF47"/>
    <w:rsid w:val="135EE1D6"/>
    <w:rsid w:val="13607E0C"/>
    <w:rsid w:val="136221C3"/>
    <w:rsid w:val="1364D015"/>
    <w:rsid w:val="13756193"/>
    <w:rsid w:val="1375B30C"/>
    <w:rsid w:val="1377945F"/>
    <w:rsid w:val="137B0208"/>
    <w:rsid w:val="137C2A3C"/>
    <w:rsid w:val="137D7B6E"/>
    <w:rsid w:val="137D81E0"/>
    <w:rsid w:val="137E1C13"/>
    <w:rsid w:val="138029C8"/>
    <w:rsid w:val="13826FE7"/>
    <w:rsid w:val="13829825"/>
    <w:rsid w:val="138805EB"/>
    <w:rsid w:val="138C539A"/>
    <w:rsid w:val="138ECF2E"/>
    <w:rsid w:val="139373C1"/>
    <w:rsid w:val="1395D463"/>
    <w:rsid w:val="1396EC2E"/>
    <w:rsid w:val="139717C2"/>
    <w:rsid w:val="13A51166"/>
    <w:rsid w:val="13A5659E"/>
    <w:rsid w:val="13A64F62"/>
    <w:rsid w:val="13A755D9"/>
    <w:rsid w:val="13A793AC"/>
    <w:rsid w:val="13AA60D2"/>
    <w:rsid w:val="13ACF53F"/>
    <w:rsid w:val="13AD6E1F"/>
    <w:rsid w:val="13AED819"/>
    <w:rsid w:val="13B183ED"/>
    <w:rsid w:val="13B34E22"/>
    <w:rsid w:val="13BDCA70"/>
    <w:rsid w:val="13BFC568"/>
    <w:rsid w:val="13C40BD9"/>
    <w:rsid w:val="13C43099"/>
    <w:rsid w:val="13C82FA2"/>
    <w:rsid w:val="13CC6C85"/>
    <w:rsid w:val="13CDC1E8"/>
    <w:rsid w:val="13D12FE9"/>
    <w:rsid w:val="13D24D5C"/>
    <w:rsid w:val="13D66BB0"/>
    <w:rsid w:val="13D6C3A7"/>
    <w:rsid w:val="13DB3EF6"/>
    <w:rsid w:val="13E11A76"/>
    <w:rsid w:val="13E23967"/>
    <w:rsid w:val="13E4CD8E"/>
    <w:rsid w:val="13E55118"/>
    <w:rsid w:val="13E5F7BA"/>
    <w:rsid w:val="13E92686"/>
    <w:rsid w:val="13F7624F"/>
    <w:rsid w:val="13F894AC"/>
    <w:rsid w:val="13FBF8FD"/>
    <w:rsid w:val="13FC6259"/>
    <w:rsid w:val="13FD2E2E"/>
    <w:rsid w:val="13FDBACD"/>
    <w:rsid w:val="13FDC4A6"/>
    <w:rsid w:val="1401415C"/>
    <w:rsid w:val="1401B1B6"/>
    <w:rsid w:val="1401B779"/>
    <w:rsid w:val="14022C88"/>
    <w:rsid w:val="140AB97D"/>
    <w:rsid w:val="140C5C25"/>
    <w:rsid w:val="140D9EAA"/>
    <w:rsid w:val="14103824"/>
    <w:rsid w:val="141B0028"/>
    <w:rsid w:val="141CA5C2"/>
    <w:rsid w:val="14210BBE"/>
    <w:rsid w:val="1425C23D"/>
    <w:rsid w:val="1425C2DC"/>
    <w:rsid w:val="142BF200"/>
    <w:rsid w:val="142FB93B"/>
    <w:rsid w:val="14358C37"/>
    <w:rsid w:val="143E4565"/>
    <w:rsid w:val="14428558"/>
    <w:rsid w:val="14447CD4"/>
    <w:rsid w:val="144AE176"/>
    <w:rsid w:val="144CE078"/>
    <w:rsid w:val="144D5A70"/>
    <w:rsid w:val="144EC801"/>
    <w:rsid w:val="144FCB99"/>
    <w:rsid w:val="1451941B"/>
    <w:rsid w:val="14558128"/>
    <w:rsid w:val="145AC06F"/>
    <w:rsid w:val="145DC9F9"/>
    <w:rsid w:val="145E4914"/>
    <w:rsid w:val="1461E0DE"/>
    <w:rsid w:val="146C7EBA"/>
    <w:rsid w:val="146CDC73"/>
    <w:rsid w:val="146FF555"/>
    <w:rsid w:val="14739ED1"/>
    <w:rsid w:val="1474E335"/>
    <w:rsid w:val="14752072"/>
    <w:rsid w:val="1476B9A1"/>
    <w:rsid w:val="147C2CA1"/>
    <w:rsid w:val="147E444E"/>
    <w:rsid w:val="1481F784"/>
    <w:rsid w:val="1483895A"/>
    <w:rsid w:val="1484FD64"/>
    <w:rsid w:val="1487617A"/>
    <w:rsid w:val="14879272"/>
    <w:rsid w:val="148B1A91"/>
    <w:rsid w:val="148E8728"/>
    <w:rsid w:val="148F9099"/>
    <w:rsid w:val="1497FBD3"/>
    <w:rsid w:val="1498D523"/>
    <w:rsid w:val="149D723E"/>
    <w:rsid w:val="14A102C8"/>
    <w:rsid w:val="14A29C86"/>
    <w:rsid w:val="14A3793C"/>
    <w:rsid w:val="14A5B357"/>
    <w:rsid w:val="14A776FD"/>
    <w:rsid w:val="14AA99A9"/>
    <w:rsid w:val="14AAA3E6"/>
    <w:rsid w:val="14ADBA18"/>
    <w:rsid w:val="14AE00E2"/>
    <w:rsid w:val="14B2DCE3"/>
    <w:rsid w:val="14B2E406"/>
    <w:rsid w:val="14B55FF0"/>
    <w:rsid w:val="14B793D9"/>
    <w:rsid w:val="14B7B188"/>
    <w:rsid w:val="14BD678B"/>
    <w:rsid w:val="14BF2F05"/>
    <w:rsid w:val="14C11F7B"/>
    <w:rsid w:val="14C30B1B"/>
    <w:rsid w:val="14C8ACAD"/>
    <w:rsid w:val="14CDB431"/>
    <w:rsid w:val="14D4F3EF"/>
    <w:rsid w:val="14DBD6A1"/>
    <w:rsid w:val="14DED9FA"/>
    <w:rsid w:val="14E0B230"/>
    <w:rsid w:val="14E11CA3"/>
    <w:rsid w:val="14E67767"/>
    <w:rsid w:val="14E98674"/>
    <w:rsid w:val="14F08AE6"/>
    <w:rsid w:val="14F3BFE4"/>
    <w:rsid w:val="14F459BE"/>
    <w:rsid w:val="14F74B31"/>
    <w:rsid w:val="15013605"/>
    <w:rsid w:val="15022ED9"/>
    <w:rsid w:val="15072E6F"/>
    <w:rsid w:val="15078CC7"/>
    <w:rsid w:val="15098BEB"/>
    <w:rsid w:val="150FFBF6"/>
    <w:rsid w:val="15106A5A"/>
    <w:rsid w:val="1510FF87"/>
    <w:rsid w:val="151333A4"/>
    <w:rsid w:val="15170649"/>
    <w:rsid w:val="15188DA9"/>
    <w:rsid w:val="151938A7"/>
    <w:rsid w:val="151B3F2F"/>
    <w:rsid w:val="151CB9E4"/>
    <w:rsid w:val="151F2490"/>
    <w:rsid w:val="1520F7E7"/>
    <w:rsid w:val="152686DB"/>
    <w:rsid w:val="15269BA7"/>
    <w:rsid w:val="152E8D96"/>
    <w:rsid w:val="15325CAE"/>
    <w:rsid w:val="15349C2A"/>
    <w:rsid w:val="153AFA40"/>
    <w:rsid w:val="153EE4C9"/>
    <w:rsid w:val="15419ACB"/>
    <w:rsid w:val="15442923"/>
    <w:rsid w:val="1546A38C"/>
    <w:rsid w:val="1548B36A"/>
    <w:rsid w:val="15497CEF"/>
    <w:rsid w:val="154BD1BF"/>
    <w:rsid w:val="155884D6"/>
    <w:rsid w:val="1560EE33"/>
    <w:rsid w:val="15645F48"/>
    <w:rsid w:val="1569D88A"/>
    <w:rsid w:val="15731E40"/>
    <w:rsid w:val="15774E18"/>
    <w:rsid w:val="157B26DE"/>
    <w:rsid w:val="1586F54F"/>
    <w:rsid w:val="1587C8C5"/>
    <w:rsid w:val="158CB594"/>
    <w:rsid w:val="159BCE69"/>
    <w:rsid w:val="159FEE41"/>
    <w:rsid w:val="15A39236"/>
    <w:rsid w:val="15B50300"/>
    <w:rsid w:val="15BB4C31"/>
    <w:rsid w:val="15BD3C49"/>
    <w:rsid w:val="15C07B7A"/>
    <w:rsid w:val="15C1171A"/>
    <w:rsid w:val="15C2E392"/>
    <w:rsid w:val="15C8607A"/>
    <w:rsid w:val="15C887C5"/>
    <w:rsid w:val="15C88EF7"/>
    <w:rsid w:val="15CB36CF"/>
    <w:rsid w:val="15CCB39A"/>
    <w:rsid w:val="15CE44D2"/>
    <w:rsid w:val="15D37661"/>
    <w:rsid w:val="15D3F1F8"/>
    <w:rsid w:val="15D6A167"/>
    <w:rsid w:val="15D75A07"/>
    <w:rsid w:val="15D8397F"/>
    <w:rsid w:val="15D976E6"/>
    <w:rsid w:val="15DE43D5"/>
    <w:rsid w:val="15E3A458"/>
    <w:rsid w:val="15E4CB23"/>
    <w:rsid w:val="15E51DE5"/>
    <w:rsid w:val="15E5940C"/>
    <w:rsid w:val="15E9EB5E"/>
    <w:rsid w:val="15EA574E"/>
    <w:rsid w:val="15ECF4CF"/>
    <w:rsid w:val="15F1E3F1"/>
    <w:rsid w:val="15F2B4BD"/>
    <w:rsid w:val="15F3D5FD"/>
    <w:rsid w:val="16038D02"/>
    <w:rsid w:val="16046657"/>
    <w:rsid w:val="1606904D"/>
    <w:rsid w:val="1607F12F"/>
    <w:rsid w:val="1610D47E"/>
    <w:rsid w:val="16137B6E"/>
    <w:rsid w:val="1614491E"/>
    <w:rsid w:val="16146F79"/>
    <w:rsid w:val="16161558"/>
    <w:rsid w:val="161684C4"/>
    <w:rsid w:val="1616E171"/>
    <w:rsid w:val="161BF7AE"/>
    <w:rsid w:val="161D55D6"/>
    <w:rsid w:val="1625E1A6"/>
    <w:rsid w:val="1625E8FD"/>
    <w:rsid w:val="16288E6A"/>
    <w:rsid w:val="16293224"/>
    <w:rsid w:val="162AF0AC"/>
    <w:rsid w:val="162B143D"/>
    <w:rsid w:val="162CD5BC"/>
    <w:rsid w:val="16301543"/>
    <w:rsid w:val="1631D97B"/>
    <w:rsid w:val="16338CEA"/>
    <w:rsid w:val="16374969"/>
    <w:rsid w:val="1639B7A6"/>
    <w:rsid w:val="163AD757"/>
    <w:rsid w:val="163C1C97"/>
    <w:rsid w:val="163EA823"/>
    <w:rsid w:val="1643D4B2"/>
    <w:rsid w:val="1643FF74"/>
    <w:rsid w:val="1644A2F5"/>
    <w:rsid w:val="16483B5B"/>
    <w:rsid w:val="164E5D72"/>
    <w:rsid w:val="1653332F"/>
    <w:rsid w:val="1654C1E6"/>
    <w:rsid w:val="1654ECDF"/>
    <w:rsid w:val="16556817"/>
    <w:rsid w:val="1657A41A"/>
    <w:rsid w:val="1657B0A4"/>
    <w:rsid w:val="165895FA"/>
    <w:rsid w:val="16599876"/>
    <w:rsid w:val="165B2400"/>
    <w:rsid w:val="165E1684"/>
    <w:rsid w:val="165EBF08"/>
    <w:rsid w:val="16637C51"/>
    <w:rsid w:val="1665FA46"/>
    <w:rsid w:val="166D2966"/>
    <w:rsid w:val="166FC744"/>
    <w:rsid w:val="16715945"/>
    <w:rsid w:val="16744851"/>
    <w:rsid w:val="167ADC3C"/>
    <w:rsid w:val="167B17FA"/>
    <w:rsid w:val="167F0477"/>
    <w:rsid w:val="167F7EEA"/>
    <w:rsid w:val="167FB446"/>
    <w:rsid w:val="1681380D"/>
    <w:rsid w:val="168CF4E1"/>
    <w:rsid w:val="168D7E87"/>
    <w:rsid w:val="168F5764"/>
    <w:rsid w:val="16965947"/>
    <w:rsid w:val="169739EE"/>
    <w:rsid w:val="1697868C"/>
    <w:rsid w:val="1698BFF8"/>
    <w:rsid w:val="169CEE64"/>
    <w:rsid w:val="169E1653"/>
    <w:rsid w:val="16A06793"/>
    <w:rsid w:val="16A79361"/>
    <w:rsid w:val="16A9AB17"/>
    <w:rsid w:val="16AD2F7C"/>
    <w:rsid w:val="16AF345F"/>
    <w:rsid w:val="16B0CC50"/>
    <w:rsid w:val="16B1451D"/>
    <w:rsid w:val="16B54ED5"/>
    <w:rsid w:val="16B8F4D8"/>
    <w:rsid w:val="16B9B206"/>
    <w:rsid w:val="16BA9F31"/>
    <w:rsid w:val="16C3597E"/>
    <w:rsid w:val="16C51A57"/>
    <w:rsid w:val="16C89A97"/>
    <w:rsid w:val="16D686CA"/>
    <w:rsid w:val="16D963B0"/>
    <w:rsid w:val="16D98B49"/>
    <w:rsid w:val="16DA9CAF"/>
    <w:rsid w:val="16E1C686"/>
    <w:rsid w:val="16E3949E"/>
    <w:rsid w:val="16E54DC1"/>
    <w:rsid w:val="16E86714"/>
    <w:rsid w:val="16E87378"/>
    <w:rsid w:val="16EDAA8D"/>
    <w:rsid w:val="16EDF4ED"/>
    <w:rsid w:val="16EF847A"/>
    <w:rsid w:val="16F0BEA1"/>
    <w:rsid w:val="16F817F7"/>
    <w:rsid w:val="16FFAC34"/>
    <w:rsid w:val="1700C00D"/>
    <w:rsid w:val="1704C1F4"/>
    <w:rsid w:val="170C54B5"/>
    <w:rsid w:val="170EEFD1"/>
    <w:rsid w:val="17123260"/>
    <w:rsid w:val="1716F970"/>
    <w:rsid w:val="1717582C"/>
    <w:rsid w:val="171F5F3F"/>
    <w:rsid w:val="17205EC2"/>
    <w:rsid w:val="17212D1B"/>
    <w:rsid w:val="1722BD57"/>
    <w:rsid w:val="1723C07A"/>
    <w:rsid w:val="17240AAB"/>
    <w:rsid w:val="172F43C8"/>
    <w:rsid w:val="1730BA92"/>
    <w:rsid w:val="17333897"/>
    <w:rsid w:val="1737305B"/>
    <w:rsid w:val="1737AC06"/>
    <w:rsid w:val="1738767F"/>
    <w:rsid w:val="173AE9E2"/>
    <w:rsid w:val="173EA719"/>
    <w:rsid w:val="17489771"/>
    <w:rsid w:val="174CE14A"/>
    <w:rsid w:val="174E7D5E"/>
    <w:rsid w:val="174F7A38"/>
    <w:rsid w:val="175BBD4A"/>
    <w:rsid w:val="17611CD2"/>
    <w:rsid w:val="1764700A"/>
    <w:rsid w:val="1764C576"/>
    <w:rsid w:val="1765B839"/>
    <w:rsid w:val="1767E869"/>
    <w:rsid w:val="1768BAFD"/>
    <w:rsid w:val="1771C46C"/>
    <w:rsid w:val="1774E50C"/>
    <w:rsid w:val="177712A1"/>
    <w:rsid w:val="1778BFD2"/>
    <w:rsid w:val="1782519C"/>
    <w:rsid w:val="1786512B"/>
    <w:rsid w:val="17886335"/>
    <w:rsid w:val="178A7482"/>
    <w:rsid w:val="178A94A5"/>
    <w:rsid w:val="178B67F3"/>
    <w:rsid w:val="178DB140"/>
    <w:rsid w:val="17933315"/>
    <w:rsid w:val="1795F966"/>
    <w:rsid w:val="1798DEC5"/>
    <w:rsid w:val="179A51B0"/>
    <w:rsid w:val="179DAD56"/>
    <w:rsid w:val="179E17D1"/>
    <w:rsid w:val="179FB7B7"/>
    <w:rsid w:val="17A466CF"/>
    <w:rsid w:val="17A61126"/>
    <w:rsid w:val="17AF244C"/>
    <w:rsid w:val="17AF2A6F"/>
    <w:rsid w:val="17B15537"/>
    <w:rsid w:val="17B41B87"/>
    <w:rsid w:val="17B67063"/>
    <w:rsid w:val="17BD93A8"/>
    <w:rsid w:val="17BF9A1C"/>
    <w:rsid w:val="17C1D674"/>
    <w:rsid w:val="17C25002"/>
    <w:rsid w:val="17C42666"/>
    <w:rsid w:val="17C546B2"/>
    <w:rsid w:val="17C82123"/>
    <w:rsid w:val="17CE0BC1"/>
    <w:rsid w:val="17D19624"/>
    <w:rsid w:val="17D44C7F"/>
    <w:rsid w:val="17D63C99"/>
    <w:rsid w:val="17D82B5A"/>
    <w:rsid w:val="17D8C789"/>
    <w:rsid w:val="17D9C2D2"/>
    <w:rsid w:val="17D9FF2D"/>
    <w:rsid w:val="17DE1532"/>
    <w:rsid w:val="17DFFCC7"/>
    <w:rsid w:val="17E43948"/>
    <w:rsid w:val="17E95865"/>
    <w:rsid w:val="17EA9B92"/>
    <w:rsid w:val="17F4873A"/>
    <w:rsid w:val="17F534FB"/>
    <w:rsid w:val="17F76941"/>
    <w:rsid w:val="17FC9D60"/>
    <w:rsid w:val="18049CD2"/>
    <w:rsid w:val="1806D90A"/>
    <w:rsid w:val="1807D1DD"/>
    <w:rsid w:val="180C4B8F"/>
    <w:rsid w:val="180CFADF"/>
    <w:rsid w:val="180D6DF7"/>
    <w:rsid w:val="1810602B"/>
    <w:rsid w:val="1812680D"/>
    <w:rsid w:val="1814C212"/>
    <w:rsid w:val="1816D268"/>
    <w:rsid w:val="181934DA"/>
    <w:rsid w:val="181BF1D0"/>
    <w:rsid w:val="181C96EC"/>
    <w:rsid w:val="18204341"/>
    <w:rsid w:val="1820F62B"/>
    <w:rsid w:val="18229E0B"/>
    <w:rsid w:val="182315C3"/>
    <w:rsid w:val="18253251"/>
    <w:rsid w:val="18285418"/>
    <w:rsid w:val="18289AFF"/>
    <w:rsid w:val="182AF45E"/>
    <w:rsid w:val="182DC06D"/>
    <w:rsid w:val="1832DA6B"/>
    <w:rsid w:val="183641AF"/>
    <w:rsid w:val="183ACB59"/>
    <w:rsid w:val="183D67AD"/>
    <w:rsid w:val="183EB468"/>
    <w:rsid w:val="183FAD8C"/>
    <w:rsid w:val="18448B37"/>
    <w:rsid w:val="1845615D"/>
    <w:rsid w:val="1845D495"/>
    <w:rsid w:val="184812A9"/>
    <w:rsid w:val="184E08B1"/>
    <w:rsid w:val="184F6122"/>
    <w:rsid w:val="1855D059"/>
    <w:rsid w:val="185CFE2E"/>
    <w:rsid w:val="185E9B2A"/>
    <w:rsid w:val="18617CC4"/>
    <w:rsid w:val="18647383"/>
    <w:rsid w:val="186CA9E7"/>
    <w:rsid w:val="18721838"/>
    <w:rsid w:val="18732F14"/>
    <w:rsid w:val="18741545"/>
    <w:rsid w:val="18784F6F"/>
    <w:rsid w:val="187F4179"/>
    <w:rsid w:val="1884051A"/>
    <w:rsid w:val="188FCDDA"/>
    <w:rsid w:val="18923D00"/>
    <w:rsid w:val="18943C69"/>
    <w:rsid w:val="18951580"/>
    <w:rsid w:val="18989466"/>
    <w:rsid w:val="18A14F56"/>
    <w:rsid w:val="18A6693E"/>
    <w:rsid w:val="18A8E173"/>
    <w:rsid w:val="18AA4BA2"/>
    <w:rsid w:val="18AB6CDB"/>
    <w:rsid w:val="18ACB2EC"/>
    <w:rsid w:val="18ACE2CE"/>
    <w:rsid w:val="18B28959"/>
    <w:rsid w:val="18BF4D27"/>
    <w:rsid w:val="18C02014"/>
    <w:rsid w:val="18C32DA6"/>
    <w:rsid w:val="18C3C4DC"/>
    <w:rsid w:val="18C49ADF"/>
    <w:rsid w:val="18C73923"/>
    <w:rsid w:val="18C8F3BA"/>
    <w:rsid w:val="18C98DD3"/>
    <w:rsid w:val="18CA38B4"/>
    <w:rsid w:val="18CB301F"/>
    <w:rsid w:val="18CBE472"/>
    <w:rsid w:val="18D047CC"/>
    <w:rsid w:val="18D07E3F"/>
    <w:rsid w:val="18D57250"/>
    <w:rsid w:val="18DA9210"/>
    <w:rsid w:val="18DB8760"/>
    <w:rsid w:val="18DCBD32"/>
    <w:rsid w:val="18E02464"/>
    <w:rsid w:val="18E11F30"/>
    <w:rsid w:val="18E48D42"/>
    <w:rsid w:val="18E8A715"/>
    <w:rsid w:val="18EBCEC8"/>
    <w:rsid w:val="18F1F52D"/>
    <w:rsid w:val="18F4C4AC"/>
    <w:rsid w:val="18F4C9B9"/>
    <w:rsid w:val="18F9FE17"/>
    <w:rsid w:val="190043E4"/>
    <w:rsid w:val="190304EF"/>
    <w:rsid w:val="1907B9C8"/>
    <w:rsid w:val="19081077"/>
    <w:rsid w:val="1908A210"/>
    <w:rsid w:val="190A08E5"/>
    <w:rsid w:val="190D5331"/>
    <w:rsid w:val="190DB8ED"/>
    <w:rsid w:val="190F9144"/>
    <w:rsid w:val="19103621"/>
    <w:rsid w:val="191538D4"/>
    <w:rsid w:val="19154B9A"/>
    <w:rsid w:val="19185360"/>
    <w:rsid w:val="191869E9"/>
    <w:rsid w:val="19187D96"/>
    <w:rsid w:val="191B0BD3"/>
    <w:rsid w:val="191C2D23"/>
    <w:rsid w:val="1921F831"/>
    <w:rsid w:val="1922DBD4"/>
    <w:rsid w:val="19238BAD"/>
    <w:rsid w:val="1924680C"/>
    <w:rsid w:val="19264A8E"/>
    <w:rsid w:val="192A7429"/>
    <w:rsid w:val="192C7187"/>
    <w:rsid w:val="1930BF26"/>
    <w:rsid w:val="1934D392"/>
    <w:rsid w:val="193C0EBE"/>
    <w:rsid w:val="19442654"/>
    <w:rsid w:val="1947BB1B"/>
    <w:rsid w:val="1947C8D0"/>
    <w:rsid w:val="194860F5"/>
    <w:rsid w:val="19494CF1"/>
    <w:rsid w:val="19498883"/>
    <w:rsid w:val="1949C0C8"/>
    <w:rsid w:val="194AEA97"/>
    <w:rsid w:val="194F974C"/>
    <w:rsid w:val="194FF07E"/>
    <w:rsid w:val="1955153D"/>
    <w:rsid w:val="1957D798"/>
    <w:rsid w:val="195A8784"/>
    <w:rsid w:val="195B8D32"/>
    <w:rsid w:val="195E2533"/>
    <w:rsid w:val="195FE911"/>
    <w:rsid w:val="19615ECD"/>
    <w:rsid w:val="1961E5D5"/>
    <w:rsid w:val="1962F3DC"/>
    <w:rsid w:val="196521EA"/>
    <w:rsid w:val="1965D0C9"/>
    <w:rsid w:val="19676219"/>
    <w:rsid w:val="196D8469"/>
    <w:rsid w:val="196DE52F"/>
    <w:rsid w:val="1971F5C5"/>
    <w:rsid w:val="1973A916"/>
    <w:rsid w:val="19762094"/>
    <w:rsid w:val="19767F09"/>
    <w:rsid w:val="197AA983"/>
    <w:rsid w:val="197CEC56"/>
    <w:rsid w:val="197D4449"/>
    <w:rsid w:val="19820852"/>
    <w:rsid w:val="198698DB"/>
    <w:rsid w:val="1986F3C0"/>
    <w:rsid w:val="198809FA"/>
    <w:rsid w:val="1988399F"/>
    <w:rsid w:val="198D9EFA"/>
    <w:rsid w:val="199539A8"/>
    <w:rsid w:val="1998A1DA"/>
    <w:rsid w:val="19991E5A"/>
    <w:rsid w:val="199F029D"/>
    <w:rsid w:val="19A44C85"/>
    <w:rsid w:val="19A5A5D5"/>
    <w:rsid w:val="19AA199F"/>
    <w:rsid w:val="19AA5BEE"/>
    <w:rsid w:val="19B1E6ED"/>
    <w:rsid w:val="19B27207"/>
    <w:rsid w:val="19B4CF15"/>
    <w:rsid w:val="19BAC690"/>
    <w:rsid w:val="19BD0CA4"/>
    <w:rsid w:val="19C1D5B6"/>
    <w:rsid w:val="19C49145"/>
    <w:rsid w:val="19C5419B"/>
    <w:rsid w:val="19C74A5D"/>
    <w:rsid w:val="19C86459"/>
    <w:rsid w:val="19C92B2C"/>
    <w:rsid w:val="19C9CF81"/>
    <w:rsid w:val="19CB28D5"/>
    <w:rsid w:val="19CB69BA"/>
    <w:rsid w:val="19CBF29D"/>
    <w:rsid w:val="19D10BEA"/>
    <w:rsid w:val="19D3B192"/>
    <w:rsid w:val="19D6829A"/>
    <w:rsid w:val="19D6EB0C"/>
    <w:rsid w:val="19D7C7EC"/>
    <w:rsid w:val="19D8DA9C"/>
    <w:rsid w:val="19D958D1"/>
    <w:rsid w:val="19DDDA83"/>
    <w:rsid w:val="19E03534"/>
    <w:rsid w:val="19E11196"/>
    <w:rsid w:val="19E43BF0"/>
    <w:rsid w:val="19E89E39"/>
    <w:rsid w:val="19E8D887"/>
    <w:rsid w:val="19EA18D6"/>
    <w:rsid w:val="19EF4A88"/>
    <w:rsid w:val="19F11786"/>
    <w:rsid w:val="19F2ED87"/>
    <w:rsid w:val="19F36D7E"/>
    <w:rsid w:val="19F9E22E"/>
    <w:rsid w:val="19FDD0E2"/>
    <w:rsid w:val="1A0030B3"/>
    <w:rsid w:val="1A013E45"/>
    <w:rsid w:val="1A04A784"/>
    <w:rsid w:val="1A05A39D"/>
    <w:rsid w:val="1A05FF74"/>
    <w:rsid w:val="1A063430"/>
    <w:rsid w:val="1A0771F3"/>
    <w:rsid w:val="1A0B51A0"/>
    <w:rsid w:val="1A0BEF15"/>
    <w:rsid w:val="1A0E09C9"/>
    <w:rsid w:val="1A0F04BC"/>
    <w:rsid w:val="1A109ED0"/>
    <w:rsid w:val="1A1294C7"/>
    <w:rsid w:val="1A1619EB"/>
    <w:rsid w:val="1A1A46A2"/>
    <w:rsid w:val="1A1C2335"/>
    <w:rsid w:val="1A21800A"/>
    <w:rsid w:val="1A21F077"/>
    <w:rsid w:val="1A249289"/>
    <w:rsid w:val="1A29201A"/>
    <w:rsid w:val="1A2B3D8E"/>
    <w:rsid w:val="1A344CE4"/>
    <w:rsid w:val="1A38588F"/>
    <w:rsid w:val="1A3B5011"/>
    <w:rsid w:val="1A3BBB01"/>
    <w:rsid w:val="1A3DF732"/>
    <w:rsid w:val="1A4834C8"/>
    <w:rsid w:val="1A4B2E8C"/>
    <w:rsid w:val="1A578922"/>
    <w:rsid w:val="1A58794D"/>
    <w:rsid w:val="1A58A6B2"/>
    <w:rsid w:val="1A59C122"/>
    <w:rsid w:val="1A5BF2FA"/>
    <w:rsid w:val="1A6306CF"/>
    <w:rsid w:val="1A6CFF47"/>
    <w:rsid w:val="1A6D370B"/>
    <w:rsid w:val="1A6F7C49"/>
    <w:rsid w:val="1A72AE0F"/>
    <w:rsid w:val="1A77BEDD"/>
    <w:rsid w:val="1A7CCDAC"/>
    <w:rsid w:val="1A7D5F77"/>
    <w:rsid w:val="1A7DBA88"/>
    <w:rsid w:val="1A81AFA9"/>
    <w:rsid w:val="1A894733"/>
    <w:rsid w:val="1A8BC526"/>
    <w:rsid w:val="1A8D107D"/>
    <w:rsid w:val="1A8F24B5"/>
    <w:rsid w:val="1A92C102"/>
    <w:rsid w:val="1A93125F"/>
    <w:rsid w:val="1A9615F8"/>
    <w:rsid w:val="1A97A260"/>
    <w:rsid w:val="1A988EBF"/>
    <w:rsid w:val="1A98F138"/>
    <w:rsid w:val="1A991C9D"/>
    <w:rsid w:val="1A9E33D8"/>
    <w:rsid w:val="1A9E4D99"/>
    <w:rsid w:val="1AA3BA81"/>
    <w:rsid w:val="1AA41099"/>
    <w:rsid w:val="1AA9D074"/>
    <w:rsid w:val="1AABC1E7"/>
    <w:rsid w:val="1AAE269F"/>
    <w:rsid w:val="1AAF14E7"/>
    <w:rsid w:val="1AB1E977"/>
    <w:rsid w:val="1AB5336A"/>
    <w:rsid w:val="1AB8AE97"/>
    <w:rsid w:val="1ABC390E"/>
    <w:rsid w:val="1AC03A91"/>
    <w:rsid w:val="1AC22D70"/>
    <w:rsid w:val="1AC46C62"/>
    <w:rsid w:val="1AD21E77"/>
    <w:rsid w:val="1AD6042B"/>
    <w:rsid w:val="1AE409A5"/>
    <w:rsid w:val="1AF21CEF"/>
    <w:rsid w:val="1AF2A3E6"/>
    <w:rsid w:val="1AF4C097"/>
    <w:rsid w:val="1B012D16"/>
    <w:rsid w:val="1B02AF57"/>
    <w:rsid w:val="1B02C13D"/>
    <w:rsid w:val="1B036DA4"/>
    <w:rsid w:val="1B0530C9"/>
    <w:rsid w:val="1B05C646"/>
    <w:rsid w:val="1B087140"/>
    <w:rsid w:val="1B0A4D9D"/>
    <w:rsid w:val="1B0BAF05"/>
    <w:rsid w:val="1B0DD0A3"/>
    <w:rsid w:val="1B0DF787"/>
    <w:rsid w:val="1B0F1D92"/>
    <w:rsid w:val="1B11ED1B"/>
    <w:rsid w:val="1B141323"/>
    <w:rsid w:val="1B16B8DE"/>
    <w:rsid w:val="1B1892E5"/>
    <w:rsid w:val="1B1A0FDA"/>
    <w:rsid w:val="1B1CE36D"/>
    <w:rsid w:val="1B1F78FA"/>
    <w:rsid w:val="1B21961E"/>
    <w:rsid w:val="1B21E60B"/>
    <w:rsid w:val="1B2DEE2D"/>
    <w:rsid w:val="1B2F60A0"/>
    <w:rsid w:val="1B2F84A0"/>
    <w:rsid w:val="1B347276"/>
    <w:rsid w:val="1B35C157"/>
    <w:rsid w:val="1B404C87"/>
    <w:rsid w:val="1B43CD45"/>
    <w:rsid w:val="1B46648E"/>
    <w:rsid w:val="1B4699FE"/>
    <w:rsid w:val="1B49485E"/>
    <w:rsid w:val="1B49FDBF"/>
    <w:rsid w:val="1B50A422"/>
    <w:rsid w:val="1B519561"/>
    <w:rsid w:val="1B58C329"/>
    <w:rsid w:val="1B626BD7"/>
    <w:rsid w:val="1B677DFB"/>
    <w:rsid w:val="1B6B7AA9"/>
    <w:rsid w:val="1B70EC68"/>
    <w:rsid w:val="1B7672D9"/>
    <w:rsid w:val="1B7AA131"/>
    <w:rsid w:val="1B7CEE9D"/>
    <w:rsid w:val="1B80BA07"/>
    <w:rsid w:val="1B8173C2"/>
    <w:rsid w:val="1B826F4A"/>
    <w:rsid w:val="1B84780E"/>
    <w:rsid w:val="1B86BDD5"/>
    <w:rsid w:val="1B887039"/>
    <w:rsid w:val="1B8C4737"/>
    <w:rsid w:val="1B8F985E"/>
    <w:rsid w:val="1B98F864"/>
    <w:rsid w:val="1B9A9414"/>
    <w:rsid w:val="1BA0EA65"/>
    <w:rsid w:val="1BA14E9D"/>
    <w:rsid w:val="1BA3000E"/>
    <w:rsid w:val="1BA3183B"/>
    <w:rsid w:val="1BAD556E"/>
    <w:rsid w:val="1BADCB00"/>
    <w:rsid w:val="1BAE6EFA"/>
    <w:rsid w:val="1BAF2B8D"/>
    <w:rsid w:val="1BAF7578"/>
    <w:rsid w:val="1BAF9E93"/>
    <w:rsid w:val="1BB05703"/>
    <w:rsid w:val="1BB09D88"/>
    <w:rsid w:val="1BB0B7D0"/>
    <w:rsid w:val="1BB1675F"/>
    <w:rsid w:val="1BB2B1D7"/>
    <w:rsid w:val="1BB426C0"/>
    <w:rsid w:val="1BB4C07B"/>
    <w:rsid w:val="1BB6E741"/>
    <w:rsid w:val="1BB8F93E"/>
    <w:rsid w:val="1BBD5E57"/>
    <w:rsid w:val="1BC02551"/>
    <w:rsid w:val="1BC2F683"/>
    <w:rsid w:val="1BC43CC1"/>
    <w:rsid w:val="1BC77B8F"/>
    <w:rsid w:val="1BCF9941"/>
    <w:rsid w:val="1BD368D4"/>
    <w:rsid w:val="1BDBDD26"/>
    <w:rsid w:val="1BDF3D39"/>
    <w:rsid w:val="1BE043FE"/>
    <w:rsid w:val="1BE06829"/>
    <w:rsid w:val="1BE0A2AA"/>
    <w:rsid w:val="1BE18542"/>
    <w:rsid w:val="1BEB9F78"/>
    <w:rsid w:val="1BF9606F"/>
    <w:rsid w:val="1BFA5415"/>
    <w:rsid w:val="1BFB19D6"/>
    <w:rsid w:val="1BFB828A"/>
    <w:rsid w:val="1BFC3663"/>
    <w:rsid w:val="1BFE7D31"/>
    <w:rsid w:val="1C00F62A"/>
    <w:rsid w:val="1C0636F5"/>
    <w:rsid w:val="1C07FD45"/>
    <w:rsid w:val="1C0819CB"/>
    <w:rsid w:val="1C083BF7"/>
    <w:rsid w:val="1C099B10"/>
    <w:rsid w:val="1C0DC5B1"/>
    <w:rsid w:val="1C0F0014"/>
    <w:rsid w:val="1C0FB355"/>
    <w:rsid w:val="1C0FD519"/>
    <w:rsid w:val="1C10F27B"/>
    <w:rsid w:val="1C11436E"/>
    <w:rsid w:val="1C119F20"/>
    <w:rsid w:val="1C144B7F"/>
    <w:rsid w:val="1C1A13C2"/>
    <w:rsid w:val="1C22CB5E"/>
    <w:rsid w:val="1C2794BF"/>
    <w:rsid w:val="1C34F61C"/>
    <w:rsid w:val="1C3829F3"/>
    <w:rsid w:val="1C3E509C"/>
    <w:rsid w:val="1C3E8CD2"/>
    <w:rsid w:val="1C4096A7"/>
    <w:rsid w:val="1C434F65"/>
    <w:rsid w:val="1C44F712"/>
    <w:rsid w:val="1C48E710"/>
    <w:rsid w:val="1C4B353D"/>
    <w:rsid w:val="1C4F7034"/>
    <w:rsid w:val="1C555071"/>
    <w:rsid w:val="1C5E6154"/>
    <w:rsid w:val="1C664D43"/>
    <w:rsid w:val="1C6A1A67"/>
    <w:rsid w:val="1C6E189F"/>
    <w:rsid w:val="1C6FB7DA"/>
    <w:rsid w:val="1C7362F0"/>
    <w:rsid w:val="1C75992C"/>
    <w:rsid w:val="1C7AAFF7"/>
    <w:rsid w:val="1C7AB456"/>
    <w:rsid w:val="1C81616B"/>
    <w:rsid w:val="1C83E173"/>
    <w:rsid w:val="1C86996A"/>
    <w:rsid w:val="1C878FA3"/>
    <w:rsid w:val="1C8936C4"/>
    <w:rsid w:val="1C943D4D"/>
    <w:rsid w:val="1C9B8A91"/>
    <w:rsid w:val="1CA21251"/>
    <w:rsid w:val="1CA97ACF"/>
    <w:rsid w:val="1CA9B091"/>
    <w:rsid w:val="1CAA9E47"/>
    <w:rsid w:val="1CAAAB5B"/>
    <w:rsid w:val="1CAF7030"/>
    <w:rsid w:val="1CAFA78E"/>
    <w:rsid w:val="1CB1DA35"/>
    <w:rsid w:val="1CB29013"/>
    <w:rsid w:val="1CB6C5D5"/>
    <w:rsid w:val="1CB815AC"/>
    <w:rsid w:val="1CB82BEC"/>
    <w:rsid w:val="1CBA43E4"/>
    <w:rsid w:val="1CC6244F"/>
    <w:rsid w:val="1CC8AE64"/>
    <w:rsid w:val="1CC9976B"/>
    <w:rsid w:val="1CC9BEB8"/>
    <w:rsid w:val="1CCB3913"/>
    <w:rsid w:val="1CCEDE26"/>
    <w:rsid w:val="1CCEDF24"/>
    <w:rsid w:val="1CD5474C"/>
    <w:rsid w:val="1CD5C7C6"/>
    <w:rsid w:val="1CDB87C1"/>
    <w:rsid w:val="1CDC1B98"/>
    <w:rsid w:val="1CDEF3BD"/>
    <w:rsid w:val="1CE4A29A"/>
    <w:rsid w:val="1CE4F073"/>
    <w:rsid w:val="1CE5DEB5"/>
    <w:rsid w:val="1CE639AF"/>
    <w:rsid w:val="1CE7747F"/>
    <w:rsid w:val="1CEF5235"/>
    <w:rsid w:val="1CEFFF73"/>
    <w:rsid w:val="1CF1180F"/>
    <w:rsid w:val="1CF34E1D"/>
    <w:rsid w:val="1CF7A73C"/>
    <w:rsid w:val="1CFA6295"/>
    <w:rsid w:val="1CFC916A"/>
    <w:rsid w:val="1D03AEA0"/>
    <w:rsid w:val="1D05C8AF"/>
    <w:rsid w:val="1D0B6645"/>
    <w:rsid w:val="1D0C7F3D"/>
    <w:rsid w:val="1D0DE09E"/>
    <w:rsid w:val="1D150E9B"/>
    <w:rsid w:val="1D164B43"/>
    <w:rsid w:val="1D1986D6"/>
    <w:rsid w:val="1D1B4847"/>
    <w:rsid w:val="1D1D9CCE"/>
    <w:rsid w:val="1D229721"/>
    <w:rsid w:val="1D2359C2"/>
    <w:rsid w:val="1D267300"/>
    <w:rsid w:val="1D2E090E"/>
    <w:rsid w:val="1D2E8989"/>
    <w:rsid w:val="1D2F5B7D"/>
    <w:rsid w:val="1D32A4FB"/>
    <w:rsid w:val="1D3B0D74"/>
    <w:rsid w:val="1D3DFF03"/>
    <w:rsid w:val="1D3EB4D8"/>
    <w:rsid w:val="1D401B0A"/>
    <w:rsid w:val="1D4518E4"/>
    <w:rsid w:val="1D47D2BC"/>
    <w:rsid w:val="1D48023C"/>
    <w:rsid w:val="1D484BA3"/>
    <w:rsid w:val="1D4B1A9B"/>
    <w:rsid w:val="1D51E335"/>
    <w:rsid w:val="1D520362"/>
    <w:rsid w:val="1D531E0B"/>
    <w:rsid w:val="1D5459BA"/>
    <w:rsid w:val="1D58E8FF"/>
    <w:rsid w:val="1D595321"/>
    <w:rsid w:val="1D5AD943"/>
    <w:rsid w:val="1D5EB869"/>
    <w:rsid w:val="1D619391"/>
    <w:rsid w:val="1D66EF7E"/>
    <w:rsid w:val="1D671FF0"/>
    <w:rsid w:val="1D6B7B35"/>
    <w:rsid w:val="1D6C35E3"/>
    <w:rsid w:val="1D6C52A2"/>
    <w:rsid w:val="1D6C54D8"/>
    <w:rsid w:val="1D6EF711"/>
    <w:rsid w:val="1D71F104"/>
    <w:rsid w:val="1D7317FF"/>
    <w:rsid w:val="1D766038"/>
    <w:rsid w:val="1D769FC4"/>
    <w:rsid w:val="1D7AFB5D"/>
    <w:rsid w:val="1D7D585D"/>
    <w:rsid w:val="1D7D5D15"/>
    <w:rsid w:val="1D7DCAC4"/>
    <w:rsid w:val="1D83CE5B"/>
    <w:rsid w:val="1D899082"/>
    <w:rsid w:val="1D89C37D"/>
    <w:rsid w:val="1D8B4097"/>
    <w:rsid w:val="1D8E5BCC"/>
    <w:rsid w:val="1D8F6250"/>
    <w:rsid w:val="1D910187"/>
    <w:rsid w:val="1D98AB73"/>
    <w:rsid w:val="1D99B842"/>
    <w:rsid w:val="1D99D75A"/>
    <w:rsid w:val="1DA0638F"/>
    <w:rsid w:val="1DA09A47"/>
    <w:rsid w:val="1DA376D1"/>
    <w:rsid w:val="1DA54EA1"/>
    <w:rsid w:val="1DA60FF2"/>
    <w:rsid w:val="1DA81C09"/>
    <w:rsid w:val="1DAB168C"/>
    <w:rsid w:val="1DAD3072"/>
    <w:rsid w:val="1DAF86DF"/>
    <w:rsid w:val="1DB08D1C"/>
    <w:rsid w:val="1DB6F4EB"/>
    <w:rsid w:val="1DBBABDC"/>
    <w:rsid w:val="1DBD1E92"/>
    <w:rsid w:val="1DBD65D3"/>
    <w:rsid w:val="1DC0C920"/>
    <w:rsid w:val="1DC378FC"/>
    <w:rsid w:val="1DC4D41A"/>
    <w:rsid w:val="1DCA0F8F"/>
    <w:rsid w:val="1DD3871A"/>
    <w:rsid w:val="1DD5EB07"/>
    <w:rsid w:val="1DD617AA"/>
    <w:rsid w:val="1DD859AF"/>
    <w:rsid w:val="1DDA06E5"/>
    <w:rsid w:val="1DDE7230"/>
    <w:rsid w:val="1DE06C9F"/>
    <w:rsid w:val="1DEF0988"/>
    <w:rsid w:val="1DEFB9C8"/>
    <w:rsid w:val="1DF38D54"/>
    <w:rsid w:val="1DF66F6A"/>
    <w:rsid w:val="1DF6904E"/>
    <w:rsid w:val="1DF6C7DA"/>
    <w:rsid w:val="1DF7167C"/>
    <w:rsid w:val="1DF80960"/>
    <w:rsid w:val="1DF9EBB6"/>
    <w:rsid w:val="1E0028DC"/>
    <w:rsid w:val="1E06CB82"/>
    <w:rsid w:val="1E11A13B"/>
    <w:rsid w:val="1E16FD99"/>
    <w:rsid w:val="1E1CDCFF"/>
    <w:rsid w:val="1E209683"/>
    <w:rsid w:val="1E237679"/>
    <w:rsid w:val="1E3435AE"/>
    <w:rsid w:val="1E352E57"/>
    <w:rsid w:val="1E3878CD"/>
    <w:rsid w:val="1E39AB79"/>
    <w:rsid w:val="1E3CC54D"/>
    <w:rsid w:val="1E427686"/>
    <w:rsid w:val="1E4EB3B0"/>
    <w:rsid w:val="1E532CA3"/>
    <w:rsid w:val="1E57957B"/>
    <w:rsid w:val="1E5DEAFC"/>
    <w:rsid w:val="1E6C1115"/>
    <w:rsid w:val="1E6E58FA"/>
    <w:rsid w:val="1E71C470"/>
    <w:rsid w:val="1E74C072"/>
    <w:rsid w:val="1E7952ED"/>
    <w:rsid w:val="1E798491"/>
    <w:rsid w:val="1E8685DA"/>
    <w:rsid w:val="1E8ABA41"/>
    <w:rsid w:val="1E8BCDAE"/>
    <w:rsid w:val="1E8E3650"/>
    <w:rsid w:val="1E8F3E21"/>
    <w:rsid w:val="1E8F9058"/>
    <w:rsid w:val="1E92D24D"/>
    <w:rsid w:val="1E95BAF2"/>
    <w:rsid w:val="1E96719D"/>
    <w:rsid w:val="1E99508E"/>
    <w:rsid w:val="1E9BD539"/>
    <w:rsid w:val="1E9CF65E"/>
    <w:rsid w:val="1E9F00ED"/>
    <w:rsid w:val="1EA2F18B"/>
    <w:rsid w:val="1EA359C0"/>
    <w:rsid w:val="1EA9F45B"/>
    <w:rsid w:val="1EAB5CA8"/>
    <w:rsid w:val="1EB418DD"/>
    <w:rsid w:val="1EB7FECC"/>
    <w:rsid w:val="1EB8247E"/>
    <w:rsid w:val="1EB879BB"/>
    <w:rsid w:val="1EB8CDAE"/>
    <w:rsid w:val="1EB8D651"/>
    <w:rsid w:val="1EB96B87"/>
    <w:rsid w:val="1EBE19A0"/>
    <w:rsid w:val="1EC6AE90"/>
    <w:rsid w:val="1ECB6938"/>
    <w:rsid w:val="1ECEDB81"/>
    <w:rsid w:val="1ECEE205"/>
    <w:rsid w:val="1ED72B34"/>
    <w:rsid w:val="1ED7A63B"/>
    <w:rsid w:val="1ED97DA7"/>
    <w:rsid w:val="1EDBFBA1"/>
    <w:rsid w:val="1EDE507B"/>
    <w:rsid w:val="1EDF6637"/>
    <w:rsid w:val="1EE1BE0E"/>
    <w:rsid w:val="1EE3E554"/>
    <w:rsid w:val="1EE47C95"/>
    <w:rsid w:val="1EE9898B"/>
    <w:rsid w:val="1EEEAFF2"/>
    <w:rsid w:val="1EEFBC4A"/>
    <w:rsid w:val="1EF3C7D7"/>
    <w:rsid w:val="1EF3CFE7"/>
    <w:rsid w:val="1EF7C92A"/>
    <w:rsid w:val="1EF7FF18"/>
    <w:rsid w:val="1EFF1B0B"/>
    <w:rsid w:val="1F08DA1E"/>
    <w:rsid w:val="1F0CEA0F"/>
    <w:rsid w:val="1F1374E6"/>
    <w:rsid w:val="1F18AC74"/>
    <w:rsid w:val="1F18B526"/>
    <w:rsid w:val="1F19C04F"/>
    <w:rsid w:val="1F1A5AB9"/>
    <w:rsid w:val="1F1EA460"/>
    <w:rsid w:val="1F1FC4BB"/>
    <w:rsid w:val="1F1FF3D0"/>
    <w:rsid w:val="1F221B16"/>
    <w:rsid w:val="1F22EC07"/>
    <w:rsid w:val="1F23F11E"/>
    <w:rsid w:val="1F265274"/>
    <w:rsid w:val="1F26FA41"/>
    <w:rsid w:val="1F288A49"/>
    <w:rsid w:val="1F28A0E1"/>
    <w:rsid w:val="1F2D77D4"/>
    <w:rsid w:val="1F2E23C1"/>
    <w:rsid w:val="1F2F98C9"/>
    <w:rsid w:val="1F319F7E"/>
    <w:rsid w:val="1F37DC6A"/>
    <w:rsid w:val="1F3D204D"/>
    <w:rsid w:val="1F3E64AE"/>
    <w:rsid w:val="1F45971C"/>
    <w:rsid w:val="1F47B960"/>
    <w:rsid w:val="1F47D97E"/>
    <w:rsid w:val="1F4B95B8"/>
    <w:rsid w:val="1F4CB18E"/>
    <w:rsid w:val="1F4E9B50"/>
    <w:rsid w:val="1F54713F"/>
    <w:rsid w:val="1F577034"/>
    <w:rsid w:val="1F5B7778"/>
    <w:rsid w:val="1F5C50BB"/>
    <w:rsid w:val="1F60277E"/>
    <w:rsid w:val="1F62F90F"/>
    <w:rsid w:val="1F6607A1"/>
    <w:rsid w:val="1F679DCB"/>
    <w:rsid w:val="1F67D262"/>
    <w:rsid w:val="1F6DF7E3"/>
    <w:rsid w:val="1F705C7D"/>
    <w:rsid w:val="1F736918"/>
    <w:rsid w:val="1F75392F"/>
    <w:rsid w:val="1F78B3FC"/>
    <w:rsid w:val="1F8AD8FC"/>
    <w:rsid w:val="1F8C8832"/>
    <w:rsid w:val="1F91F71F"/>
    <w:rsid w:val="1F9215CB"/>
    <w:rsid w:val="1F93425C"/>
    <w:rsid w:val="1F95DDD5"/>
    <w:rsid w:val="1F97BE58"/>
    <w:rsid w:val="1F9B205A"/>
    <w:rsid w:val="1F9C5CFC"/>
    <w:rsid w:val="1F9D76CC"/>
    <w:rsid w:val="1F9EC007"/>
    <w:rsid w:val="1FA0B7AD"/>
    <w:rsid w:val="1FA5B4B9"/>
    <w:rsid w:val="1FA7007F"/>
    <w:rsid w:val="1FA73B7F"/>
    <w:rsid w:val="1FAFF2E4"/>
    <w:rsid w:val="1FB2342C"/>
    <w:rsid w:val="1FB2D4F0"/>
    <w:rsid w:val="1FB420C9"/>
    <w:rsid w:val="1FB510AB"/>
    <w:rsid w:val="1FB788F7"/>
    <w:rsid w:val="1FB8DE9B"/>
    <w:rsid w:val="1FC021A9"/>
    <w:rsid w:val="1FC0CACC"/>
    <w:rsid w:val="1FC1781A"/>
    <w:rsid w:val="1FC34EEE"/>
    <w:rsid w:val="1FC7846B"/>
    <w:rsid w:val="1FCC0206"/>
    <w:rsid w:val="1FCC4DE4"/>
    <w:rsid w:val="1FCEFED0"/>
    <w:rsid w:val="1FD0536B"/>
    <w:rsid w:val="1FD0DB76"/>
    <w:rsid w:val="1FDB9C42"/>
    <w:rsid w:val="1FE63718"/>
    <w:rsid w:val="1FE73BAE"/>
    <w:rsid w:val="1FE78B25"/>
    <w:rsid w:val="1FEB8868"/>
    <w:rsid w:val="1FEF18B2"/>
    <w:rsid w:val="1FF46DDC"/>
    <w:rsid w:val="1FF49EA2"/>
    <w:rsid w:val="1FF9BED4"/>
    <w:rsid w:val="1FFB1A1F"/>
    <w:rsid w:val="20003025"/>
    <w:rsid w:val="20003DDC"/>
    <w:rsid w:val="20044E97"/>
    <w:rsid w:val="20057FC2"/>
    <w:rsid w:val="20058350"/>
    <w:rsid w:val="200B947C"/>
    <w:rsid w:val="200BD85D"/>
    <w:rsid w:val="200F3AA1"/>
    <w:rsid w:val="2014C7C5"/>
    <w:rsid w:val="201B1E54"/>
    <w:rsid w:val="20237F17"/>
    <w:rsid w:val="20258924"/>
    <w:rsid w:val="202814E0"/>
    <w:rsid w:val="2028620C"/>
    <w:rsid w:val="20289A1E"/>
    <w:rsid w:val="20292768"/>
    <w:rsid w:val="202C4032"/>
    <w:rsid w:val="202CEB95"/>
    <w:rsid w:val="202D47E4"/>
    <w:rsid w:val="2037CE4E"/>
    <w:rsid w:val="20422830"/>
    <w:rsid w:val="20432E40"/>
    <w:rsid w:val="204521DB"/>
    <w:rsid w:val="204604A2"/>
    <w:rsid w:val="204861B8"/>
    <w:rsid w:val="204ADDD1"/>
    <w:rsid w:val="204B5B58"/>
    <w:rsid w:val="20539322"/>
    <w:rsid w:val="20539FC9"/>
    <w:rsid w:val="2054E1F2"/>
    <w:rsid w:val="20557A5C"/>
    <w:rsid w:val="205777D6"/>
    <w:rsid w:val="20641BBE"/>
    <w:rsid w:val="2068B9DF"/>
    <w:rsid w:val="2069EED1"/>
    <w:rsid w:val="206D5A07"/>
    <w:rsid w:val="207113F3"/>
    <w:rsid w:val="2071E117"/>
    <w:rsid w:val="2074D7A5"/>
    <w:rsid w:val="2076BA41"/>
    <w:rsid w:val="20802626"/>
    <w:rsid w:val="2083C236"/>
    <w:rsid w:val="208CF64F"/>
    <w:rsid w:val="208D45BD"/>
    <w:rsid w:val="208D850A"/>
    <w:rsid w:val="208D8F56"/>
    <w:rsid w:val="20918DD8"/>
    <w:rsid w:val="20956EBC"/>
    <w:rsid w:val="2096CDBB"/>
    <w:rsid w:val="209CBD79"/>
    <w:rsid w:val="209DAD93"/>
    <w:rsid w:val="209F3D7F"/>
    <w:rsid w:val="20A147DB"/>
    <w:rsid w:val="20A1DC81"/>
    <w:rsid w:val="20A6E9A4"/>
    <w:rsid w:val="20A746EB"/>
    <w:rsid w:val="20ABC9A0"/>
    <w:rsid w:val="20AF8188"/>
    <w:rsid w:val="20B0A28A"/>
    <w:rsid w:val="20B53EA0"/>
    <w:rsid w:val="20B84686"/>
    <w:rsid w:val="20C89A4F"/>
    <w:rsid w:val="20C8A707"/>
    <w:rsid w:val="20CAD791"/>
    <w:rsid w:val="20CB9054"/>
    <w:rsid w:val="20D27AEC"/>
    <w:rsid w:val="20D3474E"/>
    <w:rsid w:val="20D6073A"/>
    <w:rsid w:val="20D8F162"/>
    <w:rsid w:val="20DA5E93"/>
    <w:rsid w:val="20DC587B"/>
    <w:rsid w:val="20E064C6"/>
    <w:rsid w:val="20E1D76C"/>
    <w:rsid w:val="20E3535E"/>
    <w:rsid w:val="20E57CD7"/>
    <w:rsid w:val="20EE18A3"/>
    <w:rsid w:val="20F08326"/>
    <w:rsid w:val="20F64977"/>
    <w:rsid w:val="20F6D158"/>
    <w:rsid w:val="20F99CF7"/>
    <w:rsid w:val="20FC45E3"/>
    <w:rsid w:val="2108885E"/>
    <w:rsid w:val="210B0284"/>
    <w:rsid w:val="210D886C"/>
    <w:rsid w:val="210DFED1"/>
    <w:rsid w:val="2112647D"/>
    <w:rsid w:val="21194501"/>
    <w:rsid w:val="211E7CE4"/>
    <w:rsid w:val="21247897"/>
    <w:rsid w:val="21294231"/>
    <w:rsid w:val="212D8872"/>
    <w:rsid w:val="2133DC82"/>
    <w:rsid w:val="21345C29"/>
    <w:rsid w:val="21404958"/>
    <w:rsid w:val="21436839"/>
    <w:rsid w:val="2145E960"/>
    <w:rsid w:val="214CE36B"/>
    <w:rsid w:val="2150C869"/>
    <w:rsid w:val="2157F7F6"/>
    <w:rsid w:val="215A0BF6"/>
    <w:rsid w:val="215DC227"/>
    <w:rsid w:val="21623C06"/>
    <w:rsid w:val="216463EC"/>
    <w:rsid w:val="21665EAD"/>
    <w:rsid w:val="21680CB8"/>
    <w:rsid w:val="21699EAE"/>
    <w:rsid w:val="216B1645"/>
    <w:rsid w:val="216C3489"/>
    <w:rsid w:val="216D436A"/>
    <w:rsid w:val="21725016"/>
    <w:rsid w:val="2175363F"/>
    <w:rsid w:val="21772746"/>
    <w:rsid w:val="2177C7FA"/>
    <w:rsid w:val="217C937F"/>
    <w:rsid w:val="217CF243"/>
    <w:rsid w:val="217D5E19"/>
    <w:rsid w:val="21824C12"/>
    <w:rsid w:val="2183D2FF"/>
    <w:rsid w:val="2183EA2C"/>
    <w:rsid w:val="21845E11"/>
    <w:rsid w:val="2185DE80"/>
    <w:rsid w:val="21874C45"/>
    <w:rsid w:val="2187EA94"/>
    <w:rsid w:val="218962AE"/>
    <w:rsid w:val="2191059D"/>
    <w:rsid w:val="2191BCA0"/>
    <w:rsid w:val="2194C7AA"/>
    <w:rsid w:val="219629A7"/>
    <w:rsid w:val="21976EB6"/>
    <w:rsid w:val="219E08D2"/>
    <w:rsid w:val="21A111B3"/>
    <w:rsid w:val="21A1A997"/>
    <w:rsid w:val="21A2A69C"/>
    <w:rsid w:val="21A33E14"/>
    <w:rsid w:val="21A3BDB6"/>
    <w:rsid w:val="21A45981"/>
    <w:rsid w:val="21A58D0A"/>
    <w:rsid w:val="21A5EC02"/>
    <w:rsid w:val="21A60AB8"/>
    <w:rsid w:val="21A8AA13"/>
    <w:rsid w:val="21A925C7"/>
    <w:rsid w:val="21AB1460"/>
    <w:rsid w:val="21AB2B2F"/>
    <w:rsid w:val="21ABAAB3"/>
    <w:rsid w:val="21ADC78C"/>
    <w:rsid w:val="21AE37B4"/>
    <w:rsid w:val="21B254D3"/>
    <w:rsid w:val="21B9261E"/>
    <w:rsid w:val="21BAF145"/>
    <w:rsid w:val="21BC9FDE"/>
    <w:rsid w:val="21BCF700"/>
    <w:rsid w:val="21BD3B52"/>
    <w:rsid w:val="21BEB3EC"/>
    <w:rsid w:val="21C0DFC1"/>
    <w:rsid w:val="21C18DA6"/>
    <w:rsid w:val="21C72104"/>
    <w:rsid w:val="21CA7FE1"/>
    <w:rsid w:val="21CCF793"/>
    <w:rsid w:val="21CF4FF5"/>
    <w:rsid w:val="21CFEFA3"/>
    <w:rsid w:val="21D15E3F"/>
    <w:rsid w:val="21D23859"/>
    <w:rsid w:val="21D6A4F8"/>
    <w:rsid w:val="21DBF556"/>
    <w:rsid w:val="21DF6F7E"/>
    <w:rsid w:val="21E2CA99"/>
    <w:rsid w:val="21E5565F"/>
    <w:rsid w:val="21E6C51C"/>
    <w:rsid w:val="21EC0849"/>
    <w:rsid w:val="21EFC051"/>
    <w:rsid w:val="21F18A89"/>
    <w:rsid w:val="21F24516"/>
    <w:rsid w:val="21F2CDB9"/>
    <w:rsid w:val="21F5E17A"/>
    <w:rsid w:val="21F71168"/>
    <w:rsid w:val="21F9915E"/>
    <w:rsid w:val="21FE0C76"/>
    <w:rsid w:val="21FE4C77"/>
    <w:rsid w:val="2200A504"/>
    <w:rsid w:val="220155F1"/>
    <w:rsid w:val="220558CB"/>
    <w:rsid w:val="2205AB55"/>
    <w:rsid w:val="220AC956"/>
    <w:rsid w:val="2210F432"/>
    <w:rsid w:val="22171C4B"/>
    <w:rsid w:val="2217C23B"/>
    <w:rsid w:val="221EC3A6"/>
    <w:rsid w:val="2228EDF5"/>
    <w:rsid w:val="222A34A4"/>
    <w:rsid w:val="22397153"/>
    <w:rsid w:val="223D7CD7"/>
    <w:rsid w:val="22400EA2"/>
    <w:rsid w:val="2240EDAA"/>
    <w:rsid w:val="22426B59"/>
    <w:rsid w:val="224509DA"/>
    <w:rsid w:val="22452218"/>
    <w:rsid w:val="22467E9E"/>
    <w:rsid w:val="22483835"/>
    <w:rsid w:val="224A01FE"/>
    <w:rsid w:val="224D05CF"/>
    <w:rsid w:val="225208C7"/>
    <w:rsid w:val="2253A6AF"/>
    <w:rsid w:val="22577019"/>
    <w:rsid w:val="22581E75"/>
    <w:rsid w:val="22588929"/>
    <w:rsid w:val="225E9B29"/>
    <w:rsid w:val="2260B61E"/>
    <w:rsid w:val="226432C2"/>
    <w:rsid w:val="22693E2A"/>
    <w:rsid w:val="22694D12"/>
    <w:rsid w:val="2269B049"/>
    <w:rsid w:val="226C53D0"/>
    <w:rsid w:val="226D9767"/>
    <w:rsid w:val="226F8D7B"/>
    <w:rsid w:val="226FF446"/>
    <w:rsid w:val="22716375"/>
    <w:rsid w:val="22738AB5"/>
    <w:rsid w:val="2274F895"/>
    <w:rsid w:val="2278956A"/>
    <w:rsid w:val="2279E895"/>
    <w:rsid w:val="227D1E9B"/>
    <w:rsid w:val="227D7AB1"/>
    <w:rsid w:val="227EC721"/>
    <w:rsid w:val="2283C4D6"/>
    <w:rsid w:val="228DAA38"/>
    <w:rsid w:val="228FB829"/>
    <w:rsid w:val="229108CE"/>
    <w:rsid w:val="22967361"/>
    <w:rsid w:val="229BFCCE"/>
    <w:rsid w:val="229C0569"/>
    <w:rsid w:val="229ED25A"/>
    <w:rsid w:val="22A1CBDE"/>
    <w:rsid w:val="22A1FB5D"/>
    <w:rsid w:val="22A52C9A"/>
    <w:rsid w:val="22A70B97"/>
    <w:rsid w:val="22A8C3C9"/>
    <w:rsid w:val="22ACD0F7"/>
    <w:rsid w:val="22AF0D7F"/>
    <w:rsid w:val="22AFC2B3"/>
    <w:rsid w:val="22AFEBA1"/>
    <w:rsid w:val="22B340DD"/>
    <w:rsid w:val="22B37D80"/>
    <w:rsid w:val="22B4BD02"/>
    <w:rsid w:val="22BB34F4"/>
    <w:rsid w:val="22BC6E46"/>
    <w:rsid w:val="22BEF07A"/>
    <w:rsid w:val="22C36602"/>
    <w:rsid w:val="22C36F94"/>
    <w:rsid w:val="22C6D114"/>
    <w:rsid w:val="22C7B608"/>
    <w:rsid w:val="22CC61F0"/>
    <w:rsid w:val="22D1AB00"/>
    <w:rsid w:val="22D50CF6"/>
    <w:rsid w:val="22D5191F"/>
    <w:rsid w:val="22DDA143"/>
    <w:rsid w:val="22E047B8"/>
    <w:rsid w:val="22E13419"/>
    <w:rsid w:val="22E5815F"/>
    <w:rsid w:val="22E72C75"/>
    <w:rsid w:val="22E87F3E"/>
    <w:rsid w:val="22EAB54F"/>
    <w:rsid w:val="22F113F5"/>
    <w:rsid w:val="22F1C41B"/>
    <w:rsid w:val="22F3F5D9"/>
    <w:rsid w:val="22FB51F0"/>
    <w:rsid w:val="22FDCF10"/>
    <w:rsid w:val="22FF7867"/>
    <w:rsid w:val="23049847"/>
    <w:rsid w:val="23071CF1"/>
    <w:rsid w:val="230909E9"/>
    <w:rsid w:val="230ABD3D"/>
    <w:rsid w:val="230CEE7A"/>
    <w:rsid w:val="230F38E9"/>
    <w:rsid w:val="2311F8D7"/>
    <w:rsid w:val="23161B63"/>
    <w:rsid w:val="231E68EE"/>
    <w:rsid w:val="2322A19E"/>
    <w:rsid w:val="2324B921"/>
    <w:rsid w:val="2327E75E"/>
    <w:rsid w:val="23293F08"/>
    <w:rsid w:val="232CD0C0"/>
    <w:rsid w:val="23338779"/>
    <w:rsid w:val="2335759D"/>
    <w:rsid w:val="233B2ABE"/>
    <w:rsid w:val="233D8105"/>
    <w:rsid w:val="233EEA00"/>
    <w:rsid w:val="23449C7B"/>
    <w:rsid w:val="234527FE"/>
    <w:rsid w:val="234AB763"/>
    <w:rsid w:val="234C8EAC"/>
    <w:rsid w:val="234DCA95"/>
    <w:rsid w:val="234EE575"/>
    <w:rsid w:val="2351A9FE"/>
    <w:rsid w:val="23527EFE"/>
    <w:rsid w:val="23580675"/>
    <w:rsid w:val="235FE199"/>
    <w:rsid w:val="2361EAD0"/>
    <w:rsid w:val="23632097"/>
    <w:rsid w:val="23683EE9"/>
    <w:rsid w:val="23698D40"/>
    <w:rsid w:val="2369D849"/>
    <w:rsid w:val="236A3F0F"/>
    <w:rsid w:val="236BFA1B"/>
    <w:rsid w:val="236C643D"/>
    <w:rsid w:val="236E0530"/>
    <w:rsid w:val="23714320"/>
    <w:rsid w:val="2378F3F0"/>
    <w:rsid w:val="237C7972"/>
    <w:rsid w:val="2381F23F"/>
    <w:rsid w:val="23827DDA"/>
    <w:rsid w:val="2384CC27"/>
    <w:rsid w:val="238754B4"/>
    <w:rsid w:val="23887B17"/>
    <w:rsid w:val="238BCEFF"/>
    <w:rsid w:val="238C2311"/>
    <w:rsid w:val="238DE127"/>
    <w:rsid w:val="2391E08B"/>
    <w:rsid w:val="239288E7"/>
    <w:rsid w:val="23929E66"/>
    <w:rsid w:val="2392D0EB"/>
    <w:rsid w:val="2395A6D7"/>
    <w:rsid w:val="239BFDC2"/>
    <w:rsid w:val="239DE02C"/>
    <w:rsid w:val="239E1620"/>
    <w:rsid w:val="23A67383"/>
    <w:rsid w:val="23B44F50"/>
    <w:rsid w:val="23B9567A"/>
    <w:rsid w:val="23BD8679"/>
    <w:rsid w:val="23C09D99"/>
    <w:rsid w:val="23C2C909"/>
    <w:rsid w:val="23C8A416"/>
    <w:rsid w:val="23CA0A28"/>
    <w:rsid w:val="23CA507F"/>
    <w:rsid w:val="23CBCBEE"/>
    <w:rsid w:val="23CE4656"/>
    <w:rsid w:val="23CF6747"/>
    <w:rsid w:val="23D514E5"/>
    <w:rsid w:val="23D55C84"/>
    <w:rsid w:val="23D727E5"/>
    <w:rsid w:val="23D779F5"/>
    <w:rsid w:val="23DF7A13"/>
    <w:rsid w:val="23E03B5F"/>
    <w:rsid w:val="23E59DC4"/>
    <w:rsid w:val="23E5BBA2"/>
    <w:rsid w:val="23E6C675"/>
    <w:rsid w:val="23E8491A"/>
    <w:rsid w:val="23EA3076"/>
    <w:rsid w:val="23EBA380"/>
    <w:rsid w:val="23EEB7C5"/>
    <w:rsid w:val="23F01F20"/>
    <w:rsid w:val="23FE5C06"/>
    <w:rsid w:val="2405C8C2"/>
    <w:rsid w:val="240C0785"/>
    <w:rsid w:val="240DF522"/>
    <w:rsid w:val="240F2123"/>
    <w:rsid w:val="2411A283"/>
    <w:rsid w:val="241516CA"/>
    <w:rsid w:val="24166243"/>
    <w:rsid w:val="2416E047"/>
    <w:rsid w:val="2419695F"/>
    <w:rsid w:val="241B2114"/>
    <w:rsid w:val="241C8B26"/>
    <w:rsid w:val="241E7770"/>
    <w:rsid w:val="2420F24E"/>
    <w:rsid w:val="2423239F"/>
    <w:rsid w:val="2423B683"/>
    <w:rsid w:val="2426A3E7"/>
    <w:rsid w:val="2426D79A"/>
    <w:rsid w:val="24270BB3"/>
    <w:rsid w:val="2428A129"/>
    <w:rsid w:val="2428DD5E"/>
    <w:rsid w:val="242C0044"/>
    <w:rsid w:val="242D0141"/>
    <w:rsid w:val="242F8BE0"/>
    <w:rsid w:val="242FE032"/>
    <w:rsid w:val="2430D776"/>
    <w:rsid w:val="24328993"/>
    <w:rsid w:val="2435911C"/>
    <w:rsid w:val="243A5718"/>
    <w:rsid w:val="243D810A"/>
    <w:rsid w:val="243E4C10"/>
    <w:rsid w:val="24409321"/>
    <w:rsid w:val="2444C351"/>
    <w:rsid w:val="2444FE31"/>
    <w:rsid w:val="2445F0DF"/>
    <w:rsid w:val="244BECF4"/>
    <w:rsid w:val="244E4D8D"/>
    <w:rsid w:val="24596349"/>
    <w:rsid w:val="245D6D44"/>
    <w:rsid w:val="245EE3CA"/>
    <w:rsid w:val="246EBF4D"/>
    <w:rsid w:val="246F7CB5"/>
    <w:rsid w:val="24741780"/>
    <w:rsid w:val="2483B997"/>
    <w:rsid w:val="24862C0E"/>
    <w:rsid w:val="248725B4"/>
    <w:rsid w:val="248AA693"/>
    <w:rsid w:val="24967E31"/>
    <w:rsid w:val="2497EA73"/>
    <w:rsid w:val="249D3215"/>
    <w:rsid w:val="249D9D16"/>
    <w:rsid w:val="249E7340"/>
    <w:rsid w:val="24A3101A"/>
    <w:rsid w:val="24A40A5B"/>
    <w:rsid w:val="24AAD61B"/>
    <w:rsid w:val="24B0E6B0"/>
    <w:rsid w:val="24B68ADA"/>
    <w:rsid w:val="24B6CBA9"/>
    <w:rsid w:val="24B904A6"/>
    <w:rsid w:val="24BD44E5"/>
    <w:rsid w:val="24BE7D42"/>
    <w:rsid w:val="24C9940D"/>
    <w:rsid w:val="24CB83C9"/>
    <w:rsid w:val="24CCE4C2"/>
    <w:rsid w:val="24CD10AC"/>
    <w:rsid w:val="24CF0D42"/>
    <w:rsid w:val="24D296DB"/>
    <w:rsid w:val="24D46BCC"/>
    <w:rsid w:val="24D666DB"/>
    <w:rsid w:val="24D876B2"/>
    <w:rsid w:val="24DF1EE1"/>
    <w:rsid w:val="24DF4633"/>
    <w:rsid w:val="24E021D0"/>
    <w:rsid w:val="24E0CD4D"/>
    <w:rsid w:val="24E51C76"/>
    <w:rsid w:val="24E6C48F"/>
    <w:rsid w:val="24E829D2"/>
    <w:rsid w:val="24E9C234"/>
    <w:rsid w:val="24EA411F"/>
    <w:rsid w:val="24EABD5F"/>
    <w:rsid w:val="24EAF60B"/>
    <w:rsid w:val="24EBD75B"/>
    <w:rsid w:val="24F7CDE6"/>
    <w:rsid w:val="24F8578F"/>
    <w:rsid w:val="24F88380"/>
    <w:rsid w:val="24F90D63"/>
    <w:rsid w:val="24FC769D"/>
    <w:rsid w:val="24FCDE35"/>
    <w:rsid w:val="25052222"/>
    <w:rsid w:val="25096F86"/>
    <w:rsid w:val="250B6753"/>
    <w:rsid w:val="250F8765"/>
    <w:rsid w:val="2510F5BE"/>
    <w:rsid w:val="2511D4C1"/>
    <w:rsid w:val="25205F1E"/>
    <w:rsid w:val="25206F1F"/>
    <w:rsid w:val="2520F323"/>
    <w:rsid w:val="25224F48"/>
    <w:rsid w:val="2522954F"/>
    <w:rsid w:val="252A8B4A"/>
    <w:rsid w:val="252EAA89"/>
    <w:rsid w:val="2531752F"/>
    <w:rsid w:val="2538EFD2"/>
    <w:rsid w:val="253C5DBF"/>
    <w:rsid w:val="253E1C96"/>
    <w:rsid w:val="25403821"/>
    <w:rsid w:val="254160D9"/>
    <w:rsid w:val="2545FD62"/>
    <w:rsid w:val="254C868A"/>
    <w:rsid w:val="254F47E9"/>
    <w:rsid w:val="255373D9"/>
    <w:rsid w:val="255A8CE1"/>
    <w:rsid w:val="25609D44"/>
    <w:rsid w:val="25634E90"/>
    <w:rsid w:val="25650B88"/>
    <w:rsid w:val="2569CA9D"/>
    <w:rsid w:val="256BC8A3"/>
    <w:rsid w:val="256ECF5A"/>
    <w:rsid w:val="256F99FE"/>
    <w:rsid w:val="2571DFA9"/>
    <w:rsid w:val="2571E383"/>
    <w:rsid w:val="25737892"/>
    <w:rsid w:val="25764D6D"/>
    <w:rsid w:val="25777159"/>
    <w:rsid w:val="2577D0AA"/>
    <w:rsid w:val="2579EAE4"/>
    <w:rsid w:val="257B652E"/>
    <w:rsid w:val="257E22CF"/>
    <w:rsid w:val="25802761"/>
    <w:rsid w:val="258122C8"/>
    <w:rsid w:val="2583B0C2"/>
    <w:rsid w:val="258522E6"/>
    <w:rsid w:val="258C9F23"/>
    <w:rsid w:val="258FC5FF"/>
    <w:rsid w:val="25922B2A"/>
    <w:rsid w:val="259514A7"/>
    <w:rsid w:val="25980F14"/>
    <w:rsid w:val="259B0CDB"/>
    <w:rsid w:val="259E14F5"/>
    <w:rsid w:val="25A0C449"/>
    <w:rsid w:val="25A32A49"/>
    <w:rsid w:val="25A72E5F"/>
    <w:rsid w:val="25A892DA"/>
    <w:rsid w:val="25A93CEC"/>
    <w:rsid w:val="25A9F565"/>
    <w:rsid w:val="25B17BD2"/>
    <w:rsid w:val="25B2375F"/>
    <w:rsid w:val="25B3ACA4"/>
    <w:rsid w:val="25B432CF"/>
    <w:rsid w:val="25B764B5"/>
    <w:rsid w:val="25B85647"/>
    <w:rsid w:val="25BEC174"/>
    <w:rsid w:val="25BFA8E7"/>
    <w:rsid w:val="25C39CA2"/>
    <w:rsid w:val="25C39D85"/>
    <w:rsid w:val="25C51504"/>
    <w:rsid w:val="25CB86C5"/>
    <w:rsid w:val="25DEF569"/>
    <w:rsid w:val="25E1888C"/>
    <w:rsid w:val="25E22D06"/>
    <w:rsid w:val="25EC8DDD"/>
    <w:rsid w:val="25ED7460"/>
    <w:rsid w:val="25EE129E"/>
    <w:rsid w:val="25F04240"/>
    <w:rsid w:val="25F3596F"/>
    <w:rsid w:val="25F4D62F"/>
    <w:rsid w:val="25F738A2"/>
    <w:rsid w:val="25F90200"/>
    <w:rsid w:val="25FEEA7F"/>
    <w:rsid w:val="2600E0B6"/>
    <w:rsid w:val="26029B09"/>
    <w:rsid w:val="2603B720"/>
    <w:rsid w:val="26045FEB"/>
    <w:rsid w:val="26049B10"/>
    <w:rsid w:val="260C2FA7"/>
    <w:rsid w:val="2615A255"/>
    <w:rsid w:val="261B3AB7"/>
    <w:rsid w:val="262333AD"/>
    <w:rsid w:val="26245C3A"/>
    <w:rsid w:val="2624E1F4"/>
    <w:rsid w:val="2625A75D"/>
    <w:rsid w:val="26279089"/>
    <w:rsid w:val="262A28B8"/>
    <w:rsid w:val="262A7544"/>
    <w:rsid w:val="262FB90B"/>
    <w:rsid w:val="2630D5BE"/>
    <w:rsid w:val="26343046"/>
    <w:rsid w:val="2638581E"/>
    <w:rsid w:val="263CED35"/>
    <w:rsid w:val="263D26E1"/>
    <w:rsid w:val="263F7BDD"/>
    <w:rsid w:val="26419348"/>
    <w:rsid w:val="2647B7FC"/>
    <w:rsid w:val="264A65E8"/>
    <w:rsid w:val="264B05E1"/>
    <w:rsid w:val="2654E3FB"/>
    <w:rsid w:val="2658ECC7"/>
    <w:rsid w:val="26596551"/>
    <w:rsid w:val="26606422"/>
    <w:rsid w:val="2666D8BD"/>
    <w:rsid w:val="2669266E"/>
    <w:rsid w:val="26696460"/>
    <w:rsid w:val="266D9F1D"/>
    <w:rsid w:val="266EE948"/>
    <w:rsid w:val="2671760A"/>
    <w:rsid w:val="26727FFD"/>
    <w:rsid w:val="26745ED4"/>
    <w:rsid w:val="26752B6C"/>
    <w:rsid w:val="267A9927"/>
    <w:rsid w:val="267BD963"/>
    <w:rsid w:val="2681C3EB"/>
    <w:rsid w:val="2688FB80"/>
    <w:rsid w:val="26898829"/>
    <w:rsid w:val="2689E04A"/>
    <w:rsid w:val="268C6F41"/>
    <w:rsid w:val="268F6E57"/>
    <w:rsid w:val="2691AB84"/>
    <w:rsid w:val="2694C8BB"/>
    <w:rsid w:val="2698C67A"/>
    <w:rsid w:val="269B3282"/>
    <w:rsid w:val="26A0C85B"/>
    <w:rsid w:val="26A632CF"/>
    <w:rsid w:val="26ABC025"/>
    <w:rsid w:val="26AD27D6"/>
    <w:rsid w:val="26ADA6C3"/>
    <w:rsid w:val="26B096E0"/>
    <w:rsid w:val="26B41E3A"/>
    <w:rsid w:val="26B5995A"/>
    <w:rsid w:val="26BA8AC2"/>
    <w:rsid w:val="26BB3F38"/>
    <w:rsid w:val="26BCA18E"/>
    <w:rsid w:val="26C5DF0D"/>
    <w:rsid w:val="26C6156D"/>
    <w:rsid w:val="26C670CF"/>
    <w:rsid w:val="26C73EB7"/>
    <w:rsid w:val="26CE93F8"/>
    <w:rsid w:val="26CFC728"/>
    <w:rsid w:val="26CFC9B3"/>
    <w:rsid w:val="26D7B28B"/>
    <w:rsid w:val="26D7D3DF"/>
    <w:rsid w:val="26DACC59"/>
    <w:rsid w:val="26E252C1"/>
    <w:rsid w:val="26E83EC8"/>
    <w:rsid w:val="26E951EA"/>
    <w:rsid w:val="26E9E825"/>
    <w:rsid w:val="26F1335A"/>
    <w:rsid w:val="26F90117"/>
    <w:rsid w:val="26FAE33A"/>
    <w:rsid w:val="26FDA443"/>
    <w:rsid w:val="2700356F"/>
    <w:rsid w:val="270043D9"/>
    <w:rsid w:val="2703E43C"/>
    <w:rsid w:val="270460F5"/>
    <w:rsid w:val="2705D0B8"/>
    <w:rsid w:val="27060863"/>
    <w:rsid w:val="27077BBB"/>
    <w:rsid w:val="270D3145"/>
    <w:rsid w:val="270E2C8F"/>
    <w:rsid w:val="2717E585"/>
    <w:rsid w:val="271DB105"/>
    <w:rsid w:val="272005B0"/>
    <w:rsid w:val="27206E74"/>
    <w:rsid w:val="2721C54C"/>
    <w:rsid w:val="27253400"/>
    <w:rsid w:val="272804E7"/>
    <w:rsid w:val="272FAA92"/>
    <w:rsid w:val="2737A2B0"/>
    <w:rsid w:val="2737C117"/>
    <w:rsid w:val="273A484E"/>
    <w:rsid w:val="27439007"/>
    <w:rsid w:val="2744F1EF"/>
    <w:rsid w:val="274A31B8"/>
    <w:rsid w:val="274AF066"/>
    <w:rsid w:val="274E9606"/>
    <w:rsid w:val="274EA6F2"/>
    <w:rsid w:val="27535F3D"/>
    <w:rsid w:val="27555DF9"/>
    <w:rsid w:val="2756115D"/>
    <w:rsid w:val="27564862"/>
    <w:rsid w:val="2758F703"/>
    <w:rsid w:val="275A02AB"/>
    <w:rsid w:val="27608B33"/>
    <w:rsid w:val="2764FE1B"/>
    <w:rsid w:val="27669E43"/>
    <w:rsid w:val="276C7B67"/>
    <w:rsid w:val="276CD2CC"/>
    <w:rsid w:val="276F0325"/>
    <w:rsid w:val="2774D6A8"/>
    <w:rsid w:val="27757547"/>
    <w:rsid w:val="2789EE17"/>
    <w:rsid w:val="278DC8C8"/>
    <w:rsid w:val="27943990"/>
    <w:rsid w:val="2797381F"/>
    <w:rsid w:val="279A5E03"/>
    <w:rsid w:val="279E60DD"/>
    <w:rsid w:val="279FC224"/>
    <w:rsid w:val="27A07F80"/>
    <w:rsid w:val="27A0CC84"/>
    <w:rsid w:val="27A7AE64"/>
    <w:rsid w:val="27ABC230"/>
    <w:rsid w:val="27AC9021"/>
    <w:rsid w:val="27AE7BB4"/>
    <w:rsid w:val="27B06F49"/>
    <w:rsid w:val="27B9C085"/>
    <w:rsid w:val="27BDAC4E"/>
    <w:rsid w:val="27BF721A"/>
    <w:rsid w:val="27C49F02"/>
    <w:rsid w:val="27C69396"/>
    <w:rsid w:val="27C6F06C"/>
    <w:rsid w:val="27CEF953"/>
    <w:rsid w:val="27CF1C40"/>
    <w:rsid w:val="27D3777F"/>
    <w:rsid w:val="27DE4D39"/>
    <w:rsid w:val="27DEAECB"/>
    <w:rsid w:val="27DFF31C"/>
    <w:rsid w:val="27E5CF34"/>
    <w:rsid w:val="27EFEDDD"/>
    <w:rsid w:val="27F21A12"/>
    <w:rsid w:val="27F22622"/>
    <w:rsid w:val="27F6FFC2"/>
    <w:rsid w:val="27FB710C"/>
    <w:rsid w:val="27FC7F40"/>
    <w:rsid w:val="2804EC9B"/>
    <w:rsid w:val="2809B285"/>
    <w:rsid w:val="2809E40D"/>
    <w:rsid w:val="280CCC2F"/>
    <w:rsid w:val="280E2657"/>
    <w:rsid w:val="280F4488"/>
    <w:rsid w:val="280FA541"/>
    <w:rsid w:val="2810457F"/>
    <w:rsid w:val="28115695"/>
    <w:rsid w:val="2813E958"/>
    <w:rsid w:val="281444F1"/>
    <w:rsid w:val="28169D20"/>
    <w:rsid w:val="28174A96"/>
    <w:rsid w:val="2819D3E5"/>
    <w:rsid w:val="281A078B"/>
    <w:rsid w:val="281EBFD5"/>
    <w:rsid w:val="281F7C0E"/>
    <w:rsid w:val="282405C2"/>
    <w:rsid w:val="2829832E"/>
    <w:rsid w:val="2829A718"/>
    <w:rsid w:val="282CBC9B"/>
    <w:rsid w:val="282E853C"/>
    <w:rsid w:val="28307BD2"/>
    <w:rsid w:val="28312476"/>
    <w:rsid w:val="283215F6"/>
    <w:rsid w:val="28324984"/>
    <w:rsid w:val="2833E89F"/>
    <w:rsid w:val="2835B343"/>
    <w:rsid w:val="28382976"/>
    <w:rsid w:val="283C50C0"/>
    <w:rsid w:val="283DBA0C"/>
    <w:rsid w:val="283F5400"/>
    <w:rsid w:val="283FE97A"/>
    <w:rsid w:val="28419C26"/>
    <w:rsid w:val="28456EDC"/>
    <w:rsid w:val="2847395C"/>
    <w:rsid w:val="28477F7B"/>
    <w:rsid w:val="285288AB"/>
    <w:rsid w:val="2852963D"/>
    <w:rsid w:val="2852C160"/>
    <w:rsid w:val="28551521"/>
    <w:rsid w:val="28556FDA"/>
    <w:rsid w:val="285661B2"/>
    <w:rsid w:val="285782B8"/>
    <w:rsid w:val="28579F77"/>
    <w:rsid w:val="2858BC84"/>
    <w:rsid w:val="2858E2D1"/>
    <w:rsid w:val="285AB4C6"/>
    <w:rsid w:val="285B0F8F"/>
    <w:rsid w:val="2861465C"/>
    <w:rsid w:val="2861EAFC"/>
    <w:rsid w:val="2867D48F"/>
    <w:rsid w:val="286A076D"/>
    <w:rsid w:val="286B51CF"/>
    <w:rsid w:val="286CEC55"/>
    <w:rsid w:val="287382C5"/>
    <w:rsid w:val="2873D181"/>
    <w:rsid w:val="2873D23C"/>
    <w:rsid w:val="28750612"/>
    <w:rsid w:val="28753C6B"/>
    <w:rsid w:val="28802B99"/>
    <w:rsid w:val="2883F0C7"/>
    <w:rsid w:val="2887E045"/>
    <w:rsid w:val="28888495"/>
    <w:rsid w:val="288B8504"/>
    <w:rsid w:val="289012A0"/>
    <w:rsid w:val="28996C0C"/>
    <w:rsid w:val="289FB157"/>
    <w:rsid w:val="28A1A095"/>
    <w:rsid w:val="28A5382D"/>
    <w:rsid w:val="28B1F4EC"/>
    <w:rsid w:val="28B27E17"/>
    <w:rsid w:val="28B2EF26"/>
    <w:rsid w:val="28B3CCB7"/>
    <w:rsid w:val="28B9E498"/>
    <w:rsid w:val="28BAA535"/>
    <w:rsid w:val="28BB2B91"/>
    <w:rsid w:val="28BBEDA7"/>
    <w:rsid w:val="28BDDFBE"/>
    <w:rsid w:val="28BE3864"/>
    <w:rsid w:val="28BEBA24"/>
    <w:rsid w:val="28BF2F48"/>
    <w:rsid w:val="28C2B3BA"/>
    <w:rsid w:val="28C6CD6C"/>
    <w:rsid w:val="28C7771C"/>
    <w:rsid w:val="28CA7675"/>
    <w:rsid w:val="28CD55C9"/>
    <w:rsid w:val="28CF01ED"/>
    <w:rsid w:val="28D1F2AB"/>
    <w:rsid w:val="28D38C7A"/>
    <w:rsid w:val="28DBB67D"/>
    <w:rsid w:val="28E057CA"/>
    <w:rsid w:val="28E423A4"/>
    <w:rsid w:val="28E655AC"/>
    <w:rsid w:val="28E6614D"/>
    <w:rsid w:val="28E9C3C5"/>
    <w:rsid w:val="28EDD2DD"/>
    <w:rsid w:val="28F034C2"/>
    <w:rsid w:val="28F2412F"/>
    <w:rsid w:val="28FA8C43"/>
    <w:rsid w:val="28FBD674"/>
    <w:rsid w:val="29057048"/>
    <w:rsid w:val="2914F7FF"/>
    <w:rsid w:val="2918E4C7"/>
    <w:rsid w:val="291A94C7"/>
    <w:rsid w:val="2920F648"/>
    <w:rsid w:val="2929003E"/>
    <w:rsid w:val="2936E664"/>
    <w:rsid w:val="29397714"/>
    <w:rsid w:val="293BAA8F"/>
    <w:rsid w:val="293EDEA4"/>
    <w:rsid w:val="293FE14C"/>
    <w:rsid w:val="2940C25A"/>
    <w:rsid w:val="2940C57E"/>
    <w:rsid w:val="29426C19"/>
    <w:rsid w:val="29453BDC"/>
    <w:rsid w:val="294A6591"/>
    <w:rsid w:val="29513B58"/>
    <w:rsid w:val="2952579D"/>
    <w:rsid w:val="2956A920"/>
    <w:rsid w:val="295B3FA3"/>
    <w:rsid w:val="295D7A7A"/>
    <w:rsid w:val="2963BE33"/>
    <w:rsid w:val="29642228"/>
    <w:rsid w:val="2966C6C9"/>
    <w:rsid w:val="29672161"/>
    <w:rsid w:val="296CA713"/>
    <w:rsid w:val="296D00DA"/>
    <w:rsid w:val="296E36BE"/>
    <w:rsid w:val="2972560A"/>
    <w:rsid w:val="2972DD8C"/>
    <w:rsid w:val="2973369A"/>
    <w:rsid w:val="2975FA94"/>
    <w:rsid w:val="29773533"/>
    <w:rsid w:val="2979A2BE"/>
    <w:rsid w:val="297CCC5F"/>
    <w:rsid w:val="297E7523"/>
    <w:rsid w:val="29805D57"/>
    <w:rsid w:val="298124A0"/>
    <w:rsid w:val="29824C0B"/>
    <w:rsid w:val="2983EE7F"/>
    <w:rsid w:val="2984B573"/>
    <w:rsid w:val="298905A5"/>
    <w:rsid w:val="298B3EDD"/>
    <w:rsid w:val="29935943"/>
    <w:rsid w:val="29942B13"/>
    <w:rsid w:val="29944B8D"/>
    <w:rsid w:val="299874EA"/>
    <w:rsid w:val="29A29E4A"/>
    <w:rsid w:val="29A5692B"/>
    <w:rsid w:val="29ABF3D9"/>
    <w:rsid w:val="29AC9F09"/>
    <w:rsid w:val="29B233DB"/>
    <w:rsid w:val="29B299FE"/>
    <w:rsid w:val="29B2A6CE"/>
    <w:rsid w:val="29B58619"/>
    <w:rsid w:val="29B8F271"/>
    <w:rsid w:val="29BB41D7"/>
    <w:rsid w:val="29BCACCF"/>
    <w:rsid w:val="29BD86A8"/>
    <w:rsid w:val="29C23A9D"/>
    <w:rsid w:val="29C34EA4"/>
    <w:rsid w:val="29C8D85C"/>
    <w:rsid w:val="29C96F25"/>
    <w:rsid w:val="29CBB73A"/>
    <w:rsid w:val="29CCD7EA"/>
    <w:rsid w:val="29CFAEAE"/>
    <w:rsid w:val="29D104C2"/>
    <w:rsid w:val="29D4C116"/>
    <w:rsid w:val="29D55EAE"/>
    <w:rsid w:val="29DC493A"/>
    <w:rsid w:val="29DE79D7"/>
    <w:rsid w:val="29E08FDC"/>
    <w:rsid w:val="29E48FDD"/>
    <w:rsid w:val="29E6DD59"/>
    <w:rsid w:val="29F2A3C9"/>
    <w:rsid w:val="29F313DA"/>
    <w:rsid w:val="29F56239"/>
    <w:rsid w:val="29F6338A"/>
    <w:rsid w:val="29FA1823"/>
    <w:rsid w:val="29FC3228"/>
    <w:rsid w:val="29FC7B1C"/>
    <w:rsid w:val="2A001265"/>
    <w:rsid w:val="2A0034E4"/>
    <w:rsid w:val="2A01D61E"/>
    <w:rsid w:val="2A04C78F"/>
    <w:rsid w:val="2A0687EA"/>
    <w:rsid w:val="2A098161"/>
    <w:rsid w:val="2A125316"/>
    <w:rsid w:val="2A175E34"/>
    <w:rsid w:val="2A198EDC"/>
    <w:rsid w:val="2A1B790B"/>
    <w:rsid w:val="2A22A142"/>
    <w:rsid w:val="2A27EA86"/>
    <w:rsid w:val="2A2A48FE"/>
    <w:rsid w:val="2A2A54E5"/>
    <w:rsid w:val="2A2F74E4"/>
    <w:rsid w:val="2A3870A8"/>
    <w:rsid w:val="2A39FCAF"/>
    <w:rsid w:val="2A3FD6BA"/>
    <w:rsid w:val="2A4547AA"/>
    <w:rsid w:val="2A47721B"/>
    <w:rsid w:val="2A4D0CCA"/>
    <w:rsid w:val="2A4D7D17"/>
    <w:rsid w:val="2A4D861A"/>
    <w:rsid w:val="2A4EAEA8"/>
    <w:rsid w:val="2A50F2FD"/>
    <w:rsid w:val="2A55A2CB"/>
    <w:rsid w:val="2A57E977"/>
    <w:rsid w:val="2A5A4DCF"/>
    <w:rsid w:val="2A5CB833"/>
    <w:rsid w:val="2A5CBD52"/>
    <w:rsid w:val="2A68B8FF"/>
    <w:rsid w:val="2A6ED373"/>
    <w:rsid w:val="2A74271B"/>
    <w:rsid w:val="2A76686C"/>
    <w:rsid w:val="2A814DAD"/>
    <w:rsid w:val="2A8B81C1"/>
    <w:rsid w:val="2A8D7BFD"/>
    <w:rsid w:val="2A8F9D3B"/>
    <w:rsid w:val="2A96FBB9"/>
    <w:rsid w:val="2A9B2AF0"/>
    <w:rsid w:val="2A9DAE4A"/>
    <w:rsid w:val="2AA2B12C"/>
    <w:rsid w:val="2AA649D9"/>
    <w:rsid w:val="2AA8AFB0"/>
    <w:rsid w:val="2AB0347F"/>
    <w:rsid w:val="2AB918E1"/>
    <w:rsid w:val="2ABABDC7"/>
    <w:rsid w:val="2ABC84A8"/>
    <w:rsid w:val="2ABEAC76"/>
    <w:rsid w:val="2AC74A01"/>
    <w:rsid w:val="2ACB7F0D"/>
    <w:rsid w:val="2AD5FFCB"/>
    <w:rsid w:val="2AD778D6"/>
    <w:rsid w:val="2AD9042B"/>
    <w:rsid w:val="2ADA1E93"/>
    <w:rsid w:val="2AE5261A"/>
    <w:rsid w:val="2AE66FD1"/>
    <w:rsid w:val="2AE6ED01"/>
    <w:rsid w:val="2AE7A6BF"/>
    <w:rsid w:val="2AE91450"/>
    <w:rsid w:val="2AEAD3D2"/>
    <w:rsid w:val="2AF06940"/>
    <w:rsid w:val="2AF0938D"/>
    <w:rsid w:val="2AF1B77F"/>
    <w:rsid w:val="2AFBAA15"/>
    <w:rsid w:val="2AFD6DE7"/>
    <w:rsid w:val="2B01EB94"/>
    <w:rsid w:val="2B023878"/>
    <w:rsid w:val="2B02EC75"/>
    <w:rsid w:val="2B0316FE"/>
    <w:rsid w:val="2B08E6BF"/>
    <w:rsid w:val="2B0973B1"/>
    <w:rsid w:val="2B127BD3"/>
    <w:rsid w:val="2B1500F1"/>
    <w:rsid w:val="2B166C8C"/>
    <w:rsid w:val="2B1925E3"/>
    <w:rsid w:val="2B1E08C1"/>
    <w:rsid w:val="2B2149B4"/>
    <w:rsid w:val="2B29DB62"/>
    <w:rsid w:val="2B2D4700"/>
    <w:rsid w:val="2B313DD0"/>
    <w:rsid w:val="2B31A962"/>
    <w:rsid w:val="2B32FBCF"/>
    <w:rsid w:val="2B334E56"/>
    <w:rsid w:val="2B3C61E6"/>
    <w:rsid w:val="2B424734"/>
    <w:rsid w:val="2B456EF3"/>
    <w:rsid w:val="2B4836F2"/>
    <w:rsid w:val="2B4C1C88"/>
    <w:rsid w:val="2B4C342F"/>
    <w:rsid w:val="2B4EA0C7"/>
    <w:rsid w:val="2B4F12A3"/>
    <w:rsid w:val="2B4F2B15"/>
    <w:rsid w:val="2B524A79"/>
    <w:rsid w:val="2B59139F"/>
    <w:rsid w:val="2B5E0976"/>
    <w:rsid w:val="2B5F207D"/>
    <w:rsid w:val="2B60609D"/>
    <w:rsid w:val="2B66C8A7"/>
    <w:rsid w:val="2B6802C1"/>
    <w:rsid w:val="2B6A23CC"/>
    <w:rsid w:val="2B6C70D1"/>
    <w:rsid w:val="2B6D9E2B"/>
    <w:rsid w:val="2B6F1F4F"/>
    <w:rsid w:val="2B7238D7"/>
    <w:rsid w:val="2B73D821"/>
    <w:rsid w:val="2B792ABC"/>
    <w:rsid w:val="2B80C22B"/>
    <w:rsid w:val="2B8224FB"/>
    <w:rsid w:val="2B894EA0"/>
    <w:rsid w:val="2B8A8486"/>
    <w:rsid w:val="2B909D4B"/>
    <w:rsid w:val="2B9568B3"/>
    <w:rsid w:val="2B957B17"/>
    <w:rsid w:val="2B95EED4"/>
    <w:rsid w:val="2B9776DD"/>
    <w:rsid w:val="2B98F8AD"/>
    <w:rsid w:val="2B9B9887"/>
    <w:rsid w:val="2BA78064"/>
    <w:rsid w:val="2BA90EF4"/>
    <w:rsid w:val="2BAA96E3"/>
    <w:rsid w:val="2BAC9D67"/>
    <w:rsid w:val="2BACEC4D"/>
    <w:rsid w:val="2BAD0925"/>
    <w:rsid w:val="2BB2EA13"/>
    <w:rsid w:val="2BB6A890"/>
    <w:rsid w:val="2BB70B6B"/>
    <w:rsid w:val="2BBB2701"/>
    <w:rsid w:val="2BC1EEBB"/>
    <w:rsid w:val="2BC70A89"/>
    <w:rsid w:val="2BCA8CFD"/>
    <w:rsid w:val="2BCEAB43"/>
    <w:rsid w:val="2BD28661"/>
    <w:rsid w:val="2BD9A6F3"/>
    <w:rsid w:val="2BDA114B"/>
    <w:rsid w:val="2BDD18BD"/>
    <w:rsid w:val="2BDFE46F"/>
    <w:rsid w:val="2BE09C99"/>
    <w:rsid w:val="2BE10603"/>
    <w:rsid w:val="2BE222D8"/>
    <w:rsid w:val="2BE474B3"/>
    <w:rsid w:val="2BE56B2B"/>
    <w:rsid w:val="2BEA1C43"/>
    <w:rsid w:val="2BEAB914"/>
    <w:rsid w:val="2BEEE608"/>
    <w:rsid w:val="2BF17B0A"/>
    <w:rsid w:val="2BF9E838"/>
    <w:rsid w:val="2BFF150E"/>
    <w:rsid w:val="2C059EE7"/>
    <w:rsid w:val="2C05E10A"/>
    <w:rsid w:val="2C0B2455"/>
    <w:rsid w:val="2C0C3942"/>
    <w:rsid w:val="2C0E6225"/>
    <w:rsid w:val="2C0E7AC8"/>
    <w:rsid w:val="2C0F49DD"/>
    <w:rsid w:val="2C0F6A1E"/>
    <w:rsid w:val="2C0F6DCB"/>
    <w:rsid w:val="2C117C34"/>
    <w:rsid w:val="2C1420F5"/>
    <w:rsid w:val="2C1F2441"/>
    <w:rsid w:val="2C20F71E"/>
    <w:rsid w:val="2C2198CF"/>
    <w:rsid w:val="2C2496FE"/>
    <w:rsid w:val="2C24B729"/>
    <w:rsid w:val="2C2628BC"/>
    <w:rsid w:val="2C2E22D1"/>
    <w:rsid w:val="2C2ED8F1"/>
    <w:rsid w:val="2C325814"/>
    <w:rsid w:val="2C33320F"/>
    <w:rsid w:val="2C3410D4"/>
    <w:rsid w:val="2C39E7E6"/>
    <w:rsid w:val="2C3BEA2F"/>
    <w:rsid w:val="2C3D968A"/>
    <w:rsid w:val="2C3E45DB"/>
    <w:rsid w:val="2C419F68"/>
    <w:rsid w:val="2C4302C3"/>
    <w:rsid w:val="2C466A2C"/>
    <w:rsid w:val="2C4A84DA"/>
    <w:rsid w:val="2C4C3EE6"/>
    <w:rsid w:val="2C515E2D"/>
    <w:rsid w:val="2C53626D"/>
    <w:rsid w:val="2C5504DC"/>
    <w:rsid w:val="2C554433"/>
    <w:rsid w:val="2C58BA24"/>
    <w:rsid w:val="2C59E0D0"/>
    <w:rsid w:val="2C5B4AB2"/>
    <w:rsid w:val="2C5B55C3"/>
    <w:rsid w:val="2C5EA9C1"/>
    <w:rsid w:val="2C612DDC"/>
    <w:rsid w:val="2C69D5A8"/>
    <w:rsid w:val="2C6B89FB"/>
    <w:rsid w:val="2C748676"/>
    <w:rsid w:val="2C756B6A"/>
    <w:rsid w:val="2C77CEBE"/>
    <w:rsid w:val="2C787091"/>
    <w:rsid w:val="2C7A5D2D"/>
    <w:rsid w:val="2C7A88F4"/>
    <w:rsid w:val="2C7AA8FB"/>
    <w:rsid w:val="2C7D8AAA"/>
    <w:rsid w:val="2C84A398"/>
    <w:rsid w:val="2C8514C9"/>
    <w:rsid w:val="2C8594B4"/>
    <w:rsid w:val="2C87907E"/>
    <w:rsid w:val="2C8C367F"/>
    <w:rsid w:val="2C938B8E"/>
    <w:rsid w:val="2C954216"/>
    <w:rsid w:val="2C99CD59"/>
    <w:rsid w:val="2C9A4CFD"/>
    <w:rsid w:val="2C9E9D2E"/>
    <w:rsid w:val="2C9EB581"/>
    <w:rsid w:val="2CA3A7EE"/>
    <w:rsid w:val="2CADD8C3"/>
    <w:rsid w:val="2CB05680"/>
    <w:rsid w:val="2CB705E3"/>
    <w:rsid w:val="2CC17366"/>
    <w:rsid w:val="2CC2DDB0"/>
    <w:rsid w:val="2CC3A81A"/>
    <w:rsid w:val="2CC3BCCE"/>
    <w:rsid w:val="2CC5615A"/>
    <w:rsid w:val="2CC5EE46"/>
    <w:rsid w:val="2CCA49A7"/>
    <w:rsid w:val="2CCAF782"/>
    <w:rsid w:val="2CCC2767"/>
    <w:rsid w:val="2CCD1B3C"/>
    <w:rsid w:val="2CD5865C"/>
    <w:rsid w:val="2CD5AB37"/>
    <w:rsid w:val="2CD6DE68"/>
    <w:rsid w:val="2CDA9366"/>
    <w:rsid w:val="2CE41834"/>
    <w:rsid w:val="2CEB3454"/>
    <w:rsid w:val="2CF00841"/>
    <w:rsid w:val="2CF2033F"/>
    <w:rsid w:val="2CF2A39E"/>
    <w:rsid w:val="2CF5169C"/>
    <w:rsid w:val="2CF5A61D"/>
    <w:rsid w:val="2CF5C9BD"/>
    <w:rsid w:val="2D02659A"/>
    <w:rsid w:val="2D07F7C5"/>
    <w:rsid w:val="2D084D7E"/>
    <w:rsid w:val="2D092E27"/>
    <w:rsid w:val="2D0BAC3B"/>
    <w:rsid w:val="2D0C8F73"/>
    <w:rsid w:val="2D161926"/>
    <w:rsid w:val="2D198069"/>
    <w:rsid w:val="2D1CB7BB"/>
    <w:rsid w:val="2D240829"/>
    <w:rsid w:val="2D2476E7"/>
    <w:rsid w:val="2D25C83E"/>
    <w:rsid w:val="2D2EFCDD"/>
    <w:rsid w:val="2D2F16C8"/>
    <w:rsid w:val="2D30807A"/>
    <w:rsid w:val="2D36F311"/>
    <w:rsid w:val="2D3C7F02"/>
    <w:rsid w:val="2D3E6437"/>
    <w:rsid w:val="2D48C520"/>
    <w:rsid w:val="2D4D4C7A"/>
    <w:rsid w:val="2D551F47"/>
    <w:rsid w:val="2D56C494"/>
    <w:rsid w:val="2D57A43A"/>
    <w:rsid w:val="2D58B637"/>
    <w:rsid w:val="2D5934D3"/>
    <w:rsid w:val="2D5A2EC8"/>
    <w:rsid w:val="2D5C1876"/>
    <w:rsid w:val="2D62002E"/>
    <w:rsid w:val="2D63389D"/>
    <w:rsid w:val="2D654F3E"/>
    <w:rsid w:val="2D671792"/>
    <w:rsid w:val="2D6B3C34"/>
    <w:rsid w:val="2D6D58A5"/>
    <w:rsid w:val="2D6EC62F"/>
    <w:rsid w:val="2D73C47E"/>
    <w:rsid w:val="2D755C40"/>
    <w:rsid w:val="2D77B057"/>
    <w:rsid w:val="2D7A4F02"/>
    <w:rsid w:val="2D7CC07C"/>
    <w:rsid w:val="2D7FC634"/>
    <w:rsid w:val="2D832FA6"/>
    <w:rsid w:val="2D858B25"/>
    <w:rsid w:val="2D8AC84A"/>
    <w:rsid w:val="2D8B955C"/>
    <w:rsid w:val="2D8DBB95"/>
    <w:rsid w:val="2D91A690"/>
    <w:rsid w:val="2D93A34A"/>
    <w:rsid w:val="2DA078A8"/>
    <w:rsid w:val="2DA2BB8B"/>
    <w:rsid w:val="2DA53438"/>
    <w:rsid w:val="2DA5DD84"/>
    <w:rsid w:val="2DA5ED2D"/>
    <w:rsid w:val="2DAC0759"/>
    <w:rsid w:val="2DAC9186"/>
    <w:rsid w:val="2DADE40D"/>
    <w:rsid w:val="2DAE37E1"/>
    <w:rsid w:val="2DAE480D"/>
    <w:rsid w:val="2DAF387F"/>
    <w:rsid w:val="2DBD6D95"/>
    <w:rsid w:val="2DBD8C5C"/>
    <w:rsid w:val="2DC5F835"/>
    <w:rsid w:val="2DC8FC7D"/>
    <w:rsid w:val="2DC9D338"/>
    <w:rsid w:val="2DD466BA"/>
    <w:rsid w:val="2DD7EC37"/>
    <w:rsid w:val="2DD97F0D"/>
    <w:rsid w:val="2DD98636"/>
    <w:rsid w:val="2DDDA19F"/>
    <w:rsid w:val="2DE07B4E"/>
    <w:rsid w:val="2DE21C2D"/>
    <w:rsid w:val="2DE6BF91"/>
    <w:rsid w:val="2DEAD74B"/>
    <w:rsid w:val="2DEB3130"/>
    <w:rsid w:val="2DF17ECE"/>
    <w:rsid w:val="2DF273DE"/>
    <w:rsid w:val="2DF4F2A2"/>
    <w:rsid w:val="2DFAB72C"/>
    <w:rsid w:val="2E022C25"/>
    <w:rsid w:val="2E024900"/>
    <w:rsid w:val="2E04F12F"/>
    <w:rsid w:val="2E0E0AD0"/>
    <w:rsid w:val="2E0FC524"/>
    <w:rsid w:val="2E148615"/>
    <w:rsid w:val="2E183B3C"/>
    <w:rsid w:val="2E1DA4EC"/>
    <w:rsid w:val="2E1FA401"/>
    <w:rsid w:val="2E2035B4"/>
    <w:rsid w:val="2E23DFCA"/>
    <w:rsid w:val="2E285A6A"/>
    <w:rsid w:val="2E2B0F5C"/>
    <w:rsid w:val="2E2BD871"/>
    <w:rsid w:val="2E33B41E"/>
    <w:rsid w:val="2E33F91B"/>
    <w:rsid w:val="2E342458"/>
    <w:rsid w:val="2E36E5A9"/>
    <w:rsid w:val="2E437362"/>
    <w:rsid w:val="2E463294"/>
    <w:rsid w:val="2E46BF1F"/>
    <w:rsid w:val="2E52852D"/>
    <w:rsid w:val="2E56355F"/>
    <w:rsid w:val="2E5984EA"/>
    <w:rsid w:val="2E5A0FEA"/>
    <w:rsid w:val="2E5B2468"/>
    <w:rsid w:val="2E60A1C7"/>
    <w:rsid w:val="2E60D8F8"/>
    <w:rsid w:val="2E65FB47"/>
    <w:rsid w:val="2E6664B5"/>
    <w:rsid w:val="2E7137CC"/>
    <w:rsid w:val="2E724CCF"/>
    <w:rsid w:val="2E74DC63"/>
    <w:rsid w:val="2E75D730"/>
    <w:rsid w:val="2E7B27C2"/>
    <w:rsid w:val="2E7C23CD"/>
    <w:rsid w:val="2E7D5673"/>
    <w:rsid w:val="2E7DD888"/>
    <w:rsid w:val="2E7E93B7"/>
    <w:rsid w:val="2E81B65E"/>
    <w:rsid w:val="2E85F18E"/>
    <w:rsid w:val="2E8AB815"/>
    <w:rsid w:val="2E95AC8D"/>
    <w:rsid w:val="2E9739EC"/>
    <w:rsid w:val="2E996E4C"/>
    <w:rsid w:val="2E9A7830"/>
    <w:rsid w:val="2E9C4B86"/>
    <w:rsid w:val="2E9F5B36"/>
    <w:rsid w:val="2EA2B02D"/>
    <w:rsid w:val="2EA4501E"/>
    <w:rsid w:val="2EA54614"/>
    <w:rsid w:val="2EAB0D4A"/>
    <w:rsid w:val="2EAD1846"/>
    <w:rsid w:val="2EAE0B2F"/>
    <w:rsid w:val="2EB12485"/>
    <w:rsid w:val="2EB5904A"/>
    <w:rsid w:val="2EB76596"/>
    <w:rsid w:val="2EB80BDB"/>
    <w:rsid w:val="2EB8446D"/>
    <w:rsid w:val="2EBEF412"/>
    <w:rsid w:val="2EBFCD0B"/>
    <w:rsid w:val="2EC435B1"/>
    <w:rsid w:val="2ECB6151"/>
    <w:rsid w:val="2ECBFF49"/>
    <w:rsid w:val="2ECD7592"/>
    <w:rsid w:val="2ECF4892"/>
    <w:rsid w:val="2ED3D46D"/>
    <w:rsid w:val="2ED91CF5"/>
    <w:rsid w:val="2EDCFFA9"/>
    <w:rsid w:val="2EDE0081"/>
    <w:rsid w:val="2EE027BB"/>
    <w:rsid w:val="2EE4EB69"/>
    <w:rsid w:val="2EE6D91D"/>
    <w:rsid w:val="2EE91964"/>
    <w:rsid w:val="2EEB8D04"/>
    <w:rsid w:val="2EEC97F1"/>
    <w:rsid w:val="2EEF3C25"/>
    <w:rsid w:val="2EF0CD5A"/>
    <w:rsid w:val="2EF1BADD"/>
    <w:rsid w:val="2EF2A6AC"/>
    <w:rsid w:val="2EF3F45D"/>
    <w:rsid w:val="2F0470A9"/>
    <w:rsid w:val="2F04A552"/>
    <w:rsid w:val="2F05A98C"/>
    <w:rsid w:val="2F0CB326"/>
    <w:rsid w:val="2F0F0DF6"/>
    <w:rsid w:val="2F10F1E2"/>
    <w:rsid w:val="2F15213F"/>
    <w:rsid w:val="2F163675"/>
    <w:rsid w:val="2F29CF86"/>
    <w:rsid w:val="2F33C7A0"/>
    <w:rsid w:val="2F35890B"/>
    <w:rsid w:val="2F38F53C"/>
    <w:rsid w:val="2F3BD0DB"/>
    <w:rsid w:val="2F3BE73E"/>
    <w:rsid w:val="2F3F6D49"/>
    <w:rsid w:val="2F40E5F3"/>
    <w:rsid w:val="2F437DE3"/>
    <w:rsid w:val="2F4881A8"/>
    <w:rsid w:val="2F48B629"/>
    <w:rsid w:val="2F49AEE1"/>
    <w:rsid w:val="2F4A01F6"/>
    <w:rsid w:val="2F4DD608"/>
    <w:rsid w:val="2F4E1A1D"/>
    <w:rsid w:val="2F5563CF"/>
    <w:rsid w:val="2F5C733E"/>
    <w:rsid w:val="2F5C9492"/>
    <w:rsid w:val="2F60C49D"/>
    <w:rsid w:val="2F62CB27"/>
    <w:rsid w:val="2F651286"/>
    <w:rsid w:val="2F66C9E8"/>
    <w:rsid w:val="2F6D71C3"/>
    <w:rsid w:val="2F76A56A"/>
    <w:rsid w:val="2F784696"/>
    <w:rsid w:val="2F7C9AA8"/>
    <w:rsid w:val="2F827E10"/>
    <w:rsid w:val="2F8340E8"/>
    <w:rsid w:val="2F8897D8"/>
    <w:rsid w:val="2F8C3B7A"/>
    <w:rsid w:val="2F8E02E9"/>
    <w:rsid w:val="2F907324"/>
    <w:rsid w:val="2F9133A0"/>
    <w:rsid w:val="2F94DF8A"/>
    <w:rsid w:val="2F988317"/>
    <w:rsid w:val="2F9B01BA"/>
    <w:rsid w:val="2F9E1F4C"/>
    <w:rsid w:val="2FA35CF9"/>
    <w:rsid w:val="2FA8A624"/>
    <w:rsid w:val="2FAC1AEF"/>
    <w:rsid w:val="2FB041EE"/>
    <w:rsid w:val="2FB094E2"/>
    <w:rsid w:val="2FB272C0"/>
    <w:rsid w:val="2FB2DC98"/>
    <w:rsid w:val="2FBBE389"/>
    <w:rsid w:val="2FBCCBD7"/>
    <w:rsid w:val="2FBE480B"/>
    <w:rsid w:val="2FC2DC29"/>
    <w:rsid w:val="2FD47263"/>
    <w:rsid w:val="2FD5643A"/>
    <w:rsid w:val="2FD886A5"/>
    <w:rsid w:val="2FD95431"/>
    <w:rsid w:val="2FD990FD"/>
    <w:rsid w:val="2FD9C86F"/>
    <w:rsid w:val="2FE18CD0"/>
    <w:rsid w:val="2FE1EE46"/>
    <w:rsid w:val="2FE355EE"/>
    <w:rsid w:val="2FE85B00"/>
    <w:rsid w:val="2FF36EFA"/>
    <w:rsid w:val="2FF3BA1A"/>
    <w:rsid w:val="2FFAAB78"/>
    <w:rsid w:val="2FFACEE5"/>
    <w:rsid w:val="3004DFC1"/>
    <w:rsid w:val="300EE63B"/>
    <w:rsid w:val="300FF2C8"/>
    <w:rsid w:val="30104724"/>
    <w:rsid w:val="30118601"/>
    <w:rsid w:val="30122EE9"/>
    <w:rsid w:val="3013EE6F"/>
    <w:rsid w:val="3016A821"/>
    <w:rsid w:val="301B61E8"/>
    <w:rsid w:val="301C91E1"/>
    <w:rsid w:val="301DE676"/>
    <w:rsid w:val="3020EF21"/>
    <w:rsid w:val="3029E7DD"/>
    <w:rsid w:val="302BC36C"/>
    <w:rsid w:val="302CC629"/>
    <w:rsid w:val="30305FE7"/>
    <w:rsid w:val="3031A888"/>
    <w:rsid w:val="303CBD5D"/>
    <w:rsid w:val="303F91A3"/>
    <w:rsid w:val="304B1179"/>
    <w:rsid w:val="304C8440"/>
    <w:rsid w:val="304DFBE1"/>
    <w:rsid w:val="304F3F8E"/>
    <w:rsid w:val="3050520B"/>
    <w:rsid w:val="305378F1"/>
    <w:rsid w:val="30554F10"/>
    <w:rsid w:val="30579FFC"/>
    <w:rsid w:val="305AC8D1"/>
    <w:rsid w:val="305D8190"/>
    <w:rsid w:val="305DB66D"/>
    <w:rsid w:val="3062ADA8"/>
    <w:rsid w:val="3064E90F"/>
    <w:rsid w:val="3067CC8B"/>
    <w:rsid w:val="306A21D4"/>
    <w:rsid w:val="306B3936"/>
    <w:rsid w:val="306B7954"/>
    <w:rsid w:val="307126B9"/>
    <w:rsid w:val="307222EB"/>
    <w:rsid w:val="3073D048"/>
    <w:rsid w:val="30740681"/>
    <w:rsid w:val="30746C6F"/>
    <w:rsid w:val="3078438F"/>
    <w:rsid w:val="307CEA85"/>
    <w:rsid w:val="30805EEC"/>
    <w:rsid w:val="30826D12"/>
    <w:rsid w:val="3083E459"/>
    <w:rsid w:val="30870B15"/>
    <w:rsid w:val="308AE9C3"/>
    <w:rsid w:val="3091EC71"/>
    <w:rsid w:val="30923A32"/>
    <w:rsid w:val="30962246"/>
    <w:rsid w:val="3096C3A4"/>
    <w:rsid w:val="3097D40D"/>
    <w:rsid w:val="309CA477"/>
    <w:rsid w:val="30A3F6DC"/>
    <w:rsid w:val="30A60E3F"/>
    <w:rsid w:val="30AB612C"/>
    <w:rsid w:val="30B62282"/>
    <w:rsid w:val="30BFB2AB"/>
    <w:rsid w:val="30C06221"/>
    <w:rsid w:val="30C0EF43"/>
    <w:rsid w:val="30C201D6"/>
    <w:rsid w:val="30C5817D"/>
    <w:rsid w:val="30C63B69"/>
    <w:rsid w:val="30CB9224"/>
    <w:rsid w:val="30D59459"/>
    <w:rsid w:val="30D6F8A1"/>
    <w:rsid w:val="30D7A204"/>
    <w:rsid w:val="30DA06E6"/>
    <w:rsid w:val="30DCEA2B"/>
    <w:rsid w:val="30E0E439"/>
    <w:rsid w:val="30E0F795"/>
    <w:rsid w:val="30E2C5BE"/>
    <w:rsid w:val="30E58EF0"/>
    <w:rsid w:val="30E60EB2"/>
    <w:rsid w:val="30E9E9FE"/>
    <w:rsid w:val="30EA9B49"/>
    <w:rsid w:val="30EBA47A"/>
    <w:rsid w:val="30EC170F"/>
    <w:rsid w:val="30ECB91F"/>
    <w:rsid w:val="30F1226B"/>
    <w:rsid w:val="30FBD220"/>
    <w:rsid w:val="31041D19"/>
    <w:rsid w:val="310AC79C"/>
    <w:rsid w:val="3110B67C"/>
    <w:rsid w:val="311B0289"/>
    <w:rsid w:val="311D3E4E"/>
    <w:rsid w:val="311DAAE4"/>
    <w:rsid w:val="311F9B04"/>
    <w:rsid w:val="312278FD"/>
    <w:rsid w:val="312299DF"/>
    <w:rsid w:val="3122BAE8"/>
    <w:rsid w:val="31231EDD"/>
    <w:rsid w:val="31233767"/>
    <w:rsid w:val="31265E0C"/>
    <w:rsid w:val="31267895"/>
    <w:rsid w:val="3126D4C3"/>
    <w:rsid w:val="3128E0CE"/>
    <w:rsid w:val="3129AAB7"/>
    <w:rsid w:val="312A671E"/>
    <w:rsid w:val="312D42C0"/>
    <w:rsid w:val="31318CA4"/>
    <w:rsid w:val="3135347D"/>
    <w:rsid w:val="3136962E"/>
    <w:rsid w:val="313913A6"/>
    <w:rsid w:val="313C060A"/>
    <w:rsid w:val="313C9E9A"/>
    <w:rsid w:val="313D790D"/>
    <w:rsid w:val="31444553"/>
    <w:rsid w:val="3144F106"/>
    <w:rsid w:val="3145A342"/>
    <w:rsid w:val="3145F7A7"/>
    <w:rsid w:val="314B5158"/>
    <w:rsid w:val="314BB642"/>
    <w:rsid w:val="314C4DEB"/>
    <w:rsid w:val="31503F90"/>
    <w:rsid w:val="3151D938"/>
    <w:rsid w:val="3158CC29"/>
    <w:rsid w:val="315B427E"/>
    <w:rsid w:val="31604F89"/>
    <w:rsid w:val="3160A5CE"/>
    <w:rsid w:val="31619C81"/>
    <w:rsid w:val="3162D6D2"/>
    <w:rsid w:val="3163D88B"/>
    <w:rsid w:val="3164D589"/>
    <w:rsid w:val="3165B6D8"/>
    <w:rsid w:val="3167C5D8"/>
    <w:rsid w:val="317C8C88"/>
    <w:rsid w:val="317EA1BF"/>
    <w:rsid w:val="31884990"/>
    <w:rsid w:val="3188A8F2"/>
    <w:rsid w:val="318B5FA2"/>
    <w:rsid w:val="31941D25"/>
    <w:rsid w:val="31A05A10"/>
    <w:rsid w:val="31AA3535"/>
    <w:rsid w:val="31BAB580"/>
    <w:rsid w:val="31C0564E"/>
    <w:rsid w:val="31C1005F"/>
    <w:rsid w:val="31C1D88A"/>
    <w:rsid w:val="31C2766F"/>
    <w:rsid w:val="31C2AA8F"/>
    <w:rsid w:val="31C61702"/>
    <w:rsid w:val="31CC62BB"/>
    <w:rsid w:val="31CD1158"/>
    <w:rsid w:val="31CDE896"/>
    <w:rsid w:val="31D53C73"/>
    <w:rsid w:val="31D542D6"/>
    <w:rsid w:val="31D5A0D9"/>
    <w:rsid w:val="31D71A3C"/>
    <w:rsid w:val="31D75E9A"/>
    <w:rsid w:val="31D7A458"/>
    <w:rsid w:val="31DA7574"/>
    <w:rsid w:val="31DB2ADC"/>
    <w:rsid w:val="31DE16ED"/>
    <w:rsid w:val="31DF758C"/>
    <w:rsid w:val="31E2B877"/>
    <w:rsid w:val="31E352F2"/>
    <w:rsid w:val="31E39CC9"/>
    <w:rsid w:val="31E56E31"/>
    <w:rsid w:val="31EB4E93"/>
    <w:rsid w:val="31EC1BEB"/>
    <w:rsid w:val="31ED82AC"/>
    <w:rsid w:val="31F05F3F"/>
    <w:rsid w:val="32007D7A"/>
    <w:rsid w:val="3200B326"/>
    <w:rsid w:val="32014BC4"/>
    <w:rsid w:val="32087D1A"/>
    <w:rsid w:val="32098443"/>
    <w:rsid w:val="320BD600"/>
    <w:rsid w:val="32114542"/>
    <w:rsid w:val="32193DF2"/>
    <w:rsid w:val="321CEE03"/>
    <w:rsid w:val="321D795A"/>
    <w:rsid w:val="32236E70"/>
    <w:rsid w:val="32242A51"/>
    <w:rsid w:val="32282179"/>
    <w:rsid w:val="322875B4"/>
    <w:rsid w:val="3229DF43"/>
    <w:rsid w:val="322E31C9"/>
    <w:rsid w:val="322EC495"/>
    <w:rsid w:val="322FF5CB"/>
    <w:rsid w:val="32315380"/>
    <w:rsid w:val="32359BF9"/>
    <w:rsid w:val="32374FE8"/>
    <w:rsid w:val="3238447C"/>
    <w:rsid w:val="323FE81E"/>
    <w:rsid w:val="3240EA55"/>
    <w:rsid w:val="32435492"/>
    <w:rsid w:val="32472BF0"/>
    <w:rsid w:val="324AF211"/>
    <w:rsid w:val="324BEA51"/>
    <w:rsid w:val="324D2F01"/>
    <w:rsid w:val="324D5E95"/>
    <w:rsid w:val="32519159"/>
    <w:rsid w:val="32568087"/>
    <w:rsid w:val="32574593"/>
    <w:rsid w:val="3258F6DD"/>
    <w:rsid w:val="325C140F"/>
    <w:rsid w:val="325C2617"/>
    <w:rsid w:val="325DB057"/>
    <w:rsid w:val="325E5833"/>
    <w:rsid w:val="325EADC0"/>
    <w:rsid w:val="326308E2"/>
    <w:rsid w:val="32641BF5"/>
    <w:rsid w:val="326BCBD5"/>
    <w:rsid w:val="326CB23C"/>
    <w:rsid w:val="326E2A3C"/>
    <w:rsid w:val="32701E7A"/>
    <w:rsid w:val="327059A9"/>
    <w:rsid w:val="327163A2"/>
    <w:rsid w:val="32731C80"/>
    <w:rsid w:val="32739A9B"/>
    <w:rsid w:val="3276785A"/>
    <w:rsid w:val="327FB513"/>
    <w:rsid w:val="32859C83"/>
    <w:rsid w:val="3287474D"/>
    <w:rsid w:val="328BC9BE"/>
    <w:rsid w:val="328E3E0C"/>
    <w:rsid w:val="328FA251"/>
    <w:rsid w:val="3291A2A0"/>
    <w:rsid w:val="3294C4EE"/>
    <w:rsid w:val="32954C1D"/>
    <w:rsid w:val="3296991B"/>
    <w:rsid w:val="32976AC3"/>
    <w:rsid w:val="32998D4A"/>
    <w:rsid w:val="329FA8A0"/>
    <w:rsid w:val="32A0B4C3"/>
    <w:rsid w:val="32A4780A"/>
    <w:rsid w:val="32A59CED"/>
    <w:rsid w:val="32A8DECC"/>
    <w:rsid w:val="32A9FE0B"/>
    <w:rsid w:val="32AC53B6"/>
    <w:rsid w:val="32B03DE1"/>
    <w:rsid w:val="32B35689"/>
    <w:rsid w:val="32BAB213"/>
    <w:rsid w:val="32BFCF36"/>
    <w:rsid w:val="32C6EB4F"/>
    <w:rsid w:val="32CC417B"/>
    <w:rsid w:val="32D1BDE6"/>
    <w:rsid w:val="32D7D192"/>
    <w:rsid w:val="32D8D866"/>
    <w:rsid w:val="32DA9529"/>
    <w:rsid w:val="32E3D33A"/>
    <w:rsid w:val="32E4566D"/>
    <w:rsid w:val="32EF9ADC"/>
    <w:rsid w:val="32F0A49C"/>
    <w:rsid w:val="32FF27A3"/>
    <w:rsid w:val="32FF2FF1"/>
    <w:rsid w:val="3300D6FB"/>
    <w:rsid w:val="33029D4D"/>
    <w:rsid w:val="33035887"/>
    <w:rsid w:val="3305CA32"/>
    <w:rsid w:val="3305D979"/>
    <w:rsid w:val="330790D8"/>
    <w:rsid w:val="3308EBDE"/>
    <w:rsid w:val="330D9FC0"/>
    <w:rsid w:val="33103A41"/>
    <w:rsid w:val="3314ABF1"/>
    <w:rsid w:val="331852C2"/>
    <w:rsid w:val="331AC5F2"/>
    <w:rsid w:val="3329169D"/>
    <w:rsid w:val="332E7772"/>
    <w:rsid w:val="333B268A"/>
    <w:rsid w:val="333F6D62"/>
    <w:rsid w:val="334298C7"/>
    <w:rsid w:val="33471C0B"/>
    <w:rsid w:val="334943C8"/>
    <w:rsid w:val="334F4D6D"/>
    <w:rsid w:val="3352E42B"/>
    <w:rsid w:val="33555D06"/>
    <w:rsid w:val="3356EB35"/>
    <w:rsid w:val="335A8DBE"/>
    <w:rsid w:val="335B4FDF"/>
    <w:rsid w:val="335C709C"/>
    <w:rsid w:val="3360BB9E"/>
    <w:rsid w:val="33703780"/>
    <w:rsid w:val="3370559C"/>
    <w:rsid w:val="33716D55"/>
    <w:rsid w:val="33720748"/>
    <w:rsid w:val="3377AFD7"/>
    <w:rsid w:val="33824AAA"/>
    <w:rsid w:val="338C85BF"/>
    <w:rsid w:val="339491CC"/>
    <w:rsid w:val="33960B4D"/>
    <w:rsid w:val="3398515E"/>
    <w:rsid w:val="339C6D26"/>
    <w:rsid w:val="33A0F325"/>
    <w:rsid w:val="33A44DCD"/>
    <w:rsid w:val="33A99551"/>
    <w:rsid w:val="33AE6B58"/>
    <w:rsid w:val="33B9C759"/>
    <w:rsid w:val="33BA5882"/>
    <w:rsid w:val="33BDCC21"/>
    <w:rsid w:val="33BE0466"/>
    <w:rsid w:val="33C18047"/>
    <w:rsid w:val="33C2F5AB"/>
    <w:rsid w:val="33C3A047"/>
    <w:rsid w:val="33C9EA1D"/>
    <w:rsid w:val="33D0E069"/>
    <w:rsid w:val="33D3D930"/>
    <w:rsid w:val="33D6C632"/>
    <w:rsid w:val="33D6C669"/>
    <w:rsid w:val="33D97F9A"/>
    <w:rsid w:val="33D9CECA"/>
    <w:rsid w:val="33DBB2B2"/>
    <w:rsid w:val="33DC5C87"/>
    <w:rsid w:val="33DE716B"/>
    <w:rsid w:val="33E1C882"/>
    <w:rsid w:val="33E6D2C9"/>
    <w:rsid w:val="33EEE484"/>
    <w:rsid w:val="33EF1C83"/>
    <w:rsid w:val="33EF28B6"/>
    <w:rsid w:val="33EFD17E"/>
    <w:rsid w:val="33F2ACC1"/>
    <w:rsid w:val="33F3F5C6"/>
    <w:rsid w:val="33F78F60"/>
    <w:rsid w:val="33FB4460"/>
    <w:rsid w:val="33FD6AF7"/>
    <w:rsid w:val="33FFCAFA"/>
    <w:rsid w:val="34013BBF"/>
    <w:rsid w:val="3403E3EE"/>
    <w:rsid w:val="3406E606"/>
    <w:rsid w:val="340D400F"/>
    <w:rsid w:val="340E46B7"/>
    <w:rsid w:val="3417A371"/>
    <w:rsid w:val="341C8E19"/>
    <w:rsid w:val="341EE381"/>
    <w:rsid w:val="341F2529"/>
    <w:rsid w:val="3420DAF5"/>
    <w:rsid w:val="3425C26F"/>
    <w:rsid w:val="342696E5"/>
    <w:rsid w:val="342910AD"/>
    <w:rsid w:val="342A3AA4"/>
    <w:rsid w:val="342B09D1"/>
    <w:rsid w:val="342BC51F"/>
    <w:rsid w:val="342C8DF6"/>
    <w:rsid w:val="342D5163"/>
    <w:rsid w:val="34313ECE"/>
    <w:rsid w:val="3431A530"/>
    <w:rsid w:val="3437F971"/>
    <w:rsid w:val="3439B00E"/>
    <w:rsid w:val="343A36F2"/>
    <w:rsid w:val="343BA903"/>
    <w:rsid w:val="3440EEFD"/>
    <w:rsid w:val="34432A80"/>
    <w:rsid w:val="3444C453"/>
    <w:rsid w:val="34493807"/>
    <w:rsid w:val="344A54A6"/>
    <w:rsid w:val="344BDA0E"/>
    <w:rsid w:val="344F9D09"/>
    <w:rsid w:val="34536F71"/>
    <w:rsid w:val="34542A10"/>
    <w:rsid w:val="34544DC2"/>
    <w:rsid w:val="34562F15"/>
    <w:rsid w:val="34564284"/>
    <w:rsid w:val="34591076"/>
    <w:rsid w:val="345E7758"/>
    <w:rsid w:val="34604883"/>
    <w:rsid w:val="34637037"/>
    <w:rsid w:val="34754B9C"/>
    <w:rsid w:val="34757060"/>
    <w:rsid w:val="3477E0F1"/>
    <w:rsid w:val="34789183"/>
    <w:rsid w:val="348129B4"/>
    <w:rsid w:val="34838715"/>
    <w:rsid w:val="3485226D"/>
    <w:rsid w:val="3491729B"/>
    <w:rsid w:val="349176FD"/>
    <w:rsid w:val="349507D7"/>
    <w:rsid w:val="34991BC8"/>
    <w:rsid w:val="349B5749"/>
    <w:rsid w:val="349DE1C9"/>
    <w:rsid w:val="34A34449"/>
    <w:rsid w:val="34A3C3A8"/>
    <w:rsid w:val="34A5AD60"/>
    <w:rsid w:val="34A7937B"/>
    <w:rsid w:val="34AB47CF"/>
    <w:rsid w:val="34AD0543"/>
    <w:rsid w:val="34AEC532"/>
    <w:rsid w:val="34AF2115"/>
    <w:rsid w:val="34B0C89F"/>
    <w:rsid w:val="34B2F37B"/>
    <w:rsid w:val="34B61AF8"/>
    <w:rsid w:val="34B98B4C"/>
    <w:rsid w:val="34BCBC7D"/>
    <w:rsid w:val="34BED8F4"/>
    <w:rsid w:val="34BF55E1"/>
    <w:rsid w:val="34C2DD3A"/>
    <w:rsid w:val="34C534DB"/>
    <w:rsid w:val="34C9A7FA"/>
    <w:rsid w:val="34CAB7EA"/>
    <w:rsid w:val="34CEACA9"/>
    <w:rsid w:val="34CF16CB"/>
    <w:rsid w:val="34D7FAB5"/>
    <w:rsid w:val="34DC1137"/>
    <w:rsid w:val="34DDF3D6"/>
    <w:rsid w:val="34E0B653"/>
    <w:rsid w:val="34E31A41"/>
    <w:rsid w:val="34EA0268"/>
    <w:rsid w:val="34ED8080"/>
    <w:rsid w:val="34F02E53"/>
    <w:rsid w:val="34F0579E"/>
    <w:rsid w:val="34F24B25"/>
    <w:rsid w:val="34F2C7F9"/>
    <w:rsid w:val="34FDE797"/>
    <w:rsid w:val="350684F1"/>
    <w:rsid w:val="350BE8E3"/>
    <w:rsid w:val="350C267C"/>
    <w:rsid w:val="350EFC92"/>
    <w:rsid w:val="351165B2"/>
    <w:rsid w:val="3513C9CA"/>
    <w:rsid w:val="3516AF40"/>
    <w:rsid w:val="3516CC31"/>
    <w:rsid w:val="351A338C"/>
    <w:rsid w:val="351AED3F"/>
    <w:rsid w:val="351B29FD"/>
    <w:rsid w:val="351B2B7C"/>
    <w:rsid w:val="351BDF4C"/>
    <w:rsid w:val="351CB777"/>
    <w:rsid w:val="35219D07"/>
    <w:rsid w:val="352227E4"/>
    <w:rsid w:val="35266214"/>
    <w:rsid w:val="352CD441"/>
    <w:rsid w:val="3538996A"/>
    <w:rsid w:val="353929AB"/>
    <w:rsid w:val="353DAAAF"/>
    <w:rsid w:val="353E4AAD"/>
    <w:rsid w:val="354273FC"/>
    <w:rsid w:val="35427D06"/>
    <w:rsid w:val="35449D9E"/>
    <w:rsid w:val="35464ED1"/>
    <w:rsid w:val="3549F57C"/>
    <w:rsid w:val="3549FB60"/>
    <w:rsid w:val="354AAAB4"/>
    <w:rsid w:val="354AF7C7"/>
    <w:rsid w:val="354C7AFC"/>
    <w:rsid w:val="354D8F47"/>
    <w:rsid w:val="3554E918"/>
    <w:rsid w:val="35557642"/>
    <w:rsid w:val="3556DCAA"/>
    <w:rsid w:val="3557EE33"/>
    <w:rsid w:val="355C0216"/>
    <w:rsid w:val="35657393"/>
    <w:rsid w:val="356814B2"/>
    <w:rsid w:val="356ECC6E"/>
    <w:rsid w:val="356F2D20"/>
    <w:rsid w:val="35718846"/>
    <w:rsid w:val="357442E7"/>
    <w:rsid w:val="35749911"/>
    <w:rsid w:val="35751951"/>
    <w:rsid w:val="35775865"/>
    <w:rsid w:val="357B64C6"/>
    <w:rsid w:val="358127A0"/>
    <w:rsid w:val="35815058"/>
    <w:rsid w:val="35831968"/>
    <w:rsid w:val="35866DC3"/>
    <w:rsid w:val="3588076F"/>
    <w:rsid w:val="35937DC5"/>
    <w:rsid w:val="3593C5DE"/>
    <w:rsid w:val="3594A01E"/>
    <w:rsid w:val="35965807"/>
    <w:rsid w:val="359B308A"/>
    <w:rsid w:val="359BA858"/>
    <w:rsid w:val="359EBFE7"/>
    <w:rsid w:val="35A53F81"/>
    <w:rsid w:val="35ABF82A"/>
    <w:rsid w:val="35ACAF00"/>
    <w:rsid w:val="35AF28C5"/>
    <w:rsid w:val="35AFDDF5"/>
    <w:rsid w:val="35B1E97C"/>
    <w:rsid w:val="35B5EC3E"/>
    <w:rsid w:val="35B76B77"/>
    <w:rsid w:val="35B9E6EC"/>
    <w:rsid w:val="35BB66A6"/>
    <w:rsid w:val="35BC1AA0"/>
    <w:rsid w:val="35BFF29F"/>
    <w:rsid w:val="35C0BBA0"/>
    <w:rsid w:val="35C4E10F"/>
    <w:rsid w:val="35C4F8FD"/>
    <w:rsid w:val="35C5AE52"/>
    <w:rsid w:val="35C6149A"/>
    <w:rsid w:val="35CD54F8"/>
    <w:rsid w:val="35CD7786"/>
    <w:rsid w:val="35D16C44"/>
    <w:rsid w:val="35D43B56"/>
    <w:rsid w:val="35DF529A"/>
    <w:rsid w:val="35DF8CEB"/>
    <w:rsid w:val="35E2E9B6"/>
    <w:rsid w:val="35E3A4E8"/>
    <w:rsid w:val="35E645D9"/>
    <w:rsid w:val="35E91885"/>
    <w:rsid w:val="35EBA1F4"/>
    <w:rsid w:val="35EDAC2B"/>
    <w:rsid w:val="35F2B1EA"/>
    <w:rsid w:val="35F8F092"/>
    <w:rsid w:val="360ED3B1"/>
    <w:rsid w:val="36139E51"/>
    <w:rsid w:val="36151BE1"/>
    <w:rsid w:val="3615ED2A"/>
    <w:rsid w:val="361AB80F"/>
    <w:rsid w:val="361FBAF4"/>
    <w:rsid w:val="36221404"/>
    <w:rsid w:val="362331BC"/>
    <w:rsid w:val="3627AA9B"/>
    <w:rsid w:val="36286E61"/>
    <w:rsid w:val="36319D6F"/>
    <w:rsid w:val="3632062D"/>
    <w:rsid w:val="3637BFAF"/>
    <w:rsid w:val="3637C77C"/>
    <w:rsid w:val="3639EC69"/>
    <w:rsid w:val="36444DB2"/>
    <w:rsid w:val="36457C86"/>
    <w:rsid w:val="3645BE16"/>
    <w:rsid w:val="364A6BD9"/>
    <w:rsid w:val="364A77F5"/>
    <w:rsid w:val="364D07C2"/>
    <w:rsid w:val="365017AD"/>
    <w:rsid w:val="3654A064"/>
    <w:rsid w:val="365C2EC3"/>
    <w:rsid w:val="3663A2C9"/>
    <w:rsid w:val="366684B6"/>
    <w:rsid w:val="3667C811"/>
    <w:rsid w:val="366A27F7"/>
    <w:rsid w:val="366C5306"/>
    <w:rsid w:val="366D8E0A"/>
    <w:rsid w:val="36700C9C"/>
    <w:rsid w:val="36729E3D"/>
    <w:rsid w:val="36838D53"/>
    <w:rsid w:val="3687C5C1"/>
    <w:rsid w:val="36883F1D"/>
    <w:rsid w:val="3689267A"/>
    <w:rsid w:val="368A5C89"/>
    <w:rsid w:val="368B7A48"/>
    <w:rsid w:val="36924A9E"/>
    <w:rsid w:val="36932F46"/>
    <w:rsid w:val="369D5AB8"/>
    <w:rsid w:val="369DB6F6"/>
    <w:rsid w:val="369ED09A"/>
    <w:rsid w:val="36A07E2E"/>
    <w:rsid w:val="36A19AF3"/>
    <w:rsid w:val="36A2E7E9"/>
    <w:rsid w:val="36A437EA"/>
    <w:rsid w:val="36A44D06"/>
    <w:rsid w:val="36A5B973"/>
    <w:rsid w:val="36A9E4AC"/>
    <w:rsid w:val="36AFBAE2"/>
    <w:rsid w:val="36AFD679"/>
    <w:rsid w:val="36B32BCD"/>
    <w:rsid w:val="36B3C27A"/>
    <w:rsid w:val="36B3F855"/>
    <w:rsid w:val="36B3FAD5"/>
    <w:rsid w:val="36B52BCA"/>
    <w:rsid w:val="36BD5BA9"/>
    <w:rsid w:val="36BE5B0C"/>
    <w:rsid w:val="36BFDDC8"/>
    <w:rsid w:val="36C185B7"/>
    <w:rsid w:val="36C8AD66"/>
    <w:rsid w:val="36C9289A"/>
    <w:rsid w:val="36CB61AD"/>
    <w:rsid w:val="36CC0577"/>
    <w:rsid w:val="36CECB91"/>
    <w:rsid w:val="36D36D66"/>
    <w:rsid w:val="36DCF4A7"/>
    <w:rsid w:val="36E2B283"/>
    <w:rsid w:val="36E3262E"/>
    <w:rsid w:val="36E4B0F5"/>
    <w:rsid w:val="36E5FA51"/>
    <w:rsid w:val="36E8331A"/>
    <w:rsid w:val="36E836ED"/>
    <w:rsid w:val="36EE4A76"/>
    <w:rsid w:val="36FFE2E5"/>
    <w:rsid w:val="3706305D"/>
    <w:rsid w:val="3706AB6D"/>
    <w:rsid w:val="3708B0A2"/>
    <w:rsid w:val="370C3184"/>
    <w:rsid w:val="370C46D5"/>
    <w:rsid w:val="370FD27A"/>
    <w:rsid w:val="3716812B"/>
    <w:rsid w:val="37172695"/>
    <w:rsid w:val="37185446"/>
    <w:rsid w:val="371D2705"/>
    <w:rsid w:val="371D8420"/>
    <w:rsid w:val="37243FF5"/>
    <w:rsid w:val="37278130"/>
    <w:rsid w:val="372AACD6"/>
    <w:rsid w:val="372DC044"/>
    <w:rsid w:val="37300701"/>
    <w:rsid w:val="3731FC93"/>
    <w:rsid w:val="37329AD0"/>
    <w:rsid w:val="3734B4BB"/>
    <w:rsid w:val="37396F4C"/>
    <w:rsid w:val="373D3C87"/>
    <w:rsid w:val="37416AB4"/>
    <w:rsid w:val="3742ED14"/>
    <w:rsid w:val="37453F6D"/>
    <w:rsid w:val="37482259"/>
    <w:rsid w:val="37493551"/>
    <w:rsid w:val="374AA746"/>
    <w:rsid w:val="374CD0D4"/>
    <w:rsid w:val="374CFCB8"/>
    <w:rsid w:val="37556EDE"/>
    <w:rsid w:val="37570D03"/>
    <w:rsid w:val="3758D4CD"/>
    <w:rsid w:val="37596377"/>
    <w:rsid w:val="375D3DD0"/>
    <w:rsid w:val="375E2634"/>
    <w:rsid w:val="375F926F"/>
    <w:rsid w:val="376142CB"/>
    <w:rsid w:val="3762ACA1"/>
    <w:rsid w:val="37662D36"/>
    <w:rsid w:val="3768038D"/>
    <w:rsid w:val="37696EDD"/>
    <w:rsid w:val="376AB815"/>
    <w:rsid w:val="376EA702"/>
    <w:rsid w:val="376EAC7D"/>
    <w:rsid w:val="376F636B"/>
    <w:rsid w:val="37700957"/>
    <w:rsid w:val="3770227C"/>
    <w:rsid w:val="3772100F"/>
    <w:rsid w:val="3772A93C"/>
    <w:rsid w:val="37740608"/>
    <w:rsid w:val="37765D7C"/>
    <w:rsid w:val="3778D02C"/>
    <w:rsid w:val="377BDB2F"/>
    <w:rsid w:val="377E1794"/>
    <w:rsid w:val="377EADB5"/>
    <w:rsid w:val="377F028E"/>
    <w:rsid w:val="37849102"/>
    <w:rsid w:val="37894CE9"/>
    <w:rsid w:val="3789F5DD"/>
    <w:rsid w:val="378AF4E7"/>
    <w:rsid w:val="37936370"/>
    <w:rsid w:val="37948616"/>
    <w:rsid w:val="3794AD78"/>
    <w:rsid w:val="3795AF81"/>
    <w:rsid w:val="37977142"/>
    <w:rsid w:val="379C1B89"/>
    <w:rsid w:val="379E1D1F"/>
    <w:rsid w:val="37A4429F"/>
    <w:rsid w:val="37A451C9"/>
    <w:rsid w:val="37A69763"/>
    <w:rsid w:val="37A94E57"/>
    <w:rsid w:val="37A98D0C"/>
    <w:rsid w:val="37AC9860"/>
    <w:rsid w:val="37AD85E1"/>
    <w:rsid w:val="37AF1A8A"/>
    <w:rsid w:val="37B05DD0"/>
    <w:rsid w:val="37B3F9BD"/>
    <w:rsid w:val="37BD1715"/>
    <w:rsid w:val="37C0A3FC"/>
    <w:rsid w:val="37C2351F"/>
    <w:rsid w:val="37C2353B"/>
    <w:rsid w:val="37C33025"/>
    <w:rsid w:val="37C9DDB1"/>
    <w:rsid w:val="37CACC5F"/>
    <w:rsid w:val="37D5761E"/>
    <w:rsid w:val="37D7C40C"/>
    <w:rsid w:val="37D906EB"/>
    <w:rsid w:val="37E6345C"/>
    <w:rsid w:val="37EF4A81"/>
    <w:rsid w:val="37F1613E"/>
    <w:rsid w:val="37F80E64"/>
    <w:rsid w:val="37FCAE03"/>
    <w:rsid w:val="37FCF618"/>
    <w:rsid w:val="38036D27"/>
    <w:rsid w:val="3803A735"/>
    <w:rsid w:val="380422E6"/>
    <w:rsid w:val="3805EB2E"/>
    <w:rsid w:val="38088D42"/>
    <w:rsid w:val="3809E1E6"/>
    <w:rsid w:val="380AB69A"/>
    <w:rsid w:val="380ABDCE"/>
    <w:rsid w:val="380DB7A5"/>
    <w:rsid w:val="380F6984"/>
    <w:rsid w:val="38103374"/>
    <w:rsid w:val="3813780F"/>
    <w:rsid w:val="38164F97"/>
    <w:rsid w:val="38179798"/>
    <w:rsid w:val="381DE769"/>
    <w:rsid w:val="3821499A"/>
    <w:rsid w:val="3821E6C1"/>
    <w:rsid w:val="3822DC51"/>
    <w:rsid w:val="3824C115"/>
    <w:rsid w:val="38280A94"/>
    <w:rsid w:val="382AB0D2"/>
    <w:rsid w:val="382DFFA4"/>
    <w:rsid w:val="382E2B54"/>
    <w:rsid w:val="38300109"/>
    <w:rsid w:val="383660D4"/>
    <w:rsid w:val="3838A54D"/>
    <w:rsid w:val="383917D3"/>
    <w:rsid w:val="383949C8"/>
    <w:rsid w:val="383BD0C3"/>
    <w:rsid w:val="38414E8C"/>
    <w:rsid w:val="38476372"/>
    <w:rsid w:val="38509277"/>
    <w:rsid w:val="3855AC3C"/>
    <w:rsid w:val="3855EB10"/>
    <w:rsid w:val="38566C19"/>
    <w:rsid w:val="38639AA1"/>
    <w:rsid w:val="386648EA"/>
    <w:rsid w:val="386F8D35"/>
    <w:rsid w:val="3870AE72"/>
    <w:rsid w:val="38723251"/>
    <w:rsid w:val="3875E478"/>
    <w:rsid w:val="38777C05"/>
    <w:rsid w:val="38790FCD"/>
    <w:rsid w:val="387B2714"/>
    <w:rsid w:val="387CCF55"/>
    <w:rsid w:val="388178F2"/>
    <w:rsid w:val="3889C220"/>
    <w:rsid w:val="388A05D3"/>
    <w:rsid w:val="388A7FF9"/>
    <w:rsid w:val="388DF2FF"/>
    <w:rsid w:val="3893E4D0"/>
    <w:rsid w:val="389AD9D3"/>
    <w:rsid w:val="389CEDA4"/>
    <w:rsid w:val="389F1E1A"/>
    <w:rsid w:val="38A199A5"/>
    <w:rsid w:val="38A81EA6"/>
    <w:rsid w:val="38AA8E53"/>
    <w:rsid w:val="38B52021"/>
    <w:rsid w:val="38B7AE0F"/>
    <w:rsid w:val="38BD916B"/>
    <w:rsid w:val="38BED5E1"/>
    <w:rsid w:val="38BF5CBD"/>
    <w:rsid w:val="38C50909"/>
    <w:rsid w:val="38C60D4F"/>
    <w:rsid w:val="38C6FFAC"/>
    <w:rsid w:val="38C7BE13"/>
    <w:rsid w:val="38CCD9FB"/>
    <w:rsid w:val="38CD42C4"/>
    <w:rsid w:val="38CE98E4"/>
    <w:rsid w:val="38D62F6B"/>
    <w:rsid w:val="38D63B35"/>
    <w:rsid w:val="38DADF6F"/>
    <w:rsid w:val="38DFF369"/>
    <w:rsid w:val="38E2B83F"/>
    <w:rsid w:val="38E540F6"/>
    <w:rsid w:val="38E9DE99"/>
    <w:rsid w:val="38EE0EAD"/>
    <w:rsid w:val="38EEF413"/>
    <w:rsid w:val="38F5E6BC"/>
    <w:rsid w:val="38FBF2F8"/>
    <w:rsid w:val="3901CF22"/>
    <w:rsid w:val="3904DAC4"/>
    <w:rsid w:val="3906C4B5"/>
    <w:rsid w:val="39080E8B"/>
    <w:rsid w:val="391648AC"/>
    <w:rsid w:val="39192440"/>
    <w:rsid w:val="3919A155"/>
    <w:rsid w:val="3919FB57"/>
    <w:rsid w:val="391CAEF8"/>
    <w:rsid w:val="3923C1CF"/>
    <w:rsid w:val="3929B2DF"/>
    <w:rsid w:val="392BD7BC"/>
    <w:rsid w:val="3931E17E"/>
    <w:rsid w:val="393A690D"/>
    <w:rsid w:val="393F772C"/>
    <w:rsid w:val="3941C2B7"/>
    <w:rsid w:val="3947036C"/>
    <w:rsid w:val="3949D004"/>
    <w:rsid w:val="394EE5E8"/>
    <w:rsid w:val="395275D2"/>
    <w:rsid w:val="395CF465"/>
    <w:rsid w:val="3961D23C"/>
    <w:rsid w:val="3963C236"/>
    <w:rsid w:val="39660A08"/>
    <w:rsid w:val="396D922F"/>
    <w:rsid w:val="3971CC9D"/>
    <w:rsid w:val="397811AE"/>
    <w:rsid w:val="39799E3F"/>
    <w:rsid w:val="397A175F"/>
    <w:rsid w:val="397DD240"/>
    <w:rsid w:val="397DF104"/>
    <w:rsid w:val="39803716"/>
    <w:rsid w:val="3982C46E"/>
    <w:rsid w:val="3984A16C"/>
    <w:rsid w:val="3988F244"/>
    <w:rsid w:val="3989FF7C"/>
    <w:rsid w:val="398AA856"/>
    <w:rsid w:val="398B10A3"/>
    <w:rsid w:val="39938883"/>
    <w:rsid w:val="399E561A"/>
    <w:rsid w:val="399F1C6A"/>
    <w:rsid w:val="39A8DBC0"/>
    <w:rsid w:val="39B0F66A"/>
    <w:rsid w:val="39B2C0E0"/>
    <w:rsid w:val="39B38E0F"/>
    <w:rsid w:val="39B490D2"/>
    <w:rsid w:val="39B65562"/>
    <w:rsid w:val="39B85DC2"/>
    <w:rsid w:val="39B957D9"/>
    <w:rsid w:val="39BA3716"/>
    <w:rsid w:val="39BC45CA"/>
    <w:rsid w:val="39BC5DFA"/>
    <w:rsid w:val="39BD9FC2"/>
    <w:rsid w:val="39BE558E"/>
    <w:rsid w:val="39BF28B9"/>
    <w:rsid w:val="39C47D0E"/>
    <w:rsid w:val="39C92701"/>
    <w:rsid w:val="39CBAB4F"/>
    <w:rsid w:val="39CEB1F0"/>
    <w:rsid w:val="39CECAFF"/>
    <w:rsid w:val="39D42686"/>
    <w:rsid w:val="39E1644F"/>
    <w:rsid w:val="39E23513"/>
    <w:rsid w:val="39E4522D"/>
    <w:rsid w:val="39E4E71F"/>
    <w:rsid w:val="39E879A5"/>
    <w:rsid w:val="39EA5040"/>
    <w:rsid w:val="39ECE994"/>
    <w:rsid w:val="39F12FCC"/>
    <w:rsid w:val="39F41CC1"/>
    <w:rsid w:val="39F5509B"/>
    <w:rsid w:val="39F5EA6B"/>
    <w:rsid w:val="39F9C935"/>
    <w:rsid w:val="39FCCCEB"/>
    <w:rsid w:val="39FF05FE"/>
    <w:rsid w:val="39FFF65B"/>
    <w:rsid w:val="3A01931F"/>
    <w:rsid w:val="3A0431AF"/>
    <w:rsid w:val="3A06DE62"/>
    <w:rsid w:val="3A07BE65"/>
    <w:rsid w:val="3A0A022A"/>
    <w:rsid w:val="3A0B891D"/>
    <w:rsid w:val="3A0BC36F"/>
    <w:rsid w:val="3A12B426"/>
    <w:rsid w:val="3A140082"/>
    <w:rsid w:val="3A153A10"/>
    <w:rsid w:val="3A16A319"/>
    <w:rsid w:val="3A21B924"/>
    <w:rsid w:val="3A299F12"/>
    <w:rsid w:val="3A2B5E39"/>
    <w:rsid w:val="3A319B5E"/>
    <w:rsid w:val="3A31AC3E"/>
    <w:rsid w:val="3A33922E"/>
    <w:rsid w:val="3A35B334"/>
    <w:rsid w:val="3A387F41"/>
    <w:rsid w:val="3A3EF65F"/>
    <w:rsid w:val="3A3F4987"/>
    <w:rsid w:val="3A3F7088"/>
    <w:rsid w:val="3A41ED4A"/>
    <w:rsid w:val="3A440A1B"/>
    <w:rsid w:val="3A46F554"/>
    <w:rsid w:val="3A4DA857"/>
    <w:rsid w:val="3A579224"/>
    <w:rsid w:val="3A58D148"/>
    <w:rsid w:val="3A590FB8"/>
    <w:rsid w:val="3A59A629"/>
    <w:rsid w:val="3A5B2A32"/>
    <w:rsid w:val="3A6275F3"/>
    <w:rsid w:val="3A63C2D6"/>
    <w:rsid w:val="3A64B279"/>
    <w:rsid w:val="3A66AC46"/>
    <w:rsid w:val="3A6DC7DE"/>
    <w:rsid w:val="3A6FEC9F"/>
    <w:rsid w:val="3A7142EF"/>
    <w:rsid w:val="3A7A38FE"/>
    <w:rsid w:val="3A7A5631"/>
    <w:rsid w:val="3A7B5A51"/>
    <w:rsid w:val="3A7D378B"/>
    <w:rsid w:val="3A802B09"/>
    <w:rsid w:val="3A80A9D9"/>
    <w:rsid w:val="3A82102A"/>
    <w:rsid w:val="3A826F9A"/>
    <w:rsid w:val="3A871B1D"/>
    <w:rsid w:val="3A8D2301"/>
    <w:rsid w:val="3A8D6D10"/>
    <w:rsid w:val="3A8DC65F"/>
    <w:rsid w:val="3A8E8FE7"/>
    <w:rsid w:val="3A90F329"/>
    <w:rsid w:val="3A910643"/>
    <w:rsid w:val="3A974FE8"/>
    <w:rsid w:val="3A9EC752"/>
    <w:rsid w:val="3A9F706E"/>
    <w:rsid w:val="3AA03E31"/>
    <w:rsid w:val="3AA1A5A1"/>
    <w:rsid w:val="3AA2F54B"/>
    <w:rsid w:val="3AA4CBA4"/>
    <w:rsid w:val="3AA9381E"/>
    <w:rsid w:val="3AAAAAF8"/>
    <w:rsid w:val="3AAB1487"/>
    <w:rsid w:val="3AAB5C08"/>
    <w:rsid w:val="3AB0F523"/>
    <w:rsid w:val="3AB47C0D"/>
    <w:rsid w:val="3AB93E53"/>
    <w:rsid w:val="3ABA0B40"/>
    <w:rsid w:val="3ABD418F"/>
    <w:rsid w:val="3ABE07E8"/>
    <w:rsid w:val="3ABFF8DC"/>
    <w:rsid w:val="3AC26925"/>
    <w:rsid w:val="3AC877EB"/>
    <w:rsid w:val="3AC8A203"/>
    <w:rsid w:val="3AC8F747"/>
    <w:rsid w:val="3ACA11D7"/>
    <w:rsid w:val="3ACF4EAA"/>
    <w:rsid w:val="3AD65A48"/>
    <w:rsid w:val="3AD7318E"/>
    <w:rsid w:val="3ADA4663"/>
    <w:rsid w:val="3ADBB506"/>
    <w:rsid w:val="3ADE2FEA"/>
    <w:rsid w:val="3AE7C6E1"/>
    <w:rsid w:val="3AEED599"/>
    <w:rsid w:val="3AF26BCB"/>
    <w:rsid w:val="3AF620FB"/>
    <w:rsid w:val="3AF70C2A"/>
    <w:rsid w:val="3AFCA0CB"/>
    <w:rsid w:val="3AFD2A42"/>
    <w:rsid w:val="3AFE9E54"/>
    <w:rsid w:val="3AFEF506"/>
    <w:rsid w:val="3AFFC147"/>
    <w:rsid w:val="3B06B66C"/>
    <w:rsid w:val="3B0769CC"/>
    <w:rsid w:val="3B0B365F"/>
    <w:rsid w:val="3B0CA501"/>
    <w:rsid w:val="3B0E0FFF"/>
    <w:rsid w:val="3B0F4D61"/>
    <w:rsid w:val="3B115799"/>
    <w:rsid w:val="3B121904"/>
    <w:rsid w:val="3B141E4B"/>
    <w:rsid w:val="3B1B01BF"/>
    <w:rsid w:val="3B1D5EEB"/>
    <w:rsid w:val="3B1DA1A1"/>
    <w:rsid w:val="3B1F605C"/>
    <w:rsid w:val="3B233FDF"/>
    <w:rsid w:val="3B24403E"/>
    <w:rsid w:val="3B25B257"/>
    <w:rsid w:val="3B2AE523"/>
    <w:rsid w:val="3B32F5F7"/>
    <w:rsid w:val="3B35D456"/>
    <w:rsid w:val="3B370BF5"/>
    <w:rsid w:val="3B385361"/>
    <w:rsid w:val="3B38A5BE"/>
    <w:rsid w:val="3B3BF5EB"/>
    <w:rsid w:val="3B3D6B61"/>
    <w:rsid w:val="3B423739"/>
    <w:rsid w:val="3B472F28"/>
    <w:rsid w:val="3B488870"/>
    <w:rsid w:val="3B528E04"/>
    <w:rsid w:val="3B53A0AC"/>
    <w:rsid w:val="3B5AC81E"/>
    <w:rsid w:val="3B5C7751"/>
    <w:rsid w:val="3B6336B7"/>
    <w:rsid w:val="3B636950"/>
    <w:rsid w:val="3B64FB9B"/>
    <w:rsid w:val="3B65DF63"/>
    <w:rsid w:val="3B679DDA"/>
    <w:rsid w:val="3B6CB623"/>
    <w:rsid w:val="3B7D6F24"/>
    <w:rsid w:val="3B8395E6"/>
    <w:rsid w:val="3B8470E6"/>
    <w:rsid w:val="3B863D57"/>
    <w:rsid w:val="3B8BAE0F"/>
    <w:rsid w:val="3B92E43A"/>
    <w:rsid w:val="3B94B72A"/>
    <w:rsid w:val="3B95E4DF"/>
    <w:rsid w:val="3B9A7E96"/>
    <w:rsid w:val="3B9D95B5"/>
    <w:rsid w:val="3BAD5DD9"/>
    <w:rsid w:val="3BAF8CAE"/>
    <w:rsid w:val="3BB12864"/>
    <w:rsid w:val="3BB35AA3"/>
    <w:rsid w:val="3BB52877"/>
    <w:rsid w:val="3BB5CC53"/>
    <w:rsid w:val="3BB78FF4"/>
    <w:rsid w:val="3BB7E88E"/>
    <w:rsid w:val="3BBC398F"/>
    <w:rsid w:val="3BC2158C"/>
    <w:rsid w:val="3BC79863"/>
    <w:rsid w:val="3BCBD3B7"/>
    <w:rsid w:val="3BCEC497"/>
    <w:rsid w:val="3BD08F92"/>
    <w:rsid w:val="3BD205B0"/>
    <w:rsid w:val="3BD4F216"/>
    <w:rsid w:val="3BD6728F"/>
    <w:rsid w:val="3BD88982"/>
    <w:rsid w:val="3BDCC4DD"/>
    <w:rsid w:val="3BE1BB4A"/>
    <w:rsid w:val="3BE58064"/>
    <w:rsid w:val="3BE72390"/>
    <w:rsid w:val="3BE77B1B"/>
    <w:rsid w:val="3BE980A5"/>
    <w:rsid w:val="3BE9C42D"/>
    <w:rsid w:val="3BEA5E1F"/>
    <w:rsid w:val="3BEED554"/>
    <w:rsid w:val="3BEEF850"/>
    <w:rsid w:val="3BF2CDBC"/>
    <w:rsid w:val="3BF33B9C"/>
    <w:rsid w:val="3BF3E1ED"/>
    <w:rsid w:val="3BFC4D48"/>
    <w:rsid w:val="3C00A97C"/>
    <w:rsid w:val="3C016B67"/>
    <w:rsid w:val="3C02099D"/>
    <w:rsid w:val="3C037513"/>
    <w:rsid w:val="3C09E626"/>
    <w:rsid w:val="3C0A08D3"/>
    <w:rsid w:val="3C11252B"/>
    <w:rsid w:val="3C156722"/>
    <w:rsid w:val="3C19BDE8"/>
    <w:rsid w:val="3C1B3A7F"/>
    <w:rsid w:val="3C1CFF55"/>
    <w:rsid w:val="3C21E337"/>
    <w:rsid w:val="3C2224AC"/>
    <w:rsid w:val="3C25E050"/>
    <w:rsid w:val="3C2748D0"/>
    <w:rsid w:val="3C2820EF"/>
    <w:rsid w:val="3C289A2F"/>
    <w:rsid w:val="3C2B8130"/>
    <w:rsid w:val="3C2F1E45"/>
    <w:rsid w:val="3C3095DB"/>
    <w:rsid w:val="3C30F303"/>
    <w:rsid w:val="3C326301"/>
    <w:rsid w:val="3C3364B0"/>
    <w:rsid w:val="3C39D601"/>
    <w:rsid w:val="3C3A1EC8"/>
    <w:rsid w:val="3C3B16E2"/>
    <w:rsid w:val="3C3BB110"/>
    <w:rsid w:val="3C3C3ECD"/>
    <w:rsid w:val="3C4816F6"/>
    <w:rsid w:val="3C49D42A"/>
    <w:rsid w:val="3C4DDEA7"/>
    <w:rsid w:val="3C4FE13F"/>
    <w:rsid w:val="3C51B0E0"/>
    <w:rsid w:val="3C524A9D"/>
    <w:rsid w:val="3C537EEB"/>
    <w:rsid w:val="3C53CCBF"/>
    <w:rsid w:val="3C570BE9"/>
    <w:rsid w:val="3C5C4CD2"/>
    <w:rsid w:val="3C67615C"/>
    <w:rsid w:val="3C692E01"/>
    <w:rsid w:val="3C6B18A9"/>
    <w:rsid w:val="3C6F014E"/>
    <w:rsid w:val="3C70EA1E"/>
    <w:rsid w:val="3C7358F0"/>
    <w:rsid w:val="3C76890D"/>
    <w:rsid w:val="3C7BE417"/>
    <w:rsid w:val="3C7BFBA5"/>
    <w:rsid w:val="3C80573D"/>
    <w:rsid w:val="3C80C71A"/>
    <w:rsid w:val="3C811EF5"/>
    <w:rsid w:val="3C8352CB"/>
    <w:rsid w:val="3C858735"/>
    <w:rsid w:val="3C878081"/>
    <w:rsid w:val="3C893738"/>
    <w:rsid w:val="3C899B64"/>
    <w:rsid w:val="3C8DCE14"/>
    <w:rsid w:val="3C90606E"/>
    <w:rsid w:val="3C90F125"/>
    <w:rsid w:val="3C9AB6D9"/>
    <w:rsid w:val="3CA46F1A"/>
    <w:rsid w:val="3CA9A881"/>
    <w:rsid w:val="3CADEAD2"/>
    <w:rsid w:val="3CAE6D55"/>
    <w:rsid w:val="3CB14AEC"/>
    <w:rsid w:val="3CB2CD0B"/>
    <w:rsid w:val="3CB46989"/>
    <w:rsid w:val="3CB49906"/>
    <w:rsid w:val="3CB4DE19"/>
    <w:rsid w:val="3CB938A2"/>
    <w:rsid w:val="3CB9EF90"/>
    <w:rsid w:val="3CBF622E"/>
    <w:rsid w:val="3CC27FC3"/>
    <w:rsid w:val="3CC4134E"/>
    <w:rsid w:val="3CC5E2D3"/>
    <w:rsid w:val="3CC756A2"/>
    <w:rsid w:val="3CCA4A1F"/>
    <w:rsid w:val="3CCB021E"/>
    <w:rsid w:val="3CCEEA82"/>
    <w:rsid w:val="3CD664E0"/>
    <w:rsid w:val="3CD7AD23"/>
    <w:rsid w:val="3CDA5515"/>
    <w:rsid w:val="3CE126BB"/>
    <w:rsid w:val="3CE16ABD"/>
    <w:rsid w:val="3CE27AE7"/>
    <w:rsid w:val="3CE47EC4"/>
    <w:rsid w:val="3CE68E66"/>
    <w:rsid w:val="3CE77569"/>
    <w:rsid w:val="3CE82550"/>
    <w:rsid w:val="3CE837EF"/>
    <w:rsid w:val="3CE945EE"/>
    <w:rsid w:val="3CEA60AD"/>
    <w:rsid w:val="3CEB3517"/>
    <w:rsid w:val="3CEFCCB0"/>
    <w:rsid w:val="3CF2298B"/>
    <w:rsid w:val="3CF288BC"/>
    <w:rsid w:val="3CF6C6AC"/>
    <w:rsid w:val="3CF883F8"/>
    <w:rsid w:val="3CF9E629"/>
    <w:rsid w:val="3CFE65C3"/>
    <w:rsid w:val="3CFECF85"/>
    <w:rsid w:val="3CFF4F5C"/>
    <w:rsid w:val="3D00AB76"/>
    <w:rsid w:val="3D02075E"/>
    <w:rsid w:val="3D04D453"/>
    <w:rsid w:val="3D05664F"/>
    <w:rsid w:val="3D0676AD"/>
    <w:rsid w:val="3D08C90F"/>
    <w:rsid w:val="3D0BA495"/>
    <w:rsid w:val="3D0D9968"/>
    <w:rsid w:val="3D0F0D57"/>
    <w:rsid w:val="3D11D24B"/>
    <w:rsid w:val="3D13E609"/>
    <w:rsid w:val="3D14447E"/>
    <w:rsid w:val="3D1686EE"/>
    <w:rsid w:val="3D17D6F4"/>
    <w:rsid w:val="3D1B9CB1"/>
    <w:rsid w:val="3D219389"/>
    <w:rsid w:val="3D22CB27"/>
    <w:rsid w:val="3D260454"/>
    <w:rsid w:val="3D2F573F"/>
    <w:rsid w:val="3D302F73"/>
    <w:rsid w:val="3D3209B1"/>
    <w:rsid w:val="3D3276F3"/>
    <w:rsid w:val="3D33D13C"/>
    <w:rsid w:val="3D359643"/>
    <w:rsid w:val="3D362740"/>
    <w:rsid w:val="3D377891"/>
    <w:rsid w:val="3D37E264"/>
    <w:rsid w:val="3D3CFD83"/>
    <w:rsid w:val="3D453ED9"/>
    <w:rsid w:val="3D45D751"/>
    <w:rsid w:val="3D4B013C"/>
    <w:rsid w:val="3D4D1F68"/>
    <w:rsid w:val="3D4D9154"/>
    <w:rsid w:val="3D51287C"/>
    <w:rsid w:val="3D562651"/>
    <w:rsid w:val="3D5A75E7"/>
    <w:rsid w:val="3D5EE086"/>
    <w:rsid w:val="3D66685C"/>
    <w:rsid w:val="3D68D97F"/>
    <w:rsid w:val="3D6C534A"/>
    <w:rsid w:val="3D6E8F40"/>
    <w:rsid w:val="3D73ECA7"/>
    <w:rsid w:val="3D753118"/>
    <w:rsid w:val="3D797523"/>
    <w:rsid w:val="3D7D29F6"/>
    <w:rsid w:val="3D7F4880"/>
    <w:rsid w:val="3D80B09C"/>
    <w:rsid w:val="3D847572"/>
    <w:rsid w:val="3D873D23"/>
    <w:rsid w:val="3D881124"/>
    <w:rsid w:val="3D8A3A5F"/>
    <w:rsid w:val="3D8DC6C6"/>
    <w:rsid w:val="3D919FA5"/>
    <w:rsid w:val="3D943B48"/>
    <w:rsid w:val="3D953774"/>
    <w:rsid w:val="3D96AC0A"/>
    <w:rsid w:val="3D979E72"/>
    <w:rsid w:val="3D99D57D"/>
    <w:rsid w:val="3D9B5959"/>
    <w:rsid w:val="3D9C3B8E"/>
    <w:rsid w:val="3DA2E07D"/>
    <w:rsid w:val="3DAA54DC"/>
    <w:rsid w:val="3DACA249"/>
    <w:rsid w:val="3DB12CE3"/>
    <w:rsid w:val="3DB19706"/>
    <w:rsid w:val="3DB2CD14"/>
    <w:rsid w:val="3DB3AEFE"/>
    <w:rsid w:val="3DB6BD77"/>
    <w:rsid w:val="3DB82C5D"/>
    <w:rsid w:val="3DB90E4D"/>
    <w:rsid w:val="3DBA7733"/>
    <w:rsid w:val="3DBC70EC"/>
    <w:rsid w:val="3DBCB203"/>
    <w:rsid w:val="3DC6BF60"/>
    <w:rsid w:val="3DC99BED"/>
    <w:rsid w:val="3DCA4EC7"/>
    <w:rsid w:val="3DCAD5A3"/>
    <w:rsid w:val="3DCB4692"/>
    <w:rsid w:val="3DCCF3B1"/>
    <w:rsid w:val="3DDAD363"/>
    <w:rsid w:val="3DDCEA78"/>
    <w:rsid w:val="3DDF06B4"/>
    <w:rsid w:val="3DDFA98E"/>
    <w:rsid w:val="3DE18E73"/>
    <w:rsid w:val="3DE20BA2"/>
    <w:rsid w:val="3DE2BCEC"/>
    <w:rsid w:val="3DE47E2D"/>
    <w:rsid w:val="3DE54D34"/>
    <w:rsid w:val="3DF0BF58"/>
    <w:rsid w:val="3DF2FA7D"/>
    <w:rsid w:val="3DF4DC69"/>
    <w:rsid w:val="3DF70C91"/>
    <w:rsid w:val="3DF7A4D2"/>
    <w:rsid w:val="3DF888E5"/>
    <w:rsid w:val="3DF9F549"/>
    <w:rsid w:val="3E00886D"/>
    <w:rsid w:val="3E01B418"/>
    <w:rsid w:val="3E0D0F4F"/>
    <w:rsid w:val="3E0F7C6E"/>
    <w:rsid w:val="3E120474"/>
    <w:rsid w:val="3E137D43"/>
    <w:rsid w:val="3E1440F8"/>
    <w:rsid w:val="3E14E242"/>
    <w:rsid w:val="3E177938"/>
    <w:rsid w:val="3E1B6DCB"/>
    <w:rsid w:val="3E1C0C55"/>
    <w:rsid w:val="3E1C63F7"/>
    <w:rsid w:val="3E1DCE8E"/>
    <w:rsid w:val="3E1F959E"/>
    <w:rsid w:val="3E1FD8DB"/>
    <w:rsid w:val="3E229DD4"/>
    <w:rsid w:val="3E290DDF"/>
    <w:rsid w:val="3E29E895"/>
    <w:rsid w:val="3E331253"/>
    <w:rsid w:val="3E33D513"/>
    <w:rsid w:val="3E36C0AA"/>
    <w:rsid w:val="3E3831E8"/>
    <w:rsid w:val="3E40DDB9"/>
    <w:rsid w:val="3E41CF7A"/>
    <w:rsid w:val="3E45C8C4"/>
    <w:rsid w:val="3E49A8F3"/>
    <w:rsid w:val="3E4FE05E"/>
    <w:rsid w:val="3E50CE83"/>
    <w:rsid w:val="3E51B254"/>
    <w:rsid w:val="3E537162"/>
    <w:rsid w:val="3E55C767"/>
    <w:rsid w:val="3E5D5639"/>
    <w:rsid w:val="3E5FC7A3"/>
    <w:rsid w:val="3E5FD91D"/>
    <w:rsid w:val="3E69C973"/>
    <w:rsid w:val="3E6A888E"/>
    <w:rsid w:val="3E6A9E54"/>
    <w:rsid w:val="3E6ADFC5"/>
    <w:rsid w:val="3E6BE6BD"/>
    <w:rsid w:val="3E6E53B5"/>
    <w:rsid w:val="3E6E7ECC"/>
    <w:rsid w:val="3E75F0DA"/>
    <w:rsid w:val="3E77E28F"/>
    <w:rsid w:val="3E78748F"/>
    <w:rsid w:val="3E794027"/>
    <w:rsid w:val="3E7C5E73"/>
    <w:rsid w:val="3E7C62E3"/>
    <w:rsid w:val="3E7C9534"/>
    <w:rsid w:val="3E7DE794"/>
    <w:rsid w:val="3E8107B3"/>
    <w:rsid w:val="3E83BEFB"/>
    <w:rsid w:val="3E84D857"/>
    <w:rsid w:val="3E863B11"/>
    <w:rsid w:val="3E884C6F"/>
    <w:rsid w:val="3E889A2A"/>
    <w:rsid w:val="3E8D3D25"/>
    <w:rsid w:val="3E8D5150"/>
    <w:rsid w:val="3E90884C"/>
    <w:rsid w:val="3E951B90"/>
    <w:rsid w:val="3E983CF3"/>
    <w:rsid w:val="3E99A851"/>
    <w:rsid w:val="3E9A8340"/>
    <w:rsid w:val="3E9F90F7"/>
    <w:rsid w:val="3EA08480"/>
    <w:rsid w:val="3EA41BD0"/>
    <w:rsid w:val="3EA47CF9"/>
    <w:rsid w:val="3EAC8E67"/>
    <w:rsid w:val="3EACDC51"/>
    <w:rsid w:val="3EAE42C2"/>
    <w:rsid w:val="3EB9B6A3"/>
    <w:rsid w:val="3EBCA3EA"/>
    <w:rsid w:val="3EBD66E0"/>
    <w:rsid w:val="3EBFC60D"/>
    <w:rsid w:val="3EC7FC44"/>
    <w:rsid w:val="3EC84854"/>
    <w:rsid w:val="3EC8C021"/>
    <w:rsid w:val="3EC99987"/>
    <w:rsid w:val="3ECCDE96"/>
    <w:rsid w:val="3ED39F98"/>
    <w:rsid w:val="3ED5C615"/>
    <w:rsid w:val="3EDB1878"/>
    <w:rsid w:val="3EDB6A73"/>
    <w:rsid w:val="3EDE3A10"/>
    <w:rsid w:val="3EE085B9"/>
    <w:rsid w:val="3EE5C825"/>
    <w:rsid w:val="3EEA7AE3"/>
    <w:rsid w:val="3EFB8736"/>
    <w:rsid w:val="3EFDE07D"/>
    <w:rsid w:val="3EFDE3C0"/>
    <w:rsid w:val="3EFEC502"/>
    <w:rsid w:val="3F00B02B"/>
    <w:rsid w:val="3F02F9EA"/>
    <w:rsid w:val="3F03089C"/>
    <w:rsid w:val="3F042A27"/>
    <w:rsid w:val="3F062C78"/>
    <w:rsid w:val="3F14CC6C"/>
    <w:rsid w:val="3F175BC4"/>
    <w:rsid w:val="3F187144"/>
    <w:rsid w:val="3F18764A"/>
    <w:rsid w:val="3F1A4A03"/>
    <w:rsid w:val="3F1EA6DA"/>
    <w:rsid w:val="3F27C081"/>
    <w:rsid w:val="3F2A27C4"/>
    <w:rsid w:val="3F2A7DC3"/>
    <w:rsid w:val="3F2A8C95"/>
    <w:rsid w:val="3F2E6FFA"/>
    <w:rsid w:val="3F34A58F"/>
    <w:rsid w:val="3F3586EC"/>
    <w:rsid w:val="3F397584"/>
    <w:rsid w:val="3F39D99D"/>
    <w:rsid w:val="3F3F5F9E"/>
    <w:rsid w:val="3F487CBE"/>
    <w:rsid w:val="3F4D3DEB"/>
    <w:rsid w:val="3F51CB3C"/>
    <w:rsid w:val="3F5432E6"/>
    <w:rsid w:val="3F543E1A"/>
    <w:rsid w:val="3F598DFC"/>
    <w:rsid w:val="3F5BCF9B"/>
    <w:rsid w:val="3F6118BB"/>
    <w:rsid w:val="3F644516"/>
    <w:rsid w:val="3F65A12A"/>
    <w:rsid w:val="3F6DD43A"/>
    <w:rsid w:val="3F72486D"/>
    <w:rsid w:val="3F75E99F"/>
    <w:rsid w:val="3F76BB67"/>
    <w:rsid w:val="3F7CA885"/>
    <w:rsid w:val="3F7FB9F2"/>
    <w:rsid w:val="3F88EC33"/>
    <w:rsid w:val="3F890CE6"/>
    <w:rsid w:val="3F8D87C1"/>
    <w:rsid w:val="3F970FE9"/>
    <w:rsid w:val="3F97A366"/>
    <w:rsid w:val="3F9A667E"/>
    <w:rsid w:val="3F9E44AF"/>
    <w:rsid w:val="3F9F4B97"/>
    <w:rsid w:val="3FA122A3"/>
    <w:rsid w:val="3FA2C2D2"/>
    <w:rsid w:val="3FA2C7DC"/>
    <w:rsid w:val="3FABB30D"/>
    <w:rsid w:val="3FB8FD20"/>
    <w:rsid w:val="3FBAA5A6"/>
    <w:rsid w:val="3FBC34AC"/>
    <w:rsid w:val="3FC5F5A6"/>
    <w:rsid w:val="3FC85EF2"/>
    <w:rsid w:val="3FC9F7EF"/>
    <w:rsid w:val="3FCA8F10"/>
    <w:rsid w:val="3FCDF65C"/>
    <w:rsid w:val="3FD2B66C"/>
    <w:rsid w:val="3FDDE59D"/>
    <w:rsid w:val="3FE02D34"/>
    <w:rsid w:val="3FE4C6CE"/>
    <w:rsid w:val="3FE50DE8"/>
    <w:rsid w:val="3FE57D91"/>
    <w:rsid w:val="3FE87663"/>
    <w:rsid w:val="3FE916EF"/>
    <w:rsid w:val="3FEAAD57"/>
    <w:rsid w:val="3FF06E53"/>
    <w:rsid w:val="3FF2BAE3"/>
    <w:rsid w:val="3FF350D0"/>
    <w:rsid w:val="3FF749B1"/>
    <w:rsid w:val="3FFABD04"/>
    <w:rsid w:val="3FFD19B1"/>
    <w:rsid w:val="3FFD1E01"/>
    <w:rsid w:val="40005C13"/>
    <w:rsid w:val="4000715E"/>
    <w:rsid w:val="4003182B"/>
    <w:rsid w:val="40035481"/>
    <w:rsid w:val="40091271"/>
    <w:rsid w:val="400C5B37"/>
    <w:rsid w:val="401179F8"/>
    <w:rsid w:val="40144D8B"/>
    <w:rsid w:val="4014F6B8"/>
    <w:rsid w:val="401ED91E"/>
    <w:rsid w:val="401F134E"/>
    <w:rsid w:val="40225F93"/>
    <w:rsid w:val="4036CCF4"/>
    <w:rsid w:val="40377774"/>
    <w:rsid w:val="403A7BB4"/>
    <w:rsid w:val="403AF36E"/>
    <w:rsid w:val="403B4CE9"/>
    <w:rsid w:val="403C9157"/>
    <w:rsid w:val="4040E742"/>
    <w:rsid w:val="404222C5"/>
    <w:rsid w:val="404360C2"/>
    <w:rsid w:val="4043B5AE"/>
    <w:rsid w:val="40462596"/>
    <w:rsid w:val="40470A78"/>
    <w:rsid w:val="404BC671"/>
    <w:rsid w:val="404EAEA4"/>
    <w:rsid w:val="404F6972"/>
    <w:rsid w:val="404F9753"/>
    <w:rsid w:val="4051956C"/>
    <w:rsid w:val="405391E8"/>
    <w:rsid w:val="4056EDB7"/>
    <w:rsid w:val="4057A550"/>
    <w:rsid w:val="4057C930"/>
    <w:rsid w:val="4059C630"/>
    <w:rsid w:val="405A70E3"/>
    <w:rsid w:val="405BF2D8"/>
    <w:rsid w:val="405FD7FD"/>
    <w:rsid w:val="40641760"/>
    <w:rsid w:val="40660817"/>
    <w:rsid w:val="4067AD3B"/>
    <w:rsid w:val="406C698D"/>
    <w:rsid w:val="406D8538"/>
    <w:rsid w:val="406DF2BA"/>
    <w:rsid w:val="407254C7"/>
    <w:rsid w:val="40737D67"/>
    <w:rsid w:val="4075FAAE"/>
    <w:rsid w:val="407673F6"/>
    <w:rsid w:val="407750DC"/>
    <w:rsid w:val="4078B7BC"/>
    <w:rsid w:val="407A3218"/>
    <w:rsid w:val="407A8BA2"/>
    <w:rsid w:val="407F93E0"/>
    <w:rsid w:val="4080BE2B"/>
    <w:rsid w:val="4080DF94"/>
    <w:rsid w:val="408CC116"/>
    <w:rsid w:val="408D400F"/>
    <w:rsid w:val="408D4919"/>
    <w:rsid w:val="4090041E"/>
    <w:rsid w:val="4091EA56"/>
    <w:rsid w:val="40973168"/>
    <w:rsid w:val="4097AAF8"/>
    <w:rsid w:val="409C105A"/>
    <w:rsid w:val="409E3A7F"/>
    <w:rsid w:val="409EE897"/>
    <w:rsid w:val="40A52C72"/>
    <w:rsid w:val="40A686A6"/>
    <w:rsid w:val="40A839EC"/>
    <w:rsid w:val="40AA7320"/>
    <w:rsid w:val="40AB2022"/>
    <w:rsid w:val="40AC26CF"/>
    <w:rsid w:val="40AE8601"/>
    <w:rsid w:val="40B47BA7"/>
    <w:rsid w:val="40B55AC0"/>
    <w:rsid w:val="40B7E94F"/>
    <w:rsid w:val="40BFB48D"/>
    <w:rsid w:val="40C2383E"/>
    <w:rsid w:val="40C238D6"/>
    <w:rsid w:val="40C27AF8"/>
    <w:rsid w:val="40C3F736"/>
    <w:rsid w:val="40C5EC48"/>
    <w:rsid w:val="40D01675"/>
    <w:rsid w:val="40D22831"/>
    <w:rsid w:val="40D245FD"/>
    <w:rsid w:val="40D3DAE3"/>
    <w:rsid w:val="40D571CE"/>
    <w:rsid w:val="40DA2C6C"/>
    <w:rsid w:val="40DAF858"/>
    <w:rsid w:val="40DBA0E3"/>
    <w:rsid w:val="40E4534A"/>
    <w:rsid w:val="40E4B1C6"/>
    <w:rsid w:val="40EEEE9C"/>
    <w:rsid w:val="40F4F45A"/>
    <w:rsid w:val="40F5BE5F"/>
    <w:rsid w:val="40F8B2ED"/>
    <w:rsid w:val="40FF8446"/>
    <w:rsid w:val="410086C6"/>
    <w:rsid w:val="41030CF6"/>
    <w:rsid w:val="4104567B"/>
    <w:rsid w:val="41065D18"/>
    <w:rsid w:val="4107DB63"/>
    <w:rsid w:val="410B91FE"/>
    <w:rsid w:val="410C85BD"/>
    <w:rsid w:val="410F4BE8"/>
    <w:rsid w:val="41100128"/>
    <w:rsid w:val="4110B761"/>
    <w:rsid w:val="4110C2ED"/>
    <w:rsid w:val="41150BE8"/>
    <w:rsid w:val="4116CD54"/>
    <w:rsid w:val="41174359"/>
    <w:rsid w:val="4118C164"/>
    <w:rsid w:val="41194D57"/>
    <w:rsid w:val="411AB29B"/>
    <w:rsid w:val="411D157D"/>
    <w:rsid w:val="4129A6FE"/>
    <w:rsid w:val="4129CB14"/>
    <w:rsid w:val="412B02FF"/>
    <w:rsid w:val="412F6F34"/>
    <w:rsid w:val="412FC92D"/>
    <w:rsid w:val="41315D17"/>
    <w:rsid w:val="41381C5B"/>
    <w:rsid w:val="4138F7F9"/>
    <w:rsid w:val="413C74C8"/>
    <w:rsid w:val="413DB835"/>
    <w:rsid w:val="413F2F32"/>
    <w:rsid w:val="4140A155"/>
    <w:rsid w:val="4142C317"/>
    <w:rsid w:val="4146FD13"/>
    <w:rsid w:val="4149AB3B"/>
    <w:rsid w:val="414B4105"/>
    <w:rsid w:val="414DABF3"/>
    <w:rsid w:val="415328A6"/>
    <w:rsid w:val="41562BA8"/>
    <w:rsid w:val="4157A4F7"/>
    <w:rsid w:val="415805F0"/>
    <w:rsid w:val="415A2AF8"/>
    <w:rsid w:val="415B098E"/>
    <w:rsid w:val="4160210F"/>
    <w:rsid w:val="416124CB"/>
    <w:rsid w:val="4163284E"/>
    <w:rsid w:val="4167191F"/>
    <w:rsid w:val="416A3605"/>
    <w:rsid w:val="416C9993"/>
    <w:rsid w:val="4174426D"/>
    <w:rsid w:val="417755DB"/>
    <w:rsid w:val="417986B3"/>
    <w:rsid w:val="41810C0C"/>
    <w:rsid w:val="4183EF56"/>
    <w:rsid w:val="418827B2"/>
    <w:rsid w:val="41883ACD"/>
    <w:rsid w:val="418B9BD7"/>
    <w:rsid w:val="418C1E43"/>
    <w:rsid w:val="418CAC62"/>
    <w:rsid w:val="419219C1"/>
    <w:rsid w:val="419AAF38"/>
    <w:rsid w:val="41A1BF79"/>
    <w:rsid w:val="41A20AD1"/>
    <w:rsid w:val="41A46AB4"/>
    <w:rsid w:val="41A5D420"/>
    <w:rsid w:val="41A62120"/>
    <w:rsid w:val="41A791B5"/>
    <w:rsid w:val="41A7BE86"/>
    <w:rsid w:val="41AC3B17"/>
    <w:rsid w:val="41AE8A55"/>
    <w:rsid w:val="41B1FD90"/>
    <w:rsid w:val="41B44BD1"/>
    <w:rsid w:val="41B5812C"/>
    <w:rsid w:val="41B59FBD"/>
    <w:rsid w:val="41B6A88A"/>
    <w:rsid w:val="41C09A72"/>
    <w:rsid w:val="41C0A52B"/>
    <w:rsid w:val="41C1F18D"/>
    <w:rsid w:val="41C63FF6"/>
    <w:rsid w:val="41C6A5EE"/>
    <w:rsid w:val="41C79531"/>
    <w:rsid w:val="41C82B02"/>
    <w:rsid w:val="41C8EAB4"/>
    <w:rsid w:val="41CF218B"/>
    <w:rsid w:val="41CF5BE8"/>
    <w:rsid w:val="41D0DDB4"/>
    <w:rsid w:val="41D1F816"/>
    <w:rsid w:val="41D32B00"/>
    <w:rsid w:val="41D3C4C1"/>
    <w:rsid w:val="41D4DB84"/>
    <w:rsid w:val="41D51D5B"/>
    <w:rsid w:val="41D968E1"/>
    <w:rsid w:val="41DE4A16"/>
    <w:rsid w:val="41E5785B"/>
    <w:rsid w:val="41E6261B"/>
    <w:rsid w:val="41E71C8D"/>
    <w:rsid w:val="41E7F4BB"/>
    <w:rsid w:val="41E7F71D"/>
    <w:rsid w:val="41E80F0D"/>
    <w:rsid w:val="41EC8514"/>
    <w:rsid w:val="41EE96A6"/>
    <w:rsid w:val="41EFDDF7"/>
    <w:rsid w:val="41F2EAC4"/>
    <w:rsid w:val="41F301F9"/>
    <w:rsid w:val="41F34ED7"/>
    <w:rsid w:val="41F6CC46"/>
    <w:rsid w:val="41F74D7C"/>
    <w:rsid w:val="41FA4657"/>
    <w:rsid w:val="420660A9"/>
    <w:rsid w:val="4209B27D"/>
    <w:rsid w:val="420BB47E"/>
    <w:rsid w:val="420D4473"/>
    <w:rsid w:val="42201BCD"/>
    <w:rsid w:val="4220C251"/>
    <w:rsid w:val="42222D46"/>
    <w:rsid w:val="4224A1E3"/>
    <w:rsid w:val="422C5390"/>
    <w:rsid w:val="422D3D50"/>
    <w:rsid w:val="42330E6D"/>
    <w:rsid w:val="423CFC14"/>
    <w:rsid w:val="42402AC3"/>
    <w:rsid w:val="4240D318"/>
    <w:rsid w:val="4241D34F"/>
    <w:rsid w:val="4243C609"/>
    <w:rsid w:val="4244A954"/>
    <w:rsid w:val="42455EBE"/>
    <w:rsid w:val="4247088C"/>
    <w:rsid w:val="4249EDEF"/>
    <w:rsid w:val="424BA5F2"/>
    <w:rsid w:val="424D9870"/>
    <w:rsid w:val="424F3128"/>
    <w:rsid w:val="424F92FE"/>
    <w:rsid w:val="4250A362"/>
    <w:rsid w:val="425D2793"/>
    <w:rsid w:val="425F5099"/>
    <w:rsid w:val="42608647"/>
    <w:rsid w:val="4261630F"/>
    <w:rsid w:val="4264062C"/>
    <w:rsid w:val="42682E5C"/>
    <w:rsid w:val="426C68A2"/>
    <w:rsid w:val="427951F7"/>
    <w:rsid w:val="427DA10B"/>
    <w:rsid w:val="427DC2B5"/>
    <w:rsid w:val="427F4279"/>
    <w:rsid w:val="42809255"/>
    <w:rsid w:val="4285F226"/>
    <w:rsid w:val="42873150"/>
    <w:rsid w:val="428A237B"/>
    <w:rsid w:val="428D3231"/>
    <w:rsid w:val="428EE629"/>
    <w:rsid w:val="4295C62F"/>
    <w:rsid w:val="429CDD78"/>
    <w:rsid w:val="429D273E"/>
    <w:rsid w:val="42A0BDF4"/>
    <w:rsid w:val="42A2B1EF"/>
    <w:rsid w:val="42A338F6"/>
    <w:rsid w:val="42A478DD"/>
    <w:rsid w:val="42A831C0"/>
    <w:rsid w:val="42AC240F"/>
    <w:rsid w:val="42ACFDEC"/>
    <w:rsid w:val="42B7067F"/>
    <w:rsid w:val="42BA20E8"/>
    <w:rsid w:val="42BBD1C5"/>
    <w:rsid w:val="42C59EC6"/>
    <w:rsid w:val="42C6EE18"/>
    <w:rsid w:val="42C6F980"/>
    <w:rsid w:val="42CD880B"/>
    <w:rsid w:val="42D29772"/>
    <w:rsid w:val="42D4509A"/>
    <w:rsid w:val="42D4F245"/>
    <w:rsid w:val="42D6B4A9"/>
    <w:rsid w:val="42D6C3D0"/>
    <w:rsid w:val="42D7053A"/>
    <w:rsid w:val="42D96BBA"/>
    <w:rsid w:val="42DA07D7"/>
    <w:rsid w:val="42DA10DD"/>
    <w:rsid w:val="42E10275"/>
    <w:rsid w:val="42E2767A"/>
    <w:rsid w:val="42E2BDF6"/>
    <w:rsid w:val="42E2E33B"/>
    <w:rsid w:val="42E878D0"/>
    <w:rsid w:val="42E9C046"/>
    <w:rsid w:val="42F364FE"/>
    <w:rsid w:val="42F4C66B"/>
    <w:rsid w:val="42FB2261"/>
    <w:rsid w:val="42FCD73C"/>
    <w:rsid w:val="42FD2AD6"/>
    <w:rsid w:val="43052A8A"/>
    <w:rsid w:val="4305688B"/>
    <w:rsid w:val="43070287"/>
    <w:rsid w:val="4308BF05"/>
    <w:rsid w:val="4308CF7B"/>
    <w:rsid w:val="430A5CBF"/>
    <w:rsid w:val="4311E495"/>
    <w:rsid w:val="4318D743"/>
    <w:rsid w:val="431FAD1D"/>
    <w:rsid w:val="431FFDDA"/>
    <w:rsid w:val="43206573"/>
    <w:rsid w:val="4323ABDF"/>
    <w:rsid w:val="432445FC"/>
    <w:rsid w:val="43296AA5"/>
    <w:rsid w:val="432A9D22"/>
    <w:rsid w:val="43304CEB"/>
    <w:rsid w:val="43315C94"/>
    <w:rsid w:val="4334CDC8"/>
    <w:rsid w:val="43364A2A"/>
    <w:rsid w:val="4339C0A7"/>
    <w:rsid w:val="4339E6E3"/>
    <w:rsid w:val="433A2369"/>
    <w:rsid w:val="43568623"/>
    <w:rsid w:val="43577391"/>
    <w:rsid w:val="4359936F"/>
    <w:rsid w:val="435A1250"/>
    <w:rsid w:val="435D32C4"/>
    <w:rsid w:val="43605B70"/>
    <w:rsid w:val="4367EE45"/>
    <w:rsid w:val="4367FC13"/>
    <w:rsid w:val="43683196"/>
    <w:rsid w:val="43685CFB"/>
    <w:rsid w:val="4369BA63"/>
    <w:rsid w:val="436D0926"/>
    <w:rsid w:val="43713198"/>
    <w:rsid w:val="43714B91"/>
    <w:rsid w:val="43723435"/>
    <w:rsid w:val="43726AA2"/>
    <w:rsid w:val="43728F19"/>
    <w:rsid w:val="4372C2F7"/>
    <w:rsid w:val="437577ED"/>
    <w:rsid w:val="437AB794"/>
    <w:rsid w:val="437BF651"/>
    <w:rsid w:val="438484AC"/>
    <w:rsid w:val="4385BE79"/>
    <w:rsid w:val="43872789"/>
    <w:rsid w:val="438B8A69"/>
    <w:rsid w:val="438D0A76"/>
    <w:rsid w:val="438ED40A"/>
    <w:rsid w:val="438FED4A"/>
    <w:rsid w:val="439012C6"/>
    <w:rsid w:val="4391558A"/>
    <w:rsid w:val="43A00144"/>
    <w:rsid w:val="43A1C845"/>
    <w:rsid w:val="43A47F42"/>
    <w:rsid w:val="43A5267E"/>
    <w:rsid w:val="43A7A2CF"/>
    <w:rsid w:val="43A7FEC6"/>
    <w:rsid w:val="43AAE7FA"/>
    <w:rsid w:val="43AFEBC2"/>
    <w:rsid w:val="43B42167"/>
    <w:rsid w:val="43B47936"/>
    <w:rsid w:val="43BA2B35"/>
    <w:rsid w:val="43BC25FC"/>
    <w:rsid w:val="43BC804D"/>
    <w:rsid w:val="43BF8456"/>
    <w:rsid w:val="43C64D30"/>
    <w:rsid w:val="43C97AC1"/>
    <w:rsid w:val="43CA7981"/>
    <w:rsid w:val="43CAA3F7"/>
    <w:rsid w:val="43CB6A96"/>
    <w:rsid w:val="43D3AB9D"/>
    <w:rsid w:val="43D56D28"/>
    <w:rsid w:val="43D5F744"/>
    <w:rsid w:val="43D5FEBC"/>
    <w:rsid w:val="43D71758"/>
    <w:rsid w:val="43D8B4F1"/>
    <w:rsid w:val="43D8E23D"/>
    <w:rsid w:val="43DB9DA7"/>
    <w:rsid w:val="43DD648F"/>
    <w:rsid w:val="43DF66CC"/>
    <w:rsid w:val="43E113A4"/>
    <w:rsid w:val="43E25410"/>
    <w:rsid w:val="43E5CAD1"/>
    <w:rsid w:val="43E615CD"/>
    <w:rsid w:val="43E9BC9C"/>
    <w:rsid w:val="43EAA5FF"/>
    <w:rsid w:val="43EBCBE1"/>
    <w:rsid w:val="43EE3D1D"/>
    <w:rsid w:val="43EEEBC1"/>
    <w:rsid w:val="43EF417C"/>
    <w:rsid w:val="43F03B37"/>
    <w:rsid w:val="43F09483"/>
    <w:rsid w:val="43F0D920"/>
    <w:rsid w:val="43F40561"/>
    <w:rsid w:val="43F57C24"/>
    <w:rsid w:val="43F730F6"/>
    <w:rsid w:val="43F7885B"/>
    <w:rsid w:val="43F86BC1"/>
    <w:rsid w:val="43F9E772"/>
    <w:rsid w:val="43FA235F"/>
    <w:rsid w:val="43FC1522"/>
    <w:rsid w:val="43FE13A3"/>
    <w:rsid w:val="4404306B"/>
    <w:rsid w:val="4404CE80"/>
    <w:rsid w:val="4407FFE2"/>
    <w:rsid w:val="440BEFED"/>
    <w:rsid w:val="440BFA53"/>
    <w:rsid w:val="440C0577"/>
    <w:rsid w:val="440FECFF"/>
    <w:rsid w:val="44132213"/>
    <w:rsid w:val="44177881"/>
    <w:rsid w:val="44199FF8"/>
    <w:rsid w:val="441A003B"/>
    <w:rsid w:val="441A55B3"/>
    <w:rsid w:val="441EA49B"/>
    <w:rsid w:val="44206D97"/>
    <w:rsid w:val="4423E397"/>
    <w:rsid w:val="442AFEA5"/>
    <w:rsid w:val="442C7AF8"/>
    <w:rsid w:val="442CF56B"/>
    <w:rsid w:val="442DDE92"/>
    <w:rsid w:val="44308FEF"/>
    <w:rsid w:val="4431859A"/>
    <w:rsid w:val="443D5371"/>
    <w:rsid w:val="44480810"/>
    <w:rsid w:val="444F0D15"/>
    <w:rsid w:val="44532C2B"/>
    <w:rsid w:val="44562F6A"/>
    <w:rsid w:val="445727C9"/>
    <w:rsid w:val="4459B9DD"/>
    <w:rsid w:val="445A46FD"/>
    <w:rsid w:val="445B5E13"/>
    <w:rsid w:val="445D2628"/>
    <w:rsid w:val="445DCC8D"/>
    <w:rsid w:val="446173DF"/>
    <w:rsid w:val="4462871C"/>
    <w:rsid w:val="4464F35D"/>
    <w:rsid w:val="446B3DB0"/>
    <w:rsid w:val="447052E3"/>
    <w:rsid w:val="44741D5A"/>
    <w:rsid w:val="44781E37"/>
    <w:rsid w:val="4480D70F"/>
    <w:rsid w:val="44874844"/>
    <w:rsid w:val="448AD92C"/>
    <w:rsid w:val="448CD332"/>
    <w:rsid w:val="448F75E9"/>
    <w:rsid w:val="44926F1B"/>
    <w:rsid w:val="449658C0"/>
    <w:rsid w:val="449926F6"/>
    <w:rsid w:val="449A4363"/>
    <w:rsid w:val="44A2D692"/>
    <w:rsid w:val="44A728FB"/>
    <w:rsid w:val="44A76FDD"/>
    <w:rsid w:val="44A9D3C4"/>
    <w:rsid w:val="44AA25AC"/>
    <w:rsid w:val="44AA68DF"/>
    <w:rsid w:val="44ADBFE1"/>
    <w:rsid w:val="44AEA4A3"/>
    <w:rsid w:val="44AFCD50"/>
    <w:rsid w:val="44B0DBC9"/>
    <w:rsid w:val="44B1A950"/>
    <w:rsid w:val="44B6619E"/>
    <w:rsid w:val="44C10F95"/>
    <w:rsid w:val="44C15194"/>
    <w:rsid w:val="44C19578"/>
    <w:rsid w:val="44C3D99E"/>
    <w:rsid w:val="44C4C64E"/>
    <w:rsid w:val="44C8896A"/>
    <w:rsid w:val="44C932C1"/>
    <w:rsid w:val="44CA4658"/>
    <w:rsid w:val="44CE89CF"/>
    <w:rsid w:val="44CF6995"/>
    <w:rsid w:val="44CFEAD9"/>
    <w:rsid w:val="44D1CF34"/>
    <w:rsid w:val="44D316AA"/>
    <w:rsid w:val="44D3372A"/>
    <w:rsid w:val="44D603DA"/>
    <w:rsid w:val="44D7C594"/>
    <w:rsid w:val="44D7C87D"/>
    <w:rsid w:val="44DA0464"/>
    <w:rsid w:val="44DA6125"/>
    <w:rsid w:val="44DEB4E8"/>
    <w:rsid w:val="44E341D8"/>
    <w:rsid w:val="44E35DC1"/>
    <w:rsid w:val="44E56333"/>
    <w:rsid w:val="44E66CFB"/>
    <w:rsid w:val="44E77B0D"/>
    <w:rsid w:val="44E8F284"/>
    <w:rsid w:val="44EDFFA1"/>
    <w:rsid w:val="44F1309C"/>
    <w:rsid w:val="44F25229"/>
    <w:rsid w:val="44F27857"/>
    <w:rsid w:val="44F387F6"/>
    <w:rsid w:val="44F6FF9C"/>
    <w:rsid w:val="44FE680F"/>
    <w:rsid w:val="45043132"/>
    <w:rsid w:val="4505DAA3"/>
    <w:rsid w:val="45060C00"/>
    <w:rsid w:val="45076413"/>
    <w:rsid w:val="450825B7"/>
    <w:rsid w:val="45096421"/>
    <w:rsid w:val="450C8ACE"/>
    <w:rsid w:val="450DC77E"/>
    <w:rsid w:val="4511B0F4"/>
    <w:rsid w:val="4511BC0C"/>
    <w:rsid w:val="451A9BB1"/>
    <w:rsid w:val="451CE94E"/>
    <w:rsid w:val="451D9B21"/>
    <w:rsid w:val="451DF21F"/>
    <w:rsid w:val="4523889A"/>
    <w:rsid w:val="45265753"/>
    <w:rsid w:val="4527F81D"/>
    <w:rsid w:val="4528484C"/>
    <w:rsid w:val="45285B1F"/>
    <w:rsid w:val="45288837"/>
    <w:rsid w:val="452E21D7"/>
    <w:rsid w:val="452F02A5"/>
    <w:rsid w:val="4532F3AE"/>
    <w:rsid w:val="453B5038"/>
    <w:rsid w:val="453C53C0"/>
    <w:rsid w:val="453FF7C3"/>
    <w:rsid w:val="45434FF9"/>
    <w:rsid w:val="45463C69"/>
    <w:rsid w:val="4548276B"/>
    <w:rsid w:val="454ACB57"/>
    <w:rsid w:val="454D22D2"/>
    <w:rsid w:val="454E6ACA"/>
    <w:rsid w:val="45551EAD"/>
    <w:rsid w:val="4555C123"/>
    <w:rsid w:val="455B0A67"/>
    <w:rsid w:val="455C527C"/>
    <w:rsid w:val="455E2AA0"/>
    <w:rsid w:val="455E8B2D"/>
    <w:rsid w:val="4561705D"/>
    <w:rsid w:val="45648320"/>
    <w:rsid w:val="456F30B0"/>
    <w:rsid w:val="456F4414"/>
    <w:rsid w:val="457AB23F"/>
    <w:rsid w:val="457C90E6"/>
    <w:rsid w:val="457E434F"/>
    <w:rsid w:val="458282EC"/>
    <w:rsid w:val="45870875"/>
    <w:rsid w:val="45876BCA"/>
    <w:rsid w:val="458A8D01"/>
    <w:rsid w:val="4593A80D"/>
    <w:rsid w:val="4597476A"/>
    <w:rsid w:val="459B5FBF"/>
    <w:rsid w:val="459B895B"/>
    <w:rsid w:val="459C18AD"/>
    <w:rsid w:val="45A43EB2"/>
    <w:rsid w:val="45A4B1A7"/>
    <w:rsid w:val="45A873D3"/>
    <w:rsid w:val="45A96AD5"/>
    <w:rsid w:val="45AB5842"/>
    <w:rsid w:val="45AD8540"/>
    <w:rsid w:val="45B13A0E"/>
    <w:rsid w:val="45BB0900"/>
    <w:rsid w:val="45BC0E77"/>
    <w:rsid w:val="45BE490D"/>
    <w:rsid w:val="45C00875"/>
    <w:rsid w:val="45C8F0B0"/>
    <w:rsid w:val="45C9A43A"/>
    <w:rsid w:val="45CA7C54"/>
    <w:rsid w:val="45D40A77"/>
    <w:rsid w:val="45D4AFDD"/>
    <w:rsid w:val="45D64AEB"/>
    <w:rsid w:val="45D81F1B"/>
    <w:rsid w:val="45DD276C"/>
    <w:rsid w:val="45DFB754"/>
    <w:rsid w:val="45E14570"/>
    <w:rsid w:val="45E22D29"/>
    <w:rsid w:val="45E54CC1"/>
    <w:rsid w:val="45E679C3"/>
    <w:rsid w:val="45E93162"/>
    <w:rsid w:val="45EA8CD9"/>
    <w:rsid w:val="45EC8E08"/>
    <w:rsid w:val="45ECD556"/>
    <w:rsid w:val="45EE6540"/>
    <w:rsid w:val="45EFC3BE"/>
    <w:rsid w:val="45F0015E"/>
    <w:rsid w:val="45F60B92"/>
    <w:rsid w:val="45FBCFEA"/>
    <w:rsid w:val="45FF4B3A"/>
    <w:rsid w:val="45FFFF47"/>
    <w:rsid w:val="46001479"/>
    <w:rsid w:val="460CA022"/>
    <w:rsid w:val="460F0092"/>
    <w:rsid w:val="460F96A6"/>
    <w:rsid w:val="4613667A"/>
    <w:rsid w:val="461B834D"/>
    <w:rsid w:val="46216455"/>
    <w:rsid w:val="462521CD"/>
    <w:rsid w:val="46264D32"/>
    <w:rsid w:val="4626A6D5"/>
    <w:rsid w:val="4626AC48"/>
    <w:rsid w:val="46294DE6"/>
    <w:rsid w:val="462C50BD"/>
    <w:rsid w:val="462FBFC4"/>
    <w:rsid w:val="46307566"/>
    <w:rsid w:val="463465E2"/>
    <w:rsid w:val="4637F3C1"/>
    <w:rsid w:val="4639F3C7"/>
    <w:rsid w:val="463D11DB"/>
    <w:rsid w:val="46424B32"/>
    <w:rsid w:val="46498B16"/>
    <w:rsid w:val="464B540E"/>
    <w:rsid w:val="465483D8"/>
    <w:rsid w:val="465DD9DF"/>
    <w:rsid w:val="4661704D"/>
    <w:rsid w:val="4663218B"/>
    <w:rsid w:val="466B1F0C"/>
    <w:rsid w:val="466CAFCD"/>
    <w:rsid w:val="466DAD0D"/>
    <w:rsid w:val="466DE640"/>
    <w:rsid w:val="466F9C1D"/>
    <w:rsid w:val="4680C6CB"/>
    <w:rsid w:val="468160C4"/>
    <w:rsid w:val="4686BC31"/>
    <w:rsid w:val="4692B8C0"/>
    <w:rsid w:val="46933477"/>
    <w:rsid w:val="46A27302"/>
    <w:rsid w:val="46A90950"/>
    <w:rsid w:val="46AB3AF7"/>
    <w:rsid w:val="46B33BBF"/>
    <w:rsid w:val="46B3AE31"/>
    <w:rsid w:val="46B69CD7"/>
    <w:rsid w:val="46B7AC28"/>
    <w:rsid w:val="46B9BE50"/>
    <w:rsid w:val="46C060AD"/>
    <w:rsid w:val="46C487E0"/>
    <w:rsid w:val="46C57C37"/>
    <w:rsid w:val="46C96A9C"/>
    <w:rsid w:val="46CA6FB0"/>
    <w:rsid w:val="46CABF2F"/>
    <w:rsid w:val="46CAFC24"/>
    <w:rsid w:val="46CF1149"/>
    <w:rsid w:val="46D36416"/>
    <w:rsid w:val="46D7E19D"/>
    <w:rsid w:val="46DE1504"/>
    <w:rsid w:val="46E0907D"/>
    <w:rsid w:val="46E3DE48"/>
    <w:rsid w:val="46E3E44B"/>
    <w:rsid w:val="46E67023"/>
    <w:rsid w:val="46E70253"/>
    <w:rsid w:val="46EAB292"/>
    <w:rsid w:val="46ECA26B"/>
    <w:rsid w:val="46ECE8A4"/>
    <w:rsid w:val="46F09204"/>
    <w:rsid w:val="46F379CC"/>
    <w:rsid w:val="46F4A87F"/>
    <w:rsid w:val="46F4DEEC"/>
    <w:rsid w:val="46F68724"/>
    <w:rsid w:val="46F70BCD"/>
    <w:rsid w:val="46FBFCA9"/>
    <w:rsid w:val="46FCE19E"/>
    <w:rsid w:val="4708557C"/>
    <w:rsid w:val="470A8FC5"/>
    <w:rsid w:val="471094D4"/>
    <w:rsid w:val="47117252"/>
    <w:rsid w:val="47134BBB"/>
    <w:rsid w:val="471686E0"/>
    <w:rsid w:val="4716B7E0"/>
    <w:rsid w:val="471C2CB1"/>
    <w:rsid w:val="4724BA5E"/>
    <w:rsid w:val="4724CD4F"/>
    <w:rsid w:val="4724DD71"/>
    <w:rsid w:val="4727FAC7"/>
    <w:rsid w:val="4728F642"/>
    <w:rsid w:val="47295996"/>
    <w:rsid w:val="472A2038"/>
    <w:rsid w:val="472DADE3"/>
    <w:rsid w:val="472F7202"/>
    <w:rsid w:val="4736FEF1"/>
    <w:rsid w:val="473784FA"/>
    <w:rsid w:val="473B3011"/>
    <w:rsid w:val="473B7911"/>
    <w:rsid w:val="473DF4FB"/>
    <w:rsid w:val="4741EAEF"/>
    <w:rsid w:val="4742E486"/>
    <w:rsid w:val="47462962"/>
    <w:rsid w:val="47498E91"/>
    <w:rsid w:val="474B13D1"/>
    <w:rsid w:val="47502BAB"/>
    <w:rsid w:val="4758A2AE"/>
    <w:rsid w:val="4759338F"/>
    <w:rsid w:val="475A653C"/>
    <w:rsid w:val="475AEAC8"/>
    <w:rsid w:val="475EFBAA"/>
    <w:rsid w:val="47616C24"/>
    <w:rsid w:val="47636872"/>
    <w:rsid w:val="4767072F"/>
    <w:rsid w:val="476F1D72"/>
    <w:rsid w:val="47704576"/>
    <w:rsid w:val="47712095"/>
    <w:rsid w:val="47743C95"/>
    <w:rsid w:val="47776228"/>
    <w:rsid w:val="47777B42"/>
    <w:rsid w:val="4777CDEC"/>
    <w:rsid w:val="477879A7"/>
    <w:rsid w:val="477AD159"/>
    <w:rsid w:val="477B0515"/>
    <w:rsid w:val="477CADCA"/>
    <w:rsid w:val="477D4EBF"/>
    <w:rsid w:val="477E28D9"/>
    <w:rsid w:val="477FA3BD"/>
    <w:rsid w:val="478268BA"/>
    <w:rsid w:val="47839417"/>
    <w:rsid w:val="4783BC49"/>
    <w:rsid w:val="47868DAB"/>
    <w:rsid w:val="478776E7"/>
    <w:rsid w:val="4788190B"/>
    <w:rsid w:val="478E636F"/>
    <w:rsid w:val="478F199B"/>
    <w:rsid w:val="47906809"/>
    <w:rsid w:val="4796BC62"/>
    <w:rsid w:val="479B941D"/>
    <w:rsid w:val="479C322A"/>
    <w:rsid w:val="479DA574"/>
    <w:rsid w:val="47A3D4B2"/>
    <w:rsid w:val="47A54EBA"/>
    <w:rsid w:val="47A827D0"/>
    <w:rsid w:val="47A98FBD"/>
    <w:rsid w:val="47AB4076"/>
    <w:rsid w:val="47ABA497"/>
    <w:rsid w:val="47AC1C31"/>
    <w:rsid w:val="47ADAD3F"/>
    <w:rsid w:val="47B09055"/>
    <w:rsid w:val="47B0DCE8"/>
    <w:rsid w:val="47B152E5"/>
    <w:rsid w:val="47BB8BE5"/>
    <w:rsid w:val="47BF01E7"/>
    <w:rsid w:val="47C3241B"/>
    <w:rsid w:val="47C50BFA"/>
    <w:rsid w:val="47C6ABDD"/>
    <w:rsid w:val="47C78A10"/>
    <w:rsid w:val="47C99BA9"/>
    <w:rsid w:val="47C9F22C"/>
    <w:rsid w:val="47CC6EEE"/>
    <w:rsid w:val="47CFF072"/>
    <w:rsid w:val="47D00F54"/>
    <w:rsid w:val="47D06AA4"/>
    <w:rsid w:val="47D09472"/>
    <w:rsid w:val="47D56D16"/>
    <w:rsid w:val="47D6FD1D"/>
    <w:rsid w:val="47E1C808"/>
    <w:rsid w:val="47E69C66"/>
    <w:rsid w:val="47E75550"/>
    <w:rsid w:val="47E96129"/>
    <w:rsid w:val="47E9CEE1"/>
    <w:rsid w:val="47EB4DAD"/>
    <w:rsid w:val="47EFB81F"/>
    <w:rsid w:val="47F8BCEF"/>
    <w:rsid w:val="47FB1CBF"/>
    <w:rsid w:val="48030A64"/>
    <w:rsid w:val="4804A38D"/>
    <w:rsid w:val="48093FB8"/>
    <w:rsid w:val="4812811D"/>
    <w:rsid w:val="4813069C"/>
    <w:rsid w:val="481668EE"/>
    <w:rsid w:val="481AC945"/>
    <w:rsid w:val="481CA406"/>
    <w:rsid w:val="481CBEBD"/>
    <w:rsid w:val="4821F66D"/>
    <w:rsid w:val="48222466"/>
    <w:rsid w:val="4822693F"/>
    <w:rsid w:val="48254688"/>
    <w:rsid w:val="4825A3BB"/>
    <w:rsid w:val="482E7856"/>
    <w:rsid w:val="482E80ED"/>
    <w:rsid w:val="482EA209"/>
    <w:rsid w:val="48341194"/>
    <w:rsid w:val="48368936"/>
    <w:rsid w:val="48376EC3"/>
    <w:rsid w:val="4839AA72"/>
    <w:rsid w:val="483E40B3"/>
    <w:rsid w:val="4840F678"/>
    <w:rsid w:val="4841E634"/>
    <w:rsid w:val="48422F2D"/>
    <w:rsid w:val="484351A9"/>
    <w:rsid w:val="48449001"/>
    <w:rsid w:val="484C16F3"/>
    <w:rsid w:val="485262F5"/>
    <w:rsid w:val="4852F677"/>
    <w:rsid w:val="4854C146"/>
    <w:rsid w:val="4857CA16"/>
    <w:rsid w:val="485817D6"/>
    <w:rsid w:val="485913F3"/>
    <w:rsid w:val="4859F3B7"/>
    <w:rsid w:val="485ADEAA"/>
    <w:rsid w:val="485B9D06"/>
    <w:rsid w:val="48624FED"/>
    <w:rsid w:val="4862E4FD"/>
    <w:rsid w:val="486472AC"/>
    <w:rsid w:val="48676601"/>
    <w:rsid w:val="4868C3D1"/>
    <w:rsid w:val="4868EA27"/>
    <w:rsid w:val="486922D9"/>
    <w:rsid w:val="486C94D4"/>
    <w:rsid w:val="486DC5CB"/>
    <w:rsid w:val="48710C37"/>
    <w:rsid w:val="487BCA2A"/>
    <w:rsid w:val="487C7DB8"/>
    <w:rsid w:val="48815D0F"/>
    <w:rsid w:val="4882AD81"/>
    <w:rsid w:val="48877831"/>
    <w:rsid w:val="4887807C"/>
    <w:rsid w:val="48887B2D"/>
    <w:rsid w:val="488B367E"/>
    <w:rsid w:val="488F8040"/>
    <w:rsid w:val="48911862"/>
    <w:rsid w:val="4892313A"/>
    <w:rsid w:val="4894639F"/>
    <w:rsid w:val="48960160"/>
    <w:rsid w:val="48A1C9C2"/>
    <w:rsid w:val="48A294F8"/>
    <w:rsid w:val="48A59781"/>
    <w:rsid w:val="48A8D9E1"/>
    <w:rsid w:val="48AA2431"/>
    <w:rsid w:val="48AB4E62"/>
    <w:rsid w:val="48ACEC6B"/>
    <w:rsid w:val="48B1AC15"/>
    <w:rsid w:val="48B35878"/>
    <w:rsid w:val="48B3E2D3"/>
    <w:rsid w:val="48B71B24"/>
    <w:rsid w:val="48BB5C88"/>
    <w:rsid w:val="48C0C049"/>
    <w:rsid w:val="48C1397D"/>
    <w:rsid w:val="48C26C1A"/>
    <w:rsid w:val="48C3DF5E"/>
    <w:rsid w:val="48C6341F"/>
    <w:rsid w:val="48C68994"/>
    <w:rsid w:val="48C81767"/>
    <w:rsid w:val="48C81C83"/>
    <w:rsid w:val="48C999EF"/>
    <w:rsid w:val="48C9D5DC"/>
    <w:rsid w:val="48C9F262"/>
    <w:rsid w:val="48CD637D"/>
    <w:rsid w:val="48CD7D98"/>
    <w:rsid w:val="48D0DDF3"/>
    <w:rsid w:val="48D3F421"/>
    <w:rsid w:val="48D8763B"/>
    <w:rsid w:val="48DC24B2"/>
    <w:rsid w:val="48E0096A"/>
    <w:rsid w:val="48E11EA9"/>
    <w:rsid w:val="48E4F5F1"/>
    <w:rsid w:val="48EE036A"/>
    <w:rsid w:val="48EE281D"/>
    <w:rsid w:val="48FE5876"/>
    <w:rsid w:val="4901509A"/>
    <w:rsid w:val="49041313"/>
    <w:rsid w:val="490CE278"/>
    <w:rsid w:val="490E2440"/>
    <w:rsid w:val="4910C17D"/>
    <w:rsid w:val="4917B764"/>
    <w:rsid w:val="491B66FB"/>
    <w:rsid w:val="491E046A"/>
    <w:rsid w:val="492393A1"/>
    <w:rsid w:val="49249ECE"/>
    <w:rsid w:val="4927C3D3"/>
    <w:rsid w:val="492AB38C"/>
    <w:rsid w:val="492B7ADD"/>
    <w:rsid w:val="492F08E2"/>
    <w:rsid w:val="49303809"/>
    <w:rsid w:val="4937B2F4"/>
    <w:rsid w:val="49393D85"/>
    <w:rsid w:val="493C58EF"/>
    <w:rsid w:val="4941835A"/>
    <w:rsid w:val="4941A71B"/>
    <w:rsid w:val="4945C3AC"/>
    <w:rsid w:val="4948B5F7"/>
    <w:rsid w:val="49491A44"/>
    <w:rsid w:val="494A1B5F"/>
    <w:rsid w:val="494CB7B7"/>
    <w:rsid w:val="494D8793"/>
    <w:rsid w:val="494F9C5C"/>
    <w:rsid w:val="494FF290"/>
    <w:rsid w:val="4957B0E6"/>
    <w:rsid w:val="495D7B99"/>
    <w:rsid w:val="4962DB4A"/>
    <w:rsid w:val="49632734"/>
    <w:rsid w:val="49658565"/>
    <w:rsid w:val="49685773"/>
    <w:rsid w:val="496C45E5"/>
    <w:rsid w:val="496E5517"/>
    <w:rsid w:val="4972A7B5"/>
    <w:rsid w:val="4972B32F"/>
    <w:rsid w:val="497B0A78"/>
    <w:rsid w:val="49810A0A"/>
    <w:rsid w:val="49815D34"/>
    <w:rsid w:val="49816EDD"/>
    <w:rsid w:val="49825AE4"/>
    <w:rsid w:val="49842F47"/>
    <w:rsid w:val="49856EDE"/>
    <w:rsid w:val="4985CF95"/>
    <w:rsid w:val="498FF80E"/>
    <w:rsid w:val="499167E8"/>
    <w:rsid w:val="4994C6D4"/>
    <w:rsid w:val="4994E5F5"/>
    <w:rsid w:val="4999DB70"/>
    <w:rsid w:val="49AC1FEB"/>
    <w:rsid w:val="49B72335"/>
    <w:rsid w:val="49B930E2"/>
    <w:rsid w:val="49BF80ED"/>
    <w:rsid w:val="49BFA031"/>
    <w:rsid w:val="49BFA1DD"/>
    <w:rsid w:val="49C24E8A"/>
    <w:rsid w:val="49C911F2"/>
    <w:rsid w:val="49C91645"/>
    <w:rsid w:val="49CC153B"/>
    <w:rsid w:val="49D48C06"/>
    <w:rsid w:val="49D4E31E"/>
    <w:rsid w:val="49D67143"/>
    <w:rsid w:val="49DB9DBB"/>
    <w:rsid w:val="49E0BA26"/>
    <w:rsid w:val="49E35056"/>
    <w:rsid w:val="49E358F9"/>
    <w:rsid w:val="49E55FDC"/>
    <w:rsid w:val="49E9C3EB"/>
    <w:rsid w:val="49EB92E4"/>
    <w:rsid w:val="49ECFE0E"/>
    <w:rsid w:val="49F08171"/>
    <w:rsid w:val="49F0F569"/>
    <w:rsid w:val="49F2D41B"/>
    <w:rsid w:val="49F30134"/>
    <w:rsid w:val="49F83B0F"/>
    <w:rsid w:val="49F87AA9"/>
    <w:rsid w:val="49F91E54"/>
    <w:rsid w:val="49FE93AF"/>
    <w:rsid w:val="4A08CF9A"/>
    <w:rsid w:val="4A0AF23D"/>
    <w:rsid w:val="4A0F4245"/>
    <w:rsid w:val="4A10CFB6"/>
    <w:rsid w:val="4A10F416"/>
    <w:rsid w:val="4A137FD8"/>
    <w:rsid w:val="4A197D2B"/>
    <w:rsid w:val="4A1DEC41"/>
    <w:rsid w:val="4A212104"/>
    <w:rsid w:val="4A25A805"/>
    <w:rsid w:val="4A270424"/>
    <w:rsid w:val="4A2AD693"/>
    <w:rsid w:val="4A2D11F9"/>
    <w:rsid w:val="4A2E435C"/>
    <w:rsid w:val="4A3016C7"/>
    <w:rsid w:val="4A340E44"/>
    <w:rsid w:val="4A353D71"/>
    <w:rsid w:val="4A3FA7E5"/>
    <w:rsid w:val="4A44651B"/>
    <w:rsid w:val="4A4C7E4F"/>
    <w:rsid w:val="4A53C7B3"/>
    <w:rsid w:val="4A55E9DC"/>
    <w:rsid w:val="4A56A3C3"/>
    <w:rsid w:val="4A582986"/>
    <w:rsid w:val="4A584769"/>
    <w:rsid w:val="4A586CB3"/>
    <w:rsid w:val="4A5957DA"/>
    <w:rsid w:val="4A5C8687"/>
    <w:rsid w:val="4A626D67"/>
    <w:rsid w:val="4A6347E7"/>
    <w:rsid w:val="4A655A1F"/>
    <w:rsid w:val="4A725DCD"/>
    <w:rsid w:val="4A7390C8"/>
    <w:rsid w:val="4A742104"/>
    <w:rsid w:val="4A796462"/>
    <w:rsid w:val="4A83FE93"/>
    <w:rsid w:val="4A8687CE"/>
    <w:rsid w:val="4A884CBB"/>
    <w:rsid w:val="4A89D510"/>
    <w:rsid w:val="4A89D517"/>
    <w:rsid w:val="4A91E1F2"/>
    <w:rsid w:val="4A926741"/>
    <w:rsid w:val="4A92D34C"/>
    <w:rsid w:val="4A95E90F"/>
    <w:rsid w:val="4A9685F4"/>
    <w:rsid w:val="4A9F754C"/>
    <w:rsid w:val="4AA065C8"/>
    <w:rsid w:val="4AA48C39"/>
    <w:rsid w:val="4AA8AF36"/>
    <w:rsid w:val="4AAAFCE1"/>
    <w:rsid w:val="4AAC83F9"/>
    <w:rsid w:val="4AB3BBFC"/>
    <w:rsid w:val="4AC38BE3"/>
    <w:rsid w:val="4AC6C62F"/>
    <w:rsid w:val="4ACFA569"/>
    <w:rsid w:val="4AD54861"/>
    <w:rsid w:val="4AD97D86"/>
    <w:rsid w:val="4ADA44DB"/>
    <w:rsid w:val="4ADAB0C6"/>
    <w:rsid w:val="4ADBAE65"/>
    <w:rsid w:val="4AE1C377"/>
    <w:rsid w:val="4AEBA8FD"/>
    <w:rsid w:val="4AEE9BA6"/>
    <w:rsid w:val="4AF0E063"/>
    <w:rsid w:val="4AF30C3C"/>
    <w:rsid w:val="4AF3CD41"/>
    <w:rsid w:val="4AF7E942"/>
    <w:rsid w:val="4AF8A1BB"/>
    <w:rsid w:val="4AF8B702"/>
    <w:rsid w:val="4AF9FBFB"/>
    <w:rsid w:val="4AFAB156"/>
    <w:rsid w:val="4B0427B7"/>
    <w:rsid w:val="4B070A8E"/>
    <w:rsid w:val="4B07FBF9"/>
    <w:rsid w:val="4B0B167A"/>
    <w:rsid w:val="4B0FB989"/>
    <w:rsid w:val="4B106F9F"/>
    <w:rsid w:val="4B111009"/>
    <w:rsid w:val="4B15E2AE"/>
    <w:rsid w:val="4B19708C"/>
    <w:rsid w:val="4B1A8F3A"/>
    <w:rsid w:val="4B20F017"/>
    <w:rsid w:val="4B22B347"/>
    <w:rsid w:val="4B24FC80"/>
    <w:rsid w:val="4B257DF9"/>
    <w:rsid w:val="4B269C05"/>
    <w:rsid w:val="4B275DF1"/>
    <w:rsid w:val="4B2B6967"/>
    <w:rsid w:val="4B2D34FC"/>
    <w:rsid w:val="4B3326E0"/>
    <w:rsid w:val="4B36D3E5"/>
    <w:rsid w:val="4B3725E1"/>
    <w:rsid w:val="4B3EAD45"/>
    <w:rsid w:val="4B41DFFD"/>
    <w:rsid w:val="4B438682"/>
    <w:rsid w:val="4B4CA6A2"/>
    <w:rsid w:val="4B4CB9D2"/>
    <w:rsid w:val="4B4ED7AA"/>
    <w:rsid w:val="4B51A779"/>
    <w:rsid w:val="4B5207DA"/>
    <w:rsid w:val="4B528DF4"/>
    <w:rsid w:val="4B575C43"/>
    <w:rsid w:val="4B620672"/>
    <w:rsid w:val="4B637B08"/>
    <w:rsid w:val="4B70FA9D"/>
    <w:rsid w:val="4B744059"/>
    <w:rsid w:val="4B7494EC"/>
    <w:rsid w:val="4B798758"/>
    <w:rsid w:val="4B7B3829"/>
    <w:rsid w:val="4B7DD141"/>
    <w:rsid w:val="4B7E4A38"/>
    <w:rsid w:val="4B7FF648"/>
    <w:rsid w:val="4B800631"/>
    <w:rsid w:val="4B825AB1"/>
    <w:rsid w:val="4B860612"/>
    <w:rsid w:val="4B8A127E"/>
    <w:rsid w:val="4B8B1A1B"/>
    <w:rsid w:val="4B8C3021"/>
    <w:rsid w:val="4B8C30DA"/>
    <w:rsid w:val="4B90C9CF"/>
    <w:rsid w:val="4B93768F"/>
    <w:rsid w:val="4B93C852"/>
    <w:rsid w:val="4B945971"/>
    <w:rsid w:val="4B94C4D3"/>
    <w:rsid w:val="4B96AD14"/>
    <w:rsid w:val="4B96DD26"/>
    <w:rsid w:val="4B9819BC"/>
    <w:rsid w:val="4B9B8AC7"/>
    <w:rsid w:val="4B9CEB36"/>
    <w:rsid w:val="4BA480E1"/>
    <w:rsid w:val="4BA9E059"/>
    <w:rsid w:val="4BAC6467"/>
    <w:rsid w:val="4BB65216"/>
    <w:rsid w:val="4BB6EC7E"/>
    <w:rsid w:val="4BB7B467"/>
    <w:rsid w:val="4BB80DFB"/>
    <w:rsid w:val="4BC40953"/>
    <w:rsid w:val="4BC68193"/>
    <w:rsid w:val="4BC7D510"/>
    <w:rsid w:val="4BCB5398"/>
    <w:rsid w:val="4BCD9EBC"/>
    <w:rsid w:val="4BD03F6A"/>
    <w:rsid w:val="4BD31C8B"/>
    <w:rsid w:val="4BD97802"/>
    <w:rsid w:val="4BDC34D4"/>
    <w:rsid w:val="4BDF334F"/>
    <w:rsid w:val="4BDFF1F1"/>
    <w:rsid w:val="4BE1F47C"/>
    <w:rsid w:val="4BE408CB"/>
    <w:rsid w:val="4BEA7350"/>
    <w:rsid w:val="4BEC7A6A"/>
    <w:rsid w:val="4BECC0A5"/>
    <w:rsid w:val="4BF23F21"/>
    <w:rsid w:val="4BF3C5F4"/>
    <w:rsid w:val="4BF3C703"/>
    <w:rsid w:val="4BF579B4"/>
    <w:rsid w:val="4BF9DAD2"/>
    <w:rsid w:val="4BFA0498"/>
    <w:rsid w:val="4BFB2D6B"/>
    <w:rsid w:val="4BFCFB96"/>
    <w:rsid w:val="4C006EBB"/>
    <w:rsid w:val="4C01E6D8"/>
    <w:rsid w:val="4C02CDF1"/>
    <w:rsid w:val="4C0A1761"/>
    <w:rsid w:val="4C0A1E7D"/>
    <w:rsid w:val="4C0AC219"/>
    <w:rsid w:val="4C0C73A4"/>
    <w:rsid w:val="4C0E7C8E"/>
    <w:rsid w:val="4C11ADD8"/>
    <w:rsid w:val="4C196D46"/>
    <w:rsid w:val="4C1B567D"/>
    <w:rsid w:val="4C1C5821"/>
    <w:rsid w:val="4C21C1DD"/>
    <w:rsid w:val="4C2645E4"/>
    <w:rsid w:val="4C3192CF"/>
    <w:rsid w:val="4C31FCAF"/>
    <w:rsid w:val="4C32A201"/>
    <w:rsid w:val="4C3481E2"/>
    <w:rsid w:val="4C3608D0"/>
    <w:rsid w:val="4C3DAD70"/>
    <w:rsid w:val="4C401227"/>
    <w:rsid w:val="4C50BDE4"/>
    <w:rsid w:val="4C50D192"/>
    <w:rsid w:val="4C530844"/>
    <w:rsid w:val="4C564C32"/>
    <w:rsid w:val="4C58303C"/>
    <w:rsid w:val="4C5A28A4"/>
    <w:rsid w:val="4C6318A3"/>
    <w:rsid w:val="4C637199"/>
    <w:rsid w:val="4C6A7F0D"/>
    <w:rsid w:val="4C6AB078"/>
    <w:rsid w:val="4C715665"/>
    <w:rsid w:val="4C72DF2A"/>
    <w:rsid w:val="4C73421C"/>
    <w:rsid w:val="4C7620A0"/>
    <w:rsid w:val="4C7AC90E"/>
    <w:rsid w:val="4C7F9112"/>
    <w:rsid w:val="4C810652"/>
    <w:rsid w:val="4C867D7D"/>
    <w:rsid w:val="4C88BBC3"/>
    <w:rsid w:val="4C8C0519"/>
    <w:rsid w:val="4C96780E"/>
    <w:rsid w:val="4C9686A5"/>
    <w:rsid w:val="4C97D970"/>
    <w:rsid w:val="4C9B6B9A"/>
    <w:rsid w:val="4C9C8F60"/>
    <w:rsid w:val="4C9D6B18"/>
    <w:rsid w:val="4C9DB19D"/>
    <w:rsid w:val="4C9F31D8"/>
    <w:rsid w:val="4C9F3FFF"/>
    <w:rsid w:val="4CA24E93"/>
    <w:rsid w:val="4CA52F4E"/>
    <w:rsid w:val="4CA6E6C2"/>
    <w:rsid w:val="4CAC4671"/>
    <w:rsid w:val="4CACA1B3"/>
    <w:rsid w:val="4CB0E4B2"/>
    <w:rsid w:val="4CB87FD2"/>
    <w:rsid w:val="4CBB9DFC"/>
    <w:rsid w:val="4CBD8EA0"/>
    <w:rsid w:val="4CBE2A1E"/>
    <w:rsid w:val="4CBE9207"/>
    <w:rsid w:val="4CC53D9C"/>
    <w:rsid w:val="4CC7F20E"/>
    <w:rsid w:val="4CC7FD4E"/>
    <w:rsid w:val="4CC8909B"/>
    <w:rsid w:val="4CD11521"/>
    <w:rsid w:val="4CD41625"/>
    <w:rsid w:val="4CDB1BA8"/>
    <w:rsid w:val="4CE06989"/>
    <w:rsid w:val="4CE42774"/>
    <w:rsid w:val="4CE7710B"/>
    <w:rsid w:val="4CEBB6EB"/>
    <w:rsid w:val="4CEC8C60"/>
    <w:rsid w:val="4CEEA4A1"/>
    <w:rsid w:val="4CEEC90A"/>
    <w:rsid w:val="4CEFBA7A"/>
    <w:rsid w:val="4CF3CF68"/>
    <w:rsid w:val="4CF7A919"/>
    <w:rsid w:val="4CFD0D68"/>
    <w:rsid w:val="4D009C0F"/>
    <w:rsid w:val="4D00EFE3"/>
    <w:rsid w:val="4D02818E"/>
    <w:rsid w:val="4D032AEF"/>
    <w:rsid w:val="4D06099C"/>
    <w:rsid w:val="4D089460"/>
    <w:rsid w:val="4D0C2302"/>
    <w:rsid w:val="4D119FC8"/>
    <w:rsid w:val="4D18F9C8"/>
    <w:rsid w:val="4D24BD06"/>
    <w:rsid w:val="4D2F2646"/>
    <w:rsid w:val="4D3817A8"/>
    <w:rsid w:val="4D39192A"/>
    <w:rsid w:val="4D399D08"/>
    <w:rsid w:val="4D3AC898"/>
    <w:rsid w:val="4D3E7A81"/>
    <w:rsid w:val="4D442730"/>
    <w:rsid w:val="4D45725C"/>
    <w:rsid w:val="4D4A8445"/>
    <w:rsid w:val="4D4B247E"/>
    <w:rsid w:val="4D4CEF4E"/>
    <w:rsid w:val="4D4E7B9F"/>
    <w:rsid w:val="4D500F88"/>
    <w:rsid w:val="4D5964F8"/>
    <w:rsid w:val="4D5985EA"/>
    <w:rsid w:val="4D5A3AC9"/>
    <w:rsid w:val="4D5B7B5B"/>
    <w:rsid w:val="4D62CD4C"/>
    <w:rsid w:val="4D655C53"/>
    <w:rsid w:val="4D65F370"/>
    <w:rsid w:val="4D698C0E"/>
    <w:rsid w:val="4D6CB303"/>
    <w:rsid w:val="4D70BCD3"/>
    <w:rsid w:val="4D70EF7F"/>
    <w:rsid w:val="4D78A4E8"/>
    <w:rsid w:val="4D821729"/>
    <w:rsid w:val="4D82D070"/>
    <w:rsid w:val="4D87B396"/>
    <w:rsid w:val="4D8B298A"/>
    <w:rsid w:val="4D8CA8CF"/>
    <w:rsid w:val="4D8F43C4"/>
    <w:rsid w:val="4D9562FB"/>
    <w:rsid w:val="4D97DD34"/>
    <w:rsid w:val="4D9C4791"/>
    <w:rsid w:val="4DA06CC3"/>
    <w:rsid w:val="4DAAFCCE"/>
    <w:rsid w:val="4DADE8D1"/>
    <w:rsid w:val="4DAF1205"/>
    <w:rsid w:val="4DB2F616"/>
    <w:rsid w:val="4DB3456E"/>
    <w:rsid w:val="4DB9EE43"/>
    <w:rsid w:val="4DBC30D3"/>
    <w:rsid w:val="4DBCC158"/>
    <w:rsid w:val="4DBFF4CD"/>
    <w:rsid w:val="4DC17240"/>
    <w:rsid w:val="4DC378DB"/>
    <w:rsid w:val="4DC4860D"/>
    <w:rsid w:val="4DC7CAF6"/>
    <w:rsid w:val="4DC7D5DC"/>
    <w:rsid w:val="4DCA8095"/>
    <w:rsid w:val="4DCBA230"/>
    <w:rsid w:val="4DCBF128"/>
    <w:rsid w:val="4DCC033D"/>
    <w:rsid w:val="4DCD4A0D"/>
    <w:rsid w:val="4DD0807B"/>
    <w:rsid w:val="4DD096FA"/>
    <w:rsid w:val="4DD671FB"/>
    <w:rsid w:val="4DDD0336"/>
    <w:rsid w:val="4DDE3C27"/>
    <w:rsid w:val="4DE366D3"/>
    <w:rsid w:val="4DE3E4AE"/>
    <w:rsid w:val="4DE7A7D2"/>
    <w:rsid w:val="4DE9446B"/>
    <w:rsid w:val="4DEFA244"/>
    <w:rsid w:val="4DF37EE9"/>
    <w:rsid w:val="4DF46136"/>
    <w:rsid w:val="4DF665FC"/>
    <w:rsid w:val="4DF92668"/>
    <w:rsid w:val="4DFE5ED1"/>
    <w:rsid w:val="4E011D3F"/>
    <w:rsid w:val="4E03C551"/>
    <w:rsid w:val="4E04DB56"/>
    <w:rsid w:val="4E0649AA"/>
    <w:rsid w:val="4E0F2155"/>
    <w:rsid w:val="4E16C938"/>
    <w:rsid w:val="4E17C568"/>
    <w:rsid w:val="4E18D2EE"/>
    <w:rsid w:val="4E1B8392"/>
    <w:rsid w:val="4E212273"/>
    <w:rsid w:val="4E222DBD"/>
    <w:rsid w:val="4E22D3A1"/>
    <w:rsid w:val="4E23115B"/>
    <w:rsid w:val="4E239640"/>
    <w:rsid w:val="4E264DEE"/>
    <w:rsid w:val="4E2782D3"/>
    <w:rsid w:val="4E2ACEF9"/>
    <w:rsid w:val="4E2C80CB"/>
    <w:rsid w:val="4E31353A"/>
    <w:rsid w:val="4E3D0A9B"/>
    <w:rsid w:val="4E3F8718"/>
    <w:rsid w:val="4E41DCD3"/>
    <w:rsid w:val="4E426749"/>
    <w:rsid w:val="4E42AE62"/>
    <w:rsid w:val="4E4934FB"/>
    <w:rsid w:val="4E4F0005"/>
    <w:rsid w:val="4E556279"/>
    <w:rsid w:val="4E56855A"/>
    <w:rsid w:val="4E571DEF"/>
    <w:rsid w:val="4E5BB24F"/>
    <w:rsid w:val="4E5C0D79"/>
    <w:rsid w:val="4E5C61CA"/>
    <w:rsid w:val="4E5FF783"/>
    <w:rsid w:val="4E6647B3"/>
    <w:rsid w:val="4E68FF31"/>
    <w:rsid w:val="4E69CD44"/>
    <w:rsid w:val="4E6B56C3"/>
    <w:rsid w:val="4E6BF891"/>
    <w:rsid w:val="4E7336B1"/>
    <w:rsid w:val="4E744CE3"/>
    <w:rsid w:val="4E785FED"/>
    <w:rsid w:val="4E7ECEE6"/>
    <w:rsid w:val="4E7F56B7"/>
    <w:rsid w:val="4E851F42"/>
    <w:rsid w:val="4E851FA1"/>
    <w:rsid w:val="4E867DFC"/>
    <w:rsid w:val="4E87917E"/>
    <w:rsid w:val="4E88C757"/>
    <w:rsid w:val="4E961E64"/>
    <w:rsid w:val="4E964A21"/>
    <w:rsid w:val="4E9CA371"/>
    <w:rsid w:val="4E9CB89A"/>
    <w:rsid w:val="4EA103C0"/>
    <w:rsid w:val="4EA57609"/>
    <w:rsid w:val="4EA94B2D"/>
    <w:rsid w:val="4EA969D6"/>
    <w:rsid w:val="4EA9EA2B"/>
    <w:rsid w:val="4EAACDAC"/>
    <w:rsid w:val="4EAF68E4"/>
    <w:rsid w:val="4EB45D63"/>
    <w:rsid w:val="4EB5DB20"/>
    <w:rsid w:val="4EBB1CA7"/>
    <w:rsid w:val="4EBCFA06"/>
    <w:rsid w:val="4EBDF990"/>
    <w:rsid w:val="4EBE34EB"/>
    <w:rsid w:val="4EC272C2"/>
    <w:rsid w:val="4EC2B46E"/>
    <w:rsid w:val="4ECEE3F3"/>
    <w:rsid w:val="4ED07F17"/>
    <w:rsid w:val="4ED84D56"/>
    <w:rsid w:val="4ED9199C"/>
    <w:rsid w:val="4EDCD206"/>
    <w:rsid w:val="4EE24CB3"/>
    <w:rsid w:val="4EE3FF87"/>
    <w:rsid w:val="4EE80A33"/>
    <w:rsid w:val="4EE8A609"/>
    <w:rsid w:val="4EEA9B56"/>
    <w:rsid w:val="4EEE3666"/>
    <w:rsid w:val="4EEEC62E"/>
    <w:rsid w:val="4EF384CD"/>
    <w:rsid w:val="4EF57228"/>
    <w:rsid w:val="4EF6CCCE"/>
    <w:rsid w:val="4EF6F15A"/>
    <w:rsid w:val="4EF9BE94"/>
    <w:rsid w:val="4EFB07C1"/>
    <w:rsid w:val="4F020B0E"/>
    <w:rsid w:val="4F055CEA"/>
    <w:rsid w:val="4F093C9F"/>
    <w:rsid w:val="4F0DB5AE"/>
    <w:rsid w:val="4F1A0537"/>
    <w:rsid w:val="4F1BA63B"/>
    <w:rsid w:val="4F1D2C03"/>
    <w:rsid w:val="4F20C5A3"/>
    <w:rsid w:val="4F2202E4"/>
    <w:rsid w:val="4F23565F"/>
    <w:rsid w:val="4F29D564"/>
    <w:rsid w:val="4F2BDA14"/>
    <w:rsid w:val="4F2BF9AD"/>
    <w:rsid w:val="4F356591"/>
    <w:rsid w:val="4F362A4D"/>
    <w:rsid w:val="4F3721E8"/>
    <w:rsid w:val="4F3C0CC2"/>
    <w:rsid w:val="4F3E59B9"/>
    <w:rsid w:val="4F40BB87"/>
    <w:rsid w:val="4F46D9FB"/>
    <w:rsid w:val="4F55278A"/>
    <w:rsid w:val="4F55E9B4"/>
    <w:rsid w:val="4F594010"/>
    <w:rsid w:val="4F59C6D4"/>
    <w:rsid w:val="4F5E43DB"/>
    <w:rsid w:val="4F63BF8C"/>
    <w:rsid w:val="4F6F3652"/>
    <w:rsid w:val="4F6F3BA6"/>
    <w:rsid w:val="4F6F5BA6"/>
    <w:rsid w:val="4F706566"/>
    <w:rsid w:val="4F71814D"/>
    <w:rsid w:val="4F71DB68"/>
    <w:rsid w:val="4F7558AA"/>
    <w:rsid w:val="4F779DA3"/>
    <w:rsid w:val="4F79E547"/>
    <w:rsid w:val="4F7AD9F2"/>
    <w:rsid w:val="4F7CE21D"/>
    <w:rsid w:val="4F7DF90B"/>
    <w:rsid w:val="4F7F3FE7"/>
    <w:rsid w:val="4F7F82E9"/>
    <w:rsid w:val="4F813B8C"/>
    <w:rsid w:val="4F8222C8"/>
    <w:rsid w:val="4F824943"/>
    <w:rsid w:val="4F8E1033"/>
    <w:rsid w:val="4F8FD5B2"/>
    <w:rsid w:val="4F9998B5"/>
    <w:rsid w:val="4F9A98E5"/>
    <w:rsid w:val="4F9B481B"/>
    <w:rsid w:val="4FA1A110"/>
    <w:rsid w:val="4FA64D3D"/>
    <w:rsid w:val="4FA7B148"/>
    <w:rsid w:val="4FA84F3F"/>
    <w:rsid w:val="4FA96541"/>
    <w:rsid w:val="4FA9A239"/>
    <w:rsid w:val="4FAA6346"/>
    <w:rsid w:val="4FACDFA4"/>
    <w:rsid w:val="4FAD4360"/>
    <w:rsid w:val="4FAD6E8B"/>
    <w:rsid w:val="4FAE0C4A"/>
    <w:rsid w:val="4FB3AC83"/>
    <w:rsid w:val="4FB572EA"/>
    <w:rsid w:val="4FB6CB4B"/>
    <w:rsid w:val="4FBC0C9A"/>
    <w:rsid w:val="4FBF46D9"/>
    <w:rsid w:val="4FC0980E"/>
    <w:rsid w:val="4FC2212B"/>
    <w:rsid w:val="4FCC0D05"/>
    <w:rsid w:val="4FD338A2"/>
    <w:rsid w:val="4FD36660"/>
    <w:rsid w:val="4FD3FDA0"/>
    <w:rsid w:val="4FDAF2FB"/>
    <w:rsid w:val="4FDC2B6A"/>
    <w:rsid w:val="4FE09DCB"/>
    <w:rsid w:val="4FE219D4"/>
    <w:rsid w:val="4FED8BC0"/>
    <w:rsid w:val="4FF1FC5C"/>
    <w:rsid w:val="4FF3C5C3"/>
    <w:rsid w:val="4FFD7F7A"/>
    <w:rsid w:val="4FFE4D8A"/>
    <w:rsid w:val="5000F75C"/>
    <w:rsid w:val="500AC623"/>
    <w:rsid w:val="500BFAB8"/>
    <w:rsid w:val="5010D91D"/>
    <w:rsid w:val="50177B13"/>
    <w:rsid w:val="50178F77"/>
    <w:rsid w:val="501F34DC"/>
    <w:rsid w:val="501F778E"/>
    <w:rsid w:val="50200E0E"/>
    <w:rsid w:val="50233DF8"/>
    <w:rsid w:val="5023F137"/>
    <w:rsid w:val="5025326F"/>
    <w:rsid w:val="5027917F"/>
    <w:rsid w:val="502A9879"/>
    <w:rsid w:val="502FB953"/>
    <w:rsid w:val="5030B166"/>
    <w:rsid w:val="503355C1"/>
    <w:rsid w:val="503652B0"/>
    <w:rsid w:val="5036BF1C"/>
    <w:rsid w:val="5037FB1B"/>
    <w:rsid w:val="503ACF88"/>
    <w:rsid w:val="503FEB53"/>
    <w:rsid w:val="5044B720"/>
    <w:rsid w:val="5048B068"/>
    <w:rsid w:val="504CC5F1"/>
    <w:rsid w:val="504D0350"/>
    <w:rsid w:val="50538CEE"/>
    <w:rsid w:val="505B5C3F"/>
    <w:rsid w:val="505D606B"/>
    <w:rsid w:val="505FD698"/>
    <w:rsid w:val="50604A6D"/>
    <w:rsid w:val="5063C9AD"/>
    <w:rsid w:val="5063E865"/>
    <w:rsid w:val="5066CAE0"/>
    <w:rsid w:val="5068E4C7"/>
    <w:rsid w:val="50734391"/>
    <w:rsid w:val="5075DA6F"/>
    <w:rsid w:val="507FE4C4"/>
    <w:rsid w:val="5085F8C3"/>
    <w:rsid w:val="50862350"/>
    <w:rsid w:val="508B329E"/>
    <w:rsid w:val="508B431C"/>
    <w:rsid w:val="508BAEE5"/>
    <w:rsid w:val="508DB61D"/>
    <w:rsid w:val="50966F4D"/>
    <w:rsid w:val="50A3D69A"/>
    <w:rsid w:val="50A47FDA"/>
    <w:rsid w:val="50A87EDE"/>
    <w:rsid w:val="50A8CFAD"/>
    <w:rsid w:val="50AF9FB2"/>
    <w:rsid w:val="50AFE4A2"/>
    <w:rsid w:val="50B52DA3"/>
    <w:rsid w:val="50B9F31D"/>
    <w:rsid w:val="50BE6947"/>
    <w:rsid w:val="50C0CABC"/>
    <w:rsid w:val="50C33D01"/>
    <w:rsid w:val="50C399E8"/>
    <w:rsid w:val="50C4C2D8"/>
    <w:rsid w:val="50C82314"/>
    <w:rsid w:val="50C92B24"/>
    <w:rsid w:val="50C96BED"/>
    <w:rsid w:val="50CA3234"/>
    <w:rsid w:val="50CEE709"/>
    <w:rsid w:val="50D07814"/>
    <w:rsid w:val="50D134AE"/>
    <w:rsid w:val="50D1780C"/>
    <w:rsid w:val="50D335E3"/>
    <w:rsid w:val="50D5992F"/>
    <w:rsid w:val="50D5AC64"/>
    <w:rsid w:val="50D6D8FD"/>
    <w:rsid w:val="50DA2EE0"/>
    <w:rsid w:val="50DD3C69"/>
    <w:rsid w:val="50DE1548"/>
    <w:rsid w:val="50E636EB"/>
    <w:rsid w:val="50E6C5BD"/>
    <w:rsid w:val="50ED9C60"/>
    <w:rsid w:val="50F96497"/>
    <w:rsid w:val="50FB31DA"/>
    <w:rsid w:val="50FF435D"/>
    <w:rsid w:val="5100E0A3"/>
    <w:rsid w:val="5102556B"/>
    <w:rsid w:val="5104B6A8"/>
    <w:rsid w:val="5104C080"/>
    <w:rsid w:val="510940D6"/>
    <w:rsid w:val="5109A290"/>
    <w:rsid w:val="510A602A"/>
    <w:rsid w:val="510C2B0B"/>
    <w:rsid w:val="510D1AE9"/>
    <w:rsid w:val="5110A6C2"/>
    <w:rsid w:val="5112E08C"/>
    <w:rsid w:val="511CE43C"/>
    <w:rsid w:val="511E0998"/>
    <w:rsid w:val="511EF46C"/>
    <w:rsid w:val="511F8B49"/>
    <w:rsid w:val="5120E0D2"/>
    <w:rsid w:val="51220AB5"/>
    <w:rsid w:val="51233663"/>
    <w:rsid w:val="5124CB35"/>
    <w:rsid w:val="5124F732"/>
    <w:rsid w:val="51284256"/>
    <w:rsid w:val="51292E15"/>
    <w:rsid w:val="5129EE9B"/>
    <w:rsid w:val="512A3ABC"/>
    <w:rsid w:val="51318376"/>
    <w:rsid w:val="5137998E"/>
    <w:rsid w:val="5137E078"/>
    <w:rsid w:val="513C8689"/>
    <w:rsid w:val="51409AE5"/>
    <w:rsid w:val="5140D94C"/>
    <w:rsid w:val="5142D556"/>
    <w:rsid w:val="5144074D"/>
    <w:rsid w:val="51472BA8"/>
    <w:rsid w:val="514C06AB"/>
    <w:rsid w:val="515B351B"/>
    <w:rsid w:val="515C13A1"/>
    <w:rsid w:val="515ED033"/>
    <w:rsid w:val="51675ADD"/>
    <w:rsid w:val="516BB690"/>
    <w:rsid w:val="516EE19E"/>
    <w:rsid w:val="5170EC20"/>
    <w:rsid w:val="51798A1D"/>
    <w:rsid w:val="5179BA58"/>
    <w:rsid w:val="5182704A"/>
    <w:rsid w:val="5187CE62"/>
    <w:rsid w:val="518FD4DB"/>
    <w:rsid w:val="51918B54"/>
    <w:rsid w:val="51928F3A"/>
    <w:rsid w:val="5194980D"/>
    <w:rsid w:val="519C21A7"/>
    <w:rsid w:val="519D14DF"/>
    <w:rsid w:val="51A0CE2D"/>
    <w:rsid w:val="51A2293E"/>
    <w:rsid w:val="51AA077C"/>
    <w:rsid w:val="51AF31AB"/>
    <w:rsid w:val="51B43210"/>
    <w:rsid w:val="51B54AD8"/>
    <w:rsid w:val="51BD22EC"/>
    <w:rsid w:val="51C1E714"/>
    <w:rsid w:val="51C46FDA"/>
    <w:rsid w:val="51C4B906"/>
    <w:rsid w:val="51C565A5"/>
    <w:rsid w:val="51CA6728"/>
    <w:rsid w:val="51D0C076"/>
    <w:rsid w:val="51D0F53C"/>
    <w:rsid w:val="51D22C0E"/>
    <w:rsid w:val="51D42CB8"/>
    <w:rsid w:val="51D6C94A"/>
    <w:rsid w:val="51D8D201"/>
    <w:rsid w:val="51DC4C4F"/>
    <w:rsid w:val="51E608F6"/>
    <w:rsid w:val="51E9ED6A"/>
    <w:rsid w:val="51EC0D41"/>
    <w:rsid w:val="51ED3A89"/>
    <w:rsid w:val="51ED6E22"/>
    <w:rsid w:val="51EDDC6E"/>
    <w:rsid w:val="51F00B7B"/>
    <w:rsid w:val="51F068A8"/>
    <w:rsid w:val="51F1DABF"/>
    <w:rsid w:val="51F8400E"/>
    <w:rsid w:val="51F8DBD2"/>
    <w:rsid w:val="51F92D5C"/>
    <w:rsid w:val="5200ADA1"/>
    <w:rsid w:val="520239F2"/>
    <w:rsid w:val="520436B1"/>
    <w:rsid w:val="520A74B2"/>
    <w:rsid w:val="520DBFE4"/>
    <w:rsid w:val="5211EC69"/>
    <w:rsid w:val="52122818"/>
    <w:rsid w:val="5213CC8B"/>
    <w:rsid w:val="5213CE5D"/>
    <w:rsid w:val="52170E11"/>
    <w:rsid w:val="521D0450"/>
    <w:rsid w:val="521EBB1A"/>
    <w:rsid w:val="522358F7"/>
    <w:rsid w:val="522D2890"/>
    <w:rsid w:val="522ED767"/>
    <w:rsid w:val="523031ED"/>
    <w:rsid w:val="5235A873"/>
    <w:rsid w:val="523604A5"/>
    <w:rsid w:val="523AE69C"/>
    <w:rsid w:val="523E3785"/>
    <w:rsid w:val="5240B998"/>
    <w:rsid w:val="5244C242"/>
    <w:rsid w:val="52481DDD"/>
    <w:rsid w:val="524999CF"/>
    <w:rsid w:val="5253EDEF"/>
    <w:rsid w:val="52561820"/>
    <w:rsid w:val="5258DD00"/>
    <w:rsid w:val="525F4EAF"/>
    <w:rsid w:val="5262DD3F"/>
    <w:rsid w:val="5263EC6C"/>
    <w:rsid w:val="5272BABD"/>
    <w:rsid w:val="5273354A"/>
    <w:rsid w:val="5276D624"/>
    <w:rsid w:val="52773033"/>
    <w:rsid w:val="527DCAAA"/>
    <w:rsid w:val="5281B807"/>
    <w:rsid w:val="52957410"/>
    <w:rsid w:val="5295A02C"/>
    <w:rsid w:val="52994251"/>
    <w:rsid w:val="529D4CDA"/>
    <w:rsid w:val="529E8150"/>
    <w:rsid w:val="529F688C"/>
    <w:rsid w:val="52A218D1"/>
    <w:rsid w:val="52A5563E"/>
    <w:rsid w:val="52A6A6D1"/>
    <w:rsid w:val="52A76137"/>
    <w:rsid w:val="52A8D629"/>
    <w:rsid w:val="52AAC84F"/>
    <w:rsid w:val="52AE20A0"/>
    <w:rsid w:val="52B385CA"/>
    <w:rsid w:val="52B64618"/>
    <w:rsid w:val="52B99671"/>
    <w:rsid w:val="52B9A8C2"/>
    <w:rsid w:val="52BA4D30"/>
    <w:rsid w:val="52BAE154"/>
    <w:rsid w:val="52BC783F"/>
    <w:rsid w:val="52C2056E"/>
    <w:rsid w:val="52C2C4CF"/>
    <w:rsid w:val="52C45C63"/>
    <w:rsid w:val="52C49EDA"/>
    <w:rsid w:val="52CAD5D8"/>
    <w:rsid w:val="52CB6C24"/>
    <w:rsid w:val="52CEF8E9"/>
    <w:rsid w:val="52CFDEAE"/>
    <w:rsid w:val="52D08D4D"/>
    <w:rsid w:val="52D23D81"/>
    <w:rsid w:val="52D2441B"/>
    <w:rsid w:val="52D574EE"/>
    <w:rsid w:val="52DCF4EA"/>
    <w:rsid w:val="52E16B8E"/>
    <w:rsid w:val="52E1DBE7"/>
    <w:rsid w:val="52E3A08E"/>
    <w:rsid w:val="52E4AB68"/>
    <w:rsid w:val="52E4CF63"/>
    <w:rsid w:val="52E688ED"/>
    <w:rsid w:val="52EAAB19"/>
    <w:rsid w:val="52EC45CA"/>
    <w:rsid w:val="52EE9C60"/>
    <w:rsid w:val="52F2E41A"/>
    <w:rsid w:val="52F7DB5C"/>
    <w:rsid w:val="52F833F8"/>
    <w:rsid w:val="52FBE87D"/>
    <w:rsid w:val="52FC6B98"/>
    <w:rsid w:val="52FD84F8"/>
    <w:rsid w:val="52FDDEB3"/>
    <w:rsid w:val="52FE0B98"/>
    <w:rsid w:val="52FFC0C0"/>
    <w:rsid w:val="530E53D4"/>
    <w:rsid w:val="53130F35"/>
    <w:rsid w:val="5317B586"/>
    <w:rsid w:val="531FEE71"/>
    <w:rsid w:val="5323E454"/>
    <w:rsid w:val="53245229"/>
    <w:rsid w:val="5331AA59"/>
    <w:rsid w:val="53351D55"/>
    <w:rsid w:val="53423007"/>
    <w:rsid w:val="5345037F"/>
    <w:rsid w:val="5349302A"/>
    <w:rsid w:val="5353F2B6"/>
    <w:rsid w:val="536009FA"/>
    <w:rsid w:val="536127AD"/>
    <w:rsid w:val="53654554"/>
    <w:rsid w:val="53680664"/>
    <w:rsid w:val="536D3EDB"/>
    <w:rsid w:val="536E331D"/>
    <w:rsid w:val="53714695"/>
    <w:rsid w:val="537618F3"/>
    <w:rsid w:val="5376AA5D"/>
    <w:rsid w:val="5381B963"/>
    <w:rsid w:val="5382E7EE"/>
    <w:rsid w:val="5386B5B9"/>
    <w:rsid w:val="538DF8D6"/>
    <w:rsid w:val="5392E828"/>
    <w:rsid w:val="53932E4D"/>
    <w:rsid w:val="53959C45"/>
    <w:rsid w:val="53961356"/>
    <w:rsid w:val="5398F75F"/>
    <w:rsid w:val="539FAB0E"/>
    <w:rsid w:val="53A16B5E"/>
    <w:rsid w:val="53A261AB"/>
    <w:rsid w:val="53A3749B"/>
    <w:rsid w:val="53A3BAAE"/>
    <w:rsid w:val="53A95D55"/>
    <w:rsid w:val="53AE2A95"/>
    <w:rsid w:val="53B06122"/>
    <w:rsid w:val="53B66152"/>
    <w:rsid w:val="53B8EABA"/>
    <w:rsid w:val="53B9A64C"/>
    <w:rsid w:val="53BF8335"/>
    <w:rsid w:val="53C6605C"/>
    <w:rsid w:val="53C784A1"/>
    <w:rsid w:val="53D4B305"/>
    <w:rsid w:val="53D6522C"/>
    <w:rsid w:val="53E29814"/>
    <w:rsid w:val="53EACB5C"/>
    <w:rsid w:val="53EDF83F"/>
    <w:rsid w:val="53EFFE56"/>
    <w:rsid w:val="53F2F64F"/>
    <w:rsid w:val="53F42A3C"/>
    <w:rsid w:val="53FB0727"/>
    <w:rsid w:val="53FCAE2F"/>
    <w:rsid w:val="5400E529"/>
    <w:rsid w:val="540119BB"/>
    <w:rsid w:val="54027B81"/>
    <w:rsid w:val="54035B1B"/>
    <w:rsid w:val="540583D8"/>
    <w:rsid w:val="54067C40"/>
    <w:rsid w:val="540869FB"/>
    <w:rsid w:val="540FCDD3"/>
    <w:rsid w:val="5414CF23"/>
    <w:rsid w:val="5417B179"/>
    <w:rsid w:val="541829E1"/>
    <w:rsid w:val="541858E9"/>
    <w:rsid w:val="541864DF"/>
    <w:rsid w:val="54195758"/>
    <w:rsid w:val="5419B731"/>
    <w:rsid w:val="541DCF19"/>
    <w:rsid w:val="541EB4E3"/>
    <w:rsid w:val="54239974"/>
    <w:rsid w:val="5423A9CC"/>
    <w:rsid w:val="5424BA5D"/>
    <w:rsid w:val="54251020"/>
    <w:rsid w:val="54339B94"/>
    <w:rsid w:val="54354A9D"/>
    <w:rsid w:val="54356C1E"/>
    <w:rsid w:val="54374E8E"/>
    <w:rsid w:val="5438D7B2"/>
    <w:rsid w:val="5444AFE9"/>
    <w:rsid w:val="54456752"/>
    <w:rsid w:val="5445C6C6"/>
    <w:rsid w:val="5445C889"/>
    <w:rsid w:val="5447F2FC"/>
    <w:rsid w:val="54489CB0"/>
    <w:rsid w:val="5449407D"/>
    <w:rsid w:val="544C90E6"/>
    <w:rsid w:val="54523A28"/>
    <w:rsid w:val="545C89DC"/>
    <w:rsid w:val="54713D19"/>
    <w:rsid w:val="5473A820"/>
    <w:rsid w:val="54746FF2"/>
    <w:rsid w:val="54753B87"/>
    <w:rsid w:val="5476CF0B"/>
    <w:rsid w:val="54772BFE"/>
    <w:rsid w:val="5479733C"/>
    <w:rsid w:val="547DFF41"/>
    <w:rsid w:val="547F319E"/>
    <w:rsid w:val="54872014"/>
    <w:rsid w:val="548B634A"/>
    <w:rsid w:val="548DBDE3"/>
    <w:rsid w:val="548EF6B7"/>
    <w:rsid w:val="54900863"/>
    <w:rsid w:val="5491ECEC"/>
    <w:rsid w:val="54948F10"/>
    <w:rsid w:val="5497235B"/>
    <w:rsid w:val="5498BD90"/>
    <w:rsid w:val="549CB417"/>
    <w:rsid w:val="54A180FE"/>
    <w:rsid w:val="54A2F413"/>
    <w:rsid w:val="54A32833"/>
    <w:rsid w:val="54A9B0A6"/>
    <w:rsid w:val="54ACB156"/>
    <w:rsid w:val="54B2404D"/>
    <w:rsid w:val="54B5FC98"/>
    <w:rsid w:val="54B93D15"/>
    <w:rsid w:val="54C0CD13"/>
    <w:rsid w:val="54C2B827"/>
    <w:rsid w:val="54C378D4"/>
    <w:rsid w:val="54C40EC3"/>
    <w:rsid w:val="54C45944"/>
    <w:rsid w:val="54C52712"/>
    <w:rsid w:val="54CB4CBA"/>
    <w:rsid w:val="54CE2E16"/>
    <w:rsid w:val="54D33E71"/>
    <w:rsid w:val="54D456FE"/>
    <w:rsid w:val="54D5BC80"/>
    <w:rsid w:val="54D6A6CF"/>
    <w:rsid w:val="54D98830"/>
    <w:rsid w:val="54DD021E"/>
    <w:rsid w:val="54DD0BD4"/>
    <w:rsid w:val="54E1AF93"/>
    <w:rsid w:val="54E1D751"/>
    <w:rsid w:val="54F003A2"/>
    <w:rsid w:val="54F6FEA6"/>
    <w:rsid w:val="54F70AA1"/>
    <w:rsid w:val="54FC39BE"/>
    <w:rsid w:val="54FD21EA"/>
    <w:rsid w:val="55027EBF"/>
    <w:rsid w:val="55035EF7"/>
    <w:rsid w:val="5506568C"/>
    <w:rsid w:val="550B21E6"/>
    <w:rsid w:val="550C8699"/>
    <w:rsid w:val="550DD5C5"/>
    <w:rsid w:val="551035BB"/>
    <w:rsid w:val="55120880"/>
    <w:rsid w:val="5512AAFA"/>
    <w:rsid w:val="551399AF"/>
    <w:rsid w:val="551523ED"/>
    <w:rsid w:val="55159B12"/>
    <w:rsid w:val="551ADBBD"/>
    <w:rsid w:val="551BCB36"/>
    <w:rsid w:val="551FAE1C"/>
    <w:rsid w:val="552C9345"/>
    <w:rsid w:val="552DC7E7"/>
    <w:rsid w:val="553B6A5F"/>
    <w:rsid w:val="553E32F0"/>
    <w:rsid w:val="553F40F2"/>
    <w:rsid w:val="5541521C"/>
    <w:rsid w:val="554C8CE7"/>
    <w:rsid w:val="554CEBB8"/>
    <w:rsid w:val="554FF25C"/>
    <w:rsid w:val="55532ED6"/>
    <w:rsid w:val="55533FCC"/>
    <w:rsid w:val="555AAD98"/>
    <w:rsid w:val="555DFF68"/>
    <w:rsid w:val="555E9214"/>
    <w:rsid w:val="555F3B97"/>
    <w:rsid w:val="555FA5E7"/>
    <w:rsid w:val="55607334"/>
    <w:rsid w:val="5561A505"/>
    <w:rsid w:val="556876FA"/>
    <w:rsid w:val="55699434"/>
    <w:rsid w:val="556F8B29"/>
    <w:rsid w:val="55717B93"/>
    <w:rsid w:val="55737473"/>
    <w:rsid w:val="55774F77"/>
    <w:rsid w:val="5577611F"/>
    <w:rsid w:val="557B35A0"/>
    <w:rsid w:val="557E8182"/>
    <w:rsid w:val="5583AF51"/>
    <w:rsid w:val="558E67C2"/>
    <w:rsid w:val="558EA69A"/>
    <w:rsid w:val="55983C1C"/>
    <w:rsid w:val="559C1C64"/>
    <w:rsid w:val="559C7CB3"/>
    <w:rsid w:val="559D11D4"/>
    <w:rsid w:val="559D45B4"/>
    <w:rsid w:val="559F7023"/>
    <w:rsid w:val="55A1F9ED"/>
    <w:rsid w:val="55A46CCE"/>
    <w:rsid w:val="55A5E471"/>
    <w:rsid w:val="55A61D25"/>
    <w:rsid w:val="55A73D1D"/>
    <w:rsid w:val="55AA9A1E"/>
    <w:rsid w:val="55AB8E91"/>
    <w:rsid w:val="55AC1B7E"/>
    <w:rsid w:val="55AC1D0F"/>
    <w:rsid w:val="55ACA5AA"/>
    <w:rsid w:val="55ACEEBE"/>
    <w:rsid w:val="55B36086"/>
    <w:rsid w:val="55B38E5B"/>
    <w:rsid w:val="55B6E3A0"/>
    <w:rsid w:val="55B8B1D6"/>
    <w:rsid w:val="55BD21CF"/>
    <w:rsid w:val="55C158C9"/>
    <w:rsid w:val="55C774A1"/>
    <w:rsid w:val="55C77DA2"/>
    <w:rsid w:val="55C78053"/>
    <w:rsid w:val="55C85D87"/>
    <w:rsid w:val="55C972EE"/>
    <w:rsid w:val="55CB9E5E"/>
    <w:rsid w:val="55D1DC39"/>
    <w:rsid w:val="55D23C59"/>
    <w:rsid w:val="55D6B62C"/>
    <w:rsid w:val="55DC90FD"/>
    <w:rsid w:val="55DDBDB6"/>
    <w:rsid w:val="55DEA8E3"/>
    <w:rsid w:val="55DF618C"/>
    <w:rsid w:val="55E256EC"/>
    <w:rsid w:val="55E36A98"/>
    <w:rsid w:val="55F09518"/>
    <w:rsid w:val="55F3B20C"/>
    <w:rsid w:val="55F3D36F"/>
    <w:rsid w:val="55F3DE70"/>
    <w:rsid w:val="55F91D2C"/>
    <w:rsid w:val="55F9EE07"/>
    <w:rsid w:val="55FCDC72"/>
    <w:rsid w:val="5601DABC"/>
    <w:rsid w:val="560207DC"/>
    <w:rsid w:val="560868D7"/>
    <w:rsid w:val="5608C499"/>
    <w:rsid w:val="560AF17E"/>
    <w:rsid w:val="560E1373"/>
    <w:rsid w:val="561066F4"/>
    <w:rsid w:val="5610D2CF"/>
    <w:rsid w:val="5614737E"/>
    <w:rsid w:val="562142B2"/>
    <w:rsid w:val="5624A2E1"/>
    <w:rsid w:val="5629691A"/>
    <w:rsid w:val="562CB696"/>
    <w:rsid w:val="56320A97"/>
    <w:rsid w:val="5632D5F4"/>
    <w:rsid w:val="5632DEB3"/>
    <w:rsid w:val="5638A9F8"/>
    <w:rsid w:val="5639930E"/>
    <w:rsid w:val="563B2F6C"/>
    <w:rsid w:val="563EDD7D"/>
    <w:rsid w:val="564377B1"/>
    <w:rsid w:val="5645C55E"/>
    <w:rsid w:val="564B4919"/>
    <w:rsid w:val="564BF8BB"/>
    <w:rsid w:val="5651A420"/>
    <w:rsid w:val="56524311"/>
    <w:rsid w:val="5655E552"/>
    <w:rsid w:val="565A18BF"/>
    <w:rsid w:val="565AD5A8"/>
    <w:rsid w:val="565E7C22"/>
    <w:rsid w:val="565F108C"/>
    <w:rsid w:val="56611561"/>
    <w:rsid w:val="5663AA75"/>
    <w:rsid w:val="56641534"/>
    <w:rsid w:val="56660EB0"/>
    <w:rsid w:val="56660EEE"/>
    <w:rsid w:val="566727B3"/>
    <w:rsid w:val="56682F04"/>
    <w:rsid w:val="56684B75"/>
    <w:rsid w:val="566A9EA3"/>
    <w:rsid w:val="566B2B1D"/>
    <w:rsid w:val="56758D74"/>
    <w:rsid w:val="56799092"/>
    <w:rsid w:val="567BF9F2"/>
    <w:rsid w:val="567D6569"/>
    <w:rsid w:val="56815649"/>
    <w:rsid w:val="568299EE"/>
    <w:rsid w:val="5683A914"/>
    <w:rsid w:val="568648D6"/>
    <w:rsid w:val="5686660E"/>
    <w:rsid w:val="568DA021"/>
    <w:rsid w:val="568FB36C"/>
    <w:rsid w:val="5690F662"/>
    <w:rsid w:val="569B0037"/>
    <w:rsid w:val="569C293B"/>
    <w:rsid w:val="569CD03E"/>
    <w:rsid w:val="56A4AA53"/>
    <w:rsid w:val="56A7C3F5"/>
    <w:rsid w:val="56AB7CF4"/>
    <w:rsid w:val="56AEA26B"/>
    <w:rsid w:val="56B1640F"/>
    <w:rsid w:val="56B25478"/>
    <w:rsid w:val="56B76E64"/>
    <w:rsid w:val="56B7F7E0"/>
    <w:rsid w:val="56B865FC"/>
    <w:rsid w:val="56B890AC"/>
    <w:rsid w:val="56B962C1"/>
    <w:rsid w:val="56BAB46B"/>
    <w:rsid w:val="56BBCD18"/>
    <w:rsid w:val="56BE7E06"/>
    <w:rsid w:val="56BF9E44"/>
    <w:rsid w:val="56C6E72E"/>
    <w:rsid w:val="56C899F5"/>
    <w:rsid w:val="56CA0D62"/>
    <w:rsid w:val="56CCC223"/>
    <w:rsid w:val="56D15517"/>
    <w:rsid w:val="56D4B38A"/>
    <w:rsid w:val="56DA3183"/>
    <w:rsid w:val="56DC290E"/>
    <w:rsid w:val="56E70C48"/>
    <w:rsid w:val="56E7AE0B"/>
    <w:rsid w:val="56F1F46A"/>
    <w:rsid w:val="56F6935F"/>
    <w:rsid w:val="56FBAC1D"/>
    <w:rsid w:val="56FBC93E"/>
    <w:rsid w:val="56FF4B24"/>
    <w:rsid w:val="57010559"/>
    <w:rsid w:val="57090054"/>
    <w:rsid w:val="570E7D6B"/>
    <w:rsid w:val="570F26F4"/>
    <w:rsid w:val="57118869"/>
    <w:rsid w:val="57163E19"/>
    <w:rsid w:val="572112F2"/>
    <w:rsid w:val="57221141"/>
    <w:rsid w:val="572BF67D"/>
    <w:rsid w:val="572DF4D9"/>
    <w:rsid w:val="5731F90C"/>
    <w:rsid w:val="5733724D"/>
    <w:rsid w:val="5736B500"/>
    <w:rsid w:val="5739F268"/>
    <w:rsid w:val="573B7908"/>
    <w:rsid w:val="573C47DB"/>
    <w:rsid w:val="573C95C8"/>
    <w:rsid w:val="573F38E8"/>
    <w:rsid w:val="57407A05"/>
    <w:rsid w:val="5744F2AA"/>
    <w:rsid w:val="5749821D"/>
    <w:rsid w:val="574A09DE"/>
    <w:rsid w:val="574ED857"/>
    <w:rsid w:val="574F1F7D"/>
    <w:rsid w:val="575084B7"/>
    <w:rsid w:val="5755C2F9"/>
    <w:rsid w:val="575BCB35"/>
    <w:rsid w:val="575C5187"/>
    <w:rsid w:val="575CB0C4"/>
    <w:rsid w:val="575D4B11"/>
    <w:rsid w:val="576909CB"/>
    <w:rsid w:val="576D73B4"/>
    <w:rsid w:val="576D9894"/>
    <w:rsid w:val="57710A3A"/>
    <w:rsid w:val="577234B2"/>
    <w:rsid w:val="5774BF68"/>
    <w:rsid w:val="57753EC8"/>
    <w:rsid w:val="5777C3EB"/>
    <w:rsid w:val="577CAF1A"/>
    <w:rsid w:val="577E067E"/>
    <w:rsid w:val="577F67AB"/>
    <w:rsid w:val="57843C24"/>
    <w:rsid w:val="57854458"/>
    <w:rsid w:val="578A53C9"/>
    <w:rsid w:val="578F1223"/>
    <w:rsid w:val="5790C759"/>
    <w:rsid w:val="579275F8"/>
    <w:rsid w:val="579754D9"/>
    <w:rsid w:val="579D0DFB"/>
    <w:rsid w:val="579E0427"/>
    <w:rsid w:val="57A486F2"/>
    <w:rsid w:val="57A7A55C"/>
    <w:rsid w:val="57A85B00"/>
    <w:rsid w:val="57A920EE"/>
    <w:rsid w:val="57AA0D09"/>
    <w:rsid w:val="57AB12E3"/>
    <w:rsid w:val="57ABAE98"/>
    <w:rsid w:val="57AD5B3D"/>
    <w:rsid w:val="57B1DD94"/>
    <w:rsid w:val="57B2D1C5"/>
    <w:rsid w:val="57B379CF"/>
    <w:rsid w:val="57B41B77"/>
    <w:rsid w:val="57B50052"/>
    <w:rsid w:val="57B8D41C"/>
    <w:rsid w:val="57C0F3EE"/>
    <w:rsid w:val="57C0F98B"/>
    <w:rsid w:val="57C4ADD5"/>
    <w:rsid w:val="57C74D48"/>
    <w:rsid w:val="57C83CCC"/>
    <w:rsid w:val="57C9D1BA"/>
    <w:rsid w:val="57CE757C"/>
    <w:rsid w:val="57D062F5"/>
    <w:rsid w:val="57D14D53"/>
    <w:rsid w:val="57D814A2"/>
    <w:rsid w:val="57D92461"/>
    <w:rsid w:val="57DEAEEA"/>
    <w:rsid w:val="57E01C08"/>
    <w:rsid w:val="57E12C20"/>
    <w:rsid w:val="57E19C06"/>
    <w:rsid w:val="57E27F19"/>
    <w:rsid w:val="57EC2ABC"/>
    <w:rsid w:val="57F25702"/>
    <w:rsid w:val="57F400FB"/>
    <w:rsid w:val="57F5FF34"/>
    <w:rsid w:val="57F6F88B"/>
    <w:rsid w:val="57F991CD"/>
    <w:rsid w:val="57FB9432"/>
    <w:rsid w:val="57FE4B22"/>
    <w:rsid w:val="57FE5C76"/>
    <w:rsid w:val="58048EFF"/>
    <w:rsid w:val="580F2332"/>
    <w:rsid w:val="580FD68D"/>
    <w:rsid w:val="58112F21"/>
    <w:rsid w:val="58116545"/>
    <w:rsid w:val="58126D2A"/>
    <w:rsid w:val="581AA8E8"/>
    <w:rsid w:val="581B02F6"/>
    <w:rsid w:val="581E093C"/>
    <w:rsid w:val="5821522E"/>
    <w:rsid w:val="58269F1E"/>
    <w:rsid w:val="58274F66"/>
    <w:rsid w:val="582C18CE"/>
    <w:rsid w:val="582C9683"/>
    <w:rsid w:val="58311B35"/>
    <w:rsid w:val="58320D1B"/>
    <w:rsid w:val="58386843"/>
    <w:rsid w:val="5838B93D"/>
    <w:rsid w:val="583E67CF"/>
    <w:rsid w:val="58401AF4"/>
    <w:rsid w:val="58442B75"/>
    <w:rsid w:val="58483B3C"/>
    <w:rsid w:val="5852E158"/>
    <w:rsid w:val="58543378"/>
    <w:rsid w:val="58543912"/>
    <w:rsid w:val="5854E1F0"/>
    <w:rsid w:val="5855DC27"/>
    <w:rsid w:val="58660443"/>
    <w:rsid w:val="586660AB"/>
    <w:rsid w:val="586A9782"/>
    <w:rsid w:val="586DE178"/>
    <w:rsid w:val="5870429E"/>
    <w:rsid w:val="58710CEE"/>
    <w:rsid w:val="587598B1"/>
    <w:rsid w:val="58798A3F"/>
    <w:rsid w:val="587A67C9"/>
    <w:rsid w:val="587BFB59"/>
    <w:rsid w:val="5883ADD1"/>
    <w:rsid w:val="58881A2E"/>
    <w:rsid w:val="5888FCC7"/>
    <w:rsid w:val="58891D64"/>
    <w:rsid w:val="588E1219"/>
    <w:rsid w:val="5893EF04"/>
    <w:rsid w:val="5894C4BA"/>
    <w:rsid w:val="5896DF8F"/>
    <w:rsid w:val="589E8661"/>
    <w:rsid w:val="58A04232"/>
    <w:rsid w:val="58A134F6"/>
    <w:rsid w:val="58A1F019"/>
    <w:rsid w:val="58A295C6"/>
    <w:rsid w:val="58A2FD78"/>
    <w:rsid w:val="58A3BD0B"/>
    <w:rsid w:val="58A64025"/>
    <w:rsid w:val="58B0716F"/>
    <w:rsid w:val="58B0D19E"/>
    <w:rsid w:val="58B41809"/>
    <w:rsid w:val="58BAA080"/>
    <w:rsid w:val="58BC6690"/>
    <w:rsid w:val="58C1198D"/>
    <w:rsid w:val="58C4CF9F"/>
    <w:rsid w:val="58CCE2AB"/>
    <w:rsid w:val="58CD5531"/>
    <w:rsid w:val="58CDF50F"/>
    <w:rsid w:val="58D0709E"/>
    <w:rsid w:val="58D12085"/>
    <w:rsid w:val="58D3124B"/>
    <w:rsid w:val="58D3E83F"/>
    <w:rsid w:val="58D61A1D"/>
    <w:rsid w:val="58D7A15D"/>
    <w:rsid w:val="58D887ED"/>
    <w:rsid w:val="58DA1B59"/>
    <w:rsid w:val="58DA78F0"/>
    <w:rsid w:val="58DA9C4B"/>
    <w:rsid w:val="58DD1CFE"/>
    <w:rsid w:val="58DD58FD"/>
    <w:rsid w:val="58E11BA0"/>
    <w:rsid w:val="58E22A57"/>
    <w:rsid w:val="58E2B1C8"/>
    <w:rsid w:val="58E5624D"/>
    <w:rsid w:val="58E7F83F"/>
    <w:rsid w:val="58EE0278"/>
    <w:rsid w:val="58EEECC8"/>
    <w:rsid w:val="58EF09BD"/>
    <w:rsid w:val="58F067ED"/>
    <w:rsid w:val="58F7422F"/>
    <w:rsid w:val="58F7458C"/>
    <w:rsid w:val="58F9791D"/>
    <w:rsid w:val="58F9B68D"/>
    <w:rsid w:val="58FA8D7C"/>
    <w:rsid w:val="58FD3E2D"/>
    <w:rsid w:val="58FDA668"/>
    <w:rsid w:val="58FF94C6"/>
    <w:rsid w:val="59031E73"/>
    <w:rsid w:val="5907039D"/>
    <w:rsid w:val="59076B36"/>
    <w:rsid w:val="5909616C"/>
    <w:rsid w:val="590963E1"/>
    <w:rsid w:val="590AA739"/>
    <w:rsid w:val="590C44EA"/>
    <w:rsid w:val="59139F7B"/>
    <w:rsid w:val="59158851"/>
    <w:rsid w:val="5917DA87"/>
    <w:rsid w:val="591BBE69"/>
    <w:rsid w:val="591DC633"/>
    <w:rsid w:val="592507C5"/>
    <w:rsid w:val="5927076B"/>
    <w:rsid w:val="59276EF6"/>
    <w:rsid w:val="59281AA4"/>
    <w:rsid w:val="592BDCBF"/>
    <w:rsid w:val="592D272D"/>
    <w:rsid w:val="592F8845"/>
    <w:rsid w:val="59321340"/>
    <w:rsid w:val="5933DD1F"/>
    <w:rsid w:val="59344BE4"/>
    <w:rsid w:val="59348FD1"/>
    <w:rsid w:val="5937252D"/>
    <w:rsid w:val="5937C00D"/>
    <w:rsid w:val="5938145F"/>
    <w:rsid w:val="5938E52B"/>
    <w:rsid w:val="59481942"/>
    <w:rsid w:val="594947F4"/>
    <w:rsid w:val="594A9D21"/>
    <w:rsid w:val="594B5936"/>
    <w:rsid w:val="594DDD40"/>
    <w:rsid w:val="594FF9AA"/>
    <w:rsid w:val="59539A5B"/>
    <w:rsid w:val="59599164"/>
    <w:rsid w:val="5962B75C"/>
    <w:rsid w:val="59665F3C"/>
    <w:rsid w:val="59669EE2"/>
    <w:rsid w:val="596FA73E"/>
    <w:rsid w:val="59746CFA"/>
    <w:rsid w:val="5977DA0C"/>
    <w:rsid w:val="597A40A8"/>
    <w:rsid w:val="597AA3AB"/>
    <w:rsid w:val="597D0B00"/>
    <w:rsid w:val="598063A1"/>
    <w:rsid w:val="5980BCD7"/>
    <w:rsid w:val="59835D21"/>
    <w:rsid w:val="598B9D5C"/>
    <w:rsid w:val="599A4F39"/>
    <w:rsid w:val="599E94C4"/>
    <w:rsid w:val="59A45B10"/>
    <w:rsid w:val="59A4C317"/>
    <w:rsid w:val="59A4E618"/>
    <w:rsid w:val="59A72F5C"/>
    <w:rsid w:val="59A78BCD"/>
    <w:rsid w:val="59AD1044"/>
    <w:rsid w:val="59AEDC42"/>
    <w:rsid w:val="59B07307"/>
    <w:rsid w:val="59B0E7E0"/>
    <w:rsid w:val="59B2B381"/>
    <w:rsid w:val="59B64E7C"/>
    <w:rsid w:val="59BD61E4"/>
    <w:rsid w:val="59BFAB86"/>
    <w:rsid w:val="59C6B303"/>
    <w:rsid w:val="59CE2C14"/>
    <w:rsid w:val="59D15B43"/>
    <w:rsid w:val="59D249E1"/>
    <w:rsid w:val="59D31F1A"/>
    <w:rsid w:val="59DA62A6"/>
    <w:rsid w:val="59E53E9B"/>
    <w:rsid w:val="59E5B1A8"/>
    <w:rsid w:val="59E5F530"/>
    <w:rsid w:val="59E8D9FF"/>
    <w:rsid w:val="59EA4A4E"/>
    <w:rsid w:val="59EDAE7D"/>
    <w:rsid w:val="59EFD2C1"/>
    <w:rsid w:val="59F84BF0"/>
    <w:rsid w:val="59F8FAC8"/>
    <w:rsid w:val="59F965EF"/>
    <w:rsid w:val="59FEEE47"/>
    <w:rsid w:val="5A036053"/>
    <w:rsid w:val="5A0640FF"/>
    <w:rsid w:val="5A06B4FF"/>
    <w:rsid w:val="5A11B239"/>
    <w:rsid w:val="5A12F08B"/>
    <w:rsid w:val="5A13238A"/>
    <w:rsid w:val="5A13C816"/>
    <w:rsid w:val="5A140629"/>
    <w:rsid w:val="5A166841"/>
    <w:rsid w:val="5A242CFB"/>
    <w:rsid w:val="5A3231AE"/>
    <w:rsid w:val="5A332B72"/>
    <w:rsid w:val="5A3493E7"/>
    <w:rsid w:val="5A382866"/>
    <w:rsid w:val="5A41C51D"/>
    <w:rsid w:val="5A438024"/>
    <w:rsid w:val="5A43D6B9"/>
    <w:rsid w:val="5A47A807"/>
    <w:rsid w:val="5A48B696"/>
    <w:rsid w:val="5A4DF86B"/>
    <w:rsid w:val="5A52F9E5"/>
    <w:rsid w:val="5A561641"/>
    <w:rsid w:val="5A585985"/>
    <w:rsid w:val="5A586E7C"/>
    <w:rsid w:val="5A590F4D"/>
    <w:rsid w:val="5A5C56CD"/>
    <w:rsid w:val="5A659C50"/>
    <w:rsid w:val="5A65FB23"/>
    <w:rsid w:val="5A674DA2"/>
    <w:rsid w:val="5A6C392F"/>
    <w:rsid w:val="5A6CFE93"/>
    <w:rsid w:val="5A710BF0"/>
    <w:rsid w:val="5A72D5E6"/>
    <w:rsid w:val="5A77A26C"/>
    <w:rsid w:val="5A7B1B7D"/>
    <w:rsid w:val="5A7B89E4"/>
    <w:rsid w:val="5A7D766C"/>
    <w:rsid w:val="5A7DEBE7"/>
    <w:rsid w:val="5A7E5A6C"/>
    <w:rsid w:val="5A840514"/>
    <w:rsid w:val="5A866B75"/>
    <w:rsid w:val="5A8CCADF"/>
    <w:rsid w:val="5A8E6C1D"/>
    <w:rsid w:val="5A906939"/>
    <w:rsid w:val="5A9310D2"/>
    <w:rsid w:val="5A97FAAB"/>
    <w:rsid w:val="5A9826B2"/>
    <w:rsid w:val="5A9DCE4D"/>
    <w:rsid w:val="5A9EED08"/>
    <w:rsid w:val="5A9EF54F"/>
    <w:rsid w:val="5A9EFBCA"/>
    <w:rsid w:val="5A9FD7E8"/>
    <w:rsid w:val="5AA1DC4B"/>
    <w:rsid w:val="5AA7228E"/>
    <w:rsid w:val="5AA77B32"/>
    <w:rsid w:val="5AAC85A9"/>
    <w:rsid w:val="5AB6BC39"/>
    <w:rsid w:val="5ABA3746"/>
    <w:rsid w:val="5ABCD0D4"/>
    <w:rsid w:val="5ABDF387"/>
    <w:rsid w:val="5AC1AAF3"/>
    <w:rsid w:val="5AC42614"/>
    <w:rsid w:val="5AC4B3E9"/>
    <w:rsid w:val="5AC686F1"/>
    <w:rsid w:val="5AC827FE"/>
    <w:rsid w:val="5ACAC4DC"/>
    <w:rsid w:val="5ACF4120"/>
    <w:rsid w:val="5AD8D555"/>
    <w:rsid w:val="5ADA908C"/>
    <w:rsid w:val="5ADC0B34"/>
    <w:rsid w:val="5ADD0159"/>
    <w:rsid w:val="5AE486F8"/>
    <w:rsid w:val="5AE56F9D"/>
    <w:rsid w:val="5AE5BC2D"/>
    <w:rsid w:val="5AE82E4C"/>
    <w:rsid w:val="5AE856A3"/>
    <w:rsid w:val="5AECFD6F"/>
    <w:rsid w:val="5AF1E018"/>
    <w:rsid w:val="5AF23D50"/>
    <w:rsid w:val="5AF29E43"/>
    <w:rsid w:val="5AF2D55F"/>
    <w:rsid w:val="5AF2DA98"/>
    <w:rsid w:val="5AF3BB07"/>
    <w:rsid w:val="5AF426E1"/>
    <w:rsid w:val="5AF705CF"/>
    <w:rsid w:val="5AF7922E"/>
    <w:rsid w:val="5AF7BA4A"/>
    <w:rsid w:val="5AF9D4ED"/>
    <w:rsid w:val="5AFE5418"/>
    <w:rsid w:val="5B0A9201"/>
    <w:rsid w:val="5B10B668"/>
    <w:rsid w:val="5B134C13"/>
    <w:rsid w:val="5B136064"/>
    <w:rsid w:val="5B17A9D0"/>
    <w:rsid w:val="5B1849F6"/>
    <w:rsid w:val="5B2651E5"/>
    <w:rsid w:val="5B288526"/>
    <w:rsid w:val="5B2C3FCD"/>
    <w:rsid w:val="5B37F2C0"/>
    <w:rsid w:val="5B393111"/>
    <w:rsid w:val="5B39E1F5"/>
    <w:rsid w:val="5B3C1D55"/>
    <w:rsid w:val="5B3F7BD4"/>
    <w:rsid w:val="5B413A04"/>
    <w:rsid w:val="5B463C9A"/>
    <w:rsid w:val="5B490181"/>
    <w:rsid w:val="5B49F512"/>
    <w:rsid w:val="5B4D8D22"/>
    <w:rsid w:val="5B508906"/>
    <w:rsid w:val="5B520551"/>
    <w:rsid w:val="5B59F849"/>
    <w:rsid w:val="5B5BA398"/>
    <w:rsid w:val="5B5CF377"/>
    <w:rsid w:val="5B5DCA55"/>
    <w:rsid w:val="5B634EC0"/>
    <w:rsid w:val="5B659382"/>
    <w:rsid w:val="5B65F9D2"/>
    <w:rsid w:val="5B693316"/>
    <w:rsid w:val="5B6B7FE8"/>
    <w:rsid w:val="5B6C0062"/>
    <w:rsid w:val="5B6F2B7D"/>
    <w:rsid w:val="5B72EE69"/>
    <w:rsid w:val="5B7579DA"/>
    <w:rsid w:val="5B7A67DC"/>
    <w:rsid w:val="5B7C0037"/>
    <w:rsid w:val="5B7FCB2C"/>
    <w:rsid w:val="5B80F186"/>
    <w:rsid w:val="5B8214E3"/>
    <w:rsid w:val="5B829673"/>
    <w:rsid w:val="5B89558D"/>
    <w:rsid w:val="5B8B29E3"/>
    <w:rsid w:val="5B8ED53D"/>
    <w:rsid w:val="5B8F5EA2"/>
    <w:rsid w:val="5B8FB6F6"/>
    <w:rsid w:val="5B90EFAE"/>
    <w:rsid w:val="5B97B9A1"/>
    <w:rsid w:val="5B999F5E"/>
    <w:rsid w:val="5B9C58D5"/>
    <w:rsid w:val="5B9E9435"/>
    <w:rsid w:val="5BA54B0B"/>
    <w:rsid w:val="5BA65C22"/>
    <w:rsid w:val="5BA755F1"/>
    <w:rsid w:val="5BA9E454"/>
    <w:rsid w:val="5BAA1955"/>
    <w:rsid w:val="5BABBE27"/>
    <w:rsid w:val="5BAC2741"/>
    <w:rsid w:val="5BB17EC9"/>
    <w:rsid w:val="5BB2B3D6"/>
    <w:rsid w:val="5BB53091"/>
    <w:rsid w:val="5BB5681D"/>
    <w:rsid w:val="5BB60E92"/>
    <w:rsid w:val="5BB732AA"/>
    <w:rsid w:val="5BBA5231"/>
    <w:rsid w:val="5BBC9B86"/>
    <w:rsid w:val="5BBD3A1E"/>
    <w:rsid w:val="5BC59547"/>
    <w:rsid w:val="5BCB63A5"/>
    <w:rsid w:val="5BCB7B1F"/>
    <w:rsid w:val="5BCBF28A"/>
    <w:rsid w:val="5BD026A4"/>
    <w:rsid w:val="5BD0B959"/>
    <w:rsid w:val="5BD505D5"/>
    <w:rsid w:val="5BDBF58E"/>
    <w:rsid w:val="5BDEA8F2"/>
    <w:rsid w:val="5BE23E21"/>
    <w:rsid w:val="5BE42250"/>
    <w:rsid w:val="5BF0C43B"/>
    <w:rsid w:val="5BF15CE0"/>
    <w:rsid w:val="5BF5F0D6"/>
    <w:rsid w:val="5BF61ED1"/>
    <w:rsid w:val="5BF6788A"/>
    <w:rsid w:val="5BF79BAF"/>
    <w:rsid w:val="5BF88D6B"/>
    <w:rsid w:val="5BF9C1FD"/>
    <w:rsid w:val="5C04BE38"/>
    <w:rsid w:val="5C104AF1"/>
    <w:rsid w:val="5C178068"/>
    <w:rsid w:val="5C1C2F6B"/>
    <w:rsid w:val="5C1FAFBC"/>
    <w:rsid w:val="5C238BD0"/>
    <w:rsid w:val="5C24E54C"/>
    <w:rsid w:val="5C25DA17"/>
    <w:rsid w:val="5C2875A1"/>
    <w:rsid w:val="5C2CBB01"/>
    <w:rsid w:val="5C36E4A3"/>
    <w:rsid w:val="5C38327B"/>
    <w:rsid w:val="5C387B70"/>
    <w:rsid w:val="5C3E16CE"/>
    <w:rsid w:val="5C3EF5BD"/>
    <w:rsid w:val="5C469ECC"/>
    <w:rsid w:val="5C482CF4"/>
    <w:rsid w:val="5C4C18DC"/>
    <w:rsid w:val="5C4DB5DC"/>
    <w:rsid w:val="5C503274"/>
    <w:rsid w:val="5C508DCA"/>
    <w:rsid w:val="5C5583FC"/>
    <w:rsid w:val="5C55C08E"/>
    <w:rsid w:val="5C5BDAE1"/>
    <w:rsid w:val="5C5D07B2"/>
    <w:rsid w:val="5C5EDD29"/>
    <w:rsid w:val="5C610E2D"/>
    <w:rsid w:val="5C621DAF"/>
    <w:rsid w:val="5C62A8BE"/>
    <w:rsid w:val="5C6D884A"/>
    <w:rsid w:val="5C6E9D01"/>
    <w:rsid w:val="5C6F7ECE"/>
    <w:rsid w:val="5C799366"/>
    <w:rsid w:val="5C7A05BB"/>
    <w:rsid w:val="5C7A52DB"/>
    <w:rsid w:val="5C7D6352"/>
    <w:rsid w:val="5C7D7818"/>
    <w:rsid w:val="5C829551"/>
    <w:rsid w:val="5C874724"/>
    <w:rsid w:val="5C882F6F"/>
    <w:rsid w:val="5C8A76E5"/>
    <w:rsid w:val="5C8B1D7C"/>
    <w:rsid w:val="5C8D9B2F"/>
    <w:rsid w:val="5C8F04C1"/>
    <w:rsid w:val="5C91FF28"/>
    <w:rsid w:val="5C92703C"/>
    <w:rsid w:val="5C93D758"/>
    <w:rsid w:val="5C98FB01"/>
    <w:rsid w:val="5C992265"/>
    <w:rsid w:val="5C9FD14B"/>
    <w:rsid w:val="5CA2A3D8"/>
    <w:rsid w:val="5CA41C19"/>
    <w:rsid w:val="5CA47808"/>
    <w:rsid w:val="5CA4A90C"/>
    <w:rsid w:val="5CA823CC"/>
    <w:rsid w:val="5CA855C4"/>
    <w:rsid w:val="5CA8A4FE"/>
    <w:rsid w:val="5CAF4FDF"/>
    <w:rsid w:val="5CB0D6F3"/>
    <w:rsid w:val="5CB52A00"/>
    <w:rsid w:val="5CBB697E"/>
    <w:rsid w:val="5CBE54B1"/>
    <w:rsid w:val="5CC219A4"/>
    <w:rsid w:val="5CC31304"/>
    <w:rsid w:val="5CC627D6"/>
    <w:rsid w:val="5CCACD0B"/>
    <w:rsid w:val="5CCBAF8D"/>
    <w:rsid w:val="5CCE45F6"/>
    <w:rsid w:val="5CD56BB2"/>
    <w:rsid w:val="5CD5D6DE"/>
    <w:rsid w:val="5CD6D5C4"/>
    <w:rsid w:val="5CDA07F4"/>
    <w:rsid w:val="5CDB6F3E"/>
    <w:rsid w:val="5CE13A07"/>
    <w:rsid w:val="5CE3E444"/>
    <w:rsid w:val="5CE549A9"/>
    <w:rsid w:val="5CEDC395"/>
    <w:rsid w:val="5CEEE531"/>
    <w:rsid w:val="5CF0DFA8"/>
    <w:rsid w:val="5CF3A534"/>
    <w:rsid w:val="5CF5366A"/>
    <w:rsid w:val="5CF6A6BC"/>
    <w:rsid w:val="5CF774DF"/>
    <w:rsid w:val="5D02608B"/>
    <w:rsid w:val="5D09282E"/>
    <w:rsid w:val="5D092DFE"/>
    <w:rsid w:val="5D0C6FE8"/>
    <w:rsid w:val="5D102DD9"/>
    <w:rsid w:val="5D1564AA"/>
    <w:rsid w:val="5D191624"/>
    <w:rsid w:val="5D1D00DC"/>
    <w:rsid w:val="5D1D7B84"/>
    <w:rsid w:val="5D21C2FA"/>
    <w:rsid w:val="5D227A65"/>
    <w:rsid w:val="5D269427"/>
    <w:rsid w:val="5D29C0DC"/>
    <w:rsid w:val="5D2A8BBA"/>
    <w:rsid w:val="5D2C196D"/>
    <w:rsid w:val="5D2F299E"/>
    <w:rsid w:val="5D303CFD"/>
    <w:rsid w:val="5D3581AB"/>
    <w:rsid w:val="5D35EAB9"/>
    <w:rsid w:val="5D393B33"/>
    <w:rsid w:val="5D39C23A"/>
    <w:rsid w:val="5D3C782F"/>
    <w:rsid w:val="5D4369E3"/>
    <w:rsid w:val="5D456B02"/>
    <w:rsid w:val="5D51800C"/>
    <w:rsid w:val="5D5A838B"/>
    <w:rsid w:val="5D5C860A"/>
    <w:rsid w:val="5D5E30C5"/>
    <w:rsid w:val="5D6376B9"/>
    <w:rsid w:val="5D65258E"/>
    <w:rsid w:val="5D676A4E"/>
    <w:rsid w:val="5D6E1A54"/>
    <w:rsid w:val="5D750358"/>
    <w:rsid w:val="5D770B56"/>
    <w:rsid w:val="5D8795B3"/>
    <w:rsid w:val="5D8E732C"/>
    <w:rsid w:val="5D8F1EA6"/>
    <w:rsid w:val="5D942601"/>
    <w:rsid w:val="5D9A6A11"/>
    <w:rsid w:val="5D9A8196"/>
    <w:rsid w:val="5D9ECAD5"/>
    <w:rsid w:val="5DA07307"/>
    <w:rsid w:val="5DA6523F"/>
    <w:rsid w:val="5DAE6B48"/>
    <w:rsid w:val="5DAFA25A"/>
    <w:rsid w:val="5DAFD7E7"/>
    <w:rsid w:val="5DB0005E"/>
    <w:rsid w:val="5DB3E717"/>
    <w:rsid w:val="5DBA6A43"/>
    <w:rsid w:val="5DC00BB1"/>
    <w:rsid w:val="5DC8850F"/>
    <w:rsid w:val="5DCBEC96"/>
    <w:rsid w:val="5DD25194"/>
    <w:rsid w:val="5DD324E0"/>
    <w:rsid w:val="5DD55B6B"/>
    <w:rsid w:val="5DD56D75"/>
    <w:rsid w:val="5DD8E003"/>
    <w:rsid w:val="5DDD778D"/>
    <w:rsid w:val="5DE1B504"/>
    <w:rsid w:val="5DE26C7E"/>
    <w:rsid w:val="5DE3B1D9"/>
    <w:rsid w:val="5DE3DBC9"/>
    <w:rsid w:val="5DE4A867"/>
    <w:rsid w:val="5DF4AFEB"/>
    <w:rsid w:val="5DFEDEDC"/>
    <w:rsid w:val="5DFF2B6F"/>
    <w:rsid w:val="5DFFB565"/>
    <w:rsid w:val="5E009B24"/>
    <w:rsid w:val="5E07415A"/>
    <w:rsid w:val="5E080A1B"/>
    <w:rsid w:val="5E0A7546"/>
    <w:rsid w:val="5E0B052C"/>
    <w:rsid w:val="5E0C1891"/>
    <w:rsid w:val="5E0FEC67"/>
    <w:rsid w:val="5E136DF6"/>
    <w:rsid w:val="5E14D206"/>
    <w:rsid w:val="5E16278D"/>
    <w:rsid w:val="5E17DC91"/>
    <w:rsid w:val="5E184135"/>
    <w:rsid w:val="5E18DD45"/>
    <w:rsid w:val="5E1F7BBC"/>
    <w:rsid w:val="5E1FC5C3"/>
    <w:rsid w:val="5E235B85"/>
    <w:rsid w:val="5E28DC87"/>
    <w:rsid w:val="5E2AFCFE"/>
    <w:rsid w:val="5E2B9179"/>
    <w:rsid w:val="5E37B54D"/>
    <w:rsid w:val="5E3C68B6"/>
    <w:rsid w:val="5E3CF076"/>
    <w:rsid w:val="5E3E420B"/>
    <w:rsid w:val="5E4982C9"/>
    <w:rsid w:val="5E4F462B"/>
    <w:rsid w:val="5E4FC7BE"/>
    <w:rsid w:val="5E500168"/>
    <w:rsid w:val="5E5019CF"/>
    <w:rsid w:val="5E5A59DD"/>
    <w:rsid w:val="5E6287C0"/>
    <w:rsid w:val="5E641954"/>
    <w:rsid w:val="5E64DDE7"/>
    <w:rsid w:val="5E65FA25"/>
    <w:rsid w:val="5E687E1D"/>
    <w:rsid w:val="5E6BDB53"/>
    <w:rsid w:val="5E6C5C5D"/>
    <w:rsid w:val="5E7076E8"/>
    <w:rsid w:val="5E767626"/>
    <w:rsid w:val="5E7C4177"/>
    <w:rsid w:val="5E817537"/>
    <w:rsid w:val="5E82092B"/>
    <w:rsid w:val="5E84BDAA"/>
    <w:rsid w:val="5E882261"/>
    <w:rsid w:val="5E8B13E8"/>
    <w:rsid w:val="5E8BFB2C"/>
    <w:rsid w:val="5E8C24C8"/>
    <w:rsid w:val="5E8C8D71"/>
    <w:rsid w:val="5E8CAFC6"/>
    <w:rsid w:val="5E8E5E03"/>
    <w:rsid w:val="5E90F984"/>
    <w:rsid w:val="5E915F08"/>
    <w:rsid w:val="5E927789"/>
    <w:rsid w:val="5E95F0EA"/>
    <w:rsid w:val="5E95FE0E"/>
    <w:rsid w:val="5E96EF3A"/>
    <w:rsid w:val="5E972220"/>
    <w:rsid w:val="5E9D3E0E"/>
    <w:rsid w:val="5E9F7CB8"/>
    <w:rsid w:val="5E9FCCD1"/>
    <w:rsid w:val="5EA0A131"/>
    <w:rsid w:val="5EA2FAF1"/>
    <w:rsid w:val="5EA5537F"/>
    <w:rsid w:val="5EA5F1E3"/>
    <w:rsid w:val="5EA85667"/>
    <w:rsid w:val="5EA92C91"/>
    <w:rsid w:val="5EAA5A84"/>
    <w:rsid w:val="5EB21C2C"/>
    <w:rsid w:val="5EB444AA"/>
    <w:rsid w:val="5EB9C537"/>
    <w:rsid w:val="5EBEAE37"/>
    <w:rsid w:val="5EC0562F"/>
    <w:rsid w:val="5EC1B33E"/>
    <w:rsid w:val="5ECD97B8"/>
    <w:rsid w:val="5ECF6C40"/>
    <w:rsid w:val="5ED02838"/>
    <w:rsid w:val="5ED7F505"/>
    <w:rsid w:val="5ED91DDD"/>
    <w:rsid w:val="5EDAB120"/>
    <w:rsid w:val="5EDBAAAF"/>
    <w:rsid w:val="5EDC1E8C"/>
    <w:rsid w:val="5EEC6CAC"/>
    <w:rsid w:val="5EEF3A59"/>
    <w:rsid w:val="5EF1A649"/>
    <w:rsid w:val="5EF2379E"/>
    <w:rsid w:val="5EF980DF"/>
    <w:rsid w:val="5EFABD4D"/>
    <w:rsid w:val="5EFCDF15"/>
    <w:rsid w:val="5F0002F1"/>
    <w:rsid w:val="5F0529F8"/>
    <w:rsid w:val="5F06484B"/>
    <w:rsid w:val="5F0C446A"/>
    <w:rsid w:val="5F0CC675"/>
    <w:rsid w:val="5F119AD2"/>
    <w:rsid w:val="5F13AEA7"/>
    <w:rsid w:val="5F22F535"/>
    <w:rsid w:val="5F2329CF"/>
    <w:rsid w:val="5F2AF899"/>
    <w:rsid w:val="5F30A0BF"/>
    <w:rsid w:val="5F311D16"/>
    <w:rsid w:val="5F3500DF"/>
    <w:rsid w:val="5F357687"/>
    <w:rsid w:val="5F36CD24"/>
    <w:rsid w:val="5F3825EC"/>
    <w:rsid w:val="5F3876D0"/>
    <w:rsid w:val="5F43C025"/>
    <w:rsid w:val="5F441086"/>
    <w:rsid w:val="5F460A76"/>
    <w:rsid w:val="5F46DF60"/>
    <w:rsid w:val="5F4EB0C1"/>
    <w:rsid w:val="5F4FFE68"/>
    <w:rsid w:val="5F500225"/>
    <w:rsid w:val="5F518FBE"/>
    <w:rsid w:val="5F51AAAA"/>
    <w:rsid w:val="5F53F33F"/>
    <w:rsid w:val="5F5A1331"/>
    <w:rsid w:val="5F5C225A"/>
    <w:rsid w:val="5F5C336D"/>
    <w:rsid w:val="5F5F7685"/>
    <w:rsid w:val="5F6005D2"/>
    <w:rsid w:val="5F60727C"/>
    <w:rsid w:val="5F60F14D"/>
    <w:rsid w:val="5F618D2C"/>
    <w:rsid w:val="5F625C8C"/>
    <w:rsid w:val="5F628EB3"/>
    <w:rsid w:val="5F62E4E9"/>
    <w:rsid w:val="5F6DF438"/>
    <w:rsid w:val="5F6F65DE"/>
    <w:rsid w:val="5F711BD7"/>
    <w:rsid w:val="5F7175E0"/>
    <w:rsid w:val="5F718FAC"/>
    <w:rsid w:val="5F71F9D4"/>
    <w:rsid w:val="5F773730"/>
    <w:rsid w:val="5F7763B7"/>
    <w:rsid w:val="5F791623"/>
    <w:rsid w:val="5F7AFD58"/>
    <w:rsid w:val="5F7C2BFA"/>
    <w:rsid w:val="5F800708"/>
    <w:rsid w:val="5F8336F2"/>
    <w:rsid w:val="5F83D289"/>
    <w:rsid w:val="5F8445E4"/>
    <w:rsid w:val="5F923905"/>
    <w:rsid w:val="5F944195"/>
    <w:rsid w:val="5F944CA8"/>
    <w:rsid w:val="5F94B9AC"/>
    <w:rsid w:val="5F9538DC"/>
    <w:rsid w:val="5F98F004"/>
    <w:rsid w:val="5F99DFCE"/>
    <w:rsid w:val="5F99F814"/>
    <w:rsid w:val="5F9D9A35"/>
    <w:rsid w:val="5F9DA23E"/>
    <w:rsid w:val="5F9FE9CE"/>
    <w:rsid w:val="5F9FEF21"/>
    <w:rsid w:val="5FA135EF"/>
    <w:rsid w:val="5FA35988"/>
    <w:rsid w:val="5FA4EA01"/>
    <w:rsid w:val="5FA77B59"/>
    <w:rsid w:val="5FA8C685"/>
    <w:rsid w:val="5FAE20BF"/>
    <w:rsid w:val="5FB03A34"/>
    <w:rsid w:val="5FB0DCF9"/>
    <w:rsid w:val="5FB4329F"/>
    <w:rsid w:val="5FB5A51B"/>
    <w:rsid w:val="5FB87E0F"/>
    <w:rsid w:val="5FBDD5D5"/>
    <w:rsid w:val="5FBE1B49"/>
    <w:rsid w:val="5FC29751"/>
    <w:rsid w:val="5FC4D378"/>
    <w:rsid w:val="5FD41D06"/>
    <w:rsid w:val="5FD9A396"/>
    <w:rsid w:val="5FDA414E"/>
    <w:rsid w:val="5FDCDAC0"/>
    <w:rsid w:val="5FDEF1EE"/>
    <w:rsid w:val="5FE202EC"/>
    <w:rsid w:val="5FE22339"/>
    <w:rsid w:val="5FE5B738"/>
    <w:rsid w:val="5FE74D2C"/>
    <w:rsid w:val="5FE995FF"/>
    <w:rsid w:val="5FEA580E"/>
    <w:rsid w:val="5FED1458"/>
    <w:rsid w:val="5FED8C89"/>
    <w:rsid w:val="5FF115FA"/>
    <w:rsid w:val="5FF38D82"/>
    <w:rsid w:val="5FF39086"/>
    <w:rsid w:val="5FFE09DD"/>
    <w:rsid w:val="60046B5A"/>
    <w:rsid w:val="6005A1C0"/>
    <w:rsid w:val="600800C3"/>
    <w:rsid w:val="600A4779"/>
    <w:rsid w:val="60121A22"/>
    <w:rsid w:val="6018D61B"/>
    <w:rsid w:val="601CBDB4"/>
    <w:rsid w:val="602A0796"/>
    <w:rsid w:val="602B7B25"/>
    <w:rsid w:val="602C4F6C"/>
    <w:rsid w:val="60308938"/>
    <w:rsid w:val="6033C6D0"/>
    <w:rsid w:val="6034BE3A"/>
    <w:rsid w:val="6035DDA5"/>
    <w:rsid w:val="60373313"/>
    <w:rsid w:val="60374C43"/>
    <w:rsid w:val="603E5F82"/>
    <w:rsid w:val="604594D3"/>
    <w:rsid w:val="60475C30"/>
    <w:rsid w:val="60508A02"/>
    <w:rsid w:val="60529867"/>
    <w:rsid w:val="6055B7B4"/>
    <w:rsid w:val="6055EECA"/>
    <w:rsid w:val="605B4A23"/>
    <w:rsid w:val="60616C0E"/>
    <w:rsid w:val="60696C93"/>
    <w:rsid w:val="607369A2"/>
    <w:rsid w:val="60765882"/>
    <w:rsid w:val="607714D6"/>
    <w:rsid w:val="6077CE3D"/>
    <w:rsid w:val="607A0E4C"/>
    <w:rsid w:val="60801499"/>
    <w:rsid w:val="60801E87"/>
    <w:rsid w:val="608729EF"/>
    <w:rsid w:val="608A16FF"/>
    <w:rsid w:val="608B8AC1"/>
    <w:rsid w:val="608EF910"/>
    <w:rsid w:val="608F806A"/>
    <w:rsid w:val="608FC706"/>
    <w:rsid w:val="60910752"/>
    <w:rsid w:val="609E6521"/>
    <w:rsid w:val="609ED5AA"/>
    <w:rsid w:val="60A8A4D4"/>
    <w:rsid w:val="60B19214"/>
    <w:rsid w:val="60B9C4FA"/>
    <w:rsid w:val="60C4CBF8"/>
    <w:rsid w:val="60C52005"/>
    <w:rsid w:val="60C607A3"/>
    <w:rsid w:val="60C6A707"/>
    <w:rsid w:val="60CAA61C"/>
    <w:rsid w:val="60CB45F7"/>
    <w:rsid w:val="60CEAB5F"/>
    <w:rsid w:val="60D105BE"/>
    <w:rsid w:val="60D19784"/>
    <w:rsid w:val="60D7A8E6"/>
    <w:rsid w:val="60DA3CD2"/>
    <w:rsid w:val="60DA9467"/>
    <w:rsid w:val="60DABC37"/>
    <w:rsid w:val="60DC23CB"/>
    <w:rsid w:val="60DE715E"/>
    <w:rsid w:val="60E19D87"/>
    <w:rsid w:val="60E3E290"/>
    <w:rsid w:val="60EA95E0"/>
    <w:rsid w:val="60ECD2E8"/>
    <w:rsid w:val="60EE5B26"/>
    <w:rsid w:val="60F03456"/>
    <w:rsid w:val="60F0B0B3"/>
    <w:rsid w:val="60F69BEE"/>
    <w:rsid w:val="60F77B60"/>
    <w:rsid w:val="60F81286"/>
    <w:rsid w:val="60F90BD9"/>
    <w:rsid w:val="60F981A2"/>
    <w:rsid w:val="6102110B"/>
    <w:rsid w:val="6105AA44"/>
    <w:rsid w:val="610E7B67"/>
    <w:rsid w:val="61127E50"/>
    <w:rsid w:val="61147FAD"/>
    <w:rsid w:val="611589E5"/>
    <w:rsid w:val="611938F7"/>
    <w:rsid w:val="611BA00D"/>
    <w:rsid w:val="611D8C98"/>
    <w:rsid w:val="611E98CE"/>
    <w:rsid w:val="61238EAD"/>
    <w:rsid w:val="6123F3CE"/>
    <w:rsid w:val="61254672"/>
    <w:rsid w:val="61283073"/>
    <w:rsid w:val="612AED26"/>
    <w:rsid w:val="61369B0B"/>
    <w:rsid w:val="6137FBD9"/>
    <w:rsid w:val="6139A40C"/>
    <w:rsid w:val="613B0AF8"/>
    <w:rsid w:val="613B42DF"/>
    <w:rsid w:val="613CD591"/>
    <w:rsid w:val="614188D8"/>
    <w:rsid w:val="61467A81"/>
    <w:rsid w:val="61476431"/>
    <w:rsid w:val="6148B79D"/>
    <w:rsid w:val="614CA0E1"/>
    <w:rsid w:val="615217B3"/>
    <w:rsid w:val="615304AC"/>
    <w:rsid w:val="6154B58A"/>
    <w:rsid w:val="61580ACA"/>
    <w:rsid w:val="61598A52"/>
    <w:rsid w:val="615A05C2"/>
    <w:rsid w:val="615A9CFA"/>
    <w:rsid w:val="615B12BF"/>
    <w:rsid w:val="615C3D29"/>
    <w:rsid w:val="615C90AA"/>
    <w:rsid w:val="615F4058"/>
    <w:rsid w:val="61621FA7"/>
    <w:rsid w:val="6163B576"/>
    <w:rsid w:val="61660CEF"/>
    <w:rsid w:val="616CACF9"/>
    <w:rsid w:val="616D8E2C"/>
    <w:rsid w:val="6175D839"/>
    <w:rsid w:val="6177129C"/>
    <w:rsid w:val="617D9B8E"/>
    <w:rsid w:val="617FE30E"/>
    <w:rsid w:val="61814A7B"/>
    <w:rsid w:val="6185C328"/>
    <w:rsid w:val="6188378B"/>
    <w:rsid w:val="618B319D"/>
    <w:rsid w:val="618C0BE7"/>
    <w:rsid w:val="618F1766"/>
    <w:rsid w:val="618FF458"/>
    <w:rsid w:val="61907587"/>
    <w:rsid w:val="61934422"/>
    <w:rsid w:val="619480CB"/>
    <w:rsid w:val="61992C10"/>
    <w:rsid w:val="619DEB45"/>
    <w:rsid w:val="619F9FF1"/>
    <w:rsid w:val="61A0D4C7"/>
    <w:rsid w:val="61A4DCCF"/>
    <w:rsid w:val="61A5E5A6"/>
    <w:rsid w:val="61A63DFF"/>
    <w:rsid w:val="61A669E6"/>
    <w:rsid w:val="61B2021E"/>
    <w:rsid w:val="61BB656E"/>
    <w:rsid w:val="61C6C3D1"/>
    <w:rsid w:val="61C7F315"/>
    <w:rsid w:val="61CCCA63"/>
    <w:rsid w:val="61CD18CB"/>
    <w:rsid w:val="61D11FC2"/>
    <w:rsid w:val="61D7556D"/>
    <w:rsid w:val="61D793D1"/>
    <w:rsid w:val="61D8153C"/>
    <w:rsid w:val="61DAA071"/>
    <w:rsid w:val="61E21E66"/>
    <w:rsid w:val="61E4528D"/>
    <w:rsid w:val="61E7A39F"/>
    <w:rsid w:val="61E80ABC"/>
    <w:rsid w:val="61E853AE"/>
    <w:rsid w:val="61EA111C"/>
    <w:rsid w:val="61EA77BB"/>
    <w:rsid w:val="61F13A3D"/>
    <w:rsid w:val="61FA371A"/>
    <w:rsid w:val="61FE19C2"/>
    <w:rsid w:val="62009E2C"/>
    <w:rsid w:val="62056A03"/>
    <w:rsid w:val="62080432"/>
    <w:rsid w:val="620ADB3A"/>
    <w:rsid w:val="620BC4F2"/>
    <w:rsid w:val="620CF136"/>
    <w:rsid w:val="62121ED2"/>
    <w:rsid w:val="621C92BD"/>
    <w:rsid w:val="621F8A6C"/>
    <w:rsid w:val="6225CEDA"/>
    <w:rsid w:val="62282B2A"/>
    <w:rsid w:val="622B0898"/>
    <w:rsid w:val="622EB661"/>
    <w:rsid w:val="622FC128"/>
    <w:rsid w:val="623150A6"/>
    <w:rsid w:val="6239B102"/>
    <w:rsid w:val="623A385B"/>
    <w:rsid w:val="623CB4C9"/>
    <w:rsid w:val="623CE9E7"/>
    <w:rsid w:val="623E4B56"/>
    <w:rsid w:val="623F4EE5"/>
    <w:rsid w:val="62451C08"/>
    <w:rsid w:val="62487967"/>
    <w:rsid w:val="624C12DB"/>
    <w:rsid w:val="624CA52B"/>
    <w:rsid w:val="624D2D69"/>
    <w:rsid w:val="624EC767"/>
    <w:rsid w:val="625A4A78"/>
    <w:rsid w:val="625C28CA"/>
    <w:rsid w:val="625FB98E"/>
    <w:rsid w:val="6265974C"/>
    <w:rsid w:val="62670841"/>
    <w:rsid w:val="62699E60"/>
    <w:rsid w:val="626B7E03"/>
    <w:rsid w:val="626CED71"/>
    <w:rsid w:val="6271932C"/>
    <w:rsid w:val="627311E8"/>
    <w:rsid w:val="6278DEBE"/>
    <w:rsid w:val="627B8AB8"/>
    <w:rsid w:val="628280F0"/>
    <w:rsid w:val="6283BD3B"/>
    <w:rsid w:val="6285B39E"/>
    <w:rsid w:val="6285B9DD"/>
    <w:rsid w:val="6287156F"/>
    <w:rsid w:val="628D2831"/>
    <w:rsid w:val="62930105"/>
    <w:rsid w:val="629334C0"/>
    <w:rsid w:val="6295618E"/>
    <w:rsid w:val="6295E1DA"/>
    <w:rsid w:val="6295F7D0"/>
    <w:rsid w:val="629659D8"/>
    <w:rsid w:val="62969F4C"/>
    <w:rsid w:val="629867B6"/>
    <w:rsid w:val="629B579E"/>
    <w:rsid w:val="629C1969"/>
    <w:rsid w:val="629F179C"/>
    <w:rsid w:val="62A0FFA9"/>
    <w:rsid w:val="62A335FB"/>
    <w:rsid w:val="62A834A8"/>
    <w:rsid w:val="62AE7958"/>
    <w:rsid w:val="62B1E8C7"/>
    <w:rsid w:val="62B6D0DC"/>
    <w:rsid w:val="62B72081"/>
    <w:rsid w:val="62B83262"/>
    <w:rsid w:val="62B89A49"/>
    <w:rsid w:val="62BA1E68"/>
    <w:rsid w:val="62BA2108"/>
    <w:rsid w:val="62BC7274"/>
    <w:rsid w:val="62BFE732"/>
    <w:rsid w:val="62C1B225"/>
    <w:rsid w:val="62C32A31"/>
    <w:rsid w:val="62C473B1"/>
    <w:rsid w:val="62C6859C"/>
    <w:rsid w:val="62C888FE"/>
    <w:rsid w:val="62CC1157"/>
    <w:rsid w:val="62CD2102"/>
    <w:rsid w:val="62CF502F"/>
    <w:rsid w:val="62CF6A26"/>
    <w:rsid w:val="62D24F8F"/>
    <w:rsid w:val="62D27BEC"/>
    <w:rsid w:val="62D7B5C8"/>
    <w:rsid w:val="62D8F586"/>
    <w:rsid w:val="62DAC560"/>
    <w:rsid w:val="62DEA2C5"/>
    <w:rsid w:val="62E2E05D"/>
    <w:rsid w:val="62E6794C"/>
    <w:rsid w:val="62EE9408"/>
    <w:rsid w:val="62F704C7"/>
    <w:rsid w:val="62F7CB19"/>
    <w:rsid w:val="62F9FAAA"/>
    <w:rsid w:val="62FD854C"/>
    <w:rsid w:val="62FE7881"/>
    <w:rsid w:val="6300C90A"/>
    <w:rsid w:val="6301BAC2"/>
    <w:rsid w:val="6304CB22"/>
    <w:rsid w:val="63051C3B"/>
    <w:rsid w:val="63068918"/>
    <w:rsid w:val="63080703"/>
    <w:rsid w:val="630A803B"/>
    <w:rsid w:val="630AF640"/>
    <w:rsid w:val="630BF037"/>
    <w:rsid w:val="630D373F"/>
    <w:rsid w:val="630D4680"/>
    <w:rsid w:val="630EB031"/>
    <w:rsid w:val="630FBFDE"/>
    <w:rsid w:val="63142505"/>
    <w:rsid w:val="6315BCFF"/>
    <w:rsid w:val="6315EAB2"/>
    <w:rsid w:val="6316B945"/>
    <w:rsid w:val="6318CB96"/>
    <w:rsid w:val="6318E8A0"/>
    <w:rsid w:val="631929AE"/>
    <w:rsid w:val="6319E518"/>
    <w:rsid w:val="631CDB50"/>
    <w:rsid w:val="631E08F2"/>
    <w:rsid w:val="631E73D5"/>
    <w:rsid w:val="63223821"/>
    <w:rsid w:val="63237A82"/>
    <w:rsid w:val="6328793B"/>
    <w:rsid w:val="6329B63A"/>
    <w:rsid w:val="632CEC0D"/>
    <w:rsid w:val="63308DAD"/>
    <w:rsid w:val="633331C5"/>
    <w:rsid w:val="6337AFE8"/>
    <w:rsid w:val="633BEF0E"/>
    <w:rsid w:val="633C0B2F"/>
    <w:rsid w:val="633DAACF"/>
    <w:rsid w:val="6341721A"/>
    <w:rsid w:val="6341EB87"/>
    <w:rsid w:val="63428B37"/>
    <w:rsid w:val="63429340"/>
    <w:rsid w:val="63456D52"/>
    <w:rsid w:val="63464F9E"/>
    <w:rsid w:val="634C5F68"/>
    <w:rsid w:val="634C88A1"/>
    <w:rsid w:val="634D79AD"/>
    <w:rsid w:val="634DE82C"/>
    <w:rsid w:val="6352E4E2"/>
    <w:rsid w:val="6353D8D6"/>
    <w:rsid w:val="6354018C"/>
    <w:rsid w:val="63544492"/>
    <w:rsid w:val="63547B6B"/>
    <w:rsid w:val="6358B8E0"/>
    <w:rsid w:val="635DDA03"/>
    <w:rsid w:val="63700278"/>
    <w:rsid w:val="6372EF89"/>
    <w:rsid w:val="63753178"/>
    <w:rsid w:val="637673E7"/>
    <w:rsid w:val="6378DB33"/>
    <w:rsid w:val="63790AE2"/>
    <w:rsid w:val="637E5074"/>
    <w:rsid w:val="638101B5"/>
    <w:rsid w:val="6382AA07"/>
    <w:rsid w:val="63845D25"/>
    <w:rsid w:val="6384B543"/>
    <w:rsid w:val="638ADF2E"/>
    <w:rsid w:val="638FCE77"/>
    <w:rsid w:val="63957E21"/>
    <w:rsid w:val="63983F8F"/>
    <w:rsid w:val="639899B1"/>
    <w:rsid w:val="63996517"/>
    <w:rsid w:val="639A8311"/>
    <w:rsid w:val="639AB33B"/>
    <w:rsid w:val="639CBDAC"/>
    <w:rsid w:val="639CDA86"/>
    <w:rsid w:val="63A38C0C"/>
    <w:rsid w:val="63A3C396"/>
    <w:rsid w:val="63A4EA8C"/>
    <w:rsid w:val="63A5A0CA"/>
    <w:rsid w:val="63A69E50"/>
    <w:rsid w:val="63B11CFC"/>
    <w:rsid w:val="63B4D20D"/>
    <w:rsid w:val="63B4EC77"/>
    <w:rsid w:val="63B4FB13"/>
    <w:rsid w:val="63B7F2E2"/>
    <w:rsid w:val="63C19229"/>
    <w:rsid w:val="63C594DA"/>
    <w:rsid w:val="63C5D97E"/>
    <w:rsid w:val="63C64A4D"/>
    <w:rsid w:val="63CFF551"/>
    <w:rsid w:val="63D28A5C"/>
    <w:rsid w:val="63D28C58"/>
    <w:rsid w:val="63D3E0B5"/>
    <w:rsid w:val="63D96A1E"/>
    <w:rsid w:val="63DA68D3"/>
    <w:rsid w:val="63DC9C3B"/>
    <w:rsid w:val="63DD1519"/>
    <w:rsid w:val="63DDC529"/>
    <w:rsid w:val="63E9A621"/>
    <w:rsid w:val="63EAEA38"/>
    <w:rsid w:val="63F12479"/>
    <w:rsid w:val="63F37AA0"/>
    <w:rsid w:val="63F8BA8C"/>
    <w:rsid w:val="63F9EAF1"/>
    <w:rsid w:val="63F9FE6E"/>
    <w:rsid w:val="63FBC11B"/>
    <w:rsid w:val="63FBDBDE"/>
    <w:rsid w:val="6407379C"/>
    <w:rsid w:val="64075B3E"/>
    <w:rsid w:val="640C0552"/>
    <w:rsid w:val="640C53E7"/>
    <w:rsid w:val="641063A7"/>
    <w:rsid w:val="6412D23C"/>
    <w:rsid w:val="641358DE"/>
    <w:rsid w:val="6414C878"/>
    <w:rsid w:val="641FFF7B"/>
    <w:rsid w:val="642027B8"/>
    <w:rsid w:val="6422AA7C"/>
    <w:rsid w:val="6425BFA9"/>
    <w:rsid w:val="64274CE3"/>
    <w:rsid w:val="642ACA22"/>
    <w:rsid w:val="642BC14D"/>
    <w:rsid w:val="642BCA6D"/>
    <w:rsid w:val="642E26DA"/>
    <w:rsid w:val="642EA7B5"/>
    <w:rsid w:val="642FAE7A"/>
    <w:rsid w:val="6431F4DB"/>
    <w:rsid w:val="6434AA0D"/>
    <w:rsid w:val="6441643B"/>
    <w:rsid w:val="6443AF0D"/>
    <w:rsid w:val="6445B93F"/>
    <w:rsid w:val="644DF935"/>
    <w:rsid w:val="645487CE"/>
    <w:rsid w:val="645696D8"/>
    <w:rsid w:val="645AF3ED"/>
    <w:rsid w:val="645BA3E8"/>
    <w:rsid w:val="645C20C5"/>
    <w:rsid w:val="645CA2EE"/>
    <w:rsid w:val="645D42B3"/>
    <w:rsid w:val="645FFD10"/>
    <w:rsid w:val="64618DF6"/>
    <w:rsid w:val="64620D82"/>
    <w:rsid w:val="6464A9E7"/>
    <w:rsid w:val="646C7C23"/>
    <w:rsid w:val="64729DD5"/>
    <w:rsid w:val="6474E9C4"/>
    <w:rsid w:val="6475C6A1"/>
    <w:rsid w:val="6479CA49"/>
    <w:rsid w:val="647C07AD"/>
    <w:rsid w:val="6480A9F7"/>
    <w:rsid w:val="6481B629"/>
    <w:rsid w:val="64835546"/>
    <w:rsid w:val="6487E94F"/>
    <w:rsid w:val="648EA324"/>
    <w:rsid w:val="6491BF5A"/>
    <w:rsid w:val="6493AF7C"/>
    <w:rsid w:val="64945242"/>
    <w:rsid w:val="64958E53"/>
    <w:rsid w:val="64984BB0"/>
    <w:rsid w:val="64995CFF"/>
    <w:rsid w:val="649AF50F"/>
    <w:rsid w:val="64A1BFD9"/>
    <w:rsid w:val="64A8D0CF"/>
    <w:rsid w:val="64AB36C7"/>
    <w:rsid w:val="64AD88F9"/>
    <w:rsid w:val="64B41D6C"/>
    <w:rsid w:val="64B560A1"/>
    <w:rsid w:val="64BC573D"/>
    <w:rsid w:val="64BD563F"/>
    <w:rsid w:val="64C29CD6"/>
    <w:rsid w:val="64C5CBEB"/>
    <w:rsid w:val="64C776B9"/>
    <w:rsid w:val="64CBCD76"/>
    <w:rsid w:val="64CD400F"/>
    <w:rsid w:val="64D29A1C"/>
    <w:rsid w:val="64D66BF7"/>
    <w:rsid w:val="64D715D0"/>
    <w:rsid w:val="64D7F484"/>
    <w:rsid w:val="64D84854"/>
    <w:rsid w:val="64DD9D6B"/>
    <w:rsid w:val="64E37EB5"/>
    <w:rsid w:val="64E74CAB"/>
    <w:rsid w:val="64E8C154"/>
    <w:rsid w:val="64ED3CAC"/>
    <w:rsid w:val="64EE4D1B"/>
    <w:rsid w:val="64F44CF5"/>
    <w:rsid w:val="64F658D2"/>
    <w:rsid w:val="64F71DB3"/>
    <w:rsid w:val="64F92D50"/>
    <w:rsid w:val="64F973DB"/>
    <w:rsid w:val="65019F96"/>
    <w:rsid w:val="6504811B"/>
    <w:rsid w:val="6505AADB"/>
    <w:rsid w:val="6507F59C"/>
    <w:rsid w:val="650837FF"/>
    <w:rsid w:val="650ACBB6"/>
    <w:rsid w:val="650DF0D9"/>
    <w:rsid w:val="650E1097"/>
    <w:rsid w:val="650E46C8"/>
    <w:rsid w:val="651675B9"/>
    <w:rsid w:val="651764E4"/>
    <w:rsid w:val="651928F7"/>
    <w:rsid w:val="651F9323"/>
    <w:rsid w:val="6523AB1B"/>
    <w:rsid w:val="6524A0EB"/>
    <w:rsid w:val="6527FAC9"/>
    <w:rsid w:val="6528E5D2"/>
    <w:rsid w:val="6528F8DC"/>
    <w:rsid w:val="652E4CD5"/>
    <w:rsid w:val="65300765"/>
    <w:rsid w:val="653CFD1D"/>
    <w:rsid w:val="653D89AF"/>
    <w:rsid w:val="65418026"/>
    <w:rsid w:val="65421738"/>
    <w:rsid w:val="65432B45"/>
    <w:rsid w:val="6543A65A"/>
    <w:rsid w:val="654C3023"/>
    <w:rsid w:val="654F22FE"/>
    <w:rsid w:val="6554F914"/>
    <w:rsid w:val="6555DB68"/>
    <w:rsid w:val="65563D89"/>
    <w:rsid w:val="655959D8"/>
    <w:rsid w:val="655E2846"/>
    <w:rsid w:val="6560814F"/>
    <w:rsid w:val="6560C0A6"/>
    <w:rsid w:val="6561F1CD"/>
    <w:rsid w:val="65662042"/>
    <w:rsid w:val="656E7382"/>
    <w:rsid w:val="656EBA07"/>
    <w:rsid w:val="65767EF0"/>
    <w:rsid w:val="6579EFD7"/>
    <w:rsid w:val="657FE7C8"/>
    <w:rsid w:val="6586C324"/>
    <w:rsid w:val="6588B594"/>
    <w:rsid w:val="658A2826"/>
    <w:rsid w:val="658F0485"/>
    <w:rsid w:val="658FF2EE"/>
    <w:rsid w:val="65923106"/>
    <w:rsid w:val="65930858"/>
    <w:rsid w:val="659380BC"/>
    <w:rsid w:val="65959011"/>
    <w:rsid w:val="659C4F6C"/>
    <w:rsid w:val="659D16A9"/>
    <w:rsid w:val="659DDA14"/>
    <w:rsid w:val="65A53D07"/>
    <w:rsid w:val="65A5BC1D"/>
    <w:rsid w:val="65A946D5"/>
    <w:rsid w:val="65A9DF48"/>
    <w:rsid w:val="65ABF653"/>
    <w:rsid w:val="65B13050"/>
    <w:rsid w:val="65B24A01"/>
    <w:rsid w:val="65B7C22A"/>
    <w:rsid w:val="65B83BDD"/>
    <w:rsid w:val="65BA9846"/>
    <w:rsid w:val="65BBA673"/>
    <w:rsid w:val="65BBB835"/>
    <w:rsid w:val="65BBFB16"/>
    <w:rsid w:val="65BC95D5"/>
    <w:rsid w:val="65BF4CC1"/>
    <w:rsid w:val="65C6D715"/>
    <w:rsid w:val="65C7034B"/>
    <w:rsid w:val="65C7D3A9"/>
    <w:rsid w:val="65CAADA5"/>
    <w:rsid w:val="65CF84CC"/>
    <w:rsid w:val="65D30735"/>
    <w:rsid w:val="65D6FB85"/>
    <w:rsid w:val="65DC0226"/>
    <w:rsid w:val="65EA104E"/>
    <w:rsid w:val="65EDD78A"/>
    <w:rsid w:val="65F101AB"/>
    <w:rsid w:val="65F2C7ED"/>
    <w:rsid w:val="65F770E8"/>
    <w:rsid w:val="65FB853E"/>
    <w:rsid w:val="65FD0B34"/>
    <w:rsid w:val="65FD4F45"/>
    <w:rsid w:val="6602D3E6"/>
    <w:rsid w:val="6602F71C"/>
    <w:rsid w:val="6604A6AA"/>
    <w:rsid w:val="660652AC"/>
    <w:rsid w:val="660CEF80"/>
    <w:rsid w:val="660EA819"/>
    <w:rsid w:val="660ED440"/>
    <w:rsid w:val="661176DD"/>
    <w:rsid w:val="66143DBD"/>
    <w:rsid w:val="66159F15"/>
    <w:rsid w:val="6619FEF5"/>
    <w:rsid w:val="661AF20E"/>
    <w:rsid w:val="661DCC96"/>
    <w:rsid w:val="662214EF"/>
    <w:rsid w:val="6622CF2C"/>
    <w:rsid w:val="662D7E3E"/>
    <w:rsid w:val="662FC2F6"/>
    <w:rsid w:val="66328184"/>
    <w:rsid w:val="66331685"/>
    <w:rsid w:val="66353C50"/>
    <w:rsid w:val="663669EB"/>
    <w:rsid w:val="663EEE7E"/>
    <w:rsid w:val="664A67FE"/>
    <w:rsid w:val="664ACCA9"/>
    <w:rsid w:val="664DDE5E"/>
    <w:rsid w:val="664E543F"/>
    <w:rsid w:val="664F8778"/>
    <w:rsid w:val="6651F77A"/>
    <w:rsid w:val="66533B82"/>
    <w:rsid w:val="66537367"/>
    <w:rsid w:val="6653EB34"/>
    <w:rsid w:val="6658328F"/>
    <w:rsid w:val="665A4DAF"/>
    <w:rsid w:val="665B5F32"/>
    <w:rsid w:val="665ED287"/>
    <w:rsid w:val="66604537"/>
    <w:rsid w:val="66606C33"/>
    <w:rsid w:val="6661B413"/>
    <w:rsid w:val="66643A05"/>
    <w:rsid w:val="66649E08"/>
    <w:rsid w:val="66660151"/>
    <w:rsid w:val="666819EC"/>
    <w:rsid w:val="666DC827"/>
    <w:rsid w:val="666F96AD"/>
    <w:rsid w:val="667144FC"/>
    <w:rsid w:val="66737851"/>
    <w:rsid w:val="6673B451"/>
    <w:rsid w:val="6673EE14"/>
    <w:rsid w:val="667BBABB"/>
    <w:rsid w:val="667F7772"/>
    <w:rsid w:val="66804B6D"/>
    <w:rsid w:val="668099E6"/>
    <w:rsid w:val="6683514F"/>
    <w:rsid w:val="668A2C5C"/>
    <w:rsid w:val="668F5438"/>
    <w:rsid w:val="6694A1F3"/>
    <w:rsid w:val="66951BD4"/>
    <w:rsid w:val="669A1F7F"/>
    <w:rsid w:val="669C8EC3"/>
    <w:rsid w:val="66A3C0DD"/>
    <w:rsid w:val="66A49FE5"/>
    <w:rsid w:val="66A5AD92"/>
    <w:rsid w:val="66A5BC54"/>
    <w:rsid w:val="66A7D9F8"/>
    <w:rsid w:val="66A7DC27"/>
    <w:rsid w:val="66A7E840"/>
    <w:rsid w:val="66AFE1FF"/>
    <w:rsid w:val="66B41E67"/>
    <w:rsid w:val="66B51ADE"/>
    <w:rsid w:val="66BB9E21"/>
    <w:rsid w:val="66BE8110"/>
    <w:rsid w:val="66C229E6"/>
    <w:rsid w:val="66C2E8D2"/>
    <w:rsid w:val="66D0950B"/>
    <w:rsid w:val="66D5A0CB"/>
    <w:rsid w:val="66D7EDAC"/>
    <w:rsid w:val="66DAA0F4"/>
    <w:rsid w:val="66DB3408"/>
    <w:rsid w:val="66DCEBC5"/>
    <w:rsid w:val="66E5E768"/>
    <w:rsid w:val="66EA1EA0"/>
    <w:rsid w:val="66EC692A"/>
    <w:rsid w:val="66EDCAA5"/>
    <w:rsid w:val="66F6E719"/>
    <w:rsid w:val="66F85C92"/>
    <w:rsid w:val="66FA10BE"/>
    <w:rsid w:val="66FB4574"/>
    <w:rsid w:val="66FC8BBC"/>
    <w:rsid w:val="66FE24CB"/>
    <w:rsid w:val="66FFFB72"/>
    <w:rsid w:val="67012180"/>
    <w:rsid w:val="670213D5"/>
    <w:rsid w:val="6703176D"/>
    <w:rsid w:val="67034E05"/>
    <w:rsid w:val="6706B5B9"/>
    <w:rsid w:val="670CE6BA"/>
    <w:rsid w:val="670F1357"/>
    <w:rsid w:val="6717B400"/>
    <w:rsid w:val="671ACAD6"/>
    <w:rsid w:val="671B2098"/>
    <w:rsid w:val="671E8C57"/>
    <w:rsid w:val="6723EA90"/>
    <w:rsid w:val="6724085A"/>
    <w:rsid w:val="67245C06"/>
    <w:rsid w:val="6724F3FB"/>
    <w:rsid w:val="672D31EE"/>
    <w:rsid w:val="672DE0B6"/>
    <w:rsid w:val="6735DAF1"/>
    <w:rsid w:val="673F1202"/>
    <w:rsid w:val="6748A232"/>
    <w:rsid w:val="674A92CD"/>
    <w:rsid w:val="674CF31D"/>
    <w:rsid w:val="674FD66A"/>
    <w:rsid w:val="67505397"/>
    <w:rsid w:val="6750C01A"/>
    <w:rsid w:val="6752AAA1"/>
    <w:rsid w:val="6758763D"/>
    <w:rsid w:val="67591C35"/>
    <w:rsid w:val="67596F9B"/>
    <w:rsid w:val="675D781E"/>
    <w:rsid w:val="676BCBE6"/>
    <w:rsid w:val="67723322"/>
    <w:rsid w:val="677495C7"/>
    <w:rsid w:val="67759409"/>
    <w:rsid w:val="677780A8"/>
    <w:rsid w:val="67791623"/>
    <w:rsid w:val="677E4D38"/>
    <w:rsid w:val="6784D8DC"/>
    <w:rsid w:val="67880BBE"/>
    <w:rsid w:val="678861F5"/>
    <w:rsid w:val="678881BB"/>
    <w:rsid w:val="678CC96F"/>
    <w:rsid w:val="678E154A"/>
    <w:rsid w:val="678F188D"/>
    <w:rsid w:val="678FE5CC"/>
    <w:rsid w:val="67910345"/>
    <w:rsid w:val="67914F91"/>
    <w:rsid w:val="67979899"/>
    <w:rsid w:val="6798BCF6"/>
    <w:rsid w:val="679A16A0"/>
    <w:rsid w:val="679BAEC3"/>
    <w:rsid w:val="679EF45C"/>
    <w:rsid w:val="67A2646D"/>
    <w:rsid w:val="67A57EA6"/>
    <w:rsid w:val="67AC499B"/>
    <w:rsid w:val="67B36CA9"/>
    <w:rsid w:val="67B63C11"/>
    <w:rsid w:val="67B76F17"/>
    <w:rsid w:val="67B7F6E2"/>
    <w:rsid w:val="67B8683D"/>
    <w:rsid w:val="67B9AECC"/>
    <w:rsid w:val="67C0A8E8"/>
    <w:rsid w:val="67C1F2FF"/>
    <w:rsid w:val="67C3AAE4"/>
    <w:rsid w:val="67C59FC5"/>
    <w:rsid w:val="67C6B0A4"/>
    <w:rsid w:val="67CC6597"/>
    <w:rsid w:val="67D21A2F"/>
    <w:rsid w:val="67DD8D86"/>
    <w:rsid w:val="67DF361C"/>
    <w:rsid w:val="67DF820D"/>
    <w:rsid w:val="67E0282E"/>
    <w:rsid w:val="67E1332D"/>
    <w:rsid w:val="67E139C7"/>
    <w:rsid w:val="67E2B483"/>
    <w:rsid w:val="67E481BB"/>
    <w:rsid w:val="67E7D3F1"/>
    <w:rsid w:val="67E9B7C9"/>
    <w:rsid w:val="67EA82B0"/>
    <w:rsid w:val="67EC3A5C"/>
    <w:rsid w:val="67F2E6A0"/>
    <w:rsid w:val="67F4004F"/>
    <w:rsid w:val="67F8AF10"/>
    <w:rsid w:val="67F8B7AE"/>
    <w:rsid w:val="6802A0E6"/>
    <w:rsid w:val="68033DC0"/>
    <w:rsid w:val="680549C6"/>
    <w:rsid w:val="680C4261"/>
    <w:rsid w:val="680D2494"/>
    <w:rsid w:val="6810CC52"/>
    <w:rsid w:val="6810DCA7"/>
    <w:rsid w:val="6814661A"/>
    <w:rsid w:val="6815636B"/>
    <w:rsid w:val="681CB346"/>
    <w:rsid w:val="681D57C2"/>
    <w:rsid w:val="681EE7FA"/>
    <w:rsid w:val="681FAC1C"/>
    <w:rsid w:val="6820EF44"/>
    <w:rsid w:val="6823BE5C"/>
    <w:rsid w:val="6825BFED"/>
    <w:rsid w:val="682CF17A"/>
    <w:rsid w:val="682DB16E"/>
    <w:rsid w:val="683258DC"/>
    <w:rsid w:val="6837E7BD"/>
    <w:rsid w:val="683A4139"/>
    <w:rsid w:val="683C5B64"/>
    <w:rsid w:val="683C5F22"/>
    <w:rsid w:val="684273CC"/>
    <w:rsid w:val="684B0903"/>
    <w:rsid w:val="684B4642"/>
    <w:rsid w:val="684F4CEA"/>
    <w:rsid w:val="684FEAAA"/>
    <w:rsid w:val="6850D289"/>
    <w:rsid w:val="6851D9DA"/>
    <w:rsid w:val="68524C05"/>
    <w:rsid w:val="68584EC1"/>
    <w:rsid w:val="685C0AFD"/>
    <w:rsid w:val="685D4263"/>
    <w:rsid w:val="68622319"/>
    <w:rsid w:val="686F5CF8"/>
    <w:rsid w:val="68721AC3"/>
    <w:rsid w:val="687CDE86"/>
    <w:rsid w:val="688067D3"/>
    <w:rsid w:val="6883B988"/>
    <w:rsid w:val="6884D6A2"/>
    <w:rsid w:val="6888EE30"/>
    <w:rsid w:val="6890A5E9"/>
    <w:rsid w:val="6890B064"/>
    <w:rsid w:val="6892696F"/>
    <w:rsid w:val="6895FCCA"/>
    <w:rsid w:val="6897C106"/>
    <w:rsid w:val="68998292"/>
    <w:rsid w:val="689BAD36"/>
    <w:rsid w:val="689C6691"/>
    <w:rsid w:val="689D5539"/>
    <w:rsid w:val="68A601FB"/>
    <w:rsid w:val="68ABF2AA"/>
    <w:rsid w:val="68ACD3B4"/>
    <w:rsid w:val="68AD8B6F"/>
    <w:rsid w:val="68AF3B52"/>
    <w:rsid w:val="68B0DBC9"/>
    <w:rsid w:val="68B7CC68"/>
    <w:rsid w:val="68BAAFEA"/>
    <w:rsid w:val="68BCFD38"/>
    <w:rsid w:val="68C421B8"/>
    <w:rsid w:val="68C46951"/>
    <w:rsid w:val="68C80F20"/>
    <w:rsid w:val="68C84C72"/>
    <w:rsid w:val="68CEB856"/>
    <w:rsid w:val="68D03C71"/>
    <w:rsid w:val="68D18AD1"/>
    <w:rsid w:val="68D20C6C"/>
    <w:rsid w:val="68D8028A"/>
    <w:rsid w:val="68D92CEE"/>
    <w:rsid w:val="68EA1830"/>
    <w:rsid w:val="68EA27D7"/>
    <w:rsid w:val="68EA673E"/>
    <w:rsid w:val="68F1687F"/>
    <w:rsid w:val="68F1B347"/>
    <w:rsid w:val="68F40998"/>
    <w:rsid w:val="68F6A36A"/>
    <w:rsid w:val="68F9E2E6"/>
    <w:rsid w:val="68FA8E56"/>
    <w:rsid w:val="68FAE209"/>
    <w:rsid w:val="69030D53"/>
    <w:rsid w:val="6909953B"/>
    <w:rsid w:val="690B36D2"/>
    <w:rsid w:val="690C5302"/>
    <w:rsid w:val="690D7EF1"/>
    <w:rsid w:val="6913C331"/>
    <w:rsid w:val="6914E187"/>
    <w:rsid w:val="69163639"/>
    <w:rsid w:val="69213A5B"/>
    <w:rsid w:val="69216199"/>
    <w:rsid w:val="6925245F"/>
    <w:rsid w:val="6926E369"/>
    <w:rsid w:val="693155A8"/>
    <w:rsid w:val="693A948E"/>
    <w:rsid w:val="693C476C"/>
    <w:rsid w:val="693CD532"/>
    <w:rsid w:val="693D15AA"/>
    <w:rsid w:val="69448E3C"/>
    <w:rsid w:val="69455C25"/>
    <w:rsid w:val="694978FB"/>
    <w:rsid w:val="694ADCC3"/>
    <w:rsid w:val="694B8746"/>
    <w:rsid w:val="694F10CB"/>
    <w:rsid w:val="6953CA13"/>
    <w:rsid w:val="6957000E"/>
    <w:rsid w:val="6957C466"/>
    <w:rsid w:val="695AA139"/>
    <w:rsid w:val="695C8A24"/>
    <w:rsid w:val="695EADBF"/>
    <w:rsid w:val="69635470"/>
    <w:rsid w:val="69645325"/>
    <w:rsid w:val="696569B9"/>
    <w:rsid w:val="6966CF6D"/>
    <w:rsid w:val="696A6E15"/>
    <w:rsid w:val="6970D3D6"/>
    <w:rsid w:val="69732041"/>
    <w:rsid w:val="6976A1DE"/>
    <w:rsid w:val="6979AAE1"/>
    <w:rsid w:val="69897250"/>
    <w:rsid w:val="6989EAB5"/>
    <w:rsid w:val="698BA974"/>
    <w:rsid w:val="698E6DAB"/>
    <w:rsid w:val="6990A0AF"/>
    <w:rsid w:val="69910549"/>
    <w:rsid w:val="6991D481"/>
    <w:rsid w:val="69947A61"/>
    <w:rsid w:val="69969472"/>
    <w:rsid w:val="6996E08A"/>
    <w:rsid w:val="6997C965"/>
    <w:rsid w:val="69A4C6A6"/>
    <w:rsid w:val="69A4CC14"/>
    <w:rsid w:val="69A93D34"/>
    <w:rsid w:val="69AAC392"/>
    <w:rsid w:val="69AD22F9"/>
    <w:rsid w:val="69B072A1"/>
    <w:rsid w:val="69B0A5F1"/>
    <w:rsid w:val="69B5EED9"/>
    <w:rsid w:val="69B899D2"/>
    <w:rsid w:val="69BDFC20"/>
    <w:rsid w:val="69C87AB4"/>
    <w:rsid w:val="69CA806E"/>
    <w:rsid w:val="69CC3BDF"/>
    <w:rsid w:val="69CC6562"/>
    <w:rsid w:val="69CD7FC5"/>
    <w:rsid w:val="69CF5395"/>
    <w:rsid w:val="69D164D6"/>
    <w:rsid w:val="69D68F80"/>
    <w:rsid w:val="69D77688"/>
    <w:rsid w:val="69D82821"/>
    <w:rsid w:val="69D8E9F6"/>
    <w:rsid w:val="69DC43FE"/>
    <w:rsid w:val="69E047B8"/>
    <w:rsid w:val="69E22528"/>
    <w:rsid w:val="69E9DE32"/>
    <w:rsid w:val="69ECA01B"/>
    <w:rsid w:val="69ECAA1C"/>
    <w:rsid w:val="69EF2092"/>
    <w:rsid w:val="69F42EDF"/>
    <w:rsid w:val="69F5FADE"/>
    <w:rsid w:val="69F64D94"/>
    <w:rsid w:val="6A0417D5"/>
    <w:rsid w:val="6A07F778"/>
    <w:rsid w:val="6A091CB5"/>
    <w:rsid w:val="6A120D9D"/>
    <w:rsid w:val="6A179E42"/>
    <w:rsid w:val="6A18FA3C"/>
    <w:rsid w:val="6A198BBD"/>
    <w:rsid w:val="6A1B7C04"/>
    <w:rsid w:val="6A1D33DE"/>
    <w:rsid w:val="6A1DC91F"/>
    <w:rsid w:val="6A1FEB07"/>
    <w:rsid w:val="6A21A98C"/>
    <w:rsid w:val="6A21AF67"/>
    <w:rsid w:val="6A26CF60"/>
    <w:rsid w:val="6A2A3F49"/>
    <w:rsid w:val="6A2A93AC"/>
    <w:rsid w:val="6A2C0E50"/>
    <w:rsid w:val="6A2C9006"/>
    <w:rsid w:val="6A31D820"/>
    <w:rsid w:val="6A354C66"/>
    <w:rsid w:val="6A362A27"/>
    <w:rsid w:val="6A36392B"/>
    <w:rsid w:val="6A3674A6"/>
    <w:rsid w:val="6A3685DD"/>
    <w:rsid w:val="6A3DCFE5"/>
    <w:rsid w:val="6A425C1C"/>
    <w:rsid w:val="6A44E3D0"/>
    <w:rsid w:val="6A4671EA"/>
    <w:rsid w:val="6A47BFCC"/>
    <w:rsid w:val="6A4A8E5B"/>
    <w:rsid w:val="6A55FEA9"/>
    <w:rsid w:val="6A595CC5"/>
    <w:rsid w:val="6A5B7C08"/>
    <w:rsid w:val="6A5EA773"/>
    <w:rsid w:val="6A5EC7C6"/>
    <w:rsid w:val="6A62429C"/>
    <w:rsid w:val="6A66306E"/>
    <w:rsid w:val="6A664FDF"/>
    <w:rsid w:val="6A6BC415"/>
    <w:rsid w:val="6A6C3C54"/>
    <w:rsid w:val="6A6E79B6"/>
    <w:rsid w:val="6A6F18AD"/>
    <w:rsid w:val="6A7065A2"/>
    <w:rsid w:val="6A760F74"/>
    <w:rsid w:val="6A76EB41"/>
    <w:rsid w:val="6A772072"/>
    <w:rsid w:val="6A79A36D"/>
    <w:rsid w:val="6A7A060E"/>
    <w:rsid w:val="6A7F61DA"/>
    <w:rsid w:val="6A807C6A"/>
    <w:rsid w:val="6A811B66"/>
    <w:rsid w:val="6A885B9E"/>
    <w:rsid w:val="6A88DBB0"/>
    <w:rsid w:val="6A8B9065"/>
    <w:rsid w:val="6A8F8A4C"/>
    <w:rsid w:val="6A91F98A"/>
    <w:rsid w:val="6A928E3C"/>
    <w:rsid w:val="6A9975B5"/>
    <w:rsid w:val="6A99FDF5"/>
    <w:rsid w:val="6A9A28DE"/>
    <w:rsid w:val="6A9D33C8"/>
    <w:rsid w:val="6AA1292C"/>
    <w:rsid w:val="6AA62B9C"/>
    <w:rsid w:val="6AA78778"/>
    <w:rsid w:val="6AAAF74B"/>
    <w:rsid w:val="6AB234D9"/>
    <w:rsid w:val="6AB9AEB8"/>
    <w:rsid w:val="6ABF0ECD"/>
    <w:rsid w:val="6AC24D37"/>
    <w:rsid w:val="6AC6922A"/>
    <w:rsid w:val="6AC9E4DD"/>
    <w:rsid w:val="6ACACD72"/>
    <w:rsid w:val="6ACFDCA1"/>
    <w:rsid w:val="6AD3161A"/>
    <w:rsid w:val="6AD4472F"/>
    <w:rsid w:val="6ADA81DA"/>
    <w:rsid w:val="6ADB866B"/>
    <w:rsid w:val="6ADBD31B"/>
    <w:rsid w:val="6ADC064B"/>
    <w:rsid w:val="6AE4252B"/>
    <w:rsid w:val="6AED44C7"/>
    <w:rsid w:val="6AF0E5D5"/>
    <w:rsid w:val="6AF24D7E"/>
    <w:rsid w:val="6AF52BB7"/>
    <w:rsid w:val="6AF7B50A"/>
    <w:rsid w:val="6AFB73A8"/>
    <w:rsid w:val="6AFCE59B"/>
    <w:rsid w:val="6AFD5D14"/>
    <w:rsid w:val="6AFE09DD"/>
    <w:rsid w:val="6B006F71"/>
    <w:rsid w:val="6B018345"/>
    <w:rsid w:val="6B02B716"/>
    <w:rsid w:val="6B0486BD"/>
    <w:rsid w:val="6B05BD7F"/>
    <w:rsid w:val="6B099386"/>
    <w:rsid w:val="6B0A6CAD"/>
    <w:rsid w:val="6B0BC825"/>
    <w:rsid w:val="6B11CFE6"/>
    <w:rsid w:val="6B183F2A"/>
    <w:rsid w:val="6B195468"/>
    <w:rsid w:val="6B19D8F9"/>
    <w:rsid w:val="6B1A8F29"/>
    <w:rsid w:val="6B1E224E"/>
    <w:rsid w:val="6B1F119E"/>
    <w:rsid w:val="6B203349"/>
    <w:rsid w:val="6B21AD8E"/>
    <w:rsid w:val="6B223473"/>
    <w:rsid w:val="6B23CAB1"/>
    <w:rsid w:val="6B27327A"/>
    <w:rsid w:val="6B2972E5"/>
    <w:rsid w:val="6B2B7C74"/>
    <w:rsid w:val="6B2CC977"/>
    <w:rsid w:val="6B2E969D"/>
    <w:rsid w:val="6B366372"/>
    <w:rsid w:val="6B3AC1B0"/>
    <w:rsid w:val="6B3F1BD2"/>
    <w:rsid w:val="6B4658F8"/>
    <w:rsid w:val="6B4A7DF7"/>
    <w:rsid w:val="6B4CA1EB"/>
    <w:rsid w:val="6B4CA46A"/>
    <w:rsid w:val="6B4D856E"/>
    <w:rsid w:val="6B4F5D73"/>
    <w:rsid w:val="6B509447"/>
    <w:rsid w:val="6B5120D4"/>
    <w:rsid w:val="6B527BA1"/>
    <w:rsid w:val="6B545193"/>
    <w:rsid w:val="6B552F95"/>
    <w:rsid w:val="6B557B0D"/>
    <w:rsid w:val="6B55B20D"/>
    <w:rsid w:val="6B587C25"/>
    <w:rsid w:val="6B597B3B"/>
    <w:rsid w:val="6B5DACEC"/>
    <w:rsid w:val="6B5EBDD1"/>
    <w:rsid w:val="6B6161D3"/>
    <w:rsid w:val="6B617855"/>
    <w:rsid w:val="6B62C200"/>
    <w:rsid w:val="6B66ABC1"/>
    <w:rsid w:val="6B690017"/>
    <w:rsid w:val="6B6D3C3A"/>
    <w:rsid w:val="6B6DEA28"/>
    <w:rsid w:val="6B6F29CB"/>
    <w:rsid w:val="6B7088BF"/>
    <w:rsid w:val="6B772C06"/>
    <w:rsid w:val="6B79888B"/>
    <w:rsid w:val="6B7D8276"/>
    <w:rsid w:val="6B7FB33B"/>
    <w:rsid w:val="6B8014F8"/>
    <w:rsid w:val="6B8154A4"/>
    <w:rsid w:val="6B828D90"/>
    <w:rsid w:val="6B84B080"/>
    <w:rsid w:val="6B85F275"/>
    <w:rsid w:val="6B867D22"/>
    <w:rsid w:val="6B8A04DD"/>
    <w:rsid w:val="6B98F725"/>
    <w:rsid w:val="6B99436D"/>
    <w:rsid w:val="6B9AAB43"/>
    <w:rsid w:val="6BA08E9F"/>
    <w:rsid w:val="6BA2C237"/>
    <w:rsid w:val="6BA42B80"/>
    <w:rsid w:val="6BA595FC"/>
    <w:rsid w:val="6BA837D4"/>
    <w:rsid w:val="6BA853A2"/>
    <w:rsid w:val="6BB0FE66"/>
    <w:rsid w:val="6BB2A939"/>
    <w:rsid w:val="6BBB0696"/>
    <w:rsid w:val="6BBB2140"/>
    <w:rsid w:val="6BBEE86E"/>
    <w:rsid w:val="6BC49E10"/>
    <w:rsid w:val="6BC68A02"/>
    <w:rsid w:val="6BC74679"/>
    <w:rsid w:val="6BCA5AB3"/>
    <w:rsid w:val="6BCBA3D2"/>
    <w:rsid w:val="6BCC6C00"/>
    <w:rsid w:val="6BCF3E93"/>
    <w:rsid w:val="6BD0563C"/>
    <w:rsid w:val="6BD06738"/>
    <w:rsid w:val="6BD1A846"/>
    <w:rsid w:val="6BD1CCBA"/>
    <w:rsid w:val="6BD28A16"/>
    <w:rsid w:val="6BD4A532"/>
    <w:rsid w:val="6BD867D1"/>
    <w:rsid w:val="6BDE2F04"/>
    <w:rsid w:val="6BE82FD4"/>
    <w:rsid w:val="6BEBAD38"/>
    <w:rsid w:val="6BEF9475"/>
    <w:rsid w:val="6BEFFEB0"/>
    <w:rsid w:val="6BF39082"/>
    <w:rsid w:val="6BF3D8D9"/>
    <w:rsid w:val="6BFA0D7F"/>
    <w:rsid w:val="6BFAC516"/>
    <w:rsid w:val="6BFD9AFE"/>
    <w:rsid w:val="6BFF27CD"/>
    <w:rsid w:val="6C011966"/>
    <w:rsid w:val="6C015FCA"/>
    <w:rsid w:val="6C0423D4"/>
    <w:rsid w:val="6C05604B"/>
    <w:rsid w:val="6C06D60A"/>
    <w:rsid w:val="6C071257"/>
    <w:rsid w:val="6C10F842"/>
    <w:rsid w:val="6C167571"/>
    <w:rsid w:val="6C17FBB1"/>
    <w:rsid w:val="6C192FF3"/>
    <w:rsid w:val="6C19B34C"/>
    <w:rsid w:val="6C1D1475"/>
    <w:rsid w:val="6C326150"/>
    <w:rsid w:val="6C33F7E5"/>
    <w:rsid w:val="6C35C52B"/>
    <w:rsid w:val="6C37894E"/>
    <w:rsid w:val="6C37973A"/>
    <w:rsid w:val="6C3DB120"/>
    <w:rsid w:val="6C4165C8"/>
    <w:rsid w:val="6C427D3B"/>
    <w:rsid w:val="6C46FC05"/>
    <w:rsid w:val="6C4FE93E"/>
    <w:rsid w:val="6C505862"/>
    <w:rsid w:val="6C56BDA8"/>
    <w:rsid w:val="6C575BF8"/>
    <w:rsid w:val="6C581AEB"/>
    <w:rsid w:val="6C5D04E5"/>
    <w:rsid w:val="6C5DFB98"/>
    <w:rsid w:val="6C5EF52C"/>
    <w:rsid w:val="6C621CE3"/>
    <w:rsid w:val="6C62A01E"/>
    <w:rsid w:val="6C67A4D1"/>
    <w:rsid w:val="6C699532"/>
    <w:rsid w:val="6C6BB09B"/>
    <w:rsid w:val="6C6DAB23"/>
    <w:rsid w:val="6C6E6D72"/>
    <w:rsid w:val="6C705858"/>
    <w:rsid w:val="6C779A45"/>
    <w:rsid w:val="6C7A58EF"/>
    <w:rsid w:val="6C7EEE12"/>
    <w:rsid w:val="6C800545"/>
    <w:rsid w:val="6C803CC0"/>
    <w:rsid w:val="6C845903"/>
    <w:rsid w:val="6C8959DC"/>
    <w:rsid w:val="6C8CDD05"/>
    <w:rsid w:val="6C8D5905"/>
    <w:rsid w:val="6C8D9557"/>
    <w:rsid w:val="6C8EB5BE"/>
    <w:rsid w:val="6C8EB9F5"/>
    <w:rsid w:val="6C8EF1CA"/>
    <w:rsid w:val="6C8F9521"/>
    <w:rsid w:val="6C9081B2"/>
    <w:rsid w:val="6C94CDA7"/>
    <w:rsid w:val="6C9AFFA3"/>
    <w:rsid w:val="6C9C3C43"/>
    <w:rsid w:val="6C9D9DBF"/>
    <w:rsid w:val="6C9E6A93"/>
    <w:rsid w:val="6C9F0EFB"/>
    <w:rsid w:val="6CA29A7F"/>
    <w:rsid w:val="6CA7B7D0"/>
    <w:rsid w:val="6CA7E9A6"/>
    <w:rsid w:val="6CA8032B"/>
    <w:rsid w:val="6CAA220E"/>
    <w:rsid w:val="6CABDE06"/>
    <w:rsid w:val="6CAC67FF"/>
    <w:rsid w:val="6CAF4DD5"/>
    <w:rsid w:val="6CB0683C"/>
    <w:rsid w:val="6CB0E45E"/>
    <w:rsid w:val="6CB1347A"/>
    <w:rsid w:val="6CB328CF"/>
    <w:rsid w:val="6CB78749"/>
    <w:rsid w:val="6CB80C89"/>
    <w:rsid w:val="6CBB6874"/>
    <w:rsid w:val="6CCA8B13"/>
    <w:rsid w:val="6CD2E452"/>
    <w:rsid w:val="6CD2F5F8"/>
    <w:rsid w:val="6CD767EF"/>
    <w:rsid w:val="6CDF8955"/>
    <w:rsid w:val="6CE1F254"/>
    <w:rsid w:val="6CE22CCB"/>
    <w:rsid w:val="6CE49E79"/>
    <w:rsid w:val="6CED2C0D"/>
    <w:rsid w:val="6CEEB0BD"/>
    <w:rsid w:val="6CF0AF21"/>
    <w:rsid w:val="6CF50F76"/>
    <w:rsid w:val="6CFA379D"/>
    <w:rsid w:val="6CFE7FD0"/>
    <w:rsid w:val="6D0A86DB"/>
    <w:rsid w:val="6D0C9B32"/>
    <w:rsid w:val="6D0D4D45"/>
    <w:rsid w:val="6D15539C"/>
    <w:rsid w:val="6D1BFBC1"/>
    <w:rsid w:val="6D1C7BA1"/>
    <w:rsid w:val="6D203A0B"/>
    <w:rsid w:val="6D21A406"/>
    <w:rsid w:val="6D246469"/>
    <w:rsid w:val="6D294BEB"/>
    <w:rsid w:val="6D2F5F4F"/>
    <w:rsid w:val="6D3349C8"/>
    <w:rsid w:val="6D37804F"/>
    <w:rsid w:val="6D3EF01D"/>
    <w:rsid w:val="6D3F3B09"/>
    <w:rsid w:val="6D4002E6"/>
    <w:rsid w:val="6D44B513"/>
    <w:rsid w:val="6D48FF60"/>
    <w:rsid w:val="6D498A96"/>
    <w:rsid w:val="6D4CD99B"/>
    <w:rsid w:val="6D4E68D2"/>
    <w:rsid w:val="6D50809E"/>
    <w:rsid w:val="6D5081AF"/>
    <w:rsid w:val="6D551257"/>
    <w:rsid w:val="6D55CA7F"/>
    <w:rsid w:val="6D5B4519"/>
    <w:rsid w:val="6D606C40"/>
    <w:rsid w:val="6D609EEB"/>
    <w:rsid w:val="6D61BD14"/>
    <w:rsid w:val="6D625615"/>
    <w:rsid w:val="6D662551"/>
    <w:rsid w:val="6D6644BD"/>
    <w:rsid w:val="6D679FDC"/>
    <w:rsid w:val="6D6811DB"/>
    <w:rsid w:val="6D6B0AC4"/>
    <w:rsid w:val="6D6B0F77"/>
    <w:rsid w:val="6D6B3D52"/>
    <w:rsid w:val="6D6C0936"/>
    <w:rsid w:val="6D6C9A11"/>
    <w:rsid w:val="6D6D308F"/>
    <w:rsid w:val="6D758D19"/>
    <w:rsid w:val="6D7A2997"/>
    <w:rsid w:val="6D7B0B53"/>
    <w:rsid w:val="6D7B5F83"/>
    <w:rsid w:val="6D80A1C8"/>
    <w:rsid w:val="6D8CE54F"/>
    <w:rsid w:val="6D8E5887"/>
    <w:rsid w:val="6D8FB9F0"/>
    <w:rsid w:val="6D90AA30"/>
    <w:rsid w:val="6D912A91"/>
    <w:rsid w:val="6D914D36"/>
    <w:rsid w:val="6D937E4F"/>
    <w:rsid w:val="6D94091B"/>
    <w:rsid w:val="6D946D23"/>
    <w:rsid w:val="6D948F05"/>
    <w:rsid w:val="6D953A7D"/>
    <w:rsid w:val="6D9D31C9"/>
    <w:rsid w:val="6D9F7079"/>
    <w:rsid w:val="6DA1EE66"/>
    <w:rsid w:val="6DA355FA"/>
    <w:rsid w:val="6DA9928C"/>
    <w:rsid w:val="6DAB461D"/>
    <w:rsid w:val="6DAB97BD"/>
    <w:rsid w:val="6DB1C541"/>
    <w:rsid w:val="6DB36F7F"/>
    <w:rsid w:val="6DB3D5D9"/>
    <w:rsid w:val="6DBAF363"/>
    <w:rsid w:val="6DC39638"/>
    <w:rsid w:val="6DC433F1"/>
    <w:rsid w:val="6DC6D3CC"/>
    <w:rsid w:val="6DCFBB6D"/>
    <w:rsid w:val="6DDBAB40"/>
    <w:rsid w:val="6DDE1793"/>
    <w:rsid w:val="6DE60B45"/>
    <w:rsid w:val="6DE66B30"/>
    <w:rsid w:val="6DE9E9DE"/>
    <w:rsid w:val="6DEABC7E"/>
    <w:rsid w:val="6DF00050"/>
    <w:rsid w:val="6DF18210"/>
    <w:rsid w:val="6DF20B3C"/>
    <w:rsid w:val="6DF317E7"/>
    <w:rsid w:val="6DF754E7"/>
    <w:rsid w:val="6DF75870"/>
    <w:rsid w:val="6DF889AB"/>
    <w:rsid w:val="6E000FC3"/>
    <w:rsid w:val="6E037BAE"/>
    <w:rsid w:val="6E03E191"/>
    <w:rsid w:val="6E0560EB"/>
    <w:rsid w:val="6E076F20"/>
    <w:rsid w:val="6E086B56"/>
    <w:rsid w:val="6E091F26"/>
    <w:rsid w:val="6E0FB6C0"/>
    <w:rsid w:val="6E10C838"/>
    <w:rsid w:val="6E10FB09"/>
    <w:rsid w:val="6E147D79"/>
    <w:rsid w:val="6E163FB1"/>
    <w:rsid w:val="6E193690"/>
    <w:rsid w:val="6E1942A6"/>
    <w:rsid w:val="6E1B2F49"/>
    <w:rsid w:val="6E1B51A9"/>
    <w:rsid w:val="6E1BA944"/>
    <w:rsid w:val="6E1BE349"/>
    <w:rsid w:val="6E1C7789"/>
    <w:rsid w:val="6E1E00BB"/>
    <w:rsid w:val="6E1E498C"/>
    <w:rsid w:val="6E20DFB2"/>
    <w:rsid w:val="6E238B14"/>
    <w:rsid w:val="6E28EEBD"/>
    <w:rsid w:val="6E2BFF7D"/>
    <w:rsid w:val="6E2D8E3C"/>
    <w:rsid w:val="6E2E9580"/>
    <w:rsid w:val="6E2F43E2"/>
    <w:rsid w:val="6E2F60DA"/>
    <w:rsid w:val="6E35DE42"/>
    <w:rsid w:val="6E38748C"/>
    <w:rsid w:val="6E38C696"/>
    <w:rsid w:val="6E395DEA"/>
    <w:rsid w:val="6E3EE066"/>
    <w:rsid w:val="6E3F8266"/>
    <w:rsid w:val="6E401E4F"/>
    <w:rsid w:val="6E40A658"/>
    <w:rsid w:val="6E42AEB3"/>
    <w:rsid w:val="6E469D1C"/>
    <w:rsid w:val="6E4AAA73"/>
    <w:rsid w:val="6E4D6194"/>
    <w:rsid w:val="6E4E1AE3"/>
    <w:rsid w:val="6E4ECBFC"/>
    <w:rsid w:val="6E5B0369"/>
    <w:rsid w:val="6E5C8DC8"/>
    <w:rsid w:val="6E6653BF"/>
    <w:rsid w:val="6E67B7F0"/>
    <w:rsid w:val="6E6DD26D"/>
    <w:rsid w:val="6E6E6BB7"/>
    <w:rsid w:val="6E723EA8"/>
    <w:rsid w:val="6E7401C7"/>
    <w:rsid w:val="6E78DD60"/>
    <w:rsid w:val="6E796992"/>
    <w:rsid w:val="6E7975F5"/>
    <w:rsid w:val="6E7C4E05"/>
    <w:rsid w:val="6E7CE84E"/>
    <w:rsid w:val="6E7DC94E"/>
    <w:rsid w:val="6E7EB3E0"/>
    <w:rsid w:val="6E80E8EC"/>
    <w:rsid w:val="6E812912"/>
    <w:rsid w:val="6E8652A3"/>
    <w:rsid w:val="6E8B79F8"/>
    <w:rsid w:val="6E8E53A8"/>
    <w:rsid w:val="6E8E8BFD"/>
    <w:rsid w:val="6E981EED"/>
    <w:rsid w:val="6E998F92"/>
    <w:rsid w:val="6EA14729"/>
    <w:rsid w:val="6EA44BB0"/>
    <w:rsid w:val="6EA4F072"/>
    <w:rsid w:val="6EA5A0CE"/>
    <w:rsid w:val="6EA780BA"/>
    <w:rsid w:val="6EAAC081"/>
    <w:rsid w:val="6EAC55E6"/>
    <w:rsid w:val="6EB00B39"/>
    <w:rsid w:val="6EB06CCC"/>
    <w:rsid w:val="6EB74F3D"/>
    <w:rsid w:val="6EB92809"/>
    <w:rsid w:val="6EBA62E3"/>
    <w:rsid w:val="6EBA7DEC"/>
    <w:rsid w:val="6EBB3EB4"/>
    <w:rsid w:val="6EBDB7E0"/>
    <w:rsid w:val="6EBF3CE9"/>
    <w:rsid w:val="6EC2032F"/>
    <w:rsid w:val="6EC3598A"/>
    <w:rsid w:val="6EC668DA"/>
    <w:rsid w:val="6ECA5F49"/>
    <w:rsid w:val="6ECC59D7"/>
    <w:rsid w:val="6ECCE6B8"/>
    <w:rsid w:val="6ED0BC82"/>
    <w:rsid w:val="6ED225DF"/>
    <w:rsid w:val="6ED3AE1E"/>
    <w:rsid w:val="6ED3B4A2"/>
    <w:rsid w:val="6ED50C7B"/>
    <w:rsid w:val="6ED639E9"/>
    <w:rsid w:val="6EDA5CF5"/>
    <w:rsid w:val="6EDAEBBE"/>
    <w:rsid w:val="6EDC16F6"/>
    <w:rsid w:val="6EDD838B"/>
    <w:rsid w:val="6EE06FDB"/>
    <w:rsid w:val="6EE0A422"/>
    <w:rsid w:val="6EE1D0A1"/>
    <w:rsid w:val="6EE307F0"/>
    <w:rsid w:val="6EE70DBF"/>
    <w:rsid w:val="6EE8B219"/>
    <w:rsid w:val="6EEF2131"/>
    <w:rsid w:val="6EF49081"/>
    <w:rsid w:val="6EF96206"/>
    <w:rsid w:val="6EFAFD88"/>
    <w:rsid w:val="6EFB12DF"/>
    <w:rsid w:val="6EFC83CB"/>
    <w:rsid w:val="6EFF1111"/>
    <w:rsid w:val="6EFFBCDF"/>
    <w:rsid w:val="6F085578"/>
    <w:rsid w:val="6F0B9DBA"/>
    <w:rsid w:val="6F0ECF66"/>
    <w:rsid w:val="6F0FEE5B"/>
    <w:rsid w:val="6F131376"/>
    <w:rsid w:val="6F171516"/>
    <w:rsid w:val="6F18D705"/>
    <w:rsid w:val="6F191B2C"/>
    <w:rsid w:val="6F2277B3"/>
    <w:rsid w:val="6F22BC06"/>
    <w:rsid w:val="6F243BE2"/>
    <w:rsid w:val="6F251F1D"/>
    <w:rsid w:val="6F25BAA7"/>
    <w:rsid w:val="6F25CEBE"/>
    <w:rsid w:val="6F298B56"/>
    <w:rsid w:val="6F2C1E9E"/>
    <w:rsid w:val="6F2E8D76"/>
    <w:rsid w:val="6F2F7C29"/>
    <w:rsid w:val="6F31B967"/>
    <w:rsid w:val="6F37D35E"/>
    <w:rsid w:val="6F382EBF"/>
    <w:rsid w:val="6F38A348"/>
    <w:rsid w:val="6F38C925"/>
    <w:rsid w:val="6F3A3F81"/>
    <w:rsid w:val="6F3F8B0C"/>
    <w:rsid w:val="6F47F766"/>
    <w:rsid w:val="6F49536C"/>
    <w:rsid w:val="6F4A21EE"/>
    <w:rsid w:val="6F4BED44"/>
    <w:rsid w:val="6F4EF5BA"/>
    <w:rsid w:val="6F4FC782"/>
    <w:rsid w:val="6F4FF91F"/>
    <w:rsid w:val="6F5259B2"/>
    <w:rsid w:val="6F57CE73"/>
    <w:rsid w:val="6F5A610C"/>
    <w:rsid w:val="6F5EE912"/>
    <w:rsid w:val="6F627033"/>
    <w:rsid w:val="6F64567A"/>
    <w:rsid w:val="6F686A85"/>
    <w:rsid w:val="6F6AA43B"/>
    <w:rsid w:val="6F6AD7E9"/>
    <w:rsid w:val="6F73C390"/>
    <w:rsid w:val="6F7596BA"/>
    <w:rsid w:val="6F78198D"/>
    <w:rsid w:val="6F7F2915"/>
    <w:rsid w:val="6F8085D2"/>
    <w:rsid w:val="6F8395A2"/>
    <w:rsid w:val="6F84B630"/>
    <w:rsid w:val="6F88739E"/>
    <w:rsid w:val="6F88CA7D"/>
    <w:rsid w:val="6F8A2A04"/>
    <w:rsid w:val="6F8F5887"/>
    <w:rsid w:val="6F8F6DB5"/>
    <w:rsid w:val="6F936EE2"/>
    <w:rsid w:val="6F9D28F8"/>
    <w:rsid w:val="6FA013E8"/>
    <w:rsid w:val="6FA46EA5"/>
    <w:rsid w:val="6FA6B4C3"/>
    <w:rsid w:val="6FA8672D"/>
    <w:rsid w:val="6FAF61FE"/>
    <w:rsid w:val="6FB2C075"/>
    <w:rsid w:val="6FB30D23"/>
    <w:rsid w:val="6FB4F42E"/>
    <w:rsid w:val="6FB51C34"/>
    <w:rsid w:val="6FB51E80"/>
    <w:rsid w:val="6FB69EEA"/>
    <w:rsid w:val="6FBEC578"/>
    <w:rsid w:val="6FC264C9"/>
    <w:rsid w:val="6FC6D546"/>
    <w:rsid w:val="6FCA6711"/>
    <w:rsid w:val="6FCD49E2"/>
    <w:rsid w:val="6FCE783D"/>
    <w:rsid w:val="6FD7C732"/>
    <w:rsid w:val="6FD8DAA1"/>
    <w:rsid w:val="6FE90D20"/>
    <w:rsid w:val="6FF2EC49"/>
    <w:rsid w:val="6FF5E858"/>
    <w:rsid w:val="6FF877DC"/>
    <w:rsid w:val="6FFB65DF"/>
    <w:rsid w:val="6FFC8AE7"/>
    <w:rsid w:val="6FFDDA03"/>
    <w:rsid w:val="70041057"/>
    <w:rsid w:val="7004208D"/>
    <w:rsid w:val="700559EC"/>
    <w:rsid w:val="7006C963"/>
    <w:rsid w:val="7012058E"/>
    <w:rsid w:val="70131F70"/>
    <w:rsid w:val="70173FE8"/>
    <w:rsid w:val="701B7C0D"/>
    <w:rsid w:val="701D1F84"/>
    <w:rsid w:val="701ECB82"/>
    <w:rsid w:val="701F2C56"/>
    <w:rsid w:val="701F61EB"/>
    <w:rsid w:val="701FDF5E"/>
    <w:rsid w:val="7024B6E1"/>
    <w:rsid w:val="70257F2E"/>
    <w:rsid w:val="7025ADD0"/>
    <w:rsid w:val="70270B76"/>
    <w:rsid w:val="70299A4B"/>
    <w:rsid w:val="702E790C"/>
    <w:rsid w:val="702F21F3"/>
    <w:rsid w:val="7032A6E5"/>
    <w:rsid w:val="7038472B"/>
    <w:rsid w:val="703A4AB5"/>
    <w:rsid w:val="7044412A"/>
    <w:rsid w:val="70464F18"/>
    <w:rsid w:val="704BB7B0"/>
    <w:rsid w:val="704D8974"/>
    <w:rsid w:val="704ECE33"/>
    <w:rsid w:val="70535B7B"/>
    <w:rsid w:val="705520AD"/>
    <w:rsid w:val="70558E9A"/>
    <w:rsid w:val="70587D79"/>
    <w:rsid w:val="7059DDA9"/>
    <w:rsid w:val="705CF167"/>
    <w:rsid w:val="7067B7AE"/>
    <w:rsid w:val="70680575"/>
    <w:rsid w:val="706C9D86"/>
    <w:rsid w:val="706D0956"/>
    <w:rsid w:val="706D3D67"/>
    <w:rsid w:val="706D6672"/>
    <w:rsid w:val="7075AC7B"/>
    <w:rsid w:val="707684F5"/>
    <w:rsid w:val="70791612"/>
    <w:rsid w:val="7079C63E"/>
    <w:rsid w:val="707A7843"/>
    <w:rsid w:val="707D6DB3"/>
    <w:rsid w:val="7080B5CB"/>
    <w:rsid w:val="7082430E"/>
    <w:rsid w:val="70856980"/>
    <w:rsid w:val="70890752"/>
    <w:rsid w:val="7089FDF0"/>
    <w:rsid w:val="708DECE9"/>
    <w:rsid w:val="708F36A7"/>
    <w:rsid w:val="7092C06A"/>
    <w:rsid w:val="70939E11"/>
    <w:rsid w:val="70949E88"/>
    <w:rsid w:val="7097BBCE"/>
    <w:rsid w:val="7098144E"/>
    <w:rsid w:val="7098A934"/>
    <w:rsid w:val="709C4E71"/>
    <w:rsid w:val="70A5A27F"/>
    <w:rsid w:val="70B13AFD"/>
    <w:rsid w:val="70B1D972"/>
    <w:rsid w:val="70B2820D"/>
    <w:rsid w:val="70B35B99"/>
    <w:rsid w:val="70B397BD"/>
    <w:rsid w:val="70B3EE81"/>
    <w:rsid w:val="70BA299D"/>
    <w:rsid w:val="70BA9123"/>
    <w:rsid w:val="70BFCEA7"/>
    <w:rsid w:val="70C0EBAD"/>
    <w:rsid w:val="70C3B283"/>
    <w:rsid w:val="70C69B09"/>
    <w:rsid w:val="70C8115E"/>
    <w:rsid w:val="70C82100"/>
    <w:rsid w:val="70C8B91E"/>
    <w:rsid w:val="70C8E8EB"/>
    <w:rsid w:val="70D1A2B4"/>
    <w:rsid w:val="70D4EBA9"/>
    <w:rsid w:val="70DB081C"/>
    <w:rsid w:val="70DB4029"/>
    <w:rsid w:val="70DBA3A9"/>
    <w:rsid w:val="70DBFEBB"/>
    <w:rsid w:val="70DC1466"/>
    <w:rsid w:val="70DC9C2D"/>
    <w:rsid w:val="70DEC6B6"/>
    <w:rsid w:val="70DF35AB"/>
    <w:rsid w:val="70DFEF38"/>
    <w:rsid w:val="70E1DAB2"/>
    <w:rsid w:val="70E29D77"/>
    <w:rsid w:val="70E4C72B"/>
    <w:rsid w:val="70E93809"/>
    <w:rsid w:val="70E96891"/>
    <w:rsid w:val="70E9E247"/>
    <w:rsid w:val="70EB87CF"/>
    <w:rsid w:val="70EFB33C"/>
    <w:rsid w:val="70F137DF"/>
    <w:rsid w:val="70F41C00"/>
    <w:rsid w:val="70F44A16"/>
    <w:rsid w:val="70F6D136"/>
    <w:rsid w:val="70F930EF"/>
    <w:rsid w:val="70FB03DE"/>
    <w:rsid w:val="71009E74"/>
    <w:rsid w:val="71013135"/>
    <w:rsid w:val="7103A872"/>
    <w:rsid w:val="7103C73C"/>
    <w:rsid w:val="71082F04"/>
    <w:rsid w:val="7109344C"/>
    <w:rsid w:val="710C0657"/>
    <w:rsid w:val="711374E1"/>
    <w:rsid w:val="71139596"/>
    <w:rsid w:val="7118EEAF"/>
    <w:rsid w:val="71241F70"/>
    <w:rsid w:val="7128E519"/>
    <w:rsid w:val="712C875B"/>
    <w:rsid w:val="712DF6FA"/>
    <w:rsid w:val="71356B68"/>
    <w:rsid w:val="713E19FA"/>
    <w:rsid w:val="713E9D81"/>
    <w:rsid w:val="71407DAD"/>
    <w:rsid w:val="7142E69C"/>
    <w:rsid w:val="7143773D"/>
    <w:rsid w:val="7146E917"/>
    <w:rsid w:val="71480FFA"/>
    <w:rsid w:val="714A387E"/>
    <w:rsid w:val="714CBE85"/>
    <w:rsid w:val="7150C6B2"/>
    <w:rsid w:val="7150D6D2"/>
    <w:rsid w:val="71512B75"/>
    <w:rsid w:val="71529890"/>
    <w:rsid w:val="71557888"/>
    <w:rsid w:val="7157A506"/>
    <w:rsid w:val="7165D2A3"/>
    <w:rsid w:val="7167F653"/>
    <w:rsid w:val="716F4427"/>
    <w:rsid w:val="71718555"/>
    <w:rsid w:val="7172FC2E"/>
    <w:rsid w:val="7179AF8B"/>
    <w:rsid w:val="717ADE93"/>
    <w:rsid w:val="7180EAB7"/>
    <w:rsid w:val="7183BFE4"/>
    <w:rsid w:val="71861056"/>
    <w:rsid w:val="71869B44"/>
    <w:rsid w:val="718DDD5C"/>
    <w:rsid w:val="718FAFA6"/>
    <w:rsid w:val="719528E7"/>
    <w:rsid w:val="71966C1E"/>
    <w:rsid w:val="7196C9E0"/>
    <w:rsid w:val="719E4D2C"/>
    <w:rsid w:val="719EC4F3"/>
    <w:rsid w:val="719EFE74"/>
    <w:rsid w:val="71A2AB5F"/>
    <w:rsid w:val="71A3C93D"/>
    <w:rsid w:val="71A569DD"/>
    <w:rsid w:val="71A5AE90"/>
    <w:rsid w:val="71A9131F"/>
    <w:rsid w:val="71ACEFF2"/>
    <w:rsid w:val="71AD92BF"/>
    <w:rsid w:val="71B01AAE"/>
    <w:rsid w:val="71B09554"/>
    <w:rsid w:val="71B530F0"/>
    <w:rsid w:val="71BBF184"/>
    <w:rsid w:val="71BF72B8"/>
    <w:rsid w:val="71C24FCD"/>
    <w:rsid w:val="71C2F7A2"/>
    <w:rsid w:val="71C767D1"/>
    <w:rsid w:val="71C7D324"/>
    <w:rsid w:val="71C8A94E"/>
    <w:rsid w:val="71CE5AC9"/>
    <w:rsid w:val="71D1A5B5"/>
    <w:rsid w:val="71D499B8"/>
    <w:rsid w:val="71D573D4"/>
    <w:rsid w:val="71D70DDF"/>
    <w:rsid w:val="71D9668B"/>
    <w:rsid w:val="71D9C95B"/>
    <w:rsid w:val="71DAC590"/>
    <w:rsid w:val="71DBDCA4"/>
    <w:rsid w:val="71DD297B"/>
    <w:rsid w:val="71DD49CE"/>
    <w:rsid w:val="71E6A2B2"/>
    <w:rsid w:val="71E785D5"/>
    <w:rsid w:val="71ED114D"/>
    <w:rsid w:val="71EEFA03"/>
    <w:rsid w:val="71F4054C"/>
    <w:rsid w:val="71F4596F"/>
    <w:rsid w:val="71F847F1"/>
    <w:rsid w:val="71FAE086"/>
    <w:rsid w:val="71FFDE66"/>
    <w:rsid w:val="72025A29"/>
    <w:rsid w:val="7205E0CF"/>
    <w:rsid w:val="720C260A"/>
    <w:rsid w:val="720CC278"/>
    <w:rsid w:val="720CC5F3"/>
    <w:rsid w:val="720E86DF"/>
    <w:rsid w:val="7213AB6D"/>
    <w:rsid w:val="721751EA"/>
    <w:rsid w:val="721BD968"/>
    <w:rsid w:val="721C980E"/>
    <w:rsid w:val="721D0456"/>
    <w:rsid w:val="72214F91"/>
    <w:rsid w:val="722268CE"/>
    <w:rsid w:val="72248AA1"/>
    <w:rsid w:val="72268A63"/>
    <w:rsid w:val="722BE388"/>
    <w:rsid w:val="72372B04"/>
    <w:rsid w:val="723AB9C4"/>
    <w:rsid w:val="723BD59C"/>
    <w:rsid w:val="72411795"/>
    <w:rsid w:val="72442971"/>
    <w:rsid w:val="7245C3F9"/>
    <w:rsid w:val="724B6F77"/>
    <w:rsid w:val="7254D21F"/>
    <w:rsid w:val="72583C2A"/>
    <w:rsid w:val="725D3542"/>
    <w:rsid w:val="725E8646"/>
    <w:rsid w:val="726345E8"/>
    <w:rsid w:val="726A7BC3"/>
    <w:rsid w:val="726AD596"/>
    <w:rsid w:val="726B31D8"/>
    <w:rsid w:val="726D4B81"/>
    <w:rsid w:val="726DC896"/>
    <w:rsid w:val="7273AF33"/>
    <w:rsid w:val="72764572"/>
    <w:rsid w:val="7279B2AA"/>
    <w:rsid w:val="7279B405"/>
    <w:rsid w:val="727DC66C"/>
    <w:rsid w:val="727F62F6"/>
    <w:rsid w:val="7285085D"/>
    <w:rsid w:val="72878777"/>
    <w:rsid w:val="728BF7C2"/>
    <w:rsid w:val="728BFD4C"/>
    <w:rsid w:val="728DCE4C"/>
    <w:rsid w:val="72901C41"/>
    <w:rsid w:val="72929009"/>
    <w:rsid w:val="72949CBC"/>
    <w:rsid w:val="7295C7FE"/>
    <w:rsid w:val="72987130"/>
    <w:rsid w:val="7298EE13"/>
    <w:rsid w:val="7299979D"/>
    <w:rsid w:val="729C04A6"/>
    <w:rsid w:val="729C1FB7"/>
    <w:rsid w:val="72A69F47"/>
    <w:rsid w:val="72A82245"/>
    <w:rsid w:val="72A9BA8F"/>
    <w:rsid w:val="72B241C2"/>
    <w:rsid w:val="72B44E9F"/>
    <w:rsid w:val="72B4BF75"/>
    <w:rsid w:val="72B721E4"/>
    <w:rsid w:val="72BB4A93"/>
    <w:rsid w:val="72BC4EC2"/>
    <w:rsid w:val="72C03EDC"/>
    <w:rsid w:val="72C1DD56"/>
    <w:rsid w:val="72CB1155"/>
    <w:rsid w:val="72D04112"/>
    <w:rsid w:val="72DBBA46"/>
    <w:rsid w:val="72DEBAA5"/>
    <w:rsid w:val="72DF1F56"/>
    <w:rsid w:val="72E048F3"/>
    <w:rsid w:val="72E191FF"/>
    <w:rsid w:val="72E2793B"/>
    <w:rsid w:val="72E3550D"/>
    <w:rsid w:val="72E75E78"/>
    <w:rsid w:val="72E7CC4B"/>
    <w:rsid w:val="72EA78D9"/>
    <w:rsid w:val="72ECD8A9"/>
    <w:rsid w:val="72F3B264"/>
    <w:rsid w:val="72FA4F5A"/>
    <w:rsid w:val="72FC4F6E"/>
    <w:rsid w:val="7302E8E2"/>
    <w:rsid w:val="7307B4C4"/>
    <w:rsid w:val="7307F0C5"/>
    <w:rsid w:val="730B74C0"/>
    <w:rsid w:val="730BA95B"/>
    <w:rsid w:val="730C214F"/>
    <w:rsid w:val="730D4CCE"/>
    <w:rsid w:val="730DD65E"/>
    <w:rsid w:val="730F4611"/>
    <w:rsid w:val="73115181"/>
    <w:rsid w:val="7317E94F"/>
    <w:rsid w:val="731D3426"/>
    <w:rsid w:val="7320246C"/>
    <w:rsid w:val="7320D997"/>
    <w:rsid w:val="73217DBD"/>
    <w:rsid w:val="7327FFDE"/>
    <w:rsid w:val="732DD668"/>
    <w:rsid w:val="732EF6B4"/>
    <w:rsid w:val="732F1CA1"/>
    <w:rsid w:val="7330289A"/>
    <w:rsid w:val="7330EAFF"/>
    <w:rsid w:val="73312F60"/>
    <w:rsid w:val="73337DC0"/>
    <w:rsid w:val="733692DD"/>
    <w:rsid w:val="733B4A63"/>
    <w:rsid w:val="734BCD5B"/>
    <w:rsid w:val="734F62B0"/>
    <w:rsid w:val="734F7E4B"/>
    <w:rsid w:val="734F8C55"/>
    <w:rsid w:val="73507D63"/>
    <w:rsid w:val="7350981A"/>
    <w:rsid w:val="7353EC92"/>
    <w:rsid w:val="735498B9"/>
    <w:rsid w:val="735827FF"/>
    <w:rsid w:val="73602F3B"/>
    <w:rsid w:val="73623435"/>
    <w:rsid w:val="73644C4C"/>
    <w:rsid w:val="7365BEE1"/>
    <w:rsid w:val="7366E621"/>
    <w:rsid w:val="736911CD"/>
    <w:rsid w:val="736B6FFC"/>
    <w:rsid w:val="736C063A"/>
    <w:rsid w:val="736D6EDD"/>
    <w:rsid w:val="73719454"/>
    <w:rsid w:val="737223E8"/>
    <w:rsid w:val="7372A587"/>
    <w:rsid w:val="73776576"/>
    <w:rsid w:val="73808CF7"/>
    <w:rsid w:val="7381CA79"/>
    <w:rsid w:val="7389ABF8"/>
    <w:rsid w:val="738ABDE2"/>
    <w:rsid w:val="7390C4F0"/>
    <w:rsid w:val="73952276"/>
    <w:rsid w:val="739AB929"/>
    <w:rsid w:val="73A05A26"/>
    <w:rsid w:val="73A3A7B1"/>
    <w:rsid w:val="73A4A786"/>
    <w:rsid w:val="73A5E1A1"/>
    <w:rsid w:val="73A8D746"/>
    <w:rsid w:val="73AA09B1"/>
    <w:rsid w:val="73AC3331"/>
    <w:rsid w:val="73AF2C34"/>
    <w:rsid w:val="73B5BDD9"/>
    <w:rsid w:val="73BD743A"/>
    <w:rsid w:val="73BEB52D"/>
    <w:rsid w:val="73C3BC85"/>
    <w:rsid w:val="73CF8DDA"/>
    <w:rsid w:val="73D6A858"/>
    <w:rsid w:val="73DE1AF3"/>
    <w:rsid w:val="73E0C5BF"/>
    <w:rsid w:val="73E4C564"/>
    <w:rsid w:val="73E9FF53"/>
    <w:rsid w:val="73EB1837"/>
    <w:rsid w:val="73ED3ED1"/>
    <w:rsid w:val="73F574ED"/>
    <w:rsid w:val="73F6C4D5"/>
    <w:rsid w:val="7401E8B0"/>
    <w:rsid w:val="7408E365"/>
    <w:rsid w:val="74094203"/>
    <w:rsid w:val="7409F428"/>
    <w:rsid w:val="740EA902"/>
    <w:rsid w:val="7415C7CB"/>
    <w:rsid w:val="7417D7FE"/>
    <w:rsid w:val="74186048"/>
    <w:rsid w:val="741AAE29"/>
    <w:rsid w:val="741C1908"/>
    <w:rsid w:val="741DDC63"/>
    <w:rsid w:val="741E5064"/>
    <w:rsid w:val="7422867C"/>
    <w:rsid w:val="742385CD"/>
    <w:rsid w:val="742B6D58"/>
    <w:rsid w:val="742EC5D5"/>
    <w:rsid w:val="74328E2F"/>
    <w:rsid w:val="7434AB69"/>
    <w:rsid w:val="7437F7D0"/>
    <w:rsid w:val="74416DE3"/>
    <w:rsid w:val="7443DC29"/>
    <w:rsid w:val="744607AC"/>
    <w:rsid w:val="74479363"/>
    <w:rsid w:val="74479F27"/>
    <w:rsid w:val="7448F939"/>
    <w:rsid w:val="744A593F"/>
    <w:rsid w:val="744FDC57"/>
    <w:rsid w:val="7456653E"/>
    <w:rsid w:val="74566913"/>
    <w:rsid w:val="7457D09B"/>
    <w:rsid w:val="7459717D"/>
    <w:rsid w:val="745A7CA0"/>
    <w:rsid w:val="745AB95A"/>
    <w:rsid w:val="745EAF1D"/>
    <w:rsid w:val="7462584D"/>
    <w:rsid w:val="746685D4"/>
    <w:rsid w:val="746A9B96"/>
    <w:rsid w:val="746AA005"/>
    <w:rsid w:val="746D2F39"/>
    <w:rsid w:val="746E02FC"/>
    <w:rsid w:val="747673E8"/>
    <w:rsid w:val="74782E92"/>
    <w:rsid w:val="7488C38D"/>
    <w:rsid w:val="748D25EE"/>
    <w:rsid w:val="748EE28F"/>
    <w:rsid w:val="748F8E30"/>
    <w:rsid w:val="7494F81A"/>
    <w:rsid w:val="7496A990"/>
    <w:rsid w:val="749A75C2"/>
    <w:rsid w:val="74A3AC6C"/>
    <w:rsid w:val="74A564C2"/>
    <w:rsid w:val="74AA9610"/>
    <w:rsid w:val="74AB4DC7"/>
    <w:rsid w:val="74ACB3DA"/>
    <w:rsid w:val="74B02E6C"/>
    <w:rsid w:val="74B9E24D"/>
    <w:rsid w:val="74BECD45"/>
    <w:rsid w:val="74C7B795"/>
    <w:rsid w:val="74C8B9C9"/>
    <w:rsid w:val="74C92107"/>
    <w:rsid w:val="74CC9479"/>
    <w:rsid w:val="74D07509"/>
    <w:rsid w:val="74D2C0C0"/>
    <w:rsid w:val="74D3E73A"/>
    <w:rsid w:val="74D4B103"/>
    <w:rsid w:val="74D4B283"/>
    <w:rsid w:val="74D6088C"/>
    <w:rsid w:val="74D806C3"/>
    <w:rsid w:val="74D866D9"/>
    <w:rsid w:val="74DAA6C4"/>
    <w:rsid w:val="74DB1DF7"/>
    <w:rsid w:val="74DDA6EC"/>
    <w:rsid w:val="74DF5715"/>
    <w:rsid w:val="74E72601"/>
    <w:rsid w:val="74E89704"/>
    <w:rsid w:val="74EF81A7"/>
    <w:rsid w:val="74F5334A"/>
    <w:rsid w:val="74F62E1D"/>
    <w:rsid w:val="74F83EF4"/>
    <w:rsid w:val="74FB0C42"/>
    <w:rsid w:val="74FBB0DD"/>
    <w:rsid w:val="74FDB962"/>
    <w:rsid w:val="75006E75"/>
    <w:rsid w:val="75053F8D"/>
    <w:rsid w:val="750685F4"/>
    <w:rsid w:val="750838B1"/>
    <w:rsid w:val="7508D215"/>
    <w:rsid w:val="750E88BA"/>
    <w:rsid w:val="750EC71A"/>
    <w:rsid w:val="750F6823"/>
    <w:rsid w:val="750F9AD6"/>
    <w:rsid w:val="7511927C"/>
    <w:rsid w:val="7513F22D"/>
    <w:rsid w:val="751573BD"/>
    <w:rsid w:val="751F61E5"/>
    <w:rsid w:val="7521DB65"/>
    <w:rsid w:val="7522E9B7"/>
    <w:rsid w:val="752466B8"/>
    <w:rsid w:val="7524DC72"/>
    <w:rsid w:val="75292B94"/>
    <w:rsid w:val="7529BD15"/>
    <w:rsid w:val="752ACD42"/>
    <w:rsid w:val="7535FA0C"/>
    <w:rsid w:val="753B9017"/>
    <w:rsid w:val="753DF8A9"/>
    <w:rsid w:val="7540F49B"/>
    <w:rsid w:val="7542D695"/>
    <w:rsid w:val="75464220"/>
    <w:rsid w:val="754C1095"/>
    <w:rsid w:val="754C2A1B"/>
    <w:rsid w:val="754D7E56"/>
    <w:rsid w:val="754F46AA"/>
    <w:rsid w:val="7558107F"/>
    <w:rsid w:val="75596243"/>
    <w:rsid w:val="7559BF4F"/>
    <w:rsid w:val="7559DE81"/>
    <w:rsid w:val="755EFF64"/>
    <w:rsid w:val="755F8D32"/>
    <w:rsid w:val="755F9B04"/>
    <w:rsid w:val="7566FC21"/>
    <w:rsid w:val="75686B3E"/>
    <w:rsid w:val="75698347"/>
    <w:rsid w:val="757DEBD5"/>
    <w:rsid w:val="7581B418"/>
    <w:rsid w:val="7582ECC0"/>
    <w:rsid w:val="75856260"/>
    <w:rsid w:val="75899274"/>
    <w:rsid w:val="758B7681"/>
    <w:rsid w:val="758DAB54"/>
    <w:rsid w:val="7592DEF9"/>
    <w:rsid w:val="7595EB26"/>
    <w:rsid w:val="759CF02A"/>
    <w:rsid w:val="759D600D"/>
    <w:rsid w:val="75A97514"/>
    <w:rsid w:val="75AA5319"/>
    <w:rsid w:val="75AA7432"/>
    <w:rsid w:val="75AC4933"/>
    <w:rsid w:val="75AC71D8"/>
    <w:rsid w:val="75C3DE88"/>
    <w:rsid w:val="75C75894"/>
    <w:rsid w:val="75D14ADD"/>
    <w:rsid w:val="75D265F2"/>
    <w:rsid w:val="75D33696"/>
    <w:rsid w:val="75D3D72A"/>
    <w:rsid w:val="75D80309"/>
    <w:rsid w:val="75DBF0A6"/>
    <w:rsid w:val="75DE6BC8"/>
    <w:rsid w:val="75DF161B"/>
    <w:rsid w:val="75EE467C"/>
    <w:rsid w:val="75EF6944"/>
    <w:rsid w:val="75F38BCD"/>
    <w:rsid w:val="75F79265"/>
    <w:rsid w:val="75FC0500"/>
    <w:rsid w:val="75FD536F"/>
    <w:rsid w:val="75FD7BB9"/>
    <w:rsid w:val="75FFB931"/>
    <w:rsid w:val="760588F6"/>
    <w:rsid w:val="76072484"/>
    <w:rsid w:val="76075435"/>
    <w:rsid w:val="760FDA74"/>
    <w:rsid w:val="76129636"/>
    <w:rsid w:val="7618A7FC"/>
    <w:rsid w:val="76191AFE"/>
    <w:rsid w:val="761B14E8"/>
    <w:rsid w:val="761C2590"/>
    <w:rsid w:val="762601AA"/>
    <w:rsid w:val="76262E9C"/>
    <w:rsid w:val="762A398E"/>
    <w:rsid w:val="762BDAD7"/>
    <w:rsid w:val="762D6F29"/>
    <w:rsid w:val="762D8D4C"/>
    <w:rsid w:val="762F4AFF"/>
    <w:rsid w:val="7633864A"/>
    <w:rsid w:val="7634ADF4"/>
    <w:rsid w:val="76356D6C"/>
    <w:rsid w:val="76375A5C"/>
    <w:rsid w:val="76387BD4"/>
    <w:rsid w:val="763A6D46"/>
    <w:rsid w:val="763AE486"/>
    <w:rsid w:val="763D4772"/>
    <w:rsid w:val="763D4DD3"/>
    <w:rsid w:val="763FB5AC"/>
    <w:rsid w:val="76458DDE"/>
    <w:rsid w:val="7645CEE0"/>
    <w:rsid w:val="7645DF97"/>
    <w:rsid w:val="76470AA3"/>
    <w:rsid w:val="764A4A73"/>
    <w:rsid w:val="764B6263"/>
    <w:rsid w:val="764B75E9"/>
    <w:rsid w:val="765A2484"/>
    <w:rsid w:val="765AEA30"/>
    <w:rsid w:val="765F4922"/>
    <w:rsid w:val="76601C30"/>
    <w:rsid w:val="7660400F"/>
    <w:rsid w:val="76611284"/>
    <w:rsid w:val="7667F3E2"/>
    <w:rsid w:val="7668F8F0"/>
    <w:rsid w:val="766C58B9"/>
    <w:rsid w:val="766C765D"/>
    <w:rsid w:val="766E42B0"/>
    <w:rsid w:val="7670424B"/>
    <w:rsid w:val="767A34F5"/>
    <w:rsid w:val="767F168E"/>
    <w:rsid w:val="768433FB"/>
    <w:rsid w:val="7689CBB4"/>
    <w:rsid w:val="768B1394"/>
    <w:rsid w:val="769024FB"/>
    <w:rsid w:val="7691CA56"/>
    <w:rsid w:val="7691E446"/>
    <w:rsid w:val="76946B66"/>
    <w:rsid w:val="769549EC"/>
    <w:rsid w:val="7695CB6E"/>
    <w:rsid w:val="7695DE37"/>
    <w:rsid w:val="7697E38D"/>
    <w:rsid w:val="7699D385"/>
    <w:rsid w:val="76A3CDA1"/>
    <w:rsid w:val="76B29DE2"/>
    <w:rsid w:val="76B67383"/>
    <w:rsid w:val="76B9DE9A"/>
    <w:rsid w:val="76BABCDB"/>
    <w:rsid w:val="76BF05DB"/>
    <w:rsid w:val="76C440A7"/>
    <w:rsid w:val="76C56AB3"/>
    <w:rsid w:val="76C8842E"/>
    <w:rsid w:val="76C8FFD9"/>
    <w:rsid w:val="76CA128A"/>
    <w:rsid w:val="76CC2EF8"/>
    <w:rsid w:val="76CCED4C"/>
    <w:rsid w:val="76CD95A3"/>
    <w:rsid w:val="76CF3AC1"/>
    <w:rsid w:val="76CFEAE5"/>
    <w:rsid w:val="76D38433"/>
    <w:rsid w:val="76D52755"/>
    <w:rsid w:val="76D620E8"/>
    <w:rsid w:val="76D8AD44"/>
    <w:rsid w:val="76D8F971"/>
    <w:rsid w:val="76DD7BAD"/>
    <w:rsid w:val="76DDFDF9"/>
    <w:rsid w:val="76E10E58"/>
    <w:rsid w:val="76E1FDE4"/>
    <w:rsid w:val="76E23922"/>
    <w:rsid w:val="76E3BF32"/>
    <w:rsid w:val="76E4D6AF"/>
    <w:rsid w:val="76EB25A8"/>
    <w:rsid w:val="76EBBC35"/>
    <w:rsid w:val="76EDF0F7"/>
    <w:rsid w:val="76EF2BAD"/>
    <w:rsid w:val="76EF73FE"/>
    <w:rsid w:val="76F14ED7"/>
    <w:rsid w:val="76F16C20"/>
    <w:rsid w:val="76F4990D"/>
    <w:rsid w:val="76F8988F"/>
    <w:rsid w:val="770D55BF"/>
    <w:rsid w:val="770F7798"/>
    <w:rsid w:val="77104D68"/>
    <w:rsid w:val="771B09E5"/>
    <w:rsid w:val="771C54B4"/>
    <w:rsid w:val="7721BB34"/>
    <w:rsid w:val="77278DB3"/>
    <w:rsid w:val="7727BD33"/>
    <w:rsid w:val="772C0C14"/>
    <w:rsid w:val="7734E20D"/>
    <w:rsid w:val="773624BA"/>
    <w:rsid w:val="7736A904"/>
    <w:rsid w:val="773713AA"/>
    <w:rsid w:val="77399DD7"/>
    <w:rsid w:val="773E56C1"/>
    <w:rsid w:val="773F9381"/>
    <w:rsid w:val="774230B3"/>
    <w:rsid w:val="77442ED9"/>
    <w:rsid w:val="77466E68"/>
    <w:rsid w:val="7747258D"/>
    <w:rsid w:val="77483754"/>
    <w:rsid w:val="774866C2"/>
    <w:rsid w:val="774DD5F8"/>
    <w:rsid w:val="774F167A"/>
    <w:rsid w:val="774F94B7"/>
    <w:rsid w:val="77523E3A"/>
    <w:rsid w:val="77537835"/>
    <w:rsid w:val="77561320"/>
    <w:rsid w:val="77572A41"/>
    <w:rsid w:val="77574A18"/>
    <w:rsid w:val="7758D298"/>
    <w:rsid w:val="775B4C92"/>
    <w:rsid w:val="775E77D5"/>
    <w:rsid w:val="775EB33E"/>
    <w:rsid w:val="7760CA1C"/>
    <w:rsid w:val="7760E838"/>
    <w:rsid w:val="776DB447"/>
    <w:rsid w:val="776DE123"/>
    <w:rsid w:val="7772EFBE"/>
    <w:rsid w:val="777311BE"/>
    <w:rsid w:val="77746AD4"/>
    <w:rsid w:val="77759118"/>
    <w:rsid w:val="7776C352"/>
    <w:rsid w:val="777AF9BA"/>
    <w:rsid w:val="777B90B0"/>
    <w:rsid w:val="777D0CE4"/>
    <w:rsid w:val="777DAB67"/>
    <w:rsid w:val="778A968E"/>
    <w:rsid w:val="77904BE0"/>
    <w:rsid w:val="779426F1"/>
    <w:rsid w:val="779482F8"/>
    <w:rsid w:val="77977B8C"/>
    <w:rsid w:val="77A348A9"/>
    <w:rsid w:val="77A487C7"/>
    <w:rsid w:val="77A652AA"/>
    <w:rsid w:val="77A6782F"/>
    <w:rsid w:val="77ABF0EA"/>
    <w:rsid w:val="77ACD50B"/>
    <w:rsid w:val="77AE503E"/>
    <w:rsid w:val="77B7B35A"/>
    <w:rsid w:val="77BCEDD4"/>
    <w:rsid w:val="77BF56DE"/>
    <w:rsid w:val="77C0268E"/>
    <w:rsid w:val="77C10928"/>
    <w:rsid w:val="77C366C2"/>
    <w:rsid w:val="77CA68E3"/>
    <w:rsid w:val="77CB9604"/>
    <w:rsid w:val="77CC4008"/>
    <w:rsid w:val="77CF13A1"/>
    <w:rsid w:val="77CF62DA"/>
    <w:rsid w:val="77D284DB"/>
    <w:rsid w:val="77D45CD1"/>
    <w:rsid w:val="77D4B27E"/>
    <w:rsid w:val="77D8613A"/>
    <w:rsid w:val="77DAC9B2"/>
    <w:rsid w:val="77DCD36F"/>
    <w:rsid w:val="77E36015"/>
    <w:rsid w:val="77E6E217"/>
    <w:rsid w:val="77EA6E2E"/>
    <w:rsid w:val="77EC807F"/>
    <w:rsid w:val="77EE2E2F"/>
    <w:rsid w:val="77EF6471"/>
    <w:rsid w:val="77EFDF1D"/>
    <w:rsid w:val="77F1F870"/>
    <w:rsid w:val="77F2FF1D"/>
    <w:rsid w:val="77F3565F"/>
    <w:rsid w:val="77F89FA0"/>
    <w:rsid w:val="77F8BDAA"/>
    <w:rsid w:val="77FA7A98"/>
    <w:rsid w:val="77FA943C"/>
    <w:rsid w:val="77FD79FE"/>
    <w:rsid w:val="77FF803C"/>
    <w:rsid w:val="7800C71E"/>
    <w:rsid w:val="78049837"/>
    <w:rsid w:val="78053892"/>
    <w:rsid w:val="7805C33D"/>
    <w:rsid w:val="78097672"/>
    <w:rsid w:val="7809A8BE"/>
    <w:rsid w:val="780A48FC"/>
    <w:rsid w:val="780CAE68"/>
    <w:rsid w:val="780DB5E0"/>
    <w:rsid w:val="780E40EB"/>
    <w:rsid w:val="7810C987"/>
    <w:rsid w:val="78119B5F"/>
    <w:rsid w:val="7812B3D3"/>
    <w:rsid w:val="7815ACEA"/>
    <w:rsid w:val="78162757"/>
    <w:rsid w:val="7818CB4D"/>
    <w:rsid w:val="7821DBDA"/>
    <w:rsid w:val="7823A5E9"/>
    <w:rsid w:val="7823BAE7"/>
    <w:rsid w:val="78292AB7"/>
    <w:rsid w:val="782D2C6D"/>
    <w:rsid w:val="782DD3A0"/>
    <w:rsid w:val="782EB0C6"/>
    <w:rsid w:val="7838A424"/>
    <w:rsid w:val="7839DC0F"/>
    <w:rsid w:val="783A8E4E"/>
    <w:rsid w:val="783C76FE"/>
    <w:rsid w:val="783E82B6"/>
    <w:rsid w:val="78439A11"/>
    <w:rsid w:val="784B3E07"/>
    <w:rsid w:val="784C2CA0"/>
    <w:rsid w:val="784CA307"/>
    <w:rsid w:val="784FD83B"/>
    <w:rsid w:val="7850F24D"/>
    <w:rsid w:val="7853D0C4"/>
    <w:rsid w:val="78575925"/>
    <w:rsid w:val="7858400B"/>
    <w:rsid w:val="7859E6EA"/>
    <w:rsid w:val="785D8BF7"/>
    <w:rsid w:val="785E392E"/>
    <w:rsid w:val="785F8A1D"/>
    <w:rsid w:val="78612613"/>
    <w:rsid w:val="7863F142"/>
    <w:rsid w:val="786C4DD2"/>
    <w:rsid w:val="786E08FE"/>
    <w:rsid w:val="786E5BEE"/>
    <w:rsid w:val="78706AAF"/>
    <w:rsid w:val="7871805C"/>
    <w:rsid w:val="7873C6E2"/>
    <w:rsid w:val="78743FB3"/>
    <w:rsid w:val="7875158E"/>
    <w:rsid w:val="787C3059"/>
    <w:rsid w:val="787E149C"/>
    <w:rsid w:val="787E6296"/>
    <w:rsid w:val="78848AB0"/>
    <w:rsid w:val="78866171"/>
    <w:rsid w:val="789456F1"/>
    <w:rsid w:val="789A1DE6"/>
    <w:rsid w:val="789DDB15"/>
    <w:rsid w:val="789E9A6D"/>
    <w:rsid w:val="78A0E400"/>
    <w:rsid w:val="78A283CC"/>
    <w:rsid w:val="78A51382"/>
    <w:rsid w:val="78A6A626"/>
    <w:rsid w:val="78A79A9A"/>
    <w:rsid w:val="78A7BA54"/>
    <w:rsid w:val="78AA507F"/>
    <w:rsid w:val="78AA7BE6"/>
    <w:rsid w:val="78AC05EA"/>
    <w:rsid w:val="78AC8FFE"/>
    <w:rsid w:val="78AEB49F"/>
    <w:rsid w:val="78B042A8"/>
    <w:rsid w:val="78B524D4"/>
    <w:rsid w:val="78B7D29C"/>
    <w:rsid w:val="78B841FF"/>
    <w:rsid w:val="78BA00AD"/>
    <w:rsid w:val="78BF8E60"/>
    <w:rsid w:val="78C12C62"/>
    <w:rsid w:val="78C13BCF"/>
    <w:rsid w:val="78C2F9E9"/>
    <w:rsid w:val="78C3CBF2"/>
    <w:rsid w:val="78C680AA"/>
    <w:rsid w:val="78C7D40E"/>
    <w:rsid w:val="78CB21FD"/>
    <w:rsid w:val="78D14E2F"/>
    <w:rsid w:val="78D69670"/>
    <w:rsid w:val="78D6AD8A"/>
    <w:rsid w:val="78DFC890"/>
    <w:rsid w:val="78E33D1B"/>
    <w:rsid w:val="78E40472"/>
    <w:rsid w:val="78E5FCDD"/>
    <w:rsid w:val="78E74697"/>
    <w:rsid w:val="78EE1408"/>
    <w:rsid w:val="78F5FC03"/>
    <w:rsid w:val="78F789E8"/>
    <w:rsid w:val="78FCB1A1"/>
    <w:rsid w:val="78FD1136"/>
    <w:rsid w:val="7904E28F"/>
    <w:rsid w:val="7912440A"/>
    <w:rsid w:val="7914739E"/>
    <w:rsid w:val="7915D1B5"/>
    <w:rsid w:val="791AB080"/>
    <w:rsid w:val="791CBC2D"/>
    <w:rsid w:val="79211148"/>
    <w:rsid w:val="79232216"/>
    <w:rsid w:val="79249D9F"/>
    <w:rsid w:val="7926F750"/>
    <w:rsid w:val="7928AC5A"/>
    <w:rsid w:val="79293DF6"/>
    <w:rsid w:val="792A2FD8"/>
    <w:rsid w:val="79321280"/>
    <w:rsid w:val="79380791"/>
    <w:rsid w:val="793D9E40"/>
    <w:rsid w:val="79450982"/>
    <w:rsid w:val="7948E9EF"/>
    <w:rsid w:val="79490E77"/>
    <w:rsid w:val="794D1CC9"/>
    <w:rsid w:val="794DDF6B"/>
    <w:rsid w:val="795022B1"/>
    <w:rsid w:val="7950C97C"/>
    <w:rsid w:val="79540ED5"/>
    <w:rsid w:val="79545B2B"/>
    <w:rsid w:val="795A5162"/>
    <w:rsid w:val="795ACFAF"/>
    <w:rsid w:val="795BB0A3"/>
    <w:rsid w:val="795C1258"/>
    <w:rsid w:val="795F0454"/>
    <w:rsid w:val="795F5A27"/>
    <w:rsid w:val="795FA7A0"/>
    <w:rsid w:val="7960F025"/>
    <w:rsid w:val="79654432"/>
    <w:rsid w:val="7969EBD6"/>
    <w:rsid w:val="796E486B"/>
    <w:rsid w:val="7970DC79"/>
    <w:rsid w:val="797438BB"/>
    <w:rsid w:val="79753683"/>
    <w:rsid w:val="7976B601"/>
    <w:rsid w:val="7978A032"/>
    <w:rsid w:val="797F2369"/>
    <w:rsid w:val="7984D5FB"/>
    <w:rsid w:val="7987480A"/>
    <w:rsid w:val="7988BC08"/>
    <w:rsid w:val="7989CFBE"/>
    <w:rsid w:val="798A42A8"/>
    <w:rsid w:val="798A4619"/>
    <w:rsid w:val="798D977C"/>
    <w:rsid w:val="7995559B"/>
    <w:rsid w:val="7995F03D"/>
    <w:rsid w:val="7998784A"/>
    <w:rsid w:val="79995A45"/>
    <w:rsid w:val="79A11277"/>
    <w:rsid w:val="79A40AF9"/>
    <w:rsid w:val="79A9AAB7"/>
    <w:rsid w:val="79AD4501"/>
    <w:rsid w:val="79ADABAD"/>
    <w:rsid w:val="79B1A884"/>
    <w:rsid w:val="79B7DCF4"/>
    <w:rsid w:val="79BF7529"/>
    <w:rsid w:val="79BF9A4A"/>
    <w:rsid w:val="79C04DD7"/>
    <w:rsid w:val="79C10043"/>
    <w:rsid w:val="79C36818"/>
    <w:rsid w:val="79C7B863"/>
    <w:rsid w:val="79C9F125"/>
    <w:rsid w:val="79CD2FCF"/>
    <w:rsid w:val="79D0CB66"/>
    <w:rsid w:val="79D18274"/>
    <w:rsid w:val="79D3850F"/>
    <w:rsid w:val="79D3A93C"/>
    <w:rsid w:val="79D4AB71"/>
    <w:rsid w:val="79D82752"/>
    <w:rsid w:val="79DB98C8"/>
    <w:rsid w:val="79DBA427"/>
    <w:rsid w:val="79DCB117"/>
    <w:rsid w:val="79DD9152"/>
    <w:rsid w:val="79DE2D37"/>
    <w:rsid w:val="79DF6542"/>
    <w:rsid w:val="79E0E9CD"/>
    <w:rsid w:val="79E2D218"/>
    <w:rsid w:val="79E42658"/>
    <w:rsid w:val="79E79762"/>
    <w:rsid w:val="79E7B500"/>
    <w:rsid w:val="79EA02FE"/>
    <w:rsid w:val="79ECE6AB"/>
    <w:rsid w:val="79ED0985"/>
    <w:rsid w:val="79F1A384"/>
    <w:rsid w:val="79F3D9A1"/>
    <w:rsid w:val="79F68C6C"/>
    <w:rsid w:val="79F72BB7"/>
    <w:rsid w:val="7A026EFA"/>
    <w:rsid w:val="7A04778D"/>
    <w:rsid w:val="7A08EA79"/>
    <w:rsid w:val="7A0B260A"/>
    <w:rsid w:val="7A0EE624"/>
    <w:rsid w:val="7A11F6CF"/>
    <w:rsid w:val="7A143FB7"/>
    <w:rsid w:val="7A147D96"/>
    <w:rsid w:val="7A152CEF"/>
    <w:rsid w:val="7A16308E"/>
    <w:rsid w:val="7A17DF4D"/>
    <w:rsid w:val="7A187370"/>
    <w:rsid w:val="7A1D2718"/>
    <w:rsid w:val="7A1DDF2B"/>
    <w:rsid w:val="7A2AB550"/>
    <w:rsid w:val="7A30549C"/>
    <w:rsid w:val="7A30B318"/>
    <w:rsid w:val="7A31B5CE"/>
    <w:rsid w:val="7A32BC5A"/>
    <w:rsid w:val="7A343CE9"/>
    <w:rsid w:val="7A3C97DC"/>
    <w:rsid w:val="7A4786AF"/>
    <w:rsid w:val="7A479E03"/>
    <w:rsid w:val="7A47F6F6"/>
    <w:rsid w:val="7A48FF35"/>
    <w:rsid w:val="7A4ACE8C"/>
    <w:rsid w:val="7A4C2E7E"/>
    <w:rsid w:val="7A4CC592"/>
    <w:rsid w:val="7A4DDC07"/>
    <w:rsid w:val="7A4E4AE4"/>
    <w:rsid w:val="7A500EB3"/>
    <w:rsid w:val="7A5188CC"/>
    <w:rsid w:val="7A523B27"/>
    <w:rsid w:val="7A55892D"/>
    <w:rsid w:val="7A55894C"/>
    <w:rsid w:val="7A598B38"/>
    <w:rsid w:val="7A5C5684"/>
    <w:rsid w:val="7A5DE78C"/>
    <w:rsid w:val="7A611314"/>
    <w:rsid w:val="7A655E71"/>
    <w:rsid w:val="7A6849C4"/>
    <w:rsid w:val="7A688A7D"/>
    <w:rsid w:val="7A6F0A34"/>
    <w:rsid w:val="7A704060"/>
    <w:rsid w:val="7A72DAA2"/>
    <w:rsid w:val="7A757D6B"/>
    <w:rsid w:val="7A75B538"/>
    <w:rsid w:val="7A7973CA"/>
    <w:rsid w:val="7A7A4D6C"/>
    <w:rsid w:val="7A7C855A"/>
    <w:rsid w:val="7A7E8E4B"/>
    <w:rsid w:val="7A813ABB"/>
    <w:rsid w:val="7A825368"/>
    <w:rsid w:val="7A84E911"/>
    <w:rsid w:val="7A84FAF6"/>
    <w:rsid w:val="7A868E4A"/>
    <w:rsid w:val="7A89FF30"/>
    <w:rsid w:val="7A8A4A99"/>
    <w:rsid w:val="7A8B335D"/>
    <w:rsid w:val="7A8C2D81"/>
    <w:rsid w:val="7A91F194"/>
    <w:rsid w:val="7A93E19D"/>
    <w:rsid w:val="7A942C83"/>
    <w:rsid w:val="7A99C06F"/>
    <w:rsid w:val="7A9B9B41"/>
    <w:rsid w:val="7A9CAA7C"/>
    <w:rsid w:val="7A9E85E1"/>
    <w:rsid w:val="7A9EE866"/>
    <w:rsid w:val="7AA34DBA"/>
    <w:rsid w:val="7AA3CB6B"/>
    <w:rsid w:val="7AA52E43"/>
    <w:rsid w:val="7AA7AA22"/>
    <w:rsid w:val="7AAB4DD8"/>
    <w:rsid w:val="7AAEEAB0"/>
    <w:rsid w:val="7AB1F477"/>
    <w:rsid w:val="7AB27417"/>
    <w:rsid w:val="7AB3A5E0"/>
    <w:rsid w:val="7AB8C7DD"/>
    <w:rsid w:val="7ABDD625"/>
    <w:rsid w:val="7ABE6A5D"/>
    <w:rsid w:val="7ABF1DAF"/>
    <w:rsid w:val="7AC08F16"/>
    <w:rsid w:val="7AC342C3"/>
    <w:rsid w:val="7ACBBA43"/>
    <w:rsid w:val="7AD4F848"/>
    <w:rsid w:val="7AD6E9F3"/>
    <w:rsid w:val="7AD80242"/>
    <w:rsid w:val="7ADCE78C"/>
    <w:rsid w:val="7AE55B98"/>
    <w:rsid w:val="7AE60DA3"/>
    <w:rsid w:val="7AE7E515"/>
    <w:rsid w:val="7AE8D628"/>
    <w:rsid w:val="7AE8ED07"/>
    <w:rsid w:val="7AEAC809"/>
    <w:rsid w:val="7AEDDAC8"/>
    <w:rsid w:val="7AF01F0B"/>
    <w:rsid w:val="7AF1F59A"/>
    <w:rsid w:val="7AF3830A"/>
    <w:rsid w:val="7AF4657B"/>
    <w:rsid w:val="7AFD8A47"/>
    <w:rsid w:val="7AFDFC10"/>
    <w:rsid w:val="7AFFF832"/>
    <w:rsid w:val="7B04E68A"/>
    <w:rsid w:val="7B07EB8E"/>
    <w:rsid w:val="7B084CAA"/>
    <w:rsid w:val="7B0ABA59"/>
    <w:rsid w:val="7B108849"/>
    <w:rsid w:val="7B1484E1"/>
    <w:rsid w:val="7B15B75D"/>
    <w:rsid w:val="7B15CCDE"/>
    <w:rsid w:val="7B17D41B"/>
    <w:rsid w:val="7B2708C8"/>
    <w:rsid w:val="7B29B20B"/>
    <w:rsid w:val="7B2AACC3"/>
    <w:rsid w:val="7B2BDE90"/>
    <w:rsid w:val="7B2D1612"/>
    <w:rsid w:val="7B2DCBEC"/>
    <w:rsid w:val="7B2E70F7"/>
    <w:rsid w:val="7B378F8A"/>
    <w:rsid w:val="7B380944"/>
    <w:rsid w:val="7B3912CB"/>
    <w:rsid w:val="7B3AE5C5"/>
    <w:rsid w:val="7B3C5D12"/>
    <w:rsid w:val="7B47501E"/>
    <w:rsid w:val="7B479B06"/>
    <w:rsid w:val="7B4A7F93"/>
    <w:rsid w:val="7B4C0DAD"/>
    <w:rsid w:val="7B4C1E47"/>
    <w:rsid w:val="7B4ECD2F"/>
    <w:rsid w:val="7B5325F8"/>
    <w:rsid w:val="7B55A6D1"/>
    <w:rsid w:val="7B55F4C7"/>
    <w:rsid w:val="7B58E9AB"/>
    <w:rsid w:val="7B5A08EA"/>
    <w:rsid w:val="7B5C1250"/>
    <w:rsid w:val="7B5E5470"/>
    <w:rsid w:val="7B62E030"/>
    <w:rsid w:val="7B653772"/>
    <w:rsid w:val="7B66A31B"/>
    <w:rsid w:val="7B671390"/>
    <w:rsid w:val="7B6BD4CD"/>
    <w:rsid w:val="7B716047"/>
    <w:rsid w:val="7B73D97A"/>
    <w:rsid w:val="7B744E22"/>
    <w:rsid w:val="7B7770CD"/>
    <w:rsid w:val="7B7B23C4"/>
    <w:rsid w:val="7B7B670C"/>
    <w:rsid w:val="7B7CAC5E"/>
    <w:rsid w:val="7B7DBDDC"/>
    <w:rsid w:val="7B7DE3DA"/>
    <w:rsid w:val="7B8247FF"/>
    <w:rsid w:val="7B87DEEF"/>
    <w:rsid w:val="7B8C64A5"/>
    <w:rsid w:val="7B8E8DD9"/>
    <w:rsid w:val="7B8F5B37"/>
    <w:rsid w:val="7B910BE1"/>
    <w:rsid w:val="7B9122AC"/>
    <w:rsid w:val="7B9154F4"/>
    <w:rsid w:val="7B989ECF"/>
    <w:rsid w:val="7B9CEFDC"/>
    <w:rsid w:val="7B9DC1AE"/>
    <w:rsid w:val="7BA1F6FF"/>
    <w:rsid w:val="7BADABA7"/>
    <w:rsid w:val="7BAEFAAD"/>
    <w:rsid w:val="7BB0D645"/>
    <w:rsid w:val="7BB0DA63"/>
    <w:rsid w:val="7BBB0823"/>
    <w:rsid w:val="7BC2EAD2"/>
    <w:rsid w:val="7BC6E680"/>
    <w:rsid w:val="7BC8B5FD"/>
    <w:rsid w:val="7BCA6506"/>
    <w:rsid w:val="7BCC8ED5"/>
    <w:rsid w:val="7BD17C60"/>
    <w:rsid w:val="7BD4B6A0"/>
    <w:rsid w:val="7BD8525D"/>
    <w:rsid w:val="7BD884A5"/>
    <w:rsid w:val="7BDF0310"/>
    <w:rsid w:val="7BE77F68"/>
    <w:rsid w:val="7BEBCB82"/>
    <w:rsid w:val="7BF0A017"/>
    <w:rsid w:val="7BF0FC77"/>
    <w:rsid w:val="7BF5D10E"/>
    <w:rsid w:val="7BF712B3"/>
    <w:rsid w:val="7BF8EF8E"/>
    <w:rsid w:val="7BF92619"/>
    <w:rsid w:val="7C0A7597"/>
    <w:rsid w:val="7C100234"/>
    <w:rsid w:val="7C130F23"/>
    <w:rsid w:val="7C1E1392"/>
    <w:rsid w:val="7C22F71F"/>
    <w:rsid w:val="7C26515C"/>
    <w:rsid w:val="7C269F78"/>
    <w:rsid w:val="7C26D954"/>
    <w:rsid w:val="7C271879"/>
    <w:rsid w:val="7C290B08"/>
    <w:rsid w:val="7C2C35A8"/>
    <w:rsid w:val="7C2CC903"/>
    <w:rsid w:val="7C2DD87B"/>
    <w:rsid w:val="7C30AF8F"/>
    <w:rsid w:val="7C336733"/>
    <w:rsid w:val="7C3381A2"/>
    <w:rsid w:val="7C375B6F"/>
    <w:rsid w:val="7C38201A"/>
    <w:rsid w:val="7C397FA8"/>
    <w:rsid w:val="7C40EAB2"/>
    <w:rsid w:val="7C41C36C"/>
    <w:rsid w:val="7C42EB56"/>
    <w:rsid w:val="7C42F45F"/>
    <w:rsid w:val="7C43389A"/>
    <w:rsid w:val="7C495C31"/>
    <w:rsid w:val="7C4DAB1A"/>
    <w:rsid w:val="7C552593"/>
    <w:rsid w:val="7C5A2262"/>
    <w:rsid w:val="7C5BD092"/>
    <w:rsid w:val="7C5F1B83"/>
    <w:rsid w:val="7C601740"/>
    <w:rsid w:val="7C60CD80"/>
    <w:rsid w:val="7C6431B3"/>
    <w:rsid w:val="7C6770EC"/>
    <w:rsid w:val="7C694E78"/>
    <w:rsid w:val="7C6A5F0B"/>
    <w:rsid w:val="7C6B263C"/>
    <w:rsid w:val="7C6CE2EC"/>
    <w:rsid w:val="7C6D134A"/>
    <w:rsid w:val="7C6D651E"/>
    <w:rsid w:val="7C6F8706"/>
    <w:rsid w:val="7C736872"/>
    <w:rsid w:val="7C799DCE"/>
    <w:rsid w:val="7C7A8BA2"/>
    <w:rsid w:val="7C7D1E55"/>
    <w:rsid w:val="7C7D29EF"/>
    <w:rsid w:val="7C81E7F9"/>
    <w:rsid w:val="7C866E7C"/>
    <w:rsid w:val="7C86A4C0"/>
    <w:rsid w:val="7C8A5CEB"/>
    <w:rsid w:val="7C8E48F4"/>
    <w:rsid w:val="7C8F3D91"/>
    <w:rsid w:val="7C8FBD7C"/>
    <w:rsid w:val="7C91306C"/>
    <w:rsid w:val="7C95BFE7"/>
    <w:rsid w:val="7C965621"/>
    <w:rsid w:val="7C9AB2D5"/>
    <w:rsid w:val="7C9C855A"/>
    <w:rsid w:val="7CA01B6A"/>
    <w:rsid w:val="7CA4A687"/>
    <w:rsid w:val="7CA5DA48"/>
    <w:rsid w:val="7CA8715F"/>
    <w:rsid w:val="7CAC217F"/>
    <w:rsid w:val="7CB3F52C"/>
    <w:rsid w:val="7CB47376"/>
    <w:rsid w:val="7CB49588"/>
    <w:rsid w:val="7CB5A201"/>
    <w:rsid w:val="7CB8386A"/>
    <w:rsid w:val="7CBA4734"/>
    <w:rsid w:val="7CBA66A7"/>
    <w:rsid w:val="7CBAEF5E"/>
    <w:rsid w:val="7CBC114D"/>
    <w:rsid w:val="7CC1D5CC"/>
    <w:rsid w:val="7CC38B64"/>
    <w:rsid w:val="7CC40041"/>
    <w:rsid w:val="7CC439DC"/>
    <w:rsid w:val="7CC50659"/>
    <w:rsid w:val="7CCB7E67"/>
    <w:rsid w:val="7CCC3BBD"/>
    <w:rsid w:val="7CCC86AD"/>
    <w:rsid w:val="7CCD8B6E"/>
    <w:rsid w:val="7CD45B9F"/>
    <w:rsid w:val="7CD580E5"/>
    <w:rsid w:val="7CDACAF5"/>
    <w:rsid w:val="7CDBD89F"/>
    <w:rsid w:val="7CE09CFC"/>
    <w:rsid w:val="7CE2B6C6"/>
    <w:rsid w:val="7CEA4283"/>
    <w:rsid w:val="7CEADEC5"/>
    <w:rsid w:val="7CEE1AE3"/>
    <w:rsid w:val="7CF1D4D4"/>
    <w:rsid w:val="7CF26B4B"/>
    <w:rsid w:val="7CF9EF28"/>
    <w:rsid w:val="7CF9F48C"/>
    <w:rsid w:val="7CFF1C6A"/>
    <w:rsid w:val="7D033AAE"/>
    <w:rsid w:val="7D03CBD4"/>
    <w:rsid w:val="7D06CC21"/>
    <w:rsid w:val="7D084303"/>
    <w:rsid w:val="7D0E54E2"/>
    <w:rsid w:val="7D0F18A3"/>
    <w:rsid w:val="7D12AD4C"/>
    <w:rsid w:val="7D1377AC"/>
    <w:rsid w:val="7D1AC034"/>
    <w:rsid w:val="7D1C5004"/>
    <w:rsid w:val="7D1F2222"/>
    <w:rsid w:val="7D21A346"/>
    <w:rsid w:val="7D2480F7"/>
    <w:rsid w:val="7D26B4A4"/>
    <w:rsid w:val="7D28AC8D"/>
    <w:rsid w:val="7D2C267A"/>
    <w:rsid w:val="7D2F245A"/>
    <w:rsid w:val="7D34706B"/>
    <w:rsid w:val="7D353D51"/>
    <w:rsid w:val="7D374F37"/>
    <w:rsid w:val="7D427295"/>
    <w:rsid w:val="7D4649A1"/>
    <w:rsid w:val="7D48F87C"/>
    <w:rsid w:val="7D4CF4E4"/>
    <w:rsid w:val="7D500C96"/>
    <w:rsid w:val="7D50E1A5"/>
    <w:rsid w:val="7D52444E"/>
    <w:rsid w:val="7D5DF13C"/>
    <w:rsid w:val="7D60D6D5"/>
    <w:rsid w:val="7D614872"/>
    <w:rsid w:val="7D6411D4"/>
    <w:rsid w:val="7D6547FF"/>
    <w:rsid w:val="7D6D065C"/>
    <w:rsid w:val="7D7186A4"/>
    <w:rsid w:val="7D7313BD"/>
    <w:rsid w:val="7D75FE70"/>
    <w:rsid w:val="7D766C46"/>
    <w:rsid w:val="7D77B660"/>
    <w:rsid w:val="7D79E0D2"/>
    <w:rsid w:val="7D7AA6FE"/>
    <w:rsid w:val="7D7D153C"/>
    <w:rsid w:val="7D897C6C"/>
    <w:rsid w:val="7D89CDB0"/>
    <w:rsid w:val="7D8BCDE5"/>
    <w:rsid w:val="7D8E8EF0"/>
    <w:rsid w:val="7D8F6344"/>
    <w:rsid w:val="7D932BE7"/>
    <w:rsid w:val="7D952DCC"/>
    <w:rsid w:val="7D99EE23"/>
    <w:rsid w:val="7D9BAA9E"/>
    <w:rsid w:val="7D9C9A8C"/>
    <w:rsid w:val="7DA371DA"/>
    <w:rsid w:val="7DA5BE14"/>
    <w:rsid w:val="7DA5CB6F"/>
    <w:rsid w:val="7DA80148"/>
    <w:rsid w:val="7DA80BF9"/>
    <w:rsid w:val="7DA84BF1"/>
    <w:rsid w:val="7DA899A6"/>
    <w:rsid w:val="7DAA519B"/>
    <w:rsid w:val="7DAA8E7A"/>
    <w:rsid w:val="7DABFE94"/>
    <w:rsid w:val="7DAE26C2"/>
    <w:rsid w:val="7DB57F61"/>
    <w:rsid w:val="7DB5E42B"/>
    <w:rsid w:val="7DB69C2E"/>
    <w:rsid w:val="7DB7E533"/>
    <w:rsid w:val="7DBA558D"/>
    <w:rsid w:val="7DBA7D7F"/>
    <w:rsid w:val="7DC54044"/>
    <w:rsid w:val="7DC6B659"/>
    <w:rsid w:val="7DD194E8"/>
    <w:rsid w:val="7DD292D3"/>
    <w:rsid w:val="7DD44B01"/>
    <w:rsid w:val="7DDAF202"/>
    <w:rsid w:val="7DDDC3FE"/>
    <w:rsid w:val="7DE1B878"/>
    <w:rsid w:val="7DE1C050"/>
    <w:rsid w:val="7DE5AE1D"/>
    <w:rsid w:val="7DE6A1D5"/>
    <w:rsid w:val="7DE721AD"/>
    <w:rsid w:val="7DEBCDC8"/>
    <w:rsid w:val="7DEF6D1A"/>
    <w:rsid w:val="7DF332AD"/>
    <w:rsid w:val="7DF4E283"/>
    <w:rsid w:val="7DF59BF8"/>
    <w:rsid w:val="7DFC4F54"/>
    <w:rsid w:val="7DFD089F"/>
    <w:rsid w:val="7DFD24BF"/>
    <w:rsid w:val="7E0020C5"/>
    <w:rsid w:val="7E019872"/>
    <w:rsid w:val="7E0312B8"/>
    <w:rsid w:val="7E0362C7"/>
    <w:rsid w:val="7E03FAE6"/>
    <w:rsid w:val="7E060774"/>
    <w:rsid w:val="7E07627A"/>
    <w:rsid w:val="7E093228"/>
    <w:rsid w:val="7E0A5009"/>
    <w:rsid w:val="7E0BE180"/>
    <w:rsid w:val="7E0D46D1"/>
    <w:rsid w:val="7E0DD6D0"/>
    <w:rsid w:val="7E10CFB6"/>
    <w:rsid w:val="7E123AEF"/>
    <w:rsid w:val="7E12402C"/>
    <w:rsid w:val="7E1556F8"/>
    <w:rsid w:val="7E1583F2"/>
    <w:rsid w:val="7E1BE3F1"/>
    <w:rsid w:val="7E207626"/>
    <w:rsid w:val="7E217F2B"/>
    <w:rsid w:val="7E2342A7"/>
    <w:rsid w:val="7E235CCC"/>
    <w:rsid w:val="7E2683F3"/>
    <w:rsid w:val="7E27731B"/>
    <w:rsid w:val="7E27FCF1"/>
    <w:rsid w:val="7E29C9D3"/>
    <w:rsid w:val="7E2E373F"/>
    <w:rsid w:val="7E3071FA"/>
    <w:rsid w:val="7E35EF44"/>
    <w:rsid w:val="7E3B2393"/>
    <w:rsid w:val="7E43DB2A"/>
    <w:rsid w:val="7E43DEAC"/>
    <w:rsid w:val="7E44A877"/>
    <w:rsid w:val="7E4828EF"/>
    <w:rsid w:val="7E4C7508"/>
    <w:rsid w:val="7E4D71AA"/>
    <w:rsid w:val="7E502DA2"/>
    <w:rsid w:val="7E57CBDD"/>
    <w:rsid w:val="7E5D9DE6"/>
    <w:rsid w:val="7E6C64F8"/>
    <w:rsid w:val="7E78CEDA"/>
    <w:rsid w:val="7E7B265B"/>
    <w:rsid w:val="7E7BA4B0"/>
    <w:rsid w:val="7E818219"/>
    <w:rsid w:val="7E8693FF"/>
    <w:rsid w:val="7E86BD74"/>
    <w:rsid w:val="7E893209"/>
    <w:rsid w:val="7E8AAEFC"/>
    <w:rsid w:val="7E988058"/>
    <w:rsid w:val="7E995F22"/>
    <w:rsid w:val="7E9B4A2F"/>
    <w:rsid w:val="7E9CBBBF"/>
    <w:rsid w:val="7EA3ECBC"/>
    <w:rsid w:val="7EA5C52C"/>
    <w:rsid w:val="7EA60C7B"/>
    <w:rsid w:val="7EA6D8E8"/>
    <w:rsid w:val="7EA75BC7"/>
    <w:rsid w:val="7EA91CCF"/>
    <w:rsid w:val="7EADB730"/>
    <w:rsid w:val="7EB84D31"/>
    <w:rsid w:val="7EB944C4"/>
    <w:rsid w:val="7EBCCC35"/>
    <w:rsid w:val="7EC0292A"/>
    <w:rsid w:val="7EC0F300"/>
    <w:rsid w:val="7EC2101D"/>
    <w:rsid w:val="7EC3FBEC"/>
    <w:rsid w:val="7ED04BC4"/>
    <w:rsid w:val="7ED07855"/>
    <w:rsid w:val="7ED1B2E1"/>
    <w:rsid w:val="7ED252A1"/>
    <w:rsid w:val="7ED2578F"/>
    <w:rsid w:val="7ED5814C"/>
    <w:rsid w:val="7ED5DC28"/>
    <w:rsid w:val="7ED74DFB"/>
    <w:rsid w:val="7ED8DD99"/>
    <w:rsid w:val="7EDB4D76"/>
    <w:rsid w:val="7EDE6E07"/>
    <w:rsid w:val="7EE73835"/>
    <w:rsid w:val="7EE910BF"/>
    <w:rsid w:val="7EE997AF"/>
    <w:rsid w:val="7EF23725"/>
    <w:rsid w:val="7EF7A84A"/>
    <w:rsid w:val="7EF7D229"/>
    <w:rsid w:val="7F0543C2"/>
    <w:rsid w:val="7F05F5D5"/>
    <w:rsid w:val="7F05F977"/>
    <w:rsid w:val="7F0D36A1"/>
    <w:rsid w:val="7F0DD852"/>
    <w:rsid w:val="7F0FA291"/>
    <w:rsid w:val="7F131F9E"/>
    <w:rsid w:val="7F133D3D"/>
    <w:rsid w:val="7F155A41"/>
    <w:rsid w:val="7F16BF0F"/>
    <w:rsid w:val="7F1D0C09"/>
    <w:rsid w:val="7F21F708"/>
    <w:rsid w:val="7F232273"/>
    <w:rsid w:val="7F2B4F60"/>
    <w:rsid w:val="7F2EEB99"/>
    <w:rsid w:val="7F33AB61"/>
    <w:rsid w:val="7F3B531F"/>
    <w:rsid w:val="7F3E1044"/>
    <w:rsid w:val="7F408839"/>
    <w:rsid w:val="7F49118A"/>
    <w:rsid w:val="7F49B981"/>
    <w:rsid w:val="7F4BF37F"/>
    <w:rsid w:val="7F4E8476"/>
    <w:rsid w:val="7F5315CD"/>
    <w:rsid w:val="7F53C25A"/>
    <w:rsid w:val="7F558D22"/>
    <w:rsid w:val="7F5811A9"/>
    <w:rsid w:val="7F5CA3F6"/>
    <w:rsid w:val="7F5DBD45"/>
    <w:rsid w:val="7F5EF63F"/>
    <w:rsid w:val="7F61E04D"/>
    <w:rsid w:val="7F62F5E6"/>
    <w:rsid w:val="7F6FFD0C"/>
    <w:rsid w:val="7F700BF0"/>
    <w:rsid w:val="7F70B71E"/>
    <w:rsid w:val="7F71AE29"/>
    <w:rsid w:val="7F7746C9"/>
    <w:rsid w:val="7F7B1191"/>
    <w:rsid w:val="7F7FFB7D"/>
    <w:rsid w:val="7F814304"/>
    <w:rsid w:val="7F826E37"/>
    <w:rsid w:val="7F85F101"/>
    <w:rsid w:val="7F8C0924"/>
    <w:rsid w:val="7F94F817"/>
    <w:rsid w:val="7F975F20"/>
    <w:rsid w:val="7F99D6FA"/>
    <w:rsid w:val="7F9C99A4"/>
    <w:rsid w:val="7F9E90A6"/>
    <w:rsid w:val="7FA00707"/>
    <w:rsid w:val="7FA4EF94"/>
    <w:rsid w:val="7FA58912"/>
    <w:rsid w:val="7FA694B5"/>
    <w:rsid w:val="7FA78ECF"/>
    <w:rsid w:val="7FAACDD1"/>
    <w:rsid w:val="7FAEA9B7"/>
    <w:rsid w:val="7FB3B316"/>
    <w:rsid w:val="7FB6AE4B"/>
    <w:rsid w:val="7FB7513C"/>
    <w:rsid w:val="7FC02EEE"/>
    <w:rsid w:val="7FC0C7BE"/>
    <w:rsid w:val="7FC49332"/>
    <w:rsid w:val="7FC56CC7"/>
    <w:rsid w:val="7FC9610D"/>
    <w:rsid w:val="7FCA0AFE"/>
    <w:rsid w:val="7FD42358"/>
    <w:rsid w:val="7FDC1696"/>
    <w:rsid w:val="7FE40FC3"/>
    <w:rsid w:val="7FE4D9EA"/>
    <w:rsid w:val="7FE746F5"/>
    <w:rsid w:val="7FEA1BCB"/>
    <w:rsid w:val="7FEC3F23"/>
    <w:rsid w:val="7FECBA62"/>
    <w:rsid w:val="7FED7561"/>
    <w:rsid w:val="7FEE2834"/>
    <w:rsid w:val="7FEF65A6"/>
    <w:rsid w:val="7FF06833"/>
    <w:rsid w:val="7FF26ECE"/>
    <w:rsid w:val="7FF29B80"/>
    <w:rsid w:val="7FF494BE"/>
    <w:rsid w:val="7FF684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9F3D33"/>
  <w15:docId w15:val="{81F0A570-7201-48C3-95E5-A6EFC312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qFormat="1"/>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3D6714"/>
    <w:rPr>
      <w:lang w:val="en-GB"/>
    </w:rPr>
  </w:style>
  <w:style w:type="paragraph" w:styleId="Heading1">
    <w:name w:val="heading 1"/>
    <w:basedOn w:val="Normal"/>
    <w:next w:val="ParaNumbered"/>
    <w:link w:val="Heading1Char"/>
    <w:uiPriority w:val="9"/>
    <w:qFormat/>
    <w:rsid w:val="0070382F"/>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70382F"/>
    <w:pPr>
      <w:spacing w:before="240"/>
      <w:outlineLvl w:val="1"/>
    </w:pPr>
    <w:rPr>
      <w:sz w:val="32"/>
      <w:szCs w:val="32"/>
    </w:rPr>
  </w:style>
  <w:style w:type="paragraph" w:styleId="Heading3">
    <w:name w:val="heading 3"/>
    <w:basedOn w:val="Heading2"/>
    <w:next w:val="ParaNumbered"/>
    <w:link w:val="Heading3Char"/>
    <w:uiPriority w:val="9"/>
    <w:unhideWhenUsed/>
    <w:qFormat/>
    <w:rsid w:val="0070382F"/>
    <w:pPr>
      <w:spacing w:before="180"/>
      <w:ind w:firstLine="1"/>
      <w:outlineLvl w:val="2"/>
    </w:pPr>
    <w:rPr>
      <w:sz w:val="28"/>
    </w:rPr>
  </w:style>
  <w:style w:type="paragraph" w:styleId="Heading4">
    <w:name w:val="heading 4"/>
    <w:basedOn w:val="Heading3"/>
    <w:next w:val="ParaNumbered"/>
    <w:link w:val="Heading4Char"/>
    <w:uiPriority w:val="9"/>
    <w:unhideWhenUsed/>
    <w:qFormat/>
    <w:rsid w:val="0070382F"/>
    <w:pPr>
      <w:spacing w:before="120"/>
      <w:ind w:firstLine="0"/>
      <w:outlineLvl w:val="3"/>
    </w:pPr>
    <w:rPr>
      <w:rFonts w:ascii="Palatino Linotype" w:hAnsi="Palatino Linotype"/>
      <w:b w:val="0"/>
      <w:sz w:val="24"/>
    </w:rPr>
  </w:style>
  <w:style w:type="paragraph" w:styleId="Heading5">
    <w:name w:val="heading 5"/>
    <w:basedOn w:val="Normal"/>
    <w:next w:val="ParaNumbered"/>
    <w:link w:val="Heading5Char"/>
    <w:uiPriority w:val="9"/>
    <w:unhideWhenUsed/>
    <w:qFormat/>
    <w:rsid w:val="0070382F"/>
    <w:pPr>
      <w:spacing w:before="200" w:after="0"/>
      <w:contextualSpacing/>
      <w:outlineLvl w:val="4"/>
    </w:pPr>
    <w:rPr>
      <w:rFonts w:ascii="Palatino Linotype" w:eastAsiaTheme="majorEastAsia" w:hAnsi="Palatino Linotype" w:cstheme="majorBidi"/>
      <w:b/>
      <w:bCs/>
      <w:color w:val="000000" w:themeColor="text1"/>
      <w:szCs w:val="32"/>
      <w:u w:val="single"/>
    </w:rPr>
  </w:style>
  <w:style w:type="paragraph" w:styleId="Heading6">
    <w:name w:val="heading 6"/>
    <w:basedOn w:val="Heading5"/>
    <w:next w:val="Normal"/>
    <w:link w:val="Heading6Char"/>
    <w:uiPriority w:val="9"/>
    <w:unhideWhenUsed/>
    <w:qFormat/>
    <w:locked/>
    <w:rsid w:val="00CE6073"/>
    <w:pPr>
      <w:spacing w:before="0"/>
      <w:outlineLvl w:val="5"/>
    </w:pPr>
    <w:rPr>
      <w:b w:val="0"/>
      <w:i/>
      <w:sz w:val="21"/>
      <w:u w:val="none"/>
    </w:rPr>
  </w:style>
  <w:style w:type="paragraph" w:styleId="Heading7">
    <w:name w:val="heading 7"/>
    <w:basedOn w:val="Normal"/>
    <w:next w:val="Normal"/>
    <w:link w:val="Heading7Char"/>
    <w:uiPriority w:val="9"/>
    <w:unhideWhenUsed/>
    <w:qFormat/>
    <w:locked/>
    <w:rsid w:val="0070382F"/>
    <w:pPr>
      <w:spacing w:after="0" w:line="240" w:lineRule="auto"/>
      <w:outlineLvl w:val="6"/>
    </w:pPr>
    <w:rPr>
      <w:rFonts w:ascii="Palatino Linotype" w:eastAsiaTheme="majorEastAsia" w:hAnsi="Palatino Linotype" w:cstheme="majorBidi"/>
      <w:i/>
      <w:iCs/>
    </w:rPr>
  </w:style>
  <w:style w:type="paragraph" w:styleId="Heading8">
    <w:name w:val="heading 8"/>
    <w:basedOn w:val="Normal"/>
    <w:next w:val="Normal"/>
    <w:link w:val="Heading8Char"/>
    <w:uiPriority w:val="9"/>
    <w:semiHidden/>
    <w:unhideWhenUsed/>
    <w:qFormat/>
    <w:locked/>
    <w:rsid w:val="0070382F"/>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70382F"/>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70382F"/>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70382F"/>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70382F"/>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70382F"/>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70382F"/>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70382F"/>
    <w:pPr>
      <w:numPr>
        <w:numId w:val="8"/>
      </w:numPr>
      <w:suppressAutoHyphens/>
      <w:spacing w:after="150" w:line="300" w:lineRule="atLeast"/>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70382F"/>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70382F"/>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70382F"/>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70382F"/>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70382F"/>
    <w:pPr>
      <w:numPr>
        <w:numId w:val="9"/>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70382F"/>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70382F"/>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HSubheading5"/>
    <w:uiPriority w:val="99"/>
    <w:locked/>
    <w:rsid w:val="00A35A1E"/>
  </w:style>
  <w:style w:type="paragraph" w:customStyle="1" w:styleId="ENtabletext">
    <w:name w:val="EN table text"/>
    <w:basedOn w:val="NoParagraphStyle"/>
    <w:uiPriority w:val="99"/>
    <w:rsid w:val="0070382F"/>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70382F"/>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70382F"/>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70382F"/>
    <w:pPr>
      <w:numPr>
        <w:numId w:val="10"/>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HSubheading5"/>
    <w:uiPriority w:val="99"/>
    <w:locked/>
    <w:rsid w:val="00A35A1E"/>
    <w:rPr>
      <w:rFonts w:cs="Segoe UI"/>
      <w:szCs w:val="20"/>
    </w:rPr>
  </w:style>
  <w:style w:type="character" w:customStyle="1" w:styleId="ENbodyboldemphasis">
    <w:name w:val="EN body bold emphasis"/>
    <w:uiPriority w:val="99"/>
    <w:locked/>
    <w:rsid w:val="0070382F"/>
    <w:rPr>
      <w:rFonts w:ascii="Palatino Linotype" w:hAnsi="Palatino Linotype" w:cs="PalatinoLinotype-Bold"/>
      <w:b/>
      <w:bCs/>
    </w:rPr>
  </w:style>
  <w:style w:type="character" w:customStyle="1" w:styleId="footnotenumber">
    <w:name w:val="footnote number"/>
    <w:uiPriority w:val="99"/>
    <w:locked/>
    <w:rsid w:val="0070382F"/>
    <w:rPr>
      <w:rFonts w:ascii="Arial" w:hAnsi="Arial" w:cs="HelveticaNeue"/>
      <w:sz w:val="28"/>
      <w:szCs w:val="19"/>
      <w:vertAlign w:val="superscript"/>
    </w:rPr>
  </w:style>
  <w:style w:type="character" w:styleId="Hyperlink">
    <w:name w:val="Hyperlink"/>
    <w:uiPriority w:val="99"/>
    <w:rsid w:val="0070382F"/>
    <w:rPr>
      <w:color w:val="0070C0"/>
      <w:w w:val="100"/>
      <w:u w:val="single" w:color="0070C0"/>
    </w:rPr>
  </w:style>
  <w:style w:type="character" w:customStyle="1" w:styleId="blue">
    <w:name w:val="blue"/>
    <w:uiPriority w:val="99"/>
    <w:locked/>
    <w:rsid w:val="0070382F"/>
    <w:rPr>
      <w:color w:val="0076BF"/>
    </w:rPr>
  </w:style>
  <w:style w:type="character" w:styleId="FollowedHyperlink">
    <w:name w:val="FollowedHyperlink"/>
    <w:uiPriority w:val="99"/>
    <w:semiHidden/>
    <w:unhideWhenUsed/>
    <w:locked/>
    <w:rsid w:val="0070382F"/>
    <w:rPr>
      <w:color w:val="800080"/>
      <w:u w:val="single"/>
    </w:rPr>
  </w:style>
  <w:style w:type="character" w:styleId="FootnoteReference">
    <w:name w:val="footnote reference"/>
    <w:basedOn w:val="DefaultParagraphFont"/>
    <w:uiPriority w:val="99"/>
    <w:unhideWhenUsed/>
    <w:qFormat/>
    <w:rsid w:val="0070382F"/>
    <w:rPr>
      <w:vertAlign w:val="superscript"/>
    </w:rPr>
  </w:style>
  <w:style w:type="paragraph" w:styleId="Header">
    <w:name w:val="header"/>
    <w:basedOn w:val="Normal"/>
    <w:link w:val="HeaderChar"/>
    <w:uiPriority w:val="99"/>
    <w:unhideWhenUsed/>
    <w:locked/>
    <w:rsid w:val="0070382F"/>
    <w:pPr>
      <w:tabs>
        <w:tab w:val="center" w:pos="4320"/>
        <w:tab w:val="right" w:pos="8640"/>
      </w:tabs>
    </w:pPr>
  </w:style>
  <w:style w:type="character" w:customStyle="1" w:styleId="HeaderChar">
    <w:name w:val="Header Char"/>
    <w:basedOn w:val="DefaultParagraphFont"/>
    <w:link w:val="Header"/>
    <w:uiPriority w:val="99"/>
    <w:rsid w:val="0070382F"/>
    <w:rPr>
      <w:lang w:val="en-GB"/>
    </w:rPr>
  </w:style>
  <w:style w:type="paragraph" w:styleId="Footer">
    <w:name w:val="footer"/>
    <w:basedOn w:val="Normal"/>
    <w:link w:val="FooterChar"/>
    <w:uiPriority w:val="99"/>
    <w:unhideWhenUsed/>
    <w:locked/>
    <w:rsid w:val="0070382F"/>
    <w:pPr>
      <w:tabs>
        <w:tab w:val="center" w:pos="4320"/>
        <w:tab w:val="right" w:pos="8640"/>
      </w:tabs>
    </w:pPr>
    <w:rPr>
      <w:sz w:val="20"/>
    </w:rPr>
  </w:style>
  <w:style w:type="character" w:customStyle="1" w:styleId="FooterChar">
    <w:name w:val="Footer Char"/>
    <w:basedOn w:val="DefaultParagraphFont"/>
    <w:link w:val="Footer"/>
    <w:uiPriority w:val="99"/>
    <w:rsid w:val="0070382F"/>
    <w:rPr>
      <w:sz w:val="20"/>
      <w:lang w:val="en-GB"/>
    </w:rPr>
  </w:style>
  <w:style w:type="paragraph" w:customStyle="1" w:styleId="ENRunningfooterENotherfeatures">
    <w:name w:val="EN Running footer (EN other features)"/>
    <w:basedOn w:val="NoParagraphStyle"/>
    <w:uiPriority w:val="99"/>
    <w:locked/>
    <w:rsid w:val="0070382F"/>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70382F"/>
  </w:style>
  <w:style w:type="character" w:styleId="PlaceholderText">
    <w:name w:val="Placeholder Text"/>
    <w:basedOn w:val="DefaultParagraphFont"/>
    <w:uiPriority w:val="99"/>
    <w:unhideWhenUsed/>
    <w:locked/>
    <w:rsid w:val="0070382F"/>
    <w:rPr>
      <w:color w:val="808080"/>
    </w:rPr>
  </w:style>
  <w:style w:type="paragraph" w:styleId="BalloonText">
    <w:name w:val="Balloon Text"/>
    <w:basedOn w:val="Normal"/>
    <w:link w:val="BalloonTextChar"/>
    <w:uiPriority w:val="99"/>
    <w:semiHidden/>
    <w:unhideWhenUsed/>
    <w:locked/>
    <w:rsid w:val="0070382F"/>
    <w:rPr>
      <w:rFonts w:ascii="Tahoma" w:hAnsi="Tahoma" w:cs="Tahoma"/>
      <w:sz w:val="16"/>
      <w:szCs w:val="16"/>
    </w:rPr>
  </w:style>
  <w:style w:type="character" w:customStyle="1" w:styleId="BalloonTextChar">
    <w:name w:val="Balloon Text Char"/>
    <w:basedOn w:val="DefaultParagraphFont"/>
    <w:link w:val="BalloonText"/>
    <w:uiPriority w:val="99"/>
    <w:semiHidden/>
    <w:rsid w:val="0070382F"/>
    <w:rPr>
      <w:rFonts w:ascii="Tahoma" w:hAnsi="Tahoma" w:cs="Tahoma"/>
      <w:sz w:val="16"/>
      <w:szCs w:val="16"/>
      <w:lang w:val="en-GB"/>
    </w:rPr>
  </w:style>
  <w:style w:type="table" w:styleId="TableGrid">
    <w:name w:val="Table Grid"/>
    <w:basedOn w:val="TableNormal"/>
    <w:uiPriority w:val="39"/>
    <w:locked/>
    <w:rsid w:val="00703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0382F"/>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70382F"/>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70382F"/>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70382F"/>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rsid w:val="0070382F"/>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rsid w:val="00CE6073"/>
    <w:rPr>
      <w:rFonts w:ascii="Palatino Linotype" w:eastAsiaTheme="majorEastAsia" w:hAnsi="Palatino Linotype" w:cstheme="majorBidi"/>
      <w:bCs/>
      <w:i/>
      <w:color w:val="000000" w:themeColor="text1"/>
      <w:sz w:val="21"/>
      <w:szCs w:val="32"/>
      <w:lang w:val="en-GB"/>
    </w:rPr>
  </w:style>
  <w:style w:type="character" w:customStyle="1" w:styleId="Heading7Char">
    <w:name w:val="Heading 7 Char"/>
    <w:basedOn w:val="DefaultParagraphFont"/>
    <w:link w:val="Heading7"/>
    <w:uiPriority w:val="9"/>
    <w:rsid w:val="0070382F"/>
    <w:rPr>
      <w:rFonts w:ascii="Palatino Linotype" w:eastAsiaTheme="majorEastAsia" w:hAnsi="Palatino Linotype" w:cstheme="majorBidi"/>
      <w:i/>
      <w:iCs/>
      <w:lang w:val="en-GB"/>
    </w:rPr>
  </w:style>
  <w:style w:type="character" w:customStyle="1" w:styleId="Heading8Char">
    <w:name w:val="Heading 8 Char"/>
    <w:basedOn w:val="DefaultParagraphFont"/>
    <w:link w:val="Heading8"/>
    <w:uiPriority w:val="9"/>
    <w:semiHidden/>
    <w:rsid w:val="0070382F"/>
    <w:rPr>
      <w:rFonts w:asciiTheme="majorHAnsi" w:eastAsiaTheme="majorEastAsia" w:hAnsiTheme="majorHAnsi" w:cstheme="majorBidi"/>
      <w:sz w:val="20"/>
      <w:szCs w:val="20"/>
      <w:lang w:val="en-GB"/>
    </w:rPr>
  </w:style>
  <w:style w:type="character" w:customStyle="1" w:styleId="Heading9Char">
    <w:name w:val="Heading 9 Char"/>
    <w:basedOn w:val="DefaultParagraphFont"/>
    <w:link w:val="Heading9"/>
    <w:uiPriority w:val="9"/>
    <w:semiHidden/>
    <w:rsid w:val="0070382F"/>
    <w:rPr>
      <w:rFonts w:asciiTheme="majorHAnsi" w:eastAsiaTheme="majorEastAsia" w:hAnsiTheme="majorHAnsi" w:cstheme="majorBidi"/>
      <w:i/>
      <w:iCs/>
      <w:spacing w:val="5"/>
      <w:sz w:val="20"/>
      <w:szCs w:val="20"/>
      <w:lang w:val="en-GB"/>
    </w:rPr>
  </w:style>
  <w:style w:type="paragraph" w:styleId="Caption">
    <w:name w:val="caption"/>
    <w:basedOn w:val="Normal"/>
    <w:next w:val="Normal"/>
    <w:uiPriority w:val="35"/>
    <w:semiHidden/>
    <w:unhideWhenUsed/>
    <w:locked/>
    <w:rsid w:val="0070382F"/>
    <w:rPr>
      <w:caps/>
      <w:spacing w:val="10"/>
      <w:sz w:val="18"/>
      <w:szCs w:val="18"/>
    </w:rPr>
  </w:style>
  <w:style w:type="paragraph" w:styleId="Title">
    <w:name w:val="Title"/>
    <w:basedOn w:val="Normal"/>
    <w:next w:val="Normal"/>
    <w:link w:val="TitleChar"/>
    <w:uiPriority w:val="10"/>
    <w:locked/>
    <w:rsid w:val="0070382F"/>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0382F"/>
    <w:rPr>
      <w:rFonts w:asciiTheme="majorHAnsi" w:eastAsiaTheme="majorEastAsia" w:hAnsiTheme="majorHAnsi" w:cstheme="majorBidi"/>
      <w:spacing w:val="5"/>
      <w:sz w:val="52"/>
      <w:szCs w:val="52"/>
      <w:lang w:val="en-GB"/>
    </w:rPr>
  </w:style>
  <w:style w:type="paragraph" w:styleId="Subtitle">
    <w:name w:val="Subtitle"/>
    <w:basedOn w:val="Normal"/>
    <w:next w:val="Normal"/>
    <w:link w:val="SubtitleChar"/>
    <w:uiPriority w:val="11"/>
    <w:locked/>
    <w:rsid w:val="0070382F"/>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0382F"/>
    <w:rPr>
      <w:rFonts w:asciiTheme="majorHAnsi" w:eastAsiaTheme="majorEastAsia" w:hAnsiTheme="majorHAnsi" w:cstheme="majorBidi"/>
      <w:i/>
      <w:iCs/>
      <w:spacing w:val="13"/>
      <w:sz w:val="24"/>
      <w:szCs w:val="24"/>
      <w:lang w:val="en-GB"/>
    </w:rPr>
  </w:style>
  <w:style w:type="character" w:styleId="Strong">
    <w:name w:val="Strong"/>
    <w:uiPriority w:val="22"/>
    <w:locked/>
    <w:rsid w:val="0070382F"/>
    <w:rPr>
      <w:b/>
      <w:bCs/>
    </w:rPr>
  </w:style>
  <w:style w:type="character" w:styleId="Emphasis">
    <w:name w:val="Emphasis"/>
    <w:uiPriority w:val="20"/>
    <w:locked/>
    <w:rsid w:val="0070382F"/>
    <w:rPr>
      <w:b/>
      <w:bCs/>
      <w:i/>
      <w:iCs/>
      <w:spacing w:val="10"/>
      <w:bdr w:val="none" w:sz="0" w:space="0" w:color="auto"/>
      <w:shd w:val="clear" w:color="auto" w:fill="auto"/>
    </w:rPr>
  </w:style>
  <w:style w:type="paragraph" w:styleId="NoSpacing">
    <w:name w:val="No Spacing"/>
    <w:basedOn w:val="Normal"/>
    <w:link w:val="NoSpacingChar"/>
    <w:uiPriority w:val="1"/>
    <w:locked/>
    <w:rsid w:val="0070382F"/>
    <w:pPr>
      <w:spacing w:after="0" w:line="240" w:lineRule="auto"/>
    </w:pPr>
  </w:style>
  <w:style w:type="character" w:customStyle="1" w:styleId="NoSpacingChar">
    <w:name w:val="No Spacing Char"/>
    <w:basedOn w:val="DefaultParagraphFont"/>
    <w:link w:val="NoSpacing"/>
    <w:uiPriority w:val="1"/>
    <w:rsid w:val="0070382F"/>
    <w:rPr>
      <w:lang w:val="en-GB"/>
    </w:rPr>
  </w:style>
  <w:style w:type="paragraph" w:styleId="ListParagraph">
    <w:name w:val="List Paragraph"/>
    <w:basedOn w:val="Normal"/>
    <w:link w:val="ListParagraphChar"/>
    <w:uiPriority w:val="34"/>
    <w:qFormat/>
    <w:locked/>
    <w:rsid w:val="0070382F"/>
    <w:pPr>
      <w:ind w:left="720"/>
      <w:contextualSpacing/>
    </w:pPr>
  </w:style>
  <w:style w:type="paragraph" w:styleId="Quote">
    <w:name w:val="Quote"/>
    <w:basedOn w:val="Normal"/>
    <w:next w:val="Normal"/>
    <w:link w:val="QuoteChar"/>
    <w:uiPriority w:val="29"/>
    <w:locked/>
    <w:rsid w:val="0070382F"/>
    <w:pPr>
      <w:spacing w:before="200" w:after="0"/>
      <w:ind w:left="360" w:right="360"/>
    </w:pPr>
    <w:rPr>
      <w:i/>
      <w:iCs/>
    </w:rPr>
  </w:style>
  <w:style w:type="character" w:customStyle="1" w:styleId="QuoteChar">
    <w:name w:val="Quote Char"/>
    <w:basedOn w:val="DefaultParagraphFont"/>
    <w:link w:val="Quote"/>
    <w:uiPriority w:val="29"/>
    <w:rsid w:val="0070382F"/>
    <w:rPr>
      <w:i/>
      <w:iCs/>
      <w:lang w:val="en-GB"/>
    </w:rPr>
  </w:style>
  <w:style w:type="paragraph" w:styleId="IntenseQuote">
    <w:name w:val="Intense Quote"/>
    <w:basedOn w:val="Normal"/>
    <w:next w:val="Normal"/>
    <w:link w:val="IntenseQuoteChar"/>
    <w:uiPriority w:val="30"/>
    <w:locked/>
    <w:rsid w:val="0070382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0382F"/>
    <w:rPr>
      <w:b/>
      <w:bCs/>
      <w:i/>
      <w:iCs/>
      <w:lang w:val="en-GB"/>
    </w:rPr>
  </w:style>
  <w:style w:type="character" w:styleId="SubtleEmphasis">
    <w:name w:val="Subtle Emphasis"/>
    <w:uiPriority w:val="19"/>
    <w:locked/>
    <w:rsid w:val="0070382F"/>
    <w:rPr>
      <w:i/>
      <w:iCs/>
    </w:rPr>
  </w:style>
  <w:style w:type="character" w:styleId="IntenseEmphasis">
    <w:name w:val="Intense Emphasis"/>
    <w:uiPriority w:val="21"/>
    <w:locked/>
    <w:rsid w:val="0070382F"/>
    <w:rPr>
      <w:b/>
      <w:bCs/>
    </w:rPr>
  </w:style>
  <w:style w:type="character" w:styleId="SubtleReference">
    <w:name w:val="Subtle Reference"/>
    <w:basedOn w:val="normaltextrun"/>
    <w:uiPriority w:val="31"/>
    <w:locked/>
    <w:rsid w:val="00A35A1E"/>
    <w:rPr>
      <w:rFonts w:cs="Segoe UI"/>
      <w:szCs w:val="20"/>
    </w:rPr>
  </w:style>
  <w:style w:type="character" w:styleId="IntenseReference">
    <w:name w:val="Intense Reference"/>
    <w:uiPriority w:val="32"/>
    <w:locked/>
    <w:rsid w:val="0070382F"/>
    <w:rPr>
      <w:smallCaps/>
      <w:spacing w:val="5"/>
      <w:u w:val="single"/>
    </w:rPr>
  </w:style>
  <w:style w:type="character" w:styleId="BookTitle">
    <w:name w:val="Book Title"/>
    <w:aliases w:val="111111111111111"/>
    <w:basedOn w:val="SubtleReference"/>
    <w:uiPriority w:val="33"/>
    <w:qFormat/>
    <w:locked/>
    <w:rsid w:val="00F60386"/>
    <w:rPr>
      <w:rFonts w:cs="Segoe UI"/>
      <w:szCs w:val="20"/>
    </w:rPr>
  </w:style>
  <w:style w:type="paragraph" w:styleId="TOCHeading">
    <w:name w:val="TOC Heading"/>
    <w:basedOn w:val="Heading1"/>
    <w:next w:val="Normal"/>
    <w:link w:val="TOCHeadingChar"/>
    <w:uiPriority w:val="39"/>
    <w:unhideWhenUsed/>
    <w:qFormat/>
    <w:locked/>
    <w:rsid w:val="0070382F"/>
    <w:pPr>
      <w:outlineLvl w:val="9"/>
    </w:pPr>
  </w:style>
  <w:style w:type="character" w:customStyle="1" w:styleId="Style1">
    <w:name w:val="Style1"/>
    <w:basedOn w:val="DefaultParagraphFont"/>
    <w:uiPriority w:val="1"/>
    <w:locked/>
    <w:rsid w:val="0070382F"/>
    <w:rPr>
      <w:caps/>
      <w:sz w:val="24"/>
    </w:rPr>
  </w:style>
  <w:style w:type="character" w:customStyle="1" w:styleId="CapitalisedStyle">
    <w:name w:val="Capitalised Style"/>
    <w:basedOn w:val="DefaultParagraphFont"/>
    <w:uiPriority w:val="1"/>
    <w:locked/>
    <w:rsid w:val="0070382F"/>
    <w:rPr>
      <w:caps/>
    </w:rPr>
  </w:style>
  <w:style w:type="character" w:customStyle="1" w:styleId="CapitalisedStyle1">
    <w:name w:val="Capitalised Style 1"/>
    <w:basedOn w:val="DefaultParagraphFont"/>
    <w:uiPriority w:val="1"/>
    <w:locked/>
    <w:rsid w:val="0070382F"/>
    <w:rPr>
      <w:caps/>
    </w:rPr>
  </w:style>
  <w:style w:type="character" w:customStyle="1" w:styleId="Style2">
    <w:name w:val="Style2"/>
    <w:basedOn w:val="DefaultParagraphFont"/>
    <w:uiPriority w:val="1"/>
    <w:locked/>
    <w:rsid w:val="0070382F"/>
  </w:style>
  <w:style w:type="paragraph" w:styleId="FootnoteText">
    <w:name w:val="footnote text"/>
    <w:aliases w:val="F: Footnote Text"/>
    <w:basedOn w:val="Normal"/>
    <w:link w:val="FootnoteTextChar"/>
    <w:uiPriority w:val="99"/>
    <w:unhideWhenUsed/>
    <w:qFormat/>
    <w:rsid w:val="0070382F"/>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70382F"/>
    <w:rPr>
      <w:sz w:val="18"/>
      <w:szCs w:val="20"/>
      <w:lang w:val="en-GB"/>
    </w:rPr>
  </w:style>
  <w:style w:type="paragraph" w:styleId="TOC1">
    <w:name w:val="toc 1"/>
    <w:basedOn w:val="Normal"/>
    <w:next w:val="Normal"/>
    <w:link w:val="TOC1Char"/>
    <w:autoRedefine/>
    <w:uiPriority w:val="39"/>
    <w:unhideWhenUsed/>
    <w:rsid w:val="00B222C1"/>
    <w:pPr>
      <w:tabs>
        <w:tab w:val="right" w:pos="9061"/>
      </w:tabs>
      <w:spacing w:before="120" w:after="120" w:line="269" w:lineRule="auto"/>
      <w:ind w:left="227" w:hanging="227"/>
    </w:pPr>
    <w:rPr>
      <w:rFonts w:ascii="Palatino Linotype" w:hAnsi="Palatino Linotype"/>
      <w:b/>
      <w:bCs/>
      <w:sz w:val="28"/>
      <w:szCs w:val="20"/>
    </w:rPr>
  </w:style>
  <w:style w:type="paragraph" w:styleId="TOC2">
    <w:name w:val="toc 2"/>
    <w:basedOn w:val="Normal"/>
    <w:next w:val="Normal"/>
    <w:link w:val="TOC2Char"/>
    <w:autoRedefine/>
    <w:uiPriority w:val="39"/>
    <w:unhideWhenUsed/>
    <w:rsid w:val="00D96B45"/>
    <w:pPr>
      <w:tabs>
        <w:tab w:val="right" w:pos="9072"/>
      </w:tabs>
      <w:spacing w:after="0"/>
    </w:pPr>
    <w:rPr>
      <w:rFonts w:ascii="Palatino Linotype" w:hAnsi="Palatino Linotype"/>
      <w:sz w:val="24"/>
      <w:szCs w:val="20"/>
    </w:rPr>
  </w:style>
  <w:style w:type="paragraph" w:styleId="TOC3">
    <w:name w:val="toc 3"/>
    <w:basedOn w:val="Normal"/>
    <w:next w:val="Normal"/>
    <w:link w:val="TOC3Char"/>
    <w:autoRedefine/>
    <w:uiPriority w:val="39"/>
    <w:unhideWhenUsed/>
    <w:rsid w:val="00D96B45"/>
    <w:pPr>
      <w:tabs>
        <w:tab w:val="right" w:pos="9072"/>
      </w:tabs>
      <w:spacing w:after="0" w:line="269" w:lineRule="auto"/>
      <w:ind w:left="227" w:hanging="227"/>
    </w:pPr>
    <w:rPr>
      <w:rFonts w:ascii="Palatino Linotype" w:hAnsi="Palatino Linotype"/>
      <w:iCs/>
      <w:sz w:val="20"/>
      <w:szCs w:val="20"/>
    </w:rPr>
  </w:style>
  <w:style w:type="paragraph" w:styleId="TOC4">
    <w:name w:val="toc 4"/>
    <w:basedOn w:val="Normal"/>
    <w:next w:val="Normal"/>
    <w:autoRedefine/>
    <w:uiPriority w:val="39"/>
    <w:unhideWhenUsed/>
    <w:rsid w:val="00D96B45"/>
    <w:pPr>
      <w:tabs>
        <w:tab w:val="right" w:leader="dot" w:pos="9061"/>
      </w:tabs>
      <w:spacing w:after="0"/>
      <w:ind w:left="885" w:hanging="227"/>
    </w:pPr>
    <w:rPr>
      <w:rFonts w:asciiTheme="majorHAnsi" w:hAnsiTheme="majorHAnsi" w:cstheme="majorHAnsi"/>
      <w:noProof/>
      <w:sz w:val="18"/>
      <w:szCs w:val="18"/>
    </w:rPr>
  </w:style>
  <w:style w:type="paragraph" w:styleId="TOC5">
    <w:name w:val="toc 5"/>
    <w:basedOn w:val="Normal"/>
    <w:next w:val="Normal"/>
    <w:autoRedefine/>
    <w:uiPriority w:val="39"/>
    <w:unhideWhenUsed/>
    <w:rsid w:val="00D96B45"/>
    <w:pPr>
      <w:tabs>
        <w:tab w:val="right" w:pos="9072"/>
      </w:tabs>
      <w:spacing w:after="0"/>
      <w:ind w:left="880"/>
    </w:pPr>
    <w:rPr>
      <w:sz w:val="18"/>
      <w:szCs w:val="18"/>
    </w:rPr>
  </w:style>
  <w:style w:type="paragraph" w:styleId="TOC6">
    <w:name w:val="toc 6"/>
    <w:basedOn w:val="Normal"/>
    <w:next w:val="Normal"/>
    <w:autoRedefine/>
    <w:uiPriority w:val="39"/>
    <w:unhideWhenUsed/>
    <w:locked/>
    <w:rsid w:val="0070382F"/>
    <w:pPr>
      <w:spacing w:after="0"/>
      <w:ind w:left="1100"/>
    </w:pPr>
    <w:rPr>
      <w:sz w:val="18"/>
      <w:szCs w:val="18"/>
    </w:rPr>
  </w:style>
  <w:style w:type="paragraph" w:styleId="TOC7">
    <w:name w:val="toc 7"/>
    <w:basedOn w:val="Normal"/>
    <w:next w:val="Normal"/>
    <w:autoRedefine/>
    <w:uiPriority w:val="39"/>
    <w:unhideWhenUsed/>
    <w:locked/>
    <w:rsid w:val="0070382F"/>
    <w:pPr>
      <w:spacing w:after="0"/>
      <w:ind w:left="1320"/>
    </w:pPr>
    <w:rPr>
      <w:sz w:val="18"/>
      <w:szCs w:val="18"/>
    </w:rPr>
  </w:style>
  <w:style w:type="paragraph" w:styleId="TOC8">
    <w:name w:val="toc 8"/>
    <w:basedOn w:val="Normal"/>
    <w:next w:val="Normal"/>
    <w:autoRedefine/>
    <w:uiPriority w:val="39"/>
    <w:unhideWhenUsed/>
    <w:locked/>
    <w:rsid w:val="0070382F"/>
    <w:pPr>
      <w:spacing w:after="0"/>
      <w:ind w:left="1540"/>
    </w:pPr>
    <w:rPr>
      <w:sz w:val="18"/>
      <w:szCs w:val="18"/>
    </w:rPr>
  </w:style>
  <w:style w:type="paragraph" w:styleId="TOC9">
    <w:name w:val="toc 9"/>
    <w:basedOn w:val="Normal"/>
    <w:next w:val="Normal"/>
    <w:autoRedefine/>
    <w:uiPriority w:val="39"/>
    <w:unhideWhenUsed/>
    <w:locked/>
    <w:rsid w:val="0070382F"/>
    <w:pPr>
      <w:spacing w:after="0"/>
      <w:ind w:left="1760"/>
    </w:pPr>
    <w:rPr>
      <w:sz w:val="18"/>
      <w:szCs w:val="18"/>
    </w:rPr>
  </w:style>
  <w:style w:type="paragraph" w:customStyle="1" w:styleId="ENHeading1Unindexed">
    <w:name w:val="EN Heading (1) : Unindexed"/>
    <w:basedOn w:val="ENHeading1Category"/>
    <w:link w:val="WhatthesenotesdoChar"/>
    <w:locked/>
    <w:rsid w:val="0070382F"/>
    <w:rPr>
      <w:sz w:val="32"/>
    </w:rPr>
  </w:style>
  <w:style w:type="paragraph" w:customStyle="1" w:styleId="TOCHeading1">
    <w:name w:val="TOC Heading1"/>
    <w:basedOn w:val="ENHeading1Category"/>
    <w:link w:val="ToCHeadingChar0"/>
    <w:rsid w:val="0070382F"/>
  </w:style>
  <w:style w:type="character" w:customStyle="1" w:styleId="NoParagraphStyleChar">
    <w:name w:val="[No Paragraph Style] Char"/>
    <w:basedOn w:val="DefaultParagraphFont"/>
    <w:link w:val="NoParagraphStyle"/>
    <w:rsid w:val="0070382F"/>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70382F"/>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70382F"/>
    <w:rPr>
      <w:rFonts w:ascii="Arial" w:hAnsi="Arial" w:cs="HelveticaNeue-Bold"/>
      <w:b/>
      <w:bCs/>
      <w:color w:val="0076BF"/>
      <w:sz w:val="32"/>
      <w:szCs w:val="36"/>
    </w:rPr>
  </w:style>
  <w:style w:type="paragraph" w:customStyle="1" w:styleId="TTableText">
    <w:name w:val="T: Table Text"/>
    <w:basedOn w:val="ENtabletext"/>
    <w:qFormat/>
    <w:rsid w:val="0070382F"/>
    <w:rPr>
      <w:sz w:val="16"/>
    </w:rPr>
  </w:style>
  <w:style w:type="character" w:customStyle="1" w:styleId="ToCHeadingChar0">
    <w:name w:val="ToC Heading Char"/>
    <w:basedOn w:val="ENHeading1CategoryChar"/>
    <w:link w:val="TOCHeading1"/>
    <w:rsid w:val="0070382F"/>
    <w:rPr>
      <w:rFonts w:ascii="Arial" w:hAnsi="Arial" w:cs="HelveticaNeue-Bold"/>
      <w:b/>
      <w:bCs/>
      <w:color w:val="0076BF"/>
      <w:sz w:val="36"/>
      <w:szCs w:val="36"/>
    </w:rPr>
  </w:style>
  <w:style w:type="character" w:customStyle="1" w:styleId="Style3">
    <w:name w:val="Style3"/>
    <w:basedOn w:val="DefaultParagraphFont"/>
    <w:uiPriority w:val="1"/>
    <w:locked/>
    <w:rsid w:val="0070382F"/>
    <w:rPr>
      <w:color w:val="808080" w:themeColor="background1" w:themeShade="80"/>
    </w:rPr>
  </w:style>
  <w:style w:type="character" w:customStyle="1" w:styleId="FooterText">
    <w:name w:val="Footer Text"/>
    <w:basedOn w:val="DefaultParagraphFont"/>
    <w:uiPriority w:val="1"/>
    <w:qFormat/>
    <w:locked/>
    <w:rsid w:val="0070382F"/>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70382F"/>
  </w:style>
  <w:style w:type="character" w:customStyle="1" w:styleId="MinisterialSign-offNameChar">
    <w:name w:val="Ministerial Sign-off Name Char"/>
    <w:basedOn w:val="NoParagraphStyleChar"/>
    <w:link w:val="MinisterialSign-offName"/>
    <w:uiPriority w:val="99"/>
    <w:rsid w:val="0070382F"/>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70382F"/>
    <w:rPr>
      <w:rFonts w:ascii="Palatino Linotype" w:hAnsi="Palatino Linotype" w:cs="PalatinoLinotype-Bold"/>
      <w:b/>
      <w:bCs/>
      <w:color w:val="000000"/>
      <w:sz w:val="20"/>
      <w:szCs w:val="24"/>
    </w:rPr>
  </w:style>
  <w:style w:type="paragraph" w:customStyle="1" w:styleId="ParaNumbered">
    <w:name w:val="Para: Numbered"/>
    <w:basedOn w:val="ParaMainText"/>
    <w:link w:val="ParaNumberedChar"/>
    <w:qFormat/>
    <w:rsid w:val="00B75C2B"/>
    <w:pPr>
      <w:numPr>
        <w:numId w:val="1"/>
      </w:numPr>
      <w:spacing w:line="200" w:lineRule="atLeast"/>
    </w:pPr>
    <w:rPr>
      <w:rFonts w:eastAsia="Palatino Linotype" w:cs="Palatino Linotype"/>
    </w:rPr>
  </w:style>
  <w:style w:type="paragraph" w:customStyle="1" w:styleId="MinisterialStatementText">
    <w:name w:val="Ministerial Statement Text"/>
    <w:basedOn w:val="ENBodyText"/>
    <w:link w:val="MinisterialStatementTextChar"/>
    <w:locked/>
    <w:rsid w:val="0070382F"/>
  </w:style>
  <w:style w:type="character" w:customStyle="1" w:styleId="ENBodyTextNumberedChar">
    <w:name w:val="EN Body Text + Numbered Char"/>
    <w:basedOn w:val="NoParagraphStyleChar"/>
    <w:link w:val="ENBodyTextNumbered"/>
    <w:uiPriority w:val="99"/>
    <w:rsid w:val="0070382F"/>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405CE5"/>
    <w:rPr>
      <w:rFonts w:ascii="Palatino Linotype" w:eastAsia="Palatino Linotype" w:hAnsi="Palatino Linotype" w:cs="Palatino Linotype"/>
      <w:color w:val="000000"/>
      <w:sz w:val="20"/>
      <w:szCs w:val="24"/>
    </w:rPr>
  </w:style>
  <w:style w:type="paragraph" w:customStyle="1" w:styleId="ParaMainText">
    <w:name w:val="Para: Main Text"/>
    <w:basedOn w:val="ENBodyText"/>
    <w:link w:val="ParaMainTextChar"/>
    <w:qFormat/>
    <w:rsid w:val="0070382F"/>
  </w:style>
  <w:style w:type="character" w:customStyle="1" w:styleId="ENBodyTextChar">
    <w:name w:val="EN Body Text Char"/>
    <w:basedOn w:val="NoParagraphStyleChar"/>
    <w:link w:val="ENBodyText"/>
    <w:uiPriority w:val="99"/>
    <w:rsid w:val="0070382F"/>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70382F"/>
    <w:rPr>
      <w:rFonts w:ascii="Palatino Linotype" w:hAnsi="Palatino Linotype" w:cs="PalatinoLinotype-Roman"/>
      <w:color w:val="000000"/>
      <w:sz w:val="20"/>
      <w:szCs w:val="24"/>
    </w:rPr>
  </w:style>
  <w:style w:type="paragraph" w:customStyle="1" w:styleId="ENIntroText">
    <w:name w:val="EN Intro Text"/>
    <w:basedOn w:val="ENBodyText"/>
    <w:link w:val="ENIntroTextChar"/>
    <w:locked/>
    <w:rsid w:val="0070382F"/>
  </w:style>
  <w:style w:type="character" w:customStyle="1" w:styleId="ParaMainTextChar">
    <w:name w:val="Para: Main Text Char"/>
    <w:basedOn w:val="ENBodyTextChar"/>
    <w:link w:val="ParaMainText"/>
    <w:rsid w:val="0070382F"/>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2A2B66"/>
    <w:pPr>
      <w:numPr>
        <w:numId w:val="13"/>
      </w:numPr>
      <w:spacing w:line="240" w:lineRule="auto"/>
    </w:pPr>
  </w:style>
  <w:style w:type="character" w:customStyle="1" w:styleId="ENIntroTextChar">
    <w:name w:val="EN Intro Text Char"/>
    <w:basedOn w:val="ENBodyTextChar"/>
    <w:link w:val="ENIntroText"/>
    <w:rsid w:val="0070382F"/>
    <w:rPr>
      <w:rFonts w:ascii="Palatino Linotype" w:hAnsi="Palatino Linotype" w:cs="PalatinoLinotype-Roman"/>
      <w:color w:val="000000"/>
      <w:sz w:val="20"/>
      <w:szCs w:val="24"/>
    </w:rPr>
  </w:style>
  <w:style w:type="paragraph" w:customStyle="1" w:styleId="ENIntroTextBulleted">
    <w:name w:val="EN Intro Text (Bulleted)"/>
    <w:basedOn w:val="ENBodyTextBullets"/>
    <w:link w:val="ENIntroTextBulletedChar"/>
    <w:locked/>
    <w:rsid w:val="0070382F"/>
    <w:pPr>
      <w:numPr>
        <w:numId w:val="16"/>
      </w:numPr>
    </w:pPr>
  </w:style>
  <w:style w:type="character" w:customStyle="1" w:styleId="ENBodyTextBulletsChar">
    <w:name w:val="EN Body Text + Bullets Char"/>
    <w:basedOn w:val="NoParagraphStyleChar"/>
    <w:link w:val="ENBodyTextBullets"/>
    <w:uiPriority w:val="99"/>
    <w:rsid w:val="0070382F"/>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2A2B66"/>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70382F"/>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70382F"/>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70382F"/>
    <w:rPr>
      <w:szCs w:val="24"/>
    </w:rPr>
  </w:style>
  <w:style w:type="paragraph" w:customStyle="1" w:styleId="ScheduleHeading">
    <w:name w:val="Schedule Heading"/>
    <w:basedOn w:val="Heading3"/>
    <w:link w:val="ScheduleHeadingChar"/>
    <w:locked/>
    <w:rsid w:val="0070382F"/>
    <w:pPr>
      <w:numPr>
        <w:numId w:val="14"/>
      </w:numPr>
    </w:pPr>
  </w:style>
  <w:style w:type="character" w:customStyle="1" w:styleId="HSubheading4Char">
    <w:name w:val="H: Subheading 4 Char"/>
    <w:basedOn w:val="Heading3Char"/>
    <w:link w:val="HSubheading4"/>
    <w:rsid w:val="0070382F"/>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70382F"/>
    <w:pPr>
      <w:ind w:firstLine="0"/>
    </w:pPr>
    <w:rPr>
      <w:szCs w:val="28"/>
    </w:rPr>
  </w:style>
  <w:style w:type="character" w:customStyle="1" w:styleId="ScheduleHeadingChar">
    <w:name w:val="Schedule Heading Char"/>
    <w:basedOn w:val="Heading2Char"/>
    <w:link w:val="ScheduleHeading"/>
    <w:rsid w:val="0070382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70382F"/>
    <w:rPr>
      <w:b/>
    </w:rPr>
  </w:style>
  <w:style w:type="character" w:customStyle="1" w:styleId="HSubheading3Char">
    <w:name w:val="H: Subheading 3 Char"/>
    <w:basedOn w:val="Heading2Char"/>
    <w:link w:val="HSubheading3"/>
    <w:rsid w:val="0070382F"/>
    <w:rPr>
      <w:rFonts w:ascii="Arial" w:eastAsiaTheme="majorEastAsia" w:hAnsi="Arial" w:cstheme="majorBidi"/>
      <w:b/>
      <w:bCs/>
      <w:color w:val="0070C0"/>
      <w:sz w:val="28"/>
      <w:szCs w:val="28"/>
      <w:lang w:val="en-GB"/>
    </w:rPr>
  </w:style>
  <w:style w:type="character" w:customStyle="1" w:styleId="deletedsectionheadingChar">
    <w:name w:val="deleted section heading Char"/>
    <w:basedOn w:val="HSubheading4Char"/>
    <w:link w:val="deletedsectionheading"/>
    <w:rsid w:val="0070382F"/>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70382F"/>
  </w:style>
  <w:style w:type="paragraph" w:customStyle="1" w:styleId="SectionHeading">
    <w:name w:val="Section Heading"/>
    <w:basedOn w:val="Heading4"/>
    <w:link w:val="SectionHeadingChar"/>
    <w:locked/>
    <w:rsid w:val="0070382F"/>
    <w:pPr>
      <w:numPr>
        <w:numId w:val="15"/>
      </w:numPr>
    </w:pPr>
  </w:style>
  <w:style w:type="character" w:customStyle="1" w:styleId="HSubheading2Char">
    <w:name w:val="H: Subheading 2 Char"/>
    <w:basedOn w:val="HSubheading3Char"/>
    <w:link w:val="HSubheading2"/>
    <w:rsid w:val="0070382F"/>
    <w:rPr>
      <w:rFonts w:ascii="Arial" w:eastAsiaTheme="majorEastAsia" w:hAnsi="Arial" w:cstheme="majorBidi"/>
      <w:b/>
      <w:bCs/>
      <w:color w:val="0070C0"/>
      <w:sz w:val="32"/>
      <w:szCs w:val="32"/>
      <w:lang w:val="en-GB"/>
    </w:rPr>
  </w:style>
  <w:style w:type="character" w:customStyle="1" w:styleId="SectionHeadingChar">
    <w:name w:val="Section Heading Char"/>
    <w:basedOn w:val="HSubheading4Char"/>
    <w:link w:val="SectionHeading"/>
    <w:rsid w:val="0070382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70382F"/>
    <w:rPr>
      <w:rFonts w:ascii="Palatino Linotype" w:hAnsi="Palatino Linotype"/>
      <w:b w:val="0"/>
      <w:bCs w:val="0"/>
      <w:caps w:val="0"/>
      <w:spacing w:val="0"/>
      <w:sz w:val="20"/>
    </w:rPr>
  </w:style>
  <w:style w:type="paragraph" w:customStyle="1" w:styleId="StyleENBilltitleText1">
    <w:name w:val="Style EN Bill title + Text 1"/>
    <w:basedOn w:val="ENBilltitle"/>
    <w:rsid w:val="0070382F"/>
    <w:rPr>
      <w:color w:val="000000" w:themeColor="text1"/>
    </w:rPr>
  </w:style>
  <w:style w:type="paragraph" w:customStyle="1" w:styleId="StyleENIntroTextBulletedText1">
    <w:name w:val="Style EN Intro Text (Bulleted) + Text 1"/>
    <w:basedOn w:val="ENIntroTextBulleted"/>
    <w:rsid w:val="0070382F"/>
    <w:rPr>
      <w:color w:val="000000" w:themeColor="text1"/>
    </w:rPr>
  </w:style>
  <w:style w:type="paragraph" w:customStyle="1" w:styleId="StyleENIntroText16pt">
    <w:name w:val="Style EN Intro Text + 16 pt"/>
    <w:basedOn w:val="ENIntroText"/>
    <w:rsid w:val="0070382F"/>
  </w:style>
  <w:style w:type="paragraph" w:customStyle="1" w:styleId="StyleENIntroTextLatinPalatinoLinotypeAuto">
    <w:name w:val="Style EN Intro Text + (Latin) Palatino Linotype Auto"/>
    <w:basedOn w:val="ENIntroText"/>
    <w:rsid w:val="0070382F"/>
    <w:rPr>
      <w:color w:val="auto"/>
    </w:rPr>
  </w:style>
  <w:style w:type="paragraph" w:customStyle="1" w:styleId="StyleMainTextBoldAllcapsExpandedby01pt">
    <w:name w:val="Style Main Text + Bold All caps Expanded by  0.1 pt"/>
    <w:basedOn w:val="ParaMainText"/>
    <w:rsid w:val="0070382F"/>
    <w:rPr>
      <w:b/>
      <w:bCs/>
      <w:caps/>
      <w:spacing w:val="2"/>
    </w:rPr>
  </w:style>
  <w:style w:type="character" w:customStyle="1" w:styleId="StylePlaceholderTextLatinHelveticaNeue-Bold22ptBoldT">
    <w:name w:val="Style Placeholder Text + (Latin) HelveticaNeue-Bold 22 pt Bold T..."/>
    <w:basedOn w:val="PlaceholderText"/>
    <w:rsid w:val="0070382F"/>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70382F"/>
    <w:rPr>
      <w:rFonts w:ascii="Palatino Linotype" w:hAnsi="Palatino Linotype"/>
      <w:color w:val="auto"/>
      <w:sz w:val="20"/>
    </w:rPr>
  </w:style>
  <w:style w:type="paragraph" w:customStyle="1" w:styleId="StyleTOC112pt">
    <w:name w:val="Style TOC 1 + 12 pt"/>
    <w:basedOn w:val="TOC1"/>
    <w:rsid w:val="0070382F"/>
    <w:rPr>
      <w:bCs w:val="0"/>
      <w:sz w:val="20"/>
    </w:rPr>
  </w:style>
  <w:style w:type="paragraph" w:customStyle="1" w:styleId="StyleTOC1Bold">
    <w:name w:val="Style TOC 1 + Bold"/>
    <w:basedOn w:val="TOC1"/>
    <w:rsid w:val="0070382F"/>
    <w:rPr>
      <w:b w:val="0"/>
      <w:sz w:val="24"/>
    </w:rPr>
  </w:style>
  <w:style w:type="paragraph" w:customStyle="1" w:styleId="StyleTOC1BoldRight">
    <w:name w:val="Style TOC 1 + Bold Right"/>
    <w:basedOn w:val="TOC1"/>
    <w:rsid w:val="0070382F"/>
    <w:rPr>
      <w:rFonts w:eastAsia="Times New Roman" w:cs="Times New Roman"/>
      <w:b w:val="0"/>
      <w:sz w:val="24"/>
    </w:rPr>
  </w:style>
  <w:style w:type="character" w:customStyle="1" w:styleId="CDefault">
    <w:name w:val="C: Default"/>
    <w:basedOn w:val="DefaultParagraphFont"/>
    <w:uiPriority w:val="1"/>
    <w:qFormat/>
    <w:rsid w:val="0070382F"/>
  </w:style>
  <w:style w:type="character" w:customStyle="1" w:styleId="CBold">
    <w:name w:val="C: Bold"/>
    <w:basedOn w:val="CDefault"/>
    <w:uiPriority w:val="1"/>
    <w:qFormat/>
    <w:rsid w:val="0070382F"/>
    <w:rPr>
      <w:b/>
    </w:rPr>
  </w:style>
  <w:style w:type="character" w:customStyle="1" w:styleId="CItalic">
    <w:name w:val="C: Italic"/>
    <w:basedOn w:val="CDefault"/>
    <w:uiPriority w:val="1"/>
    <w:qFormat/>
    <w:rsid w:val="0070382F"/>
    <w:rPr>
      <w:b w:val="0"/>
      <w:i/>
    </w:rPr>
  </w:style>
  <w:style w:type="character" w:customStyle="1" w:styleId="CUnderlined">
    <w:name w:val="C: Underlined"/>
    <w:basedOn w:val="CDefault"/>
    <w:uiPriority w:val="1"/>
    <w:qFormat/>
    <w:rsid w:val="0070382F"/>
    <w:rPr>
      <w:u w:val="single"/>
    </w:rPr>
  </w:style>
  <w:style w:type="character" w:customStyle="1" w:styleId="CBoldItalic">
    <w:name w:val="C: BoldItalic"/>
    <w:basedOn w:val="CDefault"/>
    <w:uiPriority w:val="1"/>
    <w:qFormat/>
    <w:rsid w:val="0070382F"/>
    <w:rPr>
      <w:b/>
      <w:i/>
    </w:rPr>
  </w:style>
  <w:style w:type="character" w:customStyle="1" w:styleId="CBoldUnderlined">
    <w:name w:val="C: BoldUnderlined"/>
    <w:basedOn w:val="Heading6Char"/>
    <w:uiPriority w:val="1"/>
    <w:qFormat/>
    <w:rsid w:val="00976008"/>
    <w:rPr>
      <w:rFonts w:ascii="Palatino Linotype" w:eastAsiaTheme="majorEastAsia" w:hAnsi="Palatino Linotype" w:cstheme="majorBidi"/>
      <w:b w:val="0"/>
      <w:bCs/>
      <w:i/>
      <w:color w:val="000000" w:themeColor="text1"/>
      <w:sz w:val="21"/>
      <w:szCs w:val="32"/>
      <w:u w:val="none"/>
      <w:lang w:val="en-GB"/>
    </w:rPr>
  </w:style>
  <w:style w:type="character" w:customStyle="1" w:styleId="CItalicUnderlined">
    <w:name w:val="C: ItalicUnderlined"/>
    <w:basedOn w:val="CDefault"/>
    <w:uiPriority w:val="1"/>
    <w:qFormat/>
    <w:rsid w:val="0070382F"/>
    <w:rPr>
      <w:b w:val="0"/>
      <w:i/>
      <w:u w:val="single"/>
    </w:rPr>
  </w:style>
  <w:style w:type="table" w:customStyle="1" w:styleId="ENGeneralTable">
    <w:name w:val="EN General Table"/>
    <w:basedOn w:val="TableNormal"/>
    <w:uiPriority w:val="99"/>
    <w:qFormat/>
    <w:rsid w:val="0070382F"/>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70382F"/>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70382F"/>
  </w:style>
  <w:style w:type="character" w:customStyle="1" w:styleId="HSubheading5Char">
    <w:name w:val="H: Subheading 5 Char"/>
    <w:basedOn w:val="Heading5Char"/>
    <w:link w:val="HSubheading5"/>
    <w:rsid w:val="0070382F"/>
    <w:rPr>
      <w:rFonts w:ascii="Palatino Linotype" w:eastAsiaTheme="majorEastAsia" w:hAnsi="Palatino Linotype" w:cstheme="majorBidi"/>
      <w:b/>
      <w:bCs/>
      <w:color w:val="000000" w:themeColor="text1"/>
      <w:szCs w:val="32"/>
      <w:u w:val="single"/>
      <w:lang w:val="en-GB"/>
    </w:rPr>
  </w:style>
  <w:style w:type="paragraph" w:customStyle="1" w:styleId="ReferenceExample">
    <w:name w:val="Reference/Example"/>
    <w:basedOn w:val="HSubheading4"/>
    <w:next w:val="ParaMainText"/>
    <w:link w:val="ReferenceExampleChar"/>
    <w:qFormat/>
    <w:rsid w:val="0070382F"/>
    <w:pPr>
      <w:spacing w:line="240" w:lineRule="auto"/>
    </w:pPr>
  </w:style>
  <w:style w:type="character" w:customStyle="1" w:styleId="ReferenceExampleChar">
    <w:name w:val="Reference/Example Char"/>
    <w:basedOn w:val="HSubheading4Char"/>
    <w:link w:val="ReferenceExample"/>
    <w:rsid w:val="0070382F"/>
    <w:rPr>
      <w:rFonts w:ascii="Palatino Linotype" w:eastAsiaTheme="majorEastAsia" w:hAnsi="Palatino Linotype" w:cstheme="majorBidi"/>
      <w:b w:val="0"/>
      <w:bCs/>
      <w:color w:val="0070C0"/>
      <w:sz w:val="24"/>
      <w:szCs w:val="24"/>
      <w:lang w:val="en-GB"/>
    </w:rPr>
  </w:style>
  <w:style w:type="paragraph" w:customStyle="1" w:styleId="BackPageText">
    <w:name w:val="BackPageText"/>
    <w:basedOn w:val="Normal"/>
    <w:link w:val="BackPageTextChar"/>
    <w:qFormat/>
    <w:locked/>
    <w:rsid w:val="0070382F"/>
  </w:style>
  <w:style w:type="character" w:customStyle="1" w:styleId="BackPageTextChar">
    <w:name w:val="BackPageText Char"/>
    <w:basedOn w:val="DefaultParagraphFont"/>
    <w:link w:val="BackPageText"/>
    <w:rsid w:val="0070382F"/>
    <w:rPr>
      <w:lang w:val="en-GB"/>
    </w:rPr>
  </w:style>
  <w:style w:type="character" w:styleId="EndnoteReference">
    <w:name w:val="endnote reference"/>
    <w:basedOn w:val="DefaultParagraphFont"/>
    <w:uiPriority w:val="99"/>
    <w:unhideWhenUsed/>
    <w:locked/>
    <w:rsid w:val="0070382F"/>
    <w:rPr>
      <w:vertAlign w:val="superscript"/>
    </w:rPr>
  </w:style>
  <w:style w:type="character" w:customStyle="1" w:styleId="StyleLatinPalatinoLinotype-Roman10pt">
    <w:name w:val="Style (Latin) PalatinoLinotype-Roman 10 pt"/>
    <w:basedOn w:val="DefaultParagraphFont"/>
    <w:rsid w:val="0070382F"/>
    <w:rPr>
      <w:rFonts w:ascii="Palatino Linotype" w:hAnsi="Palatino Linotype"/>
      <w:sz w:val="20"/>
    </w:rPr>
  </w:style>
  <w:style w:type="character" w:customStyle="1" w:styleId="StyleLatinPalatinoLinotype10ptBlack">
    <w:name w:val="Style (Latin) Palatino Linotype 10 pt Black"/>
    <w:basedOn w:val="DefaultParagraphFont"/>
    <w:rsid w:val="0070382F"/>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70382F"/>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70382F"/>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70382F"/>
  </w:style>
  <w:style w:type="paragraph" w:customStyle="1" w:styleId="StyleENIntroTextLatinPalatinoLinotype-Roman">
    <w:name w:val="Style EN Intro Text + (Latin) Palatino Linotype-Roman"/>
    <w:basedOn w:val="ENIntroText"/>
    <w:rsid w:val="0070382F"/>
  </w:style>
  <w:style w:type="character" w:customStyle="1" w:styleId="StylePlaceholderTextLatinPalatinoLinotype-Roman10pt">
    <w:name w:val="Style Placeholder Text + (Latin) Palatino Linotype-Roman 10 pt"/>
    <w:basedOn w:val="PlaceholderText"/>
    <w:rsid w:val="0070382F"/>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70382F"/>
    <w:rPr>
      <w:color w:val="808080" w:themeColor="background1" w:themeShade="80"/>
    </w:rPr>
  </w:style>
  <w:style w:type="paragraph" w:customStyle="1" w:styleId="paragraph">
    <w:name w:val="paragraph"/>
    <w:basedOn w:val="Normal"/>
    <w:rsid w:val="007038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0382F"/>
  </w:style>
  <w:style w:type="character" w:customStyle="1" w:styleId="eop">
    <w:name w:val="eop"/>
    <w:basedOn w:val="DefaultParagraphFont"/>
    <w:rsid w:val="0070382F"/>
  </w:style>
  <w:style w:type="character" w:styleId="CommentReference">
    <w:name w:val="annotation reference"/>
    <w:basedOn w:val="DefaultParagraphFont"/>
    <w:uiPriority w:val="99"/>
    <w:unhideWhenUsed/>
    <w:locked/>
    <w:rsid w:val="0070382F"/>
    <w:rPr>
      <w:sz w:val="16"/>
      <w:szCs w:val="16"/>
    </w:rPr>
  </w:style>
  <w:style w:type="paragraph" w:styleId="CommentText">
    <w:name w:val="annotation text"/>
    <w:basedOn w:val="Normal"/>
    <w:link w:val="CommentTextChar"/>
    <w:uiPriority w:val="99"/>
    <w:unhideWhenUsed/>
    <w:locked/>
    <w:rsid w:val="0070382F"/>
    <w:pPr>
      <w:spacing w:line="240" w:lineRule="auto"/>
    </w:pPr>
    <w:rPr>
      <w:sz w:val="20"/>
      <w:szCs w:val="20"/>
    </w:rPr>
  </w:style>
  <w:style w:type="character" w:customStyle="1" w:styleId="CommentTextChar">
    <w:name w:val="Comment Text Char"/>
    <w:basedOn w:val="DefaultParagraphFont"/>
    <w:link w:val="CommentText"/>
    <w:uiPriority w:val="99"/>
    <w:rsid w:val="0070382F"/>
    <w:rPr>
      <w:sz w:val="20"/>
      <w:szCs w:val="20"/>
      <w:lang w:val="en-GB"/>
    </w:rPr>
  </w:style>
  <w:style w:type="paragraph" w:styleId="CommentSubject">
    <w:name w:val="annotation subject"/>
    <w:basedOn w:val="CommentText"/>
    <w:next w:val="CommentText"/>
    <w:link w:val="CommentSubjectChar"/>
    <w:uiPriority w:val="99"/>
    <w:semiHidden/>
    <w:unhideWhenUsed/>
    <w:locked/>
    <w:rsid w:val="0070382F"/>
    <w:rPr>
      <w:b/>
      <w:bCs/>
    </w:rPr>
  </w:style>
  <w:style w:type="character" w:customStyle="1" w:styleId="CommentSubjectChar">
    <w:name w:val="Comment Subject Char"/>
    <w:basedOn w:val="CommentTextChar"/>
    <w:link w:val="CommentSubject"/>
    <w:uiPriority w:val="99"/>
    <w:semiHidden/>
    <w:rsid w:val="0070382F"/>
    <w:rPr>
      <w:b/>
      <w:bCs/>
      <w:sz w:val="20"/>
      <w:szCs w:val="20"/>
      <w:lang w:val="en-GB"/>
    </w:rPr>
  </w:style>
  <w:style w:type="character" w:styleId="UnresolvedMention">
    <w:name w:val="Unresolved Mention"/>
    <w:basedOn w:val="DefaultParagraphFont"/>
    <w:uiPriority w:val="99"/>
    <w:unhideWhenUsed/>
    <w:rsid w:val="0070382F"/>
    <w:rPr>
      <w:color w:val="605E5C"/>
      <w:shd w:val="clear" w:color="auto" w:fill="E1DFDD"/>
    </w:rPr>
  </w:style>
  <w:style w:type="paragraph" w:styleId="Revision">
    <w:name w:val="Revision"/>
    <w:hidden/>
    <w:uiPriority w:val="99"/>
    <w:semiHidden/>
    <w:rsid w:val="00142A89"/>
    <w:pPr>
      <w:spacing w:after="0" w:line="240" w:lineRule="auto"/>
    </w:pPr>
    <w:rPr>
      <w:lang w:val="en-GB"/>
    </w:rPr>
  </w:style>
  <w:style w:type="character" w:styleId="Mention">
    <w:name w:val="Mention"/>
    <w:basedOn w:val="DefaultParagraphFont"/>
    <w:uiPriority w:val="99"/>
    <w:unhideWhenUsed/>
    <w:rsid w:val="0070382F"/>
    <w:rPr>
      <w:color w:val="2B579A"/>
      <w:shd w:val="clear" w:color="auto" w:fill="E1DFDD"/>
    </w:rPr>
  </w:style>
  <w:style w:type="character" w:customStyle="1" w:styleId="ListParagraphChar">
    <w:name w:val="List Paragraph Char"/>
    <w:basedOn w:val="DefaultParagraphFont"/>
    <w:link w:val="ListParagraph"/>
    <w:uiPriority w:val="34"/>
    <w:qFormat/>
    <w:locked/>
    <w:rsid w:val="0070382F"/>
    <w:rPr>
      <w:lang w:val="en-GB"/>
    </w:rPr>
  </w:style>
  <w:style w:type="numbering" w:customStyle="1" w:styleId="Style4">
    <w:name w:val="Style4"/>
    <w:uiPriority w:val="99"/>
    <w:rsid w:val="0056575A"/>
    <w:pPr>
      <w:numPr>
        <w:numId w:val="2"/>
      </w:numPr>
    </w:pPr>
  </w:style>
  <w:style w:type="numbering" w:customStyle="1" w:styleId="Style5">
    <w:name w:val="Style5"/>
    <w:uiPriority w:val="99"/>
    <w:rsid w:val="00903243"/>
    <w:pPr>
      <w:numPr>
        <w:numId w:val="3"/>
      </w:numPr>
    </w:pPr>
  </w:style>
  <w:style w:type="character" w:customStyle="1" w:styleId="tabchar">
    <w:name w:val="tabchar"/>
    <w:basedOn w:val="DefaultParagraphFont"/>
    <w:rsid w:val="003D6C4C"/>
  </w:style>
  <w:style w:type="paragraph" w:customStyle="1" w:styleId="Default">
    <w:name w:val="Default"/>
    <w:rsid w:val="0070382F"/>
    <w:pPr>
      <w:autoSpaceDE w:val="0"/>
      <w:autoSpaceDN w:val="0"/>
      <w:adjustRightInd w:val="0"/>
      <w:spacing w:after="0" w:line="240" w:lineRule="auto"/>
    </w:pPr>
    <w:rPr>
      <w:rFonts w:ascii="Verdana" w:hAnsi="Verdana" w:cs="Verdana"/>
      <w:color w:val="000000"/>
      <w:sz w:val="24"/>
      <w:szCs w:val="24"/>
      <w:lang w:val="en-GB" w:bidi="ar-SA"/>
    </w:rPr>
  </w:style>
  <w:style w:type="paragraph" w:customStyle="1" w:styleId="Formal">
    <w:name w:val="Formal"/>
    <w:basedOn w:val="Normal"/>
    <w:qFormat/>
    <w:rsid w:val="00992958"/>
    <w:pPr>
      <w:spacing w:before="120" w:after="120" w:line="240" w:lineRule="auto"/>
      <w:jc w:val="both"/>
    </w:pPr>
    <w:rPr>
      <w:rFonts w:ascii="Times New Roman" w:eastAsiaTheme="minorHAnsi" w:hAnsi="Times New Roman"/>
      <w:lang w:bidi="ar-SA"/>
    </w:rPr>
  </w:style>
  <w:style w:type="table" w:customStyle="1" w:styleId="ENGeneralTable1">
    <w:name w:val="EN General Table1"/>
    <w:basedOn w:val="TableNormal"/>
    <w:uiPriority w:val="99"/>
    <w:qFormat/>
    <w:rsid w:val="00083010"/>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numbering" w:customStyle="1" w:styleId="Style51">
    <w:name w:val="Style51"/>
    <w:uiPriority w:val="99"/>
    <w:rsid w:val="003C5BF5"/>
    <w:pPr>
      <w:numPr>
        <w:numId w:val="4"/>
      </w:numPr>
    </w:pPr>
  </w:style>
  <w:style w:type="character" w:customStyle="1" w:styleId="findhit">
    <w:name w:val="findhit"/>
    <w:basedOn w:val="DefaultParagraphFont"/>
    <w:rsid w:val="0070382F"/>
  </w:style>
  <w:style w:type="paragraph" w:customStyle="1" w:styleId="m2180975143040337106msolistparagraph">
    <w:name w:val="m_2180975143040337106msolistparagraph"/>
    <w:basedOn w:val="Normal"/>
    <w:uiPriority w:val="99"/>
    <w:rsid w:val="00995BC1"/>
    <w:pPr>
      <w:spacing w:before="100" w:beforeAutospacing="1" w:after="100" w:afterAutospacing="1" w:line="240" w:lineRule="auto"/>
    </w:pPr>
    <w:rPr>
      <w:rFonts w:ascii="Times New Roman" w:eastAsiaTheme="minorHAnsi" w:hAnsi="Times New Roman" w:cs="Times New Roman"/>
      <w:sz w:val="24"/>
      <w:szCs w:val="24"/>
      <w:lang w:eastAsia="en-GB" w:bidi="ar-SA"/>
    </w:rPr>
  </w:style>
  <w:style w:type="paragraph" w:customStyle="1" w:styleId="Heading11">
    <w:name w:val="Heading 11"/>
    <w:basedOn w:val="Normal"/>
    <w:next w:val="ParaNumbered"/>
    <w:uiPriority w:val="9"/>
    <w:qFormat/>
    <w:rsid w:val="005552A9"/>
    <w:pPr>
      <w:spacing w:before="480" w:after="0"/>
      <w:contextualSpacing/>
      <w:outlineLvl w:val="0"/>
    </w:pPr>
    <w:rPr>
      <w:rFonts w:asciiTheme="majorHAnsi" w:eastAsiaTheme="majorEastAsia" w:hAnsiTheme="majorHAnsi" w:cstheme="majorBidi"/>
      <w:color w:val="365F91" w:themeColor="accent1" w:themeShade="BF"/>
      <w:sz w:val="32"/>
      <w:szCs w:val="32"/>
      <w:lang w:bidi="ar-SA"/>
    </w:rPr>
  </w:style>
  <w:style w:type="paragraph" w:customStyle="1" w:styleId="msonormal0">
    <w:name w:val="msonormal"/>
    <w:basedOn w:val="Normal"/>
    <w:rsid w:val="00B20CAE"/>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textrun">
    <w:name w:val="textrun"/>
    <w:basedOn w:val="DefaultParagraphFont"/>
    <w:rsid w:val="00B20CAE"/>
  </w:style>
  <w:style w:type="paragraph" w:customStyle="1" w:styleId="Heading21">
    <w:name w:val="Heading 21"/>
    <w:basedOn w:val="Heading1"/>
    <w:next w:val="ParaNumbered"/>
    <w:uiPriority w:val="9"/>
    <w:unhideWhenUsed/>
    <w:qFormat/>
    <w:rsid w:val="005552A9"/>
    <w:pPr>
      <w:spacing w:before="240"/>
      <w:outlineLvl w:val="1"/>
    </w:pPr>
    <w:rPr>
      <w:rFonts w:asciiTheme="majorHAnsi" w:hAnsiTheme="majorHAnsi"/>
      <w:b w:val="0"/>
      <w:bCs w:val="0"/>
      <w:color w:val="365F91" w:themeColor="accent1" w:themeShade="BF"/>
      <w:sz w:val="26"/>
      <w:szCs w:val="26"/>
      <w:lang w:bidi="ar-SA"/>
    </w:rPr>
  </w:style>
  <w:style w:type="paragraph" w:customStyle="1" w:styleId="Heading31">
    <w:name w:val="Heading 31"/>
    <w:basedOn w:val="Heading2"/>
    <w:next w:val="ParaNumbered"/>
    <w:uiPriority w:val="9"/>
    <w:unhideWhenUsed/>
    <w:qFormat/>
    <w:rsid w:val="005552A9"/>
    <w:pPr>
      <w:spacing w:before="180"/>
      <w:ind w:firstLine="1"/>
      <w:outlineLvl w:val="2"/>
    </w:pPr>
    <w:rPr>
      <w:rFonts w:asciiTheme="majorHAnsi" w:hAnsiTheme="majorHAnsi"/>
      <w:b w:val="0"/>
      <w:bCs w:val="0"/>
      <w:color w:val="243F60" w:themeColor="accent1" w:themeShade="7F"/>
      <w:sz w:val="24"/>
      <w:szCs w:val="24"/>
      <w:lang w:bidi="ar-SA"/>
    </w:rPr>
  </w:style>
  <w:style w:type="paragraph" w:customStyle="1" w:styleId="Heading41">
    <w:name w:val="Heading 41"/>
    <w:basedOn w:val="Heading3"/>
    <w:next w:val="ParaNumbered"/>
    <w:uiPriority w:val="9"/>
    <w:unhideWhenUsed/>
    <w:qFormat/>
    <w:rsid w:val="005552A9"/>
    <w:pPr>
      <w:spacing w:before="120"/>
      <w:ind w:firstLine="0"/>
      <w:outlineLvl w:val="3"/>
    </w:pPr>
    <w:rPr>
      <w:rFonts w:asciiTheme="majorHAnsi" w:hAnsiTheme="majorHAnsi"/>
      <w:b w:val="0"/>
      <w:bCs w:val="0"/>
      <w:i/>
      <w:iCs/>
      <w:color w:val="365F91" w:themeColor="accent1" w:themeShade="BF"/>
      <w:sz w:val="22"/>
      <w:szCs w:val="22"/>
      <w:lang w:bidi="ar-SA"/>
    </w:rPr>
  </w:style>
  <w:style w:type="paragraph" w:customStyle="1" w:styleId="Heading51">
    <w:name w:val="Heading 51"/>
    <w:basedOn w:val="Heading4"/>
    <w:next w:val="ParaNumbered"/>
    <w:uiPriority w:val="9"/>
    <w:semiHidden/>
    <w:unhideWhenUsed/>
    <w:qFormat/>
    <w:rsid w:val="005552A9"/>
    <w:pPr>
      <w:spacing w:before="200"/>
      <w:outlineLvl w:val="4"/>
    </w:pPr>
    <w:rPr>
      <w:b/>
      <w:color w:val="000000"/>
      <w:sz w:val="22"/>
      <w:u w:val="single"/>
    </w:rPr>
  </w:style>
  <w:style w:type="paragraph" w:customStyle="1" w:styleId="Heading61">
    <w:name w:val="Heading 61"/>
    <w:basedOn w:val="Normal"/>
    <w:next w:val="Normal"/>
    <w:uiPriority w:val="9"/>
    <w:semiHidden/>
    <w:unhideWhenUsed/>
    <w:qFormat/>
    <w:rsid w:val="005552A9"/>
    <w:pPr>
      <w:spacing w:after="0" w:line="271" w:lineRule="auto"/>
      <w:outlineLvl w:val="5"/>
    </w:pPr>
    <w:rPr>
      <w:rFonts w:ascii="Cambria" w:eastAsia="MS Gothic" w:hAnsi="Cambria" w:cs="Times New Roman"/>
      <w:b/>
      <w:bCs/>
      <w:i/>
      <w:iCs/>
      <w:color w:val="7F7F7F"/>
    </w:rPr>
  </w:style>
  <w:style w:type="paragraph" w:customStyle="1" w:styleId="Heading71">
    <w:name w:val="Heading 71"/>
    <w:basedOn w:val="Normal"/>
    <w:next w:val="Normal"/>
    <w:uiPriority w:val="9"/>
    <w:semiHidden/>
    <w:unhideWhenUsed/>
    <w:qFormat/>
    <w:rsid w:val="005552A9"/>
    <w:pPr>
      <w:spacing w:after="0"/>
      <w:outlineLvl w:val="6"/>
    </w:pPr>
    <w:rPr>
      <w:rFonts w:ascii="Cambria" w:eastAsia="MS Gothic" w:hAnsi="Cambria" w:cs="Times New Roman"/>
      <w:i/>
      <w:iCs/>
    </w:rPr>
  </w:style>
  <w:style w:type="paragraph" w:customStyle="1" w:styleId="Heading81">
    <w:name w:val="Heading 81"/>
    <w:basedOn w:val="Normal"/>
    <w:next w:val="Normal"/>
    <w:uiPriority w:val="9"/>
    <w:semiHidden/>
    <w:unhideWhenUsed/>
    <w:qFormat/>
    <w:rsid w:val="005552A9"/>
    <w:pPr>
      <w:spacing w:after="0"/>
      <w:outlineLvl w:val="7"/>
    </w:pPr>
    <w:rPr>
      <w:rFonts w:ascii="Cambria" w:eastAsia="MS Gothic" w:hAnsi="Cambria" w:cs="Times New Roman"/>
      <w:sz w:val="20"/>
      <w:szCs w:val="20"/>
    </w:rPr>
  </w:style>
  <w:style w:type="paragraph" w:customStyle="1" w:styleId="Heading91">
    <w:name w:val="Heading 91"/>
    <w:basedOn w:val="Normal"/>
    <w:next w:val="Normal"/>
    <w:uiPriority w:val="9"/>
    <w:semiHidden/>
    <w:unhideWhenUsed/>
    <w:qFormat/>
    <w:rsid w:val="005552A9"/>
    <w:pPr>
      <w:spacing w:after="0"/>
      <w:outlineLvl w:val="8"/>
    </w:pPr>
    <w:rPr>
      <w:rFonts w:ascii="Cambria" w:eastAsia="MS Gothic" w:hAnsi="Cambria" w:cs="Times New Roman"/>
      <w:i/>
      <w:iCs/>
      <w:spacing w:val="5"/>
      <w:sz w:val="20"/>
      <w:szCs w:val="20"/>
    </w:rPr>
  </w:style>
  <w:style w:type="paragraph" w:customStyle="1" w:styleId="Header1">
    <w:name w:val="Header1"/>
    <w:basedOn w:val="Normal"/>
    <w:next w:val="Header"/>
    <w:uiPriority w:val="99"/>
    <w:unhideWhenUsed/>
    <w:rsid w:val="005552A9"/>
    <w:pPr>
      <w:tabs>
        <w:tab w:val="center" w:pos="4320"/>
        <w:tab w:val="right" w:pos="8640"/>
      </w:tabs>
    </w:pPr>
    <w:rPr>
      <w:rFonts w:eastAsiaTheme="minorHAnsi"/>
      <w:lang w:bidi="ar-SA"/>
    </w:rPr>
  </w:style>
  <w:style w:type="paragraph" w:customStyle="1" w:styleId="Footer1">
    <w:name w:val="Footer1"/>
    <w:basedOn w:val="Normal"/>
    <w:next w:val="Footer"/>
    <w:uiPriority w:val="99"/>
    <w:unhideWhenUsed/>
    <w:rsid w:val="005552A9"/>
    <w:pPr>
      <w:tabs>
        <w:tab w:val="center" w:pos="4320"/>
        <w:tab w:val="right" w:pos="8640"/>
      </w:tabs>
    </w:pPr>
    <w:rPr>
      <w:rFonts w:eastAsiaTheme="minorHAnsi"/>
      <w:sz w:val="20"/>
      <w:lang w:bidi="ar-SA"/>
    </w:rPr>
  </w:style>
  <w:style w:type="paragraph" w:customStyle="1" w:styleId="BalloonText1">
    <w:name w:val="Balloon Text1"/>
    <w:basedOn w:val="Normal"/>
    <w:next w:val="BalloonText"/>
    <w:uiPriority w:val="99"/>
    <w:semiHidden/>
    <w:unhideWhenUsed/>
    <w:rsid w:val="005552A9"/>
    <w:rPr>
      <w:rFonts w:ascii="Tahoma" w:eastAsiaTheme="minorHAnsi" w:hAnsi="Tahoma" w:cs="Tahoma"/>
      <w:sz w:val="16"/>
      <w:szCs w:val="16"/>
      <w:lang w:bidi="ar-SA"/>
    </w:rPr>
  </w:style>
  <w:style w:type="table" w:customStyle="1" w:styleId="TableGrid1">
    <w:name w:val="Table Grid1"/>
    <w:basedOn w:val="TableNormal"/>
    <w:next w:val="TableGrid"/>
    <w:uiPriority w:val="59"/>
    <w:rsid w:val="005552A9"/>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semiHidden/>
    <w:unhideWhenUsed/>
    <w:rsid w:val="005552A9"/>
    <w:rPr>
      <w:rFonts w:eastAsia="MS Mincho"/>
      <w:caps/>
      <w:spacing w:val="10"/>
      <w:sz w:val="18"/>
      <w:szCs w:val="18"/>
    </w:rPr>
  </w:style>
  <w:style w:type="paragraph" w:customStyle="1" w:styleId="Title1">
    <w:name w:val="Title1"/>
    <w:basedOn w:val="Normal"/>
    <w:next w:val="Normal"/>
    <w:uiPriority w:val="10"/>
    <w:rsid w:val="005552A9"/>
    <w:pPr>
      <w:pBdr>
        <w:bottom w:val="single" w:sz="4" w:space="1" w:color="auto"/>
      </w:pBdr>
      <w:spacing w:line="240" w:lineRule="auto"/>
      <w:contextualSpacing/>
    </w:pPr>
    <w:rPr>
      <w:rFonts w:ascii="Cambria" w:eastAsia="MS Gothic" w:hAnsi="Cambria" w:cs="Times New Roman"/>
      <w:spacing w:val="5"/>
      <w:sz w:val="52"/>
      <w:szCs w:val="52"/>
    </w:rPr>
  </w:style>
  <w:style w:type="paragraph" w:customStyle="1" w:styleId="Subtitle1">
    <w:name w:val="Subtitle1"/>
    <w:basedOn w:val="Normal"/>
    <w:next w:val="Normal"/>
    <w:uiPriority w:val="11"/>
    <w:rsid w:val="005552A9"/>
    <w:pPr>
      <w:spacing w:after="600"/>
    </w:pPr>
    <w:rPr>
      <w:rFonts w:ascii="Cambria" w:eastAsia="MS Gothic" w:hAnsi="Cambria" w:cs="Times New Roman"/>
      <w:i/>
      <w:iCs/>
      <w:spacing w:val="13"/>
      <w:sz w:val="24"/>
      <w:szCs w:val="24"/>
    </w:rPr>
  </w:style>
  <w:style w:type="paragraph" w:customStyle="1" w:styleId="L1">
    <w:name w:val="L1"/>
    <w:basedOn w:val="Normal"/>
    <w:next w:val="ListParagraph"/>
    <w:uiPriority w:val="34"/>
    <w:qFormat/>
    <w:rsid w:val="005552A9"/>
    <w:pPr>
      <w:ind w:left="720"/>
      <w:contextualSpacing/>
    </w:pPr>
    <w:rPr>
      <w:rFonts w:eastAsia="MS Mincho"/>
    </w:rPr>
  </w:style>
  <w:style w:type="paragraph" w:customStyle="1" w:styleId="Quote1">
    <w:name w:val="Quote1"/>
    <w:basedOn w:val="Normal"/>
    <w:next w:val="Normal"/>
    <w:uiPriority w:val="29"/>
    <w:rsid w:val="005552A9"/>
    <w:pPr>
      <w:spacing w:before="200" w:after="0"/>
      <w:ind w:left="360" w:right="360"/>
    </w:pPr>
    <w:rPr>
      <w:rFonts w:eastAsia="MS Mincho"/>
      <w:i/>
      <w:iCs/>
    </w:rPr>
  </w:style>
  <w:style w:type="paragraph" w:customStyle="1" w:styleId="IntenseQuote1">
    <w:name w:val="Intense Quote1"/>
    <w:basedOn w:val="Normal"/>
    <w:next w:val="Normal"/>
    <w:uiPriority w:val="30"/>
    <w:rsid w:val="005552A9"/>
    <w:pPr>
      <w:pBdr>
        <w:bottom w:val="single" w:sz="4" w:space="1" w:color="auto"/>
      </w:pBdr>
      <w:spacing w:before="200" w:after="280"/>
      <w:ind w:left="1008" w:right="1152"/>
      <w:jc w:val="both"/>
    </w:pPr>
    <w:rPr>
      <w:rFonts w:eastAsia="MS Mincho"/>
      <w:b/>
      <w:bCs/>
      <w:i/>
      <w:iCs/>
    </w:rPr>
  </w:style>
  <w:style w:type="paragraph" w:customStyle="1" w:styleId="FFootnoteText1">
    <w:name w:val="F: Footnote Text1"/>
    <w:basedOn w:val="Normal"/>
    <w:next w:val="FootnoteText"/>
    <w:uiPriority w:val="99"/>
    <w:unhideWhenUsed/>
    <w:qFormat/>
    <w:rsid w:val="005552A9"/>
    <w:pPr>
      <w:spacing w:after="120" w:line="240" w:lineRule="auto"/>
    </w:pPr>
    <w:rPr>
      <w:rFonts w:eastAsiaTheme="minorHAnsi"/>
      <w:sz w:val="18"/>
      <w:szCs w:val="20"/>
      <w:lang w:bidi="ar-SA"/>
    </w:rPr>
  </w:style>
  <w:style w:type="paragraph" w:customStyle="1" w:styleId="TOC11">
    <w:name w:val="TOC 11"/>
    <w:basedOn w:val="Normal"/>
    <w:next w:val="Normal"/>
    <w:autoRedefine/>
    <w:uiPriority w:val="39"/>
    <w:unhideWhenUsed/>
    <w:rsid w:val="005552A9"/>
    <w:pPr>
      <w:tabs>
        <w:tab w:val="right" w:pos="9061"/>
      </w:tabs>
      <w:spacing w:before="120" w:after="120"/>
      <w:jc w:val="right"/>
    </w:pPr>
    <w:rPr>
      <w:rFonts w:ascii="Palatino Linotype" w:eastAsia="MS Mincho" w:hAnsi="Palatino Linotype"/>
      <w:b/>
      <w:bCs/>
      <w:sz w:val="28"/>
      <w:szCs w:val="20"/>
    </w:rPr>
  </w:style>
  <w:style w:type="paragraph" w:customStyle="1" w:styleId="TOC21">
    <w:name w:val="TOC 21"/>
    <w:basedOn w:val="Normal"/>
    <w:next w:val="Normal"/>
    <w:autoRedefine/>
    <w:uiPriority w:val="39"/>
    <w:unhideWhenUsed/>
    <w:rsid w:val="005552A9"/>
    <w:pPr>
      <w:spacing w:after="0"/>
    </w:pPr>
    <w:rPr>
      <w:rFonts w:ascii="Palatino Linotype" w:eastAsia="MS Mincho" w:hAnsi="Palatino Linotype"/>
      <w:sz w:val="24"/>
      <w:szCs w:val="20"/>
    </w:rPr>
  </w:style>
  <w:style w:type="paragraph" w:customStyle="1" w:styleId="TOC31">
    <w:name w:val="TOC 31"/>
    <w:basedOn w:val="Normal"/>
    <w:next w:val="Normal"/>
    <w:autoRedefine/>
    <w:uiPriority w:val="39"/>
    <w:unhideWhenUsed/>
    <w:rsid w:val="005552A9"/>
    <w:pPr>
      <w:spacing w:after="0"/>
    </w:pPr>
    <w:rPr>
      <w:rFonts w:ascii="Palatino Linotype" w:eastAsia="MS Mincho" w:hAnsi="Palatino Linotype"/>
      <w:iCs/>
      <w:sz w:val="20"/>
      <w:szCs w:val="20"/>
    </w:rPr>
  </w:style>
  <w:style w:type="paragraph" w:customStyle="1" w:styleId="TOC41">
    <w:name w:val="TOC 41"/>
    <w:basedOn w:val="Normal"/>
    <w:next w:val="Normal"/>
    <w:autoRedefine/>
    <w:uiPriority w:val="39"/>
    <w:unhideWhenUsed/>
    <w:rsid w:val="005552A9"/>
    <w:pPr>
      <w:spacing w:after="0"/>
      <w:ind w:left="660"/>
    </w:pPr>
    <w:rPr>
      <w:rFonts w:eastAsia="MS Mincho"/>
      <w:sz w:val="18"/>
      <w:szCs w:val="18"/>
    </w:rPr>
  </w:style>
  <w:style w:type="paragraph" w:customStyle="1" w:styleId="TOC51">
    <w:name w:val="TOC 51"/>
    <w:basedOn w:val="Normal"/>
    <w:next w:val="Normal"/>
    <w:autoRedefine/>
    <w:uiPriority w:val="39"/>
    <w:unhideWhenUsed/>
    <w:rsid w:val="005552A9"/>
    <w:pPr>
      <w:spacing w:after="0"/>
      <w:ind w:left="880"/>
    </w:pPr>
    <w:rPr>
      <w:rFonts w:eastAsia="MS Mincho"/>
      <w:sz w:val="18"/>
      <w:szCs w:val="18"/>
    </w:rPr>
  </w:style>
  <w:style w:type="paragraph" w:customStyle="1" w:styleId="TOC61">
    <w:name w:val="TOC 61"/>
    <w:basedOn w:val="TOC20"/>
    <w:link w:val="ToC6Char"/>
    <w:rsid w:val="0070382F"/>
  </w:style>
  <w:style w:type="paragraph" w:customStyle="1" w:styleId="TOC71">
    <w:name w:val="TOC 71"/>
    <w:basedOn w:val="Normal"/>
    <w:next w:val="Normal"/>
    <w:autoRedefine/>
    <w:uiPriority w:val="39"/>
    <w:unhideWhenUsed/>
    <w:rsid w:val="005552A9"/>
    <w:pPr>
      <w:spacing w:after="0"/>
      <w:ind w:left="1320"/>
    </w:pPr>
    <w:rPr>
      <w:rFonts w:eastAsia="MS Mincho"/>
      <w:sz w:val="18"/>
      <w:szCs w:val="18"/>
    </w:rPr>
  </w:style>
  <w:style w:type="paragraph" w:customStyle="1" w:styleId="TOC81">
    <w:name w:val="TOC 81"/>
    <w:basedOn w:val="Normal"/>
    <w:next w:val="Normal"/>
    <w:autoRedefine/>
    <w:uiPriority w:val="39"/>
    <w:unhideWhenUsed/>
    <w:rsid w:val="005552A9"/>
    <w:pPr>
      <w:spacing w:after="0"/>
      <w:ind w:left="1540"/>
    </w:pPr>
    <w:rPr>
      <w:rFonts w:eastAsia="MS Mincho"/>
      <w:sz w:val="18"/>
      <w:szCs w:val="18"/>
    </w:rPr>
  </w:style>
  <w:style w:type="paragraph" w:customStyle="1" w:styleId="TOC91">
    <w:name w:val="TOC 91"/>
    <w:basedOn w:val="Normal"/>
    <w:next w:val="Normal"/>
    <w:autoRedefine/>
    <w:uiPriority w:val="39"/>
    <w:unhideWhenUsed/>
    <w:rsid w:val="005552A9"/>
    <w:pPr>
      <w:spacing w:after="0"/>
      <w:ind w:left="1760"/>
    </w:pPr>
    <w:rPr>
      <w:rFonts w:eastAsia="MS Mincho"/>
      <w:sz w:val="18"/>
      <w:szCs w:val="18"/>
    </w:rPr>
  </w:style>
  <w:style w:type="paragraph" w:customStyle="1" w:styleId="CommentText1">
    <w:name w:val="Comment Text1"/>
    <w:basedOn w:val="Normal"/>
    <w:next w:val="CommentText"/>
    <w:uiPriority w:val="99"/>
    <w:semiHidden/>
    <w:unhideWhenUsed/>
    <w:rsid w:val="005552A9"/>
    <w:pPr>
      <w:spacing w:line="240" w:lineRule="auto"/>
    </w:pPr>
    <w:rPr>
      <w:rFonts w:eastAsiaTheme="minorHAnsi"/>
      <w:sz w:val="20"/>
      <w:szCs w:val="20"/>
      <w:lang w:bidi="ar-SA"/>
    </w:rPr>
  </w:style>
  <w:style w:type="paragraph" w:customStyle="1" w:styleId="CommentSubject1">
    <w:name w:val="Comment Subject1"/>
    <w:basedOn w:val="CommentText"/>
    <w:next w:val="CommentText"/>
    <w:uiPriority w:val="99"/>
    <w:semiHidden/>
    <w:unhideWhenUsed/>
    <w:rsid w:val="005552A9"/>
    <w:rPr>
      <w:rFonts w:eastAsia="MS Mincho"/>
      <w:b/>
      <w:bCs/>
    </w:rPr>
  </w:style>
  <w:style w:type="paragraph" w:customStyle="1" w:styleId="Revision1">
    <w:name w:val="Revision1"/>
    <w:next w:val="Revision"/>
    <w:hidden/>
    <w:uiPriority w:val="71"/>
    <w:semiHidden/>
    <w:rsid w:val="005552A9"/>
    <w:pPr>
      <w:spacing w:after="0" w:line="240" w:lineRule="auto"/>
    </w:pPr>
    <w:rPr>
      <w:rFonts w:eastAsia="MS Mincho"/>
      <w:lang w:val="en-GB"/>
    </w:rPr>
  </w:style>
  <w:style w:type="character" w:customStyle="1" w:styleId="Heading1Char1">
    <w:name w:val="Heading 1 Char1"/>
    <w:basedOn w:val="DefaultParagraphFont"/>
    <w:uiPriority w:val="9"/>
    <w:rsid w:val="005552A9"/>
    <w:rPr>
      <w:rFonts w:asciiTheme="majorHAnsi" w:eastAsiaTheme="majorEastAsia" w:hAnsiTheme="majorHAnsi" w:cstheme="majorBidi"/>
      <w:color w:val="365F91" w:themeColor="accent1" w:themeShade="BF"/>
      <w:sz w:val="32"/>
      <w:szCs w:val="32"/>
    </w:rPr>
  </w:style>
  <w:style w:type="character" w:customStyle="1" w:styleId="Heading2Char1">
    <w:name w:val="Heading 2 Char1"/>
    <w:basedOn w:val="DefaultParagraphFont"/>
    <w:uiPriority w:val="9"/>
    <w:semiHidden/>
    <w:rsid w:val="005552A9"/>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552A9"/>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552A9"/>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552A9"/>
    <w:rPr>
      <w:rFonts w:asciiTheme="majorHAnsi" w:eastAsiaTheme="majorEastAsia" w:hAnsiTheme="majorHAnsi" w:cstheme="majorBidi"/>
      <w:color w:val="365F91" w:themeColor="accent1" w:themeShade="BF"/>
    </w:rPr>
  </w:style>
  <w:style w:type="character" w:customStyle="1" w:styleId="Heading6Char1">
    <w:name w:val="Heading 6 Char1"/>
    <w:basedOn w:val="DefaultParagraphFont"/>
    <w:uiPriority w:val="9"/>
    <w:semiHidden/>
    <w:rsid w:val="005552A9"/>
    <w:rPr>
      <w:rFonts w:asciiTheme="majorHAnsi" w:eastAsiaTheme="majorEastAsia" w:hAnsiTheme="majorHAnsi" w:cstheme="majorBidi"/>
      <w:color w:val="243F60" w:themeColor="accent1" w:themeShade="7F"/>
    </w:rPr>
  </w:style>
  <w:style w:type="character" w:customStyle="1" w:styleId="Heading7Char1">
    <w:name w:val="Heading 7 Char1"/>
    <w:basedOn w:val="DefaultParagraphFont"/>
    <w:uiPriority w:val="9"/>
    <w:semiHidden/>
    <w:rsid w:val="005552A9"/>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5552A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5552A9"/>
    <w:rPr>
      <w:rFonts w:asciiTheme="majorHAnsi" w:eastAsiaTheme="majorEastAsia" w:hAnsiTheme="majorHAnsi" w:cstheme="majorBidi"/>
      <w:i/>
      <w:iCs/>
      <w:color w:val="272727" w:themeColor="text1" w:themeTint="D8"/>
      <w:sz w:val="21"/>
      <w:szCs w:val="21"/>
    </w:rPr>
  </w:style>
  <w:style w:type="character" w:customStyle="1" w:styleId="HeaderChar1">
    <w:name w:val="Header Char1"/>
    <w:basedOn w:val="DefaultParagraphFont"/>
    <w:uiPriority w:val="99"/>
    <w:rsid w:val="005552A9"/>
  </w:style>
  <w:style w:type="character" w:customStyle="1" w:styleId="FooterChar1">
    <w:name w:val="Footer Char1"/>
    <w:basedOn w:val="DefaultParagraphFont"/>
    <w:uiPriority w:val="99"/>
    <w:rsid w:val="005552A9"/>
  </w:style>
  <w:style w:type="character" w:customStyle="1" w:styleId="BalloonTextChar1">
    <w:name w:val="Balloon Text Char1"/>
    <w:basedOn w:val="DefaultParagraphFont"/>
    <w:uiPriority w:val="99"/>
    <w:semiHidden/>
    <w:rsid w:val="005552A9"/>
    <w:rPr>
      <w:rFonts w:ascii="Segoe UI" w:hAnsi="Segoe UI" w:cs="Segoe UI"/>
      <w:sz w:val="18"/>
      <w:szCs w:val="18"/>
    </w:rPr>
  </w:style>
  <w:style w:type="character" w:customStyle="1" w:styleId="TitleChar1">
    <w:name w:val="Title Char1"/>
    <w:basedOn w:val="DefaultParagraphFont"/>
    <w:uiPriority w:val="10"/>
    <w:rsid w:val="005552A9"/>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5552A9"/>
    <w:rPr>
      <w:rFonts w:eastAsiaTheme="minorEastAsia"/>
      <w:color w:val="5A5A5A" w:themeColor="text1" w:themeTint="A5"/>
      <w:spacing w:val="15"/>
    </w:rPr>
  </w:style>
  <w:style w:type="character" w:customStyle="1" w:styleId="QuoteChar1">
    <w:name w:val="Quote Char1"/>
    <w:basedOn w:val="DefaultParagraphFont"/>
    <w:uiPriority w:val="29"/>
    <w:rsid w:val="005552A9"/>
    <w:rPr>
      <w:i/>
      <w:iCs/>
      <w:color w:val="404040" w:themeColor="text1" w:themeTint="BF"/>
    </w:rPr>
  </w:style>
  <w:style w:type="character" w:customStyle="1" w:styleId="IntenseQuoteChar1">
    <w:name w:val="Intense Quote Char1"/>
    <w:basedOn w:val="DefaultParagraphFont"/>
    <w:uiPriority w:val="30"/>
    <w:rsid w:val="005552A9"/>
    <w:rPr>
      <w:i/>
      <w:iCs/>
      <w:color w:val="4F81BD" w:themeColor="accent1"/>
    </w:rPr>
  </w:style>
  <w:style w:type="character" w:customStyle="1" w:styleId="FootnoteTextChar1">
    <w:name w:val="Footnote Text Char1"/>
    <w:basedOn w:val="DefaultParagraphFont"/>
    <w:uiPriority w:val="99"/>
    <w:semiHidden/>
    <w:rsid w:val="005552A9"/>
    <w:rPr>
      <w:sz w:val="20"/>
      <w:szCs w:val="20"/>
    </w:rPr>
  </w:style>
  <w:style w:type="character" w:customStyle="1" w:styleId="CommentTextChar1">
    <w:name w:val="Comment Text Char1"/>
    <w:basedOn w:val="DefaultParagraphFont"/>
    <w:uiPriority w:val="99"/>
    <w:semiHidden/>
    <w:rsid w:val="005552A9"/>
    <w:rPr>
      <w:sz w:val="20"/>
      <w:szCs w:val="20"/>
    </w:rPr>
  </w:style>
  <w:style w:type="character" w:customStyle="1" w:styleId="CommentSubjectChar1">
    <w:name w:val="Comment Subject Char1"/>
    <w:basedOn w:val="CommentTextChar1"/>
    <w:uiPriority w:val="99"/>
    <w:semiHidden/>
    <w:rsid w:val="005552A9"/>
    <w:rPr>
      <w:b/>
      <w:bCs/>
      <w:sz w:val="20"/>
      <w:szCs w:val="20"/>
    </w:rPr>
  </w:style>
  <w:style w:type="paragraph" w:customStyle="1" w:styleId="text">
    <w:name w:val="text"/>
    <w:basedOn w:val="Normal"/>
    <w:rsid w:val="005552A9"/>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ennumparacontainer">
    <w:name w:val="ennumparacontainer"/>
    <w:basedOn w:val="Normal"/>
    <w:rsid w:val="005552A9"/>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ends">
    <w:name w:val="ends"/>
    <w:basedOn w:val="DefaultParagraphFont"/>
    <w:rsid w:val="005552A9"/>
  </w:style>
  <w:style w:type="character" w:customStyle="1" w:styleId="cdefault0">
    <w:name w:val="cdefault"/>
    <w:basedOn w:val="DefaultParagraphFont"/>
    <w:rsid w:val="005552A9"/>
  </w:style>
  <w:style w:type="character" w:customStyle="1" w:styleId="pagebreaktextspan">
    <w:name w:val="pagebreaktextspan"/>
    <w:basedOn w:val="DefaultParagraphFont"/>
    <w:rsid w:val="000B1FA9"/>
  </w:style>
  <w:style w:type="paragraph" w:customStyle="1" w:styleId="StyleHSubheading5Justified">
    <w:name w:val="Style H: Subheading 5 + Justified"/>
    <w:basedOn w:val="HSubheading4"/>
    <w:autoRedefine/>
    <w:rsid w:val="00FE25D8"/>
    <w:pPr>
      <w:spacing w:before="240"/>
      <w:jc w:val="both"/>
    </w:pPr>
    <w:rPr>
      <w:rFonts w:eastAsia="Times New Roman" w:cs="Times New Roman"/>
      <w:szCs w:val="20"/>
    </w:rPr>
  </w:style>
  <w:style w:type="paragraph" w:styleId="BodyText">
    <w:name w:val="Body Text"/>
    <w:link w:val="BodyTextChar"/>
    <w:autoRedefine/>
    <w:qFormat/>
    <w:locked/>
    <w:rsid w:val="0070382F"/>
    <w:pPr>
      <w:numPr>
        <w:ilvl w:val="1"/>
        <w:numId w:val="6"/>
      </w:numPr>
      <w:shd w:val="clear" w:color="auto" w:fill="FFFFFF" w:themeFill="background1"/>
      <w:spacing w:after="120"/>
      <w:contextualSpacing/>
    </w:pPr>
    <w:rPr>
      <w:rFonts w:ascii="Palatino Linotype" w:eastAsia="Times New Roman" w:hAnsi="Palatino Linotype" w:cs="Arial"/>
      <w:color w:val="000000" w:themeColor="text1"/>
      <w:sz w:val="20"/>
      <w:szCs w:val="20"/>
      <w:lang w:val="en-GB" w:eastAsia="en-GB" w:bidi="ar-SA"/>
    </w:rPr>
  </w:style>
  <w:style w:type="character" w:customStyle="1" w:styleId="BodyTextChar">
    <w:name w:val="Body Text Char"/>
    <w:basedOn w:val="DefaultParagraphFont"/>
    <w:link w:val="BodyText"/>
    <w:rsid w:val="0070382F"/>
    <w:rPr>
      <w:rFonts w:ascii="Palatino Linotype" w:eastAsia="Times New Roman" w:hAnsi="Palatino Linotype" w:cs="Arial"/>
      <w:color w:val="000000" w:themeColor="text1"/>
      <w:sz w:val="20"/>
      <w:szCs w:val="20"/>
      <w:shd w:val="clear" w:color="auto" w:fill="FFFFFF" w:themeFill="background1"/>
      <w:lang w:val="en-GB" w:eastAsia="en-GB" w:bidi="ar-SA"/>
    </w:rPr>
  </w:style>
  <w:style w:type="paragraph" w:styleId="BodyText2">
    <w:name w:val="Body Text 2"/>
    <w:basedOn w:val="BodyText"/>
    <w:link w:val="BodyText2Char"/>
    <w:autoRedefine/>
    <w:qFormat/>
    <w:locked/>
    <w:rsid w:val="0070382F"/>
    <w:pPr>
      <w:numPr>
        <w:numId w:val="7"/>
      </w:numPr>
    </w:pPr>
  </w:style>
  <w:style w:type="character" w:customStyle="1" w:styleId="BodyText2Char">
    <w:name w:val="Body Text 2 Char"/>
    <w:basedOn w:val="DefaultParagraphFont"/>
    <w:link w:val="BodyText2"/>
    <w:rsid w:val="0070382F"/>
    <w:rPr>
      <w:rFonts w:ascii="Palatino Linotype" w:eastAsia="Times New Roman" w:hAnsi="Palatino Linotype" w:cs="Arial"/>
      <w:color w:val="000000" w:themeColor="text1"/>
      <w:sz w:val="20"/>
      <w:szCs w:val="20"/>
      <w:shd w:val="clear" w:color="auto" w:fill="FFFFFF" w:themeFill="background1"/>
      <w:lang w:val="en-GB" w:eastAsia="en-GB" w:bidi="ar-SA"/>
    </w:rPr>
  </w:style>
  <w:style w:type="paragraph" w:styleId="BodyTextIndent3">
    <w:name w:val="Body Text Indent 3"/>
    <w:basedOn w:val="Normal"/>
    <w:link w:val="BodyTextIndent3Char"/>
    <w:uiPriority w:val="99"/>
    <w:semiHidden/>
    <w:unhideWhenUsed/>
    <w:locked/>
    <w:rsid w:val="0070382F"/>
    <w:pPr>
      <w:spacing w:after="120" w:line="259" w:lineRule="auto"/>
      <w:ind w:left="283"/>
    </w:pPr>
    <w:rPr>
      <w:rFonts w:eastAsiaTheme="minorHAnsi"/>
      <w:sz w:val="16"/>
      <w:szCs w:val="16"/>
    </w:rPr>
  </w:style>
  <w:style w:type="character" w:customStyle="1" w:styleId="BodyTextIndent3Char">
    <w:name w:val="Body Text Indent 3 Char"/>
    <w:basedOn w:val="DefaultParagraphFont"/>
    <w:link w:val="BodyTextIndent3"/>
    <w:uiPriority w:val="99"/>
    <w:semiHidden/>
    <w:rsid w:val="0070382F"/>
    <w:rPr>
      <w:rFonts w:eastAsiaTheme="minorHAnsi"/>
      <w:sz w:val="16"/>
      <w:szCs w:val="16"/>
      <w:lang w:val="en-GB"/>
    </w:rPr>
  </w:style>
  <w:style w:type="paragraph" w:customStyle="1" w:styleId="ENHeading">
    <w:name w:val="EN Heading"/>
    <w:basedOn w:val="Normal"/>
    <w:link w:val="ENHeadingChar"/>
    <w:autoRedefine/>
    <w:qFormat/>
    <w:rsid w:val="0070382F"/>
    <w:rPr>
      <w:rFonts w:ascii="Arial" w:hAnsi="Arial"/>
      <w:sz w:val="32"/>
    </w:rPr>
  </w:style>
  <w:style w:type="character" w:customStyle="1" w:styleId="ENHeadingChar">
    <w:name w:val="EN Heading Char"/>
    <w:basedOn w:val="DefaultParagraphFont"/>
    <w:link w:val="ENHeading"/>
    <w:rsid w:val="0070382F"/>
    <w:rPr>
      <w:rFonts w:ascii="Arial" w:hAnsi="Arial"/>
      <w:sz w:val="32"/>
      <w:lang w:val="en-GB"/>
    </w:rPr>
  </w:style>
  <w:style w:type="paragraph" w:customStyle="1" w:styleId="Heading6PBL">
    <w:name w:val="Heading 6 PBL"/>
    <w:basedOn w:val="Normal"/>
    <w:link w:val="Heading6PBLChar"/>
    <w:qFormat/>
    <w:rsid w:val="0070382F"/>
    <w:pPr>
      <w:pBdr>
        <w:top w:val="nil"/>
        <w:left w:val="nil"/>
        <w:bottom w:val="nil"/>
        <w:right w:val="nil"/>
        <w:between w:val="nil"/>
      </w:pBdr>
      <w:spacing w:before="200" w:after="0"/>
    </w:pPr>
    <w:rPr>
      <w:rFonts w:ascii="Palatino Linotype" w:eastAsia="Palatino Linotype" w:hAnsi="Palatino Linotype" w:cs="Palatino Linotype"/>
      <w:b/>
      <w:color w:val="000000"/>
      <w:u w:val="single"/>
    </w:rPr>
  </w:style>
  <w:style w:type="character" w:customStyle="1" w:styleId="Heading6PBLChar">
    <w:name w:val="Heading 6 PBL Char"/>
    <w:basedOn w:val="DefaultParagraphFont"/>
    <w:link w:val="Heading6PBL"/>
    <w:rsid w:val="0070382F"/>
    <w:rPr>
      <w:rFonts w:ascii="Palatino Linotype" w:eastAsia="Palatino Linotype" w:hAnsi="Palatino Linotype" w:cs="Palatino Linotype"/>
      <w:b/>
      <w:color w:val="000000"/>
      <w:u w:val="single"/>
      <w:lang w:val="en-GB"/>
    </w:rPr>
  </w:style>
  <w:style w:type="character" w:customStyle="1" w:styleId="lastreplacedfindhit">
    <w:name w:val="lastreplacedfindhit"/>
    <w:basedOn w:val="DefaultParagraphFont"/>
    <w:rsid w:val="0070382F"/>
  </w:style>
  <w:style w:type="character" w:customStyle="1" w:styleId="legaddition">
    <w:name w:val="legaddition"/>
    <w:basedOn w:val="DefaultParagraphFont"/>
    <w:rsid w:val="0070382F"/>
  </w:style>
  <w:style w:type="paragraph" w:customStyle="1" w:styleId="legclearfix">
    <w:name w:val="legclearfix"/>
    <w:basedOn w:val="Normal"/>
    <w:rsid w:val="007038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gsubstitution">
    <w:name w:val="legsubstitution"/>
    <w:basedOn w:val="DefaultParagraphFont"/>
    <w:rsid w:val="0070382F"/>
  </w:style>
  <w:style w:type="paragraph" w:customStyle="1" w:styleId="Lists">
    <w:name w:val="Lists"/>
    <w:basedOn w:val="ParaNumbered"/>
    <w:link w:val="ListsChar"/>
    <w:autoRedefine/>
    <w:qFormat/>
    <w:rsid w:val="0070382F"/>
    <w:pPr>
      <w:numPr>
        <w:numId w:val="11"/>
      </w:numPr>
      <w:pBdr>
        <w:top w:val="nil"/>
        <w:left w:val="nil"/>
        <w:bottom w:val="nil"/>
        <w:right w:val="nil"/>
        <w:between w:val="nil"/>
      </w:pBdr>
      <w:suppressAutoHyphens w:val="0"/>
      <w:autoSpaceDE/>
      <w:autoSpaceDN/>
      <w:adjustRightInd/>
      <w:textAlignment w:val="auto"/>
    </w:pPr>
    <w:rPr>
      <w:rFonts w:eastAsia="Times New Roman" w:cs="Times New Roman"/>
    </w:rPr>
  </w:style>
  <w:style w:type="character" w:customStyle="1" w:styleId="ListsChar">
    <w:name w:val="Lists Char"/>
    <w:basedOn w:val="DefaultParagraphFont"/>
    <w:link w:val="Lists"/>
    <w:rsid w:val="0070382F"/>
    <w:rPr>
      <w:rFonts w:ascii="Palatino Linotype" w:eastAsia="Times New Roman" w:hAnsi="Palatino Linotype" w:cs="Times New Roman"/>
      <w:color w:val="000000"/>
      <w:sz w:val="20"/>
      <w:szCs w:val="24"/>
    </w:rPr>
  </w:style>
  <w:style w:type="paragraph" w:customStyle="1" w:styleId="Lists2">
    <w:name w:val="Lists 2"/>
    <w:basedOn w:val="Normal"/>
    <w:link w:val="Lists2Char"/>
    <w:qFormat/>
    <w:rsid w:val="0070382F"/>
    <w:pPr>
      <w:numPr>
        <w:ilvl w:val="2"/>
        <w:numId w:val="12"/>
      </w:numPr>
      <w:pBdr>
        <w:top w:val="nil"/>
        <w:left w:val="nil"/>
        <w:bottom w:val="nil"/>
        <w:right w:val="nil"/>
        <w:between w:val="nil"/>
      </w:pBdr>
      <w:spacing w:after="150" w:line="288" w:lineRule="auto"/>
    </w:pPr>
    <w:rPr>
      <w:rFonts w:ascii="Palatino Linotype" w:eastAsia="Palatino Linotype" w:hAnsi="Palatino Linotype" w:cs="Palatino Linotype"/>
      <w:color w:val="000000" w:themeColor="text1"/>
      <w:sz w:val="20"/>
      <w:szCs w:val="20"/>
    </w:rPr>
  </w:style>
  <w:style w:type="character" w:customStyle="1" w:styleId="Lists2Char">
    <w:name w:val="Lists 2 Char"/>
    <w:basedOn w:val="DefaultParagraphFont"/>
    <w:link w:val="Lists2"/>
    <w:rsid w:val="0070382F"/>
    <w:rPr>
      <w:rFonts w:ascii="Palatino Linotype" w:eastAsia="Palatino Linotype" w:hAnsi="Palatino Linotype" w:cs="Palatino Linotype"/>
      <w:color w:val="000000" w:themeColor="text1"/>
      <w:sz w:val="20"/>
      <w:szCs w:val="20"/>
      <w:lang w:val="en-GB"/>
    </w:rPr>
  </w:style>
  <w:style w:type="paragraph" w:customStyle="1" w:styleId="MainTextStyle">
    <w:name w:val="Main Text Style"/>
    <w:basedOn w:val="Normal"/>
    <w:link w:val="MainTextStyleChar"/>
    <w:autoRedefine/>
    <w:qFormat/>
    <w:rsid w:val="0070382F"/>
    <w:pPr>
      <w:widowControl w:val="0"/>
      <w:pBdr>
        <w:top w:val="nil"/>
        <w:left w:val="nil"/>
        <w:bottom w:val="nil"/>
        <w:right w:val="nil"/>
        <w:between w:val="nil"/>
      </w:pBdr>
      <w:spacing w:before="240" w:after="150" w:line="288" w:lineRule="auto"/>
      <w:ind w:left="720" w:hanging="578"/>
    </w:pPr>
    <w:rPr>
      <w:rFonts w:ascii="Palatino Linotype" w:eastAsia="Palatino Linotype" w:hAnsi="Palatino Linotype" w:cs="Segoe UI"/>
      <w:sz w:val="20"/>
      <w:szCs w:val="20"/>
      <w:shd w:val="clear" w:color="auto" w:fill="FFFFFF"/>
    </w:rPr>
  </w:style>
  <w:style w:type="character" w:customStyle="1" w:styleId="MainTextStyleChar">
    <w:name w:val="Main Text Style Char"/>
    <w:basedOn w:val="DefaultParagraphFont"/>
    <w:link w:val="MainTextStyle"/>
    <w:rsid w:val="0070382F"/>
    <w:rPr>
      <w:rFonts w:ascii="Palatino Linotype" w:eastAsia="Palatino Linotype" w:hAnsi="Palatino Linotype" w:cs="Segoe UI"/>
      <w:sz w:val="20"/>
      <w:szCs w:val="20"/>
      <w:lang w:val="en-GB"/>
    </w:rPr>
  </w:style>
  <w:style w:type="paragraph" w:styleId="NormalWeb">
    <w:name w:val="Normal (Web)"/>
    <w:basedOn w:val="Normal"/>
    <w:uiPriority w:val="99"/>
    <w:unhideWhenUsed/>
    <w:rsid w:val="0070382F"/>
    <w:pPr>
      <w:spacing w:before="100" w:beforeAutospacing="1" w:after="100" w:afterAutospacing="1" w:line="240" w:lineRule="auto"/>
    </w:pPr>
    <w:rPr>
      <w:rFonts w:ascii="Noto Sans Symbols" w:eastAsiaTheme="minorHAnsi" w:hAnsi="Noto Sans Symbols" w:cs="Times New Roman"/>
    </w:rPr>
  </w:style>
  <w:style w:type="paragraph" w:customStyle="1" w:styleId="Normal1">
    <w:name w:val="Normal1"/>
    <w:basedOn w:val="Normal"/>
    <w:rsid w:val="007038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1">
    <w:name w:val="normaltextrun1"/>
    <w:basedOn w:val="DefaultParagraphFont"/>
    <w:rsid w:val="0070382F"/>
  </w:style>
  <w:style w:type="character" w:customStyle="1" w:styleId="TOCHeadingChar">
    <w:name w:val="TOC Heading Char"/>
    <w:basedOn w:val="Heading1Char"/>
    <w:link w:val="TOCHeading"/>
    <w:uiPriority w:val="39"/>
    <w:rsid w:val="0070382F"/>
    <w:rPr>
      <w:rFonts w:ascii="Arial" w:eastAsiaTheme="majorEastAsia" w:hAnsi="Arial" w:cstheme="majorBidi"/>
      <w:b/>
      <w:bCs/>
      <w:color w:val="0070C0"/>
      <w:sz w:val="36"/>
      <w:szCs w:val="28"/>
      <w:lang w:val="en-GB"/>
    </w:rPr>
  </w:style>
  <w:style w:type="paragraph" w:customStyle="1" w:styleId="StyleTOC">
    <w:name w:val="Style TOC"/>
    <w:basedOn w:val="TOCHeading"/>
    <w:link w:val="StyleTOCChar"/>
    <w:autoRedefine/>
    <w:qFormat/>
    <w:rsid w:val="0070382F"/>
    <w:rPr>
      <w:rFonts w:ascii="Palatino Linotype" w:hAnsi="Palatino Linotype"/>
      <w:bCs w:val="0"/>
    </w:rPr>
  </w:style>
  <w:style w:type="character" w:customStyle="1" w:styleId="StyleTOCChar">
    <w:name w:val="Style TOC Char"/>
    <w:basedOn w:val="TOCHeadingChar"/>
    <w:link w:val="StyleTOC"/>
    <w:rsid w:val="0070382F"/>
    <w:rPr>
      <w:rFonts w:ascii="Palatino Linotype" w:eastAsiaTheme="majorEastAsia" w:hAnsi="Palatino Linotype" w:cstheme="majorBidi"/>
      <w:b/>
      <w:bCs w:val="0"/>
      <w:color w:val="0070C0"/>
      <w:sz w:val="36"/>
      <w:szCs w:val="28"/>
      <w:lang w:val="en-GB"/>
    </w:rPr>
  </w:style>
  <w:style w:type="character" w:customStyle="1" w:styleId="TOC1Char">
    <w:name w:val="TOC 1 Char"/>
    <w:basedOn w:val="DefaultParagraphFont"/>
    <w:link w:val="TOC1"/>
    <w:uiPriority w:val="39"/>
    <w:rsid w:val="00B222C1"/>
    <w:rPr>
      <w:rFonts w:ascii="Palatino Linotype" w:hAnsi="Palatino Linotype"/>
      <w:b/>
      <w:bCs/>
      <w:sz w:val="28"/>
      <w:szCs w:val="20"/>
      <w:lang w:val="en-GB"/>
    </w:rPr>
  </w:style>
  <w:style w:type="character" w:customStyle="1" w:styleId="Style1Char">
    <w:name w:val="Style1 Char"/>
    <w:basedOn w:val="BodyTextIndent3Char"/>
    <w:rsid w:val="0070382F"/>
    <w:rPr>
      <w:rFonts w:ascii="Arial" w:eastAsiaTheme="minorHAnsi" w:hAnsi="Arial" w:cs="Times New Roman"/>
      <w:sz w:val="24"/>
      <w:szCs w:val="16"/>
      <w:lang w:val="en-GB" w:eastAsia="en-US" w:bidi="ar-SA"/>
    </w:rPr>
  </w:style>
  <w:style w:type="paragraph" w:customStyle="1" w:styleId="TOC30">
    <w:name w:val="TOC3"/>
    <w:basedOn w:val="Heading1"/>
    <w:link w:val="TOC3Char0"/>
    <w:autoRedefine/>
    <w:qFormat/>
    <w:rsid w:val="0070382F"/>
    <w:pPr>
      <w:keepNext/>
    </w:pPr>
    <w:rPr>
      <w:bCs w:val="0"/>
    </w:rPr>
  </w:style>
  <w:style w:type="character" w:customStyle="1" w:styleId="TOC3Char0">
    <w:name w:val="TOC3 Char"/>
    <w:basedOn w:val="DefaultParagraphFont"/>
    <w:link w:val="TOC30"/>
    <w:rsid w:val="0070382F"/>
    <w:rPr>
      <w:rFonts w:ascii="Arial" w:eastAsiaTheme="majorEastAsia" w:hAnsi="Arial" w:cstheme="majorBidi"/>
      <w:b/>
      <w:color w:val="0070C0"/>
      <w:sz w:val="36"/>
      <w:szCs w:val="28"/>
      <w:lang w:val="en-GB"/>
    </w:rPr>
  </w:style>
  <w:style w:type="paragraph" w:customStyle="1" w:styleId="TOC20">
    <w:name w:val="TOC2"/>
    <w:basedOn w:val="TOC30"/>
    <w:link w:val="TOC2Char0"/>
    <w:autoRedefine/>
    <w:qFormat/>
    <w:rsid w:val="0070382F"/>
  </w:style>
  <w:style w:type="character" w:customStyle="1" w:styleId="TOC2Char0">
    <w:name w:val="TOC2 Char"/>
    <w:basedOn w:val="DefaultParagraphFont"/>
    <w:link w:val="TOC20"/>
    <w:rsid w:val="0070382F"/>
    <w:rPr>
      <w:rFonts w:ascii="Arial" w:eastAsiaTheme="majorEastAsia" w:hAnsi="Arial" w:cstheme="majorBidi"/>
      <w:b/>
      <w:color w:val="0070C0"/>
      <w:sz w:val="36"/>
      <w:szCs w:val="28"/>
      <w:lang w:val="en-GB"/>
    </w:rPr>
  </w:style>
  <w:style w:type="paragraph" w:customStyle="1" w:styleId="Style1TOC">
    <w:name w:val="Style1TOC"/>
    <w:basedOn w:val="TOC20"/>
    <w:link w:val="Style1TOCChar"/>
    <w:autoRedefine/>
    <w:qFormat/>
    <w:rsid w:val="0070382F"/>
    <w:rPr>
      <w:b w:val="0"/>
      <w:bCs/>
    </w:rPr>
  </w:style>
  <w:style w:type="character" w:customStyle="1" w:styleId="Style1TOCChar">
    <w:name w:val="Style1TOC Char"/>
    <w:basedOn w:val="TOC1Char"/>
    <w:link w:val="Style1TOC"/>
    <w:rsid w:val="0070382F"/>
    <w:rPr>
      <w:rFonts w:ascii="Arial" w:eastAsiaTheme="majorEastAsia" w:hAnsi="Arial" w:cstheme="majorBidi"/>
      <w:b w:val="0"/>
      <w:bCs/>
      <w:color w:val="0070C0"/>
      <w:sz w:val="36"/>
      <w:szCs w:val="28"/>
      <w:lang w:val="en-GB"/>
    </w:rPr>
  </w:style>
  <w:style w:type="character" w:customStyle="1" w:styleId="TOC2Char">
    <w:name w:val="TOC 2 Char"/>
    <w:basedOn w:val="DefaultParagraphFont"/>
    <w:link w:val="TOC2"/>
    <w:uiPriority w:val="39"/>
    <w:rsid w:val="00D96B45"/>
    <w:rPr>
      <w:rFonts w:ascii="Palatino Linotype" w:hAnsi="Palatino Linotype"/>
      <w:sz w:val="24"/>
      <w:szCs w:val="20"/>
      <w:lang w:val="en-GB"/>
    </w:rPr>
  </w:style>
  <w:style w:type="character" w:customStyle="1" w:styleId="TOC3Char">
    <w:name w:val="TOC 3 Char"/>
    <w:basedOn w:val="DefaultParagraphFont"/>
    <w:link w:val="TOC3"/>
    <w:uiPriority w:val="39"/>
    <w:rsid w:val="00D96B45"/>
    <w:rPr>
      <w:rFonts w:ascii="Palatino Linotype" w:hAnsi="Palatino Linotype"/>
      <w:iCs/>
      <w:sz w:val="20"/>
      <w:szCs w:val="20"/>
      <w:lang w:val="en-GB"/>
    </w:rPr>
  </w:style>
  <w:style w:type="character" w:customStyle="1" w:styleId="ToC6Char">
    <w:name w:val="ToC 6 Char"/>
    <w:basedOn w:val="TOC2Char0"/>
    <w:link w:val="TOC61"/>
    <w:rsid w:val="0070382F"/>
    <w:rPr>
      <w:rFonts w:ascii="Arial" w:eastAsiaTheme="majorEastAsia" w:hAnsi="Arial" w:cstheme="majorBidi"/>
      <w:b/>
      <w:color w:val="0070C0"/>
      <w:sz w:val="36"/>
      <w:szCs w:val="28"/>
      <w:lang w:val="en-GB"/>
    </w:rPr>
  </w:style>
  <w:style w:type="paragraph" w:customStyle="1" w:styleId="xmsonormal">
    <w:name w:val="x_msonormal"/>
    <w:basedOn w:val="Normal"/>
    <w:rsid w:val="0070382F"/>
    <w:pPr>
      <w:spacing w:after="0" w:line="240" w:lineRule="auto"/>
    </w:pPr>
    <w:rPr>
      <w:rFonts w:eastAsiaTheme="minorHAnsi"/>
    </w:rPr>
  </w:style>
  <w:style w:type="character" w:customStyle="1" w:styleId="NewHeading5">
    <w:name w:val="New Heading 5"/>
    <w:basedOn w:val="BodyTextChar"/>
    <w:rsid w:val="00A554A5"/>
    <w:rPr>
      <w:rFonts w:ascii="Palatino Linotype" w:eastAsia="Times New Roman" w:hAnsi="Palatino Linotype" w:cs="Arial"/>
      <w:b/>
      <w:bCs/>
      <w:color w:val="000000" w:themeColor="text1"/>
      <w:sz w:val="22"/>
      <w:szCs w:val="20"/>
      <w:u w:val="single"/>
      <w:shd w:val="clear" w:color="auto" w:fill="FFFFFF" w:themeFill="background1"/>
      <w:lang w:val="en-GB" w:eastAsia="en-GB" w:bidi="ar-SA"/>
    </w:rPr>
  </w:style>
  <w:style w:type="paragraph" w:customStyle="1" w:styleId="Style6Style6Style6Style6Style6">
    <w:name w:val="Style6Style6Style6Style6Style6"/>
    <w:basedOn w:val="ParaNumbered"/>
    <w:link w:val="Style6Style6Style6Style6Style6Char"/>
    <w:qFormat/>
    <w:rsid w:val="00146381"/>
    <w:pPr>
      <w:numPr>
        <w:numId w:val="0"/>
      </w:numPr>
      <w:spacing w:after="0"/>
    </w:pPr>
    <w:rPr>
      <w:b/>
      <w:bCs/>
      <w:sz w:val="22"/>
      <w:szCs w:val="22"/>
      <w:u w:val="single"/>
      <w:lang w:val="en-GB"/>
    </w:rPr>
  </w:style>
  <w:style w:type="paragraph" w:customStyle="1" w:styleId="STYLE7STYLE7STYLE7STYLE7">
    <w:name w:val="STYLE7STYLE7STYLE7STYLE7"/>
    <w:basedOn w:val="Normal"/>
    <w:link w:val="STYLE7STYLE7STYLE7STYLE7Char"/>
    <w:qFormat/>
    <w:rsid w:val="00146381"/>
    <w:pPr>
      <w:spacing w:after="0"/>
    </w:pPr>
    <w:rPr>
      <w:rFonts w:ascii="Palatino Linotype" w:hAnsi="Palatino Linotype"/>
      <w:i/>
      <w:iCs/>
      <w:sz w:val="21"/>
      <w:szCs w:val="21"/>
    </w:rPr>
  </w:style>
  <w:style w:type="character" w:customStyle="1" w:styleId="Style6Style6Style6Style6Style6Char">
    <w:name w:val="Style6Style6Style6Style6Style6 Char"/>
    <w:basedOn w:val="ParaNumberedChar"/>
    <w:link w:val="Style6Style6Style6Style6Style6"/>
    <w:rsid w:val="00146381"/>
    <w:rPr>
      <w:rFonts w:ascii="Palatino Linotype" w:eastAsia="Palatino Linotype" w:hAnsi="Palatino Linotype" w:cs="PalatinoLinotype-Roman"/>
      <w:b/>
      <w:bCs/>
      <w:color w:val="000000"/>
      <w:sz w:val="20"/>
      <w:szCs w:val="24"/>
      <w:u w:val="single"/>
      <w:lang w:val="en-GB"/>
    </w:rPr>
  </w:style>
  <w:style w:type="character" w:customStyle="1" w:styleId="STYLE7STYLE7STYLE7STYLE7Char">
    <w:name w:val="STYLE7STYLE7STYLE7STYLE7 Char"/>
    <w:basedOn w:val="DefaultParagraphFont"/>
    <w:link w:val="STYLE7STYLE7STYLE7STYLE7"/>
    <w:rsid w:val="00146381"/>
    <w:rPr>
      <w:rFonts w:ascii="Palatino Linotype" w:hAnsi="Palatino Linotype"/>
      <w:i/>
      <w:iCs/>
      <w:sz w:val="21"/>
      <w:szCs w:val="21"/>
      <w:lang w:val="en-GB"/>
    </w:rPr>
  </w:style>
  <w:style w:type="paragraph" w:customStyle="1" w:styleId="xl65">
    <w:name w:val="xl65"/>
    <w:basedOn w:val="Normal"/>
    <w:rsid w:val="009E1D9C"/>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xl66">
    <w:name w:val="xl66"/>
    <w:basedOn w:val="Normal"/>
    <w:rsid w:val="009E1D9C"/>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GB" w:bidi="ar-SA"/>
    </w:rPr>
  </w:style>
  <w:style w:type="paragraph" w:customStyle="1" w:styleId="xl67">
    <w:name w:val="xl67"/>
    <w:basedOn w:val="Normal"/>
    <w:rsid w:val="009E1D9C"/>
    <w:pPr>
      <w:spacing w:before="100" w:beforeAutospacing="1" w:after="100" w:afterAutospacing="1" w:line="240" w:lineRule="auto"/>
      <w:textAlignment w:val="center"/>
    </w:pPr>
    <w:rPr>
      <w:rFonts w:ascii="Times New Roman" w:eastAsia="Times New Roman" w:hAnsi="Times New Roman" w:cs="Times New Roman"/>
      <w:b/>
      <w:bCs/>
      <w:sz w:val="24"/>
      <w:szCs w:val="24"/>
      <w:lang w:eastAsia="en-GB" w:bidi="ar-SA"/>
    </w:rPr>
  </w:style>
  <w:style w:type="paragraph" w:customStyle="1" w:styleId="xl68">
    <w:name w:val="xl68"/>
    <w:basedOn w:val="Normal"/>
    <w:rsid w:val="009E1D9C"/>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GB" w:bidi="ar-SA"/>
    </w:rPr>
  </w:style>
  <w:style w:type="paragraph" w:styleId="Date">
    <w:name w:val="Date"/>
    <w:basedOn w:val="Normal"/>
    <w:next w:val="Normal"/>
    <w:link w:val="DateChar"/>
    <w:uiPriority w:val="99"/>
    <w:unhideWhenUsed/>
    <w:locked/>
    <w:rsid w:val="003D6714"/>
  </w:style>
  <w:style w:type="character" w:customStyle="1" w:styleId="DateChar">
    <w:name w:val="Date Char"/>
    <w:basedOn w:val="DefaultParagraphFont"/>
    <w:link w:val="Date"/>
    <w:uiPriority w:val="99"/>
    <w:rsid w:val="003D6714"/>
    <w:rPr>
      <w:lang w:val="en-GB"/>
    </w:rPr>
  </w:style>
  <w:style w:type="paragraph" w:styleId="NormalIndent">
    <w:name w:val="Normal Indent"/>
    <w:basedOn w:val="Normal"/>
    <w:uiPriority w:val="99"/>
    <w:semiHidden/>
    <w:unhideWhenUsed/>
    <w:rsid w:val="009D4F9A"/>
    <w:pPr>
      <w:ind w:left="720"/>
    </w:pPr>
  </w:style>
  <w:style w:type="paragraph" w:styleId="Salutation">
    <w:name w:val="Salutation"/>
    <w:basedOn w:val="Normal"/>
    <w:next w:val="Normal"/>
    <w:link w:val="SalutationChar"/>
    <w:uiPriority w:val="99"/>
    <w:unhideWhenUsed/>
    <w:locked/>
    <w:rsid w:val="00875BD7"/>
  </w:style>
  <w:style w:type="character" w:customStyle="1" w:styleId="SalutationChar">
    <w:name w:val="Salutation Char"/>
    <w:basedOn w:val="DefaultParagraphFont"/>
    <w:link w:val="Salutation"/>
    <w:uiPriority w:val="99"/>
    <w:rsid w:val="00875BD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0413">
      <w:bodyDiv w:val="1"/>
      <w:marLeft w:val="0"/>
      <w:marRight w:val="0"/>
      <w:marTop w:val="0"/>
      <w:marBottom w:val="0"/>
      <w:divBdr>
        <w:top w:val="none" w:sz="0" w:space="0" w:color="auto"/>
        <w:left w:val="none" w:sz="0" w:space="0" w:color="auto"/>
        <w:bottom w:val="none" w:sz="0" w:space="0" w:color="auto"/>
        <w:right w:val="none" w:sz="0" w:space="0" w:color="auto"/>
      </w:divBdr>
      <w:divsChild>
        <w:div w:id="788090128">
          <w:marLeft w:val="0"/>
          <w:marRight w:val="0"/>
          <w:marTop w:val="0"/>
          <w:marBottom w:val="0"/>
          <w:divBdr>
            <w:top w:val="none" w:sz="0" w:space="0" w:color="auto"/>
            <w:left w:val="none" w:sz="0" w:space="0" w:color="auto"/>
            <w:bottom w:val="none" w:sz="0" w:space="0" w:color="auto"/>
            <w:right w:val="none" w:sz="0" w:space="0" w:color="auto"/>
          </w:divBdr>
        </w:div>
        <w:div w:id="1613249679">
          <w:marLeft w:val="0"/>
          <w:marRight w:val="0"/>
          <w:marTop w:val="0"/>
          <w:marBottom w:val="0"/>
          <w:divBdr>
            <w:top w:val="none" w:sz="0" w:space="0" w:color="auto"/>
            <w:left w:val="none" w:sz="0" w:space="0" w:color="auto"/>
            <w:bottom w:val="none" w:sz="0" w:space="0" w:color="auto"/>
            <w:right w:val="none" w:sz="0" w:space="0" w:color="auto"/>
          </w:divBdr>
        </w:div>
        <w:div w:id="1699501591">
          <w:marLeft w:val="0"/>
          <w:marRight w:val="0"/>
          <w:marTop w:val="0"/>
          <w:marBottom w:val="0"/>
          <w:divBdr>
            <w:top w:val="none" w:sz="0" w:space="0" w:color="auto"/>
            <w:left w:val="none" w:sz="0" w:space="0" w:color="auto"/>
            <w:bottom w:val="none" w:sz="0" w:space="0" w:color="auto"/>
            <w:right w:val="none" w:sz="0" w:space="0" w:color="auto"/>
          </w:divBdr>
        </w:div>
        <w:div w:id="1718166789">
          <w:marLeft w:val="0"/>
          <w:marRight w:val="0"/>
          <w:marTop w:val="0"/>
          <w:marBottom w:val="0"/>
          <w:divBdr>
            <w:top w:val="none" w:sz="0" w:space="0" w:color="auto"/>
            <w:left w:val="none" w:sz="0" w:space="0" w:color="auto"/>
            <w:bottom w:val="none" w:sz="0" w:space="0" w:color="auto"/>
            <w:right w:val="none" w:sz="0" w:space="0" w:color="auto"/>
          </w:divBdr>
        </w:div>
        <w:div w:id="1961254804">
          <w:marLeft w:val="0"/>
          <w:marRight w:val="0"/>
          <w:marTop w:val="0"/>
          <w:marBottom w:val="0"/>
          <w:divBdr>
            <w:top w:val="none" w:sz="0" w:space="0" w:color="auto"/>
            <w:left w:val="none" w:sz="0" w:space="0" w:color="auto"/>
            <w:bottom w:val="none" w:sz="0" w:space="0" w:color="auto"/>
            <w:right w:val="none" w:sz="0" w:space="0" w:color="auto"/>
          </w:divBdr>
        </w:div>
      </w:divsChild>
    </w:div>
    <w:div w:id="32121535">
      <w:bodyDiv w:val="1"/>
      <w:marLeft w:val="0"/>
      <w:marRight w:val="0"/>
      <w:marTop w:val="0"/>
      <w:marBottom w:val="0"/>
      <w:divBdr>
        <w:top w:val="none" w:sz="0" w:space="0" w:color="auto"/>
        <w:left w:val="none" w:sz="0" w:space="0" w:color="auto"/>
        <w:bottom w:val="none" w:sz="0" w:space="0" w:color="auto"/>
        <w:right w:val="none" w:sz="0" w:space="0" w:color="auto"/>
      </w:divBdr>
    </w:div>
    <w:div w:id="33896561">
      <w:bodyDiv w:val="1"/>
      <w:marLeft w:val="0"/>
      <w:marRight w:val="0"/>
      <w:marTop w:val="0"/>
      <w:marBottom w:val="0"/>
      <w:divBdr>
        <w:top w:val="none" w:sz="0" w:space="0" w:color="auto"/>
        <w:left w:val="none" w:sz="0" w:space="0" w:color="auto"/>
        <w:bottom w:val="none" w:sz="0" w:space="0" w:color="auto"/>
        <w:right w:val="none" w:sz="0" w:space="0" w:color="auto"/>
      </w:divBdr>
      <w:divsChild>
        <w:div w:id="218174569">
          <w:marLeft w:val="0"/>
          <w:marRight w:val="0"/>
          <w:marTop w:val="0"/>
          <w:marBottom w:val="0"/>
          <w:divBdr>
            <w:top w:val="none" w:sz="0" w:space="0" w:color="auto"/>
            <w:left w:val="none" w:sz="0" w:space="0" w:color="auto"/>
            <w:bottom w:val="none" w:sz="0" w:space="0" w:color="auto"/>
            <w:right w:val="none" w:sz="0" w:space="0" w:color="auto"/>
          </w:divBdr>
        </w:div>
        <w:div w:id="1062369784">
          <w:marLeft w:val="0"/>
          <w:marRight w:val="0"/>
          <w:marTop w:val="0"/>
          <w:marBottom w:val="0"/>
          <w:divBdr>
            <w:top w:val="none" w:sz="0" w:space="0" w:color="auto"/>
            <w:left w:val="none" w:sz="0" w:space="0" w:color="auto"/>
            <w:bottom w:val="none" w:sz="0" w:space="0" w:color="auto"/>
            <w:right w:val="none" w:sz="0" w:space="0" w:color="auto"/>
          </w:divBdr>
        </w:div>
        <w:div w:id="1186678659">
          <w:marLeft w:val="0"/>
          <w:marRight w:val="0"/>
          <w:marTop w:val="0"/>
          <w:marBottom w:val="0"/>
          <w:divBdr>
            <w:top w:val="none" w:sz="0" w:space="0" w:color="auto"/>
            <w:left w:val="none" w:sz="0" w:space="0" w:color="auto"/>
            <w:bottom w:val="none" w:sz="0" w:space="0" w:color="auto"/>
            <w:right w:val="none" w:sz="0" w:space="0" w:color="auto"/>
          </w:divBdr>
        </w:div>
        <w:div w:id="1762606269">
          <w:marLeft w:val="0"/>
          <w:marRight w:val="0"/>
          <w:marTop w:val="0"/>
          <w:marBottom w:val="0"/>
          <w:divBdr>
            <w:top w:val="none" w:sz="0" w:space="0" w:color="auto"/>
            <w:left w:val="none" w:sz="0" w:space="0" w:color="auto"/>
            <w:bottom w:val="none" w:sz="0" w:space="0" w:color="auto"/>
            <w:right w:val="none" w:sz="0" w:space="0" w:color="auto"/>
          </w:divBdr>
        </w:div>
        <w:div w:id="2145807935">
          <w:marLeft w:val="0"/>
          <w:marRight w:val="0"/>
          <w:marTop w:val="0"/>
          <w:marBottom w:val="0"/>
          <w:divBdr>
            <w:top w:val="none" w:sz="0" w:space="0" w:color="auto"/>
            <w:left w:val="none" w:sz="0" w:space="0" w:color="auto"/>
            <w:bottom w:val="none" w:sz="0" w:space="0" w:color="auto"/>
            <w:right w:val="none" w:sz="0" w:space="0" w:color="auto"/>
          </w:divBdr>
        </w:div>
      </w:divsChild>
    </w:div>
    <w:div w:id="52048117">
      <w:bodyDiv w:val="1"/>
      <w:marLeft w:val="0"/>
      <w:marRight w:val="0"/>
      <w:marTop w:val="0"/>
      <w:marBottom w:val="0"/>
      <w:divBdr>
        <w:top w:val="none" w:sz="0" w:space="0" w:color="auto"/>
        <w:left w:val="none" w:sz="0" w:space="0" w:color="auto"/>
        <w:bottom w:val="none" w:sz="0" w:space="0" w:color="auto"/>
        <w:right w:val="none" w:sz="0" w:space="0" w:color="auto"/>
      </w:divBdr>
    </w:div>
    <w:div w:id="54549348">
      <w:bodyDiv w:val="1"/>
      <w:marLeft w:val="0"/>
      <w:marRight w:val="0"/>
      <w:marTop w:val="0"/>
      <w:marBottom w:val="0"/>
      <w:divBdr>
        <w:top w:val="none" w:sz="0" w:space="0" w:color="auto"/>
        <w:left w:val="none" w:sz="0" w:space="0" w:color="auto"/>
        <w:bottom w:val="none" w:sz="0" w:space="0" w:color="auto"/>
        <w:right w:val="none" w:sz="0" w:space="0" w:color="auto"/>
      </w:divBdr>
      <w:divsChild>
        <w:div w:id="166749532">
          <w:marLeft w:val="0"/>
          <w:marRight w:val="0"/>
          <w:marTop w:val="0"/>
          <w:marBottom w:val="0"/>
          <w:divBdr>
            <w:top w:val="none" w:sz="0" w:space="0" w:color="auto"/>
            <w:left w:val="none" w:sz="0" w:space="0" w:color="auto"/>
            <w:bottom w:val="none" w:sz="0" w:space="0" w:color="auto"/>
            <w:right w:val="none" w:sz="0" w:space="0" w:color="auto"/>
          </w:divBdr>
        </w:div>
        <w:div w:id="325938361">
          <w:marLeft w:val="0"/>
          <w:marRight w:val="0"/>
          <w:marTop w:val="0"/>
          <w:marBottom w:val="0"/>
          <w:divBdr>
            <w:top w:val="none" w:sz="0" w:space="0" w:color="auto"/>
            <w:left w:val="none" w:sz="0" w:space="0" w:color="auto"/>
            <w:bottom w:val="none" w:sz="0" w:space="0" w:color="auto"/>
            <w:right w:val="none" w:sz="0" w:space="0" w:color="auto"/>
          </w:divBdr>
        </w:div>
        <w:div w:id="406804883">
          <w:marLeft w:val="0"/>
          <w:marRight w:val="0"/>
          <w:marTop w:val="0"/>
          <w:marBottom w:val="0"/>
          <w:divBdr>
            <w:top w:val="none" w:sz="0" w:space="0" w:color="auto"/>
            <w:left w:val="none" w:sz="0" w:space="0" w:color="auto"/>
            <w:bottom w:val="none" w:sz="0" w:space="0" w:color="auto"/>
            <w:right w:val="none" w:sz="0" w:space="0" w:color="auto"/>
          </w:divBdr>
        </w:div>
        <w:div w:id="692919714">
          <w:marLeft w:val="0"/>
          <w:marRight w:val="0"/>
          <w:marTop w:val="0"/>
          <w:marBottom w:val="0"/>
          <w:divBdr>
            <w:top w:val="none" w:sz="0" w:space="0" w:color="auto"/>
            <w:left w:val="none" w:sz="0" w:space="0" w:color="auto"/>
            <w:bottom w:val="none" w:sz="0" w:space="0" w:color="auto"/>
            <w:right w:val="none" w:sz="0" w:space="0" w:color="auto"/>
          </w:divBdr>
        </w:div>
        <w:div w:id="725567758">
          <w:marLeft w:val="0"/>
          <w:marRight w:val="0"/>
          <w:marTop w:val="0"/>
          <w:marBottom w:val="0"/>
          <w:divBdr>
            <w:top w:val="none" w:sz="0" w:space="0" w:color="auto"/>
            <w:left w:val="none" w:sz="0" w:space="0" w:color="auto"/>
            <w:bottom w:val="none" w:sz="0" w:space="0" w:color="auto"/>
            <w:right w:val="none" w:sz="0" w:space="0" w:color="auto"/>
          </w:divBdr>
        </w:div>
        <w:div w:id="1523517464">
          <w:marLeft w:val="0"/>
          <w:marRight w:val="0"/>
          <w:marTop w:val="0"/>
          <w:marBottom w:val="0"/>
          <w:divBdr>
            <w:top w:val="none" w:sz="0" w:space="0" w:color="auto"/>
            <w:left w:val="none" w:sz="0" w:space="0" w:color="auto"/>
            <w:bottom w:val="none" w:sz="0" w:space="0" w:color="auto"/>
            <w:right w:val="none" w:sz="0" w:space="0" w:color="auto"/>
          </w:divBdr>
        </w:div>
        <w:div w:id="1676691663">
          <w:marLeft w:val="0"/>
          <w:marRight w:val="0"/>
          <w:marTop w:val="0"/>
          <w:marBottom w:val="0"/>
          <w:divBdr>
            <w:top w:val="none" w:sz="0" w:space="0" w:color="auto"/>
            <w:left w:val="none" w:sz="0" w:space="0" w:color="auto"/>
            <w:bottom w:val="none" w:sz="0" w:space="0" w:color="auto"/>
            <w:right w:val="none" w:sz="0" w:space="0" w:color="auto"/>
          </w:divBdr>
        </w:div>
        <w:div w:id="1677611336">
          <w:marLeft w:val="0"/>
          <w:marRight w:val="0"/>
          <w:marTop w:val="0"/>
          <w:marBottom w:val="0"/>
          <w:divBdr>
            <w:top w:val="none" w:sz="0" w:space="0" w:color="auto"/>
            <w:left w:val="none" w:sz="0" w:space="0" w:color="auto"/>
            <w:bottom w:val="none" w:sz="0" w:space="0" w:color="auto"/>
            <w:right w:val="none" w:sz="0" w:space="0" w:color="auto"/>
          </w:divBdr>
        </w:div>
        <w:div w:id="1723939207">
          <w:marLeft w:val="0"/>
          <w:marRight w:val="0"/>
          <w:marTop w:val="0"/>
          <w:marBottom w:val="0"/>
          <w:divBdr>
            <w:top w:val="none" w:sz="0" w:space="0" w:color="auto"/>
            <w:left w:val="none" w:sz="0" w:space="0" w:color="auto"/>
            <w:bottom w:val="none" w:sz="0" w:space="0" w:color="auto"/>
            <w:right w:val="none" w:sz="0" w:space="0" w:color="auto"/>
          </w:divBdr>
        </w:div>
      </w:divsChild>
    </w:div>
    <w:div w:id="66223275">
      <w:bodyDiv w:val="1"/>
      <w:marLeft w:val="0"/>
      <w:marRight w:val="0"/>
      <w:marTop w:val="0"/>
      <w:marBottom w:val="0"/>
      <w:divBdr>
        <w:top w:val="none" w:sz="0" w:space="0" w:color="auto"/>
        <w:left w:val="none" w:sz="0" w:space="0" w:color="auto"/>
        <w:bottom w:val="none" w:sz="0" w:space="0" w:color="auto"/>
        <w:right w:val="none" w:sz="0" w:space="0" w:color="auto"/>
      </w:divBdr>
      <w:divsChild>
        <w:div w:id="70591197">
          <w:marLeft w:val="0"/>
          <w:marRight w:val="0"/>
          <w:marTop w:val="0"/>
          <w:marBottom w:val="0"/>
          <w:divBdr>
            <w:top w:val="none" w:sz="0" w:space="0" w:color="auto"/>
            <w:left w:val="none" w:sz="0" w:space="0" w:color="auto"/>
            <w:bottom w:val="none" w:sz="0" w:space="0" w:color="auto"/>
            <w:right w:val="none" w:sz="0" w:space="0" w:color="auto"/>
          </w:divBdr>
        </w:div>
        <w:div w:id="314145007">
          <w:marLeft w:val="0"/>
          <w:marRight w:val="0"/>
          <w:marTop w:val="0"/>
          <w:marBottom w:val="0"/>
          <w:divBdr>
            <w:top w:val="none" w:sz="0" w:space="0" w:color="auto"/>
            <w:left w:val="none" w:sz="0" w:space="0" w:color="auto"/>
            <w:bottom w:val="none" w:sz="0" w:space="0" w:color="auto"/>
            <w:right w:val="none" w:sz="0" w:space="0" w:color="auto"/>
          </w:divBdr>
        </w:div>
        <w:div w:id="672610382">
          <w:marLeft w:val="0"/>
          <w:marRight w:val="0"/>
          <w:marTop w:val="0"/>
          <w:marBottom w:val="0"/>
          <w:divBdr>
            <w:top w:val="none" w:sz="0" w:space="0" w:color="auto"/>
            <w:left w:val="none" w:sz="0" w:space="0" w:color="auto"/>
            <w:bottom w:val="none" w:sz="0" w:space="0" w:color="auto"/>
            <w:right w:val="none" w:sz="0" w:space="0" w:color="auto"/>
          </w:divBdr>
          <w:divsChild>
            <w:div w:id="976493896">
              <w:marLeft w:val="0"/>
              <w:marRight w:val="0"/>
              <w:marTop w:val="0"/>
              <w:marBottom w:val="0"/>
              <w:divBdr>
                <w:top w:val="none" w:sz="0" w:space="0" w:color="auto"/>
                <w:left w:val="none" w:sz="0" w:space="0" w:color="auto"/>
                <w:bottom w:val="none" w:sz="0" w:space="0" w:color="auto"/>
                <w:right w:val="none" w:sz="0" w:space="0" w:color="auto"/>
              </w:divBdr>
            </w:div>
            <w:div w:id="1550652962">
              <w:marLeft w:val="0"/>
              <w:marRight w:val="0"/>
              <w:marTop w:val="0"/>
              <w:marBottom w:val="0"/>
              <w:divBdr>
                <w:top w:val="none" w:sz="0" w:space="0" w:color="auto"/>
                <w:left w:val="none" w:sz="0" w:space="0" w:color="auto"/>
                <w:bottom w:val="none" w:sz="0" w:space="0" w:color="auto"/>
                <w:right w:val="none" w:sz="0" w:space="0" w:color="auto"/>
              </w:divBdr>
            </w:div>
          </w:divsChild>
        </w:div>
        <w:div w:id="1698771287">
          <w:marLeft w:val="0"/>
          <w:marRight w:val="0"/>
          <w:marTop w:val="0"/>
          <w:marBottom w:val="0"/>
          <w:divBdr>
            <w:top w:val="none" w:sz="0" w:space="0" w:color="auto"/>
            <w:left w:val="none" w:sz="0" w:space="0" w:color="auto"/>
            <w:bottom w:val="none" w:sz="0" w:space="0" w:color="auto"/>
            <w:right w:val="none" w:sz="0" w:space="0" w:color="auto"/>
          </w:divBdr>
          <w:divsChild>
            <w:div w:id="132792487">
              <w:marLeft w:val="0"/>
              <w:marRight w:val="0"/>
              <w:marTop w:val="0"/>
              <w:marBottom w:val="0"/>
              <w:divBdr>
                <w:top w:val="none" w:sz="0" w:space="0" w:color="auto"/>
                <w:left w:val="none" w:sz="0" w:space="0" w:color="auto"/>
                <w:bottom w:val="none" w:sz="0" w:space="0" w:color="auto"/>
                <w:right w:val="none" w:sz="0" w:space="0" w:color="auto"/>
              </w:divBdr>
            </w:div>
            <w:div w:id="1459907086">
              <w:marLeft w:val="0"/>
              <w:marRight w:val="0"/>
              <w:marTop w:val="0"/>
              <w:marBottom w:val="0"/>
              <w:divBdr>
                <w:top w:val="none" w:sz="0" w:space="0" w:color="auto"/>
                <w:left w:val="none" w:sz="0" w:space="0" w:color="auto"/>
                <w:bottom w:val="none" w:sz="0" w:space="0" w:color="auto"/>
                <w:right w:val="none" w:sz="0" w:space="0" w:color="auto"/>
              </w:divBdr>
            </w:div>
          </w:divsChild>
        </w:div>
        <w:div w:id="2100563257">
          <w:marLeft w:val="0"/>
          <w:marRight w:val="0"/>
          <w:marTop w:val="0"/>
          <w:marBottom w:val="0"/>
          <w:divBdr>
            <w:top w:val="none" w:sz="0" w:space="0" w:color="auto"/>
            <w:left w:val="none" w:sz="0" w:space="0" w:color="auto"/>
            <w:bottom w:val="none" w:sz="0" w:space="0" w:color="auto"/>
            <w:right w:val="none" w:sz="0" w:space="0" w:color="auto"/>
          </w:divBdr>
          <w:divsChild>
            <w:div w:id="104080083">
              <w:marLeft w:val="0"/>
              <w:marRight w:val="0"/>
              <w:marTop w:val="0"/>
              <w:marBottom w:val="0"/>
              <w:divBdr>
                <w:top w:val="none" w:sz="0" w:space="0" w:color="auto"/>
                <w:left w:val="none" w:sz="0" w:space="0" w:color="auto"/>
                <w:bottom w:val="none" w:sz="0" w:space="0" w:color="auto"/>
                <w:right w:val="none" w:sz="0" w:space="0" w:color="auto"/>
              </w:divBdr>
            </w:div>
            <w:div w:id="163739653">
              <w:marLeft w:val="0"/>
              <w:marRight w:val="0"/>
              <w:marTop w:val="0"/>
              <w:marBottom w:val="0"/>
              <w:divBdr>
                <w:top w:val="none" w:sz="0" w:space="0" w:color="auto"/>
                <w:left w:val="none" w:sz="0" w:space="0" w:color="auto"/>
                <w:bottom w:val="none" w:sz="0" w:space="0" w:color="auto"/>
                <w:right w:val="none" w:sz="0" w:space="0" w:color="auto"/>
              </w:divBdr>
            </w:div>
            <w:div w:id="435759233">
              <w:marLeft w:val="0"/>
              <w:marRight w:val="0"/>
              <w:marTop w:val="0"/>
              <w:marBottom w:val="0"/>
              <w:divBdr>
                <w:top w:val="none" w:sz="0" w:space="0" w:color="auto"/>
                <w:left w:val="none" w:sz="0" w:space="0" w:color="auto"/>
                <w:bottom w:val="none" w:sz="0" w:space="0" w:color="auto"/>
                <w:right w:val="none" w:sz="0" w:space="0" w:color="auto"/>
              </w:divBdr>
            </w:div>
            <w:div w:id="621805675">
              <w:marLeft w:val="0"/>
              <w:marRight w:val="0"/>
              <w:marTop w:val="0"/>
              <w:marBottom w:val="0"/>
              <w:divBdr>
                <w:top w:val="none" w:sz="0" w:space="0" w:color="auto"/>
                <w:left w:val="none" w:sz="0" w:space="0" w:color="auto"/>
                <w:bottom w:val="none" w:sz="0" w:space="0" w:color="auto"/>
                <w:right w:val="none" w:sz="0" w:space="0" w:color="auto"/>
              </w:divBdr>
            </w:div>
            <w:div w:id="641689387">
              <w:marLeft w:val="0"/>
              <w:marRight w:val="0"/>
              <w:marTop w:val="0"/>
              <w:marBottom w:val="0"/>
              <w:divBdr>
                <w:top w:val="none" w:sz="0" w:space="0" w:color="auto"/>
                <w:left w:val="none" w:sz="0" w:space="0" w:color="auto"/>
                <w:bottom w:val="none" w:sz="0" w:space="0" w:color="auto"/>
                <w:right w:val="none" w:sz="0" w:space="0" w:color="auto"/>
              </w:divBdr>
            </w:div>
            <w:div w:id="967011315">
              <w:marLeft w:val="0"/>
              <w:marRight w:val="0"/>
              <w:marTop w:val="0"/>
              <w:marBottom w:val="0"/>
              <w:divBdr>
                <w:top w:val="none" w:sz="0" w:space="0" w:color="auto"/>
                <w:left w:val="none" w:sz="0" w:space="0" w:color="auto"/>
                <w:bottom w:val="none" w:sz="0" w:space="0" w:color="auto"/>
                <w:right w:val="none" w:sz="0" w:space="0" w:color="auto"/>
              </w:divBdr>
            </w:div>
            <w:div w:id="1582564860">
              <w:marLeft w:val="0"/>
              <w:marRight w:val="0"/>
              <w:marTop w:val="0"/>
              <w:marBottom w:val="0"/>
              <w:divBdr>
                <w:top w:val="none" w:sz="0" w:space="0" w:color="auto"/>
                <w:left w:val="none" w:sz="0" w:space="0" w:color="auto"/>
                <w:bottom w:val="none" w:sz="0" w:space="0" w:color="auto"/>
                <w:right w:val="none" w:sz="0" w:space="0" w:color="auto"/>
              </w:divBdr>
            </w:div>
            <w:div w:id="20164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4560">
      <w:bodyDiv w:val="1"/>
      <w:marLeft w:val="0"/>
      <w:marRight w:val="0"/>
      <w:marTop w:val="0"/>
      <w:marBottom w:val="0"/>
      <w:divBdr>
        <w:top w:val="none" w:sz="0" w:space="0" w:color="auto"/>
        <w:left w:val="none" w:sz="0" w:space="0" w:color="auto"/>
        <w:bottom w:val="none" w:sz="0" w:space="0" w:color="auto"/>
        <w:right w:val="none" w:sz="0" w:space="0" w:color="auto"/>
      </w:divBdr>
      <w:divsChild>
        <w:div w:id="253173315">
          <w:marLeft w:val="0"/>
          <w:marRight w:val="0"/>
          <w:marTop w:val="0"/>
          <w:marBottom w:val="0"/>
          <w:divBdr>
            <w:top w:val="none" w:sz="0" w:space="0" w:color="auto"/>
            <w:left w:val="none" w:sz="0" w:space="0" w:color="auto"/>
            <w:bottom w:val="none" w:sz="0" w:space="0" w:color="auto"/>
            <w:right w:val="none" w:sz="0" w:space="0" w:color="auto"/>
          </w:divBdr>
        </w:div>
        <w:div w:id="656500533">
          <w:marLeft w:val="0"/>
          <w:marRight w:val="0"/>
          <w:marTop w:val="0"/>
          <w:marBottom w:val="0"/>
          <w:divBdr>
            <w:top w:val="none" w:sz="0" w:space="0" w:color="auto"/>
            <w:left w:val="none" w:sz="0" w:space="0" w:color="auto"/>
            <w:bottom w:val="none" w:sz="0" w:space="0" w:color="auto"/>
            <w:right w:val="none" w:sz="0" w:space="0" w:color="auto"/>
          </w:divBdr>
        </w:div>
        <w:div w:id="665788540">
          <w:marLeft w:val="0"/>
          <w:marRight w:val="0"/>
          <w:marTop w:val="0"/>
          <w:marBottom w:val="0"/>
          <w:divBdr>
            <w:top w:val="none" w:sz="0" w:space="0" w:color="auto"/>
            <w:left w:val="none" w:sz="0" w:space="0" w:color="auto"/>
            <w:bottom w:val="none" w:sz="0" w:space="0" w:color="auto"/>
            <w:right w:val="none" w:sz="0" w:space="0" w:color="auto"/>
          </w:divBdr>
        </w:div>
        <w:div w:id="926232948">
          <w:marLeft w:val="0"/>
          <w:marRight w:val="0"/>
          <w:marTop w:val="0"/>
          <w:marBottom w:val="0"/>
          <w:divBdr>
            <w:top w:val="none" w:sz="0" w:space="0" w:color="auto"/>
            <w:left w:val="none" w:sz="0" w:space="0" w:color="auto"/>
            <w:bottom w:val="none" w:sz="0" w:space="0" w:color="auto"/>
            <w:right w:val="none" w:sz="0" w:space="0" w:color="auto"/>
          </w:divBdr>
        </w:div>
        <w:div w:id="1104378069">
          <w:marLeft w:val="0"/>
          <w:marRight w:val="0"/>
          <w:marTop w:val="0"/>
          <w:marBottom w:val="0"/>
          <w:divBdr>
            <w:top w:val="none" w:sz="0" w:space="0" w:color="auto"/>
            <w:left w:val="none" w:sz="0" w:space="0" w:color="auto"/>
            <w:bottom w:val="none" w:sz="0" w:space="0" w:color="auto"/>
            <w:right w:val="none" w:sz="0" w:space="0" w:color="auto"/>
          </w:divBdr>
        </w:div>
        <w:div w:id="1303540263">
          <w:marLeft w:val="0"/>
          <w:marRight w:val="0"/>
          <w:marTop w:val="0"/>
          <w:marBottom w:val="0"/>
          <w:divBdr>
            <w:top w:val="none" w:sz="0" w:space="0" w:color="auto"/>
            <w:left w:val="none" w:sz="0" w:space="0" w:color="auto"/>
            <w:bottom w:val="none" w:sz="0" w:space="0" w:color="auto"/>
            <w:right w:val="none" w:sz="0" w:space="0" w:color="auto"/>
          </w:divBdr>
        </w:div>
        <w:div w:id="1968511314">
          <w:marLeft w:val="0"/>
          <w:marRight w:val="0"/>
          <w:marTop w:val="0"/>
          <w:marBottom w:val="0"/>
          <w:divBdr>
            <w:top w:val="none" w:sz="0" w:space="0" w:color="auto"/>
            <w:left w:val="none" w:sz="0" w:space="0" w:color="auto"/>
            <w:bottom w:val="none" w:sz="0" w:space="0" w:color="auto"/>
            <w:right w:val="none" w:sz="0" w:space="0" w:color="auto"/>
          </w:divBdr>
        </w:div>
      </w:divsChild>
    </w:div>
    <w:div w:id="137310855">
      <w:bodyDiv w:val="1"/>
      <w:marLeft w:val="0"/>
      <w:marRight w:val="0"/>
      <w:marTop w:val="0"/>
      <w:marBottom w:val="0"/>
      <w:divBdr>
        <w:top w:val="none" w:sz="0" w:space="0" w:color="auto"/>
        <w:left w:val="none" w:sz="0" w:space="0" w:color="auto"/>
        <w:bottom w:val="none" w:sz="0" w:space="0" w:color="auto"/>
        <w:right w:val="none" w:sz="0" w:space="0" w:color="auto"/>
      </w:divBdr>
      <w:divsChild>
        <w:div w:id="727148088">
          <w:marLeft w:val="0"/>
          <w:marRight w:val="0"/>
          <w:marTop w:val="0"/>
          <w:marBottom w:val="0"/>
          <w:divBdr>
            <w:top w:val="none" w:sz="0" w:space="0" w:color="auto"/>
            <w:left w:val="none" w:sz="0" w:space="0" w:color="auto"/>
            <w:bottom w:val="none" w:sz="0" w:space="0" w:color="auto"/>
            <w:right w:val="none" w:sz="0" w:space="0" w:color="auto"/>
          </w:divBdr>
        </w:div>
        <w:div w:id="1059013337">
          <w:marLeft w:val="0"/>
          <w:marRight w:val="0"/>
          <w:marTop w:val="0"/>
          <w:marBottom w:val="0"/>
          <w:divBdr>
            <w:top w:val="none" w:sz="0" w:space="0" w:color="auto"/>
            <w:left w:val="none" w:sz="0" w:space="0" w:color="auto"/>
            <w:bottom w:val="none" w:sz="0" w:space="0" w:color="auto"/>
            <w:right w:val="none" w:sz="0" w:space="0" w:color="auto"/>
          </w:divBdr>
        </w:div>
        <w:div w:id="1406225791">
          <w:marLeft w:val="0"/>
          <w:marRight w:val="0"/>
          <w:marTop w:val="0"/>
          <w:marBottom w:val="0"/>
          <w:divBdr>
            <w:top w:val="none" w:sz="0" w:space="0" w:color="auto"/>
            <w:left w:val="none" w:sz="0" w:space="0" w:color="auto"/>
            <w:bottom w:val="none" w:sz="0" w:space="0" w:color="auto"/>
            <w:right w:val="none" w:sz="0" w:space="0" w:color="auto"/>
          </w:divBdr>
        </w:div>
        <w:div w:id="1634552830">
          <w:marLeft w:val="0"/>
          <w:marRight w:val="0"/>
          <w:marTop w:val="0"/>
          <w:marBottom w:val="0"/>
          <w:divBdr>
            <w:top w:val="none" w:sz="0" w:space="0" w:color="auto"/>
            <w:left w:val="none" w:sz="0" w:space="0" w:color="auto"/>
            <w:bottom w:val="none" w:sz="0" w:space="0" w:color="auto"/>
            <w:right w:val="none" w:sz="0" w:space="0" w:color="auto"/>
          </w:divBdr>
        </w:div>
      </w:divsChild>
    </w:div>
    <w:div w:id="139273803">
      <w:bodyDiv w:val="1"/>
      <w:marLeft w:val="0"/>
      <w:marRight w:val="0"/>
      <w:marTop w:val="0"/>
      <w:marBottom w:val="0"/>
      <w:divBdr>
        <w:top w:val="none" w:sz="0" w:space="0" w:color="auto"/>
        <w:left w:val="none" w:sz="0" w:space="0" w:color="auto"/>
        <w:bottom w:val="none" w:sz="0" w:space="0" w:color="auto"/>
        <w:right w:val="none" w:sz="0" w:space="0" w:color="auto"/>
      </w:divBdr>
      <w:divsChild>
        <w:div w:id="460392142">
          <w:marLeft w:val="0"/>
          <w:marRight w:val="0"/>
          <w:marTop w:val="0"/>
          <w:marBottom w:val="0"/>
          <w:divBdr>
            <w:top w:val="none" w:sz="0" w:space="0" w:color="auto"/>
            <w:left w:val="none" w:sz="0" w:space="0" w:color="auto"/>
            <w:bottom w:val="none" w:sz="0" w:space="0" w:color="auto"/>
            <w:right w:val="none" w:sz="0" w:space="0" w:color="auto"/>
          </w:divBdr>
          <w:divsChild>
            <w:div w:id="400279">
              <w:marLeft w:val="0"/>
              <w:marRight w:val="0"/>
              <w:marTop w:val="0"/>
              <w:marBottom w:val="0"/>
              <w:divBdr>
                <w:top w:val="none" w:sz="0" w:space="0" w:color="auto"/>
                <w:left w:val="none" w:sz="0" w:space="0" w:color="auto"/>
                <w:bottom w:val="none" w:sz="0" w:space="0" w:color="auto"/>
                <w:right w:val="none" w:sz="0" w:space="0" w:color="auto"/>
              </w:divBdr>
            </w:div>
            <w:div w:id="1426530844">
              <w:marLeft w:val="0"/>
              <w:marRight w:val="0"/>
              <w:marTop w:val="0"/>
              <w:marBottom w:val="0"/>
              <w:divBdr>
                <w:top w:val="none" w:sz="0" w:space="0" w:color="auto"/>
                <w:left w:val="none" w:sz="0" w:space="0" w:color="auto"/>
                <w:bottom w:val="none" w:sz="0" w:space="0" w:color="auto"/>
                <w:right w:val="none" w:sz="0" w:space="0" w:color="auto"/>
              </w:divBdr>
            </w:div>
            <w:div w:id="1710033258">
              <w:marLeft w:val="0"/>
              <w:marRight w:val="0"/>
              <w:marTop w:val="0"/>
              <w:marBottom w:val="0"/>
              <w:divBdr>
                <w:top w:val="none" w:sz="0" w:space="0" w:color="auto"/>
                <w:left w:val="none" w:sz="0" w:space="0" w:color="auto"/>
                <w:bottom w:val="none" w:sz="0" w:space="0" w:color="auto"/>
                <w:right w:val="none" w:sz="0" w:space="0" w:color="auto"/>
              </w:divBdr>
            </w:div>
            <w:div w:id="2076705370">
              <w:marLeft w:val="0"/>
              <w:marRight w:val="0"/>
              <w:marTop w:val="0"/>
              <w:marBottom w:val="0"/>
              <w:divBdr>
                <w:top w:val="none" w:sz="0" w:space="0" w:color="auto"/>
                <w:left w:val="none" w:sz="0" w:space="0" w:color="auto"/>
                <w:bottom w:val="none" w:sz="0" w:space="0" w:color="auto"/>
                <w:right w:val="none" w:sz="0" w:space="0" w:color="auto"/>
              </w:divBdr>
            </w:div>
          </w:divsChild>
        </w:div>
        <w:div w:id="1876772152">
          <w:marLeft w:val="0"/>
          <w:marRight w:val="0"/>
          <w:marTop w:val="0"/>
          <w:marBottom w:val="0"/>
          <w:divBdr>
            <w:top w:val="none" w:sz="0" w:space="0" w:color="auto"/>
            <w:left w:val="none" w:sz="0" w:space="0" w:color="auto"/>
            <w:bottom w:val="none" w:sz="0" w:space="0" w:color="auto"/>
            <w:right w:val="none" w:sz="0" w:space="0" w:color="auto"/>
          </w:divBdr>
          <w:divsChild>
            <w:div w:id="171649230">
              <w:marLeft w:val="0"/>
              <w:marRight w:val="0"/>
              <w:marTop w:val="0"/>
              <w:marBottom w:val="0"/>
              <w:divBdr>
                <w:top w:val="none" w:sz="0" w:space="0" w:color="auto"/>
                <w:left w:val="none" w:sz="0" w:space="0" w:color="auto"/>
                <w:bottom w:val="none" w:sz="0" w:space="0" w:color="auto"/>
                <w:right w:val="none" w:sz="0" w:space="0" w:color="auto"/>
              </w:divBdr>
            </w:div>
            <w:div w:id="514610194">
              <w:marLeft w:val="0"/>
              <w:marRight w:val="0"/>
              <w:marTop w:val="0"/>
              <w:marBottom w:val="0"/>
              <w:divBdr>
                <w:top w:val="none" w:sz="0" w:space="0" w:color="auto"/>
                <w:left w:val="none" w:sz="0" w:space="0" w:color="auto"/>
                <w:bottom w:val="none" w:sz="0" w:space="0" w:color="auto"/>
                <w:right w:val="none" w:sz="0" w:space="0" w:color="auto"/>
              </w:divBdr>
            </w:div>
            <w:div w:id="1200430623">
              <w:marLeft w:val="0"/>
              <w:marRight w:val="0"/>
              <w:marTop w:val="0"/>
              <w:marBottom w:val="0"/>
              <w:divBdr>
                <w:top w:val="none" w:sz="0" w:space="0" w:color="auto"/>
                <w:left w:val="none" w:sz="0" w:space="0" w:color="auto"/>
                <w:bottom w:val="none" w:sz="0" w:space="0" w:color="auto"/>
                <w:right w:val="none" w:sz="0" w:space="0" w:color="auto"/>
              </w:divBdr>
            </w:div>
            <w:div w:id="18598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0550">
      <w:bodyDiv w:val="1"/>
      <w:marLeft w:val="0"/>
      <w:marRight w:val="0"/>
      <w:marTop w:val="0"/>
      <w:marBottom w:val="0"/>
      <w:divBdr>
        <w:top w:val="none" w:sz="0" w:space="0" w:color="auto"/>
        <w:left w:val="none" w:sz="0" w:space="0" w:color="auto"/>
        <w:bottom w:val="none" w:sz="0" w:space="0" w:color="auto"/>
        <w:right w:val="none" w:sz="0" w:space="0" w:color="auto"/>
      </w:divBdr>
    </w:div>
    <w:div w:id="209808471">
      <w:bodyDiv w:val="1"/>
      <w:marLeft w:val="0"/>
      <w:marRight w:val="0"/>
      <w:marTop w:val="0"/>
      <w:marBottom w:val="0"/>
      <w:divBdr>
        <w:top w:val="none" w:sz="0" w:space="0" w:color="auto"/>
        <w:left w:val="none" w:sz="0" w:space="0" w:color="auto"/>
        <w:bottom w:val="none" w:sz="0" w:space="0" w:color="auto"/>
        <w:right w:val="none" w:sz="0" w:space="0" w:color="auto"/>
      </w:divBdr>
    </w:div>
    <w:div w:id="216596712">
      <w:bodyDiv w:val="1"/>
      <w:marLeft w:val="0"/>
      <w:marRight w:val="0"/>
      <w:marTop w:val="0"/>
      <w:marBottom w:val="0"/>
      <w:divBdr>
        <w:top w:val="none" w:sz="0" w:space="0" w:color="auto"/>
        <w:left w:val="none" w:sz="0" w:space="0" w:color="auto"/>
        <w:bottom w:val="none" w:sz="0" w:space="0" w:color="auto"/>
        <w:right w:val="none" w:sz="0" w:space="0" w:color="auto"/>
      </w:divBdr>
      <w:divsChild>
        <w:div w:id="99031373">
          <w:marLeft w:val="0"/>
          <w:marRight w:val="0"/>
          <w:marTop w:val="0"/>
          <w:marBottom w:val="0"/>
          <w:divBdr>
            <w:top w:val="none" w:sz="0" w:space="0" w:color="auto"/>
            <w:left w:val="none" w:sz="0" w:space="0" w:color="auto"/>
            <w:bottom w:val="none" w:sz="0" w:space="0" w:color="auto"/>
            <w:right w:val="none" w:sz="0" w:space="0" w:color="auto"/>
          </w:divBdr>
        </w:div>
        <w:div w:id="249120680">
          <w:marLeft w:val="0"/>
          <w:marRight w:val="0"/>
          <w:marTop w:val="0"/>
          <w:marBottom w:val="0"/>
          <w:divBdr>
            <w:top w:val="none" w:sz="0" w:space="0" w:color="auto"/>
            <w:left w:val="none" w:sz="0" w:space="0" w:color="auto"/>
            <w:bottom w:val="none" w:sz="0" w:space="0" w:color="auto"/>
            <w:right w:val="none" w:sz="0" w:space="0" w:color="auto"/>
          </w:divBdr>
        </w:div>
        <w:div w:id="345592695">
          <w:marLeft w:val="0"/>
          <w:marRight w:val="0"/>
          <w:marTop w:val="0"/>
          <w:marBottom w:val="0"/>
          <w:divBdr>
            <w:top w:val="none" w:sz="0" w:space="0" w:color="auto"/>
            <w:left w:val="none" w:sz="0" w:space="0" w:color="auto"/>
            <w:bottom w:val="none" w:sz="0" w:space="0" w:color="auto"/>
            <w:right w:val="none" w:sz="0" w:space="0" w:color="auto"/>
          </w:divBdr>
        </w:div>
        <w:div w:id="421991847">
          <w:marLeft w:val="0"/>
          <w:marRight w:val="0"/>
          <w:marTop w:val="0"/>
          <w:marBottom w:val="0"/>
          <w:divBdr>
            <w:top w:val="none" w:sz="0" w:space="0" w:color="auto"/>
            <w:left w:val="none" w:sz="0" w:space="0" w:color="auto"/>
            <w:bottom w:val="none" w:sz="0" w:space="0" w:color="auto"/>
            <w:right w:val="none" w:sz="0" w:space="0" w:color="auto"/>
          </w:divBdr>
        </w:div>
        <w:div w:id="772285788">
          <w:marLeft w:val="0"/>
          <w:marRight w:val="0"/>
          <w:marTop w:val="0"/>
          <w:marBottom w:val="0"/>
          <w:divBdr>
            <w:top w:val="none" w:sz="0" w:space="0" w:color="auto"/>
            <w:left w:val="none" w:sz="0" w:space="0" w:color="auto"/>
            <w:bottom w:val="none" w:sz="0" w:space="0" w:color="auto"/>
            <w:right w:val="none" w:sz="0" w:space="0" w:color="auto"/>
          </w:divBdr>
        </w:div>
      </w:divsChild>
    </w:div>
    <w:div w:id="218176565">
      <w:bodyDiv w:val="1"/>
      <w:marLeft w:val="0"/>
      <w:marRight w:val="0"/>
      <w:marTop w:val="0"/>
      <w:marBottom w:val="0"/>
      <w:divBdr>
        <w:top w:val="none" w:sz="0" w:space="0" w:color="auto"/>
        <w:left w:val="none" w:sz="0" w:space="0" w:color="auto"/>
        <w:bottom w:val="none" w:sz="0" w:space="0" w:color="auto"/>
        <w:right w:val="none" w:sz="0" w:space="0" w:color="auto"/>
      </w:divBdr>
      <w:divsChild>
        <w:div w:id="499008618">
          <w:marLeft w:val="0"/>
          <w:marRight w:val="0"/>
          <w:marTop w:val="0"/>
          <w:marBottom w:val="0"/>
          <w:divBdr>
            <w:top w:val="none" w:sz="0" w:space="0" w:color="auto"/>
            <w:left w:val="none" w:sz="0" w:space="0" w:color="auto"/>
            <w:bottom w:val="none" w:sz="0" w:space="0" w:color="auto"/>
            <w:right w:val="none" w:sz="0" w:space="0" w:color="auto"/>
          </w:divBdr>
        </w:div>
        <w:div w:id="1155145844">
          <w:marLeft w:val="0"/>
          <w:marRight w:val="0"/>
          <w:marTop w:val="0"/>
          <w:marBottom w:val="0"/>
          <w:divBdr>
            <w:top w:val="none" w:sz="0" w:space="0" w:color="auto"/>
            <w:left w:val="none" w:sz="0" w:space="0" w:color="auto"/>
            <w:bottom w:val="none" w:sz="0" w:space="0" w:color="auto"/>
            <w:right w:val="none" w:sz="0" w:space="0" w:color="auto"/>
          </w:divBdr>
        </w:div>
        <w:div w:id="1198205432">
          <w:marLeft w:val="0"/>
          <w:marRight w:val="0"/>
          <w:marTop w:val="0"/>
          <w:marBottom w:val="0"/>
          <w:divBdr>
            <w:top w:val="none" w:sz="0" w:space="0" w:color="auto"/>
            <w:left w:val="none" w:sz="0" w:space="0" w:color="auto"/>
            <w:bottom w:val="none" w:sz="0" w:space="0" w:color="auto"/>
            <w:right w:val="none" w:sz="0" w:space="0" w:color="auto"/>
          </w:divBdr>
        </w:div>
      </w:divsChild>
    </w:div>
    <w:div w:id="222758261">
      <w:bodyDiv w:val="1"/>
      <w:marLeft w:val="0"/>
      <w:marRight w:val="0"/>
      <w:marTop w:val="0"/>
      <w:marBottom w:val="0"/>
      <w:divBdr>
        <w:top w:val="none" w:sz="0" w:space="0" w:color="auto"/>
        <w:left w:val="none" w:sz="0" w:space="0" w:color="auto"/>
        <w:bottom w:val="none" w:sz="0" w:space="0" w:color="auto"/>
        <w:right w:val="none" w:sz="0" w:space="0" w:color="auto"/>
      </w:divBdr>
    </w:div>
    <w:div w:id="278688782">
      <w:bodyDiv w:val="1"/>
      <w:marLeft w:val="0"/>
      <w:marRight w:val="0"/>
      <w:marTop w:val="0"/>
      <w:marBottom w:val="0"/>
      <w:divBdr>
        <w:top w:val="none" w:sz="0" w:space="0" w:color="auto"/>
        <w:left w:val="none" w:sz="0" w:space="0" w:color="auto"/>
        <w:bottom w:val="none" w:sz="0" w:space="0" w:color="auto"/>
        <w:right w:val="none" w:sz="0" w:space="0" w:color="auto"/>
      </w:divBdr>
      <w:divsChild>
        <w:div w:id="622031245">
          <w:marLeft w:val="0"/>
          <w:marRight w:val="0"/>
          <w:marTop w:val="0"/>
          <w:marBottom w:val="0"/>
          <w:divBdr>
            <w:top w:val="none" w:sz="0" w:space="0" w:color="auto"/>
            <w:left w:val="none" w:sz="0" w:space="0" w:color="auto"/>
            <w:bottom w:val="none" w:sz="0" w:space="0" w:color="auto"/>
            <w:right w:val="none" w:sz="0" w:space="0" w:color="auto"/>
          </w:divBdr>
        </w:div>
        <w:div w:id="970522832">
          <w:marLeft w:val="0"/>
          <w:marRight w:val="0"/>
          <w:marTop w:val="0"/>
          <w:marBottom w:val="0"/>
          <w:divBdr>
            <w:top w:val="none" w:sz="0" w:space="0" w:color="auto"/>
            <w:left w:val="none" w:sz="0" w:space="0" w:color="auto"/>
            <w:bottom w:val="none" w:sz="0" w:space="0" w:color="auto"/>
            <w:right w:val="none" w:sz="0" w:space="0" w:color="auto"/>
          </w:divBdr>
        </w:div>
        <w:div w:id="1280532168">
          <w:marLeft w:val="0"/>
          <w:marRight w:val="0"/>
          <w:marTop w:val="0"/>
          <w:marBottom w:val="0"/>
          <w:divBdr>
            <w:top w:val="none" w:sz="0" w:space="0" w:color="auto"/>
            <w:left w:val="none" w:sz="0" w:space="0" w:color="auto"/>
            <w:bottom w:val="none" w:sz="0" w:space="0" w:color="auto"/>
            <w:right w:val="none" w:sz="0" w:space="0" w:color="auto"/>
          </w:divBdr>
          <w:divsChild>
            <w:div w:id="360280554">
              <w:marLeft w:val="0"/>
              <w:marRight w:val="0"/>
              <w:marTop w:val="0"/>
              <w:marBottom w:val="0"/>
              <w:divBdr>
                <w:top w:val="none" w:sz="0" w:space="0" w:color="auto"/>
                <w:left w:val="none" w:sz="0" w:space="0" w:color="auto"/>
                <w:bottom w:val="none" w:sz="0" w:space="0" w:color="auto"/>
                <w:right w:val="none" w:sz="0" w:space="0" w:color="auto"/>
              </w:divBdr>
            </w:div>
            <w:div w:id="422534154">
              <w:marLeft w:val="0"/>
              <w:marRight w:val="0"/>
              <w:marTop w:val="0"/>
              <w:marBottom w:val="0"/>
              <w:divBdr>
                <w:top w:val="none" w:sz="0" w:space="0" w:color="auto"/>
                <w:left w:val="none" w:sz="0" w:space="0" w:color="auto"/>
                <w:bottom w:val="none" w:sz="0" w:space="0" w:color="auto"/>
                <w:right w:val="none" w:sz="0" w:space="0" w:color="auto"/>
              </w:divBdr>
            </w:div>
            <w:div w:id="895042267">
              <w:marLeft w:val="0"/>
              <w:marRight w:val="0"/>
              <w:marTop w:val="0"/>
              <w:marBottom w:val="0"/>
              <w:divBdr>
                <w:top w:val="none" w:sz="0" w:space="0" w:color="auto"/>
                <w:left w:val="none" w:sz="0" w:space="0" w:color="auto"/>
                <w:bottom w:val="none" w:sz="0" w:space="0" w:color="auto"/>
                <w:right w:val="none" w:sz="0" w:space="0" w:color="auto"/>
              </w:divBdr>
            </w:div>
          </w:divsChild>
        </w:div>
        <w:div w:id="1754934582">
          <w:marLeft w:val="0"/>
          <w:marRight w:val="0"/>
          <w:marTop w:val="0"/>
          <w:marBottom w:val="0"/>
          <w:divBdr>
            <w:top w:val="none" w:sz="0" w:space="0" w:color="auto"/>
            <w:left w:val="none" w:sz="0" w:space="0" w:color="auto"/>
            <w:bottom w:val="none" w:sz="0" w:space="0" w:color="auto"/>
            <w:right w:val="none" w:sz="0" w:space="0" w:color="auto"/>
          </w:divBdr>
        </w:div>
      </w:divsChild>
    </w:div>
    <w:div w:id="299848199">
      <w:bodyDiv w:val="1"/>
      <w:marLeft w:val="0"/>
      <w:marRight w:val="0"/>
      <w:marTop w:val="0"/>
      <w:marBottom w:val="0"/>
      <w:divBdr>
        <w:top w:val="none" w:sz="0" w:space="0" w:color="auto"/>
        <w:left w:val="none" w:sz="0" w:space="0" w:color="auto"/>
        <w:bottom w:val="none" w:sz="0" w:space="0" w:color="auto"/>
        <w:right w:val="none" w:sz="0" w:space="0" w:color="auto"/>
      </w:divBdr>
      <w:divsChild>
        <w:div w:id="241109260">
          <w:marLeft w:val="0"/>
          <w:marRight w:val="0"/>
          <w:marTop w:val="0"/>
          <w:marBottom w:val="0"/>
          <w:divBdr>
            <w:top w:val="none" w:sz="0" w:space="0" w:color="auto"/>
            <w:left w:val="none" w:sz="0" w:space="0" w:color="auto"/>
            <w:bottom w:val="none" w:sz="0" w:space="0" w:color="auto"/>
            <w:right w:val="none" w:sz="0" w:space="0" w:color="auto"/>
          </w:divBdr>
        </w:div>
        <w:div w:id="252326649">
          <w:marLeft w:val="0"/>
          <w:marRight w:val="0"/>
          <w:marTop w:val="0"/>
          <w:marBottom w:val="0"/>
          <w:divBdr>
            <w:top w:val="none" w:sz="0" w:space="0" w:color="auto"/>
            <w:left w:val="none" w:sz="0" w:space="0" w:color="auto"/>
            <w:bottom w:val="none" w:sz="0" w:space="0" w:color="auto"/>
            <w:right w:val="none" w:sz="0" w:space="0" w:color="auto"/>
          </w:divBdr>
        </w:div>
        <w:div w:id="465050548">
          <w:marLeft w:val="0"/>
          <w:marRight w:val="0"/>
          <w:marTop w:val="0"/>
          <w:marBottom w:val="0"/>
          <w:divBdr>
            <w:top w:val="none" w:sz="0" w:space="0" w:color="auto"/>
            <w:left w:val="none" w:sz="0" w:space="0" w:color="auto"/>
            <w:bottom w:val="none" w:sz="0" w:space="0" w:color="auto"/>
            <w:right w:val="none" w:sz="0" w:space="0" w:color="auto"/>
          </w:divBdr>
        </w:div>
        <w:div w:id="538861156">
          <w:marLeft w:val="0"/>
          <w:marRight w:val="0"/>
          <w:marTop w:val="0"/>
          <w:marBottom w:val="0"/>
          <w:divBdr>
            <w:top w:val="none" w:sz="0" w:space="0" w:color="auto"/>
            <w:left w:val="none" w:sz="0" w:space="0" w:color="auto"/>
            <w:bottom w:val="none" w:sz="0" w:space="0" w:color="auto"/>
            <w:right w:val="none" w:sz="0" w:space="0" w:color="auto"/>
          </w:divBdr>
        </w:div>
        <w:div w:id="1163818155">
          <w:marLeft w:val="0"/>
          <w:marRight w:val="0"/>
          <w:marTop w:val="0"/>
          <w:marBottom w:val="0"/>
          <w:divBdr>
            <w:top w:val="none" w:sz="0" w:space="0" w:color="auto"/>
            <w:left w:val="none" w:sz="0" w:space="0" w:color="auto"/>
            <w:bottom w:val="none" w:sz="0" w:space="0" w:color="auto"/>
            <w:right w:val="none" w:sz="0" w:space="0" w:color="auto"/>
          </w:divBdr>
        </w:div>
        <w:div w:id="1190610094">
          <w:marLeft w:val="0"/>
          <w:marRight w:val="0"/>
          <w:marTop w:val="0"/>
          <w:marBottom w:val="0"/>
          <w:divBdr>
            <w:top w:val="none" w:sz="0" w:space="0" w:color="auto"/>
            <w:left w:val="none" w:sz="0" w:space="0" w:color="auto"/>
            <w:bottom w:val="none" w:sz="0" w:space="0" w:color="auto"/>
            <w:right w:val="none" w:sz="0" w:space="0" w:color="auto"/>
          </w:divBdr>
        </w:div>
        <w:div w:id="1458992277">
          <w:marLeft w:val="0"/>
          <w:marRight w:val="0"/>
          <w:marTop w:val="0"/>
          <w:marBottom w:val="0"/>
          <w:divBdr>
            <w:top w:val="none" w:sz="0" w:space="0" w:color="auto"/>
            <w:left w:val="none" w:sz="0" w:space="0" w:color="auto"/>
            <w:bottom w:val="none" w:sz="0" w:space="0" w:color="auto"/>
            <w:right w:val="none" w:sz="0" w:space="0" w:color="auto"/>
          </w:divBdr>
        </w:div>
        <w:div w:id="1674138724">
          <w:marLeft w:val="0"/>
          <w:marRight w:val="0"/>
          <w:marTop w:val="0"/>
          <w:marBottom w:val="0"/>
          <w:divBdr>
            <w:top w:val="none" w:sz="0" w:space="0" w:color="auto"/>
            <w:left w:val="none" w:sz="0" w:space="0" w:color="auto"/>
            <w:bottom w:val="none" w:sz="0" w:space="0" w:color="auto"/>
            <w:right w:val="none" w:sz="0" w:space="0" w:color="auto"/>
          </w:divBdr>
        </w:div>
        <w:div w:id="1694568775">
          <w:marLeft w:val="0"/>
          <w:marRight w:val="0"/>
          <w:marTop w:val="0"/>
          <w:marBottom w:val="0"/>
          <w:divBdr>
            <w:top w:val="none" w:sz="0" w:space="0" w:color="auto"/>
            <w:left w:val="none" w:sz="0" w:space="0" w:color="auto"/>
            <w:bottom w:val="none" w:sz="0" w:space="0" w:color="auto"/>
            <w:right w:val="none" w:sz="0" w:space="0" w:color="auto"/>
          </w:divBdr>
        </w:div>
        <w:div w:id="1838615468">
          <w:marLeft w:val="0"/>
          <w:marRight w:val="0"/>
          <w:marTop w:val="0"/>
          <w:marBottom w:val="0"/>
          <w:divBdr>
            <w:top w:val="none" w:sz="0" w:space="0" w:color="auto"/>
            <w:left w:val="none" w:sz="0" w:space="0" w:color="auto"/>
            <w:bottom w:val="none" w:sz="0" w:space="0" w:color="auto"/>
            <w:right w:val="none" w:sz="0" w:space="0" w:color="auto"/>
          </w:divBdr>
        </w:div>
        <w:div w:id="1862935530">
          <w:marLeft w:val="0"/>
          <w:marRight w:val="0"/>
          <w:marTop w:val="0"/>
          <w:marBottom w:val="0"/>
          <w:divBdr>
            <w:top w:val="none" w:sz="0" w:space="0" w:color="auto"/>
            <w:left w:val="none" w:sz="0" w:space="0" w:color="auto"/>
            <w:bottom w:val="none" w:sz="0" w:space="0" w:color="auto"/>
            <w:right w:val="none" w:sz="0" w:space="0" w:color="auto"/>
          </w:divBdr>
        </w:div>
        <w:div w:id="1947076247">
          <w:marLeft w:val="0"/>
          <w:marRight w:val="0"/>
          <w:marTop w:val="0"/>
          <w:marBottom w:val="0"/>
          <w:divBdr>
            <w:top w:val="none" w:sz="0" w:space="0" w:color="auto"/>
            <w:left w:val="none" w:sz="0" w:space="0" w:color="auto"/>
            <w:bottom w:val="none" w:sz="0" w:space="0" w:color="auto"/>
            <w:right w:val="none" w:sz="0" w:space="0" w:color="auto"/>
          </w:divBdr>
        </w:div>
        <w:div w:id="2114090113">
          <w:marLeft w:val="0"/>
          <w:marRight w:val="0"/>
          <w:marTop w:val="0"/>
          <w:marBottom w:val="0"/>
          <w:divBdr>
            <w:top w:val="none" w:sz="0" w:space="0" w:color="auto"/>
            <w:left w:val="none" w:sz="0" w:space="0" w:color="auto"/>
            <w:bottom w:val="none" w:sz="0" w:space="0" w:color="auto"/>
            <w:right w:val="none" w:sz="0" w:space="0" w:color="auto"/>
          </w:divBdr>
        </w:div>
      </w:divsChild>
    </w:div>
    <w:div w:id="316880408">
      <w:bodyDiv w:val="1"/>
      <w:marLeft w:val="0"/>
      <w:marRight w:val="0"/>
      <w:marTop w:val="0"/>
      <w:marBottom w:val="0"/>
      <w:divBdr>
        <w:top w:val="none" w:sz="0" w:space="0" w:color="auto"/>
        <w:left w:val="none" w:sz="0" w:space="0" w:color="auto"/>
        <w:bottom w:val="none" w:sz="0" w:space="0" w:color="auto"/>
        <w:right w:val="none" w:sz="0" w:space="0" w:color="auto"/>
      </w:divBdr>
      <w:divsChild>
        <w:div w:id="387921213">
          <w:marLeft w:val="0"/>
          <w:marRight w:val="0"/>
          <w:marTop w:val="0"/>
          <w:marBottom w:val="0"/>
          <w:divBdr>
            <w:top w:val="none" w:sz="0" w:space="0" w:color="auto"/>
            <w:left w:val="none" w:sz="0" w:space="0" w:color="auto"/>
            <w:bottom w:val="none" w:sz="0" w:space="0" w:color="auto"/>
            <w:right w:val="none" w:sz="0" w:space="0" w:color="auto"/>
          </w:divBdr>
        </w:div>
        <w:div w:id="618950666">
          <w:marLeft w:val="0"/>
          <w:marRight w:val="0"/>
          <w:marTop w:val="0"/>
          <w:marBottom w:val="0"/>
          <w:divBdr>
            <w:top w:val="none" w:sz="0" w:space="0" w:color="auto"/>
            <w:left w:val="none" w:sz="0" w:space="0" w:color="auto"/>
            <w:bottom w:val="none" w:sz="0" w:space="0" w:color="auto"/>
            <w:right w:val="none" w:sz="0" w:space="0" w:color="auto"/>
          </w:divBdr>
        </w:div>
        <w:div w:id="774908382">
          <w:marLeft w:val="0"/>
          <w:marRight w:val="0"/>
          <w:marTop w:val="0"/>
          <w:marBottom w:val="0"/>
          <w:divBdr>
            <w:top w:val="none" w:sz="0" w:space="0" w:color="auto"/>
            <w:left w:val="none" w:sz="0" w:space="0" w:color="auto"/>
            <w:bottom w:val="none" w:sz="0" w:space="0" w:color="auto"/>
            <w:right w:val="none" w:sz="0" w:space="0" w:color="auto"/>
          </w:divBdr>
        </w:div>
        <w:div w:id="833684546">
          <w:marLeft w:val="0"/>
          <w:marRight w:val="0"/>
          <w:marTop w:val="0"/>
          <w:marBottom w:val="0"/>
          <w:divBdr>
            <w:top w:val="none" w:sz="0" w:space="0" w:color="auto"/>
            <w:left w:val="none" w:sz="0" w:space="0" w:color="auto"/>
            <w:bottom w:val="none" w:sz="0" w:space="0" w:color="auto"/>
            <w:right w:val="none" w:sz="0" w:space="0" w:color="auto"/>
          </w:divBdr>
        </w:div>
        <w:div w:id="1541549203">
          <w:marLeft w:val="0"/>
          <w:marRight w:val="0"/>
          <w:marTop w:val="0"/>
          <w:marBottom w:val="0"/>
          <w:divBdr>
            <w:top w:val="none" w:sz="0" w:space="0" w:color="auto"/>
            <w:left w:val="none" w:sz="0" w:space="0" w:color="auto"/>
            <w:bottom w:val="none" w:sz="0" w:space="0" w:color="auto"/>
            <w:right w:val="none" w:sz="0" w:space="0" w:color="auto"/>
          </w:divBdr>
        </w:div>
        <w:div w:id="1759785678">
          <w:marLeft w:val="0"/>
          <w:marRight w:val="0"/>
          <w:marTop w:val="0"/>
          <w:marBottom w:val="0"/>
          <w:divBdr>
            <w:top w:val="none" w:sz="0" w:space="0" w:color="auto"/>
            <w:left w:val="none" w:sz="0" w:space="0" w:color="auto"/>
            <w:bottom w:val="none" w:sz="0" w:space="0" w:color="auto"/>
            <w:right w:val="none" w:sz="0" w:space="0" w:color="auto"/>
          </w:divBdr>
        </w:div>
        <w:div w:id="1945185246">
          <w:marLeft w:val="0"/>
          <w:marRight w:val="0"/>
          <w:marTop w:val="0"/>
          <w:marBottom w:val="0"/>
          <w:divBdr>
            <w:top w:val="none" w:sz="0" w:space="0" w:color="auto"/>
            <w:left w:val="none" w:sz="0" w:space="0" w:color="auto"/>
            <w:bottom w:val="none" w:sz="0" w:space="0" w:color="auto"/>
            <w:right w:val="none" w:sz="0" w:space="0" w:color="auto"/>
          </w:divBdr>
        </w:div>
      </w:divsChild>
    </w:div>
    <w:div w:id="348608639">
      <w:bodyDiv w:val="1"/>
      <w:marLeft w:val="0"/>
      <w:marRight w:val="0"/>
      <w:marTop w:val="0"/>
      <w:marBottom w:val="0"/>
      <w:divBdr>
        <w:top w:val="none" w:sz="0" w:space="0" w:color="auto"/>
        <w:left w:val="none" w:sz="0" w:space="0" w:color="auto"/>
        <w:bottom w:val="none" w:sz="0" w:space="0" w:color="auto"/>
        <w:right w:val="none" w:sz="0" w:space="0" w:color="auto"/>
      </w:divBdr>
    </w:div>
    <w:div w:id="385371761">
      <w:bodyDiv w:val="1"/>
      <w:marLeft w:val="0"/>
      <w:marRight w:val="0"/>
      <w:marTop w:val="0"/>
      <w:marBottom w:val="0"/>
      <w:divBdr>
        <w:top w:val="none" w:sz="0" w:space="0" w:color="auto"/>
        <w:left w:val="none" w:sz="0" w:space="0" w:color="auto"/>
        <w:bottom w:val="none" w:sz="0" w:space="0" w:color="auto"/>
        <w:right w:val="none" w:sz="0" w:space="0" w:color="auto"/>
      </w:divBdr>
      <w:divsChild>
        <w:div w:id="135925530">
          <w:marLeft w:val="0"/>
          <w:marRight w:val="0"/>
          <w:marTop w:val="0"/>
          <w:marBottom w:val="0"/>
          <w:divBdr>
            <w:top w:val="none" w:sz="0" w:space="0" w:color="auto"/>
            <w:left w:val="none" w:sz="0" w:space="0" w:color="auto"/>
            <w:bottom w:val="none" w:sz="0" w:space="0" w:color="auto"/>
            <w:right w:val="none" w:sz="0" w:space="0" w:color="auto"/>
          </w:divBdr>
        </w:div>
        <w:div w:id="1529298248">
          <w:marLeft w:val="0"/>
          <w:marRight w:val="0"/>
          <w:marTop w:val="0"/>
          <w:marBottom w:val="0"/>
          <w:divBdr>
            <w:top w:val="none" w:sz="0" w:space="0" w:color="auto"/>
            <w:left w:val="none" w:sz="0" w:space="0" w:color="auto"/>
            <w:bottom w:val="none" w:sz="0" w:space="0" w:color="auto"/>
            <w:right w:val="none" w:sz="0" w:space="0" w:color="auto"/>
          </w:divBdr>
        </w:div>
        <w:div w:id="1809591855">
          <w:marLeft w:val="0"/>
          <w:marRight w:val="0"/>
          <w:marTop w:val="0"/>
          <w:marBottom w:val="0"/>
          <w:divBdr>
            <w:top w:val="none" w:sz="0" w:space="0" w:color="auto"/>
            <w:left w:val="none" w:sz="0" w:space="0" w:color="auto"/>
            <w:bottom w:val="none" w:sz="0" w:space="0" w:color="auto"/>
            <w:right w:val="none" w:sz="0" w:space="0" w:color="auto"/>
          </w:divBdr>
        </w:div>
        <w:div w:id="1965693190">
          <w:marLeft w:val="0"/>
          <w:marRight w:val="0"/>
          <w:marTop w:val="0"/>
          <w:marBottom w:val="0"/>
          <w:divBdr>
            <w:top w:val="none" w:sz="0" w:space="0" w:color="auto"/>
            <w:left w:val="none" w:sz="0" w:space="0" w:color="auto"/>
            <w:bottom w:val="none" w:sz="0" w:space="0" w:color="auto"/>
            <w:right w:val="none" w:sz="0" w:space="0" w:color="auto"/>
          </w:divBdr>
        </w:div>
      </w:divsChild>
    </w:div>
    <w:div w:id="390808329">
      <w:bodyDiv w:val="1"/>
      <w:marLeft w:val="0"/>
      <w:marRight w:val="0"/>
      <w:marTop w:val="0"/>
      <w:marBottom w:val="0"/>
      <w:divBdr>
        <w:top w:val="none" w:sz="0" w:space="0" w:color="auto"/>
        <w:left w:val="none" w:sz="0" w:space="0" w:color="auto"/>
        <w:bottom w:val="none" w:sz="0" w:space="0" w:color="auto"/>
        <w:right w:val="none" w:sz="0" w:space="0" w:color="auto"/>
      </w:divBdr>
      <w:divsChild>
        <w:div w:id="691615919">
          <w:marLeft w:val="0"/>
          <w:marRight w:val="0"/>
          <w:marTop w:val="0"/>
          <w:marBottom w:val="0"/>
          <w:divBdr>
            <w:top w:val="none" w:sz="0" w:space="0" w:color="auto"/>
            <w:left w:val="none" w:sz="0" w:space="0" w:color="auto"/>
            <w:bottom w:val="none" w:sz="0" w:space="0" w:color="auto"/>
            <w:right w:val="none" w:sz="0" w:space="0" w:color="auto"/>
          </w:divBdr>
        </w:div>
        <w:div w:id="935749960">
          <w:marLeft w:val="0"/>
          <w:marRight w:val="0"/>
          <w:marTop w:val="0"/>
          <w:marBottom w:val="0"/>
          <w:divBdr>
            <w:top w:val="none" w:sz="0" w:space="0" w:color="auto"/>
            <w:left w:val="none" w:sz="0" w:space="0" w:color="auto"/>
            <w:bottom w:val="none" w:sz="0" w:space="0" w:color="auto"/>
            <w:right w:val="none" w:sz="0" w:space="0" w:color="auto"/>
          </w:divBdr>
        </w:div>
        <w:div w:id="986320139">
          <w:marLeft w:val="0"/>
          <w:marRight w:val="0"/>
          <w:marTop w:val="0"/>
          <w:marBottom w:val="0"/>
          <w:divBdr>
            <w:top w:val="none" w:sz="0" w:space="0" w:color="auto"/>
            <w:left w:val="none" w:sz="0" w:space="0" w:color="auto"/>
            <w:bottom w:val="none" w:sz="0" w:space="0" w:color="auto"/>
            <w:right w:val="none" w:sz="0" w:space="0" w:color="auto"/>
          </w:divBdr>
        </w:div>
        <w:div w:id="987562107">
          <w:marLeft w:val="0"/>
          <w:marRight w:val="0"/>
          <w:marTop w:val="0"/>
          <w:marBottom w:val="0"/>
          <w:divBdr>
            <w:top w:val="none" w:sz="0" w:space="0" w:color="auto"/>
            <w:left w:val="none" w:sz="0" w:space="0" w:color="auto"/>
            <w:bottom w:val="none" w:sz="0" w:space="0" w:color="auto"/>
            <w:right w:val="none" w:sz="0" w:space="0" w:color="auto"/>
          </w:divBdr>
        </w:div>
        <w:div w:id="988435568">
          <w:marLeft w:val="0"/>
          <w:marRight w:val="0"/>
          <w:marTop w:val="0"/>
          <w:marBottom w:val="0"/>
          <w:divBdr>
            <w:top w:val="none" w:sz="0" w:space="0" w:color="auto"/>
            <w:left w:val="none" w:sz="0" w:space="0" w:color="auto"/>
            <w:bottom w:val="none" w:sz="0" w:space="0" w:color="auto"/>
            <w:right w:val="none" w:sz="0" w:space="0" w:color="auto"/>
          </w:divBdr>
        </w:div>
        <w:div w:id="1079518829">
          <w:marLeft w:val="0"/>
          <w:marRight w:val="0"/>
          <w:marTop w:val="0"/>
          <w:marBottom w:val="0"/>
          <w:divBdr>
            <w:top w:val="none" w:sz="0" w:space="0" w:color="auto"/>
            <w:left w:val="none" w:sz="0" w:space="0" w:color="auto"/>
            <w:bottom w:val="none" w:sz="0" w:space="0" w:color="auto"/>
            <w:right w:val="none" w:sz="0" w:space="0" w:color="auto"/>
          </w:divBdr>
        </w:div>
        <w:div w:id="1702626723">
          <w:marLeft w:val="0"/>
          <w:marRight w:val="0"/>
          <w:marTop w:val="0"/>
          <w:marBottom w:val="0"/>
          <w:divBdr>
            <w:top w:val="none" w:sz="0" w:space="0" w:color="auto"/>
            <w:left w:val="none" w:sz="0" w:space="0" w:color="auto"/>
            <w:bottom w:val="none" w:sz="0" w:space="0" w:color="auto"/>
            <w:right w:val="none" w:sz="0" w:space="0" w:color="auto"/>
          </w:divBdr>
        </w:div>
        <w:div w:id="1741438455">
          <w:marLeft w:val="0"/>
          <w:marRight w:val="0"/>
          <w:marTop w:val="0"/>
          <w:marBottom w:val="0"/>
          <w:divBdr>
            <w:top w:val="none" w:sz="0" w:space="0" w:color="auto"/>
            <w:left w:val="none" w:sz="0" w:space="0" w:color="auto"/>
            <w:bottom w:val="none" w:sz="0" w:space="0" w:color="auto"/>
            <w:right w:val="none" w:sz="0" w:space="0" w:color="auto"/>
          </w:divBdr>
        </w:div>
        <w:div w:id="2025790635">
          <w:marLeft w:val="0"/>
          <w:marRight w:val="0"/>
          <w:marTop w:val="0"/>
          <w:marBottom w:val="0"/>
          <w:divBdr>
            <w:top w:val="none" w:sz="0" w:space="0" w:color="auto"/>
            <w:left w:val="none" w:sz="0" w:space="0" w:color="auto"/>
            <w:bottom w:val="none" w:sz="0" w:space="0" w:color="auto"/>
            <w:right w:val="none" w:sz="0" w:space="0" w:color="auto"/>
          </w:divBdr>
        </w:div>
      </w:divsChild>
    </w:div>
    <w:div w:id="393893623">
      <w:bodyDiv w:val="1"/>
      <w:marLeft w:val="0"/>
      <w:marRight w:val="0"/>
      <w:marTop w:val="0"/>
      <w:marBottom w:val="0"/>
      <w:divBdr>
        <w:top w:val="none" w:sz="0" w:space="0" w:color="auto"/>
        <w:left w:val="none" w:sz="0" w:space="0" w:color="auto"/>
        <w:bottom w:val="none" w:sz="0" w:space="0" w:color="auto"/>
        <w:right w:val="none" w:sz="0" w:space="0" w:color="auto"/>
      </w:divBdr>
    </w:div>
    <w:div w:id="400252465">
      <w:bodyDiv w:val="1"/>
      <w:marLeft w:val="0"/>
      <w:marRight w:val="0"/>
      <w:marTop w:val="0"/>
      <w:marBottom w:val="0"/>
      <w:divBdr>
        <w:top w:val="none" w:sz="0" w:space="0" w:color="auto"/>
        <w:left w:val="none" w:sz="0" w:space="0" w:color="auto"/>
        <w:bottom w:val="none" w:sz="0" w:space="0" w:color="auto"/>
        <w:right w:val="none" w:sz="0" w:space="0" w:color="auto"/>
      </w:divBdr>
    </w:div>
    <w:div w:id="420494071">
      <w:bodyDiv w:val="1"/>
      <w:marLeft w:val="0"/>
      <w:marRight w:val="0"/>
      <w:marTop w:val="0"/>
      <w:marBottom w:val="0"/>
      <w:divBdr>
        <w:top w:val="none" w:sz="0" w:space="0" w:color="auto"/>
        <w:left w:val="none" w:sz="0" w:space="0" w:color="auto"/>
        <w:bottom w:val="none" w:sz="0" w:space="0" w:color="auto"/>
        <w:right w:val="none" w:sz="0" w:space="0" w:color="auto"/>
      </w:divBdr>
      <w:divsChild>
        <w:div w:id="51202676">
          <w:marLeft w:val="0"/>
          <w:marRight w:val="0"/>
          <w:marTop w:val="0"/>
          <w:marBottom w:val="0"/>
          <w:divBdr>
            <w:top w:val="none" w:sz="0" w:space="0" w:color="auto"/>
            <w:left w:val="none" w:sz="0" w:space="0" w:color="auto"/>
            <w:bottom w:val="none" w:sz="0" w:space="0" w:color="auto"/>
            <w:right w:val="none" w:sz="0" w:space="0" w:color="auto"/>
          </w:divBdr>
        </w:div>
        <w:div w:id="310643323">
          <w:marLeft w:val="0"/>
          <w:marRight w:val="0"/>
          <w:marTop w:val="0"/>
          <w:marBottom w:val="0"/>
          <w:divBdr>
            <w:top w:val="none" w:sz="0" w:space="0" w:color="auto"/>
            <w:left w:val="none" w:sz="0" w:space="0" w:color="auto"/>
            <w:bottom w:val="none" w:sz="0" w:space="0" w:color="auto"/>
            <w:right w:val="none" w:sz="0" w:space="0" w:color="auto"/>
          </w:divBdr>
        </w:div>
        <w:div w:id="463349007">
          <w:marLeft w:val="0"/>
          <w:marRight w:val="0"/>
          <w:marTop w:val="0"/>
          <w:marBottom w:val="0"/>
          <w:divBdr>
            <w:top w:val="none" w:sz="0" w:space="0" w:color="auto"/>
            <w:left w:val="none" w:sz="0" w:space="0" w:color="auto"/>
            <w:bottom w:val="none" w:sz="0" w:space="0" w:color="auto"/>
            <w:right w:val="none" w:sz="0" w:space="0" w:color="auto"/>
          </w:divBdr>
        </w:div>
        <w:div w:id="1303580544">
          <w:marLeft w:val="0"/>
          <w:marRight w:val="0"/>
          <w:marTop w:val="0"/>
          <w:marBottom w:val="0"/>
          <w:divBdr>
            <w:top w:val="none" w:sz="0" w:space="0" w:color="auto"/>
            <w:left w:val="none" w:sz="0" w:space="0" w:color="auto"/>
            <w:bottom w:val="none" w:sz="0" w:space="0" w:color="auto"/>
            <w:right w:val="none" w:sz="0" w:space="0" w:color="auto"/>
          </w:divBdr>
        </w:div>
        <w:div w:id="1885405268">
          <w:marLeft w:val="0"/>
          <w:marRight w:val="0"/>
          <w:marTop w:val="0"/>
          <w:marBottom w:val="0"/>
          <w:divBdr>
            <w:top w:val="none" w:sz="0" w:space="0" w:color="auto"/>
            <w:left w:val="none" w:sz="0" w:space="0" w:color="auto"/>
            <w:bottom w:val="none" w:sz="0" w:space="0" w:color="auto"/>
            <w:right w:val="none" w:sz="0" w:space="0" w:color="auto"/>
          </w:divBdr>
        </w:div>
        <w:div w:id="1898544851">
          <w:marLeft w:val="0"/>
          <w:marRight w:val="0"/>
          <w:marTop w:val="0"/>
          <w:marBottom w:val="0"/>
          <w:divBdr>
            <w:top w:val="none" w:sz="0" w:space="0" w:color="auto"/>
            <w:left w:val="none" w:sz="0" w:space="0" w:color="auto"/>
            <w:bottom w:val="none" w:sz="0" w:space="0" w:color="auto"/>
            <w:right w:val="none" w:sz="0" w:space="0" w:color="auto"/>
          </w:divBdr>
        </w:div>
        <w:div w:id="1971401303">
          <w:marLeft w:val="0"/>
          <w:marRight w:val="0"/>
          <w:marTop w:val="0"/>
          <w:marBottom w:val="0"/>
          <w:divBdr>
            <w:top w:val="none" w:sz="0" w:space="0" w:color="auto"/>
            <w:left w:val="none" w:sz="0" w:space="0" w:color="auto"/>
            <w:bottom w:val="none" w:sz="0" w:space="0" w:color="auto"/>
            <w:right w:val="none" w:sz="0" w:space="0" w:color="auto"/>
          </w:divBdr>
        </w:div>
        <w:div w:id="2049181649">
          <w:marLeft w:val="0"/>
          <w:marRight w:val="0"/>
          <w:marTop w:val="0"/>
          <w:marBottom w:val="0"/>
          <w:divBdr>
            <w:top w:val="none" w:sz="0" w:space="0" w:color="auto"/>
            <w:left w:val="none" w:sz="0" w:space="0" w:color="auto"/>
            <w:bottom w:val="none" w:sz="0" w:space="0" w:color="auto"/>
            <w:right w:val="none" w:sz="0" w:space="0" w:color="auto"/>
          </w:divBdr>
        </w:div>
      </w:divsChild>
    </w:div>
    <w:div w:id="431055161">
      <w:bodyDiv w:val="1"/>
      <w:marLeft w:val="0"/>
      <w:marRight w:val="0"/>
      <w:marTop w:val="0"/>
      <w:marBottom w:val="0"/>
      <w:divBdr>
        <w:top w:val="none" w:sz="0" w:space="0" w:color="auto"/>
        <w:left w:val="none" w:sz="0" w:space="0" w:color="auto"/>
        <w:bottom w:val="none" w:sz="0" w:space="0" w:color="auto"/>
        <w:right w:val="none" w:sz="0" w:space="0" w:color="auto"/>
      </w:divBdr>
      <w:divsChild>
        <w:div w:id="50928810">
          <w:marLeft w:val="0"/>
          <w:marRight w:val="0"/>
          <w:marTop w:val="0"/>
          <w:marBottom w:val="0"/>
          <w:divBdr>
            <w:top w:val="none" w:sz="0" w:space="0" w:color="auto"/>
            <w:left w:val="none" w:sz="0" w:space="0" w:color="auto"/>
            <w:bottom w:val="none" w:sz="0" w:space="0" w:color="auto"/>
            <w:right w:val="none" w:sz="0" w:space="0" w:color="auto"/>
          </w:divBdr>
        </w:div>
        <w:div w:id="1212572002">
          <w:marLeft w:val="0"/>
          <w:marRight w:val="0"/>
          <w:marTop w:val="0"/>
          <w:marBottom w:val="0"/>
          <w:divBdr>
            <w:top w:val="none" w:sz="0" w:space="0" w:color="auto"/>
            <w:left w:val="none" w:sz="0" w:space="0" w:color="auto"/>
            <w:bottom w:val="none" w:sz="0" w:space="0" w:color="auto"/>
            <w:right w:val="none" w:sz="0" w:space="0" w:color="auto"/>
          </w:divBdr>
        </w:div>
      </w:divsChild>
    </w:div>
    <w:div w:id="436950020">
      <w:bodyDiv w:val="1"/>
      <w:marLeft w:val="0"/>
      <w:marRight w:val="0"/>
      <w:marTop w:val="0"/>
      <w:marBottom w:val="0"/>
      <w:divBdr>
        <w:top w:val="none" w:sz="0" w:space="0" w:color="auto"/>
        <w:left w:val="none" w:sz="0" w:space="0" w:color="auto"/>
        <w:bottom w:val="none" w:sz="0" w:space="0" w:color="auto"/>
        <w:right w:val="none" w:sz="0" w:space="0" w:color="auto"/>
      </w:divBdr>
      <w:divsChild>
        <w:div w:id="90200660">
          <w:marLeft w:val="0"/>
          <w:marRight w:val="0"/>
          <w:marTop w:val="0"/>
          <w:marBottom w:val="0"/>
          <w:divBdr>
            <w:top w:val="none" w:sz="0" w:space="0" w:color="auto"/>
            <w:left w:val="none" w:sz="0" w:space="0" w:color="auto"/>
            <w:bottom w:val="none" w:sz="0" w:space="0" w:color="auto"/>
            <w:right w:val="none" w:sz="0" w:space="0" w:color="auto"/>
          </w:divBdr>
        </w:div>
        <w:div w:id="187716529">
          <w:marLeft w:val="0"/>
          <w:marRight w:val="0"/>
          <w:marTop w:val="0"/>
          <w:marBottom w:val="0"/>
          <w:divBdr>
            <w:top w:val="none" w:sz="0" w:space="0" w:color="auto"/>
            <w:left w:val="none" w:sz="0" w:space="0" w:color="auto"/>
            <w:bottom w:val="none" w:sz="0" w:space="0" w:color="auto"/>
            <w:right w:val="none" w:sz="0" w:space="0" w:color="auto"/>
          </w:divBdr>
        </w:div>
        <w:div w:id="988023341">
          <w:marLeft w:val="0"/>
          <w:marRight w:val="0"/>
          <w:marTop w:val="0"/>
          <w:marBottom w:val="0"/>
          <w:divBdr>
            <w:top w:val="none" w:sz="0" w:space="0" w:color="auto"/>
            <w:left w:val="none" w:sz="0" w:space="0" w:color="auto"/>
            <w:bottom w:val="none" w:sz="0" w:space="0" w:color="auto"/>
            <w:right w:val="none" w:sz="0" w:space="0" w:color="auto"/>
          </w:divBdr>
        </w:div>
        <w:div w:id="1091465145">
          <w:marLeft w:val="0"/>
          <w:marRight w:val="0"/>
          <w:marTop w:val="0"/>
          <w:marBottom w:val="0"/>
          <w:divBdr>
            <w:top w:val="none" w:sz="0" w:space="0" w:color="auto"/>
            <w:left w:val="none" w:sz="0" w:space="0" w:color="auto"/>
            <w:bottom w:val="none" w:sz="0" w:space="0" w:color="auto"/>
            <w:right w:val="none" w:sz="0" w:space="0" w:color="auto"/>
          </w:divBdr>
        </w:div>
        <w:div w:id="1406534303">
          <w:marLeft w:val="0"/>
          <w:marRight w:val="0"/>
          <w:marTop w:val="0"/>
          <w:marBottom w:val="0"/>
          <w:divBdr>
            <w:top w:val="none" w:sz="0" w:space="0" w:color="auto"/>
            <w:left w:val="none" w:sz="0" w:space="0" w:color="auto"/>
            <w:bottom w:val="none" w:sz="0" w:space="0" w:color="auto"/>
            <w:right w:val="none" w:sz="0" w:space="0" w:color="auto"/>
          </w:divBdr>
        </w:div>
        <w:div w:id="1418013858">
          <w:marLeft w:val="0"/>
          <w:marRight w:val="0"/>
          <w:marTop w:val="0"/>
          <w:marBottom w:val="0"/>
          <w:divBdr>
            <w:top w:val="none" w:sz="0" w:space="0" w:color="auto"/>
            <w:left w:val="none" w:sz="0" w:space="0" w:color="auto"/>
            <w:bottom w:val="none" w:sz="0" w:space="0" w:color="auto"/>
            <w:right w:val="none" w:sz="0" w:space="0" w:color="auto"/>
          </w:divBdr>
        </w:div>
        <w:div w:id="1492528524">
          <w:marLeft w:val="0"/>
          <w:marRight w:val="0"/>
          <w:marTop w:val="0"/>
          <w:marBottom w:val="0"/>
          <w:divBdr>
            <w:top w:val="none" w:sz="0" w:space="0" w:color="auto"/>
            <w:left w:val="none" w:sz="0" w:space="0" w:color="auto"/>
            <w:bottom w:val="none" w:sz="0" w:space="0" w:color="auto"/>
            <w:right w:val="none" w:sz="0" w:space="0" w:color="auto"/>
          </w:divBdr>
        </w:div>
        <w:div w:id="1523933465">
          <w:marLeft w:val="0"/>
          <w:marRight w:val="0"/>
          <w:marTop w:val="0"/>
          <w:marBottom w:val="0"/>
          <w:divBdr>
            <w:top w:val="none" w:sz="0" w:space="0" w:color="auto"/>
            <w:left w:val="none" w:sz="0" w:space="0" w:color="auto"/>
            <w:bottom w:val="none" w:sz="0" w:space="0" w:color="auto"/>
            <w:right w:val="none" w:sz="0" w:space="0" w:color="auto"/>
          </w:divBdr>
        </w:div>
        <w:div w:id="1858612214">
          <w:marLeft w:val="0"/>
          <w:marRight w:val="0"/>
          <w:marTop w:val="0"/>
          <w:marBottom w:val="0"/>
          <w:divBdr>
            <w:top w:val="none" w:sz="0" w:space="0" w:color="auto"/>
            <w:left w:val="none" w:sz="0" w:space="0" w:color="auto"/>
            <w:bottom w:val="none" w:sz="0" w:space="0" w:color="auto"/>
            <w:right w:val="none" w:sz="0" w:space="0" w:color="auto"/>
          </w:divBdr>
        </w:div>
        <w:div w:id="1907884828">
          <w:marLeft w:val="0"/>
          <w:marRight w:val="0"/>
          <w:marTop w:val="0"/>
          <w:marBottom w:val="0"/>
          <w:divBdr>
            <w:top w:val="none" w:sz="0" w:space="0" w:color="auto"/>
            <w:left w:val="none" w:sz="0" w:space="0" w:color="auto"/>
            <w:bottom w:val="none" w:sz="0" w:space="0" w:color="auto"/>
            <w:right w:val="none" w:sz="0" w:space="0" w:color="auto"/>
          </w:divBdr>
        </w:div>
        <w:div w:id="1974286482">
          <w:marLeft w:val="0"/>
          <w:marRight w:val="0"/>
          <w:marTop w:val="0"/>
          <w:marBottom w:val="0"/>
          <w:divBdr>
            <w:top w:val="none" w:sz="0" w:space="0" w:color="auto"/>
            <w:left w:val="none" w:sz="0" w:space="0" w:color="auto"/>
            <w:bottom w:val="none" w:sz="0" w:space="0" w:color="auto"/>
            <w:right w:val="none" w:sz="0" w:space="0" w:color="auto"/>
          </w:divBdr>
        </w:div>
      </w:divsChild>
    </w:div>
    <w:div w:id="438375776">
      <w:bodyDiv w:val="1"/>
      <w:marLeft w:val="0"/>
      <w:marRight w:val="0"/>
      <w:marTop w:val="0"/>
      <w:marBottom w:val="0"/>
      <w:divBdr>
        <w:top w:val="none" w:sz="0" w:space="0" w:color="auto"/>
        <w:left w:val="none" w:sz="0" w:space="0" w:color="auto"/>
        <w:bottom w:val="none" w:sz="0" w:space="0" w:color="auto"/>
        <w:right w:val="none" w:sz="0" w:space="0" w:color="auto"/>
      </w:divBdr>
      <w:divsChild>
        <w:div w:id="17776031">
          <w:marLeft w:val="0"/>
          <w:marRight w:val="0"/>
          <w:marTop w:val="0"/>
          <w:marBottom w:val="0"/>
          <w:divBdr>
            <w:top w:val="none" w:sz="0" w:space="0" w:color="auto"/>
            <w:left w:val="none" w:sz="0" w:space="0" w:color="auto"/>
            <w:bottom w:val="none" w:sz="0" w:space="0" w:color="auto"/>
            <w:right w:val="none" w:sz="0" w:space="0" w:color="auto"/>
          </w:divBdr>
        </w:div>
        <w:div w:id="208106291">
          <w:marLeft w:val="0"/>
          <w:marRight w:val="0"/>
          <w:marTop w:val="0"/>
          <w:marBottom w:val="0"/>
          <w:divBdr>
            <w:top w:val="none" w:sz="0" w:space="0" w:color="auto"/>
            <w:left w:val="none" w:sz="0" w:space="0" w:color="auto"/>
            <w:bottom w:val="none" w:sz="0" w:space="0" w:color="auto"/>
            <w:right w:val="none" w:sz="0" w:space="0" w:color="auto"/>
          </w:divBdr>
        </w:div>
        <w:div w:id="461775669">
          <w:marLeft w:val="0"/>
          <w:marRight w:val="0"/>
          <w:marTop w:val="0"/>
          <w:marBottom w:val="0"/>
          <w:divBdr>
            <w:top w:val="none" w:sz="0" w:space="0" w:color="auto"/>
            <w:left w:val="none" w:sz="0" w:space="0" w:color="auto"/>
            <w:bottom w:val="none" w:sz="0" w:space="0" w:color="auto"/>
            <w:right w:val="none" w:sz="0" w:space="0" w:color="auto"/>
          </w:divBdr>
        </w:div>
        <w:div w:id="628903535">
          <w:marLeft w:val="0"/>
          <w:marRight w:val="0"/>
          <w:marTop w:val="0"/>
          <w:marBottom w:val="0"/>
          <w:divBdr>
            <w:top w:val="none" w:sz="0" w:space="0" w:color="auto"/>
            <w:left w:val="none" w:sz="0" w:space="0" w:color="auto"/>
            <w:bottom w:val="none" w:sz="0" w:space="0" w:color="auto"/>
            <w:right w:val="none" w:sz="0" w:space="0" w:color="auto"/>
          </w:divBdr>
        </w:div>
        <w:div w:id="668336205">
          <w:marLeft w:val="0"/>
          <w:marRight w:val="0"/>
          <w:marTop w:val="0"/>
          <w:marBottom w:val="0"/>
          <w:divBdr>
            <w:top w:val="none" w:sz="0" w:space="0" w:color="auto"/>
            <w:left w:val="none" w:sz="0" w:space="0" w:color="auto"/>
            <w:bottom w:val="none" w:sz="0" w:space="0" w:color="auto"/>
            <w:right w:val="none" w:sz="0" w:space="0" w:color="auto"/>
          </w:divBdr>
        </w:div>
        <w:div w:id="706875333">
          <w:marLeft w:val="0"/>
          <w:marRight w:val="0"/>
          <w:marTop w:val="0"/>
          <w:marBottom w:val="0"/>
          <w:divBdr>
            <w:top w:val="none" w:sz="0" w:space="0" w:color="auto"/>
            <w:left w:val="none" w:sz="0" w:space="0" w:color="auto"/>
            <w:bottom w:val="none" w:sz="0" w:space="0" w:color="auto"/>
            <w:right w:val="none" w:sz="0" w:space="0" w:color="auto"/>
          </w:divBdr>
        </w:div>
        <w:div w:id="919558610">
          <w:marLeft w:val="0"/>
          <w:marRight w:val="0"/>
          <w:marTop w:val="0"/>
          <w:marBottom w:val="0"/>
          <w:divBdr>
            <w:top w:val="none" w:sz="0" w:space="0" w:color="auto"/>
            <w:left w:val="none" w:sz="0" w:space="0" w:color="auto"/>
            <w:bottom w:val="none" w:sz="0" w:space="0" w:color="auto"/>
            <w:right w:val="none" w:sz="0" w:space="0" w:color="auto"/>
          </w:divBdr>
        </w:div>
        <w:div w:id="926157364">
          <w:marLeft w:val="0"/>
          <w:marRight w:val="0"/>
          <w:marTop w:val="0"/>
          <w:marBottom w:val="0"/>
          <w:divBdr>
            <w:top w:val="none" w:sz="0" w:space="0" w:color="auto"/>
            <w:left w:val="none" w:sz="0" w:space="0" w:color="auto"/>
            <w:bottom w:val="none" w:sz="0" w:space="0" w:color="auto"/>
            <w:right w:val="none" w:sz="0" w:space="0" w:color="auto"/>
          </w:divBdr>
        </w:div>
        <w:div w:id="966620166">
          <w:marLeft w:val="0"/>
          <w:marRight w:val="0"/>
          <w:marTop w:val="0"/>
          <w:marBottom w:val="0"/>
          <w:divBdr>
            <w:top w:val="none" w:sz="0" w:space="0" w:color="auto"/>
            <w:left w:val="none" w:sz="0" w:space="0" w:color="auto"/>
            <w:bottom w:val="none" w:sz="0" w:space="0" w:color="auto"/>
            <w:right w:val="none" w:sz="0" w:space="0" w:color="auto"/>
          </w:divBdr>
        </w:div>
        <w:div w:id="974675399">
          <w:marLeft w:val="0"/>
          <w:marRight w:val="0"/>
          <w:marTop w:val="0"/>
          <w:marBottom w:val="0"/>
          <w:divBdr>
            <w:top w:val="none" w:sz="0" w:space="0" w:color="auto"/>
            <w:left w:val="none" w:sz="0" w:space="0" w:color="auto"/>
            <w:bottom w:val="none" w:sz="0" w:space="0" w:color="auto"/>
            <w:right w:val="none" w:sz="0" w:space="0" w:color="auto"/>
          </w:divBdr>
        </w:div>
        <w:div w:id="1051684706">
          <w:marLeft w:val="0"/>
          <w:marRight w:val="0"/>
          <w:marTop w:val="0"/>
          <w:marBottom w:val="0"/>
          <w:divBdr>
            <w:top w:val="none" w:sz="0" w:space="0" w:color="auto"/>
            <w:left w:val="none" w:sz="0" w:space="0" w:color="auto"/>
            <w:bottom w:val="none" w:sz="0" w:space="0" w:color="auto"/>
            <w:right w:val="none" w:sz="0" w:space="0" w:color="auto"/>
          </w:divBdr>
        </w:div>
        <w:div w:id="1067457970">
          <w:marLeft w:val="0"/>
          <w:marRight w:val="0"/>
          <w:marTop w:val="0"/>
          <w:marBottom w:val="0"/>
          <w:divBdr>
            <w:top w:val="none" w:sz="0" w:space="0" w:color="auto"/>
            <w:left w:val="none" w:sz="0" w:space="0" w:color="auto"/>
            <w:bottom w:val="none" w:sz="0" w:space="0" w:color="auto"/>
            <w:right w:val="none" w:sz="0" w:space="0" w:color="auto"/>
          </w:divBdr>
        </w:div>
        <w:div w:id="1114638238">
          <w:marLeft w:val="0"/>
          <w:marRight w:val="0"/>
          <w:marTop w:val="0"/>
          <w:marBottom w:val="0"/>
          <w:divBdr>
            <w:top w:val="none" w:sz="0" w:space="0" w:color="auto"/>
            <w:left w:val="none" w:sz="0" w:space="0" w:color="auto"/>
            <w:bottom w:val="none" w:sz="0" w:space="0" w:color="auto"/>
            <w:right w:val="none" w:sz="0" w:space="0" w:color="auto"/>
          </w:divBdr>
        </w:div>
        <w:div w:id="1219173082">
          <w:marLeft w:val="0"/>
          <w:marRight w:val="0"/>
          <w:marTop w:val="0"/>
          <w:marBottom w:val="0"/>
          <w:divBdr>
            <w:top w:val="none" w:sz="0" w:space="0" w:color="auto"/>
            <w:left w:val="none" w:sz="0" w:space="0" w:color="auto"/>
            <w:bottom w:val="none" w:sz="0" w:space="0" w:color="auto"/>
            <w:right w:val="none" w:sz="0" w:space="0" w:color="auto"/>
          </w:divBdr>
        </w:div>
        <w:div w:id="1668433583">
          <w:marLeft w:val="0"/>
          <w:marRight w:val="0"/>
          <w:marTop w:val="0"/>
          <w:marBottom w:val="0"/>
          <w:divBdr>
            <w:top w:val="none" w:sz="0" w:space="0" w:color="auto"/>
            <w:left w:val="none" w:sz="0" w:space="0" w:color="auto"/>
            <w:bottom w:val="none" w:sz="0" w:space="0" w:color="auto"/>
            <w:right w:val="none" w:sz="0" w:space="0" w:color="auto"/>
          </w:divBdr>
        </w:div>
      </w:divsChild>
    </w:div>
    <w:div w:id="460417220">
      <w:bodyDiv w:val="1"/>
      <w:marLeft w:val="0"/>
      <w:marRight w:val="0"/>
      <w:marTop w:val="0"/>
      <w:marBottom w:val="0"/>
      <w:divBdr>
        <w:top w:val="none" w:sz="0" w:space="0" w:color="auto"/>
        <w:left w:val="none" w:sz="0" w:space="0" w:color="auto"/>
        <w:bottom w:val="none" w:sz="0" w:space="0" w:color="auto"/>
        <w:right w:val="none" w:sz="0" w:space="0" w:color="auto"/>
      </w:divBdr>
      <w:divsChild>
        <w:div w:id="323515842">
          <w:marLeft w:val="0"/>
          <w:marRight w:val="0"/>
          <w:marTop w:val="0"/>
          <w:marBottom w:val="0"/>
          <w:divBdr>
            <w:top w:val="none" w:sz="0" w:space="0" w:color="auto"/>
            <w:left w:val="none" w:sz="0" w:space="0" w:color="auto"/>
            <w:bottom w:val="none" w:sz="0" w:space="0" w:color="auto"/>
            <w:right w:val="none" w:sz="0" w:space="0" w:color="auto"/>
          </w:divBdr>
        </w:div>
        <w:div w:id="1710761309">
          <w:marLeft w:val="0"/>
          <w:marRight w:val="0"/>
          <w:marTop w:val="0"/>
          <w:marBottom w:val="0"/>
          <w:divBdr>
            <w:top w:val="none" w:sz="0" w:space="0" w:color="auto"/>
            <w:left w:val="none" w:sz="0" w:space="0" w:color="auto"/>
            <w:bottom w:val="none" w:sz="0" w:space="0" w:color="auto"/>
            <w:right w:val="none" w:sz="0" w:space="0" w:color="auto"/>
          </w:divBdr>
          <w:divsChild>
            <w:div w:id="1016153833">
              <w:marLeft w:val="0"/>
              <w:marRight w:val="0"/>
              <w:marTop w:val="0"/>
              <w:marBottom w:val="0"/>
              <w:divBdr>
                <w:top w:val="none" w:sz="0" w:space="0" w:color="auto"/>
                <w:left w:val="none" w:sz="0" w:space="0" w:color="auto"/>
                <w:bottom w:val="none" w:sz="0" w:space="0" w:color="auto"/>
                <w:right w:val="none" w:sz="0" w:space="0" w:color="auto"/>
              </w:divBdr>
            </w:div>
            <w:div w:id="1162502359">
              <w:marLeft w:val="0"/>
              <w:marRight w:val="0"/>
              <w:marTop w:val="0"/>
              <w:marBottom w:val="0"/>
              <w:divBdr>
                <w:top w:val="none" w:sz="0" w:space="0" w:color="auto"/>
                <w:left w:val="none" w:sz="0" w:space="0" w:color="auto"/>
                <w:bottom w:val="none" w:sz="0" w:space="0" w:color="auto"/>
                <w:right w:val="none" w:sz="0" w:space="0" w:color="auto"/>
              </w:divBdr>
            </w:div>
            <w:div w:id="1228875996">
              <w:marLeft w:val="0"/>
              <w:marRight w:val="0"/>
              <w:marTop w:val="0"/>
              <w:marBottom w:val="0"/>
              <w:divBdr>
                <w:top w:val="none" w:sz="0" w:space="0" w:color="auto"/>
                <w:left w:val="none" w:sz="0" w:space="0" w:color="auto"/>
                <w:bottom w:val="none" w:sz="0" w:space="0" w:color="auto"/>
                <w:right w:val="none" w:sz="0" w:space="0" w:color="auto"/>
              </w:divBdr>
            </w:div>
            <w:div w:id="1397624378">
              <w:marLeft w:val="0"/>
              <w:marRight w:val="0"/>
              <w:marTop w:val="0"/>
              <w:marBottom w:val="0"/>
              <w:divBdr>
                <w:top w:val="none" w:sz="0" w:space="0" w:color="auto"/>
                <w:left w:val="none" w:sz="0" w:space="0" w:color="auto"/>
                <w:bottom w:val="none" w:sz="0" w:space="0" w:color="auto"/>
                <w:right w:val="none" w:sz="0" w:space="0" w:color="auto"/>
              </w:divBdr>
            </w:div>
            <w:div w:id="1600526749">
              <w:marLeft w:val="0"/>
              <w:marRight w:val="0"/>
              <w:marTop w:val="0"/>
              <w:marBottom w:val="0"/>
              <w:divBdr>
                <w:top w:val="none" w:sz="0" w:space="0" w:color="auto"/>
                <w:left w:val="none" w:sz="0" w:space="0" w:color="auto"/>
                <w:bottom w:val="none" w:sz="0" w:space="0" w:color="auto"/>
                <w:right w:val="none" w:sz="0" w:space="0" w:color="auto"/>
              </w:divBdr>
            </w:div>
          </w:divsChild>
        </w:div>
        <w:div w:id="1933006334">
          <w:marLeft w:val="0"/>
          <w:marRight w:val="0"/>
          <w:marTop w:val="0"/>
          <w:marBottom w:val="0"/>
          <w:divBdr>
            <w:top w:val="none" w:sz="0" w:space="0" w:color="auto"/>
            <w:left w:val="none" w:sz="0" w:space="0" w:color="auto"/>
            <w:bottom w:val="none" w:sz="0" w:space="0" w:color="auto"/>
            <w:right w:val="none" w:sz="0" w:space="0" w:color="auto"/>
          </w:divBdr>
          <w:divsChild>
            <w:div w:id="1352104828">
              <w:marLeft w:val="0"/>
              <w:marRight w:val="0"/>
              <w:marTop w:val="0"/>
              <w:marBottom w:val="0"/>
              <w:divBdr>
                <w:top w:val="none" w:sz="0" w:space="0" w:color="auto"/>
                <w:left w:val="none" w:sz="0" w:space="0" w:color="auto"/>
                <w:bottom w:val="none" w:sz="0" w:space="0" w:color="auto"/>
                <w:right w:val="none" w:sz="0" w:space="0" w:color="auto"/>
              </w:divBdr>
            </w:div>
            <w:div w:id="1442261515">
              <w:marLeft w:val="0"/>
              <w:marRight w:val="0"/>
              <w:marTop w:val="0"/>
              <w:marBottom w:val="0"/>
              <w:divBdr>
                <w:top w:val="none" w:sz="0" w:space="0" w:color="auto"/>
                <w:left w:val="none" w:sz="0" w:space="0" w:color="auto"/>
                <w:bottom w:val="none" w:sz="0" w:space="0" w:color="auto"/>
                <w:right w:val="none" w:sz="0" w:space="0" w:color="auto"/>
              </w:divBdr>
            </w:div>
          </w:divsChild>
        </w:div>
        <w:div w:id="2118669139">
          <w:marLeft w:val="0"/>
          <w:marRight w:val="0"/>
          <w:marTop w:val="0"/>
          <w:marBottom w:val="0"/>
          <w:divBdr>
            <w:top w:val="none" w:sz="0" w:space="0" w:color="auto"/>
            <w:left w:val="none" w:sz="0" w:space="0" w:color="auto"/>
            <w:bottom w:val="none" w:sz="0" w:space="0" w:color="auto"/>
            <w:right w:val="none" w:sz="0" w:space="0" w:color="auto"/>
          </w:divBdr>
          <w:divsChild>
            <w:div w:id="164790254">
              <w:marLeft w:val="0"/>
              <w:marRight w:val="0"/>
              <w:marTop w:val="0"/>
              <w:marBottom w:val="0"/>
              <w:divBdr>
                <w:top w:val="none" w:sz="0" w:space="0" w:color="auto"/>
                <w:left w:val="none" w:sz="0" w:space="0" w:color="auto"/>
                <w:bottom w:val="none" w:sz="0" w:space="0" w:color="auto"/>
                <w:right w:val="none" w:sz="0" w:space="0" w:color="auto"/>
              </w:divBdr>
            </w:div>
            <w:div w:id="1956516899">
              <w:marLeft w:val="0"/>
              <w:marRight w:val="0"/>
              <w:marTop w:val="0"/>
              <w:marBottom w:val="0"/>
              <w:divBdr>
                <w:top w:val="none" w:sz="0" w:space="0" w:color="auto"/>
                <w:left w:val="none" w:sz="0" w:space="0" w:color="auto"/>
                <w:bottom w:val="none" w:sz="0" w:space="0" w:color="auto"/>
                <w:right w:val="none" w:sz="0" w:space="0" w:color="auto"/>
              </w:divBdr>
            </w:div>
            <w:div w:id="1986814017">
              <w:marLeft w:val="0"/>
              <w:marRight w:val="0"/>
              <w:marTop w:val="0"/>
              <w:marBottom w:val="0"/>
              <w:divBdr>
                <w:top w:val="none" w:sz="0" w:space="0" w:color="auto"/>
                <w:left w:val="none" w:sz="0" w:space="0" w:color="auto"/>
                <w:bottom w:val="none" w:sz="0" w:space="0" w:color="auto"/>
                <w:right w:val="none" w:sz="0" w:space="0" w:color="auto"/>
              </w:divBdr>
            </w:div>
            <w:div w:id="2021200129">
              <w:marLeft w:val="0"/>
              <w:marRight w:val="0"/>
              <w:marTop w:val="0"/>
              <w:marBottom w:val="0"/>
              <w:divBdr>
                <w:top w:val="none" w:sz="0" w:space="0" w:color="auto"/>
                <w:left w:val="none" w:sz="0" w:space="0" w:color="auto"/>
                <w:bottom w:val="none" w:sz="0" w:space="0" w:color="auto"/>
                <w:right w:val="none" w:sz="0" w:space="0" w:color="auto"/>
              </w:divBdr>
            </w:div>
            <w:div w:id="20846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4956">
      <w:bodyDiv w:val="1"/>
      <w:marLeft w:val="0"/>
      <w:marRight w:val="0"/>
      <w:marTop w:val="0"/>
      <w:marBottom w:val="0"/>
      <w:divBdr>
        <w:top w:val="none" w:sz="0" w:space="0" w:color="auto"/>
        <w:left w:val="none" w:sz="0" w:space="0" w:color="auto"/>
        <w:bottom w:val="none" w:sz="0" w:space="0" w:color="auto"/>
        <w:right w:val="none" w:sz="0" w:space="0" w:color="auto"/>
      </w:divBdr>
    </w:div>
    <w:div w:id="469591993">
      <w:bodyDiv w:val="1"/>
      <w:marLeft w:val="0"/>
      <w:marRight w:val="0"/>
      <w:marTop w:val="0"/>
      <w:marBottom w:val="0"/>
      <w:divBdr>
        <w:top w:val="none" w:sz="0" w:space="0" w:color="auto"/>
        <w:left w:val="none" w:sz="0" w:space="0" w:color="auto"/>
        <w:bottom w:val="none" w:sz="0" w:space="0" w:color="auto"/>
        <w:right w:val="none" w:sz="0" w:space="0" w:color="auto"/>
      </w:divBdr>
      <w:divsChild>
        <w:div w:id="15010312">
          <w:marLeft w:val="0"/>
          <w:marRight w:val="0"/>
          <w:marTop w:val="0"/>
          <w:marBottom w:val="0"/>
          <w:divBdr>
            <w:top w:val="none" w:sz="0" w:space="0" w:color="auto"/>
            <w:left w:val="none" w:sz="0" w:space="0" w:color="auto"/>
            <w:bottom w:val="none" w:sz="0" w:space="0" w:color="auto"/>
            <w:right w:val="none" w:sz="0" w:space="0" w:color="auto"/>
          </w:divBdr>
        </w:div>
        <w:div w:id="34475710">
          <w:marLeft w:val="0"/>
          <w:marRight w:val="0"/>
          <w:marTop w:val="0"/>
          <w:marBottom w:val="0"/>
          <w:divBdr>
            <w:top w:val="none" w:sz="0" w:space="0" w:color="auto"/>
            <w:left w:val="none" w:sz="0" w:space="0" w:color="auto"/>
            <w:bottom w:val="none" w:sz="0" w:space="0" w:color="auto"/>
            <w:right w:val="none" w:sz="0" w:space="0" w:color="auto"/>
          </w:divBdr>
        </w:div>
        <w:div w:id="39016104">
          <w:marLeft w:val="0"/>
          <w:marRight w:val="0"/>
          <w:marTop w:val="0"/>
          <w:marBottom w:val="0"/>
          <w:divBdr>
            <w:top w:val="none" w:sz="0" w:space="0" w:color="auto"/>
            <w:left w:val="none" w:sz="0" w:space="0" w:color="auto"/>
            <w:bottom w:val="none" w:sz="0" w:space="0" w:color="auto"/>
            <w:right w:val="none" w:sz="0" w:space="0" w:color="auto"/>
          </w:divBdr>
        </w:div>
        <w:div w:id="56324136">
          <w:marLeft w:val="0"/>
          <w:marRight w:val="0"/>
          <w:marTop w:val="0"/>
          <w:marBottom w:val="0"/>
          <w:divBdr>
            <w:top w:val="none" w:sz="0" w:space="0" w:color="auto"/>
            <w:left w:val="none" w:sz="0" w:space="0" w:color="auto"/>
            <w:bottom w:val="none" w:sz="0" w:space="0" w:color="auto"/>
            <w:right w:val="none" w:sz="0" w:space="0" w:color="auto"/>
          </w:divBdr>
        </w:div>
        <w:div w:id="81992348">
          <w:marLeft w:val="0"/>
          <w:marRight w:val="0"/>
          <w:marTop w:val="0"/>
          <w:marBottom w:val="0"/>
          <w:divBdr>
            <w:top w:val="none" w:sz="0" w:space="0" w:color="auto"/>
            <w:left w:val="none" w:sz="0" w:space="0" w:color="auto"/>
            <w:bottom w:val="none" w:sz="0" w:space="0" w:color="auto"/>
            <w:right w:val="none" w:sz="0" w:space="0" w:color="auto"/>
          </w:divBdr>
        </w:div>
        <w:div w:id="94595826">
          <w:marLeft w:val="0"/>
          <w:marRight w:val="0"/>
          <w:marTop w:val="0"/>
          <w:marBottom w:val="0"/>
          <w:divBdr>
            <w:top w:val="none" w:sz="0" w:space="0" w:color="auto"/>
            <w:left w:val="none" w:sz="0" w:space="0" w:color="auto"/>
            <w:bottom w:val="none" w:sz="0" w:space="0" w:color="auto"/>
            <w:right w:val="none" w:sz="0" w:space="0" w:color="auto"/>
          </w:divBdr>
        </w:div>
        <w:div w:id="129442814">
          <w:marLeft w:val="0"/>
          <w:marRight w:val="0"/>
          <w:marTop w:val="0"/>
          <w:marBottom w:val="0"/>
          <w:divBdr>
            <w:top w:val="none" w:sz="0" w:space="0" w:color="auto"/>
            <w:left w:val="none" w:sz="0" w:space="0" w:color="auto"/>
            <w:bottom w:val="none" w:sz="0" w:space="0" w:color="auto"/>
            <w:right w:val="none" w:sz="0" w:space="0" w:color="auto"/>
          </w:divBdr>
        </w:div>
        <w:div w:id="135952882">
          <w:marLeft w:val="0"/>
          <w:marRight w:val="0"/>
          <w:marTop w:val="0"/>
          <w:marBottom w:val="0"/>
          <w:divBdr>
            <w:top w:val="none" w:sz="0" w:space="0" w:color="auto"/>
            <w:left w:val="none" w:sz="0" w:space="0" w:color="auto"/>
            <w:bottom w:val="none" w:sz="0" w:space="0" w:color="auto"/>
            <w:right w:val="none" w:sz="0" w:space="0" w:color="auto"/>
          </w:divBdr>
        </w:div>
        <w:div w:id="154807528">
          <w:marLeft w:val="0"/>
          <w:marRight w:val="0"/>
          <w:marTop w:val="0"/>
          <w:marBottom w:val="0"/>
          <w:divBdr>
            <w:top w:val="none" w:sz="0" w:space="0" w:color="auto"/>
            <w:left w:val="none" w:sz="0" w:space="0" w:color="auto"/>
            <w:bottom w:val="none" w:sz="0" w:space="0" w:color="auto"/>
            <w:right w:val="none" w:sz="0" w:space="0" w:color="auto"/>
          </w:divBdr>
        </w:div>
        <w:div w:id="164371265">
          <w:marLeft w:val="0"/>
          <w:marRight w:val="0"/>
          <w:marTop w:val="0"/>
          <w:marBottom w:val="0"/>
          <w:divBdr>
            <w:top w:val="none" w:sz="0" w:space="0" w:color="auto"/>
            <w:left w:val="none" w:sz="0" w:space="0" w:color="auto"/>
            <w:bottom w:val="none" w:sz="0" w:space="0" w:color="auto"/>
            <w:right w:val="none" w:sz="0" w:space="0" w:color="auto"/>
          </w:divBdr>
        </w:div>
        <w:div w:id="200366027">
          <w:marLeft w:val="0"/>
          <w:marRight w:val="0"/>
          <w:marTop w:val="0"/>
          <w:marBottom w:val="0"/>
          <w:divBdr>
            <w:top w:val="none" w:sz="0" w:space="0" w:color="auto"/>
            <w:left w:val="none" w:sz="0" w:space="0" w:color="auto"/>
            <w:bottom w:val="none" w:sz="0" w:space="0" w:color="auto"/>
            <w:right w:val="none" w:sz="0" w:space="0" w:color="auto"/>
          </w:divBdr>
        </w:div>
        <w:div w:id="216359221">
          <w:marLeft w:val="0"/>
          <w:marRight w:val="0"/>
          <w:marTop w:val="0"/>
          <w:marBottom w:val="0"/>
          <w:divBdr>
            <w:top w:val="none" w:sz="0" w:space="0" w:color="auto"/>
            <w:left w:val="none" w:sz="0" w:space="0" w:color="auto"/>
            <w:bottom w:val="none" w:sz="0" w:space="0" w:color="auto"/>
            <w:right w:val="none" w:sz="0" w:space="0" w:color="auto"/>
          </w:divBdr>
        </w:div>
        <w:div w:id="219097989">
          <w:marLeft w:val="0"/>
          <w:marRight w:val="0"/>
          <w:marTop w:val="0"/>
          <w:marBottom w:val="0"/>
          <w:divBdr>
            <w:top w:val="none" w:sz="0" w:space="0" w:color="auto"/>
            <w:left w:val="none" w:sz="0" w:space="0" w:color="auto"/>
            <w:bottom w:val="none" w:sz="0" w:space="0" w:color="auto"/>
            <w:right w:val="none" w:sz="0" w:space="0" w:color="auto"/>
          </w:divBdr>
        </w:div>
        <w:div w:id="231089055">
          <w:marLeft w:val="0"/>
          <w:marRight w:val="0"/>
          <w:marTop w:val="0"/>
          <w:marBottom w:val="0"/>
          <w:divBdr>
            <w:top w:val="none" w:sz="0" w:space="0" w:color="auto"/>
            <w:left w:val="none" w:sz="0" w:space="0" w:color="auto"/>
            <w:bottom w:val="none" w:sz="0" w:space="0" w:color="auto"/>
            <w:right w:val="none" w:sz="0" w:space="0" w:color="auto"/>
          </w:divBdr>
        </w:div>
        <w:div w:id="257566662">
          <w:marLeft w:val="0"/>
          <w:marRight w:val="0"/>
          <w:marTop w:val="0"/>
          <w:marBottom w:val="0"/>
          <w:divBdr>
            <w:top w:val="none" w:sz="0" w:space="0" w:color="auto"/>
            <w:left w:val="none" w:sz="0" w:space="0" w:color="auto"/>
            <w:bottom w:val="none" w:sz="0" w:space="0" w:color="auto"/>
            <w:right w:val="none" w:sz="0" w:space="0" w:color="auto"/>
          </w:divBdr>
        </w:div>
        <w:div w:id="286591151">
          <w:marLeft w:val="0"/>
          <w:marRight w:val="0"/>
          <w:marTop w:val="0"/>
          <w:marBottom w:val="0"/>
          <w:divBdr>
            <w:top w:val="none" w:sz="0" w:space="0" w:color="auto"/>
            <w:left w:val="none" w:sz="0" w:space="0" w:color="auto"/>
            <w:bottom w:val="none" w:sz="0" w:space="0" w:color="auto"/>
            <w:right w:val="none" w:sz="0" w:space="0" w:color="auto"/>
          </w:divBdr>
        </w:div>
        <w:div w:id="295919051">
          <w:marLeft w:val="0"/>
          <w:marRight w:val="0"/>
          <w:marTop w:val="0"/>
          <w:marBottom w:val="0"/>
          <w:divBdr>
            <w:top w:val="none" w:sz="0" w:space="0" w:color="auto"/>
            <w:left w:val="none" w:sz="0" w:space="0" w:color="auto"/>
            <w:bottom w:val="none" w:sz="0" w:space="0" w:color="auto"/>
            <w:right w:val="none" w:sz="0" w:space="0" w:color="auto"/>
          </w:divBdr>
        </w:div>
        <w:div w:id="334497169">
          <w:marLeft w:val="0"/>
          <w:marRight w:val="0"/>
          <w:marTop w:val="0"/>
          <w:marBottom w:val="0"/>
          <w:divBdr>
            <w:top w:val="none" w:sz="0" w:space="0" w:color="auto"/>
            <w:left w:val="none" w:sz="0" w:space="0" w:color="auto"/>
            <w:bottom w:val="none" w:sz="0" w:space="0" w:color="auto"/>
            <w:right w:val="none" w:sz="0" w:space="0" w:color="auto"/>
          </w:divBdr>
        </w:div>
        <w:div w:id="386687220">
          <w:marLeft w:val="0"/>
          <w:marRight w:val="0"/>
          <w:marTop w:val="0"/>
          <w:marBottom w:val="0"/>
          <w:divBdr>
            <w:top w:val="none" w:sz="0" w:space="0" w:color="auto"/>
            <w:left w:val="none" w:sz="0" w:space="0" w:color="auto"/>
            <w:bottom w:val="none" w:sz="0" w:space="0" w:color="auto"/>
            <w:right w:val="none" w:sz="0" w:space="0" w:color="auto"/>
          </w:divBdr>
        </w:div>
        <w:div w:id="403380064">
          <w:marLeft w:val="0"/>
          <w:marRight w:val="0"/>
          <w:marTop w:val="0"/>
          <w:marBottom w:val="0"/>
          <w:divBdr>
            <w:top w:val="none" w:sz="0" w:space="0" w:color="auto"/>
            <w:left w:val="none" w:sz="0" w:space="0" w:color="auto"/>
            <w:bottom w:val="none" w:sz="0" w:space="0" w:color="auto"/>
            <w:right w:val="none" w:sz="0" w:space="0" w:color="auto"/>
          </w:divBdr>
        </w:div>
        <w:div w:id="450320754">
          <w:marLeft w:val="0"/>
          <w:marRight w:val="0"/>
          <w:marTop w:val="0"/>
          <w:marBottom w:val="0"/>
          <w:divBdr>
            <w:top w:val="none" w:sz="0" w:space="0" w:color="auto"/>
            <w:left w:val="none" w:sz="0" w:space="0" w:color="auto"/>
            <w:bottom w:val="none" w:sz="0" w:space="0" w:color="auto"/>
            <w:right w:val="none" w:sz="0" w:space="0" w:color="auto"/>
          </w:divBdr>
        </w:div>
        <w:div w:id="450981377">
          <w:marLeft w:val="0"/>
          <w:marRight w:val="0"/>
          <w:marTop w:val="0"/>
          <w:marBottom w:val="0"/>
          <w:divBdr>
            <w:top w:val="none" w:sz="0" w:space="0" w:color="auto"/>
            <w:left w:val="none" w:sz="0" w:space="0" w:color="auto"/>
            <w:bottom w:val="none" w:sz="0" w:space="0" w:color="auto"/>
            <w:right w:val="none" w:sz="0" w:space="0" w:color="auto"/>
          </w:divBdr>
        </w:div>
        <w:div w:id="454762901">
          <w:marLeft w:val="0"/>
          <w:marRight w:val="0"/>
          <w:marTop w:val="0"/>
          <w:marBottom w:val="0"/>
          <w:divBdr>
            <w:top w:val="none" w:sz="0" w:space="0" w:color="auto"/>
            <w:left w:val="none" w:sz="0" w:space="0" w:color="auto"/>
            <w:bottom w:val="none" w:sz="0" w:space="0" w:color="auto"/>
            <w:right w:val="none" w:sz="0" w:space="0" w:color="auto"/>
          </w:divBdr>
        </w:div>
        <w:div w:id="458031291">
          <w:marLeft w:val="0"/>
          <w:marRight w:val="0"/>
          <w:marTop w:val="0"/>
          <w:marBottom w:val="0"/>
          <w:divBdr>
            <w:top w:val="none" w:sz="0" w:space="0" w:color="auto"/>
            <w:left w:val="none" w:sz="0" w:space="0" w:color="auto"/>
            <w:bottom w:val="none" w:sz="0" w:space="0" w:color="auto"/>
            <w:right w:val="none" w:sz="0" w:space="0" w:color="auto"/>
          </w:divBdr>
        </w:div>
        <w:div w:id="463891836">
          <w:marLeft w:val="0"/>
          <w:marRight w:val="0"/>
          <w:marTop w:val="0"/>
          <w:marBottom w:val="0"/>
          <w:divBdr>
            <w:top w:val="none" w:sz="0" w:space="0" w:color="auto"/>
            <w:left w:val="none" w:sz="0" w:space="0" w:color="auto"/>
            <w:bottom w:val="none" w:sz="0" w:space="0" w:color="auto"/>
            <w:right w:val="none" w:sz="0" w:space="0" w:color="auto"/>
          </w:divBdr>
        </w:div>
        <w:div w:id="463960843">
          <w:marLeft w:val="0"/>
          <w:marRight w:val="0"/>
          <w:marTop w:val="0"/>
          <w:marBottom w:val="0"/>
          <w:divBdr>
            <w:top w:val="none" w:sz="0" w:space="0" w:color="auto"/>
            <w:left w:val="none" w:sz="0" w:space="0" w:color="auto"/>
            <w:bottom w:val="none" w:sz="0" w:space="0" w:color="auto"/>
            <w:right w:val="none" w:sz="0" w:space="0" w:color="auto"/>
          </w:divBdr>
        </w:div>
        <w:div w:id="479153872">
          <w:marLeft w:val="0"/>
          <w:marRight w:val="0"/>
          <w:marTop w:val="0"/>
          <w:marBottom w:val="0"/>
          <w:divBdr>
            <w:top w:val="none" w:sz="0" w:space="0" w:color="auto"/>
            <w:left w:val="none" w:sz="0" w:space="0" w:color="auto"/>
            <w:bottom w:val="none" w:sz="0" w:space="0" w:color="auto"/>
            <w:right w:val="none" w:sz="0" w:space="0" w:color="auto"/>
          </w:divBdr>
        </w:div>
        <w:div w:id="484207936">
          <w:marLeft w:val="0"/>
          <w:marRight w:val="0"/>
          <w:marTop w:val="0"/>
          <w:marBottom w:val="0"/>
          <w:divBdr>
            <w:top w:val="none" w:sz="0" w:space="0" w:color="auto"/>
            <w:left w:val="none" w:sz="0" w:space="0" w:color="auto"/>
            <w:bottom w:val="none" w:sz="0" w:space="0" w:color="auto"/>
            <w:right w:val="none" w:sz="0" w:space="0" w:color="auto"/>
          </w:divBdr>
        </w:div>
        <w:div w:id="484980652">
          <w:marLeft w:val="0"/>
          <w:marRight w:val="0"/>
          <w:marTop w:val="0"/>
          <w:marBottom w:val="0"/>
          <w:divBdr>
            <w:top w:val="none" w:sz="0" w:space="0" w:color="auto"/>
            <w:left w:val="none" w:sz="0" w:space="0" w:color="auto"/>
            <w:bottom w:val="none" w:sz="0" w:space="0" w:color="auto"/>
            <w:right w:val="none" w:sz="0" w:space="0" w:color="auto"/>
          </w:divBdr>
        </w:div>
        <w:div w:id="498467981">
          <w:marLeft w:val="0"/>
          <w:marRight w:val="0"/>
          <w:marTop w:val="0"/>
          <w:marBottom w:val="0"/>
          <w:divBdr>
            <w:top w:val="none" w:sz="0" w:space="0" w:color="auto"/>
            <w:left w:val="none" w:sz="0" w:space="0" w:color="auto"/>
            <w:bottom w:val="none" w:sz="0" w:space="0" w:color="auto"/>
            <w:right w:val="none" w:sz="0" w:space="0" w:color="auto"/>
          </w:divBdr>
        </w:div>
        <w:div w:id="508569753">
          <w:marLeft w:val="0"/>
          <w:marRight w:val="0"/>
          <w:marTop w:val="0"/>
          <w:marBottom w:val="0"/>
          <w:divBdr>
            <w:top w:val="none" w:sz="0" w:space="0" w:color="auto"/>
            <w:left w:val="none" w:sz="0" w:space="0" w:color="auto"/>
            <w:bottom w:val="none" w:sz="0" w:space="0" w:color="auto"/>
            <w:right w:val="none" w:sz="0" w:space="0" w:color="auto"/>
          </w:divBdr>
        </w:div>
        <w:div w:id="512958952">
          <w:marLeft w:val="0"/>
          <w:marRight w:val="0"/>
          <w:marTop w:val="0"/>
          <w:marBottom w:val="0"/>
          <w:divBdr>
            <w:top w:val="none" w:sz="0" w:space="0" w:color="auto"/>
            <w:left w:val="none" w:sz="0" w:space="0" w:color="auto"/>
            <w:bottom w:val="none" w:sz="0" w:space="0" w:color="auto"/>
            <w:right w:val="none" w:sz="0" w:space="0" w:color="auto"/>
          </w:divBdr>
        </w:div>
        <w:div w:id="523984528">
          <w:marLeft w:val="0"/>
          <w:marRight w:val="0"/>
          <w:marTop w:val="0"/>
          <w:marBottom w:val="0"/>
          <w:divBdr>
            <w:top w:val="none" w:sz="0" w:space="0" w:color="auto"/>
            <w:left w:val="none" w:sz="0" w:space="0" w:color="auto"/>
            <w:bottom w:val="none" w:sz="0" w:space="0" w:color="auto"/>
            <w:right w:val="none" w:sz="0" w:space="0" w:color="auto"/>
          </w:divBdr>
        </w:div>
        <w:div w:id="534387479">
          <w:marLeft w:val="0"/>
          <w:marRight w:val="0"/>
          <w:marTop w:val="0"/>
          <w:marBottom w:val="0"/>
          <w:divBdr>
            <w:top w:val="none" w:sz="0" w:space="0" w:color="auto"/>
            <w:left w:val="none" w:sz="0" w:space="0" w:color="auto"/>
            <w:bottom w:val="none" w:sz="0" w:space="0" w:color="auto"/>
            <w:right w:val="none" w:sz="0" w:space="0" w:color="auto"/>
          </w:divBdr>
        </w:div>
        <w:div w:id="588855777">
          <w:marLeft w:val="0"/>
          <w:marRight w:val="0"/>
          <w:marTop w:val="0"/>
          <w:marBottom w:val="0"/>
          <w:divBdr>
            <w:top w:val="none" w:sz="0" w:space="0" w:color="auto"/>
            <w:left w:val="none" w:sz="0" w:space="0" w:color="auto"/>
            <w:bottom w:val="none" w:sz="0" w:space="0" w:color="auto"/>
            <w:right w:val="none" w:sz="0" w:space="0" w:color="auto"/>
          </w:divBdr>
        </w:div>
        <w:div w:id="602230040">
          <w:marLeft w:val="0"/>
          <w:marRight w:val="0"/>
          <w:marTop w:val="0"/>
          <w:marBottom w:val="0"/>
          <w:divBdr>
            <w:top w:val="none" w:sz="0" w:space="0" w:color="auto"/>
            <w:left w:val="none" w:sz="0" w:space="0" w:color="auto"/>
            <w:bottom w:val="none" w:sz="0" w:space="0" w:color="auto"/>
            <w:right w:val="none" w:sz="0" w:space="0" w:color="auto"/>
          </w:divBdr>
        </w:div>
        <w:div w:id="635335743">
          <w:marLeft w:val="0"/>
          <w:marRight w:val="0"/>
          <w:marTop w:val="0"/>
          <w:marBottom w:val="0"/>
          <w:divBdr>
            <w:top w:val="none" w:sz="0" w:space="0" w:color="auto"/>
            <w:left w:val="none" w:sz="0" w:space="0" w:color="auto"/>
            <w:bottom w:val="none" w:sz="0" w:space="0" w:color="auto"/>
            <w:right w:val="none" w:sz="0" w:space="0" w:color="auto"/>
          </w:divBdr>
        </w:div>
        <w:div w:id="648944400">
          <w:marLeft w:val="0"/>
          <w:marRight w:val="0"/>
          <w:marTop w:val="0"/>
          <w:marBottom w:val="0"/>
          <w:divBdr>
            <w:top w:val="none" w:sz="0" w:space="0" w:color="auto"/>
            <w:left w:val="none" w:sz="0" w:space="0" w:color="auto"/>
            <w:bottom w:val="none" w:sz="0" w:space="0" w:color="auto"/>
            <w:right w:val="none" w:sz="0" w:space="0" w:color="auto"/>
          </w:divBdr>
        </w:div>
        <w:div w:id="664284581">
          <w:marLeft w:val="0"/>
          <w:marRight w:val="0"/>
          <w:marTop w:val="0"/>
          <w:marBottom w:val="0"/>
          <w:divBdr>
            <w:top w:val="none" w:sz="0" w:space="0" w:color="auto"/>
            <w:left w:val="none" w:sz="0" w:space="0" w:color="auto"/>
            <w:bottom w:val="none" w:sz="0" w:space="0" w:color="auto"/>
            <w:right w:val="none" w:sz="0" w:space="0" w:color="auto"/>
          </w:divBdr>
        </w:div>
        <w:div w:id="730153541">
          <w:marLeft w:val="0"/>
          <w:marRight w:val="0"/>
          <w:marTop w:val="0"/>
          <w:marBottom w:val="0"/>
          <w:divBdr>
            <w:top w:val="none" w:sz="0" w:space="0" w:color="auto"/>
            <w:left w:val="none" w:sz="0" w:space="0" w:color="auto"/>
            <w:bottom w:val="none" w:sz="0" w:space="0" w:color="auto"/>
            <w:right w:val="none" w:sz="0" w:space="0" w:color="auto"/>
          </w:divBdr>
        </w:div>
        <w:div w:id="737021585">
          <w:marLeft w:val="0"/>
          <w:marRight w:val="0"/>
          <w:marTop w:val="0"/>
          <w:marBottom w:val="0"/>
          <w:divBdr>
            <w:top w:val="none" w:sz="0" w:space="0" w:color="auto"/>
            <w:left w:val="none" w:sz="0" w:space="0" w:color="auto"/>
            <w:bottom w:val="none" w:sz="0" w:space="0" w:color="auto"/>
            <w:right w:val="none" w:sz="0" w:space="0" w:color="auto"/>
          </w:divBdr>
        </w:div>
        <w:div w:id="805196528">
          <w:marLeft w:val="0"/>
          <w:marRight w:val="0"/>
          <w:marTop w:val="0"/>
          <w:marBottom w:val="0"/>
          <w:divBdr>
            <w:top w:val="none" w:sz="0" w:space="0" w:color="auto"/>
            <w:left w:val="none" w:sz="0" w:space="0" w:color="auto"/>
            <w:bottom w:val="none" w:sz="0" w:space="0" w:color="auto"/>
            <w:right w:val="none" w:sz="0" w:space="0" w:color="auto"/>
          </w:divBdr>
        </w:div>
        <w:div w:id="813720120">
          <w:marLeft w:val="0"/>
          <w:marRight w:val="0"/>
          <w:marTop w:val="0"/>
          <w:marBottom w:val="0"/>
          <w:divBdr>
            <w:top w:val="none" w:sz="0" w:space="0" w:color="auto"/>
            <w:left w:val="none" w:sz="0" w:space="0" w:color="auto"/>
            <w:bottom w:val="none" w:sz="0" w:space="0" w:color="auto"/>
            <w:right w:val="none" w:sz="0" w:space="0" w:color="auto"/>
          </w:divBdr>
        </w:div>
        <w:div w:id="854728092">
          <w:marLeft w:val="0"/>
          <w:marRight w:val="0"/>
          <w:marTop w:val="0"/>
          <w:marBottom w:val="0"/>
          <w:divBdr>
            <w:top w:val="none" w:sz="0" w:space="0" w:color="auto"/>
            <w:left w:val="none" w:sz="0" w:space="0" w:color="auto"/>
            <w:bottom w:val="none" w:sz="0" w:space="0" w:color="auto"/>
            <w:right w:val="none" w:sz="0" w:space="0" w:color="auto"/>
          </w:divBdr>
        </w:div>
        <w:div w:id="891117678">
          <w:marLeft w:val="0"/>
          <w:marRight w:val="0"/>
          <w:marTop w:val="0"/>
          <w:marBottom w:val="0"/>
          <w:divBdr>
            <w:top w:val="none" w:sz="0" w:space="0" w:color="auto"/>
            <w:left w:val="none" w:sz="0" w:space="0" w:color="auto"/>
            <w:bottom w:val="none" w:sz="0" w:space="0" w:color="auto"/>
            <w:right w:val="none" w:sz="0" w:space="0" w:color="auto"/>
          </w:divBdr>
        </w:div>
        <w:div w:id="913927901">
          <w:marLeft w:val="0"/>
          <w:marRight w:val="0"/>
          <w:marTop w:val="0"/>
          <w:marBottom w:val="0"/>
          <w:divBdr>
            <w:top w:val="none" w:sz="0" w:space="0" w:color="auto"/>
            <w:left w:val="none" w:sz="0" w:space="0" w:color="auto"/>
            <w:bottom w:val="none" w:sz="0" w:space="0" w:color="auto"/>
            <w:right w:val="none" w:sz="0" w:space="0" w:color="auto"/>
          </w:divBdr>
        </w:div>
        <w:div w:id="929579650">
          <w:marLeft w:val="0"/>
          <w:marRight w:val="0"/>
          <w:marTop w:val="0"/>
          <w:marBottom w:val="0"/>
          <w:divBdr>
            <w:top w:val="none" w:sz="0" w:space="0" w:color="auto"/>
            <w:left w:val="none" w:sz="0" w:space="0" w:color="auto"/>
            <w:bottom w:val="none" w:sz="0" w:space="0" w:color="auto"/>
            <w:right w:val="none" w:sz="0" w:space="0" w:color="auto"/>
          </w:divBdr>
        </w:div>
        <w:div w:id="985553513">
          <w:marLeft w:val="0"/>
          <w:marRight w:val="0"/>
          <w:marTop w:val="0"/>
          <w:marBottom w:val="0"/>
          <w:divBdr>
            <w:top w:val="none" w:sz="0" w:space="0" w:color="auto"/>
            <w:left w:val="none" w:sz="0" w:space="0" w:color="auto"/>
            <w:bottom w:val="none" w:sz="0" w:space="0" w:color="auto"/>
            <w:right w:val="none" w:sz="0" w:space="0" w:color="auto"/>
          </w:divBdr>
        </w:div>
        <w:div w:id="1037581379">
          <w:marLeft w:val="0"/>
          <w:marRight w:val="0"/>
          <w:marTop w:val="0"/>
          <w:marBottom w:val="0"/>
          <w:divBdr>
            <w:top w:val="none" w:sz="0" w:space="0" w:color="auto"/>
            <w:left w:val="none" w:sz="0" w:space="0" w:color="auto"/>
            <w:bottom w:val="none" w:sz="0" w:space="0" w:color="auto"/>
            <w:right w:val="none" w:sz="0" w:space="0" w:color="auto"/>
          </w:divBdr>
        </w:div>
        <w:div w:id="1158763803">
          <w:marLeft w:val="0"/>
          <w:marRight w:val="0"/>
          <w:marTop w:val="0"/>
          <w:marBottom w:val="0"/>
          <w:divBdr>
            <w:top w:val="none" w:sz="0" w:space="0" w:color="auto"/>
            <w:left w:val="none" w:sz="0" w:space="0" w:color="auto"/>
            <w:bottom w:val="none" w:sz="0" w:space="0" w:color="auto"/>
            <w:right w:val="none" w:sz="0" w:space="0" w:color="auto"/>
          </w:divBdr>
        </w:div>
        <w:div w:id="1183861480">
          <w:marLeft w:val="0"/>
          <w:marRight w:val="0"/>
          <w:marTop w:val="0"/>
          <w:marBottom w:val="0"/>
          <w:divBdr>
            <w:top w:val="none" w:sz="0" w:space="0" w:color="auto"/>
            <w:left w:val="none" w:sz="0" w:space="0" w:color="auto"/>
            <w:bottom w:val="none" w:sz="0" w:space="0" w:color="auto"/>
            <w:right w:val="none" w:sz="0" w:space="0" w:color="auto"/>
          </w:divBdr>
        </w:div>
        <w:div w:id="1263340094">
          <w:marLeft w:val="0"/>
          <w:marRight w:val="0"/>
          <w:marTop w:val="0"/>
          <w:marBottom w:val="0"/>
          <w:divBdr>
            <w:top w:val="none" w:sz="0" w:space="0" w:color="auto"/>
            <w:left w:val="none" w:sz="0" w:space="0" w:color="auto"/>
            <w:bottom w:val="none" w:sz="0" w:space="0" w:color="auto"/>
            <w:right w:val="none" w:sz="0" w:space="0" w:color="auto"/>
          </w:divBdr>
        </w:div>
        <w:div w:id="1275288940">
          <w:marLeft w:val="0"/>
          <w:marRight w:val="0"/>
          <w:marTop w:val="0"/>
          <w:marBottom w:val="0"/>
          <w:divBdr>
            <w:top w:val="none" w:sz="0" w:space="0" w:color="auto"/>
            <w:left w:val="none" w:sz="0" w:space="0" w:color="auto"/>
            <w:bottom w:val="none" w:sz="0" w:space="0" w:color="auto"/>
            <w:right w:val="none" w:sz="0" w:space="0" w:color="auto"/>
          </w:divBdr>
        </w:div>
        <w:div w:id="1313827524">
          <w:marLeft w:val="0"/>
          <w:marRight w:val="0"/>
          <w:marTop w:val="0"/>
          <w:marBottom w:val="0"/>
          <w:divBdr>
            <w:top w:val="none" w:sz="0" w:space="0" w:color="auto"/>
            <w:left w:val="none" w:sz="0" w:space="0" w:color="auto"/>
            <w:bottom w:val="none" w:sz="0" w:space="0" w:color="auto"/>
            <w:right w:val="none" w:sz="0" w:space="0" w:color="auto"/>
          </w:divBdr>
        </w:div>
        <w:div w:id="1350570888">
          <w:marLeft w:val="0"/>
          <w:marRight w:val="0"/>
          <w:marTop w:val="0"/>
          <w:marBottom w:val="0"/>
          <w:divBdr>
            <w:top w:val="none" w:sz="0" w:space="0" w:color="auto"/>
            <w:left w:val="none" w:sz="0" w:space="0" w:color="auto"/>
            <w:bottom w:val="none" w:sz="0" w:space="0" w:color="auto"/>
            <w:right w:val="none" w:sz="0" w:space="0" w:color="auto"/>
          </w:divBdr>
        </w:div>
        <w:div w:id="1365254947">
          <w:marLeft w:val="0"/>
          <w:marRight w:val="0"/>
          <w:marTop w:val="0"/>
          <w:marBottom w:val="0"/>
          <w:divBdr>
            <w:top w:val="none" w:sz="0" w:space="0" w:color="auto"/>
            <w:left w:val="none" w:sz="0" w:space="0" w:color="auto"/>
            <w:bottom w:val="none" w:sz="0" w:space="0" w:color="auto"/>
            <w:right w:val="none" w:sz="0" w:space="0" w:color="auto"/>
          </w:divBdr>
        </w:div>
        <w:div w:id="1366952589">
          <w:marLeft w:val="0"/>
          <w:marRight w:val="0"/>
          <w:marTop w:val="0"/>
          <w:marBottom w:val="0"/>
          <w:divBdr>
            <w:top w:val="none" w:sz="0" w:space="0" w:color="auto"/>
            <w:left w:val="none" w:sz="0" w:space="0" w:color="auto"/>
            <w:bottom w:val="none" w:sz="0" w:space="0" w:color="auto"/>
            <w:right w:val="none" w:sz="0" w:space="0" w:color="auto"/>
          </w:divBdr>
        </w:div>
        <w:div w:id="1373577527">
          <w:marLeft w:val="0"/>
          <w:marRight w:val="0"/>
          <w:marTop w:val="0"/>
          <w:marBottom w:val="0"/>
          <w:divBdr>
            <w:top w:val="none" w:sz="0" w:space="0" w:color="auto"/>
            <w:left w:val="none" w:sz="0" w:space="0" w:color="auto"/>
            <w:bottom w:val="none" w:sz="0" w:space="0" w:color="auto"/>
            <w:right w:val="none" w:sz="0" w:space="0" w:color="auto"/>
          </w:divBdr>
        </w:div>
        <w:div w:id="1439371122">
          <w:marLeft w:val="0"/>
          <w:marRight w:val="0"/>
          <w:marTop w:val="0"/>
          <w:marBottom w:val="0"/>
          <w:divBdr>
            <w:top w:val="none" w:sz="0" w:space="0" w:color="auto"/>
            <w:left w:val="none" w:sz="0" w:space="0" w:color="auto"/>
            <w:bottom w:val="none" w:sz="0" w:space="0" w:color="auto"/>
            <w:right w:val="none" w:sz="0" w:space="0" w:color="auto"/>
          </w:divBdr>
        </w:div>
        <w:div w:id="1448350367">
          <w:marLeft w:val="0"/>
          <w:marRight w:val="0"/>
          <w:marTop w:val="0"/>
          <w:marBottom w:val="0"/>
          <w:divBdr>
            <w:top w:val="none" w:sz="0" w:space="0" w:color="auto"/>
            <w:left w:val="none" w:sz="0" w:space="0" w:color="auto"/>
            <w:bottom w:val="none" w:sz="0" w:space="0" w:color="auto"/>
            <w:right w:val="none" w:sz="0" w:space="0" w:color="auto"/>
          </w:divBdr>
        </w:div>
        <w:div w:id="1453552585">
          <w:marLeft w:val="0"/>
          <w:marRight w:val="0"/>
          <w:marTop w:val="0"/>
          <w:marBottom w:val="0"/>
          <w:divBdr>
            <w:top w:val="none" w:sz="0" w:space="0" w:color="auto"/>
            <w:left w:val="none" w:sz="0" w:space="0" w:color="auto"/>
            <w:bottom w:val="none" w:sz="0" w:space="0" w:color="auto"/>
            <w:right w:val="none" w:sz="0" w:space="0" w:color="auto"/>
          </w:divBdr>
        </w:div>
        <w:div w:id="1532766993">
          <w:marLeft w:val="0"/>
          <w:marRight w:val="0"/>
          <w:marTop w:val="0"/>
          <w:marBottom w:val="0"/>
          <w:divBdr>
            <w:top w:val="none" w:sz="0" w:space="0" w:color="auto"/>
            <w:left w:val="none" w:sz="0" w:space="0" w:color="auto"/>
            <w:bottom w:val="none" w:sz="0" w:space="0" w:color="auto"/>
            <w:right w:val="none" w:sz="0" w:space="0" w:color="auto"/>
          </w:divBdr>
        </w:div>
        <w:div w:id="1533036344">
          <w:marLeft w:val="0"/>
          <w:marRight w:val="0"/>
          <w:marTop w:val="0"/>
          <w:marBottom w:val="0"/>
          <w:divBdr>
            <w:top w:val="none" w:sz="0" w:space="0" w:color="auto"/>
            <w:left w:val="none" w:sz="0" w:space="0" w:color="auto"/>
            <w:bottom w:val="none" w:sz="0" w:space="0" w:color="auto"/>
            <w:right w:val="none" w:sz="0" w:space="0" w:color="auto"/>
          </w:divBdr>
        </w:div>
        <w:div w:id="1534461569">
          <w:marLeft w:val="0"/>
          <w:marRight w:val="0"/>
          <w:marTop w:val="0"/>
          <w:marBottom w:val="0"/>
          <w:divBdr>
            <w:top w:val="none" w:sz="0" w:space="0" w:color="auto"/>
            <w:left w:val="none" w:sz="0" w:space="0" w:color="auto"/>
            <w:bottom w:val="none" w:sz="0" w:space="0" w:color="auto"/>
            <w:right w:val="none" w:sz="0" w:space="0" w:color="auto"/>
          </w:divBdr>
        </w:div>
        <w:div w:id="1536649733">
          <w:marLeft w:val="0"/>
          <w:marRight w:val="0"/>
          <w:marTop w:val="0"/>
          <w:marBottom w:val="0"/>
          <w:divBdr>
            <w:top w:val="none" w:sz="0" w:space="0" w:color="auto"/>
            <w:left w:val="none" w:sz="0" w:space="0" w:color="auto"/>
            <w:bottom w:val="none" w:sz="0" w:space="0" w:color="auto"/>
            <w:right w:val="none" w:sz="0" w:space="0" w:color="auto"/>
          </w:divBdr>
        </w:div>
        <w:div w:id="1544251040">
          <w:marLeft w:val="0"/>
          <w:marRight w:val="0"/>
          <w:marTop w:val="0"/>
          <w:marBottom w:val="0"/>
          <w:divBdr>
            <w:top w:val="none" w:sz="0" w:space="0" w:color="auto"/>
            <w:left w:val="none" w:sz="0" w:space="0" w:color="auto"/>
            <w:bottom w:val="none" w:sz="0" w:space="0" w:color="auto"/>
            <w:right w:val="none" w:sz="0" w:space="0" w:color="auto"/>
          </w:divBdr>
        </w:div>
        <w:div w:id="1592158207">
          <w:marLeft w:val="0"/>
          <w:marRight w:val="0"/>
          <w:marTop w:val="0"/>
          <w:marBottom w:val="0"/>
          <w:divBdr>
            <w:top w:val="none" w:sz="0" w:space="0" w:color="auto"/>
            <w:left w:val="none" w:sz="0" w:space="0" w:color="auto"/>
            <w:bottom w:val="none" w:sz="0" w:space="0" w:color="auto"/>
            <w:right w:val="none" w:sz="0" w:space="0" w:color="auto"/>
          </w:divBdr>
        </w:div>
        <w:div w:id="1669014948">
          <w:marLeft w:val="0"/>
          <w:marRight w:val="0"/>
          <w:marTop w:val="0"/>
          <w:marBottom w:val="0"/>
          <w:divBdr>
            <w:top w:val="none" w:sz="0" w:space="0" w:color="auto"/>
            <w:left w:val="none" w:sz="0" w:space="0" w:color="auto"/>
            <w:bottom w:val="none" w:sz="0" w:space="0" w:color="auto"/>
            <w:right w:val="none" w:sz="0" w:space="0" w:color="auto"/>
          </w:divBdr>
        </w:div>
        <w:div w:id="1704867027">
          <w:marLeft w:val="0"/>
          <w:marRight w:val="0"/>
          <w:marTop w:val="0"/>
          <w:marBottom w:val="0"/>
          <w:divBdr>
            <w:top w:val="none" w:sz="0" w:space="0" w:color="auto"/>
            <w:left w:val="none" w:sz="0" w:space="0" w:color="auto"/>
            <w:bottom w:val="none" w:sz="0" w:space="0" w:color="auto"/>
            <w:right w:val="none" w:sz="0" w:space="0" w:color="auto"/>
          </w:divBdr>
        </w:div>
        <w:div w:id="1738702327">
          <w:marLeft w:val="0"/>
          <w:marRight w:val="0"/>
          <w:marTop w:val="0"/>
          <w:marBottom w:val="0"/>
          <w:divBdr>
            <w:top w:val="none" w:sz="0" w:space="0" w:color="auto"/>
            <w:left w:val="none" w:sz="0" w:space="0" w:color="auto"/>
            <w:bottom w:val="none" w:sz="0" w:space="0" w:color="auto"/>
            <w:right w:val="none" w:sz="0" w:space="0" w:color="auto"/>
          </w:divBdr>
        </w:div>
        <w:div w:id="1774016154">
          <w:marLeft w:val="0"/>
          <w:marRight w:val="0"/>
          <w:marTop w:val="0"/>
          <w:marBottom w:val="0"/>
          <w:divBdr>
            <w:top w:val="none" w:sz="0" w:space="0" w:color="auto"/>
            <w:left w:val="none" w:sz="0" w:space="0" w:color="auto"/>
            <w:bottom w:val="none" w:sz="0" w:space="0" w:color="auto"/>
            <w:right w:val="none" w:sz="0" w:space="0" w:color="auto"/>
          </w:divBdr>
        </w:div>
        <w:div w:id="1803957260">
          <w:marLeft w:val="0"/>
          <w:marRight w:val="0"/>
          <w:marTop w:val="0"/>
          <w:marBottom w:val="0"/>
          <w:divBdr>
            <w:top w:val="none" w:sz="0" w:space="0" w:color="auto"/>
            <w:left w:val="none" w:sz="0" w:space="0" w:color="auto"/>
            <w:bottom w:val="none" w:sz="0" w:space="0" w:color="auto"/>
            <w:right w:val="none" w:sz="0" w:space="0" w:color="auto"/>
          </w:divBdr>
        </w:div>
        <w:div w:id="1815874856">
          <w:marLeft w:val="0"/>
          <w:marRight w:val="0"/>
          <w:marTop w:val="0"/>
          <w:marBottom w:val="0"/>
          <w:divBdr>
            <w:top w:val="none" w:sz="0" w:space="0" w:color="auto"/>
            <w:left w:val="none" w:sz="0" w:space="0" w:color="auto"/>
            <w:bottom w:val="none" w:sz="0" w:space="0" w:color="auto"/>
            <w:right w:val="none" w:sz="0" w:space="0" w:color="auto"/>
          </w:divBdr>
        </w:div>
        <w:div w:id="1900939582">
          <w:marLeft w:val="0"/>
          <w:marRight w:val="0"/>
          <w:marTop w:val="0"/>
          <w:marBottom w:val="0"/>
          <w:divBdr>
            <w:top w:val="none" w:sz="0" w:space="0" w:color="auto"/>
            <w:left w:val="none" w:sz="0" w:space="0" w:color="auto"/>
            <w:bottom w:val="none" w:sz="0" w:space="0" w:color="auto"/>
            <w:right w:val="none" w:sz="0" w:space="0" w:color="auto"/>
          </w:divBdr>
        </w:div>
        <w:div w:id="1914006007">
          <w:marLeft w:val="0"/>
          <w:marRight w:val="0"/>
          <w:marTop w:val="0"/>
          <w:marBottom w:val="0"/>
          <w:divBdr>
            <w:top w:val="none" w:sz="0" w:space="0" w:color="auto"/>
            <w:left w:val="none" w:sz="0" w:space="0" w:color="auto"/>
            <w:bottom w:val="none" w:sz="0" w:space="0" w:color="auto"/>
            <w:right w:val="none" w:sz="0" w:space="0" w:color="auto"/>
          </w:divBdr>
        </w:div>
        <w:div w:id="1917863276">
          <w:marLeft w:val="0"/>
          <w:marRight w:val="0"/>
          <w:marTop w:val="0"/>
          <w:marBottom w:val="0"/>
          <w:divBdr>
            <w:top w:val="none" w:sz="0" w:space="0" w:color="auto"/>
            <w:left w:val="none" w:sz="0" w:space="0" w:color="auto"/>
            <w:bottom w:val="none" w:sz="0" w:space="0" w:color="auto"/>
            <w:right w:val="none" w:sz="0" w:space="0" w:color="auto"/>
          </w:divBdr>
        </w:div>
        <w:div w:id="1926723719">
          <w:marLeft w:val="0"/>
          <w:marRight w:val="0"/>
          <w:marTop w:val="0"/>
          <w:marBottom w:val="0"/>
          <w:divBdr>
            <w:top w:val="none" w:sz="0" w:space="0" w:color="auto"/>
            <w:left w:val="none" w:sz="0" w:space="0" w:color="auto"/>
            <w:bottom w:val="none" w:sz="0" w:space="0" w:color="auto"/>
            <w:right w:val="none" w:sz="0" w:space="0" w:color="auto"/>
          </w:divBdr>
        </w:div>
        <w:div w:id="1980837204">
          <w:marLeft w:val="0"/>
          <w:marRight w:val="0"/>
          <w:marTop w:val="0"/>
          <w:marBottom w:val="0"/>
          <w:divBdr>
            <w:top w:val="none" w:sz="0" w:space="0" w:color="auto"/>
            <w:left w:val="none" w:sz="0" w:space="0" w:color="auto"/>
            <w:bottom w:val="none" w:sz="0" w:space="0" w:color="auto"/>
            <w:right w:val="none" w:sz="0" w:space="0" w:color="auto"/>
          </w:divBdr>
        </w:div>
        <w:div w:id="1997605916">
          <w:marLeft w:val="0"/>
          <w:marRight w:val="0"/>
          <w:marTop w:val="0"/>
          <w:marBottom w:val="0"/>
          <w:divBdr>
            <w:top w:val="none" w:sz="0" w:space="0" w:color="auto"/>
            <w:left w:val="none" w:sz="0" w:space="0" w:color="auto"/>
            <w:bottom w:val="none" w:sz="0" w:space="0" w:color="auto"/>
            <w:right w:val="none" w:sz="0" w:space="0" w:color="auto"/>
          </w:divBdr>
        </w:div>
        <w:div w:id="2005477136">
          <w:marLeft w:val="0"/>
          <w:marRight w:val="0"/>
          <w:marTop w:val="0"/>
          <w:marBottom w:val="0"/>
          <w:divBdr>
            <w:top w:val="none" w:sz="0" w:space="0" w:color="auto"/>
            <w:left w:val="none" w:sz="0" w:space="0" w:color="auto"/>
            <w:bottom w:val="none" w:sz="0" w:space="0" w:color="auto"/>
            <w:right w:val="none" w:sz="0" w:space="0" w:color="auto"/>
          </w:divBdr>
        </w:div>
        <w:div w:id="2054384836">
          <w:marLeft w:val="0"/>
          <w:marRight w:val="0"/>
          <w:marTop w:val="0"/>
          <w:marBottom w:val="0"/>
          <w:divBdr>
            <w:top w:val="none" w:sz="0" w:space="0" w:color="auto"/>
            <w:left w:val="none" w:sz="0" w:space="0" w:color="auto"/>
            <w:bottom w:val="none" w:sz="0" w:space="0" w:color="auto"/>
            <w:right w:val="none" w:sz="0" w:space="0" w:color="auto"/>
          </w:divBdr>
        </w:div>
        <w:div w:id="2130126693">
          <w:marLeft w:val="0"/>
          <w:marRight w:val="0"/>
          <w:marTop w:val="0"/>
          <w:marBottom w:val="0"/>
          <w:divBdr>
            <w:top w:val="none" w:sz="0" w:space="0" w:color="auto"/>
            <w:left w:val="none" w:sz="0" w:space="0" w:color="auto"/>
            <w:bottom w:val="none" w:sz="0" w:space="0" w:color="auto"/>
            <w:right w:val="none" w:sz="0" w:space="0" w:color="auto"/>
          </w:divBdr>
        </w:div>
      </w:divsChild>
    </w:div>
    <w:div w:id="483550175">
      <w:bodyDiv w:val="1"/>
      <w:marLeft w:val="0"/>
      <w:marRight w:val="0"/>
      <w:marTop w:val="0"/>
      <w:marBottom w:val="0"/>
      <w:divBdr>
        <w:top w:val="none" w:sz="0" w:space="0" w:color="auto"/>
        <w:left w:val="none" w:sz="0" w:space="0" w:color="auto"/>
        <w:bottom w:val="none" w:sz="0" w:space="0" w:color="auto"/>
        <w:right w:val="none" w:sz="0" w:space="0" w:color="auto"/>
      </w:divBdr>
      <w:divsChild>
        <w:div w:id="857032">
          <w:marLeft w:val="0"/>
          <w:marRight w:val="0"/>
          <w:marTop w:val="0"/>
          <w:marBottom w:val="0"/>
          <w:divBdr>
            <w:top w:val="none" w:sz="0" w:space="0" w:color="auto"/>
            <w:left w:val="none" w:sz="0" w:space="0" w:color="auto"/>
            <w:bottom w:val="none" w:sz="0" w:space="0" w:color="auto"/>
            <w:right w:val="none" w:sz="0" w:space="0" w:color="auto"/>
          </w:divBdr>
        </w:div>
        <w:div w:id="25251678">
          <w:marLeft w:val="0"/>
          <w:marRight w:val="0"/>
          <w:marTop w:val="0"/>
          <w:marBottom w:val="0"/>
          <w:divBdr>
            <w:top w:val="none" w:sz="0" w:space="0" w:color="auto"/>
            <w:left w:val="none" w:sz="0" w:space="0" w:color="auto"/>
            <w:bottom w:val="none" w:sz="0" w:space="0" w:color="auto"/>
            <w:right w:val="none" w:sz="0" w:space="0" w:color="auto"/>
          </w:divBdr>
        </w:div>
        <w:div w:id="52658063">
          <w:marLeft w:val="0"/>
          <w:marRight w:val="0"/>
          <w:marTop w:val="0"/>
          <w:marBottom w:val="0"/>
          <w:divBdr>
            <w:top w:val="none" w:sz="0" w:space="0" w:color="auto"/>
            <w:left w:val="none" w:sz="0" w:space="0" w:color="auto"/>
            <w:bottom w:val="none" w:sz="0" w:space="0" w:color="auto"/>
            <w:right w:val="none" w:sz="0" w:space="0" w:color="auto"/>
          </w:divBdr>
        </w:div>
        <w:div w:id="55512834">
          <w:marLeft w:val="0"/>
          <w:marRight w:val="0"/>
          <w:marTop w:val="0"/>
          <w:marBottom w:val="0"/>
          <w:divBdr>
            <w:top w:val="none" w:sz="0" w:space="0" w:color="auto"/>
            <w:left w:val="none" w:sz="0" w:space="0" w:color="auto"/>
            <w:bottom w:val="none" w:sz="0" w:space="0" w:color="auto"/>
            <w:right w:val="none" w:sz="0" w:space="0" w:color="auto"/>
          </w:divBdr>
        </w:div>
        <w:div w:id="80638874">
          <w:marLeft w:val="0"/>
          <w:marRight w:val="0"/>
          <w:marTop w:val="0"/>
          <w:marBottom w:val="0"/>
          <w:divBdr>
            <w:top w:val="none" w:sz="0" w:space="0" w:color="auto"/>
            <w:left w:val="none" w:sz="0" w:space="0" w:color="auto"/>
            <w:bottom w:val="none" w:sz="0" w:space="0" w:color="auto"/>
            <w:right w:val="none" w:sz="0" w:space="0" w:color="auto"/>
          </w:divBdr>
        </w:div>
        <w:div w:id="112671229">
          <w:marLeft w:val="0"/>
          <w:marRight w:val="0"/>
          <w:marTop w:val="0"/>
          <w:marBottom w:val="0"/>
          <w:divBdr>
            <w:top w:val="none" w:sz="0" w:space="0" w:color="auto"/>
            <w:left w:val="none" w:sz="0" w:space="0" w:color="auto"/>
            <w:bottom w:val="none" w:sz="0" w:space="0" w:color="auto"/>
            <w:right w:val="none" w:sz="0" w:space="0" w:color="auto"/>
          </w:divBdr>
        </w:div>
        <w:div w:id="112939655">
          <w:marLeft w:val="0"/>
          <w:marRight w:val="0"/>
          <w:marTop w:val="0"/>
          <w:marBottom w:val="0"/>
          <w:divBdr>
            <w:top w:val="none" w:sz="0" w:space="0" w:color="auto"/>
            <w:left w:val="none" w:sz="0" w:space="0" w:color="auto"/>
            <w:bottom w:val="none" w:sz="0" w:space="0" w:color="auto"/>
            <w:right w:val="none" w:sz="0" w:space="0" w:color="auto"/>
          </w:divBdr>
        </w:div>
        <w:div w:id="113716698">
          <w:marLeft w:val="0"/>
          <w:marRight w:val="0"/>
          <w:marTop w:val="0"/>
          <w:marBottom w:val="0"/>
          <w:divBdr>
            <w:top w:val="none" w:sz="0" w:space="0" w:color="auto"/>
            <w:left w:val="none" w:sz="0" w:space="0" w:color="auto"/>
            <w:bottom w:val="none" w:sz="0" w:space="0" w:color="auto"/>
            <w:right w:val="none" w:sz="0" w:space="0" w:color="auto"/>
          </w:divBdr>
        </w:div>
        <w:div w:id="126245702">
          <w:marLeft w:val="0"/>
          <w:marRight w:val="0"/>
          <w:marTop w:val="0"/>
          <w:marBottom w:val="0"/>
          <w:divBdr>
            <w:top w:val="none" w:sz="0" w:space="0" w:color="auto"/>
            <w:left w:val="none" w:sz="0" w:space="0" w:color="auto"/>
            <w:bottom w:val="none" w:sz="0" w:space="0" w:color="auto"/>
            <w:right w:val="none" w:sz="0" w:space="0" w:color="auto"/>
          </w:divBdr>
        </w:div>
        <w:div w:id="137235762">
          <w:marLeft w:val="0"/>
          <w:marRight w:val="0"/>
          <w:marTop w:val="0"/>
          <w:marBottom w:val="0"/>
          <w:divBdr>
            <w:top w:val="none" w:sz="0" w:space="0" w:color="auto"/>
            <w:left w:val="none" w:sz="0" w:space="0" w:color="auto"/>
            <w:bottom w:val="none" w:sz="0" w:space="0" w:color="auto"/>
            <w:right w:val="none" w:sz="0" w:space="0" w:color="auto"/>
          </w:divBdr>
        </w:div>
        <w:div w:id="144444303">
          <w:marLeft w:val="0"/>
          <w:marRight w:val="0"/>
          <w:marTop w:val="0"/>
          <w:marBottom w:val="0"/>
          <w:divBdr>
            <w:top w:val="none" w:sz="0" w:space="0" w:color="auto"/>
            <w:left w:val="none" w:sz="0" w:space="0" w:color="auto"/>
            <w:bottom w:val="none" w:sz="0" w:space="0" w:color="auto"/>
            <w:right w:val="none" w:sz="0" w:space="0" w:color="auto"/>
          </w:divBdr>
        </w:div>
        <w:div w:id="181475915">
          <w:marLeft w:val="0"/>
          <w:marRight w:val="0"/>
          <w:marTop w:val="0"/>
          <w:marBottom w:val="0"/>
          <w:divBdr>
            <w:top w:val="none" w:sz="0" w:space="0" w:color="auto"/>
            <w:left w:val="none" w:sz="0" w:space="0" w:color="auto"/>
            <w:bottom w:val="none" w:sz="0" w:space="0" w:color="auto"/>
            <w:right w:val="none" w:sz="0" w:space="0" w:color="auto"/>
          </w:divBdr>
        </w:div>
        <w:div w:id="182089385">
          <w:marLeft w:val="0"/>
          <w:marRight w:val="0"/>
          <w:marTop w:val="0"/>
          <w:marBottom w:val="0"/>
          <w:divBdr>
            <w:top w:val="none" w:sz="0" w:space="0" w:color="auto"/>
            <w:left w:val="none" w:sz="0" w:space="0" w:color="auto"/>
            <w:bottom w:val="none" w:sz="0" w:space="0" w:color="auto"/>
            <w:right w:val="none" w:sz="0" w:space="0" w:color="auto"/>
          </w:divBdr>
        </w:div>
        <w:div w:id="240261395">
          <w:marLeft w:val="0"/>
          <w:marRight w:val="0"/>
          <w:marTop w:val="0"/>
          <w:marBottom w:val="0"/>
          <w:divBdr>
            <w:top w:val="none" w:sz="0" w:space="0" w:color="auto"/>
            <w:left w:val="none" w:sz="0" w:space="0" w:color="auto"/>
            <w:bottom w:val="none" w:sz="0" w:space="0" w:color="auto"/>
            <w:right w:val="none" w:sz="0" w:space="0" w:color="auto"/>
          </w:divBdr>
        </w:div>
        <w:div w:id="254830723">
          <w:marLeft w:val="0"/>
          <w:marRight w:val="0"/>
          <w:marTop w:val="0"/>
          <w:marBottom w:val="0"/>
          <w:divBdr>
            <w:top w:val="none" w:sz="0" w:space="0" w:color="auto"/>
            <w:left w:val="none" w:sz="0" w:space="0" w:color="auto"/>
            <w:bottom w:val="none" w:sz="0" w:space="0" w:color="auto"/>
            <w:right w:val="none" w:sz="0" w:space="0" w:color="auto"/>
          </w:divBdr>
        </w:div>
        <w:div w:id="295061486">
          <w:marLeft w:val="0"/>
          <w:marRight w:val="0"/>
          <w:marTop w:val="0"/>
          <w:marBottom w:val="0"/>
          <w:divBdr>
            <w:top w:val="none" w:sz="0" w:space="0" w:color="auto"/>
            <w:left w:val="none" w:sz="0" w:space="0" w:color="auto"/>
            <w:bottom w:val="none" w:sz="0" w:space="0" w:color="auto"/>
            <w:right w:val="none" w:sz="0" w:space="0" w:color="auto"/>
          </w:divBdr>
        </w:div>
        <w:div w:id="312757145">
          <w:marLeft w:val="0"/>
          <w:marRight w:val="0"/>
          <w:marTop w:val="0"/>
          <w:marBottom w:val="0"/>
          <w:divBdr>
            <w:top w:val="none" w:sz="0" w:space="0" w:color="auto"/>
            <w:left w:val="none" w:sz="0" w:space="0" w:color="auto"/>
            <w:bottom w:val="none" w:sz="0" w:space="0" w:color="auto"/>
            <w:right w:val="none" w:sz="0" w:space="0" w:color="auto"/>
          </w:divBdr>
        </w:div>
        <w:div w:id="339355518">
          <w:marLeft w:val="0"/>
          <w:marRight w:val="0"/>
          <w:marTop w:val="0"/>
          <w:marBottom w:val="0"/>
          <w:divBdr>
            <w:top w:val="none" w:sz="0" w:space="0" w:color="auto"/>
            <w:left w:val="none" w:sz="0" w:space="0" w:color="auto"/>
            <w:bottom w:val="none" w:sz="0" w:space="0" w:color="auto"/>
            <w:right w:val="none" w:sz="0" w:space="0" w:color="auto"/>
          </w:divBdr>
        </w:div>
        <w:div w:id="370956980">
          <w:marLeft w:val="0"/>
          <w:marRight w:val="0"/>
          <w:marTop w:val="0"/>
          <w:marBottom w:val="0"/>
          <w:divBdr>
            <w:top w:val="none" w:sz="0" w:space="0" w:color="auto"/>
            <w:left w:val="none" w:sz="0" w:space="0" w:color="auto"/>
            <w:bottom w:val="none" w:sz="0" w:space="0" w:color="auto"/>
            <w:right w:val="none" w:sz="0" w:space="0" w:color="auto"/>
          </w:divBdr>
        </w:div>
        <w:div w:id="373194036">
          <w:marLeft w:val="0"/>
          <w:marRight w:val="0"/>
          <w:marTop w:val="0"/>
          <w:marBottom w:val="0"/>
          <w:divBdr>
            <w:top w:val="none" w:sz="0" w:space="0" w:color="auto"/>
            <w:left w:val="none" w:sz="0" w:space="0" w:color="auto"/>
            <w:bottom w:val="none" w:sz="0" w:space="0" w:color="auto"/>
            <w:right w:val="none" w:sz="0" w:space="0" w:color="auto"/>
          </w:divBdr>
        </w:div>
        <w:div w:id="381295211">
          <w:marLeft w:val="0"/>
          <w:marRight w:val="0"/>
          <w:marTop w:val="0"/>
          <w:marBottom w:val="0"/>
          <w:divBdr>
            <w:top w:val="none" w:sz="0" w:space="0" w:color="auto"/>
            <w:left w:val="none" w:sz="0" w:space="0" w:color="auto"/>
            <w:bottom w:val="none" w:sz="0" w:space="0" w:color="auto"/>
            <w:right w:val="none" w:sz="0" w:space="0" w:color="auto"/>
          </w:divBdr>
        </w:div>
        <w:div w:id="400638711">
          <w:marLeft w:val="0"/>
          <w:marRight w:val="0"/>
          <w:marTop w:val="0"/>
          <w:marBottom w:val="0"/>
          <w:divBdr>
            <w:top w:val="none" w:sz="0" w:space="0" w:color="auto"/>
            <w:left w:val="none" w:sz="0" w:space="0" w:color="auto"/>
            <w:bottom w:val="none" w:sz="0" w:space="0" w:color="auto"/>
            <w:right w:val="none" w:sz="0" w:space="0" w:color="auto"/>
          </w:divBdr>
        </w:div>
        <w:div w:id="449012094">
          <w:marLeft w:val="0"/>
          <w:marRight w:val="0"/>
          <w:marTop w:val="0"/>
          <w:marBottom w:val="0"/>
          <w:divBdr>
            <w:top w:val="none" w:sz="0" w:space="0" w:color="auto"/>
            <w:left w:val="none" w:sz="0" w:space="0" w:color="auto"/>
            <w:bottom w:val="none" w:sz="0" w:space="0" w:color="auto"/>
            <w:right w:val="none" w:sz="0" w:space="0" w:color="auto"/>
          </w:divBdr>
        </w:div>
        <w:div w:id="455679983">
          <w:marLeft w:val="0"/>
          <w:marRight w:val="0"/>
          <w:marTop w:val="0"/>
          <w:marBottom w:val="0"/>
          <w:divBdr>
            <w:top w:val="none" w:sz="0" w:space="0" w:color="auto"/>
            <w:left w:val="none" w:sz="0" w:space="0" w:color="auto"/>
            <w:bottom w:val="none" w:sz="0" w:space="0" w:color="auto"/>
            <w:right w:val="none" w:sz="0" w:space="0" w:color="auto"/>
          </w:divBdr>
        </w:div>
        <w:div w:id="477262468">
          <w:marLeft w:val="0"/>
          <w:marRight w:val="0"/>
          <w:marTop w:val="0"/>
          <w:marBottom w:val="0"/>
          <w:divBdr>
            <w:top w:val="none" w:sz="0" w:space="0" w:color="auto"/>
            <w:left w:val="none" w:sz="0" w:space="0" w:color="auto"/>
            <w:bottom w:val="none" w:sz="0" w:space="0" w:color="auto"/>
            <w:right w:val="none" w:sz="0" w:space="0" w:color="auto"/>
          </w:divBdr>
        </w:div>
        <w:div w:id="498229770">
          <w:marLeft w:val="0"/>
          <w:marRight w:val="0"/>
          <w:marTop w:val="0"/>
          <w:marBottom w:val="0"/>
          <w:divBdr>
            <w:top w:val="none" w:sz="0" w:space="0" w:color="auto"/>
            <w:left w:val="none" w:sz="0" w:space="0" w:color="auto"/>
            <w:bottom w:val="none" w:sz="0" w:space="0" w:color="auto"/>
            <w:right w:val="none" w:sz="0" w:space="0" w:color="auto"/>
          </w:divBdr>
        </w:div>
        <w:div w:id="530187282">
          <w:marLeft w:val="0"/>
          <w:marRight w:val="0"/>
          <w:marTop w:val="0"/>
          <w:marBottom w:val="0"/>
          <w:divBdr>
            <w:top w:val="none" w:sz="0" w:space="0" w:color="auto"/>
            <w:left w:val="none" w:sz="0" w:space="0" w:color="auto"/>
            <w:bottom w:val="none" w:sz="0" w:space="0" w:color="auto"/>
            <w:right w:val="none" w:sz="0" w:space="0" w:color="auto"/>
          </w:divBdr>
        </w:div>
        <w:div w:id="548227673">
          <w:marLeft w:val="0"/>
          <w:marRight w:val="0"/>
          <w:marTop w:val="0"/>
          <w:marBottom w:val="0"/>
          <w:divBdr>
            <w:top w:val="none" w:sz="0" w:space="0" w:color="auto"/>
            <w:left w:val="none" w:sz="0" w:space="0" w:color="auto"/>
            <w:bottom w:val="none" w:sz="0" w:space="0" w:color="auto"/>
            <w:right w:val="none" w:sz="0" w:space="0" w:color="auto"/>
          </w:divBdr>
        </w:div>
        <w:div w:id="579828871">
          <w:marLeft w:val="0"/>
          <w:marRight w:val="0"/>
          <w:marTop w:val="0"/>
          <w:marBottom w:val="0"/>
          <w:divBdr>
            <w:top w:val="none" w:sz="0" w:space="0" w:color="auto"/>
            <w:left w:val="none" w:sz="0" w:space="0" w:color="auto"/>
            <w:bottom w:val="none" w:sz="0" w:space="0" w:color="auto"/>
            <w:right w:val="none" w:sz="0" w:space="0" w:color="auto"/>
          </w:divBdr>
        </w:div>
        <w:div w:id="589123284">
          <w:marLeft w:val="0"/>
          <w:marRight w:val="0"/>
          <w:marTop w:val="0"/>
          <w:marBottom w:val="0"/>
          <w:divBdr>
            <w:top w:val="none" w:sz="0" w:space="0" w:color="auto"/>
            <w:left w:val="none" w:sz="0" w:space="0" w:color="auto"/>
            <w:bottom w:val="none" w:sz="0" w:space="0" w:color="auto"/>
            <w:right w:val="none" w:sz="0" w:space="0" w:color="auto"/>
          </w:divBdr>
        </w:div>
        <w:div w:id="592905819">
          <w:marLeft w:val="0"/>
          <w:marRight w:val="0"/>
          <w:marTop w:val="0"/>
          <w:marBottom w:val="0"/>
          <w:divBdr>
            <w:top w:val="none" w:sz="0" w:space="0" w:color="auto"/>
            <w:left w:val="none" w:sz="0" w:space="0" w:color="auto"/>
            <w:bottom w:val="none" w:sz="0" w:space="0" w:color="auto"/>
            <w:right w:val="none" w:sz="0" w:space="0" w:color="auto"/>
          </w:divBdr>
        </w:div>
        <w:div w:id="606501580">
          <w:marLeft w:val="0"/>
          <w:marRight w:val="0"/>
          <w:marTop w:val="0"/>
          <w:marBottom w:val="0"/>
          <w:divBdr>
            <w:top w:val="none" w:sz="0" w:space="0" w:color="auto"/>
            <w:left w:val="none" w:sz="0" w:space="0" w:color="auto"/>
            <w:bottom w:val="none" w:sz="0" w:space="0" w:color="auto"/>
            <w:right w:val="none" w:sz="0" w:space="0" w:color="auto"/>
          </w:divBdr>
        </w:div>
        <w:div w:id="611475763">
          <w:marLeft w:val="0"/>
          <w:marRight w:val="0"/>
          <w:marTop w:val="0"/>
          <w:marBottom w:val="0"/>
          <w:divBdr>
            <w:top w:val="none" w:sz="0" w:space="0" w:color="auto"/>
            <w:left w:val="none" w:sz="0" w:space="0" w:color="auto"/>
            <w:bottom w:val="none" w:sz="0" w:space="0" w:color="auto"/>
            <w:right w:val="none" w:sz="0" w:space="0" w:color="auto"/>
          </w:divBdr>
        </w:div>
        <w:div w:id="621617636">
          <w:marLeft w:val="0"/>
          <w:marRight w:val="0"/>
          <w:marTop w:val="0"/>
          <w:marBottom w:val="0"/>
          <w:divBdr>
            <w:top w:val="none" w:sz="0" w:space="0" w:color="auto"/>
            <w:left w:val="none" w:sz="0" w:space="0" w:color="auto"/>
            <w:bottom w:val="none" w:sz="0" w:space="0" w:color="auto"/>
            <w:right w:val="none" w:sz="0" w:space="0" w:color="auto"/>
          </w:divBdr>
        </w:div>
        <w:div w:id="655575243">
          <w:marLeft w:val="0"/>
          <w:marRight w:val="0"/>
          <w:marTop w:val="0"/>
          <w:marBottom w:val="0"/>
          <w:divBdr>
            <w:top w:val="none" w:sz="0" w:space="0" w:color="auto"/>
            <w:left w:val="none" w:sz="0" w:space="0" w:color="auto"/>
            <w:bottom w:val="none" w:sz="0" w:space="0" w:color="auto"/>
            <w:right w:val="none" w:sz="0" w:space="0" w:color="auto"/>
          </w:divBdr>
        </w:div>
        <w:div w:id="661661756">
          <w:marLeft w:val="0"/>
          <w:marRight w:val="0"/>
          <w:marTop w:val="0"/>
          <w:marBottom w:val="0"/>
          <w:divBdr>
            <w:top w:val="none" w:sz="0" w:space="0" w:color="auto"/>
            <w:left w:val="none" w:sz="0" w:space="0" w:color="auto"/>
            <w:bottom w:val="none" w:sz="0" w:space="0" w:color="auto"/>
            <w:right w:val="none" w:sz="0" w:space="0" w:color="auto"/>
          </w:divBdr>
        </w:div>
        <w:div w:id="663363427">
          <w:marLeft w:val="0"/>
          <w:marRight w:val="0"/>
          <w:marTop w:val="0"/>
          <w:marBottom w:val="0"/>
          <w:divBdr>
            <w:top w:val="none" w:sz="0" w:space="0" w:color="auto"/>
            <w:left w:val="none" w:sz="0" w:space="0" w:color="auto"/>
            <w:bottom w:val="none" w:sz="0" w:space="0" w:color="auto"/>
            <w:right w:val="none" w:sz="0" w:space="0" w:color="auto"/>
          </w:divBdr>
        </w:div>
        <w:div w:id="706222777">
          <w:marLeft w:val="0"/>
          <w:marRight w:val="0"/>
          <w:marTop w:val="0"/>
          <w:marBottom w:val="0"/>
          <w:divBdr>
            <w:top w:val="none" w:sz="0" w:space="0" w:color="auto"/>
            <w:left w:val="none" w:sz="0" w:space="0" w:color="auto"/>
            <w:bottom w:val="none" w:sz="0" w:space="0" w:color="auto"/>
            <w:right w:val="none" w:sz="0" w:space="0" w:color="auto"/>
          </w:divBdr>
        </w:div>
        <w:div w:id="721633557">
          <w:marLeft w:val="0"/>
          <w:marRight w:val="0"/>
          <w:marTop w:val="0"/>
          <w:marBottom w:val="0"/>
          <w:divBdr>
            <w:top w:val="none" w:sz="0" w:space="0" w:color="auto"/>
            <w:left w:val="none" w:sz="0" w:space="0" w:color="auto"/>
            <w:bottom w:val="none" w:sz="0" w:space="0" w:color="auto"/>
            <w:right w:val="none" w:sz="0" w:space="0" w:color="auto"/>
          </w:divBdr>
        </w:div>
        <w:div w:id="722021296">
          <w:marLeft w:val="0"/>
          <w:marRight w:val="0"/>
          <w:marTop w:val="0"/>
          <w:marBottom w:val="0"/>
          <w:divBdr>
            <w:top w:val="none" w:sz="0" w:space="0" w:color="auto"/>
            <w:left w:val="none" w:sz="0" w:space="0" w:color="auto"/>
            <w:bottom w:val="none" w:sz="0" w:space="0" w:color="auto"/>
            <w:right w:val="none" w:sz="0" w:space="0" w:color="auto"/>
          </w:divBdr>
        </w:div>
        <w:div w:id="773129989">
          <w:marLeft w:val="0"/>
          <w:marRight w:val="0"/>
          <w:marTop w:val="0"/>
          <w:marBottom w:val="0"/>
          <w:divBdr>
            <w:top w:val="none" w:sz="0" w:space="0" w:color="auto"/>
            <w:left w:val="none" w:sz="0" w:space="0" w:color="auto"/>
            <w:bottom w:val="none" w:sz="0" w:space="0" w:color="auto"/>
            <w:right w:val="none" w:sz="0" w:space="0" w:color="auto"/>
          </w:divBdr>
        </w:div>
        <w:div w:id="787503657">
          <w:marLeft w:val="0"/>
          <w:marRight w:val="0"/>
          <w:marTop w:val="0"/>
          <w:marBottom w:val="0"/>
          <w:divBdr>
            <w:top w:val="none" w:sz="0" w:space="0" w:color="auto"/>
            <w:left w:val="none" w:sz="0" w:space="0" w:color="auto"/>
            <w:bottom w:val="none" w:sz="0" w:space="0" w:color="auto"/>
            <w:right w:val="none" w:sz="0" w:space="0" w:color="auto"/>
          </w:divBdr>
        </w:div>
        <w:div w:id="830608082">
          <w:marLeft w:val="0"/>
          <w:marRight w:val="0"/>
          <w:marTop w:val="0"/>
          <w:marBottom w:val="0"/>
          <w:divBdr>
            <w:top w:val="none" w:sz="0" w:space="0" w:color="auto"/>
            <w:left w:val="none" w:sz="0" w:space="0" w:color="auto"/>
            <w:bottom w:val="none" w:sz="0" w:space="0" w:color="auto"/>
            <w:right w:val="none" w:sz="0" w:space="0" w:color="auto"/>
          </w:divBdr>
        </w:div>
        <w:div w:id="836380940">
          <w:marLeft w:val="0"/>
          <w:marRight w:val="0"/>
          <w:marTop w:val="0"/>
          <w:marBottom w:val="0"/>
          <w:divBdr>
            <w:top w:val="none" w:sz="0" w:space="0" w:color="auto"/>
            <w:left w:val="none" w:sz="0" w:space="0" w:color="auto"/>
            <w:bottom w:val="none" w:sz="0" w:space="0" w:color="auto"/>
            <w:right w:val="none" w:sz="0" w:space="0" w:color="auto"/>
          </w:divBdr>
        </w:div>
        <w:div w:id="844784383">
          <w:marLeft w:val="0"/>
          <w:marRight w:val="0"/>
          <w:marTop w:val="0"/>
          <w:marBottom w:val="0"/>
          <w:divBdr>
            <w:top w:val="none" w:sz="0" w:space="0" w:color="auto"/>
            <w:left w:val="none" w:sz="0" w:space="0" w:color="auto"/>
            <w:bottom w:val="none" w:sz="0" w:space="0" w:color="auto"/>
            <w:right w:val="none" w:sz="0" w:space="0" w:color="auto"/>
          </w:divBdr>
        </w:div>
        <w:div w:id="847670384">
          <w:marLeft w:val="0"/>
          <w:marRight w:val="0"/>
          <w:marTop w:val="0"/>
          <w:marBottom w:val="0"/>
          <w:divBdr>
            <w:top w:val="none" w:sz="0" w:space="0" w:color="auto"/>
            <w:left w:val="none" w:sz="0" w:space="0" w:color="auto"/>
            <w:bottom w:val="none" w:sz="0" w:space="0" w:color="auto"/>
            <w:right w:val="none" w:sz="0" w:space="0" w:color="auto"/>
          </w:divBdr>
        </w:div>
        <w:div w:id="871650821">
          <w:marLeft w:val="0"/>
          <w:marRight w:val="0"/>
          <w:marTop w:val="0"/>
          <w:marBottom w:val="0"/>
          <w:divBdr>
            <w:top w:val="none" w:sz="0" w:space="0" w:color="auto"/>
            <w:left w:val="none" w:sz="0" w:space="0" w:color="auto"/>
            <w:bottom w:val="none" w:sz="0" w:space="0" w:color="auto"/>
            <w:right w:val="none" w:sz="0" w:space="0" w:color="auto"/>
          </w:divBdr>
        </w:div>
        <w:div w:id="895970269">
          <w:marLeft w:val="0"/>
          <w:marRight w:val="0"/>
          <w:marTop w:val="0"/>
          <w:marBottom w:val="0"/>
          <w:divBdr>
            <w:top w:val="none" w:sz="0" w:space="0" w:color="auto"/>
            <w:left w:val="none" w:sz="0" w:space="0" w:color="auto"/>
            <w:bottom w:val="none" w:sz="0" w:space="0" w:color="auto"/>
            <w:right w:val="none" w:sz="0" w:space="0" w:color="auto"/>
          </w:divBdr>
        </w:div>
        <w:div w:id="939681245">
          <w:marLeft w:val="0"/>
          <w:marRight w:val="0"/>
          <w:marTop w:val="0"/>
          <w:marBottom w:val="0"/>
          <w:divBdr>
            <w:top w:val="none" w:sz="0" w:space="0" w:color="auto"/>
            <w:left w:val="none" w:sz="0" w:space="0" w:color="auto"/>
            <w:bottom w:val="none" w:sz="0" w:space="0" w:color="auto"/>
            <w:right w:val="none" w:sz="0" w:space="0" w:color="auto"/>
          </w:divBdr>
        </w:div>
        <w:div w:id="947587897">
          <w:marLeft w:val="0"/>
          <w:marRight w:val="0"/>
          <w:marTop w:val="0"/>
          <w:marBottom w:val="0"/>
          <w:divBdr>
            <w:top w:val="none" w:sz="0" w:space="0" w:color="auto"/>
            <w:left w:val="none" w:sz="0" w:space="0" w:color="auto"/>
            <w:bottom w:val="none" w:sz="0" w:space="0" w:color="auto"/>
            <w:right w:val="none" w:sz="0" w:space="0" w:color="auto"/>
          </w:divBdr>
        </w:div>
        <w:div w:id="978459425">
          <w:marLeft w:val="0"/>
          <w:marRight w:val="0"/>
          <w:marTop w:val="0"/>
          <w:marBottom w:val="0"/>
          <w:divBdr>
            <w:top w:val="none" w:sz="0" w:space="0" w:color="auto"/>
            <w:left w:val="none" w:sz="0" w:space="0" w:color="auto"/>
            <w:bottom w:val="none" w:sz="0" w:space="0" w:color="auto"/>
            <w:right w:val="none" w:sz="0" w:space="0" w:color="auto"/>
          </w:divBdr>
        </w:div>
        <w:div w:id="994720621">
          <w:marLeft w:val="0"/>
          <w:marRight w:val="0"/>
          <w:marTop w:val="0"/>
          <w:marBottom w:val="0"/>
          <w:divBdr>
            <w:top w:val="none" w:sz="0" w:space="0" w:color="auto"/>
            <w:left w:val="none" w:sz="0" w:space="0" w:color="auto"/>
            <w:bottom w:val="none" w:sz="0" w:space="0" w:color="auto"/>
            <w:right w:val="none" w:sz="0" w:space="0" w:color="auto"/>
          </w:divBdr>
        </w:div>
        <w:div w:id="1030448904">
          <w:marLeft w:val="0"/>
          <w:marRight w:val="0"/>
          <w:marTop w:val="0"/>
          <w:marBottom w:val="0"/>
          <w:divBdr>
            <w:top w:val="none" w:sz="0" w:space="0" w:color="auto"/>
            <w:left w:val="none" w:sz="0" w:space="0" w:color="auto"/>
            <w:bottom w:val="none" w:sz="0" w:space="0" w:color="auto"/>
            <w:right w:val="none" w:sz="0" w:space="0" w:color="auto"/>
          </w:divBdr>
        </w:div>
        <w:div w:id="1034574256">
          <w:marLeft w:val="0"/>
          <w:marRight w:val="0"/>
          <w:marTop w:val="0"/>
          <w:marBottom w:val="0"/>
          <w:divBdr>
            <w:top w:val="none" w:sz="0" w:space="0" w:color="auto"/>
            <w:left w:val="none" w:sz="0" w:space="0" w:color="auto"/>
            <w:bottom w:val="none" w:sz="0" w:space="0" w:color="auto"/>
            <w:right w:val="none" w:sz="0" w:space="0" w:color="auto"/>
          </w:divBdr>
        </w:div>
        <w:div w:id="1035958693">
          <w:marLeft w:val="0"/>
          <w:marRight w:val="0"/>
          <w:marTop w:val="0"/>
          <w:marBottom w:val="0"/>
          <w:divBdr>
            <w:top w:val="none" w:sz="0" w:space="0" w:color="auto"/>
            <w:left w:val="none" w:sz="0" w:space="0" w:color="auto"/>
            <w:bottom w:val="none" w:sz="0" w:space="0" w:color="auto"/>
            <w:right w:val="none" w:sz="0" w:space="0" w:color="auto"/>
          </w:divBdr>
        </w:div>
        <w:div w:id="1051806354">
          <w:marLeft w:val="0"/>
          <w:marRight w:val="0"/>
          <w:marTop w:val="0"/>
          <w:marBottom w:val="0"/>
          <w:divBdr>
            <w:top w:val="none" w:sz="0" w:space="0" w:color="auto"/>
            <w:left w:val="none" w:sz="0" w:space="0" w:color="auto"/>
            <w:bottom w:val="none" w:sz="0" w:space="0" w:color="auto"/>
            <w:right w:val="none" w:sz="0" w:space="0" w:color="auto"/>
          </w:divBdr>
        </w:div>
        <w:div w:id="1071193987">
          <w:marLeft w:val="0"/>
          <w:marRight w:val="0"/>
          <w:marTop w:val="0"/>
          <w:marBottom w:val="0"/>
          <w:divBdr>
            <w:top w:val="none" w:sz="0" w:space="0" w:color="auto"/>
            <w:left w:val="none" w:sz="0" w:space="0" w:color="auto"/>
            <w:bottom w:val="none" w:sz="0" w:space="0" w:color="auto"/>
            <w:right w:val="none" w:sz="0" w:space="0" w:color="auto"/>
          </w:divBdr>
        </w:div>
        <w:div w:id="1082684500">
          <w:marLeft w:val="0"/>
          <w:marRight w:val="0"/>
          <w:marTop w:val="0"/>
          <w:marBottom w:val="0"/>
          <w:divBdr>
            <w:top w:val="none" w:sz="0" w:space="0" w:color="auto"/>
            <w:left w:val="none" w:sz="0" w:space="0" w:color="auto"/>
            <w:bottom w:val="none" w:sz="0" w:space="0" w:color="auto"/>
            <w:right w:val="none" w:sz="0" w:space="0" w:color="auto"/>
          </w:divBdr>
        </w:div>
        <w:div w:id="1096442326">
          <w:marLeft w:val="0"/>
          <w:marRight w:val="0"/>
          <w:marTop w:val="0"/>
          <w:marBottom w:val="0"/>
          <w:divBdr>
            <w:top w:val="none" w:sz="0" w:space="0" w:color="auto"/>
            <w:left w:val="none" w:sz="0" w:space="0" w:color="auto"/>
            <w:bottom w:val="none" w:sz="0" w:space="0" w:color="auto"/>
            <w:right w:val="none" w:sz="0" w:space="0" w:color="auto"/>
          </w:divBdr>
        </w:div>
        <w:div w:id="1114250346">
          <w:marLeft w:val="0"/>
          <w:marRight w:val="0"/>
          <w:marTop w:val="0"/>
          <w:marBottom w:val="0"/>
          <w:divBdr>
            <w:top w:val="none" w:sz="0" w:space="0" w:color="auto"/>
            <w:left w:val="none" w:sz="0" w:space="0" w:color="auto"/>
            <w:bottom w:val="none" w:sz="0" w:space="0" w:color="auto"/>
            <w:right w:val="none" w:sz="0" w:space="0" w:color="auto"/>
          </w:divBdr>
        </w:div>
        <w:div w:id="1127510417">
          <w:marLeft w:val="0"/>
          <w:marRight w:val="0"/>
          <w:marTop w:val="0"/>
          <w:marBottom w:val="0"/>
          <w:divBdr>
            <w:top w:val="none" w:sz="0" w:space="0" w:color="auto"/>
            <w:left w:val="none" w:sz="0" w:space="0" w:color="auto"/>
            <w:bottom w:val="none" w:sz="0" w:space="0" w:color="auto"/>
            <w:right w:val="none" w:sz="0" w:space="0" w:color="auto"/>
          </w:divBdr>
        </w:div>
        <w:div w:id="1132476669">
          <w:marLeft w:val="0"/>
          <w:marRight w:val="0"/>
          <w:marTop w:val="0"/>
          <w:marBottom w:val="0"/>
          <w:divBdr>
            <w:top w:val="none" w:sz="0" w:space="0" w:color="auto"/>
            <w:left w:val="none" w:sz="0" w:space="0" w:color="auto"/>
            <w:bottom w:val="none" w:sz="0" w:space="0" w:color="auto"/>
            <w:right w:val="none" w:sz="0" w:space="0" w:color="auto"/>
          </w:divBdr>
        </w:div>
        <w:div w:id="1134130267">
          <w:marLeft w:val="0"/>
          <w:marRight w:val="0"/>
          <w:marTop w:val="0"/>
          <w:marBottom w:val="0"/>
          <w:divBdr>
            <w:top w:val="none" w:sz="0" w:space="0" w:color="auto"/>
            <w:left w:val="none" w:sz="0" w:space="0" w:color="auto"/>
            <w:bottom w:val="none" w:sz="0" w:space="0" w:color="auto"/>
            <w:right w:val="none" w:sz="0" w:space="0" w:color="auto"/>
          </w:divBdr>
        </w:div>
        <w:div w:id="1153910125">
          <w:marLeft w:val="0"/>
          <w:marRight w:val="0"/>
          <w:marTop w:val="0"/>
          <w:marBottom w:val="0"/>
          <w:divBdr>
            <w:top w:val="none" w:sz="0" w:space="0" w:color="auto"/>
            <w:left w:val="none" w:sz="0" w:space="0" w:color="auto"/>
            <w:bottom w:val="none" w:sz="0" w:space="0" w:color="auto"/>
            <w:right w:val="none" w:sz="0" w:space="0" w:color="auto"/>
          </w:divBdr>
        </w:div>
        <w:div w:id="1193574228">
          <w:marLeft w:val="0"/>
          <w:marRight w:val="0"/>
          <w:marTop w:val="0"/>
          <w:marBottom w:val="0"/>
          <w:divBdr>
            <w:top w:val="none" w:sz="0" w:space="0" w:color="auto"/>
            <w:left w:val="none" w:sz="0" w:space="0" w:color="auto"/>
            <w:bottom w:val="none" w:sz="0" w:space="0" w:color="auto"/>
            <w:right w:val="none" w:sz="0" w:space="0" w:color="auto"/>
          </w:divBdr>
        </w:div>
        <w:div w:id="1196230362">
          <w:marLeft w:val="0"/>
          <w:marRight w:val="0"/>
          <w:marTop w:val="0"/>
          <w:marBottom w:val="0"/>
          <w:divBdr>
            <w:top w:val="none" w:sz="0" w:space="0" w:color="auto"/>
            <w:left w:val="none" w:sz="0" w:space="0" w:color="auto"/>
            <w:bottom w:val="none" w:sz="0" w:space="0" w:color="auto"/>
            <w:right w:val="none" w:sz="0" w:space="0" w:color="auto"/>
          </w:divBdr>
        </w:div>
        <w:div w:id="1197351923">
          <w:marLeft w:val="0"/>
          <w:marRight w:val="0"/>
          <w:marTop w:val="0"/>
          <w:marBottom w:val="0"/>
          <w:divBdr>
            <w:top w:val="none" w:sz="0" w:space="0" w:color="auto"/>
            <w:left w:val="none" w:sz="0" w:space="0" w:color="auto"/>
            <w:bottom w:val="none" w:sz="0" w:space="0" w:color="auto"/>
            <w:right w:val="none" w:sz="0" w:space="0" w:color="auto"/>
          </w:divBdr>
        </w:div>
        <w:div w:id="1205482433">
          <w:marLeft w:val="0"/>
          <w:marRight w:val="0"/>
          <w:marTop w:val="0"/>
          <w:marBottom w:val="0"/>
          <w:divBdr>
            <w:top w:val="none" w:sz="0" w:space="0" w:color="auto"/>
            <w:left w:val="none" w:sz="0" w:space="0" w:color="auto"/>
            <w:bottom w:val="none" w:sz="0" w:space="0" w:color="auto"/>
            <w:right w:val="none" w:sz="0" w:space="0" w:color="auto"/>
          </w:divBdr>
        </w:div>
        <w:div w:id="1208955277">
          <w:marLeft w:val="0"/>
          <w:marRight w:val="0"/>
          <w:marTop w:val="0"/>
          <w:marBottom w:val="0"/>
          <w:divBdr>
            <w:top w:val="none" w:sz="0" w:space="0" w:color="auto"/>
            <w:left w:val="none" w:sz="0" w:space="0" w:color="auto"/>
            <w:bottom w:val="none" w:sz="0" w:space="0" w:color="auto"/>
            <w:right w:val="none" w:sz="0" w:space="0" w:color="auto"/>
          </w:divBdr>
        </w:div>
        <w:div w:id="1231501210">
          <w:marLeft w:val="0"/>
          <w:marRight w:val="0"/>
          <w:marTop w:val="0"/>
          <w:marBottom w:val="0"/>
          <w:divBdr>
            <w:top w:val="none" w:sz="0" w:space="0" w:color="auto"/>
            <w:left w:val="none" w:sz="0" w:space="0" w:color="auto"/>
            <w:bottom w:val="none" w:sz="0" w:space="0" w:color="auto"/>
            <w:right w:val="none" w:sz="0" w:space="0" w:color="auto"/>
          </w:divBdr>
        </w:div>
        <w:div w:id="1236427578">
          <w:marLeft w:val="0"/>
          <w:marRight w:val="0"/>
          <w:marTop w:val="0"/>
          <w:marBottom w:val="0"/>
          <w:divBdr>
            <w:top w:val="none" w:sz="0" w:space="0" w:color="auto"/>
            <w:left w:val="none" w:sz="0" w:space="0" w:color="auto"/>
            <w:bottom w:val="none" w:sz="0" w:space="0" w:color="auto"/>
            <w:right w:val="none" w:sz="0" w:space="0" w:color="auto"/>
          </w:divBdr>
        </w:div>
        <w:div w:id="1272127231">
          <w:marLeft w:val="0"/>
          <w:marRight w:val="0"/>
          <w:marTop w:val="0"/>
          <w:marBottom w:val="0"/>
          <w:divBdr>
            <w:top w:val="none" w:sz="0" w:space="0" w:color="auto"/>
            <w:left w:val="none" w:sz="0" w:space="0" w:color="auto"/>
            <w:bottom w:val="none" w:sz="0" w:space="0" w:color="auto"/>
            <w:right w:val="none" w:sz="0" w:space="0" w:color="auto"/>
          </w:divBdr>
        </w:div>
        <w:div w:id="1294172121">
          <w:marLeft w:val="0"/>
          <w:marRight w:val="0"/>
          <w:marTop w:val="0"/>
          <w:marBottom w:val="0"/>
          <w:divBdr>
            <w:top w:val="none" w:sz="0" w:space="0" w:color="auto"/>
            <w:left w:val="none" w:sz="0" w:space="0" w:color="auto"/>
            <w:bottom w:val="none" w:sz="0" w:space="0" w:color="auto"/>
            <w:right w:val="none" w:sz="0" w:space="0" w:color="auto"/>
          </w:divBdr>
        </w:div>
        <w:div w:id="1307592637">
          <w:marLeft w:val="0"/>
          <w:marRight w:val="0"/>
          <w:marTop w:val="0"/>
          <w:marBottom w:val="0"/>
          <w:divBdr>
            <w:top w:val="none" w:sz="0" w:space="0" w:color="auto"/>
            <w:left w:val="none" w:sz="0" w:space="0" w:color="auto"/>
            <w:bottom w:val="none" w:sz="0" w:space="0" w:color="auto"/>
            <w:right w:val="none" w:sz="0" w:space="0" w:color="auto"/>
          </w:divBdr>
        </w:div>
        <w:div w:id="1324316150">
          <w:marLeft w:val="0"/>
          <w:marRight w:val="0"/>
          <w:marTop w:val="0"/>
          <w:marBottom w:val="0"/>
          <w:divBdr>
            <w:top w:val="none" w:sz="0" w:space="0" w:color="auto"/>
            <w:left w:val="none" w:sz="0" w:space="0" w:color="auto"/>
            <w:bottom w:val="none" w:sz="0" w:space="0" w:color="auto"/>
            <w:right w:val="none" w:sz="0" w:space="0" w:color="auto"/>
          </w:divBdr>
        </w:div>
        <w:div w:id="1331788503">
          <w:marLeft w:val="0"/>
          <w:marRight w:val="0"/>
          <w:marTop w:val="0"/>
          <w:marBottom w:val="0"/>
          <w:divBdr>
            <w:top w:val="none" w:sz="0" w:space="0" w:color="auto"/>
            <w:left w:val="none" w:sz="0" w:space="0" w:color="auto"/>
            <w:bottom w:val="none" w:sz="0" w:space="0" w:color="auto"/>
            <w:right w:val="none" w:sz="0" w:space="0" w:color="auto"/>
          </w:divBdr>
        </w:div>
        <w:div w:id="1333921104">
          <w:marLeft w:val="0"/>
          <w:marRight w:val="0"/>
          <w:marTop w:val="0"/>
          <w:marBottom w:val="0"/>
          <w:divBdr>
            <w:top w:val="none" w:sz="0" w:space="0" w:color="auto"/>
            <w:left w:val="none" w:sz="0" w:space="0" w:color="auto"/>
            <w:bottom w:val="none" w:sz="0" w:space="0" w:color="auto"/>
            <w:right w:val="none" w:sz="0" w:space="0" w:color="auto"/>
          </w:divBdr>
        </w:div>
        <w:div w:id="1346438374">
          <w:marLeft w:val="0"/>
          <w:marRight w:val="0"/>
          <w:marTop w:val="0"/>
          <w:marBottom w:val="0"/>
          <w:divBdr>
            <w:top w:val="none" w:sz="0" w:space="0" w:color="auto"/>
            <w:left w:val="none" w:sz="0" w:space="0" w:color="auto"/>
            <w:bottom w:val="none" w:sz="0" w:space="0" w:color="auto"/>
            <w:right w:val="none" w:sz="0" w:space="0" w:color="auto"/>
          </w:divBdr>
        </w:div>
        <w:div w:id="1384714519">
          <w:marLeft w:val="0"/>
          <w:marRight w:val="0"/>
          <w:marTop w:val="0"/>
          <w:marBottom w:val="0"/>
          <w:divBdr>
            <w:top w:val="none" w:sz="0" w:space="0" w:color="auto"/>
            <w:left w:val="none" w:sz="0" w:space="0" w:color="auto"/>
            <w:bottom w:val="none" w:sz="0" w:space="0" w:color="auto"/>
            <w:right w:val="none" w:sz="0" w:space="0" w:color="auto"/>
          </w:divBdr>
        </w:div>
        <w:div w:id="1385371861">
          <w:marLeft w:val="0"/>
          <w:marRight w:val="0"/>
          <w:marTop w:val="0"/>
          <w:marBottom w:val="0"/>
          <w:divBdr>
            <w:top w:val="none" w:sz="0" w:space="0" w:color="auto"/>
            <w:left w:val="none" w:sz="0" w:space="0" w:color="auto"/>
            <w:bottom w:val="none" w:sz="0" w:space="0" w:color="auto"/>
            <w:right w:val="none" w:sz="0" w:space="0" w:color="auto"/>
          </w:divBdr>
        </w:div>
        <w:div w:id="1393964621">
          <w:marLeft w:val="0"/>
          <w:marRight w:val="0"/>
          <w:marTop w:val="0"/>
          <w:marBottom w:val="0"/>
          <w:divBdr>
            <w:top w:val="none" w:sz="0" w:space="0" w:color="auto"/>
            <w:left w:val="none" w:sz="0" w:space="0" w:color="auto"/>
            <w:bottom w:val="none" w:sz="0" w:space="0" w:color="auto"/>
            <w:right w:val="none" w:sz="0" w:space="0" w:color="auto"/>
          </w:divBdr>
        </w:div>
        <w:div w:id="1421833885">
          <w:marLeft w:val="0"/>
          <w:marRight w:val="0"/>
          <w:marTop w:val="0"/>
          <w:marBottom w:val="0"/>
          <w:divBdr>
            <w:top w:val="none" w:sz="0" w:space="0" w:color="auto"/>
            <w:left w:val="none" w:sz="0" w:space="0" w:color="auto"/>
            <w:bottom w:val="none" w:sz="0" w:space="0" w:color="auto"/>
            <w:right w:val="none" w:sz="0" w:space="0" w:color="auto"/>
          </w:divBdr>
        </w:div>
        <w:div w:id="1438521483">
          <w:marLeft w:val="0"/>
          <w:marRight w:val="0"/>
          <w:marTop w:val="0"/>
          <w:marBottom w:val="0"/>
          <w:divBdr>
            <w:top w:val="none" w:sz="0" w:space="0" w:color="auto"/>
            <w:left w:val="none" w:sz="0" w:space="0" w:color="auto"/>
            <w:bottom w:val="none" w:sz="0" w:space="0" w:color="auto"/>
            <w:right w:val="none" w:sz="0" w:space="0" w:color="auto"/>
          </w:divBdr>
        </w:div>
        <w:div w:id="1496260648">
          <w:marLeft w:val="0"/>
          <w:marRight w:val="0"/>
          <w:marTop w:val="0"/>
          <w:marBottom w:val="0"/>
          <w:divBdr>
            <w:top w:val="none" w:sz="0" w:space="0" w:color="auto"/>
            <w:left w:val="none" w:sz="0" w:space="0" w:color="auto"/>
            <w:bottom w:val="none" w:sz="0" w:space="0" w:color="auto"/>
            <w:right w:val="none" w:sz="0" w:space="0" w:color="auto"/>
          </w:divBdr>
        </w:div>
        <w:div w:id="1499954524">
          <w:marLeft w:val="0"/>
          <w:marRight w:val="0"/>
          <w:marTop w:val="0"/>
          <w:marBottom w:val="0"/>
          <w:divBdr>
            <w:top w:val="none" w:sz="0" w:space="0" w:color="auto"/>
            <w:left w:val="none" w:sz="0" w:space="0" w:color="auto"/>
            <w:bottom w:val="none" w:sz="0" w:space="0" w:color="auto"/>
            <w:right w:val="none" w:sz="0" w:space="0" w:color="auto"/>
          </w:divBdr>
        </w:div>
        <w:div w:id="1535539383">
          <w:marLeft w:val="0"/>
          <w:marRight w:val="0"/>
          <w:marTop w:val="0"/>
          <w:marBottom w:val="0"/>
          <w:divBdr>
            <w:top w:val="none" w:sz="0" w:space="0" w:color="auto"/>
            <w:left w:val="none" w:sz="0" w:space="0" w:color="auto"/>
            <w:bottom w:val="none" w:sz="0" w:space="0" w:color="auto"/>
            <w:right w:val="none" w:sz="0" w:space="0" w:color="auto"/>
          </w:divBdr>
        </w:div>
        <w:div w:id="1563328452">
          <w:marLeft w:val="0"/>
          <w:marRight w:val="0"/>
          <w:marTop w:val="0"/>
          <w:marBottom w:val="0"/>
          <w:divBdr>
            <w:top w:val="none" w:sz="0" w:space="0" w:color="auto"/>
            <w:left w:val="none" w:sz="0" w:space="0" w:color="auto"/>
            <w:bottom w:val="none" w:sz="0" w:space="0" w:color="auto"/>
            <w:right w:val="none" w:sz="0" w:space="0" w:color="auto"/>
          </w:divBdr>
        </w:div>
        <w:div w:id="1643341515">
          <w:marLeft w:val="0"/>
          <w:marRight w:val="0"/>
          <w:marTop w:val="0"/>
          <w:marBottom w:val="0"/>
          <w:divBdr>
            <w:top w:val="none" w:sz="0" w:space="0" w:color="auto"/>
            <w:left w:val="none" w:sz="0" w:space="0" w:color="auto"/>
            <w:bottom w:val="none" w:sz="0" w:space="0" w:color="auto"/>
            <w:right w:val="none" w:sz="0" w:space="0" w:color="auto"/>
          </w:divBdr>
        </w:div>
        <w:div w:id="1646472349">
          <w:marLeft w:val="0"/>
          <w:marRight w:val="0"/>
          <w:marTop w:val="0"/>
          <w:marBottom w:val="0"/>
          <w:divBdr>
            <w:top w:val="none" w:sz="0" w:space="0" w:color="auto"/>
            <w:left w:val="none" w:sz="0" w:space="0" w:color="auto"/>
            <w:bottom w:val="none" w:sz="0" w:space="0" w:color="auto"/>
            <w:right w:val="none" w:sz="0" w:space="0" w:color="auto"/>
          </w:divBdr>
        </w:div>
        <w:div w:id="1661343613">
          <w:marLeft w:val="0"/>
          <w:marRight w:val="0"/>
          <w:marTop w:val="0"/>
          <w:marBottom w:val="0"/>
          <w:divBdr>
            <w:top w:val="none" w:sz="0" w:space="0" w:color="auto"/>
            <w:left w:val="none" w:sz="0" w:space="0" w:color="auto"/>
            <w:bottom w:val="none" w:sz="0" w:space="0" w:color="auto"/>
            <w:right w:val="none" w:sz="0" w:space="0" w:color="auto"/>
          </w:divBdr>
        </w:div>
        <w:div w:id="1669601917">
          <w:marLeft w:val="0"/>
          <w:marRight w:val="0"/>
          <w:marTop w:val="0"/>
          <w:marBottom w:val="0"/>
          <w:divBdr>
            <w:top w:val="none" w:sz="0" w:space="0" w:color="auto"/>
            <w:left w:val="none" w:sz="0" w:space="0" w:color="auto"/>
            <w:bottom w:val="none" w:sz="0" w:space="0" w:color="auto"/>
            <w:right w:val="none" w:sz="0" w:space="0" w:color="auto"/>
          </w:divBdr>
        </w:div>
        <w:div w:id="1695300529">
          <w:marLeft w:val="0"/>
          <w:marRight w:val="0"/>
          <w:marTop w:val="0"/>
          <w:marBottom w:val="0"/>
          <w:divBdr>
            <w:top w:val="none" w:sz="0" w:space="0" w:color="auto"/>
            <w:left w:val="none" w:sz="0" w:space="0" w:color="auto"/>
            <w:bottom w:val="none" w:sz="0" w:space="0" w:color="auto"/>
            <w:right w:val="none" w:sz="0" w:space="0" w:color="auto"/>
          </w:divBdr>
        </w:div>
        <w:div w:id="1711569014">
          <w:marLeft w:val="0"/>
          <w:marRight w:val="0"/>
          <w:marTop w:val="0"/>
          <w:marBottom w:val="0"/>
          <w:divBdr>
            <w:top w:val="none" w:sz="0" w:space="0" w:color="auto"/>
            <w:left w:val="none" w:sz="0" w:space="0" w:color="auto"/>
            <w:bottom w:val="none" w:sz="0" w:space="0" w:color="auto"/>
            <w:right w:val="none" w:sz="0" w:space="0" w:color="auto"/>
          </w:divBdr>
        </w:div>
        <w:div w:id="1720126156">
          <w:marLeft w:val="0"/>
          <w:marRight w:val="0"/>
          <w:marTop w:val="0"/>
          <w:marBottom w:val="0"/>
          <w:divBdr>
            <w:top w:val="none" w:sz="0" w:space="0" w:color="auto"/>
            <w:left w:val="none" w:sz="0" w:space="0" w:color="auto"/>
            <w:bottom w:val="none" w:sz="0" w:space="0" w:color="auto"/>
            <w:right w:val="none" w:sz="0" w:space="0" w:color="auto"/>
          </w:divBdr>
        </w:div>
        <w:div w:id="1721320294">
          <w:marLeft w:val="0"/>
          <w:marRight w:val="0"/>
          <w:marTop w:val="0"/>
          <w:marBottom w:val="0"/>
          <w:divBdr>
            <w:top w:val="none" w:sz="0" w:space="0" w:color="auto"/>
            <w:left w:val="none" w:sz="0" w:space="0" w:color="auto"/>
            <w:bottom w:val="none" w:sz="0" w:space="0" w:color="auto"/>
            <w:right w:val="none" w:sz="0" w:space="0" w:color="auto"/>
          </w:divBdr>
        </w:div>
        <w:div w:id="1766462206">
          <w:marLeft w:val="0"/>
          <w:marRight w:val="0"/>
          <w:marTop w:val="0"/>
          <w:marBottom w:val="0"/>
          <w:divBdr>
            <w:top w:val="none" w:sz="0" w:space="0" w:color="auto"/>
            <w:left w:val="none" w:sz="0" w:space="0" w:color="auto"/>
            <w:bottom w:val="none" w:sz="0" w:space="0" w:color="auto"/>
            <w:right w:val="none" w:sz="0" w:space="0" w:color="auto"/>
          </w:divBdr>
        </w:div>
        <w:div w:id="1783068409">
          <w:marLeft w:val="0"/>
          <w:marRight w:val="0"/>
          <w:marTop w:val="0"/>
          <w:marBottom w:val="0"/>
          <w:divBdr>
            <w:top w:val="none" w:sz="0" w:space="0" w:color="auto"/>
            <w:left w:val="none" w:sz="0" w:space="0" w:color="auto"/>
            <w:bottom w:val="none" w:sz="0" w:space="0" w:color="auto"/>
            <w:right w:val="none" w:sz="0" w:space="0" w:color="auto"/>
          </w:divBdr>
        </w:div>
        <w:div w:id="1805392960">
          <w:marLeft w:val="0"/>
          <w:marRight w:val="0"/>
          <w:marTop w:val="0"/>
          <w:marBottom w:val="0"/>
          <w:divBdr>
            <w:top w:val="none" w:sz="0" w:space="0" w:color="auto"/>
            <w:left w:val="none" w:sz="0" w:space="0" w:color="auto"/>
            <w:bottom w:val="none" w:sz="0" w:space="0" w:color="auto"/>
            <w:right w:val="none" w:sz="0" w:space="0" w:color="auto"/>
          </w:divBdr>
        </w:div>
        <w:div w:id="1834494118">
          <w:marLeft w:val="0"/>
          <w:marRight w:val="0"/>
          <w:marTop w:val="0"/>
          <w:marBottom w:val="0"/>
          <w:divBdr>
            <w:top w:val="none" w:sz="0" w:space="0" w:color="auto"/>
            <w:left w:val="none" w:sz="0" w:space="0" w:color="auto"/>
            <w:bottom w:val="none" w:sz="0" w:space="0" w:color="auto"/>
            <w:right w:val="none" w:sz="0" w:space="0" w:color="auto"/>
          </w:divBdr>
        </w:div>
        <w:div w:id="1907380005">
          <w:marLeft w:val="0"/>
          <w:marRight w:val="0"/>
          <w:marTop w:val="0"/>
          <w:marBottom w:val="0"/>
          <w:divBdr>
            <w:top w:val="none" w:sz="0" w:space="0" w:color="auto"/>
            <w:left w:val="none" w:sz="0" w:space="0" w:color="auto"/>
            <w:bottom w:val="none" w:sz="0" w:space="0" w:color="auto"/>
            <w:right w:val="none" w:sz="0" w:space="0" w:color="auto"/>
          </w:divBdr>
        </w:div>
        <w:div w:id="1931038967">
          <w:marLeft w:val="0"/>
          <w:marRight w:val="0"/>
          <w:marTop w:val="0"/>
          <w:marBottom w:val="0"/>
          <w:divBdr>
            <w:top w:val="none" w:sz="0" w:space="0" w:color="auto"/>
            <w:left w:val="none" w:sz="0" w:space="0" w:color="auto"/>
            <w:bottom w:val="none" w:sz="0" w:space="0" w:color="auto"/>
            <w:right w:val="none" w:sz="0" w:space="0" w:color="auto"/>
          </w:divBdr>
        </w:div>
        <w:div w:id="1961960779">
          <w:marLeft w:val="0"/>
          <w:marRight w:val="0"/>
          <w:marTop w:val="0"/>
          <w:marBottom w:val="0"/>
          <w:divBdr>
            <w:top w:val="none" w:sz="0" w:space="0" w:color="auto"/>
            <w:left w:val="none" w:sz="0" w:space="0" w:color="auto"/>
            <w:bottom w:val="none" w:sz="0" w:space="0" w:color="auto"/>
            <w:right w:val="none" w:sz="0" w:space="0" w:color="auto"/>
          </w:divBdr>
        </w:div>
        <w:div w:id="2003503090">
          <w:marLeft w:val="0"/>
          <w:marRight w:val="0"/>
          <w:marTop w:val="0"/>
          <w:marBottom w:val="0"/>
          <w:divBdr>
            <w:top w:val="none" w:sz="0" w:space="0" w:color="auto"/>
            <w:left w:val="none" w:sz="0" w:space="0" w:color="auto"/>
            <w:bottom w:val="none" w:sz="0" w:space="0" w:color="auto"/>
            <w:right w:val="none" w:sz="0" w:space="0" w:color="auto"/>
          </w:divBdr>
        </w:div>
        <w:div w:id="2015497784">
          <w:marLeft w:val="0"/>
          <w:marRight w:val="0"/>
          <w:marTop w:val="0"/>
          <w:marBottom w:val="0"/>
          <w:divBdr>
            <w:top w:val="none" w:sz="0" w:space="0" w:color="auto"/>
            <w:left w:val="none" w:sz="0" w:space="0" w:color="auto"/>
            <w:bottom w:val="none" w:sz="0" w:space="0" w:color="auto"/>
            <w:right w:val="none" w:sz="0" w:space="0" w:color="auto"/>
          </w:divBdr>
        </w:div>
        <w:div w:id="2015523325">
          <w:marLeft w:val="0"/>
          <w:marRight w:val="0"/>
          <w:marTop w:val="0"/>
          <w:marBottom w:val="0"/>
          <w:divBdr>
            <w:top w:val="none" w:sz="0" w:space="0" w:color="auto"/>
            <w:left w:val="none" w:sz="0" w:space="0" w:color="auto"/>
            <w:bottom w:val="none" w:sz="0" w:space="0" w:color="auto"/>
            <w:right w:val="none" w:sz="0" w:space="0" w:color="auto"/>
          </w:divBdr>
        </w:div>
        <w:div w:id="2023818934">
          <w:marLeft w:val="0"/>
          <w:marRight w:val="0"/>
          <w:marTop w:val="0"/>
          <w:marBottom w:val="0"/>
          <w:divBdr>
            <w:top w:val="none" w:sz="0" w:space="0" w:color="auto"/>
            <w:left w:val="none" w:sz="0" w:space="0" w:color="auto"/>
            <w:bottom w:val="none" w:sz="0" w:space="0" w:color="auto"/>
            <w:right w:val="none" w:sz="0" w:space="0" w:color="auto"/>
          </w:divBdr>
        </w:div>
        <w:div w:id="2024672976">
          <w:marLeft w:val="0"/>
          <w:marRight w:val="0"/>
          <w:marTop w:val="0"/>
          <w:marBottom w:val="0"/>
          <w:divBdr>
            <w:top w:val="none" w:sz="0" w:space="0" w:color="auto"/>
            <w:left w:val="none" w:sz="0" w:space="0" w:color="auto"/>
            <w:bottom w:val="none" w:sz="0" w:space="0" w:color="auto"/>
            <w:right w:val="none" w:sz="0" w:space="0" w:color="auto"/>
          </w:divBdr>
        </w:div>
      </w:divsChild>
    </w:div>
    <w:div w:id="509679283">
      <w:bodyDiv w:val="1"/>
      <w:marLeft w:val="0"/>
      <w:marRight w:val="0"/>
      <w:marTop w:val="0"/>
      <w:marBottom w:val="0"/>
      <w:divBdr>
        <w:top w:val="none" w:sz="0" w:space="0" w:color="auto"/>
        <w:left w:val="none" w:sz="0" w:space="0" w:color="auto"/>
        <w:bottom w:val="none" w:sz="0" w:space="0" w:color="auto"/>
        <w:right w:val="none" w:sz="0" w:space="0" w:color="auto"/>
      </w:divBdr>
      <w:divsChild>
        <w:div w:id="186338157">
          <w:marLeft w:val="0"/>
          <w:marRight w:val="0"/>
          <w:marTop w:val="0"/>
          <w:marBottom w:val="0"/>
          <w:divBdr>
            <w:top w:val="none" w:sz="0" w:space="0" w:color="auto"/>
            <w:left w:val="none" w:sz="0" w:space="0" w:color="auto"/>
            <w:bottom w:val="none" w:sz="0" w:space="0" w:color="auto"/>
            <w:right w:val="none" w:sz="0" w:space="0" w:color="auto"/>
          </w:divBdr>
          <w:divsChild>
            <w:div w:id="111484407">
              <w:marLeft w:val="0"/>
              <w:marRight w:val="0"/>
              <w:marTop w:val="0"/>
              <w:marBottom w:val="0"/>
              <w:divBdr>
                <w:top w:val="none" w:sz="0" w:space="0" w:color="auto"/>
                <w:left w:val="none" w:sz="0" w:space="0" w:color="auto"/>
                <w:bottom w:val="none" w:sz="0" w:space="0" w:color="auto"/>
                <w:right w:val="none" w:sz="0" w:space="0" w:color="auto"/>
              </w:divBdr>
            </w:div>
            <w:div w:id="790251434">
              <w:marLeft w:val="0"/>
              <w:marRight w:val="0"/>
              <w:marTop w:val="0"/>
              <w:marBottom w:val="0"/>
              <w:divBdr>
                <w:top w:val="none" w:sz="0" w:space="0" w:color="auto"/>
                <w:left w:val="none" w:sz="0" w:space="0" w:color="auto"/>
                <w:bottom w:val="none" w:sz="0" w:space="0" w:color="auto"/>
                <w:right w:val="none" w:sz="0" w:space="0" w:color="auto"/>
              </w:divBdr>
            </w:div>
            <w:div w:id="1693262078">
              <w:marLeft w:val="0"/>
              <w:marRight w:val="0"/>
              <w:marTop w:val="0"/>
              <w:marBottom w:val="0"/>
              <w:divBdr>
                <w:top w:val="none" w:sz="0" w:space="0" w:color="auto"/>
                <w:left w:val="none" w:sz="0" w:space="0" w:color="auto"/>
                <w:bottom w:val="none" w:sz="0" w:space="0" w:color="auto"/>
                <w:right w:val="none" w:sz="0" w:space="0" w:color="auto"/>
              </w:divBdr>
            </w:div>
            <w:div w:id="1854227815">
              <w:marLeft w:val="0"/>
              <w:marRight w:val="0"/>
              <w:marTop w:val="0"/>
              <w:marBottom w:val="0"/>
              <w:divBdr>
                <w:top w:val="none" w:sz="0" w:space="0" w:color="auto"/>
                <w:left w:val="none" w:sz="0" w:space="0" w:color="auto"/>
                <w:bottom w:val="none" w:sz="0" w:space="0" w:color="auto"/>
                <w:right w:val="none" w:sz="0" w:space="0" w:color="auto"/>
              </w:divBdr>
            </w:div>
            <w:div w:id="1868980494">
              <w:marLeft w:val="0"/>
              <w:marRight w:val="0"/>
              <w:marTop w:val="0"/>
              <w:marBottom w:val="0"/>
              <w:divBdr>
                <w:top w:val="none" w:sz="0" w:space="0" w:color="auto"/>
                <w:left w:val="none" w:sz="0" w:space="0" w:color="auto"/>
                <w:bottom w:val="none" w:sz="0" w:space="0" w:color="auto"/>
                <w:right w:val="none" w:sz="0" w:space="0" w:color="auto"/>
              </w:divBdr>
            </w:div>
          </w:divsChild>
        </w:div>
        <w:div w:id="611979269">
          <w:marLeft w:val="0"/>
          <w:marRight w:val="0"/>
          <w:marTop w:val="0"/>
          <w:marBottom w:val="0"/>
          <w:divBdr>
            <w:top w:val="none" w:sz="0" w:space="0" w:color="auto"/>
            <w:left w:val="none" w:sz="0" w:space="0" w:color="auto"/>
            <w:bottom w:val="none" w:sz="0" w:space="0" w:color="auto"/>
            <w:right w:val="none" w:sz="0" w:space="0" w:color="auto"/>
          </w:divBdr>
        </w:div>
        <w:div w:id="1282609247">
          <w:marLeft w:val="0"/>
          <w:marRight w:val="0"/>
          <w:marTop w:val="0"/>
          <w:marBottom w:val="0"/>
          <w:divBdr>
            <w:top w:val="none" w:sz="0" w:space="0" w:color="auto"/>
            <w:left w:val="none" w:sz="0" w:space="0" w:color="auto"/>
            <w:bottom w:val="none" w:sz="0" w:space="0" w:color="auto"/>
            <w:right w:val="none" w:sz="0" w:space="0" w:color="auto"/>
          </w:divBdr>
          <w:divsChild>
            <w:div w:id="701442568">
              <w:marLeft w:val="0"/>
              <w:marRight w:val="0"/>
              <w:marTop w:val="0"/>
              <w:marBottom w:val="0"/>
              <w:divBdr>
                <w:top w:val="none" w:sz="0" w:space="0" w:color="auto"/>
                <w:left w:val="none" w:sz="0" w:space="0" w:color="auto"/>
                <w:bottom w:val="none" w:sz="0" w:space="0" w:color="auto"/>
                <w:right w:val="none" w:sz="0" w:space="0" w:color="auto"/>
              </w:divBdr>
            </w:div>
            <w:div w:id="844441377">
              <w:marLeft w:val="0"/>
              <w:marRight w:val="0"/>
              <w:marTop w:val="0"/>
              <w:marBottom w:val="0"/>
              <w:divBdr>
                <w:top w:val="none" w:sz="0" w:space="0" w:color="auto"/>
                <w:left w:val="none" w:sz="0" w:space="0" w:color="auto"/>
                <w:bottom w:val="none" w:sz="0" w:space="0" w:color="auto"/>
                <w:right w:val="none" w:sz="0" w:space="0" w:color="auto"/>
              </w:divBdr>
            </w:div>
            <w:div w:id="991325183">
              <w:marLeft w:val="0"/>
              <w:marRight w:val="0"/>
              <w:marTop w:val="0"/>
              <w:marBottom w:val="0"/>
              <w:divBdr>
                <w:top w:val="none" w:sz="0" w:space="0" w:color="auto"/>
                <w:left w:val="none" w:sz="0" w:space="0" w:color="auto"/>
                <w:bottom w:val="none" w:sz="0" w:space="0" w:color="auto"/>
                <w:right w:val="none" w:sz="0" w:space="0" w:color="auto"/>
              </w:divBdr>
            </w:div>
            <w:div w:id="1716462879">
              <w:marLeft w:val="0"/>
              <w:marRight w:val="0"/>
              <w:marTop w:val="0"/>
              <w:marBottom w:val="0"/>
              <w:divBdr>
                <w:top w:val="none" w:sz="0" w:space="0" w:color="auto"/>
                <w:left w:val="none" w:sz="0" w:space="0" w:color="auto"/>
                <w:bottom w:val="none" w:sz="0" w:space="0" w:color="auto"/>
                <w:right w:val="none" w:sz="0" w:space="0" w:color="auto"/>
              </w:divBdr>
            </w:div>
          </w:divsChild>
        </w:div>
        <w:div w:id="1636713235">
          <w:marLeft w:val="0"/>
          <w:marRight w:val="0"/>
          <w:marTop w:val="0"/>
          <w:marBottom w:val="0"/>
          <w:divBdr>
            <w:top w:val="none" w:sz="0" w:space="0" w:color="auto"/>
            <w:left w:val="none" w:sz="0" w:space="0" w:color="auto"/>
            <w:bottom w:val="none" w:sz="0" w:space="0" w:color="auto"/>
            <w:right w:val="none" w:sz="0" w:space="0" w:color="auto"/>
          </w:divBdr>
          <w:divsChild>
            <w:div w:id="195628123">
              <w:marLeft w:val="0"/>
              <w:marRight w:val="0"/>
              <w:marTop w:val="0"/>
              <w:marBottom w:val="0"/>
              <w:divBdr>
                <w:top w:val="none" w:sz="0" w:space="0" w:color="auto"/>
                <w:left w:val="none" w:sz="0" w:space="0" w:color="auto"/>
                <w:bottom w:val="none" w:sz="0" w:space="0" w:color="auto"/>
                <w:right w:val="none" w:sz="0" w:space="0" w:color="auto"/>
              </w:divBdr>
            </w:div>
            <w:div w:id="362825564">
              <w:marLeft w:val="0"/>
              <w:marRight w:val="0"/>
              <w:marTop w:val="0"/>
              <w:marBottom w:val="0"/>
              <w:divBdr>
                <w:top w:val="none" w:sz="0" w:space="0" w:color="auto"/>
                <w:left w:val="none" w:sz="0" w:space="0" w:color="auto"/>
                <w:bottom w:val="none" w:sz="0" w:space="0" w:color="auto"/>
                <w:right w:val="none" w:sz="0" w:space="0" w:color="auto"/>
              </w:divBdr>
            </w:div>
            <w:div w:id="1176654089">
              <w:marLeft w:val="0"/>
              <w:marRight w:val="0"/>
              <w:marTop w:val="0"/>
              <w:marBottom w:val="0"/>
              <w:divBdr>
                <w:top w:val="none" w:sz="0" w:space="0" w:color="auto"/>
                <w:left w:val="none" w:sz="0" w:space="0" w:color="auto"/>
                <w:bottom w:val="none" w:sz="0" w:space="0" w:color="auto"/>
                <w:right w:val="none" w:sz="0" w:space="0" w:color="auto"/>
              </w:divBdr>
            </w:div>
            <w:div w:id="1619557760">
              <w:marLeft w:val="0"/>
              <w:marRight w:val="0"/>
              <w:marTop w:val="0"/>
              <w:marBottom w:val="0"/>
              <w:divBdr>
                <w:top w:val="none" w:sz="0" w:space="0" w:color="auto"/>
                <w:left w:val="none" w:sz="0" w:space="0" w:color="auto"/>
                <w:bottom w:val="none" w:sz="0" w:space="0" w:color="auto"/>
                <w:right w:val="none" w:sz="0" w:space="0" w:color="auto"/>
              </w:divBdr>
            </w:div>
            <w:div w:id="18515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7139">
      <w:bodyDiv w:val="1"/>
      <w:marLeft w:val="0"/>
      <w:marRight w:val="0"/>
      <w:marTop w:val="0"/>
      <w:marBottom w:val="0"/>
      <w:divBdr>
        <w:top w:val="none" w:sz="0" w:space="0" w:color="auto"/>
        <w:left w:val="none" w:sz="0" w:space="0" w:color="auto"/>
        <w:bottom w:val="none" w:sz="0" w:space="0" w:color="auto"/>
        <w:right w:val="none" w:sz="0" w:space="0" w:color="auto"/>
      </w:divBdr>
      <w:divsChild>
        <w:div w:id="195890715">
          <w:marLeft w:val="0"/>
          <w:marRight w:val="0"/>
          <w:marTop w:val="0"/>
          <w:marBottom w:val="0"/>
          <w:divBdr>
            <w:top w:val="none" w:sz="0" w:space="0" w:color="auto"/>
            <w:left w:val="none" w:sz="0" w:space="0" w:color="auto"/>
            <w:bottom w:val="none" w:sz="0" w:space="0" w:color="auto"/>
            <w:right w:val="none" w:sz="0" w:space="0" w:color="auto"/>
          </w:divBdr>
        </w:div>
        <w:div w:id="554239280">
          <w:marLeft w:val="0"/>
          <w:marRight w:val="0"/>
          <w:marTop w:val="0"/>
          <w:marBottom w:val="0"/>
          <w:divBdr>
            <w:top w:val="none" w:sz="0" w:space="0" w:color="auto"/>
            <w:left w:val="none" w:sz="0" w:space="0" w:color="auto"/>
            <w:bottom w:val="none" w:sz="0" w:space="0" w:color="auto"/>
            <w:right w:val="none" w:sz="0" w:space="0" w:color="auto"/>
          </w:divBdr>
        </w:div>
        <w:div w:id="644630846">
          <w:marLeft w:val="0"/>
          <w:marRight w:val="0"/>
          <w:marTop w:val="0"/>
          <w:marBottom w:val="0"/>
          <w:divBdr>
            <w:top w:val="none" w:sz="0" w:space="0" w:color="auto"/>
            <w:left w:val="none" w:sz="0" w:space="0" w:color="auto"/>
            <w:bottom w:val="none" w:sz="0" w:space="0" w:color="auto"/>
            <w:right w:val="none" w:sz="0" w:space="0" w:color="auto"/>
          </w:divBdr>
        </w:div>
        <w:div w:id="1008556350">
          <w:marLeft w:val="0"/>
          <w:marRight w:val="0"/>
          <w:marTop w:val="0"/>
          <w:marBottom w:val="0"/>
          <w:divBdr>
            <w:top w:val="none" w:sz="0" w:space="0" w:color="auto"/>
            <w:left w:val="none" w:sz="0" w:space="0" w:color="auto"/>
            <w:bottom w:val="none" w:sz="0" w:space="0" w:color="auto"/>
            <w:right w:val="none" w:sz="0" w:space="0" w:color="auto"/>
          </w:divBdr>
        </w:div>
        <w:div w:id="1182629273">
          <w:marLeft w:val="0"/>
          <w:marRight w:val="0"/>
          <w:marTop w:val="0"/>
          <w:marBottom w:val="0"/>
          <w:divBdr>
            <w:top w:val="none" w:sz="0" w:space="0" w:color="auto"/>
            <w:left w:val="none" w:sz="0" w:space="0" w:color="auto"/>
            <w:bottom w:val="none" w:sz="0" w:space="0" w:color="auto"/>
            <w:right w:val="none" w:sz="0" w:space="0" w:color="auto"/>
          </w:divBdr>
        </w:div>
        <w:div w:id="2061203307">
          <w:marLeft w:val="0"/>
          <w:marRight w:val="0"/>
          <w:marTop w:val="0"/>
          <w:marBottom w:val="0"/>
          <w:divBdr>
            <w:top w:val="none" w:sz="0" w:space="0" w:color="auto"/>
            <w:left w:val="none" w:sz="0" w:space="0" w:color="auto"/>
            <w:bottom w:val="none" w:sz="0" w:space="0" w:color="auto"/>
            <w:right w:val="none" w:sz="0" w:space="0" w:color="auto"/>
          </w:divBdr>
        </w:div>
        <w:div w:id="2076470053">
          <w:marLeft w:val="0"/>
          <w:marRight w:val="0"/>
          <w:marTop w:val="0"/>
          <w:marBottom w:val="0"/>
          <w:divBdr>
            <w:top w:val="none" w:sz="0" w:space="0" w:color="auto"/>
            <w:left w:val="none" w:sz="0" w:space="0" w:color="auto"/>
            <w:bottom w:val="none" w:sz="0" w:space="0" w:color="auto"/>
            <w:right w:val="none" w:sz="0" w:space="0" w:color="auto"/>
          </w:divBdr>
        </w:div>
      </w:divsChild>
    </w:div>
    <w:div w:id="514341486">
      <w:bodyDiv w:val="1"/>
      <w:marLeft w:val="0"/>
      <w:marRight w:val="0"/>
      <w:marTop w:val="0"/>
      <w:marBottom w:val="0"/>
      <w:divBdr>
        <w:top w:val="none" w:sz="0" w:space="0" w:color="auto"/>
        <w:left w:val="none" w:sz="0" w:space="0" w:color="auto"/>
        <w:bottom w:val="none" w:sz="0" w:space="0" w:color="auto"/>
        <w:right w:val="none" w:sz="0" w:space="0" w:color="auto"/>
      </w:divBdr>
      <w:divsChild>
        <w:div w:id="132336778">
          <w:marLeft w:val="0"/>
          <w:marRight w:val="0"/>
          <w:marTop w:val="0"/>
          <w:marBottom w:val="0"/>
          <w:divBdr>
            <w:top w:val="none" w:sz="0" w:space="0" w:color="auto"/>
            <w:left w:val="none" w:sz="0" w:space="0" w:color="auto"/>
            <w:bottom w:val="none" w:sz="0" w:space="0" w:color="auto"/>
            <w:right w:val="none" w:sz="0" w:space="0" w:color="auto"/>
          </w:divBdr>
        </w:div>
        <w:div w:id="743338067">
          <w:marLeft w:val="0"/>
          <w:marRight w:val="0"/>
          <w:marTop w:val="0"/>
          <w:marBottom w:val="0"/>
          <w:divBdr>
            <w:top w:val="none" w:sz="0" w:space="0" w:color="auto"/>
            <w:left w:val="none" w:sz="0" w:space="0" w:color="auto"/>
            <w:bottom w:val="none" w:sz="0" w:space="0" w:color="auto"/>
            <w:right w:val="none" w:sz="0" w:space="0" w:color="auto"/>
          </w:divBdr>
        </w:div>
        <w:div w:id="770393249">
          <w:marLeft w:val="0"/>
          <w:marRight w:val="0"/>
          <w:marTop w:val="0"/>
          <w:marBottom w:val="0"/>
          <w:divBdr>
            <w:top w:val="none" w:sz="0" w:space="0" w:color="auto"/>
            <w:left w:val="none" w:sz="0" w:space="0" w:color="auto"/>
            <w:bottom w:val="none" w:sz="0" w:space="0" w:color="auto"/>
            <w:right w:val="none" w:sz="0" w:space="0" w:color="auto"/>
          </w:divBdr>
        </w:div>
        <w:div w:id="1062555735">
          <w:marLeft w:val="0"/>
          <w:marRight w:val="0"/>
          <w:marTop w:val="0"/>
          <w:marBottom w:val="0"/>
          <w:divBdr>
            <w:top w:val="none" w:sz="0" w:space="0" w:color="auto"/>
            <w:left w:val="none" w:sz="0" w:space="0" w:color="auto"/>
            <w:bottom w:val="none" w:sz="0" w:space="0" w:color="auto"/>
            <w:right w:val="none" w:sz="0" w:space="0" w:color="auto"/>
          </w:divBdr>
        </w:div>
        <w:div w:id="1139959652">
          <w:marLeft w:val="0"/>
          <w:marRight w:val="0"/>
          <w:marTop w:val="0"/>
          <w:marBottom w:val="0"/>
          <w:divBdr>
            <w:top w:val="none" w:sz="0" w:space="0" w:color="auto"/>
            <w:left w:val="none" w:sz="0" w:space="0" w:color="auto"/>
            <w:bottom w:val="none" w:sz="0" w:space="0" w:color="auto"/>
            <w:right w:val="none" w:sz="0" w:space="0" w:color="auto"/>
          </w:divBdr>
        </w:div>
        <w:div w:id="1167479668">
          <w:marLeft w:val="0"/>
          <w:marRight w:val="0"/>
          <w:marTop w:val="0"/>
          <w:marBottom w:val="0"/>
          <w:divBdr>
            <w:top w:val="none" w:sz="0" w:space="0" w:color="auto"/>
            <w:left w:val="none" w:sz="0" w:space="0" w:color="auto"/>
            <w:bottom w:val="none" w:sz="0" w:space="0" w:color="auto"/>
            <w:right w:val="none" w:sz="0" w:space="0" w:color="auto"/>
          </w:divBdr>
        </w:div>
        <w:div w:id="1630240721">
          <w:marLeft w:val="0"/>
          <w:marRight w:val="0"/>
          <w:marTop w:val="0"/>
          <w:marBottom w:val="0"/>
          <w:divBdr>
            <w:top w:val="none" w:sz="0" w:space="0" w:color="auto"/>
            <w:left w:val="none" w:sz="0" w:space="0" w:color="auto"/>
            <w:bottom w:val="none" w:sz="0" w:space="0" w:color="auto"/>
            <w:right w:val="none" w:sz="0" w:space="0" w:color="auto"/>
          </w:divBdr>
        </w:div>
        <w:div w:id="1749839634">
          <w:marLeft w:val="0"/>
          <w:marRight w:val="0"/>
          <w:marTop w:val="0"/>
          <w:marBottom w:val="0"/>
          <w:divBdr>
            <w:top w:val="none" w:sz="0" w:space="0" w:color="auto"/>
            <w:left w:val="none" w:sz="0" w:space="0" w:color="auto"/>
            <w:bottom w:val="none" w:sz="0" w:space="0" w:color="auto"/>
            <w:right w:val="none" w:sz="0" w:space="0" w:color="auto"/>
          </w:divBdr>
        </w:div>
      </w:divsChild>
    </w:div>
    <w:div w:id="517692461">
      <w:bodyDiv w:val="1"/>
      <w:marLeft w:val="0"/>
      <w:marRight w:val="0"/>
      <w:marTop w:val="0"/>
      <w:marBottom w:val="0"/>
      <w:divBdr>
        <w:top w:val="none" w:sz="0" w:space="0" w:color="auto"/>
        <w:left w:val="none" w:sz="0" w:space="0" w:color="auto"/>
        <w:bottom w:val="none" w:sz="0" w:space="0" w:color="auto"/>
        <w:right w:val="none" w:sz="0" w:space="0" w:color="auto"/>
      </w:divBdr>
      <w:divsChild>
        <w:div w:id="126515509">
          <w:marLeft w:val="0"/>
          <w:marRight w:val="0"/>
          <w:marTop w:val="0"/>
          <w:marBottom w:val="0"/>
          <w:divBdr>
            <w:top w:val="none" w:sz="0" w:space="0" w:color="auto"/>
            <w:left w:val="none" w:sz="0" w:space="0" w:color="auto"/>
            <w:bottom w:val="none" w:sz="0" w:space="0" w:color="auto"/>
            <w:right w:val="none" w:sz="0" w:space="0" w:color="auto"/>
          </w:divBdr>
        </w:div>
        <w:div w:id="415515511">
          <w:marLeft w:val="0"/>
          <w:marRight w:val="0"/>
          <w:marTop w:val="0"/>
          <w:marBottom w:val="0"/>
          <w:divBdr>
            <w:top w:val="none" w:sz="0" w:space="0" w:color="auto"/>
            <w:left w:val="none" w:sz="0" w:space="0" w:color="auto"/>
            <w:bottom w:val="none" w:sz="0" w:space="0" w:color="auto"/>
            <w:right w:val="none" w:sz="0" w:space="0" w:color="auto"/>
          </w:divBdr>
        </w:div>
        <w:div w:id="882905571">
          <w:marLeft w:val="0"/>
          <w:marRight w:val="0"/>
          <w:marTop w:val="0"/>
          <w:marBottom w:val="0"/>
          <w:divBdr>
            <w:top w:val="none" w:sz="0" w:space="0" w:color="auto"/>
            <w:left w:val="none" w:sz="0" w:space="0" w:color="auto"/>
            <w:bottom w:val="none" w:sz="0" w:space="0" w:color="auto"/>
            <w:right w:val="none" w:sz="0" w:space="0" w:color="auto"/>
          </w:divBdr>
        </w:div>
        <w:div w:id="952371010">
          <w:marLeft w:val="0"/>
          <w:marRight w:val="0"/>
          <w:marTop w:val="0"/>
          <w:marBottom w:val="0"/>
          <w:divBdr>
            <w:top w:val="none" w:sz="0" w:space="0" w:color="auto"/>
            <w:left w:val="none" w:sz="0" w:space="0" w:color="auto"/>
            <w:bottom w:val="none" w:sz="0" w:space="0" w:color="auto"/>
            <w:right w:val="none" w:sz="0" w:space="0" w:color="auto"/>
          </w:divBdr>
          <w:divsChild>
            <w:div w:id="35662373">
              <w:marLeft w:val="0"/>
              <w:marRight w:val="0"/>
              <w:marTop w:val="0"/>
              <w:marBottom w:val="0"/>
              <w:divBdr>
                <w:top w:val="none" w:sz="0" w:space="0" w:color="auto"/>
                <w:left w:val="none" w:sz="0" w:space="0" w:color="auto"/>
                <w:bottom w:val="none" w:sz="0" w:space="0" w:color="auto"/>
                <w:right w:val="none" w:sz="0" w:space="0" w:color="auto"/>
              </w:divBdr>
            </w:div>
            <w:div w:id="936450848">
              <w:marLeft w:val="0"/>
              <w:marRight w:val="0"/>
              <w:marTop w:val="0"/>
              <w:marBottom w:val="0"/>
              <w:divBdr>
                <w:top w:val="none" w:sz="0" w:space="0" w:color="auto"/>
                <w:left w:val="none" w:sz="0" w:space="0" w:color="auto"/>
                <w:bottom w:val="none" w:sz="0" w:space="0" w:color="auto"/>
                <w:right w:val="none" w:sz="0" w:space="0" w:color="auto"/>
              </w:divBdr>
            </w:div>
            <w:div w:id="1315377371">
              <w:marLeft w:val="0"/>
              <w:marRight w:val="0"/>
              <w:marTop w:val="0"/>
              <w:marBottom w:val="0"/>
              <w:divBdr>
                <w:top w:val="none" w:sz="0" w:space="0" w:color="auto"/>
                <w:left w:val="none" w:sz="0" w:space="0" w:color="auto"/>
                <w:bottom w:val="none" w:sz="0" w:space="0" w:color="auto"/>
                <w:right w:val="none" w:sz="0" w:space="0" w:color="auto"/>
              </w:divBdr>
            </w:div>
            <w:div w:id="1381249401">
              <w:marLeft w:val="0"/>
              <w:marRight w:val="0"/>
              <w:marTop w:val="0"/>
              <w:marBottom w:val="0"/>
              <w:divBdr>
                <w:top w:val="none" w:sz="0" w:space="0" w:color="auto"/>
                <w:left w:val="none" w:sz="0" w:space="0" w:color="auto"/>
                <w:bottom w:val="none" w:sz="0" w:space="0" w:color="auto"/>
                <w:right w:val="none" w:sz="0" w:space="0" w:color="auto"/>
              </w:divBdr>
            </w:div>
            <w:div w:id="1534225872">
              <w:marLeft w:val="0"/>
              <w:marRight w:val="0"/>
              <w:marTop w:val="0"/>
              <w:marBottom w:val="0"/>
              <w:divBdr>
                <w:top w:val="none" w:sz="0" w:space="0" w:color="auto"/>
                <w:left w:val="none" w:sz="0" w:space="0" w:color="auto"/>
                <w:bottom w:val="none" w:sz="0" w:space="0" w:color="auto"/>
                <w:right w:val="none" w:sz="0" w:space="0" w:color="auto"/>
              </w:divBdr>
            </w:div>
          </w:divsChild>
        </w:div>
        <w:div w:id="1524635599">
          <w:marLeft w:val="0"/>
          <w:marRight w:val="0"/>
          <w:marTop w:val="0"/>
          <w:marBottom w:val="0"/>
          <w:divBdr>
            <w:top w:val="none" w:sz="0" w:space="0" w:color="auto"/>
            <w:left w:val="none" w:sz="0" w:space="0" w:color="auto"/>
            <w:bottom w:val="none" w:sz="0" w:space="0" w:color="auto"/>
            <w:right w:val="none" w:sz="0" w:space="0" w:color="auto"/>
          </w:divBdr>
        </w:div>
        <w:div w:id="1721707500">
          <w:marLeft w:val="0"/>
          <w:marRight w:val="0"/>
          <w:marTop w:val="0"/>
          <w:marBottom w:val="0"/>
          <w:divBdr>
            <w:top w:val="none" w:sz="0" w:space="0" w:color="auto"/>
            <w:left w:val="none" w:sz="0" w:space="0" w:color="auto"/>
            <w:bottom w:val="none" w:sz="0" w:space="0" w:color="auto"/>
            <w:right w:val="none" w:sz="0" w:space="0" w:color="auto"/>
          </w:divBdr>
        </w:div>
        <w:div w:id="1786927925">
          <w:marLeft w:val="0"/>
          <w:marRight w:val="0"/>
          <w:marTop w:val="0"/>
          <w:marBottom w:val="0"/>
          <w:divBdr>
            <w:top w:val="none" w:sz="0" w:space="0" w:color="auto"/>
            <w:left w:val="none" w:sz="0" w:space="0" w:color="auto"/>
            <w:bottom w:val="none" w:sz="0" w:space="0" w:color="auto"/>
            <w:right w:val="none" w:sz="0" w:space="0" w:color="auto"/>
          </w:divBdr>
        </w:div>
        <w:div w:id="1847742095">
          <w:marLeft w:val="0"/>
          <w:marRight w:val="0"/>
          <w:marTop w:val="0"/>
          <w:marBottom w:val="0"/>
          <w:divBdr>
            <w:top w:val="none" w:sz="0" w:space="0" w:color="auto"/>
            <w:left w:val="none" w:sz="0" w:space="0" w:color="auto"/>
            <w:bottom w:val="none" w:sz="0" w:space="0" w:color="auto"/>
            <w:right w:val="none" w:sz="0" w:space="0" w:color="auto"/>
          </w:divBdr>
          <w:divsChild>
            <w:div w:id="95488470">
              <w:marLeft w:val="0"/>
              <w:marRight w:val="0"/>
              <w:marTop w:val="0"/>
              <w:marBottom w:val="0"/>
              <w:divBdr>
                <w:top w:val="none" w:sz="0" w:space="0" w:color="auto"/>
                <w:left w:val="none" w:sz="0" w:space="0" w:color="auto"/>
                <w:bottom w:val="none" w:sz="0" w:space="0" w:color="auto"/>
                <w:right w:val="none" w:sz="0" w:space="0" w:color="auto"/>
              </w:divBdr>
            </w:div>
            <w:div w:id="424494116">
              <w:marLeft w:val="0"/>
              <w:marRight w:val="0"/>
              <w:marTop w:val="0"/>
              <w:marBottom w:val="0"/>
              <w:divBdr>
                <w:top w:val="none" w:sz="0" w:space="0" w:color="auto"/>
                <w:left w:val="none" w:sz="0" w:space="0" w:color="auto"/>
                <w:bottom w:val="none" w:sz="0" w:space="0" w:color="auto"/>
                <w:right w:val="none" w:sz="0" w:space="0" w:color="auto"/>
              </w:divBdr>
            </w:div>
            <w:div w:id="665591445">
              <w:marLeft w:val="0"/>
              <w:marRight w:val="0"/>
              <w:marTop w:val="0"/>
              <w:marBottom w:val="0"/>
              <w:divBdr>
                <w:top w:val="none" w:sz="0" w:space="0" w:color="auto"/>
                <w:left w:val="none" w:sz="0" w:space="0" w:color="auto"/>
                <w:bottom w:val="none" w:sz="0" w:space="0" w:color="auto"/>
                <w:right w:val="none" w:sz="0" w:space="0" w:color="auto"/>
              </w:divBdr>
            </w:div>
            <w:div w:id="753667256">
              <w:marLeft w:val="0"/>
              <w:marRight w:val="0"/>
              <w:marTop w:val="0"/>
              <w:marBottom w:val="0"/>
              <w:divBdr>
                <w:top w:val="none" w:sz="0" w:space="0" w:color="auto"/>
                <w:left w:val="none" w:sz="0" w:space="0" w:color="auto"/>
                <w:bottom w:val="none" w:sz="0" w:space="0" w:color="auto"/>
                <w:right w:val="none" w:sz="0" w:space="0" w:color="auto"/>
              </w:divBdr>
            </w:div>
            <w:div w:id="12681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7953">
      <w:bodyDiv w:val="1"/>
      <w:marLeft w:val="0"/>
      <w:marRight w:val="0"/>
      <w:marTop w:val="0"/>
      <w:marBottom w:val="0"/>
      <w:divBdr>
        <w:top w:val="none" w:sz="0" w:space="0" w:color="auto"/>
        <w:left w:val="none" w:sz="0" w:space="0" w:color="auto"/>
        <w:bottom w:val="none" w:sz="0" w:space="0" w:color="auto"/>
        <w:right w:val="none" w:sz="0" w:space="0" w:color="auto"/>
      </w:divBdr>
      <w:divsChild>
        <w:div w:id="106777892">
          <w:marLeft w:val="0"/>
          <w:marRight w:val="0"/>
          <w:marTop w:val="0"/>
          <w:marBottom w:val="0"/>
          <w:divBdr>
            <w:top w:val="none" w:sz="0" w:space="0" w:color="auto"/>
            <w:left w:val="none" w:sz="0" w:space="0" w:color="auto"/>
            <w:bottom w:val="none" w:sz="0" w:space="0" w:color="auto"/>
            <w:right w:val="none" w:sz="0" w:space="0" w:color="auto"/>
          </w:divBdr>
        </w:div>
        <w:div w:id="327247695">
          <w:marLeft w:val="0"/>
          <w:marRight w:val="0"/>
          <w:marTop w:val="0"/>
          <w:marBottom w:val="0"/>
          <w:divBdr>
            <w:top w:val="none" w:sz="0" w:space="0" w:color="auto"/>
            <w:left w:val="none" w:sz="0" w:space="0" w:color="auto"/>
            <w:bottom w:val="none" w:sz="0" w:space="0" w:color="auto"/>
            <w:right w:val="none" w:sz="0" w:space="0" w:color="auto"/>
          </w:divBdr>
        </w:div>
        <w:div w:id="344409515">
          <w:marLeft w:val="0"/>
          <w:marRight w:val="0"/>
          <w:marTop w:val="0"/>
          <w:marBottom w:val="0"/>
          <w:divBdr>
            <w:top w:val="none" w:sz="0" w:space="0" w:color="auto"/>
            <w:left w:val="none" w:sz="0" w:space="0" w:color="auto"/>
            <w:bottom w:val="none" w:sz="0" w:space="0" w:color="auto"/>
            <w:right w:val="none" w:sz="0" w:space="0" w:color="auto"/>
          </w:divBdr>
        </w:div>
        <w:div w:id="621108013">
          <w:marLeft w:val="0"/>
          <w:marRight w:val="0"/>
          <w:marTop w:val="0"/>
          <w:marBottom w:val="0"/>
          <w:divBdr>
            <w:top w:val="none" w:sz="0" w:space="0" w:color="auto"/>
            <w:left w:val="none" w:sz="0" w:space="0" w:color="auto"/>
            <w:bottom w:val="none" w:sz="0" w:space="0" w:color="auto"/>
            <w:right w:val="none" w:sz="0" w:space="0" w:color="auto"/>
          </w:divBdr>
        </w:div>
        <w:div w:id="1528639345">
          <w:marLeft w:val="0"/>
          <w:marRight w:val="0"/>
          <w:marTop w:val="0"/>
          <w:marBottom w:val="0"/>
          <w:divBdr>
            <w:top w:val="none" w:sz="0" w:space="0" w:color="auto"/>
            <w:left w:val="none" w:sz="0" w:space="0" w:color="auto"/>
            <w:bottom w:val="none" w:sz="0" w:space="0" w:color="auto"/>
            <w:right w:val="none" w:sz="0" w:space="0" w:color="auto"/>
          </w:divBdr>
        </w:div>
      </w:divsChild>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69996940">
      <w:bodyDiv w:val="1"/>
      <w:marLeft w:val="0"/>
      <w:marRight w:val="0"/>
      <w:marTop w:val="0"/>
      <w:marBottom w:val="0"/>
      <w:divBdr>
        <w:top w:val="none" w:sz="0" w:space="0" w:color="auto"/>
        <w:left w:val="none" w:sz="0" w:space="0" w:color="auto"/>
        <w:bottom w:val="none" w:sz="0" w:space="0" w:color="auto"/>
        <w:right w:val="none" w:sz="0" w:space="0" w:color="auto"/>
      </w:divBdr>
      <w:divsChild>
        <w:div w:id="645430956">
          <w:marLeft w:val="0"/>
          <w:marRight w:val="0"/>
          <w:marTop w:val="0"/>
          <w:marBottom w:val="0"/>
          <w:divBdr>
            <w:top w:val="none" w:sz="0" w:space="0" w:color="auto"/>
            <w:left w:val="none" w:sz="0" w:space="0" w:color="auto"/>
            <w:bottom w:val="none" w:sz="0" w:space="0" w:color="auto"/>
            <w:right w:val="none" w:sz="0" w:space="0" w:color="auto"/>
          </w:divBdr>
        </w:div>
        <w:div w:id="1056052166">
          <w:marLeft w:val="0"/>
          <w:marRight w:val="0"/>
          <w:marTop w:val="0"/>
          <w:marBottom w:val="0"/>
          <w:divBdr>
            <w:top w:val="none" w:sz="0" w:space="0" w:color="auto"/>
            <w:left w:val="none" w:sz="0" w:space="0" w:color="auto"/>
            <w:bottom w:val="none" w:sz="0" w:space="0" w:color="auto"/>
            <w:right w:val="none" w:sz="0" w:space="0" w:color="auto"/>
          </w:divBdr>
        </w:div>
        <w:div w:id="1776443399">
          <w:marLeft w:val="0"/>
          <w:marRight w:val="0"/>
          <w:marTop w:val="0"/>
          <w:marBottom w:val="0"/>
          <w:divBdr>
            <w:top w:val="none" w:sz="0" w:space="0" w:color="auto"/>
            <w:left w:val="none" w:sz="0" w:space="0" w:color="auto"/>
            <w:bottom w:val="none" w:sz="0" w:space="0" w:color="auto"/>
            <w:right w:val="none" w:sz="0" w:space="0" w:color="auto"/>
          </w:divBdr>
        </w:div>
        <w:div w:id="2017611654">
          <w:marLeft w:val="0"/>
          <w:marRight w:val="0"/>
          <w:marTop w:val="0"/>
          <w:marBottom w:val="0"/>
          <w:divBdr>
            <w:top w:val="none" w:sz="0" w:space="0" w:color="auto"/>
            <w:left w:val="none" w:sz="0" w:space="0" w:color="auto"/>
            <w:bottom w:val="none" w:sz="0" w:space="0" w:color="auto"/>
            <w:right w:val="none" w:sz="0" w:space="0" w:color="auto"/>
          </w:divBdr>
        </w:div>
      </w:divsChild>
    </w:div>
    <w:div w:id="591934994">
      <w:bodyDiv w:val="1"/>
      <w:marLeft w:val="0"/>
      <w:marRight w:val="0"/>
      <w:marTop w:val="0"/>
      <w:marBottom w:val="0"/>
      <w:divBdr>
        <w:top w:val="none" w:sz="0" w:space="0" w:color="auto"/>
        <w:left w:val="none" w:sz="0" w:space="0" w:color="auto"/>
        <w:bottom w:val="none" w:sz="0" w:space="0" w:color="auto"/>
        <w:right w:val="none" w:sz="0" w:space="0" w:color="auto"/>
      </w:divBdr>
      <w:divsChild>
        <w:div w:id="133955614">
          <w:marLeft w:val="0"/>
          <w:marRight w:val="0"/>
          <w:marTop w:val="0"/>
          <w:marBottom w:val="0"/>
          <w:divBdr>
            <w:top w:val="none" w:sz="0" w:space="0" w:color="auto"/>
            <w:left w:val="none" w:sz="0" w:space="0" w:color="auto"/>
            <w:bottom w:val="none" w:sz="0" w:space="0" w:color="auto"/>
            <w:right w:val="none" w:sz="0" w:space="0" w:color="auto"/>
          </w:divBdr>
        </w:div>
        <w:div w:id="537737350">
          <w:marLeft w:val="0"/>
          <w:marRight w:val="0"/>
          <w:marTop w:val="0"/>
          <w:marBottom w:val="0"/>
          <w:divBdr>
            <w:top w:val="none" w:sz="0" w:space="0" w:color="auto"/>
            <w:left w:val="none" w:sz="0" w:space="0" w:color="auto"/>
            <w:bottom w:val="none" w:sz="0" w:space="0" w:color="auto"/>
            <w:right w:val="none" w:sz="0" w:space="0" w:color="auto"/>
          </w:divBdr>
        </w:div>
        <w:div w:id="563220108">
          <w:marLeft w:val="0"/>
          <w:marRight w:val="0"/>
          <w:marTop w:val="0"/>
          <w:marBottom w:val="0"/>
          <w:divBdr>
            <w:top w:val="none" w:sz="0" w:space="0" w:color="auto"/>
            <w:left w:val="none" w:sz="0" w:space="0" w:color="auto"/>
            <w:bottom w:val="none" w:sz="0" w:space="0" w:color="auto"/>
            <w:right w:val="none" w:sz="0" w:space="0" w:color="auto"/>
          </w:divBdr>
        </w:div>
        <w:div w:id="792821443">
          <w:marLeft w:val="0"/>
          <w:marRight w:val="0"/>
          <w:marTop w:val="0"/>
          <w:marBottom w:val="0"/>
          <w:divBdr>
            <w:top w:val="none" w:sz="0" w:space="0" w:color="auto"/>
            <w:left w:val="none" w:sz="0" w:space="0" w:color="auto"/>
            <w:bottom w:val="none" w:sz="0" w:space="0" w:color="auto"/>
            <w:right w:val="none" w:sz="0" w:space="0" w:color="auto"/>
          </w:divBdr>
        </w:div>
        <w:div w:id="821509782">
          <w:marLeft w:val="0"/>
          <w:marRight w:val="0"/>
          <w:marTop w:val="0"/>
          <w:marBottom w:val="0"/>
          <w:divBdr>
            <w:top w:val="none" w:sz="0" w:space="0" w:color="auto"/>
            <w:left w:val="none" w:sz="0" w:space="0" w:color="auto"/>
            <w:bottom w:val="none" w:sz="0" w:space="0" w:color="auto"/>
            <w:right w:val="none" w:sz="0" w:space="0" w:color="auto"/>
          </w:divBdr>
        </w:div>
        <w:div w:id="853954986">
          <w:marLeft w:val="0"/>
          <w:marRight w:val="0"/>
          <w:marTop w:val="0"/>
          <w:marBottom w:val="0"/>
          <w:divBdr>
            <w:top w:val="none" w:sz="0" w:space="0" w:color="auto"/>
            <w:left w:val="none" w:sz="0" w:space="0" w:color="auto"/>
            <w:bottom w:val="none" w:sz="0" w:space="0" w:color="auto"/>
            <w:right w:val="none" w:sz="0" w:space="0" w:color="auto"/>
          </w:divBdr>
        </w:div>
        <w:div w:id="936328323">
          <w:marLeft w:val="0"/>
          <w:marRight w:val="0"/>
          <w:marTop w:val="0"/>
          <w:marBottom w:val="0"/>
          <w:divBdr>
            <w:top w:val="none" w:sz="0" w:space="0" w:color="auto"/>
            <w:left w:val="none" w:sz="0" w:space="0" w:color="auto"/>
            <w:bottom w:val="none" w:sz="0" w:space="0" w:color="auto"/>
            <w:right w:val="none" w:sz="0" w:space="0" w:color="auto"/>
          </w:divBdr>
        </w:div>
        <w:div w:id="976691504">
          <w:marLeft w:val="0"/>
          <w:marRight w:val="0"/>
          <w:marTop w:val="0"/>
          <w:marBottom w:val="0"/>
          <w:divBdr>
            <w:top w:val="none" w:sz="0" w:space="0" w:color="auto"/>
            <w:left w:val="none" w:sz="0" w:space="0" w:color="auto"/>
            <w:bottom w:val="none" w:sz="0" w:space="0" w:color="auto"/>
            <w:right w:val="none" w:sz="0" w:space="0" w:color="auto"/>
          </w:divBdr>
        </w:div>
        <w:div w:id="1141072215">
          <w:marLeft w:val="0"/>
          <w:marRight w:val="0"/>
          <w:marTop w:val="0"/>
          <w:marBottom w:val="0"/>
          <w:divBdr>
            <w:top w:val="none" w:sz="0" w:space="0" w:color="auto"/>
            <w:left w:val="none" w:sz="0" w:space="0" w:color="auto"/>
            <w:bottom w:val="none" w:sz="0" w:space="0" w:color="auto"/>
            <w:right w:val="none" w:sz="0" w:space="0" w:color="auto"/>
          </w:divBdr>
        </w:div>
        <w:div w:id="1390617030">
          <w:marLeft w:val="0"/>
          <w:marRight w:val="0"/>
          <w:marTop w:val="0"/>
          <w:marBottom w:val="0"/>
          <w:divBdr>
            <w:top w:val="none" w:sz="0" w:space="0" w:color="auto"/>
            <w:left w:val="none" w:sz="0" w:space="0" w:color="auto"/>
            <w:bottom w:val="none" w:sz="0" w:space="0" w:color="auto"/>
            <w:right w:val="none" w:sz="0" w:space="0" w:color="auto"/>
          </w:divBdr>
        </w:div>
        <w:div w:id="1502504749">
          <w:marLeft w:val="0"/>
          <w:marRight w:val="0"/>
          <w:marTop w:val="0"/>
          <w:marBottom w:val="0"/>
          <w:divBdr>
            <w:top w:val="none" w:sz="0" w:space="0" w:color="auto"/>
            <w:left w:val="none" w:sz="0" w:space="0" w:color="auto"/>
            <w:bottom w:val="none" w:sz="0" w:space="0" w:color="auto"/>
            <w:right w:val="none" w:sz="0" w:space="0" w:color="auto"/>
          </w:divBdr>
        </w:div>
        <w:div w:id="1565526277">
          <w:marLeft w:val="0"/>
          <w:marRight w:val="0"/>
          <w:marTop w:val="0"/>
          <w:marBottom w:val="0"/>
          <w:divBdr>
            <w:top w:val="none" w:sz="0" w:space="0" w:color="auto"/>
            <w:left w:val="none" w:sz="0" w:space="0" w:color="auto"/>
            <w:bottom w:val="none" w:sz="0" w:space="0" w:color="auto"/>
            <w:right w:val="none" w:sz="0" w:space="0" w:color="auto"/>
          </w:divBdr>
        </w:div>
        <w:div w:id="1982152492">
          <w:marLeft w:val="0"/>
          <w:marRight w:val="0"/>
          <w:marTop w:val="0"/>
          <w:marBottom w:val="0"/>
          <w:divBdr>
            <w:top w:val="none" w:sz="0" w:space="0" w:color="auto"/>
            <w:left w:val="none" w:sz="0" w:space="0" w:color="auto"/>
            <w:bottom w:val="none" w:sz="0" w:space="0" w:color="auto"/>
            <w:right w:val="none" w:sz="0" w:space="0" w:color="auto"/>
          </w:divBdr>
        </w:div>
        <w:div w:id="2048095672">
          <w:marLeft w:val="0"/>
          <w:marRight w:val="0"/>
          <w:marTop w:val="0"/>
          <w:marBottom w:val="0"/>
          <w:divBdr>
            <w:top w:val="none" w:sz="0" w:space="0" w:color="auto"/>
            <w:left w:val="none" w:sz="0" w:space="0" w:color="auto"/>
            <w:bottom w:val="none" w:sz="0" w:space="0" w:color="auto"/>
            <w:right w:val="none" w:sz="0" w:space="0" w:color="auto"/>
          </w:divBdr>
        </w:div>
      </w:divsChild>
    </w:div>
    <w:div w:id="628630518">
      <w:bodyDiv w:val="1"/>
      <w:marLeft w:val="0"/>
      <w:marRight w:val="0"/>
      <w:marTop w:val="0"/>
      <w:marBottom w:val="0"/>
      <w:divBdr>
        <w:top w:val="none" w:sz="0" w:space="0" w:color="auto"/>
        <w:left w:val="none" w:sz="0" w:space="0" w:color="auto"/>
        <w:bottom w:val="none" w:sz="0" w:space="0" w:color="auto"/>
        <w:right w:val="none" w:sz="0" w:space="0" w:color="auto"/>
      </w:divBdr>
      <w:divsChild>
        <w:div w:id="47384834">
          <w:marLeft w:val="0"/>
          <w:marRight w:val="0"/>
          <w:marTop w:val="0"/>
          <w:marBottom w:val="0"/>
          <w:divBdr>
            <w:top w:val="none" w:sz="0" w:space="0" w:color="auto"/>
            <w:left w:val="none" w:sz="0" w:space="0" w:color="auto"/>
            <w:bottom w:val="none" w:sz="0" w:space="0" w:color="auto"/>
            <w:right w:val="none" w:sz="0" w:space="0" w:color="auto"/>
          </w:divBdr>
        </w:div>
        <w:div w:id="259414284">
          <w:marLeft w:val="0"/>
          <w:marRight w:val="0"/>
          <w:marTop w:val="0"/>
          <w:marBottom w:val="0"/>
          <w:divBdr>
            <w:top w:val="none" w:sz="0" w:space="0" w:color="auto"/>
            <w:left w:val="none" w:sz="0" w:space="0" w:color="auto"/>
            <w:bottom w:val="none" w:sz="0" w:space="0" w:color="auto"/>
            <w:right w:val="none" w:sz="0" w:space="0" w:color="auto"/>
          </w:divBdr>
          <w:divsChild>
            <w:div w:id="816385501">
              <w:marLeft w:val="0"/>
              <w:marRight w:val="0"/>
              <w:marTop w:val="0"/>
              <w:marBottom w:val="0"/>
              <w:divBdr>
                <w:top w:val="none" w:sz="0" w:space="0" w:color="auto"/>
                <w:left w:val="none" w:sz="0" w:space="0" w:color="auto"/>
                <w:bottom w:val="none" w:sz="0" w:space="0" w:color="auto"/>
                <w:right w:val="none" w:sz="0" w:space="0" w:color="auto"/>
              </w:divBdr>
            </w:div>
            <w:div w:id="1247493177">
              <w:marLeft w:val="0"/>
              <w:marRight w:val="0"/>
              <w:marTop w:val="0"/>
              <w:marBottom w:val="0"/>
              <w:divBdr>
                <w:top w:val="none" w:sz="0" w:space="0" w:color="auto"/>
                <w:left w:val="none" w:sz="0" w:space="0" w:color="auto"/>
                <w:bottom w:val="none" w:sz="0" w:space="0" w:color="auto"/>
                <w:right w:val="none" w:sz="0" w:space="0" w:color="auto"/>
              </w:divBdr>
            </w:div>
            <w:div w:id="1267733075">
              <w:marLeft w:val="0"/>
              <w:marRight w:val="0"/>
              <w:marTop w:val="0"/>
              <w:marBottom w:val="0"/>
              <w:divBdr>
                <w:top w:val="none" w:sz="0" w:space="0" w:color="auto"/>
                <w:left w:val="none" w:sz="0" w:space="0" w:color="auto"/>
                <w:bottom w:val="none" w:sz="0" w:space="0" w:color="auto"/>
                <w:right w:val="none" w:sz="0" w:space="0" w:color="auto"/>
              </w:divBdr>
            </w:div>
            <w:div w:id="1417554288">
              <w:marLeft w:val="0"/>
              <w:marRight w:val="0"/>
              <w:marTop w:val="0"/>
              <w:marBottom w:val="0"/>
              <w:divBdr>
                <w:top w:val="none" w:sz="0" w:space="0" w:color="auto"/>
                <w:left w:val="none" w:sz="0" w:space="0" w:color="auto"/>
                <w:bottom w:val="none" w:sz="0" w:space="0" w:color="auto"/>
                <w:right w:val="none" w:sz="0" w:space="0" w:color="auto"/>
              </w:divBdr>
            </w:div>
            <w:div w:id="2060857916">
              <w:marLeft w:val="0"/>
              <w:marRight w:val="0"/>
              <w:marTop w:val="0"/>
              <w:marBottom w:val="0"/>
              <w:divBdr>
                <w:top w:val="none" w:sz="0" w:space="0" w:color="auto"/>
                <w:left w:val="none" w:sz="0" w:space="0" w:color="auto"/>
                <w:bottom w:val="none" w:sz="0" w:space="0" w:color="auto"/>
                <w:right w:val="none" w:sz="0" w:space="0" w:color="auto"/>
              </w:divBdr>
            </w:div>
          </w:divsChild>
        </w:div>
        <w:div w:id="629287981">
          <w:marLeft w:val="0"/>
          <w:marRight w:val="0"/>
          <w:marTop w:val="0"/>
          <w:marBottom w:val="0"/>
          <w:divBdr>
            <w:top w:val="none" w:sz="0" w:space="0" w:color="auto"/>
            <w:left w:val="none" w:sz="0" w:space="0" w:color="auto"/>
            <w:bottom w:val="none" w:sz="0" w:space="0" w:color="auto"/>
            <w:right w:val="none" w:sz="0" w:space="0" w:color="auto"/>
          </w:divBdr>
          <w:divsChild>
            <w:div w:id="108932634">
              <w:marLeft w:val="0"/>
              <w:marRight w:val="0"/>
              <w:marTop w:val="0"/>
              <w:marBottom w:val="0"/>
              <w:divBdr>
                <w:top w:val="none" w:sz="0" w:space="0" w:color="auto"/>
                <w:left w:val="none" w:sz="0" w:space="0" w:color="auto"/>
                <w:bottom w:val="none" w:sz="0" w:space="0" w:color="auto"/>
                <w:right w:val="none" w:sz="0" w:space="0" w:color="auto"/>
              </w:divBdr>
            </w:div>
            <w:div w:id="1103066034">
              <w:marLeft w:val="0"/>
              <w:marRight w:val="0"/>
              <w:marTop w:val="0"/>
              <w:marBottom w:val="0"/>
              <w:divBdr>
                <w:top w:val="none" w:sz="0" w:space="0" w:color="auto"/>
                <w:left w:val="none" w:sz="0" w:space="0" w:color="auto"/>
                <w:bottom w:val="none" w:sz="0" w:space="0" w:color="auto"/>
                <w:right w:val="none" w:sz="0" w:space="0" w:color="auto"/>
              </w:divBdr>
            </w:div>
            <w:div w:id="1549147016">
              <w:marLeft w:val="0"/>
              <w:marRight w:val="0"/>
              <w:marTop w:val="0"/>
              <w:marBottom w:val="0"/>
              <w:divBdr>
                <w:top w:val="none" w:sz="0" w:space="0" w:color="auto"/>
                <w:left w:val="none" w:sz="0" w:space="0" w:color="auto"/>
                <w:bottom w:val="none" w:sz="0" w:space="0" w:color="auto"/>
                <w:right w:val="none" w:sz="0" w:space="0" w:color="auto"/>
              </w:divBdr>
            </w:div>
            <w:div w:id="1682588487">
              <w:marLeft w:val="0"/>
              <w:marRight w:val="0"/>
              <w:marTop w:val="0"/>
              <w:marBottom w:val="0"/>
              <w:divBdr>
                <w:top w:val="none" w:sz="0" w:space="0" w:color="auto"/>
                <w:left w:val="none" w:sz="0" w:space="0" w:color="auto"/>
                <w:bottom w:val="none" w:sz="0" w:space="0" w:color="auto"/>
                <w:right w:val="none" w:sz="0" w:space="0" w:color="auto"/>
              </w:divBdr>
            </w:div>
            <w:div w:id="1850754771">
              <w:marLeft w:val="0"/>
              <w:marRight w:val="0"/>
              <w:marTop w:val="0"/>
              <w:marBottom w:val="0"/>
              <w:divBdr>
                <w:top w:val="none" w:sz="0" w:space="0" w:color="auto"/>
                <w:left w:val="none" w:sz="0" w:space="0" w:color="auto"/>
                <w:bottom w:val="none" w:sz="0" w:space="0" w:color="auto"/>
                <w:right w:val="none" w:sz="0" w:space="0" w:color="auto"/>
              </w:divBdr>
            </w:div>
          </w:divsChild>
        </w:div>
        <w:div w:id="1052384527">
          <w:marLeft w:val="0"/>
          <w:marRight w:val="0"/>
          <w:marTop w:val="0"/>
          <w:marBottom w:val="0"/>
          <w:divBdr>
            <w:top w:val="none" w:sz="0" w:space="0" w:color="auto"/>
            <w:left w:val="none" w:sz="0" w:space="0" w:color="auto"/>
            <w:bottom w:val="none" w:sz="0" w:space="0" w:color="auto"/>
            <w:right w:val="none" w:sz="0" w:space="0" w:color="auto"/>
          </w:divBdr>
        </w:div>
        <w:div w:id="1597862318">
          <w:marLeft w:val="0"/>
          <w:marRight w:val="0"/>
          <w:marTop w:val="0"/>
          <w:marBottom w:val="0"/>
          <w:divBdr>
            <w:top w:val="none" w:sz="0" w:space="0" w:color="auto"/>
            <w:left w:val="none" w:sz="0" w:space="0" w:color="auto"/>
            <w:bottom w:val="none" w:sz="0" w:space="0" w:color="auto"/>
            <w:right w:val="none" w:sz="0" w:space="0" w:color="auto"/>
          </w:divBdr>
          <w:divsChild>
            <w:div w:id="190648787">
              <w:marLeft w:val="0"/>
              <w:marRight w:val="0"/>
              <w:marTop w:val="0"/>
              <w:marBottom w:val="0"/>
              <w:divBdr>
                <w:top w:val="none" w:sz="0" w:space="0" w:color="auto"/>
                <w:left w:val="none" w:sz="0" w:space="0" w:color="auto"/>
                <w:bottom w:val="none" w:sz="0" w:space="0" w:color="auto"/>
                <w:right w:val="none" w:sz="0" w:space="0" w:color="auto"/>
              </w:divBdr>
            </w:div>
            <w:div w:id="386488366">
              <w:marLeft w:val="0"/>
              <w:marRight w:val="0"/>
              <w:marTop w:val="0"/>
              <w:marBottom w:val="0"/>
              <w:divBdr>
                <w:top w:val="none" w:sz="0" w:space="0" w:color="auto"/>
                <w:left w:val="none" w:sz="0" w:space="0" w:color="auto"/>
                <w:bottom w:val="none" w:sz="0" w:space="0" w:color="auto"/>
                <w:right w:val="none" w:sz="0" w:space="0" w:color="auto"/>
              </w:divBdr>
            </w:div>
            <w:div w:id="603225703">
              <w:marLeft w:val="0"/>
              <w:marRight w:val="0"/>
              <w:marTop w:val="0"/>
              <w:marBottom w:val="0"/>
              <w:divBdr>
                <w:top w:val="none" w:sz="0" w:space="0" w:color="auto"/>
                <w:left w:val="none" w:sz="0" w:space="0" w:color="auto"/>
                <w:bottom w:val="none" w:sz="0" w:space="0" w:color="auto"/>
                <w:right w:val="none" w:sz="0" w:space="0" w:color="auto"/>
              </w:divBdr>
            </w:div>
            <w:div w:id="1399866865">
              <w:marLeft w:val="0"/>
              <w:marRight w:val="0"/>
              <w:marTop w:val="0"/>
              <w:marBottom w:val="0"/>
              <w:divBdr>
                <w:top w:val="none" w:sz="0" w:space="0" w:color="auto"/>
                <w:left w:val="none" w:sz="0" w:space="0" w:color="auto"/>
                <w:bottom w:val="none" w:sz="0" w:space="0" w:color="auto"/>
                <w:right w:val="none" w:sz="0" w:space="0" w:color="auto"/>
              </w:divBdr>
            </w:div>
            <w:div w:id="1691878461">
              <w:marLeft w:val="0"/>
              <w:marRight w:val="0"/>
              <w:marTop w:val="0"/>
              <w:marBottom w:val="0"/>
              <w:divBdr>
                <w:top w:val="none" w:sz="0" w:space="0" w:color="auto"/>
                <w:left w:val="none" w:sz="0" w:space="0" w:color="auto"/>
                <w:bottom w:val="none" w:sz="0" w:space="0" w:color="auto"/>
                <w:right w:val="none" w:sz="0" w:space="0" w:color="auto"/>
              </w:divBdr>
            </w:div>
          </w:divsChild>
        </w:div>
        <w:div w:id="1687252484">
          <w:marLeft w:val="0"/>
          <w:marRight w:val="0"/>
          <w:marTop w:val="0"/>
          <w:marBottom w:val="0"/>
          <w:divBdr>
            <w:top w:val="none" w:sz="0" w:space="0" w:color="auto"/>
            <w:left w:val="none" w:sz="0" w:space="0" w:color="auto"/>
            <w:bottom w:val="none" w:sz="0" w:space="0" w:color="auto"/>
            <w:right w:val="none" w:sz="0" w:space="0" w:color="auto"/>
          </w:divBdr>
          <w:divsChild>
            <w:div w:id="646007348">
              <w:marLeft w:val="0"/>
              <w:marRight w:val="0"/>
              <w:marTop w:val="0"/>
              <w:marBottom w:val="0"/>
              <w:divBdr>
                <w:top w:val="none" w:sz="0" w:space="0" w:color="auto"/>
                <w:left w:val="none" w:sz="0" w:space="0" w:color="auto"/>
                <w:bottom w:val="none" w:sz="0" w:space="0" w:color="auto"/>
                <w:right w:val="none" w:sz="0" w:space="0" w:color="auto"/>
              </w:divBdr>
            </w:div>
            <w:div w:id="1716468005">
              <w:marLeft w:val="0"/>
              <w:marRight w:val="0"/>
              <w:marTop w:val="0"/>
              <w:marBottom w:val="0"/>
              <w:divBdr>
                <w:top w:val="none" w:sz="0" w:space="0" w:color="auto"/>
                <w:left w:val="none" w:sz="0" w:space="0" w:color="auto"/>
                <w:bottom w:val="none" w:sz="0" w:space="0" w:color="auto"/>
                <w:right w:val="none" w:sz="0" w:space="0" w:color="auto"/>
              </w:divBdr>
            </w:div>
          </w:divsChild>
        </w:div>
        <w:div w:id="1713188023">
          <w:marLeft w:val="0"/>
          <w:marRight w:val="0"/>
          <w:marTop w:val="0"/>
          <w:marBottom w:val="0"/>
          <w:divBdr>
            <w:top w:val="none" w:sz="0" w:space="0" w:color="auto"/>
            <w:left w:val="none" w:sz="0" w:space="0" w:color="auto"/>
            <w:bottom w:val="none" w:sz="0" w:space="0" w:color="auto"/>
            <w:right w:val="none" w:sz="0" w:space="0" w:color="auto"/>
          </w:divBdr>
        </w:div>
      </w:divsChild>
    </w:div>
    <w:div w:id="637146347">
      <w:bodyDiv w:val="1"/>
      <w:marLeft w:val="0"/>
      <w:marRight w:val="0"/>
      <w:marTop w:val="0"/>
      <w:marBottom w:val="0"/>
      <w:divBdr>
        <w:top w:val="none" w:sz="0" w:space="0" w:color="auto"/>
        <w:left w:val="none" w:sz="0" w:space="0" w:color="auto"/>
        <w:bottom w:val="none" w:sz="0" w:space="0" w:color="auto"/>
        <w:right w:val="none" w:sz="0" w:space="0" w:color="auto"/>
      </w:divBdr>
      <w:divsChild>
        <w:div w:id="1513255585">
          <w:marLeft w:val="0"/>
          <w:marRight w:val="0"/>
          <w:marTop w:val="0"/>
          <w:marBottom w:val="0"/>
          <w:divBdr>
            <w:top w:val="none" w:sz="0" w:space="0" w:color="auto"/>
            <w:left w:val="none" w:sz="0" w:space="0" w:color="auto"/>
            <w:bottom w:val="none" w:sz="0" w:space="0" w:color="auto"/>
            <w:right w:val="none" w:sz="0" w:space="0" w:color="auto"/>
          </w:divBdr>
          <w:divsChild>
            <w:div w:id="296377072">
              <w:marLeft w:val="0"/>
              <w:marRight w:val="0"/>
              <w:marTop w:val="0"/>
              <w:marBottom w:val="0"/>
              <w:divBdr>
                <w:top w:val="none" w:sz="0" w:space="0" w:color="auto"/>
                <w:left w:val="none" w:sz="0" w:space="0" w:color="auto"/>
                <w:bottom w:val="none" w:sz="0" w:space="0" w:color="auto"/>
                <w:right w:val="none" w:sz="0" w:space="0" w:color="auto"/>
              </w:divBdr>
            </w:div>
            <w:div w:id="430440997">
              <w:marLeft w:val="0"/>
              <w:marRight w:val="0"/>
              <w:marTop w:val="0"/>
              <w:marBottom w:val="0"/>
              <w:divBdr>
                <w:top w:val="none" w:sz="0" w:space="0" w:color="auto"/>
                <w:left w:val="none" w:sz="0" w:space="0" w:color="auto"/>
                <w:bottom w:val="none" w:sz="0" w:space="0" w:color="auto"/>
                <w:right w:val="none" w:sz="0" w:space="0" w:color="auto"/>
              </w:divBdr>
            </w:div>
            <w:div w:id="1078751569">
              <w:marLeft w:val="0"/>
              <w:marRight w:val="0"/>
              <w:marTop w:val="0"/>
              <w:marBottom w:val="0"/>
              <w:divBdr>
                <w:top w:val="none" w:sz="0" w:space="0" w:color="auto"/>
                <w:left w:val="none" w:sz="0" w:space="0" w:color="auto"/>
                <w:bottom w:val="none" w:sz="0" w:space="0" w:color="auto"/>
                <w:right w:val="none" w:sz="0" w:space="0" w:color="auto"/>
              </w:divBdr>
            </w:div>
            <w:div w:id="1218469898">
              <w:marLeft w:val="0"/>
              <w:marRight w:val="0"/>
              <w:marTop w:val="0"/>
              <w:marBottom w:val="0"/>
              <w:divBdr>
                <w:top w:val="none" w:sz="0" w:space="0" w:color="auto"/>
                <w:left w:val="none" w:sz="0" w:space="0" w:color="auto"/>
                <w:bottom w:val="none" w:sz="0" w:space="0" w:color="auto"/>
                <w:right w:val="none" w:sz="0" w:space="0" w:color="auto"/>
              </w:divBdr>
            </w:div>
            <w:div w:id="2024163502">
              <w:marLeft w:val="0"/>
              <w:marRight w:val="0"/>
              <w:marTop w:val="0"/>
              <w:marBottom w:val="0"/>
              <w:divBdr>
                <w:top w:val="none" w:sz="0" w:space="0" w:color="auto"/>
                <w:left w:val="none" w:sz="0" w:space="0" w:color="auto"/>
                <w:bottom w:val="none" w:sz="0" w:space="0" w:color="auto"/>
                <w:right w:val="none" w:sz="0" w:space="0" w:color="auto"/>
              </w:divBdr>
            </w:div>
          </w:divsChild>
        </w:div>
        <w:div w:id="2054230648">
          <w:marLeft w:val="0"/>
          <w:marRight w:val="0"/>
          <w:marTop w:val="0"/>
          <w:marBottom w:val="0"/>
          <w:divBdr>
            <w:top w:val="none" w:sz="0" w:space="0" w:color="auto"/>
            <w:left w:val="none" w:sz="0" w:space="0" w:color="auto"/>
            <w:bottom w:val="none" w:sz="0" w:space="0" w:color="auto"/>
            <w:right w:val="none" w:sz="0" w:space="0" w:color="auto"/>
          </w:divBdr>
          <w:divsChild>
            <w:div w:id="96294199">
              <w:marLeft w:val="0"/>
              <w:marRight w:val="0"/>
              <w:marTop w:val="0"/>
              <w:marBottom w:val="0"/>
              <w:divBdr>
                <w:top w:val="none" w:sz="0" w:space="0" w:color="auto"/>
                <w:left w:val="none" w:sz="0" w:space="0" w:color="auto"/>
                <w:bottom w:val="none" w:sz="0" w:space="0" w:color="auto"/>
                <w:right w:val="none" w:sz="0" w:space="0" w:color="auto"/>
              </w:divBdr>
            </w:div>
            <w:div w:id="339355679">
              <w:marLeft w:val="0"/>
              <w:marRight w:val="0"/>
              <w:marTop w:val="0"/>
              <w:marBottom w:val="0"/>
              <w:divBdr>
                <w:top w:val="none" w:sz="0" w:space="0" w:color="auto"/>
                <w:left w:val="none" w:sz="0" w:space="0" w:color="auto"/>
                <w:bottom w:val="none" w:sz="0" w:space="0" w:color="auto"/>
                <w:right w:val="none" w:sz="0" w:space="0" w:color="auto"/>
              </w:divBdr>
            </w:div>
            <w:div w:id="929045810">
              <w:marLeft w:val="0"/>
              <w:marRight w:val="0"/>
              <w:marTop w:val="0"/>
              <w:marBottom w:val="0"/>
              <w:divBdr>
                <w:top w:val="none" w:sz="0" w:space="0" w:color="auto"/>
                <w:left w:val="none" w:sz="0" w:space="0" w:color="auto"/>
                <w:bottom w:val="none" w:sz="0" w:space="0" w:color="auto"/>
                <w:right w:val="none" w:sz="0" w:space="0" w:color="auto"/>
              </w:divBdr>
            </w:div>
            <w:div w:id="1340154582">
              <w:marLeft w:val="0"/>
              <w:marRight w:val="0"/>
              <w:marTop w:val="0"/>
              <w:marBottom w:val="0"/>
              <w:divBdr>
                <w:top w:val="none" w:sz="0" w:space="0" w:color="auto"/>
                <w:left w:val="none" w:sz="0" w:space="0" w:color="auto"/>
                <w:bottom w:val="none" w:sz="0" w:space="0" w:color="auto"/>
                <w:right w:val="none" w:sz="0" w:space="0" w:color="auto"/>
              </w:divBdr>
            </w:div>
            <w:div w:id="14749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7782">
      <w:bodyDiv w:val="1"/>
      <w:marLeft w:val="0"/>
      <w:marRight w:val="0"/>
      <w:marTop w:val="0"/>
      <w:marBottom w:val="0"/>
      <w:divBdr>
        <w:top w:val="none" w:sz="0" w:space="0" w:color="auto"/>
        <w:left w:val="none" w:sz="0" w:space="0" w:color="auto"/>
        <w:bottom w:val="none" w:sz="0" w:space="0" w:color="auto"/>
        <w:right w:val="none" w:sz="0" w:space="0" w:color="auto"/>
      </w:divBdr>
      <w:divsChild>
        <w:div w:id="1797479325">
          <w:marLeft w:val="0"/>
          <w:marRight w:val="0"/>
          <w:marTop w:val="0"/>
          <w:marBottom w:val="0"/>
          <w:divBdr>
            <w:top w:val="none" w:sz="0" w:space="0" w:color="auto"/>
            <w:left w:val="none" w:sz="0" w:space="0" w:color="auto"/>
            <w:bottom w:val="none" w:sz="0" w:space="0" w:color="auto"/>
            <w:right w:val="none" w:sz="0" w:space="0" w:color="auto"/>
          </w:divBdr>
          <w:divsChild>
            <w:div w:id="633868470">
              <w:marLeft w:val="0"/>
              <w:marRight w:val="0"/>
              <w:marTop w:val="0"/>
              <w:marBottom w:val="0"/>
              <w:divBdr>
                <w:top w:val="none" w:sz="0" w:space="0" w:color="auto"/>
                <w:left w:val="none" w:sz="0" w:space="0" w:color="auto"/>
                <w:bottom w:val="none" w:sz="0" w:space="0" w:color="auto"/>
                <w:right w:val="none" w:sz="0" w:space="0" w:color="auto"/>
              </w:divBdr>
            </w:div>
            <w:div w:id="2024429228">
              <w:marLeft w:val="0"/>
              <w:marRight w:val="0"/>
              <w:marTop w:val="0"/>
              <w:marBottom w:val="0"/>
              <w:divBdr>
                <w:top w:val="none" w:sz="0" w:space="0" w:color="auto"/>
                <w:left w:val="none" w:sz="0" w:space="0" w:color="auto"/>
                <w:bottom w:val="none" w:sz="0" w:space="0" w:color="auto"/>
                <w:right w:val="none" w:sz="0" w:space="0" w:color="auto"/>
              </w:divBdr>
            </w:div>
            <w:div w:id="2037921883">
              <w:marLeft w:val="0"/>
              <w:marRight w:val="0"/>
              <w:marTop w:val="0"/>
              <w:marBottom w:val="0"/>
              <w:divBdr>
                <w:top w:val="none" w:sz="0" w:space="0" w:color="auto"/>
                <w:left w:val="none" w:sz="0" w:space="0" w:color="auto"/>
                <w:bottom w:val="none" w:sz="0" w:space="0" w:color="auto"/>
                <w:right w:val="none" w:sz="0" w:space="0" w:color="auto"/>
              </w:divBdr>
            </w:div>
            <w:div w:id="2038041557">
              <w:marLeft w:val="0"/>
              <w:marRight w:val="0"/>
              <w:marTop w:val="0"/>
              <w:marBottom w:val="0"/>
              <w:divBdr>
                <w:top w:val="none" w:sz="0" w:space="0" w:color="auto"/>
                <w:left w:val="none" w:sz="0" w:space="0" w:color="auto"/>
                <w:bottom w:val="none" w:sz="0" w:space="0" w:color="auto"/>
                <w:right w:val="none" w:sz="0" w:space="0" w:color="auto"/>
              </w:divBdr>
            </w:div>
          </w:divsChild>
        </w:div>
        <w:div w:id="2120832634">
          <w:marLeft w:val="0"/>
          <w:marRight w:val="0"/>
          <w:marTop w:val="0"/>
          <w:marBottom w:val="0"/>
          <w:divBdr>
            <w:top w:val="none" w:sz="0" w:space="0" w:color="auto"/>
            <w:left w:val="none" w:sz="0" w:space="0" w:color="auto"/>
            <w:bottom w:val="none" w:sz="0" w:space="0" w:color="auto"/>
            <w:right w:val="none" w:sz="0" w:space="0" w:color="auto"/>
          </w:divBdr>
          <w:divsChild>
            <w:div w:id="19358002">
              <w:marLeft w:val="0"/>
              <w:marRight w:val="0"/>
              <w:marTop w:val="0"/>
              <w:marBottom w:val="0"/>
              <w:divBdr>
                <w:top w:val="none" w:sz="0" w:space="0" w:color="auto"/>
                <w:left w:val="none" w:sz="0" w:space="0" w:color="auto"/>
                <w:bottom w:val="none" w:sz="0" w:space="0" w:color="auto"/>
                <w:right w:val="none" w:sz="0" w:space="0" w:color="auto"/>
              </w:divBdr>
            </w:div>
            <w:div w:id="1533498887">
              <w:marLeft w:val="0"/>
              <w:marRight w:val="0"/>
              <w:marTop w:val="0"/>
              <w:marBottom w:val="0"/>
              <w:divBdr>
                <w:top w:val="none" w:sz="0" w:space="0" w:color="auto"/>
                <w:left w:val="none" w:sz="0" w:space="0" w:color="auto"/>
                <w:bottom w:val="none" w:sz="0" w:space="0" w:color="auto"/>
                <w:right w:val="none" w:sz="0" w:space="0" w:color="auto"/>
              </w:divBdr>
            </w:div>
            <w:div w:id="1631519250">
              <w:marLeft w:val="0"/>
              <w:marRight w:val="0"/>
              <w:marTop w:val="0"/>
              <w:marBottom w:val="0"/>
              <w:divBdr>
                <w:top w:val="none" w:sz="0" w:space="0" w:color="auto"/>
                <w:left w:val="none" w:sz="0" w:space="0" w:color="auto"/>
                <w:bottom w:val="none" w:sz="0" w:space="0" w:color="auto"/>
                <w:right w:val="none" w:sz="0" w:space="0" w:color="auto"/>
              </w:divBdr>
            </w:div>
            <w:div w:id="19047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3422">
      <w:bodyDiv w:val="1"/>
      <w:marLeft w:val="0"/>
      <w:marRight w:val="0"/>
      <w:marTop w:val="0"/>
      <w:marBottom w:val="0"/>
      <w:divBdr>
        <w:top w:val="none" w:sz="0" w:space="0" w:color="auto"/>
        <w:left w:val="none" w:sz="0" w:space="0" w:color="auto"/>
        <w:bottom w:val="none" w:sz="0" w:space="0" w:color="auto"/>
        <w:right w:val="none" w:sz="0" w:space="0" w:color="auto"/>
      </w:divBdr>
    </w:div>
    <w:div w:id="642779307">
      <w:bodyDiv w:val="1"/>
      <w:marLeft w:val="0"/>
      <w:marRight w:val="0"/>
      <w:marTop w:val="0"/>
      <w:marBottom w:val="0"/>
      <w:divBdr>
        <w:top w:val="none" w:sz="0" w:space="0" w:color="auto"/>
        <w:left w:val="none" w:sz="0" w:space="0" w:color="auto"/>
        <w:bottom w:val="none" w:sz="0" w:space="0" w:color="auto"/>
        <w:right w:val="none" w:sz="0" w:space="0" w:color="auto"/>
      </w:divBdr>
      <w:divsChild>
        <w:div w:id="491221539">
          <w:marLeft w:val="0"/>
          <w:marRight w:val="0"/>
          <w:marTop w:val="0"/>
          <w:marBottom w:val="0"/>
          <w:divBdr>
            <w:top w:val="none" w:sz="0" w:space="0" w:color="auto"/>
            <w:left w:val="none" w:sz="0" w:space="0" w:color="auto"/>
            <w:bottom w:val="none" w:sz="0" w:space="0" w:color="auto"/>
            <w:right w:val="none" w:sz="0" w:space="0" w:color="auto"/>
          </w:divBdr>
          <w:divsChild>
            <w:div w:id="1097751579">
              <w:marLeft w:val="0"/>
              <w:marRight w:val="0"/>
              <w:marTop w:val="0"/>
              <w:marBottom w:val="0"/>
              <w:divBdr>
                <w:top w:val="none" w:sz="0" w:space="0" w:color="auto"/>
                <w:left w:val="none" w:sz="0" w:space="0" w:color="auto"/>
                <w:bottom w:val="none" w:sz="0" w:space="0" w:color="auto"/>
                <w:right w:val="none" w:sz="0" w:space="0" w:color="auto"/>
              </w:divBdr>
            </w:div>
            <w:div w:id="1184826246">
              <w:marLeft w:val="0"/>
              <w:marRight w:val="0"/>
              <w:marTop w:val="0"/>
              <w:marBottom w:val="0"/>
              <w:divBdr>
                <w:top w:val="none" w:sz="0" w:space="0" w:color="auto"/>
                <w:left w:val="none" w:sz="0" w:space="0" w:color="auto"/>
                <w:bottom w:val="none" w:sz="0" w:space="0" w:color="auto"/>
                <w:right w:val="none" w:sz="0" w:space="0" w:color="auto"/>
              </w:divBdr>
            </w:div>
            <w:div w:id="1457481036">
              <w:marLeft w:val="0"/>
              <w:marRight w:val="0"/>
              <w:marTop w:val="0"/>
              <w:marBottom w:val="0"/>
              <w:divBdr>
                <w:top w:val="none" w:sz="0" w:space="0" w:color="auto"/>
                <w:left w:val="none" w:sz="0" w:space="0" w:color="auto"/>
                <w:bottom w:val="none" w:sz="0" w:space="0" w:color="auto"/>
                <w:right w:val="none" w:sz="0" w:space="0" w:color="auto"/>
              </w:divBdr>
            </w:div>
            <w:div w:id="1552694574">
              <w:marLeft w:val="0"/>
              <w:marRight w:val="0"/>
              <w:marTop w:val="0"/>
              <w:marBottom w:val="0"/>
              <w:divBdr>
                <w:top w:val="none" w:sz="0" w:space="0" w:color="auto"/>
                <w:left w:val="none" w:sz="0" w:space="0" w:color="auto"/>
                <w:bottom w:val="none" w:sz="0" w:space="0" w:color="auto"/>
                <w:right w:val="none" w:sz="0" w:space="0" w:color="auto"/>
              </w:divBdr>
            </w:div>
            <w:div w:id="1578173989">
              <w:marLeft w:val="0"/>
              <w:marRight w:val="0"/>
              <w:marTop w:val="0"/>
              <w:marBottom w:val="0"/>
              <w:divBdr>
                <w:top w:val="none" w:sz="0" w:space="0" w:color="auto"/>
                <w:left w:val="none" w:sz="0" w:space="0" w:color="auto"/>
                <w:bottom w:val="none" w:sz="0" w:space="0" w:color="auto"/>
                <w:right w:val="none" w:sz="0" w:space="0" w:color="auto"/>
              </w:divBdr>
            </w:div>
          </w:divsChild>
        </w:div>
        <w:div w:id="674649092">
          <w:marLeft w:val="0"/>
          <w:marRight w:val="0"/>
          <w:marTop w:val="0"/>
          <w:marBottom w:val="0"/>
          <w:divBdr>
            <w:top w:val="none" w:sz="0" w:space="0" w:color="auto"/>
            <w:left w:val="none" w:sz="0" w:space="0" w:color="auto"/>
            <w:bottom w:val="none" w:sz="0" w:space="0" w:color="auto"/>
            <w:right w:val="none" w:sz="0" w:space="0" w:color="auto"/>
          </w:divBdr>
          <w:divsChild>
            <w:div w:id="37242516">
              <w:marLeft w:val="0"/>
              <w:marRight w:val="0"/>
              <w:marTop w:val="0"/>
              <w:marBottom w:val="0"/>
              <w:divBdr>
                <w:top w:val="none" w:sz="0" w:space="0" w:color="auto"/>
                <w:left w:val="none" w:sz="0" w:space="0" w:color="auto"/>
                <w:bottom w:val="none" w:sz="0" w:space="0" w:color="auto"/>
                <w:right w:val="none" w:sz="0" w:space="0" w:color="auto"/>
              </w:divBdr>
            </w:div>
            <w:div w:id="247351221">
              <w:marLeft w:val="0"/>
              <w:marRight w:val="0"/>
              <w:marTop w:val="0"/>
              <w:marBottom w:val="0"/>
              <w:divBdr>
                <w:top w:val="none" w:sz="0" w:space="0" w:color="auto"/>
                <w:left w:val="none" w:sz="0" w:space="0" w:color="auto"/>
                <w:bottom w:val="none" w:sz="0" w:space="0" w:color="auto"/>
                <w:right w:val="none" w:sz="0" w:space="0" w:color="auto"/>
              </w:divBdr>
            </w:div>
            <w:div w:id="533664220">
              <w:marLeft w:val="0"/>
              <w:marRight w:val="0"/>
              <w:marTop w:val="0"/>
              <w:marBottom w:val="0"/>
              <w:divBdr>
                <w:top w:val="none" w:sz="0" w:space="0" w:color="auto"/>
                <w:left w:val="none" w:sz="0" w:space="0" w:color="auto"/>
                <w:bottom w:val="none" w:sz="0" w:space="0" w:color="auto"/>
                <w:right w:val="none" w:sz="0" w:space="0" w:color="auto"/>
              </w:divBdr>
            </w:div>
            <w:div w:id="685908921">
              <w:marLeft w:val="0"/>
              <w:marRight w:val="0"/>
              <w:marTop w:val="0"/>
              <w:marBottom w:val="0"/>
              <w:divBdr>
                <w:top w:val="none" w:sz="0" w:space="0" w:color="auto"/>
                <w:left w:val="none" w:sz="0" w:space="0" w:color="auto"/>
                <w:bottom w:val="none" w:sz="0" w:space="0" w:color="auto"/>
                <w:right w:val="none" w:sz="0" w:space="0" w:color="auto"/>
              </w:divBdr>
            </w:div>
            <w:div w:id="1480338616">
              <w:marLeft w:val="0"/>
              <w:marRight w:val="0"/>
              <w:marTop w:val="0"/>
              <w:marBottom w:val="0"/>
              <w:divBdr>
                <w:top w:val="none" w:sz="0" w:space="0" w:color="auto"/>
                <w:left w:val="none" w:sz="0" w:space="0" w:color="auto"/>
                <w:bottom w:val="none" w:sz="0" w:space="0" w:color="auto"/>
                <w:right w:val="none" w:sz="0" w:space="0" w:color="auto"/>
              </w:divBdr>
            </w:div>
          </w:divsChild>
        </w:div>
        <w:div w:id="1099835737">
          <w:marLeft w:val="0"/>
          <w:marRight w:val="0"/>
          <w:marTop w:val="0"/>
          <w:marBottom w:val="0"/>
          <w:divBdr>
            <w:top w:val="none" w:sz="0" w:space="0" w:color="auto"/>
            <w:left w:val="none" w:sz="0" w:space="0" w:color="auto"/>
            <w:bottom w:val="none" w:sz="0" w:space="0" w:color="auto"/>
            <w:right w:val="none" w:sz="0" w:space="0" w:color="auto"/>
          </w:divBdr>
          <w:divsChild>
            <w:div w:id="596329059">
              <w:marLeft w:val="0"/>
              <w:marRight w:val="0"/>
              <w:marTop w:val="0"/>
              <w:marBottom w:val="0"/>
              <w:divBdr>
                <w:top w:val="none" w:sz="0" w:space="0" w:color="auto"/>
                <w:left w:val="none" w:sz="0" w:space="0" w:color="auto"/>
                <w:bottom w:val="none" w:sz="0" w:space="0" w:color="auto"/>
                <w:right w:val="none" w:sz="0" w:space="0" w:color="auto"/>
              </w:divBdr>
            </w:div>
            <w:div w:id="873734938">
              <w:marLeft w:val="0"/>
              <w:marRight w:val="0"/>
              <w:marTop w:val="0"/>
              <w:marBottom w:val="0"/>
              <w:divBdr>
                <w:top w:val="none" w:sz="0" w:space="0" w:color="auto"/>
                <w:left w:val="none" w:sz="0" w:space="0" w:color="auto"/>
                <w:bottom w:val="none" w:sz="0" w:space="0" w:color="auto"/>
                <w:right w:val="none" w:sz="0" w:space="0" w:color="auto"/>
              </w:divBdr>
            </w:div>
            <w:div w:id="1305041858">
              <w:marLeft w:val="0"/>
              <w:marRight w:val="0"/>
              <w:marTop w:val="0"/>
              <w:marBottom w:val="0"/>
              <w:divBdr>
                <w:top w:val="none" w:sz="0" w:space="0" w:color="auto"/>
                <w:left w:val="none" w:sz="0" w:space="0" w:color="auto"/>
                <w:bottom w:val="none" w:sz="0" w:space="0" w:color="auto"/>
                <w:right w:val="none" w:sz="0" w:space="0" w:color="auto"/>
              </w:divBdr>
            </w:div>
            <w:div w:id="1844469117">
              <w:marLeft w:val="0"/>
              <w:marRight w:val="0"/>
              <w:marTop w:val="0"/>
              <w:marBottom w:val="0"/>
              <w:divBdr>
                <w:top w:val="none" w:sz="0" w:space="0" w:color="auto"/>
                <w:left w:val="none" w:sz="0" w:space="0" w:color="auto"/>
                <w:bottom w:val="none" w:sz="0" w:space="0" w:color="auto"/>
                <w:right w:val="none" w:sz="0" w:space="0" w:color="auto"/>
              </w:divBdr>
            </w:div>
            <w:div w:id="1854027698">
              <w:marLeft w:val="0"/>
              <w:marRight w:val="0"/>
              <w:marTop w:val="0"/>
              <w:marBottom w:val="0"/>
              <w:divBdr>
                <w:top w:val="none" w:sz="0" w:space="0" w:color="auto"/>
                <w:left w:val="none" w:sz="0" w:space="0" w:color="auto"/>
                <w:bottom w:val="none" w:sz="0" w:space="0" w:color="auto"/>
                <w:right w:val="none" w:sz="0" w:space="0" w:color="auto"/>
              </w:divBdr>
            </w:div>
          </w:divsChild>
        </w:div>
        <w:div w:id="1655067697">
          <w:marLeft w:val="0"/>
          <w:marRight w:val="0"/>
          <w:marTop w:val="0"/>
          <w:marBottom w:val="0"/>
          <w:divBdr>
            <w:top w:val="none" w:sz="0" w:space="0" w:color="auto"/>
            <w:left w:val="none" w:sz="0" w:space="0" w:color="auto"/>
            <w:bottom w:val="none" w:sz="0" w:space="0" w:color="auto"/>
            <w:right w:val="none" w:sz="0" w:space="0" w:color="auto"/>
          </w:divBdr>
          <w:divsChild>
            <w:div w:id="824934008">
              <w:marLeft w:val="0"/>
              <w:marRight w:val="0"/>
              <w:marTop w:val="0"/>
              <w:marBottom w:val="0"/>
              <w:divBdr>
                <w:top w:val="none" w:sz="0" w:space="0" w:color="auto"/>
                <w:left w:val="none" w:sz="0" w:space="0" w:color="auto"/>
                <w:bottom w:val="none" w:sz="0" w:space="0" w:color="auto"/>
                <w:right w:val="none" w:sz="0" w:space="0" w:color="auto"/>
              </w:divBdr>
            </w:div>
            <w:div w:id="1020861247">
              <w:marLeft w:val="0"/>
              <w:marRight w:val="0"/>
              <w:marTop w:val="0"/>
              <w:marBottom w:val="0"/>
              <w:divBdr>
                <w:top w:val="none" w:sz="0" w:space="0" w:color="auto"/>
                <w:left w:val="none" w:sz="0" w:space="0" w:color="auto"/>
                <w:bottom w:val="none" w:sz="0" w:space="0" w:color="auto"/>
                <w:right w:val="none" w:sz="0" w:space="0" w:color="auto"/>
              </w:divBdr>
            </w:div>
            <w:div w:id="1273704740">
              <w:marLeft w:val="0"/>
              <w:marRight w:val="0"/>
              <w:marTop w:val="0"/>
              <w:marBottom w:val="0"/>
              <w:divBdr>
                <w:top w:val="none" w:sz="0" w:space="0" w:color="auto"/>
                <w:left w:val="none" w:sz="0" w:space="0" w:color="auto"/>
                <w:bottom w:val="none" w:sz="0" w:space="0" w:color="auto"/>
                <w:right w:val="none" w:sz="0" w:space="0" w:color="auto"/>
              </w:divBdr>
            </w:div>
            <w:div w:id="1503009115">
              <w:marLeft w:val="0"/>
              <w:marRight w:val="0"/>
              <w:marTop w:val="0"/>
              <w:marBottom w:val="0"/>
              <w:divBdr>
                <w:top w:val="none" w:sz="0" w:space="0" w:color="auto"/>
                <w:left w:val="none" w:sz="0" w:space="0" w:color="auto"/>
                <w:bottom w:val="none" w:sz="0" w:space="0" w:color="auto"/>
                <w:right w:val="none" w:sz="0" w:space="0" w:color="auto"/>
              </w:divBdr>
            </w:div>
            <w:div w:id="1545098298">
              <w:marLeft w:val="0"/>
              <w:marRight w:val="0"/>
              <w:marTop w:val="0"/>
              <w:marBottom w:val="0"/>
              <w:divBdr>
                <w:top w:val="none" w:sz="0" w:space="0" w:color="auto"/>
                <w:left w:val="none" w:sz="0" w:space="0" w:color="auto"/>
                <w:bottom w:val="none" w:sz="0" w:space="0" w:color="auto"/>
                <w:right w:val="none" w:sz="0" w:space="0" w:color="auto"/>
              </w:divBdr>
            </w:div>
          </w:divsChild>
        </w:div>
        <w:div w:id="1698386764">
          <w:marLeft w:val="0"/>
          <w:marRight w:val="0"/>
          <w:marTop w:val="0"/>
          <w:marBottom w:val="0"/>
          <w:divBdr>
            <w:top w:val="none" w:sz="0" w:space="0" w:color="auto"/>
            <w:left w:val="none" w:sz="0" w:space="0" w:color="auto"/>
            <w:bottom w:val="none" w:sz="0" w:space="0" w:color="auto"/>
            <w:right w:val="none" w:sz="0" w:space="0" w:color="auto"/>
          </w:divBdr>
          <w:divsChild>
            <w:div w:id="273831554">
              <w:marLeft w:val="0"/>
              <w:marRight w:val="0"/>
              <w:marTop w:val="0"/>
              <w:marBottom w:val="0"/>
              <w:divBdr>
                <w:top w:val="none" w:sz="0" w:space="0" w:color="auto"/>
                <w:left w:val="none" w:sz="0" w:space="0" w:color="auto"/>
                <w:bottom w:val="none" w:sz="0" w:space="0" w:color="auto"/>
                <w:right w:val="none" w:sz="0" w:space="0" w:color="auto"/>
              </w:divBdr>
            </w:div>
            <w:div w:id="15773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1886">
      <w:bodyDiv w:val="1"/>
      <w:marLeft w:val="0"/>
      <w:marRight w:val="0"/>
      <w:marTop w:val="0"/>
      <w:marBottom w:val="0"/>
      <w:divBdr>
        <w:top w:val="none" w:sz="0" w:space="0" w:color="auto"/>
        <w:left w:val="none" w:sz="0" w:space="0" w:color="auto"/>
        <w:bottom w:val="none" w:sz="0" w:space="0" w:color="auto"/>
        <w:right w:val="none" w:sz="0" w:space="0" w:color="auto"/>
      </w:divBdr>
      <w:divsChild>
        <w:div w:id="71243747">
          <w:marLeft w:val="0"/>
          <w:marRight w:val="0"/>
          <w:marTop w:val="0"/>
          <w:marBottom w:val="0"/>
          <w:divBdr>
            <w:top w:val="none" w:sz="0" w:space="0" w:color="auto"/>
            <w:left w:val="none" w:sz="0" w:space="0" w:color="auto"/>
            <w:bottom w:val="none" w:sz="0" w:space="0" w:color="auto"/>
            <w:right w:val="none" w:sz="0" w:space="0" w:color="auto"/>
          </w:divBdr>
        </w:div>
        <w:div w:id="72315802">
          <w:marLeft w:val="0"/>
          <w:marRight w:val="0"/>
          <w:marTop w:val="0"/>
          <w:marBottom w:val="0"/>
          <w:divBdr>
            <w:top w:val="none" w:sz="0" w:space="0" w:color="auto"/>
            <w:left w:val="none" w:sz="0" w:space="0" w:color="auto"/>
            <w:bottom w:val="none" w:sz="0" w:space="0" w:color="auto"/>
            <w:right w:val="none" w:sz="0" w:space="0" w:color="auto"/>
          </w:divBdr>
        </w:div>
        <w:div w:id="228922899">
          <w:marLeft w:val="0"/>
          <w:marRight w:val="0"/>
          <w:marTop w:val="0"/>
          <w:marBottom w:val="0"/>
          <w:divBdr>
            <w:top w:val="none" w:sz="0" w:space="0" w:color="auto"/>
            <w:left w:val="none" w:sz="0" w:space="0" w:color="auto"/>
            <w:bottom w:val="none" w:sz="0" w:space="0" w:color="auto"/>
            <w:right w:val="none" w:sz="0" w:space="0" w:color="auto"/>
          </w:divBdr>
        </w:div>
        <w:div w:id="282854933">
          <w:marLeft w:val="0"/>
          <w:marRight w:val="0"/>
          <w:marTop w:val="0"/>
          <w:marBottom w:val="0"/>
          <w:divBdr>
            <w:top w:val="none" w:sz="0" w:space="0" w:color="auto"/>
            <w:left w:val="none" w:sz="0" w:space="0" w:color="auto"/>
            <w:bottom w:val="none" w:sz="0" w:space="0" w:color="auto"/>
            <w:right w:val="none" w:sz="0" w:space="0" w:color="auto"/>
          </w:divBdr>
        </w:div>
        <w:div w:id="383913782">
          <w:marLeft w:val="0"/>
          <w:marRight w:val="0"/>
          <w:marTop w:val="0"/>
          <w:marBottom w:val="0"/>
          <w:divBdr>
            <w:top w:val="none" w:sz="0" w:space="0" w:color="auto"/>
            <w:left w:val="none" w:sz="0" w:space="0" w:color="auto"/>
            <w:bottom w:val="none" w:sz="0" w:space="0" w:color="auto"/>
            <w:right w:val="none" w:sz="0" w:space="0" w:color="auto"/>
          </w:divBdr>
        </w:div>
        <w:div w:id="386495936">
          <w:marLeft w:val="0"/>
          <w:marRight w:val="0"/>
          <w:marTop w:val="0"/>
          <w:marBottom w:val="0"/>
          <w:divBdr>
            <w:top w:val="none" w:sz="0" w:space="0" w:color="auto"/>
            <w:left w:val="none" w:sz="0" w:space="0" w:color="auto"/>
            <w:bottom w:val="none" w:sz="0" w:space="0" w:color="auto"/>
            <w:right w:val="none" w:sz="0" w:space="0" w:color="auto"/>
          </w:divBdr>
        </w:div>
        <w:div w:id="425462126">
          <w:marLeft w:val="0"/>
          <w:marRight w:val="0"/>
          <w:marTop w:val="0"/>
          <w:marBottom w:val="0"/>
          <w:divBdr>
            <w:top w:val="none" w:sz="0" w:space="0" w:color="auto"/>
            <w:left w:val="none" w:sz="0" w:space="0" w:color="auto"/>
            <w:bottom w:val="none" w:sz="0" w:space="0" w:color="auto"/>
            <w:right w:val="none" w:sz="0" w:space="0" w:color="auto"/>
          </w:divBdr>
        </w:div>
        <w:div w:id="510291607">
          <w:marLeft w:val="0"/>
          <w:marRight w:val="0"/>
          <w:marTop w:val="0"/>
          <w:marBottom w:val="0"/>
          <w:divBdr>
            <w:top w:val="none" w:sz="0" w:space="0" w:color="auto"/>
            <w:left w:val="none" w:sz="0" w:space="0" w:color="auto"/>
            <w:bottom w:val="none" w:sz="0" w:space="0" w:color="auto"/>
            <w:right w:val="none" w:sz="0" w:space="0" w:color="auto"/>
          </w:divBdr>
        </w:div>
        <w:div w:id="559169831">
          <w:marLeft w:val="0"/>
          <w:marRight w:val="0"/>
          <w:marTop w:val="0"/>
          <w:marBottom w:val="0"/>
          <w:divBdr>
            <w:top w:val="none" w:sz="0" w:space="0" w:color="auto"/>
            <w:left w:val="none" w:sz="0" w:space="0" w:color="auto"/>
            <w:bottom w:val="none" w:sz="0" w:space="0" w:color="auto"/>
            <w:right w:val="none" w:sz="0" w:space="0" w:color="auto"/>
          </w:divBdr>
        </w:div>
        <w:div w:id="571084625">
          <w:marLeft w:val="0"/>
          <w:marRight w:val="0"/>
          <w:marTop w:val="0"/>
          <w:marBottom w:val="0"/>
          <w:divBdr>
            <w:top w:val="none" w:sz="0" w:space="0" w:color="auto"/>
            <w:left w:val="none" w:sz="0" w:space="0" w:color="auto"/>
            <w:bottom w:val="none" w:sz="0" w:space="0" w:color="auto"/>
            <w:right w:val="none" w:sz="0" w:space="0" w:color="auto"/>
          </w:divBdr>
        </w:div>
        <w:div w:id="673411650">
          <w:marLeft w:val="0"/>
          <w:marRight w:val="0"/>
          <w:marTop w:val="0"/>
          <w:marBottom w:val="0"/>
          <w:divBdr>
            <w:top w:val="none" w:sz="0" w:space="0" w:color="auto"/>
            <w:left w:val="none" w:sz="0" w:space="0" w:color="auto"/>
            <w:bottom w:val="none" w:sz="0" w:space="0" w:color="auto"/>
            <w:right w:val="none" w:sz="0" w:space="0" w:color="auto"/>
          </w:divBdr>
        </w:div>
        <w:div w:id="763500264">
          <w:marLeft w:val="0"/>
          <w:marRight w:val="0"/>
          <w:marTop w:val="0"/>
          <w:marBottom w:val="0"/>
          <w:divBdr>
            <w:top w:val="none" w:sz="0" w:space="0" w:color="auto"/>
            <w:left w:val="none" w:sz="0" w:space="0" w:color="auto"/>
            <w:bottom w:val="none" w:sz="0" w:space="0" w:color="auto"/>
            <w:right w:val="none" w:sz="0" w:space="0" w:color="auto"/>
          </w:divBdr>
        </w:div>
        <w:div w:id="826479471">
          <w:marLeft w:val="0"/>
          <w:marRight w:val="0"/>
          <w:marTop w:val="0"/>
          <w:marBottom w:val="0"/>
          <w:divBdr>
            <w:top w:val="none" w:sz="0" w:space="0" w:color="auto"/>
            <w:left w:val="none" w:sz="0" w:space="0" w:color="auto"/>
            <w:bottom w:val="none" w:sz="0" w:space="0" w:color="auto"/>
            <w:right w:val="none" w:sz="0" w:space="0" w:color="auto"/>
          </w:divBdr>
        </w:div>
        <w:div w:id="855189431">
          <w:marLeft w:val="0"/>
          <w:marRight w:val="0"/>
          <w:marTop w:val="0"/>
          <w:marBottom w:val="0"/>
          <w:divBdr>
            <w:top w:val="none" w:sz="0" w:space="0" w:color="auto"/>
            <w:left w:val="none" w:sz="0" w:space="0" w:color="auto"/>
            <w:bottom w:val="none" w:sz="0" w:space="0" w:color="auto"/>
            <w:right w:val="none" w:sz="0" w:space="0" w:color="auto"/>
          </w:divBdr>
        </w:div>
        <w:div w:id="868227760">
          <w:marLeft w:val="0"/>
          <w:marRight w:val="0"/>
          <w:marTop w:val="0"/>
          <w:marBottom w:val="0"/>
          <w:divBdr>
            <w:top w:val="none" w:sz="0" w:space="0" w:color="auto"/>
            <w:left w:val="none" w:sz="0" w:space="0" w:color="auto"/>
            <w:bottom w:val="none" w:sz="0" w:space="0" w:color="auto"/>
            <w:right w:val="none" w:sz="0" w:space="0" w:color="auto"/>
          </w:divBdr>
        </w:div>
        <w:div w:id="1023046571">
          <w:marLeft w:val="0"/>
          <w:marRight w:val="0"/>
          <w:marTop w:val="0"/>
          <w:marBottom w:val="0"/>
          <w:divBdr>
            <w:top w:val="none" w:sz="0" w:space="0" w:color="auto"/>
            <w:left w:val="none" w:sz="0" w:space="0" w:color="auto"/>
            <w:bottom w:val="none" w:sz="0" w:space="0" w:color="auto"/>
            <w:right w:val="none" w:sz="0" w:space="0" w:color="auto"/>
          </w:divBdr>
        </w:div>
        <w:div w:id="1151097303">
          <w:marLeft w:val="0"/>
          <w:marRight w:val="0"/>
          <w:marTop w:val="0"/>
          <w:marBottom w:val="0"/>
          <w:divBdr>
            <w:top w:val="none" w:sz="0" w:space="0" w:color="auto"/>
            <w:left w:val="none" w:sz="0" w:space="0" w:color="auto"/>
            <w:bottom w:val="none" w:sz="0" w:space="0" w:color="auto"/>
            <w:right w:val="none" w:sz="0" w:space="0" w:color="auto"/>
          </w:divBdr>
        </w:div>
        <w:div w:id="1253901130">
          <w:marLeft w:val="0"/>
          <w:marRight w:val="0"/>
          <w:marTop w:val="0"/>
          <w:marBottom w:val="0"/>
          <w:divBdr>
            <w:top w:val="none" w:sz="0" w:space="0" w:color="auto"/>
            <w:left w:val="none" w:sz="0" w:space="0" w:color="auto"/>
            <w:bottom w:val="none" w:sz="0" w:space="0" w:color="auto"/>
            <w:right w:val="none" w:sz="0" w:space="0" w:color="auto"/>
          </w:divBdr>
        </w:div>
        <w:div w:id="1287540528">
          <w:marLeft w:val="0"/>
          <w:marRight w:val="0"/>
          <w:marTop w:val="0"/>
          <w:marBottom w:val="0"/>
          <w:divBdr>
            <w:top w:val="none" w:sz="0" w:space="0" w:color="auto"/>
            <w:left w:val="none" w:sz="0" w:space="0" w:color="auto"/>
            <w:bottom w:val="none" w:sz="0" w:space="0" w:color="auto"/>
            <w:right w:val="none" w:sz="0" w:space="0" w:color="auto"/>
          </w:divBdr>
        </w:div>
        <w:div w:id="1381396897">
          <w:marLeft w:val="0"/>
          <w:marRight w:val="0"/>
          <w:marTop w:val="0"/>
          <w:marBottom w:val="0"/>
          <w:divBdr>
            <w:top w:val="none" w:sz="0" w:space="0" w:color="auto"/>
            <w:left w:val="none" w:sz="0" w:space="0" w:color="auto"/>
            <w:bottom w:val="none" w:sz="0" w:space="0" w:color="auto"/>
            <w:right w:val="none" w:sz="0" w:space="0" w:color="auto"/>
          </w:divBdr>
        </w:div>
        <w:div w:id="1414275039">
          <w:marLeft w:val="0"/>
          <w:marRight w:val="0"/>
          <w:marTop w:val="0"/>
          <w:marBottom w:val="0"/>
          <w:divBdr>
            <w:top w:val="none" w:sz="0" w:space="0" w:color="auto"/>
            <w:left w:val="none" w:sz="0" w:space="0" w:color="auto"/>
            <w:bottom w:val="none" w:sz="0" w:space="0" w:color="auto"/>
            <w:right w:val="none" w:sz="0" w:space="0" w:color="auto"/>
          </w:divBdr>
        </w:div>
        <w:div w:id="1435663356">
          <w:marLeft w:val="0"/>
          <w:marRight w:val="0"/>
          <w:marTop w:val="0"/>
          <w:marBottom w:val="0"/>
          <w:divBdr>
            <w:top w:val="none" w:sz="0" w:space="0" w:color="auto"/>
            <w:left w:val="none" w:sz="0" w:space="0" w:color="auto"/>
            <w:bottom w:val="none" w:sz="0" w:space="0" w:color="auto"/>
            <w:right w:val="none" w:sz="0" w:space="0" w:color="auto"/>
          </w:divBdr>
        </w:div>
        <w:div w:id="1569224907">
          <w:marLeft w:val="0"/>
          <w:marRight w:val="0"/>
          <w:marTop w:val="0"/>
          <w:marBottom w:val="0"/>
          <w:divBdr>
            <w:top w:val="none" w:sz="0" w:space="0" w:color="auto"/>
            <w:left w:val="none" w:sz="0" w:space="0" w:color="auto"/>
            <w:bottom w:val="none" w:sz="0" w:space="0" w:color="auto"/>
            <w:right w:val="none" w:sz="0" w:space="0" w:color="auto"/>
          </w:divBdr>
        </w:div>
        <w:div w:id="1747072103">
          <w:marLeft w:val="0"/>
          <w:marRight w:val="0"/>
          <w:marTop w:val="0"/>
          <w:marBottom w:val="0"/>
          <w:divBdr>
            <w:top w:val="none" w:sz="0" w:space="0" w:color="auto"/>
            <w:left w:val="none" w:sz="0" w:space="0" w:color="auto"/>
            <w:bottom w:val="none" w:sz="0" w:space="0" w:color="auto"/>
            <w:right w:val="none" w:sz="0" w:space="0" w:color="auto"/>
          </w:divBdr>
        </w:div>
        <w:div w:id="1762722864">
          <w:marLeft w:val="0"/>
          <w:marRight w:val="0"/>
          <w:marTop w:val="0"/>
          <w:marBottom w:val="0"/>
          <w:divBdr>
            <w:top w:val="none" w:sz="0" w:space="0" w:color="auto"/>
            <w:left w:val="none" w:sz="0" w:space="0" w:color="auto"/>
            <w:bottom w:val="none" w:sz="0" w:space="0" w:color="auto"/>
            <w:right w:val="none" w:sz="0" w:space="0" w:color="auto"/>
          </w:divBdr>
        </w:div>
        <w:div w:id="1780178568">
          <w:marLeft w:val="0"/>
          <w:marRight w:val="0"/>
          <w:marTop w:val="0"/>
          <w:marBottom w:val="0"/>
          <w:divBdr>
            <w:top w:val="none" w:sz="0" w:space="0" w:color="auto"/>
            <w:left w:val="none" w:sz="0" w:space="0" w:color="auto"/>
            <w:bottom w:val="none" w:sz="0" w:space="0" w:color="auto"/>
            <w:right w:val="none" w:sz="0" w:space="0" w:color="auto"/>
          </w:divBdr>
        </w:div>
        <w:div w:id="2049604141">
          <w:marLeft w:val="0"/>
          <w:marRight w:val="0"/>
          <w:marTop w:val="0"/>
          <w:marBottom w:val="0"/>
          <w:divBdr>
            <w:top w:val="none" w:sz="0" w:space="0" w:color="auto"/>
            <w:left w:val="none" w:sz="0" w:space="0" w:color="auto"/>
            <w:bottom w:val="none" w:sz="0" w:space="0" w:color="auto"/>
            <w:right w:val="none" w:sz="0" w:space="0" w:color="auto"/>
          </w:divBdr>
        </w:div>
        <w:div w:id="2069258125">
          <w:marLeft w:val="0"/>
          <w:marRight w:val="0"/>
          <w:marTop w:val="0"/>
          <w:marBottom w:val="0"/>
          <w:divBdr>
            <w:top w:val="none" w:sz="0" w:space="0" w:color="auto"/>
            <w:left w:val="none" w:sz="0" w:space="0" w:color="auto"/>
            <w:bottom w:val="none" w:sz="0" w:space="0" w:color="auto"/>
            <w:right w:val="none" w:sz="0" w:space="0" w:color="auto"/>
          </w:divBdr>
        </w:div>
      </w:divsChild>
    </w:div>
    <w:div w:id="651442721">
      <w:bodyDiv w:val="1"/>
      <w:marLeft w:val="0"/>
      <w:marRight w:val="0"/>
      <w:marTop w:val="0"/>
      <w:marBottom w:val="0"/>
      <w:divBdr>
        <w:top w:val="none" w:sz="0" w:space="0" w:color="auto"/>
        <w:left w:val="none" w:sz="0" w:space="0" w:color="auto"/>
        <w:bottom w:val="none" w:sz="0" w:space="0" w:color="auto"/>
        <w:right w:val="none" w:sz="0" w:space="0" w:color="auto"/>
      </w:divBdr>
      <w:divsChild>
        <w:div w:id="22485838">
          <w:marLeft w:val="0"/>
          <w:marRight w:val="0"/>
          <w:marTop w:val="0"/>
          <w:marBottom w:val="0"/>
          <w:divBdr>
            <w:top w:val="none" w:sz="0" w:space="0" w:color="auto"/>
            <w:left w:val="none" w:sz="0" w:space="0" w:color="auto"/>
            <w:bottom w:val="none" w:sz="0" w:space="0" w:color="auto"/>
            <w:right w:val="none" w:sz="0" w:space="0" w:color="auto"/>
          </w:divBdr>
        </w:div>
        <w:div w:id="510024467">
          <w:marLeft w:val="0"/>
          <w:marRight w:val="0"/>
          <w:marTop w:val="0"/>
          <w:marBottom w:val="0"/>
          <w:divBdr>
            <w:top w:val="none" w:sz="0" w:space="0" w:color="auto"/>
            <w:left w:val="none" w:sz="0" w:space="0" w:color="auto"/>
            <w:bottom w:val="none" w:sz="0" w:space="0" w:color="auto"/>
            <w:right w:val="none" w:sz="0" w:space="0" w:color="auto"/>
          </w:divBdr>
        </w:div>
        <w:div w:id="581990784">
          <w:marLeft w:val="0"/>
          <w:marRight w:val="0"/>
          <w:marTop w:val="0"/>
          <w:marBottom w:val="0"/>
          <w:divBdr>
            <w:top w:val="none" w:sz="0" w:space="0" w:color="auto"/>
            <w:left w:val="none" w:sz="0" w:space="0" w:color="auto"/>
            <w:bottom w:val="none" w:sz="0" w:space="0" w:color="auto"/>
            <w:right w:val="none" w:sz="0" w:space="0" w:color="auto"/>
          </w:divBdr>
        </w:div>
        <w:div w:id="779765692">
          <w:marLeft w:val="0"/>
          <w:marRight w:val="0"/>
          <w:marTop w:val="0"/>
          <w:marBottom w:val="0"/>
          <w:divBdr>
            <w:top w:val="none" w:sz="0" w:space="0" w:color="auto"/>
            <w:left w:val="none" w:sz="0" w:space="0" w:color="auto"/>
            <w:bottom w:val="none" w:sz="0" w:space="0" w:color="auto"/>
            <w:right w:val="none" w:sz="0" w:space="0" w:color="auto"/>
          </w:divBdr>
        </w:div>
        <w:div w:id="1495492672">
          <w:marLeft w:val="0"/>
          <w:marRight w:val="0"/>
          <w:marTop w:val="0"/>
          <w:marBottom w:val="0"/>
          <w:divBdr>
            <w:top w:val="none" w:sz="0" w:space="0" w:color="auto"/>
            <w:left w:val="none" w:sz="0" w:space="0" w:color="auto"/>
            <w:bottom w:val="none" w:sz="0" w:space="0" w:color="auto"/>
            <w:right w:val="none" w:sz="0" w:space="0" w:color="auto"/>
          </w:divBdr>
        </w:div>
        <w:div w:id="1573732990">
          <w:marLeft w:val="0"/>
          <w:marRight w:val="0"/>
          <w:marTop w:val="0"/>
          <w:marBottom w:val="0"/>
          <w:divBdr>
            <w:top w:val="none" w:sz="0" w:space="0" w:color="auto"/>
            <w:left w:val="none" w:sz="0" w:space="0" w:color="auto"/>
            <w:bottom w:val="none" w:sz="0" w:space="0" w:color="auto"/>
            <w:right w:val="none" w:sz="0" w:space="0" w:color="auto"/>
          </w:divBdr>
        </w:div>
        <w:div w:id="1698652316">
          <w:marLeft w:val="0"/>
          <w:marRight w:val="0"/>
          <w:marTop w:val="0"/>
          <w:marBottom w:val="0"/>
          <w:divBdr>
            <w:top w:val="none" w:sz="0" w:space="0" w:color="auto"/>
            <w:left w:val="none" w:sz="0" w:space="0" w:color="auto"/>
            <w:bottom w:val="none" w:sz="0" w:space="0" w:color="auto"/>
            <w:right w:val="none" w:sz="0" w:space="0" w:color="auto"/>
          </w:divBdr>
        </w:div>
        <w:div w:id="1747991350">
          <w:marLeft w:val="0"/>
          <w:marRight w:val="0"/>
          <w:marTop w:val="0"/>
          <w:marBottom w:val="0"/>
          <w:divBdr>
            <w:top w:val="none" w:sz="0" w:space="0" w:color="auto"/>
            <w:left w:val="none" w:sz="0" w:space="0" w:color="auto"/>
            <w:bottom w:val="none" w:sz="0" w:space="0" w:color="auto"/>
            <w:right w:val="none" w:sz="0" w:space="0" w:color="auto"/>
          </w:divBdr>
        </w:div>
        <w:div w:id="1766609388">
          <w:marLeft w:val="0"/>
          <w:marRight w:val="0"/>
          <w:marTop w:val="0"/>
          <w:marBottom w:val="0"/>
          <w:divBdr>
            <w:top w:val="none" w:sz="0" w:space="0" w:color="auto"/>
            <w:left w:val="none" w:sz="0" w:space="0" w:color="auto"/>
            <w:bottom w:val="none" w:sz="0" w:space="0" w:color="auto"/>
            <w:right w:val="none" w:sz="0" w:space="0" w:color="auto"/>
          </w:divBdr>
        </w:div>
        <w:div w:id="1964459371">
          <w:marLeft w:val="0"/>
          <w:marRight w:val="0"/>
          <w:marTop w:val="0"/>
          <w:marBottom w:val="0"/>
          <w:divBdr>
            <w:top w:val="none" w:sz="0" w:space="0" w:color="auto"/>
            <w:left w:val="none" w:sz="0" w:space="0" w:color="auto"/>
            <w:bottom w:val="none" w:sz="0" w:space="0" w:color="auto"/>
            <w:right w:val="none" w:sz="0" w:space="0" w:color="auto"/>
          </w:divBdr>
        </w:div>
        <w:div w:id="2013294581">
          <w:marLeft w:val="0"/>
          <w:marRight w:val="0"/>
          <w:marTop w:val="0"/>
          <w:marBottom w:val="0"/>
          <w:divBdr>
            <w:top w:val="none" w:sz="0" w:space="0" w:color="auto"/>
            <w:left w:val="none" w:sz="0" w:space="0" w:color="auto"/>
            <w:bottom w:val="none" w:sz="0" w:space="0" w:color="auto"/>
            <w:right w:val="none" w:sz="0" w:space="0" w:color="auto"/>
          </w:divBdr>
        </w:div>
        <w:div w:id="2132941421">
          <w:marLeft w:val="0"/>
          <w:marRight w:val="0"/>
          <w:marTop w:val="0"/>
          <w:marBottom w:val="0"/>
          <w:divBdr>
            <w:top w:val="none" w:sz="0" w:space="0" w:color="auto"/>
            <w:left w:val="none" w:sz="0" w:space="0" w:color="auto"/>
            <w:bottom w:val="none" w:sz="0" w:space="0" w:color="auto"/>
            <w:right w:val="none" w:sz="0" w:space="0" w:color="auto"/>
          </w:divBdr>
        </w:div>
      </w:divsChild>
    </w:div>
    <w:div w:id="660157236">
      <w:bodyDiv w:val="1"/>
      <w:marLeft w:val="0"/>
      <w:marRight w:val="0"/>
      <w:marTop w:val="0"/>
      <w:marBottom w:val="0"/>
      <w:divBdr>
        <w:top w:val="none" w:sz="0" w:space="0" w:color="auto"/>
        <w:left w:val="none" w:sz="0" w:space="0" w:color="auto"/>
        <w:bottom w:val="none" w:sz="0" w:space="0" w:color="auto"/>
        <w:right w:val="none" w:sz="0" w:space="0" w:color="auto"/>
      </w:divBdr>
      <w:divsChild>
        <w:div w:id="6490461">
          <w:marLeft w:val="0"/>
          <w:marRight w:val="0"/>
          <w:marTop w:val="0"/>
          <w:marBottom w:val="0"/>
          <w:divBdr>
            <w:top w:val="none" w:sz="0" w:space="0" w:color="auto"/>
            <w:left w:val="none" w:sz="0" w:space="0" w:color="auto"/>
            <w:bottom w:val="none" w:sz="0" w:space="0" w:color="auto"/>
            <w:right w:val="none" w:sz="0" w:space="0" w:color="auto"/>
          </w:divBdr>
        </w:div>
        <w:div w:id="258758822">
          <w:marLeft w:val="0"/>
          <w:marRight w:val="0"/>
          <w:marTop w:val="0"/>
          <w:marBottom w:val="0"/>
          <w:divBdr>
            <w:top w:val="none" w:sz="0" w:space="0" w:color="auto"/>
            <w:left w:val="none" w:sz="0" w:space="0" w:color="auto"/>
            <w:bottom w:val="none" w:sz="0" w:space="0" w:color="auto"/>
            <w:right w:val="none" w:sz="0" w:space="0" w:color="auto"/>
          </w:divBdr>
        </w:div>
        <w:div w:id="342784219">
          <w:marLeft w:val="0"/>
          <w:marRight w:val="0"/>
          <w:marTop w:val="0"/>
          <w:marBottom w:val="0"/>
          <w:divBdr>
            <w:top w:val="none" w:sz="0" w:space="0" w:color="auto"/>
            <w:left w:val="none" w:sz="0" w:space="0" w:color="auto"/>
            <w:bottom w:val="none" w:sz="0" w:space="0" w:color="auto"/>
            <w:right w:val="none" w:sz="0" w:space="0" w:color="auto"/>
          </w:divBdr>
        </w:div>
        <w:div w:id="441261846">
          <w:marLeft w:val="0"/>
          <w:marRight w:val="0"/>
          <w:marTop w:val="0"/>
          <w:marBottom w:val="0"/>
          <w:divBdr>
            <w:top w:val="none" w:sz="0" w:space="0" w:color="auto"/>
            <w:left w:val="none" w:sz="0" w:space="0" w:color="auto"/>
            <w:bottom w:val="none" w:sz="0" w:space="0" w:color="auto"/>
            <w:right w:val="none" w:sz="0" w:space="0" w:color="auto"/>
          </w:divBdr>
        </w:div>
        <w:div w:id="463079175">
          <w:marLeft w:val="0"/>
          <w:marRight w:val="0"/>
          <w:marTop w:val="0"/>
          <w:marBottom w:val="0"/>
          <w:divBdr>
            <w:top w:val="none" w:sz="0" w:space="0" w:color="auto"/>
            <w:left w:val="none" w:sz="0" w:space="0" w:color="auto"/>
            <w:bottom w:val="none" w:sz="0" w:space="0" w:color="auto"/>
            <w:right w:val="none" w:sz="0" w:space="0" w:color="auto"/>
          </w:divBdr>
        </w:div>
        <w:div w:id="470638174">
          <w:marLeft w:val="0"/>
          <w:marRight w:val="0"/>
          <w:marTop w:val="0"/>
          <w:marBottom w:val="0"/>
          <w:divBdr>
            <w:top w:val="none" w:sz="0" w:space="0" w:color="auto"/>
            <w:left w:val="none" w:sz="0" w:space="0" w:color="auto"/>
            <w:bottom w:val="none" w:sz="0" w:space="0" w:color="auto"/>
            <w:right w:val="none" w:sz="0" w:space="0" w:color="auto"/>
          </w:divBdr>
        </w:div>
        <w:div w:id="506097259">
          <w:marLeft w:val="0"/>
          <w:marRight w:val="0"/>
          <w:marTop w:val="0"/>
          <w:marBottom w:val="0"/>
          <w:divBdr>
            <w:top w:val="none" w:sz="0" w:space="0" w:color="auto"/>
            <w:left w:val="none" w:sz="0" w:space="0" w:color="auto"/>
            <w:bottom w:val="none" w:sz="0" w:space="0" w:color="auto"/>
            <w:right w:val="none" w:sz="0" w:space="0" w:color="auto"/>
          </w:divBdr>
        </w:div>
        <w:div w:id="557471665">
          <w:marLeft w:val="0"/>
          <w:marRight w:val="0"/>
          <w:marTop w:val="0"/>
          <w:marBottom w:val="0"/>
          <w:divBdr>
            <w:top w:val="none" w:sz="0" w:space="0" w:color="auto"/>
            <w:left w:val="none" w:sz="0" w:space="0" w:color="auto"/>
            <w:bottom w:val="none" w:sz="0" w:space="0" w:color="auto"/>
            <w:right w:val="none" w:sz="0" w:space="0" w:color="auto"/>
          </w:divBdr>
        </w:div>
        <w:div w:id="773088079">
          <w:marLeft w:val="0"/>
          <w:marRight w:val="0"/>
          <w:marTop w:val="0"/>
          <w:marBottom w:val="0"/>
          <w:divBdr>
            <w:top w:val="none" w:sz="0" w:space="0" w:color="auto"/>
            <w:left w:val="none" w:sz="0" w:space="0" w:color="auto"/>
            <w:bottom w:val="none" w:sz="0" w:space="0" w:color="auto"/>
            <w:right w:val="none" w:sz="0" w:space="0" w:color="auto"/>
          </w:divBdr>
        </w:div>
        <w:div w:id="911890310">
          <w:marLeft w:val="0"/>
          <w:marRight w:val="0"/>
          <w:marTop w:val="0"/>
          <w:marBottom w:val="0"/>
          <w:divBdr>
            <w:top w:val="none" w:sz="0" w:space="0" w:color="auto"/>
            <w:left w:val="none" w:sz="0" w:space="0" w:color="auto"/>
            <w:bottom w:val="none" w:sz="0" w:space="0" w:color="auto"/>
            <w:right w:val="none" w:sz="0" w:space="0" w:color="auto"/>
          </w:divBdr>
        </w:div>
        <w:div w:id="947157636">
          <w:marLeft w:val="0"/>
          <w:marRight w:val="0"/>
          <w:marTop w:val="0"/>
          <w:marBottom w:val="0"/>
          <w:divBdr>
            <w:top w:val="none" w:sz="0" w:space="0" w:color="auto"/>
            <w:left w:val="none" w:sz="0" w:space="0" w:color="auto"/>
            <w:bottom w:val="none" w:sz="0" w:space="0" w:color="auto"/>
            <w:right w:val="none" w:sz="0" w:space="0" w:color="auto"/>
          </w:divBdr>
        </w:div>
        <w:div w:id="1268542067">
          <w:marLeft w:val="0"/>
          <w:marRight w:val="0"/>
          <w:marTop w:val="0"/>
          <w:marBottom w:val="0"/>
          <w:divBdr>
            <w:top w:val="none" w:sz="0" w:space="0" w:color="auto"/>
            <w:left w:val="none" w:sz="0" w:space="0" w:color="auto"/>
            <w:bottom w:val="none" w:sz="0" w:space="0" w:color="auto"/>
            <w:right w:val="none" w:sz="0" w:space="0" w:color="auto"/>
          </w:divBdr>
        </w:div>
        <w:div w:id="1373267101">
          <w:marLeft w:val="0"/>
          <w:marRight w:val="0"/>
          <w:marTop w:val="0"/>
          <w:marBottom w:val="0"/>
          <w:divBdr>
            <w:top w:val="none" w:sz="0" w:space="0" w:color="auto"/>
            <w:left w:val="none" w:sz="0" w:space="0" w:color="auto"/>
            <w:bottom w:val="none" w:sz="0" w:space="0" w:color="auto"/>
            <w:right w:val="none" w:sz="0" w:space="0" w:color="auto"/>
          </w:divBdr>
        </w:div>
        <w:div w:id="1406952386">
          <w:marLeft w:val="0"/>
          <w:marRight w:val="0"/>
          <w:marTop w:val="0"/>
          <w:marBottom w:val="0"/>
          <w:divBdr>
            <w:top w:val="none" w:sz="0" w:space="0" w:color="auto"/>
            <w:left w:val="none" w:sz="0" w:space="0" w:color="auto"/>
            <w:bottom w:val="none" w:sz="0" w:space="0" w:color="auto"/>
            <w:right w:val="none" w:sz="0" w:space="0" w:color="auto"/>
          </w:divBdr>
        </w:div>
        <w:div w:id="1447001323">
          <w:marLeft w:val="0"/>
          <w:marRight w:val="0"/>
          <w:marTop w:val="0"/>
          <w:marBottom w:val="0"/>
          <w:divBdr>
            <w:top w:val="none" w:sz="0" w:space="0" w:color="auto"/>
            <w:left w:val="none" w:sz="0" w:space="0" w:color="auto"/>
            <w:bottom w:val="none" w:sz="0" w:space="0" w:color="auto"/>
            <w:right w:val="none" w:sz="0" w:space="0" w:color="auto"/>
          </w:divBdr>
        </w:div>
        <w:div w:id="1492331697">
          <w:marLeft w:val="0"/>
          <w:marRight w:val="0"/>
          <w:marTop w:val="0"/>
          <w:marBottom w:val="0"/>
          <w:divBdr>
            <w:top w:val="none" w:sz="0" w:space="0" w:color="auto"/>
            <w:left w:val="none" w:sz="0" w:space="0" w:color="auto"/>
            <w:bottom w:val="none" w:sz="0" w:space="0" w:color="auto"/>
            <w:right w:val="none" w:sz="0" w:space="0" w:color="auto"/>
          </w:divBdr>
        </w:div>
        <w:div w:id="1589346123">
          <w:marLeft w:val="0"/>
          <w:marRight w:val="0"/>
          <w:marTop w:val="0"/>
          <w:marBottom w:val="0"/>
          <w:divBdr>
            <w:top w:val="none" w:sz="0" w:space="0" w:color="auto"/>
            <w:left w:val="none" w:sz="0" w:space="0" w:color="auto"/>
            <w:bottom w:val="none" w:sz="0" w:space="0" w:color="auto"/>
            <w:right w:val="none" w:sz="0" w:space="0" w:color="auto"/>
          </w:divBdr>
        </w:div>
        <w:div w:id="1600984449">
          <w:marLeft w:val="0"/>
          <w:marRight w:val="0"/>
          <w:marTop w:val="0"/>
          <w:marBottom w:val="0"/>
          <w:divBdr>
            <w:top w:val="none" w:sz="0" w:space="0" w:color="auto"/>
            <w:left w:val="none" w:sz="0" w:space="0" w:color="auto"/>
            <w:bottom w:val="none" w:sz="0" w:space="0" w:color="auto"/>
            <w:right w:val="none" w:sz="0" w:space="0" w:color="auto"/>
          </w:divBdr>
        </w:div>
        <w:div w:id="1621261668">
          <w:marLeft w:val="0"/>
          <w:marRight w:val="0"/>
          <w:marTop w:val="0"/>
          <w:marBottom w:val="0"/>
          <w:divBdr>
            <w:top w:val="none" w:sz="0" w:space="0" w:color="auto"/>
            <w:left w:val="none" w:sz="0" w:space="0" w:color="auto"/>
            <w:bottom w:val="none" w:sz="0" w:space="0" w:color="auto"/>
            <w:right w:val="none" w:sz="0" w:space="0" w:color="auto"/>
          </w:divBdr>
        </w:div>
        <w:div w:id="1627932247">
          <w:marLeft w:val="0"/>
          <w:marRight w:val="0"/>
          <w:marTop w:val="0"/>
          <w:marBottom w:val="0"/>
          <w:divBdr>
            <w:top w:val="none" w:sz="0" w:space="0" w:color="auto"/>
            <w:left w:val="none" w:sz="0" w:space="0" w:color="auto"/>
            <w:bottom w:val="none" w:sz="0" w:space="0" w:color="auto"/>
            <w:right w:val="none" w:sz="0" w:space="0" w:color="auto"/>
          </w:divBdr>
        </w:div>
        <w:div w:id="1659725568">
          <w:marLeft w:val="0"/>
          <w:marRight w:val="0"/>
          <w:marTop w:val="0"/>
          <w:marBottom w:val="0"/>
          <w:divBdr>
            <w:top w:val="none" w:sz="0" w:space="0" w:color="auto"/>
            <w:left w:val="none" w:sz="0" w:space="0" w:color="auto"/>
            <w:bottom w:val="none" w:sz="0" w:space="0" w:color="auto"/>
            <w:right w:val="none" w:sz="0" w:space="0" w:color="auto"/>
          </w:divBdr>
        </w:div>
        <w:div w:id="1924561327">
          <w:marLeft w:val="0"/>
          <w:marRight w:val="0"/>
          <w:marTop w:val="0"/>
          <w:marBottom w:val="0"/>
          <w:divBdr>
            <w:top w:val="none" w:sz="0" w:space="0" w:color="auto"/>
            <w:left w:val="none" w:sz="0" w:space="0" w:color="auto"/>
            <w:bottom w:val="none" w:sz="0" w:space="0" w:color="auto"/>
            <w:right w:val="none" w:sz="0" w:space="0" w:color="auto"/>
          </w:divBdr>
        </w:div>
      </w:divsChild>
    </w:div>
    <w:div w:id="663825529">
      <w:bodyDiv w:val="1"/>
      <w:marLeft w:val="0"/>
      <w:marRight w:val="0"/>
      <w:marTop w:val="0"/>
      <w:marBottom w:val="0"/>
      <w:divBdr>
        <w:top w:val="none" w:sz="0" w:space="0" w:color="auto"/>
        <w:left w:val="none" w:sz="0" w:space="0" w:color="auto"/>
        <w:bottom w:val="none" w:sz="0" w:space="0" w:color="auto"/>
        <w:right w:val="none" w:sz="0" w:space="0" w:color="auto"/>
      </w:divBdr>
      <w:divsChild>
        <w:div w:id="67925338">
          <w:marLeft w:val="0"/>
          <w:marRight w:val="0"/>
          <w:marTop w:val="0"/>
          <w:marBottom w:val="0"/>
          <w:divBdr>
            <w:top w:val="none" w:sz="0" w:space="0" w:color="auto"/>
            <w:left w:val="none" w:sz="0" w:space="0" w:color="auto"/>
            <w:bottom w:val="none" w:sz="0" w:space="0" w:color="auto"/>
            <w:right w:val="none" w:sz="0" w:space="0" w:color="auto"/>
          </w:divBdr>
        </w:div>
        <w:div w:id="282662587">
          <w:marLeft w:val="0"/>
          <w:marRight w:val="0"/>
          <w:marTop w:val="0"/>
          <w:marBottom w:val="0"/>
          <w:divBdr>
            <w:top w:val="none" w:sz="0" w:space="0" w:color="auto"/>
            <w:left w:val="none" w:sz="0" w:space="0" w:color="auto"/>
            <w:bottom w:val="none" w:sz="0" w:space="0" w:color="auto"/>
            <w:right w:val="none" w:sz="0" w:space="0" w:color="auto"/>
          </w:divBdr>
        </w:div>
        <w:div w:id="313534737">
          <w:marLeft w:val="0"/>
          <w:marRight w:val="0"/>
          <w:marTop w:val="0"/>
          <w:marBottom w:val="0"/>
          <w:divBdr>
            <w:top w:val="none" w:sz="0" w:space="0" w:color="auto"/>
            <w:left w:val="none" w:sz="0" w:space="0" w:color="auto"/>
            <w:bottom w:val="none" w:sz="0" w:space="0" w:color="auto"/>
            <w:right w:val="none" w:sz="0" w:space="0" w:color="auto"/>
          </w:divBdr>
        </w:div>
        <w:div w:id="458038856">
          <w:marLeft w:val="0"/>
          <w:marRight w:val="0"/>
          <w:marTop w:val="0"/>
          <w:marBottom w:val="0"/>
          <w:divBdr>
            <w:top w:val="none" w:sz="0" w:space="0" w:color="auto"/>
            <w:left w:val="none" w:sz="0" w:space="0" w:color="auto"/>
            <w:bottom w:val="none" w:sz="0" w:space="0" w:color="auto"/>
            <w:right w:val="none" w:sz="0" w:space="0" w:color="auto"/>
          </w:divBdr>
        </w:div>
        <w:div w:id="526334959">
          <w:marLeft w:val="0"/>
          <w:marRight w:val="0"/>
          <w:marTop w:val="0"/>
          <w:marBottom w:val="0"/>
          <w:divBdr>
            <w:top w:val="none" w:sz="0" w:space="0" w:color="auto"/>
            <w:left w:val="none" w:sz="0" w:space="0" w:color="auto"/>
            <w:bottom w:val="none" w:sz="0" w:space="0" w:color="auto"/>
            <w:right w:val="none" w:sz="0" w:space="0" w:color="auto"/>
          </w:divBdr>
        </w:div>
        <w:div w:id="617681339">
          <w:marLeft w:val="0"/>
          <w:marRight w:val="0"/>
          <w:marTop w:val="0"/>
          <w:marBottom w:val="0"/>
          <w:divBdr>
            <w:top w:val="none" w:sz="0" w:space="0" w:color="auto"/>
            <w:left w:val="none" w:sz="0" w:space="0" w:color="auto"/>
            <w:bottom w:val="none" w:sz="0" w:space="0" w:color="auto"/>
            <w:right w:val="none" w:sz="0" w:space="0" w:color="auto"/>
          </w:divBdr>
        </w:div>
        <w:div w:id="857234408">
          <w:marLeft w:val="0"/>
          <w:marRight w:val="0"/>
          <w:marTop w:val="0"/>
          <w:marBottom w:val="0"/>
          <w:divBdr>
            <w:top w:val="none" w:sz="0" w:space="0" w:color="auto"/>
            <w:left w:val="none" w:sz="0" w:space="0" w:color="auto"/>
            <w:bottom w:val="none" w:sz="0" w:space="0" w:color="auto"/>
            <w:right w:val="none" w:sz="0" w:space="0" w:color="auto"/>
          </w:divBdr>
        </w:div>
        <w:div w:id="925457852">
          <w:marLeft w:val="0"/>
          <w:marRight w:val="0"/>
          <w:marTop w:val="0"/>
          <w:marBottom w:val="0"/>
          <w:divBdr>
            <w:top w:val="none" w:sz="0" w:space="0" w:color="auto"/>
            <w:left w:val="none" w:sz="0" w:space="0" w:color="auto"/>
            <w:bottom w:val="none" w:sz="0" w:space="0" w:color="auto"/>
            <w:right w:val="none" w:sz="0" w:space="0" w:color="auto"/>
          </w:divBdr>
        </w:div>
        <w:div w:id="987173923">
          <w:marLeft w:val="0"/>
          <w:marRight w:val="0"/>
          <w:marTop w:val="0"/>
          <w:marBottom w:val="0"/>
          <w:divBdr>
            <w:top w:val="none" w:sz="0" w:space="0" w:color="auto"/>
            <w:left w:val="none" w:sz="0" w:space="0" w:color="auto"/>
            <w:bottom w:val="none" w:sz="0" w:space="0" w:color="auto"/>
            <w:right w:val="none" w:sz="0" w:space="0" w:color="auto"/>
          </w:divBdr>
        </w:div>
        <w:div w:id="1000355670">
          <w:marLeft w:val="0"/>
          <w:marRight w:val="0"/>
          <w:marTop w:val="0"/>
          <w:marBottom w:val="0"/>
          <w:divBdr>
            <w:top w:val="none" w:sz="0" w:space="0" w:color="auto"/>
            <w:left w:val="none" w:sz="0" w:space="0" w:color="auto"/>
            <w:bottom w:val="none" w:sz="0" w:space="0" w:color="auto"/>
            <w:right w:val="none" w:sz="0" w:space="0" w:color="auto"/>
          </w:divBdr>
        </w:div>
        <w:div w:id="1115252703">
          <w:marLeft w:val="0"/>
          <w:marRight w:val="0"/>
          <w:marTop w:val="0"/>
          <w:marBottom w:val="0"/>
          <w:divBdr>
            <w:top w:val="none" w:sz="0" w:space="0" w:color="auto"/>
            <w:left w:val="none" w:sz="0" w:space="0" w:color="auto"/>
            <w:bottom w:val="none" w:sz="0" w:space="0" w:color="auto"/>
            <w:right w:val="none" w:sz="0" w:space="0" w:color="auto"/>
          </w:divBdr>
        </w:div>
        <w:div w:id="1136876381">
          <w:marLeft w:val="0"/>
          <w:marRight w:val="0"/>
          <w:marTop w:val="0"/>
          <w:marBottom w:val="0"/>
          <w:divBdr>
            <w:top w:val="none" w:sz="0" w:space="0" w:color="auto"/>
            <w:left w:val="none" w:sz="0" w:space="0" w:color="auto"/>
            <w:bottom w:val="none" w:sz="0" w:space="0" w:color="auto"/>
            <w:right w:val="none" w:sz="0" w:space="0" w:color="auto"/>
          </w:divBdr>
        </w:div>
        <w:div w:id="1176727142">
          <w:marLeft w:val="0"/>
          <w:marRight w:val="0"/>
          <w:marTop w:val="0"/>
          <w:marBottom w:val="0"/>
          <w:divBdr>
            <w:top w:val="none" w:sz="0" w:space="0" w:color="auto"/>
            <w:left w:val="none" w:sz="0" w:space="0" w:color="auto"/>
            <w:bottom w:val="none" w:sz="0" w:space="0" w:color="auto"/>
            <w:right w:val="none" w:sz="0" w:space="0" w:color="auto"/>
          </w:divBdr>
        </w:div>
        <w:div w:id="1280792684">
          <w:marLeft w:val="0"/>
          <w:marRight w:val="0"/>
          <w:marTop w:val="0"/>
          <w:marBottom w:val="0"/>
          <w:divBdr>
            <w:top w:val="none" w:sz="0" w:space="0" w:color="auto"/>
            <w:left w:val="none" w:sz="0" w:space="0" w:color="auto"/>
            <w:bottom w:val="none" w:sz="0" w:space="0" w:color="auto"/>
            <w:right w:val="none" w:sz="0" w:space="0" w:color="auto"/>
          </w:divBdr>
        </w:div>
        <w:div w:id="1349142596">
          <w:marLeft w:val="0"/>
          <w:marRight w:val="0"/>
          <w:marTop w:val="0"/>
          <w:marBottom w:val="0"/>
          <w:divBdr>
            <w:top w:val="none" w:sz="0" w:space="0" w:color="auto"/>
            <w:left w:val="none" w:sz="0" w:space="0" w:color="auto"/>
            <w:bottom w:val="none" w:sz="0" w:space="0" w:color="auto"/>
            <w:right w:val="none" w:sz="0" w:space="0" w:color="auto"/>
          </w:divBdr>
        </w:div>
        <w:div w:id="1496920079">
          <w:marLeft w:val="0"/>
          <w:marRight w:val="0"/>
          <w:marTop w:val="0"/>
          <w:marBottom w:val="0"/>
          <w:divBdr>
            <w:top w:val="none" w:sz="0" w:space="0" w:color="auto"/>
            <w:left w:val="none" w:sz="0" w:space="0" w:color="auto"/>
            <w:bottom w:val="none" w:sz="0" w:space="0" w:color="auto"/>
            <w:right w:val="none" w:sz="0" w:space="0" w:color="auto"/>
          </w:divBdr>
        </w:div>
        <w:div w:id="1753622654">
          <w:marLeft w:val="0"/>
          <w:marRight w:val="0"/>
          <w:marTop w:val="0"/>
          <w:marBottom w:val="0"/>
          <w:divBdr>
            <w:top w:val="none" w:sz="0" w:space="0" w:color="auto"/>
            <w:left w:val="none" w:sz="0" w:space="0" w:color="auto"/>
            <w:bottom w:val="none" w:sz="0" w:space="0" w:color="auto"/>
            <w:right w:val="none" w:sz="0" w:space="0" w:color="auto"/>
          </w:divBdr>
        </w:div>
        <w:div w:id="1809200712">
          <w:marLeft w:val="0"/>
          <w:marRight w:val="0"/>
          <w:marTop w:val="0"/>
          <w:marBottom w:val="0"/>
          <w:divBdr>
            <w:top w:val="none" w:sz="0" w:space="0" w:color="auto"/>
            <w:left w:val="none" w:sz="0" w:space="0" w:color="auto"/>
            <w:bottom w:val="none" w:sz="0" w:space="0" w:color="auto"/>
            <w:right w:val="none" w:sz="0" w:space="0" w:color="auto"/>
          </w:divBdr>
        </w:div>
        <w:div w:id="1867983800">
          <w:marLeft w:val="0"/>
          <w:marRight w:val="0"/>
          <w:marTop w:val="0"/>
          <w:marBottom w:val="0"/>
          <w:divBdr>
            <w:top w:val="none" w:sz="0" w:space="0" w:color="auto"/>
            <w:left w:val="none" w:sz="0" w:space="0" w:color="auto"/>
            <w:bottom w:val="none" w:sz="0" w:space="0" w:color="auto"/>
            <w:right w:val="none" w:sz="0" w:space="0" w:color="auto"/>
          </w:divBdr>
        </w:div>
        <w:div w:id="1901475325">
          <w:marLeft w:val="0"/>
          <w:marRight w:val="0"/>
          <w:marTop w:val="0"/>
          <w:marBottom w:val="0"/>
          <w:divBdr>
            <w:top w:val="none" w:sz="0" w:space="0" w:color="auto"/>
            <w:left w:val="none" w:sz="0" w:space="0" w:color="auto"/>
            <w:bottom w:val="none" w:sz="0" w:space="0" w:color="auto"/>
            <w:right w:val="none" w:sz="0" w:space="0" w:color="auto"/>
          </w:divBdr>
        </w:div>
        <w:div w:id="2100566621">
          <w:marLeft w:val="0"/>
          <w:marRight w:val="0"/>
          <w:marTop w:val="0"/>
          <w:marBottom w:val="0"/>
          <w:divBdr>
            <w:top w:val="none" w:sz="0" w:space="0" w:color="auto"/>
            <w:left w:val="none" w:sz="0" w:space="0" w:color="auto"/>
            <w:bottom w:val="none" w:sz="0" w:space="0" w:color="auto"/>
            <w:right w:val="none" w:sz="0" w:space="0" w:color="auto"/>
          </w:divBdr>
        </w:div>
        <w:div w:id="2136021128">
          <w:marLeft w:val="0"/>
          <w:marRight w:val="0"/>
          <w:marTop w:val="0"/>
          <w:marBottom w:val="0"/>
          <w:divBdr>
            <w:top w:val="none" w:sz="0" w:space="0" w:color="auto"/>
            <w:left w:val="none" w:sz="0" w:space="0" w:color="auto"/>
            <w:bottom w:val="none" w:sz="0" w:space="0" w:color="auto"/>
            <w:right w:val="none" w:sz="0" w:space="0" w:color="auto"/>
          </w:divBdr>
        </w:div>
      </w:divsChild>
    </w:div>
    <w:div w:id="672072593">
      <w:bodyDiv w:val="1"/>
      <w:marLeft w:val="0"/>
      <w:marRight w:val="0"/>
      <w:marTop w:val="0"/>
      <w:marBottom w:val="0"/>
      <w:divBdr>
        <w:top w:val="none" w:sz="0" w:space="0" w:color="auto"/>
        <w:left w:val="none" w:sz="0" w:space="0" w:color="auto"/>
        <w:bottom w:val="none" w:sz="0" w:space="0" w:color="auto"/>
        <w:right w:val="none" w:sz="0" w:space="0" w:color="auto"/>
      </w:divBdr>
      <w:divsChild>
        <w:div w:id="475728094">
          <w:marLeft w:val="0"/>
          <w:marRight w:val="0"/>
          <w:marTop w:val="0"/>
          <w:marBottom w:val="0"/>
          <w:divBdr>
            <w:top w:val="none" w:sz="0" w:space="0" w:color="auto"/>
            <w:left w:val="none" w:sz="0" w:space="0" w:color="auto"/>
            <w:bottom w:val="none" w:sz="0" w:space="0" w:color="auto"/>
            <w:right w:val="none" w:sz="0" w:space="0" w:color="auto"/>
          </w:divBdr>
        </w:div>
        <w:div w:id="572197736">
          <w:marLeft w:val="0"/>
          <w:marRight w:val="0"/>
          <w:marTop w:val="0"/>
          <w:marBottom w:val="0"/>
          <w:divBdr>
            <w:top w:val="none" w:sz="0" w:space="0" w:color="auto"/>
            <w:left w:val="none" w:sz="0" w:space="0" w:color="auto"/>
            <w:bottom w:val="none" w:sz="0" w:space="0" w:color="auto"/>
            <w:right w:val="none" w:sz="0" w:space="0" w:color="auto"/>
          </w:divBdr>
        </w:div>
        <w:div w:id="824204450">
          <w:marLeft w:val="0"/>
          <w:marRight w:val="0"/>
          <w:marTop w:val="0"/>
          <w:marBottom w:val="0"/>
          <w:divBdr>
            <w:top w:val="none" w:sz="0" w:space="0" w:color="auto"/>
            <w:left w:val="none" w:sz="0" w:space="0" w:color="auto"/>
            <w:bottom w:val="none" w:sz="0" w:space="0" w:color="auto"/>
            <w:right w:val="none" w:sz="0" w:space="0" w:color="auto"/>
          </w:divBdr>
        </w:div>
        <w:div w:id="1045714376">
          <w:marLeft w:val="0"/>
          <w:marRight w:val="0"/>
          <w:marTop w:val="0"/>
          <w:marBottom w:val="0"/>
          <w:divBdr>
            <w:top w:val="none" w:sz="0" w:space="0" w:color="auto"/>
            <w:left w:val="none" w:sz="0" w:space="0" w:color="auto"/>
            <w:bottom w:val="none" w:sz="0" w:space="0" w:color="auto"/>
            <w:right w:val="none" w:sz="0" w:space="0" w:color="auto"/>
          </w:divBdr>
        </w:div>
        <w:div w:id="1573276899">
          <w:marLeft w:val="0"/>
          <w:marRight w:val="0"/>
          <w:marTop w:val="0"/>
          <w:marBottom w:val="0"/>
          <w:divBdr>
            <w:top w:val="none" w:sz="0" w:space="0" w:color="auto"/>
            <w:left w:val="none" w:sz="0" w:space="0" w:color="auto"/>
            <w:bottom w:val="none" w:sz="0" w:space="0" w:color="auto"/>
            <w:right w:val="none" w:sz="0" w:space="0" w:color="auto"/>
          </w:divBdr>
        </w:div>
        <w:div w:id="1576086919">
          <w:marLeft w:val="0"/>
          <w:marRight w:val="0"/>
          <w:marTop w:val="0"/>
          <w:marBottom w:val="0"/>
          <w:divBdr>
            <w:top w:val="none" w:sz="0" w:space="0" w:color="auto"/>
            <w:left w:val="none" w:sz="0" w:space="0" w:color="auto"/>
            <w:bottom w:val="none" w:sz="0" w:space="0" w:color="auto"/>
            <w:right w:val="none" w:sz="0" w:space="0" w:color="auto"/>
          </w:divBdr>
        </w:div>
        <w:div w:id="1780295203">
          <w:marLeft w:val="0"/>
          <w:marRight w:val="0"/>
          <w:marTop w:val="0"/>
          <w:marBottom w:val="0"/>
          <w:divBdr>
            <w:top w:val="none" w:sz="0" w:space="0" w:color="auto"/>
            <w:left w:val="none" w:sz="0" w:space="0" w:color="auto"/>
            <w:bottom w:val="none" w:sz="0" w:space="0" w:color="auto"/>
            <w:right w:val="none" w:sz="0" w:space="0" w:color="auto"/>
          </w:divBdr>
        </w:div>
      </w:divsChild>
    </w:div>
    <w:div w:id="681665533">
      <w:bodyDiv w:val="1"/>
      <w:marLeft w:val="0"/>
      <w:marRight w:val="0"/>
      <w:marTop w:val="0"/>
      <w:marBottom w:val="0"/>
      <w:divBdr>
        <w:top w:val="none" w:sz="0" w:space="0" w:color="auto"/>
        <w:left w:val="none" w:sz="0" w:space="0" w:color="auto"/>
        <w:bottom w:val="none" w:sz="0" w:space="0" w:color="auto"/>
        <w:right w:val="none" w:sz="0" w:space="0" w:color="auto"/>
      </w:divBdr>
      <w:divsChild>
        <w:div w:id="820541259">
          <w:marLeft w:val="0"/>
          <w:marRight w:val="0"/>
          <w:marTop w:val="0"/>
          <w:marBottom w:val="0"/>
          <w:divBdr>
            <w:top w:val="none" w:sz="0" w:space="0" w:color="auto"/>
            <w:left w:val="none" w:sz="0" w:space="0" w:color="auto"/>
            <w:bottom w:val="none" w:sz="0" w:space="0" w:color="auto"/>
            <w:right w:val="none" w:sz="0" w:space="0" w:color="auto"/>
          </w:divBdr>
        </w:div>
        <w:div w:id="1406150238">
          <w:marLeft w:val="0"/>
          <w:marRight w:val="0"/>
          <w:marTop w:val="0"/>
          <w:marBottom w:val="0"/>
          <w:divBdr>
            <w:top w:val="none" w:sz="0" w:space="0" w:color="auto"/>
            <w:left w:val="none" w:sz="0" w:space="0" w:color="auto"/>
            <w:bottom w:val="none" w:sz="0" w:space="0" w:color="auto"/>
            <w:right w:val="none" w:sz="0" w:space="0" w:color="auto"/>
          </w:divBdr>
        </w:div>
      </w:divsChild>
    </w:div>
    <w:div w:id="692731459">
      <w:bodyDiv w:val="1"/>
      <w:marLeft w:val="0"/>
      <w:marRight w:val="0"/>
      <w:marTop w:val="0"/>
      <w:marBottom w:val="0"/>
      <w:divBdr>
        <w:top w:val="none" w:sz="0" w:space="0" w:color="auto"/>
        <w:left w:val="none" w:sz="0" w:space="0" w:color="auto"/>
        <w:bottom w:val="none" w:sz="0" w:space="0" w:color="auto"/>
        <w:right w:val="none" w:sz="0" w:space="0" w:color="auto"/>
      </w:divBdr>
    </w:div>
    <w:div w:id="820384593">
      <w:bodyDiv w:val="1"/>
      <w:marLeft w:val="0"/>
      <w:marRight w:val="0"/>
      <w:marTop w:val="0"/>
      <w:marBottom w:val="0"/>
      <w:divBdr>
        <w:top w:val="none" w:sz="0" w:space="0" w:color="auto"/>
        <w:left w:val="none" w:sz="0" w:space="0" w:color="auto"/>
        <w:bottom w:val="none" w:sz="0" w:space="0" w:color="auto"/>
        <w:right w:val="none" w:sz="0" w:space="0" w:color="auto"/>
      </w:divBdr>
      <w:divsChild>
        <w:div w:id="121191807">
          <w:marLeft w:val="0"/>
          <w:marRight w:val="0"/>
          <w:marTop w:val="0"/>
          <w:marBottom w:val="0"/>
          <w:divBdr>
            <w:top w:val="none" w:sz="0" w:space="0" w:color="auto"/>
            <w:left w:val="none" w:sz="0" w:space="0" w:color="auto"/>
            <w:bottom w:val="none" w:sz="0" w:space="0" w:color="auto"/>
            <w:right w:val="none" w:sz="0" w:space="0" w:color="auto"/>
          </w:divBdr>
          <w:divsChild>
            <w:div w:id="95833780">
              <w:marLeft w:val="0"/>
              <w:marRight w:val="0"/>
              <w:marTop w:val="0"/>
              <w:marBottom w:val="0"/>
              <w:divBdr>
                <w:top w:val="none" w:sz="0" w:space="0" w:color="auto"/>
                <w:left w:val="none" w:sz="0" w:space="0" w:color="auto"/>
                <w:bottom w:val="none" w:sz="0" w:space="0" w:color="auto"/>
                <w:right w:val="none" w:sz="0" w:space="0" w:color="auto"/>
              </w:divBdr>
            </w:div>
            <w:div w:id="1635984527">
              <w:marLeft w:val="0"/>
              <w:marRight w:val="0"/>
              <w:marTop w:val="0"/>
              <w:marBottom w:val="0"/>
              <w:divBdr>
                <w:top w:val="none" w:sz="0" w:space="0" w:color="auto"/>
                <w:left w:val="none" w:sz="0" w:space="0" w:color="auto"/>
                <w:bottom w:val="none" w:sz="0" w:space="0" w:color="auto"/>
                <w:right w:val="none" w:sz="0" w:space="0" w:color="auto"/>
              </w:divBdr>
            </w:div>
          </w:divsChild>
        </w:div>
        <w:div w:id="1105030614">
          <w:marLeft w:val="0"/>
          <w:marRight w:val="0"/>
          <w:marTop w:val="0"/>
          <w:marBottom w:val="0"/>
          <w:divBdr>
            <w:top w:val="none" w:sz="0" w:space="0" w:color="auto"/>
            <w:left w:val="none" w:sz="0" w:space="0" w:color="auto"/>
            <w:bottom w:val="none" w:sz="0" w:space="0" w:color="auto"/>
            <w:right w:val="none" w:sz="0" w:space="0" w:color="auto"/>
          </w:divBdr>
          <w:divsChild>
            <w:div w:id="154956319">
              <w:marLeft w:val="0"/>
              <w:marRight w:val="0"/>
              <w:marTop w:val="0"/>
              <w:marBottom w:val="0"/>
              <w:divBdr>
                <w:top w:val="none" w:sz="0" w:space="0" w:color="auto"/>
                <w:left w:val="none" w:sz="0" w:space="0" w:color="auto"/>
                <w:bottom w:val="none" w:sz="0" w:space="0" w:color="auto"/>
                <w:right w:val="none" w:sz="0" w:space="0" w:color="auto"/>
              </w:divBdr>
            </w:div>
            <w:div w:id="1158695720">
              <w:marLeft w:val="0"/>
              <w:marRight w:val="0"/>
              <w:marTop w:val="0"/>
              <w:marBottom w:val="0"/>
              <w:divBdr>
                <w:top w:val="none" w:sz="0" w:space="0" w:color="auto"/>
                <w:left w:val="none" w:sz="0" w:space="0" w:color="auto"/>
                <w:bottom w:val="none" w:sz="0" w:space="0" w:color="auto"/>
                <w:right w:val="none" w:sz="0" w:space="0" w:color="auto"/>
              </w:divBdr>
            </w:div>
            <w:div w:id="1420100890">
              <w:marLeft w:val="0"/>
              <w:marRight w:val="0"/>
              <w:marTop w:val="0"/>
              <w:marBottom w:val="0"/>
              <w:divBdr>
                <w:top w:val="none" w:sz="0" w:space="0" w:color="auto"/>
                <w:left w:val="none" w:sz="0" w:space="0" w:color="auto"/>
                <w:bottom w:val="none" w:sz="0" w:space="0" w:color="auto"/>
                <w:right w:val="none" w:sz="0" w:space="0" w:color="auto"/>
              </w:divBdr>
            </w:div>
            <w:div w:id="1624265068">
              <w:marLeft w:val="0"/>
              <w:marRight w:val="0"/>
              <w:marTop w:val="0"/>
              <w:marBottom w:val="0"/>
              <w:divBdr>
                <w:top w:val="none" w:sz="0" w:space="0" w:color="auto"/>
                <w:left w:val="none" w:sz="0" w:space="0" w:color="auto"/>
                <w:bottom w:val="none" w:sz="0" w:space="0" w:color="auto"/>
                <w:right w:val="none" w:sz="0" w:space="0" w:color="auto"/>
              </w:divBdr>
            </w:div>
            <w:div w:id="1793743750">
              <w:marLeft w:val="0"/>
              <w:marRight w:val="0"/>
              <w:marTop w:val="0"/>
              <w:marBottom w:val="0"/>
              <w:divBdr>
                <w:top w:val="none" w:sz="0" w:space="0" w:color="auto"/>
                <w:left w:val="none" w:sz="0" w:space="0" w:color="auto"/>
                <w:bottom w:val="none" w:sz="0" w:space="0" w:color="auto"/>
                <w:right w:val="none" w:sz="0" w:space="0" w:color="auto"/>
              </w:divBdr>
            </w:div>
          </w:divsChild>
        </w:div>
        <w:div w:id="1496073163">
          <w:marLeft w:val="0"/>
          <w:marRight w:val="0"/>
          <w:marTop w:val="0"/>
          <w:marBottom w:val="0"/>
          <w:divBdr>
            <w:top w:val="none" w:sz="0" w:space="0" w:color="auto"/>
            <w:left w:val="none" w:sz="0" w:space="0" w:color="auto"/>
            <w:bottom w:val="none" w:sz="0" w:space="0" w:color="auto"/>
            <w:right w:val="none" w:sz="0" w:space="0" w:color="auto"/>
          </w:divBdr>
        </w:div>
        <w:div w:id="1569799203">
          <w:marLeft w:val="0"/>
          <w:marRight w:val="0"/>
          <w:marTop w:val="0"/>
          <w:marBottom w:val="0"/>
          <w:divBdr>
            <w:top w:val="none" w:sz="0" w:space="0" w:color="auto"/>
            <w:left w:val="none" w:sz="0" w:space="0" w:color="auto"/>
            <w:bottom w:val="none" w:sz="0" w:space="0" w:color="auto"/>
            <w:right w:val="none" w:sz="0" w:space="0" w:color="auto"/>
          </w:divBdr>
          <w:divsChild>
            <w:div w:id="78059827">
              <w:marLeft w:val="0"/>
              <w:marRight w:val="0"/>
              <w:marTop w:val="0"/>
              <w:marBottom w:val="0"/>
              <w:divBdr>
                <w:top w:val="none" w:sz="0" w:space="0" w:color="auto"/>
                <w:left w:val="none" w:sz="0" w:space="0" w:color="auto"/>
                <w:bottom w:val="none" w:sz="0" w:space="0" w:color="auto"/>
                <w:right w:val="none" w:sz="0" w:space="0" w:color="auto"/>
              </w:divBdr>
            </w:div>
            <w:div w:id="214662360">
              <w:marLeft w:val="0"/>
              <w:marRight w:val="0"/>
              <w:marTop w:val="0"/>
              <w:marBottom w:val="0"/>
              <w:divBdr>
                <w:top w:val="none" w:sz="0" w:space="0" w:color="auto"/>
                <w:left w:val="none" w:sz="0" w:space="0" w:color="auto"/>
                <w:bottom w:val="none" w:sz="0" w:space="0" w:color="auto"/>
                <w:right w:val="none" w:sz="0" w:space="0" w:color="auto"/>
              </w:divBdr>
            </w:div>
            <w:div w:id="1406105511">
              <w:marLeft w:val="0"/>
              <w:marRight w:val="0"/>
              <w:marTop w:val="0"/>
              <w:marBottom w:val="0"/>
              <w:divBdr>
                <w:top w:val="none" w:sz="0" w:space="0" w:color="auto"/>
                <w:left w:val="none" w:sz="0" w:space="0" w:color="auto"/>
                <w:bottom w:val="none" w:sz="0" w:space="0" w:color="auto"/>
                <w:right w:val="none" w:sz="0" w:space="0" w:color="auto"/>
              </w:divBdr>
            </w:div>
            <w:div w:id="1587611519">
              <w:marLeft w:val="0"/>
              <w:marRight w:val="0"/>
              <w:marTop w:val="0"/>
              <w:marBottom w:val="0"/>
              <w:divBdr>
                <w:top w:val="none" w:sz="0" w:space="0" w:color="auto"/>
                <w:left w:val="none" w:sz="0" w:space="0" w:color="auto"/>
                <w:bottom w:val="none" w:sz="0" w:space="0" w:color="auto"/>
                <w:right w:val="none" w:sz="0" w:space="0" w:color="auto"/>
              </w:divBdr>
            </w:div>
          </w:divsChild>
        </w:div>
        <w:div w:id="1792940846">
          <w:marLeft w:val="0"/>
          <w:marRight w:val="0"/>
          <w:marTop w:val="0"/>
          <w:marBottom w:val="0"/>
          <w:divBdr>
            <w:top w:val="none" w:sz="0" w:space="0" w:color="auto"/>
            <w:left w:val="none" w:sz="0" w:space="0" w:color="auto"/>
            <w:bottom w:val="none" w:sz="0" w:space="0" w:color="auto"/>
            <w:right w:val="none" w:sz="0" w:space="0" w:color="auto"/>
          </w:divBdr>
        </w:div>
      </w:divsChild>
    </w:div>
    <w:div w:id="835649951">
      <w:bodyDiv w:val="1"/>
      <w:marLeft w:val="0"/>
      <w:marRight w:val="0"/>
      <w:marTop w:val="0"/>
      <w:marBottom w:val="0"/>
      <w:divBdr>
        <w:top w:val="none" w:sz="0" w:space="0" w:color="auto"/>
        <w:left w:val="none" w:sz="0" w:space="0" w:color="auto"/>
        <w:bottom w:val="none" w:sz="0" w:space="0" w:color="auto"/>
        <w:right w:val="none" w:sz="0" w:space="0" w:color="auto"/>
      </w:divBdr>
      <w:divsChild>
        <w:div w:id="6105282">
          <w:marLeft w:val="0"/>
          <w:marRight w:val="0"/>
          <w:marTop w:val="0"/>
          <w:marBottom w:val="0"/>
          <w:divBdr>
            <w:top w:val="none" w:sz="0" w:space="0" w:color="auto"/>
            <w:left w:val="none" w:sz="0" w:space="0" w:color="auto"/>
            <w:bottom w:val="none" w:sz="0" w:space="0" w:color="auto"/>
            <w:right w:val="none" w:sz="0" w:space="0" w:color="auto"/>
          </w:divBdr>
        </w:div>
        <w:div w:id="376904380">
          <w:marLeft w:val="0"/>
          <w:marRight w:val="0"/>
          <w:marTop w:val="0"/>
          <w:marBottom w:val="0"/>
          <w:divBdr>
            <w:top w:val="none" w:sz="0" w:space="0" w:color="auto"/>
            <w:left w:val="none" w:sz="0" w:space="0" w:color="auto"/>
            <w:bottom w:val="none" w:sz="0" w:space="0" w:color="auto"/>
            <w:right w:val="none" w:sz="0" w:space="0" w:color="auto"/>
          </w:divBdr>
          <w:divsChild>
            <w:div w:id="1066104414">
              <w:marLeft w:val="0"/>
              <w:marRight w:val="0"/>
              <w:marTop w:val="0"/>
              <w:marBottom w:val="0"/>
              <w:divBdr>
                <w:top w:val="none" w:sz="0" w:space="0" w:color="auto"/>
                <w:left w:val="none" w:sz="0" w:space="0" w:color="auto"/>
                <w:bottom w:val="none" w:sz="0" w:space="0" w:color="auto"/>
                <w:right w:val="none" w:sz="0" w:space="0" w:color="auto"/>
              </w:divBdr>
            </w:div>
            <w:div w:id="1721202286">
              <w:marLeft w:val="0"/>
              <w:marRight w:val="0"/>
              <w:marTop w:val="0"/>
              <w:marBottom w:val="0"/>
              <w:divBdr>
                <w:top w:val="none" w:sz="0" w:space="0" w:color="auto"/>
                <w:left w:val="none" w:sz="0" w:space="0" w:color="auto"/>
                <w:bottom w:val="none" w:sz="0" w:space="0" w:color="auto"/>
                <w:right w:val="none" w:sz="0" w:space="0" w:color="auto"/>
              </w:divBdr>
            </w:div>
          </w:divsChild>
        </w:div>
        <w:div w:id="710961172">
          <w:marLeft w:val="0"/>
          <w:marRight w:val="0"/>
          <w:marTop w:val="0"/>
          <w:marBottom w:val="0"/>
          <w:divBdr>
            <w:top w:val="none" w:sz="0" w:space="0" w:color="auto"/>
            <w:left w:val="none" w:sz="0" w:space="0" w:color="auto"/>
            <w:bottom w:val="none" w:sz="0" w:space="0" w:color="auto"/>
            <w:right w:val="none" w:sz="0" w:space="0" w:color="auto"/>
          </w:divBdr>
          <w:divsChild>
            <w:div w:id="701593895">
              <w:marLeft w:val="0"/>
              <w:marRight w:val="0"/>
              <w:marTop w:val="0"/>
              <w:marBottom w:val="0"/>
              <w:divBdr>
                <w:top w:val="none" w:sz="0" w:space="0" w:color="auto"/>
                <w:left w:val="none" w:sz="0" w:space="0" w:color="auto"/>
                <w:bottom w:val="none" w:sz="0" w:space="0" w:color="auto"/>
                <w:right w:val="none" w:sz="0" w:space="0" w:color="auto"/>
              </w:divBdr>
            </w:div>
            <w:div w:id="1409498213">
              <w:marLeft w:val="0"/>
              <w:marRight w:val="0"/>
              <w:marTop w:val="0"/>
              <w:marBottom w:val="0"/>
              <w:divBdr>
                <w:top w:val="none" w:sz="0" w:space="0" w:color="auto"/>
                <w:left w:val="none" w:sz="0" w:space="0" w:color="auto"/>
                <w:bottom w:val="none" w:sz="0" w:space="0" w:color="auto"/>
                <w:right w:val="none" w:sz="0" w:space="0" w:color="auto"/>
              </w:divBdr>
            </w:div>
            <w:div w:id="1697195961">
              <w:marLeft w:val="0"/>
              <w:marRight w:val="0"/>
              <w:marTop w:val="0"/>
              <w:marBottom w:val="0"/>
              <w:divBdr>
                <w:top w:val="none" w:sz="0" w:space="0" w:color="auto"/>
                <w:left w:val="none" w:sz="0" w:space="0" w:color="auto"/>
                <w:bottom w:val="none" w:sz="0" w:space="0" w:color="auto"/>
                <w:right w:val="none" w:sz="0" w:space="0" w:color="auto"/>
              </w:divBdr>
            </w:div>
            <w:div w:id="1820263872">
              <w:marLeft w:val="0"/>
              <w:marRight w:val="0"/>
              <w:marTop w:val="0"/>
              <w:marBottom w:val="0"/>
              <w:divBdr>
                <w:top w:val="none" w:sz="0" w:space="0" w:color="auto"/>
                <w:left w:val="none" w:sz="0" w:space="0" w:color="auto"/>
                <w:bottom w:val="none" w:sz="0" w:space="0" w:color="auto"/>
                <w:right w:val="none" w:sz="0" w:space="0" w:color="auto"/>
              </w:divBdr>
            </w:div>
            <w:div w:id="2017927290">
              <w:marLeft w:val="0"/>
              <w:marRight w:val="0"/>
              <w:marTop w:val="0"/>
              <w:marBottom w:val="0"/>
              <w:divBdr>
                <w:top w:val="none" w:sz="0" w:space="0" w:color="auto"/>
                <w:left w:val="none" w:sz="0" w:space="0" w:color="auto"/>
                <w:bottom w:val="none" w:sz="0" w:space="0" w:color="auto"/>
                <w:right w:val="none" w:sz="0" w:space="0" w:color="auto"/>
              </w:divBdr>
            </w:div>
          </w:divsChild>
        </w:div>
        <w:div w:id="816534994">
          <w:marLeft w:val="0"/>
          <w:marRight w:val="0"/>
          <w:marTop w:val="0"/>
          <w:marBottom w:val="0"/>
          <w:divBdr>
            <w:top w:val="none" w:sz="0" w:space="0" w:color="auto"/>
            <w:left w:val="none" w:sz="0" w:space="0" w:color="auto"/>
            <w:bottom w:val="none" w:sz="0" w:space="0" w:color="auto"/>
            <w:right w:val="none" w:sz="0" w:space="0" w:color="auto"/>
          </w:divBdr>
        </w:div>
        <w:div w:id="1131828990">
          <w:marLeft w:val="0"/>
          <w:marRight w:val="0"/>
          <w:marTop w:val="0"/>
          <w:marBottom w:val="0"/>
          <w:divBdr>
            <w:top w:val="none" w:sz="0" w:space="0" w:color="auto"/>
            <w:left w:val="none" w:sz="0" w:space="0" w:color="auto"/>
            <w:bottom w:val="none" w:sz="0" w:space="0" w:color="auto"/>
            <w:right w:val="none" w:sz="0" w:space="0" w:color="auto"/>
          </w:divBdr>
          <w:divsChild>
            <w:div w:id="81071539">
              <w:marLeft w:val="0"/>
              <w:marRight w:val="0"/>
              <w:marTop w:val="0"/>
              <w:marBottom w:val="0"/>
              <w:divBdr>
                <w:top w:val="none" w:sz="0" w:space="0" w:color="auto"/>
                <w:left w:val="none" w:sz="0" w:space="0" w:color="auto"/>
                <w:bottom w:val="none" w:sz="0" w:space="0" w:color="auto"/>
                <w:right w:val="none" w:sz="0" w:space="0" w:color="auto"/>
              </w:divBdr>
            </w:div>
            <w:div w:id="530533923">
              <w:marLeft w:val="0"/>
              <w:marRight w:val="0"/>
              <w:marTop w:val="0"/>
              <w:marBottom w:val="0"/>
              <w:divBdr>
                <w:top w:val="none" w:sz="0" w:space="0" w:color="auto"/>
                <w:left w:val="none" w:sz="0" w:space="0" w:color="auto"/>
                <w:bottom w:val="none" w:sz="0" w:space="0" w:color="auto"/>
                <w:right w:val="none" w:sz="0" w:space="0" w:color="auto"/>
              </w:divBdr>
            </w:div>
          </w:divsChild>
        </w:div>
        <w:div w:id="1581476199">
          <w:marLeft w:val="0"/>
          <w:marRight w:val="0"/>
          <w:marTop w:val="0"/>
          <w:marBottom w:val="0"/>
          <w:divBdr>
            <w:top w:val="none" w:sz="0" w:space="0" w:color="auto"/>
            <w:left w:val="none" w:sz="0" w:space="0" w:color="auto"/>
            <w:bottom w:val="none" w:sz="0" w:space="0" w:color="auto"/>
            <w:right w:val="none" w:sz="0" w:space="0" w:color="auto"/>
          </w:divBdr>
        </w:div>
      </w:divsChild>
    </w:div>
    <w:div w:id="871264896">
      <w:bodyDiv w:val="1"/>
      <w:marLeft w:val="0"/>
      <w:marRight w:val="0"/>
      <w:marTop w:val="0"/>
      <w:marBottom w:val="0"/>
      <w:divBdr>
        <w:top w:val="none" w:sz="0" w:space="0" w:color="auto"/>
        <w:left w:val="none" w:sz="0" w:space="0" w:color="auto"/>
        <w:bottom w:val="none" w:sz="0" w:space="0" w:color="auto"/>
        <w:right w:val="none" w:sz="0" w:space="0" w:color="auto"/>
      </w:divBdr>
      <w:divsChild>
        <w:div w:id="369694403">
          <w:marLeft w:val="0"/>
          <w:marRight w:val="0"/>
          <w:marTop w:val="0"/>
          <w:marBottom w:val="0"/>
          <w:divBdr>
            <w:top w:val="none" w:sz="0" w:space="0" w:color="auto"/>
            <w:left w:val="none" w:sz="0" w:space="0" w:color="auto"/>
            <w:bottom w:val="none" w:sz="0" w:space="0" w:color="auto"/>
            <w:right w:val="none" w:sz="0" w:space="0" w:color="auto"/>
          </w:divBdr>
        </w:div>
        <w:div w:id="594674482">
          <w:marLeft w:val="0"/>
          <w:marRight w:val="0"/>
          <w:marTop w:val="0"/>
          <w:marBottom w:val="0"/>
          <w:divBdr>
            <w:top w:val="none" w:sz="0" w:space="0" w:color="auto"/>
            <w:left w:val="none" w:sz="0" w:space="0" w:color="auto"/>
            <w:bottom w:val="none" w:sz="0" w:space="0" w:color="auto"/>
            <w:right w:val="none" w:sz="0" w:space="0" w:color="auto"/>
          </w:divBdr>
        </w:div>
        <w:div w:id="699470637">
          <w:marLeft w:val="0"/>
          <w:marRight w:val="0"/>
          <w:marTop w:val="0"/>
          <w:marBottom w:val="0"/>
          <w:divBdr>
            <w:top w:val="none" w:sz="0" w:space="0" w:color="auto"/>
            <w:left w:val="none" w:sz="0" w:space="0" w:color="auto"/>
            <w:bottom w:val="none" w:sz="0" w:space="0" w:color="auto"/>
            <w:right w:val="none" w:sz="0" w:space="0" w:color="auto"/>
          </w:divBdr>
        </w:div>
        <w:div w:id="1572618743">
          <w:marLeft w:val="0"/>
          <w:marRight w:val="0"/>
          <w:marTop w:val="0"/>
          <w:marBottom w:val="0"/>
          <w:divBdr>
            <w:top w:val="none" w:sz="0" w:space="0" w:color="auto"/>
            <w:left w:val="none" w:sz="0" w:space="0" w:color="auto"/>
            <w:bottom w:val="none" w:sz="0" w:space="0" w:color="auto"/>
            <w:right w:val="none" w:sz="0" w:space="0" w:color="auto"/>
          </w:divBdr>
        </w:div>
      </w:divsChild>
    </w:div>
    <w:div w:id="873804969">
      <w:bodyDiv w:val="1"/>
      <w:marLeft w:val="0"/>
      <w:marRight w:val="0"/>
      <w:marTop w:val="0"/>
      <w:marBottom w:val="0"/>
      <w:divBdr>
        <w:top w:val="none" w:sz="0" w:space="0" w:color="auto"/>
        <w:left w:val="none" w:sz="0" w:space="0" w:color="auto"/>
        <w:bottom w:val="none" w:sz="0" w:space="0" w:color="auto"/>
        <w:right w:val="none" w:sz="0" w:space="0" w:color="auto"/>
      </w:divBdr>
      <w:divsChild>
        <w:div w:id="929580009">
          <w:marLeft w:val="0"/>
          <w:marRight w:val="0"/>
          <w:marTop w:val="0"/>
          <w:marBottom w:val="0"/>
          <w:divBdr>
            <w:top w:val="none" w:sz="0" w:space="0" w:color="auto"/>
            <w:left w:val="none" w:sz="0" w:space="0" w:color="auto"/>
            <w:bottom w:val="none" w:sz="0" w:space="0" w:color="auto"/>
            <w:right w:val="none" w:sz="0" w:space="0" w:color="auto"/>
          </w:divBdr>
          <w:divsChild>
            <w:div w:id="92016282">
              <w:marLeft w:val="0"/>
              <w:marRight w:val="0"/>
              <w:marTop w:val="0"/>
              <w:marBottom w:val="0"/>
              <w:divBdr>
                <w:top w:val="none" w:sz="0" w:space="0" w:color="auto"/>
                <w:left w:val="none" w:sz="0" w:space="0" w:color="auto"/>
                <w:bottom w:val="none" w:sz="0" w:space="0" w:color="auto"/>
                <w:right w:val="none" w:sz="0" w:space="0" w:color="auto"/>
              </w:divBdr>
            </w:div>
            <w:div w:id="655230928">
              <w:marLeft w:val="0"/>
              <w:marRight w:val="0"/>
              <w:marTop w:val="0"/>
              <w:marBottom w:val="0"/>
              <w:divBdr>
                <w:top w:val="none" w:sz="0" w:space="0" w:color="auto"/>
                <w:left w:val="none" w:sz="0" w:space="0" w:color="auto"/>
                <w:bottom w:val="none" w:sz="0" w:space="0" w:color="auto"/>
                <w:right w:val="none" w:sz="0" w:space="0" w:color="auto"/>
              </w:divBdr>
            </w:div>
            <w:div w:id="969481921">
              <w:marLeft w:val="0"/>
              <w:marRight w:val="0"/>
              <w:marTop w:val="0"/>
              <w:marBottom w:val="0"/>
              <w:divBdr>
                <w:top w:val="none" w:sz="0" w:space="0" w:color="auto"/>
                <w:left w:val="none" w:sz="0" w:space="0" w:color="auto"/>
                <w:bottom w:val="none" w:sz="0" w:space="0" w:color="auto"/>
                <w:right w:val="none" w:sz="0" w:space="0" w:color="auto"/>
              </w:divBdr>
            </w:div>
            <w:div w:id="1038318495">
              <w:marLeft w:val="0"/>
              <w:marRight w:val="0"/>
              <w:marTop w:val="0"/>
              <w:marBottom w:val="0"/>
              <w:divBdr>
                <w:top w:val="none" w:sz="0" w:space="0" w:color="auto"/>
                <w:left w:val="none" w:sz="0" w:space="0" w:color="auto"/>
                <w:bottom w:val="none" w:sz="0" w:space="0" w:color="auto"/>
                <w:right w:val="none" w:sz="0" w:space="0" w:color="auto"/>
              </w:divBdr>
            </w:div>
            <w:div w:id="1763641398">
              <w:marLeft w:val="0"/>
              <w:marRight w:val="0"/>
              <w:marTop w:val="0"/>
              <w:marBottom w:val="0"/>
              <w:divBdr>
                <w:top w:val="none" w:sz="0" w:space="0" w:color="auto"/>
                <w:left w:val="none" w:sz="0" w:space="0" w:color="auto"/>
                <w:bottom w:val="none" w:sz="0" w:space="0" w:color="auto"/>
                <w:right w:val="none" w:sz="0" w:space="0" w:color="auto"/>
              </w:divBdr>
            </w:div>
          </w:divsChild>
        </w:div>
        <w:div w:id="1026060085">
          <w:marLeft w:val="0"/>
          <w:marRight w:val="0"/>
          <w:marTop w:val="0"/>
          <w:marBottom w:val="0"/>
          <w:divBdr>
            <w:top w:val="none" w:sz="0" w:space="0" w:color="auto"/>
            <w:left w:val="none" w:sz="0" w:space="0" w:color="auto"/>
            <w:bottom w:val="none" w:sz="0" w:space="0" w:color="auto"/>
            <w:right w:val="none" w:sz="0" w:space="0" w:color="auto"/>
          </w:divBdr>
        </w:div>
        <w:div w:id="1326594493">
          <w:marLeft w:val="0"/>
          <w:marRight w:val="0"/>
          <w:marTop w:val="0"/>
          <w:marBottom w:val="0"/>
          <w:divBdr>
            <w:top w:val="none" w:sz="0" w:space="0" w:color="auto"/>
            <w:left w:val="none" w:sz="0" w:space="0" w:color="auto"/>
            <w:bottom w:val="none" w:sz="0" w:space="0" w:color="auto"/>
            <w:right w:val="none" w:sz="0" w:space="0" w:color="auto"/>
          </w:divBdr>
          <w:divsChild>
            <w:div w:id="243076222">
              <w:marLeft w:val="0"/>
              <w:marRight w:val="0"/>
              <w:marTop w:val="0"/>
              <w:marBottom w:val="0"/>
              <w:divBdr>
                <w:top w:val="none" w:sz="0" w:space="0" w:color="auto"/>
                <w:left w:val="none" w:sz="0" w:space="0" w:color="auto"/>
                <w:bottom w:val="none" w:sz="0" w:space="0" w:color="auto"/>
                <w:right w:val="none" w:sz="0" w:space="0" w:color="auto"/>
              </w:divBdr>
            </w:div>
            <w:div w:id="293146237">
              <w:marLeft w:val="0"/>
              <w:marRight w:val="0"/>
              <w:marTop w:val="0"/>
              <w:marBottom w:val="0"/>
              <w:divBdr>
                <w:top w:val="none" w:sz="0" w:space="0" w:color="auto"/>
                <w:left w:val="none" w:sz="0" w:space="0" w:color="auto"/>
                <w:bottom w:val="none" w:sz="0" w:space="0" w:color="auto"/>
                <w:right w:val="none" w:sz="0" w:space="0" w:color="auto"/>
              </w:divBdr>
            </w:div>
            <w:div w:id="311763027">
              <w:marLeft w:val="0"/>
              <w:marRight w:val="0"/>
              <w:marTop w:val="0"/>
              <w:marBottom w:val="0"/>
              <w:divBdr>
                <w:top w:val="none" w:sz="0" w:space="0" w:color="auto"/>
                <w:left w:val="none" w:sz="0" w:space="0" w:color="auto"/>
                <w:bottom w:val="none" w:sz="0" w:space="0" w:color="auto"/>
                <w:right w:val="none" w:sz="0" w:space="0" w:color="auto"/>
              </w:divBdr>
            </w:div>
            <w:div w:id="1476755126">
              <w:marLeft w:val="0"/>
              <w:marRight w:val="0"/>
              <w:marTop w:val="0"/>
              <w:marBottom w:val="0"/>
              <w:divBdr>
                <w:top w:val="none" w:sz="0" w:space="0" w:color="auto"/>
                <w:left w:val="none" w:sz="0" w:space="0" w:color="auto"/>
                <w:bottom w:val="none" w:sz="0" w:space="0" w:color="auto"/>
                <w:right w:val="none" w:sz="0" w:space="0" w:color="auto"/>
              </w:divBdr>
            </w:div>
            <w:div w:id="2066220326">
              <w:marLeft w:val="0"/>
              <w:marRight w:val="0"/>
              <w:marTop w:val="0"/>
              <w:marBottom w:val="0"/>
              <w:divBdr>
                <w:top w:val="none" w:sz="0" w:space="0" w:color="auto"/>
                <w:left w:val="none" w:sz="0" w:space="0" w:color="auto"/>
                <w:bottom w:val="none" w:sz="0" w:space="0" w:color="auto"/>
                <w:right w:val="none" w:sz="0" w:space="0" w:color="auto"/>
              </w:divBdr>
            </w:div>
          </w:divsChild>
        </w:div>
        <w:div w:id="1712069882">
          <w:marLeft w:val="0"/>
          <w:marRight w:val="0"/>
          <w:marTop w:val="0"/>
          <w:marBottom w:val="0"/>
          <w:divBdr>
            <w:top w:val="none" w:sz="0" w:space="0" w:color="auto"/>
            <w:left w:val="none" w:sz="0" w:space="0" w:color="auto"/>
            <w:bottom w:val="none" w:sz="0" w:space="0" w:color="auto"/>
            <w:right w:val="none" w:sz="0" w:space="0" w:color="auto"/>
          </w:divBdr>
          <w:divsChild>
            <w:div w:id="477576961">
              <w:marLeft w:val="0"/>
              <w:marRight w:val="0"/>
              <w:marTop w:val="0"/>
              <w:marBottom w:val="0"/>
              <w:divBdr>
                <w:top w:val="none" w:sz="0" w:space="0" w:color="auto"/>
                <w:left w:val="none" w:sz="0" w:space="0" w:color="auto"/>
                <w:bottom w:val="none" w:sz="0" w:space="0" w:color="auto"/>
                <w:right w:val="none" w:sz="0" w:space="0" w:color="auto"/>
              </w:divBdr>
            </w:div>
            <w:div w:id="548495246">
              <w:marLeft w:val="0"/>
              <w:marRight w:val="0"/>
              <w:marTop w:val="0"/>
              <w:marBottom w:val="0"/>
              <w:divBdr>
                <w:top w:val="none" w:sz="0" w:space="0" w:color="auto"/>
                <w:left w:val="none" w:sz="0" w:space="0" w:color="auto"/>
                <w:bottom w:val="none" w:sz="0" w:space="0" w:color="auto"/>
                <w:right w:val="none" w:sz="0" w:space="0" w:color="auto"/>
              </w:divBdr>
            </w:div>
            <w:div w:id="1035272216">
              <w:marLeft w:val="0"/>
              <w:marRight w:val="0"/>
              <w:marTop w:val="0"/>
              <w:marBottom w:val="0"/>
              <w:divBdr>
                <w:top w:val="none" w:sz="0" w:space="0" w:color="auto"/>
                <w:left w:val="none" w:sz="0" w:space="0" w:color="auto"/>
                <w:bottom w:val="none" w:sz="0" w:space="0" w:color="auto"/>
                <w:right w:val="none" w:sz="0" w:space="0" w:color="auto"/>
              </w:divBdr>
            </w:div>
            <w:div w:id="1430196613">
              <w:marLeft w:val="0"/>
              <w:marRight w:val="0"/>
              <w:marTop w:val="0"/>
              <w:marBottom w:val="0"/>
              <w:divBdr>
                <w:top w:val="none" w:sz="0" w:space="0" w:color="auto"/>
                <w:left w:val="none" w:sz="0" w:space="0" w:color="auto"/>
                <w:bottom w:val="none" w:sz="0" w:space="0" w:color="auto"/>
                <w:right w:val="none" w:sz="0" w:space="0" w:color="auto"/>
              </w:divBdr>
            </w:div>
            <w:div w:id="1684428602">
              <w:marLeft w:val="0"/>
              <w:marRight w:val="0"/>
              <w:marTop w:val="0"/>
              <w:marBottom w:val="0"/>
              <w:divBdr>
                <w:top w:val="none" w:sz="0" w:space="0" w:color="auto"/>
                <w:left w:val="none" w:sz="0" w:space="0" w:color="auto"/>
                <w:bottom w:val="none" w:sz="0" w:space="0" w:color="auto"/>
                <w:right w:val="none" w:sz="0" w:space="0" w:color="auto"/>
              </w:divBdr>
            </w:div>
          </w:divsChild>
        </w:div>
        <w:div w:id="2057271783">
          <w:marLeft w:val="0"/>
          <w:marRight w:val="0"/>
          <w:marTop w:val="0"/>
          <w:marBottom w:val="0"/>
          <w:divBdr>
            <w:top w:val="none" w:sz="0" w:space="0" w:color="auto"/>
            <w:left w:val="none" w:sz="0" w:space="0" w:color="auto"/>
            <w:bottom w:val="none" w:sz="0" w:space="0" w:color="auto"/>
            <w:right w:val="none" w:sz="0" w:space="0" w:color="auto"/>
          </w:divBdr>
        </w:div>
      </w:divsChild>
    </w:div>
    <w:div w:id="875389495">
      <w:bodyDiv w:val="1"/>
      <w:marLeft w:val="0"/>
      <w:marRight w:val="0"/>
      <w:marTop w:val="0"/>
      <w:marBottom w:val="0"/>
      <w:divBdr>
        <w:top w:val="none" w:sz="0" w:space="0" w:color="auto"/>
        <w:left w:val="none" w:sz="0" w:space="0" w:color="auto"/>
        <w:bottom w:val="none" w:sz="0" w:space="0" w:color="auto"/>
        <w:right w:val="none" w:sz="0" w:space="0" w:color="auto"/>
      </w:divBdr>
      <w:divsChild>
        <w:div w:id="264581150">
          <w:marLeft w:val="0"/>
          <w:marRight w:val="0"/>
          <w:marTop w:val="0"/>
          <w:marBottom w:val="0"/>
          <w:divBdr>
            <w:top w:val="none" w:sz="0" w:space="0" w:color="auto"/>
            <w:left w:val="none" w:sz="0" w:space="0" w:color="auto"/>
            <w:bottom w:val="none" w:sz="0" w:space="0" w:color="auto"/>
            <w:right w:val="none" w:sz="0" w:space="0" w:color="auto"/>
          </w:divBdr>
        </w:div>
        <w:div w:id="441263679">
          <w:marLeft w:val="0"/>
          <w:marRight w:val="0"/>
          <w:marTop w:val="0"/>
          <w:marBottom w:val="0"/>
          <w:divBdr>
            <w:top w:val="none" w:sz="0" w:space="0" w:color="auto"/>
            <w:left w:val="none" w:sz="0" w:space="0" w:color="auto"/>
            <w:bottom w:val="none" w:sz="0" w:space="0" w:color="auto"/>
            <w:right w:val="none" w:sz="0" w:space="0" w:color="auto"/>
          </w:divBdr>
        </w:div>
        <w:div w:id="560794688">
          <w:marLeft w:val="0"/>
          <w:marRight w:val="0"/>
          <w:marTop w:val="0"/>
          <w:marBottom w:val="0"/>
          <w:divBdr>
            <w:top w:val="none" w:sz="0" w:space="0" w:color="auto"/>
            <w:left w:val="none" w:sz="0" w:space="0" w:color="auto"/>
            <w:bottom w:val="none" w:sz="0" w:space="0" w:color="auto"/>
            <w:right w:val="none" w:sz="0" w:space="0" w:color="auto"/>
          </w:divBdr>
        </w:div>
        <w:div w:id="611790883">
          <w:marLeft w:val="0"/>
          <w:marRight w:val="0"/>
          <w:marTop w:val="0"/>
          <w:marBottom w:val="0"/>
          <w:divBdr>
            <w:top w:val="none" w:sz="0" w:space="0" w:color="auto"/>
            <w:left w:val="none" w:sz="0" w:space="0" w:color="auto"/>
            <w:bottom w:val="none" w:sz="0" w:space="0" w:color="auto"/>
            <w:right w:val="none" w:sz="0" w:space="0" w:color="auto"/>
          </w:divBdr>
        </w:div>
        <w:div w:id="809248655">
          <w:marLeft w:val="0"/>
          <w:marRight w:val="0"/>
          <w:marTop w:val="0"/>
          <w:marBottom w:val="0"/>
          <w:divBdr>
            <w:top w:val="none" w:sz="0" w:space="0" w:color="auto"/>
            <w:left w:val="none" w:sz="0" w:space="0" w:color="auto"/>
            <w:bottom w:val="none" w:sz="0" w:space="0" w:color="auto"/>
            <w:right w:val="none" w:sz="0" w:space="0" w:color="auto"/>
          </w:divBdr>
        </w:div>
        <w:div w:id="983123088">
          <w:marLeft w:val="0"/>
          <w:marRight w:val="0"/>
          <w:marTop w:val="0"/>
          <w:marBottom w:val="0"/>
          <w:divBdr>
            <w:top w:val="none" w:sz="0" w:space="0" w:color="auto"/>
            <w:left w:val="none" w:sz="0" w:space="0" w:color="auto"/>
            <w:bottom w:val="none" w:sz="0" w:space="0" w:color="auto"/>
            <w:right w:val="none" w:sz="0" w:space="0" w:color="auto"/>
          </w:divBdr>
        </w:div>
        <w:div w:id="1011297559">
          <w:marLeft w:val="0"/>
          <w:marRight w:val="0"/>
          <w:marTop w:val="0"/>
          <w:marBottom w:val="0"/>
          <w:divBdr>
            <w:top w:val="none" w:sz="0" w:space="0" w:color="auto"/>
            <w:left w:val="none" w:sz="0" w:space="0" w:color="auto"/>
            <w:bottom w:val="none" w:sz="0" w:space="0" w:color="auto"/>
            <w:right w:val="none" w:sz="0" w:space="0" w:color="auto"/>
          </w:divBdr>
        </w:div>
        <w:div w:id="1061096712">
          <w:marLeft w:val="0"/>
          <w:marRight w:val="0"/>
          <w:marTop w:val="0"/>
          <w:marBottom w:val="0"/>
          <w:divBdr>
            <w:top w:val="none" w:sz="0" w:space="0" w:color="auto"/>
            <w:left w:val="none" w:sz="0" w:space="0" w:color="auto"/>
            <w:bottom w:val="none" w:sz="0" w:space="0" w:color="auto"/>
            <w:right w:val="none" w:sz="0" w:space="0" w:color="auto"/>
          </w:divBdr>
        </w:div>
        <w:div w:id="1122574823">
          <w:marLeft w:val="0"/>
          <w:marRight w:val="0"/>
          <w:marTop w:val="0"/>
          <w:marBottom w:val="0"/>
          <w:divBdr>
            <w:top w:val="none" w:sz="0" w:space="0" w:color="auto"/>
            <w:left w:val="none" w:sz="0" w:space="0" w:color="auto"/>
            <w:bottom w:val="none" w:sz="0" w:space="0" w:color="auto"/>
            <w:right w:val="none" w:sz="0" w:space="0" w:color="auto"/>
          </w:divBdr>
        </w:div>
        <w:div w:id="1191335074">
          <w:marLeft w:val="0"/>
          <w:marRight w:val="0"/>
          <w:marTop w:val="0"/>
          <w:marBottom w:val="0"/>
          <w:divBdr>
            <w:top w:val="none" w:sz="0" w:space="0" w:color="auto"/>
            <w:left w:val="none" w:sz="0" w:space="0" w:color="auto"/>
            <w:bottom w:val="none" w:sz="0" w:space="0" w:color="auto"/>
            <w:right w:val="none" w:sz="0" w:space="0" w:color="auto"/>
          </w:divBdr>
        </w:div>
        <w:div w:id="1450508678">
          <w:marLeft w:val="0"/>
          <w:marRight w:val="0"/>
          <w:marTop w:val="0"/>
          <w:marBottom w:val="0"/>
          <w:divBdr>
            <w:top w:val="none" w:sz="0" w:space="0" w:color="auto"/>
            <w:left w:val="none" w:sz="0" w:space="0" w:color="auto"/>
            <w:bottom w:val="none" w:sz="0" w:space="0" w:color="auto"/>
            <w:right w:val="none" w:sz="0" w:space="0" w:color="auto"/>
          </w:divBdr>
        </w:div>
        <w:div w:id="1455247577">
          <w:marLeft w:val="0"/>
          <w:marRight w:val="0"/>
          <w:marTop w:val="0"/>
          <w:marBottom w:val="0"/>
          <w:divBdr>
            <w:top w:val="none" w:sz="0" w:space="0" w:color="auto"/>
            <w:left w:val="none" w:sz="0" w:space="0" w:color="auto"/>
            <w:bottom w:val="none" w:sz="0" w:space="0" w:color="auto"/>
            <w:right w:val="none" w:sz="0" w:space="0" w:color="auto"/>
          </w:divBdr>
        </w:div>
        <w:div w:id="1622035818">
          <w:marLeft w:val="0"/>
          <w:marRight w:val="0"/>
          <w:marTop w:val="0"/>
          <w:marBottom w:val="0"/>
          <w:divBdr>
            <w:top w:val="none" w:sz="0" w:space="0" w:color="auto"/>
            <w:left w:val="none" w:sz="0" w:space="0" w:color="auto"/>
            <w:bottom w:val="none" w:sz="0" w:space="0" w:color="auto"/>
            <w:right w:val="none" w:sz="0" w:space="0" w:color="auto"/>
          </w:divBdr>
        </w:div>
        <w:div w:id="1855880135">
          <w:marLeft w:val="0"/>
          <w:marRight w:val="0"/>
          <w:marTop w:val="0"/>
          <w:marBottom w:val="0"/>
          <w:divBdr>
            <w:top w:val="none" w:sz="0" w:space="0" w:color="auto"/>
            <w:left w:val="none" w:sz="0" w:space="0" w:color="auto"/>
            <w:bottom w:val="none" w:sz="0" w:space="0" w:color="auto"/>
            <w:right w:val="none" w:sz="0" w:space="0" w:color="auto"/>
          </w:divBdr>
        </w:div>
        <w:div w:id="1895775188">
          <w:marLeft w:val="0"/>
          <w:marRight w:val="0"/>
          <w:marTop w:val="0"/>
          <w:marBottom w:val="0"/>
          <w:divBdr>
            <w:top w:val="none" w:sz="0" w:space="0" w:color="auto"/>
            <w:left w:val="none" w:sz="0" w:space="0" w:color="auto"/>
            <w:bottom w:val="none" w:sz="0" w:space="0" w:color="auto"/>
            <w:right w:val="none" w:sz="0" w:space="0" w:color="auto"/>
          </w:divBdr>
        </w:div>
        <w:div w:id="1993366433">
          <w:marLeft w:val="0"/>
          <w:marRight w:val="0"/>
          <w:marTop w:val="0"/>
          <w:marBottom w:val="0"/>
          <w:divBdr>
            <w:top w:val="none" w:sz="0" w:space="0" w:color="auto"/>
            <w:left w:val="none" w:sz="0" w:space="0" w:color="auto"/>
            <w:bottom w:val="none" w:sz="0" w:space="0" w:color="auto"/>
            <w:right w:val="none" w:sz="0" w:space="0" w:color="auto"/>
          </w:divBdr>
        </w:div>
        <w:div w:id="2033072499">
          <w:marLeft w:val="0"/>
          <w:marRight w:val="0"/>
          <w:marTop w:val="0"/>
          <w:marBottom w:val="0"/>
          <w:divBdr>
            <w:top w:val="none" w:sz="0" w:space="0" w:color="auto"/>
            <w:left w:val="none" w:sz="0" w:space="0" w:color="auto"/>
            <w:bottom w:val="none" w:sz="0" w:space="0" w:color="auto"/>
            <w:right w:val="none" w:sz="0" w:space="0" w:color="auto"/>
          </w:divBdr>
        </w:div>
      </w:divsChild>
    </w:div>
    <w:div w:id="909652160">
      <w:bodyDiv w:val="1"/>
      <w:marLeft w:val="0"/>
      <w:marRight w:val="0"/>
      <w:marTop w:val="0"/>
      <w:marBottom w:val="0"/>
      <w:divBdr>
        <w:top w:val="none" w:sz="0" w:space="0" w:color="auto"/>
        <w:left w:val="none" w:sz="0" w:space="0" w:color="auto"/>
        <w:bottom w:val="none" w:sz="0" w:space="0" w:color="auto"/>
        <w:right w:val="none" w:sz="0" w:space="0" w:color="auto"/>
      </w:divBdr>
      <w:divsChild>
        <w:div w:id="328408014">
          <w:marLeft w:val="0"/>
          <w:marRight w:val="0"/>
          <w:marTop w:val="0"/>
          <w:marBottom w:val="0"/>
          <w:divBdr>
            <w:top w:val="none" w:sz="0" w:space="0" w:color="auto"/>
            <w:left w:val="none" w:sz="0" w:space="0" w:color="auto"/>
            <w:bottom w:val="none" w:sz="0" w:space="0" w:color="auto"/>
            <w:right w:val="none" w:sz="0" w:space="0" w:color="auto"/>
          </w:divBdr>
        </w:div>
        <w:div w:id="424156040">
          <w:marLeft w:val="0"/>
          <w:marRight w:val="0"/>
          <w:marTop w:val="0"/>
          <w:marBottom w:val="0"/>
          <w:divBdr>
            <w:top w:val="none" w:sz="0" w:space="0" w:color="auto"/>
            <w:left w:val="none" w:sz="0" w:space="0" w:color="auto"/>
            <w:bottom w:val="none" w:sz="0" w:space="0" w:color="auto"/>
            <w:right w:val="none" w:sz="0" w:space="0" w:color="auto"/>
          </w:divBdr>
        </w:div>
        <w:div w:id="704597145">
          <w:marLeft w:val="0"/>
          <w:marRight w:val="0"/>
          <w:marTop w:val="0"/>
          <w:marBottom w:val="0"/>
          <w:divBdr>
            <w:top w:val="none" w:sz="0" w:space="0" w:color="auto"/>
            <w:left w:val="none" w:sz="0" w:space="0" w:color="auto"/>
            <w:bottom w:val="none" w:sz="0" w:space="0" w:color="auto"/>
            <w:right w:val="none" w:sz="0" w:space="0" w:color="auto"/>
          </w:divBdr>
        </w:div>
        <w:div w:id="887496623">
          <w:marLeft w:val="0"/>
          <w:marRight w:val="0"/>
          <w:marTop w:val="0"/>
          <w:marBottom w:val="0"/>
          <w:divBdr>
            <w:top w:val="none" w:sz="0" w:space="0" w:color="auto"/>
            <w:left w:val="none" w:sz="0" w:space="0" w:color="auto"/>
            <w:bottom w:val="none" w:sz="0" w:space="0" w:color="auto"/>
            <w:right w:val="none" w:sz="0" w:space="0" w:color="auto"/>
          </w:divBdr>
        </w:div>
        <w:div w:id="890849114">
          <w:marLeft w:val="0"/>
          <w:marRight w:val="0"/>
          <w:marTop w:val="0"/>
          <w:marBottom w:val="0"/>
          <w:divBdr>
            <w:top w:val="none" w:sz="0" w:space="0" w:color="auto"/>
            <w:left w:val="none" w:sz="0" w:space="0" w:color="auto"/>
            <w:bottom w:val="none" w:sz="0" w:space="0" w:color="auto"/>
            <w:right w:val="none" w:sz="0" w:space="0" w:color="auto"/>
          </w:divBdr>
        </w:div>
        <w:div w:id="913510479">
          <w:marLeft w:val="0"/>
          <w:marRight w:val="0"/>
          <w:marTop w:val="0"/>
          <w:marBottom w:val="0"/>
          <w:divBdr>
            <w:top w:val="none" w:sz="0" w:space="0" w:color="auto"/>
            <w:left w:val="none" w:sz="0" w:space="0" w:color="auto"/>
            <w:bottom w:val="none" w:sz="0" w:space="0" w:color="auto"/>
            <w:right w:val="none" w:sz="0" w:space="0" w:color="auto"/>
          </w:divBdr>
        </w:div>
        <w:div w:id="976107901">
          <w:marLeft w:val="0"/>
          <w:marRight w:val="0"/>
          <w:marTop w:val="0"/>
          <w:marBottom w:val="0"/>
          <w:divBdr>
            <w:top w:val="none" w:sz="0" w:space="0" w:color="auto"/>
            <w:left w:val="none" w:sz="0" w:space="0" w:color="auto"/>
            <w:bottom w:val="none" w:sz="0" w:space="0" w:color="auto"/>
            <w:right w:val="none" w:sz="0" w:space="0" w:color="auto"/>
          </w:divBdr>
        </w:div>
        <w:div w:id="1557279642">
          <w:marLeft w:val="0"/>
          <w:marRight w:val="0"/>
          <w:marTop w:val="0"/>
          <w:marBottom w:val="0"/>
          <w:divBdr>
            <w:top w:val="none" w:sz="0" w:space="0" w:color="auto"/>
            <w:left w:val="none" w:sz="0" w:space="0" w:color="auto"/>
            <w:bottom w:val="none" w:sz="0" w:space="0" w:color="auto"/>
            <w:right w:val="none" w:sz="0" w:space="0" w:color="auto"/>
          </w:divBdr>
        </w:div>
      </w:divsChild>
    </w:div>
    <w:div w:id="913466851">
      <w:bodyDiv w:val="1"/>
      <w:marLeft w:val="0"/>
      <w:marRight w:val="0"/>
      <w:marTop w:val="0"/>
      <w:marBottom w:val="0"/>
      <w:divBdr>
        <w:top w:val="none" w:sz="0" w:space="0" w:color="auto"/>
        <w:left w:val="none" w:sz="0" w:space="0" w:color="auto"/>
        <w:bottom w:val="none" w:sz="0" w:space="0" w:color="auto"/>
        <w:right w:val="none" w:sz="0" w:space="0" w:color="auto"/>
      </w:divBdr>
      <w:divsChild>
        <w:div w:id="48655846">
          <w:marLeft w:val="0"/>
          <w:marRight w:val="0"/>
          <w:marTop w:val="0"/>
          <w:marBottom w:val="0"/>
          <w:divBdr>
            <w:top w:val="none" w:sz="0" w:space="0" w:color="auto"/>
            <w:left w:val="none" w:sz="0" w:space="0" w:color="auto"/>
            <w:bottom w:val="none" w:sz="0" w:space="0" w:color="auto"/>
            <w:right w:val="none" w:sz="0" w:space="0" w:color="auto"/>
          </w:divBdr>
        </w:div>
        <w:div w:id="61873538">
          <w:marLeft w:val="0"/>
          <w:marRight w:val="0"/>
          <w:marTop w:val="0"/>
          <w:marBottom w:val="0"/>
          <w:divBdr>
            <w:top w:val="none" w:sz="0" w:space="0" w:color="auto"/>
            <w:left w:val="none" w:sz="0" w:space="0" w:color="auto"/>
            <w:bottom w:val="none" w:sz="0" w:space="0" w:color="auto"/>
            <w:right w:val="none" w:sz="0" w:space="0" w:color="auto"/>
          </w:divBdr>
        </w:div>
        <w:div w:id="168568712">
          <w:marLeft w:val="0"/>
          <w:marRight w:val="0"/>
          <w:marTop w:val="0"/>
          <w:marBottom w:val="0"/>
          <w:divBdr>
            <w:top w:val="none" w:sz="0" w:space="0" w:color="auto"/>
            <w:left w:val="none" w:sz="0" w:space="0" w:color="auto"/>
            <w:bottom w:val="none" w:sz="0" w:space="0" w:color="auto"/>
            <w:right w:val="none" w:sz="0" w:space="0" w:color="auto"/>
          </w:divBdr>
        </w:div>
        <w:div w:id="190386299">
          <w:marLeft w:val="0"/>
          <w:marRight w:val="0"/>
          <w:marTop w:val="0"/>
          <w:marBottom w:val="0"/>
          <w:divBdr>
            <w:top w:val="none" w:sz="0" w:space="0" w:color="auto"/>
            <w:left w:val="none" w:sz="0" w:space="0" w:color="auto"/>
            <w:bottom w:val="none" w:sz="0" w:space="0" w:color="auto"/>
            <w:right w:val="none" w:sz="0" w:space="0" w:color="auto"/>
          </w:divBdr>
        </w:div>
        <w:div w:id="231811964">
          <w:marLeft w:val="0"/>
          <w:marRight w:val="0"/>
          <w:marTop w:val="0"/>
          <w:marBottom w:val="0"/>
          <w:divBdr>
            <w:top w:val="none" w:sz="0" w:space="0" w:color="auto"/>
            <w:left w:val="none" w:sz="0" w:space="0" w:color="auto"/>
            <w:bottom w:val="none" w:sz="0" w:space="0" w:color="auto"/>
            <w:right w:val="none" w:sz="0" w:space="0" w:color="auto"/>
          </w:divBdr>
        </w:div>
        <w:div w:id="287051912">
          <w:marLeft w:val="0"/>
          <w:marRight w:val="0"/>
          <w:marTop w:val="0"/>
          <w:marBottom w:val="0"/>
          <w:divBdr>
            <w:top w:val="none" w:sz="0" w:space="0" w:color="auto"/>
            <w:left w:val="none" w:sz="0" w:space="0" w:color="auto"/>
            <w:bottom w:val="none" w:sz="0" w:space="0" w:color="auto"/>
            <w:right w:val="none" w:sz="0" w:space="0" w:color="auto"/>
          </w:divBdr>
        </w:div>
        <w:div w:id="336813167">
          <w:marLeft w:val="0"/>
          <w:marRight w:val="0"/>
          <w:marTop w:val="0"/>
          <w:marBottom w:val="0"/>
          <w:divBdr>
            <w:top w:val="none" w:sz="0" w:space="0" w:color="auto"/>
            <w:left w:val="none" w:sz="0" w:space="0" w:color="auto"/>
            <w:bottom w:val="none" w:sz="0" w:space="0" w:color="auto"/>
            <w:right w:val="none" w:sz="0" w:space="0" w:color="auto"/>
          </w:divBdr>
        </w:div>
        <w:div w:id="361171719">
          <w:marLeft w:val="0"/>
          <w:marRight w:val="0"/>
          <w:marTop w:val="0"/>
          <w:marBottom w:val="0"/>
          <w:divBdr>
            <w:top w:val="none" w:sz="0" w:space="0" w:color="auto"/>
            <w:left w:val="none" w:sz="0" w:space="0" w:color="auto"/>
            <w:bottom w:val="none" w:sz="0" w:space="0" w:color="auto"/>
            <w:right w:val="none" w:sz="0" w:space="0" w:color="auto"/>
          </w:divBdr>
        </w:div>
        <w:div w:id="411048122">
          <w:marLeft w:val="0"/>
          <w:marRight w:val="0"/>
          <w:marTop w:val="0"/>
          <w:marBottom w:val="0"/>
          <w:divBdr>
            <w:top w:val="none" w:sz="0" w:space="0" w:color="auto"/>
            <w:left w:val="none" w:sz="0" w:space="0" w:color="auto"/>
            <w:bottom w:val="none" w:sz="0" w:space="0" w:color="auto"/>
            <w:right w:val="none" w:sz="0" w:space="0" w:color="auto"/>
          </w:divBdr>
        </w:div>
        <w:div w:id="543634846">
          <w:marLeft w:val="0"/>
          <w:marRight w:val="0"/>
          <w:marTop w:val="0"/>
          <w:marBottom w:val="0"/>
          <w:divBdr>
            <w:top w:val="none" w:sz="0" w:space="0" w:color="auto"/>
            <w:left w:val="none" w:sz="0" w:space="0" w:color="auto"/>
            <w:bottom w:val="none" w:sz="0" w:space="0" w:color="auto"/>
            <w:right w:val="none" w:sz="0" w:space="0" w:color="auto"/>
          </w:divBdr>
        </w:div>
        <w:div w:id="906307658">
          <w:marLeft w:val="0"/>
          <w:marRight w:val="0"/>
          <w:marTop w:val="0"/>
          <w:marBottom w:val="0"/>
          <w:divBdr>
            <w:top w:val="none" w:sz="0" w:space="0" w:color="auto"/>
            <w:left w:val="none" w:sz="0" w:space="0" w:color="auto"/>
            <w:bottom w:val="none" w:sz="0" w:space="0" w:color="auto"/>
            <w:right w:val="none" w:sz="0" w:space="0" w:color="auto"/>
          </w:divBdr>
        </w:div>
        <w:div w:id="1107384843">
          <w:marLeft w:val="0"/>
          <w:marRight w:val="0"/>
          <w:marTop w:val="0"/>
          <w:marBottom w:val="0"/>
          <w:divBdr>
            <w:top w:val="none" w:sz="0" w:space="0" w:color="auto"/>
            <w:left w:val="none" w:sz="0" w:space="0" w:color="auto"/>
            <w:bottom w:val="none" w:sz="0" w:space="0" w:color="auto"/>
            <w:right w:val="none" w:sz="0" w:space="0" w:color="auto"/>
          </w:divBdr>
        </w:div>
        <w:div w:id="1125153250">
          <w:marLeft w:val="0"/>
          <w:marRight w:val="0"/>
          <w:marTop w:val="0"/>
          <w:marBottom w:val="0"/>
          <w:divBdr>
            <w:top w:val="none" w:sz="0" w:space="0" w:color="auto"/>
            <w:left w:val="none" w:sz="0" w:space="0" w:color="auto"/>
            <w:bottom w:val="none" w:sz="0" w:space="0" w:color="auto"/>
            <w:right w:val="none" w:sz="0" w:space="0" w:color="auto"/>
          </w:divBdr>
        </w:div>
        <w:div w:id="1280801843">
          <w:marLeft w:val="0"/>
          <w:marRight w:val="0"/>
          <w:marTop w:val="0"/>
          <w:marBottom w:val="0"/>
          <w:divBdr>
            <w:top w:val="none" w:sz="0" w:space="0" w:color="auto"/>
            <w:left w:val="none" w:sz="0" w:space="0" w:color="auto"/>
            <w:bottom w:val="none" w:sz="0" w:space="0" w:color="auto"/>
            <w:right w:val="none" w:sz="0" w:space="0" w:color="auto"/>
          </w:divBdr>
        </w:div>
        <w:div w:id="1310162257">
          <w:marLeft w:val="0"/>
          <w:marRight w:val="0"/>
          <w:marTop w:val="0"/>
          <w:marBottom w:val="0"/>
          <w:divBdr>
            <w:top w:val="none" w:sz="0" w:space="0" w:color="auto"/>
            <w:left w:val="none" w:sz="0" w:space="0" w:color="auto"/>
            <w:bottom w:val="none" w:sz="0" w:space="0" w:color="auto"/>
            <w:right w:val="none" w:sz="0" w:space="0" w:color="auto"/>
          </w:divBdr>
        </w:div>
        <w:div w:id="1355839100">
          <w:marLeft w:val="0"/>
          <w:marRight w:val="0"/>
          <w:marTop w:val="0"/>
          <w:marBottom w:val="0"/>
          <w:divBdr>
            <w:top w:val="none" w:sz="0" w:space="0" w:color="auto"/>
            <w:left w:val="none" w:sz="0" w:space="0" w:color="auto"/>
            <w:bottom w:val="none" w:sz="0" w:space="0" w:color="auto"/>
            <w:right w:val="none" w:sz="0" w:space="0" w:color="auto"/>
          </w:divBdr>
        </w:div>
        <w:div w:id="1359968908">
          <w:marLeft w:val="0"/>
          <w:marRight w:val="0"/>
          <w:marTop w:val="0"/>
          <w:marBottom w:val="0"/>
          <w:divBdr>
            <w:top w:val="none" w:sz="0" w:space="0" w:color="auto"/>
            <w:left w:val="none" w:sz="0" w:space="0" w:color="auto"/>
            <w:bottom w:val="none" w:sz="0" w:space="0" w:color="auto"/>
            <w:right w:val="none" w:sz="0" w:space="0" w:color="auto"/>
          </w:divBdr>
        </w:div>
        <w:div w:id="1422139451">
          <w:marLeft w:val="0"/>
          <w:marRight w:val="0"/>
          <w:marTop w:val="0"/>
          <w:marBottom w:val="0"/>
          <w:divBdr>
            <w:top w:val="none" w:sz="0" w:space="0" w:color="auto"/>
            <w:left w:val="none" w:sz="0" w:space="0" w:color="auto"/>
            <w:bottom w:val="none" w:sz="0" w:space="0" w:color="auto"/>
            <w:right w:val="none" w:sz="0" w:space="0" w:color="auto"/>
          </w:divBdr>
        </w:div>
        <w:div w:id="1475296379">
          <w:marLeft w:val="0"/>
          <w:marRight w:val="0"/>
          <w:marTop w:val="0"/>
          <w:marBottom w:val="0"/>
          <w:divBdr>
            <w:top w:val="none" w:sz="0" w:space="0" w:color="auto"/>
            <w:left w:val="none" w:sz="0" w:space="0" w:color="auto"/>
            <w:bottom w:val="none" w:sz="0" w:space="0" w:color="auto"/>
            <w:right w:val="none" w:sz="0" w:space="0" w:color="auto"/>
          </w:divBdr>
        </w:div>
        <w:div w:id="1648127599">
          <w:marLeft w:val="0"/>
          <w:marRight w:val="0"/>
          <w:marTop w:val="0"/>
          <w:marBottom w:val="0"/>
          <w:divBdr>
            <w:top w:val="none" w:sz="0" w:space="0" w:color="auto"/>
            <w:left w:val="none" w:sz="0" w:space="0" w:color="auto"/>
            <w:bottom w:val="none" w:sz="0" w:space="0" w:color="auto"/>
            <w:right w:val="none" w:sz="0" w:space="0" w:color="auto"/>
          </w:divBdr>
        </w:div>
        <w:div w:id="1844589391">
          <w:marLeft w:val="0"/>
          <w:marRight w:val="0"/>
          <w:marTop w:val="0"/>
          <w:marBottom w:val="0"/>
          <w:divBdr>
            <w:top w:val="none" w:sz="0" w:space="0" w:color="auto"/>
            <w:left w:val="none" w:sz="0" w:space="0" w:color="auto"/>
            <w:bottom w:val="none" w:sz="0" w:space="0" w:color="auto"/>
            <w:right w:val="none" w:sz="0" w:space="0" w:color="auto"/>
          </w:divBdr>
        </w:div>
        <w:div w:id="1988776269">
          <w:marLeft w:val="0"/>
          <w:marRight w:val="0"/>
          <w:marTop w:val="0"/>
          <w:marBottom w:val="0"/>
          <w:divBdr>
            <w:top w:val="none" w:sz="0" w:space="0" w:color="auto"/>
            <w:left w:val="none" w:sz="0" w:space="0" w:color="auto"/>
            <w:bottom w:val="none" w:sz="0" w:space="0" w:color="auto"/>
            <w:right w:val="none" w:sz="0" w:space="0" w:color="auto"/>
          </w:divBdr>
        </w:div>
      </w:divsChild>
    </w:div>
    <w:div w:id="915820647">
      <w:bodyDiv w:val="1"/>
      <w:marLeft w:val="0"/>
      <w:marRight w:val="0"/>
      <w:marTop w:val="0"/>
      <w:marBottom w:val="0"/>
      <w:divBdr>
        <w:top w:val="none" w:sz="0" w:space="0" w:color="auto"/>
        <w:left w:val="none" w:sz="0" w:space="0" w:color="auto"/>
        <w:bottom w:val="none" w:sz="0" w:space="0" w:color="auto"/>
        <w:right w:val="none" w:sz="0" w:space="0" w:color="auto"/>
      </w:divBdr>
      <w:divsChild>
        <w:div w:id="441531064">
          <w:marLeft w:val="0"/>
          <w:marRight w:val="0"/>
          <w:marTop w:val="0"/>
          <w:marBottom w:val="0"/>
          <w:divBdr>
            <w:top w:val="none" w:sz="0" w:space="0" w:color="auto"/>
            <w:left w:val="none" w:sz="0" w:space="0" w:color="auto"/>
            <w:bottom w:val="none" w:sz="0" w:space="0" w:color="auto"/>
            <w:right w:val="none" w:sz="0" w:space="0" w:color="auto"/>
          </w:divBdr>
        </w:div>
        <w:div w:id="783424880">
          <w:marLeft w:val="0"/>
          <w:marRight w:val="0"/>
          <w:marTop w:val="0"/>
          <w:marBottom w:val="0"/>
          <w:divBdr>
            <w:top w:val="none" w:sz="0" w:space="0" w:color="auto"/>
            <w:left w:val="none" w:sz="0" w:space="0" w:color="auto"/>
            <w:bottom w:val="none" w:sz="0" w:space="0" w:color="auto"/>
            <w:right w:val="none" w:sz="0" w:space="0" w:color="auto"/>
          </w:divBdr>
        </w:div>
        <w:div w:id="1250771326">
          <w:marLeft w:val="0"/>
          <w:marRight w:val="0"/>
          <w:marTop w:val="0"/>
          <w:marBottom w:val="0"/>
          <w:divBdr>
            <w:top w:val="none" w:sz="0" w:space="0" w:color="auto"/>
            <w:left w:val="none" w:sz="0" w:space="0" w:color="auto"/>
            <w:bottom w:val="none" w:sz="0" w:space="0" w:color="auto"/>
            <w:right w:val="none" w:sz="0" w:space="0" w:color="auto"/>
          </w:divBdr>
          <w:divsChild>
            <w:div w:id="244845276">
              <w:marLeft w:val="0"/>
              <w:marRight w:val="0"/>
              <w:marTop w:val="0"/>
              <w:marBottom w:val="0"/>
              <w:divBdr>
                <w:top w:val="none" w:sz="0" w:space="0" w:color="auto"/>
                <w:left w:val="none" w:sz="0" w:space="0" w:color="auto"/>
                <w:bottom w:val="none" w:sz="0" w:space="0" w:color="auto"/>
                <w:right w:val="none" w:sz="0" w:space="0" w:color="auto"/>
              </w:divBdr>
            </w:div>
            <w:div w:id="337538026">
              <w:marLeft w:val="0"/>
              <w:marRight w:val="0"/>
              <w:marTop w:val="0"/>
              <w:marBottom w:val="0"/>
              <w:divBdr>
                <w:top w:val="none" w:sz="0" w:space="0" w:color="auto"/>
                <w:left w:val="none" w:sz="0" w:space="0" w:color="auto"/>
                <w:bottom w:val="none" w:sz="0" w:space="0" w:color="auto"/>
                <w:right w:val="none" w:sz="0" w:space="0" w:color="auto"/>
              </w:divBdr>
            </w:div>
            <w:div w:id="495341577">
              <w:marLeft w:val="0"/>
              <w:marRight w:val="0"/>
              <w:marTop w:val="0"/>
              <w:marBottom w:val="0"/>
              <w:divBdr>
                <w:top w:val="none" w:sz="0" w:space="0" w:color="auto"/>
                <w:left w:val="none" w:sz="0" w:space="0" w:color="auto"/>
                <w:bottom w:val="none" w:sz="0" w:space="0" w:color="auto"/>
                <w:right w:val="none" w:sz="0" w:space="0" w:color="auto"/>
              </w:divBdr>
            </w:div>
            <w:div w:id="665741670">
              <w:marLeft w:val="0"/>
              <w:marRight w:val="0"/>
              <w:marTop w:val="0"/>
              <w:marBottom w:val="0"/>
              <w:divBdr>
                <w:top w:val="none" w:sz="0" w:space="0" w:color="auto"/>
                <w:left w:val="none" w:sz="0" w:space="0" w:color="auto"/>
                <w:bottom w:val="none" w:sz="0" w:space="0" w:color="auto"/>
                <w:right w:val="none" w:sz="0" w:space="0" w:color="auto"/>
              </w:divBdr>
            </w:div>
            <w:div w:id="749232103">
              <w:marLeft w:val="0"/>
              <w:marRight w:val="0"/>
              <w:marTop w:val="0"/>
              <w:marBottom w:val="0"/>
              <w:divBdr>
                <w:top w:val="none" w:sz="0" w:space="0" w:color="auto"/>
                <w:left w:val="none" w:sz="0" w:space="0" w:color="auto"/>
                <w:bottom w:val="none" w:sz="0" w:space="0" w:color="auto"/>
                <w:right w:val="none" w:sz="0" w:space="0" w:color="auto"/>
              </w:divBdr>
            </w:div>
          </w:divsChild>
        </w:div>
        <w:div w:id="1395736026">
          <w:marLeft w:val="0"/>
          <w:marRight w:val="0"/>
          <w:marTop w:val="0"/>
          <w:marBottom w:val="0"/>
          <w:divBdr>
            <w:top w:val="none" w:sz="0" w:space="0" w:color="auto"/>
            <w:left w:val="none" w:sz="0" w:space="0" w:color="auto"/>
            <w:bottom w:val="none" w:sz="0" w:space="0" w:color="auto"/>
            <w:right w:val="none" w:sz="0" w:space="0" w:color="auto"/>
          </w:divBdr>
        </w:div>
        <w:div w:id="1417560051">
          <w:marLeft w:val="0"/>
          <w:marRight w:val="0"/>
          <w:marTop w:val="0"/>
          <w:marBottom w:val="0"/>
          <w:divBdr>
            <w:top w:val="none" w:sz="0" w:space="0" w:color="auto"/>
            <w:left w:val="none" w:sz="0" w:space="0" w:color="auto"/>
            <w:bottom w:val="none" w:sz="0" w:space="0" w:color="auto"/>
            <w:right w:val="none" w:sz="0" w:space="0" w:color="auto"/>
          </w:divBdr>
        </w:div>
        <w:div w:id="1835484820">
          <w:marLeft w:val="0"/>
          <w:marRight w:val="0"/>
          <w:marTop w:val="0"/>
          <w:marBottom w:val="0"/>
          <w:divBdr>
            <w:top w:val="none" w:sz="0" w:space="0" w:color="auto"/>
            <w:left w:val="none" w:sz="0" w:space="0" w:color="auto"/>
            <w:bottom w:val="none" w:sz="0" w:space="0" w:color="auto"/>
            <w:right w:val="none" w:sz="0" w:space="0" w:color="auto"/>
          </w:divBdr>
        </w:div>
        <w:div w:id="2008167937">
          <w:marLeft w:val="0"/>
          <w:marRight w:val="0"/>
          <w:marTop w:val="0"/>
          <w:marBottom w:val="0"/>
          <w:divBdr>
            <w:top w:val="none" w:sz="0" w:space="0" w:color="auto"/>
            <w:left w:val="none" w:sz="0" w:space="0" w:color="auto"/>
            <w:bottom w:val="none" w:sz="0" w:space="0" w:color="auto"/>
            <w:right w:val="none" w:sz="0" w:space="0" w:color="auto"/>
          </w:divBdr>
        </w:div>
      </w:divsChild>
    </w:div>
    <w:div w:id="922959293">
      <w:bodyDiv w:val="1"/>
      <w:marLeft w:val="0"/>
      <w:marRight w:val="0"/>
      <w:marTop w:val="0"/>
      <w:marBottom w:val="0"/>
      <w:divBdr>
        <w:top w:val="none" w:sz="0" w:space="0" w:color="auto"/>
        <w:left w:val="none" w:sz="0" w:space="0" w:color="auto"/>
        <w:bottom w:val="none" w:sz="0" w:space="0" w:color="auto"/>
        <w:right w:val="none" w:sz="0" w:space="0" w:color="auto"/>
      </w:divBdr>
      <w:divsChild>
        <w:div w:id="377972548">
          <w:marLeft w:val="0"/>
          <w:marRight w:val="0"/>
          <w:marTop w:val="0"/>
          <w:marBottom w:val="0"/>
          <w:divBdr>
            <w:top w:val="none" w:sz="0" w:space="0" w:color="auto"/>
            <w:left w:val="none" w:sz="0" w:space="0" w:color="auto"/>
            <w:bottom w:val="none" w:sz="0" w:space="0" w:color="auto"/>
            <w:right w:val="none" w:sz="0" w:space="0" w:color="auto"/>
          </w:divBdr>
        </w:div>
        <w:div w:id="405150436">
          <w:marLeft w:val="0"/>
          <w:marRight w:val="0"/>
          <w:marTop w:val="0"/>
          <w:marBottom w:val="0"/>
          <w:divBdr>
            <w:top w:val="none" w:sz="0" w:space="0" w:color="auto"/>
            <w:left w:val="none" w:sz="0" w:space="0" w:color="auto"/>
            <w:bottom w:val="none" w:sz="0" w:space="0" w:color="auto"/>
            <w:right w:val="none" w:sz="0" w:space="0" w:color="auto"/>
          </w:divBdr>
        </w:div>
        <w:div w:id="1346983900">
          <w:marLeft w:val="0"/>
          <w:marRight w:val="0"/>
          <w:marTop w:val="0"/>
          <w:marBottom w:val="0"/>
          <w:divBdr>
            <w:top w:val="none" w:sz="0" w:space="0" w:color="auto"/>
            <w:left w:val="none" w:sz="0" w:space="0" w:color="auto"/>
            <w:bottom w:val="none" w:sz="0" w:space="0" w:color="auto"/>
            <w:right w:val="none" w:sz="0" w:space="0" w:color="auto"/>
          </w:divBdr>
        </w:div>
        <w:div w:id="1453940199">
          <w:marLeft w:val="0"/>
          <w:marRight w:val="0"/>
          <w:marTop w:val="0"/>
          <w:marBottom w:val="0"/>
          <w:divBdr>
            <w:top w:val="none" w:sz="0" w:space="0" w:color="auto"/>
            <w:left w:val="none" w:sz="0" w:space="0" w:color="auto"/>
            <w:bottom w:val="none" w:sz="0" w:space="0" w:color="auto"/>
            <w:right w:val="none" w:sz="0" w:space="0" w:color="auto"/>
          </w:divBdr>
        </w:div>
        <w:div w:id="1713379875">
          <w:marLeft w:val="0"/>
          <w:marRight w:val="0"/>
          <w:marTop w:val="0"/>
          <w:marBottom w:val="0"/>
          <w:divBdr>
            <w:top w:val="none" w:sz="0" w:space="0" w:color="auto"/>
            <w:left w:val="none" w:sz="0" w:space="0" w:color="auto"/>
            <w:bottom w:val="none" w:sz="0" w:space="0" w:color="auto"/>
            <w:right w:val="none" w:sz="0" w:space="0" w:color="auto"/>
          </w:divBdr>
        </w:div>
        <w:div w:id="2054697011">
          <w:marLeft w:val="0"/>
          <w:marRight w:val="0"/>
          <w:marTop w:val="0"/>
          <w:marBottom w:val="0"/>
          <w:divBdr>
            <w:top w:val="none" w:sz="0" w:space="0" w:color="auto"/>
            <w:left w:val="none" w:sz="0" w:space="0" w:color="auto"/>
            <w:bottom w:val="none" w:sz="0" w:space="0" w:color="auto"/>
            <w:right w:val="none" w:sz="0" w:space="0" w:color="auto"/>
          </w:divBdr>
        </w:div>
      </w:divsChild>
    </w:div>
    <w:div w:id="932665031">
      <w:bodyDiv w:val="1"/>
      <w:marLeft w:val="0"/>
      <w:marRight w:val="0"/>
      <w:marTop w:val="0"/>
      <w:marBottom w:val="0"/>
      <w:divBdr>
        <w:top w:val="none" w:sz="0" w:space="0" w:color="auto"/>
        <w:left w:val="none" w:sz="0" w:space="0" w:color="auto"/>
        <w:bottom w:val="none" w:sz="0" w:space="0" w:color="auto"/>
        <w:right w:val="none" w:sz="0" w:space="0" w:color="auto"/>
      </w:divBdr>
      <w:divsChild>
        <w:div w:id="185947797">
          <w:marLeft w:val="0"/>
          <w:marRight w:val="0"/>
          <w:marTop w:val="0"/>
          <w:marBottom w:val="0"/>
          <w:divBdr>
            <w:top w:val="none" w:sz="0" w:space="0" w:color="auto"/>
            <w:left w:val="none" w:sz="0" w:space="0" w:color="auto"/>
            <w:bottom w:val="none" w:sz="0" w:space="0" w:color="auto"/>
            <w:right w:val="none" w:sz="0" w:space="0" w:color="auto"/>
          </w:divBdr>
        </w:div>
        <w:div w:id="196936491">
          <w:marLeft w:val="0"/>
          <w:marRight w:val="0"/>
          <w:marTop w:val="0"/>
          <w:marBottom w:val="0"/>
          <w:divBdr>
            <w:top w:val="none" w:sz="0" w:space="0" w:color="auto"/>
            <w:left w:val="none" w:sz="0" w:space="0" w:color="auto"/>
            <w:bottom w:val="none" w:sz="0" w:space="0" w:color="auto"/>
            <w:right w:val="none" w:sz="0" w:space="0" w:color="auto"/>
          </w:divBdr>
        </w:div>
        <w:div w:id="226040928">
          <w:marLeft w:val="0"/>
          <w:marRight w:val="0"/>
          <w:marTop w:val="0"/>
          <w:marBottom w:val="0"/>
          <w:divBdr>
            <w:top w:val="none" w:sz="0" w:space="0" w:color="auto"/>
            <w:left w:val="none" w:sz="0" w:space="0" w:color="auto"/>
            <w:bottom w:val="none" w:sz="0" w:space="0" w:color="auto"/>
            <w:right w:val="none" w:sz="0" w:space="0" w:color="auto"/>
          </w:divBdr>
        </w:div>
        <w:div w:id="353459485">
          <w:marLeft w:val="0"/>
          <w:marRight w:val="0"/>
          <w:marTop w:val="0"/>
          <w:marBottom w:val="0"/>
          <w:divBdr>
            <w:top w:val="none" w:sz="0" w:space="0" w:color="auto"/>
            <w:left w:val="none" w:sz="0" w:space="0" w:color="auto"/>
            <w:bottom w:val="none" w:sz="0" w:space="0" w:color="auto"/>
            <w:right w:val="none" w:sz="0" w:space="0" w:color="auto"/>
          </w:divBdr>
        </w:div>
        <w:div w:id="707336010">
          <w:marLeft w:val="0"/>
          <w:marRight w:val="0"/>
          <w:marTop w:val="0"/>
          <w:marBottom w:val="0"/>
          <w:divBdr>
            <w:top w:val="none" w:sz="0" w:space="0" w:color="auto"/>
            <w:left w:val="none" w:sz="0" w:space="0" w:color="auto"/>
            <w:bottom w:val="none" w:sz="0" w:space="0" w:color="auto"/>
            <w:right w:val="none" w:sz="0" w:space="0" w:color="auto"/>
          </w:divBdr>
        </w:div>
        <w:div w:id="918519042">
          <w:marLeft w:val="0"/>
          <w:marRight w:val="0"/>
          <w:marTop w:val="0"/>
          <w:marBottom w:val="0"/>
          <w:divBdr>
            <w:top w:val="none" w:sz="0" w:space="0" w:color="auto"/>
            <w:left w:val="none" w:sz="0" w:space="0" w:color="auto"/>
            <w:bottom w:val="none" w:sz="0" w:space="0" w:color="auto"/>
            <w:right w:val="none" w:sz="0" w:space="0" w:color="auto"/>
          </w:divBdr>
        </w:div>
        <w:div w:id="1617829963">
          <w:marLeft w:val="0"/>
          <w:marRight w:val="0"/>
          <w:marTop w:val="0"/>
          <w:marBottom w:val="0"/>
          <w:divBdr>
            <w:top w:val="none" w:sz="0" w:space="0" w:color="auto"/>
            <w:left w:val="none" w:sz="0" w:space="0" w:color="auto"/>
            <w:bottom w:val="none" w:sz="0" w:space="0" w:color="auto"/>
            <w:right w:val="none" w:sz="0" w:space="0" w:color="auto"/>
          </w:divBdr>
        </w:div>
        <w:div w:id="1729839342">
          <w:marLeft w:val="0"/>
          <w:marRight w:val="0"/>
          <w:marTop w:val="0"/>
          <w:marBottom w:val="0"/>
          <w:divBdr>
            <w:top w:val="none" w:sz="0" w:space="0" w:color="auto"/>
            <w:left w:val="none" w:sz="0" w:space="0" w:color="auto"/>
            <w:bottom w:val="none" w:sz="0" w:space="0" w:color="auto"/>
            <w:right w:val="none" w:sz="0" w:space="0" w:color="auto"/>
          </w:divBdr>
        </w:div>
        <w:div w:id="1955407072">
          <w:marLeft w:val="0"/>
          <w:marRight w:val="0"/>
          <w:marTop w:val="0"/>
          <w:marBottom w:val="0"/>
          <w:divBdr>
            <w:top w:val="none" w:sz="0" w:space="0" w:color="auto"/>
            <w:left w:val="none" w:sz="0" w:space="0" w:color="auto"/>
            <w:bottom w:val="none" w:sz="0" w:space="0" w:color="auto"/>
            <w:right w:val="none" w:sz="0" w:space="0" w:color="auto"/>
          </w:divBdr>
        </w:div>
        <w:div w:id="2096365980">
          <w:marLeft w:val="0"/>
          <w:marRight w:val="0"/>
          <w:marTop w:val="0"/>
          <w:marBottom w:val="0"/>
          <w:divBdr>
            <w:top w:val="none" w:sz="0" w:space="0" w:color="auto"/>
            <w:left w:val="none" w:sz="0" w:space="0" w:color="auto"/>
            <w:bottom w:val="none" w:sz="0" w:space="0" w:color="auto"/>
            <w:right w:val="none" w:sz="0" w:space="0" w:color="auto"/>
          </w:divBdr>
        </w:div>
        <w:div w:id="2111656952">
          <w:marLeft w:val="0"/>
          <w:marRight w:val="0"/>
          <w:marTop w:val="0"/>
          <w:marBottom w:val="0"/>
          <w:divBdr>
            <w:top w:val="none" w:sz="0" w:space="0" w:color="auto"/>
            <w:left w:val="none" w:sz="0" w:space="0" w:color="auto"/>
            <w:bottom w:val="none" w:sz="0" w:space="0" w:color="auto"/>
            <w:right w:val="none" w:sz="0" w:space="0" w:color="auto"/>
          </w:divBdr>
        </w:div>
      </w:divsChild>
    </w:div>
    <w:div w:id="932782403">
      <w:bodyDiv w:val="1"/>
      <w:marLeft w:val="0"/>
      <w:marRight w:val="0"/>
      <w:marTop w:val="0"/>
      <w:marBottom w:val="0"/>
      <w:divBdr>
        <w:top w:val="none" w:sz="0" w:space="0" w:color="auto"/>
        <w:left w:val="none" w:sz="0" w:space="0" w:color="auto"/>
        <w:bottom w:val="none" w:sz="0" w:space="0" w:color="auto"/>
        <w:right w:val="none" w:sz="0" w:space="0" w:color="auto"/>
      </w:divBdr>
      <w:divsChild>
        <w:div w:id="6562151">
          <w:marLeft w:val="0"/>
          <w:marRight w:val="0"/>
          <w:marTop w:val="0"/>
          <w:marBottom w:val="0"/>
          <w:divBdr>
            <w:top w:val="none" w:sz="0" w:space="0" w:color="auto"/>
            <w:left w:val="none" w:sz="0" w:space="0" w:color="auto"/>
            <w:bottom w:val="none" w:sz="0" w:space="0" w:color="auto"/>
            <w:right w:val="none" w:sz="0" w:space="0" w:color="auto"/>
          </w:divBdr>
        </w:div>
        <w:div w:id="67728792">
          <w:marLeft w:val="0"/>
          <w:marRight w:val="0"/>
          <w:marTop w:val="0"/>
          <w:marBottom w:val="0"/>
          <w:divBdr>
            <w:top w:val="none" w:sz="0" w:space="0" w:color="auto"/>
            <w:left w:val="none" w:sz="0" w:space="0" w:color="auto"/>
            <w:bottom w:val="none" w:sz="0" w:space="0" w:color="auto"/>
            <w:right w:val="none" w:sz="0" w:space="0" w:color="auto"/>
          </w:divBdr>
        </w:div>
        <w:div w:id="131561975">
          <w:marLeft w:val="0"/>
          <w:marRight w:val="0"/>
          <w:marTop w:val="0"/>
          <w:marBottom w:val="0"/>
          <w:divBdr>
            <w:top w:val="none" w:sz="0" w:space="0" w:color="auto"/>
            <w:left w:val="none" w:sz="0" w:space="0" w:color="auto"/>
            <w:bottom w:val="none" w:sz="0" w:space="0" w:color="auto"/>
            <w:right w:val="none" w:sz="0" w:space="0" w:color="auto"/>
          </w:divBdr>
        </w:div>
        <w:div w:id="232273853">
          <w:marLeft w:val="0"/>
          <w:marRight w:val="0"/>
          <w:marTop w:val="0"/>
          <w:marBottom w:val="0"/>
          <w:divBdr>
            <w:top w:val="none" w:sz="0" w:space="0" w:color="auto"/>
            <w:left w:val="none" w:sz="0" w:space="0" w:color="auto"/>
            <w:bottom w:val="none" w:sz="0" w:space="0" w:color="auto"/>
            <w:right w:val="none" w:sz="0" w:space="0" w:color="auto"/>
          </w:divBdr>
        </w:div>
        <w:div w:id="302390565">
          <w:marLeft w:val="0"/>
          <w:marRight w:val="0"/>
          <w:marTop w:val="0"/>
          <w:marBottom w:val="0"/>
          <w:divBdr>
            <w:top w:val="none" w:sz="0" w:space="0" w:color="auto"/>
            <w:left w:val="none" w:sz="0" w:space="0" w:color="auto"/>
            <w:bottom w:val="none" w:sz="0" w:space="0" w:color="auto"/>
            <w:right w:val="none" w:sz="0" w:space="0" w:color="auto"/>
          </w:divBdr>
        </w:div>
        <w:div w:id="356274992">
          <w:marLeft w:val="0"/>
          <w:marRight w:val="0"/>
          <w:marTop w:val="0"/>
          <w:marBottom w:val="0"/>
          <w:divBdr>
            <w:top w:val="none" w:sz="0" w:space="0" w:color="auto"/>
            <w:left w:val="none" w:sz="0" w:space="0" w:color="auto"/>
            <w:bottom w:val="none" w:sz="0" w:space="0" w:color="auto"/>
            <w:right w:val="none" w:sz="0" w:space="0" w:color="auto"/>
          </w:divBdr>
        </w:div>
        <w:div w:id="405689085">
          <w:marLeft w:val="0"/>
          <w:marRight w:val="0"/>
          <w:marTop w:val="0"/>
          <w:marBottom w:val="0"/>
          <w:divBdr>
            <w:top w:val="none" w:sz="0" w:space="0" w:color="auto"/>
            <w:left w:val="none" w:sz="0" w:space="0" w:color="auto"/>
            <w:bottom w:val="none" w:sz="0" w:space="0" w:color="auto"/>
            <w:right w:val="none" w:sz="0" w:space="0" w:color="auto"/>
          </w:divBdr>
        </w:div>
        <w:div w:id="497968264">
          <w:marLeft w:val="0"/>
          <w:marRight w:val="0"/>
          <w:marTop w:val="0"/>
          <w:marBottom w:val="0"/>
          <w:divBdr>
            <w:top w:val="none" w:sz="0" w:space="0" w:color="auto"/>
            <w:left w:val="none" w:sz="0" w:space="0" w:color="auto"/>
            <w:bottom w:val="none" w:sz="0" w:space="0" w:color="auto"/>
            <w:right w:val="none" w:sz="0" w:space="0" w:color="auto"/>
          </w:divBdr>
        </w:div>
        <w:div w:id="548341701">
          <w:marLeft w:val="0"/>
          <w:marRight w:val="0"/>
          <w:marTop w:val="0"/>
          <w:marBottom w:val="0"/>
          <w:divBdr>
            <w:top w:val="none" w:sz="0" w:space="0" w:color="auto"/>
            <w:left w:val="none" w:sz="0" w:space="0" w:color="auto"/>
            <w:bottom w:val="none" w:sz="0" w:space="0" w:color="auto"/>
            <w:right w:val="none" w:sz="0" w:space="0" w:color="auto"/>
          </w:divBdr>
        </w:div>
        <w:div w:id="624308048">
          <w:marLeft w:val="0"/>
          <w:marRight w:val="0"/>
          <w:marTop w:val="0"/>
          <w:marBottom w:val="0"/>
          <w:divBdr>
            <w:top w:val="none" w:sz="0" w:space="0" w:color="auto"/>
            <w:left w:val="none" w:sz="0" w:space="0" w:color="auto"/>
            <w:bottom w:val="none" w:sz="0" w:space="0" w:color="auto"/>
            <w:right w:val="none" w:sz="0" w:space="0" w:color="auto"/>
          </w:divBdr>
        </w:div>
        <w:div w:id="626857902">
          <w:marLeft w:val="0"/>
          <w:marRight w:val="0"/>
          <w:marTop w:val="0"/>
          <w:marBottom w:val="0"/>
          <w:divBdr>
            <w:top w:val="none" w:sz="0" w:space="0" w:color="auto"/>
            <w:left w:val="none" w:sz="0" w:space="0" w:color="auto"/>
            <w:bottom w:val="none" w:sz="0" w:space="0" w:color="auto"/>
            <w:right w:val="none" w:sz="0" w:space="0" w:color="auto"/>
          </w:divBdr>
        </w:div>
        <w:div w:id="652222985">
          <w:marLeft w:val="0"/>
          <w:marRight w:val="0"/>
          <w:marTop w:val="0"/>
          <w:marBottom w:val="0"/>
          <w:divBdr>
            <w:top w:val="none" w:sz="0" w:space="0" w:color="auto"/>
            <w:left w:val="none" w:sz="0" w:space="0" w:color="auto"/>
            <w:bottom w:val="none" w:sz="0" w:space="0" w:color="auto"/>
            <w:right w:val="none" w:sz="0" w:space="0" w:color="auto"/>
          </w:divBdr>
        </w:div>
        <w:div w:id="680359449">
          <w:marLeft w:val="0"/>
          <w:marRight w:val="0"/>
          <w:marTop w:val="0"/>
          <w:marBottom w:val="0"/>
          <w:divBdr>
            <w:top w:val="none" w:sz="0" w:space="0" w:color="auto"/>
            <w:left w:val="none" w:sz="0" w:space="0" w:color="auto"/>
            <w:bottom w:val="none" w:sz="0" w:space="0" w:color="auto"/>
            <w:right w:val="none" w:sz="0" w:space="0" w:color="auto"/>
          </w:divBdr>
        </w:div>
        <w:div w:id="733815241">
          <w:marLeft w:val="0"/>
          <w:marRight w:val="0"/>
          <w:marTop w:val="0"/>
          <w:marBottom w:val="0"/>
          <w:divBdr>
            <w:top w:val="none" w:sz="0" w:space="0" w:color="auto"/>
            <w:left w:val="none" w:sz="0" w:space="0" w:color="auto"/>
            <w:bottom w:val="none" w:sz="0" w:space="0" w:color="auto"/>
            <w:right w:val="none" w:sz="0" w:space="0" w:color="auto"/>
          </w:divBdr>
        </w:div>
        <w:div w:id="896741797">
          <w:marLeft w:val="0"/>
          <w:marRight w:val="0"/>
          <w:marTop w:val="0"/>
          <w:marBottom w:val="0"/>
          <w:divBdr>
            <w:top w:val="none" w:sz="0" w:space="0" w:color="auto"/>
            <w:left w:val="none" w:sz="0" w:space="0" w:color="auto"/>
            <w:bottom w:val="none" w:sz="0" w:space="0" w:color="auto"/>
            <w:right w:val="none" w:sz="0" w:space="0" w:color="auto"/>
          </w:divBdr>
        </w:div>
        <w:div w:id="939920704">
          <w:marLeft w:val="0"/>
          <w:marRight w:val="0"/>
          <w:marTop w:val="0"/>
          <w:marBottom w:val="0"/>
          <w:divBdr>
            <w:top w:val="none" w:sz="0" w:space="0" w:color="auto"/>
            <w:left w:val="none" w:sz="0" w:space="0" w:color="auto"/>
            <w:bottom w:val="none" w:sz="0" w:space="0" w:color="auto"/>
            <w:right w:val="none" w:sz="0" w:space="0" w:color="auto"/>
          </w:divBdr>
        </w:div>
        <w:div w:id="949552384">
          <w:marLeft w:val="0"/>
          <w:marRight w:val="0"/>
          <w:marTop w:val="0"/>
          <w:marBottom w:val="0"/>
          <w:divBdr>
            <w:top w:val="none" w:sz="0" w:space="0" w:color="auto"/>
            <w:left w:val="none" w:sz="0" w:space="0" w:color="auto"/>
            <w:bottom w:val="none" w:sz="0" w:space="0" w:color="auto"/>
            <w:right w:val="none" w:sz="0" w:space="0" w:color="auto"/>
          </w:divBdr>
        </w:div>
        <w:div w:id="962034600">
          <w:marLeft w:val="0"/>
          <w:marRight w:val="0"/>
          <w:marTop w:val="0"/>
          <w:marBottom w:val="0"/>
          <w:divBdr>
            <w:top w:val="none" w:sz="0" w:space="0" w:color="auto"/>
            <w:left w:val="none" w:sz="0" w:space="0" w:color="auto"/>
            <w:bottom w:val="none" w:sz="0" w:space="0" w:color="auto"/>
            <w:right w:val="none" w:sz="0" w:space="0" w:color="auto"/>
          </w:divBdr>
        </w:div>
        <w:div w:id="985083331">
          <w:marLeft w:val="0"/>
          <w:marRight w:val="0"/>
          <w:marTop w:val="0"/>
          <w:marBottom w:val="0"/>
          <w:divBdr>
            <w:top w:val="none" w:sz="0" w:space="0" w:color="auto"/>
            <w:left w:val="none" w:sz="0" w:space="0" w:color="auto"/>
            <w:bottom w:val="none" w:sz="0" w:space="0" w:color="auto"/>
            <w:right w:val="none" w:sz="0" w:space="0" w:color="auto"/>
          </w:divBdr>
        </w:div>
        <w:div w:id="1123766902">
          <w:marLeft w:val="0"/>
          <w:marRight w:val="0"/>
          <w:marTop w:val="0"/>
          <w:marBottom w:val="0"/>
          <w:divBdr>
            <w:top w:val="none" w:sz="0" w:space="0" w:color="auto"/>
            <w:left w:val="none" w:sz="0" w:space="0" w:color="auto"/>
            <w:bottom w:val="none" w:sz="0" w:space="0" w:color="auto"/>
            <w:right w:val="none" w:sz="0" w:space="0" w:color="auto"/>
          </w:divBdr>
        </w:div>
        <w:div w:id="1132946515">
          <w:marLeft w:val="0"/>
          <w:marRight w:val="0"/>
          <w:marTop w:val="0"/>
          <w:marBottom w:val="0"/>
          <w:divBdr>
            <w:top w:val="none" w:sz="0" w:space="0" w:color="auto"/>
            <w:left w:val="none" w:sz="0" w:space="0" w:color="auto"/>
            <w:bottom w:val="none" w:sz="0" w:space="0" w:color="auto"/>
            <w:right w:val="none" w:sz="0" w:space="0" w:color="auto"/>
          </w:divBdr>
        </w:div>
        <w:div w:id="1176648966">
          <w:marLeft w:val="0"/>
          <w:marRight w:val="0"/>
          <w:marTop w:val="0"/>
          <w:marBottom w:val="0"/>
          <w:divBdr>
            <w:top w:val="none" w:sz="0" w:space="0" w:color="auto"/>
            <w:left w:val="none" w:sz="0" w:space="0" w:color="auto"/>
            <w:bottom w:val="none" w:sz="0" w:space="0" w:color="auto"/>
            <w:right w:val="none" w:sz="0" w:space="0" w:color="auto"/>
          </w:divBdr>
        </w:div>
        <w:div w:id="1444422829">
          <w:marLeft w:val="0"/>
          <w:marRight w:val="0"/>
          <w:marTop w:val="0"/>
          <w:marBottom w:val="0"/>
          <w:divBdr>
            <w:top w:val="none" w:sz="0" w:space="0" w:color="auto"/>
            <w:left w:val="none" w:sz="0" w:space="0" w:color="auto"/>
            <w:bottom w:val="none" w:sz="0" w:space="0" w:color="auto"/>
            <w:right w:val="none" w:sz="0" w:space="0" w:color="auto"/>
          </w:divBdr>
        </w:div>
        <w:div w:id="1498113748">
          <w:marLeft w:val="0"/>
          <w:marRight w:val="0"/>
          <w:marTop w:val="0"/>
          <w:marBottom w:val="0"/>
          <w:divBdr>
            <w:top w:val="none" w:sz="0" w:space="0" w:color="auto"/>
            <w:left w:val="none" w:sz="0" w:space="0" w:color="auto"/>
            <w:bottom w:val="none" w:sz="0" w:space="0" w:color="auto"/>
            <w:right w:val="none" w:sz="0" w:space="0" w:color="auto"/>
          </w:divBdr>
        </w:div>
        <w:div w:id="1603731631">
          <w:marLeft w:val="0"/>
          <w:marRight w:val="0"/>
          <w:marTop w:val="0"/>
          <w:marBottom w:val="0"/>
          <w:divBdr>
            <w:top w:val="none" w:sz="0" w:space="0" w:color="auto"/>
            <w:left w:val="none" w:sz="0" w:space="0" w:color="auto"/>
            <w:bottom w:val="none" w:sz="0" w:space="0" w:color="auto"/>
            <w:right w:val="none" w:sz="0" w:space="0" w:color="auto"/>
          </w:divBdr>
        </w:div>
        <w:div w:id="1704986145">
          <w:marLeft w:val="0"/>
          <w:marRight w:val="0"/>
          <w:marTop w:val="0"/>
          <w:marBottom w:val="0"/>
          <w:divBdr>
            <w:top w:val="none" w:sz="0" w:space="0" w:color="auto"/>
            <w:left w:val="none" w:sz="0" w:space="0" w:color="auto"/>
            <w:bottom w:val="none" w:sz="0" w:space="0" w:color="auto"/>
            <w:right w:val="none" w:sz="0" w:space="0" w:color="auto"/>
          </w:divBdr>
        </w:div>
        <w:div w:id="1808401218">
          <w:marLeft w:val="0"/>
          <w:marRight w:val="0"/>
          <w:marTop w:val="0"/>
          <w:marBottom w:val="0"/>
          <w:divBdr>
            <w:top w:val="none" w:sz="0" w:space="0" w:color="auto"/>
            <w:left w:val="none" w:sz="0" w:space="0" w:color="auto"/>
            <w:bottom w:val="none" w:sz="0" w:space="0" w:color="auto"/>
            <w:right w:val="none" w:sz="0" w:space="0" w:color="auto"/>
          </w:divBdr>
        </w:div>
        <w:div w:id="1841383516">
          <w:marLeft w:val="0"/>
          <w:marRight w:val="0"/>
          <w:marTop w:val="0"/>
          <w:marBottom w:val="0"/>
          <w:divBdr>
            <w:top w:val="none" w:sz="0" w:space="0" w:color="auto"/>
            <w:left w:val="none" w:sz="0" w:space="0" w:color="auto"/>
            <w:bottom w:val="none" w:sz="0" w:space="0" w:color="auto"/>
            <w:right w:val="none" w:sz="0" w:space="0" w:color="auto"/>
          </w:divBdr>
        </w:div>
        <w:div w:id="1906181481">
          <w:marLeft w:val="0"/>
          <w:marRight w:val="0"/>
          <w:marTop w:val="0"/>
          <w:marBottom w:val="0"/>
          <w:divBdr>
            <w:top w:val="none" w:sz="0" w:space="0" w:color="auto"/>
            <w:left w:val="none" w:sz="0" w:space="0" w:color="auto"/>
            <w:bottom w:val="none" w:sz="0" w:space="0" w:color="auto"/>
            <w:right w:val="none" w:sz="0" w:space="0" w:color="auto"/>
          </w:divBdr>
        </w:div>
        <w:div w:id="1993680214">
          <w:marLeft w:val="0"/>
          <w:marRight w:val="0"/>
          <w:marTop w:val="0"/>
          <w:marBottom w:val="0"/>
          <w:divBdr>
            <w:top w:val="none" w:sz="0" w:space="0" w:color="auto"/>
            <w:left w:val="none" w:sz="0" w:space="0" w:color="auto"/>
            <w:bottom w:val="none" w:sz="0" w:space="0" w:color="auto"/>
            <w:right w:val="none" w:sz="0" w:space="0" w:color="auto"/>
          </w:divBdr>
        </w:div>
        <w:div w:id="2104186811">
          <w:marLeft w:val="0"/>
          <w:marRight w:val="0"/>
          <w:marTop w:val="0"/>
          <w:marBottom w:val="0"/>
          <w:divBdr>
            <w:top w:val="none" w:sz="0" w:space="0" w:color="auto"/>
            <w:left w:val="none" w:sz="0" w:space="0" w:color="auto"/>
            <w:bottom w:val="none" w:sz="0" w:space="0" w:color="auto"/>
            <w:right w:val="none" w:sz="0" w:space="0" w:color="auto"/>
          </w:divBdr>
        </w:div>
        <w:div w:id="2118208059">
          <w:marLeft w:val="0"/>
          <w:marRight w:val="0"/>
          <w:marTop w:val="0"/>
          <w:marBottom w:val="0"/>
          <w:divBdr>
            <w:top w:val="none" w:sz="0" w:space="0" w:color="auto"/>
            <w:left w:val="none" w:sz="0" w:space="0" w:color="auto"/>
            <w:bottom w:val="none" w:sz="0" w:space="0" w:color="auto"/>
            <w:right w:val="none" w:sz="0" w:space="0" w:color="auto"/>
          </w:divBdr>
        </w:div>
      </w:divsChild>
    </w:div>
    <w:div w:id="936056946">
      <w:bodyDiv w:val="1"/>
      <w:marLeft w:val="0"/>
      <w:marRight w:val="0"/>
      <w:marTop w:val="0"/>
      <w:marBottom w:val="0"/>
      <w:divBdr>
        <w:top w:val="none" w:sz="0" w:space="0" w:color="auto"/>
        <w:left w:val="none" w:sz="0" w:space="0" w:color="auto"/>
        <w:bottom w:val="none" w:sz="0" w:space="0" w:color="auto"/>
        <w:right w:val="none" w:sz="0" w:space="0" w:color="auto"/>
      </w:divBdr>
      <w:divsChild>
        <w:div w:id="175120362">
          <w:marLeft w:val="0"/>
          <w:marRight w:val="0"/>
          <w:marTop w:val="0"/>
          <w:marBottom w:val="0"/>
          <w:divBdr>
            <w:top w:val="none" w:sz="0" w:space="0" w:color="auto"/>
            <w:left w:val="none" w:sz="0" w:space="0" w:color="auto"/>
            <w:bottom w:val="none" w:sz="0" w:space="0" w:color="auto"/>
            <w:right w:val="none" w:sz="0" w:space="0" w:color="auto"/>
          </w:divBdr>
        </w:div>
        <w:div w:id="246504059">
          <w:marLeft w:val="0"/>
          <w:marRight w:val="0"/>
          <w:marTop w:val="0"/>
          <w:marBottom w:val="0"/>
          <w:divBdr>
            <w:top w:val="none" w:sz="0" w:space="0" w:color="auto"/>
            <w:left w:val="none" w:sz="0" w:space="0" w:color="auto"/>
            <w:bottom w:val="none" w:sz="0" w:space="0" w:color="auto"/>
            <w:right w:val="none" w:sz="0" w:space="0" w:color="auto"/>
          </w:divBdr>
        </w:div>
        <w:div w:id="435977463">
          <w:marLeft w:val="0"/>
          <w:marRight w:val="0"/>
          <w:marTop w:val="0"/>
          <w:marBottom w:val="0"/>
          <w:divBdr>
            <w:top w:val="none" w:sz="0" w:space="0" w:color="auto"/>
            <w:left w:val="none" w:sz="0" w:space="0" w:color="auto"/>
            <w:bottom w:val="none" w:sz="0" w:space="0" w:color="auto"/>
            <w:right w:val="none" w:sz="0" w:space="0" w:color="auto"/>
          </w:divBdr>
        </w:div>
        <w:div w:id="843740968">
          <w:marLeft w:val="0"/>
          <w:marRight w:val="0"/>
          <w:marTop w:val="0"/>
          <w:marBottom w:val="0"/>
          <w:divBdr>
            <w:top w:val="none" w:sz="0" w:space="0" w:color="auto"/>
            <w:left w:val="none" w:sz="0" w:space="0" w:color="auto"/>
            <w:bottom w:val="none" w:sz="0" w:space="0" w:color="auto"/>
            <w:right w:val="none" w:sz="0" w:space="0" w:color="auto"/>
          </w:divBdr>
        </w:div>
        <w:div w:id="1004863982">
          <w:marLeft w:val="0"/>
          <w:marRight w:val="0"/>
          <w:marTop w:val="0"/>
          <w:marBottom w:val="0"/>
          <w:divBdr>
            <w:top w:val="none" w:sz="0" w:space="0" w:color="auto"/>
            <w:left w:val="none" w:sz="0" w:space="0" w:color="auto"/>
            <w:bottom w:val="none" w:sz="0" w:space="0" w:color="auto"/>
            <w:right w:val="none" w:sz="0" w:space="0" w:color="auto"/>
          </w:divBdr>
        </w:div>
        <w:div w:id="1065178030">
          <w:marLeft w:val="0"/>
          <w:marRight w:val="0"/>
          <w:marTop w:val="0"/>
          <w:marBottom w:val="0"/>
          <w:divBdr>
            <w:top w:val="none" w:sz="0" w:space="0" w:color="auto"/>
            <w:left w:val="none" w:sz="0" w:space="0" w:color="auto"/>
            <w:bottom w:val="none" w:sz="0" w:space="0" w:color="auto"/>
            <w:right w:val="none" w:sz="0" w:space="0" w:color="auto"/>
          </w:divBdr>
        </w:div>
        <w:div w:id="1394814908">
          <w:marLeft w:val="0"/>
          <w:marRight w:val="0"/>
          <w:marTop w:val="0"/>
          <w:marBottom w:val="0"/>
          <w:divBdr>
            <w:top w:val="none" w:sz="0" w:space="0" w:color="auto"/>
            <w:left w:val="none" w:sz="0" w:space="0" w:color="auto"/>
            <w:bottom w:val="none" w:sz="0" w:space="0" w:color="auto"/>
            <w:right w:val="none" w:sz="0" w:space="0" w:color="auto"/>
          </w:divBdr>
        </w:div>
        <w:div w:id="1586301997">
          <w:marLeft w:val="0"/>
          <w:marRight w:val="0"/>
          <w:marTop w:val="0"/>
          <w:marBottom w:val="0"/>
          <w:divBdr>
            <w:top w:val="none" w:sz="0" w:space="0" w:color="auto"/>
            <w:left w:val="none" w:sz="0" w:space="0" w:color="auto"/>
            <w:bottom w:val="none" w:sz="0" w:space="0" w:color="auto"/>
            <w:right w:val="none" w:sz="0" w:space="0" w:color="auto"/>
          </w:divBdr>
        </w:div>
        <w:div w:id="2050955237">
          <w:marLeft w:val="0"/>
          <w:marRight w:val="0"/>
          <w:marTop w:val="0"/>
          <w:marBottom w:val="0"/>
          <w:divBdr>
            <w:top w:val="none" w:sz="0" w:space="0" w:color="auto"/>
            <w:left w:val="none" w:sz="0" w:space="0" w:color="auto"/>
            <w:bottom w:val="none" w:sz="0" w:space="0" w:color="auto"/>
            <w:right w:val="none" w:sz="0" w:space="0" w:color="auto"/>
          </w:divBdr>
        </w:div>
      </w:divsChild>
    </w:div>
    <w:div w:id="940143643">
      <w:bodyDiv w:val="1"/>
      <w:marLeft w:val="0"/>
      <w:marRight w:val="0"/>
      <w:marTop w:val="0"/>
      <w:marBottom w:val="0"/>
      <w:divBdr>
        <w:top w:val="none" w:sz="0" w:space="0" w:color="auto"/>
        <w:left w:val="none" w:sz="0" w:space="0" w:color="auto"/>
        <w:bottom w:val="none" w:sz="0" w:space="0" w:color="auto"/>
        <w:right w:val="none" w:sz="0" w:space="0" w:color="auto"/>
      </w:divBdr>
      <w:divsChild>
        <w:div w:id="38747593">
          <w:marLeft w:val="0"/>
          <w:marRight w:val="0"/>
          <w:marTop w:val="0"/>
          <w:marBottom w:val="0"/>
          <w:divBdr>
            <w:top w:val="none" w:sz="0" w:space="0" w:color="auto"/>
            <w:left w:val="none" w:sz="0" w:space="0" w:color="auto"/>
            <w:bottom w:val="none" w:sz="0" w:space="0" w:color="auto"/>
            <w:right w:val="none" w:sz="0" w:space="0" w:color="auto"/>
          </w:divBdr>
        </w:div>
        <w:div w:id="44109001">
          <w:marLeft w:val="0"/>
          <w:marRight w:val="0"/>
          <w:marTop w:val="0"/>
          <w:marBottom w:val="0"/>
          <w:divBdr>
            <w:top w:val="none" w:sz="0" w:space="0" w:color="auto"/>
            <w:left w:val="none" w:sz="0" w:space="0" w:color="auto"/>
            <w:bottom w:val="none" w:sz="0" w:space="0" w:color="auto"/>
            <w:right w:val="none" w:sz="0" w:space="0" w:color="auto"/>
          </w:divBdr>
        </w:div>
        <w:div w:id="219638194">
          <w:marLeft w:val="0"/>
          <w:marRight w:val="0"/>
          <w:marTop w:val="0"/>
          <w:marBottom w:val="0"/>
          <w:divBdr>
            <w:top w:val="none" w:sz="0" w:space="0" w:color="auto"/>
            <w:left w:val="none" w:sz="0" w:space="0" w:color="auto"/>
            <w:bottom w:val="none" w:sz="0" w:space="0" w:color="auto"/>
            <w:right w:val="none" w:sz="0" w:space="0" w:color="auto"/>
          </w:divBdr>
        </w:div>
        <w:div w:id="265888357">
          <w:marLeft w:val="0"/>
          <w:marRight w:val="0"/>
          <w:marTop w:val="0"/>
          <w:marBottom w:val="0"/>
          <w:divBdr>
            <w:top w:val="none" w:sz="0" w:space="0" w:color="auto"/>
            <w:left w:val="none" w:sz="0" w:space="0" w:color="auto"/>
            <w:bottom w:val="none" w:sz="0" w:space="0" w:color="auto"/>
            <w:right w:val="none" w:sz="0" w:space="0" w:color="auto"/>
          </w:divBdr>
        </w:div>
        <w:div w:id="348525165">
          <w:marLeft w:val="0"/>
          <w:marRight w:val="0"/>
          <w:marTop w:val="0"/>
          <w:marBottom w:val="0"/>
          <w:divBdr>
            <w:top w:val="none" w:sz="0" w:space="0" w:color="auto"/>
            <w:left w:val="none" w:sz="0" w:space="0" w:color="auto"/>
            <w:bottom w:val="none" w:sz="0" w:space="0" w:color="auto"/>
            <w:right w:val="none" w:sz="0" w:space="0" w:color="auto"/>
          </w:divBdr>
        </w:div>
        <w:div w:id="365908078">
          <w:marLeft w:val="0"/>
          <w:marRight w:val="0"/>
          <w:marTop w:val="0"/>
          <w:marBottom w:val="0"/>
          <w:divBdr>
            <w:top w:val="none" w:sz="0" w:space="0" w:color="auto"/>
            <w:left w:val="none" w:sz="0" w:space="0" w:color="auto"/>
            <w:bottom w:val="none" w:sz="0" w:space="0" w:color="auto"/>
            <w:right w:val="none" w:sz="0" w:space="0" w:color="auto"/>
          </w:divBdr>
        </w:div>
        <w:div w:id="430853942">
          <w:marLeft w:val="0"/>
          <w:marRight w:val="0"/>
          <w:marTop w:val="0"/>
          <w:marBottom w:val="0"/>
          <w:divBdr>
            <w:top w:val="none" w:sz="0" w:space="0" w:color="auto"/>
            <w:left w:val="none" w:sz="0" w:space="0" w:color="auto"/>
            <w:bottom w:val="none" w:sz="0" w:space="0" w:color="auto"/>
            <w:right w:val="none" w:sz="0" w:space="0" w:color="auto"/>
          </w:divBdr>
        </w:div>
        <w:div w:id="434909703">
          <w:marLeft w:val="0"/>
          <w:marRight w:val="0"/>
          <w:marTop w:val="0"/>
          <w:marBottom w:val="0"/>
          <w:divBdr>
            <w:top w:val="none" w:sz="0" w:space="0" w:color="auto"/>
            <w:left w:val="none" w:sz="0" w:space="0" w:color="auto"/>
            <w:bottom w:val="none" w:sz="0" w:space="0" w:color="auto"/>
            <w:right w:val="none" w:sz="0" w:space="0" w:color="auto"/>
          </w:divBdr>
        </w:div>
        <w:div w:id="444737001">
          <w:marLeft w:val="0"/>
          <w:marRight w:val="0"/>
          <w:marTop w:val="0"/>
          <w:marBottom w:val="0"/>
          <w:divBdr>
            <w:top w:val="none" w:sz="0" w:space="0" w:color="auto"/>
            <w:left w:val="none" w:sz="0" w:space="0" w:color="auto"/>
            <w:bottom w:val="none" w:sz="0" w:space="0" w:color="auto"/>
            <w:right w:val="none" w:sz="0" w:space="0" w:color="auto"/>
          </w:divBdr>
        </w:div>
        <w:div w:id="562259786">
          <w:marLeft w:val="0"/>
          <w:marRight w:val="0"/>
          <w:marTop w:val="0"/>
          <w:marBottom w:val="0"/>
          <w:divBdr>
            <w:top w:val="none" w:sz="0" w:space="0" w:color="auto"/>
            <w:left w:val="none" w:sz="0" w:space="0" w:color="auto"/>
            <w:bottom w:val="none" w:sz="0" w:space="0" w:color="auto"/>
            <w:right w:val="none" w:sz="0" w:space="0" w:color="auto"/>
          </w:divBdr>
        </w:div>
        <w:div w:id="642541331">
          <w:marLeft w:val="0"/>
          <w:marRight w:val="0"/>
          <w:marTop w:val="0"/>
          <w:marBottom w:val="0"/>
          <w:divBdr>
            <w:top w:val="none" w:sz="0" w:space="0" w:color="auto"/>
            <w:left w:val="none" w:sz="0" w:space="0" w:color="auto"/>
            <w:bottom w:val="none" w:sz="0" w:space="0" w:color="auto"/>
            <w:right w:val="none" w:sz="0" w:space="0" w:color="auto"/>
          </w:divBdr>
        </w:div>
        <w:div w:id="847327745">
          <w:marLeft w:val="0"/>
          <w:marRight w:val="0"/>
          <w:marTop w:val="0"/>
          <w:marBottom w:val="0"/>
          <w:divBdr>
            <w:top w:val="none" w:sz="0" w:space="0" w:color="auto"/>
            <w:left w:val="none" w:sz="0" w:space="0" w:color="auto"/>
            <w:bottom w:val="none" w:sz="0" w:space="0" w:color="auto"/>
            <w:right w:val="none" w:sz="0" w:space="0" w:color="auto"/>
          </w:divBdr>
        </w:div>
        <w:div w:id="1506095146">
          <w:marLeft w:val="0"/>
          <w:marRight w:val="0"/>
          <w:marTop w:val="0"/>
          <w:marBottom w:val="0"/>
          <w:divBdr>
            <w:top w:val="none" w:sz="0" w:space="0" w:color="auto"/>
            <w:left w:val="none" w:sz="0" w:space="0" w:color="auto"/>
            <w:bottom w:val="none" w:sz="0" w:space="0" w:color="auto"/>
            <w:right w:val="none" w:sz="0" w:space="0" w:color="auto"/>
          </w:divBdr>
        </w:div>
        <w:div w:id="1633056846">
          <w:marLeft w:val="0"/>
          <w:marRight w:val="0"/>
          <w:marTop w:val="0"/>
          <w:marBottom w:val="0"/>
          <w:divBdr>
            <w:top w:val="none" w:sz="0" w:space="0" w:color="auto"/>
            <w:left w:val="none" w:sz="0" w:space="0" w:color="auto"/>
            <w:bottom w:val="none" w:sz="0" w:space="0" w:color="auto"/>
            <w:right w:val="none" w:sz="0" w:space="0" w:color="auto"/>
          </w:divBdr>
        </w:div>
        <w:div w:id="1666056440">
          <w:marLeft w:val="0"/>
          <w:marRight w:val="0"/>
          <w:marTop w:val="0"/>
          <w:marBottom w:val="0"/>
          <w:divBdr>
            <w:top w:val="none" w:sz="0" w:space="0" w:color="auto"/>
            <w:left w:val="none" w:sz="0" w:space="0" w:color="auto"/>
            <w:bottom w:val="none" w:sz="0" w:space="0" w:color="auto"/>
            <w:right w:val="none" w:sz="0" w:space="0" w:color="auto"/>
          </w:divBdr>
        </w:div>
        <w:div w:id="1675262471">
          <w:marLeft w:val="0"/>
          <w:marRight w:val="0"/>
          <w:marTop w:val="0"/>
          <w:marBottom w:val="0"/>
          <w:divBdr>
            <w:top w:val="none" w:sz="0" w:space="0" w:color="auto"/>
            <w:left w:val="none" w:sz="0" w:space="0" w:color="auto"/>
            <w:bottom w:val="none" w:sz="0" w:space="0" w:color="auto"/>
            <w:right w:val="none" w:sz="0" w:space="0" w:color="auto"/>
          </w:divBdr>
        </w:div>
        <w:div w:id="1681466996">
          <w:marLeft w:val="0"/>
          <w:marRight w:val="0"/>
          <w:marTop w:val="0"/>
          <w:marBottom w:val="0"/>
          <w:divBdr>
            <w:top w:val="none" w:sz="0" w:space="0" w:color="auto"/>
            <w:left w:val="none" w:sz="0" w:space="0" w:color="auto"/>
            <w:bottom w:val="none" w:sz="0" w:space="0" w:color="auto"/>
            <w:right w:val="none" w:sz="0" w:space="0" w:color="auto"/>
          </w:divBdr>
        </w:div>
        <w:div w:id="2015182375">
          <w:marLeft w:val="0"/>
          <w:marRight w:val="0"/>
          <w:marTop w:val="0"/>
          <w:marBottom w:val="0"/>
          <w:divBdr>
            <w:top w:val="none" w:sz="0" w:space="0" w:color="auto"/>
            <w:left w:val="none" w:sz="0" w:space="0" w:color="auto"/>
            <w:bottom w:val="none" w:sz="0" w:space="0" w:color="auto"/>
            <w:right w:val="none" w:sz="0" w:space="0" w:color="auto"/>
          </w:divBdr>
        </w:div>
      </w:divsChild>
    </w:div>
    <w:div w:id="954556247">
      <w:bodyDiv w:val="1"/>
      <w:marLeft w:val="0"/>
      <w:marRight w:val="0"/>
      <w:marTop w:val="0"/>
      <w:marBottom w:val="0"/>
      <w:divBdr>
        <w:top w:val="none" w:sz="0" w:space="0" w:color="auto"/>
        <w:left w:val="none" w:sz="0" w:space="0" w:color="auto"/>
        <w:bottom w:val="none" w:sz="0" w:space="0" w:color="auto"/>
        <w:right w:val="none" w:sz="0" w:space="0" w:color="auto"/>
      </w:divBdr>
    </w:div>
    <w:div w:id="957181011">
      <w:bodyDiv w:val="1"/>
      <w:marLeft w:val="0"/>
      <w:marRight w:val="0"/>
      <w:marTop w:val="0"/>
      <w:marBottom w:val="0"/>
      <w:divBdr>
        <w:top w:val="none" w:sz="0" w:space="0" w:color="auto"/>
        <w:left w:val="none" w:sz="0" w:space="0" w:color="auto"/>
        <w:bottom w:val="none" w:sz="0" w:space="0" w:color="auto"/>
        <w:right w:val="none" w:sz="0" w:space="0" w:color="auto"/>
      </w:divBdr>
      <w:divsChild>
        <w:div w:id="48311475">
          <w:marLeft w:val="0"/>
          <w:marRight w:val="0"/>
          <w:marTop w:val="0"/>
          <w:marBottom w:val="0"/>
          <w:divBdr>
            <w:top w:val="none" w:sz="0" w:space="0" w:color="auto"/>
            <w:left w:val="none" w:sz="0" w:space="0" w:color="auto"/>
            <w:bottom w:val="none" w:sz="0" w:space="0" w:color="auto"/>
            <w:right w:val="none" w:sz="0" w:space="0" w:color="auto"/>
          </w:divBdr>
        </w:div>
        <w:div w:id="222105776">
          <w:marLeft w:val="0"/>
          <w:marRight w:val="0"/>
          <w:marTop w:val="0"/>
          <w:marBottom w:val="0"/>
          <w:divBdr>
            <w:top w:val="none" w:sz="0" w:space="0" w:color="auto"/>
            <w:left w:val="none" w:sz="0" w:space="0" w:color="auto"/>
            <w:bottom w:val="none" w:sz="0" w:space="0" w:color="auto"/>
            <w:right w:val="none" w:sz="0" w:space="0" w:color="auto"/>
          </w:divBdr>
        </w:div>
        <w:div w:id="738092985">
          <w:marLeft w:val="0"/>
          <w:marRight w:val="0"/>
          <w:marTop w:val="0"/>
          <w:marBottom w:val="0"/>
          <w:divBdr>
            <w:top w:val="none" w:sz="0" w:space="0" w:color="auto"/>
            <w:left w:val="none" w:sz="0" w:space="0" w:color="auto"/>
            <w:bottom w:val="none" w:sz="0" w:space="0" w:color="auto"/>
            <w:right w:val="none" w:sz="0" w:space="0" w:color="auto"/>
          </w:divBdr>
        </w:div>
        <w:div w:id="1447652567">
          <w:marLeft w:val="0"/>
          <w:marRight w:val="0"/>
          <w:marTop w:val="0"/>
          <w:marBottom w:val="0"/>
          <w:divBdr>
            <w:top w:val="none" w:sz="0" w:space="0" w:color="auto"/>
            <w:left w:val="none" w:sz="0" w:space="0" w:color="auto"/>
            <w:bottom w:val="none" w:sz="0" w:space="0" w:color="auto"/>
            <w:right w:val="none" w:sz="0" w:space="0" w:color="auto"/>
          </w:divBdr>
        </w:div>
        <w:div w:id="1647080065">
          <w:marLeft w:val="0"/>
          <w:marRight w:val="0"/>
          <w:marTop w:val="0"/>
          <w:marBottom w:val="0"/>
          <w:divBdr>
            <w:top w:val="none" w:sz="0" w:space="0" w:color="auto"/>
            <w:left w:val="none" w:sz="0" w:space="0" w:color="auto"/>
            <w:bottom w:val="none" w:sz="0" w:space="0" w:color="auto"/>
            <w:right w:val="none" w:sz="0" w:space="0" w:color="auto"/>
          </w:divBdr>
        </w:div>
        <w:div w:id="1727214584">
          <w:marLeft w:val="0"/>
          <w:marRight w:val="0"/>
          <w:marTop w:val="0"/>
          <w:marBottom w:val="0"/>
          <w:divBdr>
            <w:top w:val="none" w:sz="0" w:space="0" w:color="auto"/>
            <w:left w:val="none" w:sz="0" w:space="0" w:color="auto"/>
            <w:bottom w:val="none" w:sz="0" w:space="0" w:color="auto"/>
            <w:right w:val="none" w:sz="0" w:space="0" w:color="auto"/>
          </w:divBdr>
        </w:div>
        <w:div w:id="1731462197">
          <w:marLeft w:val="0"/>
          <w:marRight w:val="0"/>
          <w:marTop w:val="0"/>
          <w:marBottom w:val="0"/>
          <w:divBdr>
            <w:top w:val="none" w:sz="0" w:space="0" w:color="auto"/>
            <w:left w:val="none" w:sz="0" w:space="0" w:color="auto"/>
            <w:bottom w:val="none" w:sz="0" w:space="0" w:color="auto"/>
            <w:right w:val="none" w:sz="0" w:space="0" w:color="auto"/>
          </w:divBdr>
        </w:div>
        <w:div w:id="1969621495">
          <w:marLeft w:val="0"/>
          <w:marRight w:val="0"/>
          <w:marTop w:val="0"/>
          <w:marBottom w:val="0"/>
          <w:divBdr>
            <w:top w:val="none" w:sz="0" w:space="0" w:color="auto"/>
            <w:left w:val="none" w:sz="0" w:space="0" w:color="auto"/>
            <w:bottom w:val="none" w:sz="0" w:space="0" w:color="auto"/>
            <w:right w:val="none" w:sz="0" w:space="0" w:color="auto"/>
          </w:divBdr>
        </w:div>
      </w:divsChild>
    </w:div>
    <w:div w:id="970792286">
      <w:bodyDiv w:val="1"/>
      <w:marLeft w:val="0"/>
      <w:marRight w:val="0"/>
      <w:marTop w:val="0"/>
      <w:marBottom w:val="0"/>
      <w:divBdr>
        <w:top w:val="none" w:sz="0" w:space="0" w:color="auto"/>
        <w:left w:val="none" w:sz="0" w:space="0" w:color="auto"/>
        <w:bottom w:val="none" w:sz="0" w:space="0" w:color="auto"/>
        <w:right w:val="none" w:sz="0" w:space="0" w:color="auto"/>
      </w:divBdr>
    </w:div>
    <w:div w:id="991518484">
      <w:bodyDiv w:val="1"/>
      <w:marLeft w:val="0"/>
      <w:marRight w:val="0"/>
      <w:marTop w:val="0"/>
      <w:marBottom w:val="0"/>
      <w:divBdr>
        <w:top w:val="none" w:sz="0" w:space="0" w:color="auto"/>
        <w:left w:val="none" w:sz="0" w:space="0" w:color="auto"/>
        <w:bottom w:val="none" w:sz="0" w:space="0" w:color="auto"/>
        <w:right w:val="none" w:sz="0" w:space="0" w:color="auto"/>
      </w:divBdr>
    </w:div>
    <w:div w:id="1020200152">
      <w:bodyDiv w:val="1"/>
      <w:marLeft w:val="0"/>
      <w:marRight w:val="0"/>
      <w:marTop w:val="0"/>
      <w:marBottom w:val="0"/>
      <w:divBdr>
        <w:top w:val="none" w:sz="0" w:space="0" w:color="auto"/>
        <w:left w:val="none" w:sz="0" w:space="0" w:color="auto"/>
        <w:bottom w:val="none" w:sz="0" w:space="0" w:color="auto"/>
        <w:right w:val="none" w:sz="0" w:space="0" w:color="auto"/>
      </w:divBdr>
    </w:div>
    <w:div w:id="1025130391">
      <w:bodyDiv w:val="1"/>
      <w:marLeft w:val="0"/>
      <w:marRight w:val="0"/>
      <w:marTop w:val="0"/>
      <w:marBottom w:val="0"/>
      <w:divBdr>
        <w:top w:val="none" w:sz="0" w:space="0" w:color="auto"/>
        <w:left w:val="none" w:sz="0" w:space="0" w:color="auto"/>
        <w:bottom w:val="none" w:sz="0" w:space="0" w:color="auto"/>
        <w:right w:val="none" w:sz="0" w:space="0" w:color="auto"/>
      </w:divBdr>
      <w:divsChild>
        <w:div w:id="212474513">
          <w:marLeft w:val="0"/>
          <w:marRight w:val="0"/>
          <w:marTop w:val="0"/>
          <w:marBottom w:val="0"/>
          <w:divBdr>
            <w:top w:val="none" w:sz="0" w:space="0" w:color="auto"/>
            <w:left w:val="none" w:sz="0" w:space="0" w:color="auto"/>
            <w:bottom w:val="none" w:sz="0" w:space="0" w:color="auto"/>
            <w:right w:val="none" w:sz="0" w:space="0" w:color="auto"/>
          </w:divBdr>
          <w:divsChild>
            <w:div w:id="135606975">
              <w:marLeft w:val="0"/>
              <w:marRight w:val="0"/>
              <w:marTop w:val="0"/>
              <w:marBottom w:val="0"/>
              <w:divBdr>
                <w:top w:val="none" w:sz="0" w:space="0" w:color="auto"/>
                <w:left w:val="none" w:sz="0" w:space="0" w:color="auto"/>
                <w:bottom w:val="none" w:sz="0" w:space="0" w:color="auto"/>
                <w:right w:val="none" w:sz="0" w:space="0" w:color="auto"/>
              </w:divBdr>
            </w:div>
            <w:div w:id="1267037165">
              <w:marLeft w:val="0"/>
              <w:marRight w:val="0"/>
              <w:marTop w:val="0"/>
              <w:marBottom w:val="0"/>
              <w:divBdr>
                <w:top w:val="none" w:sz="0" w:space="0" w:color="auto"/>
                <w:left w:val="none" w:sz="0" w:space="0" w:color="auto"/>
                <w:bottom w:val="none" w:sz="0" w:space="0" w:color="auto"/>
                <w:right w:val="none" w:sz="0" w:space="0" w:color="auto"/>
              </w:divBdr>
            </w:div>
            <w:div w:id="1305620826">
              <w:marLeft w:val="0"/>
              <w:marRight w:val="0"/>
              <w:marTop w:val="0"/>
              <w:marBottom w:val="0"/>
              <w:divBdr>
                <w:top w:val="none" w:sz="0" w:space="0" w:color="auto"/>
                <w:left w:val="none" w:sz="0" w:space="0" w:color="auto"/>
                <w:bottom w:val="none" w:sz="0" w:space="0" w:color="auto"/>
                <w:right w:val="none" w:sz="0" w:space="0" w:color="auto"/>
              </w:divBdr>
            </w:div>
            <w:div w:id="1565069267">
              <w:marLeft w:val="0"/>
              <w:marRight w:val="0"/>
              <w:marTop w:val="0"/>
              <w:marBottom w:val="0"/>
              <w:divBdr>
                <w:top w:val="none" w:sz="0" w:space="0" w:color="auto"/>
                <w:left w:val="none" w:sz="0" w:space="0" w:color="auto"/>
                <w:bottom w:val="none" w:sz="0" w:space="0" w:color="auto"/>
                <w:right w:val="none" w:sz="0" w:space="0" w:color="auto"/>
              </w:divBdr>
            </w:div>
            <w:div w:id="2024744923">
              <w:marLeft w:val="0"/>
              <w:marRight w:val="0"/>
              <w:marTop w:val="0"/>
              <w:marBottom w:val="0"/>
              <w:divBdr>
                <w:top w:val="none" w:sz="0" w:space="0" w:color="auto"/>
                <w:left w:val="none" w:sz="0" w:space="0" w:color="auto"/>
                <w:bottom w:val="none" w:sz="0" w:space="0" w:color="auto"/>
                <w:right w:val="none" w:sz="0" w:space="0" w:color="auto"/>
              </w:divBdr>
            </w:div>
          </w:divsChild>
        </w:div>
        <w:div w:id="1495300125">
          <w:marLeft w:val="0"/>
          <w:marRight w:val="0"/>
          <w:marTop w:val="0"/>
          <w:marBottom w:val="0"/>
          <w:divBdr>
            <w:top w:val="none" w:sz="0" w:space="0" w:color="auto"/>
            <w:left w:val="none" w:sz="0" w:space="0" w:color="auto"/>
            <w:bottom w:val="none" w:sz="0" w:space="0" w:color="auto"/>
            <w:right w:val="none" w:sz="0" w:space="0" w:color="auto"/>
          </w:divBdr>
          <w:divsChild>
            <w:div w:id="1444031407">
              <w:marLeft w:val="0"/>
              <w:marRight w:val="0"/>
              <w:marTop w:val="0"/>
              <w:marBottom w:val="0"/>
              <w:divBdr>
                <w:top w:val="none" w:sz="0" w:space="0" w:color="auto"/>
                <w:left w:val="none" w:sz="0" w:space="0" w:color="auto"/>
                <w:bottom w:val="none" w:sz="0" w:space="0" w:color="auto"/>
                <w:right w:val="none" w:sz="0" w:space="0" w:color="auto"/>
              </w:divBdr>
            </w:div>
            <w:div w:id="1471287352">
              <w:marLeft w:val="0"/>
              <w:marRight w:val="0"/>
              <w:marTop w:val="0"/>
              <w:marBottom w:val="0"/>
              <w:divBdr>
                <w:top w:val="none" w:sz="0" w:space="0" w:color="auto"/>
                <w:left w:val="none" w:sz="0" w:space="0" w:color="auto"/>
                <w:bottom w:val="none" w:sz="0" w:space="0" w:color="auto"/>
                <w:right w:val="none" w:sz="0" w:space="0" w:color="auto"/>
              </w:divBdr>
            </w:div>
            <w:div w:id="1734543583">
              <w:marLeft w:val="0"/>
              <w:marRight w:val="0"/>
              <w:marTop w:val="0"/>
              <w:marBottom w:val="0"/>
              <w:divBdr>
                <w:top w:val="none" w:sz="0" w:space="0" w:color="auto"/>
                <w:left w:val="none" w:sz="0" w:space="0" w:color="auto"/>
                <w:bottom w:val="none" w:sz="0" w:space="0" w:color="auto"/>
                <w:right w:val="none" w:sz="0" w:space="0" w:color="auto"/>
              </w:divBdr>
            </w:div>
            <w:div w:id="20006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1335">
      <w:bodyDiv w:val="1"/>
      <w:marLeft w:val="0"/>
      <w:marRight w:val="0"/>
      <w:marTop w:val="0"/>
      <w:marBottom w:val="0"/>
      <w:divBdr>
        <w:top w:val="none" w:sz="0" w:space="0" w:color="auto"/>
        <w:left w:val="none" w:sz="0" w:space="0" w:color="auto"/>
        <w:bottom w:val="none" w:sz="0" w:space="0" w:color="auto"/>
        <w:right w:val="none" w:sz="0" w:space="0" w:color="auto"/>
      </w:divBdr>
      <w:divsChild>
        <w:div w:id="165094361">
          <w:marLeft w:val="0"/>
          <w:marRight w:val="0"/>
          <w:marTop w:val="0"/>
          <w:marBottom w:val="0"/>
          <w:divBdr>
            <w:top w:val="none" w:sz="0" w:space="0" w:color="auto"/>
            <w:left w:val="none" w:sz="0" w:space="0" w:color="auto"/>
            <w:bottom w:val="none" w:sz="0" w:space="0" w:color="auto"/>
            <w:right w:val="none" w:sz="0" w:space="0" w:color="auto"/>
          </w:divBdr>
        </w:div>
        <w:div w:id="697047994">
          <w:marLeft w:val="0"/>
          <w:marRight w:val="0"/>
          <w:marTop w:val="0"/>
          <w:marBottom w:val="0"/>
          <w:divBdr>
            <w:top w:val="none" w:sz="0" w:space="0" w:color="auto"/>
            <w:left w:val="none" w:sz="0" w:space="0" w:color="auto"/>
            <w:bottom w:val="none" w:sz="0" w:space="0" w:color="auto"/>
            <w:right w:val="none" w:sz="0" w:space="0" w:color="auto"/>
          </w:divBdr>
        </w:div>
        <w:div w:id="841628766">
          <w:marLeft w:val="0"/>
          <w:marRight w:val="0"/>
          <w:marTop w:val="0"/>
          <w:marBottom w:val="0"/>
          <w:divBdr>
            <w:top w:val="none" w:sz="0" w:space="0" w:color="auto"/>
            <w:left w:val="none" w:sz="0" w:space="0" w:color="auto"/>
            <w:bottom w:val="none" w:sz="0" w:space="0" w:color="auto"/>
            <w:right w:val="none" w:sz="0" w:space="0" w:color="auto"/>
          </w:divBdr>
        </w:div>
        <w:div w:id="847863217">
          <w:marLeft w:val="0"/>
          <w:marRight w:val="0"/>
          <w:marTop w:val="0"/>
          <w:marBottom w:val="0"/>
          <w:divBdr>
            <w:top w:val="none" w:sz="0" w:space="0" w:color="auto"/>
            <w:left w:val="none" w:sz="0" w:space="0" w:color="auto"/>
            <w:bottom w:val="none" w:sz="0" w:space="0" w:color="auto"/>
            <w:right w:val="none" w:sz="0" w:space="0" w:color="auto"/>
          </w:divBdr>
        </w:div>
        <w:div w:id="1737164154">
          <w:marLeft w:val="0"/>
          <w:marRight w:val="0"/>
          <w:marTop w:val="0"/>
          <w:marBottom w:val="0"/>
          <w:divBdr>
            <w:top w:val="none" w:sz="0" w:space="0" w:color="auto"/>
            <w:left w:val="none" w:sz="0" w:space="0" w:color="auto"/>
            <w:bottom w:val="none" w:sz="0" w:space="0" w:color="auto"/>
            <w:right w:val="none" w:sz="0" w:space="0" w:color="auto"/>
          </w:divBdr>
        </w:div>
        <w:div w:id="2008946410">
          <w:marLeft w:val="0"/>
          <w:marRight w:val="0"/>
          <w:marTop w:val="0"/>
          <w:marBottom w:val="0"/>
          <w:divBdr>
            <w:top w:val="none" w:sz="0" w:space="0" w:color="auto"/>
            <w:left w:val="none" w:sz="0" w:space="0" w:color="auto"/>
            <w:bottom w:val="none" w:sz="0" w:space="0" w:color="auto"/>
            <w:right w:val="none" w:sz="0" w:space="0" w:color="auto"/>
          </w:divBdr>
        </w:div>
        <w:div w:id="2022195968">
          <w:marLeft w:val="0"/>
          <w:marRight w:val="0"/>
          <w:marTop w:val="0"/>
          <w:marBottom w:val="0"/>
          <w:divBdr>
            <w:top w:val="none" w:sz="0" w:space="0" w:color="auto"/>
            <w:left w:val="none" w:sz="0" w:space="0" w:color="auto"/>
            <w:bottom w:val="none" w:sz="0" w:space="0" w:color="auto"/>
            <w:right w:val="none" w:sz="0" w:space="0" w:color="auto"/>
          </w:divBdr>
        </w:div>
      </w:divsChild>
    </w:div>
    <w:div w:id="1044791390">
      <w:bodyDiv w:val="1"/>
      <w:marLeft w:val="0"/>
      <w:marRight w:val="0"/>
      <w:marTop w:val="0"/>
      <w:marBottom w:val="0"/>
      <w:divBdr>
        <w:top w:val="none" w:sz="0" w:space="0" w:color="auto"/>
        <w:left w:val="none" w:sz="0" w:space="0" w:color="auto"/>
        <w:bottom w:val="none" w:sz="0" w:space="0" w:color="auto"/>
        <w:right w:val="none" w:sz="0" w:space="0" w:color="auto"/>
      </w:divBdr>
    </w:div>
    <w:div w:id="1061707655">
      <w:bodyDiv w:val="1"/>
      <w:marLeft w:val="0"/>
      <w:marRight w:val="0"/>
      <w:marTop w:val="0"/>
      <w:marBottom w:val="0"/>
      <w:divBdr>
        <w:top w:val="none" w:sz="0" w:space="0" w:color="auto"/>
        <w:left w:val="none" w:sz="0" w:space="0" w:color="auto"/>
        <w:bottom w:val="none" w:sz="0" w:space="0" w:color="auto"/>
        <w:right w:val="none" w:sz="0" w:space="0" w:color="auto"/>
      </w:divBdr>
      <w:divsChild>
        <w:div w:id="278949670">
          <w:marLeft w:val="0"/>
          <w:marRight w:val="0"/>
          <w:marTop w:val="0"/>
          <w:marBottom w:val="0"/>
          <w:divBdr>
            <w:top w:val="none" w:sz="0" w:space="0" w:color="auto"/>
            <w:left w:val="none" w:sz="0" w:space="0" w:color="auto"/>
            <w:bottom w:val="none" w:sz="0" w:space="0" w:color="auto"/>
            <w:right w:val="none" w:sz="0" w:space="0" w:color="auto"/>
          </w:divBdr>
        </w:div>
        <w:div w:id="574048944">
          <w:marLeft w:val="0"/>
          <w:marRight w:val="0"/>
          <w:marTop w:val="0"/>
          <w:marBottom w:val="0"/>
          <w:divBdr>
            <w:top w:val="none" w:sz="0" w:space="0" w:color="auto"/>
            <w:left w:val="none" w:sz="0" w:space="0" w:color="auto"/>
            <w:bottom w:val="none" w:sz="0" w:space="0" w:color="auto"/>
            <w:right w:val="none" w:sz="0" w:space="0" w:color="auto"/>
          </w:divBdr>
        </w:div>
        <w:div w:id="1394962259">
          <w:marLeft w:val="0"/>
          <w:marRight w:val="0"/>
          <w:marTop w:val="0"/>
          <w:marBottom w:val="0"/>
          <w:divBdr>
            <w:top w:val="none" w:sz="0" w:space="0" w:color="auto"/>
            <w:left w:val="none" w:sz="0" w:space="0" w:color="auto"/>
            <w:bottom w:val="none" w:sz="0" w:space="0" w:color="auto"/>
            <w:right w:val="none" w:sz="0" w:space="0" w:color="auto"/>
          </w:divBdr>
          <w:divsChild>
            <w:div w:id="339044978">
              <w:marLeft w:val="0"/>
              <w:marRight w:val="0"/>
              <w:marTop w:val="0"/>
              <w:marBottom w:val="0"/>
              <w:divBdr>
                <w:top w:val="none" w:sz="0" w:space="0" w:color="auto"/>
                <w:left w:val="none" w:sz="0" w:space="0" w:color="auto"/>
                <w:bottom w:val="none" w:sz="0" w:space="0" w:color="auto"/>
                <w:right w:val="none" w:sz="0" w:space="0" w:color="auto"/>
              </w:divBdr>
            </w:div>
            <w:div w:id="683823602">
              <w:marLeft w:val="0"/>
              <w:marRight w:val="0"/>
              <w:marTop w:val="0"/>
              <w:marBottom w:val="0"/>
              <w:divBdr>
                <w:top w:val="none" w:sz="0" w:space="0" w:color="auto"/>
                <w:left w:val="none" w:sz="0" w:space="0" w:color="auto"/>
                <w:bottom w:val="none" w:sz="0" w:space="0" w:color="auto"/>
                <w:right w:val="none" w:sz="0" w:space="0" w:color="auto"/>
              </w:divBdr>
            </w:div>
            <w:div w:id="1031877423">
              <w:marLeft w:val="0"/>
              <w:marRight w:val="0"/>
              <w:marTop w:val="0"/>
              <w:marBottom w:val="0"/>
              <w:divBdr>
                <w:top w:val="none" w:sz="0" w:space="0" w:color="auto"/>
                <w:left w:val="none" w:sz="0" w:space="0" w:color="auto"/>
                <w:bottom w:val="none" w:sz="0" w:space="0" w:color="auto"/>
                <w:right w:val="none" w:sz="0" w:space="0" w:color="auto"/>
              </w:divBdr>
            </w:div>
            <w:div w:id="1131947029">
              <w:marLeft w:val="0"/>
              <w:marRight w:val="0"/>
              <w:marTop w:val="0"/>
              <w:marBottom w:val="0"/>
              <w:divBdr>
                <w:top w:val="none" w:sz="0" w:space="0" w:color="auto"/>
                <w:left w:val="none" w:sz="0" w:space="0" w:color="auto"/>
                <w:bottom w:val="none" w:sz="0" w:space="0" w:color="auto"/>
                <w:right w:val="none" w:sz="0" w:space="0" w:color="auto"/>
              </w:divBdr>
            </w:div>
            <w:div w:id="1152019612">
              <w:marLeft w:val="0"/>
              <w:marRight w:val="0"/>
              <w:marTop w:val="0"/>
              <w:marBottom w:val="0"/>
              <w:divBdr>
                <w:top w:val="none" w:sz="0" w:space="0" w:color="auto"/>
                <w:left w:val="none" w:sz="0" w:space="0" w:color="auto"/>
                <w:bottom w:val="none" w:sz="0" w:space="0" w:color="auto"/>
                <w:right w:val="none" w:sz="0" w:space="0" w:color="auto"/>
              </w:divBdr>
            </w:div>
          </w:divsChild>
        </w:div>
        <w:div w:id="1466966634">
          <w:marLeft w:val="0"/>
          <w:marRight w:val="0"/>
          <w:marTop w:val="0"/>
          <w:marBottom w:val="0"/>
          <w:divBdr>
            <w:top w:val="none" w:sz="0" w:space="0" w:color="auto"/>
            <w:left w:val="none" w:sz="0" w:space="0" w:color="auto"/>
            <w:bottom w:val="none" w:sz="0" w:space="0" w:color="auto"/>
            <w:right w:val="none" w:sz="0" w:space="0" w:color="auto"/>
          </w:divBdr>
        </w:div>
        <w:div w:id="1507479494">
          <w:marLeft w:val="0"/>
          <w:marRight w:val="0"/>
          <w:marTop w:val="0"/>
          <w:marBottom w:val="0"/>
          <w:divBdr>
            <w:top w:val="none" w:sz="0" w:space="0" w:color="auto"/>
            <w:left w:val="none" w:sz="0" w:space="0" w:color="auto"/>
            <w:bottom w:val="none" w:sz="0" w:space="0" w:color="auto"/>
            <w:right w:val="none" w:sz="0" w:space="0" w:color="auto"/>
          </w:divBdr>
        </w:div>
        <w:div w:id="1763989069">
          <w:marLeft w:val="0"/>
          <w:marRight w:val="0"/>
          <w:marTop w:val="0"/>
          <w:marBottom w:val="0"/>
          <w:divBdr>
            <w:top w:val="none" w:sz="0" w:space="0" w:color="auto"/>
            <w:left w:val="none" w:sz="0" w:space="0" w:color="auto"/>
            <w:bottom w:val="none" w:sz="0" w:space="0" w:color="auto"/>
            <w:right w:val="none" w:sz="0" w:space="0" w:color="auto"/>
          </w:divBdr>
        </w:div>
        <w:div w:id="1888443678">
          <w:marLeft w:val="0"/>
          <w:marRight w:val="0"/>
          <w:marTop w:val="0"/>
          <w:marBottom w:val="0"/>
          <w:divBdr>
            <w:top w:val="none" w:sz="0" w:space="0" w:color="auto"/>
            <w:left w:val="none" w:sz="0" w:space="0" w:color="auto"/>
            <w:bottom w:val="none" w:sz="0" w:space="0" w:color="auto"/>
            <w:right w:val="none" w:sz="0" w:space="0" w:color="auto"/>
          </w:divBdr>
        </w:div>
      </w:divsChild>
    </w:div>
    <w:div w:id="1112474056">
      <w:bodyDiv w:val="1"/>
      <w:marLeft w:val="0"/>
      <w:marRight w:val="0"/>
      <w:marTop w:val="0"/>
      <w:marBottom w:val="0"/>
      <w:divBdr>
        <w:top w:val="none" w:sz="0" w:space="0" w:color="auto"/>
        <w:left w:val="none" w:sz="0" w:space="0" w:color="auto"/>
        <w:bottom w:val="none" w:sz="0" w:space="0" w:color="auto"/>
        <w:right w:val="none" w:sz="0" w:space="0" w:color="auto"/>
      </w:divBdr>
      <w:divsChild>
        <w:div w:id="559681313">
          <w:marLeft w:val="0"/>
          <w:marRight w:val="0"/>
          <w:marTop w:val="0"/>
          <w:marBottom w:val="0"/>
          <w:divBdr>
            <w:top w:val="none" w:sz="0" w:space="0" w:color="auto"/>
            <w:left w:val="none" w:sz="0" w:space="0" w:color="auto"/>
            <w:bottom w:val="none" w:sz="0" w:space="0" w:color="auto"/>
            <w:right w:val="none" w:sz="0" w:space="0" w:color="auto"/>
          </w:divBdr>
          <w:divsChild>
            <w:div w:id="637227235">
              <w:marLeft w:val="0"/>
              <w:marRight w:val="0"/>
              <w:marTop w:val="0"/>
              <w:marBottom w:val="0"/>
              <w:divBdr>
                <w:top w:val="none" w:sz="0" w:space="0" w:color="auto"/>
                <w:left w:val="none" w:sz="0" w:space="0" w:color="auto"/>
                <w:bottom w:val="none" w:sz="0" w:space="0" w:color="auto"/>
                <w:right w:val="none" w:sz="0" w:space="0" w:color="auto"/>
              </w:divBdr>
            </w:div>
            <w:div w:id="678317806">
              <w:marLeft w:val="0"/>
              <w:marRight w:val="0"/>
              <w:marTop w:val="0"/>
              <w:marBottom w:val="0"/>
              <w:divBdr>
                <w:top w:val="none" w:sz="0" w:space="0" w:color="auto"/>
                <w:left w:val="none" w:sz="0" w:space="0" w:color="auto"/>
                <w:bottom w:val="none" w:sz="0" w:space="0" w:color="auto"/>
                <w:right w:val="none" w:sz="0" w:space="0" w:color="auto"/>
              </w:divBdr>
            </w:div>
            <w:div w:id="879971228">
              <w:marLeft w:val="0"/>
              <w:marRight w:val="0"/>
              <w:marTop w:val="0"/>
              <w:marBottom w:val="0"/>
              <w:divBdr>
                <w:top w:val="none" w:sz="0" w:space="0" w:color="auto"/>
                <w:left w:val="none" w:sz="0" w:space="0" w:color="auto"/>
                <w:bottom w:val="none" w:sz="0" w:space="0" w:color="auto"/>
                <w:right w:val="none" w:sz="0" w:space="0" w:color="auto"/>
              </w:divBdr>
            </w:div>
          </w:divsChild>
        </w:div>
        <w:div w:id="578101735">
          <w:marLeft w:val="0"/>
          <w:marRight w:val="0"/>
          <w:marTop w:val="0"/>
          <w:marBottom w:val="0"/>
          <w:divBdr>
            <w:top w:val="none" w:sz="0" w:space="0" w:color="auto"/>
            <w:left w:val="none" w:sz="0" w:space="0" w:color="auto"/>
            <w:bottom w:val="none" w:sz="0" w:space="0" w:color="auto"/>
            <w:right w:val="none" w:sz="0" w:space="0" w:color="auto"/>
          </w:divBdr>
          <w:divsChild>
            <w:div w:id="55202090">
              <w:marLeft w:val="0"/>
              <w:marRight w:val="0"/>
              <w:marTop w:val="0"/>
              <w:marBottom w:val="0"/>
              <w:divBdr>
                <w:top w:val="none" w:sz="0" w:space="0" w:color="auto"/>
                <w:left w:val="none" w:sz="0" w:space="0" w:color="auto"/>
                <w:bottom w:val="none" w:sz="0" w:space="0" w:color="auto"/>
                <w:right w:val="none" w:sz="0" w:space="0" w:color="auto"/>
              </w:divBdr>
            </w:div>
            <w:div w:id="1489246324">
              <w:marLeft w:val="0"/>
              <w:marRight w:val="0"/>
              <w:marTop w:val="0"/>
              <w:marBottom w:val="0"/>
              <w:divBdr>
                <w:top w:val="none" w:sz="0" w:space="0" w:color="auto"/>
                <w:left w:val="none" w:sz="0" w:space="0" w:color="auto"/>
                <w:bottom w:val="none" w:sz="0" w:space="0" w:color="auto"/>
                <w:right w:val="none" w:sz="0" w:space="0" w:color="auto"/>
              </w:divBdr>
            </w:div>
          </w:divsChild>
        </w:div>
        <w:div w:id="1564634265">
          <w:marLeft w:val="0"/>
          <w:marRight w:val="0"/>
          <w:marTop w:val="0"/>
          <w:marBottom w:val="0"/>
          <w:divBdr>
            <w:top w:val="none" w:sz="0" w:space="0" w:color="auto"/>
            <w:left w:val="none" w:sz="0" w:space="0" w:color="auto"/>
            <w:bottom w:val="none" w:sz="0" w:space="0" w:color="auto"/>
            <w:right w:val="none" w:sz="0" w:space="0" w:color="auto"/>
          </w:divBdr>
          <w:divsChild>
            <w:div w:id="1822309181">
              <w:marLeft w:val="0"/>
              <w:marRight w:val="0"/>
              <w:marTop w:val="0"/>
              <w:marBottom w:val="0"/>
              <w:divBdr>
                <w:top w:val="none" w:sz="0" w:space="0" w:color="auto"/>
                <w:left w:val="none" w:sz="0" w:space="0" w:color="auto"/>
                <w:bottom w:val="none" w:sz="0" w:space="0" w:color="auto"/>
                <w:right w:val="none" w:sz="0" w:space="0" w:color="auto"/>
              </w:divBdr>
            </w:div>
            <w:div w:id="18324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3866">
      <w:bodyDiv w:val="1"/>
      <w:marLeft w:val="0"/>
      <w:marRight w:val="0"/>
      <w:marTop w:val="0"/>
      <w:marBottom w:val="0"/>
      <w:divBdr>
        <w:top w:val="none" w:sz="0" w:space="0" w:color="auto"/>
        <w:left w:val="none" w:sz="0" w:space="0" w:color="auto"/>
        <w:bottom w:val="none" w:sz="0" w:space="0" w:color="auto"/>
        <w:right w:val="none" w:sz="0" w:space="0" w:color="auto"/>
      </w:divBdr>
      <w:divsChild>
        <w:div w:id="15692700">
          <w:marLeft w:val="0"/>
          <w:marRight w:val="0"/>
          <w:marTop w:val="0"/>
          <w:marBottom w:val="0"/>
          <w:divBdr>
            <w:top w:val="none" w:sz="0" w:space="0" w:color="auto"/>
            <w:left w:val="none" w:sz="0" w:space="0" w:color="auto"/>
            <w:bottom w:val="none" w:sz="0" w:space="0" w:color="auto"/>
            <w:right w:val="none" w:sz="0" w:space="0" w:color="auto"/>
          </w:divBdr>
        </w:div>
        <w:div w:id="120147817">
          <w:marLeft w:val="0"/>
          <w:marRight w:val="0"/>
          <w:marTop w:val="0"/>
          <w:marBottom w:val="0"/>
          <w:divBdr>
            <w:top w:val="none" w:sz="0" w:space="0" w:color="auto"/>
            <w:left w:val="none" w:sz="0" w:space="0" w:color="auto"/>
            <w:bottom w:val="none" w:sz="0" w:space="0" w:color="auto"/>
            <w:right w:val="none" w:sz="0" w:space="0" w:color="auto"/>
          </w:divBdr>
        </w:div>
        <w:div w:id="234629960">
          <w:marLeft w:val="0"/>
          <w:marRight w:val="0"/>
          <w:marTop w:val="0"/>
          <w:marBottom w:val="0"/>
          <w:divBdr>
            <w:top w:val="none" w:sz="0" w:space="0" w:color="auto"/>
            <w:left w:val="none" w:sz="0" w:space="0" w:color="auto"/>
            <w:bottom w:val="none" w:sz="0" w:space="0" w:color="auto"/>
            <w:right w:val="none" w:sz="0" w:space="0" w:color="auto"/>
          </w:divBdr>
        </w:div>
        <w:div w:id="853766649">
          <w:marLeft w:val="0"/>
          <w:marRight w:val="0"/>
          <w:marTop w:val="0"/>
          <w:marBottom w:val="0"/>
          <w:divBdr>
            <w:top w:val="none" w:sz="0" w:space="0" w:color="auto"/>
            <w:left w:val="none" w:sz="0" w:space="0" w:color="auto"/>
            <w:bottom w:val="none" w:sz="0" w:space="0" w:color="auto"/>
            <w:right w:val="none" w:sz="0" w:space="0" w:color="auto"/>
          </w:divBdr>
        </w:div>
        <w:div w:id="1409501661">
          <w:marLeft w:val="0"/>
          <w:marRight w:val="0"/>
          <w:marTop w:val="0"/>
          <w:marBottom w:val="0"/>
          <w:divBdr>
            <w:top w:val="none" w:sz="0" w:space="0" w:color="auto"/>
            <w:left w:val="none" w:sz="0" w:space="0" w:color="auto"/>
            <w:bottom w:val="none" w:sz="0" w:space="0" w:color="auto"/>
            <w:right w:val="none" w:sz="0" w:space="0" w:color="auto"/>
          </w:divBdr>
        </w:div>
      </w:divsChild>
    </w:div>
    <w:div w:id="1132746231">
      <w:bodyDiv w:val="1"/>
      <w:marLeft w:val="0"/>
      <w:marRight w:val="0"/>
      <w:marTop w:val="0"/>
      <w:marBottom w:val="0"/>
      <w:divBdr>
        <w:top w:val="none" w:sz="0" w:space="0" w:color="auto"/>
        <w:left w:val="none" w:sz="0" w:space="0" w:color="auto"/>
        <w:bottom w:val="none" w:sz="0" w:space="0" w:color="auto"/>
        <w:right w:val="none" w:sz="0" w:space="0" w:color="auto"/>
      </w:divBdr>
    </w:div>
    <w:div w:id="1183977408">
      <w:bodyDiv w:val="1"/>
      <w:marLeft w:val="0"/>
      <w:marRight w:val="0"/>
      <w:marTop w:val="0"/>
      <w:marBottom w:val="0"/>
      <w:divBdr>
        <w:top w:val="none" w:sz="0" w:space="0" w:color="auto"/>
        <w:left w:val="none" w:sz="0" w:space="0" w:color="auto"/>
        <w:bottom w:val="none" w:sz="0" w:space="0" w:color="auto"/>
        <w:right w:val="none" w:sz="0" w:space="0" w:color="auto"/>
      </w:divBdr>
      <w:divsChild>
        <w:div w:id="6444142">
          <w:marLeft w:val="0"/>
          <w:marRight w:val="0"/>
          <w:marTop w:val="0"/>
          <w:marBottom w:val="0"/>
          <w:divBdr>
            <w:top w:val="none" w:sz="0" w:space="0" w:color="auto"/>
            <w:left w:val="none" w:sz="0" w:space="0" w:color="auto"/>
            <w:bottom w:val="none" w:sz="0" w:space="0" w:color="auto"/>
            <w:right w:val="none" w:sz="0" w:space="0" w:color="auto"/>
          </w:divBdr>
        </w:div>
        <w:div w:id="124157950">
          <w:marLeft w:val="0"/>
          <w:marRight w:val="0"/>
          <w:marTop w:val="0"/>
          <w:marBottom w:val="0"/>
          <w:divBdr>
            <w:top w:val="none" w:sz="0" w:space="0" w:color="auto"/>
            <w:left w:val="none" w:sz="0" w:space="0" w:color="auto"/>
            <w:bottom w:val="none" w:sz="0" w:space="0" w:color="auto"/>
            <w:right w:val="none" w:sz="0" w:space="0" w:color="auto"/>
          </w:divBdr>
        </w:div>
        <w:div w:id="256452848">
          <w:marLeft w:val="0"/>
          <w:marRight w:val="0"/>
          <w:marTop w:val="0"/>
          <w:marBottom w:val="0"/>
          <w:divBdr>
            <w:top w:val="none" w:sz="0" w:space="0" w:color="auto"/>
            <w:left w:val="none" w:sz="0" w:space="0" w:color="auto"/>
            <w:bottom w:val="none" w:sz="0" w:space="0" w:color="auto"/>
            <w:right w:val="none" w:sz="0" w:space="0" w:color="auto"/>
          </w:divBdr>
        </w:div>
        <w:div w:id="379673554">
          <w:marLeft w:val="0"/>
          <w:marRight w:val="0"/>
          <w:marTop w:val="0"/>
          <w:marBottom w:val="0"/>
          <w:divBdr>
            <w:top w:val="none" w:sz="0" w:space="0" w:color="auto"/>
            <w:left w:val="none" w:sz="0" w:space="0" w:color="auto"/>
            <w:bottom w:val="none" w:sz="0" w:space="0" w:color="auto"/>
            <w:right w:val="none" w:sz="0" w:space="0" w:color="auto"/>
          </w:divBdr>
        </w:div>
        <w:div w:id="604845117">
          <w:marLeft w:val="0"/>
          <w:marRight w:val="0"/>
          <w:marTop w:val="0"/>
          <w:marBottom w:val="0"/>
          <w:divBdr>
            <w:top w:val="none" w:sz="0" w:space="0" w:color="auto"/>
            <w:left w:val="none" w:sz="0" w:space="0" w:color="auto"/>
            <w:bottom w:val="none" w:sz="0" w:space="0" w:color="auto"/>
            <w:right w:val="none" w:sz="0" w:space="0" w:color="auto"/>
          </w:divBdr>
        </w:div>
        <w:div w:id="941885923">
          <w:marLeft w:val="0"/>
          <w:marRight w:val="0"/>
          <w:marTop w:val="0"/>
          <w:marBottom w:val="0"/>
          <w:divBdr>
            <w:top w:val="none" w:sz="0" w:space="0" w:color="auto"/>
            <w:left w:val="none" w:sz="0" w:space="0" w:color="auto"/>
            <w:bottom w:val="none" w:sz="0" w:space="0" w:color="auto"/>
            <w:right w:val="none" w:sz="0" w:space="0" w:color="auto"/>
          </w:divBdr>
        </w:div>
        <w:div w:id="1033189507">
          <w:marLeft w:val="0"/>
          <w:marRight w:val="0"/>
          <w:marTop w:val="0"/>
          <w:marBottom w:val="0"/>
          <w:divBdr>
            <w:top w:val="none" w:sz="0" w:space="0" w:color="auto"/>
            <w:left w:val="none" w:sz="0" w:space="0" w:color="auto"/>
            <w:bottom w:val="none" w:sz="0" w:space="0" w:color="auto"/>
            <w:right w:val="none" w:sz="0" w:space="0" w:color="auto"/>
          </w:divBdr>
        </w:div>
        <w:div w:id="1686321012">
          <w:marLeft w:val="0"/>
          <w:marRight w:val="0"/>
          <w:marTop w:val="0"/>
          <w:marBottom w:val="0"/>
          <w:divBdr>
            <w:top w:val="none" w:sz="0" w:space="0" w:color="auto"/>
            <w:left w:val="none" w:sz="0" w:space="0" w:color="auto"/>
            <w:bottom w:val="none" w:sz="0" w:space="0" w:color="auto"/>
            <w:right w:val="none" w:sz="0" w:space="0" w:color="auto"/>
          </w:divBdr>
        </w:div>
      </w:divsChild>
    </w:div>
    <w:div w:id="1193611460">
      <w:bodyDiv w:val="1"/>
      <w:marLeft w:val="0"/>
      <w:marRight w:val="0"/>
      <w:marTop w:val="0"/>
      <w:marBottom w:val="0"/>
      <w:divBdr>
        <w:top w:val="none" w:sz="0" w:space="0" w:color="auto"/>
        <w:left w:val="none" w:sz="0" w:space="0" w:color="auto"/>
        <w:bottom w:val="none" w:sz="0" w:space="0" w:color="auto"/>
        <w:right w:val="none" w:sz="0" w:space="0" w:color="auto"/>
      </w:divBdr>
      <w:divsChild>
        <w:div w:id="322004668">
          <w:marLeft w:val="0"/>
          <w:marRight w:val="0"/>
          <w:marTop w:val="0"/>
          <w:marBottom w:val="0"/>
          <w:divBdr>
            <w:top w:val="none" w:sz="0" w:space="0" w:color="auto"/>
            <w:left w:val="none" w:sz="0" w:space="0" w:color="auto"/>
            <w:bottom w:val="none" w:sz="0" w:space="0" w:color="auto"/>
            <w:right w:val="none" w:sz="0" w:space="0" w:color="auto"/>
          </w:divBdr>
        </w:div>
        <w:div w:id="1037002246">
          <w:marLeft w:val="0"/>
          <w:marRight w:val="0"/>
          <w:marTop w:val="0"/>
          <w:marBottom w:val="0"/>
          <w:divBdr>
            <w:top w:val="none" w:sz="0" w:space="0" w:color="auto"/>
            <w:left w:val="none" w:sz="0" w:space="0" w:color="auto"/>
            <w:bottom w:val="none" w:sz="0" w:space="0" w:color="auto"/>
            <w:right w:val="none" w:sz="0" w:space="0" w:color="auto"/>
          </w:divBdr>
          <w:divsChild>
            <w:div w:id="1894809581">
              <w:marLeft w:val="0"/>
              <w:marRight w:val="0"/>
              <w:marTop w:val="0"/>
              <w:marBottom w:val="0"/>
              <w:divBdr>
                <w:top w:val="none" w:sz="0" w:space="0" w:color="auto"/>
                <w:left w:val="none" w:sz="0" w:space="0" w:color="auto"/>
                <w:bottom w:val="none" w:sz="0" w:space="0" w:color="auto"/>
                <w:right w:val="none" w:sz="0" w:space="0" w:color="auto"/>
              </w:divBdr>
            </w:div>
            <w:div w:id="1909488744">
              <w:marLeft w:val="0"/>
              <w:marRight w:val="0"/>
              <w:marTop w:val="0"/>
              <w:marBottom w:val="0"/>
              <w:divBdr>
                <w:top w:val="none" w:sz="0" w:space="0" w:color="auto"/>
                <w:left w:val="none" w:sz="0" w:space="0" w:color="auto"/>
                <w:bottom w:val="none" w:sz="0" w:space="0" w:color="auto"/>
                <w:right w:val="none" w:sz="0" w:space="0" w:color="auto"/>
              </w:divBdr>
            </w:div>
          </w:divsChild>
        </w:div>
        <w:div w:id="1338121033">
          <w:marLeft w:val="0"/>
          <w:marRight w:val="0"/>
          <w:marTop w:val="0"/>
          <w:marBottom w:val="0"/>
          <w:divBdr>
            <w:top w:val="none" w:sz="0" w:space="0" w:color="auto"/>
            <w:left w:val="none" w:sz="0" w:space="0" w:color="auto"/>
            <w:bottom w:val="none" w:sz="0" w:space="0" w:color="auto"/>
            <w:right w:val="none" w:sz="0" w:space="0" w:color="auto"/>
          </w:divBdr>
        </w:div>
        <w:div w:id="1437363582">
          <w:marLeft w:val="0"/>
          <w:marRight w:val="0"/>
          <w:marTop w:val="0"/>
          <w:marBottom w:val="0"/>
          <w:divBdr>
            <w:top w:val="none" w:sz="0" w:space="0" w:color="auto"/>
            <w:left w:val="none" w:sz="0" w:space="0" w:color="auto"/>
            <w:bottom w:val="none" w:sz="0" w:space="0" w:color="auto"/>
            <w:right w:val="none" w:sz="0" w:space="0" w:color="auto"/>
          </w:divBdr>
        </w:div>
        <w:div w:id="1833989527">
          <w:marLeft w:val="0"/>
          <w:marRight w:val="0"/>
          <w:marTop w:val="0"/>
          <w:marBottom w:val="0"/>
          <w:divBdr>
            <w:top w:val="none" w:sz="0" w:space="0" w:color="auto"/>
            <w:left w:val="none" w:sz="0" w:space="0" w:color="auto"/>
            <w:bottom w:val="none" w:sz="0" w:space="0" w:color="auto"/>
            <w:right w:val="none" w:sz="0" w:space="0" w:color="auto"/>
          </w:divBdr>
          <w:divsChild>
            <w:div w:id="91704179">
              <w:marLeft w:val="0"/>
              <w:marRight w:val="0"/>
              <w:marTop w:val="0"/>
              <w:marBottom w:val="0"/>
              <w:divBdr>
                <w:top w:val="none" w:sz="0" w:space="0" w:color="auto"/>
                <w:left w:val="none" w:sz="0" w:space="0" w:color="auto"/>
                <w:bottom w:val="none" w:sz="0" w:space="0" w:color="auto"/>
                <w:right w:val="none" w:sz="0" w:space="0" w:color="auto"/>
              </w:divBdr>
            </w:div>
            <w:div w:id="320624791">
              <w:marLeft w:val="0"/>
              <w:marRight w:val="0"/>
              <w:marTop w:val="0"/>
              <w:marBottom w:val="0"/>
              <w:divBdr>
                <w:top w:val="none" w:sz="0" w:space="0" w:color="auto"/>
                <w:left w:val="none" w:sz="0" w:space="0" w:color="auto"/>
                <w:bottom w:val="none" w:sz="0" w:space="0" w:color="auto"/>
                <w:right w:val="none" w:sz="0" w:space="0" w:color="auto"/>
              </w:divBdr>
            </w:div>
            <w:div w:id="871844048">
              <w:marLeft w:val="0"/>
              <w:marRight w:val="0"/>
              <w:marTop w:val="0"/>
              <w:marBottom w:val="0"/>
              <w:divBdr>
                <w:top w:val="none" w:sz="0" w:space="0" w:color="auto"/>
                <w:left w:val="none" w:sz="0" w:space="0" w:color="auto"/>
                <w:bottom w:val="none" w:sz="0" w:space="0" w:color="auto"/>
                <w:right w:val="none" w:sz="0" w:space="0" w:color="auto"/>
              </w:divBdr>
            </w:div>
            <w:div w:id="943420592">
              <w:marLeft w:val="0"/>
              <w:marRight w:val="0"/>
              <w:marTop w:val="0"/>
              <w:marBottom w:val="0"/>
              <w:divBdr>
                <w:top w:val="none" w:sz="0" w:space="0" w:color="auto"/>
                <w:left w:val="none" w:sz="0" w:space="0" w:color="auto"/>
                <w:bottom w:val="none" w:sz="0" w:space="0" w:color="auto"/>
                <w:right w:val="none" w:sz="0" w:space="0" w:color="auto"/>
              </w:divBdr>
            </w:div>
            <w:div w:id="993526335">
              <w:marLeft w:val="0"/>
              <w:marRight w:val="0"/>
              <w:marTop w:val="0"/>
              <w:marBottom w:val="0"/>
              <w:divBdr>
                <w:top w:val="none" w:sz="0" w:space="0" w:color="auto"/>
                <w:left w:val="none" w:sz="0" w:space="0" w:color="auto"/>
                <w:bottom w:val="none" w:sz="0" w:space="0" w:color="auto"/>
                <w:right w:val="none" w:sz="0" w:space="0" w:color="auto"/>
              </w:divBdr>
            </w:div>
          </w:divsChild>
        </w:div>
        <w:div w:id="2069303496">
          <w:marLeft w:val="0"/>
          <w:marRight w:val="0"/>
          <w:marTop w:val="0"/>
          <w:marBottom w:val="0"/>
          <w:divBdr>
            <w:top w:val="none" w:sz="0" w:space="0" w:color="auto"/>
            <w:left w:val="none" w:sz="0" w:space="0" w:color="auto"/>
            <w:bottom w:val="none" w:sz="0" w:space="0" w:color="auto"/>
            <w:right w:val="none" w:sz="0" w:space="0" w:color="auto"/>
          </w:divBdr>
          <w:divsChild>
            <w:div w:id="103114963">
              <w:marLeft w:val="0"/>
              <w:marRight w:val="0"/>
              <w:marTop w:val="0"/>
              <w:marBottom w:val="0"/>
              <w:divBdr>
                <w:top w:val="none" w:sz="0" w:space="0" w:color="auto"/>
                <w:left w:val="none" w:sz="0" w:space="0" w:color="auto"/>
                <w:bottom w:val="none" w:sz="0" w:space="0" w:color="auto"/>
                <w:right w:val="none" w:sz="0" w:space="0" w:color="auto"/>
              </w:divBdr>
            </w:div>
            <w:div w:id="1643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3008">
      <w:bodyDiv w:val="1"/>
      <w:marLeft w:val="0"/>
      <w:marRight w:val="0"/>
      <w:marTop w:val="0"/>
      <w:marBottom w:val="0"/>
      <w:divBdr>
        <w:top w:val="none" w:sz="0" w:space="0" w:color="auto"/>
        <w:left w:val="none" w:sz="0" w:space="0" w:color="auto"/>
        <w:bottom w:val="none" w:sz="0" w:space="0" w:color="auto"/>
        <w:right w:val="none" w:sz="0" w:space="0" w:color="auto"/>
      </w:divBdr>
      <w:divsChild>
        <w:div w:id="28726994">
          <w:marLeft w:val="0"/>
          <w:marRight w:val="0"/>
          <w:marTop w:val="0"/>
          <w:marBottom w:val="0"/>
          <w:divBdr>
            <w:top w:val="none" w:sz="0" w:space="0" w:color="auto"/>
            <w:left w:val="none" w:sz="0" w:space="0" w:color="auto"/>
            <w:bottom w:val="none" w:sz="0" w:space="0" w:color="auto"/>
            <w:right w:val="none" w:sz="0" w:space="0" w:color="auto"/>
          </w:divBdr>
        </w:div>
        <w:div w:id="724573592">
          <w:marLeft w:val="0"/>
          <w:marRight w:val="0"/>
          <w:marTop w:val="0"/>
          <w:marBottom w:val="0"/>
          <w:divBdr>
            <w:top w:val="none" w:sz="0" w:space="0" w:color="auto"/>
            <w:left w:val="none" w:sz="0" w:space="0" w:color="auto"/>
            <w:bottom w:val="none" w:sz="0" w:space="0" w:color="auto"/>
            <w:right w:val="none" w:sz="0" w:space="0" w:color="auto"/>
          </w:divBdr>
        </w:div>
        <w:div w:id="744033182">
          <w:marLeft w:val="0"/>
          <w:marRight w:val="0"/>
          <w:marTop w:val="0"/>
          <w:marBottom w:val="0"/>
          <w:divBdr>
            <w:top w:val="none" w:sz="0" w:space="0" w:color="auto"/>
            <w:left w:val="none" w:sz="0" w:space="0" w:color="auto"/>
            <w:bottom w:val="none" w:sz="0" w:space="0" w:color="auto"/>
            <w:right w:val="none" w:sz="0" w:space="0" w:color="auto"/>
          </w:divBdr>
        </w:div>
        <w:div w:id="968320750">
          <w:marLeft w:val="0"/>
          <w:marRight w:val="0"/>
          <w:marTop w:val="0"/>
          <w:marBottom w:val="0"/>
          <w:divBdr>
            <w:top w:val="none" w:sz="0" w:space="0" w:color="auto"/>
            <w:left w:val="none" w:sz="0" w:space="0" w:color="auto"/>
            <w:bottom w:val="none" w:sz="0" w:space="0" w:color="auto"/>
            <w:right w:val="none" w:sz="0" w:space="0" w:color="auto"/>
          </w:divBdr>
        </w:div>
        <w:div w:id="998075619">
          <w:marLeft w:val="0"/>
          <w:marRight w:val="0"/>
          <w:marTop w:val="0"/>
          <w:marBottom w:val="0"/>
          <w:divBdr>
            <w:top w:val="none" w:sz="0" w:space="0" w:color="auto"/>
            <w:left w:val="none" w:sz="0" w:space="0" w:color="auto"/>
            <w:bottom w:val="none" w:sz="0" w:space="0" w:color="auto"/>
            <w:right w:val="none" w:sz="0" w:space="0" w:color="auto"/>
          </w:divBdr>
        </w:div>
        <w:div w:id="1182622940">
          <w:marLeft w:val="0"/>
          <w:marRight w:val="0"/>
          <w:marTop w:val="0"/>
          <w:marBottom w:val="0"/>
          <w:divBdr>
            <w:top w:val="none" w:sz="0" w:space="0" w:color="auto"/>
            <w:left w:val="none" w:sz="0" w:space="0" w:color="auto"/>
            <w:bottom w:val="none" w:sz="0" w:space="0" w:color="auto"/>
            <w:right w:val="none" w:sz="0" w:space="0" w:color="auto"/>
          </w:divBdr>
        </w:div>
        <w:div w:id="1303582630">
          <w:marLeft w:val="0"/>
          <w:marRight w:val="0"/>
          <w:marTop w:val="0"/>
          <w:marBottom w:val="0"/>
          <w:divBdr>
            <w:top w:val="none" w:sz="0" w:space="0" w:color="auto"/>
            <w:left w:val="none" w:sz="0" w:space="0" w:color="auto"/>
            <w:bottom w:val="none" w:sz="0" w:space="0" w:color="auto"/>
            <w:right w:val="none" w:sz="0" w:space="0" w:color="auto"/>
          </w:divBdr>
        </w:div>
        <w:div w:id="1368289963">
          <w:marLeft w:val="0"/>
          <w:marRight w:val="0"/>
          <w:marTop w:val="0"/>
          <w:marBottom w:val="0"/>
          <w:divBdr>
            <w:top w:val="none" w:sz="0" w:space="0" w:color="auto"/>
            <w:left w:val="none" w:sz="0" w:space="0" w:color="auto"/>
            <w:bottom w:val="none" w:sz="0" w:space="0" w:color="auto"/>
            <w:right w:val="none" w:sz="0" w:space="0" w:color="auto"/>
          </w:divBdr>
        </w:div>
        <w:div w:id="1615792248">
          <w:marLeft w:val="0"/>
          <w:marRight w:val="0"/>
          <w:marTop w:val="0"/>
          <w:marBottom w:val="0"/>
          <w:divBdr>
            <w:top w:val="none" w:sz="0" w:space="0" w:color="auto"/>
            <w:left w:val="none" w:sz="0" w:space="0" w:color="auto"/>
            <w:bottom w:val="none" w:sz="0" w:space="0" w:color="auto"/>
            <w:right w:val="none" w:sz="0" w:space="0" w:color="auto"/>
          </w:divBdr>
        </w:div>
        <w:div w:id="1649162872">
          <w:marLeft w:val="0"/>
          <w:marRight w:val="0"/>
          <w:marTop w:val="0"/>
          <w:marBottom w:val="0"/>
          <w:divBdr>
            <w:top w:val="none" w:sz="0" w:space="0" w:color="auto"/>
            <w:left w:val="none" w:sz="0" w:space="0" w:color="auto"/>
            <w:bottom w:val="none" w:sz="0" w:space="0" w:color="auto"/>
            <w:right w:val="none" w:sz="0" w:space="0" w:color="auto"/>
          </w:divBdr>
        </w:div>
        <w:div w:id="1718041746">
          <w:marLeft w:val="0"/>
          <w:marRight w:val="0"/>
          <w:marTop w:val="0"/>
          <w:marBottom w:val="0"/>
          <w:divBdr>
            <w:top w:val="none" w:sz="0" w:space="0" w:color="auto"/>
            <w:left w:val="none" w:sz="0" w:space="0" w:color="auto"/>
            <w:bottom w:val="none" w:sz="0" w:space="0" w:color="auto"/>
            <w:right w:val="none" w:sz="0" w:space="0" w:color="auto"/>
          </w:divBdr>
        </w:div>
        <w:div w:id="1950623044">
          <w:marLeft w:val="0"/>
          <w:marRight w:val="0"/>
          <w:marTop w:val="0"/>
          <w:marBottom w:val="0"/>
          <w:divBdr>
            <w:top w:val="none" w:sz="0" w:space="0" w:color="auto"/>
            <w:left w:val="none" w:sz="0" w:space="0" w:color="auto"/>
            <w:bottom w:val="none" w:sz="0" w:space="0" w:color="auto"/>
            <w:right w:val="none" w:sz="0" w:space="0" w:color="auto"/>
          </w:divBdr>
        </w:div>
      </w:divsChild>
    </w:div>
    <w:div w:id="1232077736">
      <w:bodyDiv w:val="1"/>
      <w:marLeft w:val="0"/>
      <w:marRight w:val="0"/>
      <w:marTop w:val="0"/>
      <w:marBottom w:val="0"/>
      <w:divBdr>
        <w:top w:val="none" w:sz="0" w:space="0" w:color="auto"/>
        <w:left w:val="none" w:sz="0" w:space="0" w:color="auto"/>
        <w:bottom w:val="none" w:sz="0" w:space="0" w:color="auto"/>
        <w:right w:val="none" w:sz="0" w:space="0" w:color="auto"/>
      </w:divBdr>
      <w:divsChild>
        <w:div w:id="241451578">
          <w:marLeft w:val="0"/>
          <w:marRight w:val="0"/>
          <w:marTop w:val="0"/>
          <w:marBottom w:val="0"/>
          <w:divBdr>
            <w:top w:val="none" w:sz="0" w:space="0" w:color="auto"/>
            <w:left w:val="none" w:sz="0" w:space="0" w:color="auto"/>
            <w:bottom w:val="none" w:sz="0" w:space="0" w:color="auto"/>
            <w:right w:val="none" w:sz="0" w:space="0" w:color="auto"/>
          </w:divBdr>
        </w:div>
        <w:div w:id="519196594">
          <w:marLeft w:val="0"/>
          <w:marRight w:val="0"/>
          <w:marTop w:val="0"/>
          <w:marBottom w:val="0"/>
          <w:divBdr>
            <w:top w:val="none" w:sz="0" w:space="0" w:color="auto"/>
            <w:left w:val="none" w:sz="0" w:space="0" w:color="auto"/>
            <w:bottom w:val="none" w:sz="0" w:space="0" w:color="auto"/>
            <w:right w:val="none" w:sz="0" w:space="0" w:color="auto"/>
          </w:divBdr>
        </w:div>
      </w:divsChild>
    </w:div>
    <w:div w:id="1232546394">
      <w:bodyDiv w:val="1"/>
      <w:marLeft w:val="0"/>
      <w:marRight w:val="0"/>
      <w:marTop w:val="0"/>
      <w:marBottom w:val="0"/>
      <w:divBdr>
        <w:top w:val="none" w:sz="0" w:space="0" w:color="auto"/>
        <w:left w:val="none" w:sz="0" w:space="0" w:color="auto"/>
        <w:bottom w:val="none" w:sz="0" w:space="0" w:color="auto"/>
        <w:right w:val="none" w:sz="0" w:space="0" w:color="auto"/>
      </w:divBdr>
      <w:divsChild>
        <w:div w:id="1077288754">
          <w:marLeft w:val="0"/>
          <w:marRight w:val="0"/>
          <w:marTop w:val="0"/>
          <w:marBottom w:val="0"/>
          <w:divBdr>
            <w:top w:val="none" w:sz="0" w:space="0" w:color="auto"/>
            <w:left w:val="none" w:sz="0" w:space="0" w:color="auto"/>
            <w:bottom w:val="none" w:sz="0" w:space="0" w:color="auto"/>
            <w:right w:val="none" w:sz="0" w:space="0" w:color="auto"/>
          </w:divBdr>
        </w:div>
        <w:div w:id="1142507306">
          <w:marLeft w:val="0"/>
          <w:marRight w:val="0"/>
          <w:marTop w:val="0"/>
          <w:marBottom w:val="0"/>
          <w:divBdr>
            <w:top w:val="none" w:sz="0" w:space="0" w:color="auto"/>
            <w:left w:val="none" w:sz="0" w:space="0" w:color="auto"/>
            <w:bottom w:val="none" w:sz="0" w:space="0" w:color="auto"/>
            <w:right w:val="none" w:sz="0" w:space="0" w:color="auto"/>
          </w:divBdr>
        </w:div>
        <w:div w:id="1546991812">
          <w:marLeft w:val="0"/>
          <w:marRight w:val="0"/>
          <w:marTop w:val="0"/>
          <w:marBottom w:val="0"/>
          <w:divBdr>
            <w:top w:val="none" w:sz="0" w:space="0" w:color="auto"/>
            <w:left w:val="none" w:sz="0" w:space="0" w:color="auto"/>
            <w:bottom w:val="none" w:sz="0" w:space="0" w:color="auto"/>
            <w:right w:val="none" w:sz="0" w:space="0" w:color="auto"/>
          </w:divBdr>
        </w:div>
      </w:divsChild>
    </w:div>
    <w:div w:id="1241406797">
      <w:bodyDiv w:val="1"/>
      <w:marLeft w:val="0"/>
      <w:marRight w:val="0"/>
      <w:marTop w:val="0"/>
      <w:marBottom w:val="0"/>
      <w:divBdr>
        <w:top w:val="none" w:sz="0" w:space="0" w:color="auto"/>
        <w:left w:val="none" w:sz="0" w:space="0" w:color="auto"/>
        <w:bottom w:val="none" w:sz="0" w:space="0" w:color="auto"/>
        <w:right w:val="none" w:sz="0" w:space="0" w:color="auto"/>
      </w:divBdr>
      <w:divsChild>
        <w:div w:id="298002107">
          <w:marLeft w:val="0"/>
          <w:marRight w:val="0"/>
          <w:marTop w:val="0"/>
          <w:marBottom w:val="0"/>
          <w:divBdr>
            <w:top w:val="none" w:sz="0" w:space="0" w:color="auto"/>
            <w:left w:val="none" w:sz="0" w:space="0" w:color="auto"/>
            <w:bottom w:val="none" w:sz="0" w:space="0" w:color="auto"/>
            <w:right w:val="none" w:sz="0" w:space="0" w:color="auto"/>
          </w:divBdr>
          <w:divsChild>
            <w:div w:id="506872659">
              <w:marLeft w:val="0"/>
              <w:marRight w:val="0"/>
              <w:marTop w:val="0"/>
              <w:marBottom w:val="0"/>
              <w:divBdr>
                <w:top w:val="none" w:sz="0" w:space="0" w:color="auto"/>
                <w:left w:val="none" w:sz="0" w:space="0" w:color="auto"/>
                <w:bottom w:val="none" w:sz="0" w:space="0" w:color="auto"/>
                <w:right w:val="none" w:sz="0" w:space="0" w:color="auto"/>
              </w:divBdr>
            </w:div>
            <w:div w:id="834808268">
              <w:marLeft w:val="0"/>
              <w:marRight w:val="0"/>
              <w:marTop w:val="0"/>
              <w:marBottom w:val="0"/>
              <w:divBdr>
                <w:top w:val="none" w:sz="0" w:space="0" w:color="auto"/>
                <w:left w:val="none" w:sz="0" w:space="0" w:color="auto"/>
                <w:bottom w:val="none" w:sz="0" w:space="0" w:color="auto"/>
                <w:right w:val="none" w:sz="0" w:space="0" w:color="auto"/>
              </w:divBdr>
            </w:div>
          </w:divsChild>
        </w:div>
        <w:div w:id="1944142257">
          <w:marLeft w:val="0"/>
          <w:marRight w:val="0"/>
          <w:marTop w:val="0"/>
          <w:marBottom w:val="0"/>
          <w:divBdr>
            <w:top w:val="none" w:sz="0" w:space="0" w:color="auto"/>
            <w:left w:val="none" w:sz="0" w:space="0" w:color="auto"/>
            <w:bottom w:val="none" w:sz="0" w:space="0" w:color="auto"/>
            <w:right w:val="none" w:sz="0" w:space="0" w:color="auto"/>
          </w:divBdr>
          <w:divsChild>
            <w:div w:id="1289774053">
              <w:marLeft w:val="0"/>
              <w:marRight w:val="0"/>
              <w:marTop w:val="0"/>
              <w:marBottom w:val="0"/>
              <w:divBdr>
                <w:top w:val="none" w:sz="0" w:space="0" w:color="auto"/>
                <w:left w:val="none" w:sz="0" w:space="0" w:color="auto"/>
                <w:bottom w:val="none" w:sz="0" w:space="0" w:color="auto"/>
                <w:right w:val="none" w:sz="0" w:space="0" w:color="auto"/>
              </w:divBdr>
            </w:div>
          </w:divsChild>
        </w:div>
        <w:div w:id="2043313574">
          <w:marLeft w:val="0"/>
          <w:marRight w:val="0"/>
          <w:marTop w:val="0"/>
          <w:marBottom w:val="0"/>
          <w:divBdr>
            <w:top w:val="none" w:sz="0" w:space="0" w:color="auto"/>
            <w:left w:val="none" w:sz="0" w:space="0" w:color="auto"/>
            <w:bottom w:val="none" w:sz="0" w:space="0" w:color="auto"/>
            <w:right w:val="none" w:sz="0" w:space="0" w:color="auto"/>
          </w:divBdr>
          <w:divsChild>
            <w:div w:id="793210277">
              <w:marLeft w:val="0"/>
              <w:marRight w:val="0"/>
              <w:marTop w:val="0"/>
              <w:marBottom w:val="0"/>
              <w:divBdr>
                <w:top w:val="none" w:sz="0" w:space="0" w:color="auto"/>
                <w:left w:val="none" w:sz="0" w:space="0" w:color="auto"/>
                <w:bottom w:val="none" w:sz="0" w:space="0" w:color="auto"/>
                <w:right w:val="none" w:sz="0" w:space="0" w:color="auto"/>
              </w:divBdr>
            </w:div>
            <w:div w:id="16765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19724">
      <w:bodyDiv w:val="1"/>
      <w:marLeft w:val="0"/>
      <w:marRight w:val="0"/>
      <w:marTop w:val="0"/>
      <w:marBottom w:val="0"/>
      <w:divBdr>
        <w:top w:val="none" w:sz="0" w:space="0" w:color="auto"/>
        <w:left w:val="none" w:sz="0" w:space="0" w:color="auto"/>
        <w:bottom w:val="none" w:sz="0" w:space="0" w:color="auto"/>
        <w:right w:val="none" w:sz="0" w:space="0" w:color="auto"/>
      </w:divBdr>
      <w:divsChild>
        <w:div w:id="808519465">
          <w:marLeft w:val="0"/>
          <w:marRight w:val="0"/>
          <w:marTop w:val="0"/>
          <w:marBottom w:val="0"/>
          <w:divBdr>
            <w:top w:val="none" w:sz="0" w:space="0" w:color="auto"/>
            <w:left w:val="none" w:sz="0" w:space="0" w:color="auto"/>
            <w:bottom w:val="none" w:sz="0" w:space="0" w:color="auto"/>
            <w:right w:val="none" w:sz="0" w:space="0" w:color="auto"/>
          </w:divBdr>
        </w:div>
        <w:div w:id="862134176">
          <w:marLeft w:val="0"/>
          <w:marRight w:val="0"/>
          <w:marTop w:val="0"/>
          <w:marBottom w:val="0"/>
          <w:divBdr>
            <w:top w:val="none" w:sz="0" w:space="0" w:color="auto"/>
            <w:left w:val="none" w:sz="0" w:space="0" w:color="auto"/>
            <w:bottom w:val="none" w:sz="0" w:space="0" w:color="auto"/>
            <w:right w:val="none" w:sz="0" w:space="0" w:color="auto"/>
          </w:divBdr>
        </w:div>
        <w:div w:id="1088424875">
          <w:marLeft w:val="0"/>
          <w:marRight w:val="0"/>
          <w:marTop w:val="0"/>
          <w:marBottom w:val="0"/>
          <w:divBdr>
            <w:top w:val="none" w:sz="0" w:space="0" w:color="auto"/>
            <w:left w:val="none" w:sz="0" w:space="0" w:color="auto"/>
            <w:bottom w:val="none" w:sz="0" w:space="0" w:color="auto"/>
            <w:right w:val="none" w:sz="0" w:space="0" w:color="auto"/>
          </w:divBdr>
        </w:div>
      </w:divsChild>
    </w:div>
    <w:div w:id="1248463483">
      <w:bodyDiv w:val="1"/>
      <w:marLeft w:val="0"/>
      <w:marRight w:val="0"/>
      <w:marTop w:val="0"/>
      <w:marBottom w:val="0"/>
      <w:divBdr>
        <w:top w:val="none" w:sz="0" w:space="0" w:color="auto"/>
        <w:left w:val="none" w:sz="0" w:space="0" w:color="auto"/>
        <w:bottom w:val="none" w:sz="0" w:space="0" w:color="auto"/>
        <w:right w:val="none" w:sz="0" w:space="0" w:color="auto"/>
      </w:divBdr>
      <w:divsChild>
        <w:div w:id="583490058">
          <w:marLeft w:val="0"/>
          <w:marRight w:val="0"/>
          <w:marTop w:val="0"/>
          <w:marBottom w:val="0"/>
          <w:divBdr>
            <w:top w:val="none" w:sz="0" w:space="0" w:color="auto"/>
            <w:left w:val="none" w:sz="0" w:space="0" w:color="auto"/>
            <w:bottom w:val="none" w:sz="0" w:space="0" w:color="auto"/>
            <w:right w:val="none" w:sz="0" w:space="0" w:color="auto"/>
          </w:divBdr>
        </w:div>
        <w:div w:id="1595285648">
          <w:marLeft w:val="0"/>
          <w:marRight w:val="0"/>
          <w:marTop w:val="0"/>
          <w:marBottom w:val="0"/>
          <w:divBdr>
            <w:top w:val="none" w:sz="0" w:space="0" w:color="auto"/>
            <w:left w:val="none" w:sz="0" w:space="0" w:color="auto"/>
            <w:bottom w:val="none" w:sz="0" w:space="0" w:color="auto"/>
            <w:right w:val="none" w:sz="0" w:space="0" w:color="auto"/>
          </w:divBdr>
        </w:div>
      </w:divsChild>
    </w:div>
    <w:div w:id="1258906093">
      <w:bodyDiv w:val="1"/>
      <w:marLeft w:val="0"/>
      <w:marRight w:val="0"/>
      <w:marTop w:val="0"/>
      <w:marBottom w:val="0"/>
      <w:divBdr>
        <w:top w:val="none" w:sz="0" w:space="0" w:color="auto"/>
        <w:left w:val="none" w:sz="0" w:space="0" w:color="auto"/>
        <w:bottom w:val="none" w:sz="0" w:space="0" w:color="auto"/>
        <w:right w:val="none" w:sz="0" w:space="0" w:color="auto"/>
      </w:divBdr>
      <w:divsChild>
        <w:div w:id="99108189">
          <w:marLeft w:val="0"/>
          <w:marRight w:val="0"/>
          <w:marTop w:val="0"/>
          <w:marBottom w:val="0"/>
          <w:divBdr>
            <w:top w:val="none" w:sz="0" w:space="0" w:color="auto"/>
            <w:left w:val="none" w:sz="0" w:space="0" w:color="auto"/>
            <w:bottom w:val="none" w:sz="0" w:space="0" w:color="auto"/>
            <w:right w:val="none" w:sz="0" w:space="0" w:color="auto"/>
          </w:divBdr>
        </w:div>
        <w:div w:id="735129675">
          <w:marLeft w:val="0"/>
          <w:marRight w:val="0"/>
          <w:marTop w:val="0"/>
          <w:marBottom w:val="0"/>
          <w:divBdr>
            <w:top w:val="none" w:sz="0" w:space="0" w:color="auto"/>
            <w:left w:val="none" w:sz="0" w:space="0" w:color="auto"/>
            <w:bottom w:val="none" w:sz="0" w:space="0" w:color="auto"/>
            <w:right w:val="none" w:sz="0" w:space="0" w:color="auto"/>
          </w:divBdr>
        </w:div>
        <w:div w:id="1207327795">
          <w:marLeft w:val="0"/>
          <w:marRight w:val="0"/>
          <w:marTop w:val="0"/>
          <w:marBottom w:val="0"/>
          <w:divBdr>
            <w:top w:val="none" w:sz="0" w:space="0" w:color="auto"/>
            <w:left w:val="none" w:sz="0" w:space="0" w:color="auto"/>
            <w:bottom w:val="none" w:sz="0" w:space="0" w:color="auto"/>
            <w:right w:val="none" w:sz="0" w:space="0" w:color="auto"/>
          </w:divBdr>
        </w:div>
        <w:div w:id="1959213102">
          <w:marLeft w:val="0"/>
          <w:marRight w:val="0"/>
          <w:marTop w:val="0"/>
          <w:marBottom w:val="0"/>
          <w:divBdr>
            <w:top w:val="none" w:sz="0" w:space="0" w:color="auto"/>
            <w:left w:val="none" w:sz="0" w:space="0" w:color="auto"/>
            <w:bottom w:val="none" w:sz="0" w:space="0" w:color="auto"/>
            <w:right w:val="none" w:sz="0" w:space="0" w:color="auto"/>
          </w:divBdr>
        </w:div>
        <w:div w:id="2065710869">
          <w:marLeft w:val="0"/>
          <w:marRight w:val="0"/>
          <w:marTop w:val="0"/>
          <w:marBottom w:val="0"/>
          <w:divBdr>
            <w:top w:val="none" w:sz="0" w:space="0" w:color="auto"/>
            <w:left w:val="none" w:sz="0" w:space="0" w:color="auto"/>
            <w:bottom w:val="none" w:sz="0" w:space="0" w:color="auto"/>
            <w:right w:val="none" w:sz="0" w:space="0" w:color="auto"/>
          </w:divBdr>
        </w:div>
      </w:divsChild>
    </w:div>
    <w:div w:id="1271164200">
      <w:bodyDiv w:val="1"/>
      <w:marLeft w:val="0"/>
      <w:marRight w:val="0"/>
      <w:marTop w:val="0"/>
      <w:marBottom w:val="0"/>
      <w:divBdr>
        <w:top w:val="none" w:sz="0" w:space="0" w:color="auto"/>
        <w:left w:val="none" w:sz="0" w:space="0" w:color="auto"/>
        <w:bottom w:val="none" w:sz="0" w:space="0" w:color="auto"/>
        <w:right w:val="none" w:sz="0" w:space="0" w:color="auto"/>
      </w:divBdr>
      <w:divsChild>
        <w:div w:id="730155909">
          <w:marLeft w:val="0"/>
          <w:marRight w:val="0"/>
          <w:marTop w:val="0"/>
          <w:marBottom w:val="0"/>
          <w:divBdr>
            <w:top w:val="none" w:sz="0" w:space="0" w:color="auto"/>
            <w:left w:val="none" w:sz="0" w:space="0" w:color="auto"/>
            <w:bottom w:val="none" w:sz="0" w:space="0" w:color="auto"/>
            <w:right w:val="none" w:sz="0" w:space="0" w:color="auto"/>
          </w:divBdr>
        </w:div>
        <w:div w:id="1298291777">
          <w:marLeft w:val="0"/>
          <w:marRight w:val="0"/>
          <w:marTop w:val="0"/>
          <w:marBottom w:val="0"/>
          <w:divBdr>
            <w:top w:val="none" w:sz="0" w:space="0" w:color="auto"/>
            <w:left w:val="none" w:sz="0" w:space="0" w:color="auto"/>
            <w:bottom w:val="none" w:sz="0" w:space="0" w:color="auto"/>
            <w:right w:val="none" w:sz="0" w:space="0" w:color="auto"/>
          </w:divBdr>
        </w:div>
        <w:div w:id="1557594271">
          <w:marLeft w:val="0"/>
          <w:marRight w:val="0"/>
          <w:marTop w:val="0"/>
          <w:marBottom w:val="0"/>
          <w:divBdr>
            <w:top w:val="none" w:sz="0" w:space="0" w:color="auto"/>
            <w:left w:val="none" w:sz="0" w:space="0" w:color="auto"/>
            <w:bottom w:val="none" w:sz="0" w:space="0" w:color="auto"/>
            <w:right w:val="none" w:sz="0" w:space="0" w:color="auto"/>
          </w:divBdr>
        </w:div>
        <w:div w:id="2076733907">
          <w:marLeft w:val="0"/>
          <w:marRight w:val="0"/>
          <w:marTop w:val="0"/>
          <w:marBottom w:val="0"/>
          <w:divBdr>
            <w:top w:val="none" w:sz="0" w:space="0" w:color="auto"/>
            <w:left w:val="none" w:sz="0" w:space="0" w:color="auto"/>
            <w:bottom w:val="none" w:sz="0" w:space="0" w:color="auto"/>
            <w:right w:val="none" w:sz="0" w:space="0" w:color="auto"/>
          </w:divBdr>
        </w:div>
      </w:divsChild>
    </w:div>
    <w:div w:id="1284069886">
      <w:bodyDiv w:val="1"/>
      <w:marLeft w:val="0"/>
      <w:marRight w:val="0"/>
      <w:marTop w:val="0"/>
      <w:marBottom w:val="0"/>
      <w:divBdr>
        <w:top w:val="none" w:sz="0" w:space="0" w:color="auto"/>
        <w:left w:val="none" w:sz="0" w:space="0" w:color="auto"/>
        <w:bottom w:val="none" w:sz="0" w:space="0" w:color="auto"/>
        <w:right w:val="none" w:sz="0" w:space="0" w:color="auto"/>
      </w:divBdr>
      <w:divsChild>
        <w:div w:id="19822362">
          <w:marLeft w:val="0"/>
          <w:marRight w:val="0"/>
          <w:marTop w:val="0"/>
          <w:marBottom w:val="0"/>
          <w:divBdr>
            <w:top w:val="none" w:sz="0" w:space="0" w:color="auto"/>
            <w:left w:val="none" w:sz="0" w:space="0" w:color="auto"/>
            <w:bottom w:val="none" w:sz="0" w:space="0" w:color="auto"/>
            <w:right w:val="none" w:sz="0" w:space="0" w:color="auto"/>
          </w:divBdr>
        </w:div>
        <w:div w:id="21712374">
          <w:marLeft w:val="0"/>
          <w:marRight w:val="0"/>
          <w:marTop w:val="0"/>
          <w:marBottom w:val="0"/>
          <w:divBdr>
            <w:top w:val="none" w:sz="0" w:space="0" w:color="auto"/>
            <w:left w:val="none" w:sz="0" w:space="0" w:color="auto"/>
            <w:bottom w:val="none" w:sz="0" w:space="0" w:color="auto"/>
            <w:right w:val="none" w:sz="0" w:space="0" w:color="auto"/>
          </w:divBdr>
        </w:div>
        <w:div w:id="308903319">
          <w:marLeft w:val="0"/>
          <w:marRight w:val="0"/>
          <w:marTop w:val="0"/>
          <w:marBottom w:val="0"/>
          <w:divBdr>
            <w:top w:val="none" w:sz="0" w:space="0" w:color="auto"/>
            <w:left w:val="none" w:sz="0" w:space="0" w:color="auto"/>
            <w:bottom w:val="none" w:sz="0" w:space="0" w:color="auto"/>
            <w:right w:val="none" w:sz="0" w:space="0" w:color="auto"/>
          </w:divBdr>
        </w:div>
        <w:div w:id="444422794">
          <w:marLeft w:val="0"/>
          <w:marRight w:val="0"/>
          <w:marTop w:val="0"/>
          <w:marBottom w:val="0"/>
          <w:divBdr>
            <w:top w:val="none" w:sz="0" w:space="0" w:color="auto"/>
            <w:left w:val="none" w:sz="0" w:space="0" w:color="auto"/>
            <w:bottom w:val="none" w:sz="0" w:space="0" w:color="auto"/>
            <w:right w:val="none" w:sz="0" w:space="0" w:color="auto"/>
          </w:divBdr>
        </w:div>
        <w:div w:id="692414135">
          <w:marLeft w:val="0"/>
          <w:marRight w:val="0"/>
          <w:marTop w:val="0"/>
          <w:marBottom w:val="0"/>
          <w:divBdr>
            <w:top w:val="none" w:sz="0" w:space="0" w:color="auto"/>
            <w:left w:val="none" w:sz="0" w:space="0" w:color="auto"/>
            <w:bottom w:val="none" w:sz="0" w:space="0" w:color="auto"/>
            <w:right w:val="none" w:sz="0" w:space="0" w:color="auto"/>
          </w:divBdr>
        </w:div>
        <w:div w:id="698776466">
          <w:marLeft w:val="0"/>
          <w:marRight w:val="0"/>
          <w:marTop w:val="0"/>
          <w:marBottom w:val="0"/>
          <w:divBdr>
            <w:top w:val="none" w:sz="0" w:space="0" w:color="auto"/>
            <w:left w:val="none" w:sz="0" w:space="0" w:color="auto"/>
            <w:bottom w:val="none" w:sz="0" w:space="0" w:color="auto"/>
            <w:right w:val="none" w:sz="0" w:space="0" w:color="auto"/>
          </w:divBdr>
        </w:div>
        <w:div w:id="713501084">
          <w:marLeft w:val="0"/>
          <w:marRight w:val="0"/>
          <w:marTop w:val="0"/>
          <w:marBottom w:val="0"/>
          <w:divBdr>
            <w:top w:val="none" w:sz="0" w:space="0" w:color="auto"/>
            <w:left w:val="none" w:sz="0" w:space="0" w:color="auto"/>
            <w:bottom w:val="none" w:sz="0" w:space="0" w:color="auto"/>
            <w:right w:val="none" w:sz="0" w:space="0" w:color="auto"/>
          </w:divBdr>
        </w:div>
        <w:div w:id="866915246">
          <w:marLeft w:val="0"/>
          <w:marRight w:val="0"/>
          <w:marTop w:val="0"/>
          <w:marBottom w:val="0"/>
          <w:divBdr>
            <w:top w:val="none" w:sz="0" w:space="0" w:color="auto"/>
            <w:left w:val="none" w:sz="0" w:space="0" w:color="auto"/>
            <w:bottom w:val="none" w:sz="0" w:space="0" w:color="auto"/>
            <w:right w:val="none" w:sz="0" w:space="0" w:color="auto"/>
          </w:divBdr>
        </w:div>
        <w:div w:id="894782152">
          <w:marLeft w:val="0"/>
          <w:marRight w:val="0"/>
          <w:marTop w:val="0"/>
          <w:marBottom w:val="0"/>
          <w:divBdr>
            <w:top w:val="none" w:sz="0" w:space="0" w:color="auto"/>
            <w:left w:val="none" w:sz="0" w:space="0" w:color="auto"/>
            <w:bottom w:val="none" w:sz="0" w:space="0" w:color="auto"/>
            <w:right w:val="none" w:sz="0" w:space="0" w:color="auto"/>
          </w:divBdr>
        </w:div>
        <w:div w:id="901141738">
          <w:marLeft w:val="0"/>
          <w:marRight w:val="0"/>
          <w:marTop w:val="0"/>
          <w:marBottom w:val="0"/>
          <w:divBdr>
            <w:top w:val="none" w:sz="0" w:space="0" w:color="auto"/>
            <w:left w:val="none" w:sz="0" w:space="0" w:color="auto"/>
            <w:bottom w:val="none" w:sz="0" w:space="0" w:color="auto"/>
            <w:right w:val="none" w:sz="0" w:space="0" w:color="auto"/>
          </w:divBdr>
        </w:div>
        <w:div w:id="932516256">
          <w:marLeft w:val="0"/>
          <w:marRight w:val="0"/>
          <w:marTop w:val="0"/>
          <w:marBottom w:val="0"/>
          <w:divBdr>
            <w:top w:val="none" w:sz="0" w:space="0" w:color="auto"/>
            <w:left w:val="none" w:sz="0" w:space="0" w:color="auto"/>
            <w:bottom w:val="none" w:sz="0" w:space="0" w:color="auto"/>
            <w:right w:val="none" w:sz="0" w:space="0" w:color="auto"/>
          </w:divBdr>
        </w:div>
        <w:div w:id="1079643476">
          <w:marLeft w:val="0"/>
          <w:marRight w:val="0"/>
          <w:marTop w:val="0"/>
          <w:marBottom w:val="0"/>
          <w:divBdr>
            <w:top w:val="none" w:sz="0" w:space="0" w:color="auto"/>
            <w:left w:val="none" w:sz="0" w:space="0" w:color="auto"/>
            <w:bottom w:val="none" w:sz="0" w:space="0" w:color="auto"/>
            <w:right w:val="none" w:sz="0" w:space="0" w:color="auto"/>
          </w:divBdr>
        </w:div>
        <w:div w:id="1124542361">
          <w:marLeft w:val="0"/>
          <w:marRight w:val="0"/>
          <w:marTop w:val="0"/>
          <w:marBottom w:val="0"/>
          <w:divBdr>
            <w:top w:val="none" w:sz="0" w:space="0" w:color="auto"/>
            <w:left w:val="none" w:sz="0" w:space="0" w:color="auto"/>
            <w:bottom w:val="none" w:sz="0" w:space="0" w:color="auto"/>
            <w:right w:val="none" w:sz="0" w:space="0" w:color="auto"/>
          </w:divBdr>
        </w:div>
        <w:div w:id="1254776032">
          <w:marLeft w:val="0"/>
          <w:marRight w:val="0"/>
          <w:marTop w:val="0"/>
          <w:marBottom w:val="0"/>
          <w:divBdr>
            <w:top w:val="none" w:sz="0" w:space="0" w:color="auto"/>
            <w:left w:val="none" w:sz="0" w:space="0" w:color="auto"/>
            <w:bottom w:val="none" w:sz="0" w:space="0" w:color="auto"/>
            <w:right w:val="none" w:sz="0" w:space="0" w:color="auto"/>
          </w:divBdr>
        </w:div>
        <w:div w:id="1274705067">
          <w:marLeft w:val="0"/>
          <w:marRight w:val="0"/>
          <w:marTop w:val="0"/>
          <w:marBottom w:val="0"/>
          <w:divBdr>
            <w:top w:val="none" w:sz="0" w:space="0" w:color="auto"/>
            <w:left w:val="none" w:sz="0" w:space="0" w:color="auto"/>
            <w:bottom w:val="none" w:sz="0" w:space="0" w:color="auto"/>
            <w:right w:val="none" w:sz="0" w:space="0" w:color="auto"/>
          </w:divBdr>
        </w:div>
        <w:div w:id="1459959207">
          <w:marLeft w:val="0"/>
          <w:marRight w:val="0"/>
          <w:marTop w:val="0"/>
          <w:marBottom w:val="0"/>
          <w:divBdr>
            <w:top w:val="none" w:sz="0" w:space="0" w:color="auto"/>
            <w:left w:val="none" w:sz="0" w:space="0" w:color="auto"/>
            <w:bottom w:val="none" w:sz="0" w:space="0" w:color="auto"/>
            <w:right w:val="none" w:sz="0" w:space="0" w:color="auto"/>
          </w:divBdr>
        </w:div>
        <w:div w:id="1494449063">
          <w:marLeft w:val="0"/>
          <w:marRight w:val="0"/>
          <w:marTop w:val="0"/>
          <w:marBottom w:val="0"/>
          <w:divBdr>
            <w:top w:val="none" w:sz="0" w:space="0" w:color="auto"/>
            <w:left w:val="none" w:sz="0" w:space="0" w:color="auto"/>
            <w:bottom w:val="none" w:sz="0" w:space="0" w:color="auto"/>
            <w:right w:val="none" w:sz="0" w:space="0" w:color="auto"/>
          </w:divBdr>
        </w:div>
        <w:div w:id="1534727392">
          <w:marLeft w:val="0"/>
          <w:marRight w:val="0"/>
          <w:marTop w:val="0"/>
          <w:marBottom w:val="0"/>
          <w:divBdr>
            <w:top w:val="none" w:sz="0" w:space="0" w:color="auto"/>
            <w:left w:val="none" w:sz="0" w:space="0" w:color="auto"/>
            <w:bottom w:val="none" w:sz="0" w:space="0" w:color="auto"/>
            <w:right w:val="none" w:sz="0" w:space="0" w:color="auto"/>
          </w:divBdr>
        </w:div>
        <w:div w:id="1577284693">
          <w:marLeft w:val="0"/>
          <w:marRight w:val="0"/>
          <w:marTop w:val="0"/>
          <w:marBottom w:val="0"/>
          <w:divBdr>
            <w:top w:val="none" w:sz="0" w:space="0" w:color="auto"/>
            <w:left w:val="none" w:sz="0" w:space="0" w:color="auto"/>
            <w:bottom w:val="none" w:sz="0" w:space="0" w:color="auto"/>
            <w:right w:val="none" w:sz="0" w:space="0" w:color="auto"/>
          </w:divBdr>
        </w:div>
        <w:div w:id="1842234179">
          <w:marLeft w:val="0"/>
          <w:marRight w:val="0"/>
          <w:marTop w:val="0"/>
          <w:marBottom w:val="0"/>
          <w:divBdr>
            <w:top w:val="none" w:sz="0" w:space="0" w:color="auto"/>
            <w:left w:val="none" w:sz="0" w:space="0" w:color="auto"/>
            <w:bottom w:val="none" w:sz="0" w:space="0" w:color="auto"/>
            <w:right w:val="none" w:sz="0" w:space="0" w:color="auto"/>
          </w:divBdr>
        </w:div>
        <w:div w:id="1863395977">
          <w:marLeft w:val="0"/>
          <w:marRight w:val="0"/>
          <w:marTop w:val="0"/>
          <w:marBottom w:val="0"/>
          <w:divBdr>
            <w:top w:val="none" w:sz="0" w:space="0" w:color="auto"/>
            <w:left w:val="none" w:sz="0" w:space="0" w:color="auto"/>
            <w:bottom w:val="none" w:sz="0" w:space="0" w:color="auto"/>
            <w:right w:val="none" w:sz="0" w:space="0" w:color="auto"/>
          </w:divBdr>
        </w:div>
        <w:div w:id="1974404646">
          <w:marLeft w:val="0"/>
          <w:marRight w:val="0"/>
          <w:marTop w:val="0"/>
          <w:marBottom w:val="0"/>
          <w:divBdr>
            <w:top w:val="none" w:sz="0" w:space="0" w:color="auto"/>
            <w:left w:val="none" w:sz="0" w:space="0" w:color="auto"/>
            <w:bottom w:val="none" w:sz="0" w:space="0" w:color="auto"/>
            <w:right w:val="none" w:sz="0" w:space="0" w:color="auto"/>
          </w:divBdr>
        </w:div>
        <w:div w:id="2009752575">
          <w:marLeft w:val="0"/>
          <w:marRight w:val="0"/>
          <w:marTop w:val="0"/>
          <w:marBottom w:val="0"/>
          <w:divBdr>
            <w:top w:val="none" w:sz="0" w:space="0" w:color="auto"/>
            <w:left w:val="none" w:sz="0" w:space="0" w:color="auto"/>
            <w:bottom w:val="none" w:sz="0" w:space="0" w:color="auto"/>
            <w:right w:val="none" w:sz="0" w:space="0" w:color="auto"/>
          </w:divBdr>
        </w:div>
      </w:divsChild>
    </w:div>
    <w:div w:id="1324776717">
      <w:bodyDiv w:val="1"/>
      <w:marLeft w:val="0"/>
      <w:marRight w:val="0"/>
      <w:marTop w:val="0"/>
      <w:marBottom w:val="0"/>
      <w:divBdr>
        <w:top w:val="none" w:sz="0" w:space="0" w:color="auto"/>
        <w:left w:val="none" w:sz="0" w:space="0" w:color="auto"/>
        <w:bottom w:val="none" w:sz="0" w:space="0" w:color="auto"/>
        <w:right w:val="none" w:sz="0" w:space="0" w:color="auto"/>
      </w:divBdr>
    </w:div>
    <w:div w:id="1349794389">
      <w:bodyDiv w:val="1"/>
      <w:marLeft w:val="0"/>
      <w:marRight w:val="0"/>
      <w:marTop w:val="0"/>
      <w:marBottom w:val="0"/>
      <w:divBdr>
        <w:top w:val="none" w:sz="0" w:space="0" w:color="auto"/>
        <w:left w:val="none" w:sz="0" w:space="0" w:color="auto"/>
        <w:bottom w:val="none" w:sz="0" w:space="0" w:color="auto"/>
        <w:right w:val="none" w:sz="0" w:space="0" w:color="auto"/>
      </w:divBdr>
      <w:divsChild>
        <w:div w:id="511922219">
          <w:marLeft w:val="0"/>
          <w:marRight w:val="0"/>
          <w:marTop w:val="0"/>
          <w:marBottom w:val="0"/>
          <w:divBdr>
            <w:top w:val="none" w:sz="0" w:space="0" w:color="auto"/>
            <w:left w:val="none" w:sz="0" w:space="0" w:color="auto"/>
            <w:bottom w:val="none" w:sz="0" w:space="0" w:color="auto"/>
            <w:right w:val="none" w:sz="0" w:space="0" w:color="auto"/>
          </w:divBdr>
          <w:divsChild>
            <w:div w:id="97337389">
              <w:marLeft w:val="0"/>
              <w:marRight w:val="0"/>
              <w:marTop w:val="0"/>
              <w:marBottom w:val="0"/>
              <w:divBdr>
                <w:top w:val="none" w:sz="0" w:space="0" w:color="auto"/>
                <w:left w:val="none" w:sz="0" w:space="0" w:color="auto"/>
                <w:bottom w:val="none" w:sz="0" w:space="0" w:color="auto"/>
                <w:right w:val="none" w:sz="0" w:space="0" w:color="auto"/>
              </w:divBdr>
            </w:div>
            <w:div w:id="738986545">
              <w:marLeft w:val="0"/>
              <w:marRight w:val="0"/>
              <w:marTop w:val="0"/>
              <w:marBottom w:val="0"/>
              <w:divBdr>
                <w:top w:val="none" w:sz="0" w:space="0" w:color="auto"/>
                <w:left w:val="none" w:sz="0" w:space="0" w:color="auto"/>
                <w:bottom w:val="none" w:sz="0" w:space="0" w:color="auto"/>
                <w:right w:val="none" w:sz="0" w:space="0" w:color="auto"/>
              </w:divBdr>
            </w:div>
            <w:div w:id="982929504">
              <w:marLeft w:val="0"/>
              <w:marRight w:val="0"/>
              <w:marTop w:val="0"/>
              <w:marBottom w:val="0"/>
              <w:divBdr>
                <w:top w:val="none" w:sz="0" w:space="0" w:color="auto"/>
                <w:left w:val="none" w:sz="0" w:space="0" w:color="auto"/>
                <w:bottom w:val="none" w:sz="0" w:space="0" w:color="auto"/>
                <w:right w:val="none" w:sz="0" w:space="0" w:color="auto"/>
              </w:divBdr>
            </w:div>
            <w:div w:id="1120565959">
              <w:marLeft w:val="0"/>
              <w:marRight w:val="0"/>
              <w:marTop w:val="0"/>
              <w:marBottom w:val="0"/>
              <w:divBdr>
                <w:top w:val="none" w:sz="0" w:space="0" w:color="auto"/>
                <w:left w:val="none" w:sz="0" w:space="0" w:color="auto"/>
                <w:bottom w:val="none" w:sz="0" w:space="0" w:color="auto"/>
                <w:right w:val="none" w:sz="0" w:space="0" w:color="auto"/>
              </w:divBdr>
            </w:div>
            <w:div w:id="1678196373">
              <w:marLeft w:val="0"/>
              <w:marRight w:val="0"/>
              <w:marTop w:val="0"/>
              <w:marBottom w:val="0"/>
              <w:divBdr>
                <w:top w:val="none" w:sz="0" w:space="0" w:color="auto"/>
                <w:left w:val="none" w:sz="0" w:space="0" w:color="auto"/>
                <w:bottom w:val="none" w:sz="0" w:space="0" w:color="auto"/>
                <w:right w:val="none" w:sz="0" w:space="0" w:color="auto"/>
              </w:divBdr>
            </w:div>
          </w:divsChild>
        </w:div>
        <w:div w:id="1728381808">
          <w:marLeft w:val="0"/>
          <w:marRight w:val="0"/>
          <w:marTop w:val="0"/>
          <w:marBottom w:val="0"/>
          <w:divBdr>
            <w:top w:val="none" w:sz="0" w:space="0" w:color="auto"/>
            <w:left w:val="none" w:sz="0" w:space="0" w:color="auto"/>
            <w:bottom w:val="none" w:sz="0" w:space="0" w:color="auto"/>
            <w:right w:val="none" w:sz="0" w:space="0" w:color="auto"/>
          </w:divBdr>
          <w:divsChild>
            <w:div w:id="315649463">
              <w:marLeft w:val="0"/>
              <w:marRight w:val="0"/>
              <w:marTop w:val="0"/>
              <w:marBottom w:val="0"/>
              <w:divBdr>
                <w:top w:val="none" w:sz="0" w:space="0" w:color="auto"/>
                <w:left w:val="none" w:sz="0" w:space="0" w:color="auto"/>
                <w:bottom w:val="none" w:sz="0" w:space="0" w:color="auto"/>
                <w:right w:val="none" w:sz="0" w:space="0" w:color="auto"/>
              </w:divBdr>
            </w:div>
            <w:div w:id="360861188">
              <w:marLeft w:val="0"/>
              <w:marRight w:val="0"/>
              <w:marTop w:val="0"/>
              <w:marBottom w:val="0"/>
              <w:divBdr>
                <w:top w:val="none" w:sz="0" w:space="0" w:color="auto"/>
                <w:left w:val="none" w:sz="0" w:space="0" w:color="auto"/>
                <w:bottom w:val="none" w:sz="0" w:space="0" w:color="auto"/>
                <w:right w:val="none" w:sz="0" w:space="0" w:color="auto"/>
              </w:divBdr>
            </w:div>
            <w:div w:id="438336006">
              <w:marLeft w:val="0"/>
              <w:marRight w:val="0"/>
              <w:marTop w:val="0"/>
              <w:marBottom w:val="0"/>
              <w:divBdr>
                <w:top w:val="none" w:sz="0" w:space="0" w:color="auto"/>
                <w:left w:val="none" w:sz="0" w:space="0" w:color="auto"/>
                <w:bottom w:val="none" w:sz="0" w:space="0" w:color="auto"/>
                <w:right w:val="none" w:sz="0" w:space="0" w:color="auto"/>
              </w:divBdr>
            </w:div>
            <w:div w:id="846558480">
              <w:marLeft w:val="0"/>
              <w:marRight w:val="0"/>
              <w:marTop w:val="0"/>
              <w:marBottom w:val="0"/>
              <w:divBdr>
                <w:top w:val="none" w:sz="0" w:space="0" w:color="auto"/>
                <w:left w:val="none" w:sz="0" w:space="0" w:color="auto"/>
                <w:bottom w:val="none" w:sz="0" w:space="0" w:color="auto"/>
                <w:right w:val="none" w:sz="0" w:space="0" w:color="auto"/>
              </w:divBdr>
            </w:div>
            <w:div w:id="1338196315">
              <w:marLeft w:val="0"/>
              <w:marRight w:val="0"/>
              <w:marTop w:val="0"/>
              <w:marBottom w:val="0"/>
              <w:divBdr>
                <w:top w:val="none" w:sz="0" w:space="0" w:color="auto"/>
                <w:left w:val="none" w:sz="0" w:space="0" w:color="auto"/>
                <w:bottom w:val="none" w:sz="0" w:space="0" w:color="auto"/>
                <w:right w:val="none" w:sz="0" w:space="0" w:color="auto"/>
              </w:divBdr>
            </w:div>
          </w:divsChild>
        </w:div>
        <w:div w:id="2038189231">
          <w:marLeft w:val="0"/>
          <w:marRight w:val="0"/>
          <w:marTop w:val="0"/>
          <w:marBottom w:val="0"/>
          <w:divBdr>
            <w:top w:val="none" w:sz="0" w:space="0" w:color="auto"/>
            <w:left w:val="none" w:sz="0" w:space="0" w:color="auto"/>
            <w:bottom w:val="none" w:sz="0" w:space="0" w:color="auto"/>
            <w:right w:val="none" w:sz="0" w:space="0" w:color="auto"/>
          </w:divBdr>
          <w:divsChild>
            <w:div w:id="436608559">
              <w:marLeft w:val="0"/>
              <w:marRight w:val="0"/>
              <w:marTop w:val="0"/>
              <w:marBottom w:val="0"/>
              <w:divBdr>
                <w:top w:val="none" w:sz="0" w:space="0" w:color="auto"/>
                <w:left w:val="none" w:sz="0" w:space="0" w:color="auto"/>
                <w:bottom w:val="none" w:sz="0" w:space="0" w:color="auto"/>
                <w:right w:val="none" w:sz="0" w:space="0" w:color="auto"/>
              </w:divBdr>
            </w:div>
            <w:div w:id="759719045">
              <w:marLeft w:val="0"/>
              <w:marRight w:val="0"/>
              <w:marTop w:val="0"/>
              <w:marBottom w:val="0"/>
              <w:divBdr>
                <w:top w:val="none" w:sz="0" w:space="0" w:color="auto"/>
                <w:left w:val="none" w:sz="0" w:space="0" w:color="auto"/>
                <w:bottom w:val="none" w:sz="0" w:space="0" w:color="auto"/>
                <w:right w:val="none" w:sz="0" w:space="0" w:color="auto"/>
              </w:divBdr>
            </w:div>
            <w:div w:id="1590309611">
              <w:marLeft w:val="0"/>
              <w:marRight w:val="0"/>
              <w:marTop w:val="0"/>
              <w:marBottom w:val="0"/>
              <w:divBdr>
                <w:top w:val="none" w:sz="0" w:space="0" w:color="auto"/>
                <w:left w:val="none" w:sz="0" w:space="0" w:color="auto"/>
                <w:bottom w:val="none" w:sz="0" w:space="0" w:color="auto"/>
                <w:right w:val="none" w:sz="0" w:space="0" w:color="auto"/>
              </w:divBdr>
            </w:div>
            <w:div w:id="1995445667">
              <w:marLeft w:val="0"/>
              <w:marRight w:val="0"/>
              <w:marTop w:val="0"/>
              <w:marBottom w:val="0"/>
              <w:divBdr>
                <w:top w:val="none" w:sz="0" w:space="0" w:color="auto"/>
                <w:left w:val="none" w:sz="0" w:space="0" w:color="auto"/>
                <w:bottom w:val="none" w:sz="0" w:space="0" w:color="auto"/>
                <w:right w:val="none" w:sz="0" w:space="0" w:color="auto"/>
              </w:divBdr>
            </w:div>
          </w:divsChild>
        </w:div>
        <w:div w:id="2089617010">
          <w:marLeft w:val="0"/>
          <w:marRight w:val="0"/>
          <w:marTop w:val="0"/>
          <w:marBottom w:val="0"/>
          <w:divBdr>
            <w:top w:val="none" w:sz="0" w:space="0" w:color="auto"/>
            <w:left w:val="none" w:sz="0" w:space="0" w:color="auto"/>
            <w:bottom w:val="none" w:sz="0" w:space="0" w:color="auto"/>
            <w:right w:val="none" w:sz="0" w:space="0" w:color="auto"/>
          </w:divBdr>
          <w:divsChild>
            <w:div w:id="373429439">
              <w:marLeft w:val="0"/>
              <w:marRight w:val="0"/>
              <w:marTop w:val="0"/>
              <w:marBottom w:val="0"/>
              <w:divBdr>
                <w:top w:val="none" w:sz="0" w:space="0" w:color="auto"/>
                <w:left w:val="none" w:sz="0" w:space="0" w:color="auto"/>
                <w:bottom w:val="none" w:sz="0" w:space="0" w:color="auto"/>
                <w:right w:val="none" w:sz="0" w:space="0" w:color="auto"/>
              </w:divBdr>
            </w:div>
            <w:div w:id="794181191">
              <w:marLeft w:val="0"/>
              <w:marRight w:val="0"/>
              <w:marTop w:val="0"/>
              <w:marBottom w:val="0"/>
              <w:divBdr>
                <w:top w:val="none" w:sz="0" w:space="0" w:color="auto"/>
                <w:left w:val="none" w:sz="0" w:space="0" w:color="auto"/>
                <w:bottom w:val="none" w:sz="0" w:space="0" w:color="auto"/>
                <w:right w:val="none" w:sz="0" w:space="0" w:color="auto"/>
              </w:divBdr>
            </w:div>
            <w:div w:id="1902204413">
              <w:marLeft w:val="0"/>
              <w:marRight w:val="0"/>
              <w:marTop w:val="0"/>
              <w:marBottom w:val="0"/>
              <w:divBdr>
                <w:top w:val="none" w:sz="0" w:space="0" w:color="auto"/>
                <w:left w:val="none" w:sz="0" w:space="0" w:color="auto"/>
                <w:bottom w:val="none" w:sz="0" w:space="0" w:color="auto"/>
                <w:right w:val="none" w:sz="0" w:space="0" w:color="auto"/>
              </w:divBdr>
            </w:div>
          </w:divsChild>
        </w:div>
        <w:div w:id="2141610742">
          <w:marLeft w:val="0"/>
          <w:marRight w:val="0"/>
          <w:marTop w:val="0"/>
          <w:marBottom w:val="0"/>
          <w:divBdr>
            <w:top w:val="none" w:sz="0" w:space="0" w:color="auto"/>
            <w:left w:val="none" w:sz="0" w:space="0" w:color="auto"/>
            <w:bottom w:val="none" w:sz="0" w:space="0" w:color="auto"/>
            <w:right w:val="none" w:sz="0" w:space="0" w:color="auto"/>
          </w:divBdr>
        </w:div>
      </w:divsChild>
    </w:div>
    <w:div w:id="1351757489">
      <w:bodyDiv w:val="1"/>
      <w:marLeft w:val="0"/>
      <w:marRight w:val="0"/>
      <w:marTop w:val="0"/>
      <w:marBottom w:val="0"/>
      <w:divBdr>
        <w:top w:val="none" w:sz="0" w:space="0" w:color="auto"/>
        <w:left w:val="none" w:sz="0" w:space="0" w:color="auto"/>
        <w:bottom w:val="none" w:sz="0" w:space="0" w:color="auto"/>
        <w:right w:val="none" w:sz="0" w:space="0" w:color="auto"/>
      </w:divBdr>
      <w:divsChild>
        <w:div w:id="817569760">
          <w:marLeft w:val="0"/>
          <w:marRight w:val="0"/>
          <w:marTop w:val="0"/>
          <w:marBottom w:val="0"/>
          <w:divBdr>
            <w:top w:val="none" w:sz="0" w:space="0" w:color="auto"/>
            <w:left w:val="none" w:sz="0" w:space="0" w:color="auto"/>
            <w:bottom w:val="none" w:sz="0" w:space="0" w:color="auto"/>
            <w:right w:val="none" w:sz="0" w:space="0" w:color="auto"/>
          </w:divBdr>
          <w:divsChild>
            <w:div w:id="450587783">
              <w:marLeft w:val="0"/>
              <w:marRight w:val="0"/>
              <w:marTop w:val="0"/>
              <w:marBottom w:val="0"/>
              <w:divBdr>
                <w:top w:val="none" w:sz="0" w:space="0" w:color="auto"/>
                <w:left w:val="none" w:sz="0" w:space="0" w:color="auto"/>
                <w:bottom w:val="none" w:sz="0" w:space="0" w:color="auto"/>
                <w:right w:val="none" w:sz="0" w:space="0" w:color="auto"/>
              </w:divBdr>
            </w:div>
            <w:div w:id="676462717">
              <w:marLeft w:val="0"/>
              <w:marRight w:val="0"/>
              <w:marTop w:val="0"/>
              <w:marBottom w:val="0"/>
              <w:divBdr>
                <w:top w:val="none" w:sz="0" w:space="0" w:color="auto"/>
                <w:left w:val="none" w:sz="0" w:space="0" w:color="auto"/>
                <w:bottom w:val="none" w:sz="0" w:space="0" w:color="auto"/>
                <w:right w:val="none" w:sz="0" w:space="0" w:color="auto"/>
              </w:divBdr>
            </w:div>
            <w:div w:id="684021679">
              <w:marLeft w:val="0"/>
              <w:marRight w:val="0"/>
              <w:marTop w:val="0"/>
              <w:marBottom w:val="0"/>
              <w:divBdr>
                <w:top w:val="none" w:sz="0" w:space="0" w:color="auto"/>
                <w:left w:val="none" w:sz="0" w:space="0" w:color="auto"/>
                <w:bottom w:val="none" w:sz="0" w:space="0" w:color="auto"/>
                <w:right w:val="none" w:sz="0" w:space="0" w:color="auto"/>
              </w:divBdr>
            </w:div>
          </w:divsChild>
        </w:div>
        <w:div w:id="1739549722">
          <w:marLeft w:val="0"/>
          <w:marRight w:val="0"/>
          <w:marTop w:val="0"/>
          <w:marBottom w:val="0"/>
          <w:divBdr>
            <w:top w:val="none" w:sz="0" w:space="0" w:color="auto"/>
            <w:left w:val="none" w:sz="0" w:space="0" w:color="auto"/>
            <w:bottom w:val="none" w:sz="0" w:space="0" w:color="auto"/>
            <w:right w:val="none" w:sz="0" w:space="0" w:color="auto"/>
          </w:divBdr>
        </w:div>
        <w:div w:id="2106152692">
          <w:marLeft w:val="0"/>
          <w:marRight w:val="0"/>
          <w:marTop w:val="0"/>
          <w:marBottom w:val="0"/>
          <w:divBdr>
            <w:top w:val="none" w:sz="0" w:space="0" w:color="auto"/>
            <w:left w:val="none" w:sz="0" w:space="0" w:color="auto"/>
            <w:bottom w:val="none" w:sz="0" w:space="0" w:color="auto"/>
            <w:right w:val="none" w:sz="0" w:space="0" w:color="auto"/>
          </w:divBdr>
          <w:divsChild>
            <w:div w:id="1029838115">
              <w:marLeft w:val="0"/>
              <w:marRight w:val="0"/>
              <w:marTop w:val="0"/>
              <w:marBottom w:val="0"/>
              <w:divBdr>
                <w:top w:val="none" w:sz="0" w:space="0" w:color="auto"/>
                <w:left w:val="none" w:sz="0" w:space="0" w:color="auto"/>
                <w:bottom w:val="none" w:sz="0" w:space="0" w:color="auto"/>
                <w:right w:val="none" w:sz="0" w:space="0" w:color="auto"/>
              </w:divBdr>
            </w:div>
            <w:div w:id="1030881518">
              <w:marLeft w:val="0"/>
              <w:marRight w:val="0"/>
              <w:marTop w:val="0"/>
              <w:marBottom w:val="0"/>
              <w:divBdr>
                <w:top w:val="none" w:sz="0" w:space="0" w:color="auto"/>
                <w:left w:val="none" w:sz="0" w:space="0" w:color="auto"/>
                <w:bottom w:val="none" w:sz="0" w:space="0" w:color="auto"/>
                <w:right w:val="none" w:sz="0" w:space="0" w:color="auto"/>
              </w:divBdr>
            </w:div>
            <w:div w:id="1086878311">
              <w:marLeft w:val="0"/>
              <w:marRight w:val="0"/>
              <w:marTop w:val="0"/>
              <w:marBottom w:val="0"/>
              <w:divBdr>
                <w:top w:val="none" w:sz="0" w:space="0" w:color="auto"/>
                <w:left w:val="none" w:sz="0" w:space="0" w:color="auto"/>
                <w:bottom w:val="none" w:sz="0" w:space="0" w:color="auto"/>
                <w:right w:val="none" w:sz="0" w:space="0" w:color="auto"/>
              </w:divBdr>
            </w:div>
            <w:div w:id="1096292958">
              <w:marLeft w:val="0"/>
              <w:marRight w:val="0"/>
              <w:marTop w:val="0"/>
              <w:marBottom w:val="0"/>
              <w:divBdr>
                <w:top w:val="none" w:sz="0" w:space="0" w:color="auto"/>
                <w:left w:val="none" w:sz="0" w:space="0" w:color="auto"/>
                <w:bottom w:val="none" w:sz="0" w:space="0" w:color="auto"/>
                <w:right w:val="none" w:sz="0" w:space="0" w:color="auto"/>
              </w:divBdr>
            </w:div>
            <w:div w:id="17817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4310">
      <w:bodyDiv w:val="1"/>
      <w:marLeft w:val="0"/>
      <w:marRight w:val="0"/>
      <w:marTop w:val="0"/>
      <w:marBottom w:val="0"/>
      <w:divBdr>
        <w:top w:val="none" w:sz="0" w:space="0" w:color="auto"/>
        <w:left w:val="none" w:sz="0" w:space="0" w:color="auto"/>
        <w:bottom w:val="none" w:sz="0" w:space="0" w:color="auto"/>
        <w:right w:val="none" w:sz="0" w:space="0" w:color="auto"/>
      </w:divBdr>
      <w:divsChild>
        <w:div w:id="16543847">
          <w:marLeft w:val="0"/>
          <w:marRight w:val="0"/>
          <w:marTop w:val="0"/>
          <w:marBottom w:val="0"/>
          <w:divBdr>
            <w:top w:val="none" w:sz="0" w:space="0" w:color="auto"/>
            <w:left w:val="none" w:sz="0" w:space="0" w:color="auto"/>
            <w:bottom w:val="none" w:sz="0" w:space="0" w:color="auto"/>
            <w:right w:val="none" w:sz="0" w:space="0" w:color="auto"/>
          </w:divBdr>
        </w:div>
        <w:div w:id="107891096">
          <w:marLeft w:val="0"/>
          <w:marRight w:val="0"/>
          <w:marTop w:val="0"/>
          <w:marBottom w:val="0"/>
          <w:divBdr>
            <w:top w:val="none" w:sz="0" w:space="0" w:color="auto"/>
            <w:left w:val="none" w:sz="0" w:space="0" w:color="auto"/>
            <w:bottom w:val="none" w:sz="0" w:space="0" w:color="auto"/>
            <w:right w:val="none" w:sz="0" w:space="0" w:color="auto"/>
          </w:divBdr>
          <w:divsChild>
            <w:div w:id="48462536">
              <w:marLeft w:val="0"/>
              <w:marRight w:val="0"/>
              <w:marTop w:val="0"/>
              <w:marBottom w:val="0"/>
              <w:divBdr>
                <w:top w:val="none" w:sz="0" w:space="0" w:color="auto"/>
                <w:left w:val="none" w:sz="0" w:space="0" w:color="auto"/>
                <w:bottom w:val="none" w:sz="0" w:space="0" w:color="auto"/>
                <w:right w:val="none" w:sz="0" w:space="0" w:color="auto"/>
              </w:divBdr>
            </w:div>
            <w:div w:id="134956570">
              <w:marLeft w:val="0"/>
              <w:marRight w:val="0"/>
              <w:marTop w:val="0"/>
              <w:marBottom w:val="0"/>
              <w:divBdr>
                <w:top w:val="none" w:sz="0" w:space="0" w:color="auto"/>
                <w:left w:val="none" w:sz="0" w:space="0" w:color="auto"/>
                <w:bottom w:val="none" w:sz="0" w:space="0" w:color="auto"/>
                <w:right w:val="none" w:sz="0" w:space="0" w:color="auto"/>
              </w:divBdr>
            </w:div>
            <w:div w:id="376899731">
              <w:marLeft w:val="0"/>
              <w:marRight w:val="0"/>
              <w:marTop w:val="0"/>
              <w:marBottom w:val="0"/>
              <w:divBdr>
                <w:top w:val="none" w:sz="0" w:space="0" w:color="auto"/>
                <w:left w:val="none" w:sz="0" w:space="0" w:color="auto"/>
                <w:bottom w:val="none" w:sz="0" w:space="0" w:color="auto"/>
                <w:right w:val="none" w:sz="0" w:space="0" w:color="auto"/>
              </w:divBdr>
            </w:div>
            <w:div w:id="425422170">
              <w:marLeft w:val="0"/>
              <w:marRight w:val="0"/>
              <w:marTop w:val="0"/>
              <w:marBottom w:val="0"/>
              <w:divBdr>
                <w:top w:val="none" w:sz="0" w:space="0" w:color="auto"/>
                <w:left w:val="none" w:sz="0" w:space="0" w:color="auto"/>
                <w:bottom w:val="none" w:sz="0" w:space="0" w:color="auto"/>
                <w:right w:val="none" w:sz="0" w:space="0" w:color="auto"/>
              </w:divBdr>
            </w:div>
            <w:div w:id="837815599">
              <w:marLeft w:val="0"/>
              <w:marRight w:val="0"/>
              <w:marTop w:val="0"/>
              <w:marBottom w:val="0"/>
              <w:divBdr>
                <w:top w:val="none" w:sz="0" w:space="0" w:color="auto"/>
                <w:left w:val="none" w:sz="0" w:space="0" w:color="auto"/>
                <w:bottom w:val="none" w:sz="0" w:space="0" w:color="auto"/>
                <w:right w:val="none" w:sz="0" w:space="0" w:color="auto"/>
              </w:divBdr>
            </w:div>
            <w:div w:id="1028019162">
              <w:marLeft w:val="0"/>
              <w:marRight w:val="0"/>
              <w:marTop w:val="0"/>
              <w:marBottom w:val="0"/>
              <w:divBdr>
                <w:top w:val="none" w:sz="0" w:space="0" w:color="auto"/>
                <w:left w:val="none" w:sz="0" w:space="0" w:color="auto"/>
                <w:bottom w:val="none" w:sz="0" w:space="0" w:color="auto"/>
                <w:right w:val="none" w:sz="0" w:space="0" w:color="auto"/>
              </w:divBdr>
            </w:div>
            <w:div w:id="1503472023">
              <w:marLeft w:val="0"/>
              <w:marRight w:val="0"/>
              <w:marTop w:val="0"/>
              <w:marBottom w:val="0"/>
              <w:divBdr>
                <w:top w:val="none" w:sz="0" w:space="0" w:color="auto"/>
                <w:left w:val="none" w:sz="0" w:space="0" w:color="auto"/>
                <w:bottom w:val="none" w:sz="0" w:space="0" w:color="auto"/>
                <w:right w:val="none" w:sz="0" w:space="0" w:color="auto"/>
              </w:divBdr>
            </w:div>
            <w:div w:id="1593932756">
              <w:marLeft w:val="0"/>
              <w:marRight w:val="0"/>
              <w:marTop w:val="0"/>
              <w:marBottom w:val="0"/>
              <w:divBdr>
                <w:top w:val="none" w:sz="0" w:space="0" w:color="auto"/>
                <w:left w:val="none" w:sz="0" w:space="0" w:color="auto"/>
                <w:bottom w:val="none" w:sz="0" w:space="0" w:color="auto"/>
                <w:right w:val="none" w:sz="0" w:space="0" w:color="auto"/>
              </w:divBdr>
            </w:div>
            <w:div w:id="2081638021">
              <w:marLeft w:val="0"/>
              <w:marRight w:val="0"/>
              <w:marTop w:val="0"/>
              <w:marBottom w:val="0"/>
              <w:divBdr>
                <w:top w:val="none" w:sz="0" w:space="0" w:color="auto"/>
                <w:left w:val="none" w:sz="0" w:space="0" w:color="auto"/>
                <w:bottom w:val="none" w:sz="0" w:space="0" w:color="auto"/>
                <w:right w:val="none" w:sz="0" w:space="0" w:color="auto"/>
              </w:divBdr>
            </w:div>
          </w:divsChild>
        </w:div>
        <w:div w:id="142697278">
          <w:marLeft w:val="0"/>
          <w:marRight w:val="0"/>
          <w:marTop w:val="0"/>
          <w:marBottom w:val="0"/>
          <w:divBdr>
            <w:top w:val="none" w:sz="0" w:space="0" w:color="auto"/>
            <w:left w:val="none" w:sz="0" w:space="0" w:color="auto"/>
            <w:bottom w:val="none" w:sz="0" w:space="0" w:color="auto"/>
            <w:right w:val="none" w:sz="0" w:space="0" w:color="auto"/>
          </w:divBdr>
        </w:div>
        <w:div w:id="202838661">
          <w:marLeft w:val="0"/>
          <w:marRight w:val="0"/>
          <w:marTop w:val="0"/>
          <w:marBottom w:val="0"/>
          <w:divBdr>
            <w:top w:val="none" w:sz="0" w:space="0" w:color="auto"/>
            <w:left w:val="none" w:sz="0" w:space="0" w:color="auto"/>
            <w:bottom w:val="none" w:sz="0" w:space="0" w:color="auto"/>
            <w:right w:val="none" w:sz="0" w:space="0" w:color="auto"/>
          </w:divBdr>
        </w:div>
        <w:div w:id="392312007">
          <w:marLeft w:val="0"/>
          <w:marRight w:val="0"/>
          <w:marTop w:val="0"/>
          <w:marBottom w:val="0"/>
          <w:divBdr>
            <w:top w:val="none" w:sz="0" w:space="0" w:color="auto"/>
            <w:left w:val="none" w:sz="0" w:space="0" w:color="auto"/>
            <w:bottom w:val="none" w:sz="0" w:space="0" w:color="auto"/>
            <w:right w:val="none" w:sz="0" w:space="0" w:color="auto"/>
          </w:divBdr>
        </w:div>
        <w:div w:id="431512607">
          <w:marLeft w:val="0"/>
          <w:marRight w:val="0"/>
          <w:marTop w:val="0"/>
          <w:marBottom w:val="0"/>
          <w:divBdr>
            <w:top w:val="none" w:sz="0" w:space="0" w:color="auto"/>
            <w:left w:val="none" w:sz="0" w:space="0" w:color="auto"/>
            <w:bottom w:val="none" w:sz="0" w:space="0" w:color="auto"/>
            <w:right w:val="none" w:sz="0" w:space="0" w:color="auto"/>
          </w:divBdr>
          <w:divsChild>
            <w:div w:id="383022738">
              <w:marLeft w:val="0"/>
              <w:marRight w:val="0"/>
              <w:marTop w:val="0"/>
              <w:marBottom w:val="0"/>
              <w:divBdr>
                <w:top w:val="none" w:sz="0" w:space="0" w:color="auto"/>
                <w:left w:val="none" w:sz="0" w:space="0" w:color="auto"/>
                <w:bottom w:val="none" w:sz="0" w:space="0" w:color="auto"/>
                <w:right w:val="none" w:sz="0" w:space="0" w:color="auto"/>
              </w:divBdr>
            </w:div>
            <w:div w:id="1235359612">
              <w:marLeft w:val="0"/>
              <w:marRight w:val="0"/>
              <w:marTop w:val="0"/>
              <w:marBottom w:val="0"/>
              <w:divBdr>
                <w:top w:val="none" w:sz="0" w:space="0" w:color="auto"/>
                <w:left w:val="none" w:sz="0" w:space="0" w:color="auto"/>
                <w:bottom w:val="none" w:sz="0" w:space="0" w:color="auto"/>
                <w:right w:val="none" w:sz="0" w:space="0" w:color="auto"/>
              </w:divBdr>
            </w:div>
            <w:div w:id="1836650301">
              <w:marLeft w:val="0"/>
              <w:marRight w:val="0"/>
              <w:marTop w:val="0"/>
              <w:marBottom w:val="0"/>
              <w:divBdr>
                <w:top w:val="none" w:sz="0" w:space="0" w:color="auto"/>
                <w:left w:val="none" w:sz="0" w:space="0" w:color="auto"/>
                <w:bottom w:val="none" w:sz="0" w:space="0" w:color="auto"/>
                <w:right w:val="none" w:sz="0" w:space="0" w:color="auto"/>
              </w:divBdr>
            </w:div>
          </w:divsChild>
        </w:div>
        <w:div w:id="498736851">
          <w:marLeft w:val="0"/>
          <w:marRight w:val="0"/>
          <w:marTop w:val="0"/>
          <w:marBottom w:val="0"/>
          <w:divBdr>
            <w:top w:val="none" w:sz="0" w:space="0" w:color="auto"/>
            <w:left w:val="none" w:sz="0" w:space="0" w:color="auto"/>
            <w:bottom w:val="none" w:sz="0" w:space="0" w:color="auto"/>
            <w:right w:val="none" w:sz="0" w:space="0" w:color="auto"/>
          </w:divBdr>
          <w:divsChild>
            <w:div w:id="1034959205">
              <w:marLeft w:val="0"/>
              <w:marRight w:val="0"/>
              <w:marTop w:val="0"/>
              <w:marBottom w:val="0"/>
              <w:divBdr>
                <w:top w:val="none" w:sz="0" w:space="0" w:color="auto"/>
                <w:left w:val="none" w:sz="0" w:space="0" w:color="auto"/>
                <w:bottom w:val="none" w:sz="0" w:space="0" w:color="auto"/>
                <w:right w:val="none" w:sz="0" w:space="0" w:color="auto"/>
              </w:divBdr>
            </w:div>
            <w:div w:id="1230308420">
              <w:marLeft w:val="0"/>
              <w:marRight w:val="0"/>
              <w:marTop w:val="0"/>
              <w:marBottom w:val="0"/>
              <w:divBdr>
                <w:top w:val="none" w:sz="0" w:space="0" w:color="auto"/>
                <w:left w:val="none" w:sz="0" w:space="0" w:color="auto"/>
                <w:bottom w:val="none" w:sz="0" w:space="0" w:color="auto"/>
                <w:right w:val="none" w:sz="0" w:space="0" w:color="auto"/>
              </w:divBdr>
            </w:div>
            <w:div w:id="1411585582">
              <w:marLeft w:val="0"/>
              <w:marRight w:val="0"/>
              <w:marTop w:val="0"/>
              <w:marBottom w:val="0"/>
              <w:divBdr>
                <w:top w:val="none" w:sz="0" w:space="0" w:color="auto"/>
                <w:left w:val="none" w:sz="0" w:space="0" w:color="auto"/>
                <w:bottom w:val="none" w:sz="0" w:space="0" w:color="auto"/>
                <w:right w:val="none" w:sz="0" w:space="0" w:color="auto"/>
              </w:divBdr>
            </w:div>
            <w:div w:id="1571889957">
              <w:marLeft w:val="0"/>
              <w:marRight w:val="0"/>
              <w:marTop w:val="0"/>
              <w:marBottom w:val="0"/>
              <w:divBdr>
                <w:top w:val="none" w:sz="0" w:space="0" w:color="auto"/>
                <w:left w:val="none" w:sz="0" w:space="0" w:color="auto"/>
                <w:bottom w:val="none" w:sz="0" w:space="0" w:color="auto"/>
                <w:right w:val="none" w:sz="0" w:space="0" w:color="auto"/>
              </w:divBdr>
            </w:div>
            <w:div w:id="1714888583">
              <w:marLeft w:val="0"/>
              <w:marRight w:val="0"/>
              <w:marTop w:val="0"/>
              <w:marBottom w:val="0"/>
              <w:divBdr>
                <w:top w:val="none" w:sz="0" w:space="0" w:color="auto"/>
                <w:left w:val="none" w:sz="0" w:space="0" w:color="auto"/>
                <w:bottom w:val="none" w:sz="0" w:space="0" w:color="auto"/>
                <w:right w:val="none" w:sz="0" w:space="0" w:color="auto"/>
              </w:divBdr>
            </w:div>
          </w:divsChild>
        </w:div>
        <w:div w:id="526137771">
          <w:marLeft w:val="0"/>
          <w:marRight w:val="0"/>
          <w:marTop w:val="0"/>
          <w:marBottom w:val="0"/>
          <w:divBdr>
            <w:top w:val="none" w:sz="0" w:space="0" w:color="auto"/>
            <w:left w:val="none" w:sz="0" w:space="0" w:color="auto"/>
            <w:bottom w:val="none" w:sz="0" w:space="0" w:color="auto"/>
            <w:right w:val="none" w:sz="0" w:space="0" w:color="auto"/>
          </w:divBdr>
          <w:divsChild>
            <w:div w:id="244190798">
              <w:marLeft w:val="0"/>
              <w:marRight w:val="0"/>
              <w:marTop w:val="0"/>
              <w:marBottom w:val="0"/>
              <w:divBdr>
                <w:top w:val="none" w:sz="0" w:space="0" w:color="auto"/>
                <w:left w:val="none" w:sz="0" w:space="0" w:color="auto"/>
                <w:bottom w:val="none" w:sz="0" w:space="0" w:color="auto"/>
                <w:right w:val="none" w:sz="0" w:space="0" w:color="auto"/>
              </w:divBdr>
            </w:div>
            <w:div w:id="376667214">
              <w:marLeft w:val="0"/>
              <w:marRight w:val="0"/>
              <w:marTop w:val="0"/>
              <w:marBottom w:val="0"/>
              <w:divBdr>
                <w:top w:val="none" w:sz="0" w:space="0" w:color="auto"/>
                <w:left w:val="none" w:sz="0" w:space="0" w:color="auto"/>
                <w:bottom w:val="none" w:sz="0" w:space="0" w:color="auto"/>
                <w:right w:val="none" w:sz="0" w:space="0" w:color="auto"/>
              </w:divBdr>
            </w:div>
            <w:div w:id="1083336899">
              <w:marLeft w:val="0"/>
              <w:marRight w:val="0"/>
              <w:marTop w:val="0"/>
              <w:marBottom w:val="0"/>
              <w:divBdr>
                <w:top w:val="none" w:sz="0" w:space="0" w:color="auto"/>
                <w:left w:val="none" w:sz="0" w:space="0" w:color="auto"/>
                <w:bottom w:val="none" w:sz="0" w:space="0" w:color="auto"/>
                <w:right w:val="none" w:sz="0" w:space="0" w:color="auto"/>
              </w:divBdr>
            </w:div>
            <w:div w:id="1401636623">
              <w:marLeft w:val="0"/>
              <w:marRight w:val="0"/>
              <w:marTop w:val="0"/>
              <w:marBottom w:val="0"/>
              <w:divBdr>
                <w:top w:val="none" w:sz="0" w:space="0" w:color="auto"/>
                <w:left w:val="none" w:sz="0" w:space="0" w:color="auto"/>
                <w:bottom w:val="none" w:sz="0" w:space="0" w:color="auto"/>
                <w:right w:val="none" w:sz="0" w:space="0" w:color="auto"/>
              </w:divBdr>
            </w:div>
            <w:div w:id="1528328027">
              <w:marLeft w:val="0"/>
              <w:marRight w:val="0"/>
              <w:marTop w:val="0"/>
              <w:marBottom w:val="0"/>
              <w:divBdr>
                <w:top w:val="none" w:sz="0" w:space="0" w:color="auto"/>
                <w:left w:val="none" w:sz="0" w:space="0" w:color="auto"/>
                <w:bottom w:val="none" w:sz="0" w:space="0" w:color="auto"/>
                <w:right w:val="none" w:sz="0" w:space="0" w:color="auto"/>
              </w:divBdr>
            </w:div>
          </w:divsChild>
        </w:div>
        <w:div w:id="544759773">
          <w:marLeft w:val="0"/>
          <w:marRight w:val="0"/>
          <w:marTop w:val="0"/>
          <w:marBottom w:val="0"/>
          <w:divBdr>
            <w:top w:val="none" w:sz="0" w:space="0" w:color="auto"/>
            <w:left w:val="none" w:sz="0" w:space="0" w:color="auto"/>
            <w:bottom w:val="none" w:sz="0" w:space="0" w:color="auto"/>
            <w:right w:val="none" w:sz="0" w:space="0" w:color="auto"/>
          </w:divBdr>
          <w:divsChild>
            <w:div w:id="303048056">
              <w:marLeft w:val="0"/>
              <w:marRight w:val="0"/>
              <w:marTop w:val="0"/>
              <w:marBottom w:val="0"/>
              <w:divBdr>
                <w:top w:val="none" w:sz="0" w:space="0" w:color="auto"/>
                <w:left w:val="none" w:sz="0" w:space="0" w:color="auto"/>
                <w:bottom w:val="none" w:sz="0" w:space="0" w:color="auto"/>
                <w:right w:val="none" w:sz="0" w:space="0" w:color="auto"/>
              </w:divBdr>
            </w:div>
            <w:div w:id="383910250">
              <w:marLeft w:val="0"/>
              <w:marRight w:val="0"/>
              <w:marTop w:val="0"/>
              <w:marBottom w:val="0"/>
              <w:divBdr>
                <w:top w:val="none" w:sz="0" w:space="0" w:color="auto"/>
                <w:left w:val="none" w:sz="0" w:space="0" w:color="auto"/>
                <w:bottom w:val="none" w:sz="0" w:space="0" w:color="auto"/>
                <w:right w:val="none" w:sz="0" w:space="0" w:color="auto"/>
              </w:divBdr>
            </w:div>
            <w:div w:id="1253590519">
              <w:marLeft w:val="0"/>
              <w:marRight w:val="0"/>
              <w:marTop w:val="0"/>
              <w:marBottom w:val="0"/>
              <w:divBdr>
                <w:top w:val="none" w:sz="0" w:space="0" w:color="auto"/>
                <w:left w:val="none" w:sz="0" w:space="0" w:color="auto"/>
                <w:bottom w:val="none" w:sz="0" w:space="0" w:color="auto"/>
                <w:right w:val="none" w:sz="0" w:space="0" w:color="auto"/>
              </w:divBdr>
            </w:div>
            <w:div w:id="1283658827">
              <w:marLeft w:val="0"/>
              <w:marRight w:val="0"/>
              <w:marTop w:val="0"/>
              <w:marBottom w:val="0"/>
              <w:divBdr>
                <w:top w:val="none" w:sz="0" w:space="0" w:color="auto"/>
                <w:left w:val="none" w:sz="0" w:space="0" w:color="auto"/>
                <w:bottom w:val="none" w:sz="0" w:space="0" w:color="auto"/>
                <w:right w:val="none" w:sz="0" w:space="0" w:color="auto"/>
              </w:divBdr>
            </w:div>
            <w:div w:id="1442214798">
              <w:marLeft w:val="0"/>
              <w:marRight w:val="0"/>
              <w:marTop w:val="0"/>
              <w:marBottom w:val="0"/>
              <w:divBdr>
                <w:top w:val="none" w:sz="0" w:space="0" w:color="auto"/>
                <w:left w:val="none" w:sz="0" w:space="0" w:color="auto"/>
                <w:bottom w:val="none" w:sz="0" w:space="0" w:color="auto"/>
                <w:right w:val="none" w:sz="0" w:space="0" w:color="auto"/>
              </w:divBdr>
            </w:div>
          </w:divsChild>
        </w:div>
        <w:div w:id="572858382">
          <w:marLeft w:val="0"/>
          <w:marRight w:val="0"/>
          <w:marTop w:val="0"/>
          <w:marBottom w:val="0"/>
          <w:divBdr>
            <w:top w:val="none" w:sz="0" w:space="0" w:color="auto"/>
            <w:left w:val="none" w:sz="0" w:space="0" w:color="auto"/>
            <w:bottom w:val="none" w:sz="0" w:space="0" w:color="auto"/>
            <w:right w:val="none" w:sz="0" w:space="0" w:color="auto"/>
          </w:divBdr>
          <w:divsChild>
            <w:div w:id="1052987">
              <w:marLeft w:val="0"/>
              <w:marRight w:val="0"/>
              <w:marTop w:val="0"/>
              <w:marBottom w:val="0"/>
              <w:divBdr>
                <w:top w:val="none" w:sz="0" w:space="0" w:color="auto"/>
                <w:left w:val="none" w:sz="0" w:space="0" w:color="auto"/>
                <w:bottom w:val="none" w:sz="0" w:space="0" w:color="auto"/>
                <w:right w:val="none" w:sz="0" w:space="0" w:color="auto"/>
              </w:divBdr>
            </w:div>
            <w:div w:id="233011707">
              <w:marLeft w:val="0"/>
              <w:marRight w:val="0"/>
              <w:marTop w:val="0"/>
              <w:marBottom w:val="0"/>
              <w:divBdr>
                <w:top w:val="none" w:sz="0" w:space="0" w:color="auto"/>
                <w:left w:val="none" w:sz="0" w:space="0" w:color="auto"/>
                <w:bottom w:val="none" w:sz="0" w:space="0" w:color="auto"/>
                <w:right w:val="none" w:sz="0" w:space="0" w:color="auto"/>
              </w:divBdr>
            </w:div>
            <w:div w:id="510533858">
              <w:marLeft w:val="0"/>
              <w:marRight w:val="0"/>
              <w:marTop w:val="0"/>
              <w:marBottom w:val="0"/>
              <w:divBdr>
                <w:top w:val="none" w:sz="0" w:space="0" w:color="auto"/>
                <w:left w:val="none" w:sz="0" w:space="0" w:color="auto"/>
                <w:bottom w:val="none" w:sz="0" w:space="0" w:color="auto"/>
                <w:right w:val="none" w:sz="0" w:space="0" w:color="auto"/>
              </w:divBdr>
            </w:div>
            <w:div w:id="754857221">
              <w:marLeft w:val="0"/>
              <w:marRight w:val="0"/>
              <w:marTop w:val="0"/>
              <w:marBottom w:val="0"/>
              <w:divBdr>
                <w:top w:val="none" w:sz="0" w:space="0" w:color="auto"/>
                <w:left w:val="none" w:sz="0" w:space="0" w:color="auto"/>
                <w:bottom w:val="none" w:sz="0" w:space="0" w:color="auto"/>
                <w:right w:val="none" w:sz="0" w:space="0" w:color="auto"/>
              </w:divBdr>
            </w:div>
            <w:div w:id="1650555323">
              <w:marLeft w:val="0"/>
              <w:marRight w:val="0"/>
              <w:marTop w:val="0"/>
              <w:marBottom w:val="0"/>
              <w:divBdr>
                <w:top w:val="none" w:sz="0" w:space="0" w:color="auto"/>
                <w:left w:val="none" w:sz="0" w:space="0" w:color="auto"/>
                <w:bottom w:val="none" w:sz="0" w:space="0" w:color="auto"/>
                <w:right w:val="none" w:sz="0" w:space="0" w:color="auto"/>
              </w:divBdr>
            </w:div>
          </w:divsChild>
        </w:div>
        <w:div w:id="866063982">
          <w:marLeft w:val="0"/>
          <w:marRight w:val="0"/>
          <w:marTop w:val="0"/>
          <w:marBottom w:val="0"/>
          <w:divBdr>
            <w:top w:val="none" w:sz="0" w:space="0" w:color="auto"/>
            <w:left w:val="none" w:sz="0" w:space="0" w:color="auto"/>
            <w:bottom w:val="none" w:sz="0" w:space="0" w:color="auto"/>
            <w:right w:val="none" w:sz="0" w:space="0" w:color="auto"/>
          </w:divBdr>
          <w:divsChild>
            <w:div w:id="52239061">
              <w:marLeft w:val="0"/>
              <w:marRight w:val="0"/>
              <w:marTop w:val="0"/>
              <w:marBottom w:val="0"/>
              <w:divBdr>
                <w:top w:val="none" w:sz="0" w:space="0" w:color="auto"/>
                <w:left w:val="none" w:sz="0" w:space="0" w:color="auto"/>
                <w:bottom w:val="none" w:sz="0" w:space="0" w:color="auto"/>
                <w:right w:val="none" w:sz="0" w:space="0" w:color="auto"/>
              </w:divBdr>
            </w:div>
            <w:div w:id="942998605">
              <w:marLeft w:val="0"/>
              <w:marRight w:val="0"/>
              <w:marTop w:val="0"/>
              <w:marBottom w:val="0"/>
              <w:divBdr>
                <w:top w:val="none" w:sz="0" w:space="0" w:color="auto"/>
                <w:left w:val="none" w:sz="0" w:space="0" w:color="auto"/>
                <w:bottom w:val="none" w:sz="0" w:space="0" w:color="auto"/>
                <w:right w:val="none" w:sz="0" w:space="0" w:color="auto"/>
              </w:divBdr>
            </w:div>
            <w:div w:id="1610314787">
              <w:marLeft w:val="0"/>
              <w:marRight w:val="0"/>
              <w:marTop w:val="0"/>
              <w:marBottom w:val="0"/>
              <w:divBdr>
                <w:top w:val="none" w:sz="0" w:space="0" w:color="auto"/>
                <w:left w:val="none" w:sz="0" w:space="0" w:color="auto"/>
                <w:bottom w:val="none" w:sz="0" w:space="0" w:color="auto"/>
                <w:right w:val="none" w:sz="0" w:space="0" w:color="auto"/>
              </w:divBdr>
            </w:div>
            <w:div w:id="1856141825">
              <w:marLeft w:val="0"/>
              <w:marRight w:val="0"/>
              <w:marTop w:val="0"/>
              <w:marBottom w:val="0"/>
              <w:divBdr>
                <w:top w:val="none" w:sz="0" w:space="0" w:color="auto"/>
                <w:left w:val="none" w:sz="0" w:space="0" w:color="auto"/>
                <w:bottom w:val="none" w:sz="0" w:space="0" w:color="auto"/>
                <w:right w:val="none" w:sz="0" w:space="0" w:color="auto"/>
              </w:divBdr>
            </w:div>
            <w:div w:id="1988902201">
              <w:marLeft w:val="0"/>
              <w:marRight w:val="0"/>
              <w:marTop w:val="0"/>
              <w:marBottom w:val="0"/>
              <w:divBdr>
                <w:top w:val="none" w:sz="0" w:space="0" w:color="auto"/>
                <w:left w:val="none" w:sz="0" w:space="0" w:color="auto"/>
                <w:bottom w:val="none" w:sz="0" w:space="0" w:color="auto"/>
                <w:right w:val="none" w:sz="0" w:space="0" w:color="auto"/>
              </w:divBdr>
            </w:div>
          </w:divsChild>
        </w:div>
        <w:div w:id="1364287527">
          <w:marLeft w:val="0"/>
          <w:marRight w:val="0"/>
          <w:marTop w:val="0"/>
          <w:marBottom w:val="0"/>
          <w:divBdr>
            <w:top w:val="none" w:sz="0" w:space="0" w:color="auto"/>
            <w:left w:val="none" w:sz="0" w:space="0" w:color="auto"/>
            <w:bottom w:val="none" w:sz="0" w:space="0" w:color="auto"/>
            <w:right w:val="none" w:sz="0" w:space="0" w:color="auto"/>
          </w:divBdr>
        </w:div>
        <w:div w:id="1503468763">
          <w:marLeft w:val="0"/>
          <w:marRight w:val="0"/>
          <w:marTop w:val="0"/>
          <w:marBottom w:val="0"/>
          <w:divBdr>
            <w:top w:val="none" w:sz="0" w:space="0" w:color="auto"/>
            <w:left w:val="none" w:sz="0" w:space="0" w:color="auto"/>
            <w:bottom w:val="none" w:sz="0" w:space="0" w:color="auto"/>
            <w:right w:val="none" w:sz="0" w:space="0" w:color="auto"/>
          </w:divBdr>
        </w:div>
        <w:div w:id="1538468493">
          <w:marLeft w:val="0"/>
          <w:marRight w:val="0"/>
          <w:marTop w:val="0"/>
          <w:marBottom w:val="0"/>
          <w:divBdr>
            <w:top w:val="none" w:sz="0" w:space="0" w:color="auto"/>
            <w:left w:val="none" w:sz="0" w:space="0" w:color="auto"/>
            <w:bottom w:val="none" w:sz="0" w:space="0" w:color="auto"/>
            <w:right w:val="none" w:sz="0" w:space="0" w:color="auto"/>
          </w:divBdr>
          <w:divsChild>
            <w:div w:id="924873437">
              <w:marLeft w:val="0"/>
              <w:marRight w:val="0"/>
              <w:marTop w:val="0"/>
              <w:marBottom w:val="0"/>
              <w:divBdr>
                <w:top w:val="none" w:sz="0" w:space="0" w:color="auto"/>
                <w:left w:val="none" w:sz="0" w:space="0" w:color="auto"/>
                <w:bottom w:val="none" w:sz="0" w:space="0" w:color="auto"/>
                <w:right w:val="none" w:sz="0" w:space="0" w:color="auto"/>
              </w:divBdr>
            </w:div>
            <w:div w:id="1025255099">
              <w:marLeft w:val="0"/>
              <w:marRight w:val="0"/>
              <w:marTop w:val="0"/>
              <w:marBottom w:val="0"/>
              <w:divBdr>
                <w:top w:val="none" w:sz="0" w:space="0" w:color="auto"/>
                <w:left w:val="none" w:sz="0" w:space="0" w:color="auto"/>
                <w:bottom w:val="none" w:sz="0" w:space="0" w:color="auto"/>
                <w:right w:val="none" w:sz="0" w:space="0" w:color="auto"/>
              </w:divBdr>
            </w:div>
            <w:div w:id="1104494204">
              <w:marLeft w:val="0"/>
              <w:marRight w:val="0"/>
              <w:marTop w:val="0"/>
              <w:marBottom w:val="0"/>
              <w:divBdr>
                <w:top w:val="none" w:sz="0" w:space="0" w:color="auto"/>
                <w:left w:val="none" w:sz="0" w:space="0" w:color="auto"/>
                <w:bottom w:val="none" w:sz="0" w:space="0" w:color="auto"/>
                <w:right w:val="none" w:sz="0" w:space="0" w:color="auto"/>
              </w:divBdr>
            </w:div>
            <w:div w:id="1450784431">
              <w:marLeft w:val="0"/>
              <w:marRight w:val="0"/>
              <w:marTop w:val="0"/>
              <w:marBottom w:val="0"/>
              <w:divBdr>
                <w:top w:val="none" w:sz="0" w:space="0" w:color="auto"/>
                <w:left w:val="none" w:sz="0" w:space="0" w:color="auto"/>
                <w:bottom w:val="none" w:sz="0" w:space="0" w:color="auto"/>
                <w:right w:val="none" w:sz="0" w:space="0" w:color="auto"/>
              </w:divBdr>
            </w:div>
            <w:div w:id="1527251557">
              <w:marLeft w:val="0"/>
              <w:marRight w:val="0"/>
              <w:marTop w:val="0"/>
              <w:marBottom w:val="0"/>
              <w:divBdr>
                <w:top w:val="none" w:sz="0" w:space="0" w:color="auto"/>
                <w:left w:val="none" w:sz="0" w:space="0" w:color="auto"/>
                <w:bottom w:val="none" w:sz="0" w:space="0" w:color="auto"/>
                <w:right w:val="none" w:sz="0" w:space="0" w:color="auto"/>
              </w:divBdr>
            </w:div>
          </w:divsChild>
        </w:div>
        <w:div w:id="1618828523">
          <w:marLeft w:val="0"/>
          <w:marRight w:val="0"/>
          <w:marTop w:val="0"/>
          <w:marBottom w:val="0"/>
          <w:divBdr>
            <w:top w:val="none" w:sz="0" w:space="0" w:color="auto"/>
            <w:left w:val="none" w:sz="0" w:space="0" w:color="auto"/>
            <w:bottom w:val="none" w:sz="0" w:space="0" w:color="auto"/>
            <w:right w:val="none" w:sz="0" w:space="0" w:color="auto"/>
          </w:divBdr>
        </w:div>
        <w:div w:id="1708142806">
          <w:marLeft w:val="0"/>
          <w:marRight w:val="0"/>
          <w:marTop w:val="0"/>
          <w:marBottom w:val="0"/>
          <w:divBdr>
            <w:top w:val="none" w:sz="0" w:space="0" w:color="auto"/>
            <w:left w:val="none" w:sz="0" w:space="0" w:color="auto"/>
            <w:bottom w:val="none" w:sz="0" w:space="0" w:color="auto"/>
            <w:right w:val="none" w:sz="0" w:space="0" w:color="auto"/>
          </w:divBdr>
        </w:div>
        <w:div w:id="1724282809">
          <w:marLeft w:val="0"/>
          <w:marRight w:val="0"/>
          <w:marTop w:val="0"/>
          <w:marBottom w:val="0"/>
          <w:divBdr>
            <w:top w:val="none" w:sz="0" w:space="0" w:color="auto"/>
            <w:left w:val="none" w:sz="0" w:space="0" w:color="auto"/>
            <w:bottom w:val="none" w:sz="0" w:space="0" w:color="auto"/>
            <w:right w:val="none" w:sz="0" w:space="0" w:color="auto"/>
          </w:divBdr>
          <w:divsChild>
            <w:div w:id="221644646">
              <w:marLeft w:val="0"/>
              <w:marRight w:val="0"/>
              <w:marTop w:val="0"/>
              <w:marBottom w:val="0"/>
              <w:divBdr>
                <w:top w:val="none" w:sz="0" w:space="0" w:color="auto"/>
                <w:left w:val="none" w:sz="0" w:space="0" w:color="auto"/>
                <w:bottom w:val="none" w:sz="0" w:space="0" w:color="auto"/>
                <w:right w:val="none" w:sz="0" w:space="0" w:color="auto"/>
              </w:divBdr>
            </w:div>
            <w:div w:id="440809119">
              <w:marLeft w:val="0"/>
              <w:marRight w:val="0"/>
              <w:marTop w:val="0"/>
              <w:marBottom w:val="0"/>
              <w:divBdr>
                <w:top w:val="none" w:sz="0" w:space="0" w:color="auto"/>
                <w:left w:val="none" w:sz="0" w:space="0" w:color="auto"/>
                <w:bottom w:val="none" w:sz="0" w:space="0" w:color="auto"/>
                <w:right w:val="none" w:sz="0" w:space="0" w:color="auto"/>
              </w:divBdr>
            </w:div>
            <w:div w:id="1422339587">
              <w:marLeft w:val="0"/>
              <w:marRight w:val="0"/>
              <w:marTop w:val="0"/>
              <w:marBottom w:val="0"/>
              <w:divBdr>
                <w:top w:val="none" w:sz="0" w:space="0" w:color="auto"/>
                <w:left w:val="none" w:sz="0" w:space="0" w:color="auto"/>
                <w:bottom w:val="none" w:sz="0" w:space="0" w:color="auto"/>
                <w:right w:val="none" w:sz="0" w:space="0" w:color="auto"/>
              </w:divBdr>
            </w:div>
            <w:div w:id="1476099490">
              <w:marLeft w:val="0"/>
              <w:marRight w:val="0"/>
              <w:marTop w:val="0"/>
              <w:marBottom w:val="0"/>
              <w:divBdr>
                <w:top w:val="none" w:sz="0" w:space="0" w:color="auto"/>
                <w:left w:val="none" w:sz="0" w:space="0" w:color="auto"/>
                <w:bottom w:val="none" w:sz="0" w:space="0" w:color="auto"/>
                <w:right w:val="none" w:sz="0" w:space="0" w:color="auto"/>
              </w:divBdr>
            </w:div>
            <w:div w:id="1729644331">
              <w:marLeft w:val="0"/>
              <w:marRight w:val="0"/>
              <w:marTop w:val="0"/>
              <w:marBottom w:val="0"/>
              <w:divBdr>
                <w:top w:val="none" w:sz="0" w:space="0" w:color="auto"/>
                <w:left w:val="none" w:sz="0" w:space="0" w:color="auto"/>
                <w:bottom w:val="none" w:sz="0" w:space="0" w:color="auto"/>
                <w:right w:val="none" w:sz="0" w:space="0" w:color="auto"/>
              </w:divBdr>
            </w:div>
          </w:divsChild>
        </w:div>
        <w:div w:id="1802456360">
          <w:marLeft w:val="0"/>
          <w:marRight w:val="0"/>
          <w:marTop w:val="0"/>
          <w:marBottom w:val="0"/>
          <w:divBdr>
            <w:top w:val="none" w:sz="0" w:space="0" w:color="auto"/>
            <w:left w:val="none" w:sz="0" w:space="0" w:color="auto"/>
            <w:bottom w:val="none" w:sz="0" w:space="0" w:color="auto"/>
            <w:right w:val="none" w:sz="0" w:space="0" w:color="auto"/>
          </w:divBdr>
          <w:divsChild>
            <w:div w:id="6907046">
              <w:marLeft w:val="0"/>
              <w:marRight w:val="0"/>
              <w:marTop w:val="0"/>
              <w:marBottom w:val="0"/>
              <w:divBdr>
                <w:top w:val="none" w:sz="0" w:space="0" w:color="auto"/>
                <w:left w:val="none" w:sz="0" w:space="0" w:color="auto"/>
                <w:bottom w:val="none" w:sz="0" w:space="0" w:color="auto"/>
                <w:right w:val="none" w:sz="0" w:space="0" w:color="auto"/>
              </w:divBdr>
            </w:div>
            <w:div w:id="299698832">
              <w:marLeft w:val="0"/>
              <w:marRight w:val="0"/>
              <w:marTop w:val="0"/>
              <w:marBottom w:val="0"/>
              <w:divBdr>
                <w:top w:val="none" w:sz="0" w:space="0" w:color="auto"/>
                <w:left w:val="none" w:sz="0" w:space="0" w:color="auto"/>
                <w:bottom w:val="none" w:sz="0" w:space="0" w:color="auto"/>
                <w:right w:val="none" w:sz="0" w:space="0" w:color="auto"/>
              </w:divBdr>
            </w:div>
            <w:div w:id="955257783">
              <w:marLeft w:val="0"/>
              <w:marRight w:val="0"/>
              <w:marTop w:val="0"/>
              <w:marBottom w:val="0"/>
              <w:divBdr>
                <w:top w:val="none" w:sz="0" w:space="0" w:color="auto"/>
                <w:left w:val="none" w:sz="0" w:space="0" w:color="auto"/>
                <w:bottom w:val="none" w:sz="0" w:space="0" w:color="auto"/>
                <w:right w:val="none" w:sz="0" w:space="0" w:color="auto"/>
              </w:divBdr>
            </w:div>
            <w:div w:id="1195656084">
              <w:marLeft w:val="0"/>
              <w:marRight w:val="0"/>
              <w:marTop w:val="0"/>
              <w:marBottom w:val="0"/>
              <w:divBdr>
                <w:top w:val="none" w:sz="0" w:space="0" w:color="auto"/>
                <w:left w:val="none" w:sz="0" w:space="0" w:color="auto"/>
                <w:bottom w:val="none" w:sz="0" w:space="0" w:color="auto"/>
                <w:right w:val="none" w:sz="0" w:space="0" w:color="auto"/>
              </w:divBdr>
            </w:div>
            <w:div w:id="1384910847">
              <w:marLeft w:val="0"/>
              <w:marRight w:val="0"/>
              <w:marTop w:val="0"/>
              <w:marBottom w:val="0"/>
              <w:divBdr>
                <w:top w:val="none" w:sz="0" w:space="0" w:color="auto"/>
                <w:left w:val="none" w:sz="0" w:space="0" w:color="auto"/>
                <w:bottom w:val="none" w:sz="0" w:space="0" w:color="auto"/>
                <w:right w:val="none" w:sz="0" w:space="0" w:color="auto"/>
              </w:divBdr>
            </w:div>
          </w:divsChild>
        </w:div>
        <w:div w:id="2033340962">
          <w:marLeft w:val="0"/>
          <w:marRight w:val="0"/>
          <w:marTop w:val="0"/>
          <w:marBottom w:val="0"/>
          <w:divBdr>
            <w:top w:val="none" w:sz="0" w:space="0" w:color="auto"/>
            <w:left w:val="none" w:sz="0" w:space="0" w:color="auto"/>
            <w:bottom w:val="none" w:sz="0" w:space="0" w:color="auto"/>
            <w:right w:val="none" w:sz="0" w:space="0" w:color="auto"/>
          </w:divBdr>
        </w:div>
      </w:divsChild>
    </w:div>
    <w:div w:id="1396590100">
      <w:bodyDiv w:val="1"/>
      <w:marLeft w:val="0"/>
      <w:marRight w:val="0"/>
      <w:marTop w:val="0"/>
      <w:marBottom w:val="0"/>
      <w:divBdr>
        <w:top w:val="none" w:sz="0" w:space="0" w:color="auto"/>
        <w:left w:val="none" w:sz="0" w:space="0" w:color="auto"/>
        <w:bottom w:val="none" w:sz="0" w:space="0" w:color="auto"/>
        <w:right w:val="none" w:sz="0" w:space="0" w:color="auto"/>
      </w:divBdr>
      <w:divsChild>
        <w:div w:id="25180830">
          <w:marLeft w:val="0"/>
          <w:marRight w:val="0"/>
          <w:marTop w:val="0"/>
          <w:marBottom w:val="0"/>
          <w:divBdr>
            <w:top w:val="none" w:sz="0" w:space="0" w:color="auto"/>
            <w:left w:val="none" w:sz="0" w:space="0" w:color="auto"/>
            <w:bottom w:val="none" w:sz="0" w:space="0" w:color="auto"/>
            <w:right w:val="none" w:sz="0" w:space="0" w:color="auto"/>
          </w:divBdr>
        </w:div>
        <w:div w:id="305399181">
          <w:marLeft w:val="0"/>
          <w:marRight w:val="0"/>
          <w:marTop w:val="0"/>
          <w:marBottom w:val="0"/>
          <w:divBdr>
            <w:top w:val="none" w:sz="0" w:space="0" w:color="auto"/>
            <w:left w:val="none" w:sz="0" w:space="0" w:color="auto"/>
            <w:bottom w:val="none" w:sz="0" w:space="0" w:color="auto"/>
            <w:right w:val="none" w:sz="0" w:space="0" w:color="auto"/>
          </w:divBdr>
        </w:div>
        <w:div w:id="1173110453">
          <w:marLeft w:val="0"/>
          <w:marRight w:val="0"/>
          <w:marTop w:val="0"/>
          <w:marBottom w:val="0"/>
          <w:divBdr>
            <w:top w:val="none" w:sz="0" w:space="0" w:color="auto"/>
            <w:left w:val="none" w:sz="0" w:space="0" w:color="auto"/>
            <w:bottom w:val="none" w:sz="0" w:space="0" w:color="auto"/>
            <w:right w:val="none" w:sz="0" w:space="0" w:color="auto"/>
          </w:divBdr>
        </w:div>
        <w:div w:id="1332761545">
          <w:marLeft w:val="0"/>
          <w:marRight w:val="0"/>
          <w:marTop w:val="0"/>
          <w:marBottom w:val="0"/>
          <w:divBdr>
            <w:top w:val="none" w:sz="0" w:space="0" w:color="auto"/>
            <w:left w:val="none" w:sz="0" w:space="0" w:color="auto"/>
            <w:bottom w:val="none" w:sz="0" w:space="0" w:color="auto"/>
            <w:right w:val="none" w:sz="0" w:space="0" w:color="auto"/>
          </w:divBdr>
        </w:div>
        <w:div w:id="1667589576">
          <w:marLeft w:val="0"/>
          <w:marRight w:val="0"/>
          <w:marTop w:val="0"/>
          <w:marBottom w:val="0"/>
          <w:divBdr>
            <w:top w:val="none" w:sz="0" w:space="0" w:color="auto"/>
            <w:left w:val="none" w:sz="0" w:space="0" w:color="auto"/>
            <w:bottom w:val="none" w:sz="0" w:space="0" w:color="auto"/>
            <w:right w:val="none" w:sz="0" w:space="0" w:color="auto"/>
          </w:divBdr>
        </w:div>
        <w:div w:id="2089964438">
          <w:marLeft w:val="0"/>
          <w:marRight w:val="0"/>
          <w:marTop w:val="0"/>
          <w:marBottom w:val="0"/>
          <w:divBdr>
            <w:top w:val="none" w:sz="0" w:space="0" w:color="auto"/>
            <w:left w:val="none" w:sz="0" w:space="0" w:color="auto"/>
            <w:bottom w:val="none" w:sz="0" w:space="0" w:color="auto"/>
            <w:right w:val="none" w:sz="0" w:space="0" w:color="auto"/>
          </w:divBdr>
        </w:div>
        <w:div w:id="2129622782">
          <w:marLeft w:val="0"/>
          <w:marRight w:val="0"/>
          <w:marTop w:val="0"/>
          <w:marBottom w:val="0"/>
          <w:divBdr>
            <w:top w:val="none" w:sz="0" w:space="0" w:color="auto"/>
            <w:left w:val="none" w:sz="0" w:space="0" w:color="auto"/>
            <w:bottom w:val="none" w:sz="0" w:space="0" w:color="auto"/>
            <w:right w:val="none" w:sz="0" w:space="0" w:color="auto"/>
          </w:divBdr>
        </w:div>
      </w:divsChild>
    </w:div>
    <w:div w:id="1396733972">
      <w:bodyDiv w:val="1"/>
      <w:marLeft w:val="0"/>
      <w:marRight w:val="0"/>
      <w:marTop w:val="0"/>
      <w:marBottom w:val="0"/>
      <w:divBdr>
        <w:top w:val="none" w:sz="0" w:space="0" w:color="auto"/>
        <w:left w:val="none" w:sz="0" w:space="0" w:color="auto"/>
        <w:bottom w:val="none" w:sz="0" w:space="0" w:color="auto"/>
        <w:right w:val="none" w:sz="0" w:space="0" w:color="auto"/>
      </w:divBdr>
      <w:divsChild>
        <w:div w:id="700935863">
          <w:marLeft w:val="0"/>
          <w:marRight w:val="0"/>
          <w:marTop w:val="0"/>
          <w:marBottom w:val="0"/>
          <w:divBdr>
            <w:top w:val="none" w:sz="0" w:space="0" w:color="auto"/>
            <w:left w:val="none" w:sz="0" w:space="0" w:color="auto"/>
            <w:bottom w:val="none" w:sz="0" w:space="0" w:color="auto"/>
            <w:right w:val="none" w:sz="0" w:space="0" w:color="auto"/>
          </w:divBdr>
        </w:div>
        <w:div w:id="827207085">
          <w:marLeft w:val="0"/>
          <w:marRight w:val="0"/>
          <w:marTop w:val="0"/>
          <w:marBottom w:val="0"/>
          <w:divBdr>
            <w:top w:val="none" w:sz="0" w:space="0" w:color="auto"/>
            <w:left w:val="none" w:sz="0" w:space="0" w:color="auto"/>
            <w:bottom w:val="none" w:sz="0" w:space="0" w:color="auto"/>
            <w:right w:val="none" w:sz="0" w:space="0" w:color="auto"/>
          </w:divBdr>
        </w:div>
        <w:div w:id="925650103">
          <w:marLeft w:val="0"/>
          <w:marRight w:val="0"/>
          <w:marTop w:val="0"/>
          <w:marBottom w:val="0"/>
          <w:divBdr>
            <w:top w:val="none" w:sz="0" w:space="0" w:color="auto"/>
            <w:left w:val="none" w:sz="0" w:space="0" w:color="auto"/>
            <w:bottom w:val="none" w:sz="0" w:space="0" w:color="auto"/>
            <w:right w:val="none" w:sz="0" w:space="0" w:color="auto"/>
          </w:divBdr>
        </w:div>
        <w:div w:id="1205561795">
          <w:marLeft w:val="0"/>
          <w:marRight w:val="0"/>
          <w:marTop w:val="0"/>
          <w:marBottom w:val="0"/>
          <w:divBdr>
            <w:top w:val="none" w:sz="0" w:space="0" w:color="auto"/>
            <w:left w:val="none" w:sz="0" w:space="0" w:color="auto"/>
            <w:bottom w:val="none" w:sz="0" w:space="0" w:color="auto"/>
            <w:right w:val="none" w:sz="0" w:space="0" w:color="auto"/>
          </w:divBdr>
        </w:div>
        <w:div w:id="1988706479">
          <w:marLeft w:val="0"/>
          <w:marRight w:val="0"/>
          <w:marTop w:val="0"/>
          <w:marBottom w:val="0"/>
          <w:divBdr>
            <w:top w:val="none" w:sz="0" w:space="0" w:color="auto"/>
            <w:left w:val="none" w:sz="0" w:space="0" w:color="auto"/>
            <w:bottom w:val="none" w:sz="0" w:space="0" w:color="auto"/>
            <w:right w:val="none" w:sz="0" w:space="0" w:color="auto"/>
          </w:divBdr>
        </w:div>
        <w:div w:id="2086611944">
          <w:marLeft w:val="0"/>
          <w:marRight w:val="0"/>
          <w:marTop w:val="0"/>
          <w:marBottom w:val="0"/>
          <w:divBdr>
            <w:top w:val="none" w:sz="0" w:space="0" w:color="auto"/>
            <w:left w:val="none" w:sz="0" w:space="0" w:color="auto"/>
            <w:bottom w:val="none" w:sz="0" w:space="0" w:color="auto"/>
            <w:right w:val="none" w:sz="0" w:space="0" w:color="auto"/>
          </w:divBdr>
        </w:div>
      </w:divsChild>
    </w:div>
    <w:div w:id="1405955330">
      <w:bodyDiv w:val="1"/>
      <w:marLeft w:val="0"/>
      <w:marRight w:val="0"/>
      <w:marTop w:val="0"/>
      <w:marBottom w:val="0"/>
      <w:divBdr>
        <w:top w:val="none" w:sz="0" w:space="0" w:color="auto"/>
        <w:left w:val="none" w:sz="0" w:space="0" w:color="auto"/>
        <w:bottom w:val="none" w:sz="0" w:space="0" w:color="auto"/>
        <w:right w:val="none" w:sz="0" w:space="0" w:color="auto"/>
      </w:divBdr>
    </w:div>
    <w:div w:id="1422945510">
      <w:bodyDiv w:val="1"/>
      <w:marLeft w:val="0"/>
      <w:marRight w:val="0"/>
      <w:marTop w:val="0"/>
      <w:marBottom w:val="0"/>
      <w:divBdr>
        <w:top w:val="none" w:sz="0" w:space="0" w:color="auto"/>
        <w:left w:val="none" w:sz="0" w:space="0" w:color="auto"/>
        <w:bottom w:val="none" w:sz="0" w:space="0" w:color="auto"/>
        <w:right w:val="none" w:sz="0" w:space="0" w:color="auto"/>
      </w:divBdr>
      <w:divsChild>
        <w:div w:id="136260323">
          <w:marLeft w:val="0"/>
          <w:marRight w:val="0"/>
          <w:marTop w:val="0"/>
          <w:marBottom w:val="0"/>
          <w:divBdr>
            <w:top w:val="none" w:sz="0" w:space="0" w:color="auto"/>
            <w:left w:val="none" w:sz="0" w:space="0" w:color="auto"/>
            <w:bottom w:val="none" w:sz="0" w:space="0" w:color="auto"/>
            <w:right w:val="none" w:sz="0" w:space="0" w:color="auto"/>
          </w:divBdr>
        </w:div>
        <w:div w:id="207643539">
          <w:marLeft w:val="0"/>
          <w:marRight w:val="0"/>
          <w:marTop w:val="0"/>
          <w:marBottom w:val="0"/>
          <w:divBdr>
            <w:top w:val="none" w:sz="0" w:space="0" w:color="auto"/>
            <w:left w:val="none" w:sz="0" w:space="0" w:color="auto"/>
            <w:bottom w:val="none" w:sz="0" w:space="0" w:color="auto"/>
            <w:right w:val="none" w:sz="0" w:space="0" w:color="auto"/>
          </w:divBdr>
        </w:div>
        <w:div w:id="211428946">
          <w:marLeft w:val="0"/>
          <w:marRight w:val="0"/>
          <w:marTop w:val="0"/>
          <w:marBottom w:val="0"/>
          <w:divBdr>
            <w:top w:val="none" w:sz="0" w:space="0" w:color="auto"/>
            <w:left w:val="none" w:sz="0" w:space="0" w:color="auto"/>
            <w:bottom w:val="none" w:sz="0" w:space="0" w:color="auto"/>
            <w:right w:val="none" w:sz="0" w:space="0" w:color="auto"/>
          </w:divBdr>
        </w:div>
        <w:div w:id="288127297">
          <w:marLeft w:val="0"/>
          <w:marRight w:val="0"/>
          <w:marTop w:val="0"/>
          <w:marBottom w:val="0"/>
          <w:divBdr>
            <w:top w:val="none" w:sz="0" w:space="0" w:color="auto"/>
            <w:left w:val="none" w:sz="0" w:space="0" w:color="auto"/>
            <w:bottom w:val="none" w:sz="0" w:space="0" w:color="auto"/>
            <w:right w:val="none" w:sz="0" w:space="0" w:color="auto"/>
          </w:divBdr>
        </w:div>
        <w:div w:id="500895270">
          <w:marLeft w:val="0"/>
          <w:marRight w:val="0"/>
          <w:marTop w:val="0"/>
          <w:marBottom w:val="0"/>
          <w:divBdr>
            <w:top w:val="none" w:sz="0" w:space="0" w:color="auto"/>
            <w:left w:val="none" w:sz="0" w:space="0" w:color="auto"/>
            <w:bottom w:val="none" w:sz="0" w:space="0" w:color="auto"/>
            <w:right w:val="none" w:sz="0" w:space="0" w:color="auto"/>
          </w:divBdr>
        </w:div>
        <w:div w:id="580717824">
          <w:marLeft w:val="0"/>
          <w:marRight w:val="0"/>
          <w:marTop w:val="0"/>
          <w:marBottom w:val="0"/>
          <w:divBdr>
            <w:top w:val="none" w:sz="0" w:space="0" w:color="auto"/>
            <w:left w:val="none" w:sz="0" w:space="0" w:color="auto"/>
            <w:bottom w:val="none" w:sz="0" w:space="0" w:color="auto"/>
            <w:right w:val="none" w:sz="0" w:space="0" w:color="auto"/>
          </w:divBdr>
        </w:div>
        <w:div w:id="1069110458">
          <w:marLeft w:val="0"/>
          <w:marRight w:val="0"/>
          <w:marTop w:val="0"/>
          <w:marBottom w:val="0"/>
          <w:divBdr>
            <w:top w:val="none" w:sz="0" w:space="0" w:color="auto"/>
            <w:left w:val="none" w:sz="0" w:space="0" w:color="auto"/>
            <w:bottom w:val="none" w:sz="0" w:space="0" w:color="auto"/>
            <w:right w:val="none" w:sz="0" w:space="0" w:color="auto"/>
          </w:divBdr>
        </w:div>
        <w:div w:id="1139498017">
          <w:marLeft w:val="0"/>
          <w:marRight w:val="0"/>
          <w:marTop w:val="0"/>
          <w:marBottom w:val="0"/>
          <w:divBdr>
            <w:top w:val="none" w:sz="0" w:space="0" w:color="auto"/>
            <w:left w:val="none" w:sz="0" w:space="0" w:color="auto"/>
            <w:bottom w:val="none" w:sz="0" w:space="0" w:color="auto"/>
            <w:right w:val="none" w:sz="0" w:space="0" w:color="auto"/>
          </w:divBdr>
        </w:div>
        <w:div w:id="1248736014">
          <w:marLeft w:val="0"/>
          <w:marRight w:val="0"/>
          <w:marTop w:val="0"/>
          <w:marBottom w:val="0"/>
          <w:divBdr>
            <w:top w:val="none" w:sz="0" w:space="0" w:color="auto"/>
            <w:left w:val="none" w:sz="0" w:space="0" w:color="auto"/>
            <w:bottom w:val="none" w:sz="0" w:space="0" w:color="auto"/>
            <w:right w:val="none" w:sz="0" w:space="0" w:color="auto"/>
          </w:divBdr>
        </w:div>
        <w:div w:id="1585063805">
          <w:marLeft w:val="0"/>
          <w:marRight w:val="0"/>
          <w:marTop w:val="0"/>
          <w:marBottom w:val="0"/>
          <w:divBdr>
            <w:top w:val="none" w:sz="0" w:space="0" w:color="auto"/>
            <w:left w:val="none" w:sz="0" w:space="0" w:color="auto"/>
            <w:bottom w:val="none" w:sz="0" w:space="0" w:color="auto"/>
            <w:right w:val="none" w:sz="0" w:space="0" w:color="auto"/>
          </w:divBdr>
        </w:div>
        <w:div w:id="1914194351">
          <w:marLeft w:val="0"/>
          <w:marRight w:val="0"/>
          <w:marTop w:val="0"/>
          <w:marBottom w:val="0"/>
          <w:divBdr>
            <w:top w:val="none" w:sz="0" w:space="0" w:color="auto"/>
            <w:left w:val="none" w:sz="0" w:space="0" w:color="auto"/>
            <w:bottom w:val="none" w:sz="0" w:space="0" w:color="auto"/>
            <w:right w:val="none" w:sz="0" w:space="0" w:color="auto"/>
          </w:divBdr>
        </w:div>
        <w:div w:id="2079939127">
          <w:marLeft w:val="0"/>
          <w:marRight w:val="0"/>
          <w:marTop w:val="0"/>
          <w:marBottom w:val="0"/>
          <w:divBdr>
            <w:top w:val="none" w:sz="0" w:space="0" w:color="auto"/>
            <w:left w:val="none" w:sz="0" w:space="0" w:color="auto"/>
            <w:bottom w:val="none" w:sz="0" w:space="0" w:color="auto"/>
            <w:right w:val="none" w:sz="0" w:space="0" w:color="auto"/>
          </w:divBdr>
        </w:div>
        <w:div w:id="2119518133">
          <w:marLeft w:val="0"/>
          <w:marRight w:val="0"/>
          <w:marTop w:val="0"/>
          <w:marBottom w:val="0"/>
          <w:divBdr>
            <w:top w:val="none" w:sz="0" w:space="0" w:color="auto"/>
            <w:left w:val="none" w:sz="0" w:space="0" w:color="auto"/>
            <w:bottom w:val="none" w:sz="0" w:space="0" w:color="auto"/>
            <w:right w:val="none" w:sz="0" w:space="0" w:color="auto"/>
          </w:divBdr>
        </w:div>
      </w:divsChild>
    </w:div>
    <w:div w:id="1428038621">
      <w:bodyDiv w:val="1"/>
      <w:marLeft w:val="0"/>
      <w:marRight w:val="0"/>
      <w:marTop w:val="0"/>
      <w:marBottom w:val="0"/>
      <w:divBdr>
        <w:top w:val="none" w:sz="0" w:space="0" w:color="auto"/>
        <w:left w:val="none" w:sz="0" w:space="0" w:color="auto"/>
        <w:bottom w:val="none" w:sz="0" w:space="0" w:color="auto"/>
        <w:right w:val="none" w:sz="0" w:space="0" w:color="auto"/>
      </w:divBdr>
      <w:divsChild>
        <w:div w:id="272784966">
          <w:marLeft w:val="0"/>
          <w:marRight w:val="0"/>
          <w:marTop w:val="0"/>
          <w:marBottom w:val="0"/>
          <w:divBdr>
            <w:top w:val="none" w:sz="0" w:space="0" w:color="auto"/>
            <w:left w:val="none" w:sz="0" w:space="0" w:color="auto"/>
            <w:bottom w:val="none" w:sz="0" w:space="0" w:color="auto"/>
            <w:right w:val="none" w:sz="0" w:space="0" w:color="auto"/>
          </w:divBdr>
        </w:div>
        <w:div w:id="609358791">
          <w:marLeft w:val="0"/>
          <w:marRight w:val="0"/>
          <w:marTop w:val="0"/>
          <w:marBottom w:val="0"/>
          <w:divBdr>
            <w:top w:val="none" w:sz="0" w:space="0" w:color="auto"/>
            <w:left w:val="none" w:sz="0" w:space="0" w:color="auto"/>
            <w:bottom w:val="none" w:sz="0" w:space="0" w:color="auto"/>
            <w:right w:val="none" w:sz="0" w:space="0" w:color="auto"/>
          </w:divBdr>
        </w:div>
        <w:div w:id="780152340">
          <w:marLeft w:val="0"/>
          <w:marRight w:val="0"/>
          <w:marTop w:val="0"/>
          <w:marBottom w:val="0"/>
          <w:divBdr>
            <w:top w:val="none" w:sz="0" w:space="0" w:color="auto"/>
            <w:left w:val="none" w:sz="0" w:space="0" w:color="auto"/>
            <w:bottom w:val="none" w:sz="0" w:space="0" w:color="auto"/>
            <w:right w:val="none" w:sz="0" w:space="0" w:color="auto"/>
          </w:divBdr>
        </w:div>
        <w:div w:id="1261336473">
          <w:marLeft w:val="0"/>
          <w:marRight w:val="0"/>
          <w:marTop w:val="0"/>
          <w:marBottom w:val="0"/>
          <w:divBdr>
            <w:top w:val="none" w:sz="0" w:space="0" w:color="auto"/>
            <w:left w:val="none" w:sz="0" w:space="0" w:color="auto"/>
            <w:bottom w:val="none" w:sz="0" w:space="0" w:color="auto"/>
            <w:right w:val="none" w:sz="0" w:space="0" w:color="auto"/>
          </w:divBdr>
        </w:div>
        <w:div w:id="1437096888">
          <w:marLeft w:val="0"/>
          <w:marRight w:val="0"/>
          <w:marTop w:val="0"/>
          <w:marBottom w:val="0"/>
          <w:divBdr>
            <w:top w:val="none" w:sz="0" w:space="0" w:color="auto"/>
            <w:left w:val="none" w:sz="0" w:space="0" w:color="auto"/>
            <w:bottom w:val="none" w:sz="0" w:space="0" w:color="auto"/>
            <w:right w:val="none" w:sz="0" w:space="0" w:color="auto"/>
          </w:divBdr>
        </w:div>
        <w:div w:id="1968076459">
          <w:marLeft w:val="0"/>
          <w:marRight w:val="0"/>
          <w:marTop w:val="0"/>
          <w:marBottom w:val="0"/>
          <w:divBdr>
            <w:top w:val="none" w:sz="0" w:space="0" w:color="auto"/>
            <w:left w:val="none" w:sz="0" w:space="0" w:color="auto"/>
            <w:bottom w:val="none" w:sz="0" w:space="0" w:color="auto"/>
            <w:right w:val="none" w:sz="0" w:space="0" w:color="auto"/>
          </w:divBdr>
        </w:div>
      </w:divsChild>
    </w:div>
    <w:div w:id="1456212651">
      <w:bodyDiv w:val="1"/>
      <w:marLeft w:val="0"/>
      <w:marRight w:val="0"/>
      <w:marTop w:val="0"/>
      <w:marBottom w:val="0"/>
      <w:divBdr>
        <w:top w:val="none" w:sz="0" w:space="0" w:color="auto"/>
        <w:left w:val="none" w:sz="0" w:space="0" w:color="auto"/>
        <w:bottom w:val="none" w:sz="0" w:space="0" w:color="auto"/>
        <w:right w:val="none" w:sz="0" w:space="0" w:color="auto"/>
      </w:divBdr>
      <w:divsChild>
        <w:div w:id="155534803">
          <w:marLeft w:val="0"/>
          <w:marRight w:val="0"/>
          <w:marTop w:val="0"/>
          <w:marBottom w:val="0"/>
          <w:divBdr>
            <w:top w:val="none" w:sz="0" w:space="0" w:color="auto"/>
            <w:left w:val="none" w:sz="0" w:space="0" w:color="auto"/>
            <w:bottom w:val="none" w:sz="0" w:space="0" w:color="auto"/>
            <w:right w:val="none" w:sz="0" w:space="0" w:color="auto"/>
          </w:divBdr>
        </w:div>
        <w:div w:id="229851924">
          <w:marLeft w:val="0"/>
          <w:marRight w:val="0"/>
          <w:marTop w:val="0"/>
          <w:marBottom w:val="0"/>
          <w:divBdr>
            <w:top w:val="none" w:sz="0" w:space="0" w:color="auto"/>
            <w:left w:val="none" w:sz="0" w:space="0" w:color="auto"/>
            <w:bottom w:val="none" w:sz="0" w:space="0" w:color="auto"/>
            <w:right w:val="none" w:sz="0" w:space="0" w:color="auto"/>
          </w:divBdr>
        </w:div>
        <w:div w:id="280109785">
          <w:marLeft w:val="0"/>
          <w:marRight w:val="0"/>
          <w:marTop w:val="0"/>
          <w:marBottom w:val="0"/>
          <w:divBdr>
            <w:top w:val="none" w:sz="0" w:space="0" w:color="auto"/>
            <w:left w:val="none" w:sz="0" w:space="0" w:color="auto"/>
            <w:bottom w:val="none" w:sz="0" w:space="0" w:color="auto"/>
            <w:right w:val="none" w:sz="0" w:space="0" w:color="auto"/>
          </w:divBdr>
        </w:div>
        <w:div w:id="347412911">
          <w:marLeft w:val="0"/>
          <w:marRight w:val="0"/>
          <w:marTop w:val="0"/>
          <w:marBottom w:val="0"/>
          <w:divBdr>
            <w:top w:val="none" w:sz="0" w:space="0" w:color="auto"/>
            <w:left w:val="none" w:sz="0" w:space="0" w:color="auto"/>
            <w:bottom w:val="none" w:sz="0" w:space="0" w:color="auto"/>
            <w:right w:val="none" w:sz="0" w:space="0" w:color="auto"/>
          </w:divBdr>
        </w:div>
        <w:div w:id="415521640">
          <w:marLeft w:val="0"/>
          <w:marRight w:val="0"/>
          <w:marTop w:val="0"/>
          <w:marBottom w:val="0"/>
          <w:divBdr>
            <w:top w:val="none" w:sz="0" w:space="0" w:color="auto"/>
            <w:left w:val="none" w:sz="0" w:space="0" w:color="auto"/>
            <w:bottom w:val="none" w:sz="0" w:space="0" w:color="auto"/>
            <w:right w:val="none" w:sz="0" w:space="0" w:color="auto"/>
          </w:divBdr>
        </w:div>
        <w:div w:id="592713238">
          <w:marLeft w:val="0"/>
          <w:marRight w:val="0"/>
          <w:marTop w:val="0"/>
          <w:marBottom w:val="0"/>
          <w:divBdr>
            <w:top w:val="none" w:sz="0" w:space="0" w:color="auto"/>
            <w:left w:val="none" w:sz="0" w:space="0" w:color="auto"/>
            <w:bottom w:val="none" w:sz="0" w:space="0" w:color="auto"/>
            <w:right w:val="none" w:sz="0" w:space="0" w:color="auto"/>
          </w:divBdr>
        </w:div>
        <w:div w:id="641347329">
          <w:marLeft w:val="0"/>
          <w:marRight w:val="0"/>
          <w:marTop w:val="0"/>
          <w:marBottom w:val="0"/>
          <w:divBdr>
            <w:top w:val="none" w:sz="0" w:space="0" w:color="auto"/>
            <w:left w:val="none" w:sz="0" w:space="0" w:color="auto"/>
            <w:bottom w:val="none" w:sz="0" w:space="0" w:color="auto"/>
            <w:right w:val="none" w:sz="0" w:space="0" w:color="auto"/>
          </w:divBdr>
        </w:div>
        <w:div w:id="687216452">
          <w:marLeft w:val="0"/>
          <w:marRight w:val="0"/>
          <w:marTop w:val="0"/>
          <w:marBottom w:val="0"/>
          <w:divBdr>
            <w:top w:val="none" w:sz="0" w:space="0" w:color="auto"/>
            <w:left w:val="none" w:sz="0" w:space="0" w:color="auto"/>
            <w:bottom w:val="none" w:sz="0" w:space="0" w:color="auto"/>
            <w:right w:val="none" w:sz="0" w:space="0" w:color="auto"/>
          </w:divBdr>
        </w:div>
        <w:div w:id="827134030">
          <w:marLeft w:val="0"/>
          <w:marRight w:val="0"/>
          <w:marTop w:val="0"/>
          <w:marBottom w:val="0"/>
          <w:divBdr>
            <w:top w:val="none" w:sz="0" w:space="0" w:color="auto"/>
            <w:left w:val="none" w:sz="0" w:space="0" w:color="auto"/>
            <w:bottom w:val="none" w:sz="0" w:space="0" w:color="auto"/>
            <w:right w:val="none" w:sz="0" w:space="0" w:color="auto"/>
          </w:divBdr>
        </w:div>
        <w:div w:id="944844070">
          <w:marLeft w:val="0"/>
          <w:marRight w:val="0"/>
          <w:marTop w:val="0"/>
          <w:marBottom w:val="0"/>
          <w:divBdr>
            <w:top w:val="none" w:sz="0" w:space="0" w:color="auto"/>
            <w:left w:val="none" w:sz="0" w:space="0" w:color="auto"/>
            <w:bottom w:val="none" w:sz="0" w:space="0" w:color="auto"/>
            <w:right w:val="none" w:sz="0" w:space="0" w:color="auto"/>
          </w:divBdr>
        </w:div>
        <w:div w:id="1064716814">
          <w:marLeft w:val="0"/>
          <w:marRight w:val="0"/>
          <w:marTop w:val="0"/>
          <w:marBottom w:val="0"/>
          <w:divBdr>
            <w:top w:val="none" w:sz="0" w:space="0" w:color="auto"/>
            <w:left w:val="none" w:sz="0" w:space="0" w:color="auto"/>
            <w:bottom w:val="none" w:sz="0" w:space="0" w:color="auto"/>
            <w:right w:val="none" w:sz="0" w:space="0" w:color="auto"/>
          </w:divBdr>
        </w:div>
        <w:div w:id="1192572835">
          <w:marLeft w:val="0"/>
          <w:marRight w:val="0"/>
          <w:marTop w:val="0"/>
          <w:marBottom w:val="0"/>
          <w:divBdr>
            <w:top w:val="none" w:sz="0" w:space="0" w:color="auto"/>
            <w:left w:val="none" w:sz="0" w:space="0" w:color="auto"/>
            <w:bottom w:val="none" w:sz="0" w:space="0" w:color="auto"/>
            <w:right w:val="none" w:sz="0" w:space="0" w:color="auto"/>
          </w:divBdr>
        </w:div>
        <w:div w:id="1272670133">
          <w:marLeft w:val="0"/>
          <w:marRight w:val="0"/>
          <w:marTop w:val="0"/>
          <w:marBottom w:val="0"/>
          <w:divBdr>
            <w:top w:val="none" w:sz="0" w:space="0" w:color="auto"/>
            <w:left w:val="none" w:sz="0" w:space="0" w:color="auto"/>
            <w:bottom w:val="none" w:sz="0" w:space="0" w:color="auto"/>
            <w:right w:val="none" w:sz="0" w:space="0" w:color="auto"/>
          </w:divBdr>
        </w:div>
        <w:div w:id="1302878961">
          <w:marLeft w:val="0"/>
          <w:marRight w:val="0"/>
          <w:marTop w:val="0"/>
          <w:marBottom w:val="0"/>
          <w:divBdr>
            <w:top w:val="none" w:sz="0" w:space="0" w:color="auto"/>
            <w:left w:val="none" w:sz="0" w:space="0" w:color="auto"/>
            <w:bottom w:val="none" w:sz="0" w:space="0" w:color="auto"/>
            <w:right w:val="none" w:sz="0" w:space="0" w:color="auto"/>
          </w:divBdr>
        </w:div>
        <w:div w:id="1413551698">
          <w:marLeft w:val="0"/>
          <w:marRight w:val="0"/>
          <w:marTop w:val="0"/>
          <w:marBottom w:val="0"/>
          <w:divBdr>
            <w:top w:val="none" w:sz="0" w:space="0" w:color="auto"/>
            <w:left w:val="none" w:sz="0" w:space="0" w:color="auto"/>
            <w:bottom w:val="none" w:sz="0" w:space="0" w:color="auto"/>
            <w:right w:val="none" w:sz="0" w:space="0" w:color="auto"/>
          </w:divBdr>
        </w:div>
        <w:div w:id="1434936663">
          <w:marLeft w:val="0"/>
          <w:marRight w:val="0"/>
          <w:marTop w:val="0"/>
          <w:marBottom w:val="0"/>
          <w:divBdr>
            <w:top w:val="none" w:sz="0" w:space="0" w:color="auto"/>
            <w:left w:val="none" w:sz="0" w:space="0" w:color="auto"/>
            <w:bottom w:val="none" w:sz="0" w:space="0" w:color="auto"/>
            <w:right w:val="none" w:sz="0" w:space="0" w:color="auto"/>
          </w:divBdr>
        </w:div>
        <w:div w:id="1520776140">
          <w:marLeft w:val="0"/>
          <w:marRight w:val="0"/>
          <w:marTop w:val="0"/>
          <w:marBottom w:val="0"/>
          <w:divBdr>
            <w:top w:val="none" w:sz="0" w:space="0" w:color="auto"/>
            <w:left w:val="none" w:sz="0" w:space="0" w:color="auto"/>
            <w:bottom w:val="none" w:sz="0" w:space="0" w:color="auto"/>
            <w:right w:val="none" w:sz="0" w:space="0" w:color="auto"/>
          </w:divBdr>
        </w:div>
        <w:div w:id="1555432387">
          <w:marLeft w:val="0"/>
          <w:marRight w:val="0"/>
          <w:marTop w:val="0"/>
          <w:marBottom w:val="0"/>
          <w:divBdr>
            <w:top w:val="none" w:sz="0" w:space="0" w:color="auto"/>
            <w:left w:val="none" w:sz="0" w:space="0" w:color="auto"/>
            <w:bottom w:val="none" w:sz="0" w:space="0" w:color="auto"/>
            <w:right w:val="none" w:sz="0" w:space="0" w:color="auto"/>
          </w:divBdr>
        </w:div>
        <w:div w:id="1634364496">
          <w:marLeft w:val="0"/>
          <w:marRight w:val="0"/>
          <w:marTop w:val="0"/>
          <w:marBottom w:val="0"/>
          <w:divBdr>
            <w:top w:val="none" w:sz="0" w:space="0" w:color="auto"/>
            <w:left w:val="none" w:sz="0" w:space="0" w:color="auto"/>
            <w:bottom w:val="none" w:sz="0" w:space="0" w:color="auto"/>
            <w:right w:val="none" w:sz="0" w:space="0" w:color="auto"/>
          </w:divBdr>
        </w:div>
        <w:div w:id="1672105971">
          <w:marLeft w:val="0"/>
          <w:marRight w:val="0"/>
          <w:marTop w:val="0"/>
          <w:marBottom w:val="0"/>
          <w:divBdr>
            <w:top w:val="none" w:sz="0" w:space="0" w:color="auto"/>
            <w:left w:val="none" w:sz="0" w:space="0" w:color="auto"/>
            <w:bottom w:val="none" w:sz="0" w:space="0" w:color="auto"/>
            <w:right w:val="none" w:sz="0" w:space="0" w:color="auto"/>
          </w:divBdr>
        </w:div>
        <w:div w:id="1715930445">
          <w:marLeft w:val="0"/>
          <w:marRight w:val="0"/>
          <w:marTop w:val="0"/>
          <w:marBottom w:val="0"/>
          <w:divBdr>
            <w:top w:val="none" w:sz="0" w:space="0" w:color="auto"/>
            <w:left w:val="none" w:sz="0" w:space="0" w:color="auto"/>
            <w:bottom w:val="none" w:sz="0" w:space="0" w:color="auto"/>
            <w:right w:val="none" w:sz="0" w:space="0" w:color="auto"/>
          </w:divBdr>
        </w:div>
        <w:div w:id="1810590179">
          <w:marLeft w:val="0"/>
          <w:marRight w:val="0"/>
          <w:marTop w:val="0"/>
          <w:marBottom w:val="0"/>
          <w:divBdr>
            <w:top w:val="none" w:sz="0" w:space="0" w:color="auto"/>
            <w:left w:val="none" w:sz="0" w:space="0" w:color="auto"/>
            <w:bottom w:val="none" w:sz="0" w:space="0" w:color="auto"/>
            <w:right w:val="none" w:sz="0" w:space="0" w:color="auto"/>
          </w:divBdr>
        </w:div>
        <w:div w:id="1816876622">
          <w:marLeft w:val="0"/>
          <w:marRight w:val="0"/>
          <w:marTop w:val="0"/>
          <w:marBottom w:val="0"/>
          <w:divBdr>
            <w:top w:val="none" w:sz="0" w:space="0" w:color="auto"/>
            <w:left w:val="none" w:sz="0" w:space="0" w:color="auto"/>
            <w:bottom w:val="none" w:sz="0" w:space="0" w:color="auto"/>
            <w:right w:val="none" w:sz="0" w:space="0" w:color="auto"/>
          </w:divBdr>
        </w:div>
        <w:div w:id="1825581298">
          <w:marLeft w:val="0"/>
          <w:marRight w:val="0"/>
          <w:marTop w:val="0"/>
          <w:marBottom w:val="0"/>
          <w:divBdr>
            <w:top w:val="none" w:sz="0" w:space="0" w:color="auto"/>
            <w:left w:val="none" w:sz="0" w:space="0" w:color="auto"/>
            <w:bottom w:val="none" w:sz="0" w:space="0" w:color="auto"/>
            <w:right w:val="none" w:sz="0" w:space="0" w:color="auto"/>
          </w:divBdr>
        </w:div>
        <w:div w:id="1832796992">
          <w:marLeft w:val="0"/>
          <w:marRight w:val="0"/>
          <w:marTop w:val="0"/>
          <w:marBottom w:val="0"/>
          <w:divBdr>
            <w:top w:val="none" w:sz="0" w:space="0" w:color="auto"/>
            <w:left w:val="none" w:sz="0" w:space="0" w:color="auto"/>
            <w:bottom w:val="none" w:sz="0" w:space="0" w:color="auto"/>
            <w:right w:val="none" w:sz="0" w:space="0" w:color="auto"/>
          </w:divBdr>
        </w:div>
        <w:div w:id="1899824970">
          <w:marLeft w:val="0"/>
          <w:marRight w:val="0"/>
          <w:marTop w:val="0"/>
          <w:marBottom w:val="0"/>
          <w:divBdr>
            <w:top w:val="none" w:sz="0" w:space="0" w:color="auto"/>
            <w:left w:val="none" w:sz="0" w:space="0" w:color="auto"/>
            <w:bottom w:val="none" w:sz="0" w:space="0" w:color="auto"/>
            <w:right w:val="none" w:sz="0" w:space="0" w:color="auto"/>
          </w:divBdr>
        </w:div>
        <w:div w:id="1931162228">
          <w:marLeft w:val="0"/>
          <w:marRight w:val="0"/>
          <w:marTop w:val="0"/>
          <w:marBottom w:val="0"/>
          <w:divBdr>
            <w:top w:val="none" w:sz="0" w:space="0" w:color="auto"/>
            <w:left w:val="none" w:sz="0" w:space="0" w:color="auto"/>
            <w:bottom w:val="none" w:sz="0" w:space="0" w:color="auto"/>
            <w:right w:val="none" w:sz="0" w:space="0" w:color="auto"/>
          </w:divBdr>
        </w:div>
        <w:div w:id="1936862963">
          <w:marLeft w:val="0"/>
          <w:marRight w:val="0"/>
          <w:marTop w:val="0"/>
          <w:marBottom w:val="0"/>
          <w:divBdr>
            <w:top w:val="none" w:sz="0" w:space="0" w:color="auto"/>
            <w:left w:val="none" w:sz="0" w:space="0" w:color="auto"/>
            <w:bottom w:val="none" w:sz="0" w:space="0" w:color="auto"/>
            <w:right w:val="none" w:sz="0" w:space="0" w:color="auto"/>
          </w:divBdr>
        </w:div>
        <w:div w:id="2003240114">
          <w:marLeft w:val="0"/>
          <w:marRight w:val="0"/>
          <w:marTop w:val="0"/>
          <w:marBottom w:val="0"/>
          <w:divBdr>
            <w:top w:val="none" w:sz="0" w:space="0" w:color="auto"/>
            <w:left w:val="none" w:sz="0" w:space="0" w:color="auto"/>
            <w:bottom w:val="none" w:sz="0" w:space="0" w:color="auto"/>
            <w:right w:val="none" w:sz="0" w:space="0" w:color="auto"/>
          </w:divBdr>
        </w:div>
      </w:divsChild>
    </w:div>
    <w:div w:id="1492334072">
      <w:bodyDiv w:val="1"/>
      <w:marLeft w:val="0"/>
      <w:marRight w:val="0"/>
      <w:marTop w:val="0"/>
      <w:marBottom w:val="0"/>
      <w:divBdr>
        <w:top w:val="none" w:sz="0" w:space="0" w:color="auto"/>
        <w:left w:val="none" w:sz="0" w:space="0" w:color="auto"/>
        <w:bottom w:val="none" w:sz="0" w:space="0" w:color="auto"/>
        <w:right w:val="none" w:sz="0" w:space="0" w:color="auto"/>
      </w:divBdr>
      <w:divsChild>
        <w:div w:id="778378123">
          <w:marLeft w:val="0"/>
          <w:marRight w:val="0"/>
          <w:marTop w:val="0"/>
          <w:marBottom w:val="0"/>
          <w:divBdr>
            <w:top w:val="none" w:sz="0" w:space="0" w:color="auto"/>
            <w:left w:val="none" w:sz="0" w:space="0" w:color="auto"/>
            <w:bottom w:val="none" w:sz="0" w:space="0" w:color="auto"/>
            <w:right w:val="none" w:sz="0" w:space="0" w:color="auto"/>
          </w:divBdr>
        </w:div>
        <w:div w:id="2108964107">
          <w:marLeft w:val="0"/>
          <w:marRight w:val="0"/>
          <w:marTop w:val="0"/>
          <w:marBottom w:val="0"/>
          <w:divBdr>
            <w:top w:val="none" w:sz="0" w:space="0" w:color="auto"/>
            <w:left w:val="none" w:sz="0" w:space="0" w:color="auto"/>
            <w:bottom w:val="none" w:sz="0" w:space="0" w:color="auto"/>
            <w:right w:val="none" w:sz="0" w:space="0" w:color="auto"/>
          </w:divBdr>
        </w:div>
      </w:divsChild>
    </w:div>
    <w:div w:id="1495342340">
      <w:bodyDiv w:val="1"/>
      <w:marLeft w:val="0"/>
      <w:marRight w:val="0"/>
      <w:marTop w:val="0"/>
      <w:marBottom w:val="0"/>
      <w:divBdr>
        <w:top w:val="none" w:sz="0" w:space="0" w:color="auto"/>
        <w:left w:val="none" w:sz="0" w:space="0" w:color="auto"/>
        <w:bottom w:val="none" w:sz="0" w:space="0" w:color="auto"/>
        <w:right w:val="none" w:sz="0" w:space="0" w:color="auto"/>
      </w:divBdr>
      <w:divsChild>
        <w:div w:id="1059135896">
          <w:marLeft w:val="0"/>
          <w:marRight w:val="0"/>
          <w:marTop w:val="0"/>
          <w:marBottom w:val="0"/>
          <w:divBdr>
            <w:top w:val="none" w:sz="0" w:space="0" w:color="auto"/>
            <w:left w:val="none" w:sz="0" w:space="0" w:color="auto"/>
            <w:bottom w:val="none" w:sz="0" w:space="0" w:color="auto"/>
            <w:right w:val="none" w:sz="0" w:space="0" w:color="auto"/>
          </w:divBdr>
          <w:divsChild>
            <w:div w:id="218901472">
              <w:marLeft w:val="0"/>
              <w:marRight w:val="0"/>
              <w:marTop w:val="0"/>
              <w:marBottom w:val="0"/>
              <w:divBdr>
                <w:top w:val="none" w:sz="0" w:space="0" w:color="auto"/>
                <w:left w:val="none" w:sz="0" w:space="0" w:color="auto"/>
                <w:bottom w:val="none" w:sz="0" w:space="0" w:color="auto"/>
                <w:right w:val="none" w:sz="0" w:space="0" w:color="auto"/>
              </w:divBdr>
            </w:div>
            <w:div w:id="1334188105">
              <w:marLeft w:val="0"/>
              <w:marRight w:val="0"/>
              <w:marTop w:val="0"/>
              <w:marBottom w:val="0"/>
              <w:divBdr>
                <w:top w:val="none" w:sz="0" w:space="0" w:color="auto"/>
                <w:left w:val="none" w:sz="0" w:space="0" w:color="auto"/>
                <w:bottom w:val="none" w:sz="0" w:space="0" w:color="auto"/>
                <w:right w:val="none" w:sz="0" w:space="0" w:color="auto"/>
              </w:divBdr>
            </w:div>
            <w:div w:id="1607229484">
              <w:marLeft w:val="0"/>
              <w:marRight w:val="0"/>
              <w:marTop w:val="0"/>
              <w:marBottom w:val="0"/>
              <w:divBdr>
                <w:top w:val="none" w:sz="0" w:space="0" w:color="auto"/>
                <w:left w:val="none" w:sz="0" w:space="0" w:color="auto"/>
                <w:bottom w:val="none" w:sz="0" w:space="0" w:color="auto"/>
                <w:right w:val="none" w:sz="0" w:space="0" w:color="auto"/>
              </w:divBdr>
            </w:div>
          </w:divsChild>
        </w:div>
        <w:div w:id="1729723210">
          <w:marLeft w:val="0"/>
          <w:marRight w:val="0"/>
          <w:marTop w:val="0"/>
          <w:marBottom w:val="0"/>
          <w:divBdr>
            <w:top w:val="none" w:sz="0" w:space="0" w:color="auto"/>
            <w:left w:val="none" w:sz="0" w:space="0" w:color="auto"/>
            <w:bottom w:val="none" w:sz="0" w:space="0" w:color="auto"/>
            <w:right w:val="none" w:sz="0" w:space="0" w:color="auto"/>
          </w:divBdr>
          <w:divsChild>
            <w:div w:id="846597794">
              <w:marLeft w:val="0"/>
              <w:marRight w:val="0"/>
              <w:marTop w:val="0"/>
              <w:marBottom w:val="0"/>
              <w:divBdr>
                <w:top w:val="none" w:sz="0" w:space="0" w:color="auto"/>
                <w:left w:val="none" w:sz="0" w:space="0" w:color="auto"/>
                <w:bottom w:val="none" w:sz="0" w:space="0" w:color="auto"/>
                <w:right w:val="none" w:sz="0" w:space="0" w:color="auto"/>
              </w:divBdr>
            </w:div>
            <w:div w:id="102644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48686">
      <w:bodyDiv w:val="1"/>
      <w:marLeft w:val="0"/>
      <w:marRight w:val="0"/>
      <w:marTop w:val="0"/>
      <w:marBottom w:val="0"/>
      <w:divBdr>
        <w:top w:val="none" w:sz="0" w:space="0" w:color="auto"/>
        <w:left w:val="none" w:sz="0" w:space="0" w:color="auto"/>
        <w:bottom w:val="none" w:sz="0" w:space="0" w:color="auto"/>
        <w:right w:val="none" w:sz="0" w:space="0" w:color="auto"/>
      </w:divBdr>
      <w:divsChild>
        <w:div w:id="63915026">
          <w:marLeft w:val="0"/>
          <w:marRight w:val="0"/>
          <w:marTop w:val="0"/>
          <w:marBottom w:val="0"/>
          <w:divBdr>
            <w:top w:val="none" w:sz="0" w:space="0" w:color="auto"/>
            <w:left w:val="none" w:sz="0" w:space="0" w:color="auto"/>
            <w:bottom w:val="none" w:sz="0" w:space="0" w:color="auto"/>
            <w:right w:val="none" w:sz="0" w:space="0" w:color="auto"/>
          </w:divBdr>
          <w:divsChild>
            <w:div w:id="1939873671">
              <w:marLeft w:val="0"/>
              <w:marRight w:val="0"/>
              <w:marTop w:val="0"/>
              <w:marBottom w:val="0"/>
              <w:divBdr>
                <w:top w:val="none" w:sz="0" w:space="0" w:color="auto"/>
                <w:left w:val="none" w:sz="0" w:space="0" w:color="auto"/>
                <w:bottom w:val="none" w:sz="0" w:space="0" w:color="auto"/>
                <w:right w:val="none" w:sz="0" w:space="0" w:color="auto"/>
              </w:divBdr>
            </w:div>
          </w:divsChild>
        </w:div>
        <w:div w:id="150417096">
          <w:marLeft w:val="0"/>
          <w:marRight w:val="0"/>
          <w:marTop w:val="0"/>
          <w:marBottom w:val="0"/>
          <w:divBdr>
            <w:top w:val="none" w:sz="0" w:space="0" w:color="auto"/>
            <w:left w:val="none" w:sz="0" w:space="0" w:color="auto"/>
            <w:bottom w:val="none" w:sz="0" w:space="0" w:color="auto"/>
            <w:right w:val="none" w:sz="0" w:space="0" w:color="auto"/>
          </w:divBdr>
          <w:divsChild>
            <w:div w:id="1464735709">
              <w:marLeft w:val="0"/>
              <w:marRight w:val="0"/>
              <w:marTop w:val="0"/>
              <w:marBottom w:val="0"/>
              <w:divBdr>
                <w:top w:val="none" w:sz="0" w:space="0" w:color="auto"/>
                <w:left w:val="none" w:sz="0" w:space="0" w:color="auto"/>
                <w:bottom w:val="none" w:sz="0" w:space="0" w:color="auto"/>
                <w:right w:val="none" w:sz="0" w:space="0" w:color="auto"/>
              </w:divBdr>
            </w:div>
          </w:divsChild>
        </w:div>
        <w:div w:id="608584341">
          <w:marLeft w:val="0"/>
          <w:marRight w:val="0"/>
          <w:marTop w:val="0"/>
          <w:marBottom w:val="0"/>
          <w:divBdr>
            <w:top w:val="none" w:sz="0" w:space="0" w:color="auto"/>
            <w:left w:val="none" w:sz="0" w:space="0" w:color="auto"/>
            <w:bottom w:val="none" w:sz="0" w:space="0" w:color="auto"/>
            <w:right w:val="none" w:sz="0" w:space="0" w:color="auto"/>
          </w:divBdr>
          <w:divsChild>
            <w:div w:id="168521540">
              <w:marLeft w:val="0"/>
              <w:marRight w:val="0"/>
              <w:marTop w:val="0"/>
              <w:marBottom w:val="0"/>
              <w:divBdr>
                <w:top w:val="none" w:sz="0" w:space="0" w:color="auto"/>
                <w:left w:val="none" w:sz="0" w:space="0" w:color="auto"/>
                <w:bottom w:val="none" w:sz="0" w:space="0" w:color="auto"/>
                <w:right w:val="none" w:sz="0" w:space="0" w:color="auto"/>
              </w:divBdr>
            </w:div>
          </w:divsChild>
        </w:div>
        <w:div w:id="853231924">
          <w:marLeft w:val="0"/>
          <w:marRight w:val="0"/>
          <w:marTop w:val="0"/>
          <w:marBottom w:val="0"/>
          <w:divBdr>
            <w:top w:val="none" w:sz="0" w:space="0" w:color="auto"/>
            <w:left w:val="none" w:sz="0" w:space="0" w:color="auto"/>
            <w:bottom w:val="none" w:sz="0" w:space="0" w:color="auto"/>
            <w:right w:val="none" w:sz="0" w:space="0" w:color="auto"/>
          </w:divBdr>
          <w:divsChild>
            <w:div w:id="149635061">
              <w:marLeft w:val="0"/>
              <w:marRight w:val="0"/>
              <w:marTop w:val="0"/>
              <w:marBottom w:val="0"/>
              <w:divBdr>
                <w:top w:val="none" w:sz="0" w:space="0" w:color="auto"/>
                <w:left w:val="none" w:sz="0" w:space="0" w:color="auto"/>
                <w:bottom w:val="none" w:sz="0" w:space="0" w:color="auto"/>
                <w:right w:val="none" w:sz="0" w:space="0" w:color="auto"/>
              </w:divBdr>
            </w:div>
            <w:div w:id="1168640319">
              <w:marLeft w:val="0"/>
              <w:marRight w:val="0"/>
              <w:marTop w:val="0"/>
              <w:marBottom w:val="0"/>
              <w:divBdr>
                <w:top w:val="none" w:sz="0" w:space="0" w:color="auto"/>
                <w:left w:val="none" w:sz="0" w:space="0" w:color="auto"/>
                <w:bottom w:val="none" w:sz="0" w:space="0" w:color="auto"/>
                <w:right w:val="none" w:sz="0" w:space="0" w:color="auto"/>
              </w:divBdr>
            </w:div>
          </w:divsChild>
        </w:div>
        <w:div w:id="888029959">
          <w:marLeft w:val="0"/>
          <w:marRight w:val="0"/>
          <w:marTop w:val="0"/>
          <w:marBottom w:val="0"/>
          <w:divBdr>
            <w:top w:val="none" w:sz="0" w:space="0" w:color="auto"/>
            <w:left w:val="none" w:sz="0" w:space="0" w:color="auto"/>
            <w:bottom w:val="none" w:sz="0" w:space="0" w:color="auto"/>
            <w:right w:val="none" w:sz="0" w:space="0" w:color="auto"/>
          </w:divBdr>
          <w:divsChild>
            <w:div w:id="106776819">
              <w:marLeft w:val="0"/>
              <w:marRight w:val="0"/>
              <w:marTop w:val="0"/>
              <w:marBottom w:val="0"/>
              <w:divBdr>
                <w:top w:val="none" w:sz="0" w:space="0" w:color="auto"/>
                <w:left w:val="none" w:sz="0" w:space="0" w:color="auto"/>
                <w:bottom w:val="none" w:sz="0" w:space="0" w:color="auto"/>
                <w:right w:val="none" w:sz="0" w:space="0" w:color="auto"/>
              </w:divBdr>
            </w:div>
          </w:divsChild>
        </w:div>
        <w:div w:id="1314531025">
          <w:marLeft w:val="0"/>
          <w:marRight w:val="0"/>
          <w:marTop w:val="0"/>
          <w:marBottom w:val="0"/>
          <w:divBdr>
            <w:top w:val="none" w:sz="0" w:space="0" w:color="auto"/>
            <w:left w:val="none" w:sz="0" w:space="0" w:color="auto"/>
            <w:bottom w:val="none" w:sz="0" w:space="0" w:color="auto"/>
            <w:right w:val="none" w:sz="0" w:space="0" w:color="auto"/>
          </w:divBdr>
          <w:divsChild>
            <w:div w:id="866219295">
              <w:marLeft w:val="0"/>
              <w:marRight w:val="0"/>
              <w:marTop w:val="0"/>
              <w:marBottom w:val="0"/>
              <w:divBdr>
                <w:top w:val="none" w:sz="0" w:space="0" w:color="auto"/>
                <w:left w:val="none" w:sz="0" w:space="0" w:color="auto"/>
                <w:bottom w:val="none" w:sz="0" w:space="0" w:color="auto"/>
                <w:right w:val="none" w:sz="0" w:space="0" w:color="auto"/>
              </w:divBdr>
            </w:div>
          </w:divsChild>
        </w:div>
        <w:div w:id="1326207804">
          <w:marLeft w:val="0"/>
          <w:marRight w:val="0"/>
          <w:marTop w:val="0"/>
          <w:marBottom w:val="0"/>
          <w:divBdr>
            <w:top w:val="none" w:sz="0" w:space="0" w:color="auto"/>
            <w:left w:val="none" w:sz="0" w:space="0" w:color="auto"/>
            <w:bottom w:val="none" w:sz="0" w:space="0" w:color="auto"/>
            <w:right w:val="none" w:sz="0" w:space="0" w:color="auto"/>
          </w:divBdr>
          <w:divsChild>
            <w:div w:id="1042439974">
              <w:marLeft w:val="0"/>
              <w:marRight w:val="0"/>
              <w:marTop w:val="0"/>
              <w:marBottom w:val="0"/>
              <w:divBdr>
                <w:top w:val="none" w:sz="0" w:space="0" w:color="auto"/>
                <w:left w:val="none" w:sz="0" w:space="0" w:color="auto"/>
                <w:bottom w:val="none" w:sz="0" w:space="0" w:color="auto"/>
                <w:right w:val="none" w:sz="0" w:space="0" w:color="auto"/>
              </w:divBdr>
            </w:div>
            <w:div w:id="2077508911">
              <w:marLeft w:val="0"/>
              <w:marRight w:val="0"/>
              <w:marTop w:val="0"/>
              <w:marBottom w:val="0"/>
              <w:divBdr>
                <w:top w:val="none" w:sz="0" w:space="0" w:color="auto"/>
                <w:left w:val="none" w:sz="0" w:space="0" w:color="auto"/>
                <w:bottom w:val="none" w:sz="0" w:space="0" w:color="auto"/>
                <w:right w:val="none" w:sz="0" w:space="0" w:color="auto"/>
              </w:divBdr>
            </w:div>
          </w:divsChild>
        </w:div>
        <w:div w:id="1390885809">
          <w:marLeft w:val="0"/>
          <w:marRight w:val="0"/>
          <w:marTop w:val="0"/>
          <w:marBottom w:val="0"/>
          <w:divBdr>
            <w:top w:val="none" w:sz="0" w:space="0" w:color="auto"/>
            <w:left w:val="none" w:sz="0" w:space="0" w:color="auto"/>
            <w:bottom w:val="none" w:sz="0" w:space="0" w:color="auto"/>
            <w:right w:val="none" w:sz="0" w:space="0" w:color="auto"/>
          </w:divBdr>
          <w:divsChild>
            <w:div w:id="1449085966">
              <w:marLeft w:val="0"/>
              <w:marRight w:val="0"/>
              <w:marTop w:val="0"/>
              <w:marBottom w:val="0"/>
              <w:divBdr>
                <w:top w:val="none" w:sz="0" w:space="0" w:color="auto"/>
                <w:left w:val="none" w:sz="0" w:space="0" w:color="auto"/>
                <w:bottom w:val="none" w:sz="0" w:space="0" w:color="auto"/>
                <w:right w:val="none" w:sz="0" w:space="0" w:color="auto"/>
              </w:divBdr>
            </w:div>
          </w:divsChild>
        </w:div>
        <w:div w:id="1724912383">
          <w:marLeft w:val="0"/>
          <w:marRight w:val="0"/>
          <w:marTop w:val="0"/>
          <w:marBottom w:val="0"/>
          <w:divBdr>
            <w:top w:val="none" w:sz="0" w:space="0" w:color="auto"/>
            <w:left w:val="none" w:sz="0" w:space="0" w:color="auto"/>
            <w:bottom w:val="none" w:sz="0" w:space="0" w:color="auto"/>
            <w:right w:val="none" w:sz="0" w:space="0" w:color="auto"/>
          </w:divBdr>
          <w:divsChild>
            <w:div w:id="1271552179">
              <w:marLeft w:val="0"/>
              <w:marRight w:val="0"/>
              <w:marTop w:val="0"/>
              <w:marBottom w:val="0"/>
              <w:divBdr>
                <w:top w:val="none" w:sz="0" w:space="0" w:color="auto"/>
                <w:left w:val="none" w:sz="0" w:space="0" w:color="auto"/>
                <w:bottom w:val="none" w:sz="0" w:space="0" w:color="auto"/>
                <w:right w:val="none" w:sz="0" w:space="0" w:color="auto"/>
              </w:divBdr>
            </w:div>
            <w:div w:id="1862425636">
              <w:marLeft w:val="0"/>
              <w:marRight w:val="0"/>
              <w:marTop w:val="0"/>
              <w:marBottom w:val="0"/>
              <w:divBdr>
                <w:top w:val="none" w:sz="0" w:space="0" w:color="auto"/>
                <w:left w:val="none" w:sz="0" w:space="0" w:color="auto"/>
                <w:bottom w:val="none" w:sz="0" w:space="0" w:color="auto"/>
                <w:right w:val="none" w:sz="0" w:space="0" w:color="auto"/>
              </w:divBdr>
            </w:div>
          </w:divsChild>
        </w:div>
        <w:div w:id="1865900733">
          <w:marLeft w:val="0"/>
          <w:marRight w:val="0"/>
          <w:marTop w:val="0"/>
          <w:marBottom w:val="0"/>
          <w:divBdr>
            <w:top w:val="none" w:sz="0" w:space="0" w:color="auto"/>
            <w:left w:val="none" w:sz="0" w:space="0" w:color="auto"/>
            <w:bottom w:val="none" w:sz="0" w:space="0" w:color="auto"/>
            <w:right w:val="none" w:sz="0" w:space="0" w:color="auto"/>
          </w:divBdr>
          <w:divsChild>
            <w:div w:id="338502783">
              <w:marLeft w:val="0"/>
              <w:marRight w:val="0"/>
              <w:marTop w:val="0"/>
              <w:marBottom w:val="0"/>
              <w:divBdr>
                <w:top w:val="none" w:sz="0" w:space="0" w:color="auto"/>
                <w:left w:val="none" w:sz="0" w:space="0" w:color="auto"/>
                <w:bottom w:val="none" w:sz="0" w:space="0" w:color="auto"/>
                <w:right w:val="none" w:sz="0" w:space="0" w:color="auto"/>
              </w:divBdr>
            </w:div>
            <w:div w:id="1091777496">
              <w:marLeft w:val="0"/>
              <w:marRight w:val="0"/>
              <w:marTop w:val="0"/>
              <w:marBottom w:val="0"/>
              <w:divBdr>
                <w:top w:val="none" w:sz="0" w:space="0" w:color="auto"/>
                <w:left w:val="none" w:sz="0" w:space="0" w:color="auto"/>
                <w:bottom w:val="none" w:sz="0" w:space="0" w:color="auto"/>
                <w:right w:val="none" w:sz="0" w:space="0" w:color="auto"/>
              </w:divBdr>
            </w:div>
          </w:divsChild>
        </w:div>
        <w:div w:id="2015302881">
          <w:marLeft w:val="0"/>
          <w:marRight w:val="0"/>
          <w:marTop w:val="0"/>
          <w:marBottom w:val="0"/>
          <w:divBdr>
            <w:top w:val="none" w:sz="0" w:space="0" w:color="auto"/>
            <w:left w:val="none" w:sz="0" w:space="0" w:color="auto"/>
            <w:bottom w:val="none" w:sz="0" w:space="0" w:color="auto"/>
            <w:right w:val="none" w:sz="0" w:space="0" w:color="auto"/>
          </w:divBdr>
          <w:divsChild>
            <w:div w:id="1100904830">
              <w:marLeft w:val="0"/>
              <w:marRight w:val="0"/>
              <w:marTop w:val="0"/>
              <w:marBottom w:val="0"/>
              <w:divBdr>
                <w:top w:val="none" w:sz="0" w:space="0" w:color="auto"/>
                <w:left w:val="none" w:sz="0" w:space="0" w:color="auto"/>
                <w:bottom w:val="none" w:sz="0" w:space="0" w:color="auto"/>
                <w:right w:val="none" w:sz="0" w:space="0" w:color="auto"/>
              </w:divBdr>
            </w:div>
            <w:div w:id="2002342907">
              <w:marLeft w:val="0"/>
              <w:marRight w:val="0"/>
              <w:marTop w:val="0"/>
              <w:marBottom w:val="0"/>
              <w:divBdr>
                <w:top w:val="none" w:sz="0" w:space="0" w:color="auto"/>
                <w:left w:val="none" w:sz="0" w:space="0" w:color="auto"/>
                <w:bottom w:val="none" w:sz="0" w:space="0" w:color="auto"/>
                <w:right w:val="none" w:sz="0" w:space="0" w:color="auto"/>
              </w:divBdr>
            </w:div>
          </w:divsChild>
        </w:div>
        <w:div w:id="2096632581">
          <w:marLeft w:val="0"/>
          <w:marRight w:val="0"/>
          <w:marTop w:val="0"/>
          <w:marBottom w:val="0"/>
          <w:divBdr>
            <w:top w:val="none" w:sz="0" w:space="0" w:color="auto"/>
            <w:left w:val="none" w:sz="0" w:space="0" w:color="auto"/>
            <w:bottom w:val="none" w:sz="0" w:space="0" w:color="auto"/>
            <w:right w:val="none" w:sz="0" w:space="0" w:color="auto"/>
          </w:divBdr>
          <w:divsChild>
            <w:div w:id="1034233791">
              <w:marLeft w:val="0"/>
              <w:marRight w:val="0"/>
              <w:marTop w:val="0"/>
              <w:marBottom w:val="0"/>
              <w:divBdr>
                <w:top w:val="none" w:sz="0" w:space="0" w:color="auto"/>
                <w:left w:val="none" w:sz="0" w:space="0" w:color="auto"/>
                <w:bottom w:val="none" w:sz="0" w:space="0" w:color="auto"/>
                <w:right w:val="none" w:sz="0" w:space="0" w:color="auto"/>
              </w:divBdr>
            </w:div>
            <w:div w:id="16103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65575">
      <w:bodyDiv w:val="1"/>
      <w:marLeft w:val="0"/>
      <w:marRight w:val="0"/>
      <w:marTop w:val="0"/>
      <w:marBottom w:val="0"/>
      <w:divBdr>
        <w:top w:val="none" w:sz="0" w:space="0" w:color="auto"/>
        <w:left w:val="none" w:sz="0" w:space="0" w:color="auto"/>
        <w:bottom w:val="none" w:sz="0" w:space="0" w:color="auto"/>
        <w:right w:val="none" w:sz="0" w:space="0" w:color="auto"/>
      </w:divBdr>
    </w:div>
    <w:div w:id="1545479280">
      <w:bodyDiv w:val="1"/>
      <w:marLeft w:val="0"/>
      <w:marRight w:val="0"/>
      <w:marTop w:val="0"/>
      <w:marBottom w:val="0"/>
      <w:divBdr>
        <w:top w:val="none" w:sz="0" w:space="0" w:color="auto"/>
        <w:left w:val="none" w:sz="0" w:space="0" w:color="auto"/>
        <w:bottom w:val="none" w:sz="0" w:space="0" w:color="auto"/>
        <w:right w:val="none" w:sz="0" w:space="0" w:color="auto"/>
      </w:divBdr>
      <w:divsChild>
        <w:div w:id="24909595">
          <w:marLeft w:val="0"/>
          <w:marRight w:val="0"/>
          <w:marTop w:val="0"/>
          <w:marBottom w:val="0"/>
          <w:divBdr>
            <w:top w:val="none" w:sz="0" w:space="0" w:color="auto"/>
            <w:left w:val="none" w:sz="0" w:space="0" w:color="auto"/>
            <w:bottom w:val="none" w:sz="0" w:space="0" w:color="auto"/>
            <w:right w:val="none" w:sz="0" w:space="0" w:color="auto"/>
          </w:divBdr>
        </w:div>
        <w:div w:id="262031670">
          <w:marLeft w:val="0"/>
          <w:marRight w:val="0"/>
          <w:marTop w:val="0"/>
          <w:marBottom w:val="0"/>
          <w:divBdr>
            <w:top w:val="none" w:sz="0" w:space="0" w:color="auto"/>
            <w:left w:val="none" w:sz="0" w:space="0" w:color="auto"/>
            <w:bottom w:val="none" w:sz="0" w:space="0" w:color="auto"/>
            <w:right w:val="none" w:sz="0" w:space="0" w:color="auto"/>
          </w:divBdr>
        </w:div>
        <w:div w:id="279343369">
          <w:marLeft w:val="0"/>
          <w:marRight w:val="0"/>
          <w:marTop w:val="0"/>
          <w:marBottom w:val="0"/>
          <w:divBdr>
            <w:top w:val="none" w:sz="0" w:space="0" w:color="auto"/>
            <w:left w:val="none" w:sz="0" w:space="0" w:color="auto"/>
            <w:bottom w:val="none" w:sz="0" w:space="0" w:color="auto"/>
            <w:right w:val="none" w:sz="0" w:space="0" w:color="auto"/>
          </w:divBdr>
        </w:div>
        <w:div w:id="340933652">
          <w:marLeft w:val="0"/>
          <w:marRight w:val="0"/>
          <w:marTop w:val="0"/>
          <w:marBottom w:val="0"/>
          <w:divBdr>
            <w:top w:val="none" w:sz="0" w:space="0" w:color="auto"/>
            <w:left w:val="none" w:sz="0" w:space="0" w:color="auto"/>
            <w:bottom w:val="none" w:sz="0" w:space="0" w:color="auto"/>
            <w:right w:val="none" w:sz="0" w:space="0" w:color="auto"/>
          </w:divBdr>
        </w:div>
        <w:div w:id="634483714">
          <w:marLeft w:val="0"/>
          <w:marRight w:val="0"/>
          <w:marTop w:val="0"/>
          <w:marBottom w:val="0"/>
          <w:divBdr>
            <w:top w:val="none" w:sz="0" w:space="0" w:color="auto"/>
            <w:left w:val="none" w:sz="0" w:space="0" w:color="auto"/>
            <w:bottom w:val="none" w:sz="0" w:space="0" w:color="auto"/>
            <w:right w:val="none" w:sz="0" w:space="0" w:color="auto"/>
          </w:divBdr>
        </w:div>
        <w:div w:id="1398894351">
          <w:marLeft w:val="0"/>
          <w:marRight w:val="0"/>
          <w:marTop w:val="0"/>
          <w:marBottom w:val="0"/>
          <w:divBdr>
            <w:top w:val="none" w:sz="0" w:space="0" w:color="auto"/>
            <w:left w:val="none" w:sz="0" w:space="0" w:color="auto"/>
            <w:bottom w:val="none" w:sz="0" w:space="0" w:color="auto"/>
            <w:right w:val="none" w:sz="0" w:space="0" w:color="auto"/>
          </w:divBdr>
        </w:div>
        <w:div w:id="1679582452">
          <w:marLeft w:val="0"/>
          <w:marRight w:val="0"/>
          <w:marTop w:val="0"/>
          <w:marBottom w:val="0"/>
          <w:divBdr>
            <w:top w:val="none" w:sz="0" w:space="0" w:color="auto"/>
            <w:left w:val="none" w:sz="0" w:space="0" w:color="auto"/>
            <w:bottom w:val="none" w:sz="0" w:space="0" w:color="auto"/>
            <w:right w:val="none" w:sz="0" w:space="0" w:color="auto"/>
          </w:divBdr>
        </w:div>
        <w:div w:id="1806662028">
          <w:marLeft w:val="0"/>
          <w:marRight w:val="0"/>
          <w:marTop w:val="0"/>
          <w:marBottom w:val="0"/>
          <w:divBdr>
            <w:top w:val="none" w:sz="0" w:space="0" w:color="auto"/>
            <w:left w:val="none" w:sz="0" w:space="0" w:color="auto"/>
            <w:bottom w:val="none" w:sz="0" w:space="0" w:color="auto"/>
            <w:right w:val="none" w:sz="0" w:space="0" w:color="auto"/>
          </w:divBdr>
        </w:div>
        <w:div w:id="1816872475">
          <w:marLeft w:val="0"/>
          <w:marRight w:val="0"/>
          <w:marTop w:val="0"/>
          <w:marBottom w:val="0"/>
          <w:divBdr>
            <w:top w:val="none" w:sz="0" w:space="0" w:color="auto"/>
            <w:left w:val="none" w:sz="0" w:space="0" w:color="auto"/>
            <w:bottom w:val="none" w:sz="0" w:space="0" w:color="auto"/>
            <w:right w:val="none" w:sz="0" w:space="0" w:color="auto"/>
          </w:divBdr>
        </w:div>
      </w:divsChild>
    </w:div>
    <w:div w:id="1551461120">
      <w:bodyDiv w:val="1"/>
      <w:marLeft w:val="0"/>
      <w:marRight w:val="0"/>
      <w:marTop w:val="0"/>
      <w:marBottom w:val="0"/>
      <w:divBdr>
        <w:top w:val="none" w:sz="0" w:space="0" w:color="auto"/>
        <w:left w:val="none" w:sz="0" w:space="0" w:color="auto"/>
        <w:bottom w:val="none" w:sz="0" w:space="0" w:color="auto"/>
        <w:right w:val="none" w:sz="0" w:space="0" w:color="auto"/>
      </w:divBdr>
      <w:divsChild>
        <w:div w:id="613442488">
          <w:marLeft w:val="0"/>
          <w:marRight w:val="0"/>
          <w:marTop w:val="0"/>
          <w:marBottom w:val="0"/>
          <w:divBdr>
            <w:top w:val="none" w:sz="0" w:space="0" w:color="auto"/>
            <w:left w:val="none" w:sz="0" w:space="0" w:color="auto"/>
            <w:bottom w:val="none" w:sz="0" w:space="0" w:color="auto"/>
            <w:right w:val="none" w:sz="0" w:space="0" w:color="auto"/>
          </w:divBdr>
        </w:div>
        <w:div w:id="792557852">
          <w:marLeft w:val="0"/>
          <w:marRight w:val="0"/>
          <w:marTop w:val="0"/>
          <w:marBottom w:val="0"/>
          <w:divBdr>
            <w:top w:val="none" w:sz="0" w:space="0" w:color="auto"/>
            <w:left w:val="none" w:sz="0" w:space="0" w:color="auto"/>
            <w:bottom w:val="none" w:sz="0" w:space="0" w:color="auto"/>
            <w:right w:val="none" w:sz="0" w:space="0" w:color="auto"/>
          </w:divBdr>
        </w:div>
        <w:div w:id="824247272">
          <w:marLeft w:val="0"/>
          <w:marRight w:val="0"/>
          <w:marTop w:val="0"/>
          <w:marBottom w:val="0"/>
          <w:divBdr>
            <w:top w:val="none" w:sz="0" w:space="0" w:color="auto"/>
            <w:left w:val="none" w:sz="0" w:space="0" w:color="auto"/>
            <w:bottom w:val="none" w:sz="0" w:space="0" w:color="auto"/>
            <w:right w:val="none" w:sz="0" w:space="0" w:color="auto"/>
          </w:divBdr>
        </w:div>
        <w:div w:id="910699050">
          <w:marLeft w:val="0"/>
          <w:marRight w:val="0"/>
          <w:marTop w:val="0"/>
          <w:marBottom w:val="0"/>
          <w:divBdr>
            <w:top w:val="none" w:sz="0" w:space="0" w:color="auto"/>
            <w:left w:val="none" w:sz="0" w:space="0" w:color="auto"/>
            <w:bottom w:val="none" w:sz="0" w:space="0" w:color="auto"/>
            <w:right w:val="none" w:sz="0" w:space="0" w:color="auto"/>
          </w:divBdr>
        </w:div>
        <w:div w:id="1940916851">
          <w:marLeft w:val="0"/>
          <w:marRight w:val="0"/>
          <w:marTop w:val="0"/>
          <w:marBottom w:val="0"/>
          <w:divBdr>
            <w:top w:val="none" w:sz="0" w:space="0" w:color="auto"/>
            <w:left w:val="none" w:sz="0" w:space="0" w:color="auto"/>
            <w:bottom w:val="none" w:sz="0" w:space="0" w:color="auto"/>
            <w:right w:val="none" w:sz="0" w:space="0" w:color="auto"/>
          </w:divBdr>
        </w:div>
      </w:divsChild>
    </w:div>
    <w:div w:id="1555005147">
      <w:bodyDiv w:val="1"/>
      <w:marLeft w:val="0"/>
      <w:marRight w:val="0"/>
      <w:marTop w:val="0"/>
      <w:marBottom w:val="0"/>
      <w:divBdr>
        <w:top w:val="none" w:sz="0" w:space="0" w:color="auto"/>
        <w:left w:val="none" w:sz="0" w:space="0" w:color="auto"/>
        <w:bottom w:val="none" w:sz="0" w:space="0" w:color="auto"/>
        <w:right w:val="none" w:sz="0" w:space="0" w:color="auto"/>
      </w:divBdr>
      <w:divsChild>
        <w:div w:id="919949188">
          <w:marLeft w:val="0"/>
          <w:marRight w:val="0"/>
          <w:marTop w:val="0"/>
          <w:marBottom w:val="0"/>
          <w:divBdr>
            <w:top w:val="none" w:sz="0" w:space="0" w:color="auto"/>
            <w:left w:val="none" w:sz="0" w:space="0" w:color="auto"/>
            <w:bottom w:val="none" w:sz="0" w:space="0" w:color="auto"/>
            <w:right w:val="none" w:sz="0" w:space="0" w:color="auto"/>
          </w:divBdr>
        </w:div>
        <w:div w:id="1165046279">
          <w:marLeft w:val="0"/>
          <w:marRight w:val="0"/>
          <w:marTop w:val="0"/>
          <w:marBottom w:val="0"/>
          <w:divBdr>
            <w:top w:val="none" w:sz="0" w:space="0" w:color="auto"/>
            <w:left w:val="none" w:sz="0" w:space="0" w:color="auto"/>
            <w:bottom w:val="none" w:sz="0" w:space="0" w:color="auto"/>
            <w:right w:val="none" w:sz="0" w:space="0" w:color="auto"/>
          </w:divBdr>
        </w:div>
        <w:div w:id="1214654978">
          <w:marLeft w:val="0"/>
          <w:marRight w:val="0"/>
          <w:marTop w:val="0"/>
          <w:marBottom w:val="0"/>
          <w:divBdr>
            <w:top w:val="none" w:sz="0" w:space="0" w:color="auto"/>
            <w:left w:val="none" w:sz="0" w:space="0" w:color="auto"/>
            <w:bottom w:val="none" w:sz="0" w:space="0" w:color="auto"/>
            <w:right w:val="none" w:sz="0" w:space="0" w:color="auto"/>
          </w:divBdr>
        </w:div>
        <w:div w:id="1215854084">
          <w:marLeft w:val="0"/>
          <w:marRight w:val="0"/>
          <w:marTop w:val="0"/>
          <w:marBottom w:val="0"/>
          <w:divBdr>
            <w:top w:val="none" w:sz="0" w:space="0" w:color="auto"/>
            <w:left w:val="none" w:sz="0" w:space="0" w:color="auto"/>
            <w:bottom w:val="none" w:sz="0" w:space="0" w:color="auto"/>
            <w:right w:val="none" w:sz="0" w:space="0" w:color="auto"/>
          </w:divBdr>
        </w:div>
        <w:div w:id="1500005198">
          <w:marLeft w:val="0"/>
          <w:marRight w:val="0"/>
          <w:marTop w:val="0"/>
          <w:marBottom w:val="0"/>
          <w:divBdr>
            <w:top w:val="none" w:sz="0" w:space="0" w:color="auto"/>
            <w:left w:val="none" w:sz="0" w:space="0" w:color="auto"/>
            <w:bottom w:val="none" w:sz="0" w:space="0" w:color="auto"/>
            <w:right w:val="none" w:sz="0" w:space="0" w:color="auto"/>
          </w:divBdr>
        </w:div>
        <w:div w:id="1735472111">
          <w:marLeft w:val="0"/>
          <w:marRight w:val="0"/>
          <w:marTop w:val="0"/>
          <w:marBottom w:val="0"/>
          <w:divBdr>
            <w:top w:val="none" w:sz="0" w:space="0" w:color="auto"/>
            <w:left w:val="none" w:sz="0" w:space="0" w:color="auto"/>
            <w:bottom w:val="none" w:sz="0" w:space="0" w:color="auto"/>
            <w:right w:val="none" w:sz="0" w:space="0" w:color="auto"/>
          </w:divBdr>
        </w:div>
        <w:div w:id="1839349849">
          <w:marLeft w:val="0"/>
          <w:marRight w:val="0"/>
          <w:marTop w:val="0"/>
          <w:marBottom w:val="0"/>
          <w:divBdr>
            <w:top w:val="none" w:sz="0" w:space="0" w:color="auto"/>
            <w:left w:val="none" w:sz="0" w:space="0" w:color="auto"/>
            <w:bottom w:val="none" w:sz="0" w:space="0" w:color="auto"/>
            <w:right w:val="none" w:sz="0" w:space="0" w:color="auto"/>
          </w:divBdr>
        </w:div>
        <w:div w:id="1842116920">
          <w:marLeft w:val="0"/>
          <w:marRight w:val="0"/>
          <w:marTop w:val="0"/>
          <w:marBottom w:val="0"/>
          <w:divBdr>
            <w:top w:val="none" w:sz="0" w:space="0" w:color="auto"/>
            <w:left w:val="none" w:sz="0" w:space="0" w:color="auto"/>
            <w:bottom w:val="none" w:sz="0" w:space="0" w:color="auto"/>
            <w:right w:val="none" w:sz="0" w:space="0" w:color="auto"/>
          </w:divBdr>
        </w:div>
      </w:divsChild>
    </w:div>
    <w:div w:id="1605304402">
      <w:bodyDiv w:val="1"/>
      <w:marLeft w:val="0"/>
      <w:marRight w:val="0"/>
      <w:marTop w:val="0"/>
      <w:marBottom w:val="0"/>
      <w:divBdr>
        <w:top w:val="none" w:sz="0" w:space="0" w:color="auto"/>
        <w:left w:val="none" w:sz="0" w:space="0" w:color="auto"/>
        <w:bottom w:val="none" w:sz="0" w:space="0" w:color="auto"/>
        <w:right w:val="none" w:sz="0" w:space="0" w:color="auto"/>
      </w:divBdr>
    </w:div>
    <w:div w:id="1606769258">
      <w:bodyDiv w:val="1"/>
      <w:marLeft w:val="0"/>
      <w:marRight w:val="0"/>
      <w:marTop w:val="0"/>
      <w:marBottom w:val="0"/>
      <w:divBdr>
        <w:top w:val="none" w:sz="0" w:space="0" w:color="auto"/>
        <w:left w:val="none" w:sz="0" w:space="0" w:color="auto"/>
        <w:bottom w:val="none" w:sz="0" w:space="0" w:color="auto"/>
        <w:right w:val="none" w:sz="0" w:space="0" w:color="auto"/>
      </w:divBdr>
      <w:divsChild>
        <w:div w:id="47729784">
          <w:marLeft w:val="0"/>
          <w:marRight w:val="0"/>
          <w:marTop w:val="0"/>
          <w:marBottom w:val="0"/>
          <w:divBdr>
            <w:top w:val="none" w:sz="0" w:space="0" w:color="auto"/>
            <w:left w:val="none" w:sz="0" w:space="0" w:color="auto"/>
            <w:bottom w:val="none" w:sz="0" w:space="0" w:color="auto"/>
            <w:right w:val="none" w:sz="0" w:space="0" w:color="auto"/>
          </w:divBdr>
          <w:divsChild>
            <w:div w:id="1061830626">
              <w:marLeft w:val="0"/>
              <w:marRight w:val="0"/>
              <w:marTop w:val="0"/>
              <w:marBottom w:val="0"/>
              <w:divBdr>
                <w:top w:val="none" w:sz="0" w:space="0" w:color="auto"/>
                <w:left w:val="none" w:sz="0" w:space="0" w:color="auto"/>
                <w:bottom w:val="none" w:sz="0" w:space="0" w:color="auto"/>
                <w:right w:val="none" w:sz="0" w:space="0" w:color="auto"/>
              </w:divBdr>
            </w:div>
            <w:div w:id="1210917543">
              <w:marLeft w:val="0"/>
              <w:marRight w:val="0"/>
              <w:marTop w:val="0"/>
              <w:marBottom w:val="0"/>
              <w:divBdr>
                <w:top w:val="none" w:sz="0" w:space="0" w:color="auto"/>
                <w:left w:val="none" w:sz="0" w:space="0" w:color="auto"/>
                <w:bottom w:val="none" w:sz="0" w:space="0" w:color="auto"/>
                <w:right w:val="none" w:sz="0" w:space="0" w:color="auto"/>
              </w:divBdr>
            </w:div>
            <w:div w:id="1339694736">
              <w:marLeft w:val="0"/>
              <w:marRight w:val="0"/>
              <w:marTop w:val="0"/>
              <w:marBottom w:val="0"/>
              <w:divBdr>
                <w:top w:val="none" w:sz="0" w:space="0" w:color="auto"/>
                <w:left w:val="none" w:sz="0" w:space="0" w:color="auto"/>
                <w:bottom w:val="none" w:sz="0" w:space="0" w:color="auto"/>
                <w:right w:val="none" w:sz="0" w:space="0" w:color="auto"/>
              </w:divBdr>
            </w:div>
            <w:div w:id="2028409109">
              <w:marLeft w:val="0"/>
              <w:marRight w:val="0"/>
              <w:marTop w:val="0"/>
              <w:marBottom w:val="0"/>
              <w:divBdr>
                <w:top w:val="none" w:sz="0" w:space="0" w:color="auto"/>
                <w:left w:val="none" w:sz="0" w:space="0" w:color="auto"/>
                <w:bottom w:val="none" w:sz="0" w:space="0" w:color="auto"/>
                <w:right w:val="none" w:sz="0" w:space="0" w:color="auto"/>
              </w:divBdr>
            </w:div>
            <w:div w:id="2083210815">
              <w:marLeft w:val="0"/>
              <w:marRight w:val="0"/>
              <w:marTop w:val="0"/>
              <w:marBottom w:val="0"/>
              <w:divBdr>
                <w:top w:val="none" w:sz="0" w:space="0" w:color="auto"/>
                <w:left w:val="none" w:sz="0" w:space="0" w:color="auto"/>
                <w:bottom w:val="none" w:sz="0" w:space="0" w:color="auto"/>
                <w:right w:val="none" w:sz="0" w:space="0" w:color="auto"/>
              </w:divBdr>
            </w:div>
          </w:divsChild>
        </w:div>
        <w:div w:id="315381560">
          <w:marLeft w:val="0"/>
          <w:marRight w:val="0"/>
          <w:marTop w:val="0"/>
          <w:marBottom w:val="0"/>
          <w:divBdr>
            <w:top w:val="none" w:sz="0" w:space="0" w:color="auto"/>
            <w:left w:val="none" w:sz="0" w:space="0" w:color="auto"/>
            <w:bottom w:val="none" w:sz="0" w:space="0" w:color="auto"/>
            <w:right w:val="none" w:sz="0" w:space="0" w:color="auto"/>
          </w:divBdr>
        </w:div>
        <w:div w:id="549152199">
          <w:marLeft w:val="0"/>
          <w:marRight w:val="0"/>
          <w:marTop w:val="0"/>
          <w:marBottom w:val="0"/>
          <w:divBdr>
            <w:top w:val="none" w:sz="0" w:space="0" w:color="auto"/>
            <w:left w:val="none" w:sz="0" w:space="0" w:color="auto"/>
            <w:bottom w:val="none" w:sz="0" w:space="0" w:color="auto"/>
            <w:right w:val="none" w:sz="0" w:space="0" w:color="auto"/>
          </w:divBdr>
        </w:div>
        <w:div w:id="762065663">
          <w:marLeft w:val="0"/>
          <w:marRight w:val="0"/>
          <w:marTop w:val="0"/>
          <w:marBottom w:val="0"/>
          <w:divBdr>
            <w:top w:val="none" w:sz="0" w:space="0" w:color="auto"/>
            <w:left w:val="none" w:sz="0" w:space="0" w:color="auto"/>
            <w:bottom w:val="none" w:sz="0" w:space="0" w:color="auto"/>
            <w:right w:val="none" w:sz="0" w:space="0" w:color="auto"/>
          </w:divBdr>
        </w:div>
        <w:div w:id="1074742333">
          <w:marLeft w:val="0"/>
          <w:marRight w:val="0"/>
          <w:marTop w:val="0"/>
          <w:marBottom w:val="0"/>
          <w:divBdr>
            <w:top w:val="none" w:sz="0" w:space="0" w:color="auto"/>
            <w:left w:val="none" w:sz="0" w:space="0" w:color="auto"/>
            <w:bottom w:val="none" w:sz="0" w:space="0" w:color="auto"/>
            <w:right w:val="none" w:sz="0" w:space="0" w:color="auto"/>
          </w:divBdr>
          <w:divsChild>
            <w:div w:id="549614602">
              <w:marLeft w:val="0"/>
              <w:marRight w:val="0"/>
              <w:marTop w:val="0"/>
              <w:marBottom w:val="0"/>
              <w:divBdr>
                <w:top w:val="none" w:sz="0" w:space="0" w:color="auto"/>
                <w:left w:val="none" w:sz="0" w:space="0" w:color="auto"/>
                <w:bottom w:val="none" w:sz="0" w:space="0" w:color="auto"/>
                <w:right w:val="none" w:sz="0" w:space="0" w:color="auto"/>
              </w:divBdr>
            </w:div>
            <w:div w:id="1252660059">
              <w:marLeft w:val="0"/>
              <w:marRight w:val="0"/>
              <w:marTop w:val="0"/>
              <w:marBottom w:val="0"/>
              <w:divBdr>
                <w:top w:val="none" w:sz="0" w:space="0" w:color="auto"/>
                <w:left w:val="none" w:sz="0" w:space="0" w:color="auto"/>
                <w:bottom w:val="none" w:sz="0" w:space="0" w:color="auto"/>
                <w:right w:val="none" w:sz="0" w:space="0" w:color="auto"/>
              </w:divBdr>
            </w:div>
            <w:div w:id="1390764680">
              <w:marLeft w:val="0"/>
              <w:marRight w:val="0"/>
              <w:marTop w:val="0"/>
              <w:marBottom w:val="0"/>
              <w:divBdr>
                <w:top w:val="none" w:sz="0" w:space="0" w:color="auto"/>
                <w:left w:val="none" w:sz="0" w:space="0" w:color="auto"/>
                <w:bottom w:val="none" w:sz="0" w:space="0" w:color="auto"/>
                <w:right w:val="none" w:sz="0" w:space="0" w:color="auto"/>
              </w:divBdr>
            </w:div>
            <w:div w:id="1624187307">
              <w:marLeft w:val="0"/>
              <w:marRight w:val="0"/>
              <w:marTop w:val="0"/>
              <w:marBottom w:val="0"/>
              <w:divBdr>
                <w:top w:val="none" w:sz="0" w:space="0" w:color="auto"/>
                <w:left w:val="none" w:sz="0" w:space="0" w:color="auto"/>
                <w:bottom w:val="none" w:sz="0" w:space="0" w:color="auto"/>
                <w:right w:val="none" w:sz="0" w:space="0" w:color="auto"/>
              </w:divBdr>
            </w:div>
            <w:div w:id="1864392340">
              <w:marLeft w:val="0"/>
              <w:marRight w:val="0"/>
              <w:marTop w:val="0"/>
              <w:marBottom w:val="0"/>
              <w:divBdr>
                <w:top w:val="none" w:sz="0" w:space="0" w:color="auto"/>
                <w:left w:val="none" w:sz="0" w:space="0" w:color="auto"/>
                <w:bottom w:val="none" w:sz="0" w:space="0" w:color="auto"/>
                <w:right w:val="none" w:sz="0" w:space="0" w:color="auto"/>
              </w:divBdr>
            </w:div>
          </w:divsChild>
        </w:div>
        <w:div w:id="1282959402">
          <w:marLeft w:val="0"/>
          <w:marRight w:val="0"/>
          <w:marTop w:val="0"/>
          <w:marBottom w:val="0"/>
          <w:divBdr>
            <w:top w:val="none" w:sz="0" w:space="0" w:color="auto"/>
            <w:left w:val="none" w:sz="0" w:space="0" w:color="auto"/>
            <w:bottom w:val="none" w:sz="0" w:space="0" w:color="auto"/>
            <w:right w:val="none" w:sz="0" w:space="0" w:color="auto"/>
          </w:divBdr>
          <w:divsChild>
            <w:div w:id="225920083">
              <w:marLeft w:val="0"/>
              <w:marRight w:val="0"/>
              <w:marTop w:val="0"/>
              <w:marBottom w:val="0"/>
              <w:divBdr>
                <w:top w:val="none" w:sz="0" w:space="0" w:color="auto"/>
                <w:left w:val="none" w:sz="0" w:space="0" w:color="auto"/>
                <w:bottom w:val="none" w:sz="0" w:space="0" w:color="auto"/>
                <w:right w:val="none" w:sz="0" w:space="0" w:color="auto"/>
              </w:divBdr>
            </w:div>
            <w:div w:id="670110971">
              <w:marLeft w:val="0"/>
              <w:marRight w:val="0"/>
              <w:marTop w:val="0"/>
              <w:marBottom w:val="0"/>
              <w:divBdr>
                <w:top w:val="none" w:sz="0" w:space="0" w:color="auto"/>
                <w:left w:val="none" w:sz="0" w:space="0" w:color="auto"/>
                <w:bottom w:val="none" w:sz="0" w:space="0" w:color="auto"/>
                <w:right w:val="none" w:sz="0" w:space="0" w:color="auto"/>
              </w:divBdr>
            </w:div>
            <w:div w:id="1777820962">
              <w:marLeft w:val="0"/>
              <w:marRight w:val="0"/>
              <w:marTop w:val="0"/>
              <w:marBottom w:val="0"/>
              <w:divBdr>
                <w:top w:val="none" w:sz="0" w:space="0" w:color="auto"/>
                <w:left w:val="none" w:sz="0" w:space="0" w:color="auto"/>
                <w:bottom w:val="none" w:sz="0" w:space="0" w:color="auto"/>
                <w:right w:val="none" w:sz="0" w:space="0" w:color="auto"/>
              </w:divBdr>
            </w:div>
            <w:div w:id="1857691445">
              <w:marLeft w:val="0"/>
              <w:marRight w:val="0"/>
              <w:marTop w:val="0"/>
              <w:marBottom w:val="0"/>
              <w:divBdr>
                <w:top w:val="none" w:sz="0" w:space="0" w:color="auto"/>
                <w:left w:val="none" w:sz="0" w:space="0" w:color="auto"/>
                <w:bottom w:val="none" w:sz="0" w:space="0" w:color="auto"/>
                <w:right w:val="none" w:sz="0" w:space="0" w:color="auto"/>
              </w:divBdr>
            </w:div>
            <w:div w:id="2057393558">
              <w:marLeft w:val="0"/>
              <w:marRight w:val="0"/>
              <w:marTop w:val="0"/>
              <w:marBottom w:val="0"/>
              <w:divBdr>
                <w:top w:val="none" w:sz="0" w:space="0" w:color="auto"/>
                <w:left w:val="none" w:sz="0" w:space="0" w:color="auto"/>
                <w:bottom w:val="none" w:sz="0" w:space="0" w:color="auto"/>
                <w:right w:val="none" w:sz="0" w:space="0" w:color="auto"/>
              </w:divBdr>
            </w:div>
          </w:divsChild>
        </w:div>
        <w:div w:id="1853641910">
          <w:marLeft w:val="0"/>
          <w:marRight w:val="0"/>
          <w:marTop w:val="0"/>
          <w:marBottom w:val="0"/>
          <w:divBdr>
            <w:top w:val="none" w:sz="0" w:space="0" w:color="auto"/>
            <w:left w:val="none" w:sz="0" w:space="0" w:color="auto"/>
            <w:bottom w:val="none" w:sz="0" w:space="0" w:color="auto"/>
            <w:right w:val="none" w:sz="0" w:space="0" w:color="auto"/>
          </w:divBdr>
          <w:divsChild>
            <w:div w:id="407774869">
              <w:marLeft w:val="0"/>
              <w:marRight w:val="0"/>
              <w:marTop w:val="0"/>
              <w:marBottom w:val="0"/>
              <w:divBdr>
                <w:top w:val="none" w:sz="0" w:space="0" w:color="auto"/>
                <w:left w:val="none" w:sz="0" w:space="0" w:color="auto"/>
                <w:bottom w:val="none" w:sz="0" w:space="0" w:color="auto"/>
                <w:right w:val="none" w:sz="0" w:space="0" w:color="auto"/>
              </w:divBdr>
            </w:div>
            <w:div w:id="781992460">
              <w:marLeft w:val="0"/>
              <w:marRight w:val="0"/>
              <w:marTop w:val="0"/>
              <w:marBottom w:val="0"/>
              <w:divBdr>
                <w:top w:val="none" w:sz="0" w:space="0" w:color="auto"/>
                <w:left w:val="none" w:sz="0" w:space="0" w:color="auto"/>
                <w:bottom w:val="none" w:sz="0" w:space="0" w:color="auto"/>
                <w:right w:val="none" w:sz="0" w:space="0" w:color="auto"/>
              </w:divBdr>
            </w:div>
            <w:div w:id="18831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9709">
      <w:bodyDiv w:val="1"/>
      <w:marLeft w:val="0"/>
      <w:marRight w:val="0"/>
      <w:marTop w:val="0"/>
      <w:marBottom w:val="0"/>
      <w:divBdr>
        <w:top w:val="none" w:sz="0" w:space="0" w:color="auto"/>
        <w:left w:val="none" w:sz="0" w:space="0" w:color="auto"/>
        <w:bottom w:val="none" w:sz="0" w:space="0" w:color="auto"/>
        <w:right w:val="none" w:sz="0" w:space="0" w:color="auto"/>
      </w:divBdr>
    </w:div>
    <w:div w:id="1631202991">
      <w:bodyDiv w:val="1"/>
      <w:marLeft w:val="0"/>
      <w:marRight w:val="0"/>
      <w:marTop w:val="0"/>
      <w:marBottom w:val="0"/>
      <w:divBdr>
        <w:top w:val="none" w:sz="0" w:space="0" w:color="auto"/>
        <w:left w:val="none" w:sz="0" w:space="0" w:color="auto"/>
        <w:bottom w:val="none" w:sz="0" w:space="0" w:color="auto"/>
        <w:right w:val="none" w:sz="0" w:space="0" w:color="auto"/>
      </w:divBdr>
    </w:div>
    <w:div w:id="1661809935">
      <w:bodyDiv w:val="1"/>
      <w:marLeft w:val="0"/>
      <w:marRight w:val="0"/>
      <w:marTop w:val="0"/>
      <w:marBottom w:val="0"/>
      <w:divBdr>
        <w:top w:val="none" w:sz="0" w:space="0" w:color="auto"/>
        <w:left w:val="none" w:sz="0" w:space="0" w:color="auto"/>
        <w:bottom w:val="none" w:sz="0" w:space="0" w:color="auto"/>
        <w:right w:val="none" w:sz="0" w:space="0" w:color="auto"/>
      </w:divBdr>
    </w:div>
    <w:div w:id="1667787598">
      <w:bodyDiv w:val="1"/>
      <w:marLeft w:val="0"/>
      <w:marRight w:val="0"/>
      <w:marTop w:val="0"/>
      <w:marBottom w:val="0"/>
      <w:divBdr>
        <w:top w:val="none" w:sz="0" w:space="0" w:color="auto"/>
        <w:left w:val="none" w:sz="0" w:space="0" w:color="auto"/>
        <w:bottom w:val="none" w:sz="0" w:space="0" w:color="auto"/>
        <w:right w:val="none" w:sz="0" w:space="0" w:color="auto"/>
      </w:divBdr>
      <w:divsChild>
        <w:div w:id="103041972">
          <w:marLeft w:val="0"/>
          <w:marRight w:val="0"/>
          <w:marTop w:val="0"/>
          <w:marBottom w:val="0"/>
          <w:divBdr>
            <w:top w:val="none" w:sz="0" w:space="0" w:color="auto"/>
            <w:left w:val="none" w:sz="0" w:space="0" w:color="auto"/>
            <w:bottom w:val="none" w:sz="0" w:space="0" w:color="auto"/>
            <w:right w:val="none" w:sz="0" w:space="0" w:color="auto"/>
          </w:divBdr>
        </w:div>
        <w:div w:id="208151042">
          <w:marLeft w:val="0"/>
          <w:marRight w:val="0"/>
          <w:marTop w:val="0"/>
          <w:marBottom w:val="0"/>
          <w:divBdr>
            <w:top w:val="none" w:sz="0" w:space="0" w:color="auto"/>
            <w:left w:val="none" w:sz="0" w:space="0" w:color="auto"/>
            <w:bottom w:val="none" w:sz="0" w:space="0" w:color="auto"/>
            <w:right w:val="none" w:sz="0" w:space="0" w:color="auto"/>
          </w:divBdr>
        </w:div>
        <w:div w:id="304431720">
          <w:marLeft w:val="0"/>
          <w:marRight w:val="0"/>
          <w:marTop w:val="0"/>
          <w:marBottom w:val="0"/>
          <w:divBdr>
            <w:top w:val="none" w:sz="0" w:space="0" w:color="auto"/>
            <w:left w:val="none" w:sz="0" w:space="0" w:color="auto"/>
            <w:bottom w:val="none" w:sz="0" w:space="0" w:color="auto"/>
            <w:right w:val="none" w:sz="0" w:space="0" w:color="auto"/>
          </w:divBdr>
        </w:div>
        <w:div w:id="658965530">
          <w:marLeft w:val="0"/>
          <w:marRight w:val="0"/>
          <w:marTop w:val="0"/>
          <w:marBottom w:val="0"/>
          <w:divBdr>
            <w:top w:val="none" w:sz="0" w:space="0" w:color="auto"/>
            <w:left w:val="none" w:sz="0" w:space="0" w:color="auto"/>
            <w:bottom w:val="none" w:sz="0" w:space="0" w:color="auto"/>
            <w:right w:val="none" w:sz="0" w:space="0" w:color="auto"/>
          </w:divBdr>
        </w:div>
        <w:div w:id="935096428">
          <w:marLeft w:val="0"/>
          <w:marRight w:val="0"/>
          <w:marTop w:val="0"/>
          <w:marBottom w:val="0"/>
          <w:divBdr>
            <w:top w:val="none" w:sz="0" w:space="0" w:color="auto"/>
            <w:left w:val="none" w:sz="0" w:space="0" w:color="auto"/>
            <w:bottom w:val="none" w:sz="0" w:space="0" w:color="auto"/>
            <w:right w:val="none" w:sz="0" w:space="0" w:color="auto"/>
          </w:divBdr>
        </w:div>
        <w:div w:id="1246300912">
          <w:marLeft w:val="0"/>
          <w:marRight w:val="0"/>
          <w:marTop w:val="0"/>
          <w:marBottom w:val="0"/>
          <w:divBdr>
            <w:top w:val="none" w:sz="0" w:space="0" w:color="auto"/>
            <w:left w:val="none" w:sz="0" w:space="0" w:color="auto"/>
            <w:bottom w:val="none" w:sz="0" w:space="0" w:color="auto"/>
            <w:right w:val="none" w:sz="0" w:space="0" w:color="auto"/>
          </w:divBdr>
        </w:div>
        <w:div w:id="1268925857">
          <w:marLeft w:val="0"/>
          <w:marRight w:val="0"/>
          <w:marTop w:val="0"/>
          <w:marBottom w:val="0"/>
          <w:divBdr>
            <w:top w:val="none" w:sz="0" w:space="0" w:color="auto"/>
            <w:left w:val="none" w:sz="0" w:space="0" w:color="auto"/>
            <w:bottom w:val="none" w:sz="0" w:space="0" w:color="auto"/>
            <w:right w:val="none" w:sz="0" w:space="0" w:color="auto"/>
          </w:divBdr>
        </w:div>
        <w:div w:id="1446117924">
          <w:marLeft w:val="0"/>
          <w:marRight w:val="0"/>
          <w:marTop w:val="0"/>
          <w:marBottom w:val="0"/>
          <w:divBdr>
            <w:top w:val="none" w:sz="0" w:space="0" w:color="auto"/>
            <w:left w:val="none" w:sz="0" w:space="0" w:color="auto"/>
            <w:bottom w:val="none" w:sz="0" w:space="0" w:color="auto"/>
            <w:right w:val="none" w:sz="0" w:space="0" w:color="auto"/>
          </w:divBdr>
        </w:div>
        <w:div w:id="1766996182">
          <w:marLeft w:val="0"/>
          <w:marRight w:val="0"/>
          <w:marTop w:val="0"/>
          <w:marBottom w:val="0"/>
          <w:divBdr>
            <w:top w:val="none" w:sz="0" w:space="0" w:color="auto"/>
            <w:left w:val="none" w:sz="0" w:space="0" w:color="auto"/>
            <w:bottom w:val="none" w:sz="0" w:space="0" w:color="auto"/>
            <w:right w:val="none" w:sz="0" w:space="0" w:color="auto"/>
          </w:divBdr>
        </w:div>
      </w:divsChild>
    </w:div>
    <w:div w:id="1669601123">
      <w:bodyDiv w:val="1"/>
      <w:marLeft w:val="0"/>
      <w:marRight w:val="0"/>
      <w:marTop w:val="0"/>
      <w:marBottom w:val="0"/>
      <w:divBdr>
        <w:top w:val="none" w:sz="0" w:space="0" w:color="auto"/>
        <w:left w:val="none" w:sz="0" w:space="0" w:color="auto"/>
        <w:bottom w:val="none" w:sz="0" w:space="0" w:color="auto"/>
        <w:right w:val="none" w:sz="0" w:space="0" w:color="auto"/>
      </w:divBdr>
      <w:divsChild>
        <w:div w:id="131797413">
          <w:marLeft w:val="0"/>
          <w:marRight w:val="0"/>
          <w:marTop w:val="0"/>
          <w:marBottom w:val="0"/>
          <w:divBdr>
            <w:top w:val="none" w:sz="0" w:space="0" w:color="auto"/>
            <w:left w:val="none" w:sz="0" w:space="0" w:color="auto"/>
            <w:bottom w:val="none" w:sz="0" w:space="0" w:color="auto"/>
            <w:right w:val="none" w:sz="0" w:space="0" w:color="auto"/>
          </w:divBdr>
        </w:div>
        <w:div w:id="311569639">
          <w:marLeft w:val="0"/>
          <w:marRight w:val="0"/>
          <w:marTop w:val="0"/>
          <w:marBottom w:val="0"/>
          <w:divBdr>
            <w:top w:val="none" w:sz="0" w:space="0" w:color="auto"/>
            <w:left w:val="none" w:sz="0" w:space="0" w:color="auto"/>
            <w:bottom w:val="none" w:sz="0" w:space="0" w:color="auto"/>
            <w:right w:val="none" w:sz="0" w:space="0" w:color="auto"/>
          </w:divBdr>
        </w:div>
        <w:div w:id="567496830">
          <w:marLeft w:val="0"/>
          <w:marRight w:val="0"/>
          <w:marTop w:val="0"/>
          <w:marBottom w:val="0"/>
          <w:divBdr>
            <w:top w:val="none" w:sz="0" w:space="0" w:color="auto"/>
            <w:left w:val="none" w:sz="0" w:space="0" w:color="auto"/>
            <w:bottom w:val="none" w:sz="0" w:space="0" w:color="auto"/>
            <w:right w:val="none" w:sz="0" w:space="0" w:color="auto"/>
          </w:divBdr>
        </w:div>
        <w:div w:id="793788081">
          <w:marLeft w:val="0"/>
          <w:marRight w:val="0"/>
          <w:marTop w:val="0"/>
          <w:marBottom w:val="0"/>
          <w:divBdr>
            <w:top w:val="none" w:sz="0" w:space="0" w:color="auto"/>
            <w:left w:val="none" w:sz="0" w:space="0" w:color="auto"/>
            <w:bottom w:val="none" w:sz="0" w:space="0" w:color="auto"/>
            <w:right w:val="none" w:sz="0" w:space="0" w:color="auto"/>
          </w:divBdr>
        </w:div>
        <w:div w:id="954335273">
          <w:marLeft w:val="0"/>
          <w:marRight w:val="0"/>
          <w:marTop w:val="0"/>
          <w:marBottom w:val="0"/>
          <w:divBdr>
            <w:top w:val="none" w:sz="0" w:space="0" w:color="auto"/>
            <w:left w:val="none" w:sz="0" w:space="0" w:color="auto"/>
            <w:bottom w:val="none" w:sz="0" w:space="0" w:color="auto"/>
            <w:right w:val="none" w:sz="0" w:space="0" w:color="auto"/>
          </w:divBdr>
        </w:div>
        <w:div w:id="1319117365">
          <w:marLeft w:val="0"/>
          <w:marRight w:val="0"/>
          <w:marTop w:val="0"/>
          <w:marBottom w:val="0"/>
          <w:divBdr>
            <w:top w:val="none" w:sz="0" w:space="0" w:color="auto"/>
            <w:left w:val="none" w:sz="0" w:space="0" w:color="auto"/>
            <w:bottom w:val="none" w:sz="0" w:space="0" w:color="auto"/>
            <w:right w:val="none" w:sz="0" w:space="0" w:color="auto"/>
          </w:divBdr>
        </w:div>
        <w:div w:id="1522817017">
          <w:marLeft w:val="0"/>
          <w:marRight w:val="0"/>
          <w:marTop w:val="0"/>
          <w:marBottom w:val="0"/>
          <w:divBdr>
            <w:top w:val="none" w:sz="0" w:space="0" w:color="auto"/>
            <w:left w:val="none" w:sz="0" w:space="0" w:color="auto"/>
            <w:bottom w:val="none" w:sz="0" w:space="0" w:color="auto"/>
            <w:right w:val="none" w:sz="0" w:space="0" w:color="auto"/>
          </w:divBdr>
        </w:div>
        <w:div w:id="2062707303">
          <w:marLeft w:val="0"/>
          <w:marRight w:val="0"/>
          <w:marTop w:val="0"/>
          <w:marBottom w:val="0"/>
          <w:divBdr>
            <w:top w:val="none" w:sz="0" w:space="0" w:color="auto"/>
            <w:left w:val="none" w:sz="0" w:space="0" w:color="auto"/>
            <w:bottom w:val="none" w:sz="0" w:space="0" w:color="auto"/>
            <w:right w:val="none" w:sz="0" w:space="0" w:color="auto"/>
          </w:divBdr>
        </w:div>
      </w:divsChild>
    </w:div>
    <w:div w:id="1670938158">
      <w:bodyDiv w:val="1"/>
      <w:marLeft w:val="0"/>
      <w:marRight w:val="0"/>
      <w:marTop w:val="0"/>
      <w:marBottom w:val="0"/>
      <w:divBdr>
        <w:top w:val="none" w:sz="0" w:space="0" w:color="auto"/>
        <w:left w:val="none" w:sz="0" w:space="0" w:color="auto"/>
        <w:bottom w:val="none" w:sz="0" w:space="0" w:color="auto"/>
        <w:right w:val="none" w:sz="0" w:space="0" w:color="auto"/>
      </w:divBdr>
      <w:divsChild>
        <w:div w:id="68818160">
          <w:marLeft w:val="0"/>
          <w:marRight w:val="0"/>
          <w:marTop w:val="0"/>
          <w:marBottom w:val="0"/>
          <w:divBdr>
            <w:top w:val="none" w:sz="0" w:space="0" w:color="auto"/>
            <w:left w:val="none" w:sz="0" w:space="0" w:color="auto"/>
            <w:bottom w:val="none" w:sz="0" w:space="0" w:color="auto"/>
            <w:right w:val="none" w:sz="0" w:space="0" w:color="auto"/>
          </w:divBdr>
        </w:div>
        <w:div w:id="375082670">
          <w:marLeft w:val="0"/>
          <w:marRight w:val="0"/>
          <w:marTop w:val="0"/>
          <w:marBottom w:val="0"/>
          <w:divBdr>
            <w:top w:val="none" w:sz="0" w:space="0" w:color="auto"/>
            <w:left w:val="none" w:sz="0" w:space="0" w:color="auto"/>
            <w:bottom w:val="none" w:sz="0" w:space="0" w:color="auto"/>
            <w:right w:val="none" w:sz="0" w:space="0" w:color="auto"/>
          </w:divBdr>
        </w:div>
        <w:div w:id="576280166">
          <w:marLeft w:val="0"/>
          <w:marRight w:val="0"/>
          <w:marTop w:val="0"/>
          <w:marBottom w:val="0"/>
          <w:divBdr>
            <w:top w:val="none" w:sz="0" w:space="0" w:color="auto"/>
            <w:left w:val="none" w:sz="0" w:space="0" w:color="auto"/>
            <w:bottom w:val="none" w:sz="0" w:space="0" w:color="auto"/>
            <w:right w:val="none" w:sz="0" w:space="0" w:color="auto"/>
          </w:divBdr>
        </w:div>
        <w:div w:id="613097824">
          <w:marLeft w:val="0"/>
          <w:marRight w:val="0"/>
          <w:marTop w:val="0"/>
          <w:marBottom w:val="0"/>
          <w:divBdr>
            <w:top w:val="none" w:sz="0" w:space="0" w:color="auto"/>
            <w:left w:val="none" w:sz="0" w:space="0" w:color="auto"/>
            <w:bottom w:val="none" w:sz="0" w:space="0" w:color="auto"/>
            <w:right w:val="none" w:sz="0" w:space="0" w:color="auto"/>
          </w:divBdr>
        </w:div>
        <w:div w:id="901404018">
          <w:marLeft w:val="0"/>
          <w:marRight w:val="0"/>
          <w:marTop w:val="0"/>
          <w:marBottom w:val="0"/>
          <w:divBdr>
            <w:top w:val="none" w:sz="0" w:space="0" w:color="auto"/>
            <w:left w:val="none" w:sz="0" w:space="0" w:color="auto"/>
            <w:bottom w:val="none" w:sz="0" w:space="0" w:color="auto"/>
            <w:right w:val="none" w:sz="0" w:space="0" w:color="auto"/>
          </w:divBdr>
        </w:div>
        <w:div w:id="976686603">
          <w:marLeft w:val="0"/>
          <w:marRight w:val="0"/>
          <w:marTop w:val="0"/>
          <w:marBottom w:val="0"/>
          <w:divBdr>
            <w:top w:val="none" w:sz="0" w:space="0" w:color="auto"/>
            <w:left w:val="none" w:sz="0" w:space="0" w:color="auto"/>
            <w:bottom w:val="none" w:sz="0" w:space="0" w:color="auto"/>
            <w:right w:val="none" w:sz="0" w:space="0" w:color="auto"/>
          </w:divBdr>
        </w:div>
        <w:div w:id="1158693274">
          <w:marLeft w:val="0"/>
          <w:marRight w:val="0"/>
          <w:marTop w:val="0"/>
          <w:marBottom w:val="0"/>
          <w:divBdr>
            <w:top w:val="none" w:sz="0" w:space="0" w:color="auto"/>
            <w:left w:val="none" w:sz="0" w:space="0" w:color="auto"/>
            <w:bottom w:val="none" w:sz="0" w:space="0" w:color="auto"/>
            <w:right w:val="none" w:sz="0" w:space="0" w:color="auto"/>
          </w:divBdr>
        </w:div>
        <w:div w:id="1329669214">
          <w:marLeft w:val="0"/>
          <w:marRight w:val="0"/>
          <w:marTop w:val="0"/>
          <w:marBottom w:val="0"/>
          <w:divBdr>
            <w:top w:val="none" w:sz="0" w:space="0" w:color="auto"/>
            <w:left w:val="none" w:sz="0" w:space="0" w:color="auto"/>
            <w:bottom w:val="none" w:sz="0" w:space="0" w:color="auto"/>
            <w:right w:val="none" w:sz="0" w:space="0" w:color="auto"/>
          </w:divBdr>
        </w:div>
      </w:divsChild>
    </w:div>
    <w:div w:id="1677538903">
      <w:bodyDiv w:val="1"/>
      <w:marLeft w:val="0"/>
      <w:marRight w:val="0"/>
      <w:marTop w:val="0"/>
      <w:marBottom w:val="0"/>
      <w:divBdr>
        <w:top w:val="none" w:sz="0" w:space="0" w:color="auto"/>
        <w:left w:val="none" w:sz="0" w:space="0" w:color="auto"/>
        <w:bottom w:val="none" w:sz="0" w:space="0" w:color="auto"/>
        <w:right w:val="none" w:sz="0" w:space="0" w:color="auto"/>
      </w:divBdr>
      <w:divsChild>
        <w:div w:id="914163147">
          <w:marLeft w:val="0"/>
          <w:marRight w:val="0"/>
          <w:marTop w:val="0"/>
          <w:marBottom w:val="0"/>
          <w:divBdr>
            <w:top w:val="none" w:sz="0" w:space="0" w:color="auto"/>
            <w:left w:val="none" w:sz="0" w:space="0" w:color="auto"/>
            <w:bottom w:val="none" w:sz="0" w:space="0" w:color="auto"/>
            <w:right w:val="none" w:sz="0" w:space="0" w:color="auto"/>
          </w:divBdr>
        </w:div>
        <w:div w:id="1647926705">
          <w:marLeft w:val="0"/>
          <w:marRight w:val="0"/>
          <w:marTop w:val="0"/>
          <w:marBottom w:val="0"/>
          <w:divBdr>
            <w:top w:val="none" w:sz="0" w:space="0" w:color="auto"/>
            <w:left w:val="none" w:sz="0" w:space="0" w:color="auto"/>
            <w:bottom w:val="none" w:sz="0" w:space="0" w:color="auto"/>
            <w:right w:val="none" w:sz="0" w:space="0" w:color="auto"/>
          </w:divBdr>
        </w:div>
        <w:div w:id="1723820278">
          <w:marLeft w:val="0"/>
          <w:marRight w:val="0"/>
          <w:marTop w:val="0"/>
          <w:marBottom w:val="0"/>
          <w:divBdr>
            <w:top w:val="none" w:sz="0" w:space="0" w:color="auto"/>
            <w:left w:val="none" w:sz="0" w:space="0" w:color="auto"/>
            <w:bottom w:val="none" w:sz="0" w:space="0" w:color="auto"/>
            <w:right w:val="none" w:sz="0" w:space="0" w:color="auto"/>
          </w:divBdr>
        </w:div>
        <w:div w:id="1779593553">
          <w:marLeft w:val="0"/>
          <w:marRight w:val="0"/>
          <w:marTop w:val="0"/>
          <w:marBottom w:val="0"/>
          <w:divBdr>
            <w:top w:val="none" w:sz="0" w:space="0" w:color="auto"/>
            <w:left w:val="none" w:sz="0" w:space="0" w:color="auto"/>
            <w:bottom w:val="none" w:sz="0" w:space="0" w:color="auto"/>
            <w:right w:val="none" w:sz="0" w:space="0" w:color="auto"/>
          </w:divBdr>
        </w:div>
        <w:div w:id="2097554704">
          <w:marLeft w:val="0"/>
          <w:marRight w:val="0"/>
          <w:marTop w:val="0"/>
          <w:marBottom w:val="0"/>
          <w:divBdr>
            <w:top w:val="none" w:sz="0" w:space="0" w:color="auto"/>
            <w:left w:val="none" w:sz="0" w:space="0" w:color="auto"/>
            <w:bottom w:val="none" w:sz="0" w:space="0" w:color="auto"/>
            <w:right w:val="none" w:sz="0" w:space="0" w:color="auto"/>
          </w:divBdr>
        </w:div>
        <w:div w:id="2102870609">
          <w:marLeft w:val="0"/>
          <w:marRight w:val="0"/>
          <w:marTop w:val="0"/>
          <w:marBottom w:val="0"/>
          <w:divBdr>
            <w:top w:val="none" w:sz="0" w:space="0" w:color="auto"/>
            <w:left w:val="none" w:sz="0" w:space="0" w:color="auto"/>
            <w:bottom w:val="none" w:sz="0" w:space="0" w:color="auto"/>
            <w:right w:val="none" w:sz="0" w:space="0" w:color="auto"/>
          </w:divBdr>
        </w:div>
      </w:divsChild>
    </w:div>
    <w:div w:id="1679968148">
      <w:bodyDiv w:val="1"/>
      <w:marLeft w:val="0"/>
      <w:marRight w:val="0"/>
      <w:marTop w:val="0"/>
      <w:marBottom w:val="0"/>
      <w:divBdr>
        <w:top w:val="none" w:sz="0" w:space="0" w:color="auto"/>
        <w:left w:val="none" w:sz="0" w:space="0" w:color="auto"/>
        <w:bottom w:val="none" w:sz="0" w:space="0" w:color="auto"/>
        <w:right w:val="none" w:sz="0" w:space="0" w:color="auto"/>
      </w:divBdr>
      <w:divsChild>
        <w:div w:id="215244403">
          <w:marLeft w:val="0"/>
          <w:marRight w:val="0"/>
          <w:marTop w:val="0"/>
          <w:marBottom w:val="0"/>
          <w:divBdr>
            <w:top w:val="none" w:sz="0" w:space="0" w:color="auto"/>
            <w:left w:val="none" w:sz="0" w:space="0" w:color="auto"/>
            <w:bottom w:val="none" w:sz="0" w:space="0" w:color="auto"/>
            <w:right w:val="none" w:sz="0" w:space="0" w:color="auto"/>
          </w:divBdr>
        </w:div>
        <w:div w:id="1198080591">
          <w:marLeft w:val="0"/>
          <w:marRight w:val="0"/>
          <w:marTop w:val="0"/>
          <w:marBottom w:val="0"/>
          <w:divBdr>
            <w:top w:val="none" w:sz="0" w:space="0" w:color="auto"/>
            <w:left w:val="none" w:sz="0" w:space="0" w:color="auto"/>
            <w:bottom w:val="none" w:sz="0" w:space="0" w:color="auto"/>
            <w:right w:val="none" w:sz="0" w:space="0" w:color="auto"/>
          </w:divBdr>
        </w:div>
        <w:div w:id="1432117695">
          <w:marLeft w:val="0"/>
          <w:marRight w:val="0"/>
          <w:marTop w:val="0"/>
          <w:marBottom w:val="0"/>
          <w:divBdr>
            <w:top w:val="none" w:sz="0" w:space="0" w:color="auto"/>
            <w:left w:val="none" w:sz="0" w:space="0" w:color="auto"/>
            <w:bottom w:val="none" w:sz="0" w:space="0" w:color="auto"/>
            <w:right w:val="none" w:sz="0" w:space="0" w:color="auto"/>
          </w:divBdr>
        </w:div>
        <w:div w:id="1568303348">
          <w:marLeft w:val="0"/>
          <w:marRight w:val="0"/>
          <w:marTop w:val="0"/>
          <w:marBottom w:val="0"/>
          <w:divBdr>
            <w:top w:val="none" w:sz="0" w:space="0" w:color="auto"/>
            <w:left w:val="none" w:sz="0" w:space="0" w:color="auto"/>
            <w:bottom w:val="none" w:sz="0" w:space="0" w:color="auto"/>
            <w:right w:val="none" w:sz="0" w:space="0" w:color="auto"/>
          </w:divBdr>
        </w:div>
        <w:div w:id="1712921174">
          <w:marLeft w:val="0"/>
          <w:marRight w:val="0"/>
          <w:marTop w:val="0"/>
          <w:marBottom w:val="0"/>
          <w:divBdr>
            <w:top w:val="none" w:sz="0" w:space="0" w:color="auto"/>
            <w:left w:val="none" w:sz="0" w:space="0" w:color="auto"/>
            <w:bottom w:val="none" w:sz="0" w:space="0" w:color="auto"/>
            <w:right w:val="none" w:sz="0" w:space="0" w:color="auto"/>
          </w:divBdr>
        </w:div>
      </w:divsChild>
    </w:div>
    <w:div w:id="1697269144">
      <w:bodyDiv w:val="1"/>
      <w:marLeft w:val="0"/>
      <w:marRight w:val="0"/>
      <w:marTop w:val="0"/>
      <w:marBottom w:val="0"/>
      <w:divBdr>
        <w:top w:val="none" w:sz="0" w:space="0" w:color="auto"/>
        <w:left w:val="none" w:sz="0" w:space="0" w:color="auto"/>
        <w:bottom w:val="none" w:sz="0" w:space="0" w:color="auto"/>
        <w:right w:val="none" w:sz="0" w:space="0" w:color="auto"/>
      </w:divBdr>
      <w:divsChild>
        <w:div w:id="7027193">
          <w:marLeft w:val="0"/>
          <w:marRight w:val="0"/>
          <w:marTop w:val="0"/>
          <w:marBottom w:val="0"/>
          <w:divBdr>
            <w:top w:val="none" w:sz="0" w:space="0" w:color="auto"/>
            <w:left w:val="none" w:sz="0" w:space="0" w:color="auto"/>
            <w:bottom w:val="none" w:sz="0" w:space="0" w:color="auto"/>
            <w:right w:val="none" w:sz="0" w:space="0" w:color="auto"/>
          </w:divBdr>
        </w:div>
        <w:div w:id="27536319">
          <w:marLeft w:val="0"/>
          <w:marRight w:val="0"/>
          <w:marTop w:val="0"/>
          <w:marBottom w:val="0"/>
          <w:divBdr>
            <w:top w:val="none" w:sz="0" w:space="0" w:color="auto"/>
            <w:left w:val="none" w:sz="0" w:space="0" w:color="auto"/>
            <w:bottom w:val="none" w:sz="0" w:space="0" w:color="auto"/>
            <w:right w:val="none" w:sz="0" w:space="0" w:color="auto"/>
          </w:divBdr>
        </w:div>
        <w:div w:id="40983353">
          <w:marLeft w:val="0"/>
          <w:marRight w:val="0"/>
          <w:marTop w:val="0"/>
          <w:marBottom w:val="0"/>
          <w:divBdr>
            <w:top w:val="none" w:sz="0" w:space="0" w:color="auto"/>
            <w:left w:val="none" w:sz="0" w:space="0" w:color="auto"/>
            <w:bottom w:val="none" w:sz="0" w:space="0" w:color="auto"/>
            <w:right w:val="none" w:sz="0" w:space="0" w:color="auto"/>
          </w:divBdr>
        </w:div>
        <w:div w:id="46341392">
          <w:marLeft w:val="0"/>
          <w:marRight w:val="0"/>
          <w:marTop w:val="0"/>
          <w:marBottom w:val="0"/>
          <w:divBdr>
            <w:top w:val="none" w:sz="0" w:space="0" w:color="auto"/>
            <w:left w:val="none" w:sz="0" w:space="0" w:color="auto"/>
            <w:bottom w:val="none" w:sz="0" w:space="0" w:color="auto"/>
            <w:right w:val="none" w:sz="0" w:space="0" w:color="auto"/>
          </w:divBdr>
        </w:div>
        <w:div w:id="190806443">
          <w:marLeft w:val="0"/>
          <w:marRight w:val="0"/>
          <w:marTop w:val="0"/>
          <w:marBottom w:val="0"/>
          <w:divBdr>
            <w:top w:val="none" w:sz="0" w:space="0" w:color="auto"/>
            <w:left w:val="none" w:sz="0" w:space="0" w:color="auto"/>
            <w:bottom w:val="none" w:sz="0" w:space="0" w:color="auto"/>
            <w:right w:val="none" w:sz="0" w:space="0" w:color="auto"/>
          </w:divBdr>
        </w:div>
        <w:div w:id="195777905">
          <w:marLeft w:val="0"/>
          <w:marRight w:val="0"/>
          <w:marTop w:val="0"/>
          <w:marBottom w:val="0"/>
          <w:divBdr>
            <w:top w:val="none" w:sz="0" w:space="0" w:color="auto"/>
            <w:left w:val="none" w:sz="0" w:space="0" w:color="auto"/>
            <w:bottom w:val="none" w:sz="0" w:space="0" w:color="auto"/>
            <w:right w:val="none" w:sz="0" w:space="0" w:color="auto"/>
          </w:divBdr>
        </w:div>
        <w:div w:id="203374407">
          <w:marLeft w:val="0"/>
          <w:marRight w:val="0"/>
          <w:marTop w:val="0"/>
          <w:marBottom w:val="0"/>
          <w:divBdr>
            <w:top w:val="none" w:sz="0" w:space="0" w:color="auto"/>
            <w:left w:val="none" w:sz="0" w:space="0" w:color="auto"/>
            <w:bottom w:val="none" w:sz="0" w:space="0" w:color="auto"/>
            <w:right w:val="none" w:sz="0" w:space="0" w:color="auto"/>
          </w:divBdr>
        </w:div>
        <w:div w:id="207184799">
          <w:marLeft w:val="0"/>
          <w:marRight w:val="0"/>
          <w:marTop w:val="0"/>
          <w:marBottom w:val="0"/>
          <w:divBdr>
            <w:top w:val="none" w:sz="0" w:space="0" w:color="auto"/>
            <w:left w:val="none" w:sz="0" w:space="0" w:color="auto"/>
            <w:bottom w:val="none" w:sz="0" w:space="0" w:color="auto"/>
            <w:right w:val="none" w:sz="0" w:space="0" w:color="auto"/>
          </w:divBdr>
        </w:div>
        <w:div w:id="216282354">
          <w:marLeft w:val="0"/>
          <w:marRight w:val="0"/>
          <w:marTop w:val="0"/>
          <w:marBottom w:val="0"/>
          <w:divBdr>
            <w:top w:val="none" w:sz="0" w:space="0" w:color="auto"/>
            <w:left w:val="none" w:sz="0" w:space="0" w:color="auto"/>
            <w:bottom w:val="none" w:sz="0" w:space="0" w:color="auto"/>
            <w:right w:val="none" w:sz="0" w:space="0" w:color="auto"/>
          </w:divBdr>
        </w:div>
        <w:div w:id="229272270">
          <w:marLeft w:val="0"/>
          <w:marRight w:val="0"/>
          <w:marTop w:val="0"/>
          <w:marBottom w:val="0"/>
          <w:divBdr>
            <w:top w:val="none" w:sz="0" w:space="0" w:color="auto"/>
            <w:left w:val="none" w:sz="0" w:space="0" w:color="auto"/>
            <w:bottom w:val="none" w:sz="0" w:space="0" w:color="auto"/>
            <w:right w:val="none" w:sz="0" w:space="0" w:color="auto"/>
          </w:divBdr>
        </w:div>
        <w:div w:id="322008114">
          <w:marLeft w:val="0"/>
          <w:marRight w:val="0"/>
          <w:marTop w:val="0"/>
          <w:marBottom w:val="0"/>
          <w:divBdr>
            <w:top w:val="none" w:sz="0" w:space="0" w:color="auto"/>
            <w:left w:val="none" w:sz="0" w:space="0" w:color="auto"/>
            <w:bottom w:val="none" w:sz="0" w:space="0" w:color="auto"/>
            <w:right w:val="none" w:sz="0" w:space="0" w:color="auto"/>
          </w:divBdr>
        </w:div>
        <w:div w:id="392394664">
          <w:marLeft w:val="0"/>
          <w:marRight w:val="0"/>
          <w:marTop w:val="0"/>
          <w:marBottom w:val="0"/>
          <w:divBdr>
            <w:top w:val="none" w:sz="0" w:space="0" w:color="auto"/>
            <w:left w:val="none" w:sz="0" w:space="0" w:color="auto"/>
            <w:bottom w:val="none" w:sz="0" w:space="0" w:color="auto"/>
            <w:right w:val="none" w:sz="0" w:space="0" w:color="auto"/>
          </w:divBdr>
        </w:div>
        <w:div w:id="402725400">
          <w:marLeft w:val="0"/>
          <w:marRight w:val="0"/>
          <w:marTop w:val="0"/>
          <w:marBottom w:val="0"/>
          <w:divBdr>
            <w:top w:val="none" w:sz="0" w:space="0" w:color="auto"/>
            <w:left w:val="none" w:sz="0" w:space="0" w:color="auto"/>
            <w:bottom w:val="none" w:sz="0" w:space="0" w:color="auto"/>
            <w:right w:val="none" w:sz="0" w:space="0" w:color="auto"/>
          </w:divBdr>
        </w:div>
        <w:div w:id="413236757">
          <w:marLeft w:val="0"/>
          <w:marRight w:val="0"/>
          <w:marTop w:val="0"/>
          <w:marBottom w:val="0"/>
          <w:divBdr>
            <w:top w:val="none" w:sz="0" w:space="0" w:color="auto"/>
            <w:left w:val="none" w:sz="0" w:space="0" w:color="auto"/>
            <w:bottom w:val="none" w:sz="0" w:space="0" w:color="auto"/>
            <w:right w:val="none" w:sz="0" w:space="0" w:color="auto"/>
          </w:divBdr>
        </w:div>
        <w:div w:id="415980157">
          <w:marLeft w:val="0"/>
          <w:marRight w:val="0"/>
          <w:marTop w:val="0"/>
          <w:marBottom w:val="0"/>
          <w:divBdr>
            <w:top w:val="none" w:sz="0" w:space="0" w:color="auto"/>
            <w:left w:val="none" w:sz="0" w:space="0" w:color="auto"/>
            <w:bottom w:val="none" w:sz="0" w:space="0" w:color="auto"/>
            <w:right w:val="none" w:sz="0" w:space="0" w:color="auto"/>
          </w:divBdr>
          <w:divsChild>
            <w:div w:id="884101271">
              <w:marLeft w:val="0"/>
              <w:marRight w:val="0"/>
              <w:marTop w:val="0"/>
              <w:marBottom w:val="0"/>
              <w:divBdr>
                <w:top w:val="none" w:sz="0" w:space="0" w:color="auto"/>
                <w:left w:val="none" w:sz="0" w:space="0" w:color="auto"/>
                <w:bottom w:val="none" w:sz="0" w:space="0" w:color="auto"/>
                <w:right w:val="none" w:sz="0" w:space="0" w:color="auto"/>
              </w:divBdr>
            </w:div>
            <w:div w:id="934750828">
              <w:marLeft w:val="0"/>
              <w:marRight w:val="0"/>
              <w:marTop w:val="0"/>
              <w:marBottom w:val="0"/>
              <w:divBdr>
                <w:top w:val="none" w:sz="0" w:space="0" w:color="auto"/>
                <w:left w:val="none" w:sz="0" w:space="0" w:color="auto"/>
                <w:bottom w:val="none" w:sz="0" w:space="0" w:color="auto"/>
                <w:right w:val="none" w:sz="0" w:space="0" w:color="auto"/>
              </w:divBdr>
            </w:div>
            <w:div w:id="1326788624">
              <w:marLeft w:val="0"/>
              <w:marRight w:val="0"/>
              <w:marTop w:val="0"/>
              <w:marBottom w:val="0"/>
              <w:divBdr>
                <w:top w:val="none" w:sz="0" w:space="0" w:color="auto"/>
                <w:left w:val="none" w:sz="0" w:space="0" w:color="auto"/>
                <w:bottom w:val="none" w:sz="0" w:space="0" w:color="auto"/>
                <w:right w:val="none" w:sz="0" w:space="0" w:color="auto"/>
              </w:divBdr>
            </w:div>
            <w:div w:id="1756366808">
              <w:marLeft w:val="0"/>
              <w:marRight w:val="0"/>
              <w:marTop w:val="0"/>
              <w:marBottom w:val="0"/>
              <w:divBdr>
                <w:top w:val="none" w:sz="0" w:space="0" w:color="auto"/>
                <w:left w:val="none" w:sz="0" w:space="0" w:color="auto"/>
                <w:bottom w:val="none" w:sz="0" w:space="0" w:color="auto"/>
                <w:right w:val="none" w:sz="0" w:space="0" w:color="auto"/>
              </w:divBdr>
            </w:div>
            <w:div w:id="2133282405">
              <w:marLeft w:val="0"/>
              <w:marRight w:val="0"/>
              <w:marTop w:val="0"/>
              <w:marBottom w:val="0"/>
              <w:divBdr>
                <w:top w:val="none" w:sz="0" w:space="0" w:color="auto"/>
                <w:left w:val="none" w:sz="0" w:space="0" w:color="auto"/>
                <w:bottom w:val="none" w:sz="0" w:space="0" w:color="auto"/>
                <w:right w:val="none" w:sz="0" w:space="0" w:color="auto"/>
              </w:divBdr>
            </w:div>
          </w:divsChild>
        </w:div>
        <w:div w:id="441729767">
          <w:marLeft w:val="0"/>
          <w:marRight w:val="0"/>
          <w:marTop w:val="0"/>
          <w:marBottom w:val="0"/>
          <w:divBdr>
            <w:top w:val="none" w:sz="0" w:space="0" w:color="auto"/>
            <w:left w:val="none" w:sz="0" w:space="0" w:color="auto"/>
            <w:bottom w:val="none" w:sz="0" w:space="0" w:color="auto"/>
            <w:right w:val="none" w:sz="0" w:space="0" w:color="auto"/>
          </w:divBdr>
        </w:div>
        <w:div w:id="525170609">
          <w:marLeft w:val="0"/>
          <w:marRight w:val="0"/>
          <w:marTop w:val="0"/>
          <w:marBottom w:val="0"/>
          <w:divBdr>
            <w:top w:val="none" w:sz="0" w:space="0" w:color="auto"/>
            <w:left w:val="none" w:sz="0" w:space="0" w:color="auto"/>
            <w:bottom w:val="none" w:sz="0" w:space="0" w:color="auto"/>
            <w:right w:val="none" w:sz="0" w:space="0" w:color="auto"/>
          </w:divBdr>
        </w:div>
        <w:div w:id="556209739">
          <w:marLeft w:val="0"/>
          <w:marRight w:val="0"/>
          <w:marTop w:val="0"/>
          <w:marBottom w:val="0"/>
          <w:divBdr>
            <w:top w:val="none" w:sz="0" w:space="0" w:color="auto"/>
            <w:left w:val="none" w:sz="0" w:space="0" w:color="auto"/>
            <w:bottom w:val="none" w:sz="0" w:space="0" w:color="auto"/>
            <w:right w:val="none" w:sz="0" w:space="0" w:color="auto"/>
          </w:divBdr>
        </w:div>
        <w:div w:id="563488447">
          <w:marLeft w:val="0"/>
          <w:marRight w:val="0"/>
          <w:marTop w:val="0"/>
          <w:marBottom w:val="0"/>
          <w:divBdr>
            <w:top w:val="none" w:sz="0" w:space="0" w:color="auto"/>
            <w:left w:val="none" w:sz="0" w:space="0" w:color="auto"/>
            <w:bottom w:val="none" w:sz="0" w:space="0" w:color="auto"/>
            <w:right w:val="none" w:sz="0" w:space="0" w:color="auto"/>
          </w:divBdr>
        </w:div>
        <w:div w:id="657540059">
          <w:marLeft w:val="0"/>
          <w:marRight w:val="0"/>
          <w:marTop w:val="0"/>
          <w:marBottom w:val="0"/>
          <w:divBdr>
            <w:top w:val="none" w:sz="0" w:space="0" w:color="auto"/>
            <w:left w:val="none" w:sz="0" w:space="0" w:color="auto"/>
            <w:bottom w:val="none" w:sz="0" w:space="0" w:color="auto"/>
            <w:right w:val="none" w:sz="0" w:space="0" w:color="auto"/>
          </w:divBdr>
        </w:div>
        <w:div w:id="711346054">
          <w:marLeft w:val="0"/>
          <w:marRight w:val="0"/>
          <w:marTop w:val="0"/>
          <w:marBottom w:val="0"/>
          <w:divBdr>
            <w:top w:val="none" w:sz="0" w:space="0" w:color="auto"/>
            <w:left w:val="none" w:sz="0" w:space="0" w:color="auto"/>
            <w:bottom w:val="none" w:sz="0" w:space="0" w:color="auto"/>
            <w:right w:val="none" w:sz="0" w:space="0" w:color="auto"/>
          </w:divBdr>
        </w:div>
        <w:div w:id="786239602">
          <w:marLeft w:val="0"/>
          <w:marRight w:val="0"/>
          <w:marTop w:val="0"/>
          <w:marBottom w:val="0"/>
          <w:divBdr>
            <w:top w:val="none" w:sz="0" w:space="0" w:color="auto"/>
            <w:left w:val="none" w:sz="0" w:space="0" w:color="auto"/>
            <w:bottom w:val="none" w:sz="0" w:space="0" w:color="auto"/>
            <w:right w:val="none" w:sz="0" w:space="0" w:color="auto"/>
          </w:divBdr>
        </w:div>
        <w:div w:id="803499461">
          <w:marLeft w:val="0"/>
          <w:marRight w:val="0"/>
          <w:marTop w:val="0"/>
          <w:marBottom w:val="0"/>
          <w:divBdr>
            <w:top w:val="none" w:sz="0" w:space="0" w:color="auto"/>
            <w:left w:val="none" w:sz="0" w:space="0" w:color="auto"/>
            <w:bottom w:val="none" w:sz="0" w:space="0" w:color="auto"/>
            <w:right w:val="none" w:sz="0" w:space="0" w:color="auto"/>
          </w:divBdr>
          <w:divsChild>
            <w:div w:id="103769924">
              <w:marLeft w:val="0"/>
              <w:marRight w:val="0"/>
              <w:marTop w:val="0"/>
              <w:marBottom w:val="0"/>
              <w:divBdr>
                <w:top w:val="none" w:sz="0" w:space="0" w:color="auto"/>
                <w:left w:val="none" w:sz="0" w:space="0" w:color="auto"/>
                <w:bottom w:val="none" w:sz="0" w:space="0" w:color="auto"/>
                <w:right w:val="none" w:sz="0" w:space="0" w:color="auto"/>
              </w:divBdr>
            </w:div>
          </w:divsChild>
        </w:div>
        <w:div w:id="820385730">
          <w:marLeft w:val="0"/>
          <w:marRight w:val="0"/>
          <w:marTop w:val="0"/>
          <w:marBottom w:val="0"/>
          <w:divBdr>
            <w:top w:val="none" w:sz="0" w:space="0" w:color="auto"/>
            <w:left w:val="none" w:sz="0" w:space="0" w:color="auto"/>
            <w:bottom w:val="none" w:sz="0" w:space="0" w:color="auto"/>
            <w:right w:val="none" w:sz="0" w:space="0" w:color="auto"/>
          </w:divBdr>
        </w:div>
        <w:div w:id="826093053">
          <w:marLeft w:val="0"/>
          <w:marRight w:val="0"/>
          <w:marTop w:val="0"/>
          <w:marBottom w:val="0"/>
          <w:divBdr>
            <w:top w:val="none" w:sz="0" w:space="0" w:color="auto"/>
            <w:left w:val="none" w:sz="0" w:space="0" w:color="auto"/>
            <w:bottom w:val="none" w:sz="0" w:space="0" w:color="auto"/>
            <w:right w:val="none" w:sz="0" w:space="0" w:color="auto"/>
          </w:divBdr>
        </w:div>
        <w:div w:id="856383202">
          <w:marLeft w:val="0"/>
          <w:marRight w:val="0"/>
          <w:marTop w:val="0"/>
          <w:marBottom w:val="0"/>
          <w:divBdr>
            <w:top w:val="none" w:sz="0" w:space="0" w:color="auto"/>
            <w:left w:val="none" w:sz="0" w:space="0" w:color="auto"/>
            <w:bottom w:val="none" w:sz="0" w:space="0" w:color="auto"/>
            <w:right w:val="none" w:sz="0" w:space="0" w:color="auto"/>
          </w:divBdr>
        </w:div>
        <w:div w:id="859202175">
          <w:marLeft w:val="0"/>
          <w:marRight w:val="0"/>
          <w:marTop w:val="0"/>
          <w:marBottom w:val="0"/>
          <w:divBdr>
            <w:top w:val="none" w:sz="0" w:space="0" w:color="auto"/>
            <w:left w:val="none" w:sz="0" w:space="0" w:color="auto"/>
            <w:bottom w:val="none" w:sz="0" w:space="0" w:color="auto"/>
            <w:right w:val="none" w:sz="0" w:space="0" w:color="auto"/>
          </w:divBdr>
        </w:div>
        <w:div w:id="898908141">
          <w:marLeft w:val="0"/>
          <w:marRight w:val="0"/>
          <w:marTop w:val="0"/>
          <w:marBottom w:val="0"/>
          <w:divBdr>
            <w:top w:val="none" w:sz="0" w:space="0" w:color="auto"/>
            <w:left w:val="none" w:sz="0" w:space="0" w:color="auto"/>
            <w:bottom w:val="none" w:sz="0" w:space="0" w:color="auto"/>
            <w:right w:val="none" w:sz="0" w:space="0" w:color="auto"/>
          </w:divBdr>
        </w:div>
        <w:div w:id="967736543">
          <w:marLeft w:val="0"/>
          <w:marRight w:val="0"/>
          <w:marTop w:val="0"/>
          <w:marBottom w:val="0"/>
          <w:divBdr>
            <w:top w:val="none" w:sz="0" w:space="0" w:color="auto"/>
            <w:left w:val="none" w:sz="0" w:space="0" w:color="auto"/>
            <w:bottom w:val="none" w:sz="0" w:space="0" w:color="auto"/>
            <w:right w:val="none" w:sz="0" w:space="0" w:color="auto"/>
          </w:divBdr>
        </w:div>
        <w:div w:id="996500475">
          <w:marLeft w:val="0"/>
          <w:marRight w:val="0"/>
          <w:marTop w:val="0"/>
          <w:marBottom w:val="0"/>
          <w:divBdr>
            <w:top w:val="none" w:sz="0" w:space="0" w:color="auto"/>
            <w:left w:val="none" w:sz="0" w:space="0" w:color="auto"/>
            <w:bottom w:val="none" w:sz="0" w:space="0" w:color="auto"/>
            <w:right w:val="none" w:sz="0" w:space="0" w:color="auto"/>
          </w:divBdr>
          <w:divsChild>
            <w:div w:id="327945949">
              <w:marLeft w:val="0"/>
              <w:marRight w:val="0"/>
              <w:marTop w:val="0"/>
              <w:marBottom w:val="0"/>
              <w:divBdr>
                <w:top w:val="none" w:sz="0" w:space="0" w:color="auto"/>
                <w:left w:val="none" w:sz="0" w:space="0" w:color="auto"/>
                <w:bottom w:val="none" w:sz="0" w:space="0" w:color="auto"/>
                <w:right w:val="none" w:sz="0" w:space="0" w:color="auto"/>
              </w:divBdr>
            </w:div>
            <w:div w:id="1757091946">
              <w:marLeft w:val="0"/>
              <w:marRight w:val="0"/>
              <w:marTop w:val="0"/>
              <w:marBottom w:val="0"/>
              <w:divBdr>
                <w:top w:val="none" w:sz="0" w:space="0" w:color="auto"/>
                <w:left w:val="none" w:sz="0" w:space="0" w:color="auto"/>
                <w:bottom w:val="none" w:sz="0" w:space="0" w:color="auto"/>
                <w:right w:val="none" w:sz="0" w:space="0" w:color="auto"/>
              </w:divBdr>
            </w:div>
          </w:divsChild>
        </w:div>
        <w:div w:id="1020547868">
          <w:marLeft w:val="0"/>
          <w:marRight w:val="0"/>
          <w:marTop w:val="0"/>
          <w:marBottom w:val="0"/>
          <w:divBdr>
            <w:top w:val="none" w:sz="0" w:space="0" w:color="auto"/>
            <w:left w:val="none" w:sz="0" w:space="0" w:color="auto"/>
            <w:bottom w:val="none" w:sz="0" w:space="0" w:color="auto"/>
            <w:right w:val="none" w:sz="0" w:space="0" w:color="auto"/>
          </w:divBdr>
        </w:div>
        <w:div w:id="1205367563">
          <w:marLeft w:val="0"/>
          <w:marRight w:val="0"/>
          <w:marTop w:val="0"/>
          <w:marBottom w:val="0"/>
          <w:divBdr>
            <w:top w:val="none" w:sz="0" w:space="0" w:color="auto"/>
            <w:left w:val="none" w:sz="0" w:space="0" w:color="auto"/>
            <w:bottom w:val="none" w:sz="0" w:space="0" w:color="auto"/>
            <w:right w:val="none" w:sz="0" w:space="0" w:color="auto"/>
          </w:divBdr>
        </w:div>
        <w:div w:id="1234658959">
          <w:marLeft w:val="0"/>
          <w:marRight w:val="0"/>
          <w:marTop w:val="0"/>
          <w:marBottom w:val="0"/>
          <w:divBdr>
            <w:top w:val="none" w:sz="0" w:space="0" w:color="auto"/>
            <w:left w:val="none" w:sz="0" w:space="0" w:color="auto"/>
            <w:bottom w:val="none" w:sz="0" w:space="0" w:color="auto"/>
            <w:right w:val="none" w:sz="0" w:space="0" w:color="auto"/>
          </w:divBdr>
        </w:div>
        <w:div w:id="1270700601">
          <w:marLeft w:val="0"/>
          <w:marRight w:val="0"/>
          <w:marTop w:val="0"/>
          <w:marBottom w:val="0"/>
          <w:divBdr>
            <w:top w:val="none" w:sz="0" w:space="0" w:color="auto"/>
            <w:left w:val="none" w:sz="0" w:space="0" w:color="auto"/>
            <w:bottom w:val="none" w:sz="0" w:space="0" w:color="auto"/>
            <w:right w:val="none" w:sz="0" w:space="0" w:color="auto"/>
          </w:divBdr>
        </w:div>
        <w:div w:id="1315720228">
          <w:marLeft w:val="0"/>
          <w:marRight w:val="0"/>
          <w:marTop w:val="0"/>
          <w:marBottom w:val="0"/>
          <w:divBdr>
            <w:top w:val="none" w:sz="0" w:space="0" w:color="auto"/>
            <w:left w:val="none" w:sz="0" w:space="0" w:color="auto"/>
            <w:bottom w:val="none" w:sz="0" w:space="0" w:color="auto"/>
            <w:right w:val="none" w:sz="0" w:space="0" w:color="auto"/>
          </w:divBdr>
        </w:div>
        <w:div w:id="1325285089">
          <w:marLeft w:val="0"/>
          <w:marRight w:val="0"/>
          <w:marTop w:val="0"/>
          <w:marBottom w:val="0"/>
          <w:divBdr>
            <w:top w:val="none" w:sz="0" w:space="0" w:color="auto"/>
            <w:left w:val="none" w:sz="0" w:space="0" w:color="auto"/>
            <w:bottom w:val="none" w:sz="0" w:space="0" w:color="auto"/>
            <w:right w:val="none" w:sz="0" w:space="0" w:color="auto"/>
          </w:divBdr>
        </w:div>
        <w:div w:id="1380670989">
          <w:marLeft w:val="0"/>
          <w:marRight w:val="0"/>
          <w:marTop w:val="0"/>
          <w:marBottom w:val="0"/>
          <w:divBdr>
            <w:top w:val="none" w:sz="0" w:space="0" w:color="auto"/>
            <w:left w:val="none" w:sz="0" w:space="0" w:color="auto"/>
            <w:bottom w:val="none" w:sz="0" w:space="0" w:color="auto"/>
            <w:right w:val="none" w:sz="0" w:space="0" w:color="auto"/>
          </w:divBdr>
        </w:div>
        <w:div w:id="1398474732">
          <w:marLeft w:val="0"/>
          <w:marRight w:val="0"/>
          <w:marTop w:val="0"/>
          <w:marBottom w:val="0"/>
          <w:divBdr>
            <w:top w:val="none" w:sz="0" w:space="0" w:color="auto"/>
            <w:left w:val="none" w:sz="0" w:space="0" w:color="auto"/>
            <w:bottom w:val="none" w:sz="0" w:space="0" w:color="auto"/>
            <w:right w:val="none" w:sz="0" w:space="0" w:color="auto"/>
          </w:divBdr>
        </w:div>
        <w:div w:id="1417093298">
          <w:marLeft w:val="0"/>
          <w:marRight w:val="0"/>
          <w:marTop w:val="0"/>
          <w:marBottom w:val="0"/>
          <w:divBdr>
            <w:top w:val="none" w:sz="0" w:space="0" w:color="auto"/>
            <w:left w:val="none" w:sz="0" w:space="0" w:color="auto"/>
            <w:bottom w:val="none" w:sz="0" w:space="0" w:color="auto"/>
            <w:right w:val="none" w:sz="0" w:space="0" w:color="auto"/>
          </w:divBdr>
        </w:div>
        <w:div w:id="1443844680">
          <w:marLeft w:val="0"/>
          <w:marRight w:val="0"/>
          <w:marTop w:val="0"/>
          <w:marBottom w:val="0"/>
          <w:divBdr>
            <w:top w:val="none" w:sz="0" w:space="0" w:color="auto"/>
            <w:left w:val="none" w:sz="0" w:space="0" w:color="auto"/>
            <w:bottom w:val="none" w:sz="0" w:space="0" w:color="auto"/>
            <w:right w:val="none" w:sz="0" w:space="0" w:color="auto"/>
          </w:divBdr>
        </w:div>
        <w:div w:id="1648390876">
          <w:marLeft w:val="0"/>
          <w:marRight w:val="0"/>
          <w:marTop w:val="0"/>
          <w:marBottom w:val="0"/>
          <w:divBdr>
            <w:top w:val="none" w:sz="0" w:space="0" w:color="auto"/>
            <w:left w:val="none" w:sz="0" w:space="0" w:color="auto"/>
            <w:bottom w:val="none" w:sz="0" w:space="0" w:color="auto"/>
            <w:right w:val="none" w:sz="0" w:space="0" w:color="auto"/>
          </w:divBdr>
        </w:div>
        <w:div w:id="1727795597">
          <w:marLeft w:val="0"/>
          <w:marRight w:val="0"/>
          <w:marTop w:val="0"/>
          <w:marBottom w:val="0"/>
          <w:divBdr>
            <w:top w:val="none" w:sz="0" w:space="0" w:color="auto"/>
            <w:left w:val="none" w:sz="0" w:space="0" w:color="auto"/>
            <w:bottom w:val="none" w:sz="0" w:space="0" w:color="auto"/>
            <w:right w:val="none" w:sz="0" w:space="0" w:color="auto"/>
          </w:divBdr>
        </w:div>
        <w:div w:id="1742830719">
          <w:marLeft w:val="0"/>
          <w:marRight w:val="0"/>
          <w:marTop w:val="0"/>
          <w:marBottom w:val="0"/>
          <w:divBdr>
            <w:top w:val="none" w:sz="0" w:space="0" w:color="auto"/>
            <w:left w:val="none" w:sz="0" w:space="0" w:color="auto"/>
            <w:bottom w:val="none" w:sz="0" w:space="0" w:color="auto"/>
            <w:right w:val="none" w:sz="0" w:space="0" w:color="auto"/>
          </w:divBdr>
        </w:div>
        <w:div w:id="1749381304">
          <w:marLeft w:val="0"/>
          <w:marRight w:val="0"/>
          <w:marTop w:val="0"/>
          <w:marBottom w:val="0"/>
          <w:divBdr>
            <w:top w:val="none" w:sz="0" w:space="0" w:color="auto"/>
            <w:left w:val="none" w:sz="0" w:space="0" w:color="auto"/>
            <w:bottom w:val="none" w:sz="0" w:space="0" w:color="auto"/>
            <w:right w:val="none" w:sz="0" w:space="0" w:color="auto"/>
          </w:divBdr>
        </w:div>
        <w:div w:id="1800104195">
          <w:marLeft w:val="0"/>
          <w:marRight w:val="0"/>
          <w:marTop w:val="0"/>
          <w:marBottom w:val="0"/>
          <w:divBdr>
            <w:top w:val="none" w:sz="0" w:space="0" w:color="auto"/>
            <w:left w:val="none" w:sz="0" w:space="0" w:color="auto"/>
            <w:bottom w:val="none" w:sz="0" w:space="0" w:color="auto"/>
            <w:right w:val="none" w:sz="0" w:space="0" w:color="auto"/>
          </w:divBdr>
        </w:div>
        <w:div w:id="1856770710">
          <w:marLeft w:val="0"/>
          <w:marRight w:val="0"/>
          <w:marTop w:val="0"/>
          <w:marBottom w:val="0"/>
          <w:divBdr>
            <w:top w:val="none" w:sz="0" w:space="0" w:color="auto"/>
            <w:left w:val="none" w:sz="0" w:space="0" w:color="auto"/>
            <w:bottom w:val="none" w:sz="0" w:space="0" w:color="auto"/>
            <w:right w:val="none" w:sz="0" w:space="0" w:color="auto"/>
          </w:divBdr>
        </w:div>
        <w:div w:id="1863350502">
          <w:marLeft w:val="0"/>
          <w:marRight w:val="0"/>
          <w:marTop w:val="0"/>
          <w:marBottom w:val="0"/>
          <w:divBdr>
            <w:top w:val="none" w:sz="0" w:space="0" w:color="auto"/>
            <w:left w:val="none" w:sz="0" w:space="0" w:color="auto"/>
            <w:bottom w:val="none" w:sz="0" w:space="0" w:color="auto"/>
            <w:right w:val="none" w:sz="0" w:space="0" w:color="auto"/>
          </w:divBdr>
        </w:div>
        <w:div w:id="1863395174">
          <w:marLeft w:val="0"/>
          <w:marRight w:val="0"/>
          <w:marTop w:val="0"/>
          <w:marBottom w:val="0"/>
          <w:divBdr>
            <w:top w:val="none" w:sz="0" w:space="0" w:color="auto"/>
            <w:left w:val="none" w:sz="0" w:space="0" w:color="auto"/>
            <w:bottom w:val="none" w:sz="0" w:space="0" w:color="auto"/>
            <w:right w:val="none" w:sz="0" w:space="0" w:color="auto"/>
          </w:divBdr>
        </w:div>
        <w:div w:id="1899783552">
          <w:marLeft w:val="0"/>
          <w:marRight w:val="0"/>
          <w:marTop w:val="0"/>
          <w:marBottom w:val="0"/>
          <w:divBdr>
            <w:top w:val="none" w:sz="0" w:space="0" w:color="auto"/>
            <w:left w:val="none" w:sz="0" w:space="0" w:color="auto"/>
            <w:bottom w:val="none" w:sz="0" w:space="0" w:color="auto"/>
            <w:right w:val="none" w:sz="0" w:space="0" w:color="auto"/>
          </w:divBdr>
        </w:div>
        <w:div w:id="1906336441">
          <w:marLeft w:val="0"/>
          <w:marRight w:val="0"/>
          <w:marTop w:val="0"/>
          <w:marBottom w:val="0"/>
          <w:divBdr>
            <w:top w:val="none" w:sz="0" w:space="0" w:color="auto"/>
            <w:left w:val="none" w:sz="0" w:space="0" w:color="auto"/>
            <w:bottom w:val="none" w:sz="0" w:space="0" w:color="auto"/>
            <w:right w:val="none" w:sz="0" w:space="0" w:color="auto"/>
          </w:divBdr>
        </w:div>
        <w:div w:id="1976834209">
          <w:marLeft w:val="0"/>
          <w:marRight w:val="0"/>
          <w:marTop w:val="0"/>
          <w:marBottom w:val="0"/>
          <w:divBdr>
            <w:top w:val="none" w:sz="0" w:space="0" w:color="auto"/>
            <w:left w:val="none" w:sz="0" w:space="0" w:color="auto"/>
            <w:bottom w:val="none" w:sz="0" w:space="0" w:color="auto"/>
            <w:right w:val="none" w:sz="0" w:space="0" w:color="auto"/>
          </w:divBdr>
        </w:div>
        <w:div w:id="2006780945">
          <w:marLeft w:val="0"/>
          <w:marRight w:val="0"/>
          <w:marTop w:val="0"/>
          <w:marBottom w:val="0"/>
          <w:divBdr>
            <w:top w:val="none" w:sz="0" w:space="0" w:color="auto"/>
            <w:left w:val="none" w:sz="0" w:space="0" w:color="auto"/>
            <w:bottom w:val="none" w:sz="0" w:space="0" w:color="auto"/>
            <w:right w:val="none" w:sz="0" w:space="0" w:color="auto"/>
          </w:divBdr>
        </w:div>
        <w:div w:id="2039357408">
          <w:marLeft w:val="0"/>
          <w:marRight w:val="0"/>
          <w:marTop w:val="0"/>
          <w:marBottom w:val="0"/>
          <w:divBdr>
            <w:top w:val="none" w:sz="0" w:space="0" w:color="auto"/>
            <w:left w:val="none" w:sz="0" w:space="0" w:color="auto"/>
            <w:bottom w:val="none" w:sz="0" w:space="0" w:color="auto"/>
            <w:right w:val="none" w:sz="0" w:space="0" w:color="auto"/>
          </w:divBdr>
        </w:div>
        <w:div w:id="2047943841">
          <w:marLeft w:val="0"/>
          <w:marRight w:val="0"/>
          <w:marTop w:val="0"/>
          <w:marBottom w:val="0"/>
          <w:divBdr>
            <w:top w:val="none" w:sz="0" w:space="0" w:color="auto"/>
            <w:left w:val="none" w:sz="0" w:space="0" w:color="auto"/>
            <w:bottom w:val="none" w:sz="0" w:space="0" w:color="auto"/>
            <w:right w:val="none" w:sz="0" w:space="0" w:color="auto"/>
          </w:divBdr>
        </w:div>
        <w:div w:id="2084716733">
          <w:marLeft w:val="0"/>
          <w:marRight w:val="0"/>
          <w:marTop w:val="0"/>
          <w:marBottom w:val="0"/>
          <w:divBdr>
            <w:top w:val="none" w:sz="0" w:space="0" w:color="auto"/>
            <w:left w:val="none" w:sz="0" w:space="0" w:color="auto"/>
            <w:bottom w:val="none" w:sz="0" w:space="0" w:color="auto"/>
            <w:right w:val="none" w:sz="0" w:space="0" w:color="auto"/>
          </w:divBdr>
        </w:div>
        <w:div w:id="2111578669">
          <w:marLeft w:val="0"/>
          <w:marRight w:val="0"/>
          <w:marTop w:val="0"/>
          <w:marBottom w:val="0"/>
          <w:divBdr>
            <w:top w:val="none" w:sz="0" w:space="0" w:color="auto"/>
            <w:left w:val="none" w:sz="0" w:space="0" w:color="auto"/>
            <w:bottom w:val="none" w:sz="0" w:space="0" w:color="auto"/>
            <w:right w:val="none" w:sz="0" w:space="0" w:color="auto"/>
          </w:divBdr>
        </w:div>
      </w:divsChild>
    </w:div>
    <w:div w:id="1716807657">
      <w:bodyDiv w:val="1"/>
      <w:marLeft w:val="0"/>
      <w:marRight w:val="0"/>
      <w:marTop w:val="0"/>
      <w:marBottom w:val="0"/>
      <w:divBdr>
        <w:top w:val="none" w:sz="0" w:space="0" w:color="auto"/>
        <w:left w:val="none" w:sz="0" w:space="0" w:color="auto"/>
        <w:bottom w:val="none" w:sz="0" w:space="0" w:color="auto"/>
        <w:right w:val="none" w:sz="0" w:space="0" w:color="auto"/>
      </w:divBdr>
      <w:divsChild>
        <w:div w:id="1639874058">
          <w:marLeft w:val="0"/>
          <w:marRight w:val="0"/>
          <w:marTop w:val="0"/>
          <w:marBottom w:val="0"/>
          <w:divBdr>
            <w:top w:val="none" w:sz="0" w:space="0" w:color="auto"/>
            <w:left w:val="none" w:sz="0" w:space="0" w:color="auto"/>
            <w:bottom w:val="none" w:sz="0" w:space="0" w:color="auto"/>
            <w:right w:val="none" w:sz="0" w:space="0" w:color="auto"/>
          </w:divBdr>
          <w:divsChild>
            <w:div w:id="55520192">
              <w:marLeft w:val="0"/>
              <w:marRight w:val="0"/>
              <w:marTop w:val="0"/>
              <w:marBottom w:val="0"/>
              <w:divBdr>
                <w:top w:val="none" w:sz="0" w:space="0" w:color="auto"/>
                <w:left w:val="none" w:sz="0" w:space="0" w:color="auto"/>
                <w:bottom w:val="none" w:sz="0" w:space="0" w:color="auto"/>
                <w:right w:val="none" w:sz="0" w:space="0" w:color="auto"/>
              </w:divBdr>
            </w:div>
            <w:div w:id="73355074">
              <w:marLeft w:val="0"/>
              <w:marRight w:val="0"/>
              <w:marTop w:val="0"/>
              <w:marBottom w:val="0"/>
              <w:divBdr>
                <w:top w:val="none" w:sz="0" w:space="0" w:color="auto"/>
                <w:left w:val="none" w:sz="0" w:space="0" w:color="auto"/>
                <w:bottom w:val="none" w:sz="0" w:space="0" w:color="auto"/>
                <w:right w:val="none" w:sz="0" w:space="0" w:color="auto"/>
              </w:divBdr>
            </w:div>
            <w:div w:id="481124997">
              <w:marLeft w:val="0"/>
              <w:marRight w:val="0"/>
              <w:marTop w:val="0"/>
              <w:marBottom w:val="0"/>
              <w:divBdr>
                <w:top w:val="none" w:sz="0" w:space="0" w:color="auto"/>
                <w:left w:val="none" w:sz="0" w:space="0" w:color="auto"/>
                <w:bottom w:val="none" w:sz="0" w:space="0" w:color="auto"/>
                <w:right w:val="none" w:sz="0" w:space="0" w:color="auto"/>
              </w:divBdr>
            </w:div>
            <w:div w:id="1104810648">
              <w:marLeft w:val="0"/>
              <w:marRight w:val="0"/>
              <w:marTop w:val="0"/>
              <w:marBottom w:val="0"/>
              <w:divBdr>
                <w:top w:val="none" w:sz="0" w:space="0" w:color="auto"/>
                <w:left w:val="none" w:sz="0" w:space="0" w:color="auto"/>
                <w:bottom w:val="none" w:sz="0" w:space="0" w:color="auto"/>
                <w:right w:val="none" w:sz="0" w:space="0" w:color="auto"/>
              </w:divBdr>
            </w:div>
            <w:div w:id="2128234461">
              <w:marLeft w:val="0"/>
              <w:marRight w:val="0"/>
              <w:marTop w:val="0"/>
              <w:marBottom w:val="0"/>
              <w:divBdr>
                <w:top w:val="none" w:sz="0" w:space="0" w:color="auto"/>
                <w:left w:val="none" w:sz="0" w:space="0" w:color="auto"/>
                <w:bottom w:val="none" w:sz="0" w:space="0" w:color="auto"/>
                <w:right w:val="none" w:sz="0" w:space="0" w:color="auto"/>
              </w:divBdr>
            </w:div>
          </w:divsChild>
        </w:div>
        <w:div w:id="2095391409">
          <w:marLeft w:val="0"/>
          <w:marRight w:val="0"/>
          <w:marTop w:val="0"/>
          <w:marBottom w:val="0"/>
          <w:divBdr>
            <w:top w:val="none" w:sz="0" w:space="0" w:color="auto"/>
            <w:left w:val="none" w:sz="0" w:space="0" w:color="auto"/>
            <w:bottom w:val="none" w:sz="0" w:space="0" w:color="auto"/>
            <w:right w:val="none" w:sz="0" w:space="0" w:color="auto"/>
          </w:divBdr>
          <w:divsChild>
            <w:div w:id="424687081">
              <w:marLeft w:val="0"/>
              <w:marRight w:val="0"/>
              <w:marTop w:val="0"/>
              <w:marBottom w:val="0"/>
              <w:divBdr>
                <w:top w:val="none" w:sz="0" w:space="0" w:color="auto"/>
                <w:left w:val="none" w:sz="0" w:space="0" w:color="auto"/>
                <w:bottom w:val="none" w:sz="0" w:space="0" w:color="auto"/>
                <w:right w:val="none" w:sz="0" w:space="0" w:color="auto"/>
              </w:divBdr>
            </w:div>
            <w:div w:id="879972327">
              <w:marLeft w:val="0"/>
              <w:marRight w:val="0"/>
              <w:marTop w:val="0"/>
              <w:marBottom w:val="0"/>
              <w:divBdr>
                <w:top w:val="none" w:sz="0" w:space="0" w:color="auto"/>
                <w:left w:val="none" w:sz="0" w:space="0" w:color="auto"/>
                <w:bottom w:val="none" w:sz="0" w:space="0" w:color="auto"/>
                <w:right w:val="none" w:sz="0" w:space="0" w:color="auto"/>
              </w:divBdr>
            </w:div>
            <w:div w:id="1007055947">
              <w:marLeft w:val="0"/>
              <w:marRight w:val="0"/>
              <w:marTop w:val="0"/>
              <w:marBottom w:val="0"/>
              <w:divBdr>
                <w:top w:val="none" w:sz="0" w:space="0" w:color="auto"/>
                <w:left w:val="none" w:sz="0" w:space="0" w:color="auto"/>
                <w:bottom w:val="none" w:sz="0" w:space="0" w:color="auto"/>
                <w:right w:val="none" w:sz="0" w:space="0" w:color="auto"/>
              </w:divBdr>
            </w:div>
            <w:div w:id="1220751246">
              <w:marLeft w:val="0"/>
              <w:marRight w:val="0"/>
              <w:marTop w:val="0"/>
              <w:marBottom w:val="0"/>
              <w:divBdr>
                <w:top w:val="none" w:sz="0" w:space="0" w:color="auto"/>
                <w:left w:val="none" w:sz="0" w:space="0" w:color="auto"/>
                <w:bottom w:val="none" w:sz="0" w:space="0" w:color="auto"/>
                <w:right w:val="none" w:sz="0" w:space="0" w:color="auto"/>
              </w:divBdr>
            </w:div>
            <w:div w:id="18004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2026">
      <w:bodyDiv w:val="1"/>
      <w:marLeft w:val="0"/>
      <w:marRight w:val="0"/>
      <w:marTop w:val="0"/>
      <w:marBottom w:val="0"/>
      <w:divBdr>
        <w:top w:val="none" w:sz="0" w:space="0" w:color="auto"/>
        <w:left w:val="none" w:sz="0" w:space="0" w:color="auto"/>
        <w:bottom w:val="none" w:sz="0" w:space="0" w:color="auto"/>
        <w:right w:val="none" w:sz="0" w:space="0" w:color="auto"/>
      </w:divBdr>
      <w:divsChild>
        <w:div w:id="178275953">
          <w:marLeft w:val="0"/>
          <w:marRight w:val="0"/>
          <w:marTop w:val="0"/>
          <w:marBottom w:val="0"/>
          <w:divBdr>
            <w:top w:val="none" w:sz="0" w:space="0" w:color="auto"/>
            <w:left w:val="none" w:sz="0" w:space="0" w:color="auto"/>
            <w:bottom w:val="none" w:sz="0" w:space="0" w:color="auto"/>
            <w:right w:val="none" w:sz="0" w:space="0" w:color="auto"/>
          </w:divBdr>
        </w:div>
        <w:div w:id="285698546">
          <w:marLeft w:val="0"/>
          <w:marRight w:val="0"/>
          <w:marTop w:val="0"/>
          <w:marBottom w:val="0"/>
          <w:divBdr>
            <w:top w:val="none" w:sz="0" w:space="0" w:color="auto"/>
            <w:left w:val="none" w:sz="0" w:space="0" w:color="auto"/>
            <w:bottom w:val="none" w:sz="0" w:space="0" w:color="auto"/>
            <w:right w:val="none" w:sz="0" w:space="0" w:color="auto"/>
          </w:divBdr>
          <w:divsChild>
            <w:div w:id="25064161">
              <w:marLeft w:val="0"/>
              <w:marRight w:val="0"/>
              <w:marTop w:val="0"/>
              <w:marBottom w:val="0"/>
              <w:divBdr>
                <w:top w:val="none" w:sz="0" w:space="0" w:color="auto"/>
                <w:left w:val="none" w:sz="0" w:space="0" w:color="auto"/>
                <w:bottom w:val="none" w:sz="0" w:space="0" w:color="auto"/>
                <w:right w:val="none" w:sz="0" w:space="0" w:color="auto"/>
              </w:divBdr>
            </w:div>
            <w:div w:id="858279040">
              <w:marLeft w:val="0"/>
              <w:marRight w:val="0"/>
              <w:marTop w:val="0"/>
              <w:marBottom w:val="0"/>
              <w:divBdr>
                <w:top w:val="none" w:sz="0" w:space="0" w:color="auto"/>
                <w:left w:val="none" w:sz="0" w:space="0" w:color="auto"/>
                <w:bottom w:val="none" w:sz="0" w:space="0" w:color="auto"/>
                <w:right w:val="none" w:sz="0" w:space="0" w:color="auto"/>
              </w:divBdr>
            </w:div>
            <w:div w:id="1024984747">
              <w:marLeft w:val="0"/>
              <w:marRight w:val="0"/>
              <w:marTop w:val="0"/>
              <w:marBottom w:val="0"/>
              <w:divBdr>
                <w:top w:val="none" w:sz="0" w:space="0" w:color="auto"/>
                <w:left w:val="none" w:sz="0" w:space="0" w:color="auto"/>
                <w:bottom w:val="none" w:sz="0" w:space="0" w:color="auto"/>
                <w:right w:val="none" w:sz="0" w:space="0" w:color="auto"/>
              </w:divBdr>
            </w:div>
            <w:div w:id="1686856141">
              <w:marLeft w:val="0"/>
              <w:marRight w:val="0"/>
              <w:marTop w:val="0"/>
              <w:marBottom w:val="0"/>
              <w:divBdr>
                <w:top w:val="none" w:sz="0" w:space="0" w:color="auto"/>
                <w:left w:val="none" w:sz="0" w:space="0" w:color="auto"/>
                <w:bottom w:val="none" w:sz="0" w:space="0" w:color="auto"/>
                <w:right w:val="none" w:sz="0" w:space="0" w:color="auto"/>
              </w:divBdr>
            </w:div>
            <w:div w:id="1968973707">
              <w:marLeft w:val="0"/>
              <w:marRight w:val="0"/>
              <w:marTop w:val="0"/>
              <w:marBottom w:val="0"/>
              <w:divBdr>
                <w:top w:val="none" w:sz="0" w:space="0" w:color="auto"/>
                <w:left w:val="none" w:sz="0" w:space="0" w:color="auto"/>
                <w:bottom w:val="none" w:sz="0" w:space="0" w:color="auto"/>
                <w:right w:val="none" w:sz="0" w:space="0" w:color="auto"/>
              </w:divBdr>
            </w:div>
          </w:divsChild>
        </w:div>
        <w:div w:id="325714284">
          <w:marLeft w:val="0"/>
          <w:marRight w:val="0"/>
          <w:marTop w:val="0"/>
          <w:marBottom w:val="0"/>
          <w:divBdr>
            <w:top w:val="none" w:sz="0" w:space="0" w:color="auto"/>
            <w:left w:val="none" w:sz="0" w:space="0" w:color="auto"/>
            <w:bottom w:val="none" w:sz="0" w:space="0" w:color="auto"/>
            <w:right w:val="none" w:sz="0" w:space="0" w:color="auto"/>
          </w:divBdr>
        </w:div>
        <w:div w:id="1032925120">
          <w:marLeft w:val="0"/>
          <w:marRight w:val="0"/>
          <w:marTop w:val="0"/>
          <w:marBottom w:val="0"/>
          <w:divBdr>
            <w:top w:val="none" w:sz="0" w:space="0" w:color="auto"/>
            <w:left w:val="none" w:sz="0" w:space="0" w:color="auto"/>
            <w:bottom w:val="none" w:sz="0" w:space="0" w:color="auto"/>
            <w:right w:val="none" w:sz="0" w:space="0" w:color="auto"/>
          </w:divBdr>
          <w:divsChild>
            <w:div w:id="266742235">
              <w:marLeft w:val="0"/>
              <w:marRight w:val="0"/>
              <w:marTop w:val="0"/>
              <w:marBottom w:val="0"/>
              <w:divBdr>
                <w:top w:val="none" w:sz="0" w:space="0" w:color="auto"/>
                <w:left w:val="none" w:sz="0" w:space="0" w:color="auto"/>
                <w:bottom w:val="none" w:sz="0" w:space="0" w:color="auto"/>
                <w:right w:val="none" w:sz="0" w:space="0" w:color="auto"/>
              </w:divBdr>
            </w:div>
            <w:div w:id="453332171">
              <w:marLeft w:val="0"/>
              <w:marRight w:val="0"/>
              <w:marTop w:val="0"/>
              <w:marBottom w:val="0"/>
              <w:divBdr>
                <w:top w:val="none" w:sz="0" w:space="0" w:color="auto"/>
                <w:left w:val="none" w:sz="0" w:space="0" w:color="auto"/>
                <w:bottom w:val="none" w:sz="0" w:space="0" w:color="auto"/>
                <w:right w:val="none" w:sz="0" w:space="0" w:color="auto"/>
              </w:divBdr>
            </w:div>
            <w:div w:id="1044646151">
              <w:marLeft w:val="0"/>
              <w:marRight w:val="0"/>
              <w:marTop w:val="0"/>
              <w:marBottom w:val="0"/>
              <w:divBdr>
                <w:top w:val="none" w:sz="0" w:space="0" w:color="auto"/>
                <w:left w:val="none" w:sz="0" w:space="0" w:color="auto"/>
                <w:bottom w:val="none" w:sz="0" w:space="0" w:color="auto"/>
                <w:right w:val="none" w:sz="0" w:space="0" w:color="auto"/>
              </w:divBdr>
            </w:div>
            <w:div w:id="1809854228">
              <w:marLeft w:val="0"/>
              <w:marRight w:val="0"/>
              <w:marTop w:val="0"/>
              <w:marBottom w:val="0"/>
              <w:divBdr>
                <w:top w:val="none" w:sz="0" w:space="0" w:color="auto"/>
                <w:left w:val="none" w:sz="0" w:space="0" w:color="auto"/>
                <w:bottom w:val="none" w:sz="0" w:space="0" w:color="auto"/>
                <w:right w:val="none" w:sz="0" w:space="0" w:color="auto"/>
              </w:divBdr>
            </w:div>
            <w:div w:id="1976788489">
              <w:marLeft w:val="0"/>
              <w:marRight w:val="0"/>
              <w:marTop w:val="0"/>
              <w:marBottom w:val="0"/>
              <w:divBdr>
                <w:top w:val="none" w:sz="0" w:space="0" w:color="auto"/>
                <w:left w:val="none" w:sz="0" w:space="0" w:color="auto"/>
                <w:bottom w:val="none" w:sz="0" w:space="0" w:color="auto"/>
                <w:right w:val="none" w:sz="0" w:space="0" w:color="auto"/>
              </w:divBdr>
            </w:div>
          </w:divsChild>
        </w:div>
        <w:div w:id="2129078755">
          <w:marLeft w:val="0"/>
          <w:marRight w:val="0"/>
          <w:marTop w:val="0"/>
          <w:marBottom w:val="0"/>
          <w:divBdr>
            <w:top w:val="none" w:sz="0" w:space="0" w:color="auto"/>
            <w:left w:val="none" w:sz="0" w:space="0" w:color="auto"/>
            <w:bottom w:val="none" w:sz="0" w:space="0" w:color="auto"/>
            <w:right w:val="none" w:sz="0" w:space="0" w:color="auto"/>
          </w:divBdr>
          <w:divsChild>
            <w:div w:id="995764827">
              <w:marLeft w:val="0"/>
              <w:marRight w:val="0"/>
              <w:marTop w:val="0"/>
              <w:marBottom w:val="0"/>
              <w:divBdr>
                <w:top w:val="none" w:sz="0" w:space="0" w:color="auto"/>
                <w:left w:val="none" w:sz="0" w:space="0" w:color="auto"/>
                <w:bottom w:val="none" w:sz="0" w:space="0" w:color="auto"/>
                <w:right w:val="none" w:sz="0" w:space="0" w:color="auto"/>
              </w:divBdr>
            </w:div>
            <w:div w:id="1157376007">
              <w:marLeft w:val="0"/>
              <w:marRight w:val="0"/>
              <w:marTop w:val="0"/>
              <w:marBottom w:val="0"/>
              <w:divBdr>
                <w:top w:val="none" w:sz="0" w:space="0" w:color="auto"/>
                <w:left w:val="none" w:sz="0" w:space="0" w:color="auto"/>
                <w:bottom w:val="none" w:sz="0" w:space="0" w:color="auto"/>
                <w:right w:val="none" w:sz="0" w:space="0" w:color="auto"/>
              </w:divBdr>
            </w:div>
            <w:div w:id="1286421480">
              <w:marLeft w:val="0"/>
              <w:marRight w:val="0"/>
              <w:marTop w:val="0"/>
              <w:marBottom w:val="0"/>
              <w:divBdr>
                <w:top w:val="none" w:sz="0" w:space="0" w:color="auto"/>
                <w:left w:val="none" w:sz="0" w:space="0" w:color="auto"/>
                <w:bottom w:val="none" w:sz="0" w:space="0" w:color="auto"/>
                <w:right w:val="none" w:sz="0" w:space="0" w:color="auto"/>
              </w:divBdr>
            </w:div>
            <w:div w:id="1346783510">
              <w:marLeft w:val="0"/>
              <w:marRight w:val="0"/>
              <w:marTop w:val="0"/>
              <w:marBottom w:val="0"/>
              <w:divBdr>
                <w:top w:val="none" w:sz="0" w:space="0" w:color="auto"/>
                <w:left w:val="none" w:sz="0" w:space="0" w:color="auto"/>
                <w:bottom w:val="none" w:sz="0" w:space="0" w:color="auto"/>
                <w:right w:val="none" w:sz="0" w:space="0" w:color="auto"/>
              </w:divBdr>
            </w:div>
            <w:div w:id="15671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53023">
      <w:bodyDiv w:val="1"/>
      <w:marLeft w:val="0"/>
      <w:marRight w:val="0"/>
      <w:marTop w:val="0"/>
      <w:marBottom w:val="0"/>
      <w:divBdr>
        <w:top w:val="none" w:sz="0" w:space="0" w:color="auto"/>
        <w:left w:val="none" w:sz="0" w:space="0" w:color="auto"/>
        <w:bottom w:val="none" w:sz="0" w:space="0" w:color="auto"/>
        <w:right w:val="none" w:sz="0" w:space="0" w:color="auto"/>
      </w:divBdr>
    </w:div>
    <w:div w:id="1813250088">
      <w:bodyDiv w:val="1"/>
      <w:marLeft w:val="0"/>
      <w:marRight w:val="0"/>
      <w:marTop w:val="0"/>
      <w:marBottom w:val="0"/>
      <w:divBdr>
        <w:top w:val="none" w:sz="0" w:space="0" w:color="auto"/>
        <w:left w:val="none" w:sz="0" w:space="0" w:color="auto"/>
        <w:bottom w:val="none" w:sz="0" w:space="0" w:color="auto"/>
        <w:right w:val="none" w:sz="0" w:space="0" w:color="auto"/>
      </w:divBdr>
      <w:divsChild>
        <w:div w:id="100878352">
          <w:marLeft w:val="0"/>
          <w:marRight w:val="0"/>
          <w:marTop w:val="0"/>
          <w:marBottom w:val="0"/>
          <w:divBdr>
            <w:top w:val="none" w:sz="0" w:space="0" w:color="auto"/>
            <w:left w:val="none" w:sz="0" w:space="0" w:color="auto"/>
            <w:bottom w:val="none" w:sz="0" w:space="0" w:color="auto"/>
            <w:right w:val="none" w:sz="0" w:space="0" w:color="auto"/>
          </w:divBdr>
          <w:divsChild>
            <w:div w:id="2138644028">
              <w:marLeft w:val="0"/>
              <w:marRight w:val="0"/>
              <w:marTop w:val="0"/>
              <w:marBottom w:val="0"/>
              <w:divBdr>
                <w:top w:val="none" w:sz="0" w:space="0" w:color="auto"/>
                <w:left w:val="none" w:sz="0" w:space="0" w:color="auto"/>
                <w:bottom w:val="none" w:sz="0" w:space="0" w:color="auto"/>
                <w:right w:val="none" w:sz="0" w:space="0" w:color="auto"/>
              </w:divBdr>
            </w:div>
          </w:divsChild>
        </w:div>
        <w:div w:id="121461913">
          <w:marLeft w:val="0"/>
          <w:marRight w:val="0"/>
          <w:marTop w:val="0"/>
          <w:marBottom w:val="0"/>
          <w:divBdr>
            <w:top w:val="none" w:sz="0" w:space="0" w:color="auto"/>
            <w:left w:val="none" w:sz="0" w:space="0" w:color="auto"/>
            <w:bottom w:val="none" w:sz="0" w:space="0" w:color="auto"/>
            <w:right w:val="none" w:sz="0" w:space="0" w:color="auto"/>
          </w:divBdr>
          <w:divsChild>
            <w:div w:id="1294360623">
              <w:marLeft w:val="0"/>
              <w:marRight w:val="0"/>
              <w:marTop w:val="0"/>
              <w:marBottom w:val="0"/>
              <w:divBdr>
                <w:top w:val="none" w:sz="0" w:space="0" w:color="auto"/>
                <w:left w:val="none" w:sz="0" w:space="0" w:color="auto"/>
                <w:bottom w:val="none" w:sz="0" w:space="0" w:color="auto"/>
                <w:right w:val="none" w:sz="0" w:space="0" w:color="auto"/>
              </w:divBdr>
            </w:div>
          </w:divsChild>
        </w:div>
        <w:div w:id="267785117">
          <w:marLeft w:val="0"/>
          <w:marRight w:val="0"/>
          <w:marTop w:val="0"/>
          <w:marBottom w:val="0"/>
          <w:divBdr>
            <w:top w:val="none" w:sz="0" w:space="0" w:color="auto"/>
            <w:left w:val="none" w:sz="0" w:space="0" w:color="auto"/>
            <w:bottom w:val="none" w:sz="0" w:space="0" w:color="auto"/>
            <w:right w:val="none" w:sz="0" w:space="0" w:color="auto"/>
          </w:divBdr>
          <w:divsChild>
            <w:div w:id="1067262999">
              <w:marLeft w:val="0"/>
              <w:marRight w:val="0"/>
              <w:marTop w:val="0"/>
              <w:marBottom w:val="0"/>
              <w:divBdr>
                <w:top w:val="none" w:sz="0" w:space="0" w:color="auto"/>
                <w:left w:val="none" w:sz="0" w:space="0" w:color="auto"/>
                <w:bottom w:val="none" w:sz="0" w:space="0" w:color="auto"/>
                <w:right w:val="none" w:sz="0" w:space="0" w:color="auto"/>
              </w:divBdr>
            </w:div>
          </w:divsChild>
        </w:div>
        <w:div w:id="760301858">
          <w:marLeft w:val="0"/>
          <w:marRight w:val="0"/>
          <w:marTop w:val="0"/>
          <w:marBottom w:val="0"/>
          <w:divBdr>
            <w:top w:val="none" w:sz="0" w:space="0" w:color="auto"/>
            <w:left w:val="none" w:sz="0" w:space="0" w:color="auto"/>
            <w:bottom w:val="none" w:sz="0" w:space="0" w:color="auto"/>
            <w:right w:val="none" w:sz="0" w:space="0" w:color="auto"/>
          </w:divBdr>
          <w:divsChild>
            <w:div w:id="516425162">
              <w:marLeft w:val="0"/>
              <w:marRight w:val="0"/>
              <w:marTop w:val="0"/>
              <w:marBottom w:val="0"/>
              <w:divBdr>
                <w:top w:val="none" w:sz="0" w:space="0" w:color="auto"/>
                <w:left w:val="none" w:sz="0" w:space="0" w:color="auto"/>
                <w:bottom w:val="none" w:sz="0" w:space="0" w:color="auto"/>
                <w:right w:val="none" w:sz="0" w:space="0" w:color="auto"/>
              </w:divBdr>
            </w:div>
          </w:divsChild>
        </w:div>
        <w:div w:id="913314883">
          <w:marLeft w:val="0"/>
          <w:marRight w:val="0"/>
          <w:marTop w:val="0"/>
          <w:marBottom w:val="0"/>
          <w:divBdr>
            <w:top w:val="none" w:sz="0" w:space="0" w:color="auto"/>
            <w:left w:val="none" w:sz="0" w:space="0" w:color="auto"/>
            <w:bottom w:val="none" w:sz="0" w:space="0" w:color="auto"/>
            <w:right w:val="none" w:sz="0" w:space="0" w:color="auto"/>
          </w:divBdr>
          <w:divsChild>
            <w:div w:id="1660304690">
              <w:marLeft w:val="0"/>
              <w:marRight w:val="0"/>
              <w:marTop w:val="0"/>
              <w:marBottom w:val="0"/>
              <w:divBdr>
                <w:top w:val="none" w:sz="0" w:space="0" w:color="auto"/>
                <w:left w:val="none" w:sz="0" w:space="0" w:color="auto"/>
                <w:bottom w:val="none" w:sz="0" w:space="0" w:color="auto"/>
                <w:right w:val="none" w:sz="0" w:space="0" w:color="auto"/>
              </w:divBdr>
            </w:div>
          </w:divsChild>
        </w:div>
        <w:div w:id="1247810138">
          <w:marLeft w:val="0"/>
          <w:marRight w:val="0"/>
          <w:marTop w:val="0"/>
          <w:marBottom w:val="0"/>
          <w:divBdr>
            <w:top w:val="none" w:sz="0" w:space="0" w:color="auto"/>
            <w:left w:val="none" w:sz="0" w:space="0" w:color="auto"/>
            <w:bottom w:val="none" w:sz="0" w:space="0" w:color="auto"/>
            <w:right w:val="none" w:sz="0" w:space="0" w:color="auto"/>
          </w:divBdr>
          <w:divsChild>
            <w:div w:id="64762799">
              <w:marLeft w:val="0"/>
              <w:marRight w:val="0"/>
              <w:marTop w:val="0"/>
              <w:marBottom w:val="0"/>
              <w:divBdr>
                <w:top w:val="none" w:sz="0" w:space="0" w:color="auto"/>
                <w:left w:val="none" w:sz="0" w:space="0" w:color="auto"/>
                <w:bottom w:val="none" w:sz="0" w:space="0" w:color="auto"/>
                <w:right w:val="none" w:sz="0" w:space="0" w:color="auto"/>
              </w:divBdr>
            </w:div>
          </w:divsChild>
        </w:div>
        <w:div w:id="1383552183">
          <w:marLeft w:val="0"/>
          <w:marRight w:val="0"/>
          <w:marTop w:val="0"/>
          <w:marBottom w:val="0"/>
          <w:divBdr>
            <w:top w:val="none" w:sz="0" w:space="0" w:color="auto"/>
            <w:left w:val="none" w:sz="0" w:space="0" w:color="auto"/>
            <w:bottom w:val="none" w:sz="0" w:space="0" w:color="auto"/>
            <w:right w:val="none" w:sz="0" w:space="0" w:color="auto"/>
          </w:divBdr>
          <w:divsChild>
            <w:div w:id="1662929994">
              <w:marLeft w:val="0"/>
              <w:marRight w:val="0"/>
              <w:marTop w:val="0"/>
              <w:marBottom w:val="0"/>
              <w:divBdr>
                <w:top w:val="none" w:sz="0" w:space="0" w:color="auto"/>
                <w:left w:val="none" w:sz="0" w:space="0" w:color="auto"/>
                <w:bottom w:val="none" w:sz="0" w:space="0" w:color="auto"/>
                <w:right w:val="none" w:sz="0" w:space="0" w:color="auto"/>
              </w:divBdr>
            </w:div>
          </w:divsChild>
        </w:div>
        <w:div w:id="1504667813">
          <w:marLeft w:val="0"/>
          <w:marRight w:val="0"/>
          <w:marTop w:val="0"/>
          <w:marBottom w:val="0"/>
          <w:divBdr>
            <w:top w:val="none" w:sz="0" w:space="0" w:color="auto"/>
            <w:left w:val="none" w:sz="0" w:space="0" w:color="auto"/>
            <w:bottom w:val="none" w:sz="0" w:space="0" w:color="auto"/>
            <w:right w:val="none" w:sz="0" w:space="0" w:color="auto"/>
          </w:divBdr>
          <w:divsChild>
            <w:div w:id="1540238621">
              <w:marLeft w:val="0"/>
              <w:marRight w:val="0"/>
              <w:marTop w:val="0"/>
              <w:marBottom w:val="0"/>
              <w:divBdr>
                <w:top w:val="none" w:sz="0" w:space="0" w:color="auto"/>
                <w:left w:val="none" w:sz="0" w:space="0" w:color="auto"/>
                <w:bottom w:val="none" w:sz="0" w:space="0" w:color="auto"/>
                <w:right w:val="none" w:sz="0" w:space="0" w:color="auto"/>
              </w:divBdr>
            </w:div>
          </w:divsChild>
        </w:div>
        <w:div w:id="1522016079">
          <w:marLeft w:val="0"/>
          <w:marRight w:val="0"/>
          <w:marTop w:val="0"/>
          <w:marBottom w:val="0"/>
          <w:divBdr>
            <w:top w:val="none" w:sz="0" w:space="0" w:color="auto"/>
            <w:left w:val="none" w:sz="0" w:space="0" w:color="auto"/>
            <w:bottom w:val="none" w:sz="0" w:space="0" w:color="auto"/>
            <w:right w:val="none" w:sz="0" w:space="0" w:color="auto"/>
          </w:divBdr>
          <w:divsChild>
            <w:div w:id="2117367268">
              <w:marLeft w:val="0"/>
              <w:marRight w:val="0"/>
              <w:marTop w:val="0"/>
              <w:marBottom w:val="0"/>
              <w:divBdr>
                <w:top w:val="none" w:sz="0" w:space="0" w:color="auto"/>
                <w:left w:val="none" w:sz="0" w:space="0" w:color="auto"/>
                <w:bottom w:val="none" w:sz="0" w:space="0" w:color="auto"/>
                <w:right w:val="none" w:sz="0" w:space="0" w:color="auto"/>
              </w:divBdr>
            </w:div>
          </w:divsChild>
        </w:div>
        <w:div w:id="1659731095">
          <w:marLeft w:val="0"/>
          <w:marRight w:val="0"/>
          <w:marTop w:val="0"/>
          <w:marBottom w:val="0"/>
          <w:divBdr>
            <w:top w:val="none" w:sz="0" w:space="0" w:color="auto"/>
            <w:left w:val="none" w:sz="0" w:space="0" w:color="auto"/>
            <w:bottom w:val="none" w:sz="0" w:space="0" w:color="auto"/>
            <w:right w:val="none" w:sz="0" w:space="0" w:color="auto"/>
          </w:divBdr>
          <w:divsChild>
            <w:div w:id="1019772482">
              <w:marLeft w:val="0"/>
              <w:marRight w:val="0"/>
              <w:marTop w:val="0"/>
              <w:marBottom w:val="0"/>
              <w:divBdr>
                <w:top w:val="none" w:sz="0" w:space="0" w:color="auto"/>
                <w:left w:val="none" w:sz="0" w:space="0" w:color="auto"/>
                <w:bottom w:val="none" w:sz="0" w:space="0" w:color="auto"/>
                <w:right w:val="none" w:sz="0" w:space="0" w:color="auto"/>
              </w:divBdr>
            </w:div>
            <w:div w:id="1677224720">
              <w:marLeft w:val="0"/>
              <w:marRight w:val="0"/>
              <w:marTop w:val="0"/>
              <w:marBottom w:val="0"/>
              <w:divBdr>
                <w:top w:val="none" w:sz="0" w:space="0" w:color="auto"/>
                <w:left w:val="none" w:sz="0" w:space="0" w:color="auto"/>
                <w:bottom w:val="none" w:sz="0" w:space="0" w:color="auto"/>
                <w:right w:val="none" w:sz="0" w:space="0" w:color="auto"/>
              </w:divBdr>
            </w:div>
          </w:divsChild>
        </w:div>
        <w:div w:id="1931697385">
          <w:marLeft w:val="0"/>
          <w:marRight w:val="0"/>
          <w:marTop w:val="0"/>
          <w:marBottom w:val="0"/>
          <w:divBdr>
            <w:top w:val="none" w:sz="0" w:space="0" w:color="auto"/>
            <w:left w:val="none" w:sz="0" w:space="0" w:color="auto"/>
            <w:bottom w:val="none" w:sz="0" w:space="0" w:color="auto"/>
            <w:right w:val="none" w:sz="0" w:space="0" w:color="auto"/>
          </w:divBdr>
          <w:divsChild>
            <w:div w:id="283468159">
              <w:marLeft w:val="0"/>
              <w:marRight w:val="0"/>
              <w:marTop w:val="0"/>
              <w:marBottom w:val="0"/>
              <w:divBdr>
                <w:top w:val="none" w:sz="0" w:space="0" w:color="auto"/>
                <w:left w:val="none" w:sz="0" w:space="0" w:color="auto"/>
                <w:bottom w:val="none" w:sz="0" w:space="0" w:color="auto"/>
                <w:right w:val="none" w:sz="0" w:space="0" w:color="auto"/>
              </w:divBdr>
            </w:div>
            <w:div w:id="10769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5981">
      <w:bodyDiv w:val="1"/>
      <w:marLeft w:val="0"/>
      <w:marRight w:val="0"/>
      <w:marTop w:val="0"/>
      <w:marBottom w:val="0"/>
      <w:divBdr>
        <w:top w:val="none" w:sz="0" w:space="0" w:color="auto"/>
        <w:left w:val="none" w:sz="0" w:space="0" w:color="auto"/>
        <w:bottom w:val="none" w:sz="0" w:space="0" w:color="auto"/>
        <w:right w:val="none" w:sz="0" w:space="0" w:color="auto"/>
      </w:divBdr>
      <w:divsChild>
        <w:div w:id="145557107">
          <w:marLeft w:val="0"/>
          <w:marRight w:val="0"/>
          <w:marTop w:val="0"/>
          <w:marBottom w:val="0"/>
          <w:divBdr>
            <w:top w:val="none" w:sz="0" w:space="0" w:color="auto"/>
            <w:left w:val="none" w:sz="0" w:space="0" w:color="auto"/>
            <w:bottom w:val="none" w:sz="0" w:space="0" w:color="auto"/>
            <w:right w:val="none" w:sz="0" w:space="0" w:color="auto"/>
          </w:divBdr>
        </w:div>
        <w:div w:id="1008676346">
          <w:marLeft w:val="0"/>
          <w:marRight w:val="0"/>
          <w:marTop w:val="0"/>
          <w:marBottom w:val="0"/>
          <w:divBdr>
            <w:top w:val="none" w:sz="0" w:space="0" w:color="auto"/>
            <w:left w:val="none" w:sz="0" w:space="0" w:color="auto"/>
            <w:bottom w:val="none" w:sz="0" w:space="0" w:color="auto"/>
            <w:right w:val="none" w:sz="0" w:space="0" w:color="auto"/>
          </w:divBdr>
        </w:div>
        <w:div w:id="1175457930">
          <w:marLeft w:val="0"/>
          <w:marRight w:val="0"/>
          <w:marTop w:val="0"/>
          <w:marBottom w:val="0"/>
          <w:divBdr>
            <w:top w:val="none" w:sz="0" w:space="0" w:color="auto"/>
            <w:left w:val="none" w:sz="0" w:space="0" w:color="auto"/>
            <w:bottom w:val="none" w:sz="0" w:space="0" w:color="auto"/>
            <w:right w:val="none" w:sz="0" w:space="0" w:color="auto"/>
          </w:divBdr>
        </w:div>
        <w:div w:id="1566332819">
          <w:marLeft w:val="0"/>
          <w:marRight w:val="0"/>
          <w:marTop w:val="0"/>
          <w:marBottom w:val="0"/>
          <w:divBdr>
            <w:top w:val="none" w:sz="0" w:space="0" w:color="auto"/>
            <w:left w:val="none" w:sz="0" w:space="0" w:color="auto"/>
            <w:bottom w:val="none" w:sz="0" w:space="0" w:color="auto"/>
            <w:right w:val="none" w:sz="0" w:space="0" w:color="auto"/>
          </w:divBdr>
        </w:div>
        <w:div w:id="2005745579">
          <w:marLeft w:val="0"/>
          <w:marRight w:val="0"/>
          <w:marTop w:val="0"/>
          <w:marBottom w:val="0"/>
          <w:divBdr>
            <w:top w:val="none" w:sz="0" w:space="0" w:color="auto"/>
            <w:left w:val="none" w:sz="0" w:space="0" w:color="auto"/>
            <w:bottom w:val="none" w:sz="0" w:space="0" w:color="auto"/>
            <w:right w:val="none" w:sz="0" w:space="0" w:color="auto"/>
          </w:divBdr>
        </w:div>
      </w:divsChild>
    </w:div>
    <w:div w:id="1872457335">
      <w:bodyDiv w:val="1"/>
      <w:marLeft w:val="0"/>
      <w:marRight w:val="0"/>
      <w:marTop w:val="0"/>
      <w:marBottom w:val="0"/>
      <w:divBdr>
        <w:top w:val="none" w:sz="0" w:space="0" w:color="auto"/>
        <w:left w:val="none" w:sz="0" w:space="0" w:color="auto"/>
        <w:bottom w:val="none" w:sz="0" w:space="0" w:color="auto"/>
        <w:right w:val="none" w:sz="0" w:space="0" w:color="auto"/>
      </w:divBdr>
    </w:div>
    <w:div w:id="1886720091">
      <w:bodyDiv w:val="1"/>
      <w:marLeft w:val="0"/>
      <w:marRight w:val="0"/>
      <w:marTop w:val="0"/>
      <w:marBottom w:val="0"/>
      <w:divBdr>
        <w:top w:val="none" w:sz="0" w:space="0" w:color="auto"/>
        <w:left w:val="none" w:sz="0" w:space="0" w:color="auto"/>
        <w:bottom w:val="none" w:sz="0" w:space="0" w:color="auto"/>
        <w:right w:val="none" w:sz="0" w:space="0" w:color="auto"/>
      </w:divBdr>
    </w:div>
    <w:div w:id="1917282278">
      <w:bodyDiv w:val="1"/>
      <w:marLeft w:val="0"/>
      <w:marRight w:val="0"/>
      <w:marTop w:val="0"/>
      <w:marBottom w:val="0"/>
      <w:divBdr>
        <w:top w:val="none" w:sz="0" w:space="0" w:color="auto"/>
        <w:left w:val="none" w:sz="0" w:space="0" w:color="auto"/>
        <w:bottom w:val="none" w:sz="0" w:space="0" w:color="auto"/>
        <w:right w:val="none" w:sz="0" w:space="0" w:color="auto"/>
      </w:divBdr>
      <w:divsChild>
        <w:div w:id="177350348">
          <w:marLeft w:val="0"/>
          <w:marRight w:val="0"/>
          <w:marTop w:val="0"/>
          <w:marBottom w:val="0"/>
          <w:divBdr>
            <w:top w:val="none" w:sz="0" w:space="0" w:color="auto"/>
            <w:left w:val="none" w:sz="0" w:space="0" w:color="auto"/>
            <w:bottom w:val="none" w:sz="0" w:space="0" w:color="auto"/>
            <w:right w:val="none" w:sz="0" w:space="0" w:color="auto"/>
          </w:divBdr>
          <w:divsChild>
            <w:div w:id="83695197">
              <w:marLeft w:val="0"/>
              <w:marRight w:val="0"/>
              <w:marTop w:val="0"/>
              <w:marBottom w:val="0"/>
              <w:divBdr>
                <w:top w:val="none" w:sz="0" w:space="0" w:color="auto"/>
                <w:left w:val="none" w:sz="0" w:space="0" w:color="auto"/>
                <w:bottom w:val="none" w:sz="0" w:space="0" w:color="auto"/>
                <w:right w:val="none" w:sz="0" w:space="0" w:color="auto"/>
              </w:divBdr>
            </w:div>
            <w:div w:id="445009554">
              <w:marLeft w:val="0"/>
              <w:marRight w:val="0"/>
              <w:marTop w:val="0"/>
              <w:marBottom w:val="0"/>
              <w:divBdr>
                <w:top w:val="none" w:sz="0" w:space="0" w:color="auto"/>
                <w:left w:val="none" w:sz="0" w:space="0" w:color="auto"/>
                <w:bottom w:val="none" w:sz="0" w:space="0" w:color="auto"/>
                <w:right w:val="none" w:sz="0" w:space="0" w:color="auto"/>
              </w:divBdr>
            </w:div>
            <w:div w:id="1385249569">
              <w:marLeft w:val="0"/>
              <w:marRight w:val="0"/>
              <w:marTop w:val="0"/>
              <w:marBottom w:val="0"/>
              <w:divBdr>
                <w:top w:val="none" w:sz="0" w:space="0" w:color="auto"/>
                <w:left w:val="none" w:sz="0" w:space="0" w:color="auto"/>
                <w:bottom w:val="none" w:sz="0" w:space="0" w:color="auto"/>
                <w:right w:val="none" w:sz="0" w:space="0" w:color="auto"/>
              </w:divBdr>
            </w:div>
            <w:div w:id="1899903683">
              <w:marLeft w:val="0"/>
              <w:marRight w:val="0"/>
              <w:marTop w:val="0"/>
              <w:marBottom w:val="0"/>
              <w:divBdr>
                <w:top w:val="none" w:sz="0" w:space="0" w:color="auto"/>
                <w:left w:val="none" w:sz="0" w:space="0" w:color="auto"/>
                <w:bottom w:val="none" w:sz="0" w:space="0" w:color="auto"/>
                <w:right w:val="none" w:sz="0" w:space="0" w:color="auto"/>
              </w:divBdr>
            </w:div>
          </w:divsChild>
        </w:div>
        <w:div w:id="1842356156">
          <w:marLeft w:val="0"/>
          <w:marRight w:val="0"/>
          <w:marTop w:val="0"/>
          <w:marBottom w:val="0"/>
          <w:divBdr>
            <w:top w:val="none" w:sz="0" w:space="0" w:color="auto"/>
            <w:left w:val="none" w:sz="0" w:space="0" w:color="auto"/>
            <w:bottom w:val="none" w:sz="0" w:space="0" w:color="auto"/>
            <w:right w:val="none" w:sz="0" w:space="0" w:color="auto"/>
          </w:divBdr>
          <w:divsChild>
            <w:div w:id="584802421">
              <w:marLeft w:val="0"/>
              <w:marRight w:val="0"/>
              <w:marTop w:val="0"/>
              <w:marBottom w:val="0"/>
              <w:divBdr>
                <w:top w:val="none" w:sz="0" w:space="0" w:color="auto"/>
                <w:left w:val="none" w:sz="0" w:space="0" w:color="auto"/>
                <w:bottom w:val="none" w:sz="0" w:space="0" w:color="auto"/>
                <w:right w:val="none" w:sz="0" w:space="0" w:color="auto"/>
              </w:divBdr>
            </w:div>
            <w:div w:id="786780568">
              <w:marLeft w:val="0"/>
              <w:marRight w:val="0"/>
              <w:marTop w:val="0"/>
              <w:marBottom w:val="0"/>
              <w:divBdr>
                <w:top w:val="none" w:sz="0" w:space="0" w:color="auto"/>
                <w:left w:val="none" w:sz="0" w:space="0" w:color="auto"/>
                <w:bottom w:val="none" w:sz="0" w:space="0" w:color="auto"/>
                <w:right w:val="none" w:sz="0" w:space="0" w:color="auto"/>
              </w:divBdr>
            </w:div>
            <w:div w:id="1113398280">
              <w:marLeft w:val="0"/>
              <w:marRight w:val="0"/>
              <w:marTop w:val="0"/>
              <w:marBottom w:val="0"/>
              <w:divBdr>
                <w:top w:val="none" w:sz="0" w:space="0" w:color="auto"/>
                <w:left w:val="none" w:sz="0" w:space="0" w:color="auto"/>
                <w:bottom w:val="none" w:sz="0" w:space="0" w:color="auto"/>
                <w:right w:val="none" w:sz="0" w:space="0" w:color="auto"/>
              </w:divBdr>
            </w:div>
            <w:div w:id="1319846314">
              <w:marLeft w:val="0"/>
              <w:marRight w:val="0"/>
              <w:marTop w:val="0"/>
              <w:marBottom w:val="0"/>
              <w:divBdr>
                <w:top w:val="none" w:sz="0" w:space="0" w:color="auto"/>
                <w:left w:val="none" w:sz="0" w:space="0" w:color="auto"/>
                <w:bottom w:val="none" w:sz="0" w:space="0" w:color="auto"/>
                <w:right w:val="none" w:sz="0" w:space="0" w:color="auto"/>
              </w:divBdr>
            </w:div>
            <w:div w:id="180034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8993">
      <w:bodyDiv w:val="1"/>
      <w:marLeft w:val="0"/>
      <w:marRight w:val="0"/>
      <w:marTop w:val="0"/>
      <w:marBottom w:val="0"/>
      <w:divBdr>
        <w:top w:val="none" w:sz="0" w:space="0" w:color="auto"/>
        <w:left w:val="none" w:sz="0" w:space="0" w:color="auto"/>
        <w:bottom w:val="none" w:sz="0" w:space="0" w:color="auto"/>
        <w:right w:val="none" w:sz="0" w:space="0" w:color="auto"/>
      </w:divBdr>
      <w:divsChild>
        <w:div w:id="568732351">
          <w:marLeft w:val="0"/>
          <w:marRight w:val="0"/>
          <w:marTop w:val="0"/>
          <w:marBottom w:val="0"/>
          <w:divBdr>
            <w:top w:val="none" w:sz="0" w:space="0" w:color="auto"/>
            <w:left w:val="none" w:sz="0" w:space="0" w:color="auto"/>
            <w:bottom w:val="none" w:sz="0" w:space="0" w:color="auto"/>
            <w:right w:val="none" w:sz="0" w:space="0" w:color="auto"/>
          </w:divBdr>
        </w:div>
        <w:div w:id="932470403">
          <w:marLeft w:val="0"/>
          <w:marRight w:val="0"/>
          <w:marTop w:val="0"/>
          <w:marBottom w:val="0"/>
          <w:divBdr>
            <w:top w:val="none" w:sz="0" w:space="0" w:color="auto"/>
            <w:left w:val="none" w:sz="0" w:space="0" w:color="auto"/>
            <w:bottom w:val="none" w:sz="0" w:space="0" w:color="auto"/>
            <w:right w:val="none" w:sz="0" w:space="0" w:color="auto"/>
          </w:divBdr>
        </w:div>
        <w:div w:id="1433863922">
          <w:marLeft w:val="0"/>
          <w:marRight w:val="0"/>
          <w:marTop w:val="0"/>
          <w:marBottom w:val="0"/>
          <w:divBdr>
            <w:top w:val="none" w:sz="0" w:space="0" w:color="auto"/>
            <w:left w:val="none" w:sz="0" w:space="0" w:color="auto"/>
            <w:bottom w:val="none" w:sz="0" w:space="0" w:color="auto"/>
            <w:right w:val="none" w:sz="0" w:space="0" w:color="auto"/>
          </w:divBdr>
        </w:div>
        <w:div w:id="1637492425">
          <w:marLeft w:val="0"/>
          <w:marRight w:val="0"/>
          <w:marTop w:val="0"/>
          <w:marBottom w:val="0"/>
          <w:divBdr>
            <w:top w:val="none" w:sz="0" w:space="0" w:color="auto"/>
            <w:left w:val="none" w:sz="0" w:space="0" w:color="auto"/>
            <w:bottom w:val="none" w:sz="0" w:space="0" w:color="auto"/>
            <w:right w:val="none" w:sz="0" w:space="0" w:color="auto"/>
          </w:divBdr>
        </w:div>
        <w:div w:id="1714304075">
          <w:marLeft w:val="0"/>
          <w:marRight w:val="0"/>
          <w:marTop w:val="0"/>
          <w:marBottom w:val="0"/>
          <w:divBdr>
            <w:top w:val="none" w:sz="0" w:space="0" w:color="auto"/>
            <w:left w:val="none" w:sz="0" w:space="0" w:color="auto"/>
            <w:bottom w:val="none" w:sz="0" w:space="0" w:color="auto"/>
            <w:right w:val="none" w:sz="0" w:space="0" w:color="auto"/>
          </w:divBdr>
        </w:div>
      </w:divsChild>
    </w:div>
    <w:div w:id="1937982590">
      <w:bodyDiv w:val="1"/>
      <w:marLeft w:val="0"/>
      <w:marRight w:val="0"/>
      <w:marTop w:val="0"/>
      <w:marBottom w:val="0"/>
      <w:divBdr>
        <w:top w:val="none" w:sz="0" w:space="0" w:color="auto"/>
        <w:left w:val="none" w:sz="0" w:space="0" w:color="auto"/>
        <w:bottom w:val="none" w:sz="0" w:space="0" w:color="auto"/>
        <w:right w:val="none" w:sz="0" w:space="0" w:color="auto"/>
      </w:divBdr>
    </w:div>
    <w:div w:id="1945187508">
      <w:bodyDiv w:val="1"/>
      <w:marLeft w:val="0"/>
      <w:marRight w:val="0"/>
      <w:marTop w:val="0"/>
      <w:marBottom w:val="0"/>
      <w:divBdr>
        <w:top w:val="none" w:sz="0" w:space="0" w:color="auto"/>
        <w:left w:val="none" w:sz="0" w:space="0" w:color="auto"/>
        <w:bottom w:val="none" w:sz="0" w:space="0" w:color="auto"/>
        <w:right w:val="none" w:sz="0" w:space="0" w:color="auto"/>
      </w:divBdr>
      <w:divsChild>
        <w:div w:id="606815483">
          <w:marLeft w:val="0"/>
          <w:marRight w:val="0"/>
          <w:marTop w:val="0"/>
          <w:marBottom w:val="0"/>
          <w:divBdr>
            <w:top w:val="none" w:sz="0" w:space="0" w:color="auto"/>
            <w:left w:val="none" w:sz="0" w:space="0" w:color="auto"/>
            <w:bottom w:val="none" w:sz="0" w:space="0" w:color="auto"/>
            <w:right w:val="none" w:sz="0" w:space="0" w:color="auto"/>
          </w:divBdr>
        </w:div>
        <w:div w:id="1136146412">
          <w:marLeft w:val="0"/>
          <w:marRight w:val="0"/>
          <w:marTop w:val="0"/>
          <w:marBottom w:val="0"/>
          <w:divBdr>
            <w:top w:val="none" w:sz="0" w:space="0" w:color="auto"/>
            <w:left w:val="none" w:sz="0" w:space="0" w:color="auto"/>
            <w:bottom w:val="none" w:sz="0" w:space="0" w:color="auto"/>
            <w:right w:val="none" w:sz="0" w:space="0" w:color="auto"/>
          </w:divBdr>
          <w:divsChild>
            <w:div w:id="341057967">
              <w:marLeft w:val="0"/>
              <w:marRight w:val="0"/>
              <w:marTop w:val="0"/>
              <w:marBottom w:val="0"/>
              <w:divBdr>
                <w:top w:val="none" w:sz="0" w:space="0" w:color="auto"/>
                <w:left w:val="none" w:sz="0" w:space="0" w:color="auto"/>
                <w:bottom w:val="none" w:sz="0" w:space="0" w:color="auto"/>
                <w:right w:val="none" w:sz="0" w:space="0" w:color="auto"/>
              </w:divBdr>
            </w:div>
            <w:div w:id="477918669">
              <w:marLeft w:val="0"/>
              <w:marRight w:val="0"/>
              <w:marTop w:val="0"/>
              <w:marBottom w:val="0"/>
              <w:divBdr>
                <w:top w:val="none" w:sz="0" w:space="0" w:color="auto"/>
                <w:left w:val="none" w:sz="0" w:space="0" w:color="auto"/>
                <w:bottom w:val="none" w:sz="0" w:space="0" w:color="auto"/>
                <w:right w:val="none" w:sz="0" w:space="0" w:color="auto"/>
              </w:divBdr>
            </w:div>
            <w:div w:id="1550991153">
              <w:marLeft w:val="0"/>
              <w:marRight w:val="0"/>
              <w:marTop w:val="0"/>
              <w:marBottom w:val="0"/>
              <w:divBdr>
                <w:top w:val="none" w:sz="0" w:space="0" w:color="auto"/>
                <w:left w:val="none" w:sz="0" w:space="0" w:color="auto"/>
                <w:bottom w:val="none" w:sz="0" w:space="0" w:color="auto"/>
                <w:right w:val="none" w:sz="0" w:space="0" w:color="auto"/>
              </w:divBdr>
            </w:div>
            <w:div w:id="1674799524">
              <w:marLeft w:val="0"/>
              <w:marRight w:val="0"/>
              <w:marTop w:val="0"/>
              <w:marBottom w:val="0"/>
              <w:divBdr>
                <w:top w:val="none" w:sz="0" w:space="0" w:color="auto"/>
                <w:left w:val="none" w:sz="0" w:space="0" w:color="auto"/>
                <w:bottom w:val="none" w:sz="0" w:space="0" w:color="auto"/>
                <w:right w:val="none" w:sz="0" w:space="0" w:color="auto"/>
              </w:divBdr>
            </w:div>
            <w:div w:id="2097511332">
              <w:marLeft w:val="0"/>
              <w:marRight w:val="0"/>
              <w:marTop w:val="0"/>
              <w:marBottom w:val="0"/>
              <w:divBdr>
                <w:top w:val="none" w:sz="0" w:space="0" w:color="auto"/>
                <w:left w:val="none" w:sz="0" w:space="0" w:color="auto"/>
                <w:bottom w:val="none" w:sz="0" w:space="0" w:color="auto"/>
                <w:right w:val="none" w:sz="0" w:space="0" w:color="auto"/>
              </w:divBdr>
            </w:div>
          </w:divsChild>
        </w:div>
        <w:div w:id="1249999787">
          <w:marLeft w:val="0"/>
          <w:marRight w:val="0"/>
          <w:marTop w:val="0"/>
          <w:marBottom w:val="0"/>
          <w:divBdr>
            <w:top w:val="none" w:sz="0" w:space="0" w:color="auto"/>
            <w:left w:val="none" w:sz="0" w:space="0" w:color="auto"/>
            <w:bottom w:val="none" w:sz="0" w:space="0" w:color="auto"/>
            <w:right w:val="none" w:sz="0" w:space="0" w:color="auto"/>
          </w:divBdr>
        </w:div>
        <w:div w:id="1475290851">
          <w:marLeft w:val="0"/>
          <w:marRight w:val="0"/>
          <w:marTop w:val="0"/>
          <w:marBottom w:val="0"/>
          <w:divBdr>
            <w:top w:val="none" w:sz="0" w:space="0" w:color="auto"/>
            <w:left w:val="none" w:sz="0" w:space="0" w:color="auto"/>
            <w:bottom w:val="none" w:sz="0" w:space="0" w:color="auto"/>
            <w:right w:val="none" w:sz="0" w:space="0" w:color="auto"/>
          </w:divBdr>
        </w:div>
        <w:div w:id="1939439609">
          <w:marLeft w:val="0"/>
          <w:marRight w:val="0"/>
          <w:marTop w:val="0"/>
          <w:marBottom w:val="0"/>
          <w:divBdr>
            <w:top w:val="none" w:sz="0" w:space="0" w:color="auto"/>
            <w:left w:val="none" w:sz="0" w:space="0" w:color="auto"/>
            <w:bottom w:val="none" w:sz="0" w:space="0" w:color="auto"/>
            <w:right w:val="none" w:sz="0" w:space="0" w:color="auto"/>
          </w:divBdr>
          <w:divsChild>
            <w:div w:id="215169265">
              <w:marLeft w:val="0"/>
              <w:marRight w:val="0"/>
              <w:marTop w:val="0"/>
              <w:marBottom w:val="0"/>
              <w:divBdr>
                <w:top w:val="none" w:sz="0" w:space="0" w:color="auto"/>
                <w:left w:val="none" w:sz="0" w:space="0" w:color="auto"/>
                <w:bottom w:val="none" w:sz="0" w:space="0" w:color="auto"/>
                <w:right w:val="none" w:sz="0" w:space="0" w:color="auto"/>
              </w:divBdr>
            </w:div>
            <w:div w:id="263614204">
              <w:marLeft w:val="0"/>
              <w:marRight w:val="0"/>
              <w:marTop w:val="0"/>
              <w:marBottom w:val="0"/>
              <w:divBdr>
                <w:top w:val="none" w:sz="0" w:space="0" w:color="auto"/>
                <w:left w:val="none" w:sz="0" w:space="0" w:color="auto"/>
                <w:bottom w:val="none" w:sz="0" w:space="0" w:color="auto"/>
                <w:right w:val="none" w:sz="0" w:space="0" w:color="auto"/>
              </w:divBdr>
            </w:div>
            <w:div w:id="568884210">
              <w:marLeft w:val="0"/>
              <w:marRight w:val="0"/>
              <w:marTop w:val="0"/>
              <w:marBottom w:val="0"/>
              <w:divBdr>
                <w:top w:val="none" w:sz="0" w:space="0" w:color="auto"/>
                <w:left w:val="none" w:sz="0" w:space="0" w:color="auto"/>
                <w:bottom w:val="none" w:sz="0" w:space="0" w:color="auto"/>
                <w:right w:val="none" w:sz="0" w:space="0" w:color="auto"/>
              </w:divBdr>
            </w:div>
            <w:div w:id="1221677323">
              <w:marLeft w:val="0"/>
              <w:marRight w:val="0"/>
              <w:marTop w:val="0"/>
              <w:marBottom w:val="0"/>
              <w:divBdr>
                <w:top w:val="none" w:sz="0" w:space="0" w:color="auto"/>
                <w:left w:val="none" w:sz="0" w:space="0" w:color="auto"/>
                <w:bottom w:val="none" w:sz="0" w:space="0" w:color="auto"/>
                <w:right w:val="none" w:sz="0" w:space="0" w:color="auto"/>
              </w:divBdr>
            </w:div>
            <w:div w:id="1259951487">
              <w:marLeft w:val="0"/>
              <w:marRight w:val="0"/>
              <w:marTop w:val="0"/>
              <w:marBottom w:val="0"/>
              <w:divBdr>
                <w:top w:val="none" w:sz="0" w:space="0" w:color="auto"/>
                <w:left w:val="none" w:sz="0" w:space="0" w:color="auto"/>
                <w:bottom w:val="none" w:sz="0" w:space="0" w:color="auto"/>
                <w:right w:val="none" w:sz="0" w:space="0" w:color="auto"/>
              </w:divBdr>
            </w:div>
          </w:divsChild>
        </w:div>
        <w:div w:id="2031758204">
          <w:marLeft w:val="0"/>
          <w:marRight w:val="0"/>
          <w:marTop w:val="0"/>
          <w:marBottom w:val="0"/>
          <w:divBdr>
            <w:top w:val="none" w:sz="0" w:space="0" w:color="auto"/>
            <w:left w:val="none" w:sz="0" w:space="0" w:color="auto"/>
            <w:bottom w:val="none" w:sz="0" w:space="0" w:color="auto"/>
            <w:right w:val="none" w:sz="0" w:space="0" w:color="auto"/>
          </w:divBdr>
        </w:div>
      </w:divsChild>
    </w:div>
    <w:div w:id="1946961301">
      <w:bodyDiv w:val="1"/>
      <w:marLeft w:val="0"/>
      <w:marRight w:val="0"/>
      <w:marTop w:val="0"/>
      <w:marBottom w:val="0"/>
      <w:divBdr>
        <w:top w:val="none" w:sz="0" w:space="0" w:color="auto"/>
        <w:left w:val="none" w:sz="0" w:space="0" w:color="auto"/>
        <w:bottom w:val="none" w:sz="0" w:space="0" w:color="auto"/>
        <w:right w:val="none" w:sz="0" w:space="0" w:color="auto"/>
      </w:divBdr>
    </w:div>
    <w:div w:id="1949773459">
      <w:bodyDiv w:val="1"/>
      <w:marLeft w:val="0"/>
      <w:marRight w:val="0"/>
      <w:marTop w:val="0"/>
      <w:marBottom w:val="0"/>
      <w:divBdr>
        <w:top w:val="none" w:sz="0" w:space="0" w:color="auto"/>
        <w:left w:val="none" w:sz="0" w:space="0" w:color="auto"/>
        <w:bottom w:val="none" w:sz="0" w:space="0" w:color="auto"/>
        <w:right w:val="none" w:sz="0" w:space="0" w:color="auto"/>
      </w:divBdr>
      <w:divsChild>
        <w:div w:id="201863398">
          <w:marLeft w:val="0"/>
          <w:marRight w:val="0"/>
          <w:marTop w:val="0"/>
          <w:marBottom w:val="0"/>
          <w:divBdr>
            <w:top w:val="none" w:sz="0" w:space="0" w:color="auto"/>
            <w:left w:val="none" w:sz="0" w:space="0" w:color="auto"/>
            <w:bottom w:val="none" w:sz="0" w:space="0" w:color="auto"/>
            <w:right w:val="none" w:sz="0" w:space="0" w:color="auto"/>
          </w:divBdr>
        </w:div>
        <w:div w:id="867447040">
          <w:marLeft w:val="0"/>
          <w:marRight w:val="0"/>
          <w:marTop w:val="0"/>
          <w:marBottom w:val="0"/>
          <w:divBdr>
            <w:top w:val="none" w:sz="0" w:space="0" w:color="auto"/>
            <w:left w:val="none" w:sz="0" w:space="0" w:color="auto"/>
            <w:bottom w:val="none" w:sz="0" w:space="0" w:color="auto"/>
            <w:right w:val="none" w:sz="0" w:space="0" w:color="auto"/>
          </w:divBdr>
        </w:div>
        <w:div w:id="989793567">
          <w:marLeft w:val="0"/>
          <w:marRight w:val="0"/>
          <w:marTop w:val="0"/>
          <w:marBottom w:val="0"/>
          <w:divBdr>
            <w:top w:val="none" w:sz="0" w:space="0" w:color="auto"/>
            <w:left w:val="none" w:sz="0" w:space="0" w:color="auto"/>
            <w:bottom w:val="none" w:sz="0" w:space="0" w:color="auto"/>
            <w:right w:val="none" w:sz="0" w:space="0" w:color="auto"/>
          </w:divBdr>
        </w:div>
        <w:div w:id="1039665490">
          <w:marLeft w:val="0"/>
          <w:marRight w:val="0"/>
          <w:marTop w:val="0"/>
          <w:marBottom w:val="0"/>
          <w:divBdr>
            <w:top w:val="none" w:sz="0" w:space="0" w:color="auto"/>
            <w:left w:val="none" w:sz="0" w:space="0" w:color="auto"/>
            <w:bottom w:val="none" w:sz="0" w:space="0" w:color="auto"/>
            <w:right w:val="none" w:sz="0" w:space="0" w:color="auto"/>
          </w:divBdr>
        </w:div>
        <w:div w:id="1212765816">
          <w:marLeft w:val="0"/>
          <w:marRight w:val="0"/>
          <w:marTop w:val="0"/>
          <w:marBottom w:val="0"/>
          <w:divBdr>
            <w:top w:val="none" w:sz="0" w:space="0" w:color="auto"/>
            <w:left w:val="none" w:sz="0" w:space="0" w:color="auto"/>
            <w:bottom w:val="none" w:sz="0" w:space="0" w:color="auto"/>
            <w:right w:val="none" w:sz="0" w:space="0" w:color="auto"/>
          </w:divBdr>
        </w:div>
        <w:div w:id="1363433575">
          <w:marLeft w:val="0"/>
          <w:marRight w:val="0"/>
          <w:marTop w:val="0"/>
          <w:marBottom w:val="0"/>
          <w:divBdr>
            <w:top w:val="none" w:sz="0" w:space="0" w:color="auto"/>
            <w:left w:val="none" w:sz="0" w:space="0" w:color="auto"/>
            <w:bottom w:val="none" w:sz="0" w:space="0" w:color="auto"/>
            <w:right w:val="none" w:sz="0" w:space="0" w:color="auto"/>
          </w:divBdr>
        </w:div>
        <w:div w:id="2108884138">
          <w:marLeft w:val="0"/>
          <w:marRight w:val="0"/>
          <w:marTop w:val="0"/>
          <w:marBottom w:val="0"/>
          <w:divBdr>
            <w:top w:val="none" w:sz="0" w:space="0" w:color="auto"/>
            <w:left w:val="none" w:sz="0" w:space="0" w:color="auto"/>
            <w:bottom w:val="none" w:sz="0" w:space="0" w:color="auto"/>
            <w:right w:val="none" w:sz="0" w:space="0" w:color="auto"/>
          </w:divBdr>
        </w:div>
      </w:divsChild>
    </w:div>
    <w:div w:id="1964723859">
      <w:bodyDiv w:val="1"/>
      <w:marLeft w:val="0"/>
      <w:marRight w:val="0"/>
      <w:marTop w:val="0"/>
      <w:marBottom w:val="0"/>
      <w:divBdr>
        <w:top w:val="none" w:sz="0" w:space="0" w:color="auto"/>
        <w:left w:val="none" w:sz="0" w:space="0" w:color="auto"/>
        <w:bottom w:val="none" w:sz="0" w:space="0" w:color="auto"/>
        <w:right w:val="none" w:sz="0" w:space="0" w:color="auto"/>
      </w:divBdr>
      <w:divsChild>
        <w:div w:id="351959310">
          <w:marLeft w:val="0"/>
          <w:marRight w:val="0"/>
          <w:marTop w:val="0"/>
          <w:marBottom w:val="0"/>
          <w:divBdr>
            <w:top w:val="none" w:sz="0" w:space="0" w:color="auto"/>
            <w:left w:val="none" w:sz="0" w:space="0" w:color="auto"/>
            <w:bottom w:val="none" w:sz="0" w:space="0" w:color="auto"/>
            <w:right w:val="none" w:sz="0" w:space="0" w:color="auto"/>
          </w:divBdr>
        </w:div>
        <w:div w:id="1185633582">
          <w:marLeft w:val="0"/>
          <w:marRight w:val="0"/>
          <w:marTop w:val="0"/>
          <w:marBottom w:val="0"/>
          <w:divBdr>
            <w:top w:val="none" w:sz="0" w:space="0" w:color="auto"/>
            <w:left w:val="none" w:sz="0" w:space="0" w:color="auto"/>
            <w:bottom w:val="none" w:sz="0" w:space="0" w:color="auto"/>
            <w:right w:val="none" w:sz="0" w:space="0" w:color="auto"/>
          </w:divBdr>
          <w:divsChild>
            <w:div w:id="311565312">
              <w:marLeft w:val="0"/>
              <w:marRight w:val="0"/>
              <w:marTop w:val="0"/>
              <w:marBottom w:val="0"/>
              <w:divBdr>
                <w:top w:val="none" w:sz="0" w:space="0" w:color="auto"/>
                <w:left w:val="none" w:sz="0" w:space="0" w:color="auto"/>
                <w:bottom w:val="none" w:sz="0" w:space="0" w:color="auto"/>
                <w:right w:val="none" w:sz="0" w:space="0" w:color="auto"/>
              </w:divBdr>
            </w:div>
            <w:div w:id="507402730">
              <w:marLeft w:val="0"/>
              <w:marRight w:val="0"/>
              <w:marTop w:val="0"/>
              <w:marBottom w:val="0"/>
              <w:divBdr>
                <w:top w:val="none" w:sz="0" w:space="0" w:color="auto"/>
                <w:left w:val="none" w:sz="0" w:space="0" w:color="auto"/>
                <w:bottom w:val="none" w:sz="0" w:space="0" w:color="auto"/>
                <w:right w:val="none" w:sz="0" w:space="0" w:color="auto"/>
              </w:divBdr>
            </w:div>
            <w:div w:id="821891862">
              <w:marLeft w:val="0"/>
              <w:marRight w:val="0"/>
              <w:marTop w:val="0"/>
              <w:marBottom w:val="0"/>
              <w:divBdr>
                <w:top w:val="none" w:sz="0" w:space="0" w:color="auto"/>
                <w:left w:val="none" w:sz="0" w:space="0" w:color="auto"/>
                <w:bottom w:val="none" w:sz="0" w:space="0" w:color="auto"/>
                <w:right w:val="none" w:sz="0" w:space="0" w:color="auto"/>
              </w:divBdr>
            </w:div>
            <w:div w:id="960185359">
              <w:marLeft w:val="0"/>
              <w:marRight w:val="0"/>
              <w:marTop w:val="0"/>
              <w:marBottom w:val="0"/>
              <w:divBdr>
                <w:top w:val="none" w:sz="0" w:space="0" w:color="auto"/>
                <w:left w:val="none" w:sz="0" w:space="0" w:color="auto"/>
                <w:bottom w:val="none" w:sz="0" w:space="0" w:color="auto"/>
                <w:right w:val="none" w:sz="0" w:space="0" w:color="auto"/>
              </w:divBdr>
            </w:div>
            <w:div w:id="1025910267">
              <w:marLeft w:val="0"/>
              <w:marRight w:val="0"/>
              <w:marTop w:val="0"/>
              <w:marBottom w:val="0"/>
              <w:divBdr>
                <w:top w:val="none" w:sz="0" w:space="0" w:color="auto"/>
                <w:left w:val="none" w:sz="0" w:space="0" w:color="auto"/>
                <w:bottom w:val="none" w:sz="0" w:space="0" w:color="auto"/>
                <w:right w:val="none" w:sz="0" w:space="0" w:color="auto"/>
              </w:divBdr>
            </w:div>
          </w:divsChild>
        </w:div>
        <w:div w:id="1810392824">
          <w:marLeft w:val="0"/>
          <w:marRight w:val="0"/>
          <w:marTop w:val="0"/>
          <w:marBottom w:val="0"/>
          <w:divBdr>
            <w:top w:val="none" w:sz="0" w:space="0" w:color="auto"/>
            <w:left w:val="none" w:sz="0" w:space="0" w:color="auto"/>
            <w:bottom w:val="none" w:sz="0" w:space="0" w:color="auto"/>
            <w:right w:val="none" w:sz="0" w:space="0" w:color="auto"/>
          </w:divBdr>
          <w:divsChild>
            <w:div w:id="52244466">
              <w:marLeft w:val="0"/>
              <w:marRight w:val="0"/>
              <w:marTop w:val="0"/>
              <w:marBottom w:val="0"/>
              <w:divBdr>
                <w:top w:val="none" w:sz="0" w:space="0" w:color="auto"/>
                <w:left w:val="none" w:sz="0" w:space="0" w:color="auto"/>
                <w:bottom w:val="none" w:sz="0" w:space="0" w:color="auto"/>
                <w:right w:val="none" w:sz="0" w:space="0" w:color="auto"/>
              </w:divBdr>
            </w:div>
            <w:div w:id="735396749">
              <w:marLeft w:val="0"/>
              <w:marRight w:val="0"/>
              <w:marTop w:val="0"/>
              <w:marBottom w:val="0"/>
              <w:divBdr>
                <w:top w:val="none" w:sz="0" w:space="0" w:color="auto"/>
                <w:left w:val="none" w:sz="0" w:space="0" w:color="auto"/>
                <w:bottom w:val="none" w:sz="0" w:space="0" w:color="auto"/>
                <w:right w:val="none" w:sz="0" w:space="0" w:color="auto"/>
              </w:divBdr>
            </w:div>
            <w:div w:id="1105538758">
              <w:marLeft w:val="0"/>
              <w:marRight w:val="0"/>
              <w:marTop w:val="0"/>
              <w:marBottom w:val="0"/>
              <w:divBdr>
                <w:top w:val="none" w:sz="0" w:space="0" w:color="auto"/>
                <w:left w:val="none" w:sz="0" w:space="0" w:color="auto"/>
                <w:bottom w:val="none" w:sz="0" w:space="0" w:color="auto"/>
                <w:right w:val="none" w:sz="0" w:space="0" w:color="auto"/>
              </w:divBdr>
            </w:div>
            <w:div w:id="1175458856">
              <w:marLeft w:val="0"/>
              <w:marRight w:val="0"/>
              <w:marTop w:val="0"/>
              <w:marBottom w:val="0"/>
              <w:divBdr>
                <w:top w:val="none" w:sz="0" w:space="0" w:color="auto"/>
                <w:left w:val="none" w:sz="0" w:space="0" w:color="auto"/>
                <w:bottom w:val="none" w:sz="0" w:space="0" w:color="auto"/>
                <w:right w:val="none" w:sz="0" w:space="0" w:color="auto"/>
              </w:divBdr>
            </w:div>
            <w:div w:id="14409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5074">
      <w:bodyDiv w:val="1"/>
      <w:marLeft w:val="0"/>
      <w:marRight w:val="0"/>
      <w:marTop w:val="0"/>
      <w:marBottom w:val="0"/>
      <w:divBdr>
        <w:top w:val="none" w:sz="0" w:space="0" w:color="auto"/>
        <w:left w:val="none" w:sz="0" w:space="0" w:color="auto"/>
        <w:bottom w:val="none" w:sz="0" w:space="0" w:color="auto"/>
        <w:right w:val="none" w:sz="0" w:space="0" w:color="auto"/>
      </w:divBdr>
    </w:div>
    <w:div w:id="2025084522">
      <w:bodyDiv w:val="1"/>
      <w:marLeft w:val="0"/>
      <w:marRight w:val="0"/>
      <w:marTop w:val="0"/>
      <w:marBottom w:val="0"/>
      <w:divBdr>
        <w:top w:val="none" w:sz="0" w:space="0" w:color="auto"/>
        <w:left w:val="none" w:sz="0" w:space="0" w:color="auto"/>
        <w:bottom w:val="none" w:sz="0" w:space="0" w:color="auto"/>
        <w:right w:val="none" w:sz="0" w:space="0" w:color="auto"/>
      </w:divBdr>
      <w:divsChild>
        <w:div w:id="19556479">
          <w:marLeft w:val="0"/>
          <w:marRight w:val="0"/>
          <w:marTop w:val="0"/>
          <w:marBottom w:val="0"/>
          <w:divBdr>
            <w:top w:val="none" w:sz="0" w:space="0" w:color="auto"/>
            <w:left w:val="none" w:sz="0" w:space="0" w:color="auto"/>
            <w:bottom w:val="none" w:sz="0" w:space="0" w:color="auto"/>
            <w:right w:val="none" w:sz="0" w:space="0" w:color="auto"/>
          </w:divBdr>
        </w:div>
        <w:div w:id="214124531">
          <w:marLeft w:val="0"/>
          <w:marRight w:val="0"/>
          <w:marTop w:val="0"/>
          <w:marBottom w:val="0"/>
          <w:divBdr>
            <w:top w:val="none" w:sz="0" w:space="0" w:color="auto"/>
            <w:left w:val="none" w:sz="0" w:space="0" w:color="auto"/>
            <w:bottom w:val="none" w:sz="0" w:space="0" w:color="auto"/>
            <w:right w:val="none" w:sz="0" w:space="0" w:color="auto"/>
          </w:divBdr>
        </w:div>
        <w:div w:id="238827070">
          <w:marLeft w:val="0"/>
          <w:marRight w:val="0"/>
          <w:marTop w:val="0"/>
          <w:marBottom w:val="0"/>
          <w:divBdr>
            <w:top w:val="none" w:sz="0" w:space="0" w:color="auto"/>
            <w:left w:val="none" w:sz="0" w:space="0" w:color="auto"/>
            <w:bottom w:val="none" w:sz="0" w:space="0" w:color="auto"/>
            <w:right w:val="none" w:sz="0" w:space="0" w:color="auto"/>
          </w:divBdr>
        </w:div>
        <w:div w:id="424225913">
          <w:marLeft w:val="0"/>
          <w:marRight w:val="0"/>
          <w:marTop w:val="0"/>
          <w:marBottom w:val="0"/>
          <w:divBdr>
            <w:top w:val="none" w:sz="0" w:space="0" w:color="auto"/>
            <w:left w:val="none" w:sz="0" w:space="0" w:color="auto"/>
            <w:bottom w:val="none" w:sz="0" w:space="0" w:color="auto"/>
            <w:right w:val="none" w:sz="0" w:space="0" w:color="auto"/>
          </w:divBdr>
        </w:div>
        <w:div w:id="440616179">
          <w:marLeft w:val="0"/>
          <w:marRight w:val="0"/>
          <w:marTop w:val="0"/>
          <w:marBottom w:val="0"/>
          <w:divBdr>
            <w:top w:val="none" w:sz="0" w:space="0" w:color="auto"/>
            <w:left w:val="none" w:sz="0" w:space="0" w:color="auto"/>
            <w:bottom w:val="none" w:sz="0" w:space="0" w:color="auto"/>
            <w:right w:val="none" w:sz="0" w:space="0" w:color="auto"/>
          </w:divBdr>
        </w:div>
        <w:div w:id="574702448">
          <w:marLeft w:val="0"/>
          <w:marRight w:val="0"/>
          <w:marTop w:val="0"/>
          <w:marBottom w:val="0"/>
          <w:divBdr>
            <w:top w:val="none" w:sz="0" w:space="0" w:color="auto"/>
            <w:left w:val="none" w:sz="0" w:space="0" w:color="auto"/>
            <w:bottom w:val="none" w:sz="0" w:space="0" w:color="auto"/>
            <w:right w:val="none" w:sz="0" w:space="0" w:color="auto"/>
          </w:divBdr>
        </w:div>
        <w:div w:id="577979136">
          <w:marLeft w:val="0"/>
          <w:marRight w:val="0"/>
          <w:marTop w:val="0"/>
          <w:marBottom w:val="0"/>
          <w:divBdr>
            <w:top w:val="none" w:sz="0" w:space="0" w:color="auto"/>
            <w:left w:val="none" w:sz="0" w:space="0" w:color="auto"/>
            <w:bottom w:val="none" w:sz="0" w:space="0" w:color="auto"/>
            <w:right w:val="none" w:sz="0" w:space="0" w:color="auto"/>
          </w:divBdr>
        </w:div>
        <w:div w:id="618143903">
          <w:marLeft w:val="0"/>
          <w:marRight w:val="0"/>
          <w:marTop w:val="0"/>
          <w:marBottom w:val="0"/>
          <w:divBdr>
            <w:top w:val="none" w:sz="0" w:space="0" w:color="auto"/>
            <w:left w:val="none" w:sz="0" w:space="0" w:color="auto"/>
            <w:bottom w:val="none" w:sz="0" w:space="0" w:color="auto"/>
            <w:right w:val="none" w:sz="0" w:space="0" w:color="auto"/>
          </w:divBdr>
        </w:div>
        <w:div w:id="659848487">
          <w:marLeft w:val="0"/>
          <w:marRight w:val="0"/>
          <w:marTop w:val="0"/>
          <w:marBottom w:val="0"/>
          <w:divBdr>
            <w:top w:val="none" w:sz="0" w:space="0" w:color="auto"/>
            <w:left w:val="none" w:sz="0" w:space="0" w:color="auto"/>
            <w:bottom w:val="none" w:sz="0" w:space="0" w:color="auto"/>
            <w:right w:val="none" w:sz="0" w:space="0" w:color="auto"/>
          </w:divBdr>
        </w:div>
        <w:div w:id="660276547">
          <w:marLeft w:val="0"/>
          <w:marRight w:val="0"/>
          <w:marTop w:val="0"/>
          <w:marBottom w:val="0"/>
          <w:divBdr>
            <w:top w:val="none" w:sz="0" w:space="0" w:color="auto"/>
            <w:left w:val="none" w:sz="0" w:space="0" w:color="auto"/>
            <w:bottom w:val="none" w:sz="0" w:space="0" w:color="auto"/>
            <w:right w:val="none" w:sz="0" w:space="0" w:color="auto"/>
          </w:divBdr>
        </w:div>
        <w:div w:id="671832681">
          <w:marLeft w:val="0"/>
          <w:marRight w:val="0"/>
          <w:marTop w:val="0"/>
          <w:marBottom w:val="0"/>
          <w:divBdr>
            <w:top w:val="none" w:sz="0" w:space="0" w:color="auto"/>
            <w:left w:val="none" w:sz="0" w:space="0" w:color="auto"/>
            <w:bottom w:val="none" w:sz="0" w:space="0" w:color="auto"/>
            <w:right w:val="none" w:sz="0" w:space="0" w:color="auto"/>
          </w:divBdr>
        </w:div>
        <w:div w:id="702440516">
          <w:marLeft w:val="0"/>
          <w:marRight w:val="0"/>
          <w:marTop w:val="0"/>
          <w:marBottom w:val="0"/>
          <w:divBdr>
            <w:top w:val="none" w:sz="0" w:space="0" w:color="auto"/>
            <w:left w:val="none" w:sz="0" w:space="0" w:color="auto"/>
            <w:bottom w:val="none" w:sz="0" w:space="0" w:color="auto"/>
            <w:right w:val="none" w:sz="0" w:space="0" w:color="auto"/>
          </w:divBdr>
        </w:div>
        <w:div w:id="710039571">
          <w:marLeft w:val="0"/>
          <w:marRight w:val="0"/>
          <w:marTop w:val="0"/>
          <w:marBottom w:val="0"/>
          <w:divBdr>
            <w:top w:val="none" w:sz="0" w:space="0" w:color="auto"/>
            <w:left w:val="none" w:sz="0" w:space="0" w:color="auto"/>
            <w:bottom w:val="none" w:sz="0" w:space="0" w:color="auto"/>
            <w:right w:val="none" w:sz="0" w:space="0" w:color="auto"/>
          </w:divBdr>
        </w:div>
        <w:div w:id="750858095">
          <w:marLeft w:val="0"/>
          <w:marRight w:val="0"/>
          <w:marTop w:val="0"/>
          <w:marBottom w:val="0"/>
          <w:divBdr>
            <w:top w:val="none" w:sz="0" w:space="0" w:color="auto"/>
            <w:left w:val="none" w:sz="0" w:space="0" w:color="auto"/>
            <w:bottom w:val="none" w:sz="0" w:space="0" w:color="auto"/>
            <w:right w:val="none" w:sz="0" w:space="0" w:color="auto"/>
          </w:divBdr>
        </w:div>
        <w:div w:id="821776565">
          <w:marLeft w:val="0"/>
          <w:marRight w:val="0"/>
          <w:marTop w:val="0"/>
          <w:marBottom w:val="0"/>
          <w:divBdr>
            <w:top w:val="none" w:sz="0" w:space="0" w:color="auto"/>
            <w:left w:val="none" w:sz="0" w:space="0" w:color="auto"/>
            <w:bottom w:val="none" w:sz="0" w:space="0" w:color="auto"/>
            <w:right w:val="none" w:sz="0" w:space="0" w:color="auto"/>
          </w:divBdr>
        </w:div>
        <w:div w:id="1025909213">
          <w:marLeft w:val="0"/>
          <w:marRight w:val="0"/>
          <w:marTop w:val="0"/>
          <w:marBottom w:val="0"/>
          <w:divBdr>
            <w:top w:val="none" w:sz="0" w:space="0" w:color="auto"/>
            <w:left w:val="none" w:sz="0" w:space="0" w:color="auto"/>
            <w:bottom w:val="none" w:sz="0" w:space="0" w:color="auto"/>
            <w:right w:val="none" w:sz="0" w:space="0" w:color="auto"/>
          </w:divBdr>
        </w:div>
        <w:div w:id="1081874896">
          <w:marLeft w:val="0"/>
          <w:marRight w:val="0"/>
          <w:marTop w:val="0"/>
          <w:marBottom w:val="0"/>
          <w:divBdr>
            <w:top w:val="none" w:sz="0" w:space="0" w:color="auto"/>
            <w:left w:val="none" w:sz="0" w:space="0" w:color="auto"/>
            <w:bottom w:val="none" w:sz="0" w:space="0" w:color="auto"/>
            <w:right w:val="none" w:sz="0" w:space="0" w:color="auto"/>
          </w:divBdr>
        </w:div>
        <w:div w:id="1107118019">
          <w:marLeft w:val="0"/>
          <w:marRight w:val="0"/>
          <w:marTop w:val="0"/>
          <w:marBottom w:val="0"/>
          <w:divBdr>
            <w:top w:val="none" w:sz="0" w:space="0" w:color="auto"/>
            <w:left w:val="none" w:sz="0" w:space="0" w:color="auto"/>
            <w:bottom w:val="none" w:sz="0" w:space="0" w:color="auto"/>
            <w:right w:val="none" w:sz="0" w:space="0" w:color="auto"/>
          </w:divBdr>
        </w:div>
        <w:div w:id="1121261187">
          <w:marLeft w:val="0"/>
          <w:marRight w:val="0"/>
          <w:marTop w:val="0"/>
          <w:marBottom w:val="0"/>
          <w:divBdr>
            <w:top w:val="none" w:sz="0" w:space="0" w:color="auto"/>
            <w:left w:val="none" w:sz="0" w:space="0" w:color="auto"/>
            <w:bottom w:val="none" w:sz="0" w:space="0" w:color="auto"/>
            <w:right w:val="none" w:sz="0" w:space="0" w:color="auto"/>
          </w:divBdr>
        </w:div>
        <w:div w:id="1137337288">
          <w:marLeft w:val="0"/>
          <w:marRight w:val="0"/>
          <w:marTop w:val="0"/>
          <w:marBottom w:val="0"/>
          <w:divBdr>
            <w:top w:val="none" w:sz="0" w:space="0" w:color="auto"/>
            <w:left w:val="none" w:sz="0" w:space="0" w:color="auto"/>
            <w:bottom w:val="none" w:sz="0" w:space="0" w:color="auto"/>
            <w:right w:val="none" w:sz="0" w:space="0" w:color="auto"/>
          </w:divBdr>
        </w:div>
        <w:div w:id="1253322640">
          <w:marLeft w:val="0"/>
          <w:marRight w:val="0"/>
          <w:marTop w:val="0"/>
          <w:marBottom w:val="0"/>
          <w:divBdr>
            <w:top w:val="none" w:sz="0" w:space="0" w:color="auto"/>
            <w:left w:val="none" w:sz="0" w:space="0" w:color="auto"/>
            <w:bottom w:val="none" w:sz="0" w:space="0" w:color="auto"/>
            <w:right w:val="none" w:sz="0" w:space="0" w:color="auto"/>
          </w:divBdr>
        </w:div>
        <w:div w:id="1710298192">
          <w:marLeft w:val="0"/>
          <w:marRight w:val="0"/>
          <w:marTop w:val="0"/>
          <w:marBottom w:val="0"/>
          <w:divBdr>
            <w:top w:val="none" w:sz="0" w:space="0" w:color="auto"/>
            <w:left w:val="none" w:sz="0" w:space="0" w:color="auto"/>
            <w:bottom w:val="none" w:sz="0" w:space="0" w:color="auto"/>
            <w:right w:val="none" w:sz="0" w:space="0" w:color="auto"/>
          </w:divBdr>
        </w:div>
        <w:div w:id="1721316947">
          <w:marLeft w:val="0"/>
          <w:marRight w:val="0"/>
          <w:marTop w:val="0"/>
          <w:marBottom w:val="0"/>
          <w:divBdr>
            <w:top w:val="none" w:sz="0" w:space="0" w:color="auto"/>
            <w:left w:val="none" w:sz="0" w:space="0" w:color="auto"/>
            <w:bottom w:val="none" w:sz="0" w:space="0" w:color="auto"/>
            <w:right w:val="none" w:sz="0" w:space="0" w:color="auto"/>
          </w:divBdr>
        </w:div>
        <w:div w:id="1826041914">
          <w:marLeft w:val="0"/>
          <w:marRight w:val="0"/>
          <w:marTop w:val="0"/>
          <w:marBottom w:val="0"/>
          <w:divBdr>
            <w:top w:val="none" w:sz="0" w:space="0" w:color="auto"/>
            <w:left w:val="none" w:sz="0" w:space="0" w:color="auto"/>
            <w:bottom w:val="none" w:sz="0" w:space="0" w:color="auto"/>
            <w:right w:val="none" w:sz="0" w:space="0" w:color="auto"/>
          </w:divBdr>
        </w:div>
        <w:div w:id="2014255461">
          <w:marLeft w:val="0"/>
          <w:marRight w:val="0"/>
          <w:marTop w:val="0"/>
          <w:marBottom w:val="0"/>
          <w:divBdr>
            <w:top w:val="none" w:sz="0" w:space="0" w:color="auto"/>
            <w:left w:val="none" w:sz="0" w:space="0" w:color="auto"/>
            <w:bottom w:val="none" w:sz="0" w:space="0" w:color="auto"/>
            <w:right w:val="none" w:sz="0" w:space="0" w:color="auto"/>
          </w:divBdr>
        </w:div>
      </w:divsChild>
    </w:div>
    <w:div w:id="2028558282">
      <w:bodyDiv w:val="1"/>
      <w:marLeft w:val="0"/>
      <w:marRight w:val="0"/>
      <w:marTop w:val="0"/>
      <w:marBottom w:val="0"/>
      <w:divBdr>
        <w:top w:val="none" w:sz="0" w:space="0" w:color="auto"/>
        <w:left w:val="none" w:sz="0" w:space="0" w:color="auto"/>
        <w:bottom w:val="none" w:sz="0" w:space="0" w:color="auto"/>
        <w:right w:val="none" w:sz="0" w:space="0" w:color="auto"/>
      </w:divBdr>
      <w:divsChild>
        <w:div w:id="52043144">
          <w:marLeft w:val="0"/>
          <w:marRight w:val="0"/>
          <w:marTop w:val="0"/>
          <w:marBottom w:val="0"/>
          <w:divBdr>
            <w:top w:val="none" w:sz="0" w:space="0" w:color="auto"/>
            <w:left w:val="none" w:sz="0" w:space="0" w:color="auto"/>
            <w:bottom w:val="none" w:sz="0" w:space="0" w:color="auto"/>
            <w:right w:val="none" w:sz="0" w:space="0" w:color="auto"/>
          </w:divBdr>
        </w:div>
        <w:div w:id="1001736286">
          <w:marLeft w:val="0"/>
          <w:marRight w:val="0"/>
          <w:marTop w:val="0"/>
          <w:marBottom w:val="0"/>
          <w:divBdr>
            <w:top w:val="none" w:sz="0" w:space="0" w:color="auto"/>
            <w:left w:val="none" w:sz="0" w:space="0" w:color="auto"/>
            <w:bottom w:val="none" w:sz="0" w:space="0" w:color="auto"/>
            <w:right w:val="none" w:sz="0" w:space="0" w:color="auto"/>
          </w:divBdr>
        </w:div>
        <w:div w:id="1281063760">
          <w:marLeft w:val="0"/>
          <w:marRight w:val="0"/>
          <w:marTop w:val="0"/>
          <w:marBottom w:val="0"/>
          <w:divBdr>
            <w:top w:val="none" w:sz="0" w:space="0" w:color="auto"/>
            <w:left w:val="none" w:sz="0" w:space="0" w:color="auto"/>
            <w:bottom w:val="none" w:sz="0" w:space="0" w:color="auto"/>
            <w:right w:val="none" w:sz="0" w:space="0" w:color="auto"/>
          </w:divBdr>
        </w:div>
        <w:div w:id="1682049467">
          <w:marLeft w:val="0"/>
          <w:marRight w:val="0"/>
          <w:marTop w:val="0"/>
          <w:marBottom w:val="0"/>
          <w:divBdr>
            <w:top w:val="none" w:sz="0" w:space="0" w:color="auto"/>
            <w:left w:val="none" w:sz="0" w:space="0" w:color="auto"/>
            <w:bottom w:val="none" w:sz="0" w:space="0" w:color="auto"/>
            <w:right w:val="none" w:sz="0" w:space="0" w:color="auto"/>
          </w:divBdr>
        </w:div>
      </w:divsChild>
    </w:div>
    <w:div w:id="2068411832">
      <w:bodyDiv w:val="1"/>
      <w:marLeft w:val="0"/>
      <w:marRight w:val="0"/>
      <w:marTop w:val="0"/>
      <w:marBottom w:val="0"/>
      <w:divBdr>
        <w:top w:val="none" w:sz="0" w:space="0" w:color="auto"/>
        <w:left w:val="none" w:sz="0" w:space="0" w:color="auto"/>
        <w:bottom w:val="none" w:sz="0" w:space="0" w:color="auto"/>
        <w:right w:val="none" w:sz="0" w:space="0" w:color="auto"/>
      </w:divBdr>
    </w:div>
    <w:div w:id="2104450102">
      <w:bodyDiv w:val="1"/>
      <w:marLeft w:val="0"/>
      <w:marRight w:val="0"/>
      <w:marTop w:val="0"/>
      <w:marBottom w:val="0"/>
      <w:divBdr>
        <w:top w:val="none" w:sz="0" w:space="0" w:color="auto"/>
        <w:left w:val="none" w:sz="0" w:space="0" w:color="auto"/>
        <w:bottom w:val="none" w:sz="0" w:space="0" w:color="auto"/>
        <w:right w:val="none" w:sz="0" w:space="0" w:color="auto"/>
      </w:divBdr>
      <w:divsChild>
        <w:div w:id="479345190">
          <w:marLeft w:val="0"/>
          <w:marRight w:val="0"/>
          <w:marTop w:val="0"/>
          <w:marBottom w:val="0"/>
          <w:divBdr>
            <w:top w:val="none" w:sz="0" w:space="0" w:color="auto"/>
            <w:left w:val="none" w:sz="0" w:space="0" w:color="auto"/>
            <w:bottom w:val="none" w:sz="0" w:space="0" w:color="auto"/>
            <w:right w:val="none" w:sz="0" w:space="0" w:color="auto"/>
          </w:divBdr>
        </w:div>
        <w:div w:id="628752592">
          <w:marLeft w:val="0"/>
          <w:marRight w:val="0"/>
          <w:marTop w:val="0"/>
          <w:marBottom w:val="0"/>
          <w:divBdr>
            <w:top w:val="none" w:sz="0" w:space="0" w:color="auto"/>
            <w:left w:val="none" w:sz="0" w:space="0" w:color="auto"/>
            <w:bottom w:val="none" w:sz="0" w:space="0" w:color="auto"/>
            <w:right w:val="none" w:sz="0" w:space="0" w:color="auto"/>
          </w:divBdr>
        </w:div>
        <w:div w:id="650865677">
          <w:marLeft w:val="0"/>
          <w:marRight w:val="0"/>
          <w:marTop w:val="0"/>
          <w:marBottom w:val="0"/>
          <w:divBdr>
            <w:top w:val="none" w:sz="0" w:space="0" w:color="auto"/>
            <w:left w:val="none" w:sz="0" w:space="0" w:color="auto"/>
            <w:bottom w:val="none" w:sz="0" w:space="0" w:color="auto"/>
            <w:right w:val="none" w:sz="0" w:space="0" w:color="auto"/>
          </w:divBdr>
        </w:div>
        <w:div w:id="872767494">
          <w:marLeft w:val="0"/>
          <w:marRight w:val="0"/>
          <w:marTop w:val="0"/>
          <w:marBottom w:val="0"/>
          <w:divBdr>
            <w:top w:val="none" w:sz="0" w:space="0" w:color="auto"/>
            <w:left w:val="none" w:sz="0" w:space="0" w:color="auto"/>
            <w:bottom w:val="none" w:sz="0" w:space="0" w:color="auto"/>
            <w:right w:val="none" w:sz="0" w:space="0" w:color="auto"/>
          </w:divBdr>
        </w:div>
        <w:div w:id="903563569">
          <w:marLeft w:val="0"/>
          <w:marRight w:val="0"/>
          <w:marTop w:val="0"/>
          <w:marBottom w:val="0"/>
          <w:divBdr>
            <w:top w:val="none" w:sz="0" w:space="0" w:color="auto"/>
            <w:left w:val="none" w:sz="0" w:space="0" w:color="auto"/>
            <w:bottom w:val="none" w:sz="0" w:space="0" w:color="auto"/>
            <w:right w:val="none" w:sz="0" w:space="0" w:color="auto"/>
          </w:divBdr>
        </w:div>
        <w:div w:id="988824961">
          <w:marLeft w:val="0"/>
          <w:marRight w:val="0"/>
          <w:marTop w:val="0"/>
          <w:marBottom w:val="0"/>
          <w:divBdr>
            <w:top w:val="none" w:sz="0" w:space="0" w:color="auto"/>
            <w:left w:val="none" w:sz="0" w:space="0" w:color="auto"/>
            <w:bottom w:val="none" w:sz="0" w:space="0" w:color="auto"/>
            <w:right w:val="none" w:sz="0" w:space="0" w:color="auto"/>
          </w:divBdr>
        </w:div>
        <w:div w:id="1165048960">
          <w:marLeft w:val="0"/>
          <w:marRight w:val="0"/>
          <w:marTop w:val="0"/>
          <w:marBottom w:val="0"/>
          <w:divBdr>
            <w:top w:val="none" w:sz="0" w:space="0" w:color="auto"/>
            <w:left w:val="none" w:sz="0" w:space="0" w:color="auto"/>
            <w:bottom w:val="none" w:sz="0" w:space="0" w:color="auto"/>
            <w:right w:val="none" w:sz="0" w:space="0" w:color="auto"/>
          </w:divBdr>
        </w:div>
        <w:div w:id="1250113372">
          <w:marLeft w:val="0"/>
          <w:marRight w:val="0"/>
          <w:marTop w:val="0"/>
          <w:marBottom w:val="0"/>
          <w:divBdr>
            <w:top w:val="none" w:sz="0" w:space="0" w:color="auto"/>
            <w:left w:val="none" w:sz="0" w:space="0" w:color="auto"/>
            <w:bottom w:val="none" w:sz="0" w:space="0" w:color="auto"/>
            <w:right w:val="none" w:sz="0" w:space="0" w:color="auto"/>
          </w:divBdr>
        </w:div>
        <w:div w:id="1382363660">
          <w:marLeft w:val="0"/>
          <w:marRight w:val="0"/>
          <w:marTop w:val="0"/>
          <w:marBottom w:val="0"/>
          <w:divBdr>
            <w:top w:val="none" w:sz="0" w:space="0" w:color="auto"/>
            <w:left w:val="none" w:sz="0" w:space="0" w:color="auto"/>
            <w:bottom w:val="none" w:sz="0" w:space="0" w:color="auto"/>
            <w:right w:val="none" w:sz="0" w:space="0" w:color="auto"/>
          </w:divBdr>
        </w:div>
        <w:div w:id="1443301312">
          <w:marLeft w:val="0"/>
          <w:marRight w:val="0"/>
          <w:marTop w:val="0"/>
          <w:marBottom w:val="0"/>
          <w:divBdr>
            <w:top w:val="none" w:sz="0" w:space="0" w:color="auto"/>
            <w:left w:val="none" w:sz="0" w:space="0" w:color="auto"/>
            <w:bottom w:val="none" w:sz="0" w:space="0" w:color="auto"/>
            <w:right w:val="none" w:sz="0" w:space="0" w:color="auto"/>
          </w:divBdr>
        </w:div>
        <w:div w:id="1449278196">
          <w:marLeft w:val="0"/>
          <w:marRight w:val="0"/>
          <w:marTop w:val="0"/>
          <w:marBottom w:val="0"/>
          <w:divBdr>
            <w:top w:val="none" w:sz="0" w:space="0" w:color="auto"/>
            <w:left w:val="none" w:sz="0" w:space="0" w:color="auto"/>
            <w:bottom w:val="none" w:sz="0" w:space="0" w:color="auto"/>
            <w:right w:val="none" w:sz="0" w:space="0" w:color="auto"/>
          </w:divBdr>
        </w:div>
        <w:div w:id="2032873650">
          <w:marLeft w:val="0"/>
          <w:marRight w:val="0"/>
          <w:marTop w:val="0"/>
          <w:marBottom w:val="0"/>
          <w:divBdr>
            <w:top w:val="none" w:sz="0" w:space="0" w:color="auto"/>
            <w:left w:val="none" w:sz="0" w:space="0" w:color="auto"/>
            <w:bottom w:val="none" w:sz="0" w:space="0" w:color="auto"/>
            <w:right w:val="none" w:sz="0" w:space="0" w:color="auto"/>
          </w:divBdr>
        </w:div>
        <w:div w:id="2113478522">
          <w:marLeft w:val="0"/>
          <w:marRight w:val="0"/>
          <w:marTop w:val="0"/>
          <w:marBottom w:val="0"/>
          <w:divBdr>
            <w:top w:val="none" w:sz="0" w:space="0" w:color="auto"/>
            <w:left w:val="none" w:sz="0" w:space="0" w:color="auto"/>
            <w:bottom w:val="none" w:sz="0" w:space="0" w:color="auto"/>
            <w:right w:val="none" w:sz="0" w:space="0" w:color="auto"/>
          </w:divBdr>
        </w:div>
      </w:divsChild>
    </w:div>
    <w:div w:id="2113282642">
      <w:bodyDiv w:val="1"/>
      <w:marLeft w:val="0"/>
      <w:marRight w:val="0"/>
      <w:marTop w:val="0"/>
      <w:marBottom w:val="0"/>
      <w:divBdr>
        <w:top w:val="none" w:sz="0" w:space="0" w:color="auto"/>
        <w:left w:val="none" w:sz="0" w:space="0" w:color="auto"/>
        <w:bottom w:val="none" w:sz="0" w:space="0" w:color="auto"/>
        <w:right w:val="none" w:sz="0" w:space="0" w:color="auto"/>
      </w:divBdr>
      <w:divsChild>
        <w:div w:id="248273729">
          <w:marLeft w:val="0"/>
          <w:marRight w:val="0"/>
          <w:marTop w:val="0"/>
          <w:marBottom w:val="0"/>
          <w:divBdr>
            <w:top w:val="none" w:sz="0" w:space="0" w:color="auto"/>
            <w:left w:val="none" w:sz="0" w:space="0" w:color="auto"/>
            <w:bottom w:val="none" w:sz="0" w:space="0" w:color="auto"/>
            <w:right w:val="none" w:sz="0" w:space="0" w:color="auto"/>
          </w:divBdr>
          <w:divsChild>
            <w:div w:id="787091200">
              <w:marLeft w:val="0"/>
              <w:marRight w:val="0"/>
              <w:marTop w:val="0"/>
              <w:marBottom w:val="0"/>
              <w:divBdr>
                <w:top w:val="none" w:sz="0" w:space="0" w:color="auto"/>
                <w:left w:val="none" w:sz="0" w:space="0" w:color="auto"/>
                <w:bottom w:val="none" w:sz="0" w:space="0" w:color="auto"/>
                <w:right w:val="none" w:sz="0" w:space="0" w:color="auto"/>
              </w:divBdr>
            </w:div>
            <w:div w:id="1011300754">
              <w:marLeft w:val="0"/>
              <w:marRight w:val="0"/>
              <w:marTop w:val="0"/>
              <w:marBottom w:val="0"/>
              <w:divBdr>
                <w:top w:val="none" w:sz="0" w:space="0" w:color="auto"/>
                <w:left w:val="none" w:sz="0" w:space="0" w:color="auto"/>
                <w:bottom w:val="none" w:sz="0" w:space="0" w:color="auto"/>
                <w:right w:val="none" w:sz="0" w:space="0" w:color="auto"/>
              </w:divBdr>
            </w:div>
            <w:div w:id="1283612742">
              <w:marLeft w:val="0"/>
              <w:marRight w:val="0"/>
              <w:marTop w:val="0"/>
              <w:marBottom w:val="0"/>
              <w:divBdr>
                <w:top w:val="none" w:sz="0" w:space="0" w:color="auto"/>
                <w:left w:val="none" w:sz="0" w:space="0" w:color="auto"/>
                <w:bottom w:val="none" w:sz="0" w:space="0" w:color="auto"/>
                <w:right w:val="none" w:sz="0" w:space="0" w:color="auto"/>
              </w:divBdr>
            </w:div>
            <w:div w:id="1779908564">
              <w:marLeft w:val="0"/>
              <w:marRight w:val="0"/>
              <w:marTop w:val="0"/>
              <w:marBottom w:val="0"/>
              <w:divBdr>
                <w:top w:val="none" w:sz="0" w:space="0" w:color="auto"/>
                <w:left w:val="none" w:sz="0" w:space="0" w:color="auto"/>
                <w:bottom w:val="none" w:sz="0" w:space="0" w:color="auto"/>
                <w:right w:val="none" w:sz="0" w:space="0" w:color="auto"/>
              </w:divBdr>
            </w:div>
          </w:divsChild>
        </w:div>
        <w:div w:id="1205950135">
          <w:marLeft w:val="0"/>
          <w:marRight w:val="0"/>
          <w:marTop w:val="0"/>
          <w:marBottom w:val="0"/>
          <w:divBdr>
            <w:top w:val="none" w:sz="0" w:space="0" w:color="auto"/>
            <w:left w:val="none" w:sz="0" w:space="0" w:color="auto"/>
            <w:bottom w:val="none" w:sz="0" w:space="0" w:color="auto"/>
            <w:right w:val="none" w:sz="0" w:space="0" w:color="auto"/>
          </w:divBdr>
          <w:divsChild>
            <w:div w:id="42295535">
              <w:marLeft w:val="0"/>
              <w:marRight w:val="0"/>
              <w:marTop w:val="0"/>
              <w:marBottom w:val="0"/>
              <w:divBdr>
                <w:top w:val="none" w:sz="0" w:space="0" w:color="auto"/>
                <w:left w:val="none" w:sz="0" w:space="0" w:color="auto"/>
                <w:bottom w:val="none" w:sz="0" w:space="0" w:color="auto"/>
                <w:right w:val="none" w:sz="0" w:space="0" w:color="auto"/>
              </w:divBdr>
            </w:div>
            <w:div w:id="436489168">
              <w:marLeft w:val="0"/>
              <w:marRight w:val="0"/>
              <w:marTop w:val="0"/>
              <w:marBottom w:val="0"/>
              <w:divBdr>
                <w:top w:val="none" w:sz="0" w:space="0" w:color="auto"/>
                <w:left w:val="none" w:sz="0" w:space="0" w:color="auto"/>
                <w:bottom w:val="none" w:sz="0" w:space="0" w:color="auto"/>
                <w:right w:val="none" w:sz="0" w:space="0" w:color="auto"/>
              </w:divBdr>
            </w:div>
            <w:div w:id="1185904307">
              <w:marLeft w:val="0"/>
              <w:marRight w:val="0"/>
              <w:marTop w:val="0"/>
              <w:marBottom w:val="0"/>
              <w:divBdr>
                <w:top w:val="none" w:sz="0" w:space="0" w:color="auto"/>
                <w:left w:val="none" w:sz="0" w:space="0" w:color="auto"/>
                <w:bottom w:val="none" w:sz="0" w:space="0" w:color="auto"/>
                <w:right w:val="none" w:sz="0" w:space="0" w:color="auto"/>
              </w:divBdr>
            </w:div>
            <w:div w:id="1845514327">
              <w:marLeft w:val="0"/>
              <w:marRight w:val="0"/>
              <w:marTop w:val="0"/>
              <w:marBottom w:val="0"/>
              <w:divBdr>
                <w:top w:val="none" w:sz="0" w:space="0" w:color="auto"/>
                <w:left w:val="none" w:sz="0" w:space="0" w:color="auto"/>
                <w:bottom w:val="none" w:sz="0" w:space="0" w:color="auto"/>
                <w:right w:val="none" w:sz="0" w:space="0" w:color="auto"/>
              </w:divBdr>
            </w:div>
            <w:div w:id="2134060776">
              <w:marLeft w:val="0"/>
              <w:marRight w:val="0"/>
              <w:marTop w:val="0"/>
              <w:marBottom w:val="0"/>
              <w:divBdr>
                <w:top w:val="none" w:sz="0" w:space="0" w:color="auto"/>
                <w:left w:val="none" w:sz="0" w:space="0" w:color="auto"/>
                <w:bottom w:val="none" w:sz="0" w:space="0" w:color="auto"/>
                <w:right w:val="none" w:sz="0" w:space="0" w:color="auto"/>
              </w:divBdr>
            </w:div>
          </w:divsChild>
        </w:div>
        <w:div w:id="1301500653">
          <w:marLeft w:val="0"/>
          <w:marRight w:val="0"/>
          <w:marTop w:val="0"/>
          <w:marBottom w:val="0"/>
          <w:divBdr>
            <w:top w:val="none" w:sz="0" w:space="0" w:color="auto"/>
            <w:left w:val="none" w:sz="0" w:space="0" w:color="auto"/>
            <w:bottom w:val="none" w:sz="0" w:space="0" w:color="auto"/>
            <w:right w:val="none" w:sz="0" w:space="0" w:color="auto"/>
          </w:divBdr>
        </w:div>
      </w:divsChild>
    </w:div>
    <w:div w:id="2145272260">
      <w:bodyDiv w:val="1"/>
      <w:marLeft w:val="0"/>
      <w:marRight w:val="0"/>
      <w:marTop w:val="0"/>
      <w:marBottom w:val="0"/>
      <w:divBdr>
        <w:top w:val="none" w:sz="0" w:space="0" w:color="auto"/>
        <w:left w:val="none" w:sz="0" w:space="0" w:color="auto"/>
        <w:bottom w:val="none" w:sz="0" w:space="0" w:color="auto"/>
        <w:right w:val="none" w:sz="0" w:space="0" w:color="auto"/>
      </w:divBdr>
      <w:divsChild>
        <w:div w:id="40134708">
          <w:marLeft w:val="0"/>
          <w:marRight w:val="0"/>
          <w:marTop w:val="0"/>
          <w:marBottom w:val="0"/>
          <w:divBdr>
            <w:top w:val="none" w:sz="0" w:space="0" w:color="auto"/>
            <w:left w:val="none" w:sz="0" w:space="0" w:color="auto"/>
            <w:bottom w:val="none" w:sz="0" w:space="0" w:color="auto"/>
            <w:right w:val="none" w:sz="0" w:space="0" w:color="auto"/>
          </w:divBdr>
        </w:div>
        <w:div w:id="562108137">
          <w:marLeft w:val="0"/>
          <w:marRight w:val="0"/>
          <w:marTop w:val="0"/>
          <w:marBottom w:val="0"/>
          <w:divBdr>
            <w:top w:val="none" w:sz="0" w:space="0" w:color="auto"/>
            <w:left w:val="none" w:sz="0" w:space="0" w:color="auto"/>
            <w:bottom w:val="none" w:sz="0" w:space="0" w:color="auto"/>
            <w:right w:val="none" w:sz="0" w:space="0" w:color="auto"/>
          </w:divBdr>
        </w:div>
        <w:div w:id="789277866">
          <w:marLeft w:val="0"/>
          <w:marRight w:val="0"/>
          <w:marTop w:val="0"/>
          <w:marBottom w:val="0"/>
          <w:divBdr>
            <w:top w:val="none" w:sz="0" w:space="0" w:color="auto"/>
            <w:left w:val="none" w:sz="0" w:space="0" w:color="auto"/>
            <w:bottom w:val="none" w:sz="0" w:space="0" w:color="auto"/>
            <w:right w:val="none" w:sz="0" w:space="0" w:color="auto"/>
          </w:divBdr>
        </w:div>
        <w:div w:id="840705710">
          <w:marLeft w:val="0"/>
          <w:marRight w:val="0"/>
          <w:marTop w:val="0"/>
          <w:marBottom w:val="0"/>
          <w:divBdr>
            <w:top w:val="none" w:sz="0" w:space="0" w:color="auto"/>
            <w:left w:val="none" w:sz="0" w:space="0" w:color="auto"/>
            <w:bottom w:val="none" w:sz="0" w:space="0" w:color="auto"/>
            <w:right w:val="none" w:sz="0" w:space="0" w:color="auto"/>
          </w:divBdr>
        </w:div>
        <w:div w:id="1104763820">
          <w:marLeft w:val="0"/>
          <w:marRight w:val="0"/>
          <w:marTop w:val="0"/>
          <w:marBottom w:val="0"/>
          <w:divBdr>
            <w:top w:val="none" w:sz="0" w:space="0" w:color="auto"/>
            <w:left w:val="none" w:sz="0" w:space="0" w:color="auto"/>
            <w:bottom w:val="none" w:sz="0" w:space="0" w:color="auto"/>
            <w:right w:val="none" w:sz="0" w:space="0" w:color="auto"/>
          </w:divBdr>
        </w:div>
        <w:div w:id="1390688330">
          <w:marLeft w:val="0"/>
          <w:marRight w:val="0"/>
          <w:marTop w:val="0"/>
          <w:marBottom w:val="0"/>
          <w:divBdr>
            <w:top w:val="none" w:sz="0" w:space="0" w:color="auto"/>
            <w:left w:val="none" w:sz="0" w:space="0" w:color="auto"/>
            <w:bottom w:val="none" w:sz="0" w:space="0" w:color="auto"/>
            <w:right w:val="none" w:sz="0" w:space="0" w:color="auto"/>
          </w:divBdr>
        </w:div>
        <w:div w:id="1464810596">
          <w:marLeft w:val="0"/>
          <w:marRight w:val="0"/>
          <w:marTop w:val="0"/>
          <w:marBottom w:val="0"/>
          <w:divBdr>
            <w:top w:val="none" w:sz="0" w:space="0" w:color="auto"/>
            <w:left w:val="none" w:sz="0" w:space="0" w:color="auto"/>
            <w:bottom w:val="none" w:sz="0" w:space="0" w:color="auto"/>
            <w:right w:val="none" w:sz="0" w:space="0" w:color="auto"/>
          </w:divBdr>
        </w:div>
        <w:div w:id="1558316740">
          <w:marLeft w:val="0"/>
          <w:marRight w:val="0"/>
          <w:marTop w:val="0"/>
          <w:marBottom w:val="0"/>
          <w:divBdr>
            <w:top w:val="none" w:sz="0" w:space="0" w:color="auto"/>
            <w:left w:val="none" w:sz="0" w:space="0" w:color="auto"/>
            <w:bottom w:val="none" w:sz="0" w:space="0" w:color="auto"/>
            <w:right w:val="none" w:sz="0" w:space="0" w:color="auto"/>
          </w:divBdr>
        </w:div>
        <w:div w:id="19583648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ansard.parliament.uk/commons/2022-06-23/debates/38f2e87a-2fd1-46ac-8f20-674ef0d9bf8c/Levelling-UpAndRegenerationBill(FourthSitting)" TargetMode="External"/><Relationship Id="rId21" Type="http://schemas.openxmlformats.org/officeDocument/2006/relationships/hyperlink" Target="https://hansard.parliament.uk/Commons/2022-05-11/debates/78A2A626-01B8-4C67-B604-E22B7E886821/JimFittonDetentionInIraq" TargetMode="External"/><Relationship Id="rId42" Type="http://schemas.openxmlformats.org/officeDocument/2006/relationships/hyperlink" Target="https://hansard.parliament.uk/commons/2022-09-06/debates/4803afd2-cfff-491d-9e47-6b1df911aee5/Levelling-UpAndRegenerationBill(NineteenthSitting)" TargetMode="External"/><Relationship Id="rId47" Type="http://schemas.openxmlformats.org/officeDocument/2006/relationships/hyperlink" Target="https://hansard.parliament.uk/commons/2022-10-18/debates/81ae9d68-5792-41dc-a803-0f93a8a53f2c/Levelling-UpAndRegenerationBill(TwentyFourthSitting)" TargetMode="External"/><Relationship Id="rId63" Type="http://schemas.openxmlformats.org/officeDocument/2006/relationships/hyperlink" Target="https://hansard.parliament.uk/lords/2023-03-13/debates/C3C4DF48-2C59-4838-989E-44A17F012EC1/Levelling-UpAndRegenerationBill" TargetMode="External"/><Relationship Id="rId68" Type="http://schemas.openxmlformats.org/officeDocument/2006/relationships/hyperlink" Target="https://hansard.parliament.uk/lords/2023-03-22/debates/6E985E50-62BC-41AA-8F77-BE6BB60F9F9C/Levelling-UpAndRegenerationBill" TargetMode="External"/><Relationship Id="rId84" Type="http://schemas.openxmlformats.org/officeDocument/2006/relationships/hyperlink" Target="https://hansard.parliament.uk/lords/2023-07-20/debates/FBA8BF11-2C95-422D-A5DC-4C63ABA9E57B/Levelling-UpAndRegenerationBill" TargetMode="External"/><Relationship Id="rId89" Type="http://schemas.openxmlformats.org/officeDocument/2006/relationships/hyperlink" Target="https://hansard.parliament.uk/lords/2023-09-06/debates/C71B2872-AA5C-4CC1-AFB7-1508B311B4E7/Levelling-UpAndRegenerationBill" TargetMode="External"/><Relationship Id="rId16" Type="http://schemas.openxmlformats.org/officeDocument/2006/relationships/hyperlink" Target="https://historicengland.org.uk/listing/apply-for-listing/" TargetMode="External"/><Relationship Id="rId11" Type="http://schemas.openxmlformats.org/officeDocument/2006/relationships/endnotes" Target="endnotes.xml"/><Relationship Id="rId32" Type="http://schemas.openxmlformats.org/officeDocument/2006/relationships/hyperlink" Target="https://hansard.parliament.uk/commons/2022-07-05/debates/981a6f04-7add-438d-8e18-27a0e9771e29/Levelling-UpAndRegenerationBill(TenthSitting)" TargetMode="External"/><Relationship Id="rId37" Type="http://schemas.openxmlformats.org/officeDocument/2006/relationships/hyperlink" Target="https://hansard.parliament.uk/commons/2022-07-14/debates/9a330bf1-4f19-4950-a061-048d9aefc111/Levelling-UpAndRegenerationBill(FifteenthSitting)" TargetMode="External"/><Relationship Id="rId53" Type="http://schemas.openxmlformats.org/officeDocument/2006/relationships/hyperlink" Target="https://hansard.parliament.uk/commons/2022-12-13/debates/5345D318-88EE-40D9-BCD7-B3A0C0D22B06/Levelling-UpAndRegenerationBill" TargetMode="External"/><Relationship Id="rId58" Type="http://schemas.openxmlformats.org/officeDocument/2006/relationships/hyperlink" Target="https://hansard.parliament.uk/lords/2023-02-22/debates/9A2C883B-9FC4-4CB3-8E1C-985F7EDAC298/Levelling-UpAndRegenerationBill" TargetMode="External"/><Relationship Id="rId74" Type="http://schemas.openxmlformats.org/officeDocument/2006/relationships/hyperlink" Target="https://hansard.parliament.uk/lords/2023-04-24/debates/B3E04000-C7AA-41D4-98FE-4B7EE1F7A328/Levelling-UpAndRegenerationBill" TargetMode="External"/><Relationship Id="rId79" Type="http://schemas.openxmlformats.org/officeDocument/2006/relationships/hyperlink" Target="https://hansard.parliament.uk/lords/2023-05-24/debates/C98A9868-FF48-430C-B23B-111559DDFBAB/Levelling-UpAndRegenerationBill" TargetMode="External"/><Relationship Id="rId102" Type="http://schemas.openxmlformats.org/officeDocument/2006/relationships/footer" Target="footer3.xml"/><Relationship Id="rId5" Type="http://schemas.openxmlformats.org/officeDocument/2006/relationships/customXml" Target="../customXml/item5.xml"/><Relationship Id="rId90" Type="http://schemas.openxmlformats.org/officeDocument/2006/relationships/hyperlink" Target="https://hansard.parliament.uk/lords/2023-09-13/debates/BEB03EFC-31BF-4494-ACAF-4691BEA907C5/Levelling-UpAndRegenerationBill" TargetMode="External"/><Relationship Id="rId95" Type="http://schemas.openxmlformats.org/officeDocument/2006/relationships/hyperlink" Target="https://hansard.parliament.uk/Commons/2023-10-26/debates/a75f6e77-64b4-4897-87cd-a1f9fd1d0457/CommonsChamber" TargetMode="External"/><Relationship Id="rId22" Type="http://schemas.openxmlformats.org/officeDocument/2006/relationships/hyperlink" Target="https://hansard.parliament.uk/commons/2022-06-08/debates/B987D8A1-ABC0-4DB0-956C-DE7BD0FB064D/Levelling-UpAndRegenerationBill" TargetMode="External"/><Relationship Id="rId27" Type="http://schemas.openxmlformats.org/officeDocument/2006/relationships/hyperlink" Target="https://hansard.parliament.uk/commons/2022-06-28/debates/8a2d4f39-bcf5-482e-b7b0-e085b9876d3d/Levelling-UpAndRegenerationBill(FifthSitting)" TargetMode="External"/><Relationship Id="rId43" Type="http://schemas.openxmlformats.org/officeDocument/2006/relationships/hyperlink" Target="https://hansard.parliament.uk/commons/2022-09-08/debates/a66adaff-0070-43ba-b9c7-505f07fb26f2/Levelling-UpAndRegenerationBill(TwentiethSitting)" TargetMode="External"/><Relationship Id="rId48" Type="http://schemas.openxmlformats.org/officeDocument/2006/relationships/hyperlink" Target="https://hansard.parliament.uk/commons/2022-10-18/debates/511ed0c8-ee29-4062-9e91-93f7678ae1f4/Levelling-UpAndRegenerationBill(TwentyFifthSitting)" TargetMode="External"/><Relationship Id="rId64" Type="http://schemas.openxmlformats.org/officeDocument/2006/relationships/hyperlink" Target="https://hansard.parliament.uk/lords/2023-03-15/debates/17CC85D0-347E-4344-BB08-636D714380C6/Levelling-UpAndRegenerationBill" TargetMode="External"/><Relationship Id="rId69" Type="http://schemas.openxmlformats.org/officeDocument/2006/relationships/hyperlink" Target="https://hansard.parliament.uk/lords/2023-03-22/debates/F7AEE342-A387-4000-B2D3-AA75291EB0EF/Levelling-UpAndRegenerationBill" TargetMode="External"/><Relationship Id="rId80" Type="http://schemas.openxmlformats.org/officeDocument/2006/relationships/hyperlink" Target="https://hansard.parliament.uk/lords/2023-07-11/debates/C4B96CE3-0F11-4092-B4AA-B5F9193557C8/Levelling-UpAndRegenerationBill" TargetMode="External"/><Relationship Id="rId85" Type="http://schemas.openxmlformats.org/officeDocument/2006/relationships/hyperlink" Target="https://hansard.parliament.uk/lords/2023-09-04/debates/308D0408-2A3B-48EB-9EAE-C64A562084C0/Levelling-UpAndRegenerationBill" TargetMode="External"/><Relationship Id="rId12" Type="http://schemas.openxmlformats.org/officeDocument/2006/relationships/hyperlink" Target="https://historicengland.org.uk/advice/planning/local-heritage/" TargetMode="External"/><Relationship Id="rId17" Type="http://schemas.openxmlformats.org/officeDocument/2006/relationships/hyperlink" Target="https://historicengland.org.uk/listing/selection-criteria/special-historic-interest-in-listing/" TargetMode="External"/><Relationship Id="rId33" Type="http://schemas.openxmlformats.org/officeDocument/2006/relationships/hyperlink" Target="https://hansard.parliament.uk/commons/2022-07-07/debates/99ae9a11-3466-42ad-9f39-d416cc141bf8/Levelling-UpAndRegenerationBill(EleventhSitting)" TargetMode="External"/><Relationship Id="rId38" Type="http://schemas.openxmlformats.org/officeDocument/2006/relationships/hyperlink" Target="https://hansard.parliament.uk/commons/2022-07-19/debates/dea4c4be-965a-4db1-bb61-f0ba1762684b/Levelling-UpAndRegenerationBill(SixteenthSitting)" TargetMode="External"/><Relationship Id="rId59" Type="http://schemas.openxmlformats.org/officeDocument/2006/relationships/hyperlink" Target="https://hansard.parliament.uk/lords/2023-02-22/debates/0A5D72C7-5316-4057-A677-691FD71F4F30/Levelling-UpAndRegenerationBill" TargetMode="External"/><Relationship Id="rId103" Type="http://schemas.openxmlformats.org/officeDocument/2006/relationships/fontTable" Target="fontTable.xml"/><Relationship Id="rId20" Type="http://schemas.openxmlformats.org/officeDocument/2006/relationships/hyperlink" Target="https://assets.publishing.service.gov.uk/government/uploads/system/uploads/attachment_data/file/1052706/Levelling_Up_WP_HRES.pdf" TargetMode="External"/><Relationship Id="rId41" Type="http://schemas.openxmlformats.org/officeDocument/2006/relationships/hyperlink" Target="https://hansard.parliament.uk/commons/2022-09-06/debates/c987d2b0-5b85-4d50-b5ff-a61b1256c9f6/Levelling-UpAndRegenerationBill(NineteethSitting)" TargetMode="External"/><Relationship Id="rId54" Type="http://schemas.openxmlformats.org/officeDocument/2006/relationships/hyperlink" Target="https://hansard.parliament.uk/lords/2022-12-19/debates/12657AA6-5A69-4043-A583-D455C3678693/Levelling-UpAndRegenerationBill" TargetMode="External"/><Relationship Id="rId62" Type="http://schemas.openxmlformats.org/officeDocument/2006/relationships/hyperlink" Target="https://hansard.parliament.uk/lords/2023-03-13/debates/0F935B33-6071-4F76-9454-BCCCF6169158/Levelling-UpAndRegenerationBill" TargetMode="External"/><Relationship Id="rId70" Type="http://schemas.openxmlformats.org/officeDocument/2006/relationships/hyperlink" Target="https://hansard.parliament.uk/lords/2023-03-27/debates/C271DFE5-FD43-4717-82ED-10D4FF01D369/Levelling-UpAndRegenerationBill" TargetMode="External"/><Relationship Id="rId75" Type="http://schemas.openxmlformats.org/officeDocument/2006/relationships/hyperlink" Target="https://hansard.parliament.uk/lords/2023-04-24/debates/F7D45398-530E-4A54-963F-E6361423399E/Levelling-UpAndRegenerationBill" TargetMode="External"/><Relationship Id="rId83" Type="http://schemas.openxmlformats.org/officeDocument/2006/relationships/hyperlink" Target="https://hansard.parliament.uk/lords/2023-07-18/debates/C6ED345A-2CDF-4578-8A0A-BFAC2052A8EC/Levelling-UpAndRegenerationBill" TargetMode="External"/><Relationship Id="rId88" Type="http://schemas.openxmlformats.org/officeDocument/2006/relationships/hyperlink" Target="https://hansard.parliament.uk/lords/2023-09-06/debates/282038BA-B554-439B-AC24-ADFBACCA9D06/Levelling-UpAndRegenerationBill" TargetMode="External"/><Relationship Id="rId91" Type="http://schemas.openxmlformats.org/officeDocument/2006/relationships/hyperlink" Target="https://hansard.parliament.uk/lords/2023-09-13/debates/4DD90393-6CD9-4F2D-A340-E99C96A8DF62/Levelling-UpAndRegenerationBill" TargetMode="External"/><Relationship Id="rId96" Type="http://schemas.openxmlformats.org/officeDocument/2006/relationships/hyperlink" Target="https://hansard.parliament.uk/lords/2023-10-26/debates/DBDF53D6-E549-4E6E-AC9C-5843F481C438/RoyalAssent"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historicengland.org.uk/listing/selection-criteria/special-historic-interest-in-listing/" TargetMode="External"/><Relationship Id="rId23" Type="http://schemas.openxmlformats.org/officeDocument/2006/relationships/hyperlink" Target="https://hansard.parliament.uk/commons/2022-06-21/debates/f5557256-d342-461c-b5ac-62bbbbdcac15/Levelling-UpAndRegenerationBill(FirstSitting)" TargetMode="External"/><Relationship Id="rId28" Type="http://schemas.openxmlformats.org/officeDocument/2006/relationships/hyperlink" Target="https://hansard.parliament.uk/commons/2022-06-28/debates/301b6e18-e3cb-4b18-b356-addfa9c988bf/Levelling-UpAndRegenerationBill(SixthSitting)" TargetMode="External"/><Relationship Id="rId36" Type="http://schemas.openxmlformats.org/officeDocument/2006/relationships/hyperlink" Target="https://hansard.parliament.uk/commons/2022-07-14/debates/ec20c6c1-d69d-43b4-87c7-79a5093da84e/Levelling-UpAndRegenerationBill(FourteenthSitting)" TargetMode="External"/><Relationship Id="rId49" Type="http://schemas.openxmlformats.org/officeDocument/2006/relationships/hyperlink" Target="https://hansard.parliament.uk/commons/2022-10-20/debates/d14be0c1-bf42-4216-bcf1-5d44a90261e9/Levelling-UpAndRegenerationBill(TwentySixthSitting)" TargetMode="External"/><Relationship Id="rId57" Type="http://schemas.openxmlformats.org/officeDocument/2006/relationships/hyperlink" Target="https://hansard.parliament.uk/lords/2023-02-20/debates/7DBA1A3C-2473-422A-B5D1-6220D89F7D0F/Levelling-UpAndRegenerationBill" TargetMode="External"/><Relationship Id="rId106" Type="http://schemas.microsoft.com/office/2019/05/relationships/documenttasks" Target="documenttasks/documenttasks1.xml"/><Relationship Id="rId10" Type="http://schemas.openxmlformats.org/officeDocument/2006/relationships/footnotes" Target="footnotes.xml"/><Relationship Id="rId31" Type="http://schemas.openxmlformats.org/officeDocument/2006/relationships/hyperlink" Target="https://hansard.parliament.uk/commons/2022-07-05/debates/5766eb14-81a7-48f7-ab1d-7b62ff98c36f/Levelling-UpAndRegenerationBill(NinthSitting)" TargetMode="External"/><Relationship Id="rId44" Type="http://schemas.openxmlformats.org/officeDocument/2006/relationships/hyperlink" Target="https://hansard.parliament.uk/commons/2022-09-08/debates/860cfb5a-3cf2-4773-9af5-a020d8cd5f34/Levelling-UpAndRegenerationBill(TwentyFirstSitting)" TargetMode="External"/><Relationship Id="rId52" Type="http://schemas.openxmlformats.org/officeDocument/2006/relationships/hyperlink" Target="https://hansard.parliament.uk/commons/2022-12-13/debates/5345D318-88EE-40D9-BCD7-B3A0C0D22B06/Levelling-UpAndRegenerationBill" TargetMode="External"/><Relationship Id="rId60" Type="http://schemas.openxmlformats.org/officeDocument/2006/relationships/hyperlink" Target="https://hansard.parliament.uk/lords/2023-02-27/debates/09E5239C-82A1-449A-A007-C686D8F66827/Levelling-UpAndRegenerationBill" TargetMode="External"/><Relationship Id="rId65" Type="http://schemas.openxmlformats.org/officeDocument/2006/relationships/hyperlink" Target="https://hansard.parliament.uk/lords/2023-03-15/debates/4F18F018-79A9-4153-8AA3-460C5B20EBEA/Levelling-UpAndRegenerationBill" TargetMode="External"/><Relationship Id="rId73" Type="http://schemas.openxmlformats.org/officeDocument/2006/relationships/hyperlink" Target="https://hansard.parliament.uk/lords/2023-04-20/debates/B99D9451-440D-418E-97D3-6A2981B650BF/Levelling-UpAndRegenerationBill" TargetMode="External"/><Relationship Id="rId78" Type="http://schemas.openxmlformats.org/officeDocument/2006/relationships/hyperlink" Target="https://hansard.parliament.uk/lords/2023-05-22/debates/2F3D6E1F-BC73-4964-B16A-B12D47BCB6BB/Levelling-UpAndRegenerationBill" TargetMode="External"/><Relationship Id="rId81" Type="http://schemas.openxmlformats.org/officeDocument/2006/relationships/hyperlink" Target="https://hansard.parliament.uk/lords/2023-07-13/debates/D7168047-5A4C-4E6F-BA6D-7627EBB236E6/Levelling-UpAndRegenerationBill" TargetMode="External"/><Relationship Id="rId86" Type="http://schemas.openxmlformats.org/officeDocument/2006/relationships/hyperlink" Target="https://hansard.parliament.uk/lords/2023-09-04/debates/54FCA87A-5CFC-4FE0-A359-B53258FD8640/Levelling-UpAndRegenerationBill" TargetMode="External"/><Relationship Id="rId94" Type="http://schemas.openxmlformats.org/officeDocument/2006/relationships/hyperlink" Target="https://hansard.parliament.uk/commons/2023-10-17/debates/E805ED5B-AADD-46BA-BC7B-E8CD10C6D997/Levelling-UpAndRegenerationBill"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historicengland.org.uk/whats-new/debate/recent/interim-protection/bpn-important-tool-in-interim-protection-armour/" TargetMode="External"/><Relationship Id="rId18" Type="http://schemas.openxmlformats.org/officeDocument/2006/relationships/hyperlink" Target="https://historicengland.org.uk/listing/what-is-designation/listed-buildings/" TargetMode="External"/><Relationship Id="rId39" Type="http://schemas.openxmlformats.org/officeDocument/2006/relationships/hyperlink" Target="https://hansard.parliament.uk/commons/2022-07-19/debates/d7cea13d-48ce-45ed-8fab-34977452bbdd/Levelling-UpAndRegenerationBill(SeventeenthSitting)" TargetMode="External"/><Relationship Id="rId34" Type="http://schemas.openxmlformats.org/officeDocument/2006/relationships/hyperlink" Target="https://hansard.parliament.uk/commons/2022-07-12/debates/fdd24b73-b6ac-42d2-91ab-a302c5bd41e3/Levelling-UpAndRegenerationBill(TwelfthSitting)" TargetMode="External"/><Relationship Id="rId50" Type="http://schemas.openxmlformats.org/officeDocument/2006/relationships/hyperlink" Target="https://hansard.parliament.uk/commons/2022-10-20/debates/63ac82ac-bca6-46da-a6dc-0a757c4b4caa/Levelling-UpAndRegenerationBill(TwentySeventhSitting)" TargetMode="External"/><Relationship Id="rId55" Type="http://schemas.openxmlformats.org/officeDocument/2006/relationships/hyperlink" Target="https://hansard.parliament.uk/lords/2023-01-17/debates/F96D0E18-4948-47BD-B762-3CF90D695C3A/Levelling-UpAndRegenerationBill" TargetMode="External"/><Relationship Id="rId76" Type="http://schemas.openxmlformats.org/officeDocument/2006/relationships/hyperlink" Target="https://hansard.parliament.uk/lords/2023-05-03/debates/DFA277F8-3317-4EC1-8F19-C39F4086F5AE/Levelling-UpAndRegenerationBill" TargetMode="External"/><Relationship Id="rId97" Type="http://schemas.openxmlformats.org/officeDocument/2006/relationships/header" Target="header1.xml"/><Relationship Id="rId104"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hyperlink" Target="https://hansard.parliament.uk/lords/2023-04-18/debates/3484267B-C686-4CC9-A14C-82308A5449F7/Levelling-UpAndRegenerationBill" TargetMode="External"/><Relationship Id="rId92" Type="http://schemas.openxmlformats.org/officeDocument/2006/relationships/hyperlink" Target="https://hansard.parliament.uk/lords/2023-09-18/debates/DA13EB9C-6BB6-47FA-AF16-154E8DE28027/Levelling-UpAndRegenerationBill" TargetMode="External"/><Relationship Id="rId2" Type="http://schemas.openxmlformats.org/officeDocument/2006/relationships/customXml" Target="../customXml/item2.xml"/><Relationship Id="rId29" Type="http://schemas.openxmlformats.org/officeDocument/2006/relationships/hyperlink" Target="https://hansard.parliament.uk/commons/2022-06-30/debates/ebc36beb-c106-48b1-af76-eb1ed833bf91/Levelling-UpAndRegenerationBill(SeventhSitting)" TargetMode="External"/><Relationship Id="rId24" Type="http://schemas.openxmlformats.org/officeDocument/2006/relationships/hyperlink" Target="https://hansard.parliament.uk/commons/2022-06-21/debates/13f490ce-6958-4789-8c7d-cd682dd7a82f/Levelling-UpAndRegenerationBill(SecondSitting)" TargetMode="External"/><Relationship Id="rId40" Type="http://schemas.openxmlformats.org/officeDocument/2006/relationships/hyperlink" Target="https://hansard.parliament.uk/commons/2022-09-06/debates/349c58b0-eaaf-45de-9464-bd4c17b670d1/Levelling-UpAndRegenerationBill(EighteenthSitting)" TargetMode="External"/><Relationship Id="rId45" Type="http://schemas.openxmlformats.org/officeDocument/2006/relationships/hyperlink" Target="https://hansard.parliament.uk/commons/2022-10-13/debates/7875b6f5-129b-4ca7-8309-77794cf7fcf1/Levelling-UpAndRegenerationBill(TwentySecondSitting)" TargetMode="External"/><Relationship Id="rId66" Type="http://schemas.openxmlformats.org/officeDocument/2006/relationships/hyperlink" Target="https://hansard.parliament.uk/lords/2023-03-20/debates/F4A68C57-13FB-484D-A3DC-2D8F93D1B293/Levelling-UpAndRegenerationBill" TargetMode="External"/><Relationship Id="rId87" Type="http://schemas.openxmlformats.org/officeDocument/2006/relationships/hyperlink" Target="https://hansard.parliament.uk/lords/2023-09-06/debates/70235594-6DC5-4F7E-9BC0-450D1AC211C8/Levelling-UpAndRegenerationBill" TargetMode="External"/><Relationship Id="rId61" Type="http://schemas.openxmlformats.org/officeDocument/2006/relationships/hyperlink" Target="https://hansard.parliament.uk/lords/2023-02-27/debates/09E5239C-82A1-945A-A004-C686D8F16827/Levelling-UpAndRegenerationBill" TargetMode="External"/><Relationship Id="rId82" Type="http://schemas.openxmlformats.org/officeDocument/2006/relationships/hyperlink" Target="https://hansard.parliament.uk/lords/2023-07-13/debates/26B8AD6E-BA65-40EA-B398-1FAB6E0C7543/Levelling-UpAndRegenerationBill" TargetMode="External"/><Relationship Id="rId19" Type="http://schemas.openxmlformats.org/officeDocument/2006/relationships/hyperlink" Target="https://historicengland.org.uk/advice/planning/consents/lbc/" TargetMode="External"/><Relationship Id="rId14" Type="http://schemas.openxmlformats.org/officeDocument/2006/relationships/hyperlink" Target="https://historicengland.org.uk/advice/your-home/owning-historic-property/listed-building/" TargetMode="External"/><Relationship Id="rId30" Type="http://schemas.openxmlformats.org/officeDocument/2006/relationships/hyperlink" Target="https://hansard.parliament.uk/commons/2022-06-30/debates/a78aaf57-9ffd-40d2-a4a9-e3bef16ba811/Levelling-UpAndRegenerationBill(EighthSitting)" TargetMode="External"/><Relationship Id="rId35" Type="http://schemas.openxmlformats.org/officeDocument/2006/relationships/hyperlink" Target="https://hansard.parliament.uk/commons/2022-07-12/debates/f6cde16c-e759-4de0-a3d2-8d7f520edcb2/Levelling-UpAndRegenerationBill(ThirteenthSitting)" TargetMode="External"/><Relationship Id="rId56" Type="http://schemas.openxmlformats.org/officeDocument/2006/relationships/hyperlink" Target="https://hansard.parliament.uk/lords/2023-02-20/debates/3638940D-A1E3-4A4C-B3D8-DD590A052C17/Levelling-UpAndRegenerationBill" TargetMode="External"/><Relationship Id="rId77" Type="http://schemas.openxmlformats.org/officeDocument/2006/relationships/hyperlink" Target="https://hansard.parliament.uk/lords/2023-05-18/debates/2EBF2630-E7A4-4752-9BB5-BBC0706E62F9/Levelling-UpAndRegenerationBill" TargetMode="External"/><Relationship Id="rId100" Type="http://schemas.openxmlformats.org/officeDocument/2006/relationships/footer" Target="footer2.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hansard.parliament.uk/commons/2022-11-23/debates/C2687887-0727-4666-8E8A-764F12B41D74/Levelling-UpAndRegenerationBill" TargetMode="External"/><Relationship Id="rId72" Type="http://schemas.openxmlformats.org/officeDocument/2006/relationships/hyperlink" Target="https://hansard.parliament.uk/lords/2023-04-18/debates/486A47D6-74B1-426F-A308-2DBDD821B3F2/Levelling-UpAndRegenerationBill" TargetMode="External"/><Relationship Id="rId93" Type="http://schemas.openxmlformats.org/officeDocument/2006/relationships/hyperlink" Target="https://hansard.parliament.uk/lords/2023-09-21/debates/D64EE898-237E-4D9F-99B0-7E8524434B08/Levelling-UpAndRegenerationBill" TargetMode="External"/><Relationship Id="rId98" Type="http://schemas.openxmlformats.org/officeDocument/2006/relationships/header" Target="header2.xml"/><Relationship Id="rId3" Type="http://schemas.openxmlformats.org/officeDocument/2006/relationships/customXml" Target="../customXml/item3.xml"/><Relationship Id="rId25" Type="http://schemas.openxmlformats.org/officeDocument/2006/relationships/hyperlink" Target="https://hansard.parliament.uk/commons/2022-06-23/debates/134fb104-8f54-4583-a006-1b602ca2fad5/Levelling-UpAndRegenerationBill(ThirdSitting)" TargetMode="External"/><Relationship Id="rId46" Type="http://schemas.openxmlformats.org/officeDocument/2006/relationships/hyperlink" Target="https://hansard.parliament.uk/commons/2022-10-13/debates/b689b6db-5461-4078-8eb1-78beb26a47d3/Levelling-UpAndRegenerationBill(TwentyThirdSitting)" TargetMode="External"/><Relationship Id="rId67" Type="http://schemas.openxmlformats.org/officeDocument/2006/relationships/hyperlink" Target="https://hansard.parliament.uk/lords/2023-03-20/debates/EB101F24-3CA2-4B66-9491-2F8C95C477F1/Levelling-UpAndRegenerationBil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localdatacompany.com/blog/q2-brc-retail-vacancy" TargetMode="External"/><Relationship Id="rId3" Type="http://schemas.openxmlformats.org/officeDocument/2006/relationships/hyperlink" Target="https://www.gov.uk/government/publications/progress-on-devolution-in-england-government-response-to-the-select-committee-report" TargetMode="External"/><Relationship Id="rId7" Type="http://schemas.openxmlformats.org/officeDocument/2006/relationships/hyperlink" Target="https://www.gov.uk/government/consultations/development-corporation-reform-technical-consultation" TargetMode="External"/><Relationship Id="rId12" Type="http://schemas.openxmlformats.org/officeDocument/2006/relationships/hyperlink" Target="https://www.rics.org/content/dam/ricsglobal/documents/about-rics/corporate-governance/royal-charter.pdf" TargetMode="External"/><Relationship Id="rId2" Type="http://schemas.openxmlformats.org/officeDocument/2006/relationships/hyperlink" Target="https://publications.parliament.uk/pa/cm5802/cmselect/cmcomloc/36/3602.htm" TargetMode="External"/><Relationship Id="rId1" Type="http://schemas.openxmlformats.org/officeDocument/2006/relationships/hyperlink" Target="https://www.gov.uk/government/publications/levelling-up-the-united-kingdom" TargetMode="External"/><Relationship Id="rId6" Type="http://schemas.openxmlformats.org/officeDocument/2006/relationships/hyperlink" Target="https://www.gov.uk/government/publications/build-back-better-high-streets" TargetMode="External"/><Relationship Id="rId11" Type="http://schemas.openxmlformats.org/officeDocument/2006/relationships/hyperlink" Target="https://committees.parliament.uk/work/634/the-future-of-the-planning-system-in-england/publications/" TargetMode="External"/><Relationship Id="rId5" Type="http://schemas.openxmlformats.org/officeDocument/2006/relationships/hyperlink" Target="https://www.gov.uk/government/consultations/technical-consultation-on-street-naming/outcome/government-response-to-the-technical-consultation-on-street-naming" TargetMode="External"/><Relationship Id="rId10" Type="http://schemas.openxmlformats.org/officeDocument/2006/relationships/hyperlink" Target="https://www.gov.uk/government/consultations/planning-for-the-future" TargetMode="External"/><Relationship Id="rId4" Type="http://schemas.openxmlformats.org/officeDocument/2006/relationships/hyperlink" Target="https://www.gov.uk/government/consultations/technical-consultation-on-street-naming/technical-consultation-on-street-naming" TargetMode="External"/><Relationship Id="rId9" Type="http://schemas.openxmlformats.org/officeDocument/2006/relationships/hyperlink" Target="https://www.gov.uk/government/statistics/non-domestic-rating-stock-of-properties-2020" TargetMode="External"/></Relationships>
</file>

<file path=word/documenttasks/documenttasks1.xml><?xml version="1.0" encoding="utf-8"?>
<t:Tasks xmlns:t="http://schemas.microsoft.com/office/tasks/2019/documenttasks" xmlns:oel="http://schemas.microsoft.com/office/2019/extlst">
  <t:Task id="{4F6B0ED8-C2FC-45E8-A8CB-CDFE9D4AC04F}">
    <t:Anchor>
      <t:Comment id="639001934"/>
    </t:Anchor>
    <t:History>
      <t:Event id="{59CEE84F-9B65-4979-A1BA-18219C72E192}" time="2022-04-29T13:10:39.253Z">
        <t:Attribution userId="S::danton.bounds@communities.gov.uk::b13c4b90-e0d0-4377-9317-6f920b36bacf" userProvider="AD" userName="Danton Bounds"/>
        <t:Anchor>
          <t:Comment id="892801985"/>
        </t:Anchor>
        <t:Create/>
      </t:Event>
      <t:Event id="{0687451A-D57C-476F-BA1C-A51D0B241DBD}" time="2022-04-29T13:10:39.253Z">
        <t:Attribution userId="S::danton.bounds@communities.gov.uk::b13c4b90-e0d0-4377-9317-6f920b36bacf" userProvider="AD" userName="Danton Bounds"/>
        <t:Anchor>
          <t:Comment id="892801985"/>
        </t:Anchor>
        <t:Assign userId="S::Robert.Martin@communities.gov.uk::3c9672e0-e73c-4b34-9f95-feefa4cbe57c" userProvider="AD" userName="Robert Martin"/>
      </t:Event>
      <t:Event id="{A92F0C16-7F65-48DE-BD75-A2B7EF148000}" time="2022-04-29T13:10:39.253Z">
        <t:Attribution userId="S::danton.bounds@communities.gov.uk::b13c4b90-e0d0-4377-9317-6f920b36bacf" userProvider="AD" userName="Danton Bounds"/>
        <t:Anchor>
          <t:Comment id="892801985"/>
        </t:Anchor>
        <t:SetTitle title="@Robert Martin leads of digital/data"/>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60C8EC8D1A31437F82A86C740196D130"/>
        <w:category>
          <w:name w:val="General"/>
          <w:gallery w:val="placeholder"/>
        </w:category>
        <w:types>
          <w:type w:val="bbPlcHdr"/>
        </w:types>
        <w:behaviors>
          <w:behavior w:val="content"/>
        </w:behaviors>
        <w:guid w:val="{076014D8-208F-4007-BCE3-75C3853892CF}"/>
      </w:docPartPr>
      <w:docPartBody>
        <w:p w:rsidR="00FA3EF0" w:rsidRDefault="0081343A">
          <w:pPr>
            <w:pStyle w:val="60C8EC8D1A31437F82A86C740196D130"/>
          </w:pPr>
          <w:r w:rsidRPr="00645B5D">
            <w:t>[AUTOGENERATED]</w:t>
          </w:r>
        </w:p>
      </w:docPartBody>
    </w:docPart>
    <w:docPart>
      <w:docPartPr>
        <w:name w:val="B0D6A092CE994FC1A6080F2EEFF92B9D"/>
        <w:category>
          <w:name w:val="General"/>
          <w:gallery w:val="placeholder"/>
        </w:category>
        <w:types>
          <w:type w:val="bbPlcHdr"/>
        </w:types>
        <w:behaviors>
          <w:behavior w:val="content"/>
        </w:behaviors>
        <w:guid w:val="{3FFB2BBF-D8ED-485D-9D23-1CC65CA63B7E}"/>
      </w:docPartPr>
      <w:docPartBody>
        <w:p w:rsidR="00FA3EF0" w:rsidRDefault="00FA3EF0">
          <w:pPr>
            <w:pStyle w:val="B0D6A092CE994FC1A6080F2EEFF92B9D"/>
          </w:pPr>
          <w:r w:rsidRPr="00645B5D">
            <w:t>[AUTOGENERATED]</w:t>
          </w:r>
        </w:p>
      </w:docPartBody>
    </w:docPart>
    <w:docPart>
      <w:docPartPr>
        <w:name w:val="8C73A962D7B746479D839FFC97B4AF1C"/>
        <w:category>
          <w:name w:val="General"/>
          <w:gallery w:val="placeholder"/>
        </w:category>
        <w:types>
          <w:type w:val="bbPlcHdr"/>
        </w:types>
        <w:behaviors>
          <w:behavior w:val="content"/>
        </w:behaviors>
        <w:guid w:val="{5423BC4F-0738-40F8-B02F-6CFD06FA6836}"/>
      </w:docPartPr>
      <w:docPartBody>
        <w:p w:rsidR="00AF26DA" w:rsidRDefault="0081343A">
          <w:pPr>
            <w:pStyle w:val="8C73A962D7B746479D839FFC97B4AF1C"/>
          </w:pPr>
          <w:r w:rsidRPr="007879DF">
            <w:rPr>
              <w:rStyle w:val="StylePlaceholderTextLatinPalatinoLinotype-Roman10pt"/>
              <w:color w:val="auto"/>
            </w:rPr>
            <w:t>[Select a Stage]</w:t>
          </w:r>
        </w:p>
      </w:docPartBody>
    </w:docPart>
    <w:docPart>
      <w:docPartPr>
        <w:name w:val="1D34340FA7394062B82355146BEDC606"/>
        <w:category>
          <w:name w:val="General"/>
          <w:gallery w:val="placeholder"/>
        </w:category>
        <w:types>
          <w:type w:val="bbPlcHdr"/>
        </w:types>
        <w:behaviors>
          <w:behavior w:val="content"/>
        </w:behaviors>
        <w:guid w:val="{0529CE2F-2147-42DD-958B-1594413B0620}"/>
      </w:docPartPr>
      <w:docPartBody>
        <w:p w:rsidR="007978A5" w:rsidRDefault="007978A5">
          <w:pPr>
            <w:pStyle w:val="1D34340FA7394062B82355146BEDC606"/>
          </w:pPr>
          <w:r w:rsidRPr="00645B5D">
            <w:t>Bill/Act</w:t>
          </w:r>
        </w:p>
      </w:docPartBody>
    </w:docPart>
    <w:docPart>
      <w:docPartPr>
        <w:name w:val="FDAFD25BF0AE4381A2901175DC5F248E"/>
        <w:category>
          <w:name w:val="General"/>
          <w:gallery w:val="placeholder"/>
        </w:category>
        <w:types>
          <w:type w:val="bbPlcHdr"/>
        </w:types>
        <w:behaviors>
          <w:behavior w:val="content"/>
        </w:behaviors>
        <w:guid w:val="{FC179DF2-5701-4B13-BB6B-3CE1DE7AE317}"/>
      </w:docPartPr>
      <w:docPartBody>
        <w:p w:rsidR="007978A5" w:rsidRDefault="007978A5">
          <w:pPr>
            <w:pStyle w:val="FDAFD25BF0AE4381A2901175DC5F248E"/>
          </w:pPr>
          <w:r w:rsidRPr="007879DF">
            <w:t>[Enter Publication Date Using Dropdown Menu]</w:t>
          </w:r>
        </w:p>
      </w:docPartBody>
    </w:docPart>
    <w:docPart>
      <w:docPartPr>
        <w:name w:val="DF69618CA7EC4F7BA1C5978DD6BBDB62"/>
        <w:category>
          <w:name w:val="General"/>
          <w:gallery w:val="placeholder"/>
        </w:category>
        <w:types>
          <w:type w:val="bbPlcHdr"/>
        </w:types>
        <w:behaviors>
          <w:behavior w:val="content"/>
        </w:behaviors>
        <w:guid w:val="{5529366C-1D98-4E17-BB3D-1FE122EA45F6}"/>
      </w:docPartPr>
      <w:docPartBody>
        <w:p w:rsidR="004A0D79" w:rsidRDefault="004177E4" w:rsidP="004177E4">
          <w:pPr>
            <w:pStyle w:val="DF69618CA7EC4F7BA1C5978DD6BBDB62"/>
          </w:pPr>
          <w:r>
            <w:rPr>
              <w:rStyle w:val="FooterChar"/>
            </w:rPr>
            <w:t xml:space="preserve">     </w:t>
          </w:r>
        </w:p>
      </w:docPartBody>
    </w:docPart>
    <w:docPart>
      <w:docPartPr>
        <w:name w:val="BA2DB67A5F124239BC86971D54A3AEBA"/>
        <w:category>
          <w:name w:val="General"/>
          <w:gallery w:val="placeholder"/>
        </w:category>
        <w:types>
          <w:type w:val="bbPlcHdr"/>
        </w:types>
        <w:behaviors>
          <w:behavior w:val="content"/>
        </w:behaviors>
        <w:guid w:val="{6D922333-1A9F-43C2-AB74-E2426839E987}"/>
      </w:docPartPr>
      <w:docPartBody>
        <w:p w:rsidR="00A40205" w:rsidRDefault="00A40205" w:rsidP="00A40205">
          <w:pPr>
            <w:pStyle w:val="BA2DB67A5F124239BC86971D54A3AEBA"/>
          </w:pPr>
          <w:r w:rsidRPr="007879DF">
            <w:t>[Insert Bill/Act Title]</w:t>
          </w:r>
        </w:p>
      </w:docPartBody>
    </w:docPart>
    <w:docPart>
      <w:docPartPr>
        <w:name w:val="9B7016E77B90419DB438BEDD244E9C24"/>
        <w:category>
          <w:name w:val="General"/>
          <w:gallery w:val="placeholder"/>
        </w:category>
        <w:types>
          <w:type w:val="bbPlcHdr"/>
        </w:types>
        <w:behaviors>
          <w:behavior w:val="content"/>
        </w:behaviors>
        <w:guid w:val="{D7C4BA0D-EFF3-4BE2-81CD-F9B923ABCAE4}"/>
      </w:docPartPr>
      <w:docPartBody>
        <w:p w:rsidR="00A40205" w:rsidRDefault="00A40205" w:rsidP="00A40205">
          <w:pPr>
            <w:pStyle w:val="9B7016E77B90419DB438BEDD244E9C24"/>
          </w:pPr>
          <w:r w:rsidRPr="00645B5D">
            <w:t>[AUTOGENERATED]</w:t>
          </w:r>
        </w:p>
      </w:docPartBody>
    </w:docPart>
    <w:docPart>
      <w:docPartPr>
        <w:name w:val="EDD674BB1E18457EA7CD83F0E1088B83"/>
        <w:category>
          <w:name w:val="General"/>
          <w:gallery w:val="placeholder"/>
        </w:category>
        <w:types>
          <w:type w:val="bbPlcHdr"/>
        </w:types>
        <w:behaviors>
          <w:behavior w:val="content"/>
        </w:behaviors>
        <w:guid w:val="{E9163700-485A-4954-BE38-99A64E042623}"/>
      </w:docPartPr>
      <w:docPartBody>
        <w:p w:rsidR="00A40205" w:rsidRDefault="00A40205" w:rsidP="00A40205">
          <w:pPr>
            <w:pStyle w:val="EDD674BB1E18457EA7CD83F0E1088B83"/>
          </w:pPr>
          <w:r w:rsidRPr="007879DF">
            <w:rPr>
              <w:rStyle w:val="StylePlaceholderTextLatinPalatinoLinotype-Roman10pt"/>
              <w:color w:val="auto"/>
            </w:rPr>
            <w:t>[Select a Stage]</w:t>
          </w:r>
        </w:p>
      </w:docPartBody>
    </w:docPart>
    <w:docPart>
      <w:docPartPr>
        <w:name w:val="F8B34CAA46B948B881A9016FA39085AB"/>
        <w:category>
          <w:name w:val="General"/>
          <w:gallery w:val="placeholder"/>
        </w:category>
        <w:types>
          <w:type w:val="bbPlcHdr"/>
        </w:types>
        <w:behaviors>
          <w:behavior w:val="content"/>
        </w:behaviors>
        <w:guid w:val="{F2CEAE42-7744-4B89-94BD-4E4797DD4C94}"/>
      </w:docPartPr>
      <w:docPartBody>
        <w:p w:rsidR="00A40205" w:rsidRDefault="00A40205" w:rsidP="00A40205">
          <w:pPr>
            <w:pStyle w:val="F8B34CAA46B948B881A9016FA39085AB"/>
          </w:pPr>
          <w:r w:rsidRPr="007879DF">
            <w:t>[Enter Publication Date Using Dropdown Menu]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00"/>
    <w:family w:val="auto"/>
    <w:pitch w:val="default"/>
  </w:font>
  <w:font w:name="PalatinoLinotype-Bold">
    <w:altName w:val="Palatino Linotype"/>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oto Sans Symbols">
    <w:altName w:val="Cambria"/>
    <w:charset w:val="00"/>
    <w:family w:val="auto"/>
    <w:pitch w:val="default"/>
  </w:font>
  <w:font w:name="Helvetica Neue">
    <w:altName w:val="Sylfaen"/>
    <w:charset w:val="00"/>
    <w:family w:val="auto"/>
    <w:pitch w:val="default"/>
  </w:font>
  <w:font w:name="Yu Mincho">
    <w:altName w:val="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45539091">
    <w:abstractNumId w:val="1"/>
  </w:num>
  <w:num w:numId="2" w16cid:durableId="87629035">
    <w:abstractNumId w:val="0"/>
  </w:num>
  <w:num w:numId="3" w16cid:durableId="1293752040">
    <w:abstractNumId w:val="2"/>
  </w:num>
  <w:num w:numId="4" w16cid:durableId="920723030">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0027C"/>
    <w:rsid w:val="00006B61"/>
    <w:rsid w:val="0004561E"/>
    <w:rsid w:val="000524A1"/>
    <w:rsid w:val="00055BD7"/>
    <w:rsid w:val="000710D3"/>
    <w:rsid w:val="0007519B"/>
    <w:rsid w:val="00085434"/>
    <w:rsid w:val="000C3F06"/>
    <w:rsid w:val="000C466C"/>
    <w:rsid w:val="00141991"/>
    <w:rsid w:val="00161D68"/>
    <w:rsid w:val="001A03B5"/>
    <w:rsid w:val="001A119A"/>
    <w:rsid w:val="001A3081"/>
    <w:rsid w:val="001B21BF"/>
    <w:rsid w:val="001E134D"/>
    <w:rsid w:val="001F0F16"/>
    <w:rsid w:val="001F12DD"/>
    <w:rsid w:val="00215387"/>
    <w:rsid w:val="0024049F"/>
    <w:rsid w:val="002764F5"/>
    <w:rsid w:val="002C7AC6"/>
    <w:rsid w:val="00351BD4"/>
    <w:rsid w:val="0036019E"/>
    <w:rsid w:val="0037197D"/>
    <w:rsid w:val="003A0273"/>
    <w:rsid w:val="003A3D5D"/>
    <w:rsid w:val="003B2484"/>
    <w:rsid w:val="003C4FAC"/>
    <w:rsid w:val="003E5242"/>
    <w:rsid w:val="003E5FCA"/>
    <w:rsid w:val="00416942"/>
    <w:rsid w:val="004177E4"/>
    <w:rsid w:val="00444AA2"/>
    <w:rsid w:val="004457F2"/>
    <w:rsid w:val="00454D94"/>
    <w:rsid w:val="00455AEC"/>
    <w:rsid w:val="00475649"/>
    <w:rsid w:val="0047656B"/>
    <w:rsid w:val="00484E6B"/>
    <w:rsid w:val="00491233"/>
    <w:rsid w:val="004926EC"/>
    <w:rsid w:val="004960E5"/>
    <w:rsid w:val="004A0D79"/>
    <w:rsid w:val="004C2A13"/>
    <w:rsid w:val="004D6E8A"/>
    <w:rsid w:val="00505749"/>
    <w:rsid w:val="00527E6C"/>
    <w:rsid w:val="00535479"/>
    <w:rsid w:val="00542A51"/>
    <w:rsid w:val="0054473C"/>
    <w:rsid w:val="0055517D"/>
    <w:rsid w:val="005B2060"/>
    <w:rsid w:val="00682B26"/>
    <w:rsid w:val="0069730C"/>
    <w:rsid w:val="006B62EC"/>
    <w:rsid w:val="006D326B"/>
    <w:rsid w:val="006F47F9"/>
    <w:rsid w:val="0073637F"/>
    <w:rsid w:val="007427EF"/>
    <w:rsid w:val="007543E9"/>
    <w:rsid w:val="0077389C"/>
    <w:rsid w:val="0079120D"/>
    <w:rsid w:val="00796867"/>
    <w:rsid w:val="007978A5"/>
    <w:rsid w:val="007A1010"/>
    <w:rsid w:val="007A76D3"/>
    <w:rsid w:val="007B10F7"/>
    <w:rsid w:val="007F1518"/>
    <w:rsid w:val="0081343A"/>
    <w:rsid w:val="00846138"/>
    <w:rsid w:val="0085144C"/>
    <w:rsid w:val="00853BCA"/>
    <w:rsid w:val="0086178D"/>
    <w:rsid w:val="00874F15"/>
    <w:rsid w:val="008B3CBC"/>
    <w:rsid w:val="008C0F50"/>
    <w:rsid w:val="008D64A5"/>
    <w:rsid w:val="008E2627"/>
    <w:rsid w:val="00900407"/>
    <w:rsid w:val="0092359F"/>
    <w:rsid w:val="0095375F"/>
    <w:rsid w:val="00964752"/>
    <w:rsid w:val="0099037B"/>
    <w:rsid w:val="00992287"/>
    <w:rsid w:val="009B0CA8"/>
    <w:rsid w:val="009B65BF"/>
    <w:rsid w:val="009D3578"/>
    <w:rsid w:val="009F7300"/>
    <w:rsid w:val="00A00DCE"/>
    <w:rsid w:val="00A1218E"/>
    <w:rsid w:val="00A3621B"/>
    <w:rsid w:val="00A40205"/>
    <w:rsid w:val="00A65B53"/>
    <w:rsid w:val="00A675C6"/>
    <w:rsid w:val="00A732F0"/>
    <w:rsid w:val="00A862F7"/>
    <w:rsid w:val="00A9660D"/>
    <w:rsid w:val="00AB27BB"/>
    <w:rsid w:val="00AC13A8"/>
    <w:rsid w:val="00AD1B96"/>
    <w:rsid w:val="00AD5B30"/>
    <w:rsid w:val="00AE5C5F"/>
    <w:rsid w:val="00AF26DA"/>
    <w:rsid w:val="00B37606"/>
    <w:rsid w:val="00B570B0"/>
    <w:rsid w:val="00B762E4"/>
    <w:rsid w:val="00B76CA4"/>
    <w:rsid w:val="00B82147"/>
    <w:rsid w:val="00B8355E"/>
    <w:rsid w:val="00BB1BA1"/>
    <w:rsid w:val="00C03D15"/>
    <w:rsid w:val="00C20CAA"/>
    <w:rsid w:val="00C44655"/>
    <w:rsid w:val="00C61298"/>
    <w:rsid w:val="00C634C3"/>
    <w:rsid w:val="00C728D0"/>
    <w:rsid w:val="00CA737E"/>
    <w:rsid w:val="00CB0BA2"/>
    <w:rsid w:val="00CC618B"/>
    <w:rsid w:val="00CD25C6"/>
    <w:rsid w:val="00D140D8"/>
    <w:rsid w:val="00D5768E"/>
    <w:rsid w:val="00D82E7B"/>
    <w:rsid w:val="00D94424"/>
    <w:rsid w:val="00DB5606"/>
    <w:rsid w:val="00DF5706"/>
    <w:rsid w:val="00E17A45"/>
    <w:rsid w:val="00E21EDC"/>
    <w:rsid w:val="00E53A37"/>
    <w:rsid w:val="00E6269C"/>
    <w:rsid w:val="00E76647"/>
    <w:rsid w:val="00F17DED"/>
    <w:rsid w:val="00F251A8"/>
    <w:rsid w:val="00F36607"/>
    <w:rsid w:val="00F41AAF"/>
    <w:rsid w:val="00F5021E"/>
    <w:rsid w:val="00F579E9"/>
    <w:rsid w:val="00F61CAB"/>
    <w:rsid w:val="00F8423E"/>
    <w:rsid w:val="00FA3EF0"/>
    <w:rsid w:val="00FE0D4E"/>
    <w:rsid w:val="00FF62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19AC52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177E4"/>
    <w:rPr>
      <w:color w:val="808080"/>
    </w:rPr>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DF69618CA7EC4F7BA1C5978DD6BBDB62">
    <w:name w:val="DF69618CA7EC4F7BA1C5978DD6BBDB62"/>
    <w:rsid w:val="004177E4"/>
    <w:pPr>
      <w:tabs>
        <w:tab w:val="center" w:pos="4320"/>
        <w:tab w:val="right" w:pos="8640"/>
      </w:tabs>
      <w:spacing w:after="200" w:line="276" w:lineRule="auto"/>
    </w:pPr>
    <w:rPr>
      <w:sz w:val="20"/>
      <w:lang w:eastAsia="en-US" w:bidi="en-US"/>
    </w:rPr>
  </w:style>
  <w:style w:type="character" w:customStyle="1" w:styleId="StylePlaceholderTextLatinPalatinoLinotype-Roman10pt">
    <w:name w:val="Style Placeholder Text + (Latin) Palatino Linotype-Roman 10 pt"/>
    <w:basedOn w:val="PlaceholderText"/>
    <w:rsid w:val="00A40205"/>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60C8EC8D1A31437F82A86C740196D130">
    <w:name w:val="60C8EC8D1A31437F82A86C740196D130"/>
  </w:style>
  <w:style w:type="paragraph" w:customStyle="1" w:styleId="B0D6A092CE994FC1A6080F2EEFF92B9D">
    <w:name w:val="B0D6A092CE994FC1A6080F2EEFF92B9D"/>
  </w:style>
  <w:style w:type="paragraph" w:customStyle="1" w:styleId="8C73A962D7B746479D839FFC97B4AF1C">
    <w:name w:val="8C73A962D7B746479D839FFC97B4AF1C"/>
  </w:style>
  <w:style w:type="paragraph" w:styleId="Footer">
    <w:name w:val="footer"/>
    <w:basedOn w:val="Normal"/>
    <w:link w:val="FooterChar"/>
    <w:uiPriority w:val="99"/>
    <w:unhideWhenUsed/>
    <w:rsid w:val="004177E4"/>
    <w:pPr>
      <w:tabs>
        <w:tab w:val="center" w:pos="4320"/>
        <w:tab w:val="right" w:pos="8640"/>
      </w:tabs>
      <w:spacing w:after="200" w:line="276" w:lineRule="auto"/>
    </w:pPr>
    <w:rPr>
      <w:sz w:val="20"/>
      <w:lang w:eastAsia="en-US" w:bidi="en-US"/>
    </w:rPr>
  </w:style>
  <w:style w:type="paragraph" w:customStyle="1" w:styleId="1D34340FA7394062B82355146BEDC606">
    <w:name w:val="1D34340FA7394062B82355146BEDC606"/>
  </w:style>
  <w:style w:type="paragraph" w:customStyle="1" w:styleId="FDAFD25BF0AE4381A2901175DC5F248E">
    <w:name w:val="FDAFD25BF0AE4381A2901175DC5F248E"/>
  </w:style>
  <w:style w:type="character" w:customStyle="1" w:styleId="FooterChar">
    <w:name w:val="Footer Char"/>
    <w:basedOn w:val="DefaultParagraphFont"/>
    <w:link w:val="Footer"/>
    <w:uiPriority w:val="99"/>
    <w:rsid w:val="004177E4"/>
    <w:rPr>
      <w:sz w:val="20"/>
      <w:lang w:eastAsia="en-US" w:bidi="en-US"/>
    </w:rPr>
  </w:style>
  <w:style w:type="paragraph" w:customStyle="1" w:styleId="BA2DB67A5F124239BC86971D54A3AEBA">
    <w:name w:val="BA2DB67A5F124239BC86971D54A3AEBA"/>
    <w:rsid w:val="00A40205"/>
    <w:rPr>
      <w:kern w:val="2"/>
      <w14:ligatures w14:val="standardContextual"/>
    </w:rPr>
  </w:style>
  <w:style w:type="paragraph" w:customStyle="1" w:styleId="9B7016E77B90419DB438BEDD244E9C24">
    <w:name w:val="9B7016E77B90419DB438BEDD244E9C24"/>
    <w:rsid w:val="00A40205"/>
    <w:rPr>
      <w:kern w:val="2"/>
      <w14:ligatures w14:val="standardContextual"/>
    </w:rPr>
  </w:style>
  <w:style w:type="paragraph" w:customStyle="1" w:styleId="EDD674BB1E18457EA7CD83F0E1088B83">
    <w:name w:val="EDD674BB1E18457EA7CD83F0E1088B83"/>
    <w:rsid w:val="00A40205"/>
    <w:rPr>
      <w:kern w:val="2"/>
      <w14:ligatures w14:val="standardContextual"/>
    </w:rPr>
  </w:style>
  <w:style w:type="paragraph" w:customStyle="1" w:styleId="F8B34CAA46B948B881A9016FA39085AB">
    <w:name w:val="F8B34CAA46B948B881A9016FA39085AB"/>
    <w:rsid w:val="00A40205"/>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2023-10-26T00:00:00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541f99c-ac4b-4f8b-9b9f-a7de255f7ba4">
      <Terms xmlns="http://schemas.microsoft.com/office/infopath/2007/PartnerControls"/>
    </lcf76f155ced4ddcb4097134ff3c332f>
    <TaxCatchAll xmlns="83a87e31-bf32-46ab-8e70-9fa18461fa4d" xsi:nil="true"/>
    <Files_x002f_contentreview xmlns="3541f99c-ac4b-4f8b-9b9f-a7de255f7ba4" xsi:nil="true"/>
    <Order0 xmlns="3541f99c-ac4b-4f8b-9b9f-a7de255f7ba4" xsi:nil="true"/>
    <LinktoDigital xmlns="3541f99c-ac4b-4f8b-9b9f-a7de255f7ba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BD3F97A31B8E942B55103A02DAAAADA" ma:contentTypeVersion="20" ma:contentTypeDescription="Create a new document." ma:contentTypeScope="" ma:versionID="055351581914d9166076165e8d59a11b">
  <xsd:schema xmlns:xsd="http://www.w3.org/2001/XMLSchema" xmlns:xs="http://www.w3.org/2001/XMLSchema" xmlns:p="http://schemas.microsoft.com/office/2006/metadata/properties" xmlns:ns2="3541f99c-ac4b-4f8b-9b9f-a7de255f7ba4" xmlns:ns3="aa423585-3611-4739-ab7f-c447f5e2afdf" xmlns:ns4="83a87e31-bf32-46ab-8e70-9fa18461fa4d" targetNamespace="http://schemas.microsoft.com/office/2006/metadata/properties" ma:root="true" ma:fieldsID="53fc834e85f90df2633249df615371c3" ns2:_="" ns3:_="" ns4:_="">
    <xsd:import namespace="3541f99c-ac4b-4f8b-9b9f-a7de255f7ba4"/>
    <xsd:import namespace="aa423585-3611-4739-ab7f-c447f5e2afdf"/>
    <xsd:import namespace="83a87e31-bf32-46ab-8e70-9fa18461fa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MediaLengthInSeconds" minOccurs="0"/>
                <xsd:element ref="ns2:Files_x002f_contentreview" minOccurs="0"/>
                <xsd:element ref="ns2:LinktoDigital" minOccurs="0"/>
                <xsd:element ref="ns2:Order0"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1f99c-ac4b-4f8b-9b9f-a7de255f7b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iles_x002f_contentreview" ma:index="21" nillable="true" ma:displayName="Files Review " ma:description="Every quarter folders and documents are to be reviewed and Governance folder structure to be updated accordingly " ma:format="DateOnly" ma:internalName="Files_x002f_contentreview">
      <xsd:simpleType>
        <xsd:restriction base="dms:DateTime"/>
      </xsd:simpleType>
    </xsd:element>
    <xsd:element name="LinktoDigital" ma:index="22" nillable="true" ma:displayName="Link to Digital" ma:description="https://mhclg.sharepoint.com/:f:/s/DigitalPlanning/Et015ur4jhRJsBPbiyUr9gwBKmM4OuCYCFuEsi3VcLEi_w?e=ndCK2y" ma:format="Dropdown" ma:internalName="LinktoDigital">
      <xsd:simpleType>
        <xsd:restriction base="dms:Text">
          <xsd:maxLength value="255"/>
        </xsd:restriction>
      </xsd:simpleType>
    </xsd:element>
    <xsd:element name="Order0" ma:index="23" nillable="true" ma:displayName="Order" ma:format="Dropdown" ma:internalName="Order0">
      <xsd:simpleType>
        <xsd:restriction base="dms:Text">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756ca3a0-e5c0-40d7-8522-e7aae8be603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423585-3611-4739-ab7f-c447f5e2af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a87e31-bf32-46ab-8e70-9fa18461fa4d"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ab4dec84-3e87-418b-8918-70d936a5092b}" ma:internalName="TaxCatchAll" ma:showField="CatchAllData" ma:web="aa423585-3611-4739-ab7f-c447f5e2af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AE5AB0-0306-4D04-A2A0-491D6553A807}">
  <ds:schemaRefs>
    <ds:schemaRef ds:uri="http://schemas.microsoft.com/sharepoint/v3/contenttype/forms"/>
  </ds:schemaRefs>
</ds:datastoreItem>
</file>

<file path=customXml/itemProps3.xml><?xml version="1.0" encoding="utf-8"?>
<ds:datastoreItem xmlns:ds="http://schemas.openxmlformats.org/officeDocument/2006/customXml" ds:itemID="{0BBAA1BB-16B8-4C85-9DB1-985C9557DE0E}">
  <ds:schemaRefs>
    <ds:schemaRef ds:uri="http://schemas.openxmlformats.org/officeDocument/2006/bibliography"/>
  </ds:schemaRefs>
</ds:datastoreItem>
</file>

<file path=customXml/itemProps4.xml><?xml version="1.0" encoding="utf-8"?>
<ds:datastoreItem xmlns:ds="http://schemas.openxmlformats.org/officeDocument/2006/customXml" ds:itemID="{62C772FC-9465-4FCE-A641-38486E137E32}">
  <ds:schemaRefs>
    <ds:schemaRef ds:uri="http://schemas.microsoft.com/office/2006/metadata/properties"/>
    <ds:schemaRef ds:uri="http://schemas.microsoft.com/office/infopath/2007/PartnerControls"/>
    <ds:schemaRef ds:uri="3541f99c-ac4b-4f8b-9b9f-a7de255f7ba4"/>
    <ds:schemaRef ds:uri="83a87e31-bf32-46ab-8e70-9fa18461fa4d"/>
  </ds:schemaRefs>
</ds:datastoreItem>
</file>

<file path=customXml/itemProps5.xml><?xml version="1.0" encoding="utf-8"?>
<ds:datastoreItem xmlns:ds="http://schemas.openxmlformats.org/officeDocument/2006/customXml" ds:itemID="{41E3074A-1A22-4D3A-AF19-0262EBCA9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1f99c-ac4b-4f8b-9b9f-a7de255f7ba4"/>
    <ds:schemaRef ds:uri="aa423585-3611-4739-ab7f-c447f5e2afdf"/>
    <ds:schemaRef ds:uri="83a87e31-bf32-46ab-8e70-9fa18461f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f346810-9c7d-43de-a872-24a2ef3995a8}" enabled="0" method="" siteId="{bf346810-9c7d-43de-a872-24a2ef3995a8}" removed="1"/>
</clbl:labelList>
</file>

<file path=docProps/app.xml><?xml version="1.0" encoding="utf-8"?>
<Properties xmlns="http://schemas.openxmlformats.org/officeDocument/2006/extended-properties" xmlns:vt="http://schemas.openxmlformats.org/officeDocument/2006/docPropsVTypes">
  <Template>Normal</Template>
  <TotalTime>163</TotalTime>
  <Pages>306</Pages>
  <Words>150185</Words>
  <Characters>785034</Characters>
  <Application>Microsoft Office Word</Application>
  <DocSecurity>0</DocSecurity>
  <Lines>6541</Lines>
  <Paragraphs>1866</Paragraphs>
  <ScaleCrop>false</ScaleCrop>
  <HeadingPairs>
    <vt:vector size="2" baseType="variant">
      <vt:variant>
        <vt:lpstr>Title</vt:lpstr>
      </vt:variant>
      <vt:variant>
        <vt:i4>1</vt:i4>
      </vt:variant>
    </vt:vector>
  </HeadingPairs>
  <TitlesOfParts>
    <vt:vector size="1" baseType="lpstr">
      <vt:lpstr>Levelling-up and Regeneration</vt:lpstr>
    </vt:vector>
  </TitlesOfParts>
  <Manager/>
  <Company>prepared by the Department for Levelling Up, Housing and Communities</Company>
  <LinksUpToDate>false</LinksUpToDate>
  <CharactersWithSpaces>933353</CharactersWithSpaces>
  <SharedDoc>false</SharedDoc>
  <HLinks>
    <vt:vector size="3018" baseType="variant">
      <vt:variant>
        <vt:i4>2293877</vt:i4>
      </vt:variant>
      <vt:variant>
        <vt:i4>2535</vt:i4>
      </vt:variant>
      <vt:variant>
        <vt:i4>0</vt:i4>
      </vt:variant>
      <vt:variant>
        <vt:i4>5</vt:i4>
      </vt:variant>
      <vt:variant>
        <vt:lpwstr>https://assets.publishing.service.gov.uk/government/uploads/system/uploads/attachment_data/file/1052706/Levelling_Up_WP_HRES.pdf</vt:lpwstr>
      </vt:variant>
      <vt:variant>
        <vt:lpwstr/>
      </vt:variant>
      <vt:variant>
        <vt:i4>6946860</vt:i4>
      </vt:variant>
      <vt:variant>
        <vt:i4>2532</vt:i4>
      </vt:variant>
      <vt:variant>
        <vt:i4>0</vt:i4>
      </vt:variant>
      <vt:variant>
        <vt:i4>5</vt:i4>
      </vt:variant>
      <vt:variant>
        <vt:lpwstr>https://historicengland.org.uk/advice/hpg/hpr-definitions/l/536329/</vt:lpwstr>
      </vt:variant>
      <vt:variant>
        <vt:lpwstr/>
      </vt:variant>
      <vt:variant>
        <vt:i4>6553644</vt:i4>
      </vt:variant>
      <vt:variant>
        <vt:i4>2529</vt:i4>
      </vt:variant>
      <vt:variant>
        <vt:i4>0</vt:i4>
      </vt:variant>
      <vt:variant>
        <vt:i4>5</vt:i4>
      </vt:variant>
      <vt:variant>
        <vt:lpwstr>https://historicengland.org.uk/advice/hpg/hpr-definitions/l/536327/</vt:lpwstr>
      </vt:variant>
      <vt:variant>
        <vt:lpwstr/>
      </vt:variant>
      <vt:variant>
        <vt:i4>7143472</vt:i4>
      </vt:variant>
      <vt:variant>
        <vt:i4>2526</vt:i4>
      </vt:variant>
      <vt:variant>
        <vt:i4>0</vt:i4>
      </vt:variant>
      <vt:variant>
        <vt:i4>5</vt:i4>
      </vt:variant>
      <vt:variant>
        <vt:lpwstr>https://historicengland.org.uk/advice/hpg/hpr-definitions/s/536518/</vt:lpwstr>
      </vt:variant>
      <vt:variant>
        <vt:lpwstr/>
      </vt:variant>
      <vt:variant>
        <vt:i4>6881326</vt:i4>
      </vt:variant>
      <vt:variant>
        <vt:i4>2523</vt:i4>
      </vt:variant>
      <vt:variant>
        <vt:i4>0</vt:i4>
      </vt:variant>
      <vt:variant>
        <vt:i4>5</vt:i4>
      </vt:variant>
      <vt:variant>
        <vt:lpwstr>https://historicengland.org.uk/advice/hpg/hpr-definitions/h/534861/</vt:lpwstr>
      </vt:variant>
      <vt:variant>
        <vt:lpwstr/>
      </vt:variant>
      <vt:variant>
        <vt:i4>6488114</vt:i4>
      </vt:variant>
      <vt:variant>
        <vt:i4>2520</vt:i4>
      </vt:variant>
      <vt:variant>
        <vt:i4>0</vt:i4>
      </vt:variant>
      <vt:variant>
        <vt:i4>5</vt:i4>
      </vt:variant>
      <vt:variant>
        <vt:lpwstr>https://historicengland.org.uk/advice/hpg/hpr-definitions/s/536536/</vt:lpwstr>
      </vt:variant>
      <vt:variant>
        <vt:lpwstr/>
      </vt:variant>
      <vt:variant>
        <vt:i4>6619179</vt:i4>
      </vt:variant>
      <vt:variant>
        <vt:i4>2517</vt:i4>
      </vt:variant>
      <vt:variant>
        <vt:i4>0</vt:i4>
      </vt:variant>
      <vt:variant>
        <vt:i4>5</vt:i4>
      </vt:variant>
      <vt:variant>
        <vt:lpwstr>https://historicengland.org.uk/advice/hpg/hpr-definitions/b/534792/</vt:lpwstr>
      </vt:variant>
      <vt:variant>
        <vt:lpwstr/>
      </vt:variant>
      <vt:variant>
        <vt:i4>6488107</vt:i4>
      </vt:variant>
      <vt:variant>
        <vt:i4>2514</vt:i4>
      </vt:variant>
      <vt:variant>
        <vt:i4>0</vt:i4>
      </vt:variant>
      <vt:variant>
        <vt:i4>5</vt:i4>
      </vt:variant>
      <vt:variant>
        <vt:lpwstr>https://historicengland.org.uk/advice/hpg/hpr-definitions/b/534794/</vt:lpwstr>
      </vt:variant>
      <vt:variant>
        <vt:lpwstr/>
      </vt:variant>
      <vt:variant>
        <vt:i4>6291501</vt:i4>
      </vt:variant>
      <vt:variant>
        <vt:i4>2511</vt:i4>
      </vt:variant>
      <vt:variant>
        <vt:i4>0</vt:i4>
      </vt:variant>
      <vt:variant>
        <vt:i4>5</vt:i4>
      </vt:variant>
      <vt:variant>
        <vt:lpwstr>https://historicengland.org.uk/advice/hpg/hpr-definitions/l/536333/</vt:lpwstr>
      </vt:variant>
      <vt:variant>
        <vt:lpwstr/>
      </vt:variant>
      <vt:variant>
        <vt:i4>1179702</vt:i4>
      </vt:variant>
      <vt:variant>
        <vt:i4>2504</vt:i4>
      </vt:variant>
      <vt:variant>
        <vt:i4>0</vt:i4>
      </vt:variant>
      <vt:variant>
        <vt:i4>5</vt:i4>
      </vt:variant>
      <vt:variant>
        <vt:lpwstr/>
      </vt:variant>
      <vt:variant>
        <vt:lpwstr>_Toc150250220</vt:lpwstr>
      </vt:variant>
      <vt:variant>
        <vt:i4>1114166</vt:i4>
      </vt:variant>
      <vt:variant>
        <vt:i4>2498</vt:i4>
      </vt:variant>
      <vt:variant>
        <vt:i4>0</vt:i4>
      </vt:variant>
      <vt:variant>
        <vt:i4>5</vt:i4>
      </vt:variant>
      <vt:variant>
        <vt:lpwstr/>
      </vt:variant>
      <vt:variant>
        <vt:lpwstr>_Toc150250219</vt:lpwstr>
      </vt:variant>
      <vt:variant>
        <vt:i4>1114166</vt:i4>
      </vt:variant>
      <vt:variant>
        <vt:i4>2492</vt:i4>
      </vt:variant>
      <vt:variant>
        <vt:i4>0</vt:i4>
      </vt:variant>
      <vt:variant>
        <vt:i4>5</vt:i4>
      </vt:variant>
      <vt:variant>
        <vt:lpwstr/>
      </vt:variant>
      <vt:variant>
        <vt:lpwstr>_Toc150250218</vt:lpwstr>
      </vt:variant>
      <vt:variant>
        <vt:i4>1114166</vt:i4>
      </vt:variant>
      <vt:variant>
        <vt:i4>2486</vt:i4>
      </vt:variant>
      <vt:variant>
        <vt:i4>0</vt:i4>
      </vt:variant>
      <vt:variant>
        <vt:i4>5</vt:i4>
      </vt:variant>
      <vt:variant>
        <vt:lpwstr/>
      </vt:variant>
      <vt:variant>
        <vt:lpwstr>_Toc150250217</vt:lpwstr>
      </vt:variant>
      <vt:variant>
        <vt:i4>1114166</vt:i4>
      </vt:variant>
      <vt:variant>
        <vt:i4>2480</vt:i4>
      </vt:variant>
      <vt:variant>
        <vt:i4>0</vt:i4>
      </vt:variant>
      <vt:variant>
        <vt:i4>5</vt:i4>
      </vt:variant>
      <vt:variant>
        <vt:lpwstr/>
      </vt:variant>
      <vt:variant>
        <vt:lpwstr>_Toc150250216</vt:lpwstr>
      </vt:variant>
      <vt:variant>
        <vt:i4>1114166</vt:i4>
      </vt:variant>
      <vt:variant>
        <vt:i4>2474</vt:i4>
      </vt:variant>
      <vt:variant>
        <vt:i4>0</vt:i4>
      </vt:variant>
      <vt:variant>
        <vt:i4>5</vt:i4>
      </vt:variant>
      <vt:variant>
        <vt:lpwstr/>
      </vt:variant>
      <vt:variant>
        <vt:lpwstr>_Toc150250215</vt:lpwstr>
      </vt:variant>
      <vt:variant>
        <vt:i4>1114166</vt:i4>
      </vt:variant>
      <vt:variant>
        <vt:i4>2468</vt:i4>
      </vt:variant>
      <vt:variant>
        <vt:i4>0</vt:i4>
      </vt:variant>
      <vt:variant>
        <vt:i4>5</vt:i4>
      </vt:variant>
      <vt:variant>
        <vt:lpwstr/>
      </vt:variant>
      <vt:variant>
        <vt:lpwstr>_Toc150250214</vt:lpwstr>
      </vt:variant>
      <vt:variant>
        <vt:i4>1114166</vt:i4>
      </vt:variant>
      <vt:variant>
        <vt:i4>2462</vt:i4>
      </vt:variant>
      <vt:variant>
        <vt:i4>0</vt:i4>
      </vt:variant>
      <vt:variant>
        <vt:i4>5</vt:i4>
      </vt:variant>
      <vt:variant>
        <vt:lpwstr/>
      </vt:variant>
      <vt:variant>
        <vt:lpwstr>_Toc150250213</vt:lpwstr>
      </vt:variant>
      <vt:variant>
        <vt:i4>1114166</vt:i4>
      </vt:variant>
      <vt:variant>
        <vt:i4>2456</vt:i4>
      </vt:variant>
      <vt:variant>
        <vt:i4>0</vt:i4>
      </vt:variant>
      <vt:variant>
        <vt:i4>5</vt:i4>
      </vt:variant>
      <vt:variant>
        <vt:lpwstr/>
      </vt:variant>
      <vt:variant>
        <vt:lpwstr>_Toc150250212</vt:lpwstr>
      </vt:variant>
      <vt:variant>
        <vt:i4>1114166</vt:i4>
      </vt:variant>
      <vt:variant>
        <vt:i4>2450</vt:i4>
      </vt:variant>
      <vt:variant>
        <vt:i4>0</vt:i4>
      </vt:variant>
      <vt:variant>
        <vt:i4>5</vt:i4>
      </vt:variant>
      <vt:variant>
        <vt:lpwstr/>
      </vt:variant>
      <vt:variant>
        <vt:lpwstr>_Toc150250211</vt:lpwstr>
      </vt:variant>
      <vt:variant>
        <vt:i4>1114166</vt:i4>
      </vt:variant>
      <vt:variant>
        <vt:i4>2444</vt:i4>
      </vt:variant>
      <vt:variant>
        <vt:i4>0</vt:i4>
      </vt:variant>
      <vt:variant>
        <vt:i4>5</vt:i4>
      </vt:variant>
      <vt:variant>
        <vt:lpwstr/>
      </vt:variant>
      <vt:variant>
        <vt:lpwstr>_Toc150250210</vt:lpwstr>
      </vt:variant>
      <vt:variant>
        <vt:i4>1048630</vt:i4>
      </vt:variant>
      <vt:variant>
        <vt:i4>2438</vt:i4>
      </vt:variant>
      <vt:variant>
        <vt:i4>0</vt:i4>
      </vt:variant>
      <vt:variant>
        <vt:i4>5</vt:i4>
      </vt:variant>
      <vt:variant>
        <vt:lpwstr/>
      </vt:variant>
      <vt:variant>
        <vt:lpwstr>_Toc150250209</vt:lpwstr>
      </vt:variant>
      <vt:variant>
        <vt:i4>1048630</vt:i4>
      </vt:variant>
      <vt:variant>
        <vt:i4>2432</vt:i4>
      </vt:variant>
      <vt:variant>
        <vt:i4>0</vt:i4>
      </vt:variant>
      <vt:variant>
        <vt:i4>5</vt:i4>
      </vt:variant>
      <vt:variant>
        <vt:lpwstr/>
      </vt:variant>
      <vt:variant>
        <vt:lpwstr>_Toc150250208</vt:lpwstr>
      </vt:variant>
      <vt:variant>
        <vt:i4>1048630</vt:i4>
      </vt:variant>
      <vt:variant>
        <vt:i4>2426</vt:i4>
      </vt:variant>
      <vt:variant>
        <vt:i4>0</vt:i4>
      </vt:variant>
      <vt:variant>
        <vt:i4>5</vt:i4>
      </vt:variant>
      <vt:variant>
        <vt:lpwstr/>
      </vt:variant>
      <vt:variant>
        <vt:lpwstr>_Toc150250207</vt:lpwstr>
      </vt:variant>
      <vt:variant>
        <vt:i4>1048630</vt:i4>
      </vt:variant>
      <vt:variant>
        <vt:i4>2420</vt:i4>
      </vt:variant>
      <vt:variant>
        <vt:i4>0</vt:i4>
      </vt:variant>
      <vt:variant>
        <vt:i4>5</vt:i4>
      </vt:variant>
      <vt:variant>
        <vt:lpwstr/>
      </vt:variant>
      <vt:variant>
        <vt:lpwstr>_Toc150250206</vt:lpwstr>
      </vt:variant>
      <vt:variant>
        <vt:i4>1048630</vt:i4>
      </vt:variant>
      <vt:variant>
        <vt:i4>2414</vt:i4>
      </vt:variant>
      <vt:variant>
        <vt:i4>0</vt:i4>
      </vt:variant>
      <vt:variant>
        <vt:i4>5</vt:i4>
      </vt:variant>
      <vt:variant>
        <vt:lpwstr/>
      </vt:variant>
      <vt:variant>
        <vt:lpwstr>_Toc150250205</vt:lpwstr>
      </vt:variant>
      <vt:variant>
        <vt:i4>1048630</vt:i4>
      </vt:variant>
      <vt:variant>
        <vt:i4>2408</vt:i4>
      </vt:variant>
      <vt:variant>
        <vt:i4>0</vt:i4>
      </vt:variant>
      <vt:variant>
        <vt:i4>5</vt:i4>
      </vt:variant>
      <vt:variant>
        <vt:lpwstr/>
      </vt:variant>
      <vt:variant>
        <vt:lpwstr>_Toc150250204</vt:lpwstr>
      </vt:variant>
      <vt:variant>
        <vt:i4>1048630</vt:i4>
      </vt:variant>
      <vt:variant>
        <vt:i4>2402</vt:i4>
      </vt:variant>
      <vt:variant>
        <vt:i4>0</vt:i4>
      </vt:variant>
      <vt:variant>
        <vt:i4>5</vt:i4>
      </vt:variant>
      <vt:variant>
        <vt:lpwstr/>
      </vt:variant>
      <vt:variant>
        <vt:lpwstr>_Toc150250203</vt:lpwstr>
      </vt:variant>
      <vt:variant>
        <vt:i4>1048630</vt:i4>
      </vt:variant>
      <vt:variant>
        <vt:i4>2396</vt:i4>
      </vt:variant>
      <vt:variant>
        <vt:i4>0</vt:i4>
      </vt:variant>
      <vt:variant>
        <vt:i4>5</vt:i4>
      </vt:variant>
      <vt:variant>
        <vt:lpwstr/>
      </vt:variant>
      <vt:variant>
        <vt:lpwstr>_Toc150250202</vt:lpwstr>
      </vt:variant>
      <vt:variant>
        <vt:i4>1048630</vt:i4>
      </vt:variant>
      <vt:variant>
        <vt:i4>2390</vt:i4>
      </vt:variant>
      <vt:variant>
        <vt:i4>0</vt:i4>
      </vt:variant>
      <vt:variant>
        <vt:i4>5</vt:i4>
      </vt:variant>
      <vt:variant>
        <vt:lpwstr/>
      </vt:variant>
      <vt:variant>
        <vt:lpwstr>_Toc150250201</vt:lpwstr>
      </vt:variant>
      <vt:variant>
        <vt:i4>1048630</vt:i4>
      </vt:variant>
      <vt:variant>
        <vt:i4>2384</vt:i4>
      </vt:variant>
      <vt:variant>
        <vt:i4>0</vt:i4>
      </vt:variant>
      <vt:variant>
        <vt:i4>5</vt:i4>
      </vt:variant>
      <vt:variant>
        <vt:lpwstr/>
      </vt:variant>
      <vt:variant>
        <vt:lpwstr>_Toc150250200</vt:lpwstr>
      </vt:variant>
      <vt:variant>
        <vt:i4>1638453</vt:i4>
      </vt:variant>
      <vt:variant>
        <vt:i4>2378</vt:i4>
      </vt:variant>
      <vt:variant>
        <vt:i4>0</vt:i4>
      </vt:variant>
      <vt:variant>
        <vt:i4>5</vt:i4>
      </vt:variant>
      <vt:variant>
        <vt:lpwstr/>
      </vt:variant>
      <vt:variant>
        <vt:lpwstr>_Toc150250199</vt:lpwstr>
      </vt:variant>
      <vt:variant>
        <vt:i4>1638453</vt:i4>
      </vt:variant>
      <vt:variant>
        <vt:i4>2372</vt:i4>
      </vt:variant>
      <vt:variant>
        <vt:i4>0</vt:i4>
      </vt:variant>
      <vt:variant>
        <vt:i4>5</vt:i4>
      </vt:variant>
      <vt:variant>
        <vt:lpwstr/>
      </vt:variant>
      <vt:variant>
        <vt:lpwstr>_Toc150250198</vt:lpwstr>
      </vt:variant>
      <vt:variant>
        <vt:i4>1638453</vt:i4>
      </vt:variant>
      <vt:variant>
        <vt:i4>2366</vt:i4>
      </vt:variant>
      <vt:variant>
        <vt:i4>0</vt:i4>
      </vt:variant>
      <vt:variant>
        <vt:i4>5</vt:i4>
      </vt:variant>
      <vt:variant>
        <vt:lpwstr/>
      </vt:variant>
      <vt:variant>
        <vt:lpwstr>_Toc150250197</vt:lpwstr>
      </vt:variant>
      <vt:variant>
        <vt:i4>1638453</vt:i4>
      </vt:variant>
      <vt:variant>
        <vt:i4>2360</vt:i4>
      </vt:variant>
      <vt:variant>
        <vt:i4>0</vt:i4>
      </vt:variant>
      <vt:variant>
        <vt:i4>5</vt:i4>
      </vt:variant>
      <vt:variant>
        <vt:lpwstr/>
      </vt:variant>
      <vt:variant>
        <vt:lpwstr>_Toc150250196</vt:lpwstr>
      </vt:variant>
      <vt:variant>
        <vt:i4>1638453</vt:i4>
      </vt:variant>
      <vt:variant>
        <vt:i4>2354</vt:i4>
      </vt:variant>
      <vt:variant>
        <vt:i4>0</vt:i4>
      </vt:variant>
      <vt:variant>
        <vt:i4>5</vt:i4>
      </vt:variant>
      <vt:variant>
        <vt:lpwstr/>
      </vt:variant>
      <vt:variant>
        <vt:lpwstr>_Toc150250195</vt:lpwstr>
      </vt:variant>
      <vt:variant>
        <vt:i4>1638453</vt:i4>
      </vt:variant>
      <vt:variant>
        <vt:i4>2348</vt:i4>
      </vt:variant>
      <vt:variant>
        <vt:i4>0</vt:i4>
      </vt:variant>
      <vt:variant>
        <vt:i4>5</vt:i4>
      </vt:variant>
      <vt:variant>
        <vt:lpwstr/>
      </vt:variant>
      <vt:variant>
        <vt:lpwstr>_Toc150250194</vt:lpwstr>
      </vt:variant>
      <vt:variant>
        <vt:i4>1638453</vt:i4>
      </vt:variant>
      <vt:variant>
        <vt:i4>2342</vt:i4>
      </vt:variant>
      <vt:variant>
        <vt:i4>0</vt:i4>
      </vt:variant>
      <vt:variant>
        <vt:i4>5</vt:i4>
      </vt:variant>
      <vt:variant>
        <vt:lpwstr/>
      </vt:variant>
      <vt:variant>
        <vt:lpwstr>_Toc150250193</vt:lpwstr>
      </vt:variant>
      <vt:variant>
        <vt:i4>1638453</vt:i4>
      </vt:variant>
      <vt:variant>
        <vt:i4>2336</vt:i4>
      </vt:variant>
      <vt:variant>
        <vt:i4>0</vt:i4>
      </vt:variant>
      <vt:variant>
        <vt:i4>5</vt:i4>
      </vt:variant>
      <vt:variant>
        <vt:lpwstr/>
      </vt:variant>
      <vt:variant>
        <vt:lpwstr>_Toc150250192</vt:lpwstr>
      </vt:variant>
      <vt:variant>
        <vt:i4>1638453</vt:i4>
      </vt:variant>
      <vt:variant>
        <vt:i4>2330</vt:i4>
      </vt:variant>
      <vt:variant>
        <vt:i4>0</vt:i4>
      </vt:variant>
      <vt:variant>
        <vt:i4>5</vt:i4>
      </vt:variant>
      <vt:variant>
        <vt:lpwstr/>
      </vt:variant>
      <vt:variant>
        <vt:lpwstr>_Toc150250191</vt:lpwstr>
      </vt:variant>
      <vt:variant>
        <vt:i4>1638453</vt:i4>
      </vt:variant>
      <vt:variant>
        <vt:i4>2324</vt:i4>
      </vt:variant>
      <vt:variant>
        <vt:i4>0</vt:i4>
      </vt:variant>
      <vt:variant>
        <vt:i4>5</vt:i4>
      </vt:variant>
      <vt:variant>
        <vt:lpwstr/>
      </vt:variant>
      <vt:variant>
        <vt:lpwstr>_Toc150250190</vt:lpwstr>
      </vt:variant>
      <vt:variant>
        <vt:i4>1572917</vt:i4>
      </vt:variant>
      <vt:variant>
        <vt:i4>2318</vt:i4>
      </vt:variant>
      <vt:variant>
        <vt:i4>0</vt:i4>
      </vt:variant>
      <vt:variant>
        <vt:i4>5</vt:i4>
      </vt:variant>
      <vt:variant>
        <vt:lpwstr/>
      </vt:variant>
      <vt:variant>
        <vt:lpwstr>_Toc150250189</vt:lpwstr>
      </vt:variant>
      <vt:variant>
        <vt:i4>1572917</vt:i4>
      </vt:variant>
      <vt:variant>
        <vt:i4>2312</vt:i4>
      </vt:variant>
      <vt:variant>
        <vt:i4>0</vt:i4>
      </vt:variant>
      <vt:variant>
        <vt:i4>5</vt:i4>
      </vt:variant>
      <vt:variant>
        <vt:lpwstr/>
      </vt:variant>
      <vt:variant>
        <vt:lpwstr>_Toc150250188</vt:lpwstr>
      </vt:variant>
      <vt:variant>
        <vt:i4>1572917</vt:i4>
      </vt:variant>
      <vt:variant>
        <vt:i4>2306</vt:i4>
      </vt:variant>
      <vt:variant>
        <vt:i4>0</vt:i4>
      </vt:variant>
      <vt:variant>
        <vt:i4>5</vt:i4>
      </vt:variant>
      <vt:variant>
        <vt:lpwstr/>
      </vt:variant>
      <vt:variant>
        <vt:lpwstr>_Toc150250187</vt:lpwstr>
      </vt:variant>
      <vt:variant>
        <vt:i4>1572917</vt:i4>
      </vt:variant>
      <vt:variant>
        <vt:i4>2300</vt:i4>
      </vt:variant>
      <vt:variant>
        <vt:i4>0</vt:i4>
      </vt:variant>
      <vt:variant>
        <vt:i4>5</vt:i4>
      </vt:variant>
      <vt:variant>
        <vt:lpwstr/>
      </vt:variant>
      <vt:variant>
        <vt:lpwstr>_Toc150250186</vt:lpwstr>
      </vt:variant>
      <vt:variant>
        <vt:i4>1572917</vt:i4>
      </vt:variant>
      <vt:variant>
        <vt:i4>2294</vt:i4>
      </vt:variant>
      <vt:variant>
        <vt:i4>0</vt:i4>
      </vt:variant>
      <vt:variant>
        <vt:i4>5</vt:i4>
      </vt:variant>
      <vt:variant>
        <vt:lpwstr/>
      </vt:variant>
      <vt:variant>
        <vt:lpwstr>_Toc150250185</vt:lpwstr>
      </vt:variant>
      <vt:variant>
        <vt:i4>1572917</vt:i4>
      </vt:variant>
      <vt:variant>
        <vt:i4>2288</vt:i4>
      </vt:variant>
      <vt:variant>
        <vt:i4>0</vt:i4>
      </vt:variant>
      <vt:variant>
        <vt:i4>5</vt:i4>
      </vt:variant>
      <vt:variant>
        <vt:lpwstr/>
      </vt:variant>
      <vt:variant>
        <vt:lpwstr>_Toc150250184</vt:lpwstr>
      </vt:variant>
      <vt:variant>
        <vt:i4>1572917</vt:i4>
      </vt:variant>
      <vt:variant>
        <vt:i4>2282</vt:i4>
      </vt:variant>
      <vt:variant>
        <vt:i4>0</vt:i4>
      </vt:variant>
      <vt:variant>
        <vt:i4>5</vt:i4>
      </vt:variant>
      <vt:variant>
        <vt:lpwstr/>
      </vt:variant>
      <vt:variant>
        <vt:lpwstr>_Toc150250183</vt:lpwstr>
      </vt:variant>
      <vt:variant>
        <vt:i4>1572917</vt:i4>
      </vt:variant>
      <vt:variant>
        <vt:i4>2276</vt:i4>
      </vt:variant>
      <vt:variant>
        <vt:i4>0</vt:i4>
      </vt:variant>
      <vt:variant>
        <vt:i4>5</vt:i4>
      </vt:variant>
      <vt:variant>
        <vt:lpwstr/>
      </vt:variant>
      <vt:variant>
        <vt:lpwstr>_Toc150250182</vt:lpwstr>
      </vt:variant>
      <vt:variant>
        <vt:i4>1572917</vt:i4>
      </vt:variant>
      <vt:variant>
        <vt:i4>2270</vt:i4>
      </vt:variant>
      <vt:variant>
        <vt:i4>0</vt:i4>
      </vt:variant>
      <vt:variant>
        <vt:i4>5</vt:i4>
      </vt:variant>
      <vt:variant>
        <vt:lpwstr/>
      </vt:variant>
      <vt:variant>
        <vt:lpwstr>_Toc150250181</vt:lpwstr>
      </vt:variant>
      <vt:variant>
        <vt:i4>1572917</vt:i4>
      </vt:variant>
      <vt:variant>
        <vt:i4>2264</vt:i4>
      </vt:variant>
      <vt:variant>
        <vt:i4>0</vt:i4>
      </vt:variant>
      <vt:variant>
        <vt:i4>5</vt:i4>
      </vt:variant>
      <vt:variant>
        <vt:lpwstr/>
      </vt:variant>
      <vt:variant>
        <vt:lpwstr>_Toc150250180</vt:lpwstr>
      </vt:variant>
      <vt:variant>
        <vt:i4>1507381</vt:i4>
      </vt:variant>
      <vt:variant>
        <vt:i4>2258</vt:i4>
      </vt:variant>
      <vt:variant>
        <vt:i4>0</vt:i4>
      </vt:variant>
      <vt:variant>
        <vt:i4>5</vt:i4>
      </vt:variant>
      <vt:variant>
        <vt:lpwstr/>
      </vt:variant>
      <vt:variant>
        <vt:lpwstr>_Toc150250179</vt:lpwstr>
      </vt:variant>
      <vt:variant>
        <vt:i4>1507381</vt:i4>
      </vt:variant>
      <vt:variant>
        <vt:i4>2252</vt:i4>
      </vt:variant>
      <vt:variant>
        <vt:i4>0</vt:i4>
      </vt:variant>
      <vt:variant>
        <vt:i4>5</vt:i4>
      </vt:variant>
      <vt:variant>
        <vt:lpwstr/>
      </vt:variant>
      <vt:variant>
        <vt:lpwstr>_Toc150250178</vt:lpwstr>
      </vt:variant>
      <vt:variant>
        <vt:i4>1507381</vt:i4>
      </vt:variant>
      <vt:variant>
        <vt:i4>2246</vt:i4>
      </vt:variant>
      <vt:variant>
        <vt:i4>0</vt:i4>
      </vt:variant>
      <vt:variant>
        <vt:i4>5</vt:i4>
      </vt:variant>
      <vt:variant>
        <vt:lpwstr/>
      </vt:variant>
      <vt:variant>
        <vt:lpwstr>_Toc150250177</vt:lpwstr>
      </vt:variant>
      <vt:variant>
        <vt:i4>1507381</vt:i4>
      </vt:variant>
      <vt:variant>
        <vt:i4>2240</vt:i4>
      </vt:variant>
      <vt:variant>
        <vt:i4>0</vt:i4>
      </vt:variant>
      <vt:variant>
        <vt:i4>5</vt:i4>
      </vt:variant>
      <vt:variant>
        <vt:lpwstr/>
      </vt:variant>
      <vt:variant>
        <vt:lpwstr>_Toc150250176</vt:lpwstr>
      </vt:variant>
      <vt:variant>
        <vt:i4>1507381</vt:i4>
      </vt:variant>
      <vt:variant>
        <vt:i4>2234</vt:i4>
      </vt:variant>
      <vt:variant>
        <vt:i4>0</vt:i4>
      </vt:variant>
      <vt:variant>
        <vt:i4>5</vt:i4>
      </vt:variant>
      <vt:variant>
        <vt:lpwstr/>
      </vt:variant>
      <vt:variant>
        <vt:lpwstr>_Toc150250175</vt:lpwstr>
      </vt:variant>
      <vt:variant>
        <vt:i4>1507381</vt:i4>
      </vt:variant>
      <vt:variant>
        <vt:i4>2228</vt:i4>
      </vt:variant>
      <vt:variant>
        <vt:i4>0</vt:i4>
      </vt:variant>
      <vt:variant>
        <vt:i4>5</vt:i4>
      </vt:variant>
      <vt:variant>
        <vt:lpwstr/>
      </vt:variant>
      <vt:variant>
        <vt:lpwstr>_Toc150250174</vt:lpwstr>
      </vt:variant>
      <vt:variant>
        <vt:i4>1507381</vt:i4>
      </vt:variant>
      <vt:variant>
        <vt:i4>2222</vt:i4>
      </vt:variant>
      <vt:variant>
        <vt:i4>0</vt:i4>
      </vt:variant>
      <vt:variant>
        <vt:i4>5</vt:i4>
      </vt:variant>
      <vt:variant>
        <vt:lpwstr/>
      </vt:variant>
      <vt:variant>
        <vt:lpwstr>_Toc150250173</vt:lpwstr>
      </vt:variant>
      <vt:variant>
        <vt:i4>1507381</vt:i4>
      </vt:variant>
      <vt:variant>
        <vt:i4>2216</vt:i4>
      </vt:variant>
      <vt:variant>
        <vt:i4>0</vt:i4>
      </vt:variant>
      <vt:variant>
        <vt:i4>5</vt:i4>
      </vt:variant>
      <vt:variant>
        <vt:lpwstr/>
      </vt:variant>
      <vt:variant>
        <vt:lpwstr>_Toc150250172</vt:lpwstr>
      </vt:variant>
      <vt:variant>
        <vt:i4>1507381</vt:i4>
      </vt:variant>
      <vt:variant>
        <vt:i4>2210</vt:i4>
      </vt:variant>
      <vt:variant>
        <vt:i4>0</vt:i4>
      </vt:variant>
      <vt:variant>
        <vt:i4>5</vt:i4>
      </vt:variant>
      <vt:variant>
        <vt:lpwstr/>
      </vt:variant>
      <vt:variant>
        <vt:lpwstr>_Toc150250171</vt:lpwstr>
      </vt:variant>
      <vt:variant>
        <vt:i4>1507381</vt:i4>
      </vt:variant>
      <vt:variant>
        <vt:i4>2204</vt:i4>
      </vt:variant>
      <vt:variant>
        <vt:i4>0</vt:i4>
      </vt:variant>
      <vt:variant>
        <vt:i4>5</vt:i4>
      </vt:variant>
      <vt:variant>
        <vt:lpwstr/>
      </vt:variant>
      <vt:variant>
        <vt:lpwstr>_Toc150250170</vt:lpwstr>
      </vt:variant>
      <vt:variant>
        <vt:i4>1441845</vt:i4>
      </vt:variant>
      <vt:variant>
        <vt:i4>2198</vt:i4>
      </vt:variant>
      <vt:variant>
        <vt:i4>0</vt:i4>
      </vt:variant>
      <vt:variant>
        <vt:i4>5</vt:i4>
      </vt:variant>
      <vt:variant>
        <vt:lpwstr/>
      </vt:variant>
      <vt:variant>
        <vt:lpwstr>_Toc150250169</vt:lpwstr>
      </vt:variant>
      <vt:variant>
        <vt:i4>1441845</vt:i4>
      </vt:variant>
      <vt:variant>
        <vt:i4>2192</vt:i4>
      </vt:variant>
      <vt:variant>
        <vt:i4>0</vt:i4>
      </vt:variant>
      <vt:variant>
        <vt:i4>5</vt:i4>
      </vt:variant>
      <vt:variant>
        <vt:lpwstr/>
      </vt:variant>
      <vt:variant>
        <vt:lpwstr>_Toc150250168</vt:lpwstr>
      </vt:variant>
      <vt:variant>
        <vt:i4>1441845</vt:i4>
      </vt:variant>
      <vt:variant>
        <vt:i4>2186</vt:i4>
      </vt:variant>
      <vt:variant>
        <vt:i4>0</vt:i4>
      </vt:variant>
      <vt:variant>
        <vt:i4>5</vt:i4>
      </vt:variant>
      <vt:variant>
        <vt:lpwstr/>
      </vt:variant>
      <vt:variant>
        <vt:lpwstr>_Toc150250167</vt:lpwstr>
      </vt:variant>
      <vt:variant>
        <vt:i4>1441845</vt:i4>
      </vt:variant>
      <vt:variant>
        <vt:i4>2180</vt:i4>
      </vt:variant>
      <vt:variant>
        <vt:i4>0</vt:i4>
      </vt:variant>
      <vt:variant>
        <vt:i4>5</vt:i4>
      </vt:variant>
      <vt:variant>
        <vt:lpwstr/>
      </vt:variant>
      <vt:variant>
        <vt:lpwstr>_Toc150250166</vt:lpwstr>
      </vt:variant>
      <vt:variant>
        <vt:i4>1441845</vt:i4>
      </vt:variant>
      <vt:variant>
        <vt:i4>2174</vt:i4>
      </vt:variant>
      <vt:variant>
        <vt:i4>0</vt:i4>
      </vt:variant>
      <vt:variant>
        <vt:i4>5</vt:i4>
      </vt:variant>
      <vt:variant>
        <vt:lpwstr/>
      </vt:variant>
      <vt:variant>
        <vt:lpwstr>_Toc150250165</vt:lpwstr>
      </vt:variant>
      <vt:variant>
        <vt:i4>1441845</vt:i4>
      </vt:variant>
      <vt:variant>
        <vt:i4>2168</vt:i4>
      </vt:variant>
      <vt:variant>
        <vt:i4>0</vt:i4>
      </vt:variant>
      <vt:variant>
        <vt:i4>5</vt:i4>
      </vt:variant>
      <vt:variant>
        <vt:lpwstr/>
      </vt:variant>
      <vt:variant>
        <vt:lpwstr>_Toc150250164</vt:lpwstr>
      </vt:variant>
      <vt:variant>
        <vt:i4>1441845</vt:i4>
      </vt:variant>
      <vt:variant>
        <vt:i4>2162</vt:i4>
      </vt:variant>
      <vt:variant>
        <vt:i4>0</vt:i4>
      </vt:variant>
      <vt:variant>
        <vt:i4>5</vt:i4>
      </vt:variant>
      <vt:variant>
        <vt:lpwstr/>
      </vt:variant>
      <vt:variant>
        <vt:lpwstr>_Toc150250163</vt:lpwstr>
      </vt:variant>
      <vt:variant>
        <vt:i4>1441845</vt:i4>
      </vt:variant>
      <vt:variant>
        <vt:i4>2156</vt:i4>
      </vt:variant>
      <vt:variant>
        <vt:i4>0</vt:i4>
      </vt:variant>
      <vt:variant>
        <vt:i4>5</vt:i4>
      </vt:variant>
      <vt:variant>
        <vt:lpwstr/>
      </vt:variant>
      <vt:variant>
        <vt:lpwstr>_Toc150250162</vt:lpwstr>
      </vt:variant>
      <vt:variant>
        <vt:i4>1441845</vt:i4>
      </vt:variant>
      <vt:variant>
        <vt:i4>2150</vt:i4>
      </vt:variant>
      <vt:variant>
        <vt:i4>0</vt:i4>
      </vt:variant>
      <vt:variant>
        <vt:i4>5</vt:i4>
      </vt:variant>
      <vt:variant>
        <vt:lpwstr/>
      </vt:variant>
      <vt:variant>
        <vt:lpwstr>_Toc150250161</vt:lpwstr>
      </vt:variant>
      <vt:variant>
        <vt:i4>1441845</vt:i4>
      </vt:variant>
      <vt:variant>
        <vt:i4>2144</vt:i4>
      </vt:variant>
      <vt:variant>
        <vt:i4>0</vt:i4>
      </vt:variant>
      <vt:variant>
        <vt:i4>5</vt:i4>
      </vt:variant>
      <vt:variant>
        <vt:lpwstr/>
      </vt:variant>
      <vt:variant>
        <vt:lpwstr>_Toc150250160</vt:lpwstr>
      </vt:variant>
      <vt:variant>
        <vt:i4>1376309</vt:i4>
      </vt:variant>
      <vt:variant>
        <vt:i4>2138</vt:i4>
      </vt:variant>
      <vt:variant>
        <vt:i4>0</vt:i4>
      </vt:variant>
      <vt:variant>
        <vt:i4>5</vt:i4>
      </vt:variant>
      <vt:variant>
        <vt:lpwstr/>
      </vt:variant>
      <vt:variant>
        <vt:lpwstr>_Toc150250159</vt:lpwstr>
      </vt:variant>
      <vt:variant>
        <vt:i4>1376309</vt:i4>
      </vt:variant>
      <vt:variant>
        <vt:i4>2132</vt:i4>
      </vt:variant>
      <vt:variant>
        <vt:i4>0</vt:i4>
      </vt:variant>
      <vt:variant>
        <vt:i4>5</vt:i4>
      </vt:variant>
      <vt:variant>
        <vt:lpwstr/>
      </vt:variant>
      <vt:variant>
        <vt:lpwstr>_Toc150250158</vt:lpwstr>
      </vt:variant>
      <vt:variant>
        <vt:i4>1376309</vt:i4>
      </vt:variant>
      <vt:variant>
        <vt:i4>2126</vt:i4>
      </vt:variant>
      <vt:variant>
        <vt:i4>0</vt:i4>
      </vt:variant>
      <vt:variant>
        <vt:i4>5</vt:i4>
      </vt:variant>
      <vt:variant>
        <vt:lpwstr/>
      </vt:variant>
      <vt:variant>
        <vt:lpwstr>_Toc150250157</vt:lpwstr>
      </vt:variant>
      <vt:variant>
        <vt:i4>1376309</vt:i4>
      </vt:variant>
      <vt:variant>
        <vt:i4>2120</vt:i4>
      </vt:variant>
      <vt:variant>
        <vt:i4>0</vt:i4>
      </vt:variant>
      <vt:variant>
        <vt:i4>5</vt:i4>
      </vt:variant>
      <vt:variant>
        <vt:lpwstr/>
      </vt:variant>
      <vt:variant>
        <vt:lpwstr>_Toc150250156</vt:lpwstr>
      </vt:variant>
      <vt:variant>
        <vt:i4>1376309</vt:i4>
      </vt:variant>
      <vt:variant>
        <vt:i4>2114</vt:i4>
      </vt:variant>
      <vt:variant>
        <vt:i4>0</vt:i4>
      </vt:variant>
      <vt:variant>
        <vt:i4>5</vt:i4>
      </vt:variant>
      <vt:variant>
        <vt:lpwstr/>
      </vt:variant>
      <vt:variant>
        <vt:lpwstr>_Toc150250155</vt:lpwstr>
      </vt:variant>
      <vt:variant>
        <vt:i4>1376309</vt:i4>
      </vt:variant>
      <vt:variant>
        <vt:i4>2108</vt:i4>
      </vt:variant>
      <vt:variant>
        <vt:i4>0</vt:i4>
      </vt:variant>
      <vt:variant>
        <vt:i4>5</vt:i4>
      </vt:variant>
      <vt:variant>
        <vt:lpwstr/>
      </vt:variant>
      <vt:variant>
        <vt:lpwstr>_Toc150250154</vt:lpwstr>
      </vt:variant>
      <vt:variant>
        <vt:i4>1376309</vt:i4>
      </vt:variant>
      <vt:variant>
        <vt:i4>2102</vt:i4>
      </vt:variant>
      <vt:variant>
        <vt:i4>0</vt:i4>
      </vt:variant>
      <vt:variant>
        <vt:i4>5</vt:i4>
      </vt:variant>
      <vt:variant>
        <vt:lpwstr/>
      </vt:variant>
      <vt:variant>
        <vt:lpwstr>_Toc150250153</vt:lpwstr>
      </vt:variant>
      <vt:variant>
        <vt:i4>1376309</vt:i4>
      </vt:variant>
      <vt:variant>
        <vt:i4>2096</vt:i4>
      </vt:variant>
      <vt:variant>
        <vt:i4>0</vt:i4>
      </vt:variant>
      <vt:variant>
        <vt:i4>5</vt:i4>
      </vt:variant>
      <vt:variant>
        <vt:lpwstr/>
      </vt:variant>
      <vt:variant>
        <vt:lpwstr>_Toc150250152</vt:lpwstr>
      </vt:variant>
      <vt:variant>
        <vt:i4>1376309</vt:i4>
      </vt:variant>
      <vt:variant>
        <vt:i4>2090</vt:i4>
      </vt:variant>
      <vt:variant>
        <vt:i4>0</vt:i4>
      </vt:variant>
      <vt:variant>
        <vt:i4>5</vt:i4>
      </vt:variant>
      <vt:variant>
        <vt:lpwstr/>
      </vt:variant>
      <vt:variant>
        <vt:lpwstr>_Toc150250151</vt:lpwstr>
      </vt:variant>
      <vt:variant>
        <vt:i4>1376309</vt:i4>
      </vt:variant>
      <vt:variant>
        <vt:i4>2084</vt:i4>
      </vt:variant>
      <vt:variant>
        <vt:i4>0</vt:i4>
      </vt:variant>
      <vt:variant>
        <vt:i4>5</vt:i4>
      </vt:variant>
      <vt:variant>
        <vt:lpwstr/>
      </vt:variant>
      <vt:variant>
        <vt:lpwstr>_Toc150250150</vt:lpwstr>
      </vt:variant>
      <vt:variant>
        <vt:i4>1310773</vt:i4>
      </vt:variant>
      <vt:variant>
        <vt:i4>2078</vt:i4>
      </vt:variant>
      <vt:variant>
        <vt:i4>0</vt:i4>
      </vt:variant>
      <vt:variant>
        <vt:i4>5</vt:i4>
      </vt:variant>
      <vt:variant>
        <vt:lpwstr/>
      </vt:variant>
      <vt:variant>
        <vt:lpwstr>_Toc150250149</vt:lpwstr>
      </vt:variant>
      <vt:variant>
        <vt:i4>1310773</vt:i4>
      </vt:variant>
      <vt:variant>
        <vt:i4>2072</vt:i4>
      </vt:variant>
      <vt:variant>
        <vt:i4>0</vt:i4>
      </vt:variant>
      <vt:variant>
        <vt:i4>5</vt:i4>
      </vt:variant>
      <vt:variant>
        <vt:lpwstr/>
      </vt:variant>
      <vt:variant>
        <vt:lpwstr>_Toc150250148</vt:lpwstr>
      </vt:variant>
      <vt:variant>
        <vt:i4>1310773</vt:i4>
      </vt:variant>
      <vt:variant>
        <vt:i4>2066</vt:i4>
      </vt:variant>
      <vt:variant>
        <vt:i4>0</vt:i4>
      </vt:variant>
      <vt:variant>
        <vt:i4>5</vt:i4>
      </vt:variant>
      <vt:variant>
        <vt:lpwstr/>
      </vt:variant>
      <vt:variant>
        <vt:lpwstr>_Toc150250147</vt:lpwstr>
      </vt:variant>
      <vt:variant>
        <vt:i4>1310773</vt:i4>
      </vt:variant>
      <vt:variant>
        <vt:i4>2060</vt:i4>
      </vt:variant>
      <vt:variant>
        <vt:i4>0</vt:i4>
      </vt:variant>
      <vt:variant>
        <vt:i4>5</vt:i4>
      </vt:variant>
      <vt:variant>
        <vt:lpwstr/>
      </vt:variant>
      <vt:variant>
        <vt:lpwstr>_Toc150250146</vt:lpwstr>
      </vt:variant>
      <vt:variant>
        <vt:i4>1310773</vt:i4>
      </vt:variant>
      <vt:variant>
        <vt:i4>2054</vt:i4>
      </vt:variant>
      <vt:variant>
        <vt:i4>0</vt:i4>
      </vt:variant>
      <vt:variant>
        <vt:i4>5</vt:i4>
      </vt:variant>
      <vt:variant>
        <vt:lpwstr/>
      </vt:variant>
      <vt:variant>
        <vt:lpwstr>_Toc150250145</vt:lpwstr>
      </vt:variant>
      <vt:variant>
        <vt:i4>1310773</vt:i4>
      </vt:variant>
      <vt:variant>
        <vt:i4>2048</vt:i4>
      </vt:variant>
      <vt:variant>
        <vt:i4>0</vt:i4>
      </vt:variant>
      <vt:variant>
        <vt:i4>5</vt:i4>
      </vt:variant>
      <vt:variant>
        <vt:lpwstr/>
      </vt:variant>
      <vt:variant>
        <vt:lpwstr>_Toc150250144</vt:lpwstr>
      </vt:variant>
      <vt:variant>
        <vt:i4>1310773</vt:i4>
      </vt:variant>
      <vt:variant>
        <vt:i4>2042</vt:i4>
      </vt:variant>
      <vt:variant>
        <vt:i4>0</vt:i4>
      </vt:variant>
      <vt:variant>
        <vt:i4>5</vt:i4>
      </vt:variant>
      <vt:variant>
        <vt:lpwstr/>
      </vt:variant>
      <vt:variant>
        <vt:lpwstr>_Toc150250143</vt:lpwstr>
      </vt:variant>
      <vt:variant>
        <vt:i4>1310773</vt:i4>
      </vt:variant>
      <vt:variant>
        <vt:i4>2036</vt:i4>
      </vt:variant>
      <vt:variant>
        <vt:i4>0</vt:i4>
      </vt:variant>
      <vt:variant>
        <vt:i4>5</vt:i4>
      </vt:variant>
      <vt:variant>
        <vt:lpwstr/>
      </vt:variant>
      <vt:variant>
        <vt:lpwstr>_Toc150250142</vt:lpwstr>
      </vt:variant>
      <vt:variant>
        <vt:i4>1310773</vt:i4>
      </vt:variant>
      <vt:variant>
        <vt:i4>2030</vt:i4>
      </vt:variant>
      <vt:variant>
        <vt:i4>0</vt:i4>
      </vt:variant>
      <vt:variant>
        <vt:i4>5</vt:i4>
      </vt:variant>
      <vt:variant>
        <vt:lpwstr/>
      </vt:variant>
      <vt:variant>
        <vt:lpwstr>_Toc150250141</vt:lpwstr>
      </vt:variant>
      <vt:variant>
        <vt:i4>1310773</vt:i4>
      </vt:variant>
      <vt:variant>
        <vt:i4>2024</vt:i4>
      </vt:variant>
      <vt:variant>
        <vt:i4>0</vt:i4>
      </vt:variant>
      <vt:variant>
        <vt:i4>5</vt:i4>
      </vt:variant>
      <vt:variant>
        <vt:lpwstr/>
      </vt:variant>
      <vt:variant>
        <vt:lpwstr>_Toc150250140</vt:lpwstr>
      </vt:variant>
      <vt:variant>
        <vt:i4>1245237</vt:i4>
      </vt:variant>
      <vt:variant>
        <vt:i4>2018</vt:i4>
      </vt:variant>
      <vt:variant>
        <vt:i4>0</vt:i4>
      </vt:variant>
      <vt:variant>
        <vt:i4>5</vt:i4>
      </vt:variant>
      <vt:variant>
        <vt:lpwstr/>
      </vt:variant>
      <vt:variant>
        <vt:lpwstr>_Toc150250139</vt:lpwstr>
      </vt:variant>
      <vt:variant>
        <vt:i4>1245237</vt:i4>
      </vt:variant>
      <vt:variant>
        <vt:i4>2012</vt:i4>
      </vt:variant>
      <vt:variant>
        <vt:i4>0</vt:i4>
      </vt:variant>
      <vt:variant>
        <vt:i4>5</vt:i4>
      </vt:variant>
      <vt:variant>
        <vt:lpwstr/>
      </vt:variant>
      <vt:variant>
        <vt:lpwstr>_Toc150250138</vt:lpwstr>
      </vt:variant>
      <vt:variant>
        <vt:i4>1245237</vt:i4>
      </vt:variant>
      <vt:variant>
        <vt:i4>2006</vt:i4>
      </vt:variant>
      <vt:variant>
        <vt:i4>0</vt:i4>
      </vt:variant>
      <vt:variant>
        <vt:i4>5</vt:i4>
      </vt:variant>
      <vt:variant>
        <vt:lpwstr/>
      </vt:variant>
      <vt:variant>
        <vt:lpwstr>_Toc150250137</vt:lpwstr>
      </vt:variant>
      <vt:variant>
        <vt:i4>1245237</vt:i4>
      </vt:variant>
      <vt:variant>
        <vt:i4>2000</vt:i4>
      </vt:variant>
      <vt:variant>
        <vt:i4>0</vt:i4>
      </vt:variant>
      <vt:variant>
        <vt:i4>5</vt:i4>
      </vt:variant>
      <vt:variant>
        <vt:lpwstr/>
      </vt:variant>
      <vt:variant>
        <vt:lpwstr>_Toc150250136</vt:lpwstr>
      </vt:variant>
      <vt:variant>
        <vt:i4>1245237</vt:i4>
      </vt:variant>
      <vt:variant>
        <vt:i4>1994</vt:i4>
      </vt:variant>
      <vt:variant>
        <vt:i4>0</vt:i4>
      </vt:variant>
      <vt:variant>
        <vt:i4>5</vt:i4>
      </vt:variant>
      <vt:variant>
        <vt:lpwstr/>
      </vt:variant>
      <vt:variant>
        <vt:lpwstr>_Toc150250135</vt:lpwstr>
      </vt:variant>
      <vt:variant>
        <vt:i4>1245237</vt:i4>
      </vt:variant>
      <vt:variant>
        <vt:i4>1988</vt:i4>
      </vt:variant>
      <vt:variant>
        <vt:i4>0</vt:i4>
      </vt:variant>
      <vt:variant>
        <vt:i4>5</vt:i4>
      </vt:variant>
      <vt:variant>
        <vt:lpwstr/>
      </vt:variant>
      <vt:variant>
        <vt:lpwstr>_Toc150250134</vt:lpwstr>
      </vt:variant>
      <vt:variant>
        <vt:i4>1245237</vt:i4>
      </vt:variant>
      <vt:variant>
        <vt:i4>1982</vt:i4>
      </vt:variant>
      <vt:variant>
        <vt:i4>0</vt:i4>
      </vt:variant>
      <vt:variant>
        <vt:i4>5</vt:i4>
      </vt:variant>
      <vt:variant>
        <vt:lpwstr/>
      </vt:variant>
      <vt:variant>
        <vt:lpwstr>_Toc150250133</vt:lpwstr>
      </vt:variant>
      <vt:variant>
        <vt:i4>1245237</vt:i4>
      </vt:variant>
      <vt:variant>
        <vt:i4>1976</vt:i4>
      </vt:variant>
      <vt:variant>
        <vt:i4>0</vt:i4>
      </vt:variant>
      <vt:variant>
        <vt:i4>5</vt:i4>
      </vt:variant>
      <vt:variant>
        <vt:lpwstr/>
      </vt:variant>
      <vt:variant>
        <vt:lpwstr>_Toc150250132</vt:lpwstr>
      </vt:variant>
      <vt:variant>
        <vt:i4>1245237</vt:i4>
      </vt:variant>
      <vt:variant>
        <vt:i4>1970</vt:i4>
      </vt:variant>
      <vt:variant>
        <vt:i4>0</vt:i4>
      </vt:variant>
      <vt:variant>
        <vt:i4>5</vt:i4>
      </vt:variant>
      <vt:variant>
        <vt:lpwstr/>
      </vt:variant>
      <vt:variant>
        <vt:lpwstr>_Toc150250131</vt:lpwstr>
      </vt:variant>
      <vt:variant>
        <vt:i4>1245237</vt:i4>
      </vt:variant>
      <vt:variant>
        <vt:i4>1964</vt:i4>
      </vt:variant>
      <vt:variant>
        <vt:i4>0</vt:i4>
      </vt:variant>
      <vt:variant>
        <vt:i4>5</vt:i4>
      </vt:variant>
      <vt:variant>
        <vt:lpwstr/>
      </vt:variant>
      <vt:variant>
        <vt:lpwstr>_Toc150250130</vt:lpwstr>
      </vt:variant>
      <vt:variant>
        <vt:i4>1179701</vt:i4>
      </vt:variant>
      <vt:variant>
        <vt:i4>1958</vt:i4>
      </vt:variant>
      <vt:variant>
        <vt:i4>0</vt:i4>
      </vt:variant>
      <vt:variant>
        <vt:i4>5</vt:i4>
      </vt:variant>
      <vt:variant>
        <vt:lpwstr/>
      </vt:variant>
      <vt:variant>
        <vt:lpwstr>_Toc150250129</vt:lpwstr>
      </vt:variant>
      <vt:variant>
        <vt:i4>1179701</vt:i4>
      </vt:variant>
      <vt:variant>
        <vt:i4>1952</vt:i4>
      </vt:variant>
      <vt:variant>
        <vt:i4>0</vt:i4>
      </vt:variant>
      <vt:variant>
        <vt:i4>5</vt:i4>
      </vt:variant>
      <vt:variant>
        <vt:lpwstr/>
      </vt:variant>
      <vt:variant>
        <vt:lpwstr>_Toc150250128</vt:lpwstr>
      </vt:variant>
      <vt:variant>
        <vt:i4>1179701</vt:i4>
      </vt:variant>
      <vt:variant>
        <vt:i4>1946</vt:i4>
      </vt:variant>
      <vt:variant>
        <vt:i4>0</vt:i4>
      </vt:variant>
      <vt:variant>
        <vt:i4>5</vt:i4>
      </vt:variant>
      <vt:variant>
        <vt:lpwstr/>
      </vt:variant>
      <vt:variant>
        <vt:lpwstr>_Toc150250127</vt:lpwstr>
      </vt:variant>
      <vt:variant>
        <vt:i4>1179701</vt:i4>
      </vt:variant>
      <vt:variant>
        <vt:i4>1940</vt:i4>
      </vt:variant>
      <vt:variant>
        <vt:i4>0</vt:i4>
      </vt:variant>
      <vt:variant>
        <vt:i4>5</vt:i4>
      </vt:variant>
      <vt:variant>
        <vt:lpwstr/>
      </vt:variant>
      <vt:variant>
        <vt:lpwstr>_Toc150250126</vt:lpwstr>
      </vt:variant>
      <vt:variant>
        <vt:i4>1179701</vt:i4>
      </vt:variant>
      <vt:variant>
        <vt:i4>1934</vt:i4>
      </vt:variant>
      <vt:variant>
        <vt:i4>0</vt:i4>
      </vt:variant>
      <vt:variant>
        <vt:i4>5</vt:i4>
      </vt:variant>
      <vt:variant>
        <vt:lpwstr/>
      </vt:variant>
      <vt:variant>
        <vt:lpwstr>_Toc150250125</vt:lpwstr>
      </vt:variant>
      <vt:variant>
        <vt:i4>1179701</vt:i4>
      </vt:variant>
      <vt:variant>
        <vt:i4>1928</vt:i4>
      </vt:variant>
      <vt:variant>
        <vt:i4>0</vt:i4>
      </vt:variant>
      <vt:variant>
        <vt:i4>5</vt:i4>
      </vt:variant>
      <vt:variant>
        <vt:lpwstr/>
      </vt:variant>
      <vt:variant>
        <vt:lpwstr>_Toc150250124</vt:lpwstr>
      </vt:variant>
      <vt:variant>
        <vt:i4>1179701</vt:i4>
      </vt:variant>
      <vt:variant>
        <vt:i4>1922</vt:i4>
      </vt:variant>
      <vt:variant>
        <vt:i4>0</vt:i4>
      </vt:variant>
      <vt:variant>
        <vt:i4>5</vt:i4>
      </vt:variant>
      <vt:variant>
        <vt:lpwstr/>
      </vt:variant>
      <vt:variant>
        <vt:lpwstr>_Toc150250123</vt:lpwstr>
      </vt:variant>
      <vt:variant>
        <vt:i4>1179701</vt:i4>
      </vt:variant>
      <vt:variant>
        <vt:i4>1916</vt:i4>
      </vt:variant>
      <vt:variant>
        <vt:i4>0</vt:i4>
      </vt:variant>
      <vt:variant>
        <vt:i4>5</vt:i4>
      </vt:variant>
      <vt:variant>
        <vt:lpwstr/>
      </vt:variant>
      <vt:variant>
        <vt:lpwstr>_Toc150250122</vt:lpwstr>
      </vt:variant>
      <vt:variant>
        <vt:i4>1179701</vt:i4>
      </vt:variant>
      <vt:variant>
        <vt:i4>1910</vt:i4>
      </vt:variant>
      <vt:variant>
        <vt:i4>0</vt:i4>
      </vt:variant>
      <vt:variant>
        <vt:i4>5</vt:i4>
      </vt:variant>
      <vt:variant>
        <vt:lpwstr/>
      </vt:variant>
      <vt:variant>
        <vt:lpwstr>_Toc150250121</vt:lpwstr>
      </vt:variant>
      <vt:variant>
        <vt:i4>1179701</vt:i4>
      </vt:variant>
      <vt:variant>
        <vt:i4>1904</vt:i4>
      </vt:variant>
      <vt:variant>
        <vt:i4>0</vt:i4>
      </vt:variant>
      <vt:variant>
        <vt:i4>5</vt:i4>
      </vt:variant>
      <vt:variant>
        <vt:lpwstr/>
      </vt:variant>
      <vt:variant>
        <vt:lpwstr>_Toc150250120</vt:lpwstr>
      </vt:variant>
      <vt:variant>
        <vt:i4>1114165</vt:i4>
      </vt:variant>
      <vt:variant>
        <vt:i4>1898</vt:i4>
      </vt:variant>
      <vt:variant>
        <vt:i4>0</vt:i4>
      </vt:variant>
      <vt:variant>
        <vt:i4>5</vt:i4>
      </vt:variant>
      <vt:variant>
        <vt:lpwstr/>
      </vt:variant>
      <vt:variant>
        <vt:lpwstr>_Toc150250119</vt:lpwstr>
      </vt:variant>
      <vt:variant>
        <vt:i4>1114165</vt:i4>
      </vt:variant>
      <vt:variant>
        <vt:i4>1892</vt:i4>
      </vt:variant>
      <vt:variant>
        <vt:i4>0</vt:i4>
      </vt:variant>
      <vt:variant>
        <vt:i4>5</vt:i4>
      </vt:variant>
      <vt:variant>
        <vt:lpwstr/>
      </vt:variant>
      <vt:variant>
        <vt:lpwstr>_Toc150250118</vt:lpwstr>
      </vt:variant>
      <vt:variant>
        <vt:i4>1114165</vt:i4>
      </vt:variant>
      <vt:variant>
        <vt:i4>1886</vt:i4>
      </vt:variant>
      <vt:variant>
        <vt:i4>0</vt:i4>
      </vt:variant>
      <vt:variant>
        <vt:i4>5</vt:i4>
      </vt:variant>
      <vt:variant>
        <vt:lpwstr/>
      </vt:variant>
      <vt:variant>
        <vt:lpwstr>_Toc150250117</vt:lpwstr>
      </vt:variant>
      <vt:variant>
        <vt:i4>1114165</vt:i4>
      </vt:variant>
      <vt:variant>
        <vt:i4>1880</vt:i4>
      </vt:variant>
      <vt:variant>
        <vt:i4>0</vt:i4>
      </vt:variant>
      <vt:variant>
        <vt:i4>5</vt:i4>
      </vt:variant>
      <vt:variant>
        <vt:lpwstr/>
      </vt:variant>
      <vt:variant>
        <vt:lpwstr>_Toc150250116</vt:lpwstr>
      </vt:variant>
      <vt:variant>
        <vt:i4>1114165</vt:i4>
      </vt:variant>
      <vt:variant>
        <vt:i4>1874</vt:i4>
      </vt:variant>
      <vt:variant>
        <vt:i4>0</vt:i4>
      </vt:variant>
      <vt:variant>
        <vt:i4>5</vt:i4>
      </vt:variant>
      <vt:variant>
        <vt:lpwstr/>
      </vt:variant>
      <vt:variant>
        <vt:lpwstr>_Toc150250115</vt:lpwstr>
      </vt:variant>
      <vt:variant>
        <vt:i4>1114165</vt:i4>
      </vt:variant>
      <vt:variant>
        <vt:i4>1868</vt:i4>
      </vt:variant>
      <vt:variant>
        <vt:i4>0</vt:i4>
      </vt:variant>
      <vt:variant>
        <vt:i4>5</vt:i4>
      </vt:variant>
      <vt:variant>
        <vt:lpwstr/>
      </vt:variant>
      <vt:variant>
        <vt:lpwstr>_Toc150250114</vt:lpwstr>
      </vt:variant>
      <vt:variant>
        <vt:i4>1114165</vt:i4>
      </vt:variant>
      <vt:variant>
        <vt:i4>1862</vt:i4>
      </vt:variant>
      <vt:variant>
        <vt:i4>0</vt:i4>
      </vt:variant>
      <vt:variant>
        <vt:i4>5</vt:i4>
      </vt:variant>
      <vt:variant>
        <vt:lpwstr/>
      </vt:variant>
      <vt:variant>
        <vt:lpwstr>_Toc150250113</vt:lpwstr>
      </vt:variant>
      <vt:variant>
        <vt:i4>1114165</vt:i4>
      </vt:variant>
      <vt:variant>
        <vt:i4>1856</vt:i4>
      </vt:variant>
      <vt:variant>
        <vt:i4>0</vt:i4>
      </vt:variant>
      <vt:variant>
        <vt:i4>5</vt:i4>
      </vt:variant>
      <vt:variant>
        <vt:lpwstr/>
      </vt:variant>
      <vt:variant>
        <vt:lpwstr>_Toc150250112</vt:lpwstr>
      </vt:variant>
      <vt:variant>
        <vt:i4>1114165</vt:i4>
      </vt:variant>
      <vt:variant>
        <vt:i4>1850</vt:i4>
      </vt:variant>
      <vt:variant>
        <vt:i4>0</vt:i4>
      </vt:variant>
      <vt:variant>
        <vt:i4>5</vt:i4>
      </vt:variant>
      <vt:variant>
        <vt:lpwstr/>
      </vt:variant>
      <vt:variant>
        <vt:lpwstr>_Toc150250111</vt:lpwstr>
      </vt:variant>
      <vt:variant>
        <vt:i4>1114165</vt:i4>
      </vt:variant>
      <vt:variant>
        <vt:i4>1844</vt:i4>
      </vt:variant>
      <vt:variant>
        <vt:i4>0</vt:i4>
      </vt:variant>
      <vt:variant>
        <vt:i4>5</vt:i4>
      </vt:variant>
      <vt:variant>
        <vt:lpwstr/>
      </vt:variant>
      <vt:variant>
        <vt:lpwstr>_Toc150250110</vt:lpwstr>
      </vt:variant>
      <vt:variant>
        <vt:i4>1048629</vt:i4>
      </vt:variant>
      <vt:variant>
        <vt:i4>1838</vt:i4>
      </vt:variant>
      <vt:variant>
        <vt:i4>0</vt:i4>
      </vt:variant>
      <vt:variant>
        <vt:i4>5</vt:i4>
      </vt:variant>
      <vt:variant>
        <vt:lpwstr/>
      </vt:variant>
      <vt:variant>
        <vt:lpwstr>_Toc150250109</vt:lpwstr>
      </vt:variant>
      <vt:variant>
        <vt:i4>1048629</vt:i4>
      </vt:variant>
      <vt:variant>
        <vt:i4>1832</vt:i4>
      </vt:variant>
      <vt:variant>
        <vt:i4>0</vt:i4>
      </vt:variant>
      <vt:variant>
        <vt:i4>5</vt:i4>
      </vt:variant>
      <vt:variant>
        <vt:lpwstr/>
      </vt:variant>
      <vt:variant>
        <vt:lpwstr>_Toc150250108</vt:lpwstr>
      </vt:variant>
      <vt:variant>
        <vt:i4>1048629</vt:i4>
      </vt:variant>
      <vt:variant>
        <vt:i4>1826</vt:i4>
      </vt:variant>
      <vt:variant>
        <vt:i4>0</vt:i4>
      </vt:variant>
      <vt:variant>
        <vt:i4>5</vt:i4>
      </vt:variant>
      <vt:variant>
        <vt:lpwstr/>
      </vt:variant>
      <vt:variant>
        <vt:lpwstr>_Toc150250107</vt:lpwstr>
      </vt:variant>
      <vt:variant>
        <vt:i4>1048629</vt:i4>
      </vt:variant>
      <vt:variant>
        <vt:i4>1820</vt:i4>
      </vt:variant>
      <vt:variant>
        <vt:i4>0</vt:i4>
      </vt:variant>
      <vt:variant>
        <vt:i4>5</vt:i4>
      </vt:variant>
      <vt:variant>
        <vt:lpwstr/>
      </vt:variant>
      <vt:variant>
        <vt:lpwstr>_Toc150250106</vt:lpwstr>
      </vt:variant>
      <vt:variant>
        <vt:i4>1048629</vt:i4>
      </vt:variant>
      <vt:variant>
        <vt:i4>1814</vt:i4>
      </vt:variant>
      <vt:variant>
        <vt:i4>0</vt:i4>
      </vt:variant>
      <vt:variant>
        <vt:i4>5</vt:i4>
      </vt:variant>
      <vt:variant>
        <vt:lpwstr/>
      </vt:variant>
      <vt:variant>
        <vt:lpwstr>_Toc150250105</vt:lpwstr>
      </vt:variant>
      <vt:variant>
        <vt:i4>1048629</vt:i4>
      </vt:variant>
      <vt:variant>
        <vt:i4>1808</vt:i4>
      </vt:variant>
      <vt:variant>
        <vt:i4>0</vt:i4>
      </vt:variant>
      <vt:variant>
        <vt:i4>5</vt:i4>
      </vt:variant>
      <vt:variant>
        <vt:lpwstr/>
      </vt:variant>
      <vt:variant>
        <vt:lpwstr>_Toc150250104</vt:lpwstr>
      </vt:variant>
      <vt:variant>
        <vt:i4>1048629</vt:i4>
      </vt:variant>
      <vt:variant>
        <vt:i4>1802</vt:i4>
      </vt:variant>
      <vt:variant>
        <vt:i4>0</vt:i4>
      </vt:variant>
      <vt:variant>
        <vt:i4>5</vt:i4>
      </vt:variant>
      <vt:variant>
        <vt:lpwstr/>
      </vt:variant>
      <vt:variant>
        <vt:lpwstr>_Toc150250103</vt:lpwstr>
      </vt:variant>
      <vt:variant>
        <vt:i4>1048629</vt:i4>
      </vt:variant>
      <vt:variant>
        <vt:i4>1796</vt:i4>
      </vt:variant>
      <vt:variant>
        <vt:i4>0</vt:i4>
      </vt:variant>
      <vt:variant>
        <vt:i4>5</vt:i4>
      </vt:variant>
      <vt:variant>
        <vt:lpwstr/>
      </vt:variant>
      <vt:variant>
        <vt:lpwstr>_Toc150250102</vt:lpwstr>
      </vt:variant>
      <vt:variant>
        <vt:i4>1048629</vt:i4>
      </vt:variant>
      <vt:variant>
        <vt:i4>1790</vt:i4>
      </vt:variant>
      <vt:variant>
        <vt:i4>0</vt:i4>
      </vt:variant>
      <vt:variant>
        <vt:i4>5</vt:i4>
      </vt:variant>
      <vt:variant>
        <vt:lpwstr/>
      </vt:variant>
      <vt:variant>
        <vt:lpwstr>_Toc150250101</vt:lpwstr>
      </vt:variant>
      <vt:variant>
        <vt:i4>1048629</vt:i4>
      </vt:variant>
      <vt:variant>
        <vt:i4>1784</vt:i4>
      </vt:variant>
      <vt:variant>
        <vt:i4>0</vt:i4>
      </vt:variant>
      <vt:variant>
        <vt:i4>5</vt:i4>
      </vt:variant>
      <vt:variant>
        <vt:lpwstr/>
      </vt:variant>
      <vt:variant>
        <vt:lpwstr>_Toc150250100</vt:lpwstr>
      </vt:variant>
      <vt:variant>
        <vt:i4>1638452</vt:i4>
      </vt:variant>
      <vt:variant>
        <vt:i4>1778</vt:i4>
      </vt:variant>
      <vt:variant>
        <vt:i4>0</vt:i4>
      </vt:variant>
      <vt:variant>
        <vt:i4>5</vt:i4>
      </vt:variant>
      <vt:variant>
        <vt:lpwstr/>
      </vt:variant>
      <vt:variant>
        <vt:lpwstr>_Toc150250099</vt:lpwstr>
      </vt:variant>
      <vt:variant>
        <vt:i4>1638452</vt:i4>
      </vt:variant>
      <vt:variant>
        <vt:i4>1772</vt:i4>
      </vt:variant>
      <vt:variant>
        <vt:i4>0</vt:i4>
      </vt:variant>
      <vt:variant>
        <vt:i4>5</vt:i4>
      </vt:variant>
      <vt:variant>
        <vt:lpwstr/>
      </vt:variant>
      <vt:variant>
        <vt:lpwstr>_Toc150250098</vt:lpwstr>
      </vt:variant>
      <vt:variant>
        <vt:i4>1638452</vt:i4>
      </vt:variant>
      <vt:variant>
        <vt:i4>1766</vt:i4>
      </vt:variant>
      <vt:variant>
        <vt:i4>0</vt:i4>
      </vt:variant>
      <vt:variant>
        <vt:i4>5</vt:i4>
      </vt:variant>
      <vt:variant>
        <vt:lpwstr/>
      </vt:variant>
      <vt:variant>
        <vt:lpwstr>_Toc150250097</vt:lpwstr>
      </vt:variant>
      <vt:variant>
        <vt:i4>1638452</vt:i4>
      </vt:variant>
      <vt:variant>
        <vt:i4>1760</vt:i4>
      </vt:variant>
      <vt:variant>
        <vt:i4>0</vt:i4>
      </vt:variant>
      <vt:variant>
        <vt:i4>5</vt:i4>
      </vt:variant>
      <vt:variant>
        <vt:lpwstr/>
      </vt:variant>
      <vt:variant>
        <vt:lpwstr>_Toc150250096</vt:lpwstr>
      </vt:variant>
      <vt:variant>
        <vt:i4>1638452</vt:i4>
      </vt:variant>
      <vt:variant>
        <vt:i4>1754</vt:i4>
      </vt:variant>
      <vt:variant>
        <vt:i4>0</vt:i4>
      </vt:variant>
      <vt:variant>
        <vt:i4>5</vt:i4>
      </vt:variant>
      <vt:variant>
        <vt:lpwstr/>
      </vt:variant>
      <vt:variant>
        <vt:lpwstr>_Toc150250095</vt:lpwstr>
      </vt:variant>
      <vt:variant>
        <vt:i4>1638452</vt:i4>
      </vt:variant>
      <vt:variant>
        <vt:i4>1748</vt:i4>
      </vt:variant>
      <vt:variant>
        <vt:i4>0</vt:i4>
      </vt:variant>
      <vt:variant>
        <vt:i4>5</vt:i4>
      </vt:variant>
      <vt:variant>
        <vt:lpwstr/>
      </vt:variant>
      <vt:variant>
        <vt:lpwstr>_Toc150250094</vt:lpwstr>
      </vt:variant>
      <vt:variant>
        <vt:i4>1638452</vt:i4>
      </vt:variant>
      <vt:variant>
        <vt:i4>1742</vt:i4>
      </vt:variant>
      <vt:variant>
        <vt:i4>0</vt:i4>
      </vt:variant>
      <vt:variant>
        <vt:i4>5</vt:i4>
      </vt:variant>
      <vt:variant>
        <vt:lpwstr/>
      </vt:variant>
      <vt:variant>
        <vt:lpwstr>_Toc150250093</vt:lpwstr>
      </vt:variant>
      <vt:variant>
        <vt:i4>1638452</vt:i4>
      </vt:variant>
      <vt:variant>
        <vt:i4>1736</vt:i4>
      </vt:variant>
      <vt:variant>
        <vt:i4>0</vt:i4>
      </vt:variant>
      <vt:variant>
        <vt:i4>5</vt:i4>
      </vt:variant>
      <vt:variant>
        <vt:lpwstr/>
      </vt:variant>
      <vt:variant>
        <vt:lpwstr>_Toc150250092</vt:lpwstr>
      </vt:variant>
      <vt:variant>
        <vt:i4>1638452</vt:i4>
      </vt:variant>
      <vt:variant>
        <vt:i4>1730</vt:i4>
      </vt:variant>
      <vt:variant>
        <vt:i4>0</vt:i4>
      </vt:variant>
      <vt:variant>
        <vt:i4>5</vt:i4>
      </vt:variant>
      <vt:variant>
        <vt:lpwstr/>
      </vt:variant>
      <vt:variant>
        <vt:lpwstr>_Toc150250091</vt:lpwstr>
      </vt:variant>
      <vt:variant>
        <vt:i4>1638452</vt:i4>
      </vt:variant>
      <vt:variant>
        <vt:i4>1724</vt:i4>
      </vt:variant>
      <vt:variant>
        <vt:i4>0</vt:i4>
      </vt:variant>
      <vt:variant>
        <vt:i4>5</vt:i4>
      </vt:variant>
      <vt:variant>
        <vt:lpwstr/>
      </vt:variant>
      <vt:variant>
        <vt:lpwstr>_Toc150250090</vt:lpwstr>
      </vt:variant>
      <vt:variant>
        <vt:i4>1572916</vt:i4>
      </vt:variant>
      <vt:variant>
        <vt:i4>1718</vt:i4>
      </vt:variant>
      <vt:variant>
        <vt:i4>0</vt:i4>
      </vt:variant>
      <vt:variant>
        <vt:i4>5</vt:i4>
      </vt:variant>
      <vt:variant>
        <vt:lpwstr/>
      </vt:variant>
      <vt:variant>
        <vt:lpwstr>_Toc150250089</vt:lpwstr>
      </vt:variant>
      <vt:variant>
        <vt:i4>1572916</vt:i4>
      </vt:variant>
      <vt:variant>
        <vt:i4>1712</vt:i4>
      </vt:variant>
      <vt:variant>
        <vt:i4>0</vt:i4>
      </vt:variant>
      <vt:variant>
        <vt:i4>5</vt:i4>
      </vt:variant>
      <vt:variant>
        <vt:lpwstr/>
      </vt:variant>
      <vt:variant>
        <vt:lpwstr>_Toc150250088</vt:lpwstr>
      </vt:variant>
      <vt:variant>
        <vt:i4>1572916</vt:i4>
      </vt:variant>
      <vt:variant>
        <vt:i4>1706</vt:i4>
      </vt:variant>
      <vt:variant>
        <vt:i4>0</vt:i4>
      </vt:variant>
      <vt:variant>
        <vt:i4>5</vt:i4>
      </vt:variant>
      <vt:variant>
        <vt:lpwstr/>
      </vt:variant>
      <vt:variant>
        <vt:lpwstr>_Toc150250087</vt:lpwstr>
      </vt:variant>
      <vt:variant>
        <vt:i4>1572916</vt:i4>
      </vt:variant>
      <vt:variant>
        <vt:i4>1700</vt:i4>
      </vt:variant>
      <vt:variant>
        <vt:i4>0</vt:i4>
      </vt:variant>
      <vt:variant>
        <vt:i4>5</vt:i4>
      </vt:variant>
      <vt:variant>
        <vt:lpwstr/>
      </vt:variant>
      <vt:variant>
        <vt:lpwstr>_Toc150250086</vt:lpwstr>
      </vt:variant>
      <vt:variant>
        <vt:i4>1572916</vt:i4>
      </vt:variant>
      <vt:variant>
        <vt:i4>1694</vt:i4>
      </vt:variant>
      <vt:variant>
        <vt:i4>0</vt:i4>
      </vt:variant>
      <vt:variant>
        <vt:i4>5</vt:i4>
      </vt:variant>
      <vt:variant>
        <vt:lpwstr/>
      </vt:variant>
      <vt:variant>
        <vt:lpwstr>_Toc150250085</vt:lpwstr>
      </vt:variant>
      <vt:variant>
        <vt:i4>1572916</vt:i4>
      </vt:variant>
      <vt:variant>
        <vt:i4>1688</vt:i4>
      </vt:variant>
      <vt:variant>
        <vt:i4>0</vt:i4>
      </vt:variant>
      <vt:variant>
        <vt:i4>5</vt:i4>
      </vt:variant>
      <vt:variant>
        <vt:lpwstr/>
      </vt:variant>
      <vt:variant>
        <vt:lpwstr>_Toc150250084</vt:lpwstr>
      </vt:variant>
      <vt:variant>
        <vt:i4>1572916</vt:i4>
      </vt:variant>
      <vt:variant>
        <vt:i4>1682</vt:i4>
      </vt:variant>
      <vt:variant>
        <vt:i4>0</vt:i4>
      </vt:variant>
      <vt:variant>
        <vt:i4>5</vt:i4>
      </vt:variant>
      <vt:variant>
        <vt:lpwstr/>
      </vt:variant>
      <vt:variant>
        <vt:lpwstr>_Toc150250083</vt:lpwstr>
      </vt:variant>
      <vt:variant>
        <vt:i4>1572916</vt:i4>
      </vt:variant>
      <vt:variant>
        <vt:i4>1676</vt:i4>
      </vt:variant>
      <vt:variant>
        <vt:i4>0</vt:i4>
      </vt:variant>
      <vt:variant>
        <vt:i4>5</vt:i4>
      </vt:variant>
      <vt:variant>
        <vt:lpwstr/>
      </vt:variant>
      <vt:variant>
        <vt:lpwstr>_Toc150250082</vt:lpwstr>
      </vt:variant>
      <vt:variant>
        <vt:i4>1572916</vt:i4>
      </vt:variant>
      <vt:variant>
        <vt:i4>1670</vt:i4>
      </vt:variant>
      <vt:variant>
        <vt:i4>0</vt:i4>
      </vt:variant>
      <vt:variant>
        <vt:i4>5</vt:i4>
      </vt:variant>
      <vt:variant>
        <vt:lpwstr/>
      </vt:variant>
      <vt:variant>
        <vt:lpwstr>_Toc150250081</vt:lpwstr>
      </vt:variant>
      <vt:variant>
        <vt:i4>1572916</vt:i4>
      </vt:variant>
      <vt:variant>
        <vt:i4>1664</vt:i4>
      </vt:variant>
      <vt:variant>
        <vt:i4>0</vt:i4>
      </vt:variant>
      <vt:variant>
        <vt:i4>5</vt:i4>
      </vt:variant>
      <vt:variant>
        <vt:lpwstr/>
      </vt:variant>
      <vt:variant>
        <vt:lpwstr>_Toc150250080</vt:lpwstr>
      </vt:variant>
      <vt:variant>
        <vt:i4>1507380</vt:i4>
      </vt:variant>
      <vt:variant>
        <vt:i4>1658</vt:i4>
      </vt:variant>
      <vt:variant>
        <vt:i4>0</vt:i4>
      </vt:variant>
      <vt:variant>
        <vt:i4>5</vt:i4>
      </vt:variant>
      <vt:variant>
        <vt:lpwstr/>
      </vt:variant>
      <vt:variant>
        <vt:lpwstr>_Toc150250079</vt:lpwstr>
      </vt:variant>
      <vt:variant>
        <vt:i4>1507380</vt:i4>
      </vt:variant>
      <vt:variant>
        <vt:i4>1652</vt:i4>
      </vt:variant>
      <vt:variant>
        <vt:i4>0</vt:i4>
      </vt:variant>
      <vt:variant>
        <vt:i4>5</vt:i4>
      </vt:variant>
      <vt:variant>
        <vt:lpwstr/>
      </vt:variant>
      <vt:variant>
        <vt:lpwstr>_Toc150250078</vt:lpwstr>
      </vt:variant>
      <vt:variant>
        <vt:i4>1507380</vt:i4>
      </vt:variant>
      <vt:variant>
        <vt:i4>1646</vt:i4>
      </vt:variant>
      <vt:variant>
        <vt:i4>0</vt:i4>
      </vt:variant>
      <vt:variant>
        <vt:i4>5</vt:i4>
      </vt:variant>
      <vt:variant>
        <vt:lpwstr/>
      </vt:variant>
      <vt:variant>
        <vt:lpwstr>_Toc150250077</vt:lpwstr>
      </vt:variant>
      <vt:variant>
        <vt:i4>1507380</vt:i4>
      </vt:variant>
      <vt:variant>
        <vt:i4>1640</vt:i4>
      </vt:variant>
      <vt:variant>
        <vt:i4>0</vt:i4>
      </vt:variant>
      <vt:variant>
        <vt:i4>5</vt:i4>
      </vt:variant>
      <vt:variant>
        <vt:lpwstr/>
      </vt:variant>
      <vt:variant>
        <vt:lpwstr>_Toc150250076</vt:lpwstr>
      </vt:variant>
      <vt:variant>
        <vt:i4>1507380</vt:i4>
      </vt:variant>
      <vt:variant>
        <vt:i4>1634</vt:i4>
      </vt:variant>
      <vt:variant>
        <vt:i4>0</vt:i4>
      </vt:variant>
      <vt:variant>
        <vt:i4>5</vt:i4>
      </vt:variant>
      <vt:variant>
        <vt:lpwstr/>
      </vt:variant>
      <vt:variant>
        <vt:lpwstr>_Toc150250075</vt:lpwstr>
      </vt:variant>
      <vt:variant>
        <vt:i4>1507380</vt:i4>
      </vt:variant>
      <vt:variant>
        <vt:i4>1628</vt:i4>
      </vt:variant>
      <vt:variant>
        <vt:i4>0</vt:i4>
      </vt:variant>
      <vt:variant>
        <vt:i4>5</vt:i4>
      </vt:variant>
      <vt:variant>
        <vt:lpwstr/>
      </vt:variant>
      <vt:variant>
        <vt:lpwstr>_Toc150250074</vt:lpwstr>
      </vt:variant>
      <vt:variant>
        <vt:i4>1507380</vt:i4>
      </vt:variant>
      <vt:variant>
        <vt:i4>1622</vt:i4>
      </vt:variant>
      <vt:variant>
        <vt:i4>0</vt:i4>
      </vt:variant>
      <vt:variant>
        <vt:i4>5</vt:i4>
      </vt:variant>
      <vt:variant>
        <vt:lpwstr/>
      </vt:variant>
      <vt:variant>
        <vt:lpwstr>_Toc150250073</vt:lpwstr>
      </vt:variant>
      <vt:variant>
        <vt:i4>1507380</vt:i4>
      </vt:variant>
      <vt:variant>
        <vt:i4>1616</vt:i4>
      </vt:variant>
      <vt:variant>
        <vt:i4>0</vt:i4>
      </vt:variant>
      <vt:variant>
        <vt:i4>5</vt:i4>
      </vt:variant>
      <vt:variant>
        <vt:lpwstr/>
      </vt:variant>
      <vt:variant>
        <vt:lpwstr>_Toc150250072</vt:lpwstr>
      </vt:variant>
      <vt:variant>
        <vt:i4>1507380</vt:i4>
      </vt:variant>
      <vt:variant>
        <vt:i4>1610</vt:i4>
      </vt:variant>
      <vt:variant>
        <vt:i4>0</vt:i4>
      </vt:variant>
      <vt:variant>
        <vt:i4>5</vt:i4>
      </vt:variant>
      <vt:variant>
        <vt:lpwstr/>
      </vt:variant>
      <vt:variant>
        <vt:lpwstr>_Toc150250071</vt:lpwstr>
      </vt:variant>
      <vt:variant>
        <vt:i4>1507380</vt:i4>
      </vt:variant>
      <vt:variant>
        <vt:i4>1604</vt:i4>
      </vt:variant>
      <vt:variant>
        <vt:i4>0</vt:i4>
      </vt:variant>
      <vt:variant>
        <vt:i4>5</vt:i4>
      </vt:variant>
      <vt:variant>
        <vt:lpwstr/>
      </vt:variant>
      <vt:variant>
        <vt:lpwstr>_Toc150250070</vt:lpwstr>
      </vt:variant>
      <vt:variant>
        <vt:i4>1441844</vt:i4>
      </vt:variant>
      <vt:variant>
        <vt:i4>1598</vt:i4>
      </vt:variant>
      <vt:variant>
        <vt:i4>0</vt:i4>
      </vt:variant>
      <vt:variant>
        <vt:i4>5</vt:i4>
      </vt:variant>
      <vt:variant>
        <vt:lpwstr/>
      </vt:variant>
      <vt:variant>
        <vt:lpwstr>_Toc150250069</vt:lpwstr>
      </vt:variant>
      <vt:variant>
        <vt:i4>1441844</vt:i4>
      </vt:variant>
      <vt:variant>
        <vt:i4>1592</vt:i4>
      </vt:variant>
      <vt:variant>
        <vt:i4>0</vt:i4>
      </vt:variant>
      <vt:variant>
        <vt:i4>5</vt:i4>
      </vt:variant>
      <vt:variant>
        <vt:lpwstr/>
      </vt:variant>
      <vt:variant>
        <vt:lpwstr>_Toc150250068</vt:lpwstr>
      </vt:variant>
      <vt:variant>
        <vt:i4>1441844</vt:i4>
      </vt:variant>
      <vt:variant>
        <vt:i4>1586</vt:i4>
      </vt:variant>
      <vt:variant>
        <vt:i4>0</vt:i4>
      </vt:variant>
      <vt:variant>
        <vt:i4>5</vt:i4>
      </vt:variant>
      <vt:variant>
        <vt:lpwstr/>
      </vt:variant>
      <vt:variant>
        <vt:lpwstr>_Toc150250067</vt:lpwstr>
      </vt:variant>
      <vt:variant>
        <vt:i4>1441844</vt:i4>
      </vt:variant>
      <vt:variant>
        <vt:i4>1580</vt:i4>
      </vt:variant>
      <vt:variant>
        <vt:i4>0</vt:i4>
      </vt:variant>
      <vt:variant>
        <vt:i4>5</vt:i4>
      </vt:variant>
      <vt:variant>
        <vt:lpwstr/>
      </vt:variant>
      <vt:variant>
        <vt:lpwstr>_Toc150250066</vt:lpwstr>
      </vt:variant>
      <vt:variant>
        <vt:i4>1441844</vt:i4>
      </vt:variant>
      <vt:variant>
        <vt:i4>1574</vt:i4>
      </vt:variant>
      <vt:variant>
        <vt:i4>0</vt:i4>
      </vt:variant>
      <vt:variant>
        <vt:i4>5</vt:i4>
      </vt:variant>
      <vt:variant>
        <vt:lpwstr/>
      </vt:variant>
      <vt:variant>
        <vt:lpwstr>_Toc150250065</vt:lpwstr>
      </vt:variant>
      <vt:variant>
        <vt:i4>1441844</vt:i4>
      </vt:variant>
      <vt:variant>
        <vt:i4>1568</vt:i4>
      </vt:variant>
      <vt:variant>
        <vt:i4>0</vt:i4>
      </vt:variant>
      <vt:variant>
        <vt:i4>5</vt:i4>
      </vt:variant>
      <vt:variant>
        <vt:lpwstr/>
      </vt:variant>
      <vt:variant>
        <vt:lpwstr>_Toc150250064</vt:lpwstr>
      </vt:variant>
      <vt:variant>
        <vt:i4>1441844</vt:i4>
      </vt:variant>
      <vt:variant>
        <vt:i4>1562</vt:i4>
      </vt:variant>
      <vt:variant>
        <vt:i4>0</vt:i4>
      </vt:variant>
      <vt:variant>
        <vt:i4>5</vt:i4>
      </vt:variant>
      <vt:variant>
        <vt:lpwstr/>
      </vt:variant>
      <vt:variant>
        <vt:lpwstr>_Toc150250063</vt:lpwstr>
      </vt:variant>
      <vt:variant>
        <vt:i4>1441844</vt:i4>
      </vt:variant>
      <vt:variant>
        <vt:i4>1556</vt:i4>
      </vt:variant>
      <vt:variant>
        <vt:i4>0</vt:i4>
      </vt:variant>
      <vt:variant>
        <vt:i4>5</vt:i4>
      </vt:variant>
      <vt:variant>
        <vt:lpwstr/>
      </vt:variant>
      <vt:variant>
        <vt:lpwstr>_Toc150250062</vt:lpwstr>
      </vt:variant>
      <vt:variant>
        <vt:i4>1441844</vt:i4>
      </vt:variant>
      <vt:variant>
        <vt:i4>1550</vt:i4>
      </vt:variant>
      <vt:variant>
        <vt:i4>0</vt:i4>
      </vt:variant>
      <vt:variant>
        <vt:i4>5</vt:i4>
      </vt:variant>
      <vt:variant>
        <vt:lpwstr/>
      </vt:variant>
      <vt:variant>
        <vt:lpwstr>_Toc150250061</vt:lpwstr>
      </vt:variant>
      <vt:variant>
        <vt:i4>1441844</vt:i4>
      </vt:variant>
      <vt:variant>
        <vt:i4>1544</vt:i4>
      </vt:variant>
      <vt:variant>
        <vt:i4>0</vt:i4>
      </vt:variant>
      <vt:variant>
        <vt:i4>5</vt:i4>
      </vt:variant>
      <vt:variant>
        <vt:lpwstr/>
      </vt:variant>
      <vt:variant>
        <vt:lpwstr>_Toc150250060</vt:lpwstr>
      </vt:variant>
      <vt:variant>
        <vt:i4>1376308</vt:i4>
      </vt:variant>
      <vt:variant>
        <vt:i4>1538</vt:i4>
      </vt:variant>
      <vt:variant>
        <vt:i4>0</vt:i4>
      </vt:variant>
      <vt:variant>
        <vt:i4>5</vt:i4>
      </vt:variant>
      <vt:variant>
        <vt:lpwstr/>
      </vt:variant>
      <vt:variant>
        <vt:lpwstr>_Toc150250059</vt:lpwstr>
      </vt:variant>
      <vt:variant>
        <vt:i4>1376308</vt:i4>
      </vt:variant>
      <vt:variant>
        <vt:i4>1532</vt:i4>
      </vt:variant>
      <vt:variant>
        <vt:i4>0</vt:i4>
      </vt:variant>
      <vt:variant>
        <vt:i4>5</vt:i4>
      </vt:variant>
      <vt:variant>
        <vt:lpwstr/>
      </vt:variant>
      <vt:variant>
        <vt:lpwstr>_Toc150250058</vt:lpwstr>
      </vt:variant>
      <vt:variant>
        <vt:i4>1376308</vt:i4>
      </vt:variant>
      <vt:variant>
        <vt:i4>1526</vt:i4>
      </vt:variant>
      <vt:variant>
        <vt:i4>0</vt:i4>
      </vt:variant>
      <vt:variant>
        <vt:i4>5</vt:i4>
      </vt:variant>
      <vt:variant>
        <vt:lpwstr/>
      </vt:variant>
      <vt:variant>
        <vt:lpwstr>_Toc150250057</vt:lpwstr>
      </vt:variant>
      <vt:variant>
        <vt:i4>1376308</vt:i4>
      </vt:variant>
      <vt:variant>
        <vt:i4>1520</vt:i4>
      </vt:variant>
      <vt:variant>
        <vt:i4>0</vt:i4>
      </vt:variant>
      <vt:variant>
        <vt:i4>5</vt:i4>
      </vt:variant>
      <vt:variant>
        <vt:lpwstr/>
      </vt:variant>
      <vt:variant>
        <vt:lpwstr>_Toc150250056</vt:lpwstr>
      </vt:variant>
      <vt:variant>
        <vt:i4>1376308</vt:i4>
      </vt:variant>
      <vt:variant>
        <vt:i4>1514</vt:i4>
      </vt:variant>
      <vt:variant>
        <vt:i4>0</vt:i4>
      </vt:variant>
      <vt:variant>
        <vt:i4>5</vt:i4>
      </vt:variant>
      <vt:variant>
        <vt:lpwstr/>
      </vt:variant>
      <vt:variant>
        <vt:lpwstr>_Toc150250055</vt:lpwstr>
      </vt:variant>
      <vt:variant>
        <vt:i4>1376308</vt:i4>
      </vt:variant>
      <vt:variant>
        <vt:i4>1508</vt:i4>
      </vt:variant>
      <vt:variant>
        <vt:i4>0</vt:i4>
      </vt:variant>
      <vt:variant>
        <vt:i4>5</vt:i4>
      </vt:variant>
      <vt:variant>
        <vt:lpwstr/>
      </vt:variant>
      <vt:variant>
        <vt:lpwstr>_Toc150250054</vt:lpwstr>
      </vt:variant>
      <vt:variant>
        <vt:i4>1376308</vt:i4>
      </vt:variant>
      <vt:variant>
        <vt:i4>1502</vt:i4>
      </vt:variant>
      <vt:variant>
        <vt:i4>0</vt:i4>
      </vt:variant>
      <vt:variant>
        <vt:i4>5</vt:i4>
      </vt:variant>
      <vt:variant>
        <vt:lpwstr/>
      </vt:variant>
      <vt:variant>
        <vt:lpwstr>_Toc150250053</vt:lpwstr>
      </vt:variant>
      <vt:variant>
        <vt:i4>1376308</vt:i4>
      </vt:variant>
      <vt:variant>
        <vt:i4>1496</vt:i4>
      </vt:variant>
      <vt:variant>
        <vt:i4>0</vt:i4>
      </vt:variant>
      <vt:variant>
        <vt:i4>5</vt:i4>
      </vt:variant>
      <vt:variant>
        <vt:lpwstr/>
      </vt:variant>
      <vt:variant>
        <vt:lpwstr>_Toc150250052</vt:lpwstr>
      </vt:variant>
      <vt:variant>
        <vt:i4>1376308</vt:i4>
      </vt:variant>
      <vt:variant>
        <vt:i4>1490</vt:i4>
      </vt:variant>
      <vt:variant>
        <vt:i4>0</vt:i4>
      </vt:variant>
      <vt:variant>
        <vt:i4>5</vt:i4>
      </vt:variant>
      <vt:variant>
        <vt:lpwstr/>
      </vt:variant>
      <vt:variant>
        <vt:lpwstr>_Toc150250051</vt:lpwstr>
      </vt:variant>
      <vt:variant>
        <vt:i4>1376308</vt:i4>
      </vt:variant>
      <vt:variant>
        <vt:i4>1484</vt:i4>
      </vt:variant>
      <vt:variant>
        <vt:i4>0</vt:i4>
      </vt:variant>
      <vt:variant>
        <vt:i4>5</vt:i4>
      </vt:variant>
      <vt:variant>
        <vt:lpwstr/>
      </vt:variant>
      <vt:variant>
        <vt:lpwstr>_Toc150250050</vt:lpwstr>
      </vt:variant>
      <vt:variant>
        <vt:i4>1310772</vt:i4>
      </vt:variant>
      <vt:variant>
        <vt:i4>1478</vt:i4>
      </vt:variant>
      <vt:variant>
        <vt:i4>0</vt:i4>
      </vt:variant>
      <vt:variant>
        <vt:i4>5</vt:i4>
      </vt:variant>
      <vt:variant>
        <vt:lpwstr/>
      </vt:variant>
      <vt:variant>
        <vt:lpwstr>_Toc150250049</vt:lpwstr>
      </vt:variant>
      <vt:variant>
        <vt:i4>1310772</vt:i4>
      </vt:variant>
      <vt:variant>
        <vt:i4>1472</vt:i4>
      </vt:variant>
      <vt:variant>
        <vt:i4>0</vt:i4>
      </vt:variant>
      <vt:variant>
        <vt:i4>5</vt:i4>
      </vt:variant>
      <vt:variant>
        <vt:lpwstr/>
      </vt:variant>
      <vt:variant>
        <vt:lpwstr>_Toc150250048</vt:lpwstr>
      </vt:variant>
      <vt:variant>
        <vt:i4>1310772</vt:i4>
      </vt:variant>
      <vt:variant>
        <vt:i4>1466</vt:i4>
      </vt:variant>
      <vt:variant>
        <vt:i4>0</vt:i4>
      </vt:variant>
      <vt:variant>
        <vt:i4>5</vt:i4>
      </vt:variant>
      <vt:variant>
        <vt:lpwstr/>
      </vt:variant>
      <vt:variant>
        <vt:lpwstr>_Toc150250047</vt:lpwstr>
      </vt:variant>
      <vt:variant>
        <vt:i4>1310772</vt:i4>
      </vt:variant>
      <vt:variant>
        <vt:i4>1460</vt:i4>
      </vt:variant>
      <vt:variant>
        <vt:i4>0</vt:i4>
      </vt:variant>
      <vt:variant>
        <vt:i4>5</vt:i4>
      </vt:variant>
      <vt:variant>
        <vt:lpwstr/>
      </vt:variant>
      <vt:variant>
        <vt:lpwstr>_Toc150250046</vt:lpwstr>
      </vt:variant>
      <vt:variant>
        <vt:i4>1310772</vt:i4>
      </vt:variant>
      <vt:variant>
        <vt:i4>1454</vt:i4>
      </vt:variant>
      <vt:variant>
        <vt:i4>0</vt:i4>
      </vt:variant>
      <vt:variant>
        <vt:i4>5</vt:i4>
      </vt:variant>
      <vt:variant>
        <vt:lpwstr/>
      </vt:variant>
      <vt:variant>
        <vt:lpwstr>_Toc150250045</vt:lpwstr>
      </vt:variant>
      <vt:variant>
        <vt:i4>1310772</vt:i4>
      </vt:variant>
      <vt:variant>
        <vt:i4>1448</vt:i4>
      </vt:variant>
      <vt:variant>
        <vt:i4>0</vt:i4>
      </vt:variant>
      <vt:variant>
        <vt:i4>5</vt:i4>
      </vt:variant>
      <vt:variant>
        <vt:lpwstr/>
      </vt:variant>
      <vt:variant>
        <vt:lpwstr>_Toc150250044</vt:lpwstr>
      </vt:variant>
      <vt:variant>
        <vt:i4>1310772</vt:i4>
      </vt:variant>
      <vt:variant>
        <vt:i4>1442</vt:i4>
      </vt:variant>
      <vt:variant>
        <vt:i4>0</vt:i4>
      </vt:variant>
      <vt:variant>
        <vt:i4>5</vt:i4>
      </vt:variant>
      <vt:variant>
        <vt:lpwstr/>
      </vt:variant>
      <vt:variant>
        <vt:lpwstr>_Toc150250043</vt:lpwstr>
      </vt:variant>
      <vt:variant>
        <vt:i4>1310772</vt:i4>
      </vt:variant>
      <vt:variant>
        <vt:i4>1436</vt:i4>
      </vt:variant>
      <vt:variant>
        <vt:i4>0</vt:i4>
      </vt:variant>
      <vt:variant>
        <vt:i4>5</vt:i4>
      </vt:variant>
      <vt:variant>
        <vt:lpwstr/>
      </vt:variant>
      <vt:variant>
        <vt:lpwstr>_Toc150250042</vt:lpwstr>
      </vt:variant>
      <vt:variant>
        <vt:i4>1310772</vt:i4>
      </vt:variant>
      <vt:variant>
        <vt:i4>1430</vt:i4>
      </vt:variant>
      <vt:variant>
        <vt:i4>0</vt:i4>
      </vt:variant>
      <vt:variant>
        <vt:i4>5</vt:i4>
      </vt:variant>
      <vt:variant>
        <vt:lpwstr/>
      </vt:variant>
      <vt:variant>
        <vt:lpwstr>_Toc150250041</vt:lpwstr>
      </vt:variant>
      <vt:variant>
        <vt:i4>1310772</vt:i4>
      </vt:variant>
      <vt:variant>
        <vt:i4>1424</vt:i4>
      </vt:variant>
      <vt:variant>
        <vt:i4>0</vt:i4>
      </vt:variant>
      <vt:variant>
        <vt:i4>5</vt:i4>
      </vt:variant>
      <vt:variant>
        <vt:lpwstr/>
      </vt:variant>
      <vt:variant>
        <vt:lpwstr>_Toc150250040</vt:lpwstr>
      </vt:variant>
      <vt:variant>
        <vt:i4>1245236</vt:i4>
      </vt:variant>
      <vt:variant>
        <vt:i4>1418</vt:i4>
      </vt:variant>
      <vt:variant>
        <vt:i4>0</vt:i4>
      </vt:variant>
      <vt:variant>
        <vt:i4>5</vt:i4>
      </vt:variant>
      <vt:variant>
        <vt:lpwstr/>
      </vt:variant>
      <vt:variant>
        <vt:lpwstr>_Toc150250039</vt:lpwstr>
      </vt:variant>
      <vt:variant>
        <vt:i4>1245236</vt:i4>
      </vt:variant>
      <vt:variant>
        <vt:i4>1412</vt:i4>
      </vt:variant>
      <vt:variant>
        <vt:i4>0</vt:i4>
      </vt:variant>
      <vt:variant>
        <vt:i4>5</vt:i4>
      </vt:variant>
      <vt:variant>
        <vt:lpwstr/>
      </vt:variant>
      <vt:variant>
        <vt:lpwstr>_Toc150250038</vt:lpwstr>
      </vt:variant>
      <vt:variant>
        <vt:i4>1245236</vt:i4>
      </vt:variant>
      <vt:variant>
        <vt:i4>1406</vt:i4>
      </vt:variant>
      <vt:variant>
        <vt:i4>0</vt:i4>
      </vt:variant>
      <vt:variant>
        <vt:i4>5</vt:i4>
      </vt:variant>
      <vt:variant>
        <vt:lpwstr/>
      </vt:variant>
      <vt:variant>
        <vt:lpwstr>_Toc150250037</vt:lpwstr>
      </vt:variant>
      <vt:variant>
        <vt:i4>1245236</vt:i4>
      </vt:variant>
      <vt:variant>
        <vt:i4>1400</vt:i4>
      </vt:variant>
      <vt:variant>
        <vt:i4>0</vt:i4>
      </vt:variant>
      <vt:variant>
        <vt:i4>5</vt:i4>
      </vt:variant>
      <vt:variant>
        <vt:lpwstr/>
      </vt:variant>
      <vt:variant>
        <vt:lpwstr>_Toc150250036</vt:lpwstr>
      </vt:variant>
      <vt:variant>
        <vt:i4>1245236</vt:i4>
      </vt:variant>
      <vt:variant>
        <vt:i4>1394</vt:i4>
      </vt:variant>
      <vt:variant>
        <vt:i4>0</vt:i4>
      </vt:variant>
      <vt:variant>
        <vt:i4>5</vt:i4>
      </vt:variant>
      <vt:variant>
        <vt:lpwstr/>
      </vt:variant>
      <vt:variant>
        <vt:lpwstr>_Toc150250035</vt:lpwstr>
      </vt:variant>
      <vt:variant>
        <vt:i4>1245236</vt:i4>
      </vt:variant>
      <vt:variant>
        <vt:i4>1388</vt:i4>
      </vt:variant>
      <vt:variant>
        <vt:i4>0</vt:i4>
      </vt:variant>
      <vt:variant>
        <vt:i4>5</vt:i4>
      </vt:variant>
      <vt:variant>
        <vt:lpwstr/>
      </vt:variant>
      <vt:variant>
        <vt:lpwstr>_Toc150250034</vt:lpwstr>
      </vt:variant>
      <vt:variant>
        <vt:i4>1245236</vt:i4>
      </vt:variant>
      <vt:variant>
        <vt:i4>1382</vt:i4>
      </vt:variant>
      <vt:variant>
        <vt:i4>0</vt:i4>
      </vt:variant>
      <vt:variant>
        <vt:i4>5</vt:i4>
      </vt:variant>
      <vt:variant>
        <vt:lpwstr/>
      </vt:variant>
      <vt:variant>
        <vt:lpwstr>_Toc150250033</vt:lpwstr>
      </vt:variant>
      <vt:variant>
        <vt:i4>1245236</vt:i4>
      </vt:variant>
      <vt:variant>
        <vt:i4>1376</vt:i4>
      </vt:variant>
      <vt:variant>
        <vt:i4>0</vt:i4>
      </vt:variant>
      <vt:variant>
        <vt:i4>5</vt:i4>
      </vt:variant>
      <vt:variant>
        <vt:lpwstr/>
      </vt:variant>
      <vt:variant>
        <vt:lpwstr>_Toc150250032</vt:lpwstr>
      </vt:variant>
      <vt:variant>
        <vt:i4>1245236</vt:i4>
      </vt:variant>
      <vt:variant>
        <vt:i4>1370</vt:i4>
      </vt:variant>
      <vt:variant>
        <vt:i4>0</vt:i4>
      </vt:variant>
      <vt:variant>
        <vt:i4>5</vt:i4>
      </vt:variant>
      <vt:variant>
        <vt:lpwstr/>
      </vt:variant>
      <vt:variant>
        <vt:lpwstr>_Toc150250031</vt:lpwstr>
      </vt:variant>
      <vt:variant>
        <vt:i4>1245236</vt:i4>
      </vt:variant>
      <vt:variant>
        <vt:i4>1364</vt:i4>
      </vt:variant>
      <vt:variant>
        <vt:i4>0</vt:i4>
      </vt:variant>
      <vt:variant>
        <vt:i4>5</vt:i4>
      </vt:variant>
      <vt:variant>
        <vt:lpwstr/>
      </vt:variant>
      <vt:variant>
        <vt:lpwstr>_Toc150250030</vt:lpwstr>
      </vt:variant>
      <vt:variant>
        <vt:i4>1179700</vt:i4>
      </vt:variant>
      <vt:variant>
        <vt:i4>1358</vt:i4>
      </vt:variant>
      <vt:variant>
        <vt:i4>0</vt:i4>
      </vt:variant>
      <vt:variant>
        <vt:i4>5</vt:i4>
      </vt:variant>
      <vt:variant>
        <vt:lpwstr/>
      </vt:variant>
      <vt:variant>
        <vt:lpwstr>_Toc150250029</vt:lpwstr>
      </vt:variant>
      <vt:variant>
        <vt:i4>1179700</vt:i4>
      </vt:variant>
      <vt:variant>
        <vt:i4>1352</vt:i4>
      </vt:variant>
      <vt:variant>
        <vt:i4>0</vt:i4>
      </vt:variant>
      <vt:variant>
        <vt:i4>5</vt:i4>
      </vt:variant>
      <vt:variant>
        <vt:lpwstr/>
      </vt:variant>
      <vt:variant>
        <vt:lpwstr>_Toc150250028</vt:lpwstr>
      </vt:variant>
      <vt:variant>
        <vt:i4>1179700</vt:i4>
      </vt:variant>
      <vt:variant>
        <vt:i4>1346</vt:i4>
      </vt:variant>
      <vt:variant>
        <vt:i4>0</vt:i4>
      </vt:variant>
      <vt:variant>
        <vt:i4>5</vt:i4>
      </vt:variant>
      <vt:variant>
        <vt:lpwstr/>
      </vt:variant>
      <vt:variant>
        <vt:lpwstr>_Toc150250027</vt:lpwstr>
      </vt:variant>
      <vt:variant>
        <vt:i4>1179700</vt:i4>
      </vt:variant>
      <vt:variant>
        <vt:i4>1340</vt:i4>
      </vt:variant>
      <vt:variant>
        <vt:i4>0</vt:i4>
      </vt:variant>
      <vt:variant>
        <vt:i4>5</vt:i4>
      </vt:variant>
      <vt:variant>
        <vt:lpwstr/>
      </vt:variant>
      <vt:variant>
        <vt:lpwstr>_Toc150250026</vt:lpwstr>
      </vt:variant>
      <vt:variant>
        <vt:i4>1179700</vt:i4>
      </vt:variant>
      <vt:variant>
        <vt:i4>1334</vt:i4>
      </vt:variant>
      <vt:variant>
        <vt:i4>0</vt:i4>
      </vt:variant>
      <vt:variant>
        <vt:i4>5</vt:i4>
      </vt:variant>
      <vt:variant>
        <vt:lpwstr/>
      </vt:variant>
      <vt:variant>
        <vt:lpwstr>_Toc150250025</vt:lpwstr>
      </vt:variant>
      <vt:variant>
        <vt:i4>1179700</vt:i4>
      </vt:variant>
      <vt:variant>
        <vt:i4>1328</vt:i4>
      </vt:variant>
      <vt:variant>
        <vt:i4>0</vt:i4>
      </vt:variant>
      <vt:variant>
        <vt:i4>5</vt:i4>
      </vt:variant>
      <vt:variant>
        <vt:lpwstr/>
      </vt:variant>
      <vt:variant>
        <vt:lpwstr>_Toc150250024</vt:lpwstr>
      </vt:variant>
      <vt:variant>
        <vt:i4>1179700</vt:i4>
      </vt:variant>
      <vt:variant>
        <vt:i4>1322</vt:i4>
      </vt:variant>
      <vt:variant>
        <vt:i4>0</vt:i4>
      </vt:variant>
      <vt:variant>
        <vt:i4>5</vt:i4>
      </vt:variant>
      <vt:variant>
        <vt:lpwstr/>
      </vt:variant>
      <vt:variant>
        <vt:lpwstr>_Toc150250023</vt:lpwstr>
      </vt:variant>
      <vt:variant>
        <vt:i4>1179700</vt:i4>
      </vt:variant>
      <vt:variant>
        <vt:i4>1316</vt:i4>
      </vt:variant>
      <vt:variant>
        <vt:i4>0</vt:i4>
      </vt:variant>
      <vt:variant>
        <vt:i4>5</vt:i4>
      </vt:variant>
      <vt:variant>
        <vt:lpwstr/>
      </vt:variant>
      <vt:variant>
        <vt:lpwstr>_Toc150250022</vt:lpwstr>
      </vt:variant>
      <vt:variant>
        <vt:i4>1179700</vt:i4>
      </vt:variant>
      <vt:variant>
        <vt:i4>1310</vt:i4>
      </vt:variant>
      <vt:variant>
        <vt:i4>0</vt:i4>
      </vt:variant>
      <vt:variant>
        <vt:i4>5</vt:i4>
      </vt:variant>
      <vt:variant>
        <vt:lpwstr/>
      </vt:variant>
      <vt:variant>
        <vt:lpwstr>_Toc150250021</vt:lpwstr>
      </vt:variant>
      <vt:variant>
        <vt:i4>1179700</vt:i4>
      </vt:variant>
      <vt:variant>
        <vt:i4>1304</vt:i4>
      </vt:variant>
      <vt:variant>
        <vt:i4>0</vt:i4>
      </vt:variant>
      <vt:variant>
        <vt:i4>5</vt:i4>
      </vt:variant>
      <vt:variant>
        <vt:lpwstr/>
      </vt:variant>
      <vt:variant>
        <vt:lpwstr>_Toc150250020</vt:lpwstr>
      </vt:variant>
      <vt:variant>
        <vt:i4>1114164</vt:i4>
      </vt:variant>
      <vt:variant>
        <vt:i4>1298</vt:i4>
      </vt:variant>
      <vt:variant>
        <vt:i4>0</vt:i4>
      </vt:variant>
      <vt:variant>
        <vt:i4>5</vt:i4>
      </vt:variant>
      <vt:variant>
        <vt:lpwstr/>
      </vt:variant>
      <vt:variant>
        <vt:lpwstr>_Toc150250019</vt:lpwstr>
      </vt:variant>
      <vt:variant>
        <vt:i4>1114164</vt:i4>
      </vt:variant>
      <vt:variant>
        <vt:i4>1292</vt:i4>
      </vt:variant>
      <vt:variant>
        <vt:i4>0</vt:i4>
      </vt:variant>
      <vt:variant>
        <vt:i4>5</vt:i4>
      </vt:variant>
      <vt:variant>
        <vt:lpwstr/>
      </vt:variant>
      <vt:variant>
        <vt:lpwstr>_Toc150250018</vt:lpwstr>
      </vt:variant>
      <vt:variant>
        <vt:i4>1114164</vt:i4>
      </vt:variant>
      <vt:variant>
        <vt:i4>1286</vt:i4>
      </vt:variant>
      <vt:variant>
        <vt:i4>0</vt:i4>
      </vt:variant>
      <vt:variant>
        <vt:i4>5</vt:i4>
      </vt:variant>
      <vt:variant>
        <vt:lpwstr/>
      </vt:variant>
      <vt:variant>
        <vt:lpwstr>_Toc150250017</vt:lpwstr>
      </vt:variant>
      <vt:variant>
        <vt:i4>1114164</vt:i4>
      </vt:variant>
      <vt:variant>
        <vt:i4>1280</vt:i4>
      </vt:variant>
      <vt:variant>
        <vt:i4>0</vt:i4>
      </vt:variant>
      <vt:variant>
        <vt:i4>5</vt:i4>
      </vt:variant>
      <vt:variant>
        <vt:lpwstr/>
      </vt:variant>
      <vt:variant>
        <vt:lpwstr>_Toc150250016</vt:lpwstr>
      </vt:variant>
      <vt:variant>
        <vt:i4>1114164</vt:i4>
      </vt:variant>
      <vt:variant>
        <vt:i4>1274</vt:i4>
      </vt:variant>
      <vt:variant>
        <vt:i4>0</vt:i4>
      </vt:variant>
      <vt:variant>
        <vt:i4>5</vt:i4>
      </vt:variant>
      <vt:variant>
        <vt:lpwstr/>
      </vt:variant>
      <vt:variant>
        <vt:lpwstr>_Toc150250015</vt:lpwstr>
      </vt:variant>
      <vt:variant>
        <vt:i4>1114164</vt:i4>
      </vt:variant>
      <vt:variant>
        <vt:i4>1268</vt:i4>
      </vt:variant>
      <vt:variant>
        <vt:i4>0</vt:i4>
      </vt:variant>
      <vt:variant>
        <vt:i4>5</vt:i4>
      </vt:variant>
      <vt:variant>
        <vt:lpwstr/>
      </vt:variant>
      <vt:variant>
        <vt:lpwstr>_Toc150250014</vt:lpwstr>
      </vt:variant>
      <vt:variant>
        <vt:i4>1114164</vt:i4>
      </vt:variant>
      <vt:variant>
        <vt:i4>1262</vt:i4>
      </vt:variant>
      <vt:variant>
        <vt:i4>0</vt:i4>
      </vt:variant>
      <vt:variant>
        <vt:i4>5</vt:i4>
      </vt:variant>
      <vt:variant>
        <vt:lpwstr/>
      </vt:variant>
      <vt:variant>
        <vt:lpwstr>_Toc150250013</vt:lpwstr>
      </vt:variant>
      <vt:variant>
        <vt:i4>1114164</vt:i4>
      </vt:variant>
      <vt:variant>
        <vt:i4>1256</vt:i4>
      </vt:variant>
      <vt:variant>
        <vt:i4>0</vt:i4>
      </vt:variant>
      <vt:variant>
        <vt:i4>5</vt:i4>
      </vt:variant>
      <vt:variant>
        <vt:lpwstr/>
      </vt:variant>
      <vt:variant>
        <vt:lpwstr>_Toc150250012</vt:lpwstr>
      </vt:variant>
      <vt:variant>
        <vt:i4>1114164</vt:i4>
      </vt:variant>
      <vt:variant>
        <vt:i4>1250</vt:i4>
      </vt:variant>
      <vt:variant>
        <vt:i4>0</vt:i4>
      </vt:variant>
      <vt:variant>
        <vt:i4>5</vt:i4>
      </vt:variant>
      <vt:variant>
        <vt:lpwstr/>
      </vt:variant>
      <vt:variant>
        <vt:lpwstr>_Toc150250011</vt:lpwstr>
      </vt:variant>
      <vt:variant>
        <vt:i4>1114164</vt:i4>
      </vt:variant>
      <vt:variant>
        <vt:i4>1244</vt:i4>
      </vt:variant>
      <vt:variant>
        <vt:i4>0</vt:i4>
      </vt:variant>
      <vt:variant>
        <vt:i4>5</vt:i4>
      </vt:variant>
      <vt:variant>
        <vt:lpwstr/>
      </vt:variant>
      <vt:variant>
        <vt:lpwstr>_Toc150250010</vt:lpwstr>
      </vt:variant>
      <vt:variant>
        <vt:i4>1048628</vt:i4>
      </vt:variant>
      <vt:variant>
        <vt:i4>1238</vt:i4>
      </vt:variant>
      <vt:variant>
        <vt:i4>0</vt:i4>
      </vt:variant>
      <vt:variant>
        <vt:i4>5</vt:i4>
      </vt:variant>
      <vt:variant>
        <vt:lpwstr/>
      </vt:variant>
      <vt:variant>
        <vt:lpwstr>_Toc150250009</vt:lpwstr>
      </vt:variant>
      <vt:variant>
        <vt:i4>1048628</vt:i4>
      </vt:variant>
      <vt:variant>
        <vt:i4>1232</vt:i4>
      </vt:variant>
      <vt:variant>
        <vt:i4>0</vt:i4>
      </vt:variant>
      <vt:variant>
        <vt:i4>5</vt:i4>
      </vt:variant>
      <vt:variant>
        <vt:lpwstr/>
      </vt:variant>
      <vt:variant>
        <vt:lpwstr>_Toc150250008</vt:lpwstr>
      </vt:variant>
      <vt:variant>
        <vt:i4>1048628</vt:i4>
      </vt:variant>
      <vt:variant>
        <vt:i4>1226</vt:i4>
      </vt:variant>
      <vt:variant>
        <vt:i4>0</vt:i4>
      </vt:variant>
      <vt:variant>
        <vt:i4>5</vt:i4>
      </vt:variant>
      <vt:variant>
        <vt:lpwstr/>
      </vt:variant>
      <vt:variant>
        <vt:lpwstr>_Toc150250007</vt:lpwstr>
      </vt:variant>
      <vt:variant>
        <vt:i4>1048628</vt:i4>
      </vt:variant>
      <vt:variant>
        <vt:i4>1220</vt:i4>
      </vt:variant>
      <vt:variant>
        <vt:i4>0</vt:i4>
      </vt:variant>
      <vt:variant>
        <vt:i4>5</vt:i4>
      </vt:variant>
      <vt:variant>
        <vt:lpwstr/>
      </vt:variant>
      <vt:variant>
        <vt:lpwstr>_Toc150250006</vt:lpwstr>
      </vt:variant>
      <vt:variant>
        <vt:i4>1048628</vt:i4>
      </vt:variant>
      <vt:variant>
        <vt:i4>1214</vt:i4>
      </vt:variant>
      <vt:variant>
        <vt:i4>0</vt:i4>
      </vt:variant>
      <vt:variant>
        <vt:i4>5</vt:i4>
      </vt:variant>
      <vt:variant>
        <vt:lpwstr/>
      </vt:variant>
      <vt:variant>
        <vt:lpwstr>_Toc150250005</vt:lpwstr>
      </vt:variant>
      <vt:variant>
        <vt:i4>1048628</vt:i4>
      </vt:variant>
      <vt:variant>
        <vt:i4>1208</vt:i4>
      </vt:variant>
      <vt:variant>
        <vt:i4>0</vt:i4>
      </vt:variant>
      <vt:variant>
        <vt:i4>5</vt:i4>
      </vt:variant>
      <vt:variant>
        <vt:lpwstr/>
      </vt:variant>
      <vt:variant>
        <vt:lpwstr>_Toc150250004</vt:lpwstr>
      </vt:variant>
      <vt:variant>
        <vt:i4>1048628</vt:i4>
      </vt:variant>
      <vt:variant>
        <vt:i4>1202</vt:i4>
      </vt:variant>
      <vt:variant>
        <vt:i4>0</vt:i4>
      </vt:variant>
      <vt:variant>
        <vt:i4>5</vt:i4>
      </vt:variant>
      <vt:variant>
        <vt:lpwstr/>
      </vt:variant>
      <vt:variant>
        <vt:lpwstr>_Toc150250003</vt:lpwstr>
      </vt:variant>
      <vt:variant>
        <vt:i4>1048628</vt:i4>
      </vt:variant>
      <vt:variant>
        <vt:i4>1196</vt:i4>
      </vt:variant>
      <vt:variant>
        <vt:i4>0</vt:i4>
      </vt:variant>
      <vt:variant>
        <vt:i4>5</vt:i4>
      </vt:variant>
      <vt:variant>
        <vt:lpwstr/>
      </vt:variant>
      <vt:variant>
        <vt:lpwstr>_Toc150250002</vt:lpwstr>
      </vt:variant>
      <vt:variant>
        <vt:i4>1048628</vt:i4>
      </vt:variant>
      <vt:variant>
        <vt:i4>1190</vt:i4>
      </vt:variant>
      <vt:variant>
        <vt:i4>0</vt:i4>
      </vt:variant>
      <vt:variant>
        <vt:i4>5</vt:i4>
      </vt:variant>
      <vt:variant>
        <vt:lpwstr/>
      </vt:variant>
      <vt:variant>
        <vt:lpwstr>_Toc150250001</vt:lpwstr>
      </vt:variant>
      <vt:variant>
        <vt:i4>1048628</vt:i4>
      </vt:variant>
      <vt:variant>
        <vt:i4>1184</vt:i4>
      </vt:variant>
      <vt:variant>
        <vt:i4>0</vt:i4>
      </vt:variant>
      <vt:variant>
        <vt:i4>5</vt:i4>
      </vt:variant>
      <vt:variant>
        <vt:lpwstr/>
      </vt:variant>
      <vt:variant>
        <vt:lpwstr>_Toc150250000</vt:lpwstr>
      </vt:variant>
      <vt:variant>
        <vt:i4>1048636</vt:i4>
      </vt:variant>
      <vt:variant>
        <vt:i4>1178</vt:i4>
      </vt:variant>
      <vt:variant>
        <vt:i4>0</vt:i4>
      </vt:variant>
      <vt:variant>
        <vt:i4>5</vt:i4>
      </vt:variant>
      <vt:variant>
        <vt:lpwstr/>
      </vt:variant>
      <vt:variant>
        <vt:lpwstr>_Toc150249999</vt:lpwstr>
      </vt:variant>
      <vt:variant>
        <vt:i4>1048636</vt:i4>
      </vt:variant>
      <vt:variant>
        <vt:i4>1172</vt:i4>
      </vt:variant>
      <vt:variant>
        <vt:i4>0</vt:i4>
      </vt:variant>
      <vt:variant>
        <vt:i4>5</vt:i4>
      </vt:variant>
      <vt:variant>
        <vt:lpwstr/>
      </vt:variant>
      <vt:variant>
        <vt:lpwstr>_Toc150249998</vt:lpwstr>
      </vt:variant>
      <vt:variant>
        <vt:i4>1048636</vt:i4>
      </vt:variant>
      <vt:variant>
        <vt:i4>1166</vt:i4>
      </vt:variant>
      <vt:variant>
        <vt:i4>0</vt:i4>
      </vt:variant>
      <vt:variant>
        <vt:i4>5</vt:i4>
      </vt:variant>
      <vt:variant>
        <vt:lpwstr/>
      </vt:variant>
      <vt:variant>
        <vt:lpwstr>_Toc150249997</vt:lpwstr>
      </vt:variant>
      <vt:variant>
        <vt:i4>1048636</vt:i4>
      </vt:variant>
      <vt:variant>
        <vt:i4>1160</vt:i4>
      </vt:variant>
      <vt:variant>
        <vt:i4>0</vt:i4>
      </vt:variant>
      <vt:variant>
        <vt:i4>5</vt:i4>
      </vt:variant>
      <vt:variant>
        <vt:lpwstr/>
      </vt:variant>
      <vt:variant>
        <vt:lpwstr>_Toc150249996</vt:lpwstr>
      </vt:variant>
      <vt:variant>
        <vt:i4>1048636</vt:i4>
      </vt:variant>
      <vt:variant>
        <vt:i4>1154</vt:i4>
      </vt:variant>
      <vt:variant>
        <vt:i4>0</vt:i4>
      </vt:variant>
      <vt:variant>
        <vt:i4>5</vt:i4>
      </vt:variant>
      <vt:variant>
        <vt:lpwstr/>
      </vt:variant>
      <vt:variant>
        <vt:lpwstr>_Toc150249995</vt:lpwstr>
      </vt:variant>
      <vt:variant>
        <vt:i4>1048636</vt:i4>
      </vt:variant>
      <vt:variant>
        <vt:i4>1148</vt:i4>
      </vt:variant>
      <vt:variant>
        <vt:i4>0</vt:i4>
      </vt:variant>
      <vt:variant>
        <vt:i4>5</vt:i4>
      </vt:variant>
      <vt:variant>
        <vt:lpwstr/>
      </vt:variant>
      <vt:variant>
        <vt:lpwstr>_Toc150249994</vt:lpwstr>
      </vt:variant>
      <vt:variant>
        <vt:i4>1048636</vt:i4>
      </vt:variant>
      <vt:variant>
        <vt:i4>1142</vt:i4>
      </vt:variant>
      <vt:variant>
        <vt:i4>0</vt:i4>
      </vt:variant>
      <vt:variant>
        <vt:i4>5</vt:i4>
      </vt:variant>
      <vt:variant>
        <vt:lpwstr/>
      </vt:variant>
      <vt:variant>
        <vt:lpwstr>_Toc150249993</vt:lpwstr>
      </vt:variant>
      <vt:variant>
        <vt:i4>1048636</vt:i4>
      </vt:variant>
      <vt:variant>
        <vt:i4>1136</vt:i4>
      </vt:variant>
      <vt:variant>
        <vt:i4>0</vt:i4>
      </vt:variant>
      <vt:variant>
        <vt:i4>5</vt:i4>
      </vt:variant>
      <vt:variant>
        <vt:lpwstr/>
      </vt:variant>
      <vt:variant>
        <vt:lpwstr>_Toc150249992</vt:lpwstr>
      </vt:variant>
      <vt:variant>
        <vt:i4>1048636</vt:i4>
      </vt:variant>
      <vt:variant>
        <vt:i4>1130</vt:i4>
      </vt:variant>
      <vt:variant>
        <vt:i4>0</vt:i4>
      </vt:variant>
      <vt:variant>
        <vt:i4>5</vt:i4>
      </vt:variant>
      <vt:variant>
        <vt:lpwstr/>
      </vt:variant>
      <vt:variant>
        <vt:lpwstr>_Toc150249991</vt:lpwstr>
      </vt:variant>
      <vt:variant>
        <vt:i4>1048636</vt:i4>
      </vt:variant>
      <vt:variant>
        <vt:i4>1124</vt:i4>
      </vt:variant>
      <vt:variant>
        <vt:i4>0</vt:i4>
      </vt:variant>
      <vt:variant>
        <vt:i4>5</vt:i4>
      </vt:variant>
      <vt:variant>
        <vt:lpwstr/>
      </vt:variant>
      <vt:variant>
        <vt:lpwstr>_Toc150249990</vt:lpwstr>
      </vt:variant>
      <vt:variant>
        <vt:i4>1114172</vt:i4>
      </vt:variant>
      <vt:variant>
        <vt:i4>1118</vt:i4>
      </vt:variant>
      <vt:variant>
        <vt:i4>0</vt:i4>
      </vt:variant>
      <vt:variant>
        <vt:i4>5</vt:i4>
      </vt:variant>
      <vt:variant>
        <vt:lpwstr/>
      </vt:variant>
      <vt:variant>
        <vt:lpwstr>_Toc150249989</vt:lpwstr>
      </vt:variant>
      <vt:variant>
        <vt:i4>1114172</vt:i4>
      </vt:variant>
      <vt:variant>
        <vt:i4>1112</vt:i4>
      </vt:variant>
      <vt:variant>
        <vt:i4>0</vt:i4>
      </vt:variant>
      <vt:variant>
        <vt:i4>5</vt:i4>
      </vt:variant>
      <vt:variant>
        <vt:lpwstr/>
      </vt:variant>
      <vt:variant>
        <vt:lpwstr>_Toc150249988</vt:lpwstr>
      </vt:variant>
      <vt:variant>
        <vt:i4>1114172</vt:i4>
      </vt:variant>
      <vt:variant>
        <vt:i4>1106</vt:i4>
      </vt:variant>
      <vt:variant>
        <vt:i4>0</vt:i4>
      </vt:variant>
      <vt:variant>
        <vt:i4>5</vt:i4>
      </vt:variant>
      <vt:variant>
        <vt:lpwstr/>
      </vt:variant>
      <vt:variant>
        <vt:lpwstr>_Toc150249987</vt:lpwstr>
      </vt:variant>
      <vt:variant>
        <vt:i4>1114172</vt:i4>
      </vt:variant>
      <vt:variant>
        <vt:i4>1100</vt:i4>
      </vt:variant>
      <vt:variant>
        <vt:i4>0</vt:i4>
      </vt:variant>
      <vt:variant>
        <vt:i4>5</vt:i4>
      </vt:variant>
      <vt:variant>
        <vt:lpwstr/>
      </vt:variant>
      <vt:variant>
        <vt:lpwstr>_Toc150249986</vt:lpwstr>
      </vt:variant>
      <vt:variant>
        <vt:i4>1114172</vt:i4>
      </vt:variant>
      <vt:variant>
        <vt:i4>1094</vt:i4>
      </vt:variant>
      <vt:variant>
        <vt:i4>0</vt:i4>
      </vt:variant>
      <vt:variant>
        <vt:i4>5</vt:i4>
      </vt:variant>
      <vt:variant>
        <vt:lpwstr/>
      </vt:variant>
      <vt:variant>
        <vt:lpwstr>_Toc150249985</vt:lpwstr>
      </vt:variant>
      <vt:variant>
        <vt:i4>1114172</vt:i4>
      </vt:variant>
      <vt:variant>
        <vt:i4>1088</vt:i4>
      </vt:variant>
      <vt:variant>
        <vt:i4>0</vt:i4>
      </vt:variant>
      <vt:variant>
        <vt:i4>5</vt:i4>
      </vt:variant>
      <vt:variant>
        <vt:lpwstr/>
      </vt:variant>
      <vt:variant>
        <vt:lpwstr>_Toc150249984</vt:lpwstr>
      </vt:variant>
      <vt:variant>
        <vt:i4>1114172</vt:i4>
      </vt:variant>
      <vt:variant>
        <vt:i4>1082</vt:i4>
      </vt:variant>
      <vt:variant>
        <vt:i4>0</vt:i4>
      </vt:variant>
      <vt:variant>
        <vt:i4>5</vt:i4>
      </vt:variant>
      <vt:variant>
        <vt:lpwstr/>
      </vt:variant>
      <vt:variant>
        <vt:lpwstr>_Toc150249983</vt:lpwstr>
      </vt:variant>
      <vt:variant>
        <vt:i4>1114172</vt:i4>
      </vt:variant>
      <vt:variant>
        <vt:i4>1076</vt:i4>
      </vt:variant>
      <vt:variant>
        <vt:i4>0</vt:i4>
      </vt:variant>
      <vt:variant>
        <vt:i4>5</vt:i4>
      </vt:variant>
      <vt:variant>
        <vt:lpwstr/>
      </vt:variant>
      <vt:variant>
        <vt:lpwstr>_Toc150249982</vt:lpwstr>
      </vt:variant>
      <vt:variant>
        <vt:i4>1114172</vt:i4>
      </vt:variant>
      <vt:variant>
        <vt:i4>1070</vt:i4>
      </vt:variant>
      <vt:variant>
        <vt:i4>0</vt:i4>
      </vt:variant>
      <vt:variant>
        <vt:i4>5</vt:i4>
      </vt:variant>
      <vt:variant>
        <vt:lpwstr/>
      </vt:variant>
      <vt:variant>
        <vt:lpwstr>_Toc150249981</vt:lpwstr>
      </vt:variant>
      <vt:variant>
        <vt:i4>1114172</vt:i4>
      </vt:variant>
      <vt:variant>
        <vt:i4>1064</vt:i4>
      </vt:variant>
      <vt:variant>
        <vt:i4>0</vt:i4>
      </vt:variant>
      <vt:variant>
        <vt:i4>5</vt:i4>
      </vt:variant>
      <vt:variant>
        <vt:lpwstr/>
      </vt:variant>
      <vt:variant>
        <vt:lpwstr>_Toc150249980</vt:lpwstr>
      </vt:variant>
      <vt:variant>
        <vt:i4>1966140</vt:i4>
      </vt:variant>
      <vt:variant>
        <vt:i4>1058</vt:i4>
      </vt:variant>
      <vt:variant>
        <vt:i4>0</vt:i4>
      </vt:variant>
      <vt:variant>
        <vt:i4>5</vt:i4>
      </vt:variant>
      <vt:variant>
        <vt:lpwstr/>
      </vt:variant>
      <vt:variant>
        <vt:lpwstr>_Toc150249979</vt:lpwstr>
      </vt:variant>
      <vt:variant>
        <vt:i4>1966140</vt:i4>
      </vt:variant>
      <vt:variant>
        <vt:i4>1052</vt:i4>
      </vt:variant>
      <vt:variant>
        <vt:i4>0</vt:i4>
      </vt:variant>
      <vt:variant>
        <vt:i4>5</vt:i4>
      </vt:variant>
      <vt:variant>
        <vt:lpwstr/>
      </vt:variant>
      <vt:variant>
        <vt:lpwstr>_Toc150249978</vt:lpwstr>
      </vt:variant>
      <vt:variant>
        <vt:i4>1966140</vt:i4>
      </vt:variant>
      <vt:variant>
        <vt:i4>1046</vt:i4>
      </vt:variant>
      <vt:variant>
        <vt:i4>0</vt:i4>
      </vt:variant>
      <vt:variant>
        <vt:i4>5</vt:i4>
      </vt:variant>
      <vt:variant>
        <vt:lpwstr/>
      </vt:variant>
      <vt:variant>
        <vt:lpwstr>_Toc150249977</vt:lpwstr>
      </vt:variant>
      <vt:variant>
        <vt:i4>1966140</vt:i4>
      </vt:variant>
      <vt:variant>
        <vt:i4>1040</vt:i4>
      </vt:variant>
      <vt:variant>
        <vt:i4>0</vt:i4>
      </vt:variant>
      <vt:variant>
        <vt:i4>5</vt:i4>
      </vt:variant>
      <vt:variant>
        <vt:lpwstr/>
      </vt:variant>
      <vt:variant>
        <vt:lpwstr>_Toc150249976</vt:lpwstr>
      </vt:variant>
      <vt:variant>
        <vt:i4>1966140</vt:i4>
      </vt:variant>
      <vt:variant>
        <vt:i4>1034</vt:i4>
      </vt:variant>
      <vt:variant>
        <vt:i4>0</vt:i4>
      </vt:variant>
      <vt:variant>
        <vt:i4>5</vt:i4>
      </vt:variant>
      <vt:variant>
        <vt:lpwstr/>
      </vt:variant>
      <vt:variant>
        <vt:lpwstr>_Toc150249975</vt:lpwstr>
      </vt:variant>
      <vt:variant>
        <vt:i4>1966140</vt:i4>
      </vt:variant>
      <vt:variant>
        <vt:i4>1028</vt:i4>
      </vt:variant>
      <vt:variant>
        <vt:i4>0</vt:i4>
      </vt:variant>
      <vt:variant>
        <vt:i4>5</vt:i4>
      </vt:variant>
      <vt:variant>
        <vt:lpwstr/>
      </vt:variant>
      <vt:variant>
        <vt:lpwstr>_Toc150249974</vt:lpwstr>
      </vt:variant>
      <vt:variant>
        <vt:i4>1966140</vt:i4>
      </vt:variant>
      <vt:variant>
        <vt:i4>1022</vt:i4>
      </vt:variant>
      <vt:variant>
        <vt:i4>0</vt:i4>
      </vt:variant>
      <vt:variant>
        <vt:i4>5</vt:i4>
      </vt:variant>
      <vt:variant>
        <vt:lpwstr/>
      </vt:variant>
      <vt:variant>
        <vt:lpwstr>_Toc150249973</vt:lpwstr>
      </vt:variant>
      <vt:variant>
        <vt:i4>1966140</vt:i4>
      </vt:variant>
      <vt:variant>
        <vt:i4>1016</vt:i4>
      </vt:variant>
      <vt:variant>
        <vt:i4>0</vt:i4>
      </vt:variant>
      <vt:variant>
        <vt:i4>5</vt:i4>
      </vt:variant>
      <vt:variant>
        <vt:lpwstr/>
      </vt:variant>
      <vt:variant>
        <vt:lpwstr>_Toc150249972</vt:lpwstr>
      </vt:variant>
      <vt:variant>
        <vt:i4>1966140</vt:i4>
      </vt:variant>
      <vt:variant>
        <vt:i4>1010</vt:i4>
      </vt:variant>
      <vt:variant>
        <vt:i4>0</vt:i4>
      </vt:variant>
      <vt:variant>
        <vt:i4>5</vt:i4>
      </vt:variant>
      <vt:variant>
        <vt:lpwstr/>
      </vt:variant>
      <vt:variant>
        <vt:lpwstr>_Toc150249971</vt:lpwstr>
      </vt:variant>
      <vt:variant>
        <vt:i4>1966140</vt:i4>
      </vt:variant>
      <vt:variant>
        <vt:i4>1004</vt:i4>
      </vt:variant>
      <vt:variant>
        <vt:i4>0</vt:i4>
      </vt:variant>
      <vt:variant>
        <vt:i4>5</vt:i4>
      </vt:variant>
      <vt:variant>
        <vt:lpwstr/>
      </vt:variant>
      <vt:variant>
        <vt:lpwstr>_Toc150249970</vt:lpwstr>
      </vt:variant>
      <vt:variant>
        <vt:i4>2031676</vt:i4>
      </vt:variant>
      <vt:variant>
        <vt:i4>998</vt:i4>
      </vt:variant>
      <vt:variant>
        <vt:i4>0</vt:i4>
      </vt:variant>
      <vt:variant>
        <vt:i4>5</vt:i4>
      </vt:variant>
      <vt:variant>
        <vt:lpwstr/>
      </vt:variant>
      <vt:variant>
        <vt:lpwstr>_Toc150249969</vt:lpwstr>
      </vt:variant>
      <vt:variant>
        <vt:i4>2031676</vt:i4>
      </vt:variant>
      <vt:variant>
        <vt:i4>992</vt:i4>
      </vt:variant>
      <vt:variant>
        <vt:i4>0</vt:i4>
      </vt:variant>
      <vt:variant>
        <vt:i4>5</vt:i4>
      </vt:variant>
      <vt:variant>
        <vt:lpwstr/>
      </vt:variant>
      <vt:variant>
        <vt:lpwstr>_Toc150249968</vt:lpwstr>
      </vt:variant>
      <vt:variant>
        <vt:i4>2031676</vt:i4>
      </vt:variant>
      <vt:variant>
        <vt:i4>986</vt:i4>
      </vt:variant>
      <vt:variant>
        <vt:i4>0</vt:i4>
      </vt:variant>
      <vt:variant>
        <vt:i4>5</vt:i4>
      </vt:variant>
      <vt:variant>
        <vt:lpwstr/>
      </vt:variant>
      <vt:variant>
        <vt:lpwstr>_Toc150249967</vt:lpwstr>
      </vt:variant>
      <vt:variant>
        <vt:i4>2031676</vt:i4>
      </vt:variant>
      <vt:variant>
        <vt:i4>980</vt:i4>
      </vt:variant>
      <vt:variant>
        <vt:i4>0</vt:i4>
      </vt:variant>
      <vt:variant>
        <vt:i4>5</vt:i4>
      </vt:variant>
      <vt:variant>
        <vt:lpwstr/>
      </vt:variant>
      <vt:variant>
        <vt:lpwstr>_Toc150249966</vt:lpwstr>
      </vt:variant>
      <vt:variant>
        <vt:i4>2031676</vt:i4>
      </vt:variant>
      <vt:variant>
        <vt:i4>974</vt:i4>
      </vt:variant>
      <vt:variant>
        <vt:i4>0</vt:i4>
      </vt:variant>
      <vt:variant>
        <vt:i4>5</vt:i4>
      </vt:variant>
      <vt:variant>
        <vt:lpwstr/>
      </vt:variant>
      <vt:variant>
        <vt:lpwstr>_Toc150249965</vt:lpwstr>
      </vt:variant>
      <vt:variant>
        <vt:i4>2031676</vt:i4>
      </vt:variant>
      <vt:variant>
        <vt:i4>968</vt:i4>
      </vt:variant>
      <vt:variant>
        <vt:i4>0</vt:i4>
      </vt:variant>
      <vt:variant>
        <vt:i4>5</vt:i4>
      </vt:variant>
      <vt:variant>
        <vt:lpwstr/>
      </vt:variant>
      <vt:variant>
        <vt:lpwstr>_Toc150249964</vt:lpwstr>
      </vt:variant>
      <vt:variant>
        <vt:i4>2031676</vt:i4>
      </vt:variant>
      <vt:variant>
        <vt:i4>962</vt:i4>
      </vt:variant>
      <vt:variant>
        <vt:i4>0</vt:i4>
      </vt:variant>
      <vt:variant>
        <vt:i4>5</vt:i4>
      </vt:variant>
      <vt:variant>
        <vt:lpwstr/>
      </vt:variant>
      <vt:variant>
        <vt:lpwstr>_Toc150249963</vt:lpwstr>
      </vt:variant>
      <vt:variant>
        <vt:i4>2031676</vt:i4>
      </vt:variant>
      <vt:variant>
        <vt:i4>956</vt:i4>
      </vt:variant>
      <vt:variant>
        <vt:i4>0</vt:i4>
      </vt:variant>
      <vt:variant>
        <vt:i4>5</vt:i4>
      </vt:variant>
      <vt:variant>
        <vt:lpwstr/>
      </vt:variant>
      <vt:variant>
        <vt:lpwstr>_Toc150249962</vt:lpwstr>
      </vt:variant>
      <vt:variant>
        <vt:i4>2031676</vt:i4>
      </vt:variant>
      <vt:variant>
        <vt:i4>950</vt:i4>
      </vt:variant>
      <vt:variant>
        <vt:i4>0</vt:i4>
      </vt:variant>
      <vt:variant>
        <vt:i4>5</vt:i4>
      </vt:variant>
      <vt:variant>
        <vt:lpwstr/>
      </vt:variant>
      <vt:variant>
        <vt:lpwstr>_Toc150249961</vt:lpwstr>
      </vt:variant>
      <vt:variant>
        <vt:i4>2031676</vt:i4>
      </vt:variant>
      <vt:variant>
        <vt:i4>944</vt:i4>
      </vt:variant>
      <vt:variant>
        <vt:i4>0</vt:i4>
      </vt:variant>
      <vt:variant>
        <vt:i4>5</vt:i4>
      </vt:variant>
      <vt:variant>
        <vt:lpwstr/>
      </vt:variant>
      <vt:variant>
        <vt:lpwstr>_Toc150249960</vt:lpwstr>
      </vt:variant>
      <vt:variant>
        <vt:i4>1835068</vt:i4>
      </vt:variant>
      <vt:variant>
        <vt:i4>938</vt:i4>
      </vt:variant>
      <vt:variant>
        <vt:i4>0</vt:i4>
      </vt:variant>
      <vt:variant>
        <vt:i4>5</vt:i4>
      </vt:variant>
      <vt:variant>
        <vt:lpwstr/>
      </vt:variant>
      <vt:variant>
        <vt:lpwstr>_Toc150249959</vt:lpwstr>
      </vt:variant>
      <vt:variant>
        <vt:i4>1835068</vt:i4>
      </vt:variant>
      <vt:variant>
        <vt:i4>932</vt:i4>
      </vt:variant>
      <vt:variant>
        <vt:i4>0</vt:i4>
      </vt:variant>
      <vt:variant>
        <vt:i4>5</vt:i4>
      </vt:variant>
      <vt:variant>
        <vt:lpwstr/>
      </vt:variant>
      <vt:variant>
        <vt:lpwstr>_Toc150249958</vt:lpwstr>
      </vt:variant>
      <vt:variant>
        <vt:i4>1835068</vt:i4>
      </vt:variant>
      <vt:variant>
        <vt:i4>926</vt:i4>
      </vt:variant>
      <vt:variant>
        <vt:i4>0</vt:i4>
      </vt:variant>
      <vt:variant>
        <vt:i4>5</vt:i4>
      </vt:variant>
      <vt:variant>
        <vt:lpwstr/>
      </vt:variant>
      <vt:variant>
        <vt:lpwstr>_Toc150249957</vt:lpwstr>
      </vt:variant>
      <vt:variant>
        <vt:i4>1835068</vt:i4>
      </vt:variant>
      <vt:variant>
        <vt:i4>920</vt:i4>
      </vt:variant>
      <vt:variant>
        <vt:i4>0</vt:i4>
      </vt:variant>
      <vt:variant>
        <vt:i4>5</vt:i4>
      </vt:variant>
      <vt:variant>
        <vt:lpwstr/>
      </vt:variant>
      <vt:variant>
        <vt:lpwstr>_Toc150249956</vt:lpwstr>
      </vt:variant>
      <vt:variant>
        <vt:i4>1835068</vt:i4>
      </vt:variant>
      <vt:variant>
        <vt:i4>914</vt:i4>
      </vt:variant>
      <vt:variant>
        <vt:i4>0</vt:i4>
      </vt:variant>
      <vt:variant>
        <vt:i4>5</vt:i4>
      </vt:variant>
      <vt:variant>
        <vt:lpwstr/>
      </vt:variant>
      <vt:variant>
        <vt:lpwstr>_Toc150249955</vt:lpwstr>
      </vt:variant>
      <vt:variant>
        <vt:i4>1835068</vt:i4>
      </vt:variant>
      <vt:variant>
        <vt:i4>908</vt:i4>
      </vt:variant>
      <vt:variant>
        <vt:i4>0</vt:i4>
      </vt:variant>
      <vt:variant>
        <vt:i4>5</vt:i4>
      </vt:variant>
      <vt:variant>
        <vt:lpwstr/>
      </vt:variant>
      <vt:variant>
        <vt:lpwstr>_Toc150249954</vt:lpwstr>
      </vt:variant>
      <vt:variant>
        <vt:i4>1835068</vt:i4>
      </vt:variant>
      <vt:variant>
        <vt:i4>902</vt:i4>
      </vt:variant>
      <vt:variant>
        <vt:i4>0</vt:i4>
      </vt:variant>
      <vt:variant>
        <vt:i4>5</vt:i4>
      </vt:variant>
      <vt:variant>
        <vt:lpwstr/>
      </vt:variant>
      <vt:variant>
        <vt:lpwstr>_Toc150249953</vt:lpwstr>
      </vt:variant>
      <vt:variant>
        <vt:i4>1835068</vt:i4>
      </vt:variant>
      <vt:variant>
        <vt:i4>896</vt:i4>
      </vt:variant>
      <vt:variant>
        <vt:i4>0</vt:i4>
      </vt:variant>
      <vt:variant>
        <vt:i4>5</vt:i4>
      </vt:variant>
      <vt:variant>
        <vt:lpwstr/>
      </vt:variant>
      <vt:variant>
        <vt:lpwstr>_Toc150249952</vt:lpwstr>
      </vt:variant>
      <vt:variant>
        <vt:i4>1835068</vt:i4>
      </vt:variant>
      <vt:variant>
        <vt:i4>890</vt:i4>
      </vt:variant>
      <vt:variant>
        <vt:i4>0</vt:i4>
      </vt:variant>
      <vt:variant>
        <vt:i4>5</vt:i4>
      </vt:variant>
      <vt:variant>
        <vt:lpwstr/>
      </vt:variant>
      <vt:variant>
        <vt:lpwstr>_Toc150249951</vt:lpwstr>
      </vt:variant>
      <vt:variant>
        <vt:i4>1835068</vt:i4>
      </vt:variant>
      <vt:variant>
        <vt:i4>884</vt:i4>
      </vt:variant>
      <vt:variant>
        <vt:i4>0</vt:i4>
      </vt:variant>
      <vt:variant>
        <vt:i4>5</vt:i4>
      </vt:variant>
      <vt:variant>
        <vt:lpwstr/>
      </vt:variant>
      <vt:variant>
        <vt:lpwstr>_Toc150249950</vt:lpwstr>
      </vt:variant>
      <vt:variant>
        <vt:i4>1900604</vt:i4>
      </vt:variant>
      <vt:variant>
        <vt:i4>878</vt:i4>
      </vt:variant>
      <vt:variant>
        <vt:i4>0</vt:i4>
      </vt:variant>
      <vt:variant>
        <vt:i4>5</vt:i4>
      </vt:variant>
      <vt:variant>
        <vt:lpwstr/>
      </vt:variant>
      <vt:variant>
        <vt:lpwstr>_Toc150249949</vt:lpwstr>
      </vt:variant>
      <vt:variant>
        <vt:i4>1900604</vt:i4>
      </vt:variant>
      <vt:variant>
        <vt:i4>872</vt:i4>
      </vt:variant>
      <vt:variant>
        <vt:i4>0</vt:i4>
      </vt:variant>
      <vt:variant>
        <vt:i4>5</vt:i4>
      </vt:variant>
      <vt:variant>
        <vt:lpwstr/>
      </vt:variant>
      <vt:variant>
        <vt:lpwstr>_Toc150249948</vt:lpwstr>
      </vt:variant>
      <vt:variant>
        <vt:i4>1900604</vt:i4>
      </vt:variant>
      <vt:variant>
        <vt:i4>866</vt:i4>
      </vt:variant>
      <vt:variant>
        <vt:i4>0</vt:i4>
      </vt:variant>
      <vt:variant>
        <vt:i4>5</vt:i4>
      </vt:variant>
      <vt:variant>
        <vt:lpwstr/>
      </vt:variant>
      <vt:variant>
        <vt:lpwstr>_Toc150249947</vt:lpwstr>
      </vt:variant>
      <vt:variant>
        <vt:i4>1900604</vt:i4>
      </vt:variant>
      <vt:variant>
        <vt:i4>860</vt:i4>
      </vt:variant>
      <vt:variant>
        <vt:i4>0</vt:i4>
      </vt:variant>
      <vt:variant>
        <vt:i4>5</vt:i4>
      </vt:variant>
      <vt:variant>
        <vt:lpwstr/>
      </vt:variant>
      <vt:variant>
        <vt:lpwstr>_Toc150249946</vt:lpwstr>
      </vt:variant>
      <vt:variant>
        <vt:i4>1900604</vt:i4>
      </vt:variant>
      <vt:variant>
        <vt:i4>854</vt:i4>
      </vt:variant>
      <vt:variant>
        <vt:i4>0</vt:i4>
      </vt:variant>
      <vt:variant>
        <vt:i4>5</vt:i4>
      </vt:variant>
      <vt:variant>
        <vt:lpwstr/>
      </vt:variant>
      <vt:variant>
        <vt:lpwstr>_Toc150249945</vt:lpwstr>
      </vt:variant>
      <vt:variant>
        <vt:i4>1900604</vt:i4>
      </vt:variant>
      <vt:variant>
        <vt:i4>848</vt:i4>
      </vt:variant>
      <vt:variant>
        <vt:i4>0</vt:i4>
      </vt:variant>
      <vt:variant>
        <vt:i4>5</vt:i4>
      </vt:variant>
      <vt:variant>
        <vt:lpwstr/>
      </vt:variant>
      <vt:variant>
        <vt:lpwstr>_Toc150249944</vt:lpwstr>
      </vt:variant>
      <vt:variant>
        <vt:i4>1900604</vt:i4>
      </vt:variant>
      <vt:variant>
        <vt:i4>842</vt:i4>
      </vt:variant>
      <vt:variant>
        <vt:i4>0</vt:i4>
      </vt:variant>
      <vt:variant>
        <vt:i4>5</vt:i4>
      </vt:variant>
      <vt:variant>
        <vt:lpwstr/>
      </vt:variant>
      <vt:variant>
        <vt:lpwstr>_Toc150249943</vt:lpwstr>
      </vt:variant>
      <vt:variant>
        <vt:i4>1900604</vt:i4>
      </vt:variant>
      <vt:variant>
        <vt:i4>836</vt:i4>
      </vt:variant>
      <vt:variant>
        <vt:i4>0</vt:i4>
      </vt:variant>
      <vt:variant>
        <vt:i4>5</vt:i4>
      </vt:variant>
      <vt:variant>
        <vt:lpwstr/>
      </vt:variant>
      <vt:variant>
        <vt:lpwstr>_Toc150249942</vt:lpwstr>
      </vt:variant>
      <vt:variant>
        <vt:i4>1900604</vt:i4>
      </vt:variant>
      <vt:variant>
        <vt:i4>830</vt:i4>
      </vt:variant>
      <vt:variant>
        <vt:i4>0</vt:i4>
      </vt:variant>
      <vt:variant>
        <vt:i4>5</vt:i4>
      </vt:variant>
      <vt:variant>
        <vt:lpwstr/>
      </vt:variant>
      <vt:variant>
        <vt:lpwstr>_Toc150249941</vt:lpwstr>
      </vt:variant>
      <vt:variant>
        <vt:i4>1900604</vt:i4>
      </vt:variant>
      <vt:variant>
        <vt:i4>824</vt:i4>
      </vt:variant>
      <vt:variant>
        <vt:i4>0</vt:i4>
      </vt:variant>
      <vt:variant>
        <vt:i4>5</vt:i4>
      </vt:variant>
      <vt:variant>
        <vt:lpwstr/>
      </vt:variant>
      <vt:variant>
        <vt:lpwstr>_Toc150249940</vt:lpwstr>
      </vt:variant>
      <vt:variant>
        <vt:i4>1703996</vt:i4>
      </vt:variant>
      <vt:variant>
        <vt:i4>818</vt:i4>
      </vt:variant>
      <vt:variant>
        <vt:i4>0</vt:i4>
      </vt:variant>
      <vt:variant>
        <vt:i4>5</vt:i4>
      </vt:variant>
      <vt:variant>
        <vt:lpwstr/>
      </vt:variant>
      <vt:variant>
        <vt:lpwstr>_Toc150249939</vt:lpwstr>
      </vt:variant>
      <vt:variant>
        <vt:i4>1703996</vt:i4>
      </vt:variant>
      <vt:variant>
        <vt:i4>812</vt:i4>
      </vt:variant>
      <vt:variant>
        <vt:i4>0</vt:i4>
      </vt:variant>
      <vt:variant>
        <vt:i4>5</vt:i4>
      </vt:variant>
      <vt:variant>
        <vt:lpwstr/>
      </vt:variant>
      <vt:variant>
        <vt:lpwstr>_Toc150249938</vt:lpwstr>
      </vt:variant>
      <vt:variant>
        <vt:i4>1703996</vt:i4>
      </vt:variant>
      <vt:variant>
        <vt:i4>806</vt:i4>
      </vt:variant>
      <vt:variant>
        <vt:i4>0</vt:i4>
      </vt:variant>
      <vt:variant>
        <vt:i4>5</vt:i4>
      </vt:variant>
      <vt:variant>
        <vt:lpwstr/>
      </vt:variant>
      <vt:variant>
        <vt:lpwstr>_Toc150249937</vt:lpwstr>
      </vt:variant>
      <vt:variant>
        <vt:i4>1703996</vt:i4>
      </vt:variant>
      <vt:variant>
        <vt:i4>800</vt:i4>
      </vt:variant>
      <vt:variant>
        <vt:i4>0</vt:i4>
      </vt:variant>
      <vt:variant>
        <vt:i4>5</vt:i4>
      </vt:variant>
      <vt:variant>
        <vt:lpwstr/>
      </vt:variant>
      <vt:variant>
        <vt:lpwstr>_Toc150249936</vt:lpwstr>
      </vt:variant>
      <vt:variant>
        <vt:i4>1703996</vt:i4>
      </vt:variant>
      <vt:variant>
        <vt:i4>794</vt:i4>
      </vt:variant>
      <vt:variant>
        <vt:i4>0</vt:i4>
      </vt:variant>
      <vt:variant>
        <vt:i4>5</vt:i4>
      </vt:variant>
      <vt:variant>
        <vt:lpwstr/>
      </vt:variant>
      <vt:variant>
        <vt:lpwstr>_Toc150249935</vt:lpwstr>
      </vt:variant>
      <vt:variant>
        <vt:i4>1703996</vt:i4>
      </vt:variant>
      <vt:variant>
        <vt:i4>788</vt:i4>
      </vt:variant>
      <vt:variant>
        <vt:i4>0</vt:i4>
      </vt:variant>
      <vt:variant>
        <vt:i4>5</vt:i4>
      </vt:variant>
      <vt:variant>
        <vt:lpwstr/>
      </vt:variant>
      <vt:variant>
        <vt:lpwstr>_Toc150249934</vt:lpwstr>
      </vt:variant>
      <vt:variant>
        <vt:i4>1703996</vt:i4>
      </vt:variant>
      <vt:variant>
        <vt:i4>782</vt:i4>
      </vt:variant>
      <vt:variant>
        <vt:i4>0</vt:i4>
      </vt:variant>
      <vt:variant>
        <vt:i4>5</vt:i4>
      </vt:variant>
      <vt:variant>
        <vt:lpwstr/>
      </vt:variant>
      <vt:variant>
        <vt:lpwstr>_Toc150249933</vt:lpwstr>
      </vt:variant>
      <vt:variant>
        <vt:i4>1703996</vt:i4>
      </vt:variant>
      <vt:variant>
        <vt:i4>776</vt:i4>
      </vt:variant>
      <vt:variant>
        <vt:i4>0</vt:i4>
      </vt:variant>
      <vt:variant>
        <vt:i4>5</vt:i4>
      </vt:variant>
      <vt:variant>
        <vt:lpwstr/>
      </vt:variant>
      <vt:variant>
        <vt:lpwstr>_Toc150249932</vt:lpwstr>
      </vt:variant>
      <vt:variant>
        <vt:i4>1703996</vt:i4>
      </vt:variant>
      <vt:variant>
        <vt:i4>770</vt:i4>
      </vt:variant>
      <vt:variant>
        <vt:i4>0</vt:i4>
      </vt:variant>
      <vt:variant>
        <vt:i4>5</vt:i4>
      </vt:variant>
      <vt:variant>
        <vt:lpwstr/>
      </vt:variant>
      <vt:variant>
        <vt:lpwstr>_Toc150249931</vt:lpwstr>
      </vt:variant>
      <vt:variant>
        <vt:i4>1703996</vt:i4>
      </vt:variant>
      <vt:variant>
        <vt:i4>764</vt:i4>
      </vt:variant>
      <vt:variant>
        <vt:i4>0</vt:i4>
      </vt:variant>
      <vt:variant>
        <vt:i4>5</vt:i4>
      </vt:variant>
      <vt:variant>
        <vt:lpwstr/>
      </vt:variant>
      <vt:variant>
        <vt:lpwstr>_Toc150249930</vt:lpwstr>
      </vt:variant>
      <vt:variant>
        <vt:i4>1769532</vt:i4>
      </vt:variant>
      <vt:variant>
        <vt:i4>758</vt:i4>
      </vt:variant>
      <vt:variant>
        <vt:i4>0</vt:i4>
      </vt:variant>
      <vt:variant>
        <vt:i4>5</vt:i4>
      </vt:variant>
      <vt:variant>
        <vt:lpwstr/>
      </vt:variant>
      <vt:variant>
        <vt:lpwstr>_Toc150249929</vt:lpwstr>
      </vt:variant>
      <vt:variant>
        <vt:i4>1769532</vt:i4>
      </vt:variant>
      <vt:variant>
        <vt:i4>752</vt:i4>
      </vt:variant>
      <vt:variant>
        <vt:i4>0</vt:i4>
      </vt:variant>
      <vt:variant>
        <vt:i4>5</vt:i4>
      </vt:variant>
      <vt:variant>
        <vt:lpwstr/>
      </vt:variant>
      <vt:variant>
        <vt:lpwstr>_Toc150249928</vt:lpwstr>
      </vt:variant>
      <vt:variant>
        <vt:i4>1769532</vt:i4>
      </vt:variant>
      <vt:variant>
        <vt:i4>746</vt:i4>
      </vt:variant>
      <vt:variant>
        <vt:i4>0</vt:i4>
      </vt:variant>
      <vt:variant>
        <vt:i4>5</vt:i4>
      </vt:variant>
      <vt:variant>
        <vt:lpwstr/>
      </vt:variant>
      <vt:variant>
        <vt:lpwstr>_Toc150249927</vt:lpwstr>
      </vt:variant>
      <vt:variant>
        <vt:i4>1769532</vt:i4>
      </vt:variant>
      <vt:variant>
        <vt:i4>740</vt:i4>
      </vt:variant>
      <vt:variant>
        <vt:i4>0</vt:i4>
      </vt:variant>
      <vt:variant>
        <vt:i4>5</vt:i4>
      </vt:variant>
      <vt:variant>
        <vt:lpwstr/>
      </vt:variant>
      <vt:variant>
        <vt:lpwstr>_Toc150249926</vt:lpwstr>
      </vt:variant>
      <vt:variant>
        <vt:i4>1769532</vt:i4>
      </vt:variant>
      <vt:variant>
        <vt:i4>734</vt:i4>
      </vt:variant>
      <vt:variant>
        <vt:i4>0</vt:i4>
      </vt:variant>
      <vt:variant>
        <vt:i4>5</vt:i4>
      </vt:variant>
      <vt:variant>
        <vt:lpwstr/>
      </vt:variant>
      <vt:variant>
        <vt:lpwstr>_Toc150249925</vt:lpwstr>
      </vt:variant>
      <vt:variant>
        <vt:i4>1769532</vt:i4>
      </vt:variant>
      <vt:variant>
        <vt:i4>728</vt:i4>
      </vt:variant>
      <vt:variant>
        <vt:i4>0</vt:i4>
      </vt:variant>
      <vt:variant>
        <vt:i4>5</vt:i4>
      </vt:variant>
      <vt:variant>
        <vt:lpwstr/>
      </vt:variant>
      <vt:variant>
        <vt:lpwstr>_Toc150249924</vt:lpwstr>
      </vt:variant>
      <vt:variant>
        <vt:i4>1769532</vt:i4>
      </vt:variant>
      <vt:variant>
        <vt:i4>722</vt:i4>
      </vt:variant>
      <vt:variant>
        <vt:i4>0</vt:i4>
      </vt:variant>
      <vt:variant>
        <vt:i4>5</vt:i4>
      </vt:variant>
      <vt:variant>
        <vt:lpwstr/>
      </vt:variant>
      <vt:variant>
        <vt:lpwstr>_Toc150249923</vt:lpwstr>
      </vt:variant>
      <vt:variant>
        <vt:i4>1769532</vt:i4>
      </vt:variant>
      <vt:variant>
        <vt:i4>716</vt:i4>
      </vt:variant>
      <vt:variant>
        <vt:i4>0</vt:i4>
      </vt:variant>
      <vt:variant>
        <vt:i4>5</vt:i4>
      </vt:variant>
      <vt:variant>
        <vt:lpwstr/>
      </vt:variant>
      <vt:variant>
        <vt:lpwstr>_Toc150249922</vt:lpwstr>
      </vt:variant>
      <vt:variant>
        <vt:i4>1769532</vt:i4>
      </vt:variant>
      <vt:variant>
        <vt:i4>710</vt:i4>
      </vt:variant>
      <vt:variant>
        <vt:i4>0</vt:i4>
      </vt:variant>
      <vt:variant>
        <vt:i4>5</vt:i4>
      </vt:variant>
      <vt:variant>
        <vt:lpwstr/>
      </vt:variant>
      <vt:variant>
        <vt:lpwstr>_Toc150249921</vt:lpwstr>
      </vt:variant>
      <vt:variant>
        <vt:i4>1769532</vt:i4>
      </vt:variant>
      <vt:variant>
        <vt:i4>704</vt:i4>
      </vt:variant>
      <vt:variant>
        <vt:i4>0</vt:i4>
      </vt:variant>
      <vt:variant>
        <vt:i4>5</vt:i4>
      </vt:variant>
      <vt:variant>
        <vt:lpwstr/>
      </vt:variant>
      <vt:variant>
        <vt:lpwstr>_Toc150249920</vt:lpwstr>
      </vt:variant>
      <vt:variant>
        <vt:i4>1572924</vt:i4>
      </vt:variant>
      <vt:variant>
        <vt:i4>698</vt:i4>
      </vt:variant>
      <vt:variant>
        <vt:i4>0</vt:i4>
      </vt:variant>
      <vt:variant>
        <vt:i4>5</vt:i4>
      </vt:variant>
      <vt:variant>
        <vt:lpwstr/>
      </vt:variant>
      <vt:variant>
        <vt:lpwstr>_Toc150249919</vt:lpwstr>
      </vt:variant>
      <vt:variant>
        <vt:i4>1572924</vt:i4>
      </vt:variant>
      <vt:variant>
        <vt:i4>692</vt:i4>
      </vt:variant>
      <vt:variant>
        <vt:i4>0</vt:i4>
      </vt:variant>
      <vt:variant>
        <vt:i4>5</vt:i4>
      </vt:variant>
      <vt:variant>
        <vt:lpwstr/>
      </vt:variant>
      <vt:variant>
        <vt:lpwstr>_Toc150249918</vt:lpwstr>
      </vt:variant>
      <vt:variant>
        <vt:i4>1572924</vt:i4>
      </vt:variant>
      <vt:variant>
        <vt:i4>686</vt:i4>
      </vt:variant>
      <vt:variant>
        <vt:i4>0</vt:i4>
      </vt:variant>
      <vt:variant>
        <vt:i4>5</vt:i4>
      </vt:variant>
      <vt:variant>
        <vt:lpwstr/>
      </vt:variant>
      <vt:variant>
        <vt:lpwstr>_Toc150249917</vt:lpwstr>
      </vt:variant>
      <vt:variant>
        <vt:i4>1572924</vt:i4>
      </vt:variant>
      <vt:variant>
        <vt:i4>680</vt:i4>
      </vt:variant>
      <vt:variant>
        <vt:i4>0</vt:i4>
      </vt:variant>
      <vt:variant>
        <vt:i4>5</vt:i4>
      </vt:variant>
      <vt:variant>
        <vt:lpwstr/>
      </vt:variant>
      <vt:variant>
        <vt:lpwstr>_Toc150249916</vt:lpwstr>
      </vt:variant>
      <vt:variant>
        <vt:i4>1572924</vt:i4>
      </vt:variant>
      <vt:variant>
        <vt:i4>674</vt:i4>
      </vt:variant>
      <vt:variant>
        <vt:i4>0</vt:i4>
      </vt:variant>
      <vt:variant>
        <vt:i4>5</vt:i4>
      </vt:variant>
      <vt:variant>
        <vt:lpwstr/>
      </vt:variant>
      <vt:variant>
        <vt:lpwstr>_Toc150249915</vt:lpwstr>
      </vt:variant>
      <vt:variant>
        <vt:i4>1572924</vt:i4>
      </vt:variant>
      <vt:variant>
        <vt:i4>668</vt:i4>
      </vt:variant>
      <vt:variant>
        <vt:i4>0</vt:i4>
      </vt:variant>
      <vt:variant>
        <vt:i4>5</vt:i4>
      </vt:variant>
      <vt:variant>
        <vt:lpwstr/>
      </vt:variant>
      <vt:variant>
        <vt:lpwstr>_Toc150249914</vt:lpwstr>
      </vt:variant>
      <vt:variant>
        <vt:i4>1572924</vt:i4>
      </vt:variant>
      <vt:variant>
        <vt:i4>662</vt:i4>
      </vt:variant>
      <vt:variant>
        <vt:i4>0</vt:i4>
      </vt:variant>
      <vt:variant>
        <vt:i4>5</vt:i4>
      </vt:variant>
      <vt:variant>
        <vt:lpwstr/>
      </vt:variant>
      <vt:variant>
        <vt:lpwstr>_Toc150249913</vt:lpwstr>
      </vt:variant>
      <vt:variant>
        <vt:i4>1572924</vt:i4>
      </vt:variant>
      <vt:variant>
        <vt:i4>656</vt:i4>
      </vt:variant>
      <vt:variant>
        <vt:i4>0</vt:i4>
      </vt:variant>
      <vt:variant>
        <vt:i4>5</vt:i4>
      </vt:variant>
      <vt:variant>
        <vt:lpwstr/>
      </vt:variant>
      <vt:variant>
        <vt:lpwstr>_Toc150249912</vt:lpwstr>
      </vt:variant>
      <vt:variant>
        <vt:i4>1572924</vt:i4>
      </vt:variant>
      <vt:variant>
        <vt:i4>650</vt:i4>
      </vt:variant>
      <vt:variant>
        <vt:i4>0</vt:i4>
      </vt:variant>
      <vt:variant>
        <vt:i4>5</vt:i4>
      </vt:variant>
      <vt:variant>
        <vt:lpwstr/>
      </vt:variant>
      <vt:variant>
        <vt:lpwstr>_Toc150249911</vt:lpwstr>
      </vt:variant>
      <vt:variant>
        <vt:i4>1572924</vt:i4>
      </vt:variant>
      <vt:variant>
        <vt:i4>644</vt:i4>
      </vt:variant>
      <vt:variant>
        <vt:i4>0</vt:i4>
      </vt:variant>
      <vt:variant>
        <vt:i4>5</vt:i4>
      </vt:variant>
      <vt:variant>
        <vt:lpwstr/>
      </vt:variant>
      <vt:variant>
        <vt:lpwstr>_Toc150249910</vt:lpwstr>
      </vt:variant>
      <vt:variant>
        <vt:i4>1638460</vt:i4>
      </vt:variant>
      <vt:variant>
        <vt:i4>638</vt:i4>
      </vt:variant>
      <vt:variant>
        <vt:i4>0</vt:i4>
      </vt:variant>
      <vt:variant>
        <vt:i4>5</vt:i4>
      </vt:variant>
      <vt:variant>
        <vt:lpwstr/>
      </vt:variant>
      <vt:variant>
        <vt:lpwstr>_Toc150249909</vt:lpwstr>
      </vt:variant>
      <vt:variant>
        <vt:i4>1638460</vt:i4>
      </vt:variant>
      <vt:variant>
        <vt:i4>632</vt:i4>
      </vt:variant>
      <vt:variant>
        <vt:i4>0</vt:i4>
      </vt:variant>
      <vt:variant>
        <vt:i4>5</vt:i4>
      </vt:variant>
      <vt:variant>
        <vt:lpwstr/>
      </vt:variant>
      <vt:variant>
        <vt:lpwstr>_Toc150249908</vt:lpwstr>
      </vt:variant>
      <vt:variant>
        <vt:i4>1638460</vt:i4>
      </vt:variant>
      <vt:variant>
        <vt:i4>626</vt:i4>
      </vt:variant>
      <vt:variant>
        <vt:i4>0</vt:i4>
      </vt:variant>
      <vt:variant>
        <vt:i4>5</vt:i4>
      </vt:variant>
      <vt:variant>
        <vt:lpwstr/>
      </vt:variant>
      <vt:variant>
        <vt:lpwstr>_Toc150249907</vt:lpwstr>
      </vt:variant>
      <vt:variant>
        <vt:i4>1638460</vt:i4>
      </vt:variant>
      <vt:variant>
        <vt:i4>620</vt:i4>
      </vt:variant>
      <vt:variant>
        <vt:i4>0</vt:i4>
      </vt:variant>
      <vt:variant>
        <vt:i4>5</vt:i4>
      </vt:variant>
      <vt:variant>
        <vt:lpwstr/>
      </vt:variant>
      <vt:variant>
        <vt:lpwstr>_Toc150249906</vt:lpwstr>
      </vt:variant>
      <vt:variant>
        <vt:i4>1638460</vt:i4>
      </vt:variant>
      <vt:variant>
        <vt:i4>614</vt:i4>
      </vt:variant>
      <vt:variant>
        <vt:i4>0</vt:i4>
      </vt:variant>
      <vt:variant>
        <vt:i4>5</vt:i4>
      </vt:variant>
      <vt:variant>
        <vt:lpwstr/>
      </vt:variant>
      <vt:variant>
        <vt:lpwstr>_Toc150249905</vt:lpwstr>
      </vt:variant>
      <vt:variant>
        <vt:i4>1638460</vt:i4>
      </vt:variant>
      <vt:variant>
        <vt:i4>608</vt:i4>
      </vt:variant>
      <vt:variant>
        <vt:i4>0</vt:i4>
      </vt:variant>
      <vt:variant>
        <vt:i4>5</vt:i4>
      </vt:variant>
      <vt:variant>
        <vt:lpwstr/>
      </vt:variant>
      <vt:variant>
        <vt:lpwstr>_Toc150249904</vt:lpwstr>
      </vt:variant>
      <vt:variant>
        <vt:i4>1638460</vt:i4>
      </vt:variant>
      <vt:variant>
        <vt:i4>602</vt:i4>
      </vt:variant>
      <vt:variant>
        <vt:i4>0</vt:i4>
      </vt:variant>
      <vt:variant>
        <vt:i4>5</vt:i4>
      </vt:variant>
      <vt:variant>
        <vt:lpwstr/>
      </vt:variant>
      <vt:variant>
        <vt:lpwstr>_Toc150249903</vt:lpwstr>
      </vt:variant>
      <vt:variant>
        <vt:i4>1638460</vt:i4>
      </vt:variant>
      <vt:variant>
        <vt:i4>596</vt:i4>
      </vt:variant>
      <vt:variant>
        <vt:i4>0</vt:i4>
      </vt:variant>
      <vt:variant>
        <vt:i4>5</vt:i4>
      </vt:variant>
      <vt:variant>
        <vt:lpwstr/>
      </vt:variant>
      <vt:variant>
        <vt:lpwstr>_Toc150249902</vt:lpwstr>
      </vt:variant>
      <vt:variant>
        <vt:i4>1638460</vt:i4>
      </vt:variant>
      <vt:variant>
        <vt:i4>590</vt:i4>
      </vt:variant>
      <vt:variant>
        <vt:i4>0</vt:i4>
      </vt:variant>
      <vt:variant>
        <vt:i4>5</vt:i4>
      </vt:variant>
      <vt:variant>
        <vt:lpwstr/>
      </vt:variant>
      <vt:variant>
        <vt:lpwstr>_Toc150249901</vt:lpwstr>
      </vt:variant>
      <vt:variant>
        <vt:i4>1638460</vt:i4>
      </vt:variant>
      <vt:variant>
        <vt:i4>584</vt:i4>
      </vt:variant>
      <vt:variant>
        <vt:i4>0</vt:i4>
      </vt:variant>
      <vt:variant>
        <vt:i4>5</vt:i4>
      </vt:variant>
      <vt:variant>
        <vt:lpwstr/>
      </vt:variant>
      <vt:variant>
        <vt:lpwstr>_Toc150249900</vt:lpwstr>
      </vt:variant>
      <vt:variant>
        <vt:i4>1048637</vt:i4>
      </vt:variant>
      <vt:variant>
        <vt:i4>578</vt:i4>
      </vt:variant>
      <vt:variant>
        <vt:i4>0</vt:i4>
      </vt:variant>
      <vt:variant>
        <vt:i4>5</vt:i4>
      </vt:variant>
      <vt:variant>
        <vt:lpwstr/>
      </vt:variant>
      <vt:variant>
        <vt:lpwstr>_Toc150249899</vt:lpwstr>
      </vt:variant>
      <vt:variant>
        <vt:i4>1048637</vt:i4>
      </vt:variant>
      <vt:variant>
        <vt:i4>572</vt:i4>
      </vt:variant>
      <vt:variant>
        <vt:i4>0</vt:i4>
      </vt:variant>
      <vt:variant>
        <vt:i4>5</vt:i4>
      </vt:variant>
      <vt:variant>
        <vt:lpwstr/>
      </vt:variant>
      <vt:variant>
        <vt:lpwstr>_Toc150249898</vt:lpwstr>
      </vt:variant>
      <vt:variant>
        <vt:i4>1048637</vt:i4>
      </vt:variant>
      <vt:variant>
        <vt:i4>566</vt:i4>
      </vt:variant>
      <vt:variant>
        <vt:i4>0</vt:i4>
      </vt:variant>
      <vt:variant>
        <vt:i4>5</vt:i4>
      </vt:variant>
      <vt:variant>
        <vt:lpwstr/>
      </vt:variant>
      <vt:variant>
        <vt:lpwstr>_Toc150249897</vt:lpwstr>
      </vt:variant>
      <vt:variant>
        <vt:i4>1048637</vt:i4>
      </vt:variant>
      <vt:variant>
        <vt:i4>560</vt:i4>
      </vt:variant>
      <vt:variant>
        <vt:i4>0</vt:i4>
      </vt:variant>
      <vt:variant>
        <vt:i4>5</vt:i4>
      </vt:variant>
      <vt:variant>
        <vt:lpwstr/>
      </vt:variant>
      <vt:variant>
        <vt:lpwstr>_Toc150249896</vt:lpwstr>
      </vt:variant>
      <vt:variant>
        <vt:i4>1048637</vt:i4>
      </vt:variant>
      <vt:variant>
        <vt:i4>554</vt:i4>
      </vt:variant>
      <vt:variant>
        <vt:i4>0</vt:i4>
      </vt:variant>
      <vt:variant>
        <vt:i4>5</vt:i4>
      </vt:variant>
      <vt:variant>
        <vt:lpwstr/>
      </vt:variant>
      <vt:variant>
        <vt:lpwstr>_Toc150249895</vt:lpwstr>
      </vt:variant>
      <vt:variant>
        <vt:i4>1048637</vt:i4>
      </vt:variant>
      <vt:variant>
        <vt:i4>548</vt:i4>
      </vt:variant>
      <vt:variant>
        <vt:i4>0</vt:i4>
      </vt:variant>
      <vt:variant>
        <vt:i4>5</vt:i4>
      </vt:variant>
      <vt:variant>
        <vt:lpwstr/>
      </vt:variant>
      <vt:variant>
        <vt:lpwstr>_Toc150249894</vt:lpwstr>
      </vt:variant>
      <vt:variant>
        <vt:i4>1048637</vt:i4>
      </vt:variant>
      <vt:variant>
        <vt:i4>542</vt:i4>
      </vt:variant>
      <vt:variant>
        <vt:i4>0</vt:i4>
      </vt:variant>
      <vt:variant>
        <vt:i4>5</vt:i4>
      </vt:variant>
      <vt:variant>
        <vt:lpwstr/>
      </vt:variant>
      <vt:variant>
        <vt:lpwstr>_Toc150249893</vt:lpwstr>
      </vt:variant>
      <vt:variant>
        <vt:i4>1048637</vt:i4>
      </vt:variant>
      <vt:variant>
        <vt:i4>536</vt:i4>
      </vt:variant>
      <vt:variant>
        <vt:i4>0</vt:i4>
      </vt:variant>
      <vt:variant>
        <vt:i4>5</vt:i4>
      </vt:variant>
      <vt:variant>
        <vt:lpwstr/>
      </vt:variant>
      <vt:variant>
        <vt:lpwstr>_Toc150249892</vt:lpwstr>
      </vt:variant>
      <vt:variant>
        <vt:i4>1048637</vt:i4>
      </vt:variant>
      <vt:variant>
        <vt:i4>530</vt:i4>
      </vt:variant>
      <vt:variant>
        <vt:i4>0</vt:i4>
      </vt:variant>
      <vt:variant>
        <vt:i4>5</vt:i4>
      </vt:variant>
      <vt:variant>
        <vt:lpwstr/>
      </vt:variant>
      <vt:variant>
        <vt:lpwstr>_Toc150249891</vt:lpwstr>
      </vt:variant>
      <vt:variant>
        <vt:i4>1048637</vt:i4>
      </vt:variant>
      <vt:variant>
        <vt:i4>524</vt:i4>
      </vt:variant>
      <vt:variant>
        <vt:i4>0</vt:i4>
      </vt:variant>
      <vt:variant>
        <vt:i4>5</vt:i4>
      </vt:variant>
      <vt:variant>
        <vt:lpwstr/>
      </vt:variant>
      <vt:variant>
        <vt:lpwstr>_Toc150249890</vt:lpwstr>
      </vt:variant>
      <vt:variant>
        <vt:i4>1114173</vt:i4>
      </vt:variant>
      <vt:variant>
        <vt:i4>518</vt:i4>
      </vt:variant>
      <vt:variant>
        <vt:i4>0</vt:i4>
      </vt:variant>
      <vt:variant>
        <vt:i4>5</vt:i4>
      </vt:variant>
      <vt:variant>
        <vt:lpwstr/>
      </vt:variant>
      <vt:variant>
        <vt:lpwstr>_Toc150249889</vt:lpwstr>
      </vt:variant>
      <vt:variant>
        <vt:i4>1114173</vt:i4>
      </vt:variant>
      <vt:variant>
        <vt:i4>512</vt:i4>
      </vt:variant>
      <vt:variant>
        <vt:i4>0</vt:i4>
      </vt:variant>
      <vt:variant>
        <vt:i4>5</vt:i4>
      </vt:variant>
      <vt:variant>
        <vt:lpwstr/>
      </vt:variant>
      <vt:variant>
        <vt:lpwstr>_Toc150249888</vt:lpwstr>
      </vt:variant>
      <vt:variant>
        <vt:i4>1114173</vt:i4>
      </vt:variant>
      <vt:variant>
        <vt:i4>506</vt:i4>
      </vt:variant>
      <vt:variant>
        <vt:i4>0</vt:i4>
      </vt:variant>
      <vt:variant>
        <vt:i4>5</vt:i4>
      </vt:variant>
      <vt:variant>
        <vt:lpwstr/>
      </vt:variant>
      <vt:variant>
        <vt:lpwstr>_Toc150249887</vt:lpwstr>
      </vt:variant>
      <vt:variant>
        <vt:i4>1114173</vt:i4>
      </vt:variant>
      <vt:variant>
        <vt:i4>500</vt:i4>
      </vt:variant>
      <vt:variant>
        <vt:i4>0</vt:i4>
      </vt:variant>
      <vt:variant>
        <vt:i4>5</vt:i4>
      </vt:variant>
      <vt:variant>
        <vt:lpwstr/>
      </vt:variant>
      <vt:variant>
        <vt:lpwstr>_Toc150249886</vt:lpwstr>
      </vt:variant>
      <vt:variant>
        <vt:i4>1114173</vt:i4>
      </vt:variant>
      <vt:variant>
        <vt:i4>494</vt:i4>
      </vt:variant>
      <vt:variant>
        <vt:i4>0</vt:i4>
      </vt:variant>
      <vt:variant>
        <vt:i4>5</vt:i4>
      </vt:variant>
      <vt:variant>
        <vt:lpwstr/>
      </vt:variant>
      <vt:variant>
        <vt:lpwstr>_Toc150249885</vt:lpwstr>
      </vt:variant>
      <vt:variant>
        <vt:i4>1114173</vt:i4>
      </vt:variant>
      <vt:variant>
        <vt:i4>488</vt:i4>
      </vt:variant>
      <vt:variant>
        <vt:i4>0</vt:i4>
      </vt:variant>
      <vt:variant>
        <vt:i4>5</vt:i4>
      </vt:variant>
      <vt:variant>
        <vt:lpwstr/>
      </vt:variant>
      <vt:variant>
        <vt:lpwstr>_Toc150249884</vt:lpwstr>
      </vt:variant>
      <vt:variant>
        <vt:i4>1114173</vt:i4>
      </vt:variant>
      <vt:variant>
        <vt:i4>482</vt:i4>
      </vt:variant>
      <vt:variant>
        <vt:i4>0</vt:i4>
      </vt:variant>
      <vt:variant>
        <vt:i4>5</vt:i4>
      </vt:variant>
      <vt:variant>
        <vt:lpwstr/>
      </vt:variant>
      <vt:variant>
        <vt:lpwstr>_Toc150249883</vt:lpwstr>
      </vt:variant>
      <vt:variant>
        <vt:i4>1114173</vt:i4>
      </vt:variant>
      <vt:variant>
        <vt:i4>476</vt:i4>
      </vt:variant>
      <vt:variant>
        <vt:i4>0</vt:i4>
      </vt:variant>
      <vt:variant>
        <vt:i4>5</vt:i4>
      </vt:variant>
      <vt:variant>
        <vt:lpwstr/>
      </vt:variant>
      <vt:variant>
        <vt:lpwstr>_Toc150249882</vt:lpwstr>
      </vt:variant>
      <vt:variant>
        <vt:i4>1114173</vt:i4>
      </vt:variant>
      <vt:variant>
        <vt:i4>470</vt:i4>
      </vt:variant>
      <vt:variant>
        <vt:i4>0</vt:i4>
      </vt:variant>
      <vt:variant>
        <vt:i4>5</vt:i4>
      </vt:variant>
      <vt:variant>
        <vt:lpwstr/>
      </vt:variant>
      <vt:variant>
        <vt:lpwstr>_Toc150249881</vt:lpwstr>
      </vt:variant>
      <vt:variant>
        <vt:i4>1114173</vt:i4>
      </vt:variant>
      <vt:variant>
        <vt:i4>464</vt:i4>
      </vt:variant>
      <vt:variant>
        <vt:i4>0</vt:i4>
      </vt:variant>
      <vt:variant>
        <vt:i4>5</vt:i4>
      </vt:variant>
      <vt:variant>
        <vt:lpwstr/>
      </vt:variant>
      <vt:variant>
        <vt:lpwstr>_Toc150249880</vt:lpwstr>
      </vt:variant>
      <vt:variant>
        <vt:i4>1966141</vt:i4>
      </vt:variant>
      <vt:variant>
        <vt:i4>458</vt:i4>
      </vt:variant>
      <vt:variant>
        <vt:i4>0</vt:i4>
      </vt:variant>
      <vt:variant>
        <vt:i4>5</vt:i4>
      </vt:variant>
      <vt:variant>
        <vt:lpwstr/>
      </vt:variant>
      <vt:variant>
        <vt:lpwstr>_Toc150249879</vt:lpwstr>
      </vt:variant>
      <vt:variant>
        <vt:i4>1966141</vt:i4>
      </vt:variant>
      <vt:variant>
        <vt:i4>452</vt:i4>
      </vt:variant>
      <vt:variant>
        <vt:i4>0</vt:i4>
      </vt:variant>
      <vt:variant>
        <vt:i4>5</vt:i4>
      </vt:variant>
      <vt:variant>
        <vt:lpwstr/>
      </vt:variant>
      <vt:variant>
        <vt:lpwstr>_Toc150249878</vt:lpwstr>
      </vt:variant>
      <vt:variant>
        <vt:i4>1966141</vt:i4>
      </vt:variant>
      <vt:variant>
        <vt:i4>446</vt:i4>
      </vt:variant>
      <vt:variant>
        <vt:i4>0</vt:i4>
      </vt:variant>
      <vt:variant>
        <vt:i4>5</vt:i4>
      </vt:variant>
      <vt:variant>
        <vt:lpwstr/>
      </vt:variant>
      <vt:variant>
        <vt:lpwstr>_Toc150249877</vt:lpwstr>
      </vt:variant>
      <vt:variant>
        <vt:i4>1966141</vt:i4>
      </vt:variant>
      <vt:variant>
        <vt:i4>440</vt:i4>
      </vt:variant>
      <vt:variant>
        <vt:i4>0</vt:i4>
      </vt:variant>
      <vt:variant>
        <vt:i4>5</vt:i4>
      </vt:variant>
      <vt:variant>
        <vt:lpwstr/>
      </vt:variant>
      <vt:variant>
        <vt:lpwstr>_Toc150249876</vt:lpwstr>
      </vt:variant>
      <vt:variant>
        <vt:i4>1966141</vt:i4>
      </vt:variant>
      <vt:variant>
        <vt:i4>434</vt:i4>
      </vt:variant>
      <vt:variant>
        <vt:i4>0</vt:i4>
      </vt:variant>
      <vt:variant>
        <vt:i4>5</vt:i4>
      </vt:variant>
      <vt:variant>
        <vt:lpwstr/>
      </vt:variant>
      <vt:variant>
        <vt:lpwstr>_Toc150249875</vt:lpwstr>
      </vt:variant>
      <vt:variant>
        <vt:i4>1966141</vt:i4>
      </vt:variant>
      <vt:variant>
        <vt:i4>428</vt:i4>
      </vt:variant>
      <vt:variant>
        <vt:i4>0</vt:i4>
      </vt:variant>
      <vt:variant>
        <vt:i4>5</vt:i4>
      </vt:variant>
      <vt:variant>
        <vt:lpwstr/>
      </vt:variant>
      <vt:variant>
        <vt:lpwstr>_Toc150249874</vt:lpwstr>
      </vt:variant>
      <vt:variant>
        <vt:i4>1966141</vt:i4>
      </vt:variant>
      <vt:variant>
        <vt:i4>422</vt:i4>
      </vt:variant>
      <vt:variant>
        <vt:i4>0</vt:i4>
      </vt:variant>
      <vt:variant>
        <vt:i4>5</vt:i4>
      </vt:variant>
      <vt:variant>
        <vt:lpwstr/>
      </vt:variant>
      <vt:variant>
        <vt:lpwstr>_Toc150249873</vt:lpwstr>
      </vt:variant>
      <vt:variant>
        <vt:i4>1966141</vt:i4>
      </vt:variant>
      <vt:variant>
        <vt:i4>416</vt:i4>
      </vt:variant>
      <vt:variant>
        <vt:i4>0</vt:i4>
      </vt:variant>
      <vt:variant>
        <vt:i4>5</vt:i4>
      </vt:variant>
      <vt:variant>
        <vt:lpwstr/>
      </vt:variant>
      <vt:variant>
        <vt:lpwstr>_Toc150249872</vt:lpwstr>
      </vt:variant>
      <vt:variant>
        <vt:i4>1966141</vt:i4>
      </vt:variant>
      <vt:variant>
        <vt:i4>410</vt:i4>
      </vt:variant>
      <vt:variant>
        <vt:i4>0</vt:i4>
      </vt:variant>
      <vt:variant>
        <vt:i4>5</vt:i4>
      </vt:variant>
      <vt:variant>
        <vt:lpwstr/>
      </vt:variant>
      <vt:variant>
        <vt:lpwstr>_Toc150249871</vt:lpwstr>
      </vt:variant>
      <vt:variant>
        <vt:i4>1966141</vt:i4>
      </vt:variant>
      <vt:variant>
        <vt:i4>404</vt:i4>
      </vt:variant>
      <vt:variant>
        <vt:i4>0</vt:i4>
      </vt:variant>
      <vt:variant>
        <vt:i4>5</vt:i4>
      </vt:variant>
      <vt:variant>
        <vt:lpwstr/>
      </vt:variant>
      <vt:variant>
        <vt:lpwstr>_Toc150249870</vt:lpwstr>
      </vt:variant>
      <vt:variant>
        <vt:i4>2031677</vt:i4>
      </vt:variant>
      <vt:variant>
        <vt:i4>398</vt:i4>
      </vt:variant>
      <vt:variant>
        <vt:i4>0</vt:i4>
      </vt:variant>
      <vt:variant>
        <vt:i4>5</vt:i4>
      </vt:variant>
      <vt:variant>
        <vt:lpwstr/>
      </vt:variant>
      <vt:variant>
        <vt:lpwstr>_Toc150249869</vt:lpwstr>
      </vt:variant>
      <vt:variant>
        <vt:i4>2031677</vt:i4>
      </vt:variant>
      <vt:variant>
        <vt:i4>392</vt:i4>
      </vt:variant>
      <vt:variant>
        <vt:i4>0</vt:i4>
      </vt:variant>
      <vt:variant>
        <vt:i4>5</vt:i4>
      </vt:variant>
      <vt:variant>
        <vt:lpwstr/>
      </vt:variant>
      <vt:variant>
        <vt:lpwstr>_Toc150249868</vt:lpwstr>
      </vt:variant>
      <vt:variant>
        <vt:i4>2031677</vt:i4>
      </vt:variant>
      <vt:variant>
        <vt:i4>386</vt:i4>
      </vt:variant>
      <vt:variant>
        <vt:i4>0</vt:i4>
      </vt:variant>
      <vt:variant>
        <vt:i4>5</vt:i4>
      </vt:variant>
      <vt:variant>
        <vt:lpwstr/>
      </vt:variant>
      <vt:variant>
        <vt:lpwstr>_Toc150249867</vt:lpwstr>
      </vt:variant>
      <vt:variant>
        <vt:i4>2031677</vt:i4>
      </vt:variant>
      <vt:variant>
        <vt:i4>380</vt:i4>
      </vt:variant>
      <vt:variant>
        <vt:i4>0</vt:i4>
      </vt:variant>
      <vt:variant>
        <vt:i4>5</vt:i4>
      </vt:variant>
      <vt:variant>
        <vt:lpwstr/>
      </vt:variant>
      <vt:variant>
        <vt:lpwstr>_Toc150249866</vt:lpwstr>
      </vt:variant>
      <vt:variant>
        <vt:i4>2031677</vt:i4>
      </vt:variant>
      <vt:variant>
        <vt:i4>374</vt:i4>
      </vt:variant>
      <vt:variant>
        <vt:i4>0</vt:i4>
      </vt:variant>
      <vt:variant>
        <vt:i4>5</vt:i4>
      </vt:variant>
      <vt:variant>
        <vt:lpwstr/>
      </vt:variant>
      <vt:variant>
        <vt:lpwstr>_Toc150249865</vt:lpwstr>
      </vt:variant>
      <vt:variant>
        <vt:i4>2031677</vt:i4>
      </vt:variant>
      <vt:variant>
        <vt:i4>368</vt:i4>
      </vt:variant>
      <vt:variant>
        <vt:i4>0</vt:i4>
      </vt:variant>
      <vt:variant>
        <vt:i4>5</vt:i4>
      </vt:variant>
      <vt:variant>
        <vt:lpwstr/>
      </vt:variant>
      <vt:variant>
        <vt:lpwstr>_Toc150249864</vt:lpwstr>
      </vt:variant>
      <vt:variant>
        <vt:i4>2031677</vt:i4>
      </vt:variant>
      <vt:variant>
        <vt:i4>362</vt:i4>
      </vt:variant>
      <vt:variant>
        <vt:i4>0</vt:i4>
      </vt:variant>
      <vt:variant>
        <vt:i4>5</vt:i4>
      </vt:variant>
      <vt:variant>
        <vt:lpwstr/>
      </vt:variant>
      <vt:variant>
        <vt:lpwstr>_Toc150249863</vt:lpwstr>
      </vt:variant>
      <vt:variant>
        <vt:i4>2031677</vt:i4>
      </vt:variant>
      <vt:variant>
        <vt:i4>356</vt:i4>
      </vt:variant>
      <vt:variant>
        <vt:i4>0</vt:i4>
      </vt:variant>
      <vt:variant>
        <vt:i4>5</vt:i4>
      </vt:variant>
      <vt:variant>
        <vt:lpwstr/>
      </vt:variant>
      <vt:variant>
        <vt:lpwstr>_Toc150249862</vt:lpwstr>
      </vt:variant>
      <vt:variant>
        <vt:i4>2031677</vt:i4>
      </vt:variant>
      <vt:variant>
        <vt:i4>350</vt:i4>
      </vt:variant>
      <vt:variant>
        <vt:i4>0</vt:i4>
      </vt:variant>
      <vt:variant>
        <vt:i4>5</vt:i4>
      </vt:variant>
      <vt:variant>
        <vt:lpwstr/>
      </vt:variant>
      <vt:variant>
        <vt:lpwstr>_Toc150249861</vt:lpwstr>
      </vt:variant>
      <vt:variant>
        <vt:i4>2031677</vt:i4>
      </vt:variant>
      <vt:variant>
        <vt:i4>344</vt:i4>
      </vt:variant>
      <vt:variant>
        <vt:i4>0</vt:i4>
      </vt:variant>
      <vt:variant>
        <vt:i4>5</vt:i4>
      </vt:variant>
      <vt:variant>
        <vt:lpwstr/>
      </vt:variant>
      <vt:variant>
        <vt:lpwstr>_Toc150249860</vt:lpwstr>
      </vt:variant>
      <vt:variant>
        <vt:i4>1835069</vt:i4>
      </vt:variant>
      <vt:variant>
        <vt:i4>338</vt:i4>
      </vt:variant>
      <vt:variant>
        <vt:i4>0</vt:i4>
      </vt:variant>
      <vt:variant>
        <vt:i4>5</vt:i4>
      </vt:variant>
      <vt:variant>
        <vt:lpwstr/>
      </vt:variant>
      <vt:variant>
        <vt:lpwstr>_Toc150249859</vt:lpwstr>
      </vt:variant>
      <vt:variant>
        <vt:i4>1835069</vt:i4>
      </vt:variant>
      <vt:variant>
        <vt:i4>332</vt:i4>
      </vt:variant>
      <vt:variant>
        <vt:i4>0</vt:i4>
      </vt:variant>
      <vt:variant>
        <vt:i4>5</vt:i4>
      </vt:variant>
      <vt:variant>
        <vt:lpwstr/>
      </vt:variant>
      <vt:variant>
        <vt:lpwstr>_Toc150249858</vt:lpwstr>
      </vt:variant>
      <vt:variant>
        <vt:i4>1835069</vt:i4>
      </vt:variant>
      <vt:variant>
        <vt:i4>326</vt:i4>
      </vt:variant>
      <vt:variant>
        <vt:i4>0</vt:i4>
      </vt:variant>
      <vt:variant>
        <vt:i4>5</vt:i4>
      </vt:variant>
      <vt:variant>
        <vt:lpwstr/>
      </vt:variant>
      <vt:variant>
        <vt:lpwstr>_Toc150249857</vt:lpwstr>
      </vt:variant>
      <vt:variant>
        <vt:i4>1835069</vt:i4>
      </vt:variant>
      <vt:variant>
        <vt:i4>320</vt:i4>
      </vt:variant>
      <vt:variant>
        <vt:i4>0</vt:i4>
      </vt:variant>
      <vt:variant>
        <vt:i4>5</vt:i4>
      </vt:variant>
      <vt:variant>
        <vt:lpwstr/>
      </vt:variant>
      <vt:variant>
        <vt:lpwstr>_Toc150249856</vt:lpwstr>
      </vt:variant>
      <vt:variant>
        <vt:i4>1835069</vt:i4>
      </vt:variant>
      <vt:variant>
        <vt:i4>314</vt:i4>
      </vt:variant>
      <vt:variant>
        <vt:i4>0</vt:i4>
      </vt:variant>
      <vt:variant>
        <vt:i4>5</vt:i4>
      </vt:variant>
      <vt:variant>
        <vt:lpwstr/>
      </vt:variant>
      <vt:variant>
        <vt:lpwstr>_Toc150249855</vt:lpwstr>
      </vt:variant>
      <vt:variant>
        <vt:i4>1835069</vt:i4>
      </vt:variant>
      <vt:variant>
        <vt:i4>308</vt:i4>
      </vt:variant>
      <vt:variant>
        <vt:i4>0</vt:i4>
      </vt:variant>
      <vt:variant>
        <vt:i4>5</vt:i4>
      </vt:variant>
      <vt:variant>
        <vt:lpwstr/>
      </vt:variant>
      <vt:variant>
        <vt:lpwstr>_Toc150249854</vt:lpwstr>
      </vt:variant>
      <vt:variant>
        <vt:i4>1835069</vt:i4>
      </vt:variant>
      <vt:variant>
        <vt:i4>302</vt:i4>
      </vt:variant>
      <vt:variant>
        <vt:i4>0</vt:i4>
      </vt:variant>
      <vt:variant>
        <vt:i4>5</vt:i4>
      </vt:variant>
      <vt:variant>
        <vt:lpwstr/>
      </vt:variant>
      <vt:variant>
        <vt:lpwstr>_Toc150249853</vt:lpwstr>
      </vt:variant>
      <vt:variant>
        <vt:i4>1835069</vt:i4>
      </vt:variant>
      <vt:variant>
        <vt:i4>296</vt:i4>
      </vt:variant>
      <vt:variant>
        <vt:i4>0</vt:i4>
      </vt:variant>
      <vt:variant>
        <vt:i4>5</vt:i4>
      </vt:variant>
      <vt:variant>
        <vt:lpwstr/>
      </vt:variant>
      <vt:variant>
        <vt:lpwstr>_Toc150249852</vt:lpwstr>
      </vt:variant>
      <vt:variant>
        <vt:i4>1835069</vt:i4>
      </vt:variant>
      <vt:variant>
        <vt:i4>290</vt:i4>
      </vt:variant>
      <vt:variant>
        <vt:i4>0</vt:i4>
      </vt:variant>
      <vt:variant>
        <vt:i4>5</vt:i4>
      </vt:variant>
      <vt:variant>
        <vt:lpwstr/>
      </vt:variant>
      <vt:variant>
        <vt:lpwstr>_Toc150249851</vt:lpwstr>
      </vt:variant>
      <vt:variant>
        <vt:i4>1835069</vt:i4>
      </vt:variant>
      <vt:variant>
        <vt:i4>284</vt:i4>
      </vt:variant>
      <vt:variant>
        <vt:i4>0</vt:i4>
      </vt:variant>
      <vt:variant>
        <vt:i4>5</vt:i4>
      </vt:variant>
      <vt:variant>
        <vt:lpwstr/>
      </vt:variant>
      <vt:variant>
        <vt:lpwstr>_Toc150249850</vt:lpwstr>
      </vt:variant>
      <vt:variant>
        <vt:i4>1900605</vt:i4>
      </vt:variant>
      <vt:variant>
        <vt:i4>278</vt:i4>
      </vt:variant>
      <vt:variant>
        <vt:i4>0</vt:i4>
      </vt:variant>
      <vt:variant>
        <vt:i4>5</vt:i4>
      </vt:variant>
      <vt:variant>
        <vt:lpwstr/>
      </vt:variant>
      <vt:variant>
        <vt:lpwstr>_Toc150249849</vt:lpwstr>
      </vt:variant>
      <vt:variant>
        <vt:i4>1900605</vt:i4>
      </vt:variant>
      <vt:variant>
        <vt:i4>272</vt:i4>
      </vt:variant>
      <vt:variant>
        <vt:i4>0</vt:i4>
      </vt:variant>
      <vt:variant>
        <vt:i4>5</vt:i4>
      </vt:variant>
      <vt:variant>
        <vt:lpwstr/>
      </vt:variant>
      <vt:variant>
        <vt:lpwstr>_Toc150249848</vt:lpwstr>
      </vt:variant>
      <vt:variant>
        <vt:i4>1900605</vt:i4>
      </vt:variant>
      <vt:variant>
        <vt:i4>266</vt:i4>
      </vt:variant>
      <vt:variant>
        <vt:i4>0</vt:i4>
      </vt:variant>
      <vt:variant>
        <vt:i4>5</vt:i4>
      </vt:variant>
      <vt:variant>
        <vt:lpwstr/>
      </vt:variant>
      <vt:variant>
        <vt:lpwstr>_Toc150249847</vt:lpwstr>
      </vt:variant>
      <vt:variant>
        <vt:i4>1900605</vt:i4>
      </vt:variant>
      <vt:variant>
        <vt:i4>260</vt:i4>
      </vt:variant>
      <vt:variant>
        <vt:i4>0</vt:i4>
      </vt:variant>
      <vt:variant>
        <vt:i4>5</vt:i4>
      </vt:variant>
      <vt:variant>
        <vt:lpwstr/>
      </vt:variant>
      <vt:variant>
        <vt:lpwstr>_Toc150249846</vt:lpwstr>
      </vt:variant>
      <vt:variant>
        <vt:i4>1900605</vt:i4>
      </vt:variant>
      <vt:variant>
        <vt:i4>254</vt:i4>
      </vt:variant>
      <vt:variant>
        <vt:i4>0</vt:i4>
      </vt:variant>
      <vt:variant>
        <vt:i4>5</vt:i4>
      </vt:variant>
      <vt:variant>
        <vt:lpwstr/>
      </vt:variant>
      <vt:variant>
        <vt:lpwstr>_Toc150249845</vt:lpwstr>
      </vt:variant>
      <vt:variant>
        <vt:i4>1900605</vt:i4>
      </vt:variant>
      <vt:variant>
        <vt:i4>248</vt:i4>
      </vt:variant>
      <vt:variant>
        <vt:i4>0</vt:i4>
      </vt:variant>
      <vt:variant>
        <vt:i4>5</vt:i4>
      </vt:variant>
      <vt:variant>
        <vt:lpwstr/>
      </vt:variant>
      <vt:variant>
        <vt:lpwstr>_Toc150249844</vt:lpwstr>
      </vt:variant>
      <vt:variant>
        <vt:i4>1900605</vt:i4>
      </vt:variant>
      <vt:variant>
        <vt:i4>242</vt:i4>
      </vt:variant>
      <vt:variant>
        <vt:i4>0</vt:i4>
      </vt:variant>
      <vt:variant>
        <vt:i4>5</vt:i4>
      </vt:variant>
      <vt:variant>
        <vt:lpwstr/>
      </vt:variant>
      <vt:variant>
        <vt:lpwstr>_Toc150249843</vt:lpwstr>
      </vt:variant>
      <vt:variant>
        <vt:i4>1900605</vt:i4>
      </vt:variant>
      <vt:variant>
        <vt:i4>236</vt:i4>
      </vt:variant>
      <vt:variant>
        <vt:i4>0</vt:i4>
      </vt:variant>
      <vt:variant>
        <vt:i4>5</vt:i4>
      </vt:variant>
      <vt:variant>
        <vt:lpwstr/>
      </vt:variant>
      <vt:variant>
        <vt:lpwstr>_Toc150249842</vt:lpwstr>
      </vt:variant>
      <vt:variant>
        <vt:i4>1900605</vt:i4>
      </vt:variant>
      <vt:variant>
        <vt:i4>230</vt:i4>
      </vt:variant>
      <vt:variant>
        <vt:i4>0</vt:i4>
      </vt:variant>
      <vt:variant>
        <vt:i4>5</vt:i4>
      </vt:variant>
      <vt:variant>
        <vt:lpwstr/>
      </vt:variant>
      <vt:variant>
        <vt:lpwstr>_Toc150249841</vt:lpwstr>
      </vt:variant>
      <vt:variant>
        <vt:i4>1900605</vt:i4>
      </vt:variant>
      <vt:variant>
        <vt:i4>224</vt:i4>
      </vt:variant>
      <vt:variant>
        <vt:i4>0</vt:i4>
      </vt:variant>
      <vt:variant>
        <vt:i4>5</vt:i4>
      </vt:variant>
      <vt:variant>
        <vt:lpwstr/>
      </vt:variant>
      <vt:variant>
        <vt:lpwstr>_Toc150249840</vt:lpwstr>
      </vt:variant>
      <vt:variant>
        <vt:i4>1703997</vt:i4>
      </vt:variant>
      <vt:variant>
        <vt:i4>218</vt:i4>
      </vt:variant>
      <vt:variant>
        <vt:i4>0</vt:i4>
      </vt:variant>
      <vt:variant>
        <vt:i4>5</vt:i4>
      </vt:variant>
      <vt:variant>
        <vt:lpwstr/>
      </vt:variant>
      <vt:variant>
        <vt:lpwstr>_Toc150249839</vt:lpwstr>
      </vt:variant>
      <vt:variant>
        <vt:i4>1703997</vt:i4>
      </vt:variant>
      <vt:variant>
        <vt:i4>212</vt:i4>
      </vt:variant>
      <vt:variant>
        <vt:i4>0</vt:i4>
      </vt:variant>
      <vt:variant>
        <vt:i4>5</vt:i4>
      </vt:variant>
      <vt:variant>
        <vt:lpwstr/>
      </vt:variant>
      <vt:variant>
        <vt:lpwstr>_Toc150249838</vt:lpwstr>
      </vt:variant>
      <vt:variant>
        <vt:i4>1703997</vt:i4>
      </vt:variant>
      <vt:variant>
        <vt:i4>206</vt:i4>
      </vt:variant>
      <vt:variant>
        <vt:i4>0</vt:i4>
      </vt:variant>
      <vt:variant>
        <vt:i4>5</vt:i4>
      </vt:variant>
      <vt:variant>
        <vt:lpwstr/>
      </vt:variant>
      <vt:variant>
        <vt:lpwstr>_Toc150249837</vt:lpwstr>
      </vt:variant>
      <vt:variant>
        <vt:i4>1703997</vt:i4>
      </vt:variant>
      <vt:variant>
        <vt:i4>200</vt:i4>
      </vt:variant>
      <vt:variant>
        <vt:i4>0</vt:i4>
      </vt:variant>
      <vt:variant>
        <vt:i4>5</vt:i4>
      </vt:variant>
      <vt:variant>
        <vt:lpwstr/>
      </vt:variant>
      <vt:variant>
        <vt:lpwstr>_Toc150249836</vt:lpwstr>
      </vt:variant>
      <vt:variant>
        <vt:i4>1703997</vt:i4>
      </vt:variant>
      <vt:variant>
        <vt:i4>194</vt:i4>
      </vt:variant>
      <vt:variant>
        <vt:i4>0</vt:i4>
      </vt:variant>
      <vt:variant>
        <vt:i4>5</vt:i4>
      </vt:variant>
      <vt:variant>
        <vt:lpwstr/>
      </vt:variant>
      <vt:variant>
        <vt:lpwstr>_Toc150249835</vt:lpwstr>
      </vt:variant>
      <vt:variant>
        <vt:i4>1703997</vt:i4>
      </vt:variant>
      <vt:variant>
        <vt:i4>188</vt:i4>
      </vt:variant>
      <vt:variant>
        <vt:i4>0</vt:i4>
      </vt:variant>
      <vt:variant>
        <vt:i4>5</vt:i4>
      </vt:variant>
      <vt:variant>
        <vt:lpwstr/>
      </vt:variant>
      <vt:variant>
        <vt:lpwstr>_Toc150249834</vt:lpwstr>
      </vt:variant>
      <vt:variant>
        <vt:i4>1703997</vt:i4>
      </vt:variant>
      <vt:variant>
        <vt:i4>182</vt:i4>
      </vt:variant>
      <vt:variant>
        <vt:i4>0</vt:i4>
      </vt:variant>
      <vt:variant>
        <vt:i4>5</vt:i4>
      </vt:variant>
      <vt:variant>
        <vt:lpwstr/>
      </vt:variant>
      <vt:variant>
        <vt:lpwstr>_Toc150249833</vt:lpwstr>
      </vt:variant>
      <vt:variant>
        <vt:i4>1703997</vt:i4>
      </vt:variant>
      <vt:variant>
        <vt:i4>176</vt:i4>
      </vt:variant>
      <vt:variant>
        <vt:i4>0</vt:i4>
      </vt:variant>
      <vt:variant>
        <vt:i4>5</vt:i4>
      </vt:variant>
      <vt:variant>
        <vt:lpwstr/>
      </vt:variant>
      <vt:variant>
        <vt:lpwstr>_Toc150249832</vt:lpwstr>
      </vt:variant>
      <vt:variant>
        <vt:i4>1703997</vt:i4>
      </vt:variant>
      <vt:variant>
        <vt:i4>170</vt:i4>
      </vt:variant>
      <vt:variant>
        <vt:i4>0</vt:i4>
      </vt:variant>
      <vt:variant>
        <vt:i4>5</vt:i4>
      </vt:variant>
      <vt:variant>
        <vt:lpwstr/>
      </vt:variant>
      <vt:variant>
        <vt:lpwstr>_Toc150249831</vt:lpwstr>
      </vt:variant>
      <vt:variant>
        <vt:i4>1703997</vt:i4>
      </vt:variant>
      <vt:variant>
        <vt:i4>164</vt:i4>
      </vt:variant>
      <vt:variant>
        <vt:i4>0</vt:i4>
      </vt:variant>
      <vt:variant>
        <vt:i4>5</vt:i4>
      </vt:variant>
      <vt:variant>
        <vt:lpwstr/>
      </vt:variant>
      <vt:variant>
        <vt:lpwstr>_Toc150249830</vt:lpwstr>
      </vt:variant>
      <vt:variant>
        <vt:i4>1769533</vt:i4>
      </vt:variant>
      <vt:variant>
        <vt:i4>158</vt:i4>
      </vt:variant>
      <vt:variant>
        <vt:i4>0</vt:i4>
      </vt:variant>
      <vt:variant>
        <vt:i4>5</vt:i4>
      </vt:variant>
      <vt:variant>
        <vt:lpwstr/>
      </vt:variant>
      <vt:variant>
        <vt:lpwstr>_Toc150249829</vt:lpwstr>
      </vt:variant>
      <vt:variant>
        <vt:i4>1769533</vt:i4>
      </vt:variant>
      <vt:variant>
        <vt:i4>152</vt:i4>
      </vt:variant>
      <vt:variant>
        <vt:i4>0</vt:i4>
      </vt:variant>
      <vt:variant>
        <vt:i4>5</vt:i4>
      </vt:variant>
      <vt:variant>
        <vt:lpwstr/>
      </vt:variant>
      <vt:variant>
        <vt:lpwstr>_Toc150249828</vt:lpwstr>
      </vt:variant>
      <vt:variant>
        <vt:i4>1769533</vt:i4>
      </vt:variant>
      <vt:variant>
        <vt:i4>146</vt:i4>
      </vt:variant>
      <vt:variant>
        <vt:i4>0</vt:i4>
      </vt:variant>
      <vt:variant>
        <vt:i4>5</vt:i4>
      </vt:variant>
      <vt:variant>
        <vt:lpwstr/>
      </vt:variant>
      <vt:variant>
        <vt:lpwstr>_Toc150249827</vt:lpwstr>
      </vt:variant>
      <vt:variant>
        <vt:i4>1769533</vt:i4>
      </vt:variant>
      <vt:variant>
        <vt:i4>140</vt:i4>
      </vt:variant>
      <vt:variant>
        <vt:i4>0</vt:i4>
      </vt:variant>
      <vt:variant>
        <vt:i4>5</vt:i4>
      </vt:variant>
      <vt:variant>
        <vt:lpwstr/>
      </vt:variant>
      <vt:variant>
        <vt:lpwstr>_Toc150249826</vt:lpwstr>
      </vt:variant>
      <vt:variant>
        <vt:i4>1769533</vt:i4>
      </vt:variant>
      <vt:variant>
        <vt:i4>134</vt:i4>
      </vt:variant>
      <vt:variant>
        <vt:i4>0</vt:i4>
      </vt:variant>
      <vt:variant>
        <vt:i4>5</vt:i4>
      </vt:variant>
      <vt:variant>
        <vt:lpwstr/>
      </vt:variant>
      <vt:variant>
        <vt:lpwstr>_Toc150249825</vt:lpwstr>
      </vt:variant>
      <vt:variant>
        <vt:i4>1769533</vt:i4>
      </vt:variant>
      <vt:variant>
        <vt:i4>128</vt:i4>
      </vt:variant>
      <vt:variant>
        <vt:i4>0</vt:i4>
      </vt:variant>
      <vt:variant>
        <vt:i4>5</vt:i4>
      </vt:variant>
      <vt:variant>
        <vt:lpwstr/>
      </vt:variant>
      <vt:variant>
        <vt:lpwstr>_Toc150249824</vt:lpwstr>
      </vt:variant>
      <vt:variant>
        <vt:i4>1769533</vt:i4>
      </vt:variant>
      <vt:variant>
        <vt:i4>122</vt:i4>
      </vt:variant>
      <vt:variant>
        <vt:i4>0</vt:i4>
      </vt:variant>
      <vt:variant>
        <vt:i4>5</vt:i4>
      </vt:variant>
      <vt:variant>
        <vt:lpwstr/>
      </vt:variant>
      <vt:variant>
        <vt:lpwstr>_Toc150249823</vt:lpwstr>
      </vt:variant>
      <vt:variant>
        <vt:i4>1769533</vt:i4>
      </vt:variant>
      <vt:variant>
        <vt:i4>116</vt:i4>
      </vt:variant>
      <vt:variant>
        <vt:i4>0</vt:i4>
      </vt:variant>
      <vt:variant>
        <vt:i4>5</vt:i4>
      </vt:variant>
      <vt:variant>
        <vt:lpwstr/>
      </vt:variant>
      <vt:variant>
        <vt:lpwstr>_Toc150249822</vt:lpwstr>
      </vt:variant>
      <vt:variant>
        <vt:i4>1769533</vt:i4>
      </vt:variant>
      <vt:variant>
        <vt:i4>110</vt:i4>
      </vt:variant>
      <vt:variant>
        <vt:i4>0</vt:i4>
      </vt:variant>
      <vt:variant>
        <vt:i4>5</vt:i4>
      </vt:variant>
      <vt:variant>
        <vt:lpwstr/>
      </vt:variant>
      <vt:variant>
        <vt:lpwstr>_Toc150249821</vt:lpwstr>
      </vt:variant>
      <vt:variant>
        <vt:i4>1769533</vt:i4>
      </vt:variant>
      <vt:variant>
        <vt:i4>104</vt:i4>
      </vt:variant>
      <vt:variant>
        <vt:i4>0</vt:i4>
      </vt:variant>
      <vt:variant>
        <vt:i4>5</vt:i4>
      </vt:variant>
      <vt:variant>
        <vt:lpwstr/>
      </vt:variant>
      <vt:variant>
        <vt:lpwstr>_Toc150249820</vt:lpwstr>
      </vt:variant>
      <vt:variant>
        <vt:i4>1572925</vt:i4>
      </vt:variant>
      <vt:variant>
        <vt:i4>98</vt:i4>
      </vt:variant>
      <vt:variant>
        <vt:i4>0</vt:i4>
      </vt:variant>
      <vt:variant>
        <vt:i4>5</vt:i4>
      </vt:variant>
      <vt:variant>
        <vt:lpwstr/>
      </vt:variant>
      <vt:variant>
        <vt:lpwstr>_Toc150249819</vt:lpwstr>
      </vt:variant>
      <vt:variant>
        <vt:i4>1572925</vt:i4>
      </vt:variant>
      <vt:variant>
        <vt:i4>92</vt:i4>
      </vt:variant>
      <vt:variant>
        <vt:i4>0</vt:i4>
      </vt:variant>
      <vt:variant>
        <vt:i4>5</vt:i4>
      </vt:variant>
      <vt:variant>
        <vt:lpwstr/>
      </vt:variant>
      <vt:variant>
        <vt:lpwstr>_Toc150249818</vt:lpwstr>
      </vt:variant>
      <vt:variant>
        <vt:i4>1572925</vt:i4>
      </vt:variant>
      <vt:variant>
        <vt:i4>86</vt:i4>
      </vt:variant>
      <vt:variant>
        <vt:i4>0</vt:i4>
      </vt:variant>
      <vt:variant>
        <vt:i4>5</vt:i4>
      </vt:variant>
      <vt:variant>
        <vt:lpwstr/>
      </vt:variant>
      <vt:variant>
        <vt:lpwstr>_Toc150249817</vt:lpwstr>
      </vt:variant>
      <vt:variant>
        <vt:i4>1572925</vt:i4>
      </vt:variant>
      <vt:variant>
        <vt:i4>80</vt:i4>
      </vt:variant>
      <vt:variant>
        <vt:i4>0</vt:i4>
      </vt:variant>
      <vt:variant>
        <vt:i4>5</vt:i4>
      </vt:variant>
      <vt:variant>
        <vt:lpwstr/>
      </vt:variant>
      <vt:variant>
        <vt:lpwstr>_Toc150249816</vt:lpwstr>
      </vt:variant>
      <vt:variant>
        <vt:i4>1572925</vt:i4>
      </vt:variant>
      <vt:variant>
        <vt:i4>74</vt:i4>
      </vt:variant>
      <vt:variant>
        <vt:i4>0</vt:i4>
      </vt:variant>
      <vt:variant>
        <vt:i4>5</vt:i4>
      </vt:variant>
      <vt:variant>
        <vt:lpwstr/>
      </vt:variant>
      <vt:variant>
        <vt:lpwstr>_Toc150249815</vt:lpwstr>
      </vt:variant>
      <vt:variant>
        <vt:i4>1572925</vt:i4>
      </vt:variant>
      <vt:variant>
        <vt:i4>68</vt:i4>
      </vt:variant>
      <vt:variant>
        <vt:i4>0</vt:i4>
      </vt:variant>
      <vt:variant>
        <vt:i4>5</vt:i4>
      </vt:variant>
      <vt:variant>
        <vt:lpwstr/>
      </vt:variant>
      <vt:variant>
        <vt:lpwstr>_Toc150249814</vt:lpwstr>
      </vt:variant>
      <vt:variant>
        <vt:i4>1572925</vt:i4>
      </vt:variant>
      <vt:variant>
        <vt:i4>62</vt:i4>
      </vt:variant>
      <vt:variant>
        <vt:i4>0</vt:i4>
      </vt:variant>
      <vt:variant>
        <vt:i4>5</vt:i4>
      </vt:variant>
      <vt:variant>
        <vt:lpwstr/>
      </vt:variant>
      <vt:variant>
        <vt:lpwstr>_Toc150249813</vt:lpwstr>
      </vt:variant>
      <vt:variant>
        <vt:i4>1572925</vt:i4>
      </vt:variant>
      <vt:variant>
        <vt:i4>56</vt:i4>
      </vt:variant>
      <vt:variant>
        <vt:i4>0</vt:i4>
      </vt:variant>
      <vt:variant>
        <vt:i4>5</vt:i4>
      </vt:variant>
      <vt:variant>
        <vt:lpwstr/>
      </vt:variant>
      <vt:variant>
        <vt:lpwstr>_Toc150249812</vt:lpwstr>
      </vt:variant>
      <vt:variant>
        <vt:i4>1572925</vt:i4>
      </vt:variant>
      <vt:variant>
        <vt:i4>50</vt:i4>
      </vt:variant>
      <vt:variant>
        <vt:i4>0</vt:i4>
      </vt:variant>
      <vt:variant>
        <vt:i4>5</vt:i4>
      </vt:variant>
      <vt:variant>
        <vt:lpwstr/>
      </vt:variant>
      <vt:variant>
        <vt:lpwstr>_Toc150249811</vt:lpwstr>
      </vt:variant>
      <vt:variant>
        <vt:i4>1572925</vt:i4>
      </vt:variant>
      <vt:variant>
        <vt:i4>44</vt:i4>
      </vt:variant>
      <vt:variant>
        <vt:i4>0</vt:i4>
      </vt:variant>
      <vt:variant>
        <vt:i4>5</vt:i4>
      </vt:variant>
      <vt:variant>
        <vt:lpwstr/>
      </vt:variant>
      <vt:variant>
        <vt:lpwstr>_Toc150249810</vt:lpwstr>
      </vt:variant>
      <vt:variant>
        <vt:i4>1638461</vt:i4>
      </vt:variant>
      <vt:variant>
        <vt:i4>38</vt:i4>
      </vt:variant>
      <vt:variant>
        <vt:i4>0</vt:i4>
      </vt:variant>
      <vt:variant>
        <vt:i4>5</vt:i4>
      </vt:variant>
      <vt:variant>
        <vt:lpwstr/>
      </vt:variant>
      <vt:variant>
        <vt:lpwstr>_Toc150249809</vt:lpwstr>
      </vt:variant>
      <vt:variant>
        <vt:i4>1638461</vt:i4>
      </vt:variant>
      <vt:variant>
        <vt:i4>32</vt:i4>
      </vt:variant>
      <vt:variant>
        <vt:i4>0</vt:i4>
      </vt:variant>
      <vt:variant>
        <vt:i4>5</vt:i4>
      </vt:variant>
      <vt:variant>
        <vt:lpwstr/>
      </vt:variant>
      <vt:variant>
        <vt:lpwstr>_Toc150249808</vt:lpwstr>
      </vt:variant>
      <vt:variant>
        <vt:i4>1638461</vt:i4>
      </vt:variant>
      <vt:variant>
        <vt:i4>26</vt:i4>
      </vt:variant>
      <vt:variant>
        <vt:i4>0</vt:i4>
      </vt:variant>
      <vt:variant>
        <vt:i4>5</vt:i4>
      </vt:variant>
      <vt:variant>
        <vt:lpwstr/>
      </vt:variant>
      <vt:variant>
        <vt:lpwstr>_Toc150249807</vt:lpwstr>
      </vt:variant>
      <vt:variant>
        <vt:i4>1638461</vt:i4>
      </vt:variant>
      <vt:variant>
        <vt:i4>20</vt:i4>
      </vt:variant>
      <vt:variant>
        <vt:i4>0</vt:i4>
      </vt:variant>
      <vt:variant>
        <vt:i4>5</vt:i4>
      </vt:variant>
      <vt:variant>
        <vt:lpwstr/>
      </vt:variant>
      <vt:variant>
        <vt:lpwstr>_Toc150249806</vt:lpwstr>
      </vt:variant>
      <vt:variant>
        <vt:i4>1638461</vt:i4>
      </vt:variant>
      <vt:variant>
        <vt:i4>14</vt:i4>
      </vt:variant>
      <vt:variant>
        <vt:i4>0</vt:i4>
      </vt:variant>
      <vt:variant>
        <vt:i4>5</vt:i4>
      </vt:variant>
      <vt:variant>
        <vt:lpwstr/>
      </vt:variant>
      <vt:variant>
        <vt:lpwstr>_Toc150249805</vt:lpwstr>
      </vt:variant>
      <vt:variant>
        <vt:i4>1638461</vt:i4>
      </vt:variant>
      <vt:variant>
        <vt:i4>8</vt:i4>
      </vt:variant>
      <vt:variant>
        <vt:i4>0</vt:i4>
      </vt:variant>
      <vt:variant>
        <vt:i4>5</vt:i4>
      </vt:variant>
      <vt:variant>
        <vt:lpwstr/>
      </vt:variant>
      <vt:variant>
        <vt:lpwstr>_Toc150249804</vt:lpwstr>
      </vt:variant>
      <vt:variant>
        <vt:i4>1638461</vt:i4>
      </vt:variant>
      <vt:variant>
        <vt:i4>2</vt:i4>
      </vt:variant>
      <vt:variant>
        <vt:i4>0</vt:i4>
      </vt:variant>
      <vt:variant>
        <vt:i4>5</vt:i4>
      </vt:variant>
      <vt:variant>
        <vt:lpwstr/>
      </vt:variant>
      <vt:variant>
        <vt:lpwstr>_Toc150249803</vt:lpwstr>
      </vt:variant>
      <vt:variant>
        <vt:i4>5374043</vt:i4>
      </vt:variant>
      <vt:variant>
        <vt:i4>30</vt:i4>
      </vt:variant>
      <vt:variant>
        <vt:i4>0</vt:i4>
      </vt:variant>
      <vt:variant>
        <vt:i4>5</vt:i4>
      </vt:variant>
      <vt:variant>
        <vt:lpwstr>https://committees.parliament.uk/work/634/the-future-of-the-planning-system-in-england/publications/</vt:lpwstr>
      </vt:variant>
      <vt:variant>
        <vt:lpwstr/>
      </vt:variant>
      <vt:variant>
        <vt:i4>8192033</vt:i4>
      </vt:variant>
      <vt:variant>
        <vt:i4>27</vt:i4>
      </vt:variant>
      <vt:variant>
        <vt:i4>0</vt:i4>
      </vt:variant>
      <vt:variant>
        <vt:i4>5</vt:i4>
      </vt:variant>
      <vt:variant>
        <vt:lpwstr>https://www.gov.uk/government/consultations/planning-for-the-future</vt:lpwstr>
      </vt:variant>
      <vt:variant>
        <vt:lpwstr/>
      </vt:variant>
      <vt:variant>
        <vt:i4>4849677</vt:i4>
      </vt:variant>
      <vt:variant>
        <vt:i4>24</vt:i4>
      </vt:variant>
      <vt:variant>
        <vt:i4>0</vt:i4>
      </vt:variant>
      <vt:variant>
        <vt:i4>5</vt:i4>
      </vt:variant>
      <vt:variant>
        <vt:lpwstr>https://www.gov.uk/government/statistics/non-domestic-rating-stock-of-properties-2020</vt:lpwstr>
      </vt:variant>
      <vt:variant>
        <vt:lpwstr/>
      </vt:variant>
      <vt:variant>
        <vt:i4>8257575</vt:i4>
      </vt:variant>
      <vt:variant>
        <vt:i4>21</vt:i4>
      </vt:variant>
      <vt:variant>
        <vt:i4>0</vt:i4>
      </vt:variant>
      <vt:variant>
        <vt:i4>5</vt:i4>
      </vt:variant>
      <vt:variant>
        <vt:lpwstr>https://www.localdatacompany.com/blog/q2-brc-retail-vacancy</vt:lpwstr>
      </vt:variant>
      <vt:variant>
        <vt:lpwstr/>
      </vt:variant>
      <vt:variant>
        <vt:i4>524294</vt:i4>
      </vt:variant>
      <vt:variant>
        <vt:i4>18</vt:i4>
      </vt:variant>
      <vt:variant>
        <vt:i4>0</vt:i4>
      </vt:variant>
      <vt:variant>
        <vt:i4>5</vt:i4>
      </vt:variant>
      <vt:variant>
        <vt:lpwstr>https://www.gov.uk/government/consultations/development-corporation-reform-technical-consultation</vt:lpwstr>
      </vt:variant>
      <vt:variant>
        <vt:lpwstr/>
      </vt:variant>
      <vt:variant>
        <vt:i4>5767241</vt:i4>
      </vt:variant>
      <vt:variant>
        <vt:i4>15</vt:i4>
      </vt:variant>
      <vt:variant>
        <vt:i4>0</vt:i4>
      </vt:variant>
      <vt:variant>
        <vt:i4>5</vt:i4>
      </vt:variant>
      <vt:variant>
        <vt:lpwstr>https://www.gov.uk/government/publications/build-back-better-high-streets</vt:lpwstr>
      </vt:variant>
      <vt:variant>
        <vt:lpwstr/>
      </vt:variant>
      <vt:variant>
        <vt:i4>2359348</vt:i4>
      </vt:variant>
      <vt:variant>
        <vt:i4>12</vt:i4>
      </vt:variant>
      <vt:variant>
        <vt:i4>0</vt:i4>
      </vt:variant>
      <vt:variant>
        <vt:i4>5</vt:i4>
      </vt:variant>
      <vt:variant>
        <vt:lpwstr>https://www.gov.uk/government/consultations/technical-consultation-on-street-naming/outcome/government-response-to-the-technical-consultation-on-street-naming</vt:lpwstr>
      </vt:variant>
      <vt:variant>
        <vt:lpwstr/>
      </vt:variant>
      <vt:variant>
        <vt:i4>3866749</vt:i4>
      </vt:variant>
      <vt:variant>
        <vt:i4>9</vt:i4>
      </vt:variant>
      <vt:variant>
        <vt:i4>0</vt:i4>
      </vt:variant>
      <vt:variant>
        <vt:i4>5</vt:i4>
      </vt:variant>
      <vt:variant>
        <vt:lpwstr>https://www.gov.uk/government/consultations/technical-consultation-on-street-naming/technical-consultation-on-street-naming</vt:lpwstr>
      </vt:variant>
      <vt:variant>
        <vt:lpwstr/>
      </vt:variant>
      <vt:variant>
        <vt:i4>8257582</vt:i4>
      </vt:variant>
      <vt:variant>
        <vt:i4>6</vt:i4>
      </vt:variant>
      <vt:variant>
        <vt:i4>0</vt:i4>
      </vt:variant>
      <vt:variant>
        <vt:i4>5</vt:i4>
      </vt:variant>
      <vt:variant>
        <vt:lpwstr>https://www.gov.uk/government/publications/progress-on-devolution-in-england-government-response-to-the-select-committee-report</vt:lpwstr>
      </vt:variant>
      <vt:variant>
        <vt:lpwstr/>
      </vt:variant>
      <vt:variant>
        <vt:i4>3538983</vt:i4>
      </vt:variant>
      <vt:variant>
        <vt:i4>3</vt:i4>
      </vt:variant>
      <vt:variant>
        <vt:i4>0</vt:i4>
      </vt:variant>
      <vt:variant>
        <vt:i4>5</vt:i4>
      </vt:variant>
      <vt:variant>
        <vt:lpwstr>https://publications.parliament.uk/pa/cm5802/cmselect/cmcomloc/36/3602.htm</vt:lpwstr>
      </vt:variant>
      <vt:variant>
        <vt:lpwstr/>
      </vt:variant>
      <vt:variant>
        <vt:i4>2621495</vt:i4>
      </vt:variant>
      <vt:variant>
        <vt:i4>0</vt:i4>
      </vt:variant>
      <vt:variant>
        <vt:i4>0</vt:i4>
      </vt:variant>
      <vt:variant>
        <vt:i4>5</vt:i4>
      </vt:variant>
      <vt:variant>
        <vt:lpwstr>https://www.gov.uk/government/publications/levelling-up-the-united-kingdom</vt:lpwstr>
      </vt:variant>
      <vt:variant>
        <vt:lpwstr/>
      </vt:variant>
      <vt:variant>
        <vt:i4>3735578</vt:i4>
      </vt:variant>
      <vt:variant>
        <vt:i4>192</vt:i4>
      </vt:variant>
      <vt:variant>
        <vt:i4>0</vt:i4>
      </vt:variant>
      <vt:variant>
        <vt:i4>5</vt:i4>
      </vt:variant>
      <vt:variant>
        <vt:lpwstr>mailto:Robert.Martin@levellingup.gov.uk</vt:lpwstr>
      </vt:variant>
      <vt:variant>
        <vt:lpwstr/>
      </vt:variant>
      <vt:variant>
        <vt:i4>3735578</vt:i4>
      </vt:variant>
      <vt:variant>
        <vt:i4>189</vt:i4>
      </vt:variant>
      <vt:variant>
        <vt:i4>0</vt:i4>
      </vt:variant>
      <vt:variant>
        <vt:i4>5</vt:i4>
      </vt:variant>
      <vt:variant>
        <vt:lpwstr>mailto:Robert.Martin@levellingup.gov.uk</vt:lpwstr>
      </vt:variant>
      <vt:variant>
        <vt:lpwstr/>
      </vt:variant>
      <vt:variant>
        <vt:i4>3735578</vt:i4>
      </vt:variant>
      <vt:variant>
        <vt:i4>186</vt:i4>
      </vt:variant>
      <vt:variant>
        <vt:i4>0</vt:i4>
      </vt:variant>
      <vt:variant>
        <vt:i4>5</vt:i4>
      </vt:variant>
      <vt:variant>
        <vt:lpwstr>mailto:Robert.Martin@levellingup.gov.uk</vt:lpwstr>
      </vt:variant>
      <vt:variant>
        <vt:lpwstr/>
      </vt:variant>
      <vt:variant>
        <vt:i4>6422553</vt:i4>
      </vt:variant>
      <vt:variant>
        <vt:i4>183</vt:i4>
      </vt:variant>
      <vt:variant>
        <vt:i4>0</vt:i4>
      </vt:variant>
      <vt:variant>
        <vt:i4>5</vt:i4>
      </vt:variant>
      <vt:variant>
        <vt:lpwstr>mailto:Sarah.Naylor-Ghobadian@levellingup.gov.uk</vt:lpwstr>
      </vt:variant>
      <vt:variant>
        <vt:lpwstr/>
      </vt:variant>
      <vt:variant>
        <vt:i4>3735578</vt:i4>
      </vt:variant>
      <vt:variant>
        <vt:i4>180</vt:i4>
      </vt:variant>
      <vt:variant>
        <vt:i4>0</vt:i4>
      </vt:variant>
      <vt:variant>
        <vt:i4>5</vt:i4>
      </vt:variant>
      <vt:variant>
        <vt:lpwstr>mailto:Robert.Martin@levellingup.gov.uk</vt:lpwstr>
      </vt:variant>
      <vt:variant>
        <vt:lpwstr/>
      </vt:variant>
      <vt:variant>
        <vt:i4>3735578</vt:i4>
      </vt:variant>
      <vt:variant>
        <vt:i4>177</vt:i4>
      </vt:variant>
      <vt:variant>
        <vt:i4>0</vt:i4>
      </vt:variant>
      <vt:variant>
        <vt:i4>5</vt:i4>
      </vt:variant>
      <vt:variant>
        <vt:lpwstr>mailto:Robert.Martin@levellingup.gov.uk</vt:lpwstr>
      </vt:variant>
      <vt:variant>
        <vt:lpwstr/>
      </vt:variant>
      <vt:variant>
        <vt:i4>3735578</vt:i4>
      </vt:variant>
      <vt:variant>
        <vt:i4>174</vt:i4>
      </vt:variant>
      <vt:variant>
        <vt:i4>0</vt:i4>
      </vt:variant>
      <vt:variant>
        <vt:i4>5</vt:i4>
      </vt:variant>
      <vt:variant>
        <vt:lpwstr>mailto:Robert.Martin@levellingup.gov.uk</vt:lpwstr>
      </vt:variant>
      <vt:variant>
        <vt:lpwstr/>
      </vt:variant>
      <vt:variant>
        <vt:i4>3735578</vt:i4>
      </vt:variant>
      <vt:variant>
        <vt:i4>171</vt:i4>
      </vt:variant>
      <vt:variant>
        <vt:i4>0</vt:i4>
      </vt:variant>
      <vt:variant>
        <vt:i4>5</vt:i4>
      </vt:variant>
      <vt:variant>
        <vt:lpwstr>mailto:Robert.Martin@levellingup.gov.uk</vt:lpwstr>
      </vt:variant>
      <vt:variant>
        <vt:lpwstr/>
      </vt:variant>
      <vt:variant>
        <vt:i4>3735578</vt:i4>
      </vt:variant>
      <vt:variant>
        <vt:i4>168</vt:i4>
      </vt:variant>
      <vt:variant>
        <vt:i4>0</vt:i4>
      </vt:variant>
      <vt:variant>
        <vt:i4>5</vt:i4>
      </vt:variant>
      <vt:variant>
        <vt:lpwstr>mailto:Robert.Martin@levellingup.gov.uk</vt:lpwstr>
      </vt:variant>
      <vt:variant>
        <vt:lpwstr/>
      </vt:variant>
      <vt:variant>
        <vt:i4>3735578</vt:i4>
      </vt:variant>
      <vt:variant>
        <vt:i4>165</vt:i4>
      </vt:variant>
      <vt:variant>
        <vt:i4>0</vt:i4>
      </vt:variant>
      <vt:variant>
        <vt:i4>5</vt:i4>
      </vt:variant>
      <vt:variant>
        <vt:lpwstr>mailto:Robert.Martin@levellingup.gov.uk</vt:lpwstr>
      </vt:variant>
      <vt:variant>
        <vt:lpwstr/>
      </vt:variant>
      <vt:variant>
        <vt:i4>3735578</vt:i4>
      </vt:variant>
      <vt:variant>
        <vt:i4>162</vt:i4>
      </vt:variant>
      <vt:variant>
        <vt:i4>0</vt:i4>
      </vt:variant>
      <vt:variant>
        <vt:i4>5</vt:i4>
      </vt:variant>
      <vt:variant>
        <vt:lpwstr>mailto:Robert.Martin@levellingup.gov.uk</vt:lpwstr>
      </vt:variant>
      <vt:variant>
        <vt:lpwstr/>
      </vt:variant>
      <vt:variant>
        <vt:i4>3735578</vt:i4>
      </vt:variant>
      <vt:variant>
        <vt:i4>159</vt:i4>
      </vt:variant>
      <vt:variant>
        <vt:i4>0</vt:i4>
      </vt:variant>
      <vt:variant>
        <vt:i4>5</vt:i4>
      </vt:variant>
      <vt:variant>
        <vt:lpwstr>mailto:Robert.Martin@levellingup.gov.uk</vt:lpwstr>
      </vt:variant>
      <vt:variant>
        <vt:lpwstr/>
      </vt:variant>
      <vt:variant>
        <vt:i4>3735578</vt:i4>
      </vt:variant>
      <vt:variant>
        <vt:i4>156</vt:i4>
      </vt:variant>
      <vt:variant>
        <vt:i4>0</vt:i4>
      </vt:variant>
      <vt:variant>
        <vt:i4>5</vt:i4>
      </vt:variant>
      <vt:variant>
        <vt:lpwstr>mailto:Robert.Martin@levellingup.gov.uk</vt:lpwstr>
      </vt:variant>
      <vt:variant>
        <vt:lpwstr/>
      </vt:variant>
      <vt:variant>
        <vt:i4>6422553</vt:i4>
      </vt:variant>
      <vt:variant>
        <vt:i4>153</vt:i4>
      </vt:variant>
      <vt:variant>
        <vt:i4>0</vt:i4>
      </vt:variant>
      <vt:variant>
        <vt:i4>5</vt:i4>
      </vt:variant>
      <vt:variant>
        <vt:lpwstr>mailto:Sarah.Naylor-Ghobadian@levellingup.gov.uk</vt:lpwstr>
      </vt:variant>
      <vt:variant>
        <vt:lpwstr/>
      </vt:variant>
      <vt:variant>
        <vt:i4>3735578</vt:i4>
      </vt:variant>
      <vt:variant>
        <vt:i4>150</vt:i4>
      </vt:variant>
      <vt:variant>
        <vt:i4>0</vt:i4>
      </vt:variant>
      <vt:variant>
        <vt:i4>5</vt:i4>
      </vt:variant>
      <vt:variant>
        <vt:lpwstr>mailto:Robert.Martin@levellingup.gov.uk</vt:lpwstr>
      </vt:variant>
      <vt:variant>
        <vt:lpwstr/>
      </vt:variant>
      <vt:variant>
        <vt:i4>3735578</vt:i4>
      </vt:variant>
      <vt:variant>
        <vt:i4>147</vt:i4>
      </vt:variant>
      <vt:variant>
        <vt:i4>0</vt:i4>
      </vt:variant>
      <vt:variant>
        <vt:i4>5</vt:i4>
      </vt:variant>
      <vt:variant>
        <vt:lpwstr>mailto:Robert.Martin@levellingup.gov.uk</vt:lpwstr>
      </vt:variant>
      <vt:variant>
        <vt:lpwstr/>
      </vt:variant>
      <vt:variant>
        <vt:i4>3735578</vt:i4>
      </vt:variant>
      <vt:variant>
        <vt:i4>144</vt:i4>
      </vt:variant>
      <vt:variant>
        <vt:i4>0</vt:i4>
      </vt:variant>
      <vt:variant>
        <vt:i4>5</vt:i4>
      </vt:variant>
      <vt:variant>
        <vt:lpwstr>mailto:Robert.Martin@levellingup.gov.uk</vt:lpwstr>
      </vt:variant>
      <vt:variant>
        <vt:lpwstr/>
      </vt:variant>
      <vt:variant>
        <vt:i4>6422553</vt:i4>
      </vt:variant>
      <vt:variant>
        <vt:i4>141</vt:i4>
      </vt:variant>
      <vt:variant>
        <vt:i4>0</vt:i4>
      </vt:variant>
      <vt:variant>
        <vt:i4>5</vt:i4>
      </vt:variant>
      <vt:variant>
        <vt:lpwstr>mailto:Sarah.Naylor-Ghobadian@levellingup.gov.uk</vt:lpwstr>
      </vt:variant>
      <vt:variant>
        <vt:lpwstr/>
      </vt:variant>
      <vt:variant>
        <vt:i4>3735578</vt:i4>
      </vt:variant>
      <vt:variant>
        <vt:i4>138</vt:i4>
      </vt:variant>
      <vt:variant>
        <vt:i4>0</vt:i4>
      </vt:variant>
      <vt:variant>
        <vt:i4>5</vt:i4>
      </vt:variant>
      <vt:variant>
        <vt:lpwstr>mailto:Robert.Martin@levellingup.gov.uk</vt:lpwstr>
      </vt:variant>
      <vt:variant>
        <vt:lpwstr/>
      </vt:variant>
      <vt:variant>
        <vt:i4>3735578</vt:i4>
      </vt:variant>
      <vt:variant>
        <vt:i4>135</vt:i4>
      </vt:variant>
      <vt:variant>
        <vt:i4>0</vt:i4>
      </vt:variant>
      <vt:variant>
        <vt:i4>5</vt:i4>
      </vt:variant>
      <vt:variant>
        <vt:lpwstr>mailto:Robert.Martin@levellingup.gov.uk</vt:lpwstr>
      </vt:variant>
      <vt:variant>
        <vt:lpwstr/>
      </vt:variant>
      <vt:variant>
        <vt:i4>3735578</vt:i4>
      </vt:variant>
      <vt:variant>
        <vt:i4>132</vt:i4>
      </vt:variant>
      <vt:variant>
        <vt:i4>0</vt:i4>
      </vt:variant>
      <vt:variant>
        <vt:i4>5</vt:i4>
      </vt:variant>
      <vt:variant>
        <vt:lpwstr>mailto:Robert.Martin@levellingup.gov.uk</vt:lpwstr>
      </vt:variant>
      <vt:variant>
        <vt:lpwstr/>
      </vt:variant>
      <vt:variant>
        <vt:i4>3735578</vt:i4>
      </vt:variant>
      <vt:variant>
        <vt:i4>129</vt:i4>
      </vt:variant>
      <vt:variant>
        <vt:i4>0</vt:i4>
      </vt:variant>
      <vt:variant>
        <vt:i4>5</vt:i4>
      </vt:variant>
      <vt:variant>
        <vt:lpwstr>mailto:Robert.Martin@levellingup.gov.uk</vt:lpwstr>
      </vt:variant>
      <vt:variant>
        <vt:lpwstr/>
      </vt:variant>
      <vt:variant>
        <vt:i4>3735578</vt:i4>
      </vt:variant>
      <vt:variant>
        <vt:i4>126</vt:i4>
      </vt:variant>
      <vt:variant>
        <vt:i4>0</vt:i4>
      </vt:variant>
      <vt:variant>
        <vt:i4>5</vt:i4>
      </vt:variant>
      <vt:variant>
        <vt:lpwstr>mailto:Robert.Martin@levellingup.gov.uk</vt:lpwstr>
      </vt:variant>
      <vt:variant>
        <vt:lpwstr/>
      </vt:variant>
      <vt:variant>
        <vt:i4>3735578</vt:i4>
      </vt:variant>
      <vt:variant>
        <vt:i4>123</vt:i4>
      </vt:variant>
      <vt:variant>
        <vt:i4>0</vt:i4>
      </vt:variant>
      <vt:variant>
        <vt:i4>5</vt:i4>
      </vt:variant>
      <vt:variant>
        <vt:lpwstr>mailto:Robert.Martin@levellingup.gov.uk</vt:lpwstr>
      </vt:variant>
      <vt:variant>
        <vt:lpwstr/>
      </vt:variant>
      <vt:variant>
        <vt:i4>6422553</vt:i4>
      </vt:variant>
      <vt:variant>
        <vt:i4>120</vt:i4>
      </vt:variant>
      <vt:variant>
        <vt:i4>0</vt:i4>
      </vt:variant>
      <vt:variant>
        <vt:i4>5</vt:i4>
      </vt:variant>
      <vt:variant>
        <vt:lpwstr>mailto:Sarah.Naylor-Ghobadian@levellingup.gov.uk</vt:lpwstr>
      </vt:variant>
      <vt:variant>
        <vt:lpwstr/>
      </vt:variant>
      <vt:variant>
        <vt:i4>3735578</vt:i4>
      </vt:variant>
      <vt:variant>
        <vt:i4>117</vt:i4>
      </vt:variant>
      <vt:variant>
        <vt:i4>0</vt:i4>
      </vt:variant>
      <vt:variant>
        <vt:i4>5</vt:i4>
      </vt:variant>
      <vt:variant>
        <vt:lpwstr>mailto:Robert.Martin@levellingup.gov.uk</vt:lpwstr>
      </vt:variant>
      <vt:variant>
        <vt:lpwstr/>
      </vt:variant>
      <vt:variant>
        <vt:i4>3735578</vt:i4>
      </vt:variant>
      <vt:variant>
        <vt:i4>114</vt:i4>
      </vt:variant>
      <vt:variant>
        <vt:i4>0</vt:i4>
      </vt:variant>
      <vt:variant>
        <vt:i4>5</vt:i4>
      </vt:variant>
      <vt:variant>
        <vt:lpwstr>mailto:Robert.Martin@levellingup.gov.uk</vt:lpwstr>
      </vt:variant>
      <vt:variant>
        <vt:lpwstr/>
      </vt:variant>
      <vt:variant>
        <vt:i4>3735578</vt:i4>
      </vt:variant>
      <vt:variant>
        <vt:i4>111</vt:i4>
      </vt:variant>
      <vt:variant>
        <vt:i4>0</vt:i4>
      </vt:variant>
      <vt:variant>
        <vt:i4>5</vt:i4>
      </vt:variant>
      <vt:variant>
        <vt:lpwstr>mailto:Robert.Martin@levellingup.gov.uk</vt:lpwstr>
      </vt:variant>
      <vt:variant>
        <vt:lpwstr/>
      </vt:variant>
      <vt:variant>
        <vt:i4>3735578</vt:i4>
      </vt:variant>
      <vt:variant>
        <vt:i4>108</vt:i4>
      </vt:variant>
      <vt:variant>
        <vt:i4>0</vt:i4>
      </vt:variant>
      <vt:variant>
        <vt:i4>5</vt:i4>
      </vt:variant>
      <vt:variant>
        <vt:lpwstr>mailto:Robert.Martin@levellingup.gov.uk</vt:lpwstr>
      </vt:variant>
      <vt:variant>
        <vt:lpwstr/>
      </vt:variant>
      <vt:variant>
        <vt:i4>6422553</vt:i4>
      </vt:variant>
      <vt:variant>
        <vt:i4>105</vt:i4>
      </vt:variant>
      <vt:variant>
        <vt:i4>0</vt:i4>
      </vt:variant>
      <vt:variant>
        <vt:i4>5</vt:i4>
      </vt:variant>
      <vt:variant>
        <vt:lpwstr>mailto:Sarah.Naylor-Ghobadian@levellingup.gov.uk</vt:lpwstr>
      </vt:variant>
      <vt:variant>
        <vt:lpwstr/>
      </vt:variant>
      <vt:variant>
        <vt:i4>3735578</vt:i4>
      </vt:variant>
      <vt:variant>
        <vt:i4>102</vt:i4>
      </vt:variant>
      <vt:variant>
        <vt:i4>0</vt:i4>
      </vt:variant>
      <vt:variant>
        <vt:i4>5</vt:i4>
      </vt:variant>
      <vt:variant>
        <vt:lpwstr>mailto:Robert.Martin@levellingup.gov.uk</vt:lpwstr>
      </vt:variant>
      <vt:variant>
        <vt:lpwstr/>
      </vt:variant>
      <vt:variant>
        <vt:i4>3735578</vt:i4>
      </vt:variant>
      <vt:variant>
        <vt:i4>99</vt:i4>
      </vt:variant>
      <vt:variant>
        <vt:i4>0</vt:i4>
      </vt:variant>
      <vt:variant>
        <vt:i4>5</vt:i4>
      </vt:variant>
      <vt:variant>
        <vt:lpwstr>mailto:Robert.Martin@levellingup.gov.uk</vt:lpwstr>
      </vt:variant>
      <vt:variant>
        <vt:lpwstr/>
      </vt:variant>
      <vt:variant>
        <vt:i4>3735578</vt:i4>
      </vt:variant>
      <vt:variant>
        <vt:i4>96</vt:i4>
      </vt:variant>
      <vt:variant>
        <vt:i4>0</vt:i4>
      </vt:variant>
      <vt:variant>
        <vt:i4>5</vt:i4>
      </vt:variant>
      <vt:variant>
        <vt:lpwstr>mailto:Robert.Martin@levellingup.gov.uk</vt:lpwstr>
      </vt:variant>
      <vt:variant>
        <vt:lpwstr/>
      </vt:variant>
      <vt:variant>
        <vt:i4>3735578</vt:i4>
      </vt:variant>
      <vt:variant>
        <vt:i4>93</vt:i4>
      </vt:variant>
      <vt:variant>
        <vt:i4>0</vt:i4>
      </vt:variant>
      <vt:variant>
        <vt:i4>5</vt:i4>
      </vt:variant>
      <vt:variant>
        <vt:lpwstr>mailto:Robert.Martin@levellingup.gov.uk</vt:lpwstr>
      </vt:variant>
      <vt:variant>
        <vt:lpwstr/>
      </vt:variant>
      <vt:variant>
        <vt:i4>3735578</vt:i4>
      </vt:variant>
      <vt:variant>
        <vt:i4>90</vt:i4>
      </vt:variant>
      <vt:variant>
        <vt:i4>0</vt:i4>
      </vt:variant>
      <vt:variant>
        <vt:i4>5</vt:i4>
      </vt:variant>
      <vt:variant>
        <vt:lpwstr>mailto:Robert.Martin@levellingup.gov.uk</vt:lpwstr>
      </vt:variant>
      <vt:variant>
        <vt:lpwstr/>
      </vt:variant>
      <vt:variant>
        <vt:i4>3735578</vt:i4>
      </vt:variant>
      <vt:variant>
        <vt:i4>87</vt:i4>
      </vt:variant>
      <vt:variant>
        <vt:i4>0</vt:i4>
      </vt:variant>
      <vt:variant>
        <vt:i4>5</vt:i4>
      </vt:variant>
      <vt:variant>
        <vt:lpwstr>mailto:Robert.Martin@levellingup.gov.uk</vt:lpwstr>
      </vt:variant>
      <vt:variant>
        <vt:lpwstr/>
      </vt:variant>
      <vt:variant>
        <vt:i4>3735578</vt:i4>
      </vt:variant>
      <vt:variant>
        <vt:i4>84</vt:i4>
      </vt:variant>
      <vt:variant>
        <vt:i4>0</vt:i4>
      </vt:variant>
      <vt:variant>
        <vt:i4>5</vt:i4>
      </vt:variant>
      <vt:variant>
        <vt:lpwstr>mailto:Robert.Martin@levellingup.gov.uk</vt:lpwstr>
      </vt:variant>
      <vt:variant>
        <vt:lpwstr/>
      </vt:variant>
      <vt:variant>
        <vt:i4>3735578</vt:i4>
      </vt:variant>
      <vt:variant>
        <vt:i4>81</vt:i4>
      </vt:variant>
      <vt:variant>
        <vt:i4>0</vt:i4>
      </vt:variant>
      <vt:variant>
        <vt:i4>5</vt:i4>
      </vt:variant>
      <vt:variant>
        <vt:lpwstr>mailto:Robert.Martin@levellingup.gov.uk</vt:lpwstr>
      </vt:variant>
      <vt:variant>
        <vt:lpwstr/>
      </vt:variant>
      <vt:variant>
        <vt:i4>3735578</vt:i4>
      </vt:variant>
      <vt:variant>
        <vt:i4>78</vt:i4>
      </vt:variant>
      <vt:variant>
        <vt:i4>0</vt:i4>
      </vt:variant>
      <vt:variant>
        <vt:i4>5</vt:i4>
      </vt:variant>
      <vt:variant>
        <vt:lpwstr>mailto:Robert.Martin@levellingup.gov.uk</vt:lpwstr>
      </vt:variant>
      <vt:variant>
        <vt:lpwstr/>
      </vt:variant>
      <vt:variant>
        <vt:i4>3735578</vt:i4>
      </vt:variant>
      <vt:variant>
        <vt:i4>75</vt:i4>
      </vt:variant>
      <vt:variant>
        <vt:i4>0</vt:i4>
      </vt:variant>
      <vt:variant>
        <vt:i4>5</vt:i4>
      </vt:variant>
      <vt:variant>
        <vt:lpwstr>mailto:Robert.Martin@levellingup.gov.uk</vt:lpwstr>
      </vt:variant>
      <vt:variant>
        <vt:lpwstr/>
      </vt:variant>
      <vt:variant>
        <vt:i4>3735578</vt:i4>
      </vt:variant>
      <vt:variant>
        <vt:i4>72</vt:i4>
      </vt:variant>
      <vt:variant>
        <vt:i4>0</vt:i4>
      </vt:variant>
      <vt:variant>
        <vt:i4>5</vt:i4>
      </vt:variant>
      <vt:variant>
        <vt:lpwstr>mailto:Robert.Martin@levellingup.gov.uk</vt:lpwstr>
      </vt:variant>
      <vt:variant>
        <vt:lpwstr/>
      </vt:variant>
      <vt:variant>
        <vt:i4>3735578</vt:i4>
      </vt:variant>
      <vt:variant>
        <vt:i4>69</vt:i4>
      </vt:variant>
      <vt:variant>
        <vt:i4>0</vt:i4>
      </vt:variant>
      <vt:variant>
        <vt:i4>5</vt:i4>
      </vt:variant>
      <vt:variant>
        <vt:lpwstr>mailto:Robert.Martin@levellingup.gov.uk</vt:lpwstr>
      </vt:variant>
      <vt:variant>
        <vt:lpwstr/>
      </vt:variant>
      <vt:variant>
        <vt:i4>3735578</vt:i4>
      </vt:variant>
      <vt:variant>
        <vt:i4>66</vt:i4>
      </vt:variant>
      <vt:variant>
        <vt:i4>0</vt:i4>
      </vt:variant>
      <vt:variant>
        <vt:i4>5</vt:i4>
      </vt:variant>
      <vt:variant>
        <vt:lpwstr>mailto:Robert.Martin@levellingup.gov.uk</vt:lpwstr>
      </vt:variant>
      <vt:variant>
        <vt:lpwstr/>
      </vt:variant>
      <vt:variant>
        <vt:i4>3735578</vt:i4>
      </vt:variant>
      <vt:variant>
        <vt:i4>63</vt:i4>
      </vt:variant>
      <vt:variant>
        <vt:i4>0</vt:i4>
      </vt:variant>
      <vt:variant>
        <vt:i4>5</vt:i4>
      </vt:variant>
      <vt:variant>
        <vt:lpwstr>mailto:Robert.Martin@levellingup.gov.uk</vt:lpwstr>
      </vt:variant>
      <vt:variant>
        <vt:lpwstr/>
      </vt:variant>
      <vt:variant>
        <vt:i4>3735578</vt:i4>
      </vt:variant>
      <vt:variant>
        <vt:i4>60</vt:i4>
      </vt:variant>
      <vt:variant>
        <vt:i4>0</vt:i4>
      </vt:variant>
      <vt:variant>
        <vt:i4>5</vt:i4>
      </vt:variant>
      <vt:variant>
        <vt:lpwstr>mailto:Robert.Martin@levellingup.gov.uk</vt:lpwstr>
      </vt:variant>
      <vt:variant>
        <vt:lpwstr/>
      </vt:variant>
      <vt:variant>
        <vt:i4>3735578</vt:i4>
      </vt:variant>
      <vt:variant>
        <vt:i4>57</vt:i4>
      </vt:variant>
      <vt:variant>
        <vt:i4>0</vt:i4>
      </vt:variant>
      <vt:variant>
        <vt:i4>5</vt:i4>
      </vt:variant>
      <vt:variant>
        <vt:lpwstr>mailto:Robert.Martin@levellingup.gov.uk</vt:lpwstr>
      </vt:variant>
      <vt:variant>
        <vt:lpwstr/>
      </vt:variant>
      <vt:variant>
        <vt:i4>3735578</vt:i4>
      </vt:variant>
      <vt:variant>
        <vt:i4>54</vt:i4>
      </vt:variant>
      <vt:variant>
        <vt:i4>0</vt:i4>
      </vt:variant>
      <vt:variant>
        <vt:i4>5</vt:i4>
      </vt:variant>
      <vt:variant>
        <vt:lpwstr>mailto:Robert.Martin@levellingup.gov.uk</vt:lpwstr>
      </vt:variant>
      <vt:variant>
        <vt:lpwstr/>
      </vt:variant>
      <vt:variant>
        <vt:i4>3735578</vt:i4>
      </vt:variant>
      <vt:variant>
        <vt:i4>51</vt:i4>
      </vt:variant>
      <vt:variant>
        <vt:i4>0</vt:i4>
      </vt:variant>
      <vt:variant>
        <vt:i4>5</vt:i4>
      </vt:variant>
      <vt:variant>
        <vt:lpwstr>mailto:Robert.Martin@levellingup.gov.uk</vt:lpwstr>
      </vt:variant>
      <vt:variant>
        <vt:lpwstr/>
      </vt:variant>
      <vt:variant>
        <vt:i4>3735578</vt:i4>
      </vt:variant>
      <vt:variant>
        <vt:i4>48</vt:i4>
      </vt:variant>
      <vt:variant>
        <vt:i4>0</vt:i4>
      </vt:variant>
      <vt:variant>
        <vt:i4>5</vt:i4>
      </vt:variant>
      <vt:variant>
        <vt:lpwstr>mailto:Robert.Martin@levellingup.gov.uk</vt:lpwstr>
      </vt:variant>
      <vt:variant>
        <vt:lpwstr/>
      </vt:variant>
      <vt:variant>
        <vt:i4>3735578</vt:i4>
      </vt:variant>
      <vt:variant>
        <vt:i4>45</vt:i4>
      </vt:variant>
      <vt:variant>
        <vt:i4>0</vt:i4>
      </vt:variant>
      <vt:variant>
        <vt:i4>5</vt:i4>
      </vt:variant>
      <vt:variant>
        <vt:lpwstr>mailto:Robert.Martin@levellingup.gov.uk</vt:lpwstr>
      </vt:variant>
      <vt:variant>
        <vt:lpwstr/>
      </vt:variant>
      <vt:variant>
        <vt:i4>6422553</vt:i4>
      </vt:variant>
      <vt:variant>
        <vt:i4>42</vt:i4>
      </vt:variant>
      <vt:variant>
        <vt:i4>0</vt:i4>
      </vt:variant>
      <vt:variant>
        <vt:i4>5</vt:i4>
      </vt:variant>
      <vt:variant>
        <vt:lpwstr>mailto:Sarah.Naylor-Ghobadian@levellingup.gov.uk</vt:lpwstr>
      </vt:variant>
      <vt:variant>
        <vt:lpwstr/>
      </vt:variant>
      <vt:variant>
        <vt:i4>3735578</vt:i4>
      </vt:variant>
      <vt:variant>
        <vt:i4>39</vt:i4>
      </vt:variant>
      <vt:variant>
        <vt:i4>0</vt:i4>
      </vt:variant>
      <vt:variant>
        <vt:i4>5</vt:i4>
      </vt:variant>
      <vt:variant>
        <vt:lpwstr>mailto:Robert.Martin@levellingup.gov.uk</vt:lpwstr>
      </vt:variant>
      <vt:variant>
        <vt:lpwstr/>
      </vt:variant>
      <vt:variant>
        <vt:i4>3735578</vt:i4>
      </vt:variant>
      <vt:variant>
        <vt:i4>36</vt:i4>
      </vt:variant>
      <vt:variant>
        <vt:i4>0</vt:i4>
      </vt:variant>
      <vt:variant>
        <vt:i4>5</vt:i4>
      </vt:variant>
      <vt:variant>
        <vt:lpwstr>mailto:Robert.Martin@levellingup.gov.uk</vt:lpwstr>
      </vt:variant>
      <vt:variant>
        <vt:lpwstr/>
      </vt:variant>
      <vt:variant>
        <vt:i4>3735578</vt:i4>
      </vt:variant>
      <vt:variant>
        <vt:i4>33</vt:i4>
      </vt:variant>
      <vt:variant>
        <vt:i4>0</vt:i4>
      </vt:variant>
      <vt:variant>
        <vt:i4>5</vt:i4>
      </vt:variant>
      <vt:variant>
        <vt:lpwstr>mailto:Robert.Martin@levellingup.gov.uk</vt:lpwstr>
      </vt:variant>
      <vt:variant>
        <vt:lpwstr/>
      </vt:variant>
      <vt:variant>
        <vt:i4>6422553</vt:i4>
      </vt:variant>
      <vt:variant>
        <vt:i4>30</vt:i4>
      </vt:variant>
      <vt:variant>
        <vt:i4>0</vt:i4>
      </vt:variant>
      <vt:variant>
        <vt:i4>5</vt:i4>
      </vt:variant>
      <vt:variant>
        <vt:lpwstr>mailto:Sarah.Naylor-Ghobadian@levellingup.gov.uk</vt:lpwstr>
      </vt:variant>
      <vt:variant>
        <vt:lpwstr/>
      </vt:variant>
      <vt:variant>
        <vt:i4>3735578</vt:i4>
      </vt:variant>
      <vt:variant>
        <vt:i4>27</vt:i4>
      </vt:variant>
      <vt:variant>
        <vt:i4>0</vt:i4>
      </vt:variant>
      <vt:variant>
        <vt:i4>5</vt:i4>
      </vt:variant>
      <vt:variant>
        <vt:lpwstr>mailto:Robert.Martin@levellingup.gov.uk</vt:lpwstr>
      </vt:variant>
      <vt:variant>
        <vt:lpwstr/>
      </vt:variant>
      <vt:variant>
        <vt:i4>3735578</vt:i4>
      </vt:variant>
      <vt:variant>
        <vt:i4>24</vt:i4>
      </vt:variant>
      <vt:variant>
        <vt:i4>0</vt:i4>
      </vt:variant>
      <vt:variant>
        <vt:i4>5</vt:i4>
      </vt:variant>
      <vt:variant>
        <vt:lpwstr>mailto:Robert.Martin@levellingup.gov.uk</vt:lpwstr>
      </vt:variant>
      <vt:variant>
        <vt:lpwstr/>
      </vt:variant>
      <vt:variant>
        <vt:i4>6422553</vt:i4>
      </vt:variant>
      <vt:variant>
        <vt:i4>21</vt:i4>
      </vt:variant>
      <vt:variant>
        <vt:i4>0</vt:i4>
      </vt:variant>
      <vt:variant>
        <vt:i4>5</vt:i4>
      </vt:variant>
      <vt:variant>
        <vt:lpwstr>mailto:Sarah.Naylor-Ghobadian@levellingup.gov.uk</vt:lpwstr>
      </vt:variant>
      <vt:variant>
        <vt:lpwstr/>
      </vt:variant>
      <vt:variant>
        <vt:i4>3735578</vt:i4>
      </vt:variant>
      <vt:variant>
        <vt:i4>18</vt:i4>
      </vt:variant>
      <vt:variant>
        <vt:i4>0</vt:i4>
      </vt:variant>
      <vt:variant>
        <vt:i4>5</vt:i4>
      </vt:variant>
      <vt:variant>
        <vt:lpwstr>mailto:Robert.Martin@levellingup.gov.uk</vt:lpwstr>
      </vt:variant>
      <vt:variant>
        <vt:lpwstr/>
      </vt:variant>
      <vt:variant>
        <vt:i4>3735578</vt:i4>
      </vt:variant>
      <vt:variant>
        <vt:i4>15</vt:i4>
      </vt:variant>
      <vt:variant>
        <vt:i4>0</vt:i4>
      </vt:variant>
      <vt:variant>
        <vt:i4>5</vt:i4>
      </vt:variant>
      <vt:variant>
        <vt:lpwstr>mailto:Robert.Martin@levellingup.gov.uk</vt:lpwstr>
      </vt:variant>
      <vt:variant>
        <vt:lpwstr/>
      </vt:variant>
      <vt:variant>
        <vt:i4>3735578</vt:i4>
      </vt:variant>
      <vt:variant>
        <vt:i4>12</vt:i4>
      </vt:variant>
      <vt:variant>
        <vt:i4>0</vt:i4>
      </vt:variant>
      <vt:variant>
        <vt:i4>5</vt:i4>
      </vt:variant>
      <vt:variant>
        <vt:lpwstr>mailto:Robert.Martin@levellingup.gov.uk</vt:lpwstr>
      </vt:variant>
      <vt:variant>
        <vt:lpwstr/>
      </vt:variant>
      <vt:variant>
        <vt:i4>3735578</vt:i4>
      </vt:variant>
      <vt:variant>
        <vt:i4>9</vt:i4>
      </vt:variant>
      <vt:variant>
        <vt:i4>0</vt:i4>
      </vt:variant>
      <vt:variant>
        <vt:i4>5</vt:i4>
      </vt:variant>
      <vt:variant>
        <vt:lpwstr>mailto:Robert.Martin@levellingup.gov.uk</vt:lpwstr>
      </vt:variant>
      <vt:variant>
        <vt:lpwstr/>
      </vt:variant>
      <vt:variant>
        <vt:i4>3735578</vt:i4>
      </vt:variant>
      <vt:variant>
        <vt:i4>6</vt:i4>
      </vt:variant>
      <vt:variant>
        <vt:i4>0</vt:i4>
      </vt:variant>
      <vt:variant>
        <vt:i4>5</vt:i4>
      </vt:variant>
      <vt:variant>
        <vt:lpwstr>mailto:Robert.Martin@levellingup.gov.uk</vt:lpwstr>
      </vt:variant>
      <vt:variant>
        <vt:lpwstr/>
      </vt:variant>
      <vt:variant>
        <vt:i4>3735578</vt:i4>
      </vt:variant>
      <vt:variant>
        <vt:i4>3</vt:i4>
      </vt:variant>
      <vt:variant>
        <vt:i4>0</vt:i4>
      </vt:variant>
      <vt:variant>
        <vt:i4>5</vt:i4>
      </vt:variant>
      <vt:variant>
        <vt:lpwstr>mailto:Robert.Martin@levellingup.gov.uk</vt:lpwstr>
      </vt:variant>
      <vt:variant>
        <vt:lpwstr/>
      </vt:variant>
      <vt:variant>
        <vt:i4>3735578</vt:i4>
      </vt:variant>
      <vt:variant>
        <vt:i4>0</vt:i4>
      </vt:variant>
      <vt:variant>
        <vt:i4>0</vt:i4>
      </vt:variant>
      <vt:variant>
        <vt:i4>5</vt:i4>
      </vt:variant>
      <vt:variant>
        <vt:lpwstr>mailto:Robert.Martin@levellingup.gov.uk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Levelling-up and Regeneration</dc:title>
  <dc:subject/>
  <dc:creator>Guidance</dc:creator>
  <cp:keywords>v.1.5.2</cp:keywords>
  <dc:description>Template last amended 01/02/2016</dc:description>
  <cp:lastModifiedBy>Barnard, Kirstin</cp:lastModifiedBy>
  <cp:revision>4</cp:revision>
  <cp:lastPrinted>2024-01-25T14:02:00Z</cp:lastPrinted>
  <dcterms:created xsi:type="dcterms:W3CDTF">2024-02-15T10:03:00Z</dcterms:created>
  <dcterms:modified xsi:type="dcterms:W3CDTF">2024-02-21T14:26:00Z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RMKeyword3">
    <vt:lpwstr/>
  </property>
  <property fmtid="{D5CDD505-2E9C-101B-9397-08002B2CF9AE}" pid="4" name="RMKeyword4">
    <vt:lpwstr/>
  </property>
  <property fmtid="{D5CDD505-2E9C-101B-9397-08002B2CF9AE}" pid="5" name="_dlc_DocIdItemGuid">
    <vt:lpwstr>acdec634-240d-4e3b-b267-fb06bab651c0</vt:lpwstr>
  </property>
  <property fmtid="{D5CDD505-2E9C-101B-9397-08002B2CF9AE}" pid="6" name="RMKeyword2">
    <vt:lpwstr>8;#Business Management|7f7b59c4-7207-4b06-ab52-b126be635b85</vt:lpwstr>
  </property>
  <property fmtid="{D5CDD505-2E9C-101B-9397-08002B2CF9AE}" pid="7" name="ProtectiveMarking">
    <vt:lpwstr>4;#Restricted|03fb2ae6-3ed1-4e8a-b2d7-d39355e21de7</vt:lpwstr>
  </property>
  <property fmtid="{D5CDD505-2E9C-101B-9397-08002B2CF9AE}" pid="8" name="RMKeyword1">
    <vt:lpwstr/>
  </property>
  <property fmtid="{D5CDD505-2E9C-101B-9397-08002B2CF9AE}" pid="9" name="MSIP_Label_a8f77787-5df4-43b6-a2a8-8d8b678a318b_Enabled">
    <vt:lpwstr>true</vt:lpwstr>
  </property>
  <property fmtid="{D5CDD505-2E9C-101B-9397-08002B2CF9AE}" pid="10" name="MSIP_Label_a8f77787-5df4-43b6-a2a8-8d8b678a318b_SetDate">
    <vt:lpwstr>2022-12-16T17:26:21Z</vt:lpwstr>
  </property>
  <property fmtid="{D5CDD505-2E9C-101B-9397-08002B2CF9AE}" pid="11" name="MSIP_Label_a8f77787-5df4-43b6-a2a8-8d8b678a318b_Method">
    <vt:lpwstr>Standard</vt:lpwstr>
  </property>
  <property fmtid="{D5CDD505-2E9C-101B-9397-08002B2CF9AE}" pid="12" name="MSIP_Label_a8f77787-5df4-43b6-a2a8-8d8b678a318b_Name">
    <vt:lpwstr>a8f77787-5df4-43b6-a2a8-8d8b678a318b</vt:lpwstr>
  </property>
  <property fmtid="{D5CDD505-2E9C-101B-9397-08002B2CF9AE}" pid="13" name="MSIP_Label_a8f77787-5df4-43b6-a2a8-8d8b678a318b_SiteId">
    <vt:lpwstr>1ce6dd9e-b337-4088-be5e-8dbbec04b34a</vt:lpwstr>
  </property>
  <property fmtid="{D5CDD505-2E9C-101B-9397-08002B2CF9AE}" pid="14" name="MSIP_Label_a8f77787-5df4-43b6-a2a8-8d8b678a318b_ActionId">
    <vt:lpwstr>8d86a809-eb3e-4321-8a57-2a8b699fc08f</vt:lpwstr>
  </property>
  <property fmtid="{D5CDD505-2E9C-101B-9397-08002B2CF9AE}" pid="15" name="MSIP_Label_a8f77787-5df4-43b6-a2a8-8d8b678a318b_ContentBits">
    <vt:lpwstr>0</vt:lpwstr>
  </property>
  <property fmtid="{D5CDD505-2E9C-101B-9397-08002B2CF9AE}" pid="16" name="ContentTypeId">
    <vt:lpwstr>0x0101002BD3F97A31B8E942B55103A02DAAAADA</vt:lpwstr>
  </property>
  <property fmtid="{D5CDD505-2E9C-101B-9397-08002B2CF9AE}" pid="17" name="MSIP_Label_61c22e59-6e76-40e7-9277-37c464fc6354_Enabled">
    <vt:lpwstr>true</vt:lpwstr>
  </property>
  <property fmtid="{D5CDD505-2E9C-101B-9397-08002B2CF9AE}" pid="18" name="MSIP_Label_61c22e59-6e76-40e7-9277-37c464fc6354_SetDate">
    <vt:lpwstr>2023-12-11T12:16:04Z</vt:lpwstr>
  </property>
  <property fmtid="{D5CDD505-2E9C-101B-9397-08002B2CF9AE}" pid="19" name="MSIP_Label_61c22e59-6e76-40e7-9277-37c464fc6354_Method">
    <vt:lpwstr>Privileged</vt:lpwstr>
  </property>
  <property fmtid="{D5CDD505-2E9C-101B-9397-08002B2CF9AE}" pid="20" name="MSIP_Label_61c22e59-6e76-40e7-9277-37c464fc6354_Name">
    <vt:lpwstr>OFFICIAL</vt:lpwstr>
  </property>
  <property fmtid="{D5CDD505-2E9C-101B-9397-08002B2CF9AE}" pid="21" name="MSIP_Label_61c22e59-6e76-40e7-9277-37c464fc6354_SiteId">
    <vt:lpwstr>f99512c1-fd9f-4475-9896-9a0b3cdc50ec</vt:lpwstr>
  </property>
  <property fmtid="{D5CDD505-2E9C-101B-9397-08002B2CF9AE}" pid="22" name="MSIP_Label_61c22e59-6e76-40e7-9277-37c464fc6354_ActionId">
    <vt:lpwstr>3cbf8908-31d2-4dcf-bcad-d1be2523f546</vt:lpwstr>
  </property>
  <property fmtid="{D5CDD505-2E9C-101B-9397-08002B2CF9AE}" pid="23" name="MSIP_Label_61c22e59-6e76-40e7-9277-37c464fc6354_ContentBits">
    <vt:lpwstr>0</vt:lpwstr>
  </property>
  <property fmtid="{D5CDD505-2E9C-101B-9397-08002B2CF9AE}" pid="24" name="ClassificationContentMarkingFooterShapeIds">
    <vt:lpwstr>58a0230f,166004ef,12b9965c</vt:lpwstr>
  </property>
  <property fmtid="{D5CDD505-2E9C-101B-9397-08002B2CF9AE}" pid="25" name="ClassificationContentMarkingFooterFontProps">
    <vt:lpwstr>#000000,10,Calibri</vt:lpwstr>
  </property>
  <property fmtid="{D5CDD505-2E9C-101B-9397-08002B2CF9AE}" pid="26" name="ClassificationContentMarkingFooterText">
    <vt:lpwstr>CONFIDENTIAL</vt:lpwstr>
  </property>
  <property fmtid="{D5CDD505-2E9C-101B-9397-08002B2CF9AE}" pid="27" name="MSIP_Label_4228c184-f6a3-45aa-b849-a6c740c218d0_Enabled">
    <vt:lpwstr>true</vt:lpwstr>
  </property>
  <property fmtid="{D5CDD505-2E9C-101B-9397-08002B2CF9AE}" pid="28" name="MSIP_Label_4228c184-f6a3-45aa-b849-a6c740c218d0_SetDate">
    <vt:lpwstr>2024-02-09T17:20:59Z</vt:lpwstr>
  </property>
  <property fmtid="{D5CDD505-2E9C-101B-9397-08002B2CF9AE}" pid="29" name="MSIP_Label_4228c184-f6a3-45aa-b849-a6c740c218d0_Method">
    <vt:lpwstr>Standard</vt:lpwstr>
  </property>
  <property fmtid="{D5CDD505-2E9C-101B-9397-08002B2CF9AE}" pid="30" name="MSIP_Label_4228c184-f6a3-45aa-b849-a6c740c218d0_Name">
    <vt:lpwstr>CONFIDENTIAL</vt:lpwstr>
  </property>
  <property fmtid="{D5CDD505-2E9C-101B-9397-08002B2CF9AE}" pid="31" name="MSIP_Label_4228c184-f6a3-45aa-b849-a6c740c218d0_SiteId">
    <vt:lpwstr>095ffef9-9fdd-4726-b100-61f64ad17f21</vt:lpwstr>
  </property>
  <property fmtid="{D5CDD505-2E9C-101B-9397-08002B2CF9AE}" pid="32" name="MSIP_Label_4228c184-f6a3-45aa-b849-a6c740c218d0_ActionId">
    <vt:lpwstr>83417d08-6ff5-48f5-86fa-9c0b0292bb35</vt:lpwstr>
  </property>
  <property fmtid="{D5CDD505-2E9C-101B-9397-08002B2CF9AE}" pid="33" name="MSIP_Label_4228c184-f6a3-45aa-b849-a6c740c218d0_ContentBits">
    <vt:lpwstr>2</vt:lpwstr>
  </property>
</Properties>
</file>