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B1D5" w14:textId="77777777" w:rsidR="00E65095" w:rsidRDefault="00E65095" w:rsidP="00E65095">
      <w:pPr>
        <w:pStyle w:val="ENBilltitle"/>
        <w:rPr>
          <w:rFonts w:eastAsia="Arial"/>
        </w:rPr>
      </w:pPr>
      <w:r w:rsidRPr="00E65095">
        <w:rPr>
          <w:rFonts w:eastAsia="Arial"/>
        </w:rPr>
        <w:t xml:space="preserve">Institute for Apprenticeships and Technical Education (Transfer of Functions etc) Act </w:t>
      </w:r>
      <w:r>
        <w:rPr>
          <w:rFonts w:eastAsia="Arial"/>
        </w:rPr>
        <w:t>2025</w:t>
      </w:r>
    </w:p>
    <w:p w14:paraId="084234FD" w14:textId="77777777" w:rsidR="00E65095" w:rsidRDefault="00E65095" w:rsidP="00E65095">
      <w:pPr>
        <w:pStyle w:val="ENnotestitle"/>
        <w:rPr>
          <w:rFonts w:eastAsia="Arial"/>
        </w:rPr>
      </w:pPr>
      <w:r>
        <w:rPr>
          <w:rFonts w:eastAsia="Arial"/>
        </w:rPr>
        <w:t xml:space="preserve">EXPLANATORY </w:t>
      </w:r>
      <w:r w:rsidRPr="00E65095">
        <w:rPr>
          <w:rFonts w:eastAsia="Arial"/>
        </w:rPr>
        <w:t>NOTES</w:t>
      </w:r>
    </w:p>
    <w:p w14:paraId="6EF78415" w14:textId="77777777" w:rsidR="00E65095" w:rsidRDefault="00E65095" w:rsidP="00E65095">
      <w:pPr>
        <w:pStyle w:val="ENHeading1Unindexed"/>
        <w:rPr>
          <w:rFonts w:eastAsia="Arial"/>
        </w:rPr>
      </w:pPr>
      <w:r>
        <w:rPr>
          <w:rFonts w:eastAsia="Arial"/>
        </w:rPr>
        <w:t>What these notes do </w:t>
      </w:r>
    </w:p>
    <w:p w14:paraId="2892FFFC" w14:textId="77777777" w:rsidR="00E65095" w:rsidRPr="00E65095" w:rsidRDefault="00E65095" w:rsidP="00E65095">
      <w:pPr>
        <w:rPr>
          <w:rFonts w:ascii="Palatino Linotype" w:eastAsia="Palatino Linotype" w:hAnsi="Palatino Linotype"/>
          <w:sz w:val="20"/>
        </w:rPr>
      </w:pPr>
      <w:r w:rsidRPr="00E65095">
        <w:rPr>
          <w:rFonts w:ascii="Palatino Linotype" w:eastAsia="Palatino Linotype" w:hAnsi="Palatino Linotype"/>
          <w:sz w:val="20"/>
        </w:rPr>
        <w:t>These Explanatory Notes relate to the Institute for Apprenticeships and Technical Education (Transfer of Functions etc) Act 2025 which received Royal Assent on 15 May 2025 (c.</w:t>
      </w:r>
      <w:r w:rsidR="006D16CA">
        <w:rPr>
          <w:rFonts w:ascii="Palatino Linotype" w:eastAsia="Palatino Linotype" w:hAnsi="Palatino Linotype"/>
          <w:sz w:val="20"/>
        </w:rPr>
        <w:t xml:space="preserve"> </w:t>
      </w:r>
      <w:r w:rsidRPr="00E65095">
        <w:rPr>
          <w:rFonts w:ascii="Palatino Linotype" w:eastAsia="Palatino Linotype" w:hAnsi="Palatino Linotype"/>
          <w:sz w:val="20"/>
        </w:rPr>
        <w:t>14).</w:t>
      </w:r>
    </w:p>
    <w:p w14:paraId="2A731ED2" w14:textId="77777777" w:rsidR="00E65095" w:rsidRPr="005E617B" w:rsidRDefault="00E65095" w:rsidP="006D16CA">
      <w:pPr>
        <w:pStyle w:val="StyleENIntroTextBulletedLatinPalatinoLinotype-Roman"/>
        <w:rPr>
          <w:rFonts w:eastAsia="Palatino Linotype"/>
        </w:rPr>
      </w:pPr>
      <w:r w:rsidRPr="005E617B">
        <w:rPr>
          <w:rFonts w:eastAsia="Palatino Linotype"/>
        </w:rPr>
        <w:t xml:space="preserve">These Explanatory Notes have been prepared by the Department for Education </w:t>
      </w:r>
      <w:proofErr w:type="gramStart"/>
      <w:r w:rsidRPr="005E617B">
        <w:rPr>
          <w:rFonts w:eastAsia="Palatino Linotype"/>
        </w:rPr>
        <w:t>in order to</w:t>
      </w:r>
      <w:proofErr w:type="gramEnd"/>
      <w:r w:rsidRPr="005E617B">
        <w:rPr>
          <w:rFonts w:eastAsia="Palatino Linotype"/>
        </w:rPr>
        <w:t xml:space="preserve"> assist the reader </w:t>
      </w:r>
      <w:r>
        <w:rPr>
          <w:rFonts w:eastAsia="Palatino Linotype"/>
        </w:rPr>
        <w:t>in understanding the Act.</w:t>
      </w:r>
      <w:r w:rsidRPr="005E617B">
        <w:rPr>
          <w:rFonts w:eastAsia="Palatino Linotype"/>
        </w:rPr>
        <w:t xml:space="preserve"> They do not form part of the Act and have not been endorsed by Parliament.</w:t>
      </w:r>
    </w:p>
    <w:p w14:paraId="1D722194" w14:textId="77777777" w:rsidR="00E65095" w:rsidRDefault="00E65095" w:rsidP="006D16CA">
      <w:pPr>
        <w:pStyle w:val="StyleENIntroTextBulletedLatinPalatinoLinotype-Roman"/>
      </w:pPr>
      <w:r>
        <w:rPr>
          <w:rFonts w:eastAsia="Palatino Linotype"/>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3E7EE296" w14:textId="77777777" w:rsidR="00E65095" w:rsidRDefault="00E65095" w:rsidP="006D16CA">
      <w:pPr>
        <w:pStyle w:val="StyleENIntroTextBulletedLatinPalatinoLinotype-Roman"/>
      </w:pPr>
      <w:r>
        <w:rPr>
          <w:rFonts w:eastAsia="Palatino Linotype"/>
        </w:rPr>
        <w:t>These Explanatory Notes might best be read alongside the Act. They are not, and are not intended to be, a comprehensive description of the Act.</w:t>
      </w:r>
    </w:p>
    <w:p w14:paraId="24C77AB2" w14:textId="77777777" w:rsidR="006D16CA" w:rsidRDefault="006D16CA" w:rsidP="00E65095">
      <w:pPr>
        <w:keepNext/>
        <w:keepLines/>
        <w:widowControl w:val="0"/>
        <w:pBdr>
          <w:top w:val="nil"/>
          <w:left w:val="nil"/>
          <w:bottom w:val="nil"/>
          <w:right w:val="nil"/>
          <w:between w:val="nil"/>
        </w:pBdr>
        <w:spacing w:before="480" w:after="240" w:line="288" w:lineRule="auto"/>
      </w:pPr>
    </w:p>
    <w:p w14:paraId="13BACF37" w14:textId="77777777" w:rsidR="006D16CA" w:rsidRPr="006D16CA" w:rsidRDefault="006D16CA" w:rsidP="006D16CA"/>
    <w:p w14:paraId="00AC2E93" w14:textId="77777777" w:rsidR="006D16CA" w:rsidRPr="006D16CA" w:rsidRDefault="006D16CA" w:rsidP="006D16CA"/>
    <w:p w14:paraId="68837CB7" w14:textId="77777777" w:rsidR="006D16CA" w:rsidRPr="006D16CA" w:rsidRDefault="006D16CA" w:rsidP="006D16CA"/>
    <w:p w14:paraId="175464FB" w14:textId="77777777" w:rsidR="006D16CA" w:rsidRPr="006D16CA" w:rsidRDefault="006D16CA" w:rsidP="006D16CA"/>
    <w:p w14:paraId="1BB2B0BA" w14:textId="77777777" w:rsidR="006D16CA" w:rsidRPr="006D16CA" w:rsidRDefault="006D16CA" w:rsidP="006D16CA"/>
    <w:p w14:paraId="3132843F" w14:textId="77777777" w:rsidR="006D16CA" w:rsidRPr="006D16CA" w:rsidRDefault="006D16CA" w:rsidP="006D16CA"/>
    <w:p w14:paraId="7A0832F5" w14:textId="77777777" w:rsidR="006D16CA" w:rsidRPr="006D16CA" w:rsidRDefault="006D16CA" w:rsidP="006D16CA"/>
    <w:p w14:paraId="2797EB8C" w14:textId="77777777" w:rsidR="006D16CA" w:rsidRDefault="006D16CA" w:rsidP="006D16CA"/>
    <w:p w14:paraId="0A342E28" w14:textId="77777777" w:rsidR="006D16CA" w:rsidRPr="006D16CA" w:rsidRDefault="006D16CA" w:rsidP="006D16CA"/>
    <w:p w14:paraId="0EDB7546" w14:textId="77777777" w:rsidR="006D16CA" w:rsidRPr="006D16CA" w:rsidRDefault="006D16CA" w:rsidP="006D16CA"/>
    <w:p w14:paraId="142EAF83" w14:textId="77777777" w:rsidR="006D16CA" w:rsidRPr="006D16CA" w:rsidRDefault="006D16CA" w:rsidP="006D16CA">
      <w:pPr>
        <w:tabs>
          <w:tab w:val="left" w:pos="2006"/>
        </w:tabs>
      </w:pPr>
      <w:r>
        <w:tab/>
      </w:r>
    </w:p>
    <w:p w14:paraId="5E0FE717" w14:textId="77777777" w:rsidR="00E65095" w:rsidRDefault="0077589E" w:rsidP="00E65095">
      <w:pPr>
        <w:keepNext/>
        <w:keepLines/>
        <w:widowControl w:val="0"/>
        <w:pBdr>
          <w:top w:val="nil"/>
          <w:left w:val="nil"/>
          <w:bottom w:val="nil"/>
          <w:right w:val="nil"/>
          <w:between w:val="nil"/>
        </w:pBdr>
        <w:spacing w:before="480" w:after="240" w:line="288" w:lineRule="auto"/>
        <w:rPr>
          <w:rFonts w:ascii="Arial" w:eastAsia="Arial" w:hAnsi="Arial" w:cs="Arial"/>
          <w:b/>
          <w:bCs/>
          <w:color w:val="0076BF"/>
          <w:sz w:val="32"/>
          <w:szCs w:val="32"/>
        </w:rPr>
      </w:pPr>
      <w:r>
        <w:rPr>
          <w:rFonts w:ascii="Arial" w:eastAsia="Arial" w:hAnsi="Arial" w:cs="Arial"/>
          <w:b/>
          <w:bCs/>
          <w:color w:val="0076BF"/>
          <w:sz w:val="36"/>
          <w:szCs w:val="36"/>
        </w:rPr>
        <w:lastRenderedPageBreak/>
        <w:t>T</w:t>
      </w:r>
      <w:r w:rsidR="00E65095" w:rsidRPr="34C7835D">
        <w:rPr>
          <w:rFonts w:ascii="Arial" w:eastAsia="Arial" w:hAnsi="Arial" w:cs="Arial"/>
          <w:b/>
          <w:bCs/>
          <w:color w:val="0076BF"/>
          <w:sz w:val="36"/>
          <w:szCs w:val="36"/>
        </w:rPr>
        <w: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E65095" w14:paraId="00ECF94D" w14:textId="77777777" w:rsidTr="000C6708">
        <w:trPr>
          <w:jc w:val="center"/>
        </w:trPr>
        <w:tc>
          <w:tcPr>
            <w:tcW w:w="4643" w:type="dxa"/>
          </w:tcPr>
          <w:p w14:paraId="23214788" w14:textId="77777777" w:rsidR="00E65095" w:rsidRDefault="00E65095" w:rsidP="000C6708">
            <w:pPr>
              <w:pBdr>
                <w:top w:val="nil"/>
                <w:left w:val="nil"/>
                <w:bottom w:val="nil"/>
                <w:right w:val="nil"/>
                <w:between w:val="nil"/>
              </w:pBdr>
              <w:tabs>
                <w:tab w:val="right" w:pos="9061"/>
              </w:tabs>
              <w:spacing w:before="120" w:after="120"/>
              <w:rPr>
                <w:b/>
                <w:bCs/>
                <w:color w:val="000000"/>
              </w:rPr>
            </w:pPr>
          </w:p>
        </w:tc>
        <w:tc>
          <w:tcPr>
            <w:tcW w:w="4644" w:type="dxa"/>
          </w:tcPr>
          <w:p w14:paraId="4EC1EEA4" w14:textId="77777777" w:rsidR="00E65095" w:rsidRDefault="00E65095" w:rsidP="000C6708">
            <w:pPr>
              <w:pBdr>
                <w:top w:val="nil"/>
                <w:left w:val="nil"/>
                <w:bottom w:val="nil"/>
                <w:right w:val="nil"/>
                <w:between w:val="nil"/>
              </w:pBdr>
              <w:tabs>
                <w:tab w:val="right" w:pos="9061"/>
              </w:tabs>
              <w:spacing w:before="120" w:after="120"/>
              <w:jc w:val="right"/>
              <w:rPr>
                <w:b/>
                <w:bCs/>
                <w:color w:val="000000"/>
              </w:rPr>
            </w:pPr>
            <w:r w:rsidRPr="00E65095">
              <w:rPr>
                <w:b/>
                <w:bCs/>
                <w:color w:val="000000"/>
              </w:rPr>
              <w:t>Page of these Notes</w:t>
            </w:r>
          </w:p>
        </w:tc>
      </w:tr>
    </w:tbl>
    <w:p w14:paraId="1E24ABC8" w14:textId="77777777" w:rsidR="00715056" w:rsidRPr="000C6708" w:rsidRDefault="00E65095">
      <w:pPr>
        <w:pStyle w:val="TOC1"/>
        <w:rPr>
          <w:rFonts w:ascii="Aptos" w:hAnsi="Aptos"/>
          <w:b w:val="0"/>
          <w:bCs w:val="0"/>
          <w:noProof/>
          <w:kern w:val="2"/>
          <w:sz w:val="24"/>
          <w:szCs w:val="24"/>
          <w:lang w:eastAsia="en-GB" w:bidi="ar-SA"/>
        </w:rPr>
      </w:pPr>
      <w:r>
        <w:fldChar w:fldCharType="begin"/>
      </w:r>
      <w:r>
        <w:instrText xml:space="preserve"> TOC \h \u \z \t "Heading 1,1,Heading 2,2,Heading 3,3,Heading 4,4,Heading 5,5,Heading 6,6,"</w:instrText>
      </w:r>
      <w:r>
        <w:fldChar w:fldCharType="separate"/>
      </w:r>
      <w:hyperlink w:anchor="_Toc199340371" w:history="1">
        <w:r w:rsidR="00715056" w:rsidRPr="00094941">
          <w:rPr>
            <w:rStyle w:val="Hyperlink"/>
            <w:noProof/>
          </w:rPr>
          <w:t>Overview of the Act</w:t>
        </w:r>
        <w:r w:rsidR="00715056">
          <w:rPr>
            <w:noProof/>
            <w:webHidden/>
          </w:rPr>
          <w:tab/>
        </w:r>
        <w:r w:rsidR="00715056">
          <w:rPr>
            <w:noProof/>
            <w:webHidden/>
          </w:rPr>
          <w:fldChar w:fldCharType="begin"/>
        </w:r>
        <w:r w:rsidR="00715056">
          <w:rPr>
            <w:noProof/>
            <w:webHidden/>
          </w:rPr>
          <w:instrText xml:space="preserve"> PAGEREF _Toc199340371 \h </w:instrText>
        </w:r>
        <w:r w:rsidR="00715056">
          <w:rPr>
            <w:noProof/>
            <w:webHidden/>
          </w:rPr>
        </w:r>
        <w:r w:rsidR="00715056">
          <w:rPr>
            <w:noProof/>
            <w:webHidden/>
          </w:rPr>
          <w:fldChar w:fldCharType="separate"/>
        </w:r>
        <w:r w:rsidR="00715056">
          <w:rPr>
            <w:noProof/>
            <w:webHidden/>
          </w:rPr>
          <w:t>2</w:t>
        </w:r>
        <w:r w:rsidR="00715056">
          <w:rPr>
            <w:noProof/>
            <w:webHidden/>
          </w:rPr>
          <w:fldChar w:fldCharType="end"/>
        </w:r>
      </w:hyperlink>
    </w:p>
    <w:p w14:paraId="7FDEE2F5" w14:textId="77777777" w:rsidR="00715056" w:rsidRPr="000C6708" w:rsidRDefault="00715056">
      <w:pPr>
        <w:pStyle w:val="TOC1"/>
        <w:rPr>
          <w:rFonts w:ascii="Aptos" w:hAnsi="Aptos"/>
          <w:b w:val="0"/>
          <w:bCs w:val="0"/>
          <w:noProof/>
          <w:kern w:val="2"/>
          <w:sz w:val="24"/>
          <w:szCs w:val="24"/>
          <w:lang w:eastAsia="en-GB" w:bidi="ar-SA"/>
        </w:rPr>
      </w:pPr>
      <w:hyperlink w:anchor="_Toc199340372" w:history="1">
        <w:r w:rsidRPr="00094941">
          <w:rPr>
            <w:rStyle w:val="Hyperlink"/>
            <w:noProof/>
          </w:rPr>
          <w:t>Policy background</w:t>
        </w:r>
        <w:r>
          <w:rPr>
            <w:noProof/>
            <w:webHidden/>
          </w:rPr>
          <w:tab/>
        </w:r>
        <w:r>
          <w:rPr>
            <w:noProof/>
            <w:webHidden/>
          </w:rPr>
          <w:fldChar w:fldCharType="begin"/>
        </w:r>
        <w:r>
          <w:rPr>
            <w:noProof/>
            <w:webHidden/>
          </w:rPr>
          <w:instrText xml:space="preserve"> PAGEREF _Toc199340372 \h </w:instrText>
        </w:r>
        <w:r>
          <w:rPr>
            <w:noProof/>
            <w:webHidden/>
          </w:rPr>
        </w:r>
        <w:r>
          <w:rPr>
            <w:noProof/>
            <w:webHidden/>
          </w:rPr>
          <w:fldChar w:fldCharType="separate"/>
        </w:r>
        <w:r>
          <w:rPr>
            <w:noProof/>
            <w:webHidden/>
          </w:rPr>
          <w:t>2</w:t>
        </w:r>
        <w:r>
          <w:rPr>
            <w:noProof/>
            <w:webHidden/>
          </w:rPr>
          <w:fldChar w:fldCharType="end"/>
        </w:r>
      </w:hyperlink>
    </w:p>
    <w:p w14:paraId="24B5CB67" w14:textId="77777777" w:rsidR="00715056" w:rsidRPr="000C6708" w:rsidRDefault="00715056">
      <w:pPr>
        <w:pStyle w:val="TOC1"/>
        <w:rPr>
          <w:rFonts w:ascii="Aptos" w:hAnsi="Aptos"/>
          <w:b w:val="0"/>
          <w:bCs w:val="0"/>
          <w:noProof/>
          <w:kern w:val="2"/>
          <w:sz w:val="24"/>
          <w:szCs w:val="24"/>
          <w:lang w:eastAsia="en-GB" w:bidi="ar-SA"/>
        </w:rPr>
      </w:pPr>
      <w:hyperlink w:anchor="_Toc199340373" w:history="1">
        <w:r w:rsidRPr="00094941">
          <w:rPr>
            <w:rStyle w:val="Hyperlink"/>
            <w:rFonts w:eastAsia="Arial"/>
            <w:noProof/>
          </w:rPr>
          <w:t>The case for Skills England</w:t>
        </w:r>
        <w:r>
          <w:rPr>
            <w:noProof/>
            <w:webHidden/>
          </w:rPr>
          <w:tab/>
        </w:r>
        <w:r>
          <w:rPr>
            <w:noProof/>
            <w:webHidden/>
          </w:rPr>
          <w:fldChar w:fldCharType="begin"/>
        </w:r>
        <w:r>
          <w:rPr>
            <w:noProof/>
            <w:webHidden/>
          </w:rPr>
          <w:instrText xml:space="preserve"> PAGEREF _Toc199340373 \h </w:instrText>
        </w:r>
        <w:r>
          <w:rPr>
            <w:noProof/>
            <w:webHidden/>
          </w:rPr>
        </w:r>
        <w:r>
          <w:rPr>
            <w:noProof/>
            <w:webHidden/>
          </w:rPr>
          <w:fldChar w:fldCharType="separate"/>
        </w:r>
        <w:r>
          <w:rPr>
            <w:noProof/>
            <w:webHidden/>
          </w:rPr>
          <w:t>3</w:t>
        </w:r>
        <w:r>
          <w:rPr>
            <w:noProof/>
            <w:webHidden/>
          </w:rPr>
          <w:fldChar w:fldCharType="end"/>
        </w:r>
      </w:hyperlink>
    </w:p>
    <w:p w14:paraId="6D48E9FC" w14:textId="77777777" w:rsidR="00715056" w:rsidRPr="000C6708" w:rsidRDefault="00715056">
      <w:pPr>
        <w:pStyle w:val="TOC1"/>
        <w:rPr>
          <w:rFonts w:ascii="Aptos" w:hAnsi="Aptos"/>
          <w:b w:val="0"/>
          <w:bCs w:val="0"/>
          <w:noProof/>
          <w:kern w:val="2"/>
          <w:sz w:val="24"/>
          <w:szCs w:val="24"/>
          <w:lang w:eastAsia="en-GB" w:bidi="ar-SA"/>
        </w:rPr>
      </w:pPr>
      <w:hyperlink w:anchor="_Toc199340374" w:history="1">
        <w:r w:rsidRPr="00094941">
          <w:rPr>
            <w:rStyle w:val="Hyperlink"/>
            <w:noProof/>
          </w:rPr>
          <w:t>Legal background</w:t>
        </w:r>
        <w:r>
          <w:rPr>
            <w:noProof/>
            <w:webHidden/>
          </w:rPr>
          <w:tab/>
        </w:r>
        <w:r>
          <w:rPr>
            <w:noProof/>
            <w:webHidden/>
          </w:rPr>
          <w:fldChar w:fldCharType="begin"/>
        </w:r>
        <w:r>
          <w:rPr>
            <w:noProof/>
            <w:webHidden/>
          </w:rPr>
          <w:instrText xml:space="preserve"> PAGEREF _Toc199340374 \h </w:instrText>
        </w:r>
        <w:r>
          <w:rPr>
            <w:noProof/>
            <w:webHidden/>
          </w:rPr>
        </w:r>
        <w:r>
          <w:rPr>
            <w:noProof/>
            <w:webHidden/>
          </w:rPr>
          <w:fldChar w:fldCharType="separate"/>
        </w:r>
        <w:r>
          <w:rPr>
            <w:noProof/>
            <w:webHidden/>
          </w:rPr>
          <w:t>3</w:t>
        </w:r>
        <w:r>
          <w:rPr>
            <w:noProof/>
            <w:webHidden/>
          </w:rPr>
          <w:fldChar w:fldCharType="end"/>
        </w:r>
      </w:hyperlink>
    </w:p>
    <w:p w14:paraId="214551E6" w14:textId="77777777" w:rsidR="00715056" w:rsidRPr="000C6708" w:rsidRDefault="00715056">
      <w:pPr>
        <w:pStyle w:val="TOC1"/>
        <w:rPr>
          <w:rFonts w:ascii="Aptos" w:hAnsi="Aptos"/>
          <w:b w:val="0"/>
          <w:bCs w:val="0"/>
          <w:noProof/>
          <w:kern w:val="2"/>
          <w:sz w:val="24"/>
          <w:szCs w:val="24"/>
          <w:lang w:eastAsia="en-GB" w:bidi="ar-SA"/>
        </w:rPr>
      </w:pPr>
      <w:hyperlink w:anchor="_Toc199340375" w:history="1">
        <w:r w:rsidRPr="00094941">
          <w:rPr>
            <w:rStyle w:val="Hyperlink"/>
            <w:noProof/>
          </w:rPr>
          <w:t>Territorial extent and application</w:t>
        </w:r>
        <w:r>
          <w:rPr>
            <w:noProof/>
            <w:webHidden/>
          </w:rPr>
          <w:tab/>
        </w:r>
        <w:r>
          <w:rPr>
            <w:noProof/>
            <w:webHidden/>
          </w:rPr>
          <w:fldChar w:fldCharType="begin"/>
        </w:r>
        <w:r>
          <w:rPr>
            <w:noProof/>
            <w:webHidden/>
          </w:rPr>
          <w:instrText xml:space="preserve"> PAGEREF _Toc199340375 \h </w:instrText>
        </w:r>
        <w:r>
          <w:rPr>
            <w:noProof/>
            <w:webHidden/>
          </w:rPr>
        </w:r>
        <w:r>
          <w:rPr>
            <w:noProof/>
            <w:webHidden/>
          </w:rPr>
          <w:fldChar w:fldCharType="separate"/>
        </w:r>
        <w:r>
          <w:rPr>
            <w:noProof/>
            <w:webHidden/>
          </w:rPr>
          <w:t>3</w:t>
        </w:r>
        <w:r>
          <w:rPr>
            <w:noProof/>
            <w:webHidden/>
          </w:rPr>
          <w:fldChar w:fldCharType="end"/>
        </w:r>
      </w:hyperlink>
    </w:p>
    <w:p w14:paraId="7B63A703" w14:textId="77777777" w:rsidR="00715056" w:rsidRPr="000C6708" w:rsidRDefault="00715056">
      <w:pPr>
        <w:pStyle w:val="TOC1"/>
        <w:rPr>
          <w:rFonts w:ascii="Aptos" w:hAnsi="Aptos"/>
          <w:b w:val="0"/>
          <w:bCs w:val="0"/>
          <w:noProof/>
          <w:kern w:val="2"/>
          <w:sz w:val="24"/>
          <w:szCs w:val="24"/>
          <w:lang w:eastAsia="en-GB" w:bidi="ar-SA"/>
        </w:rPr>
      </w:pPr>
      <w:hyperlink w:anchor="_Toc199340376" w:history="1">
        <w:r w:rsidRPr="00094941">
          <w:rPr>
            <w:rStyle w:val="Hyperlink"/>
            <w:noProof/>
          </w:rPr>
          <w:t>Commentary on provisions of the Act</w:t>
        </w:r>
        <w:r>
          <w:rPr>
            <w:noProof/>
            <w:webHidden/>
          </w:rPr>
          <w:tab/>
        </w:r>
        <w:r>
          <w:rPr>
            <w:noProof/>
            <w:webHidden/>
          </w:rPr>
          <w:fldChar w:fldCharType="begin"/>
        </w:r>
        <w:r>
          <w:rPr>
            <w:noProof/>
            <w:webHidden/>
          </w:rPr>
          <w:instrText xml:space="preserve"> PAGEREF _Toc199340376 \h </w:instrText>
        </w:r>
        <w:r>
          <w:rPr>
            <w:noProof/>
            <w:webHidden/>
          </w:rPr>
        </w:r>
        <w:r>
          <w:rPr>
            <w:noProof/>
            <w:webHidden/>
          </w:rPr>
          <w:fldChar w:fldCharType="separate"/>
        </w:r>
        <w:r>
          <w:rPr>
            <w:noProof/>
            <w:webHidden/>
          </w:rPr>
          <w:t>4</w:t>
        </w:r>
        <w:r>
          <w:rPr>
            <w:noProof/>
            <w:webHidden/>
          </w:rPr>
          <w:fldChar w:fldCharType="end"/>
        </w:r>
      </w:hyperlink>
    </w:p>
    <w:p w14:paraId="390B22B7" w14:textId="77777777" w:rsidR="00715056" w:rsidRPr="000C6708" w:rsidRDefault="00715056">
      <w:pPr>
        <w:pStyle w:val="TOC1"/>
        <w:rPr>
          <w:rFonts w:ascii="Aptos" w:hAnsi="Aptos"/>
          <w:b w:val="0"/>
          <w:bCs w:val="0"/>
          <w:noProof/>
          <w:kern w:val="2"/>
          <w:sz w:val="24"/>
          <w:szCs w:val="24"/>
          <w:lang w:eastAsia="en-GB" w:bidi="ar-SA"/>
        </w:rPr>
      </w:pPr>
      <w:hyperlink w:anchor="_Toc199340377" w:history="1">
        <w:r w:rsidRPr="00094941">
          <w:rPr>
            <w:rStyle w:val="Hyperlink"/>
            <w:noProof/>
          </w:rPr>
          <w:t>Commencement</w:t>
        </w:r>
        <w:r>
          <w:rPr>
            <w:noProof/>
            <w:webHidden/>
          </w:rPr>
          <w:tab/>
        </w:r>
        <w:r>
          <w:rPr>
            <w:noProof/>
            <w:webHidden/>
          </w:rPr>
          <w:fldChar w:fldCharType="begin"/>
        </w:r>
        <w:r>
          <w:rPr>
            <w:noProof/>
            <w:webHidden/>
          </w:rPr>
          <w:instrText xml:space="preserve"> PAGEREF _Toc199340377 \h </w:instrText>
        </w:r>
        <w:r>
          <w:rPr>
            <w:noProof/>
            <w:webHidden/>
          </w:rPr>
        </w:r>
        <w:r>
          <w:rPr>
            <w:noProof/>
            <w:webHidden/>
          </w:rPr>
          <w:fldChar w:fldCharType="separate"/>
        </w:r>
        <w:r>
          <w:rPr>
            <w:noProof/>
            <w:webHidden/>
          </w:rPr>
          <w:t>7</w:t>
        </w:r>
        <w:r>
          <w:rPr>
            <w:noProof/>
            <w:webHidden/>
          </w:rPr>
          <w:fldChar w:fldCharType="end"/>
        </w:r>
      </w:hyperlink>
    </w:p>
    <w:p w14:paraId="7B3F8D6F" w14:textId="77777777" w:rsidR="00715056" w:rsidRPr="000C6708" w:rsidRDefault="00715056">
      <w:pPr>
        <w:pStyle w:val="TOC1"/>
        <w:rPr>
          <w:rFonts w:ascii="Aptos" w:hAnsi="Aptos"/>
          <w:b w:val="0"/>
          <w:bCs w:val="0"/>
          <w:noProof/>
          <w:kern w:val="2"/>
          <w:sz w:val="24"/>
          <w:szCs w:val="24"/>
          <w:lang w:eastAsia="en-GB" w:bidi="ar-SA"/>
        </w:rPr>
      </w:pPr>
      <w:hyperlink w:anchor="_Toc199340378" w:history="1">
        <w:r w:rsidRPr="00094941">
          <w:rPr>
            <w:rStyle w:val="Hyperlink"/>
            <w:noProof/>
          </w:rPr>
          <w:t>Related documents</w:t>
        </w:r>
        <w:r>
          <w:rPr>
            <w:noProof/>
            <w:webHidden/>
          </w:rPr>
          <w:tab/>
        </w:r>
        <w:r>
          <w:rPr>
            <w:noProof/>
            <w:webHidden/>
          </w:rPr>
          <w:fldChar w:fldCharType="begin"/>
        </w:r>
        <w:r>
          <w:rPr>
            <w:noProof/>
            <w:webHidden/>
          </w:rPr>
          <w:instrText xml:space="preserve"> PAGEREF _Toc199340378 \h </w:instrText>
        </w:r>
        <w:r>
          <w:rPr>
            <w:noProof/>
            <w:webHidden/>
          </w:rPr>
        </w:r>
        <w:r>
          <w:rPr>
            <w:noProof/>
            <w:webHidden/>
          </w:rPr>
          <w:fldChar w:fldCharType="separate"/>
        </w:r>
        <w:r>
          <w:rPr>
            <w:noProof/>
            <w:webHidden/>
          </w:rPr>
          <w:t>8</w:t>
        </w:r>
        <w:r>
          <w:rPr>
            <w:noProof/>
            <w:webHidden/>
          </w:rPr>
          <w:fldChar w:fldCharType="end"/>
        </w:r>
      </w:hyperlink>
    </w:p>
    <w:p w14:paraId="5021DC0D" w14:textId="77777777" w:rsidR="00715056" w:rsidRPr="000C6708" w:rsidRDefault="00715056">
      <w:pPr>
        <w:pStyle w:val="TOC1"/>
        <w:rPr>
          <w:rFonts w:ascii="Aptos" w:hAnsi="Aptos"/>
          <w:b w:val="0"/>
          <w:bCs w:val="0"/>
          <w:noProof/>
          <w:kern w:val="2"/>
          <w:sz w:val="24"/>
          <w:szCs w:val="24"/>
          <w:lang w:eastAsia="en-GB" w:bidi="ar-SA"/>
        </w:rPr>
      </w:pPr>
      <w:hyperlink w:anchor="_Toc199340379" w:history="1">
        <w:r w:rsidRPr="00094941">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_Toc199340379 \h </w:instrText>
        </w:r>
        <w:r>
          <w:rPr>
            <w:noProof/>
            <w:webHidden/>
          </w:rPr>
        </w:r>
        <w:r>
          <w:rPr>
            <w:noProof/>
            <w:webHidden/>
          </w:rPr>
          <w:fldChar w:fldCharType="separate"/>
        </w:r>
        <w:r>
          <w:rPr>
            <w:noProof/>
            <w:webHidden/>
          </w:rPr>
          <w:t>9</w:t>
        </w:r>
        <w:r>
          <w:rPr>
            <w:noProof/>
            <w:webHidden/>
          </w:rPr>
          <w:fldChar w:fldCharType="end"/>
        </w:r>
      </w:hyperlink>
    </w:p>
    <w:p w14:paraId="3E03BAF6" w14:textId="77777777" w:rsidR="00715056" w:rsidRPr="000C6708" w:rsidRDefault="00715056">
      <w:pPr>
        <w:pStyle w:val="TOC1"/>
        <w:rPr>
          <w:rFonts w:ascii="Aptos" w:hAnsi="Aptos"/>
          <w:b w:val="0"/>
          <w:bCs w:val="0"/>
          <w:noProof/>
          <w:kern w:val="2"/>
          <w:sz w:val="24"/>
          <w:szCs w:val="24"/>
          <w:lang w:eastAsia="en-GB" w:bidi="ar-SA"/>
        </w:rPr>
      </w:pPr>
      <w:hyperlink w:anchor="_Toc199340380" w:history="1">
        <w:r w:rsidRPr="00094941">
          <w:rPr>
            <w:rStyle w:val="Hyperlink"/>
            <w:noProof/>
          </w:rPr>
          <w:t>Annex B - Hansard References</w:t>
        </w:r>
        <w:r>
          <w:rPr>
            <w:noProof/>
            <w:webHidden/>
          </w:rPr>
          <w:tab/>
        </w:r>
        <w:r>
          <w:rPr>
            <w:noProof/>
            <w:webHidden/>
          </w:rPr>
          <w:fldChar w:fldCharType="begin"/>
        </w:r>
        <w:r>
          <w:rPr>
            <w:noProof/>
            <w:webHidden/>
          </w:rPr>
          <w:instrText xml:space="preserve"> PAGEREF _Toc199340380 \h </w:instrText>
        </w:r>
        <w:r>
          <w:rPr>
            <w:noProof/>
            <w:webHidden/>
          </w:rPr>
        </w:r>
        <w:r>
          <w:rPr>
            <w:noProof/>
            <w:webHidden/>
          </w:rPr>
          <w:fldChar w:fldCharType="separate"/>
        </w:r>
        <w:r>
          <w:rPr>
            <w:noProof/>
            <w:webHidden/>
          </w:rPr>
          <w:t>10</w:t>
        </w:r>
        <w:r>
          <w:rPr>
            <w:noProof/>
            <w:webHidden/>
          </w:rPr>
          <w:fldChar w:fldCharType="end"/>
        </w:r>
      </w:hyperlink>
    </w:p>
    <w:p w14:paraId="302839D9" w14:textId="77777777" w:rsidR="00715056" w:rsidRPr="000C6708" w:rsidRDefault="00715056">
      <w:pPr>
        <w:pStyle w:val="TOC1"/>
        <w:rPr>
          <w:rFonts w:ascii="Aptos" w:hAnsi="Aptos"/>
          <w:b w:val="0"/>
          <w:bCs w:val="0"/>
          <w:noProof/>
          <w:kern w:val="2"/>
          <w:sz w:val="24"/>
          <w:szCs w:val="24"/>
          <w:lang w:eastAsia="en-GB" w:bidi="ar-SA"/>
        </w:rPr>
      </w:pPr>
      <w:hyperlink w:anchor="_Toc199340381" w:history="1">
        <w:r w:rsidRPr="00094941">
          <w:rPr>
            <w:rStyle w:val="Hyperlink"/>
            <w:noProof/>
          </w:rPr>
          <w:t>Annex C - Progress of Bill Table</w:t>
        </w:r>
        <w:r>
          <w:rPr>
            <w:noProof/>
            <w:webHidden/>
          </w:rPr>
          <w:tab/>
        </w:r>
        <w:r>
          <w:rPr>
            <w:noProof/>
            <w:webHidden/>
          </w:rPr>
          <w:fldChar w:fldCharType="begin"/>
        </w:r>
        <w:r>
          <w:rPr>
            <w:noProof/>
            <w:webHidden/>
          </w:rPr>
          <w:instrText xml:space="preserve"> PAGEREF _Toc199340381 \h </w:instrText>
        </w:r>
        <w:r>
          <w:rPr>
            <w:noProof/>
            <w:webHidden/>
          </w:rPr>
        </w:r>
        <w:r>
          <w:rPr>
            <w:noProof/>
            <w:webHidden/>
          </w:rPr>
          <w:fldChar w:fldCharType="separate"/>
        </w:r>
        <w:r>
          <w:rPr>
            <w:noProof/>
            <w:webHidden/>
          </w:rPr>
          <w:t>12</w:t>
        </w:r>
        <w:r>
          <w:rPr>
            <w:noProof/>
            <w:webHidden/>
          </w:rPr>
          <w:fldChar w:fldCharType="end"/>
        </w:r>
      </w:hyperlink>
    </w:p>
    <w:p w14:paraId="12400271" w14:textId="77777777" w:rsidR="00A47C18" w:rsidRDefault="00E65095" w:rsidP="00A47C18">
      <w:pPr>
        <w:pBdr>
          <w:top w:val="nil"/>
          <w:left w:val="nil"/>
          <w:bottom w:val="nil"/>
          <w:right w:val="nil"/>
          <w:between w:val="nil"/>
        </w:pBdr>
        <w:tabs>
          <w:tab w:val="right" w:pos="9061"/>
        </w:tabs>
        <w:spacing w:before="120" w:after="120"/>
        <w:rPr>
          <w:color w:val="000000"/>
          <w:sz w:val="20"/>
          <w:szCs w:val="20"/>
        </w:rPr>
      </w:pPr>
      <w:r>
        <w:fldChar w:fldCharType="end"/>
      </w:r>
    </w:p>
    <w:p w14:paraId="3CAA5CE7" w14:textId="77777777" w:rsidR="00A47C18" w:rsidRPr="00A47C18" w:rsidRDefault="00A47C18" w:rsidP="00A47C18">
      <w:pPr>
        <w:pBdr>
          <w:top w:val="nil"/>
          <w:left w:val="nil"/>
          <w:bottom w:val="nil"/>
          <w:right w:val="nil"/>
          <w:between w:val="nil"/>
        </w:pBdr>
        <w:tabs>
          <w:tab w:val="right" w:pos="9061"/>
        </w:tabs>
        <w:spacing w:before="120" w:after="120"/>
        <w:rPr>
          <w:color w:val="000000"/>
          <w:sz w:val="20"/>
          <w:szCs w:val="20"/>
        </w:rPr>
      </w:pPr>
      <w:r>
        <w:rPr>
          <w:color w:val="000000"/>
          <w:sz w:val="20"/>
          <w:szCs w:val="20"/>
        </w:rPr>
        <w:br w:type="page"/>
      </w:r>
    </w:p>
    <w:p w14:paraId="6EBAD811" w14:textId="77777777" w:rsidR="00E65095" w:rsidRDefault="00E65095" w:rsidP="00E65095">
      <w:pPr>
        <w:pStyle w:val="Heading1"/>
        <w:keepNext/>
      </w:pPr>
      <w:bookmarkStart w:id="0" w:name="_Toc199340371"/>
      <w:r>
        <w:t>Overview of the Act</w:t>
      </w:r>
      <w:bookmarkEnd w:id="0"/>
    </w:p>
    <w:p w14:paraId="10FFEF54" w14:textId="77777777" w:rsidR="00E65095" w:rsidRPr="00A770C6" w:rsidRDefault="00E65095" w:rsidP="00A47C18">
      <w:pPr>
        <w:pStyle w:val="ParaNumbered"/>
        <w:rPr>
          <w:rFonts w:eastAsia="Palatino Linotype"/>
        </w:rPr>
      </w:pPr>
      <w:r w:rsidRPr="00E65095">
        <w:rPr>
          <w:rFonts w:eastAsia="Palatino Linotype"/>
        </w:rPr>
        <w:t xml:space="preserve">The Institute for Apprenticeships and Technical Education (Transfer of Functions </w:t>
      </w:r>
      <w:proofErr w:type="spellStart"/>
      <w:r w:rsidRPr="00E65095">
        <w:rPr>
          <w:rFonts w:eastAsia="Palatino Linotype"/>
        </w:rPr>
        <w:t>etc</w:t>
      </w:r>
      <w:proofErr w:type="spellEnd"/>
      <w:r w:rsidRPr="00E65095">
        <w:rPr>
          <w:rFonts w:eastAsia="Palatino Linotype"/>
        </w:rPr>
        <w:t>) Act</w:t>
      </w:r>
      <w:r w:rsidR="00A47C18">
        <w:rPr>
          <w:rFonts w:eastAsia="Palatino Linotype"/>
        </w:rPr>
        <w:t xml:space="preserve"> 2025</w:t>
      </w:r>
      <w:r w:rsidRPr="00E65095">
        <w:rPr>
          <w:rFonts w:eastAsia="Palatino Linotype"/>
        </w:rPr>
        <w:t>:</w:t>
      </w:r>
    </w:p>
    <w:p w14:paraId="458D1367" w14:textId="77777777" w:rsidR="00E65095" w:rsidRPr="004C3BF4" w:rsidRDefault="00E65095" w:rsidP="00A47C18">
      <w:pPr>
        <w:pStyle w:val="ParaBulleted"/>
        <w:rPr>
          <w:rFonts w:eastAsia="Palatino Linotype"/>
        </w:rPr>
      </w:pPr>
      <w:r w:rsidRPr="00E65095">
        <w:rPr>
          <w:rFonts w:eastAsia="Palatino Linotype"/>
        </w:rPr>
        <w:t>Abolishes the Institute for Apprenticeships and Technical Education (“</w:t>
      </w:r>
      <w:proofErr w:type="spellStart"/>
      <w:r w:rsidRPr="00E65095">
        <w:rPr>
          <w:rFonts w:eastAsia="Palatino Linotype"/>
        </w:rPr>
        <w:t>IfATE</w:t>
      </w:r>
      <w:proofErr w:type="spellEnd"/>
      <w:r w:rsidRPr="00E65095">
        <w:rPr>
          <w:rFonts w:eastAsia="Palatino Linotype"/>
        </w:rPr>
        <w:t>”) and repeals parts of the Apprenticeship, Skills, Children and Learning Act 2009 relating to its general duties;</w:t>
      </w:r>
    </w:p>
    <w:p w14:paraId="502E1E80" w14:textId="77777777" w:rsidR="00E65095" w:rsidRPr="004C3BF4" w:rsidRDefault="00E65095" w:rsidP="00A47C18">
      <w:pPr>
        <w:pStyle w:val="ParaBulleted"/>
        <w:rPr>
          <w:rFonts w:eastAsia="Palatino Linotype" w:cs="Palatino Linotype"/>
          <w:szCs w:val="20"/>
        </w:rPr>
      </w:pPr>
      <w:r w:rsidRPr="00E65095">
        <w:rPr>
          <w:rFonts w:eastAsia="Palatino Linotype" w:cs="Palatino Linotype"/>
          <w:szCs w:val="20"/>
        </w:rPr>
        <w:t xml:space="preserve">Transfers statutory functions from </w:t>
      </w:r>
      <w:proofErr w:type="spellStart"/>
      <w:r w:rsidRPr="00E65095">
        <w:rPr>
          <w:rFonts w:eastAsia="Palatino Linotype" w:cs="Palatino Linotype"/>
          <w:szCs w:val="20"/>
        </w:rPr>
        <w:t>IfATE</w:t>
      </w:r>
      <w:proofErr w:type="spellEnd"/>
      <w:r w:rsidRPr="00E65095">
        <w:rPr>
          <w:rFonts w:eastAsia="Palatino Linotype" w:cs="Palatino Linotype"/>
          <w:szCs w:val="20"/>
        </w:rPr>
        <w:t xml:space="preserve"> to the Secretary of State;</w:t>
      </w:r>
    </w:p>
    <w:p w14:paraId="1454E44D" w14:textId="77777777" w:rsidR="00E65095" w:rsidRPr="004C3BF4" w:rsidRDefault="00E65095" w:rsidP="00A47C18">
      <w:pPr>
        <w:pStyle w:val="ParaBulleted"/>
        <w:rPr>
          <w:rFonts w:eastAsia="Palatino Linotype" w:cs="Palatino Linotype"/>
          <w:szCs w:val="20"/>
        </w:rPr>
      </w:pPr>
      <w:r w:rsidRPr="00E65095">
        <w:rPr>
          <w:rFonts w:eastAsia="Palatino Linotype" w:cs="Palatino Linotype"/>
          <w:szCs w:val="20"/>
        </w:rPr>
        <w:t>Amends some of the functions to be transferred;</w:t>
      </w:r>
    </w:p>
    <w:p w14:paraId="17C7229C" w14:textId="77777777" w:rsidR="00E65095" w:rsidRPr="004C3BF4" w:rsidRDefault="00E65095" w:rsidP="00A47C18">
      <w:pPr>
        <w:pStyle w:val="ParaBulleted"/>
        <w:rPr>
          <w:rFonts w:eastAsia="Palatino Linotype"/>
        </w:rPr>
      </w:pPr>
      <w:r w:rsidRPr="00E65095">
        <w:rPr>
          <w:rFonts w:eastAsia="Palatino Linotype"/>
        </w:rPr>
        <w:t xml:space="preserve">Enables one or more schemes to be made to transfer </w:t>
      </w:r>
      <w:proofErr w:type="spellStart"/>
      <w:r w:rsidRPr="00E65095">
        <w:rPr>
          <w:rFonts w:eastAsia="Palatino Linotype"/>
        </w:rPr>
        <w:t>IfATE’s</w:t>
      </w:r>
      <w:proofErr w:type="spellEnd"/>
      <w:r w:rsidRPr="00E65095">
        <w:rPr>
          <w:rFonts w:eastAsia="Palatino Linotype"/>
        </w:rPr>
        <w:t xml:space="preserve"> property, rights and liabilities to the Secretary of State;</w:t>
      </w:r>
    </w:p>
    <w:p w14:paraId="4D877CD5" w14:textId="77777777" w:rsidR="00E65095" w:rsidRPr="004C3BF4" w:rsidRDefault="00E65095" w:rsidP="00A47C18">
      <w:pPr>
        <w:pStyle w:val="ParaBulleted"/>
        <w:rPr>
          <w:rFonts w:eastAsia="Palatino Linotype"/>
        </w:rPr>
      </w:pPr>
      <w:r w:rsidRPr="00E65095">
        <w:rPr>
          <w:rFonts w:eastAsia="Palatino Linotype"/>
        </w:rPr>
        <w:t xml:space="preserve">Makes transitional arrangements to ensure that existing approvals by </w:t>
      </w:r>
      <w:proofErr w:type="spellStart"/>
      <w:r w:rsidRPr="00E65095">
        <w:rPr>
          <w:rFonts w:eastAsia="Palatino Linotype"/>
        </w:rPr>
        <w:t>IfATE</w:t>
      </w:r>
      <w:proofErr w:type="spellEnd"/>
      <w:r w:rsidRPr="00E65095">
        <w:rPr>
          <w:rFonts w:eastAsia="Palatino Linotype"/>
        </w:rPr>
        <w:t xml:space="preserve"> of qualifications, standards and apprenticeship assessments continue to have effect as if made by the Secretary of State; and</w:t>
      </w:r>
    </w:p>
    <w:p w14:paraId="61CCE020" w14:textId="77777777" w:rsidR="00E65095" w:rsidRPr="004C3BF4" w:rsidRDefault="00E65095" w:rsidP="00A47C18">
      <w:pPr>
        <w:pStyle w:val="ParaBulleted"/>
        <w:rPr>
          <w:rFonts w:eastAsia="Palatino Linotype"/>
        </w:rPr>
      </w:pPr>
      <w:r w:rsidRPr="00E65095">
        <w:rPr>
          <w:rFonts w:eastAsia="Palatino Linotype"/>
        </w:rPr>
        <w:t>Makes amendments to other Acts which are necessary as a consequence of the provisions of this Act.</w:t>
      </w:r>
    </w:p>
    <w:p w14:paraId="0BBF2949" w14:textId="77777777" w:rsidR="00E65095" w:rsidRDefault="00E65095" w:rsidP="00E65095">
      <w:pPr>
        <w:pStyle w:val="Heading1"/>
        <w:keepNext/>
      </w:pPr>
      <w:bookmarkStart w:id="1" w:name="_Toc199340372"/>
      <w:r>
        <w:t>Policy background</w:t>
      </w:r>
      <w:bookmarkEnd w:id="1"/>
    </w:p>
    <w:p w14:paraId="3F9F7A16" w14:textId="77777777" w:rsidR="00E65095" w:rsidRPr="00E65095" w:rsidRDefault="00E65095" w:rsidP="00A47C18">
      <w:pPr>
        <w:pStyle w:val="ParaNumbered"/>
        <w:rPr>
          <w:rFonts w:eastAsia="Palatino Linotype"/>
        </w:rPr>
      </w:pPr>
      <w:r w:rsidRPr="00E65095">
        <w:rPr>
          <w:rFonts w:eastAsia="Palatino Linotype"/>
        </w:rPr>
        <w:t>This Act forms part of the Government’s wider reforms to Post-16 education and skills and provides further legislative underpinnings required to deliver the 2024 manifesto commitment to establish Skills England, a new Arm’s Length Body of the Department for Education (DfE).</w:t>
      </w:r>
    </w:p>
    <w:p w14:paraId="641B6A0B" w14:textId="77777777" w:rsidR="00E65095" w:rsidRPr="004C3BF4" w:rsidRDefault="00E65095" w:rsidP="00A47C18">
      <w:pPr>
        <w:pStyle w:val="ParaNumbered"/>
        <w:rPr>
          <w:rFonts w:eastAsia="Palatino Linotype"/>
        </w:rPr>
      </w:pPr>
      <w:r w:rsidRPr="00E65095">
        <w:rPr>
          <w:rFonts w:eastAsia="Palatino Linotype"/>
        </w:rPr>
        <w:t xml:space="preserve">It is the Government’s intention that Skills England will be an Executive Agency of the DfE, which will bring together existing functions, including statutory functions currently held by </w:t>
      </w:r>
      <w:proofErr w:type="spellStart"/>
      <w:r w:rsidRPr="00E65095">
        <w:rPr>
          <w:rFonts w:eastAsia="Palatino Linotype"/>
        </w:rPr>
        <w:t>IfATE</w:t>
      </w:r>
      <w:proofErr w:type="spellEnd"/>
      <w:r w:rsidRPr="00E65095">
        <w:rPr>
          <w:rFonts w:eastAsia="Palatino Linotype"/>
        </w:rPr>
        <w:t xml:space="preserve">, into a single organisation. This Act enables this by:  </w:t>
      </w:r>
    </w:p>
    <w:p w14:paraId="0AC00FDA" w14:textId="77777777" w:rsidR="00E65095" w:rsidRDefault="00E65095" w:rsidP="00A47C18">
      <w:pPr>
        <w:pStyle w:val="ParaBulleted"/>
        <w:rPr>
          <w:rFonts w:eastAsia="Palatino Linotype"/>
        </w:rPr>
      </w:pPr>
      <w:r w:rsidRPr="343C0C12">
        <w:rPr>
          <w:rFonts w:eastAsia="Palatino Linotype"/>
        </w:rPr>
        <w:t xml:space="preserve">Transferring functions from </w:t>
      </w:r>
      <w:proofErr w:type="spellStart"/>
      <w:r w:rsidRPr="343C0C12">
        <w:rPr>
          <w:rFonts w:eastAsia="Palatino Linotype"/>
        </w:rPr>
        <w:t>IfATE</w:t>
      </w:r>
      <w:proofErr w:type="spellEnd"/>
      <w:r w:rsidRPr="343C0C12">
        <w:rPr>
          <w:rFonts w:eastAsia="Palatino Linotype"/>
        </w:rPr>
        <w:t xml:space="preserve"> to the Secretary of State.</w:t>
      </w:r>
    </w:p>
    <w:p w14:paraId="052CC83C" w14:textId="77777777" w:rsidR="00E65095" w:rsidRDefault="00E65095" w:rsidP="00A47C18">
      <w:pPr>
        <w:pStyle w:val="ParaBulleted"/>
        <w:rPr>
          <w:rFonts w:eastAsia="Palatino Linotype"/>
        </w:rPr>
      </w:pPr>
      <w:r w:rsidRPr="1F457D79">
        <w:rPr>
          <w:rFonts w:eastAsia="Palatino Linotype"/>
        </w:rPr>
        <w:t>Amending some of these functions as they are transferred by:</w:t>
      </w:r>
      <w:r>
        <w:rPr>
          <w:rFonts w:eastAsia="Palatino Linotype"/>
        </w:rPr>
        <w:t xml:space="preserve"> </w:t>
      </w:r>
    </w:p>
    <w:p w14:paraId="220A5574" w14:textId="77777777" w:rsidR="00E65095" w:rsidRPr="00953C72" w:rsidRDefault="00E65095" w:rsidP="00A47C18">
      <w:pPr>
        <w:pStyle w:val="ParaNumbered"/>
        <w:numPr>
          <w:ilvl w:val="2"/>
          <w:numId w:val="5"/>
        </w:numPr>
        <w:rPr>
          <w:rFonts w:eastAsia="Palatino Linotype"/>
        </w:rPr>
      </w:pPr>
      <w:r w:rsidRPr="004C2201">
        <w:rPr>
          <w:rFonts w:eastAsia="Palatino Linotype"/>
        </w:rPr>
        <w:t xml:space="preserve">Providing the option for each standard and apprenticeship assessment plan to be prepared by the Secretary of State rather than by a ‘group of persons’ (such as a group of key employers), where this is deemed necessary or appropriate, and does not risk </w:t>
      </w:r>
      <w:r w:rsidRPr="00953C72">
        <w:rPr>
          <w:rFonts w:eastAsia="Palatino Linotype"/>
        </w:rPr>
        <w:t xml:space="preserve">undermining quality. In such circumstances, </w:t>
      </w:r>
      <w:r w:rsidRPr="00E65095">
        <w:rPr>
          <w:rFonts w:eastAsia="Palatino Linotype"/>
        </w:rPr>
        <w:t>the Secretary of State will have a duty to provide information about the matters they have taken into account when deciding that it would be more appropriate not to use a ‘group of persons’.</w:t>
      </w:r>
    </w:p>
    <w:p w14:paraId="017D0AB4" w14:textId="77777777" w:rsidR="00E65095" w:rsidRDefault="00E65095" w:rsidP="00A47C18">
      <w:pPr>
        <w:pStyle w:val="ParaNumbered"/>
        <w:numPr>
          <w:ilvl w:val="2"/>
          <w:numId w:val="5"/>
        </w:numPr>
        <w:rPr>
          <w:rFonts w:eastAsia="Palatino Linotype"/>
        </w:rPr>
      </w:pPr>
      <w:r w:rsidRPr="10402109">
        <w:rPr>
          <w:rFonts w:eastAsia="Palatino Linotype"/>
        </w:rPr>
        <w:t xml:space="preserve">Providing the option for each standard and apprenticeship assessment plan to be approved without the Secretary of State making arrangements for the </w:t>
      </w:r>
      <w:r w:rsidRPr="10402109">
        <w:rPr>
          <w:rFonts w:eastAsia="Palatino Linotype"/>
        </w:rPr>
        <w:lastRenderedPageBreak/>
        <w:t xml:space="preserve">carrying out of an examination by an independent third party, where this is deemed necessary or appropriate and does not risk undermining quality, for example where a profession is regulated, and the apprenticeship assessment plan simply sets out that regulator’s requirements. </w:t>
      </w:r>
    </w:p>
    <w:p w14:paraId="35103A69" w14:textId="77777777" w:rsidR="00E65095" w:rsidRDefault="00E65095" w:rsidP="00A47C18">
      <w:pPr>
        <w:pStyle w:val="ParaNumbered"/>
        <w:numPr>
          <w:ilvl w:val="2"/>
          <w:numId w:val="5"/>
        </w:numPr>
        <w:rPr>
          <w:rFonts w:eastAsia="Palatino Linotype"/>
        </w:rPr>
      </w:pPr>
      <w:r w:rsidRPr="10402109">
        <w:rPr>
          <w:rFonts w:eastAsia="Palatino Linotype"/>
        </w:rPr>
        <w:t>Removing the duty to review, at regular and published intervals, technical education qualifications, standards and apprenticeship assessment plans. This will enable technical education qualifications, standards and apprenticeship assessment plans to continue being reviewed according to priorities and employers' needs.</w:t>
      </w:r>
    </w:p>
    <w:p w14:paraId="4A9DAFA1" w14:textId="77777777" w:rsidR="00E65095" w:rsidRDefault="00E65095" w:rsidP="00A47C18">
      <w:pPr>
        <w:pStyle w:val="ParaBulleted"/>
        <w:rPr>
          <w:rFonts w:eastAsia="Palatino Linotype"/>
        </w:rPr>
      </w:pPr>
      <w:r w:rsidRPr="6E414470">
        <w:rPr>
          <w:rFonts w:eastAsia="Palatino Linotype"/>
        </w:rPr>
        <w:t xml:space="preserve">Allowing the Secretary of State to grant an exception which allows Ofqual – which regulates qualifications, examinations and assessments in England – to </w:t>
      </w:r>
      <w:r w:rsidRPr="56277013">
        <w:rPr>
          <w:rFonts w:eastAsia="Palatino Linotype"/>
        </w:rPr>
        <w:t xml:space="preserve">determine whether to </w:t>
      </w:r>
      <w:r w:rsidRPr="6E414470">
        <w:rPr>
          <w:rFonts w:eastAsia="Palatino Linotype"/>
        </w:rPr>
        <w:t xml:space="preserve">exercise its accreditation power for technical qualifications </w:t>
      </w:r>
      <w:r w:rsidRPr="163FC552">
        <w:rPr>
          <w:rFonts w:eastAsia="Palatino Linotype"/>
        </w:rPr>
        <w:t xml:space="preserve">in England </w:t>
      </w:r>
      <w:r w:rsidRPr="6E414470">
        <w:rPr>
          <w:rFonts w:eastAsia="Palatino Linotype"/>
        </w:rPr>
        <w:t>(as it can for other types of qualifications</w:t>
      </w:r>
      <w:r w:rsidRPr="56277013">
        <w:rPr>
          <w:rFonts w:eastAsia="Palatino Linotype"/>
        </w:rPr>
        <w:t xml:space="preserve">). </w:t>
      </w:r>
    </w:p>
    <w:p w14:paraId="1E677E88" w14:textId="77777777" w:rsidR="00E65095" w:rsidRDefault="00E65095" w:rsidP="00A47C18">
      <w:pPr>
        <w:pStyle w:val="ParaBulleted"/>
        <w:rPr>
          <w:rFonts w:eastAsia="Palatino Linotype"/>
        </w:rPr>
      </w:pPr>
      <w:r w:rsidRPr="2EA64D9B">
        <w:rPr>
          <w:rFonts w:eastAsia="Palatino Linotype"/>
        </w:rPr>
        <w:t xml:space="preserve">Repealing statutory functions for the purpose of abolishing </w:t>
      </w:r>
      <w:proofErr w:type="spellStart"/>
      <w:r w:rsidRPr="2223A018">
        <w:rPr>
          <w:rFonts w:eastAsia="Palatino Linotype"/>
        </w:rPr>
        <w:t>IfATE</w:t>
      </w:r>
      <w:proofErr w:type="spellEnd"/>
      <w:r>
        <w:rPr>
          <w:rFonts w:eastAsia="Palatino Linotype"/>
        </w:rPr>
        <w:t>.</w:t>
      </w:r>
    </w:p>
    <w:p w14:paraId="036DEAB2" w14:textId="77777777" w:rsidR="00E65095" w:rsidRDefault="00E65095" w:rsidP="00A47C18">
      <w:pPr>
        <w:pStyle w:val="ParaBulleted"/>
        <w:rPr>
          <w:rFonts w:eastAsia="Palatino Linotype"/>
        </w:rPr>
      </w:pPr>
      <w:r w:rsidRPr="2EA64D9B">
        <w:rPr>
          <w:rFonts w:eastAsia="Palatino Linotype"/>
        </w:rPr>
        <w:t>Making transitional arrangements</w:t>
      </w:r>
      <w:r>
        <w:rPr>
          <w:rFonts w:eastAsia="Palatino Linotype"/>
        </w:rPr>
        <w:t xml:space="preserve"> </w:t>
      </w:r>
      <w:r w:rsidRPr="141AF3A8">
        <w:rPr>
          <w:rFonts w:eastAsia="Palatino Linotype"/>
        </w:rPr>
        <w:t xml:space="preserve">to ensure continuity of approved qualifications and standards, and </w:t>
      </w:r>
      <w:r>
        <w:rPr>
          <w:rFonts w:eastAsia="Palatino Linotype"/>
        </w:rPr>
        <w:t>for the transfer of functions</w:t>
      </w:r>
      <w:r w:rsidRPr="2EA64D9B">
        <w:rPr>
          <w:rFonts w:eastAsia="Palatino Linotype"/>
        </w:rPr>
        <w:t xml:space="preserve"> from </w:t>
      </w:r>
      <w:proofErr w:type="spellStart"/>
      <w:r w:rsidRPr="2223A018">
        <w:rPr>
          <w:rFonts w:eastAsia="Palatino Linotype"/>
        </w:rPr>
        <w:t>IfATE</w:t>
      </w:r>
      <w:proofErr w:type="spellEnd"/>
      <w:r w:rsidRPr="2EA64D9B">
        <w:rPr>
          <w:rFonts w:eastAsia="Palatino Linotype"/>
        </w:rPr>
        <w:t xml:space="preserve"> to the </w:t>
      </w:r>
      <w:r>
        <w:rPr>
          <w:rFonts w:eastAsia="Palatino Linotype"/>
        </w:rPr>
        <w:t>DfE</w:t>
      </w:r>
      <w:r w:rsidRPr="2EA64D9B">
        <w:rPr>
          <w:rFonts w:eastAsia="Palatino Linotype"/>
        </w:rPr>
        <w:t xml:space="preserve"> by:</w:t>
      </w:r>
    </w:p>
    <w:p w14:paraId="2AD1667D" w14:textId="77777777" w:rsidR="00E65095" w:rsidRDefault="00E65095" w:rsidP="00A47C18">
      <w:pPr>
        <w:pStyle w:val="ParaNumbered"/>
        <w:numPr>
          <w:ilvl w:val="0"/>
          <w:numId w:val="38"/>
        </w:numPr>
        <w:rPr>
          <w:rFonts w:eastAsia="Palatino Linotype"/>
        </w:rPr>
      </w:pPr>
      <w:r w:rsidRPr="765DB573">
        <w:rPr>
          <w:rFonts w:eastAsia="Palatino Linotype"/>
        </w:rPr>
        <w:t xml:space="preserve">Creating a power to make one or more transfer schemes to transition assets, liabilities and contracts from </w:t>
      </w:r>
      <w:proofErr w:type="spellStart"/>
      <w:r w:rsidRPr="765DB573">
        <w:rPr>
          <w:rFonts w:eastAsia="Palatino Linotype"/>
        </w:rPr>
        <w:t>IfATE</w:t>
      </w:r>
      <w:proofErr w:type="spellEnd"/>
      <w:r w:rsidRPr="765DB573">
        <w:rPr>
          <w:rFonts w:eastAsia="Palatino Linotype"/>
        </w:rPr>
        <w:t xml:space="preserve"> to DfE. </w:t>
      </w:r>
    </w:p>
    <w:p w14:paraId="3E558940" w14:textId="77777777" w:rsidR="00E65095" w:rsidRDefault="00E65095" w:rsidP="00A47C18">
      <w:pPr>
        <w:pStyle w:val="ParaNumbered"/>
        <w:numPr>
          <w:ilvl w:val="0"/>
          <w:numId w:val="38"/>
        </w:numPr>
        <w:rPr>
          <w:rFonts w:eastAsia="Palatino Linotype"/>
        </w:rPr>
      </w:pPr>
      <w:r w:rsidRPr="6E352870">
        <w:rPr>
          <w:rFonts w:eastAsia="Palatino Linotype"/>
        </w:rPr>
        <w:t>C</w:t>
      </w:r>
      <w:r w:rsidRPr="0012051F">
        <w:rPr>
          <w:rFonts w:eastAsia="Palatino Linotype"/>
          <w:color w:val="333333"/>
        </w:rPr>
        <w:t xml:space="preserve">reating a power to make consequential amendments to other legislation which are required because of the terms of this Act, for instance, removing references to </w:t>
      </w:r>
      <w:proofErr w:type="spellStart"/>
      <w:r w:rsidRPr="0012051F">
        <w:rPr>
          <w:rFonts w:eastAsia="Palatino Linotype"/>
          <w:color w:val="333333"/>
        </w:rPr>
        <w:t>IfATE</w:t>
      </w:r>
      <w:proofErr w:type="spellEnd"/>
      <w:r w:rsidRPr="0012051F">
        <w:rPr>
          <w:rFonts w:eastAsia="Palatino Linotype"/>
          <w:color w:val="333333"/>
        </w:rPr>
        <w:t xml:space="preserve"> or replacing references to </w:t>
      </w:r>
      <w:proofErr w:type="spellStart"/>
      <w:r w:rsidRPr="0012051F">
        <w:rPr>
          <w:rFonts w:eastAsia="Palatino Linotype"/>
          <w:color w:val="333333"/>
        </w:rPr>
        <w:t>IfATE</w:t>
      </w:r>
      <w:proofErr w:type="spellEnd"/>
      <w:r w:rsidRPr="0012051F">
        <w:rPr>
          <w:rFonts w:eastAsia="Palatino Linotype"/>
          <w:color w:val="333333"/>
        </w:rPr>
        <w:t xml:space="preserve"> with the Secretary of State.</w:t>
      </w:r>
      <w:r w:rsidRPr="6E352870">
        <w:rPr>
          <w:rFonts w:eastAsia="Palatino Linotype"/>
        </w:rPr>
        <w:t xml:space="preserve"> </w:t>
      </w:r>
    </w:p>
    <w:p w14:paraId="727F2CCC" w14:textId="77777777" w:rsidR="00E65095" w:rsidRPr="00E65095" w:rsidRDefault="00E65095" w:rsidP="00A47C18">
      <w:pPr>
        <w:pStyle w:val="Heading1"/>
        <w:rPr>
          <w:rFonts w:ascii="Palatino Linotype" w:eastAsia="Palatino Linotype" w:hAnsi="Palatino Linotype" w:cs="Palatino Linotype"/>
          <w:color w:val="000000"/>
          <w:sz w:val="20"/>
          <w:szCs w:val="20"/>
        </w:rPr>
      </w:pPr>
      <w:bookmarkStart w:id="2" w:name="_Toc199340373"/>
      <w:r>
        <w:rPr>
          <w:rFonts w:eastAsia="Arial"/>
        </w:rPr>
        <w:t>The case for Skills England</w:t>
      </w:r>
      <w:bookmarkEnd w:id="2"/>
    </w:p>
    <w:p w14:paraId="13E67211" w14:textId="77777777" w:rsidR="00E65095" w:rsidRPr="00A47C18" w:rsidRDefault="00E65095" w:rsidP="00A47C18">
      <w:pPr>
        <w:pStyle w:val="ParaNumbered"/>
        <w:rPr>
          <w:rFonts w:eastAsia="Palatino Linotype"/>
        </w:rPr>
      </w:pPr>
      <w:r w:rsidRPr="00A47C18">
        <w:rPr>
          <w:rFonts w:eastAsia="Palatino Linotype"/>
        </w:rPr>
        <w:t>Skills England is intended to bring about a clearer, more data-driven, more joined-up and more responsive skills system, to help deliver a more productive workforce. It is a key element of the Government’s missions to drive growth and improve access to opportunities.</w:t>
      </w:r>
    </w:p>
    <w:p w14:paraId="0AB2B5A5" w14:textId="77777777" w:rsidR="00E65095" w:rsidRPr="00A47C18" w:rsidRDefault="00E65095" w:rsidP="00A47C18">
      <w:pPr>
        <w:pStyle w:val="ParaNumbered"/>
        <w:rPr>
          <w:rFonts w:eastAsia="Palatino Linotype"/>
        </w:rPr>
      </w:pPr>
      <w:r w:rsidRPr="00A47C18">
        <w:rPr>
          <w:rFonts w:eastAsia="Palatino Linotype"/>
        </w:rPr>
        <w:t>This Act therefore makes the necessary legislative changes as relates to apprenticeships and technical qualifications, as part of the broader plan for Skills England (the remainder of which is not reliant on this Act). The Act is a necessary condition for delivering on the Government’s manifesto commitment to establish Skills England as a vehicle for driving growth and opportunity.</w:t>
      </w:r>
    </w:p>
    <w:p w14:paraId="04EF28A7" w14:textId="77777777" w:rsidR="00E65095" w:rsidRDefault="00E65095" w:rsidP="00A47C18">
      <w:pPr>
        <w:pStyle w:val="Heading1"/>
      </w:pPr>
      <w:bookmarkStart w:id="3" w:name="_Toc199340374"/>
      <w:r>
        <w:t xml:space="preserve">Legal </w:t>
      </w:r>
      <w:r w:rsidRPr="00A47C18">
        <w:t>background</w:t>
      </w:r>
      <w:bookmarkEnd w:id="3"/>
    </w:p>
    <w:p w14:paraId="65F73A80" w14:textId="77777777" w:rsidR="00A47C18" w:rsidRPr="00A47C18" w:rsidRDefault="00E65095" w:rsidP="00A47C18">
      <w:pPr>
        <w:pStyle w:val="ParaNumbered"/>
        <w:rPr>
          <w:rFonts w:eastAsia="Palatino Linotype"/>
        </w:rPr>
      </w:pPr>
      <w:r w:rsidRPr="00A47C18">
        <w:rPr>
          <w:rFonts w:eastAsia="Palatino Linotype"/>
        </w:rPr>
        <w:t xml:space="preserve">The Act is a piece of amending legislation. It amends the Apprenticeships, Skills, Children and Learning Act 2009 (“the 2009 Act”). </w:t>
      </w:r>
    </w:p>
    <w:p w14:paraId="588C244E" w14:textId="77777777" w:rsidR="00E65095" w:rsidRDefault="00E65095" w:rsidP="00A47C18">
      <w:pPr>
        <w:pStyle w:val="Heading1"/>
      </w:pPr>
      <w:bookmarkStart w:id="4" w:name="_2s8eyo1" w:colFirst="0" w:colLast="0"/>
      <w:bookmarkStart w:id="5" w:name="_Toc199340375"/>
      <w:bookmarkEnd w:id="4"/>
      <w:r>
        <w:t>Territorial extent and application</w:t>
      </w:r>
      <w:bookmarkEnd w:id="5"/>
    </w:p>
    <w:p w14:paraId="13599C14" w14:textId="77777777" w:rsidR="00E65095" w:rsidRDefault="00E65095" w:rsidP="00A47C18">
      <w:pPr>
        <w:pStyle w:val="ParaNumbered"/>
        <w:rPr>
          <w:rFonts w:eastAsia="Palatino Linotype"/>
        </w:rPr>
      </w:pPr>
      <w:r w:rsidRPr="00E65095">
        <w:rPr>
          <w:rFonts w:eastAsia="Palatino Linotype"/>
        </w:rPr>
        <w:lastRenderedPageBreak/>
        <w:t xml:space="preserve">Education is devolved under all three of the devolution settlements. </w:t>
      </w:r>
    </w:p>
    <w:p w14:paraId="6FC579A3" w14:textId="77777777" w:rsidR="00E65095" w:rsidRDefault="00E65095" w:rsidP="00A47C18">
      <w:pPr>
        <w:pStyle w:val="ParaNumbered"/>
        <w:rPr>
          <w:rFonts w:eastAsia="Palatino Linotype"/>
        </w:rPr>
      </w:pPr>
      <w:r w:rsidRPr="00E65095">
        <w:rPr>
          <w:rFonts w:eastAsia="Palatino Linotype"/>
        </w:rPr>
        <w:t>Section 11 sets out the territorial extent of this Act. The extent of a piece of legislation refers to the jurisdiction (or jurisdictions) in which it forms part of the law. The extent of an Act can be different from its application. Application concerns where an Act produces a practical effect.</w:t>
      </w:r>
    </w:p>
    <w:p w14:paraId="05D86245" w14:textId="77777777" w:rsidR="00E65095" w:rsidRPr="00E65095" w:rsidRDefault="00E65095" w:rsidP="00A47C18">
      <w:pPr>
        <w:pStyle w:val="ParaNumbered"/>
        <w:rPr>
          <w:rFonts w:eastAsia="Palatino Linotype"/>
        </w:rPr>
      </w:pPr>
      <w:r w:rsidRPr="00E65095">
        <w:rPr>
          <w:rFonts w:eastAsia="Palatino Linotype"/>
        </w:rPr>
        <w:t>The Act extends to England and Wales save for Section 8 which extends to England and Wales, and Northern Ireland; and Sections 10 to 14 and Schedules 1 and 3 which extend to England and Wales, Scotland and Northern Ireland. The Act applies to England only.</w:t>
      </w:r>
    </w:p>
    <w:p w14:paraId="593EB4E0" w14:textId="77777777" w:rsidR="00E65095" w:rsidRPr="00E65095" w:rsidRDefault="00E65095" w:rsidP="00A47C18">
      <w:pPr>
        <w:pStyle w:val="ParaNumbered"/>
        <w:rPr>
          <w:rFonts w:eastAsia="Palatino Linotype"/>
        </w:rPr>
      </w:pPr>
      <w:r w:rsidRPr="00E65095">
        <w:rPr>
          <w:rFonts w:eastAsia="Palatino Linotype"/>
        </w:rPr>
        <w:t>Any amendment or repeal made by the Act has the same extent as the enactment amended or repealed.</w:t>
      </w:r>
    </w:p>
    <w:p w14:paraId="55ADDDF9" w14:textId="77777777" w:rsidR="00E65095" w:rsidRDefault="00E65095" w:rsidP="00A47C18">
      <w:pPr>
        <w:pStyle w:val="ParaNumbered"/>
        <w:rPr>
          <w:rFonts w:eastAsia="Palatino Linotype"/>
        </w:rPr>
      </w:pPr>
      <w:r w:rsidRPr="00E65095">
        <w:rPr>
          <w:rFonts w:eastAsia="Palatino Linotype"/>
        </w:rPr>
        <w:t xml:space="preserve">See the table in Annex A for a summary of the position regarding territorial extent and application in the United Kingdom. </w:t>
      </w:r>
    </w:p>
    <w:p w14:paraId="0A29892E" w14:textId="77777777" w:rsidR="00E65095" w:rsidRDefault="00E65095" w:rsidP="00E65095">
      <w:pPr>
        <w:pStyle w:val="Heading1"/>
        <w:keepNext/>
      </w:pPr>
      <w:bookmarkStart w:id="6" w:name="_Toc199340376"/>
      <w:r>
        <w:t>Commentary on provisions of the Act</w:t>
      </w:r>
      <w:r>
        <w:t> </w:t>
      </w:r>
      <w:bookmarkEnd w:id="6"/>
    </w:p>
    <w:p w14:paraId="76805684" w14:textId="77777777" w:rsidR="00E65095" w:rsidRDefault="00E65095" w:rsidP="00A47C18">
      <w:pPr>
        <w:pStyle w:val="HSubheading4"/>
        <w:rPr>
          <w:rFonts w:eastAsia="Palatino Linotype"/>
        </w:rPr>
      </w:pPr>
      <w:r w:rsidRPr="765DB573">
        <w:rPr>
          <w:rFonts w:eastAsia="Palatino Linotype"/>
        </w:rPr>
        <w:t>Section 1: Transfer of functions</w:t>
      </w:r>
    </w:p>
    <w:p w14:paraId="3483F79F" w14:textId="77777777" w:rsidR="00E65095" w:rsidRPr="00E65095" w:rsidRDefault="00E65095" w:rsidP="00A47C18">
      <w:pPr>
        <w:pStyle w:val="ParaNumbered"/>
        <w:rPr>
          <w:rFonts w:eastAsia="Palatino Linotype"/>
        </w:rPr>
      </w:pPr>
      <w:r w:rsidRPr="00E65095">
        <w:rPr>
          <w:rFonts w:eastAsia="Palatino Linotype"/>
        </w:rPr>
        <w:t xml:space="preserve">This section introduces Schedule 1 which transfers statutory functions from </w:t>
      </w:r>
      <w:proofErr w:type="spellStart"/>
      <w:r w:rsidRPr="00E65095">
        <w:rPr>
          <w:rFonts w:eastAsia="Palatino Linotype"/>
        </w:rPr>
        <w:t>IfATE</w:t>
      </w:r>
      <w:proofErr w:type="spellEnd"/>
      <w:r w:rsidRPr="00E65095">
        <w:rPr>
          <w:rFonts w:eastAsia="Palatino Linotype"/>
        </w:rPr>
        <w:t xml:space="preserve"> to the Secretary of State and makes minor and consequential amendments.</w:t>
      </w:r>
    </w:p>
    <w:p w14:paraId="45BF575E" w14:textId="77777777" w:rsidR="00E65095" w:rsidRDefault="00E65095" w:rsidP="00A47C18">
      <w:pPr>
        <w:pStyle w:val="HSubheading4"/>
        <w:rPr>
          <w:rFonts w:eastAsia="Palatino Linotype"/>
        </w:rPr>
      </w:pPr>
      <w:r>
        <w:rPr>
          <w:rFonts w:eastAsia="Palatino Linotype"/>
        </w:rPr>
        <w:t>Section</w:t>
      </w:r>
      <w:r w:rsidRPr="34C7835D">
        <w:rPr>
          <w:rFonts w:eastAsia="Palatino Linotype"/>
        </w:rPr>
        <w:t xml:space="preserve"> 2: Transfer of property etc</w:t>
      </w:r>
    </w:p>
    <w:p w14:paraId="58878B5C" w14:textId="77777777" w:rsidR="00E65095" w:rsidRPr="00E65095" w:rsidRDefault="00E65095" w:rsidP="00A47C18">
      <w:pPr>
        <w:pStyle w:val="ParaNumbered"/>
        <w:rPr>
          <w:rFonts w:eastAsia="Palatino Linotype"/>
        </w:rPr>
      </w:pPr>
      <w:r w:rsidRPr="00E65095">
        <w:rPr>
          <w:rFonts w:eastAsia="Palatino Linotype"/>
        </w:rPr>
        <w:t xml:space="preserve">This section introduces Schedule 2 which sets out the provision for the transfer of </w:t>
      </w:r>
      <w:proofErr w:type="spellStart"/>
      <w:r w:rsidRPr="00E65095">
        <w:rPr>
          <w:rFonts w:eastAsia="Palatino Linotype"/>
        </w:rPr>
        <w:t>IfATE’s</w:t>
      </w:r>
      <w:proofErr w:type="spellEnd"/>
      <w:r w:rsidRPr="00E65095">
        <w:rPr>
          <w:rFonts w:eastAsia="Palatino Linotype"/>
        </w:rPr>
        <w:t xml:space="preserve"> property, rights and liabilities to the Secretary of State.</w:t>
      </w:r>
    </w:p>
    <w:p w14:paraId="62FA3CEF" w14:textId="77777777" w:rsidR="00E65095" w:rsidRDefault="00E65095" w:rsidP="00A47C18">
      <w:pPr>
        <w:pStyle w:val="HSubheading4"/>
        <w:rPr>
          <w:rFonts w:eastAsia="Palatino Linotype"/>
        </w:rPr>
      </w:pPr>
      <w:r>
        <w:rPr>
          <w:rFonts w:eastAsia="Palatino Linotype"/>
        </w:rPr>
        <w:t>Section</w:t>
      </w:r>
      <w:r w:rsidRPr="34C7835D">
        <w:rPr>
          <w:rFonts w:eastAsia="Palatino Linotype"/>
        </w:rPr>
        <w:t xml:space="preserve"> 3: Abolition </w:t>
      </w:r>
    </w:p>
    <w:p w14:paraId="350087F9" w14:textId="77777777" w:rsidR="00E65095" w:rsidRPr="00A47C18" w:rsidRDefault="00E65095" w:rsidP="00A47C18">
      <w:pPr>
        <w:pStyle w:val="ParaNumbered"/>
        <w:rPr>
          <w:rFonts w:eastAsia="Palatino Linotype"/>
        </w:rPr>
      </w:pPr>
      <w:r w:rsidRPr="00A47C18">
        <w:rPr>
          <w:rFonts w:eastAsia="Palatino Linotype"/>
        </w:rPr>
        <w:t xml:space="preserve">This section abolishes </w:t>
      </w:r>
      <w:proofErr w:type="spellStart"/>
      <w:r w:rsidRPr="00A47C18">
        <w:rPr>
          <w:rFonts w:eastAsia="Palatino Linotype"/>
        </w:rPr>
        <w:t>IfATE</w:t>
      </w:r>
      <w:proofErr w:type="spellEnd"/>
      <w:r w:rsidRPr="00A47C18">
        <w:rPr>
          <w:rFonts w:eastAsia="Palatino Linotype"/>
        </w:rPr>
        <w:t xml:space="preserve">. </w:t>
      </w:r>
    </w:p>
    <w:p w14:paraId="706D2B8E" w14:textId="77777777" w:rsidR="00E65095" w:rsidRPr="00A47C18" w:rsidRDefault="00E65095" w:rsidP="00A47C18">
      <w:pPr>
        <w:pStyle w:val="ParaNumbered"/>
        <w:rPr>
          <w:rFonts w:eastAsia="Palatino Linotype"/>
        </w:rPr>
      </w:pPr>
      <w:r w:rsidRPr="00A47C18">
        <w:rPr>
          <w:rFonts w:eastAsia="Palatino Linotype"/>
        </w:rPr>
        <w:t xml:space="preserve">It also introduces Schedule 3 which makes consequential provisions in relation to existing primary legislation, that is required as a consequence of the abolition of </w:t>
      </w:r>
      <w:proofErr w:type="spellStart"/>
      <w:r w:rsidRPr="00A47C18">
        <w:rPr>
          <w:rFonts w:eastAsia="Palatino Linotype"/>
        </w:rPr>
        <w:t>IfATE</w:t>
      </w:r>
      <w:proofErr w:type="spellEnd"/>
      <w:r w:rsidRPr="00A47C18">
        <w:rPr>
          <w:rFonts w:eastAsia="Palatino Linotype"/>
        </w:rPr>
        <w:t>.</w:t>
      </w:r>
    </w:p>
    <w:p w14:paraId="272CC718" w14:textId="77777777" w:rsidR="00E65095" w:rsidRDefault="00E65095" w:rsidP="00A47C18">
      <w:pPr>
        <w:pStyle w:val="HSubheading4"/>
        <w:rPr>
          <w:rFonts w:eastAsia="Palatino Linotype"/>
        </w:rPr>
      </w:pPr>
      <w:r>
        <w:rPr>
          <w:rFonts w:eastAsia="Palatino Linotype"/>
        </w:rPr>
        <w:t>Section</w:t>
      </w:r>
      <w:r w:rsidRPr="6E352870">
        <w:rPr>
          <w:rFonts w:eastAsia="Palatino Linotype"/>
        </w:rPr>
        <w:t xml:space="preserve"> 4: Preparation of standards </w:t>
      </w:r>
    </w:p>
    <w:p w14:paraId="7BDEBBC2" w14:textId="77777777" w:rsidR="00E65095" w:rsidRPr="00E65095" w:rsidRDefault="00E65095" w:rsidP="00A47C18">
      <w:pPr>
        <w:pStyle w:val="ParaNumbered"/>
        <w:rPr>
          <w:rFonts w:eastAsia="Palatino Linotype"/>
        </w:rPr>
      </w:pPr>
      <w:r w:rsidRPr="00E65095">
        <w:rPr>
          <w:rFonts w:eastAsia="Palatino Linotype"/>
        </w:rPr>
        <w:t xml:space="preserve">Section 4 amends section ZA11 of the 2009 Act in relation to the preparation of standards. </w:t>
      </w:r>
    </w:p>
    <w:p w14:paraId="2AD5EBBA" w14:textId="77777777" w:rsidR="00E65095" w:rsidRPr="00E65095" w:rsidRDefault="00E65095" w:rsidP="00A47C18">
      <w:pPr>
        <w:pStyle w:val="ParaNumbered"/>
        <w:rPr>
          <w:rFonts w:eastAsia="Palatino Linotype"/>
        </w:rPr>
      </w:pPr>
      <w:r w:rsidRPr="00E65095">
        <w:rPr>
          <w:rFonts w:eastAsia="Palatino Linotype"/>
        </w:rPr>
        <w:t xml:space="preserve">Section 4 removes the requirement for standards to be prepared by a group of persons approved by </w:t>
      </w:r>
      <w:proofErr w:type="spellStart"/>
      <w:r w:rsidRPr="00E65095">
        <w:rPr>
          <w:rFonts w:eastAsia="Palatino Linotype"/>
        </w:rPr>
        <w:t>IfATE</w:t>
      </w:r>
      <w:proofErr w:type="spellEnd"/>
      <w:r w:rsidRPr="00E65095">
        <w:rPr>
          <w:rFonts w:eastAsia="Palatino Linotype"/>
        </w:rPr>
        <w:t xml:space="preserve"> and replaces it with the power for standards to be either prepared by a group of persons and approved by the Secretary of State or to be prepared by the Secretary of State where the Secretary of State is satisfied that this is more appropriate. Subsection 6 makes a consequential amendment to section A1 of the 2009 Act (meaning of “approved English apprenticeship” etc) to refer to published standards.</w:t>
      </w:r>
    </w:p>
    <w:p w14:paraId="6BC107EC" w14:textId="77777777" w:rsidR="00E65095" w:rsidRPr="00E65095" w:rsidRDefault="00E65095" w:rsidP="00A47C18">
      <w:pPr>
        <w:pStyle w:val="ParaNumbered"/>
        <w:rPr>
          <w:rFonts w:eastAsia="Palatino Linotype"/>
        </w:rPr>
      </w:pPr>
      <w:r w:rsidRPr="00E65095">
        <w:rPr>
          <w:rFonts w:eastAsia="Palatino Linotype"/>
        </w:rPr>
        <w:t>Section 4 also enables the Secretary of State to commission a group of persons to prepare a standard if they consider that there is a need for a standard, and that the standard should be prepared by a group (approved by the Secretary of State) and the standard would not be prepared unless the Secretary of State convenes a group for this purpose.</w:t>
      </w:r>
    </w:p>
    <w:p w14:paraId="6759E244" w14:textId="77777777" w:rsidR="00E65095" w:rsidRPr="00E65095" w:rsidRDefault="00E65095" w:rsidP="00A47C18">
      <w:pPr>
        <w:pStyle w:val="ParaNumbered"/>
        <w:rPr>
          <w:rFonts w:eastAsia="Palatino Linotype"/>
          <w:u w:val="single"/>
        </w:rPr>
      </w:pPr>
      <w:r w:rsidRPr="00E65095">
        <w:rPr>
          <w:rFonts w:eastAsia="Palatino Linotype"/>
        </w:rPr>
        <w:t>The Secretary of State will have a duty to provide information about matters that they will take into account when deciding that it would be more appropriate for them to prepare a standard than a ‘group of persons’</w:t>
      </w:r>
      <w:r w:rsidRPr="00E65095">
        <w:rPr>
          <w:rFonts w:eastAsia="Palatino Linotype"/>
          <w:u w:val="single"/>
        </w:rPr>
        <w:t xml:space="preserve">. </w:t>
      </w:r>
    </w:p>
    <w:p w14:paraId="7E4A3C84" w14:textId="77777777" w:rsidR="00E65095" w:rsidRDefault="00E65095" w:rsidP="00A47C18">
      <w:pPr>
        <w:pStyle w:val="HSubheading4"/>
        <w:rPr>
          <w:rFonts w:eastAsia="Palatino Linotype"/>
        </w:rPr>
      </w:pPr>
      <w:r>
        <w:rPr>
          <w:rFonts w:eastAsia="Palatino Linotype"/>
        </w:rPr>
        <w:lastRenderedPageBreak/>
        <w:t>Section</w:t>
      </w:r>
      <w:r w:rsidRPr="6E352870">
        <w:rPr>
          <w:rFonts w:eastAsia="Palatino Linotype"/>
        </w:rPr>
        <w:t xml:space="preserve"> 5: Preparation of apprenticeship assessment plans </w:t>
      </w:r>
    </w:p>
    <w:p w14:paraId="010090CA" w14:textId="77777777" w:rsidR="00E65095" w:rsidRPr="00E65095" w:rsidRDefault="00E65095" w:rsidP="00A47C18">
      <w:pPr>
        <w:pStyle w:val="ParaNumbered"/>
        <w:rPr>
          <w:rFonts w:eastAsia="Palatino Linotype"/>
        </w:rPr>
      </w:pPr>
      <w:r w:rsidRPr="00E65095">
        <w:rPr>
          <w:rFonts w:eastAsia="Palatino Linotype"/>
        </w:rPr>
        <w:t xml:space="preserve">Section 5 amends section A2 of the 2009 Act in relation to the preparation of apprenticeship assessment plans. </w:t>
      </w:r>
    </w:p>
    <w:p w14:paraId="0DBF3A2D" w14:textId="77777777" w:rsidR="00E65095" w:rsidRPr="00E65095" w:rsidRDefault="00E65095" w:rsidP="00A47C18">
      <w:pPr>
        <w:pStyle w:val="ParaNumbered"/>
        <w:rPr>
          <w:rFonts w:eastAsia="Palatino Linotype"/>
          <w:u w:val="single"/>
        </w:rPr>
      </w:pPr>
      <w:r w:rsidRPr="00E65095">
        <w:rPr>
          <w:rFonts w:eastAsia="Palatino Linotype"/>
        </w:rPr>
        <w:t xml:space="preserve">Section 5 removes the duty for apprenticeship assessment plans to be prepared by a group of persons and approved by </w:t>
      </w:r>
      <w:proofErr w:type="spellStart"/>
      <w:r w:rsidRPr="00E65095">
        <w:rPr>
          <w:rFonts w:eastAsia="Palatino Linotype"/>
        </w:rPr>
        <w:t>IfATE</w:t>
      </w:r>
      <w:proofErr w:type="spellEnd"/>
      <w:r w:rsidRPr="00E65095">
        <w:rPr>
          <w:rFonts w:eastAsia="Palatino Linotype"/>
        </w:rPr>
        <w:t xml:space="preserve">. It replaces it with the power for apprenticeship assessment plans to be prepared by a group of persons and approved by the Secretary of State or prepared by the Secretary of State where the Secretary of State is satisfied that this is more appropriate. </w:t>
      </w:r>
    </w:p>
    <w:p w14:paraId="7C278AF0" w14:textId="77777777" w:rsidR="00E65095" w:rsidRPr="00E65095" w:rsidRDefault="00E65095" w:rsidP="00A47C18">
      <w:pPr>
        <w:pStyle w:val="ParaNumbered"/>
        <w:rPr>
          <w:rFonts w:eastAsia="Palatino Linotype"/>
          <w:u w:val="single"/>
        </w:rPr>
      </w:pPr>
      <w:r w:rsidRPr="00E65095">
        <w:rPr>
          <w:rFonts w:eastAsia="Palatino Linotype"/>
        </w:rPr>
        <w:t>In a similar way to the section dealing with standards, this section also enables the Secretary of State to convene a group of persons to prepare an apprenticeship assessment plan if they consider that such a plan should be prepared by a group (approved by the Secretary of State), and that no group would prepare the assessment plan unless the Secretary of State takes the step of convening a group for this purpose.</w:t>
      </w:r>
    </w:p>
    <w:p w14:paraId="140A268B" w14:textId="77777777" w:rsidR="00E65095" w:rsidRPr="00E65095" w:rsidRDefault="00E65095" w:rsidP="00A47C18">
      <w:pPr>
        <w:pStyle w:val="ParaNumbered"/>
        <w:rPr>
          <w:rFonts w:eastAsia="Palatino Linotype"/>
        </w:rPr>
      </w:pPr>
      <w:r w:rsidRPr="00E65095">
        <w:rPr>
          <w:rFonts w:eastAsia="Palatino Linotype"/>
        </w:rPr>
        <w:t xml:space="preserve">In a situation where the Secretary of State does not convene a group of persons to prepare an apprenticeship assessment plan, the Secretary of State will have a duty to provide information about matters that they will take into account when deciding that it would be more appropriate for them to prepare an apprenticeship assessment plan than a ‘group of persons’. </w:t>
      </w:r>
    </w:p>
    <w:p w14:paraId="64755C6A" w14:textId="77777777" w:rsidR="00E65095" w:rsidRDefault="00E65095" w:rsidP="00A47C18">
      <w:pPr>
        <w:pStyle w:val="HSubheading4"/>
        <w:rPr>
          <w:rFonts w:eastAsia="Palatino Linotype"/>
        </w:rPr>
      </w:pPr>
      <w:r>
        <w:rPr>
          <w:rFonts w:eastAsia="Palatino Linotype"/>
        </w:rPr>
        <w:t>Section</w:t>
      </w:r>
      <w:r w:rsidRPr="56277013">
        <w:rPr>
          <w:rFonts w:eastAsia="Palatino Linotype"/>
        </w:rPr>
        <w:t xml:space="preserve"> 6: Reviews </w:t>
      </w:r>
    </w:p>
    <w:p w14:paraId="05673803" w14:textId="77777777" w:rsidR="00E65095" w:rsidRPr="00E65095" w:rsidRDefault="00E65095" w:rsidP="00A47C18">
      <w:pPr>
        <w:pStyle w:val="ParaNumbered"/>
        <w:rPr>
          <w:rFonts w:eastAsia="Palatino Linotype"/>
        </w:rPr>
      </w:pPr>
      <w:r w:rsidRPr="00E65095">
        <w:rPr>
          <w:rFonts w:eastAsia="Palatino Linotype"/>
        </w:rPr>
        <w:t xml:space="preserve">Section 6 amends sections A2D8 and A2E of the 2009 Act, by removing the duty, at regular and published intervals, to review technical education qualifications, standards and apprenticeship assessment plans. This will enable reviews to continue, according to priorities and employers’ needs. The sections, as amended, will still require the Secretary of State to maintain arrangements to review approved technical education qualifications, standards and apprenticeship assessment plans with a view to determining whether they should be revised or withdrawn (and whether qualifications should continue to be approved). </w:t>
      </w:r>
    </w:p>
    <w:p w14:paraId="63DC74F9" w14:textId="77777777" w:rsidR="00E65095" w:rsidRDefault="00E65095" w:rsidP="00A47C18">
      <w:pPr>
        <w:pStyle w:val="HSubheading4"/>
        <w:rPr>
          <w:rFonts w:eastAsia="Palatino Linotype"/>
        </w:rPr>
      </w:pPr>
      <w:r>
        <w:rPr>
          <w:rFonts w:eastAsia="Palatino Linotype"/>
        </w:rPr>
        <w:t>Section</w:t>
      </w:r>
      <w:r w:rsidRPr="47AE774B">
        <w:rPr>
          <w:rFonts w:eastAsia="Palatino Linotype"/>
        </w:rPr>
        <w:t xml:space="preserve"> </w:t>
      </w:r>
      <w:r w:rsidRPr="56277013">
        <w:rPr>
          <w:rFonts w:eastAsia="Palatino Linotype"/>
        </w:rPr>
        <w:t>7</w:t>
      </w:r>
      <w:r w:rsidRPr="47AE774B">
        <w:rPr>
          <w:rFonts w:eastAsia="Palatino Linotype"/>
        </w:rPr>
        <w:t>: Examinations by independent third parties</w:t>
      </w:r>
    </w:p>
    <w:p w14:paraId="1B8062E7" w14:textId="77777777" w:rsidR="00E65095" w:rsidRPr="00E65095" w:rsidRDefault="00E65095" w:rsidP="00A47C18">
      <w:pPr>
        <w:pStyle w:val="ParaNumbered"/>
        <w:rPr>
          <w:rFonts w:eastAsia="Palatino Linotype"/>
        </w:rPr>
      </w:pPr>
      <w:r w:rsidRPr="00E65095">
        <w:rPr>
          <w:rFonts w:eastAsia="Palatino Linotype"/>
        </w:rPr>
        <w:t xml:space="preserve">Section 7 amends section A2G of the 2009 Act.  </w:t>
      </w:r>
    </w:p>
    <w:p w14:paraId="275F07B8" w14:textId="77777777" w:rsidR="00E65095" w:rsidRPr="00E65095" w:rsidRDefault="00E65095" w:rsidP="00A47C18">
      <w:pPr>
        <w:pStyle w:val="ParaNumbered"/>
        <w:rPr>
          <w:rFonts w:eastAsia="Palatino Linotype"/>
        </w:rPr>
      </w:pPr>
      <w:r w:rsidRPr="00E65095">
        <w:rPr>
          <w:rFonts w:eastAsia="Palatino Linotype"/>
        </w:rPr>
        <w:t xml:space="preserve">It removes the duty for </w:t>
      </w:r>
      <w:proofErr w:type="spellStart"/>
      <w:r w:rsidRPr="00E65095">
        <w:rPr>
          <w:rFonts w:eastAsia="Palatino Linotype"/>
        </w:rPr>
        <w:t>IfATE</w:t>
      </w:r>
      <w:proofErr w:type="spellEnd"/>
      <w:r w:rsidRPr="00E65095">
        <w:rPr>
          <w:rFonts w:eastAsia="Palatino Linotype"/>
        </w:rPr>
        <w:t xml:space="preserve"> to make arrangements for an independent third party to carry out an examination of a standard or apprenticeship assessment plan. </w:t>
      </w:r>
    </w:p>
    <w:p w14:paraId="03B7E27B" w14:textId="77777777" w:rsidR="00E65095" w:rsidRPr="00E65095" w:rsidRDefault="00E65095" w:rsidP="00A47C18">
      <w:pPr>
        <w:pStyle w:val="ParaNumbered"/>
        <w:rPr>
          <w:rFonts w:eastAsia="Palatino Linotype"/>
        </w:rPr>
      </w:pPr>
      <w:r w:rsidRPr="00E65095">
        <w:rPr>
          <w:rFonts w:eastAsia="Palatino Linotype"/>
        </w:rPr>
        <w:t xml:space="preserve">It gives the power for the Secretary of State to make arrangements for an independent third party to carry out an examination of a standard or apprenticeship assessment plan. </w:t>
      </w:r>
    </w:p>
    <w:p w14:paraId="40784AD8" w14:textId="77777777" w:rsidR="00E65095" w:rsidRDefault="00E65095" w:rsidP="00A47C18">
      <w:pPr>
        <w:pStyle w:val="HSubheading4"/>
        <w:rPr>
          <w:rFonts w:eastAsia="Palatino Linotype"/>
        </w:rPr>
      </w:pPr>
      <w:r>
        <w:rPr>
          <w:rFonts w:eastAsia="Palatino Linotype"/>
        </w:rPr>
        <w:t>Section</w:t>
      </w:r>
      <w:r w:rsidRPr="6E352870">
        <w:rPr>
          <w:rFonts w:eastAsia="Palatino Linotype"/>
        </w:rPr>
        <w:t xml:space="preserve"> 8: Accreditation of technical education qualification</w:t>
      </w:r>
    </w:p>
    <w:p w14:paraId="61DC2937" w14:textId="77777777" w:rsidR="00E65095" w:rsidRPr="00E65095" w:rsidRDefault="00E65095" w:rsidP="00A47C18">
      <w:pPr>
        <w:pStyle w:val="ParaNumbered"/>
        <w:rPr>
          <w:rFonts w:eastAsia="Palatino Linotype"/>
        </w:rPr>
      </w:pPr>
      <w:r w:rsidRPr="00E65095">
        <w:rPr>
          <w:rFonts w:eastAsia="Palatino Linotype"/>
        </w:rPr>
        <w:t xml:space="preserve">Section 8 amends section 138 of the 2009 Act to allow Ofqual to decide whether or not there should be an accreditation requirement for approved technical education qualifications, or technical education qualifications that the Secretary of State is considering approving, where the Secretary of State has notified Ofqual that it may do so. </w:t>
      </w:r>
    </w:p>
    <w:p w14:paraId="562620A2" w14:textId="77777777" w:rsidR="00E65095" w:rsidRDefault="00E65095" w:rsidP="00A47C18">
      <w:pPr>
        <w:pStyle w:val="HSubheading4"/>
        <w:rPr>
          <w:rFonts w:eastAsia="Palatino Linotype"/>
        </w:rPr>
      </w:pPr>
      <w:r>
        <w:rPr>
          <w:rFonts w:eastAsia="Palatino Linotype"/>
        </w:rPr>
        <w:t>Section</w:t>
      </w:r>
      <w:r w:rsidRPr="17C9EEE1">
        <w:rPr>
          <w:rFonts w:eastAsia="Palatino Linotype"/>
        </w:rPr>
        <w:t xml:space="preserve"> 9: Report on exercise of the Secretary of State’s functions</w:t>
      </w:r>
    </w:p>
    <w:p w14:paraId="0FBED825" w14:textId="77777777" w:rsidR="00E65095" w:rsidRPr="00E65095" w:rsidRDefault="00E65095" w:rsidP="00A47C18">
      <w:pPr>
        <w:pStyle w:val="ParaNumbered"/>
        <w:rPr>
          <w:rFonts w:eastAsia="Palatino Linotype"/>
        </w:rPr>
      </w:pPr>
      <w:r w:rsidRPr="00E65095">
        <w:rPr>
          <w:rFonts w:eastAsia="Palatino Linotype"/>
        </w:rPr>
        <w:t xml:space="preserve">Section 9 sets out that within six months of Section 3 coming into force (the provision that abolishes </w:t>
      </w:r>
      <w:proofErr w:type="spellStart"/>
      <w:r w:rsidRPr="00E65095">
        <w:rPr>
          <w:rFonts w:eastAsia="Palatino Linotype"/>
        </w:rPr>
        <w:t>IfATE</w:t>
      </w:r>
      <w:proofErr w:type="spellEnd"/>
      <w:r w:rsidRPr="00E65095">
        <w:rPr>
          <w:rFonts w:eastAsia="Palatino Linotype"/>
        </w:rPr>
        <w:t xml:space="preserve">), the Secretary of State must lay before Parliament and publish a report about which of the functions previously held by </w:t>
      </w:r>
      <w:proofErr w:type="spellStart"/>
      <w:r w:rsidRPr="00E65095">
        <w:rPr>
          <w:rFonts w:eastAsia="Palatino Linotype"/>
        </w:rPr>
        <w:t>IfATE</w:t>
      </w:r>
      <w:proofErr w:type="spellEnd"/>
      <w:r w:rsidRPr="00E65095">
        <w:rPr>
          <w:rFonts w:eastAsia="Palatino Linotype"/>
        </w:rPr>
        <w:t xml:space="preserve"> will be exercised by an executive agency known as Skills England. </w:t>
      </w:r>
    </w:p>
    <w:p w14:paraId="2776CF7F" w14:textId="77777777" w:rsidR="00E65095" w:rsidRPr="00E65095" w:rsidRDefault="00E65095" w:rsidP="00A47C18">
      <w:pPr>
        <w:pStyle w:val="ParaNumbered"/>
        <w:rPr>
          <w:rFonts w:eastAsia="Palatino Linotype"/>
        </w:rPr>
      </w:pPr>
      <w:r w:rsidRPr="00E65095">
        <w:rPr>
          <w:rFonts w:eastAsia="Palatino Linotype"/>
        </w:rPr>
        <w:lastRenderedPageBreak/>
        <w:t>The report must also include information about the impact of the exercise of the relevant functions (those transferred by the Act) on apprenticeships and technical education in England.</w:t>
      </w:r>
    </w:p>
    <w:p w14:paraId="1402FCA1" w14:textId="77777777" w:rsidR="00E65095" w:rsidRDefault="00E65095" w:rsidP="0015409F">
      <w:pPr>
        <w:pStyle w:val="HSubheading4"/>
        <w:rPr>
          <w:rFonts w:eastAsia="Palatino Linotype"/>
        </w:rPr>
      </w:pPr>
      <w:r>
        <w:rPr>
          <w:rFonts w:eastAsia="Palatino Linotype"/>
        </w:rPr>
        <w:t>Section</w:t>
      </w:r>
      <w:r w:rsidRPr="022EB989">
        <w:rPr>
          <w:rFonts w:eastAsia="Palatino Linotype"/>
        </w:rPr>
        <w:t xml:space="preserve"> 10: Power to make consequential provision</w:t>
      </w:r>
    </w:p>
    <w:p w14:paraId="51A25686" w14:textId="77777777" w:rsidR="00E65095" w:rsidRPr="00A47C18" w:rsidRDefault="00E65095" w:rsidP="00A47C18">
      <w:pPr>
        <w:pStyle w:val="ParaNumbered"/>
        <w:rPr>
          <w:rFonts w:eastAsia="Palatino Linotype"/>
        </w:rPr>
      </w:pPr>
      <w:r w:rsidRPr="00A47C18">
        <w:rPr>
          <w:rFonts w:eastAsia="Palatino Linotype"/>
        </w:rPr>
        <w:t>Section 10 sets out that by regulations made by statutory instrument, the Secretary of State may make provision that is consequential on other provisions in the Act. Regulations may amend Acts passed before this Act or during the same session of Parliament as this Act. Regulations that amend primary legislation will be subject to the affirmative resolution procedure, while any other regulations (for example those only dealing with amendments to statutory instruments) may be made by way of the negative resolution procedure.</w:t>
      </w:r>
    </w:p>
    <w:p w14:paraId="5BDE28B2" w14:textId="77777777" w:rsidR="00E65095" w:rsidRDefault="00E65095" w:rsidP="0015409F">
      <w:pPr>
        <w:pStyle w:val="HSubheading4"/>
        <w:rPr>
          <w:rFonts w:eastAsia="Palatino Linotype"/>
        </w:rPr>
      </w:pPr>
      <w:r>
        <w:rPr>
          <w:rFonts w:eastAsia="Palatino Linotype"/>
        </w:rPr>
        <w:t>Section</w:t>
      </w:r>
      <w:r w:rsidRPr="022EB989">
        <w:rPr>
          <w:rFonts w:eastAsia="Palatino Linotype"/>
        </w:rPr>
        <w:t xml:space="preserve"> 11: Extent</w:t>
      </w:r>
    </w:p>
    <w:p w14:paraId="74CC2295" w14:textId="77777777" w:rsidR="00E65095" w:rsidRPr="00E65095" w:rsidRDefault="00E65095" w:rsidP="00A47C18">
      <w:pPr>
        <w:pStyle w:val="ParaNumbered"/>
        <w:rPr>
          <w:rFonts w:eastAsia="Palatino Linotype"/>
        </w:rPr>
      </w:pPr>
      <w:r w:rsidRPr="00E65095">
        <w:rPr>
          <w:rFonts w:eastAsia="Palatino Linotype"/>
        </w:rPr>
        <w:t>The extent of the Act is as follows:</w:t>
      </w:r>
    </w:p>
    <w:p w14:paraId="565799E0" w14:textId="77777777" w:rsidR="00E65095" w:rsidRPr="00A47C18" w:rsidRDefault="00E65095" w:rsidP="00A47C18">
      <w:pPr>
        <w:pStyle w:val="ParaBulleted"/>
        <w:rPr>
          <w:rFonts w:eastAsia="Palatino Linotype"/>
        </w:rPr>
      </w:pPr>
      <w:r w:rsidRPr="00E65095">
        <w:rPr>
          <w:rFonts w:eastAsia="Palatino Linotype"/>
        </w:rPr>
        <w:t>Sections 1 to 7, 9 and Schedule 2 extend to England and Wales.</w:t>
      </w:r>
    </w:p>
    <w:p w14:paraId="79B70801" w14:textId="77777777" w:rsidR="00E65095" w:rsidRPr="00A47C18" w:rsidRDefault="00E65095" w:rsidP="00A47C18">
      <w:pPr>
        <w:pStyle w:val="ParaBulleted"/>
        <w:rPr>
          <w:rFonts w:eastAsia="Palatino Linotype"/>
        </w:rPr>
      </w:pPr>
      <w:r w:rsidRPr="00E65095">
        <w:rPr>
          <w:rFonts w:eastAsia="Palatino Linotype"/>
        </w:rPr>
        <w:t>Section 8 extends to England and Wales, and Northern Ireland.</w:t>
      </w:r>
    </w:p>
    <w:p w14:paraId="7DBB0233" w14:textId="77777777" w:rsidR="00E65095" w:rsidRPr="00E65095" w:rsidRDefault="00E65095" w:rsidP="00A47C18">
      <w:pPr>
        <w:pStyle w:val="ParaBulleted"/>
        <w:rPr>
          <w:rFonts w:eastAsia="Palatino Linotype"/>
        </w:rPr>
      </w:pPr>
      <w:r w:rsidRPr="00E65095">
        <w:rPr>
          <w:rFonts w:eastAsia="Palatino Linotype"/>
        </w:rPr>
        <w:t>Sections 10 to 14 and Schedules 1 and 3 extend to England and Wales, Scotland and Northern Ireland.</w:t>
      </w:r>
    </w:p>
    <w:p w14:paraId="0A5057D7" w14:textId="77777777" w:rsidR="00E65095" w:rsidRDefault="00E65095" w:rsidP="0015409F">
      <w:pPr>
        <w:pStyle w:val="HSubheading4"/>
        <w:rPr>
          <w:rFonts w:eastAsia="Palatino Linotype"/>
        </w:rPr>
      </w:pPr>
      <w:r>
        <w:rPr>
          <w:rFonts w:eastAsia="Palatino Linotype"/>
        </w:rPr>
        <w:t>Section</w:t>
      </w:r>
      <w:r w:rsidRPr="6E352870">
        <w:rPr>
          <w:rFonts w:eastAsia="Palatino Linotype"/>
        </w:rPr>
        <w:t xml:space="preserve"> 12: Commencement</w:t>
      </w:r>
    </w:p>
    <w:p w14:paraId="47468994" w14:textId="77777777" w:rsidR="00E65095" w:rsidRPr="00267FEF" w:rsidRDefault="00E65095" w:rsidP="00A47C18">
      <w:pPr>
        <w:pStyle w:val="ParaNumbered"/>
        <w:rPr>
          <w:rFonts w:eastAsia="Palatino Linotype"/>
        </w:rPr>
      </w:pPr>
      <w:r w:rsidRPr="2EC6AB40">
        <w:rPr>
          <w:rFonts w:eastAsia="Palatino Linotype"/>
        </w:rPr>
        <w:t xml:space="preserve">This </w:t>
      </w:r>
      <w:r>
        <w:rPr>
          <w:rFonts w:eastAsia="Palatino Linotype"/>
        </w:rPr>
        <w:t>section</w:t>
      </w:r>
      <w:r w:rsidRPr="2EC6AB40">
        <w:rPr>
          <w:rFonts w:eastAsia="Palatino Linotype"/>
        </w:rPr>
        <w:t xml:space="preserve"> states when the provisions of the </w:t>
      </w:r>
      <w:r>
        <w:rPr>
          <w:rFonts w:eastAsia="Palatino Linotype"/>
        </w:rPr>
        <w:t>Act</w:t>
      </w:r>
      <w:r w:rsidRPr="2EC6AB40">
        <w:rPr>
          <w:rFonts w:eastAsia="Palatino Linotype"/>
        </w:rPr>
        <w:t xml:space="preserve"> will come into effect. </w:t>
      </w:r>
      <w:r>
        <w:rPr>
          <w:rFonts w:eastAsia="Palatino Linotype"/>
        </w:rPr>
        <w:t>Sections</w:t>
      </w:r>
      <w:r w:rsidRPr="002F1960">
        <w:rPr>
          <w:rFonts w:eastAsia="Palatino Linotype"/>
        </w:rPr>
        <w:t xml:space="preserve"> 1 to 8 and Schedules 1 to 3 of this </w:t>
      </w:r>
      <w:r>
        <w:rPr>
          <w:rFonts w:eastAsia="Palatino Linotype"/>
        </w:rPr>
        <w:t>Act</w:t>
      </w:r>
      <w:r w:rsidRPr="002F1960">
        <w:rPr>
          <w:rFonts w:eastAsia="Palatino Linotype"/>
        </w:rPr>
        <w:t xml:space="preserve"> will come into force on such day as the Secretary of State may by regulations appoint. The Secretary of State may appoint different days for different sections to come into force. The other provisions of the </w:t>
      </w:r>
      <w:r>
        <w:rPr>
          <w:rFonts w:eastAsia="Palatino Linotype"/>
        </w:rPr>
        <w:t>Act</w:t>
      </w:r>
      <w:r w:rsidRPr="002F1960">
        <w:rPr>
          <w:rFonts w:eastAsia="Palatino Linotype"/>
        </w:rPr>
        <w:t xml:space="preserve"> come into force the day on which the </w:t>
      </w:r>
      <w:r>
        <w:rPr>
          <w:rFonts w:eastAsia="Palatino Linotype"/>
        </w:rPr>
        <w:t>Act</w:t>
      </w:r>
      <w:r w:rsidRPr="002F1960">
        <w:rPr>
          <w:rFonts w:eastAsia="Palatino Linotype"/>
        </w:rPr>
        <w:t xml:space="preserve"> is passed.</w:t>
      </w:r>
    </w:p>
    <w:p w14:paraId="7818CEA0" w14:textId="77777777" w:rsidR="00E65095" w:rsidRDefault="00E65095" w:rsidP="0015409F">
      <w:pPr>
        <w:pStyle w:val="HSubheading4"/>
        <w:rPr>
          <w:rFonts w:eastAsia="Palatino Linotype"/>
        </w:rPr>
      </w:pPr>
      <w:r>
        <w:rPr>
          <w:rFonts w:eastAsia="Palatino Linotype"/>
        </w:rPr>
        <w:t>Section</w:t>
      </w:r>
      <w:r w:rsidRPr="022EB989">
        <w:rPr>
          <w:rFonts w:eastAsia="Palatino Linotype"/>
        </w:rPr>
        <w:t xml:space="preserve"> 13: Transitional and saving provision</w:t>
      </w:r>
    </w:p>
    <w:p w14:paraId="6ABBC47D" w14:textId="77777777" w:rsidR="00E65095" w:rsidRPr="00A47C18" w:rsidRDefault="00E65095" w:rsidP="0015409F">
      <w:pPr>
        <w:pStyle w:val="ParaNumbered"/>
        <w:rPr>
          <w:rFonts w:eastAsia="Palatino Linotype"/>
          <w:color w:val="0070C0"/>
          <w:sz w:val="24"/>
        </w:rPr>
      </w:pPr>
      <w:r w:rsidRPr="00E65095">
        <w:rPr>
          <w:rFonts w:eastAsia="Palatino Linotype"/>
        </w:rPr>
        <w:t xml:space="preserve">Section 13(1) and (2) are aimed at ensuring continuity in relation to things done by, or in relation to, </w:t>
      </w:r>
      <w:proofErr w:type="spellStart"/>
      <w:r w:rsidRPr="00E65095">
        <w:rPr>
          <w:rFonts w:eastAsia="Palatino Linotype"/>
        </w:rPr>
        <w:t>IfATE</w:t>
      </w:r>
      <w:proofErr w:type="spellEnd"/>
      <w:r w:rsidRPr="00E65095">
        <w:rPr>
          <w:rFonts w:eastAsia="Palatino Linotype"/>
        </w:rPr>
        <w:t xml:space="preserve"> when exercising its functions immediately prior to the transfer of these functions to the Secretary of State. They enable such matters to be treated as if they had been done by, or in relation to the Secretary of State, so that they continue to have effect when the functions are transferred to the Secretary of State. This means, for example, that standards, assessment plans and technical qualifications that were approved by </w:t>
      </w:r>
      <w:proofErr w:type="spellStart"/>
      <w:r w:rsidRPr="00E65095">
        <w:rPr>
          <w:rFonts w:eastAsia="Palatino Linotype"/>
        </w:rPr>
        <w:t>IfATE</w:t>
      </w:r>
      <w:proofErr w:type="spellEnd"/>
      <w:r w:rsidRPr="00E65095">
        <w:rPr>
          <w:rFonts w:eastAsia="Palatino Linotype"/>
        </w:rPr>
        <w:t xml:space="preserve"> immediately before these functions are transferred to the Secretary of State, may be treated as having been approved by the Secretary of State.</w:t>
      </w:r>
    </w:p>
    <w:p w14:paraId="406DCCB2" w14:textId="77777777" w:rsidR="00E65095" w:rsidRPr="00A47C18" w:rsidRDefault="00E65095" w:rsidP="0015409F">
      <w:pPr>
        <w:pStyle w:val="ParaNumbered"/>
        <w:rPr>
          <w:rFonts w:eastAsia="Palatino Linotype"/>
          <w:color w:val="0070C0"/>
          <w:sz w:val="24"/>
        </w:rPr>
      </w:pPr>
      <w:r w:rsidRPr="00E65095">
        <w:rPr>
          <w:rFonts w:eastAsia="Palatino Linotype"/>
        </w:rPr>
        <w:t xml:space="preserve">Section 13(3) enables the Secretary of State to continue things that were in the process of being done </w:t>
      </w:r>
      <w:r w:rsidRPr="00A47C18">
        <w:rPr>
          <w:rFonts w:eastAsia="Palatino Linotype"/>
        </w:rPr>
        <w:t>by</w:t>
      </w:r>
      <w:r w:rsidRPr="00E65095">
        <w:rPr>
          <w:rFonts w:eastAsia="Palatino Linotype"/>
        </w:rPr>
        <w:t xml:space="preserve"> or in relation to </w:t>
      </w:r>
      <w:proofErr w:type="spellStart"/>
      <w:r w:rsidRPr="00E65095">
        <w:rPr>
          <w:rFonts w:eastAsia="Palatino Linotype"/>
        </w:rPr>
        <w:t>IfATE</w:t>
      </w:r>
      <w:proofErr w:type="spellEnd"/>
      <w:r w:rsidRPr="00E65095">
        <w:rPr>
          <w:rFonts w:eastAsia="Palatino Linotype"/>
        </w:rPr>
        <w:t xml:space="preserve"> immediately before the function was transferred. This means, for example, that a </w:t>
      </w:r>
      <w:r w:rsidRPr="00A47C18">
        <w:rPr>
          <w:rFonts w:eastAsia="Palatino Linotype"/>
        </w:rPr>
        <w:t>standard</w:t>
      </w:r>
      <w:r w:rsidRPr="00E65095">
        <w:rPr>
          <w:rFonts w:eastAsia="Palatino Linotype"/>
        </w:rPr>
        <w:t xml:space="preserve">, assessment plan or technical education qualification that was submitted to </w:t>
      </w:r>
      <w:proofErr w:type="spellStart"/>
      <w:r w:rsidRPr="00E65095">
        <w:rPr>
          <w:rFonts w:eastAsia="Palatino Linotype"/>
        </w:rPr>
        <w:t>IfATE</w:t>
      </w:r>
      <w:proofErr w:type="spellEnd"/>
      <w:r w:rsidRPr="00E65095">
        <w:rPr>
          <w:rFonts w:eastAsia="Palatino Linotype"/>
        </w:rPr>
        <w:t xml:space="preserve"> for approval, may continue to be considered by the Secretary of State (even though they were not submitted to the Secretary of State). </w:t>
      </w:r>
    </w:p>
    <w:p w14:paraId="4F52A7F9" w14:textId="77777777" w:rsidR="00E65095" w:rsidRPr="00645D43" w:rsidRDefault="00E65095" w:rsidP="0015409F">
      <w:pPr>
        <w:pStyle w:val="ParaNumbered"/>
        <w:rPr>
          <w:rFonts w:eastAsia="Palatino Linotype"/>
          <w:color w:val="0070C0"/>
          <w:sz w:val="24"/>
        </w:rPr>
      </w:pPr>
      <w:r w:rsidRPr="00E65095">
        <w:rPr>
          <w:rFonts w:eastAsia="Palatino Linotype"/>
        </w:rPr>
        <w:t xml:space="preserve">Further transitional or saving provision that may be necessary in relation to the coming into force of provisions of the Act may be made by the Secretary of State by way of regulations, which can make different provision for different purposes. </w:t>
      </w:r>
    </w:p>
    <w:p w14:paraId="3102D718" w14:textId="77777777" w:rsidR="00E65095" w:rsidRDefault="00E65095" w:rsidP="0015409F">
      <w:pPr>
        <w:pStyle w:val="HSubheading4"/>
        <w:rPr>
          <w:rFonts w:eastAsia="Palatino Linotype"/>
        </w:rPr>
      </w:pPr>
      <w:r>
        <w:rPr>
          <w:rFonts w:eastAsia="Palatino Linotype"/>
        </w:rPr>
        <w:t>Section</w:t>
      </w:r>
      <w:r w:rsidRPr="022EB989">
        <w:rPr>
          <w:rFonts w:eastAsia="Palatino Linotype"/>
        </w:rPr>
        <w:t xml:space="preserve"> 14: Short Title</w:t>
      </w:r>
    </w:p>
    <w:p w14:paraId="5502932D" w14:textId="77777777" w:rsidR="00E65095" w:rsidRPr="00E65095" w:rsidRDefault="00E65095" w:rsidP="00A47C18">
      <w:pPr>
        <w:pStyle w:val="ParaNumbered"/>
        <w:rPr>
          <w:rFonts w:eastAsia="Palatino Linotype"/>
        </w:rPr>
      </w:pPr>
      <w:r w:rsidRPr="00E65095">
        <w:rPr>
          <w:rFonts w:eastAsia="Palatino Linotype"/>
        </w:rPr>
        <w:lastRenderedPageBreak/>
        <w:t>The short title of the Act is the Institute for Apprenticeships and Technical Education (Transfer of Functions etc) Act 2025.</w:t>
      </w:r>
    </w:p>
    <w:p w14:paraId="5ED50EEC" w14:textId="77777777" w:rsidR="00E65095" w:rsidRDefault="00E65095" w:rsidP="0015409F">
      <w:pPr>
        <w:pStyle w:val="HSubheading2"/>
        <w:rPr>
          <w:rFonts w:eastAsia="Arial"/>
        </w:rPr>
      </w:pPr>
      <w:r w:rsidRPr="087C287F">
        <w:rPr>
          <w:rFonts w:eastAsia="Arial"/>
        </w:rPr>
        <w:t>Schedule 1</w:t>
      </w:r>
    </w:p>
    <w:p w14:paraId="2EAA4AF4" w14:textId="77777777" w:rsidR="00E65095" w:rsidRDefault="00E65095" w:rsidP="0015409F">
      <w:pPr>
        <w:pStyle w:val="HSubheading3"/>
      </w:pPr>
      <w:r w:rsidRPr="2C13B7DD">
        <w:rPr>
          <w:rFonts w:eastAsia="Arial"/>
        </w:rPr>
        <w:t xml:space="preserve">Transfer of </w:t>
      </w:r>
      <w:r w:rsidRPr="0015409F">
        <w:rPr>
          <w:rFonts w:eastAsia="Arial"/>
        </w:rPr>
        <w:t>functions</w:t>
      </w:r>
    </w:p>
    <w:p w14:paraId="560A3699" w14:textId="77777777" w:rsidR="00E65095" w:rsidRPr="00E65095" w:rsidRDefault="00E65095" w:rsidP="00A47C18">
      <w:pPr>
        <w:pStyle w:val="ParaNumbered"/>
        <w:rPr>
          <w:rFonts w:eastAsia="Palatino Linotype"/>
        </w:rPr>
      </w:pPr>
      <w:r w:rsidRPr="00E65095">
        <w:rPr>
          <w:rFonts w:eastAsia="Palatino Linotype"/>
        </w:rPr>
        <w:t xml:space="preserve">Schedule 1 makes amendments to the 2009 Act, to reflect the transfer of functions from </w:t>
      </w:r>
      <w:proofErr w:type="spellStart"/>
      <w:r w:rsidRPr="00E65095">
        <w:rPr>
          <w:rFonts w:eastAsia="Palatino Linotype"/>
        </w:rPr>
        <w:t>IfATE</w:t>
      </w:r>
      <w:proofErr w:type="spellEnd"/>
      <w:r w:rsidRPr="00E65095">
        <w:rPr>
          <w:rFonts w:eastAsia="Palatino Linotype"/>
        </w:rPr>
        <w:t xml:space="preserve"> to the Secretary of State, as follows. </w:t>
      </w:r>
    </w:p>
    <w:p w14:paraId="60DD821E" w14:textId="77777777" w:rsidR="00E65095" w:rsidRPr="00E65095" w:rsidRDefault="00E65095" w:rsidP="00A47C18">
      <w:pPr>
        <w:pStyle w:val="ParaNumbered"/>
        <w:rPr>
          <w:rFonts w:eastAsia="Palatino Linotype"/>
        </w:rPr>
      </w:pPr>
      <w:r w:rsidRPr="00E65095">
        <w:rPr>
          <w:rFonts w:eastAsia="Palatino Linotype"/>
        </w:rPr>
        <w:t xml:space="preserve">Paragraph 2 removes the requirement for the Secretary of State to notify </w:t>
      </w:r>
      <w:proofErr w:type="spellStart"/>
      <w:r w:rsidRPr="00E65095">
        <w:rPr>
          <w:rFonts w:eastAsia="Palatino Linotype"/>
        </w:rPr>
        <w:t>IfATE</w:t>
      </w:r>
      <w:proofErr w:type="spellEnd"/>
      <w:r w:rsidRPr="00E65095">
        <w:rPr>
          <w:rFonts w:eastAsia="Palatino Linotype"/>
        </w:rPr>
        <w:t xml:space="preserve"> of any categories that are determined, under subsection 2 of ZA9 (occupational categories).</w:t>
      </w:r>
    </w:p>
    <w:p w14:paraId="2CD5A060" w14:textId="77777777" w:rsidR="00E65095" w:rsidRPr="00E65095" w:rsidRDefault="00E65095" w:rsidP="00A47C18">
      <w:pPr>
        <w:pStyle w:val="ParaNumbered"/>
        <w:rPr>
          <w:rFonts w:eastAsia="Palatino Linotype"/>
        </w:rPr>
      </w:pPr>
      <w:r w:rsidRPr="00E65095">
        <w:rPr>
          <w:rFonts w:eastAsia="Palatino Linotype"/>
        </w:rPr>
        <w:t xml:space="preserve">Paragraphs 3 to 31 of Schedule 1 amend the 2009 Act by substituting </w:t>
      </w:r>
      <w:proofErr w:type="spellStart"/>
      <w:r w:rsidRPr="00E65095">
        <w:rPr>
          <w:rFonts w:eastAsia="Palatino Linotype"/>
        </w:rPr>
        <w:t>IfATE</w:t>
      </w:r>
      <w:proofErr w:type="spellEnd"/>
      <w:r w:rsidRPr="00E65095">
        <w:rPr>
          <w:rFonts w:eastAsia="Palatino Linotype"/>
        </w:rPr>
        <w:t xml:space="preserve"> for the Secretary of State and making other minor amendments to ensure that the legislation is coherent. These amendments have the effect of giving the Secretary of State functions in relation to apprenticeships and technical education.  </w:t>
      </w:r>
    </w:p>
    <w:p w14:paraId="1A7656CC" w14:textId="77777777" w:rsidR="00E65095" w:rsidRPr="00E65095" w:rsidRDefault="00E65095" w:rsidP="00A47C18">
      <w:pPr>
        <w:pStyle w:val="ParaNumbered"/>
        <w:rPr>
          <w:rFonts w:eastAsia="Palatino Linotype"/>
        </w:rPr>
      </w:pPr>
      <w:r w:rsidRPr="00E65095">
        <w:rPr>
          <w:rFonts w:eastAsia="Palatino Linotype"/>
        </w:rPr>
        <w:t xml:space="preserve">Paragraph 14 of Schedule 1 amends the 2009 Act by substituting </w:t>
      </w:r>
      <w:proofErr w:type="spellStart"/>
      <w:r w:rsidRPr="00E65095">
        <w:rPr>
          <w:rFonts w:eastAsia="Palatino Linotype"/>
        </w:rPr>
        <w:t>IfATE</w:t>
      </w:r>
      <w:proofErr w:type="spellEnd"/>
      <w:r w:rsidRPr="00E65095">
        <w:rPr>
          <w:rFonts w:eastAsia="Palatino Linotype"/>
        </w:rPr>
        <w:t xml:space="preserve"> for the Secretary of State and gives the Secretary of State the power to charge fees in connection with approvals of technical qualifications under section A2D5. The level of fees will be determined in accordance with regulations. Any fees would be charged on a cost-recovery basis. </w:t>
      </w:r>
    </w:p>
    <w:p w14:paraId="48EC945E" w14:textId="77777777" w:rsidR="00E65095" w:rsidRPr="00E65095" w:rsidRDefault="00E65095" w:rsidP="00A47C18">
      <w:pPr>
        <w:pStyle w:val="ParaNumbered"/>
        <w:rPr>
          <w:rFonts w:eastAsia="Palatino Linotype"/>
        </w:rPr>
      </w:pPr>
      <w:r w:rsidRPr="00E65095">
        <w:rPr>
          <w:rFonts w:eastAsia="Palatino Linotype"/>
        </w:rPr>
        <w:t xml:space="preserve">Paragraphs 32 to 35 make changes to the Housing and Regeneration Act 2008, the Enterprise Act 2016, the Technical and Further Education Act 2017 and Skills and Post-16 Education Act 2022 to omit provisions that refer to </w:t>
      </w:r>
      <w:proofErr w:type="spellStart"/>
      <w:r w:rsidRPr="00E65095">
        <w:rPr>
          <w:rFonts w:eastAsia="Palatino Linotype"/>
        </w:rPr>
        <w:t>IfATE</w:t>
      </w:r>
      <w:proofErr w:type="spellEnd"/>
      <w:r w:rsidRPr="00E65095">
        <w:rPr>
          <w:rFonts w:eastAsia="Palatino Linotype"/>
        </w:rPr>
        <w:t xml:space="preserve"> or to replace </w:t>
      </w:r>
      <w:proofErr w:type="spellStart"/>
      <w:r w:rsidRPr="00E65095">
        <w:rPr>
          <w:rFonts w:eastAsia="Palatino Linotype"/>
        </w:rPr>
        <w:t>IfATE</w:t>
      </w:r>
      <w:proofErr w:type="spellEnd"/>
      <w:r w:rsidRPr="00E65095">
        <w:rPr>
          <w:rFonts w:eastAsia="Palatino Linotype"/>
        </w:rPr>
        <w:t xml:space="preserve"> with the Secretary of State, where appropriate. </w:t>
      </w:r>
    </w:p>
    <w:p w14:paraId="3704C632" w14:textId="77777777" w:rsidR="00E65095" w:rsidRDefault="00E65095" w:rsidP="0015409F">
      <w:pPr>
        <w:pStyle w:val="HSubheading2"/>
        <w:rPr>
          <w:rFonts w:eastAsia="Arial"/>
        </w:rPr>
      </w:pPr>
      <w:r w:rsidRPr="0D2F15DD">
        <w:rPr>
          <w:rFonts w:eastAsia="Arial"/>
        </w:rPr>
        <w:t>Schedule 2</w:t>
      </w:r>
    </w:p>
    <w:p w14:paraId="4D344328" w14:textId="77777777" w:rsidR="00E65095" w:rsidRDefault="00E65095" w:rsidP="0015409F">
      <w:pPr>
        <w:pStyle w:val="HSubheading3"/>
      </w:pPr>
      <w:r w:rsidRPr="6A5085A3">
        <w:rPr>
          <w:rFonts w:eastAsia="Arial"/>
        </w:rPr>
        <w:t>Transfer of property etc</w:t>
      </w:r>
    </w:p>
    <w:p w14:paraId="69012AF3" w14:textId="77777777" w:rsidR="00E65095" w:rsidRPr="00E65095" w:rsidRDefault="00E65095" w:rsidP="00A47C18">
      <w:pPr>
        <w:pStyle w:val="ParaNumbered"/>
        <w:rPr>
          <w:rFonts w:eastAsia="Palatino Linotype"/>
        </w:rPr>
      </w:pPr>
      <w:r w:rsidRPr="00E65095">
        <w:rPr>
          <w:rFonts w:eastAsia="Palatino Linotype"/>
        </w:rPr>
        <w:t xml:space="preserve"> Schedule 2 enables the Secretary of State to make one or more transfer schemes to transfer property, rights and liabilities from </w:t>
      </w:r>
      <w:proofErr w:type="spellStart"/>
      <w:r w:rsidRPr="00E65095">
        <w:rPr>
          <w:rFonts w:eastAsia="Palatino Linotype"/>
        </w:rPr>
        <w:t>IfATE</w:t>
      </w:r>
      <w:proofErr w:type="spellEnd"/>
      <w:r w:rsidRPr="00E65095">
        <w:rPr>
          <w:rFonts w:eastAsia="Palatino Linotype"/>
        </w:rPr>
        <w:t xml:space="preserve"> to the Secretary of State. </w:t>
      </w:r>
    </w:p>
    <w:p w14:paraId="6CD988D0" w14:textId="77777777" w:rsidR="00E65095" w:rsidRPr="00E65095" w:rsidRDefault="00E65095" w:rsidP="00A47C18">
      <w:pPr>
        <w:pStyle w:val="ParaNumbered"/>
        <w:rPr>
          <w:rFonts w:eastAsia="Palatino Linotype"/>
        </w:rPr>
      </w:pPr>
      <w:r w:rsidRPr="00E65095">
        <w:rPr>
          <w:rFonts w:eastAsia="Palatino Linotype"/>
        </w:rPr>
        <w:t xml:space="preserve">It specifies the things that can be included in a transfer scheme. </w:t>
      </w:r>
    </w:p>
    <w:p w14:paraId="706279E9" w14:textId="77777777" w:rsidR="00E65095" w:rsidRPr="00E65095" w:rsidRDefault="00E65095" w:rsidP="00A47C18">
      <w:pPr>
        <w:pStyle w:val="ParaNumbered"/>
        <w:rPr>
          <w:rFonts w:eastAsia="Palatino Linotype"/>
        </w:rPr>
      </w:pPr>
      <w:r w:rsidRPr="00E65095">
        <w:rPr>
          <w:rFonts w:eastAsia="Palatino Linotype"/>
        </w:rPr>
        <w:t xml:space="preserve">Paragraph 4 enables a transfer scheme to be modified (by agreement) and for such modifications to have effect from when the original scheme came into effect. </w:t>
      </w:r>
    </w:p>
    <w:p w14:paraId="0CEBE4A5" w14:textId="77777777" w:rsidR="00E65095" w:rsidRDefault="00E65095" w:rsidP="0015409F">
      <w:pPr>
        <w:pStyle w:val="HSubheading2"/>
        <w:rPr>
          <w:rFonts w:eastAsia="Arial"/>
        </w:rPr>
      </w:pPr>
      <w:r w:rsidRPr="3C1A2104">
        <w:rPr>
          <w:rFonts w:eastAsia="Arial"/>
        </w:rPr>
        <w:t>Schedule 3</w:t>
      </w:r>
    </w:p>
    <w:p w14:paraId="50AF514D" w14:textId="77777777" w:rsidR="00E65095" w:rsidRDefault="00E65095" w:rsidP="0015409F">
      <w:pPr>
        <w:pStyle w:val="HSubheading3"/>
        <w:rPr>
          <w:rFonts w:eastAsia="Arial"/>
        </w:rPr>
      </w:pPr>
      <w:r w:rsidRPr="4CD19FFD">
        <w:rPr>
          <w:rFonts w:eastAsia="Arial"/>
        </w:rPr>
        <w:t>Abolition</w:t>
      </w:r>
      <w:r w:rsidRPr="796A634E">
        <w:rPr>
          <w:rFonts w:eastAsia="Arial"/>
        </w:rPr>
        <w:t xml:space="preserve">: Consequential </w:t>
      </w:r>
      <w:r>
        <w:rPr>
          <w:rFonts w:eastAsia="Arial"/>
        </w:rPr>
        <w:t>amendments</w:t>
      </w:r>
    </w:p>
    <w:p w14:paraId="70CEDC20" w14:textId="77777777" w:rsidR="00E65095" w:rsidRPr="00E65095" w:rsidRDefault="00E65095" w:rsidP="00A47C18">
      <w:pPr>
        <w:pStyle w:val="ParaNumbered"/>
        <w:rPr>
          <w:rFonts w:eastAsia="Palatino Linotype"/>
        </w:rPr>
      </w:pPr>
      <w:r w:rsidRPr="00E65095">
        <w:rPr>
          <w:rFonts w:eastAsia="Palatino Linotype"/>
        </w:rPr>
        <w:t xml:space="preserve">Schedule 3 makes provision in consequence of the abolition of </w:t>
      </w:r>
      <w:proofErr w:type="spellStart"/>
      <w:r w:rsidRPr="00E65095">
        <w:rPr>
          <w:rFonts w:eastAsia="Palatino Linotype"/>
        </w:rPr>
        <w:t>IfATE</w:t>
      </w:r>
      <w:proofErr w:type="spellEnd"/>
      <w:r w:rsidRPr="00E65095">
        <w:rPr>
          <w:rFonts w:eastAsia="Palatino Linotype"/>
        </w:rPr>
        <w:t xml:space="preserve">, by removing references to it in the 2009 Act, the Superannuation Act 1972, the Freedom of Information Act 2000, the Enterprise Act 2016, the Technical and Further Education Act 2017 and the Skills and Post-16 Education Act 2022. </w:t>
      </w:r>
    </w:p>
    <w:p w14:paraId="4ADF99B5" w14:textId="77777777" w:rsidR="00E65095" w:rsidRDefault="00E65095" w:rsidP="00E65095">
      <w:pPr>
        <w:pStyle w:val="Heading1"/>
        <w:keepNext/>
      </w:pPr>
      <w:bookmarkStart w:id="7" w:name="_Toc199340377"/>
      <w:r>
        <w:t>Commencement</w:t>
      </w:r>
      <w:bookmarkEnd w:id="7"/>
    </w:p>
    <w:p w14:paraId="7F1885BF" w14:textId="77777777" w:rsidR="00E65095" w:rsidRPr="00D05177" w:rsidRDefault="00E65095" w:rsidP="00EB1E7A">
      <w:pPr>
        <w:pStyle w:val="ParaNumbered"/>
        <w:rPr>
          <w:rFonts w:eastAsia="Palatino Linotype"/>
        </w:rPr>
      </w:pPr>
      <w:r w:rsidRPr="765DB573">
        <w:rPr>
          <w:rFonts w:eastAsia="Palatino Linotype"/>
        </w:rPr>
        <w:t xml:space="preserve">Section 12 makes provision concerning the commencement of the sections of the Act. </w:t>
      </w:r>
    </w:p>
    <w:p w14:paraId="6ACFFE26" w14:textId="77777777" w:rsidR="00E65095" w:rsidRPr="00E65095" w:rsidRDefault="00E65095" w:rsidP="00E65095">
      <w:pPr>
        <w:pStyle w:val="Heading1"/>
        <w:keepNext/>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bookmarkStart w:id="8" w:name="_Toc199340378"/>
      <w:r>
        <w:lastRenderedPageBreak/>
        <w:t>Related documents</w:t>
      </w:r>
      <w:bookmarkEnd w:id="8"/>
    </w:p>
    <w:p w14:paraId="4855EB1F" w14:textId="77777777" w:rsidR="00E65095" w:rsidRDefault="00E65095" w:rsidP="00EB1E7A">
      <w:pPr>
        <w:pStyle w:val="ParaNumbered"/>
      </w:pPr>
      <w:r w:rsidRPr="00E65095">
        <w:rPr>
          <w:rFonts w:eastAsia="Palatino Linotype"/>
        </w:rPr>
        <w:t>The following documents are relevant to the Act and can be read at the stated locations:</w:t>
      </w:r>
    </w:p>
    <w:p w14:paraId="2329CCB8" w14:textId="77777777" w:rsidR="00E65095" w:rsidRDefault="00E65095" w:rsidP="00EB1E7A">
      <w:pPr>
        <w:pStyle w:val="ParaBulleted"/>
        <w:rPr>
          <w:rFonts w:eastAsia="Palatino Linotype" w:cs="Palatino Linotype"/>
          <w:szCs w:val="20"/>
        </w:rPr>
      </w:pPr>
      <w:hyperlink r:id="rId13" w:history="1">
        <w:r w:rsidRPr="022EB989">
          <w:rPr>
            <w:rStyle w:val="Hyperlink"/>
            <w:rFonts w:eastAsia="Palatino Linotype" w:cs="Palatino Linotype"/>
            <w:szCs w:val="20"/>
          </w:rPr>
          <w:t>Institute for Apprenticeships a</w:t>
        </w:r>
        <w:r w:rsidRPr="022EB989">
          <w:rPr>
            <w:rStyle w:val="Hyperlink"/>
            <w:rFonts w:eastAsia="Palatino Linotype" w:cs="Palatino Linotype"/>
            <w:szCs w:val="20"/>
          </w:rPr>
          <w:t>n</w:t>
        </w:r>
        <w:r w:rsidRPr="022EB989">
          <w:rPr>
            <w:rStyle w:val="Hyperlink"/>
            <w:rFonts w:eastAsia="Palatino Linotype" w:cs="Palatino Linotype"/>
            <w:szCs w:val="20"/>
          </w:rPr>
          <w:t>d Technical Education (Transfer of Functions etc) Bill - policy summary notes</w:t>
        </w:r>
      </w:hyperlink>
      <w:r w:rsidRPr="022EB989">
        <w:rPr>
          <w:rFonts w:eastAsia="Palatino Linotype" w:cs="Palatino Linotype"/>
          <w:szCs w:val="20"/>
        </w:rPr>
        <w:t xml:space="preserve"> (10 October 2024)</w:t>
      </w:r>
    </w:p>
    <w:p w14:paraId="159F7B20" w14:textId="77777777" w:rsidR="00E65095" w:rsidRPr="00E65095" w:rsidRDefault="00E65095" w:rsidP="00EB1E7A">
      <w:pPr>
        <w:pStyle w:val="ParaBulleted"/>
        <w:rPr>
          <w:rFonts w:eastAsia="Palatino Linotype" w:cs="Palatino Linotype"/>
          <w:szCs w:val="20"/>
        </w:rPr>
      </w:pPr>
      <w:hyperlink r:id="rId14" w:history="1">
        <w:r w:rsidRPr="43A27FC4">
          <w:rPr>
            <w:rStyle w:val="Hyperlink"/>
            <w:rFonts w:eastAsia="Palatino Linotype" w:cs="Palatino Linotype"/>
            <w:szCs w:val="20"/>
          </w:rPr>
          <w:t>Skills England report: driving growth</w:t>
        </w:r>
        <w:r w:rsidRPr="43A27FC4">
          <w:rPr>
            <w:rStyle w:val="Hyperlink"/>
            <w:rFonts w:eastAsia="Palatino Linotype" w:cs="Palatino Linotype"/>
            <w:szCs w:val="20"/>
          </w:rPr>
          <w:t xml:space="preserve"> </w:t>
        </w:r>
        <w:r w:rsidRPr="43A27FC4">
          <w:rPr>
            <w:rStyle w:val="Hyperlink"/>
            <w:rFonts w:eastAsia="Palatino Linotype" w:cs="Palatino Linotype"/>
            <w:szCs w:val="20"/>
          </w:rPr>
          <w:t>and widening opportunities - GOV.UK (www.gov.uk)</w:t>
        </w:r>
      </w:hyperlink>
      <w:r w:rsidRPr="43A27FC4">
        <w:rPr>
          <w:rFonts w:eastAsia="Palatino Linotype" w:cs="Palatino Linotype"/>
          <w:szCs w:val="20"/>
        </w:rPr>
        <w:t xml:space="preserve"> (24 September 2024)</w:t>
      </w:r>
    </w:p>
    <w:p w14:paraId="22432AA8" w14:textId="77777777" w:rsidR="00EB1E7A" w:rsidRDefault="00E65095" w:rsidP="00EB1E7A">
      <w:pPr>
        <w:pStyle w:val="ParaBulleted"/>
      </w:pPr>
      <w:hyperlink r:id="rId15" w:anchor=":~:text=I%20am%20today%20announcing%20the%20creation%20of%20Skills,barriers%20to%20opportunity%20and%20delivers%20for%20our%20businesses." w:history="1">
        <w:r w:rsidRPr="43A27FC4">
          <w:rPr>
            <w:rStyle w:val="Hyperlink"/>
            <w:rFonts w:eastAsia="Palatino Linotype" w:cs="Palatino Linotype"/>
            <w:szCs w:val="20"/>
          </w:rPr>
          <w:t>Written statements - Written questions, answers an</w:t>
        </w:r>
        <w:r w:rsidRPr="43A27FC4">
          <w:rPr>
            <w:rStyle w:val="Hyperlink"/>
            <w:rFonts w:eastAsia="Palatino Linotype" w:cs="Palatino Linotype"/>
            <w:szCs w:val="20"/>
          </w:rPr>
          <w:t>d</w:t>
        </w:r>
        <w:r w:rsidRPr="43A27FC4">
          <w:rPr>
            <w:rStyle w:val="Hyperlink"/>
            <w:rFonts w:eastAsia="Palatino Linotype" w:cs="Palatino Linotype"/>
            <w:szCs w:val="20"/>
          </w:rPr>
          <w:t xml:space="preserve"> statements - UK Parliament</w:t>
        </w:r>
      </w:hyperlink>
      <w:r w:rsidRPr="43A27FC4">
        <w:rPr>
          <w:rFonts w:eastAsia="Palatino Linotype" w:cs="Palatino Linotype"/>
          <w:szCs w:val="20"/>
        </w:rPr>
        <w:t xml:space="preserve"> (22 July 2024) </w:t>
      </w:r>
      <w:r>
        <w:t xml:space="preserve"> </w:t>
      </w:r>
    </w:p>
    <w:p w14:paraId="05C83312" w14:textId="77777777" w:rsidR="00E65095" w:rsidRDefault="00EB1E7A" w:rsidP="00EB1E7A">
      <w:pPr>
        <w:pStyle w:val="Heading1"/>
      </w:pPr>
      <w:r>
        <w:br w:type="page"/>
      </w:r>
      <w:bookmarkStart w:id="9" w:name="_Toc199340379"/>
      <w:r w:rsidR="00E65095">
        <w:lastRenderedPageBreak/>
        <w:t>Annex A - Territorial extent and application in the United Kingdom</w:t>
      </w:r>
      <w:bookmarkEnd w:id="9"/>
    </w:p>
    <w:p w14:paraId="6C5BEA51" w14:textId="77777777" w:rsidR="00E65095" w:rsidRDefault="00E65095" w:rsidP="00E65095">
      <w:pPr>
        <w:widowControl w:val="0"/>
        <w:pBdr>
          <w:top w:val="nil"/>
          <w:left w:val="nil"/>
          <w:bottom w:val="nil"/>
          <w:right w:val="nil"/>
          <w:between w:val="nil"/>
        </w:pBdr>
        <w:spacing w:after="150" w:line="288" w:lineRule="auto"/>
        <w:ind w:left="714" w:hanging="357"/>
        <w:rPr>
          <w:rFonts w:ascii="Palatino Linotype" w:eastAsia="Palatino Linotype" w:hAnsi="Palatino Linotype" w:cs="Palatino Linotype"/>
          <w:color w:val="000000"/>
          <w:sz w:val="20"/>
          <w:szCs w:val="20"/>
        </w:rPr>
      </w:pPr>
    </w:p>
    <w:tbl>
      <w:tblPr>
        <w:tblW w:w="6068"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101"/>
        <w:gridCol w:w="1254"/>
        <w:gridCol w:w="1020"/>
        <w:gridCol w:w="1134"/>
        <w:gridCol w:w="1559"/>
      </w:tblGrid>
      <w:tr w:rsidR="00E65095" w14:paraId="02CB16D1" w14:textId="77777777" w:rsidTr="000C6708">
        <w:trPr>
          <w:trHeight w:val="300"/>
          <w:tblHeader/>
          <w:jc w:val="center"/>
        </w:trPr>
        <w:tc>
          <w:tcPr>
            <w:tcW w:w="1101" w:type="dxa"/>
            <w:vMerge w:val="restart"/>
          </w:tcPr>
          <w:p w14:paraId="1D3908C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bCs/>
                <w:color w:val="000000"/>
                <w:sz w:val="16"/>
                <w:szCs w:val="16"/>
              </w:rPr>
            </w:pPr>
            <w:r w:rsidRPr="00E65095">
              <w:rPr>
                <w:rFonts w:ascii="Arial" w:eastAsia="Arial" w:hAnsi="Arial" w:cs="Arial"/>
                <w:b/>
                <w:bCs/>
                <w:color w:val="000000"/>
                <w:sz w:val="16"/>
                <w:szCs w:val="16"/>
              </w:rPr>
              <w:t>Provision</w:t>
            </w:r>
          </w:p>
        </w:tc>
        <w:tc>
          <w:tcPr>
            <w:tcW w:w="1254" w:type="dxa"/>
          </w:tcPr>
          <w:p w14:paraId="3012B51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England</w:t>
            </w:r>
          </w:p>
        </w:tc>
        <w:tc>
          <w:tcPr>
            <w:tcW w:w="1020" w:type="dxa"/>
          </w:tcPr>
          <w:p w14:paraId="58BA751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Wales</w:t>
            </w:r>
          </w:p>
        </w:tc>
        <w:tc>
          <w:tcPr>
            <w:tcW w:w="1134" w:type="dxa"/>
          </w:tcPr>
          <w:p w14:paraId="042BF57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Scotland</w:t>
            </w:r>
          </w:p>
        </w:tc>
        <w:tc>
          <w:tcPr>
            <w:tcW w:w="1559" w:type="dxa"/>
          </w:tcPr>
          <w:p w14:paraId="2574897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Northern Ireland</w:t>
            </w:r>
          </w:p>
        </w:tc>
      </w:tr>
      <w:tr w:rsidR="00E65095" w14:paraId="4DD37BBC" w14:textId="77777777" w:rsidTr="000C6708">
        <w:trPr>
          <w:trHeight w:val="300"/>
          <w:tblHeader/>
          <w:jc w:val="center"/>
        </w:trPr>
        <w:tc>
          <w:tcPr>
            <w:tcW w:w="1101" w:type="dxa"/>
            <w:vMerge/>
          </w:tcPr>
          <w:p w14:paraId="44370F51" w14:textId="77777777" w:rsidR="00E65095" w:rsidRDefault="00E65095" w:rsidP="000C6708">
            <w:pPr>
              <w:widowControl w:val="0"/>
              <w:pBdr>
                <w:top w:val="nil"/>
                <w:left w:val="nil"/>
                <w:bottom w:val="nil"/>
                <w:right w:val="nil"/>
                <w:between w:val="nil"/>
              </w:pBdr>
              <w:rPr>
                <w:rFonts w:ascii="Arial" w:eastAsia="Arial" w:hAnsi="Arial" w:cs="Arial"/>
                <w:b/>
                <w:color w:val="000000"/>
                <w:sz w:val="16"/>
                <w:szCs w:val="16"/>
              </w:rPr>
            </w:pPr>
          </w:p>
        </w:tc>
        <w:tc>
          <w:tcPr>
            <w:tcW w:w="1254" w:type="dxa"/>
          </w:tcPr>
          <w:p w14:paraId="0F53638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1020" w:type="dxa"/>
          </w:tcPr>
          <w:p w14:paraId="0D1E1F5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1134" w:type="dxa"/>
          </w:tcPr>
          <w:p w14:paraId="57A60D26"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559" w:type="dxa"/>
          </w:tcPr>
          <w:p w14:paraId="185346E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E65095" w14:paraId="5F21C781" w14:textId="77777777" w:rsidTr="000C6708">
        <w:trPr>
          <w:trHeight w:val="300"/>
          <w:jc w:val="center"/>
        </w:trPr>
        <w:tc>
          <w:tcPr>
            <w:tcW w:w="1101" w:type="dxa"/>
          </w:tcPr>
          <w:p w14:paraId="453EAC2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105EE0E9" w14:textId="77777777" w:rsidR="00E65095" w:rsidRP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E65095">
              <w:rPr>
                <w:rFonts w:ascii="Arial" w:eastAsia="Arial" w:hAnsi="Arial" w:cs="Arial"/>
                <w:color w:val="000000"/>
                <w:sz w:val="16"/>
                <w:szCs w:val="16"/>
              </w:rPr>
              <w:t>Sections 1 – 9</w:t>
            </w:r>
          </w:p>
          <w:p w14:paraId="22E6F97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E65095">
              <w:rPr>
                <w:rFonts w:ascii="Arial" w:eastAsia="Arial" w:hAnsi="Arial" w:cs="Arial"/>
                <w:color w:val="000000"/>
                <w:sz w:val="16"/>
                <w:szCs w:val="16"/>
              </w:rPr>
              <w:t>Schedule 2</w:t>
            </w:r>
          </w:p>
        </w:tc>
        <w:tc>
          <w:tcPr>
            <w:tcW w:w="1254" w:type="dxa"/>
          </w:tcPr>
          <w:p w14:paraId="11FD84F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020" w:type="dxa"/>
          </w:tcPr>
          <w:p w14:paraId="45E250F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134" w:type="dxa"/>
          </w:tcPr>
          <w:p w14:paraId="1649FDA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559" w:type="dxa"/>
          </w:tcPr>
          <w:p w14:paraId="2F941621" w14:textId="77777777" w:rsidR="00E65095" w:rsidRP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r>
      <w:tr w:rsidR="00E65095" w14:paraId="4DBCB929" w14:textId="77777777" w:rsidTr="000C6708">
        <w:trPr>
          <w:trHeight w:val="300"/>
          <w:jc w:val="center"/>
        </w:trPr>
        <w:tc>
          <w:tcPr>
            <w:tcW w:w="1101" w:type="dxa"/>
          </w:tcPr>
          <w:p w14:paraId="2DEF7FB3"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Sections 10-14</w:t>
            </w:r>
          </w:p>
        </w:tc>
        <w:tc>
          <w:tcPr>
            <w:tcW w:w="1254" w:type="dxa"/>
          </w:tcPr>
          <w:p w14:paraId="5802B5B7"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Yes</w:t>
            </w:r>
          </w:p>
        </w:tc>
        <w:tc>
          <w:tcPr>
            <w:tcW w:w="1020" w:type="dxa"/>
          </w:tcPr>
          <w:p w14:paraId="7B021674"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c>
          <w:tcPr>
            <w:tcW w:w="1134" w:type="dxa"/>
          </w:tcPr>
          <w:p w14:paraId="1A244C57"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c>
          <w:tcPr>
            <w:tcW w:w="1559" w:type="dxa"/>
          </w:tcPr>
          <w:p w14:paraId="7D91642B"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r>
      <w:tr w:rsidR="00E65095" w14:paraId="5EB6758F" w14:textId="77777777" w:rsidTr="000C6708">
        <w:trPr>
          <w:trHeight w:val="300"/>
          <w:jc w:val="center"/>
        </w:trPr>
        <w:tc>
          <w:tcPr>
            <w:tcW w:w="1101" w:type="dxa"/>
          </w:tcPr>
          <w:p w14:paraId="5C183754"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Schedule 1</w:t>
            </w:r>
          </w:p>
        </w:tc>
        <w:tc>
          <w:tcPr>
            <w:tcW w:w="1254" w:type="dxa"/>
          </w:tcPr>
          <w:p w14:paraId="280F7EC3"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 xml:space="preserve">Yes </w:t>
            </w:r>
          </w:p>
        </w:tc>
        <w:tc>
          <w:tcPr>
            <w:tcW w:w="1020" w:type="dxa"/>
          </w:tcPr>
          <w:p w14:paraId="757ED23B"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c>
          <w:tcPr>
            <w:tcW w:w="1134" w:type="dxa"/>
          </w:tcPr>
          <w:p w14:paraId="1D542802"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c>
          <w:tcPr>
            <w:tcW w:w="1559" w:type="dxa"/>
          </w:tcPr>
          <w:p w14:paraId="408F90E5"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r>
      <w:tr w:rsidR="00E65095" w14:paraId="501F2AA4" w14:textId="77777777" w:rsidTr="000C6708">
        <w:trPr>
          <w:trHeight w:val="300"/>
          <w:jc w:val="center"/>
        </w:trPr>
        <w:tc>
          <w:tcPr>
            <w:tcW w:w="1101" w:type="dxa"/>
          </w:tcPr>
          <w:p w14:paraId="18C8DD06"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Schedule 3</w:t>
            </w:r>
          </w:p>
        </w:tc>
        <w:tc>
          <w:tcPr>
            <w:tcW w:w="1254" w:type="dxa"/>
          </w:tcPr>
          <w:p w14:paraId="6CD3DC22"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Yes</w:t>
            </w:r>
          </w:p>
        </w:tc>
        <w:tc>
          <w:tcPr>
            <w:tcW w:w="1020" w:type="dxa"/>
          </w:tcPr>
          <w:p w14:paraId="16B103F5"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c>
          <w:tcPr>
            <w:tcW w:w="1134" w:type="dxa"/>
          </w:tcPr>
          <w:p w14:paraId="1FF18E5F"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c>
          <w:tcPr>
            <w:tcW w:w="1559" w:type="dxa"/>
          </w:tcPr>
          <w:p w14:paraId="10EF871D" w14:textId="77777777" w:rsidR="00E65095" w:rsidRPr="00E65095" w:rsidRDefault="00E65095" w:rsidP="000C6708">
            <w:pPr>
              <w:spacing w:line="288" w:lineRule="auto"/>
              <w:rPr>
                <w:rFonts w:ascii="Arial" w:eastAsia="Arial" w:hAnsi="Arial" w:cs="Arial"/>
                <w:color w:val="000000"/>
                <w:sz w:val="16"/>
                <w:szCs w:val="16"/>
              </w:rPr>
            </w:pPr>
            <w:r w:rsidRPr="00E65095">
              <w:rPr>
                <w:rFonts w:ascii="Arial" w:eastAsia="Arial" w:hAnsi="Arial" w:cs="Arial"/>
                <w:color w:val="000000"/>
                <w:sz w:val="16"/>
                <w:szCs w:val="16"/>
              </w:rPr>
              <w:t>No*</w:t>
            </w:r>
          </w:p>
        </w:tc>
      </w:tr>
    </w:tbl>
    <w:p w14:paraId="56B3BDE1" w14:textId="77777777" w:rsidR="00E65095" w:rsidRPr="00E65095" w:rsidRDefault="00E65095" w:rsidP="00E65095">
      <w:pPr>
        <w:pBdr>
          <w:top w:val="nil"/>
          <w:left w:val="nil"/>
          <w:bottom w:val="nil"/>
          <w:right w:val="nil"/>
          <w:between w:val="nil"/>
        </w:pBdr>
        <w:spacing w:before="240" w:after="0"/>
        <w:rPr>
          <w:rFonts w:ascii="Palatino Linotype" w:eastAsia="Palatino Linotype" w:hAnsi="Palatino Linotype" w:cs="Palatino Linotype"/>
          <w:color w:val="000000"/>
          <w:sz w:val="20"/>
          <w:szCs w:val="20"/>
        </w:rPr>
      </w:pPr>
      <w:r w:rsidRPr="00E65095">
        <w:rPr>
          <w:rFonts w:ascii="Palatino Linotype" w:eastAsia="Palatino Linotype" w:hAnsi="Palatino Linotype" w:cs="Palatino Linotype"/>
          <w:color w:val="000000"/>
          <w:sz w:val="20"/>
          <w:szCs w:val="20"/>
        </w:rPr>
        <w:t>*Section 8 has only minor or consequential effect in England and Wales, and Northern Ireland.</w:t>
      </w:r>
    </w:p>
    <w:p w14:paraId="48883495" w14:textId="77777777" w:rsidR="00EB1E7A" w:rsidRDefault="00E65095" w:rsidP="00EB1E7A">
      <w:pPr>
        <w:pBdr>
          <w:top w:val="nil"/>
          <w:left w:val="nil"/>
          <w:bottom w:val="nil"/>
          <w:right w:val="nil"/>
          <w:between w:val="nil"/>
        </w:pBdr>
        <w:spacing w:before="240" w:after="0"/>
        <w:rPr>
          <w:rFonts w:ascii="Palatino Linotype" w:eastAsia="Palatino Linotype" w:hAnsi="Palatino Linotype" w:cs="Palatino Linotype"/>
          <w:color w:val="000000"/>
          <w:sz w:val="20"/>
          <w:szCs w:val="20"/>
        </w:rPr>
      </w:pPr>
      <w:r w:rsidRPr="00E65095">
        <w:rPr>
          <w:rFonts w:ascii="Palatino Linotype" w:eastAsia="Palatino Linotype" w:hAnsi="Palatino Linotype" w:cs="Palatino Linotype"/>
          <w:color w:val="000000"/>
          <w:sz w:val="20"/>
          <w:szCs w:val="20"/>
        </w:rPr>
        <w:t xml:space="preserve">**Sections 10 to 14 and Schedules 1 and 3 have only minor or consequential effect in England, Wales, Scotland and Northern Ireland. </w:t>
      </w:r>
    </w:p>
    <w:p w14:paraId="2C561BC9" w14:textId="77777777" w:rsidR="00E65095" w:rsidRDefault="00EB1E7A" w:rsidP="00EB1E7A">
      <w:pPr>
        <w:pStyle w:val="Heading1"/>
      </w:pPr>
      <w:r>
        <w:br w:type="page"/>
      </w:r>
      <w:bookmarkStart w:id="10" w:name="_Toc199340380"/>
      <w:r w:rsidR="00E65095">
        <w:lastRenderedPageBreak/>
        <w:t xml:space="preserve">Annex B - </w:t>
      </w:r>
      <w:r w:rsidR="00E65095" w:rsidRPr="00EB1E7A">
        <w:t>Hansard</w:t>
      </w:r>
      <w:r w:rsidR="00E65095">
        <w:t xml:space="preserve"> References</w:t>
      </w:r>
      <w:bookmarkEnd w:id="10"/>
    </w:p>
    <w:p w14:paraId="7E74B7D2" w14:textId="77777777" w:rsidR="00772049" w:rsidRPr="00772049" w:rsidRDefault="00E65095" w:rsidP="00772049">
      <w:pPr>
        <w:pStyle w:val="ParaNumbered"/>
        <w:rPr>
          <w:rFonts w:eastAsia="Palatino Linotype"/>
        </w:rPr>
      </w:pPr>
      <w:r w:rsidRPr="00E65095">
        <w:rPr>
          <w:rFonts w:eastAsia="Palatino Linotype"/>
        </w:rPr>
        <w:t xml:space="preserve">The following table sets out the dates and Hansard references for each stage of the Act's passage through Parliament. </w:t>
      </w:r>
    </w:p>
    <w:p w14:paraId="5EBCF045" w14:textId="77777777" w:rsidR="00772049" w:rsidRPr="00772049" w:rsidRDefault="00772049" w:rsidP="00772049">
      <w:pPr>
        <w:rPr>
          <w:rFonts w:eastAsia="Palatino Linotype"/>
          <w:lang w:val="en-US"/>
        </w:rPr>
      </w:pPr>
    </w:p>
    <w:tbl>
      <w:tblPr>
        <w:tblpPr w:leftFromText="180" w:rightFromText="180" w:vertAnchor="text" w:tblpXSpec="center" w:tblpY="1"/>
        <w:tblOverlap w:val="never"/>
        <w:tblW w:w="9287"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E65095" w:rsidRPr="009178A6" w14:paraId="604A9DB2" w14:textId="77777777" w:rsidTr="000C6708">
        <w:trPr>
          <w:tblHeader/>
        </w:trPr>
        <w:tc>
          <w:tcPr>
            <w:tcW w:w="2518" w:type="dxa"/>
          </w:tcPr>
          <w:p w14:paraId="115A6002"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9178A6">
              <w:rPr>
                <w:rFonts w:ascii="Arial" w:eastAsia="Arial" w:hAnsi="Arial" w:cs="Arial"/>
                <w:b/>
                <w:color w:val="000000"/>
                <w:sz w:val="16"/>
                <w:szCs w:val="16"/>
              </w:rPr>
              <w:t>Stage</w:t>
            </w:r>
          </w:p>
        </w:tc>
        <w:tc>
          <w:tcPr>
            <w:tcW w:w="2126" w:type="dxa"/>
          </w:tcPr>
          <w:p w14:paraId="5321F78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9178A6">
              <w:rPr>
                <w:rFonts w:ascii="Arial" w:eastAsia="Arial" w:hAnsi="Arial" w:cs="Arial"/>
                <w:b/>
                <w:color w:val="000000"/>
                <w:sz w:val="16"/>
                <w:szCs w:val="16"/>
              </w:rPr>
              <w:t>Date</w:t>
            </w:r>
          </w:p>
        </w:tc>
        <w:tc>
          <w:tcPr>
            <w:tcW w:w="4643" w:type="dxa"/>
          </w:tcPr>
          <w:p w14:paraId="5920F457"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sidRPr="009178A6">
              <w:rPr>
                <w:rFonts w:ascii="Arial" w:eastAsia="Arial" w:hAnsi="Arial" w:cs="Arial"/>
                <w:b/>
                <w:color w:val="000000"/>
                <w:sz w:val="16"/>
                <w:szCs w:val="16"/>
              </w:rPr>
              <w:t>Hansard Reference</w:t>
            </w:r>
          </w:p>
        </w:tc>
      </w:tr>
      <w:tr w:rsidR="00E65095" w:rsidRPr="009178A6" w14:paraId="2E16E8E9" w14:textId="77777777" w:rsidTr="000C6708">
        <w:tc>
          <w:tcPr>
            <w:tcW w:w="9287" w:type="dxa"/>
            <w:gridSpan w:val="3"/>
          </w:tcPr>
          <w:p w14:paraId="2990ABAE"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i/>
                <w:iCs/>
                <w:color w:val="000000"/>
                <w:sz w:val="16"/>
                <w:szCs w:val="16"/>
              </w:rPr>
            </w:pPr>
            <w:r w:rsidRPr="00E22F45">
              <w:rPr>
                <w:rFonts w:ascii="Arial" w:eastAsia="Arial" w:hAnsi="Arial" w:cs="Arial"/>
                <w:bCs/>
                <w:i/>
                <w:iCs/>
                <w:color w:val="000000"/>
                <w:sz w:val="16"/>
                <w:szCs w:val="16"/>
              </w:rPr>
              <w:t>House of Lords</w:t>
            </w:r>
          </w:p>
        </w:tc>
      </w:tr>
      <w:tr w:rsidR="00E65095" w:rsidRPr="009178A6" w14:paraId="500915EB" w14:textId="77777777" w:rsidTr="000C6708">
        <w:tc>
          <w:tcPr>
            <w:tcW w:w="2518" w:type="dxa"/>
          </w:tcPr>
          <w:p w14:paraId="3FF1FD0C"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Introduction</w:t>
            </w:r>
          </w:p>
        </w:tc>
        <w:tc>
          <w:tcPr>
            <w:tcW w:w="2126" w:type="dxa"/>
          </w:tcPr>
          <w:p w14:paraId="41859D5C"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9 October 2024</w:t>
            </w:r>
          </w:p>
        </w:tc>
        <w:tc>
          <w:tcPr>
            <w:tcW w:w="4643" w:type="dxa"/>
          </w:tcPr>
          <w:p w14:paraId="3DF2B0C2" w14:textId="77777777" w:rsidR="00E65095" w:rsidRPr="00E22F45"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 xml:space="preserve">Vol. </w:t>
            </w:r>
            <w:r w:rsidR="00772049" w:rsidRPr="00E22F45">
              <w:rPr>
                <w:rFonts w:ascii="Arial" w:eastAsia="Arial" w:hAnsi="Arial" w:cs="Arial"/>
                <w:bCs/>
                <w:color w:val="000000"/>
                <w:sz w:val="16"/>
                <w:szCs w:val="16"/>
              </w:rPr>
              <w:t>839 Col.</w:t>
            </w:r>
            <w:r w:rsidRPr="00E22F45">
              <w:rPr>
                <w:rFonts w:ascii="Arial" w:eastAsia="Arial" w:hAnsi="Arial" w:cs="Arial"/>
                <w:bCs/>
                <w:color w:val="000000"/>
                <w:sz w:val="16"/>
                <w:szCs w:val="16"/>
              </w:rPr>
              <w:t xml:space="preserve"> 2008</w:t>
            </w:r>
          </w:p>
          <w:p w14:paraId="2273D04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hyperlink r:id="rId16" w:history="1">
              <w:r w:rsidRPr="009178A6">
                <w:rPr>
                  <w:rFonts w:ascii="Arial" w:eastAsia="Arial" w:hAnsi="Arial" w:cs="Arial"/>
                  <w:bCs/>
                  <w:color w:val="0000FF"/>
                  <w:sz w:val="16"/>
                  <w:szCs w:val="16"/>
                  <w:u w:val="single"/>
                </w:rPr>
                <w:t>Institute for App</w:t>
              </w:r>
              <w:r w:rsidRPr="009178A6">
                <w:rPr>
                  <w:rFonts w:ascii="Arial" w:eastAsia="Arial" w:hAnsi="Arial" w:cs="Arial"/>
                  <w:bCs/>
                  <w:color w:val="0000FF"/>
                  <w:sz w:val="16"/>
                  <w:szCs w:val="16"/>
                  <w:u w:val="single"/>
                </w:rPr>
                <w:t>r</w:t>
              </w:r>
              <w:r w:rsidRPr="009178A6">
                <w:rPr>
                  <w:rFonts w:ascii="Arial" w:eastAsia="Arial" w:hAnsi="Arial" w:cs="Arial"/>
                  <w:bCs/>
                  <w:color w:val="0000FF"/>
                  <w:sz w:val="16"/>
                  <w:szCs w:val="16"/>
                  <w:u w:val="single"/>
                </w:rPr>
                <w:t>enticeships and Technical Education - Hansard - UK Parliament</w:t>
              </w:r>
            </w:hyperlink>
          </w:p>
        </w:tc>
      </w:tr>
      <w:tr w:rsidR="00E65095" w:rsidRPr="009178A6" w14:paraId="462D835D" w14:textId="77777777" w:rsidTr="000C6708">
        <w:tc>
          <w:tcPr>
            <w:tcW w:w="2518" w:type="dxa"/>
          </w:tcPr>
          <w:p w14:paraId="079ABD14"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Second Reading</w:t>
            </w:r>
          </w:p>
        </w:tc>
        <w:tc>
          <w:tcPr>
            <w:tcW w:w="2126" w:type="dxa"/>
          </w:tcPr>
          <w:p w14:paraId="56546089"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22 October 2024</w:t>
            </w:r>
          </w:p>
        </w:tc>
        <w:tc>
          <w:tcPr>
            <w:tcW w:w="4643" w:type="dxa"/>
          </w:tcPr>
          <w:p w14:paraId="7E08516A" w14:textId="77777777" w:rsidR="00E65095" w:rsidRPr="00E22F45"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 xml:space="preserve">Vol. </w:t>
            </w:r>
            <w:r w:rsidR="00772049" w:rsidRPr="00E22F45">
              <w:rPr>
                <w:rFonts w:ascii="Arial" w:eastAsia="Arial" w:hAnsi="Arial" w:cs="Arial"/>
                <w:bCs/>
                <w:color w:val="000000"/>
                <w:sz w:val="16"/>
                <w:szCs w:val="16"/>
              </w:rPr>
              <w:t>840 Col.</w:t>
            </w:r>
            <w:r w:rsidRPr="00E22F45">
              <w:rPr>
                <w:rFonts w:ascii="Arial" w:eastAsia="Arial" w:hAnsi="Arial" w:cs="Arial"/>
                <w:bCs/>
                <w:color w:val="000000"/>
                <w:sz w:val="16"/>
                <w:szCs w:val="16"/>
              </w:rPr>
              <w:t xml:space="preserve"> 578</w:t>
            </w:r>
          </w:p>
          <w:p w14:paraId="2028540F"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hyperlink r:id="rId17" w:history="1">
              <w:r w:rsidRPr="009178A6">
                <w:rPr>
                  <w:rFonts w:ascii="Arial" w:eastAsia="Arial" w:hAnsi="Arial" w:cs="Arial"/>
                  <w:bCs/>
                  <w:color w:val="0000FF"/>
                  <w:sz w:val="16"/>
                  <w:szCs w:val="16"/>
                  <w:u w:val="single"/>
                </w:rPr>
                <w:t>Institute for Appren</w:t>
              </w:r>
              <w:r w:rsidRPr="009178A6">
                <w:rPr>
                  <w:rFonts w:ascii="Arial" w:eastAsia="Arial" w:hAnsi="Arial" w:cs="Arial"/>
                  <w:bCs/>
                  <w:color w:val="0000FF"/>
                  <w:sz w:val="16"/>
                  <w:szCs w:val="16"/>
                  <w:u w:val="single"/>
                </w:rPr>
                <w:t>t</w:t>
              </w:r>
              <w:r w:rsidRPr="009178A6">
                <w:rPr>
                  <w:rFonts w:ascii="Arial" w:eastAsia="Arial" w:hAnsi="Arial" w:cs="Arial"/>
                  <w:bCs/>
                  <w:color w:val="0000FF"/>
                  <w:sz w:val="16"/>
                  <w:szCs w:val="16"/>
                  <w:u w:val="single"/>
                </w:rPr>
                <w:t>iceships and Technical Education - Hansard - UK Parliament</w:t>
              </w:r>
            </w:hyperlink>
          </w:p>
        </w:tc>
      </w:tr>
      <w:tr w:rsidR="00E65095" w:rsidRPr="009178A6" w14:paraId="76DC6CDB" w14:textId="77777777" w:rsidTr="000C6708">
        <w:tc>
          <w:tcPr>
            <w:tcW w:w="2518" w:type="dxa"/>
          </w:tcPr>
          <w:p w14:paraId="5B155E4D"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Grand Committee</w:t>
            </w:r>
          </w:p>
        </w:tc>
        <w:tc>
          <w:tcPr>
            <w:tcW w:w="2126" w:type="dxa"/>
          </w:tcPr>
          <w:p w14:paraId="5DCF8FCE" w14:textId="77777777" w:rsidR="00E65095" w:rsidRPr="00E22F45"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21 November 2024</w:t>
            </w:r>
          </w:p>
          <w:p w14:paraId="7ECCB7E2" w14:textId="77777777" w:rsidR="00E65095" w:rsidRPr="00E22F45"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p>
          <w:p w14:paraId="0EB76871"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p>
          <w:p w14:paraId="2D2E7CF6"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26 November 2024</w:t>
            </w:r>
          </w:p>
        </w:tc>
        <w:tc>
          <w:tcPr>
            <w:tcW w:w="4643" w:type="dxa"/>
          </w:tcPr>
          <w:p w14:paraId="6B7CAEE6"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9178A6">
              <w:rPr>
                <w:rFonts w:ascii="Arial" w:eastAsia="Arial" w:hAnsi="Arial" w:cs="Arial"/>
                <w:bCs/>
                <w:color w:val="000000"/>
                <w:sz w:val="16"/>
                <w:szCs w:val="16"/>
              </w:rPr>
              <w:t xml:space="preserve">Vol. </w:t>
            </w:r>
            <w:r w:rsidR="00772049" w:rsidRPr="009178A6">
              <w:rPr>
                <w:rFonts w:ascii="Arial" w:eastAsia="Arial" w:hAnsi="Arial" w:cs="Arial"/>
                <w:bCs/>
                <w:color w:val="000000"/>
                <w:sz w:val="16"/>
                <w:szCs w:val="16"/>
              </w:rPr>
              <w:t>841 Col.</w:t>
            </w:r>
            <w:r w:rsidRPr="009178A6">
              <w:rPr>
                <w:rFonts w:ascii="Arial" w:eastAsia="Arial" w:hAnsi="Arial" w:cs="Arial"/>
                <w:bCs/>
                <w:color w:val="000000"/>
                <w:sz w:val="16"/>
                <w:szCs w:val="16"/>
              </w:rPr>
              <w:t xml:space="preserve"> 83GC</w:t>
            </w:r>
          </w:p>
          <w:p w14:paraId="294E9CFA"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hyperlink r:id="rId18" w:history="1">
              <w:r w:rsidRPr="009178A6">
                <w:rPr>
                  <w:rFonts w:ascii="Arial" w:eastAsia="Arial" w:hAnsi="Arial" w:cs="Arial"/>
                  <w:bCs/>
                  <w:color w:val="0000FF"/>
                  <w:sz w:val="16"/>
                  <w:szCs w:val="16"/>
                  <w:u w:val="single"/>
                </w:rPr>
                <w:t>Institute for Apprenticeships and Technical Education - Hansard - UK Parliament</w:t>
              </w:r>
            </w:hyperlink>
          </w:p>
          <w:p w14:paraId="47E8DA3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9178A6">
              <w:rPr>
                <w:rFonts w:ascii="Arial" w:eastAsia="Arial" w:hAnsi="Arial" w:cs="Arial"/>
                <w:bCs/>
                <w:color w:val="000000"/>
                <w:sz w:val="16"/>
                <w:szCs w:val="16"/>
              </w:rPr>
              <w:t xml:space="preserve">Vol. </w:t>
            </w:r>
            <w:r w:rsidR="00772049" w:rsidRPr="009178A6">
              <w:rPr>
                <w:rFonts w:ascii="Arial" w:eastAsia="Arial" w:hAnsi="Arial" w:cs="Arial"/>
                <w:bCs/>
                <w:color w:val="000000"/>
                <w:sz w:val="16"/>
                <w:szCs w:val="16"/>
              </w:rPr>
              <w:t>841 Col.</w:t>
            </w:r>
            <w:r w:rsidRPr="009178A6">
              <w:rPr>
                <w:rFonts w:ascii="Arial" w:eastAsia="Arial" w:hAnsi="Arial" w:cs="Arial"/>
                <w:bCs/>
                <w:color w:val="000000"/>
                <w:sz w:val="16"/>
                <w:szCs w:val="16"/>
              </w:rPr>
              <w:t xml:space="preserve"> 176GC</w:t>
            </w:r>
          </w:p>
          <w:p w14:paraId="4B076C8E"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hyperlink r:id="rId19" w:history="1">
              <w:r w:rsidRPr="009178A6">
                <w:rPr>
                  <w:rFonts w:ascii="Arial" w:eastAsia="Arial" w:hAnsi="Arial" w:cs="Arial"/>
                  <w:bCs/>
                  <w:color w:val="0000FF"/>
                  <w:sz w:val="16"/>
                  <w:szCs w:val="16"/>
                  <w:u w:val="single"/>
                </w:rPr>
                <w:t>Institute for Apprenticeships and Technical Education - Hansard - UK Parliament</w:t>
              </w:r>
            </w:hyperlink>
          </w:p>
        </w:tc>
      </w:tr>
      <w:tr w:rsidR="00E65095" w:rsidRPr="009178A6" w14:paraId="2D1501BA" w14:textId="77777777" w:rsidTr="000C6708">
        <w:tc>
          <w:tcPr>
            <w:tcW w:w="2518" w:type="dxa"/>
          </w:tcPr>
          <w:p w14:paraId="014915A2"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Report</w:t>
            </w:r>
          </w:p>
        </w:tc>
        <w:tc>
          <w:tcPr>
            <w:tcW w:w="2126" w:type="dxa"/>
          </w:tcPr>
          <w:p w14:paraId="6BCF95EE"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5 February 2025</w:t>
            </w:r>
          </w:p>
        </w:tc>
        <w:tc>
          <w:tcPr>
            <w:tcW w:w="4643" w:type="dxa"/>
          </w:tcPr>
          <w:p w14:paraId="15B7C08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9178A6">
              <w:rPr>
                <w:rFonts w:ascii="Arial" w:eastAsia="Arial" w:hAnsi="Arial" w:cs="Arial"/>
                <w:bCs/>
                <w:color w:val="000000"/>
                <w:sz w:val="16"/>
                <w:szCs w:val="16"/>
              </w:rPr>
              <w:t xml:space="preserve">Vol. </w:t>
            </w:r>
            <w:r w:rsidR="00772049" w:rsidRPr="009178A6">
              <w:rPr>
                <w:rFonts w:ascii="Arial" w:eastAsia="Arial" w:hAnsi="Arial" w:cs="Arial"/>
                <w:bCs/>
                <w:color w:val="000000"/>
                <w:sz w:val="16"/>
                <w:szCs w:val="16"/>
              </w:rPr>
              <w:t>843 Col.</w:t>
            </w:r>
            <w:r w:rsidRPr="009178A6">
              <w:rPr>
                <w:rFonts w:ascii="Arial" w:eastAsia="Arial" w:hAnsi="Arial" w:cs="Arial"/>
                <w:bCs/>
                <w:color w:val="000000"/>
                <w:sz w:val="16"/>
                <w:szCs w:val="16"/>
              </w:rPr>
              <w:t xml:space="preserve"> 728</w:t>
            </w:r>
          </w:p>
          <w:p w14:paraId="4560C93D" w14:textId="77777777" w:rsidR="00E65095" w:rsidRPr="009178A6" w:rsidRDefault="00E65095" w:rsidP="000C6708">
            <w:pPr>
              <w:widowControl w:val="0"/>
              <w:pBdr>
                <w:top w:val="nil"/>
                <w:left w:val="nil"/>
                <w:bottom w:val="nil"/>
                <w:right w:val="nil"/>
                <w:between w:val="nil"/>
              </w:pBdr>
              <w:spacing w:after="120" w:line="288" w:lineRule="auto"/>
              <w:rPr>
                <w:rFonts w:ascii="Arial" w:hAnsi="Arial" w:cs="Arial"/>
                <w:bCs/>
                <w:sz w:val="16"/>
                <w:szCs w:val="16"/>
              </w:rPr>
            </w:pPr>
            <w:hyperlink r:id="rId20" w:history="1">
              <w:r w:rsidRPr="009178A6">
                <w:rPr>
                  <w:rFonts w:ascii="Arial" w:eastAsia="Arial" w:hAnsi="Arial" w:cs="Arial"/>
                  <w:bCs/>
                  <w:color w:val="0000FF"/>
                  <w:sz w:val="16"/>
                  <w:szCs w:val="16"/>
                  <w:u w:val="single"/>
                </w:rPr>
                <w:t>Institute for Apprenticeships and Technical Education - Hansard - UK Parliament</w:t>
              </w:r>
            </w:hyperlink>
          </w:p>
        </w:tc>
      </w:tr>
      <w:tr w:rsidR="00E65095" w:rsidRPr="009178A6" w14:paraId="43394A98" w14:textId="77777777" w:rsidTr="000C6708">
        <w:tc>
          <w:tcPr>
            <w:tcW w:w="2518" w:type="dxa"/>
          </w:tcPr>
          <w:p w14:paraId="19F00ADF"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Third Reading</w:t>
            </w:r>
          </w:p>
        </w:tc>
        <w:tc>
          <w:tcPr>
            <w:tcW w:w="2126" w:type="dxa"/>
          </w:tcPr>
          <w:p w14:paraId="28DDDFBC"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E22F45">
              <w:rPr>
                <w:rFonts w:ascii="Arial" w:eastAsia="Arial" w:hAnsi="Arial" w:cs="Arial"/>
                <w:bCs/>
                <w:color w:val="000000"/>
                <w:sz w:val="16"/>
                <w:szCs w:val="16"/>
              </w:rPr>
              <w:t xml:space="preserve">11 February </w:t>
            </w:r>
          </w:p>
        </w:tc>
        <w:tc>
          <w:tcPr>
            <w:tcW w:w="4643" w:type="dxa"/>
          </w:tcPr>
          <w:p w14:paraId="62DCF727"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r w:rsidRPr="009178A6">
              <w:rPr>
                <w:rFonts w:ascii="Arial" w:eastAsia="Arial" w:hAnsi="Arial" w:cs="Arial"/>
                <w:bCs/>
                <w:color w:val="000000"/>
                <w:sz w:val="16"/>
                <w:szCs w:val="16"/>
              </w:rPr>
              <w:t xml:space="preserve">Vol. </w:t>
            </w:r>
            <w:r w:rsidR="00772049" w:rsidRPr="009178A6">
              <w:rPr>
                <w:rFonts w:ascii="Arial" w:eastAsia="Arial" w:hAnsi="Arial" w:cs="Arial"/>
                <w:bCs/>
                <w:color w:val="000000"/>
                <w:sz w:val="16"/>
                <w:szCs w:val="16"/>
              </w:rPr>
              <w:t>843 Col.</w:t>
            </w:r>
            <w:r w:rsidRPr="009178A6">
              <w:rPr>
                <w:rFonts w:ascii="Arial" w:eastAsia="Arial" w:hAnsi="Arial" w:cs="Arial"/>
                <w:bCs/>
                <w:color w:val="000000"/>
                <w:sz w:val="16"/>
                <w:szCs w:val="16"/>
              </w:rPr>
              <w:t xml:space="preserve"> 1111</w:t>
            </w:r>
          </w:p>
          <w:p w14:paraId="5202746D"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bCs/>
                <w:color w:val="000000"/>
                <w:sz w:val="16"/>
                <w:szCs w:val="16"/>
              </w:rPr>
            </w:pPr>
            <w:hyperlink r:id="rId21" w:history="1">
              <w:r w:rsidRPr="009178A6">
                <w:rPr>
                  <w:rFonts w:ascii="Arial" w:eastAsia="Arial" w:hAnsi="Arial" w:cs="Arial"/>
                  <w:bCs/>
                  <w:color w:val="0000FF"/>
                  <w:sz w:val="16"/>
                  <w:szCs w:val="16"/>
                  <w:u w:val="single"/>
                </w:rPr>
                <w:t>Institute for Apprenticeships and Technical Education - Hansard - UK Parliament</w:t>
              </w:r>
            </w:hyperlink>
          </w:p>
        </w:tc>
      </w:tr>
      <w:tr w:rsidR="00E65095" w:rsidRPr="009178A6" w14:paraId="0C8BF0B7" w14:textId="77777777" w:rsidTr="000C6708">
        <w:tc>
          <w:tcPr>
            <w:tcW w:w="9287" w:type="dxa"/>
            <w:gridSpan w:val="3"/>
          </w:tcPr>
          <w:p w14:paraId="07EF90A0"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i/>
                <w:color w:val="000000"/>
                <w:sz w:val="16"/>
                <w:szCs w:val="16"/>
              </w:rPr>
            </w:pPr>
            <w:r w:rsidRPr="009178A6">
              <w:rPr>
                <w:rFonts w:ascii="Arial" w:eastAsia="Arial" w:hAnsi="Arial" w:cs="Arial"/>
                <w:i/>
                <w:color w:val="000000"/>
                <w:sz w:val="16"/>
                <w:szCs w:val="16"/>
              </w:rPr>
              <w:t>House of Commons</w:t>
            </w:r>
          </w:p>
        </w:tc>
      </w:tr>
      <w:tr w:rsidR="00E65095" w:rsidRPr="009178A6" w14:paraId="2DD97BD4" w14:textId="77777777" w:rsidTr="000C6708">
        <w:tc>
          <w:tcPr>
            <w:tcW w:w="2518" w:type="dxa"/>
          </w:tcPr>
          <w:p w14:paraId="6F9E64DC"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Introduction</w:t>
            </w:r>
          </w:p>
        </w:tc>
        <w:tc>
          <w:tcPr>
            <w:tcW w:w="2126" w:type="dxa"/>
          </w:tcPr>
          <w:p w14:paraId="2A903798"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12 February 2025</w:t>
            </w:r>
          </w:p>
        </w:tc>
        <w:tc>
          <w:tcPr>
            <w:tcW w:w="4643" w:type="dxa"/>
          </w:tcPr>
          <w:p w14:paraId="79B19CCE" w14:textId="77777777" w:rsidR="00E65095" w:rsidRP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2">
              <w:r w:rsidRPr="022E12A9">
                <w:rPr>
                  <w:rStyle w:val="Hyperlink"/>
                  <w:rFonts w:ascii="Arial" w:eastAsia="Arial" w:hAnsi="Arial" w:cs="Arial"/>
                  <w:sz w:val="16"/>
                  <w:szCs w:val="16"/>
                </w:rPr>
                <w:t>Votes and Proceedings – Lords Message</w:t>
              </w:r>
            </w:hyperlink>
          </w:p>
        </w:tc>
      </w:tr>
      <w:tr w:rsidR="00E65095" w:rsidRPr="009178A6" w14:paraId="3394D720" w14:textId="77777777" w:rsidTr="000C6708">
        <w:tc>
          <w:tcPr>
            <w:tcW w:w="2518" w:type="dxa"/>
          </w:tcPr>
          <w:p w14:paraId="0B704A90"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Second Reading</w:t>
            </w:r>
          </w:p>
        </w:tc>
        <w:tc>
          <w:tcPr>
            <w:tcW w:w="2126" w:type="dxa"/>
          </w:tcPr>
          <w:p w14:paraId="6DE921EB"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25 February 2025</w:t>
            </w:r>
          </w:p>
        </w:tc>
        <w:tc>
          <w:tcPr>
            <w:tcW w:w="4643" w:type="dxa"/>
          </w:tcPr>
          <w:p w14:paraId="23C729A3"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 xml:space="preserve">Vol. </w:t>
            </w:r>
            <w:r w:rsidR="00772049" w:rsidRPr="009178A6">
              <w:rPr>
                <w:rFonts w:ascii="Arial" w:eastAsia="Arial" w:hAnsi="Arial" w:cs="Arial"/>
                <w:color w:val="000000"/>
                <w:sz w:val="16"/>
                <w:szCs w:val="16"/>
              </w:rPr>
              <w:t>762 Col.</w:t>
            </w:r>
            <w:r w:rsidRPr="009178A6">
              <w:rPr>
                <w:rFonts w:ascii="Arial" w:eastAsia="Arial" w:hAnsi="Arial" w:cs="Arial"/>
                <w:color w:val="000000"/>
                <w:sz w:val="16"/>
                <w:szCs w:val="16"/>
              </w:rPr>
              <w:t xml:space="preserve"> 677</w:t>
            </w:r>
          </w:p>
          <w:p w14:paraId="2A951008"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3" w:history="1">
              <w:r w:rsidRPr="009178A6">
                <w:rPr>
                  <w:rFonts w:ascii="Arial" w:eastAsia="Arial" w:hAnsi="Arial" w:cs="Arial"/>
                  <w:color w:val="0000FF"/>
                  <w:sz w:val="16"/>
                  <w:szCs w:val="16"/>
                  <w:u w:val="single"/>
                </w:rPr>
                <w:t>Institute for Apprenticeships and Technical Education - Hansard - UK Parliament</w:t>
              </w:r>
            </w:hyperlink>
          </w:p>
        </w:tc>
      </w:tr>
      <w:tr w:rsidR="00E65095" w:rsidRPr="009178A6" w14:paraId="223FF6EF" w14:textId="77777777" w:rsidTr="000C6708">
        <w:tc>
          <w:tcPr>
            <w:tcW w:w="2518" w:type="dxa"/>
          </w:tcPr>
          <w:p w14:paraId="700DC6C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Public Bill Committee</w:t>
            </w:r>
          </w:p>
        </w:tc>
        <w:tc>
          <w:tcPr>
            <w:tcW w:w="2126" w:type="dxa"/>
          </w:tcPr>
          <w:p w14:paraId="5B8EDC0A"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13 March 2025</w:t>
            </w:r>
          </w:p>
          <w:p w14:paraId="129C4447"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0FF406B4"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1FB1CFA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03771BB9"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0B6F3F9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45E6F385"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20 March 2025</w:t>
            </w:r>
          </w:p>
        </w:tc>
        <w:tc>
          <w:tcPr>
            <w:tcW w:w="4643" w:type="dxa"/>
          </w:tcPr>
          <w:p w14:paraId="48191E97"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 xml:space="preserve">First sitting. Column 1. </w:t>
            </w:r>
          </w:p>
          <w:p w14:paraId="06B76891"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4" w:history="1">
              <w:r w:rsidRPr="009178A6">
                <w:rPr>
                  <w:rFonts w:ascii="Arial" w:eastAsia="Arial" w:hAnsi="Arial" w:cs="Arial"/>
                  <w:color w:val="0000FF"/>
                  <w:sz w:val="16"/>
                  <w:szCs w:val="16"/>
                  <w:u w:val="single"/>
                </w:rPr>
                <w:t>Institute for Apprenticeships and Technical Education - Hansard - UK Parliament</w:t>
              </w:r>
            </w:hyperlink>
          </w:p>
          <w:p w14:paraId="453330C2"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Second sitting. Column 27</w:t>
            </w:r>
          </w:p>
          <w:p w14:paraId="57E25126"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5" w:history="1">
              <w:r w:rsidRPr="009178A6">
                <w:rPr>
                  <w:rFonts w:ascii="Arial" w:eastAsia="Arial" w:hAnsi="Arial" w:cs="Arial"/>
                  <w:color w:val="0000FF"/>
                  <w:sz w:val="16"/>
                  <w:szCs w:val="16"/>
                  <w:u w:val="single"/>
                </w:rPr>
                <w:t>Institute for Apprenticeships and Technical Education - Hansard - UK Parliament</w:t>
              </w:r>
            </w:hyperlink>
          </w:p>
          <w:p w14:paraId="2050145F"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Third sitting. Column 61</w:t>
            </w:r>
          </w:p>
          <w:p w14:paraId="3B2A33C3" w14:textId="77777777" w:rsidR="00E65095" w:rsidRPr="00E22F45" w:rsidRDefault="00E65095" w:rsidP="000C6708">
            <w:pPr>
              <w:widowControl w:val="0"/>
              <w:pBdr>
                <w:top w:val="nil"/>
                <w:left w:val="nil"/>
                <w:bottom w:val="nil"/>
                <w:right w:val="nil"/>
                <w:between w:val="nil"/>
              </w:pBdr>
              <w:spacing w:after="120" w:line="288" w:lineRule="auto"/>
              <w:rPr>
                <w:rFonts w:ascii="Arial" w:hAnsi="Arial" w:cs="Arial"/>
                <w:sz w:val="16"/>
                <w:szCs w:val="16"/>
              </w:rPr>
            </w:pPr>
            <w:hyperlink r:id="rId26" w:history="1">
              <w:r w:rsidRPr="009178A6">
                <w:rPr>
                  <w:rFonts w:ascii="Arial" w:eastAsia="Arial" w:hAnsi="Arial" w:cs="Arial"/>
                  <w:color w:val="0000FF"/>
                  <w:sz w:val="16"/>
                  <w:szCs w:val="16"/>
                  <w:u w:val="single"/>
                </w:rPr>
                <w:t>Institute for Apprenticeships and Technical Education - Hansard - UK Parliament</w:t>
              </w:r>
            </w:hyperlink>
          </w:p>
          <w:p w14:paraId="5D10A2F8" w14:textId="77777777" w:rsidR="00E65095" w:rsidRPr="00E22F45" w:rsidRDefault="00E65095" w:rsidP="000C6708">
            <w:pPr>
              <w:widowControl w:val="0"/>
              <w:pBdr>
                <w:top w:val="nil"/>
                <w:left w:val="nil"/>
                <w:bottom w:val="nil"/>
                <w:right w:val="nil"/>
                <w:between w:val="nil"/>
              </w:pBdr>
              <w:spacing w:after="120" w:line="288" w:lineRule="auto"/>
              <w:rPr>
                <w:rFonts w:ascii="Arial" w:hAnsi="Arial" w:cs="Arial"/>
                <w:sz w:val="16"/>
                <w:szCs w:val="16"/>
              </w:rPr>
            </w:pPr>
            <w:r w:rsidRPr="00E22F45">
              <w:rPr>
                <w:rFonts w:ascii="Arial" w:hAnsi="Arial" w:cs="Arial"/>
                <w:sz w:val="16"/>
                <w:szCs w:val="16"/>
              </w:rPr>
              <w:t>Fourth sitting. Column 83</w:t>
            </w:r>
          </w:p>
          <w:p w14:paraId="6248E9D8" w14:textId="77777777" w:rsidR="00E65095" w:rsidRPr="009178A6" w:rsidRDefault="00E65095" w:rsidP="000C6708">
            <w:pPr>
              <w:widowControl w:val="0"/>
              <w:pBdr>
                <w:top w:val="nil"/>
                <w:left w:val="nil"/>
                <w:bottom w:val="nil"/>
                <w:right w:val="nil"/>
                <w:between w:val="nil"/>
              </w:pBdr>
              <w:spacing w:after="120" w:line="288" w:lineRule="auto"/>
              <w:rPr>
                <w:rFonts w:ascii="Arial" w:hAnsi="Arial" w:cs="Arial"/>
                <w:color w:val="0000FF"/>
                <w:sz w:val="16"/>
                <w:szCs w:val="16"/>
              </w:rPr>
            </w:pPr>
            <w:hyperlink r:id="rId27" w:history="1">
              <w:r w:rsidRPr="00E22F45">
                <w:rPr>
                  <w:rStyle w:val="Hyperlink"/>
                  <w:rFonts w:ascii="Arial" w:hAnsi="Arial" w:cs="Arial"/>
                  <w:color w:val="0000FF"/>
                  <w:sz w:val="16"/>
                  <w:szCs w:val="16"/>
                </w:rPr>
                <w:t>Institute for Apprenticeships and Technical Education - Hansard - UK Parliament</w:t>
              </w:r>
            </w:hyperlink>
          </w:p>
        </w:tc>
      </w:tr>
      <w:tr w:rsidR="00E65095" w:rsidRPr="009178A6" w14:paraId="2C513D25" w14:textId="77777777" w:rsidTr="000C6708">
        <w:tc>
          <w:tcPr>
            <w:tcW w:w="2518" w:type="dxa"/>
          </w:tcPr>
          <w:p w14:paraId="0AF10525"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lastRenderedPageBreak/>
              <w:t>Report and Third Reading</w:t>
            </w:r>
          </w:p>
        </w:tc>
        <w:tc>
          <w:tcPr>
            <w:tcW w:w="2126" w:type="dxa"/>
          </w:tcPr>
          <w:p w14:paraId="5B5F1982"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31 March 2025</w:t>
            </w:r>
          </w:p>
        </w:tc>
        <w:tc>
          <w:tcPr>
            <w:tcW w:w="4643" w:type="dxa"/>
          </w:tcPr>
          <w:p w14:paraId="6A626B7D" w14:textId="77777777" w:rsidR="00E65095" w:rsidRPr="00E22F4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 xml:space="preserve">Vol. </w:t>
            </w:r>
            <w:r w:rsidR="00772049" w:rsidRPr="00E22F45">
              <w:rPr>
                <w:rFonts w:ascii="Arial" w:eastAsia="Arial" w:hAnsi="Arial" w:cs="Arial"/>
                <w:color w:val="000000"/>
                <w:sz w:val="16"/>
                <w:szCs w:val="16"/>
              </w:rPr>
              <w:t xml:space="preserve">765 </w:t>
            </w:r>
            <w:r w:rsidR="00772049" w:rsidRPr="009178A6">
              <w:rPr>
                <w:rFonts w:ascii="Arial" w:eastAsia="Arial" w:hAnsi="Arial" w:cs="Arial"/>
                <w:color w:val="000000"/>
                <w:sz w:val="16"/>
                <w:szCs w:val="16"/>
              </w:rPr>
              <w:t>Col.</w:t>
            </w:r>
            <w:r w:rsidRPr="00E22F45">
              <w:rPr>
                <w:rFonts w:ascii="Arial" w:eastAsia="Arial" w:hAnsi="Arial" w:cs="Arial"/>
                <w:color w:val="000000"/>
                <w:sz w:val="16"/>
                <w:szCs w:val="16"/>
              </w:rPr>
              <w:t xml:space="preserve"> 78</w:t>
            </w:r>
          </w:p>
          <w:p w14:paraId="5CC27D64"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8" w:history="1">
              <w:r w:rsidRPr="00E22F45">
                <w:rPr>
                  <w:rStyle w:val="Hyperlink"/>
                  <w:rFonts w:ascii="Arial" w:eastAsia="Arial" w:hAnsi="Arial" w:cs="Arial"/>
                  <w:color w:val="0000FF"/>
                  <w:sz w:val="16"/>
                  <w:szCs w:val="16"/>
                </w:rPr>
                <w:t>Institute for Apprenticeships and Technical Education - Hansard - UK Parliament</w:t>
              </w:r>
            </w:hyperlink>
          </w:p>
        </w:tc>
      </w:tr>
      <w:tr w:rsidR="00E65095" w:rsidRPr="009178A6" w14:paraId="466AD536" w14:textId="77777777" w:rsidTr="000C6708">
        <w:tc>
          <w:tcPr>
            <w:tcW w:w="2518" w:type="dxa"/>
          </w:tcPr>
          <w:p w14:paraId="43A389C9"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Lords Consideration of Commons Amendments</w:t>
            </w:r>
          </w:p>
        </w:tc>
        <w:tc>
          <w:tcPr>
            <w:tcW w:w="2126" w:type="dxa"/>
          </w:tcPr>
          <w:p w14:paraId="73E9B996"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30 April 2025</w:t>
            </w:r>
          </w:p>
        </w:tc>
        <w:tc>
          <w:tcPr>
            <w:tcW w:w="4643" w:type="dxa"/>
          </w:tcPr>
          <w:p w14:paraId="688199F7" w14:textId="77777777" w:rsidR="00E65095" w:rsidRPr="00E22F4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Vol</w:t>
            </w:r>
            <w:r w:rsidRPr="00E22F45">
              <w:rPr>
                <w:rFonts w:ascii="Arial" w:eastAsia="Arial" w:hAnsi="Arial" w:cs="Arial"/>
                <w:color w:val="000000"/>
                <w:sz w:val="16"/>
                <w:szCs w:val="16"/>
              </w:rPr>
              <w:t xml:space="preserve">. </w:t>
            </w:r>
            <w:r w:rsidR="00772049" w:rsidRPr="00E22F45">
              <w:rPr>
                <w:rFonts w:ascii="Arial" w:eastAsia="Arial" w:hAnsi="Arial" w:cs="Arial"/>
                <w:color w:val="000000"/>
                <w:sz w:val="16"/>
                <w:szCs w:val="16"/>
              </w:rPr>
              <w:t>845 Col.</w:t>
            </w:r>
            <w:r w:rsidRPr="00E22F45">
              <w:rPr>
                <w:rFonts w:ascii="Arial" w:eastAsia="Arial" w:hAnsi="Arial" w:cs="Arial"/>
                <w:color w:val="000000"/>
                <w:sz w:val="16"/>
                <w:szCs w:val="16"/>
              </w:rPr>
              <w:t xml:space="preserve"> 1243</w:t>
            </w:r>
          </w:p>
          <w:p w14:paraId="4EFC76EA"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9" w:history="1">
              <w:r w:rsidRPr="00E22F45">
                <w:rPr>
                  <w:rStyle w:val="Hyperlink"/>
                  <w:rFonts w:ascii="Arial" w:eastAsia="Arial" w:hAnsi="Arial" w:cs="Arial"/>
                  <w:color w:val="0000FF"/>
                  <w:sz w:val="16"/>
                  <w:szCs w:val="16"/>
                </w:rPr>
                <w:t>Institute for Apprenticeships and Technical Education - Hansard - UK Parliament</w:t>
              </w:r>
            </w:hyperlink>
          </w:p>
        </w:tc>
      </w:tr>
      <w:tr w:rsidR="00E65095" w:rsidRPr="009178A6" w14:paraId="401E6176" w14:textId="77777777" w:rsidTr="000C6708">
        <w:tc>
          <w:tcPr>
            <w:tcW w:w="2518" w:type="dxa"/>
            <w:vMerge w:val="restart"/>
          </w:tcPr>
          <w:p w14:paraId="0B82492B"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Royal Assent</w:t>
            </w:r>
          </w:p>
        </w:tc>
        <w:tc>
          <w:tcPr>
            <w:tcW w:w="2126" w:type="dxa"/>
            <w:vMerge w:val="restart"/>
          </w:tcPr>
          <w:p w14:paraId="203DB437"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E65095">
              <w:rPr>
                <w:rFonts w:ascii="Arial" w:eastAsia="Arial" w:hAnsi="Arial" w:cs="Arial"/>
                <w:color w:val="000000"/>
                <w:sz w:val="16"/>
                <w:szCs w:val="16"/>
              </w:rPr>
              <w:t>15 May 2025</w:t>
            </w:r>
          </w:p>
        </w:tc>
        <w:tc>
          <w:tcPr>
            <w:tcW w:w="4643" w:type="dxa"/>
          </w:tcPr>
          <w:p w14:paraId="7A37614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House of Commons Vol.</w:t>
            </w:r>
            <w:r>
              <w:rPr>
                <w:rFonts w:ascii="Arial" w:eastAsia="Arial" w:hAnsi="Arial" w:cs="Arial"/>
                <w:color w:val="000000"/>
                <w:sz w:val="16"/>
                <w:szCs w:val="16"/>
              </w:rPr>
              <w:t xml:space="preserve"> 767</w:t>
            </w:r>
            <w:r w:rsidRPr="009178A6">
              <w:rPr>
                <w:rFonts w:ascii="Arial" w:eastAsia="Arial" w:hAnsi="Arial" w:cs="Arial"/>
                <w:color w:val="000000"/>
                <w:sz w:val="16"/>
                <w:szCs w:val="16"/>
              </w:rPr>
              <w:t xml:space="preserve"> Col. </w:t>
            </w:r>
            <w:r>
              <w:rPr>
                <w:rFonts w:ascii="Arial" w:eastAsia="Arial" w:hAnsi="Arial" w:cs="Arial"/>
                <w:color w:val="000000"/>
                <w:sz w:val="16"/>
                <w:szCs w:val="16"/>
              </w:rPr>
              <w:t>499</w:t>
            </w:r>
          </w:p>
          <w:p w14:paraId="399C66BE"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0" w:history="1">
              <w:r w:rsidRPr="00E2169E">
                <w:rPr>
                  <w:rStyle w:val="Hyperlink"/>
                  <w:rFonts w:ascii="Arial" w:eastAsia="Arial" w:hAnsi="Arial" w:cs="Arial"/>
                  <w:sz w:val="16"/>
                  <w:szCs w:val="16"/>
                </w:rPr>
                <w:t>Royal Assent - Hansard - UK Parliament</w:t>
              </w:r>
            </w:hyperlink>
          </w:p>
        </w:tc>
      </w:tr>
      <w:tr w:rsidR="00E65095" w:rsidRPr="009178A6" w14:paraId="3F0604DB" w14:textId="77777777" w:rsidTr="000C6708">
        <w:tc>
          <w:tcPr>
            <w:tcW w:w="2518" w:type="dxa"/>
            <w:vMerge/>
          </w:tcPr>
          <w:p w14:paraId="688DCEEC" w14:textId="77777777" w:rsidR="00E65095" w:rsidRPr="009178A6" w:rsidRDefault="00E65095" w:rsidP="000C6708">
            <w:pPr>
              <w:widowControl w:val="0"/>
              <w:pBdr>
                <w:top w:val="nil"/>
                <w:left w:val="nil"/>
                <w:bottom w:val="nil"/>
                <w:right w:val="nil"/>
                <w:between w:val="nil"/>
              </w:pBdr>
              <w:rPr>
                <w:rFonts w:ascii="Arial" w:eastAsia="Arial" w:hAnsi="Arial" w:cs="Arial"/>
                <w:color w:val="000000"/>
                <w:sz w:val="16"/>
                <w:szCs w:val="16"/>
              </w:rPr>
            </w:pPr>
          </w:p>
        </w:tc>
        <w:tc>
          <w:tcPr>
            <w:tcW w:w="2126" w:type="dxa"/>
            <w:vMerge/>
          </w:tcPr>
          <w:p w14:paraId="23481285" w14:textId="77777777" w:rsidR="00E65095" w:rsidRPr="009178A6" w:rsidRDefault="00E65095" w:rsidP="000C6708">
            <w:pPr>
              <w:widowControl w:val="0"/>
              <w:pBdr>
                <w:top w:val="nil"/>
                <w:left w:val="nil"/>
                <w:bottom w:val="nil"/>
                <w:right w:val="nil"/>
                <w:between w:val="nil"/>
              </w:pBdr>
              <w:rPr>
                <w:rFonts w:ascii="Arial" w:eastAsia="Arial" w:hAnsi="Arial" w:cs="Arial"/>
                <w:color w:val="000000"/>
                <w:sz w:val="16"/>
                <w:szCs w:val="16"/>
              </w:rPr>
            </w:pPr>
          </w:p>
        </w:tc>
        <w:tc>
          <w:tcPr>
            <w:tcW w:w="4643" w:type="dxa"/>
          </w:tcPr>
          <w:p w14:paraId="1EFB498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178A6">
              <w:rPr>
                <w:rFonts w:ascii="Arial" w:eastAsia="Arial" w:hAnsi="Arial" w:cs="Arial"/>
                <w:color w:val="000000"/>
                <w:sz w:val="16"/>
                <w:szCs w:val="16"/>
              </w:rPr>
              <w:t xml:space="preserve">House of Lords Vol. </w:t>
            </w:r>
            <w:r w:rsidR="00772049">
              <w:rPr>
                <w:rFonts w:ascii="Arial" w:eastAsia="Arial" w:hAnsi="Arial" w:cs="Arial"/>
                <w:color w:val="000000"/>
                <w:sz w:val="16"/>
                <w:szCs w:val="16"/>
              </w:rPr>
              <w:t xml:space="preserve">845 </w:t>
            </w:r>
            <w:r w:rsidR="00772049" w:rsidRPr="009178A6">
              <w:rPr>
                <w:rFonts w:ascii="Arial" w:eastAsia="Arial" w:hAnsi="Arial" w:cs="Arial"/>
                <w:color w:val="000000"/>
                <w:sz w:val="16"/>
                <w:szCs w:val="16"/>
              </w:rPr>
              <w:t>Col.</w:t>
            </w:r>
            <w:r>
              <w:rPr>
                <w:rFonts w:ascii="Arial" w:eastAsia="Arial" w:hAnsi="Arial" w:cs="Arial"/>
                <w:color w:val="000000"/>
                <w:sz w:val="16"/>
                <w:szCs w:val="16"/>
              </w:rPr>
              <w:t xml:space="preserve"> 2313</w:t>
            </w:r>
          </w:p>
          <w:p w14:paraId="29410914" w14:textId="77777777" w:rsidR="00E65095" w:rsidRPr="009178A6"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1" w:history="1">
              <w:r w:rsidRPr="004F22A9">
                <w:rPr>
                  <w:rStyle w:val="Hyperlink"/>
                  <w:rFonts w:ascii="Arial" w:eastAsia="Arial" w:hAnsi="Arial" w:cs="Arial"/>
                  <w:sz w:val="16"/>
                  <w:szCs w:val="16"/>
                </w:rPr>
                <w:t>Royal Assent - Hansard - UK Parliament</w:t>
              </w:r>
            </w:hyperlink>
          </w:p>
        </w:tc>
      </w:tr>
    </w:tbl>
    <w:p w14:paraId="64F50F10" w14:textId="77777777" w:rsidR="00E65095" w:rsidRPr="00E65095" w:rsidRDefault="00E65095" w:rsidP="00E65095">
      <w:pPr>
        <w:pStyle w:val="Heading1"/>
        <w:widowControl w:val="0"/>
        <w:rPr>
          <w:rFonts w:ascii="Palatino Linotype" w:eastAsia="Palatino Linotype" w:hAnsi="Palatino Linotype" w:cs="Palatino Linotype"/>
          <w:color w:val="000000"/>
          <w:sz w:val="20"/>
          <w:szCs w:val="20"/>
        </w:rPr>
      </w:pPr>
      <w:r>
        <w:br w:type="page"/>
      </w:r>
      <w:bookmarkStart w:id="11" w:name="_Toc199340381"/>
      <w:r>
        <w:lastRenderedPageBreak/>
        <w:t>Annex C - Progress of Bill Table</w:t>
      </w:r>
      <w:bookmarkEnd w:id="11"/>
    </w:p>
    <w:p w14:paraId="284FB9EC" w14:textId="77777777" w:rsidR="00E65095" w:rsidRPr="00772049" w:rsidRDefault="00E65095" w:rsidP="00E65095">
      <w:pPr>
        <w:pStyle w:val="ParaNumbered"/>
        <w:rPr>
          <w:rFonts w:eastAsia="Palatino Linotype"/>
        </w:rPr>
      </w:pPr>
      <w:r w:rsidRPr="00E65095">
        <w:rPr>
          <w:rFonts w:eastAsia="Palatino Linotype"/>
        </w:rPr>
        <w:t xml:space="preserve">This Annex shows how each section and Schedule of the Act was numbered during the passage of the Act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E65095" w14:paraId="440EC397" w14:textId="77777777" w:rsidTr="000C6708">
        <w:trPr>
          <w:tblHeader/>
          <w:jc w:val="center"/>
        </w:trPr>
        <w:tc>
          <w:tcPr>
            <w:tcW w:w="1547" w:type="dxa"/>
          </w:tcPr>
          <w:p w14:paraId="159C55C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8" w:type="dxa"/>
          </w:tcPr>
          <w:p w14:paraId="29943C6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Pr>
          <w:p w14:paraId="36DD948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Lords</w:t>
            </w:r>
          </w:p>
        </w:tc>
        <w:tc>
          <w:tcPr>
            <w:tcW w:w="1548" w:type="dxa"/>
          </w:tcPr>
          <w:p w14:paraId="6D97F4D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on Report in the Lords </w:t>
            </w:r>
          </w:p>
        </w:tc>
        <w:tc>
          <w:tcPr>
            <w:tcW w:w="1548" w:type="dxa"/>
          </w:tcPr>
          <w:p w14:paraId="7998578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introduced in the Commons </w:t>
            </w:r>
          </w:p>
        </w:tc>
        <w:tc>
          <w:tcPr>
            <w:tcW w:w="1548" w:type="dxa"/>
          </w:tcPr>
          <w:p w14:paraId="6462F99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Commons</w:t>
            </w:r>
          </w:p>
        </w:tc>
      </w:tr>
      <w:tr w:rsidR="00E65095" w14:paraId="48371E8A" w14:textId="77777777" w:rsidTr="000C6708">
        <w:trPr>
          <w:jc w:val="center"/>
        </w:trPr>
        <w:tc>
          <w:tcPr>
            <w:tcW w:w="1547" w:type="dxa"/>
          </w:tcPr>
          <w:p w14:paraId="0572639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8" w:type="dxa"/>
          </w:tcPr>
          <w:p w14:paraId="1063EC6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6471F78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0330C48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00F0B036"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2CA4C57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r>
      <w:tr w:rsidR="00E65095" w14:paraId="18C5AC93" w14:textId="77777777" w:rsidTr="000C6708">
        <w:trPr>
          <w:jc w:val="center"/>
        </w:trPr>
        <w:tc>
          <w:tcPr>
            <w:tcW w:w="1547" w:type="dxa"/>
          </w:tcPr>
          <w:p w14:paraId="059B7E6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8" w:type="dxa"/>
          </w:tcPr>
          <w:p w14:paraId="394DAEC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7436F55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7B6DE2E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41A717B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424629FD"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r>
      <w:tr w:rsidR="00E65095" w14:paraId="51E68C04" w14:textId="77777777" w:rsidTr="000C6708">
        <w:trPr>
          <w:jc w:val="center"/>
        </w:trPr>
        <w:tc>
          <w:tcPr>
            <w:tcW w:w="1547" w:type="dxa"/>
          </w:tcPr>
          <w:p w14:paraId="727A38D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8" w:type="dxa"/>
          </w:tcPr>
          <w:p w14:paraId="55E2E40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7C5381B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2AA33B4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5325832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61248A9D"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r>
      <w:tr w:rsidR="00E65095" w14:paraId="37FADC4A" w14:textId="77777777" w:rsidTr="000C6708">
        <w:trPr>
          <w:jc w:val="center"/>
        </w:trPr>
        <w:tc>
          <w:tcPr>
            <w:tcW w:w="1547" w:type="dxa"/>
          </w:tcPr>
          <w:p w14:paraId="14964D46"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8" w:type="dxa"/>
          </w:tcPr>
          <w:p w14:paraId="651F256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76EB02B6"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30D3EA9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4CDB810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1BF242D6"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r>
      <w:tr w:rsidR="00E65095" w14:paraId="2A463B2A" w14:textId="77777777" w:rsidTr="000C6708">
        <w:trPr>
          <w:jc w:val="center"/>
        </w:trPr>
        <w:tc>
          <w:tcPr>
            <w:tcW w:w="1547" w:type="dxa"/>
          </w:tcPr>
          <w:p w14:paraId="2DE1E6D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8" w:type="dxa"/>
          </w:tcPr>
          <w:p w14:paraId="4E61856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0E48465F"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05C05E9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3FF9838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623870A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r>
      <w:tr w:rsidR="00E65095" w14:paraId="3493C6CE" w14:textId="77777777" w:rsidTr="000C6708">
        <w:trPr>
          <w:jc w:val="center"/>
        </w:trPr>
        <w:tc>
          <w:tcPr>
            <w:tcW w:w="1547" w:type="dxa"/>
          </w:tcPr>
          <w:p w14:paraId="6358903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8" w:type="dxa"/>
          </w:tcPr>
          <w:p w14:paraId="57A0DB7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5110C73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0BB65D8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6E2F86E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3057D50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r>
      <w:tr w:rsidR="00E65095" w14:paraId="2A0E2667" w14:textId="77777777" w:rsidTr="000C6708">
        <w:trPr>
          <w:jc w:val="center"/>
        </w:trPr>
        <w:tc>
          <w:tcPr>
            <w:tcW w:w="1547" w:type="dxa"/>
          </w:tcPr>
          <w:p w14:paraId="243EAA3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8" w:type="dxa"/>
          </w:tcPr>
          <w:p w14:paraId="1314267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0713949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15375E8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0831874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6F1F97C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r>
      <w:tr w:rsidR="00E65095" w14:paraId="5455B469" w14:textId="77777777" w:rsidTr="000C6708">
        <w:trPr>
          <w:jc w:val="center"/>
        </w:trPr>
        <w:tc>
          <w:tcPr>
            <w:tcW w:w="1547" w:type="dxa"/>
          </w:tcPr>
          <w:p w14:paraId="7BE3FBF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8" w:type="dxa"/>
          </w:tcPr>
          <w:p w14:paraId="7446BFB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5935F9A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06B6F5E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340452E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24EDDD76"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r>
      <w:tr w:rsidR="00E65095" w14:paraId="03D3DE02" w14:textId="77777777" w:rsidTr="000C6708">
        <w:trPr>
          <w:jc w:val="center"/>
        </w:trPr>
        <w:tc>
          <w:tcPr>
            <w:tcW w:w="1547" w:type="dxa"/>
          </w:tcPr>
          <w:p w14:paraId="76F6F0FD"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8" w:type="dxa"/>
          </w:tcPr>
          <w:p w14:paraId="7A8819B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w:t>
            </w:r>
          </w:p>
        </w:tc>
        <w:tc>
          <w:tcPr>
            <w:tcW w:w="1548" w:type="dxa"/>
          </w:tcPr>
          <w:p w14:paraId="52503D01"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w:t>
            </w:r>
          </w:p>
        </w:tc>
        <w:tc>
          <w:tcPr>
            <w:tcW w:w="1548" w:type="dxa"/>
          </w:tcPr>
          <w:p w14:paraId="6B412501"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3D3588C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49CE20F9"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r>
      <w:tr w:rsidR="00E65095" w14:paraId="74D7E06A" w14:textId="77777777" w:rsidTr="000C6708">
        <w:trPr>
          <w:jc w:val="center"/>
        </w:trPr>
        <w:tc>
          <w:tcPr>
            <w:tcW w:w="1547" w:type="dxa"/>
          </w:tcPr>
          <w:p w14:paraId="71F8954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8" w:type="dxa"/>
          </w:tcPr>
          <w:p w14:paraId="688347C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0F65F46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555E4CC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1DB4C9C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3BACF24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r>
      <w:tr w:rsidR="00E65095" w14:paraId="69B0B1F4" w14:textId="77777777" w:rsidTr="000C6708">
        <w:trPr>
          <w:jc w:val="center"/>
        </w:trPr>
        <w:tc>
          <w:tcPr>
            <w:tcW w:w="1547" w:type="dxa"/>
          </w:tcPr>
          <w:p w14:paraId="18C9330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8" w:type="dxa"/>
          </w:tcPr>
          <w:p w14:paraId="79B84CF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2E6D985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3D7B12B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35898B5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78B24291"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r>
      <w:tr w:rsidR="00E65095" w14:paraId="175D1ADD" w14:textId="77777777" w:rsidTr="000C6708">
        <w:trPr>
          <w:jc w:val="center"/>
        </w:trPr>
        <w:tc>
          <w:tcPr>
            <w:tcW w:w="1547" w:type="dxa"/>
          </w:tcPr>
          <w:p w14:paraId="3AA7D274"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12</w:t>
            </w:r>
          </w:p>
        </w:tc>
        <w:tc>
          <w:tcPr>
            <w:tcW w:w="1548" w:type="dxa"/>
          </w:tcPr>
          <w:p w14:paraId="53418CC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14C3541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247DB20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052273F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15C73C33"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r>
      <w:tr w:rsidR="00E65095" w14:paraId="66B807DE" w14:textId="77777777" w:rsidTr="000C6708">
        <w:trPr>
          <w:jc w:val="center"/>
        </w:trPr>
        <w:tc>
          <w:tcPr>
            <w:tcW w:w="1547" w:type="dxa"/>
          </w:tcPr>
          <w:p w14:paraId="69DC5BD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8" w:type="dxa"/>
          </w:tcPr>
          <w:p w14:paraId="45BB180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35947EE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1CD4778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1DF92359"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79CDC97F"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r>
      <w:tr w:rsidR="00E65095" w14:paraId="3C584F77" w14:textId="77777777" w:rsidTr="000C6708">
        <w:trPr>
          <w:jc w:val="center"/>
        </w:trPr>
        <w:tc>
          <w:tcPr>
            <w:tcW w:w="1547" w:type="dxa"/>
          </w:tcPr>
          <w:p w14:paraId="3D12BDD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14</w:t>
            </w:r>
          </w:p>
        </w:tc>
        <w:tc>
          <w:tcPr>
            <w:tcW w:w="1548" w:type="dxa"/>
          </w:tcPr>
          <w:p w14:paraId="130ACEE9"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20B06B4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2B106A3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2FC6CD1E"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78B7C04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r>
      <w:tr w:rsidR="00E65095" w14:paraId="0ED9BD8D" w14:textId="77777777" w:rsidTr="000C6708">
        <w:trPr>
          <w:jc w:val="center"/>
        </w:trPr>
        <w:tc>
          <w:tcPr>
            <w:tcW w:w="1547" w:type="dxa"/>
          </w:tcPr>
          <w:p w14:paraId="22ED62D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07F4DCE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57CBF9EA"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473F57FB"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641F071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155F94B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r>
      <w:tr w:rsidR="00E65095" w14:paraId="31651432" w14:textId="77777777" w:rsidTr="000C6708">
        <w:trPr>
          <w:jc w:val="center"/>
        </w:trPr>
        <w:tc>
          <w:tcPr>
            <w:tcW w:w="1547" w:type="dxa"/>
          </w:tcPr>
          <w:p w14:paraId="5249881D"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69F79BB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5B1DE43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24C9144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511BE320"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35E51BB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r>
      <w:tr w:rsidR="00E65095" w14:paraId="7DE41948" w14:textId="77777777" w:rsidTr="000C6708">
        <w:trPr>
          <w:jc w:val="center"/>
        </w:trPr>
        <w:tc>
          <w:tcPr>
            <w:tcW w:w="1547" w:type="dxa"/>
          </w:tcPr>
          <w:p w14:paraId="0DC49E67"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4AFD9FE5"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7EEC0328"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3F42161C"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6556FE52"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55677AEF" w14:textId="77777777" w:rsidR="00E65095" w:rsidRDefault="00E65095" w:rsidP="000C6708">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r>
    </w:tbl>
    <w:p w14:paraId="32AAE607" w14:textId="77777777" w:rsidR="00E65095" w:rsidRDefault="00E65095" w:rsidP="00E65095">
      <w:pPr>
        <w:rPr>
          <w:rFonts w:ascii="Palatino Linotype" w:eastAsia="Palatino Linotype" w:hAnsi="Palatino Linotype" w:cs="Palatino Linotype"/>
          <w:color w:val="000000"/>
          <w:sz w:val="20"/>
          <w:szCs w:val="20"/>
        </w:rPr>
      </w:pPr>
    </w:p>
    <w:p w14:paraId="61477295" w14:textId="77777777" w:rsidR="00E65095" w:rsidRDefault="00E65095" w:rsidP="00E65095">
      <w:pPr>
        <w:rPr>
          <w:rFonts w:ascii="Palatino Linotype" w:eastAsia="Palatino Linotype" w:hAnsi="Palatino Linotype" w:cs="Palatino Linotype"/>
          <w:color w:val="000000"/>
          <w:sz w:val="20"/>
          <w:szCs w:val="20"/>
        </w:rPr>
      </w:pPr>
    </w:p>
    <w:p w14:paraId="0D03A861" w14:textId="77777777" w:rsidR="00E65095" w:rsidRDefault="00E65095" w:rsidP="00E65095">
      <w:pPr>
        <w:rPr>
          <w:rFonts w:ascii="Palatino Linotype" w:eastAsia="Palatino Linotype" w:hAnsi="Palatino Linotype" w:cs="Palatino Linotype"/>
          <w:sz w:val="20"/>
          <w:szCs w:val="20"/>
        </w:rPr>
      </w:pPr>
    </w:p>
    <w:p w14:paraId="605F5A71" w14:textId="77777777" w:rsidR="00E65095" w:rsidRDefault="00E65095" w:rsidP="00E65095">
      <w:pPr>
        <w:rPr>
          <w:rFonts w:ascii="Palatino Linotype" w:eastAsia="Palatino Linotype" w:hAnsi="Palatino Linotype" w:cs="Palatino Linotype"/>
          <w:sz w:val="20"/>
          <w:szCs w:val="20"/>
        </w:rPr>
      </w:pPr>
    </w:p>
    <w:p w14:paraId="451D8CA6" w14:textId="77777777" w:rsidR="00E65095" w:rsidRDefault="00E65095" w:rsidP="00E65095">
      <w:pPr>
        <w:rPr>
          <w:rFonts w:ascii="Palatino Linotype" w:eastAsia="Palatino Linotype" w:hAnsi="Palatino Linotype" w:cs="Palatino Linotype"/>
          <w:sz w:val="20"/>
          <w:szCs w:val="20"/>
        </w:rPr>
      </w:pPr>
    </w:p>
    <w:p w14:paraId="19A98FDA" w14:textId="77777777" w:rsidR="00E65095" w:rsidRPr="00E65095" w:rsidRDefault="00E65095" w:rsidP="00E65095">
      <w:pPr>
        <w:rPr>
          <w:rFonts w:ascii="Palatino Linotype" w:eastAsia="Palatino Linotype" w:hAnsi="Palatino Linotype" w:cs="Palatino Linotype"/>
          <w:color w:val="000000"/>
          <w:sz w:val="20"/>
          <w:szCs w:val="20"/>
        </w:rPr>
      </w:pPr>
    </w:p>
    <w:p w14:paraId="190065FB" w14:textId="77777777" w:rsidR="00E65095" w:rsidRDefault="00E65095" w:rsidP="00E65095">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p w14:paraId="3F55021C" w14:textId="77777777" w:rsidR="005F6F2A" w:rsidRPr="00E65095" w:rsidRDefault="005F6F2A" w:rsidP="00E65095"/>
    <w:sectPr w:rsidR="005F6F2A" w:rsidRPr="00E65095" w:rsidSect="001A575F">
      <w:headerReference w:type="even" r:id="rId32"/>
      <w:headerReference w:type="default" r:id="rId33"/>
      <w:footerReference w:type="even" r:id="rId34"/>
      <w:footerReference w:type="default" r:id="rId35"/>
      <w:headerReference w:type="first" r:id="rId36"/>
      <w:footerReference w:type="first" r:id="rId37"/>
      <w:type w:val="continuous"/>
      <w:pgSz w:w="11906" w:h="16838" w:code="9"/>
      <w:pgMar w:top="1134" w:right="1134" w:bottom="1673" w:left="1701" w:header="720" w:footer="72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CDA5F" w14:textId="77777777" w:rsidR="000C6708" w:rsidRDefault="000C6708">
      <w:r>
        <w:separator/>
      </w:r>
    </w:p>
    <w:p w14:paraId="54E23791" w14:textId="77777777" w:rsidR="000C6708" w:rsidRDefault="000C6708"/>
    <w:p w14:paraId="057A9357" w14:textId="77777777" w:rsidR="000C6708" w:rsidRDefault="000C6708"/>
  </w:endnote>
  <w:endnote w:type="continuationSeparator" w:id="0">
    <w:p w14:paraId="3E86C7F0" w14:textId="77777777" w:rsidR="000C6708" w:rsidRDefault="000C6708">
      <w:r>
        <w:continuationSeparator/>
      </w:r>
    </w:p>
    <w:p w14:paraId="53B12385" w14:textId="77777777" w:rsidR="000C6708" w:rsidRDefault="000C6708"/>
    <w:p w14:paraId="4DAC7D48" w14:textId="77777777" w:rsidR="000C6708" w:rsidRDefault="000C67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Helvetica Neue">
    <w:altName w:val="Arial"/>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EF08"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58E48A"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B5FE" w14:textId="77777777" w:rsidR="00772049" w:rsidRDefault="00772049" w:rsidP="0077589E">
    <w:pPr>
      <w:pStyle w:val="Footer"/>
      <w:rPr>
        <w:rStyle w:val="FooterText"/>
        <w:rFonts w:eastAsia="Palatino Linotype"/>
      </w:rPr>
    </w:pPr>
  </w:p>
  <w:p w14:paraId="503D9F0C" w14:textId="77777777" w:rsidR="0077589E" w:rsidRPr="0077589E" w:rsidRDefault="0077589E" w:rsidP="001A575F">
    <w:pPr>
      <w:pStyle w:val="Footer"/>
      <w:rPr>
        <w:rStyle w:val="FooterText"/>
        <w:rFonts w:eastAsia="Palatino Linotype"/>
      </w:rPr>
    </w:pPr>
    <w:r w:rsidRPr="0077589E">
      <w:rPr>
        <w:rStyle w:val="FooterText"/>
        <w:rFonts w:eastAsia="Palatino Linotype"/>
      </w:rPr>
      <w:t>These Explanatory Notes relate to the Institute for Apprenticeships and Technical Education (Transfer of Functions etc) Act 2025 which received Royal Assent on 15 May 2025 (c. 14).</w:t>
    </w:r>
  </w:p>
  <w:p w14:paraId="670B7E07" w14:textId="77777777" w:rsidR="0077589E" w:rsidRDefault="001A575F" w:rsidP="0077589E">
    <w:pPr>
      <w:pStyle w:val="Footer"/>
      <w:framePr w:w="442" w:h="312" w:hRule="exact" w:wrap="around" w:vAnchor="page" w:hAnchor="page" w:x="5930" w:y="15752"/>
      <w:jc w:val="center"/>
    </w:pPr>
    <w:r>
      <w:t>2</w:t>
    </w:r>
  </w:p>
  <w:p w14:paraId="3EEEB73F" w14:textId="77777777" w:rsidR="0077589E" w:rsidRPr="006A0D49" w:rsidRDefault="0077589E" w:rsidP="0077589E">
    <w:pPr>
      <w:pStyle w:val="Footer"/>
      <w:framePr w:w="442" w:h="312" w:hRule="exact" w:wrap="around" w:vAnchor="page" w:hAnchor="page" w:x="5930" w:y="15752"/>
      <w:jc w:val="right"/>
      <w:rPr>
        <w:rStyle w:val="PageNumber"/>
        <w:rFonts w:ascii="Helvetica Neue" w:hAnsi="Helvetica Neue"/>
      </w:rPr>
    </w:pPr>
    <w:r>
      <w:fldChar w:fldCharType="begin"/>
    </w:r>
    <w:r>
      <w:instrText xml:space="preserve">PAGE  </w:instrText>
    </w:r>
    <w:r>
      <w:fldChar w:fldCharType="separate"/>
    </w:r>
    <w:r>
      <w:rPr>
        <w:noProof/>
      </w:rPr>
      <w:t>12</w:t>
    </w:r>
    <w:r>
      <w:rPr>
        <w:noProof/>
      </w:rPr>
      <w:fldChar w:fldCharType="end"/>
    </w:r>
  </w:p>
  <w:p w14:paraId="66F8CA85" w14:textId="77777777" w:rsidR="00AE5693" w:rsidRPr="0077589E" w:rsidRDefault="00AE5693" w:rsidP="0077589E">
    <w:pPr>
      <w:rPr>
        <w:rStyle w:val="FooterText"/>
        <w:rFonts w:ascii="Palatino Linotype" w:eastAsia="Palatino Linotype" w:hAnsi="Palatino Linotype"/>
        <w:i w:val="0"/>
      </w:rPr>
    </w:pP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AE5693" w:rsidRPr="00A64BF2" w14:paraId="14E3D193" w14:textId="77777777" w:rsidTr="00A64BF2">
      <w:tc>
        <w:tcPr>
          <w:tcW w:w="4076" w:type="dxa"/>
          <w:shd w:val="clear" w:color="auto" w:fill="auto"/>
        </w:tcPr>
        <w:p w14:paraId="75744908" w14:textId="77777777" w:rsidR="00AE5693" w:rsidRPr="00A64BF2" w:rsidRDefault="006D16CA" w:rsidP="001E3774">
          <w:pPr>
            <w:pStyle w:val="Footer"/>
          </w:pPr>
          <w:r>
            <w:t>c. 14</w:t>
          </w:r>
          <w:r w:rsidR="00AE5693" w:rsidRPr="00A64BF2">
            <w:t>–EN</w:t>
          </w:r>
        </w:p>
      </w:tc>
      <w:tc>
        <w:tcPr>
          <w:tcW w:w="4077" w:type="dxa"/>
          <w:shd w:val="clear" w:color="auto" w:fill="auto"/>
        </w:tcPr>
        <w:p w14:paraId="0922BE1B" w14:textId="77777777" w:rsidR="00AE5693" w:rsidRPr="00A64BF2" w:rsidRDefault="00AE5693" w:rsidP="00A64BF2">
          <w:pPr>
            <w:pStyle w:val="Footer"/>
            <w:jc w:val="right"/>
          </w:pPr>
        </w:p>
      </w:tc>
    </w:tr>
  </w:tbl>
  <w:p w14:paraId="02EBBDFC"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1AE8" w14:textId="77777777" w:rsidR="000C6708" w:rsidRDefault="000C6708">
      <w:r>
        <w:separator/>
      </w:r>
    </w:p>
    <w:p w14:paraId="5A372D1E" w14:textId="77777777" w:rsidR="000C6708" w:rsidRDefault="000C6708"/>
    <w:p w14:paraId="11CAB50A" w14:textId="77777777" w:rsidR="000C6708" w:rsidRDefault="000C6708"/>
  </w:footnote>
  <w:footnote w:type="continuationSeparator" w:id="0">
    <w:p w14:paraId="344FD675" w14:textId="77777777" w:rsidR="000C6708" w:rsidRDefault="000C6708">
      <w:r>
        <w:continuationSeparator/>
      </w:r>
    </w:p>
    <w:p w14:paraId="75E32536" w14:textId="77777777" w:rsidR="000C6708" w:rsidRDefault="000C6708"/>
    <w:p w14:paraId="2617793C" w14:textId="77777777" w:rsidR="000C6708" w:rsidRDefault="000C67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9404"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2E22"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96EB"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334728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B76D14"/>
    <w:multiLevelType w:val="hybridMultilevel"/>
    <w:tmpl w:val="AF5A80D2"/>
    <w:lvl w:ilvl="0" w:tplc="0809001B">
      <w:start w:val="1"/>
      <w:numFmt w:val="lowerRoman"/>
      <w:lvlText w:val="%1."/>
      <w:lvlJc w:val="righ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3" w15:restartNumberingAfterBreak="0">
    <w:nsid w:val="12F31EB7"/>
    <w:multiLevelType w:val="hybridMultilevel"/>
    <w:tmpl w:val="343E8864"/>
    <w:lvl w:ilvl="0" w:tplc="40880D0A">
      <w:start w:val="1"/>
      <w:numFmt w:val="decimal"/>
      <w:lvlText w:val="%1 "/>
      <w:lvlJc w:val="left"/>
      <w:pPr>
        <w:ind w:left="720" w:hanging="360"/>
      </w:pPr>
      <w:rPr>
        <w:color w:val="auto"/>
        <w:sz w:val="20"/>
        <w:szCs w:val="20"/>
      </w:rPr>
    </w:lvl>
    <w:lvl w:ilvl="1" w:tplc="AFA6137A">
      <w:start w:val="1"/>
      <w:numFmt w:val="bullet"/>
      <w:lvlText w:val=""/>
      <w:lvlJc w:val="left"/>
      <w:pPr>
        <w:ind w:left="1440" w:hanging="360"/>
      </w:pPr>
      <w:rPr>
        <w:rFonts w:ascii="Symbol" w:hAnsi="Symbol" w:hint="default"/>
      </w:rPr>
    </w:lvl>
    <w:lvl w:ilvl="2" w:tplc="7CF2BF2E">
      <w:start w:val="1"/>
      <w:numFmt w:val="lowerRoman"/>
      <w:lvlText w:val="%3."/>
      <w:lvlJc w:val="right"/>
      <w:pPr>
        <w:ind w:left="2160" w:hanging="180"/>
      </w:pPr>
    </w:lvl>
    <w:lvl w:ilvl="3" w:tplc="EF589536">
      <w:start w:val="1"/>
      <w:numFmt w:val="decimal"/>
      <w:lvlText w:val="%4."/>
      <w:lvlJc w:val="left"/>
      <w:pPr>
        <w:ind w:left="2880" w:hanging="360"/>
      </w:pPr>
    </w:lvl>
    <w:lvl w:ilvl="4" w:tplc="CEB20A7E">
      <w:start w:val="1"/>
      <w:numFmt w:val="lowerLetter"/>
      <w:lvlText w:val="%5."/>
      <w:lvlJc w:val="left"/>
      <w:pPr>
        <w:ind w:left="3600" w:hanging="360"/>
      </w:pPr>
    </w:lvl>
    <w:lvl w:ilvl="5" w:tplc="DA3CCF36">
      <w:start w:val="1"/>
      <w:numFmt w:val="lowerRoman"/>
      <w:lvlText w:val="%6."/>
      <w:lvlJc w:val="right"/>
      <w:pPr>
        <w:ind w:left="4320" w:hanging="180"/>
      </w:pPr>
    </w:lvl>
    <w:lvl w:ilvl="6" w:tplc="EDBCF790">
      <w:start w:val="1"/>
      <w:numFmt w:val="decimal"/>
      <w:lvlText w:val="%7."/>
      <w:lvlJc w:val="left"/>
      <w:pPr>
        <w:ind w:left="5040" w:hanging="360"/>
      </w:pPr>
    </w:lvl>
    <w:lvl w:ilvl="7" w:tplc="E7AEBD30">
      <w:start w:val="1"/>
      <w:numFmt w:val="lowerLetter"/>
      <w:lvlText w:val="%8."/>
      <w:lvlJc w:val="left"/>
      <w:pPr>
        <w:ind w:left="5760" w:hanging="360"/>
      </w:pPr>
    </w:lvl>
    <w:lvl w:ilvl="8" w:tplc="80EC457A">
      <w:start w:val="1"/>
      <w:numFmt w:val="lowerRoman"/>
      <w:lvlText w:val="%9."/>
      <w:lvlJc w:val="right"/>
      <w:pPr>
        <w:ind w:left="6480" w:hanging="180"/>
      </w:pPr>
    </w:lvl>
  </w:abstractNum>
  <w:abstractNum w:abstractNumId="14" w15:restartNumberingAfterBreak="0">
    <w:nsid w:val="17C4738C"/>
    <w:multiLevelType w:val="hybridMultilevel"/>
    <w:tmpl w:val="8D988686"/>
    <w:lvl w:ilvl="0" w:tplc="BBCE8168">
      <w:start w:val="29"/>
      <w:numFmt w:val="decimal"/>
      <w:lvlText w:val="%1"/>
      <w:lvlJc w:val="left"/>
      <w:pPr>
        <w:ind w:left="720" w:hanging="360"/>
      </w:pPr>
      <w:rPr>
        <w:rFonts w:hint="default"/>
        <w:color w:val="auto"/>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D01797"/>
    <w:multiLevelType w:val="hybridMultilevel"/>
    <w:tmpl w:val="CC5A2998"/>
    <w:lvl w:ilvl="0" w:tplc="FFFFFFFF">
      <w:start w:val="1"/>
      <w:numFmt w:val="decimal"/>
      <w:lvlText w:val="%1 "/>
      <w:lvlJc w:val="left"/>
      <w:pPr>
        <w:ind w:left="720" w:hanging="360"/>
      </w:pPr>
      <w:rPr>
        <w:color w:val="auto"/>
        <w:sz w:val="20"/>
        <w:szCs w:val="20"/>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173C8E"/>
    <w:multiLevelType w:val="hybridMultilevel"/>
    <w:tmpl w:val="7CF42D30"/>
    <w:lvl w:ilvl="0" w:tplc="FA9CEBDA">
      <w:start w:val="1"/>
      <w:numFmt w:val="decimal"/>
      <w:pStyle w:val="ParaNumbered"/>
      <w:lvlText w:val="%1 "/>
      <w:lvlJc w:val="left"/>
      <w:pPr>
        <w:ind w:left="720" w:hanging="360"/>
      </w:pPr>
      <w:rPr>
        <w:rFonts w:hint="default"/>
        <w:color w:val="auto"/>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0D51360"/>
    <w:multiLevelType w:val="hybridMultilevel"/>
    <w:tmpl w:val="CC5A2998"/>
    <w:lvl w:ilvl="0" w:tplc="FFFFFFFF">
      <w:start w:val="1"/>
      <w:numFmt w:val="decimal"/>
      <w:lvlText w:val="%1 "/>
      <w:lvlJc w:val="left"/>
      <w:pPr>
        <w:ind w:left="720" w:hanging="360"/>
      </w:pPr>
      <w:rPr>
        <w:color w:val="auto"/>
        <w:sz w:val="20"/>
        <w:szCs w:val="20"/>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6121E19"/>
    <w:multiLevelType w:val="multilevel"/>
    <w:tmpl w:val="DBFE5FD6"/>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3" w15:restartNumberingAfterBreak="0">
    <w:nsid w:val="37FC8F39"/>
    <w:multiLevelType w:val="multilevel"/>
    <w:tmpl w:val="FFFFFFFF"/>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D7C0B48"/>
    <w:multiLevelType w:val="hybridMultilevel"/>
    <w:tmpl w:val="04EE8F38"/>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5" w15:restartNumberingAfterBreak="0">
    <w:nsid w:val="54CC4F14"/>
    <w:multiLevelType w:val="hybridMultilevel"/>
    <w:tmpl w:val="02364B96"/>
    <w:lvl w:ilvl="0" w:tplc="78141DF4">
      <w:start w:val="2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6B34C1"/>
    <w:multiLevelType w:val="multilevel"/>
    <w:tmpl w:val="3B78D4B0"/>
    <w:lvl w:ilvl="0">
      <w:start w:val="1"/>
      <w:numFmt w:val="bullet"/>
      <w:lvlText w:val="●"/>
      <w:lvlJc w:val="left"/>
      <w:pPr>
        <w:ind w:left="720" w:hanging="360"/>
      </w:pPr>
      <w:rPr>
        <w:rFonts w:ascii="Noto Sans Symbols" w:hAnsi="Noto Sans Symbols" w:hint="default"/>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FFEAFAC"/>
    <w:multiLevelType w:val="hybridMultilevel"/>
    <w:tmpl w:val="FFFFFFFF"/>
    <w:lvl w:ilvl="0" w:tplc="F2DECE1A">
      <w:start w:val="1"/>
      <w:numFmt w:val="decimal"/>
      <w:lvlText w:val="%1."/>
      <w:lvlJc w:val="left"/>
      <w:pPr>
        <w:ind w:left="1080" w:hanging="360"/>
      </w:pPr>
    </w:lvl>
    <w:lvl w:ilvl="1" w:tplc="66E02FC4">
      <w:start w:val="1"/>
      <w:numFmt w:val="lowerLetter"/>
      <w:lvlText w:val="%2."/>
      <w:lvlJc w:val="left"/>
      <w:pPr>
        <w:ind w:left="1800" w:hanging="360"/>
      </w:pPr>
    </w:lvl>
    <w:lvl w:ilvl="2" w:tplc="C1EE50AE">
      <w:start w:val="1"/>
      <w:numFmt w:val="lowerRoman"/>
      <w:lvlText w:val="%3."/>
      <w:lvlJc w:val="right"/>
      <w:pPr>
        <w:ind w:left="2520" w:hanging="180"/>
      </w:pPr>
    </w:lvl>
    <w:lvl w:ilvl="3" w:tplc="A45E3B2C">
      <w:start w:val="1"/>
      <w:numFmt w:val="decimal"/>
      <w:lvlText w:val="%4."/>
      <w:lvlJc w:val="left"/>
      <w:pPr>
        <w:ind w:left="3240" w:hanging="360"/>
      </w:pPr>
    </w:lvl>
    <w:lvl w:ilvl="4" w:tplc="97A409BC">
      <w:start w:val="1"/>
      <w:numFmt w:val="lowerLetter"/>
      <w:lvlText w:val="%5."/>
      <w:lvlJc w:val="left"/>
      <w:pPr>
        <w:ind w:left="3960" w:hanging="360"/>
      </w:pPr>
    </w:lvl>
    <w:lvl w:ilvl="5" w:tplc="C08C37BE">
      <w:start w:val="1"/>
      <w:numFmt w:val="lowerRoman"/>
      <w:lvlText w:val="%6."/>
      <w:lvlJc w:val="right"/>
      <w:pPr>
        <w:ind w:left="4680" w:hanging="180"/>
      </w:pPr>
    </w:lvl>
    <w:lvl w:ilvl="6" w:tplc="E6DAC400">
      <w:start w:val="1"/>
      <w:numFmt w:val="decimal"/>
      <w:lvlText w:val="%7."/>
      <w:lvlJc w:val="left"/>
      <w:pPr>
        <w:ind w:left="5400" w:hanging="360"/>
      </w:pPr>
    </w:lvl>
    <w:lvl w:ilvl="7" w:tplc="BA5293BC">
      <w:start w:val="1"/>
      <w:numFmt w:val="lowerLetter"/>
      <w:lvlText w:val="%8."/>
      <w:lvlJc w:val="left"/>
      <w:pPr>
        <w:ind w:left="6120" w:hanging="360"/>
      </w:pPr>
    </w:lvl>
    <w:lvl w:ilvl="8" w:tplc="2350F76E">
      <w:start w:val="1"/>
      <w:numFmt w:val="lowerRoman"/>
      <w:lvlText w:val="%9."/>
      <w:lvlJc w:val="right"/>
      <w:pPr>
        <w:ind w:left="6840" w:hanging="180"/>
      </w:pPr>
    </w:lvl>
  </w:abstractNum>
  <w:abstractNum w:abstractNumId="32" w15:restartNumberingAfterBreak="0">
    <w:nsid w:val="776B2691"/>
    <w:multiLevelType w:val="hybridMultilevel"/>
    <w:tmpl w:val="81ECB696"/>
    <w:lvl w:ilvl="0" w:tplc="78141DF4">
      <w:start w:val="29"/>
      <w:numFmt w:val="decimal"/>
      <w:lvlText w:val="%1"/>
      <w:lvlJc w:val="left"/>
      <w:pPr>
        <w:ind w:left="720" w:hanging="360"/>
      </w:pPr>
      <w:rPr>
        <w:rFonts w:hint="default"/>
        <w:color w:val="00000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DEA56E4"/>
    <w:multiLevelType w:val="hybridMultilevel"/>
    <w:tmpl w:val="881295DC"/>
    <w:lvl w:ilvl="0" w:tplc="78141DF4">
      <w:start w:val="2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E060E78"/>
    <w:multiLevelType w:val="hybridMultilevel"/>
    <w:tmpl w:val="F4F63F1E"/>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214238539">
    <w:abstractNumId w:val="16"/>
  </w:num>
  <w:num w:numId="2" w16cid:durableId="1001813380">
    <w:abstractNumId w:val="26"/>
  </w:num>
  <w:num w:numId="3" w16cid:durableId="393043010">
    <w:abstractNumId w:val="30"/>
  </w:num>
  <w:num w:numId="4" w16cid:durableId="525599011">
    <w:abstractNumId w:val="29"/>
  </w:num>
  <w:num w:numId="5" w16cid:durableId="1125385892">
    <w:abstractNumId w:val="19"/>
  </w:num>
  <w:num w:numId="6" w16cid:durableId="1998805028">
    <w:abstractNumId w:val="33"/>
  </w:num>
  <w:num w:numId="7" w16cid:durableId="496920542">
    <w:abstractNumId w:val="11"/>
  </w:num>
  <w:num w:numId="8" w16cid:durableId="217279407">
    <w:abstractNumId w:val="17"/>
  </w:num>
  <w:num w:numId="9" w16cid:durableId="1841890127">
    <w:abstractNumId w:val="28"/>
  </w:num>
  <w:num w:numId="10" w16cid:durableId="210268287">
    <w:abstractNumId w:val="20"/>
  </w:num>
  <w:num w:numId="11" w16cid:durableId="385835758">
    <w:abstractNumId w:val="35"/>
  </w:num>
  <w:num w:numId="12" w16cid:durableId="233904323">
    <w:abstractNumId w:val="19"/>
    <w:lvlOverride w:ilvl="0">
      <w:startOverride w:val="1"/>
    </w:lvlOverride>
  </w:num>
  <w:num w:numId="13" w16cid:durableId="872351468">
    <w:abstractNumId w:val="9"/>
  </w:num>
  <w:num w:numId="14" w16cid:durableId="1206530119">
    <w:abstractNumId w:val="7"/>
  </w:num>
  <w:num w:numId="15" w16cid:durableId="1266766623">
    <w:abstractNumId w:val="6"/>
  </w:num>
  <w:num w:numId="16" w16cid:durableId="217280869">
    <w:abstractNumId w:val="5"/>
  </w:num>
  <w:num w:numId="17" w16cid:durableId="2090543192">
    <w:abstractNumId w:val="4"/>
  </w:num>
  <w:num w:numId="18" w16cid:durableId="26955359">
    <w:abstractNumId w:val="8"/>
  </w:num>
  <w:num w:numId="19" w16cid:durableId="1171339475">
    <w:abstractNumId w:val="3"/>
  </w:num>
  <w:num w:numId="20" w16cid:durableId="654191266">
    <w:abstractNumId w:val="2"/>
  </w:num>
  <w:num w:numId="21" w16cid:durableId="1306931550">
    <w:abstractNumId w:val="1"/>
  </w:num>
  <w:num w:numId="22" w16cid:durableId="525296096">
    <w:abstractNumId w:val="0"/>
  </w:num>
  <w:num w:numId="23" w16cid:durableId="214196919">
    <w:abstractNumId w:val="18"/>
  </w:num>
  <w:num w:numId="24" w16cid:durableId="1590583389">
    <w:abstractNumId w:val="29"/>
    <w:lvlOverride w:ilvl="0">
      <w:startOverride w:val="1"/>
    </w:lvlOverride>
  </w:num>
  <w:num w:numId="25" w16cid:durableId="368534031">
    <w:abstractNumId w:val="10"/>
  </w:num>
  <w:num w:numId="26" w16cid:durableId="760371352">
    <w:abstractNumId w:val="31"/>
  </w:num>
  <w:num w:numId="27" w16cid:durableId="2129814306">
    <w:abstractNumId w:val="27"/>
  </w:num>
  <w:num w:numId="28" w16cid:durableId="1400444382">
    <w:abstractNumId w:val="13"/>
  </w:num>
  <w:num w:numId="29" w16cid:durableId="336620466">
    <w:abstractNumId w:val="22"/>
  </w:num>
  <w:num w:numId="30" w16cid:durableId="1361858144">
    <w:abstractNumId w:val="24"/>
  </w:num>
  <w:num w:numId="31" w16cid:durableId="184102956">
    <w:abstractNumId w:val="21"/>
  </w:num>
  <w:num w:numId="32" w16cid:durableId="1361470041">
    <w:abstractNumId w:val="14"/>
  </w:num>
  <w:num w:numId="33" w16cid:durableId="861090985">
    <w:abstractNumId w:val="23"/>
  </w:num>
  <w:num w:numId="34" w16cid:durableId="2113889983">
    <w:abstractNumId w:val="15"/>
  </w:num>
  <w:num w:numId="35" w16cid:durableId="119228074">
    <w:abstractNumId w:val="32"/>
  </w:num>
  <w:num w:numId="36" w16cid:durableId="873349924">
    <w:abstractNumId w:val="25"/>
  </w:num>
  <w:num w:numId="37" w16cid:durableId="1818956209">
    <w:abstractNumId w:val="34"/>
  </w:num>
  <w:num w:numId="38" w16cid:durableId="1925331896">
    <w:abstractNumId w:val="12"/>
  </w:num>
  <w:num w:numId="39" w16cid:durableId="94052663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6708"/>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09F"/>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75F"/>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3C4"/>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16CA"/>
    <w:rsid w:val="006D271F"/>
    <w:rsid w:val="006E2A06"/>
    <w:rsid w:val="006F55EB"/>
    <w:rsid w:val="00700344"/>
    <w:rsid w:val="007137FC"/>
    <w:rsid w:val="00713D2A"/>
    <w:rsid w:val="00715056"/>
    <w:rsid w:val="00715398"/>
    <w:rsid w:val="00717A7E"/>
    <w:rsid w:val="0073646C"/>
    <w:rsid w:val="00736CEC"/>
    <w:rsid w:val="007412C1"/>
    <w:rsid w:val="007433D8"/>
    <w:rsid w:val="00747843"/>
    <w:rsid w:val="0075199E"/>
    <w:rsid w:val="007522C3"/>
    <w:rsid w:val="0075493E"/>
    <w:rsid w:val="0075569C"/>
    <w:rsid w:val="00755E48"/>
    <w:rsid w:val="0076586A"/>
    <w:rsid w:val="00772049"/>
    <w:rsid w:val="007749D0"/>
    <w:rsid w:val="0077589E"/>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47C18"/>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5095"/>
    <w:rsid w:val="00E718E1"/>
    <w:rsid w:val="00E73B6D"/>
    <w:rsid w:val="00E77D0E"/>
    <w:rsid w:val="00E83AC8"/>
    <w:rsid w:val="00E909A3"/>
    <w:rsid w:val="00E925F1"/>
    <w:rsid w:val="00E952E3"/>
    <w:rsid w:val="00EA27F4"/>
    <w:rsid w:val="00EA68DF"/>
    <w:rsid w:val="00EB1E7A"/>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7EAE8A89"/>
  <w15:docId w15:val="{F5F9C3E2-C8D6-4740-9716-6672ADD3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E65095"/>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List Paragraph1,Numbered Para 1,No Spacing1,List Paragraph Char Char Char,Indicator Text,Bullet Points,MAIN CONTENT,Bullet 1,List Paragraph12,Bullet Style,Colorful List - Accent 11,Normal numbered,List Paragraph2"/>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styleId="CommentReference">
    <w:name w:val="annotation reference"/>
    <w:uiPriority w:val="99"/>
    <w:semiHidden/>
    <w:unhideWhenUsed/>
    <w:locked/>
    <w:rsid w:val="00E65095"/>
    <w:rPr>
      <w:sz w:val="16"/>
      <w:szCs w:val="16"/>
    </w:rPr>
  </w:style>
  <w:style w:type="paragraph" w:styleId="CommentText">
    <w:name w:val="annotation text"/>
    <w:basedOn w:val="Normal"/>
    <w:link w:val="CommentTextChar"/>
    <w:uiPriority w:val="99"/>
    <w:unhideWhenUsed/>
    <w:locked/>
    <w:rsid w:val="00E65095"/>
    <w:pPr>
      <w:spacing w:line="240" w:lineRule="auto"/>
    </w:pPr>
    <w:rPr>
      <w:rFonts w:eastAsia="Calibri" w:cs="Calibri"/>
      <w:sz w:val="20"/>
      <w:szCs w:val="20"/>
      <w:lang w:eastAsia="en-GB" w:bidi="ar-SA"/>
    </w:rPr>
  </w:style>
  <w:style w:type="character" w:customStyle="1" w:styleId="CommentTextChar">
    <w:name w:val="Comment Text Char"/>
    <w:link w:val="CommentText"/>
    <w:uiPriority w:val="99"/>
    <w:rsid w:val="00E65095"/>
    <w:rPr>
      <w:rFonts w:eastAsia="Calibri" w:cs="Calibri"/>
    </w:rPr>
  </w:style>
  <w:style w:type="paragraph" w:styleId="CommentSubject">
    <w:name w:val="annotation subject"/>
    <w:basedOn w:val="CommentText"/>
    <w:next w:val="CommentText"/>
    <w:link w:val="CommentSubjectChar"/>
    <w:uiPriority w:val="99"/>
    <w:semiHidden/>
    <w:unhideWhenUsed/>
    <w:locked/>
    <w:rsid w:val="00E65095"/>
    <w:rPr>
      <w:b/>
      <w:bCs/>
    </w:rPr>
  </w:style>
  <w:style w:type="character" w:customStyle="1" w:styleId="CommentSubjectChar">
    <w:name w:val="Comment Subject Char"/>
    <w:link w:val="CommentSubject"/>
    <w:uiPriority w:val="99"/>
    <w:semiHidden/>
    <w:rsid w:val="00E65095"/>
    <w:rPr>
      <w:rFonts w:eastAsia="Calibri" w:cs="Calibri"/>
      <w:b/>
      <w:bCs/>
    </w:rPr>
  </w:style>
  <w:style w:type="character" w:styleId="Mention">
    <w:name w:val="Mention"/>
    <w:uiPriority w:val="99"/>
    <w:unhideWhenUsed/>
    <w:rsid w:val="00E65095"/>
    <w:rPr>
      <w:color w:val="2B579A"/>
      <w:shd w:val="clear" w:color="auto" w:fill="E1DFDD"/>
    </w:rPr>
  </w:style>
  <w:style w:type="character" w:customStyle="1" w:styleId="ListParagraphChar">
    <w:name w:val="List Paragraph Char"/>
    <w:aliases w:val="Dot pt Char,F5 List Paragraph Char,List Paragraph1 Char,Numbered Para 1 Char,No Spacing1 Char,List Paragraph Char Char Char Char,Indicator Text Char,Bullet Points Char,MAIN CONTENT Char,Bullet 1 Char,List Paragraph12 Char"/>
    <w:link w:val="ListParagraph"/>
    <w:uiPriority w:val="34"/>
    <w:qFormat/>
    <w:locked/>
    <w:rsid w:val="00E65095"/>
    <w:rPr>
      <w:sz w:val="22"/>
      <w:szCs w:val="22"/>
      <w:lang w:eastAsia="en-US" w:bidi="en-US"/>
    </w:rPr>
  </w:style>
  <w:style w:type="character" w:styleId="UnresolvedMention">
    <w:name w:val="Unresolved Mention"/>
    <w:uiPriority w:val="99"/>
    <w:semiHidden/>
    <w:unhideWhenUsed/>
    <w:rsid w:val="00E65095"/>
    <w:rPr>
      <w:color w:val="605E5C"/>
      <w:shd w:val="clear" w:color="auto" w:fill="E1DFDD"/>
    </w:rPr>
  </w:style>
  <w:style w:type="paragraph" w:customStyle="1" w:styleId="SubmissionParagraphs">
    <w:name w:val="Submission Paragraphs"/>
    <w:basedOn w:val="Normal"/>
    <w:link w:val="SubmissionParagraphsChar"/>
    <w:uiPriority w:val="1"/>
    <w:qFormat/>
    <w:rsid w:val="00E65095"/>
    <w:pPr>
      <w:keepLines/>
      <w:spacing w:before="200" w:after="0" w:line="360" w:lineRule="auto"/>
      <w:ind w:left="792" w:hanging="432"/>
    </w:pPr>
    <w:rPr>
      <w:rFonts w:ascii="Cambria" w:eastAsia="MS Mincho" w:hAnsi="Cambria" w:cs="Arial"/>
      <w:lang w:val="en-AU" w:bidi="ar-SA"/>
    </w:rPr>
  </w:style>
  <w:style w:type="character" w:customStyle="1" w:styleId="SubmissionParagraphsChar">
    <w:name w:val="Submission Paragraphs Char"/>
    <w:link w:val="SubmissionParagraphs"/>
    <w:uiPriority w:val="1"/>
    <w:rsid w:val="00E65095"/>
    <w:rPr>
      <w:rFonts w:ascii="Cambria" w:eastAsia="MS Mincho" w:hAnsi="Cambria" w:cs="Arial"/>
      <w:sz w:val="22"/>
      <w:szCs w:val="22"/>
      <w:lang w:val="en-AU" w:eastAsia="en-US"/>
    </w:rPr>
  </w:style>
  <w:style w:type="paragraph" w:styleId="Revision">
    <w:name w:val="Revision"/>
    <w:hidden/>
    <w:uiPriority w:val="99"/>
    <w:rsid w:val="00E65095"/>
    <w:rPr>
      <w:rFonts w:eastAsia="Calibri" w:cs="Calibri"/>
      <w:sz w:val="22"/>
      <w:szCs w:val="22"/>
    </w:rPr>
  </w:style>
  <w:style w:type="paragraph" w:styleId="ListNumber5">
    <w:name w:val="List Number 5"/>
    <w:basedOn w:val="Normal"/>
    <w:uiPriority w:val="99"/>
    <w:unhideWhenUsed/>
    <w:locked/>
    <w:rsid w:val="00EB1E7A"/>
    <w:pPr>
      <w:numPr>
        <w:numId w:val="3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assets.publishing.service.gov.uk/media/67068b6ce84ae1fd8592f09f/Institute_for_Apprenticeships_and_Technical_Education__Transfer_of_Functions_etc__Bill_-_policy_summary_notes.pdf" TargetMode="External"/><Relationship Id="rId18" Type="http://schemas.openxmlformats.org/officeDocument/2006/relationships/hyperlink" Target="https://hansard.parliament.uk/lords/2024-11-21/debates/B806D878-68FB-44FA-A68F-12A04B8BC627/InstituteForApprenticeshipsAndTechnicalEducation(TransferOfFunctionsEtc)Bill(HL)" TargetMode="External"/><Relationship Id="rId26" Type="http://schemas.openxmlformats.org/officeDocument/2006/relationships/hyperlink" Target="https://hansard.parliament.uk/commons/2025-03-20/debates/74d9b25c-e6f8-465e-9dc2-a00e87da5c45/InstituteForApprenticeshipsAndTechnicalEducation(TransferOfFunctionsEtc)Bill(Lords)(ThirdSitting)" TargetMode="External"/><Relationship Id="rId39" Type="http://schemas.openxmlformats.org/officeDocument/2006/relationships/theme" Target="theme/theme1.xml"/><Relationship Id="rId21" Type="http://schemas.openxmlformats.org/officeDocument/2006/relationships/hyperlink" Target="https://hansard.parliament.uk/lords/2025-02-11/debates/D79DFEB0-59B7-4453-9609-B2F4FD5E34AD/InstituteForApprenticeshipsAndTechnicalEducation(TransferOfFunctionsEtc)Bill(HL)" TargetMode="External"/><Relationship Id="rId34"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lords/2024-10-22/debates/BE4E20F5-6A33-4EF6-A26B-06BDA5F83AA7/InstituteForApprenticeshipsAndTechnicalEducation(TransferOfFunctionsEtc)Bill(HL)" TargetMode="External"/><Relationship Id="rId25" Type="http://schemas.openxmlformats.org/officeDocument/2006/relationships/hyperlink" Target="https://hansard.parliament.uk/commons/2025-03-13/debates/01846012-f056-4f44-b93d-4e3b2ae99762/InstituteForApprenticeshipsAndTechnicalEducation(TransferOfFunctionsEtc)Bill(Lords)(SecondSitting)"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24-10-09/debates/D41A6C53-8DF5-4E5B-A893-7FA121322D80/InstituteForApprenticeshipsAndTechnicalEducation(TransferOfFunctionsEtc)Bill(HL)" TargetMode="External"/><Relationship Id="rId20" Type="http://schemas.openxmlformats.org/officeDocument/2006/relationships/hyperlink" Target="https://hansard.parliament.uk/Lords/2025-02-05/debates/2A16EAE4-C083-4A9B-86E7-B11D99804EE4/InstituteForApprenticeshipsAndTechnicalEducation(TransferOfFunctionsEtc)Bill(HL)" TargetMode="External"/><Relationship Id="rId29" Type="http://schemas.openxmlformats.org/officeDocument/2006/relationships/hyperlink" Target="https://hansard.parliament.uk/Lords/2025-04-30/debates/E79A3626-CEB4-4D72-B31A-F3E6205E51BA/InstituteForApprenticeshipsAndTechnicalEducation(TransferOfFunctionsEtc)Bill(H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commons/2025-03-13/debates/e8fa8d35-88dc-4609-93b7-87b69aac1e27/InstituteForApprenticeshipsAndTechnicalEducation(TransferOfFunctionsEtc)Bill(Lords)(FirstSitting)"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https://questions-statements.parliament.uk/written-statements/detail/2024-07-22/hcws14" TargetMode="External"/><Relationship Id="rId23" Type="http://schemas.openxmlformats.org/officeDocument/2006/relationships/hyperlink" Target="https://hansard.parliament.uk/commons/2025-02-25/debates/72EDD39B-8244-41B4-BF3C-1D3241D72E81/InstituteForApprenticeshipsAndTechnicalEducation(TransferOfFunctionsEtc)Bill(Lords)" TargetMode="External"/><Relationship Id="rId28" Type="http://schemas.openxmlformats.org/officeDocument/2006/relationships/hyperlink" Target="https://hansard.parliament.uk/Commons/2025-03-31/debates/CD5B7D16-F7B3-4D86-9F4C-CB4382ABE228/InstituteForApprenticeshipsAndTechnicalEducation(TransferOfFunctionsEtc)Bill(Lords)" TargetMode="External"/><Relationship Id="rId36"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hyperlink" Target="https://hansard.parliament.uk/lords/2024-11-26/debates/14C3DC3C-45B3-467E-9275-FB3319C18354/InstituteForApprenticeshipsAndTechnicalEducation(TransferOfFunctionsEtc)Bill(HL)" TargetMode="External"/><Relationship Id="rId31" Type="http://schemas.openxmlformats.org/officeDocument/2006/relationships/hyperlink" Target="https://hansard.parliament.uk/lords/2025-05-15/debates/FE4F334A-0870-433A-A4B8-EBA05973AB39/RoyalAssent"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ov.uk/government/publications/skills-england-report-driving-growth-and-widening-opportunities" TargetMode="External"/><Relationship Id="rId22" Type="http://schemas.openxmlformats.org/officeDocument/2006/relationships/hyperlink" Target="https://commonsbusiness.parliament.uk/Document/92517/Html?subType=Standard" TargetMode="External"/><Relationship Id="rId27" Type="http://schemas.openxmlformats.org/officeDocument/2006/relationships/hyperlink" Target="https://hansard.parliament.uk/commons/2025-03-20/debates/160c763a-c616-4d7e-96e2-f4a24b457ea4/InstituteForApprenticeshipsAndTechnicalEducation(TransferOfFunctionsEtc)Bill(Lords)(FourthSitting)" TargetMode="External"/><Relationship Id="rId30" Type="http://schemas.openxmlformats.org/officeDocument/2006/relationships/hyperlink" Target="https://hansard.parliament.uk/commons/2025-05-15/debates/674E5324-367B-435C-8864-1155255E31D8/RoyalAssent" TargetMode="External"/><Relationship Id="rId35" Type="http://schemas.openxmlformats.org/officeDocument/2006/relationships/footer" Target="footer2.xml"/><Relationship Id="rId8" Type="http://schemas.openxmlformats.org/officeDocument/2006/relationships/styles" Target="styl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15809-9001-4A99-B25A-E0A0F5E40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A07C62-844B-4474-8256-F5CE0FD5CB95}">
  <ds:schemaRefs>
    <ds:schemaRef ds:uri="http://schemas.microsoft.com/sharepoint/v3/contenttype/forms"/>
  </ds:schemaRefs>
</ds:datastoreItem>
</file>

<file path=customXml/itemProps4.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customXml/itemProps5.xml><?xml version="1.0" encoding="utf-8"?>
<ds:datastoreItem xmlns:ds="http://schemas.openxmlformats.org/officeDocument/2006/customXml" ds:itemID="{196A8EEB-C6D1-4B02-AEA4-420CFF225038}">
  <ds:schemaRefs>
    <ds:schemaRef ds:uri="http://schemas.microsoft.com/sharepoint/events"/>
  </ds:schemaRefs>
</ds:datastoreItem>
</file>

<file path=customXml/itemProps6.xml><?xml version="1.0" encoding="utf-8"?>
<ds:datastoreItem xmlns:ds="http://schemas.openxmlformats.org/officeDocument/2006/customXml" ds:itemID="{FF9A3A9C-CBEF-45B5-A337-3D9CEF5D77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3825</Words>
  <Characters>21809</Characters>
  <Application>Microsoft Office Word</Application>
  <DocSecurity>0</DocSecurity>
  <Lines>181</Lines>
  <Paragraphs>51</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Overview of the Act</vt:lpstr>
      <vt:lpstr>Policy background</vt:lpstr>
      <vt:lpstr>The case for Skills England</vt:lpstr>
      <vt:lpstr>Legal background</vt:lpstr>
      <vt:lpstr>Territorial extent and application</vt:lpstr>
      <vt:lpstr>Commentary on provisions of the Act </vt:lpstr>
      <vt:lpstr>    Schedule 1</vt:lpstr>
      <vt:lpstr>        Transfer of functions</vt:lpstr>
      <vt:lpstr>    Schedule 2</vt:lpstr>
      <vt:lpstr>        Transfer of property etc</vt:lpstr>
      <vt:lpstr>    Schedule 3</vt:lpstr>
      <vt:lpstr>        Abolition: Consequential amendments</vt:lpstr>
      <vt:lpstr>Commencement</vt:lpstr>
      <vt:lpstr>Related documents</vt:lpstr>
      <vt:lpstr>Annex A - Territorial extent and application in the United Kingdom</vt:lpstr>
      <vt:lpstr>Annex B - Hansard References</vt:lpstr>
      <vt:lpstr>Annex C - Progress of Bill Table</vt:lpstr>
    </vt:vector>
  </TitlesOfParts>
  <Manager/>
  <Company/>
  <LinksUpToDate>false</LinksUpToDate>
  <CharactersWithSpaces>25583</CharactersWithSpaces>
  <SharedDoc>false</SharedDoc>
  <HLinks>
    <vt:vector size="180" baseType="variant">
      <vt:variant>
        <vt:i4>3080254</vt:i4>
      </vt:variant>
      <vt:variant>
        <vt:i4>123</vt:i4>
      </vt:variant>
      <vt:variant>
        <vt:i4>0</vt:i4>
      </vt:variant>
      <vt:variant>
        <vt:i4>5</vt:i4>
      </vt:variant>
      <vt:variant>
        <vt:lpwstr>https://hansard.parliament.uk/lords/2025-05-15/debates/FE4F334A-0870-433A-A4B8-EBA05973AB39/RoyalAssent</vt:lpwstr>
      </vt:variant>
      <vt:variant>
        <vt:lpwstr/>
      </vt:variant>
      <vt:variant>
        <vt:i4>4325399</vt:i4>
      </vt:variant>
      <vt:variant>
        <vt:i4>120</vt:i4>
      </vt:variant>
      <vt:variant>
        <vt:i4>0</vt:i4>
      </vt:variant>
      <vt:variant>
        <vt:i4>5</vt:i4>
      </vt:variant>
      <vt:variant>
        <vt:lpwstr>https://hansard.parliament.uk/commons/2025-05-15/debates/674E5324-367B-435C-8864-1155255E31D8/RoyalAssent</vt:lpwstr>
      </vt:variant>
      <vt:variant>
        <vt:lpwstr/>
      </vt:variant>
      <vt:variant>
        <vt:i4>4259843</vt:i4>
      </vt:variant>
      <vt:variant>
        <vt:i4>117</vt:i4>
      </vt:variant>
      <vt:variant>
        <vt:i4>0</vt:i4>
      </vt:variant>
      <vt:variant>
        <vt:i4>5</vt:i4>
      </vt:variant>
      <vt:variant>
        <vt:lpwstr>https://hansard.parliament.uk/Lords/2025-04-30/debates/E79A3626-CEB4-4D72-B31A-F3E6205E51BA/InstituteForApprenticeshipsAndTechnicalEducation(TransferOfFunctionsEtc)Bill(HL)</vt:lpwstr>
      </vt:variant>
      <vt:variant>
        <vt:lpwstr/>
      </vt:variant>
      <vt:variant>
        <vt:i4>65610</vt:i4>
      </vt:variant>
      <vt:variant>
        <vt:i4>114</vt:i4>
      </vt:variant>
      <vt:variant>
        <vt:i4>0</vt:i4>
      </vt:variant>
      <vt:variant>
        <vt:i4>5</vt:i4>
      </vt:variant>
      <vt:variant>
        <vt:lpwstr>https://hansard.parliament.uk/Commons/2025-03-31/debates/CD5B7D16-F7B3-4D86-9F4C-CB4382ABE228/InstituteForApprenticeshipsAndTechnicalEducation(TransferOfFunctionsEtc)Bill(Lords)</vt:lpwstr>
      </vt:variant>
      <vt:variant>
        <vt:lpwstr/>
      </vt:variant>
      <vt:variant>
        <vt:i4>5242885</vt:i4>
      </vt:variant>
      <vt:variant>
        <vt:i4>111</vt:i4>
      </vt:variant>
      <vt:variant>
        <vt:i4>0</vt:i4>
      </vt:variant>
      <vt:variant>
        <vt:i4>5</vt:i4>
      </vt:variant>
      <vt:variant>
        <vt:lpwstr>https://hansard.parliament.uk/commons/2025-03-20/debates/160c763a-c616-4d7e-96e2-f4a24b457ea4/InstituteForApprenticeshipsAndTechnicalEducation(TransferOfFunctionsEtc)Bill(Lords)(FourthSitting)</vt:lpwstr>
      </vt:variant>
      <vt:variant>
        <vt:lpwstr/>
      </vt:variant>
      <vt:variant>
        <vt:i4>7209071</vt:i4>
      </vt:variant>
      <vt:variant>
        <vt:i4>108</vt:i4>
      </vt:variant>
      <vt:variant>
        <vt:i4>0</vt:i4>
      </vt:variant>
      <vt:variant>
        <vt:i4>5</vt:i4>
      </vt:variant>
      <vt:variant>
        <vt:lpwstr>https://hansard.parliament.uk/commons/2025-03-20/debates/74d9b25c-e6f8-465e-9dc2-a00e87da5c45/InstituteForApprenticeshipsAndTechnicalEducation(TransferOfFunctionsEtc)Bill(Lords)(ThirdSitting)</vt:lpwstr>
      </vt:variant>
      <vt:variant>
        <vt:lpwstr/>
      </vt:variant>
      <vt:variant>
        <vt:i4>1048607</vt:i4>
      </vt:variant>
      <vt:variant>
        <vt:i4>105</vt:i4>
      </vt:variant>
      <vt:variant>
        <vt:i4>0</vt:i4>
      </vt:variant>
      <vt:variant>
        <vt:i4>5</vt:i4>
      </vt:variant>
      <vt:variant>
        <vt:lpwstr>https://hansard.parliament.uk/commons/2025-03-13/debates/01846012-f056-4f44-b93d-4e3b2ae99762/InstituteForApprenticeshipsAndTechnicalEducation(TransferOfFunctionsEtc)Bill(Lords)(SecondSitting)</vt:lpwstr>
      </vt:variant>
      <vt:variant>
        <vt:lpwstr/>
      </vt:variant>
      <vt:variant>
        <vt:i4>7208999</vt:i4>
      </vt:variant>
      <vt:variant>
        <vt:i4>102</vt:i4>
      </vt:variant>
      <vt:variant>
        <vt:i4>0</vt:i4>
      </vt:variant>
      <vt:variant>
        <vt:i4>5</vt:i4>
      </vt:variant>
      <vt:variant>
        <vt:lpwstr>https://hansard.parliament.uk/commons/2025-03-13/debates/e8fa8d35-88dc-4609-93b7-87b69aac1e27/InstituteForApprenticeshipsAndTechnicalEducation(TransferOfFunctionsEtc)Bill(Lords)(FirstSitting)</vt:lpwstr>
      </vt:variant>
      <vt:variant>
        <vt:lpwstr/>
      </vt:variant>
      <vt:variant>
        <vt:i4>196629</vt:i4>
      </vt:variant>
      <vt:variant>
        <vt:i4>99</vt:i4>
      </vt:variant>
      <vt:variant>
        <vt:i4>0</vt:i4>
      </vt:variant>
      <vt:variant>
        <vt:i4>5</vt:i4>
      </vt:variant>
      <vt:variant>
        <vt:lpwstr>https://hansard.parliament.uk/commons/2025-02-25/debates/72EDD39B-8244-41B4-BF3C-1D3241D72E81/InstituteForApprenticeshipsAndTechnicalEducation(TransferOfFunctionsEtc)Bill(Lords)</vt:lpwstr>
      </vt:variant>
      <vt:variant>
        <vt:lpwstr/>
      </vt:variant>
      <vt:variant>
        <vt:i4>2162787</vt:i4>
      </vt:variant>
      <vt:variant>
        <vt:i4>96</vt:i4>
      </vt:variant>
      <vt:variant>
        <vt:i4>0</vt:i4>
      </vt:variant>
      <vt:variant>
        <vt:i4>5</vt:i4>
      </vt:variant>
      <vt:variant>
        <vt:lpwstr>https://commonsbusiness.parliament.uk/Document/92517/Html?subType=Standard</vt:lpwstr>
      </vt:variant>
      <vt:variant>
        <vt:lpwstr/>
      </vt:variant>
      <vt:variant>
        <vt:i4>1179741</vt:i4>
      </vt:variant>
      <vt:variant>
        <vt:i4>93</vt:i4>
      </vt:variant>
      <vt:variant>
        <vt:i4>0</vt:i4>
      </vt:variant>
      <vt:variant>
        <vt:i4>5</vt:i4>
      </vt:variant>
      <vt:variant>
        <vt:lpwstr>https://hansard.parliament.uk/lords/2025-02-11/debates/D79DFEB0-59B7-4453-9609-B2F4FD5E34AD/InstituteForApprenticeshipsAndTechnicalEducation(TransferOfFunctionsEtc)Bill(HL)</vt:lpwstr>
      </vt:variant>
      <vt:variant>
        <vt:lpwstr/>
      </vt:variant>
      <vt:variant>
        <vt:i4>4522078</vt:i4>
      </vt:variant>
      <vt:variant>
        <vt:i4>90</vt:i4>
      </vt:variant>
      <vt:variant>
        <vt:i4>0</vt:i4>
      </vt:variant>
      <vt:variant>
        <vt:i4>5</vt:i4>
      </vt:variant>
      <vt:variant>
        <vt:lpwstr>https://hansard.parliament.uk/Lords/2025-02-05/debates/2A16EAE4-C083-4A9B-86E7-B11D99804EE4/InstituteForApprenticeshipsAndTechnicalEducation(TransferOfFunctionsEtc)Bill(HL)</vt:lpwstr>
      </vt:variant>
      <vt:variant>
        <vt:lpwstr/>
      </vt:variant>
      <vt:variant>
        <vt:i4>4456455</vt:i4>
      </vt:variant>
      <vt:variant>
        <vt:i4>87</vt:i4>
      </vt:variant>
      <vt:variant>
        <vt:i4>0</vt:i4>
      </vt:variant>
      <vt:variant>
        <vt:i4>5</vt:i4>
      </vt:variant>
      <vt:variant>
        <vt:lpwstr>https://hansard.parliament.uk/lords/2024-11-26/debates/14C3DC3C-45B3-467E-9275-FB3319C18354/InstituteForApprenticeshipsAndTechnicalEducation(TransferOfFunctionsEtc)Bill(HL)</vt:lpwstr>
      </vt:variant>
      <vt:variant>
        <vt:lpwstr/>
      </vt:variant>
      <vt:variant>
        <vt:i4>1703940</vt:i4>
      </vt:variant>
      <vt:variant>
        <vt:i4>84</vt:i4>
      </vt:variant>
      <vt:variant>
        <vt:i4>0</vt:i4>
      </vt:variant>
      <vt:variant>
        <vt:i4>5</vt:i4>
      </vt:variant>
      <vt:variant>
        <vt:lpwstr>https://hansard.parliament.uk/lords/2024-11-21/debates/B806D878-68FB-44FA-A68F-12A04B8BC627/InstituteForApprenticeshipsAndTechnicalEducation(TransferOfFunctionsEtc)Bill(HL)</vt:lpwstr>
      </vt:variant>
      <vt:variant>
        <vt:lpwstr/>
      </vt:variant>
      <vt:variant>
        <vt:i4>1572953</vt:i4>
      </vt:variant>
      <vt:variant>
        <vt:i4>81</vt:i4>
      </vt:variant>
      <vt:variant>
        <vt:i4>0</vt:i4>
      </vt:variant>
      <vt:variant>
        <vt:i4>5</vt:i4>
      </vt:variant>
      <vt:variant>
        <vt:lpwstr>https://hansard.parliament.uk/lords/2024-10-22/debates/BE4E20F5-6A33-4EF6-A26B-06BDA5F83AA7/InstituteForApprenticeshipsAndTechnicalEducation(TransferOfFunctionsEtc)Bill(HL)</vt:lpwstr>
      </vt:variant>
      <vt:variant>
        <vt:lpwstr/>
      </vt:variant>
      <vt:variant>
        <vt:i4>1441874</vt:i4>
      </vt:variant>
      <vt:variant>
        <vt:i4>78</vt:i4>
      </vt:variant>
      <vt:variant>
        <vt:i4>0</vt:i4>
      </vt:variant>
      <vt:variant>
        <vt:i4>5</vt:i4>
      </vt:variant>
      <vt:variant>
        <vt:lpwstr>https://hansard.parliament.uk/lords/2024-10-09/debates/D41A6C53-8DF5-4E5B-A893-7FA121322D80/InstituteForApprenticeshipsAndTechnicalEducation(TransferOfFunctionsEtc)Bill(HL)</vt:lpwstr>
      </vt:variant>
      <vt:variant>
        <vt:lpwstr/>
      </vt:variant>
      <vt:variant>
        <vt:i4>3866732</vt:i4>
      </vt:variant>
      <vt:variant>
        <vt:i4>75</vt:i4>
      </vt:variant>
      <vt:variant>
        <vt:i4>0</vt:i4>
      </vt:variant>
      <vt:variant>
        <vt:i4>5</vt:i4>
      </vt:variant>
      <vt:variant>
        <vt:lpwstr>https://questions-statements.parliament.uk/written-statements/detail/2024-07-22/hcws14</vt:lpwstr>
      </vt:variant>
      <vt:variant>
        <vt:lpwstr>:~:text=I%20am%20today%20announcing%20the%20creation%20of%20Skills,barriers%20to%20opportunity%20and%20delivers%20for%20our%20businesses.</vt:lpwstr>
      </vt:variant>
      <vt:variant>
        <vt:i4>2293863</vt:i4>
      </vt:variant>
      <vt:variant>
        <vt:i4>72</vt:i4>
      </vt:variant>
      <vt:variant>
        <vt:i4>0</vt:i4>
      </vt:variant>
      <vt:variant>
        <vt:i4>5</vt:i4>
      </vt:variant>
      <vt:variant>
        <vt:lpwstr>https://www.gov.uk/government/publications/skills-england-report-driving-growth-and-widening-opportunities</vt:lpwstr>
      </vt:variant>
      <vt:variant>
        <vt:lpwstr/>
      </vt:variant>
      <vt:variant>
        <vt:i4>1310784</vt:i4>
      </vt:variant>
      <vt:variant>
        <vt:i4>69</vt:i4>
      </vt:variant>
      <vt:variant>
        <vt:i4>0</vt:i4>
      </vt:variant>
      <vt:variant>
        <vt:i4>5</vt:i4>
      </vt:variant>
      <vt:variant>
        <vt:lpwstr>https://assets.publishing.service.gov.uk/media/67068b6ce84ae1fd8592f09f/Institute_for_Apprenticeships_and_Technical_Education__Transfer_of_Functions_etc__Bill_-_policy_summary_notes.pdf</vt:lpwstr>
      </vt:variant>
      <vt:variant>
        <vt:lpwstr/>
      </vt:variant>
      <vt:variant>
        <vt:i4>1376319</vt:i4>
      </vt:variant>
      <vt:variant>
        <vt:i4>62</vt:i4>
      </vt:variant>
      <vt:variant>
        <vt:i4>0</vt:i4>
      </vt:variant>
      <vt:variant>
        <vt:i4>5</vt:i4>
      </vt:variant>
      <vt:variant>
        <vt:lpwstr/>
      </vt:variant>
      <vt:variant>
        <vt:lpwstr>_Toc199340381</vt:lpwstr>
      </vt:variant>
      <vt:variant>
        <vt:i4>1376319</vt:i4>
      </vt:variant>
      <vt:variant>
        <vt:i4>56</vt:i4>
      </vt:variant>
      <vt:variant>
        <vt:i4>0</vt:i4>
      </vt:variant>
      <vt:variant>
        <vt:i4>5</vt:i4>
      </vt:variant>
      <vt:variant>
        <vt:lpwstr/>
      </vt:variant>
      <vt:variant>
        <vt:lpwstr>_Toc199340380</vt:lpwstr>
      </vt:variant>
      <vt:variant>
        <vt:i4>1703999</vt:i4>
      </vt:variant>
      <vt:variant>
        <vt:i4>50</vt:i4>
      </vt:variant>
      <vt:variant>
        <vt:i4>0</vt:i4>
      </vt:variant>
      <vt:variant>
        <vt:i4>5</vt:i4>
      </vt:variant>
      <vt:variant>
        <vt:lpwstr/>
      </vt:variant>
      <vt:variant>
        <vt:lpwstr>_Toc199340379</vt:lpwstr>
      </vt:variant>
      <vt:variant>
        <vt:i4>1703999</vt:i4>
      </vt:variant>
      <vt:variant>
        <vt:i4>44</vt:i4>
      </vt:variant>
      <vt:variant>
        <vt:i4>0</vt:i4>
      </vt:variant>
      <vt:variant>
        <vt:i4>5</vt:i4>
      </vt:variant>
      <vt:variant>
        <vt:lpwstr/>
      </vt:variant>
      <vt:variant>
        <vt:lpwstr>_Toc199340378</vt:lpwstr>
      </vt:variant>
      <vt:variant>
        <vt:i4>1703999</vt:i4>
      </vt:variant>
      <vt:variant>
        <vt:i4>38</vt:i4>
      </vt:variant>
      <vt:variant>
        <vt:i4>0</vt:i4>
      </vt:variant>
      <vt:variant>
        <vt:i4>5</vt:i4>
      </vt:variant>
      <vt:variant>
        <vt:lpwstr/>
      </vt:variant>
      <vt:variant>
        <vt:lpwstr>_Toc199340377</vt:lpwstr>
      </vt:variant>
      <vt:variant>
        <vt:i4>1703999</vt:i4>
      </vt:variant>
      <vt:variant>
        <vt:i4>32</vt:i4>
      </vt:variant>
      <vt:variant>
        <vt:i4>0</vt:i4>
      </vt:variant>
      <vt:variant>
        <vt:i4>5</vt:i4>
      </vt:variant>
      <vt:variant>
        <vt:lpwstr/>
      </vt:variant>
      <vt:variant>
        <vt:lpwstr>_Toc199340376</vt:lpwstr>
      </vt:variant>
      <vt:variant>
        <vt:i4>1703999</vt:i4>
      </vt:variant>
      <vt:variant>
        <vt:i4>26</vt:i4>
      </vt:variant>
      <vt:variant>
        <vt:i4>0</vt:i4>
      </vt:variant>
      <vt:variant>
        <vt:i4>5</vt:i4>
      </vt:variant>
      <vt:variant>
        <vt:lpwstr/>
      </vt:variant>
      <vt:variant>
        <vt:lpwstr>_Toc199340375</vt:lpwstr>
      </vt:variant>
      <vt:variant>
        <vt:i4>1703999</vt:i4>
      </vt:variant>
      <vt:variant>
        <vt:i4>20</vt:i4>
      </vt:variant>
      <vt:variant>
        <vt:i4>0</vt:i4>
      </vt:variant>
      <vt:variant>
        <vt:i4>5</vt:i4>
      </vt:variant>
      <vt:variant>
        <vt:lpwstr/>
      </vt:variant>
      <vt:variant>
        <vt:lpwstr>_Toc199340374</vt:lpwstr>
      </vt:variant>
      <vt:variant>
        <vt:i4>1703999</vt:i4>
      </vt:variant>
      <vt:variant>
        <vt:i4>14</vt:i4>
      </vt:variant>
      <vt:variant>
        <vt:i4>0</vt:i4>
      </vt:variant>
      <vt:variant>
        <vt:i4>5</vt:i4>
      </vt:variant>
      <vt:variant>
        <vt:lpwstr/>
      </vt:variant>
      <vt:variant>
        <vt:lpwstr>_Toc199340373</vt:lpwstr>
      </vt:variant>
      <vt:variant>
        <vt:i4>1703999</vt:i4>
      </vt:variant>
      <vt:variant>
        <vt:i4>8</vt:i4>
      </vt:variant>
      <vt:variant>
        <vt:i4>0</vt:i4>
      </vt:variant>
      <vt:variant>
        <vt:i4>5</vt:i4>
      </vt:variant>
      <vt:variant>
        <vt:lpwstr/>
      </vt:variant>
      <vt:variant>
        <vt:lpwstr>_Toc199340372</vt:lpwstr>
      </vt:variant>
      <vt:variant>
        <vt:i4>1703999</vt:i4>
      </vt:variant>
      <vt:variant>
        <vt:i4>2</vt:i4>
      </vt:variant>
      <vt:variant>
        <vt:i4>0</vt:i4>
      </vt:variant>
      <vt:variant>
        <vt:i4>5</vt:i4>
      </vt:variant>
      <vt:variant>
        <vt:lpwstr/>
      </vt:variant>
      <vt:variant>
        <vt:lpwstr>_Toc199340371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2025-08-01T11:45:00Z</dcterms:created>
  <dcterms:modified xsi:type="dcterms:W3CDTF">2025-08-01T11:45:00Z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