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21"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90"/>
        <w:gridCol w:w="1843"/>
        <w:gridCol w:w="1268"/>
        <w:gridCol w:w="1560"/>
        <w:gridCol w:w="1797"/>
        <w:gridCol w:w="1751"/>
        <w:gridCol w:w="12"/>
      </w:tblGrid>
      <w:tr w:rsidR="00B50649" w:rsidRPr="0090783D" w:rsidTr="00BB05CF">
        <w:trPr>
          <w:trHeight w:hRule="exact" w:val="2584"/>
        </w:trPr>
        <w:tc>
          <w:tcPr>
            <w:tcW w:w="5101" w:type="dxa"/>
            <w:gridSpan w:val="3"/>
            <w:tcBorders>
              <w:top w:val="single" w:sz="4" w:space="0" w:color="auto"/>
              <w:bottom w:val="single" w:sz="4" w:space="0" w:color="auto"/>
            </w:tcBorders>
            <w:shd w:val="clear" w:color="auto" w:fill="auto"/>
          </w:tcPr>
          <w:p w:rsidR="00CB1284" w:rsidRPr="0090783D" w:rsidRDefault="00495404" w:rsidP="0073194C">
            <w:pPr>
              <w:pStyle w:val="IAHeadLabel0"/>
              <w:spacing w:before="50"/>
              <w:ind w:left="113" w:right="57"/>
              <w:rPr>
                <w:rFonts w:ascii="Arial" w:hAnsi="Arial" w:cs="Arial"/>
              </w:rPr>
            </w:pPr>
            <w:r w:rsidRPr="0090783D">
              <w:rPr>
                <w:rFonts w:ascii="Arial" w:hAnsi="Arial" w:cs="Arial"/>
              </w:rPr>
              <w:t>Title:</w:t>
            </w:r>
            <w:r w:rsidR="00CB1284" w:rsidRPr="0090783D">
              <w:rPr>
                <w:rFonts w:ascii="Arial" w:hAnsi="Arial" w:cs="Arial"/>
              </w:rPr>
              <w:t xml:space="preserve"> </w:t>
            </w:r>
            <w:r w:rsidR="001A1F5F" w:rsidRPr="0090783D">
              <w:rPr>
                <w:rFonts w:ascii="Arial" w:hAnsi="Arial" w:cs="Arial"/>
              </w:rPr>
              <w:t>Simplifying</w:t>
            </w:r>
            <w:r w:rsidR="009436BB" w:rsidRPr="0090783D">
              <w:rPr>
                <w:rFonts w:ascii="Arial" w:hAnsi="Arial" w:cs="Arial"/>
              </w:rPr>
              <w:t xml:space="preserve"> advice requirement</w:t>
            </w:r>
            <w:r w:rsidR="001A1F5F" w:rsidRPr="0090783D">
              <w:rPr>
                <w:rFonts w:ascii="Arial" w:hAnsi="Arial" w:cs="Arial"/>
              </w:rPr>
              <w:t>s for safeguarded pension benefits</w:t>
            </w:r>
            <w:r w:rsidR="009436BB" w:rsidRPr="0090783D">
              <w:rPr>
                <w:rFonts w:ascii="Arial" w:hAnsi="Arial" w:cs="Arial"/>
              </w:rPr>
              <w:t xml:space="preserve"> and introducing new consumer protections</w:t>
            </w:r>
          </w:p>
          <w:p w:rsidR="00BC4B5A" w:rsidRPr="0090783D" w:rsidRDefault="00D50283" w:rsidP="00167E1B">
            <w:pPr>
              <w:pStyle w:val="IAHeadTitle"/>
              <w:ind w:left="113"/>
              <w:rPr>
                <w:rFonts w:ascii="Arial" w:hAnsi="Arial" w:cs="Arial"/>
                <w:sz w:val="20"/>
                <w:szCs w:val="20"/>
              </w:rPr>
            </w:pPr>
            <w:r w:rsidRPr="0090783D">
              <w:rPr>
                <w:rFonts w:ascii="Arial" w:hAnsi="Arial" w:cs="Arial"/>
                <w:sz w:val="20"/>
                <w:szCs w:val="20"/>
              </w:rPr>
              <w:t>IA No</w:t>
            </w:r>
            <w:r w:rsidRPr="0090783D">
              <w:rPr>
                <w:rFonts w:ascii="Arial" w:hAnsi="Arial" w:cs="Arial"/>
                <w:b w:val="0"/>
                <w:sz w:val="20"/>
                <w:szCs w:val="20"/>
              </w:rPr>
              <w:t>:</w:t>
            </w:r>
            <w:r w:rsidR="00812CB2" w:rsidRPr="0090783D">
              <w:rPr>
                <w:rFonts w:ascii="Arial" w:hAnsi="Arial" w:cs="Arial"/>
                <w:b w:val="0"/>
                <w:sz w:val="20"/>
                <w:szCs w:val="20"/>
              </w:rPr>
              <w:t xml:space="preserve"> </w:t>
            </w:r>
            <w:r w:rsidR="008C4441" w:rsidRPr="0090783D">
              <w:rPr>
                <w:rFonts w:ascii="Arial" w:hAnsi="Arial" w:cs="Arial"/>
                <w:b w:val="0"/>
                <w:sz w:val="20"/>
                <w:szCs w:val="20"/>
              </w:rPr>
              <w:t>DWP 2017(2).1</w:t>
            </w:r>
          </w:p>
          <w:p w:rsidR="00190EE5" w:rsidRPr="0090783D" w:rsidRDefault="00190EE5" w:rsidP="00BC4B5A">
            <w:pPr>
              <w:pStyle w:val="IAHeadTitle"/>
              <w:ind w:left="113"/>
              <w:rPr>
                <w:rFonts w:ascii="Arial" w:hAnsi="Arial" w:cs="Arial"/>
                <w:sz w:val="20"/>
                <w:szCs w:val="20"/>
              </w:rPr>
            </w:pPr>
            <w:r w:rsidRPr="0090783D">
              <w:rPr>
                <w:rFonts w:ascii="Arial" w:hAnsi="Arial" w:cs="Arial"/>
                <w:sz w:val="20"/>
                <w:szCs w:val="20"/>
              </w:rPr>
              <w:t>RPC Reference No:</w:t>
            </w:r>
          </w:p>
          <w:p w:rsidR="00495404" w:rsidRPr="0090783D" w:rsidRDefault="00495404" w:rsidP="00BC4B5A">
            <w:pPr>
              <w:pStyle w:val="IAHeadTitle"/>
              <w:ind w:left="113"/>
              <w:rPr>
                <w:rFonts w:ascii="Arial" w:hAnsi="Arial" w:cs="Arial"/>
                <w:sz w:val="20"/>
                <w:szCs w:val="20"/>
              </w:rPr>
            </w:pPr>
            <w:r w:rsidRPr="0090783D">
              <w:rPr>
                <w:rFonts w:ascii="Arial" w:hAnsi="Arial" w:cs="Arial"/>
                <w:sz w:val="20"/>
                <w:szCs w:val="20"/>
              </w:rPr>
              <w:t>Lead department or agency:</w:t>
            </w:r>
          </w:p>
          <w:p w:rsidR="001D5EC9" w:rsidRPr="0090783D" w:rsidRDefault="006C58C3" w:rsidP="0073194C">
            <w:pPr>
              <w:pStyle w:val="IAOtherDepts"/>
              <w:rPr>
                <w:rFonts w:ascii="Arial" w:hAnsi="Arial" w:cs="Arial"/>
              </w:rPr>
            </w:pPr>
            <w:r w:rsidRPr="0090783D">
              <w:rPr>
                <w:rFonts w:ascii="Arial" w:hAnsi="Arial" w:cs="Arial"/>
              </w:rPr>
              <w:t>Department for Work and Pensions</w:t>
            </w:r>
          </w:p>
          <w:p w:rsidR="00DF2F4B" w:rsidRPr="0090783D" w:rsidRDefault="00495404" w:rsidP="00167E1B">
            <w:pPr>
              <w:pStyle w:val="IATableLabel"/>
              <w:spacing w:after="0"/>
              <w:rPr>
                <w:rFonts w:ascii="Arial" w:hAnsi="Arial" w:cs="Arial"/>
              </w:rPr>
            </w:pPr>
            <w:r w:rsidRPr="0090783D">
              <w:rPr>
                <w:rFonts w:ascii="Arial" w:hAnsi="Arial" w:cs="Arial"/>
              </w:rPr>
              <w:t>Other departments or agencies:</w:t>
            </w:r>
            <w:r w:rsidR="00DF2F4B" w:rsidRPr="0090783D">
              <w:rPr>
                <w:rFonts w:ascii="Arial" w:hAnsi="Arial" w:cs="Arial"/>
              </w:rPr>
              <w:t xml:space="preserve"> </w:t>
            </w:r>
          </w:p>
          <w:p w:rsidR="00B93466" w:rsidRPr="0090783D" w:rsidRDefault="00B93466" w:rsidP="008031EC">
            <w:pPr>
              <w:pStyle w:val="IAOtherDepts"/>
              <w:rPr>
                <w:rFonts w:ascii="Arial" w:hAnsi="Arial" w:cs="Arial"/>
              </w:rPr>
            </w:pPr>
          </w:p>
        </w:tc>
        <w:tc>
          <w:tcPr>
            <w:tcW w:w="5120" w:type="dxa"/>
            <w:gridSpan w:val="4"/>
            <w:tcBorders>
              <w:top w:val="single" w:sz="4" w:space="0" w:color="auto"/>
              <w:bottom w:val="single" w:sz="4" w:space="0" w:color="auto"/>
            </w:tcBorders>
            <w:shd w:val="clear" w:color="auto" w:fill="auto"/>
          </w:tcPr>
          <w:tbl>
            <w:tblPr>
              <w:tblW w:w="5098"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5098"/>
            </w:tblGrid>
            <w:tr w:rsidR="00B50649" w:rsidRPr="0090783D">
              <w:trPr>
                <w:trHeight w:hRule="exact" w:val="539"/>
              </w:trPr>
              <w:tc>
                <w:tcPr>
                  <w:tcW w:w="5098" w:type="dxa"/>
                  <w:shd w:val="clear" w:color="auto" w:fill="333333"/>
                  <w:vAlign w:val="center"/>
                </w:tcPr>
                <w:p w:rsidR="00B50649" w:rsidRPr="0090783D" w:rsidRDefault="00B50649" w:rsidP="00C81902">
                  <w:pPr>
                    <w:pStyle w:val="Title"/>
                    <w:rPr>
                      <w:rFonts w:ascii="Arial" w:hAnsi="Arial"/>
                      <w:sz w:val="20"/>
                      <w:szCs w:val="20"/>
                    </w:rPr>
                  </w:pPr>
                  <w:r w:rsidRPr="0090783D">
                    <w:rPr>
                      <w:rFonts w:ascii="Arial" w:hAnsi="Arial"/>
                      <w:sz w:val="20"/>
                      <w:szCs w:val="20"/>
                    </w:rPr>
                    <w:t>Impact Assessment (IA)</w:t>
                  </w:r>
                </w:p>
              </w:tc>
            </w:tr>
            <w:tr w:rsidR="00B50649" w:rsidRPr="0090783D">
              <w:tc>
                <w:tcPr>
                  <w:tcW w:w="5098" w:type="dxa"/>
                  <w:shd w:val="clear" w:color="auto" w:fill="auto"/>
                </w:tcPr>
                <w:p w:rsidR="001F69E9" w:rsidRPr="0090783D" w:rsidRDefault="00B50649" w:rsidP="00BB771C">
                  <w:pPr>
                    <w:pStyle w:val="IATableLabel"/>
                    <w:spacing w:before="0" w:after="0"/>
                    <w:rPr>
                      <w:rFonts w:ascii="Arial" w:hAnsi="Arial" w:cs="Arial"/>
                    </w:rPr>
                  </w:pPr>
                  <w:r w:rsidRPr="0090783D">
                    <w:rPr>
                      <w:rFonts w:ascii="Arial" w:hAnsi="Arial" w:cs="Arial"/>
                    </w:rPr>
                    <w:t>Date:</w:t>
                  </w:r>
                  <w:r w:rsidR="0071686F" w:rsidRPr="0090783D">
                    <w:rPr>
                      <w:rFonts w:ascii="Arial" w:hAnsi="Arial" w:cs="Arial"/>
                      <w:b w:val="0"/>
                    </w:rPr>
                    <w:t xml:space="preserve"> </w:t>
                  </w:r>
                  <w:r w:rsidR="00BB771C" w:rsidRPr="0090783D">
                    <w:rPr>
                      <w:rFonts w:ascii="Arial" w:hAnsi="Arial" w:cs="Arial"/>
                      <w:b w:val="0"/>
                    </w:rPr>
                    <w:t xml:space="preserve">May </w:t>
                  </w:r>
                  <w:r w:rsidR="003A2BFC" w:rsidRPr="0090783D">
                    <w:rPr>
                      <w:rFonts w:ascii="Arial" w:hAnsi="Arial" w:cs="Arial"/>
                      <w:b w:val="0"/>
                    </w:rPr>
                    <w:t>2017</w:t>
                  </w:r>
                  <w:r w:rsidR="009618C5" w:rsidRPr="0090783D">
                    <w:rPr>
                      <w:rFonts w:ascii="Arial" w:hAnsi="Arial" w:cs="Arial"/>
                      <w:b w:val="0"/>
                    </w:rPr>
                    <w:t xml:space="preserve"> (updated June 2017 to reflect change in coming into force date)</w:t>
                  </w:r>
                </w:p>
              </w:tc>
            </w:tr>
            <w:tr w:rsidR="00B50649" w:rsidRPr="0090783D" w:rsidTr="002D24EC">
              <w:trPr>
                <w:trHeight w:val="306"/>
              </w:trPr>
              <w:tc>
                <w:tcPr>
                  <w:tcW w:w="5098" w:type="dxa"/>
                  <w:shd w:val="clear" w:color="auto" w:fill="auto"/>
                </w:tcPr>
                <w:p w:rsidR="00B50649" w:rsidRPr="0090783D" w:rsidRDefault="00941D69" w:rsidP="003A2BFC">
                  <w:pPr>
                    <w:pStyle w:val="IATableLabel"/>
                    <w:spacing w:before="0" w:after="0"/>
                    <w:rPr>
                      <w:rFonts w:ascii="Arial" w:hAnsi="Arial" w:cs="Arial"/>
                      <w:b w:val="0"/>
                    </w:rPr>
                  </w:pPr>
                  <w:bookmarkStart w:id="0" w:name="Stage"/>
                  <w:r w:rsidRPr="0090783D">
                    <w:rPr>
                      <w:rFonts w:ascii="Arial" w:hAnsi="Arial" w:cs="Arial"/>
                    </w:rPr>
                    <w:t xml:space="preserve">Stage: </w:t>
                  </w:r>
                  <w:bookmarkEnd w:id="0"/>
                  <w:r w:rsidR="000809A7" w:rsidRPr="0090783D">
                    <w:rPr>
                      <w:rFonts w:ascii="Arial" w:hAnsi="Arial" w:cs="Arial"/>
                      <w:b w:val="0"/>
                    </w:rPr>
                    <w:t>Final Stage</w:t>
                  </w:r>
                </w:p>
              </w:tc>
            </w:tr>
            <w:tr w:rsidR="00B50649" w:rsidRPr="0090783D">
              <w:tc>
                <w:tcPr>
                  <w:tcW w:w="5098" w:type="dxa"/>
                  <w:shd w:val="clear" w:color="auto" w:fill="auto"/>
                </w:tcPr>
                <w:p w:rsidR="00B50649" w:rsidRPr="0090783D" w:rsidRDefault="0071686F" w:rsidP="002D24EC">
                  <w:pPr>
                    <w:pStyle w:val="IATableLabel"/>
                    <w:spacing w:before="0" w:after="0"/>
                    <w:rPr>
                      <w:rFonts w:ascii="Arial" w:hAnsi="Arial" w:cs="Arial"/>
                    </w:rPr>
                  </w:pPr>
                  <w:r w:rsidRPr="0090783D">
                    <w:rPr>
                      <w:rFonts w:ascii="Arial" w:hAnsi="Arial" w:cs="Arial"/>
                    </w:rPr>
                    <w:t xml:space="preserve">Source </w:t>
                  </w:r>
                  <w:r w:rsidR="006A56C1" w:rsidRPr="0090783D">
                    <w:rPr>
                      <w:rFonts w:ascii="Arial" w:hAnsi="Arial" w:cs="Arial"/>
                    </w:rPr>
                    <w:t xml:space="preserve">of </w:t>
                  </w:r>
                  <w:r w:rsidRPr="0090783D">
                    <w:rPr>
                      <w:rFonts w:ascii="Arial" w:hAnsi="Arial" w:cs="Arial"/>
                    </w:rPr>
                    <w:t>intervention:</w:t>
                  </w:r>
                  <w:r w:rsidR="00B50649" w:rsidRPr="0090783D">
                    <w:rPr>
                      <w:rFonts w:ascii="Arial" w:hAnsi="Arial" w:cs="Arial"/>
                    </w:rPr>
                    <w:t xml:space="preserve"> </w:t>
                  </w:r>
                  <w:bookmarkStart w:id="1" w:name="IAInterSource"/>
                  <w:r w:rsidR="00095284" w:rsidRPr="0090783D">
                    <w:rPr>
                      <w:rStyle w:val="IASOIChar"/>
                      <w:rFonts w:cs="Arial"/>
                      <w:sz w:val="20"/>
                    </w:rPr>
                    <w:fldChar w:fldCharType="begin">
                      <w:ffData>
                        <w:name w:val="IAInterSource"/>
                        <w:enabled/>
                        <w:calcOnExit w:val="0"/>
                        <w:ddList>
                          <w:listEntry w:val="Domestic"/>
                          <w:listEntry w:val="EU"/>
                          <w:listEntry w:val="International"/>
                        </w:ddList>
                      </w:ffData>
                    </w:fldChar>
                  </w:r>
                  <w:r w:rsidR="00290335" w:rsidRPr="0090783D">
                    <w:rPr>
                      <w:rStyle w:val="IASOIChar"/>
                      <w:rFonts w:cs="Arial"/>
                      <w:sz w:val="20"/>
                    </w:rPr>
                    <w:instrText xml:space="preserve"> FORMDROPDOWN </w:instrText>
                  </w:r>
                  <w:r w:rsidR="0090783D" w:rsidRPr="0090783D">
                    <w:rPr>
                      <w:rStyle w:val="IASOIChar"/>
                      <w:rFonts w:cs="Arial"/>
                      <w:sz w:val="20"/>
                    </w:rPr>
                  </w:r>
                  <w:r w:rsidR="0090783D" w:rsidRPr="0090783D">
                    <w:rPr>
                      <w:rStyle w:val="IASOIChar"/>
                      <w:rFonts w:cs="Arial"/>
                      <w:sz w:val="20"/>
                    </w:rPr>
                    <w:fldChar w:fldCharType="separate"/>
                  </w:r>
                  <w:r w:rsidR="00095284" w:rsidRPr="0090783D">
                    <w:rPr>
                      <w:rStyle w:val="IASOIChar"/>
                      <w:rFonts w:cs="Arial"/>
                      <w:sz w:val="20"/>
                    </w:rPr>
                    <w:fldChar w:fldCharType="end"/>
                  </w:r>
                  <w:bookmarkEnd w:id="1"/>
                </w:p>
              </w:tc>
            </w:tr>
            <w:tr w:rsidR="00052F44" w:rsidRPr="0090783D" w:rsidTr="002D24EC">
              <w:trPr>
                <w:trHeight w:val="291"/>
              </w:trPr>
              <w:tc>
                <w:tcPr>
                  <w:tcW w:w="5098" w:type="dxa"/>
                  <w:shd w:val="clear" w:color="auto" w:fill="auto"/>
                </w:tcPr>
                <w:p w:rsidR="00052F44" w:rsidRPr="0090783D" w:rsidRDefault="00052F44" w:rsidP="00497C95">
                  <w:pPr>
                    <w:pStyle w:val="IATableLabel"/>
                    <w:rPr>
                      <w:rFonts w:ascii="Arial" w:hAnsi="Arial" w:cs="Arial"/>
                      <w:b w:val="0"/>
                    </w:rPr>
                  </w:pPr>
                  <w:r w:rsidRPr="0090783D">
                    <w:rPr>
                      <w:rFonts w:ascii="Arial" w:hAnsi="Arial" w:cs="Arial"/>
                    </w:rPr>
                    <w:t xml:space="preserve">Type of measure: </w:t>
                  </w:r>
                  <w:r w:rsidR="00D21FA1" w:rsidRPr="0090783D">
                    <w:rPr>
                      <w:rFonts w:ascii="Arial" w:hAnsi="Arial" w:cs="Arial"/>
                      <w:b w:val="0"/>
                    </w:rPr>
                    <w:t>Secondary Legislation</w:t>
                  </w:r>
                </w:p>
              </w:tc>
            </w:tr>
            <w:tr w:rsidR="00B50649" w:rsidRPr="0090783D">
              <w:trPr>
                <w:trHeight w:val="1115"/>
              </w:trPr>
              <w:tc>
                <w:tcPr>
                  <w:tcW w:w="5098" w:type="dxa"/>
                  <w:shd w:val="clear" w:color="auto" w:fill="auto"/>
                </w:tcPr>
                <w:p w:rsidR="00A32793" w:rsidRPr="0090783D" w:rsidRDefault="00DF2F4B" w:rsidP="005C5056">
                  <w:pPr>
                    <w:spacing w:after="0"/>
                    <w:ind w:left="113" w:right="113"/>
                    <w:rPr>
                      <w:rFonts w:ascii="Arial" w:hAnsi="Arial" w:cs="Arial"/>
                      <w:b/>
                      <w:sz w:val="20"/>
                      <w:szCs w:val="20"/>
                    </w:rPr>
                  </w:pPr>
                  <w:r w:rsidRPr="0090783D">
                    <w:rPr>
                      <w:rFonts w:ascii="Arial" w:hAnsi="Arial" w:cs="Arial"/>
                      <w:b/>
                      <w:sz w:val="20"/>
                      <w:szCs w:val="20"/>
                    </w:rPr>
                    <w:t xml:space="preserve">Contact for enquiries: </w:t>
                  </w:r>
                </w:p>
                <w:p w:rsidR="000809A7" w:rsidRPr="0090783D" w:rsidRDefault="00BB771C" w:rsidP="009C3D0F">
                  <w:pPr>
                    <w:ind w:left="113" w:right="113"/>
                    <w:rPr>
                      <w:rFonts w:ascii="Arial" w:hAnsi="Arial" w:cs="Arial"/>
                      <w:b/>
                      <w:sz w:val="20"/>
                      <w:szCs w:val="20"/>
                    </w:rPr>
                  </w:pPr>
                  <w:r w:rsidRPr="0090783D">
                    <w:rPr>
                      <w:rFonts w:ascii="Arial" w:hAnsi="Arial" w:cs="Arial"/>
                      <w:sz w:val="20"/>
                      <w:szCs w:val="20"/>
                    </w:rPr>
                    <w:t>Deborah.Saw</w:t>
                  </w:r>
                  <w:r w:rsidR="00DF4E2B" w:rsidRPr="0090783D">
                    <w:rPr>
                      <w:rFonts w:ascii="Arial" w:hAnsi="Arial" w:cs="Arial"/>
                      <w:sz w:val="20"/>
                      <w:szCs w:val="20"/>
                    </w:rPr>
                    <w:t>yer@dwp.gsi.gov.uk</w:t>
                  </w:r>
                </w:p>
              </w:tc>
            </w:tr>
            <w:tr w:rsidR="000C1D45" w:rsidRPr="0090783D">
              <w:trPr>
                <w:trHeight w:val="1115"/>
              </w:trPr>
              <w:tc>
                <w:tcPr>
                  <w:tcW w:w="5098" w:type="dxa"/>
                  <w:shd w:val="clear" w:color="auto" w:fill="auto"/>
                </w:tcPr>
                <w:p w:rsidR="000C1D45" w:rsidRPr="0090783D" w:rsidRDefault="000C1D45" w:rsidP="00396339">
                  <w:pPr>
                    <w:pStyle w:val="IATableLines"/>
                    <w:ind w:left="0"/>
                    <w:rPr>
                      <w:rFonts w:ascii="Arial" w:hAnsi="Arial" w:cs="Arial"/>
                      <w:b/>
                      <w:color w:val="000000"/>
                      <w:sz w:val="20"/>
                    </w:rPr>
                  </w:pPr>
                </w:p>
              </w:tc>
            </w:tr>
            <w:tr w:rsidR="000C1D45" w:rsidRPr="0090783D">
              <w:trPr>
                <w:trHeight w:val="1115"/>
              </w:trPr>
              <w:tc>
                <w:tcPr>
                  <w:tcW w:w="5098" w:type="dxa"/>
                  <w:shd w:val="clear" w:color="auto" w:fill="auto"/>
                </w:tcPr>
                <w:p w:rsidR="000C1D45" w:rsidRPr="0090783D" w:rsidRDefault="000C1D45" w:rsidP="00A32793">
                  <w:pPr>
                    <w:pStyle w:val="IATableLines"/>
                    <w:rPr>
                      <w:rFonts w:ascii="Arial" w:hAnsi="Arial" w:cs="Arial"/>
                      <w:b/>
                      <w:color w:val="000000"/>
                      <w:sz w:val="20"/>
                    </w:rPr>
                  </w:pPr>
                </w:p>
              </w:tc>
            </w:tr>
            <w:tr w:rsidR="000C1D45" w:rsidRPr="0090783D">
              <w:trPr>
                <w:trHeight w:val="1115"/>
              </w:trPr>
              <w:tc>
                <w:tcPr>
                  <w:tcW w:w="5098" w:type="dxa"/>
                  <w:shd w:val="clear" w:color="auto" w:fill="auto"/>
                </w:tcPr>
                <w:p w:rsidR="000C1D45" w:rsidRPr="0090783D" w:rsidRDefault="000C1D45" w:rsidP="00A32793">
                  <w:pPr>
                    <w:pStyle w:val="IATableLines"/>
                    <w:rPr>
                      <w:rFonts w:ascii="Arial" w:hAnsi="Arial" w:cs="Arial"/>
                      <w:b/>
                      <w:color w:val="000000"/>
                      <w:sz w:val="20"/>
                    </w:rPr>
                  </w:pPr>
                </w:p>
              </w:tc>
            </w:tr>
            <w:tr w:rsidR="000C1D45" w:rsidRPr="0090783D">
              <w:trPr>
                <w:trHeight w:val="1115"/>
              </w:trPr>
              <w:tc>
                <w:tcPr>
                  <w:tcW w:w="5098" w:type="dxa"/>
                  <w:shd w:val="clear" w:color="auto" w:fill="auto"/>
                </w:tcPr>
                <w:p w:rsidR="000C1D45" w:rsidRPr="0090783D" w:rsidRDefault="000C1D45" w:rsidP="00A32793">
                  <w:pPr>
                    <w:pStyle w:val="IATableLines"/>
                    <w:rPr>
                      <w:rFonts w:ascii="Arial" w:hAnsi="Arial" w:cs="Arial"/>
                      <w:b/>
                      <w:color w:val="000000"/>
                      <w:sz w:val="20"/>
                    </w:rPr>
                  </w:pPr>
                </w:p>
              </w:tc>
            </w:tr>
            <w:tr w:rsidR="000C1D45" w:rsidRPr="0090783D">
              <w:trPr>
                <w:trHeight w:val="1115"/>
              </w:trPr>
              <w:tc>
                <w:tcPr>
                  <w:tcW w:w="5098" w:type="dxa"/>
                  <w:shd w:val="clear" w:color="auto" w:fill="auto"/>
                </w:tcPr>
                <w:p w:rsidR="000C1D45" w:rsidRPr="0090783D" w:rsidRDefault="000C1D45" w:rsidP="00A32793">
                  <w:pPr>
                    <w:pStyle w:val="IATableLines"/>
                    <w:rPr>
                      <w:rFonts w:ascii="Arial" w:hAnsi="Arial" w:cs="Arial"/>
                      <w:b/>
                      <w:color w:val="000000"/>
                      <w:sz w:val="20"/>
                    </w:rPr>
                  </w:pPr>
                </w:p>
              </w:tc>
            </w:tr>
            <w:tr w:rsidR="000C1D45" w:rsidRPr="0090783D">
              <w:trPr>
                <w:trHeight w:val="1115"/>
              </w:trPr>
              <w:tc>
                <w:tcPr>
                  <w:tcW w:w="5098" w:type="dxa"/>
                  <w:shd w:val="clear" w:color="auto" w:fill="auto"/>
                </w:tcPr>
                <w:p w:rsidR="000C1D45" w:rsidRPr="0090783D" w:rsidRDefault="000C1D45" w:rsidP="00A32793">
                  <w:pPr>
                    <w:pStyle w:val="IATableLines"/>
                    <w:rPr>
                      <w:rFonts w:ascii="Arial" w:hAnsi="Arial" w:cs="Arial"/>
                      <w:b/>
                      <w:color w:val="000000"/>
                      <w:sz w:val="20"/>
                    </w:rPr>
                  </w:pPr>
                </w:p>
              </w:tc>
            </w:tr>
          </w:tbl>
          <w:p w:rsidR="00B50649" w:rsidRPr="0090783D" w:rsidRDefault="00B50649">
            <w:pPr>
              <w:rPr>
                <w:rFonts w:ascii="Arial" w:eastAsia="SimSun" w:hAnsi="Arial" w:cs="Arial"/>
                <w:sz w:val="20"/>
                <w:szCs w:val="20"/>
              </w:rPr>
            </w:pPr>
          </w:p>
        </w:tc>
      </w:tr>
      <w:tr w:rsidR="000C1D45" w:rsidRPr="0090783D" w:rsidTr="00497C95">
        <w:trPr>
          <w:trHeight w:hRule="exact" w:val="410"/>
        </w:trPr>
        <w:tc>
          <w:tcPr>
            <w:tcW w:w="5101" w:type="dxa"/>
            <w:gridSpan w:val="3"/>
            <w:tcBorders>
              <w:top w:val="single" w:sz="4" w:space="0" w:color="auto"/>
              <w:left w:val="nil"/>
              <w:bottom w:val="single" w:sz="4" w:space="0" w:color="auto"/>
              <w:right w:val="single" w:sz="4" w:space="0" w:color="auto"/>
            </w:tcBorders>
            <w:shd w:val="clear" w:color="auto" w:fill="auto"/>
          </w:tcPr>
          <w:p w:rsidR="000C1D45" w:rsidRPr="0090783D" w:rsidRDefault="000C1D45" w:rsidP="00167E1B">
            <w:pPr>
              <w:pStyle w:val="Heading1"/>
              <w:spacing w:before="60"/>
              <w:rPr>
                <w:rFonts w:ascii="Arial" w:eastAsia="SimSun" w:hAnsi="Arial" w:cs="Arial"/>
                <w:sz w:val="20"/>
                <w:szCs w:val="20"/>
              </w:rPr>
            </w:pPr>
            <w:r w:rsidRPr="0090783D">
              <w:rPr>
                <w:rFonts w:ascii="Arial" w:eastAsia="SimSun" w:hAnsi="Arial" w:cs="Arial"/>
                <w:sz w:val="20"/>
                <w:szCs w:val="20"/>
              </w:rPr>
              <w:lastRenderedPageBreak/>
              <w:t xml:space="preserve">Summary: Intervention and Options </w:t>
            </w:r>
          </w:p>
          <w:p w:rsidR="000C1D45" w:rsidRPr="0090783D" w:rsidRDefault="000C1D45" w:rsidP="00167E1B">
            <w:pPr>
              <w:pStyle w:val="IAHeadLabel0"/>
              <w:spacing w:before="50"/>
              <w:ind w:left="113"/>
              <w:rPr>
                <w:rFonts w:ascii="Arial" w:hAnsi="Arial" w:cs="Arial"/>
              </w:rPr>
            </w:pPr>
          </w:p>
        </w:tc>
        <w:tc>
          <w:tcPr>
            <w:tcW w:w="5120"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rsidR="000C1D45" w:rsidRPr="0090783D" w:rsidRDefault="000C1D45" w:rsidP="00BB771C">
            <w:pPr>
              <w:pStyle w:val="Title"/>
              <w:rPr>
                <w:rFonts w:ascii="Arial" w:eastAsia="SimSun" w:hAnsi="Arial"/>
                <w:b/>
                <w:color w:val="auto"/>
                <w:sz w:val="20"/>
                <w:szCs w:val="20"/>
              </w:rPr>
            </w:pPr>
            <w:r w:rsidRPr="0090783D">
              <w:rPr>
                <w:rFonts w:ascii="Arial" w:eastAsia="SimSun" w:hAnsi="Arial"/>
                <w:b/>
                <w:color w:val="auto"/>
                <w:sz w:val="20"/>
                <w:szCs w:val="20"/>
              </w:rPr>
              <w:t>RPC:</w:t>
            </w:r>
            <w:r w:rsidR="001F49D4" w:rsidRPr="0090783D">
              <w:rPr>
                <w:rFonts w:ascii="Arial" w:eastAsia="SimSun" w:hAnsi="Arial"/>
                <w:b/>
                <w:color w:val="auto"/>
                <w:sz w:val="20"/>
                <w:szCs w:val="20"/>
              </w:rPr>
              <w:t xml:space="preserve"> </w:t>
            </w:r>
            <w:r w:rsidR="0089631B" w:rsidRPr="0090783D">
              <w:rPr>
                <w:rFonts w:ascii="Arial" w:eastAsia="SimSun" w:hAnsi="Arial"/>
                <w:color w:val="auto"/>
                <w:sz w:val="20"/>
                <w:szCs w:val="20"/>
              </w:rPr>
              <w:t>Fit for Purpose (Green)</w:t>
            </w:r>
          </w:p>
        </w:tc>
      </w:tr>
      <w:tr w:rsidR="00372A69" w:rsidRPr="0090783D" w:rsidTr="00497C95">
        <w:trPr>
          <w:trHeight w:hRule="exact" w:val="90"/>
        </w:trPr>
        <w:tc>
          <w:tcPr>
            <w:tcW w:w="10221" w:type="dxa"/>
            <w:gridSpan w:val="7"/>
            <w:tcBorders>
              <w:top w:val="single" w:sz="4" w:space="0" w:color="auto"/>
              <w:left w:val="nil"/>
              <w:bottom w:val="nil"/>
              <w:right w:val="single" w:sz="4" w:space="0" w:color="auto"/>
            </w:tcBorders>
            <w:shd w:val="clear" w:color="auto" w:fill="auto"/>
          </w:tcPr>
          <w:p w:rsidR="00372A69" w:rsidRPr="0090783D" w:rsidRDefault="00372A69" w:rsidP="00372A69">
            <w:pPr>
              <w:rPr>
                <w:rFonts w:ascii="Arial" w:eastAsia="SimSun" w:hAnsi="Arial" w:cs="Arial"/>
                <w:sz w:val="20"/>
                <w:szCs w:val="20"/>
              </w:rPr>
            </w:pPr>
          </w:p>
        </w:tc>
      </w:tr>
      <w:tr w:rsidR="00372A69" w:rsidRPr="0090783D" w:rsidTr="00497C95">
        <w:tblPrEx>
          <w:tblBorders>
            <w:insideV w:val="none" w:sz="0" w:space="0" w:color="auto"/>
          </w:tblBorders>
          <w:shd w:val="clear" w:color="auto" w:fill="E0E0E0"/>
        </w:tblPrEx>
        <w:trPr>
          <w:gridAfter w:val="1"/>
          <w:wAfter w:w="12" w:type="dxa"/>
          <w:trHeight w:hRule="exact" w:val="330"/>
        </w:trPr>
        <w:tc>
          <w:tcPr>
            <w:tcW w:w="10209" w:type="dxa"/>
            <w:gridSpan w:val="6"/>
            <w:tcBorders>
              <w:top w:val="single" w:sz="4" w:space="0" w:color="auto"/>
              <w:bottom w:val="nil"/>
              <w:right w:val="single" w:sz="4" w:space="0" w:color="auto"/>
            </w:tcBorders>
            <w:shd w:val="clear" w:color="auto" w:fill="E0E0E0"/>
          </w:tcPr>
          <w:p w:rsidR="00372A69" w:rsidRPr="0090783D" w:rsidRDefault="00372A69" w:rsidP="006A0557">
            <w:pPr>
              <w:pStyle w:val="IATableLabel"/>
              <w:ind w:left="0"/>
              <w:jc w:val="center"/>
              <w:rPr>
                <w:rFonts w:ascii="Arial" w:hAnsi="Arial" w:cs="Arial"/>
              </w:rPr>
            </w:pPr>
            <w:r w:rsidRPr="0090783D">
              <w:rPr>
                <w:rFonts w:ascii="Arial" w:hAnsi="Arial" w:cs="Arial"/>
              </w:rPr>
              <w:t>Cost of Preferred (or more likely) Option</w:t>
            </w:r>
            <w:r w:rsidR="006656EC" w:rsidRPr="0090783D">
              <w:rPr>
                <w:rFonts w:ascii="Arial" w:hAnsi="Arial" w:cs="Arial"/>
              </w:rPr>
              <w:t xml:space="preserve"> </w:t>
            </w:r>
          </w:p>
        </w:tc>
      </w:tr>
      <w:tr w:rsidR="00372A69" w:rsidRPr="0090783D" w:rsidTr="009327BA">
        <w:tblPrEx>
          <w:tblBorders>
            <w:insideV w:val="none" w:sz="0" w:space="0" w:color="auto"/>
          </w:tblBorders>
          <w:shd w:val="clear" w:color="auto" w:fill="E0E0E0"/>
        </w:tblPrEx>
        <w:trPr>
          <w:gridAfter w:val="1"/>
          <w:wAfter w:w="12" w:type="dxa"/>
          <w:trHeight w:hRule="exact" w:val="570"/>
        </w:trPr>
        <w:tc>
          <w:tcPr>
            <w:tcW w:w="1990" w:type="dxa"/>
            <w:tcBorders>
              <w:top w:val="single" w:sz="4" w:space="0" w:color="auto"/>
              <w:bottom w:val="nil"/>
              <w:right w:val="single" w:sz="4" w:space="0" w:color="auto"/>
            </w:tcBorders>
            <w:shd w:val="clear" w:color="auto" w:fill="E0E0E0"/>
            <w:vAlign w:val="center"/>
          </w:tcPr>
          <w:p w:rsidR="00372A69" w:rsidRPr="0090783D" w:rsidRDefault="00372A69" w:rsidP="00497C95">
            <w:pPr>
              <w:pStyle w:val="IATableLabel"/>
              <w:spacing w:before="0" w:after="0"/>
              <w:ind w:left="57" w:right="57"/>
              <w:rPr>
                <w:rFonts w:ascii="Arial" w:hAnsi="Arial" w:cs="Arial"/>
              </w:rPr>
            </w:pPr>
            <w:r w:rsidRPr="0090783D">
              <w:rPr>
                <w:rFonts w:ascii="Arial" w:hAnsi="Arial" w:cs="Arial"/>
              </w:rPr>
              <w:t>Total Net Present Value</w:t>
            </w:r>
          </w:p>
        </w:tc>
        <w:tc>
          <w:tcPr>
            <w:tcW w:w="1843" w:type="dxa"/>
            <w:tcBorders>
              <w:top w:val="single" w:sz="4" w:space="0" w:color="auto"/>
              <w:bottom w:val="nil"/>
              <w:right w:val="single" w:sz="4" w:space="0" w:color="auto"/>
            </w:tcBorders>
            <w:shd w:val="clear" w:color="auto" w:fill="E0E0E0"/>
            <w:vAlign w:val="center"/>
          </w:tcPr>
          <w:p w:rsidR="00372A69" w:rsidRPr="0090783D" w:rsidRDefault="00372A69" w:rsidP="00497C95">
            <w:pPr>
              <w:pStyle w:val="IATableLabel"/>
              <w:spacing w:before="0" w:after="0"/>
              <w:ind w:left="57" w:right="57"/>
              <w:rPr>
                <w:rFonts w:ascii="Arial" w:hAnsi="Arial" w:cs="Arial"/>
              </w:rPr>
            </w:pPr>
            <w:r w:rsidRPr="0090783D">
              <w:rPr>
                <w:rFonts w:ascii="Arial" w:hAnsi="Arial" w:cs="Arial"/>
              </w:rPr>
              <w:t>Business Net Present Value</w:t>
            </w:r>
          </w:p>
        </w:tc>
        <w:tc>
          <w:tcPr>
            <w:tcW w:w="2828" w:type="dxa"/>
            <w:gridSpan w:val="2"/>
            <w:tcBorders>
              <w:top w:val="single" w:sz="4" w:space="0" w:color="auto"/>
              <w:bottom w:val="nil"/>
              <w:right w:val="single" w:sz="4" w:space="0" w:color="auto"/>
            </w:tcBorders>
            <w:shd w:val="clear" w:color="auto" w:fill="E0E0E0"/>
            <w:vAlign w:val="center"/>
          </w:tcPr>
          <w:p w:rsidR="00372A69" w:rsidRPr="0090783D" w:rsidRDefault="00372A69" w:rsidP="00497C95">
            <w:pPr>
              <w:pStyle w:val="IATableLabel"/>
              <w:spacing w:before="0" w:after="0"/>
              <w:ind w:left="57" w:right="57"/>
              <w:rPr>
                <w:rFonts w:ascii="Arial" w:hAnsi="Arial" w:cs="Arial"/>
              </w:rPr>
            </w:pPr>
            <w:r w:rsidRPr="0090783D">
              <w:rPr>
                <w:rFonts w:ascii="Arial" w:hAnsi="Arial" w:cs="Arial"/>
              </w:rPr>
              <w:t xml:space="preserve">Net cost </w:t>
            </w:r>
            <w:r w:rsidR="00332B05" w:rsidRPr="0090783D">
              <w:rPr>
                <w:rFonts w:ascii="Arial" w:hAnsi="Arial" w:cs="Arial"/>
              </w:rPr>
              <w:t xml:space="preserve">to business </w:t>
            </w:r>
            <w:r w:rsidRPr="0090783D">
              <w:rPr>
                <w:rFonts w:ascii="Arial" w:hAnsi="Arial" w:cs="Arial"/>
              </w:rPr>
              <w:t>per year</w:t>
            </w:r>
            <w:r w:rsidR="006656EC" w:rsidRPr="0090783D">
              <w:rPr>
                <w:rFonts w:ascii="Arial" w:hAnsi="Arial" w:cs="Arial"/>
              </w:rPr>
              <w:t xml:space="preserve"> </w:t>
            </w:r>
            <w:r w:rsidR="006656EC" w:rsidRPr="0090783D">
              <w:rPr>
                <w:rFonts w:ascii="Arial" w:hAnsi="Arial" w:cs="Arial"/>
                <w:b w:val="0"/>
              </w:rPr>
              <w:t>(</w:t>
            </w:r>
            <w:r w:rsidR="00332B05" w:rsidRPr="0090783D">
              <w:rPr>
                <w:rFonts w:ascii="Arial" w:hAnsi="Arial" w:cs="Arial"/>
                <w:b w:val="0"/>
              </w:rPr>
              <w:t xml:space="preserve">EANCB </w:t>
            </w:r>
            <w:r w:rsidR="003D7775" w:rsidRPr="0090783D">
              <w:rPr>
                <w:rFonts w:ascii="Arial" w:hAnsi="Arial" w:cs="Arial"/>
                <w:b w:val="0"/>
              </w:rPr>
              <w:t>on 2014</w:t>
            </w:r>
            <w:r w:rsidR="006656EC" w:rsidRPr="0090783D">
              <w:rPr>
                <w:rFonts w:ascii="Arial" w:hAnsi="Arial" w:cs="Arial"/>
                <w:b w:val="0"/>
              </w:rPr>
              <w:t xml:space="preserve"> prices)</w:t>
            </w:r>
          </w:p>
        </w:tc>
        <w:tc>
          <w:tcPr>
            <w:tcW w:w="1797" w:type="dxa"/>
            <w:tcBorders>
              <w:top w:val="single" w:sz="4" w:space="0" w:color="auto"/>
              <w:left w:val="single" w:sz="4" w:space="0" w:color="auto"/>
              <w:bottom w:val="nil"/>
              <w:right w:val="single" w:sz="4" w:space="0" w:color="auto"/>
            </w:tcBorders>
            <w:shd w:val="clear" w:color="auto" w:fill="E0E0E0"/>
            <w:vAlign w:val="center"/>
          </w:tcPr>
          <w:p w:rsidR="00372A69" w:rsidRPr="0090783D" w:rsidRDefault="00190EE5" w:rsidP="00190EE5">
            <w:pPr>
              <w:pStyle w:val="IATableLabel"/>
              <w:spacing w:before="0" w:after="0"/>
              <w:ind w:left="57" w:right="57"/>
              <w:rPr>
                <w:rFonts w:ascii="Arial" w:hAnsi="Arial" w:cs="Arial"/>
              </w:rPr>
            </w:pPr>
            <w:r w:rsidRPr="0090783D">
              <w:rPr>
                <w:rFonts w:ascii="Arial" w:hAnsi="Arial" w:cs="Arial"/>
              </w:rPr>
              <w:t>One-In, Three-Out</w:t>
            </w:r>
          </w:p>
        </w:tc>
        <w:tc>
          <w:tcPr>
            <w:tcW w:w="1751" w:type="dxa"/>
            <w:tcBorders>
              <w:top w:val="single" w:sz="4" w:space="0" w:color="auto"/>
              <w:left w:val="single" w:sz="4" w:space="0" w:color="auto"/>
              <w:bottom w:val="nil"/>
              <w:right w:val="single" w:sz="4" w:space="0" w:color="auto"/>
            </w:tcBorders>
            <w:shd w:val="clear" w:color="auto" w:fill="E0E0E0"/>
            <w:vAlign w:val="center"/>
          </w:tcPr>
          <w:p w:rsidR="00372A69" w:rsidRPr="0090783D" w:rsidRDefault="00190EE5" w:rsidP="00497C95">
            <w:pPr>
              <w:pStyle w:val="IATableLabel"/>
              <w:spacing w:before="0" w:after="0"/>
              <w:ind w:left="57" w:right="57"/>
              <w:rPr>
                <w:rFonts w:ascii="Arial" w:hAnsi="Arial" w:cs="Arial"/>
              </w:rPr>
            </w:pPr>
            <w:r w:rsidRPr="0090783D">
              <w:rPr>
                <w:rFonts w:ascii="Arial" w:hAnsi="Arial" w:cs="Arial"/>
              </w:rPr>
              <w:t>Business Impact Target Status</w:t>
            </w:r>
          </w:p>
        </w:tc>
      </w:tr>
      <w:tr w:rsidR="00372A69" w:rsidRPr="0090783D" w:rsidTr="009327BA">
        <w:tblPrEx>
          <w:tblBorders>
            <w:insideV w:val="none" w:sz="0" w:space="0" w:color="auto"/>
          </w:tblBorders>
          <w:shd w:val="clear" w:color="auto" w:fill="E0E0E0"/>
        </w:tblPrEx>
        <w:trPr>
          <w:gridAfter w:val="1"/>
          <w:wAfter w:w="12" w:type="dxa"/>
          <w:trHeight w:hRule="exact" w:val="270"/>
        </w:trPr>
        <w:tc>
          <w:tcPr>
            <w:tcW w:w="1990" w:type="dxa"/>
            <w:tcBorders>
              <w:top w:val="nil"/>
              <w:bottom w:val="single" w:sz="4" w:space="0" w:color="auto"/>
              <w:right w:val="single" w:sz="4" w:space="0" w:color="auto"/>
            </w:tcBorders>
            <w:shd w:val="clear" w:color="auto" w:fill="E0E0E0"/>
            <w:vAlign w:val="center"/>
          </w:tcPr>
          <w:p w:rsidR="00372A69" w:rsidRPr="0090783D" w:rsidRDefault="0042297F" w:rsidP="00497C95">
            <w:pPr>
              <w:pStyle w:val="IAIIOTNPV"/>
              <w:ind w:left="57" w:right="57"/>
              <w:jc w:val="left"/>
              <w:rPr>
                <w:rFonts w:ascii="Arial" w:hAnsi="Arial" w:cs="Arial"/>
                <w:sz w:val="20"/>
                <w:szCs w:val="20"/>
              </w:rPr>
            </w:pPr>
            <w:r w:rsidRPr="0090783D">
              <w:rPr>
                <w:rFonts w:ascii="Arial" w:hAnsi="Arial" w:cs="Arial"/>
                <w:sz w:val="20"/>
                <w:szCs w:val="20"/>
              </w:rPr>
              <w:t>1</w:t>
            </w:r>
            <w:r w:rsidR="00755499" w:rsidRPr="0090783D">
              <w:rPr>
                <w:rFonts w:ascii="Arial" w:hAnsi="Arial" w:cs="Arial"/>
                <w:sz w:val="20"/>
                <w:szCs w:val="20"/>
              </w:rPr>
              <w:t>0</w:t>
            </w:r>
            <w:r w:rsidRPr="0090783D">
              <w:rPr>
                <w:rFonts w:ascii="Arial" w:hAnsi="Arial" w:cs="Arial"/>
                <w:sz w:val="20"/>
                <w:szCs w:val="20"/>
              </w:rPr>
              <w:t>4.</w:t>
            </w:r>
            <w:r w:rsidR="00755499" w:rsidRPr="0090783D">
              <w:rPr>
                <w:rFonts w:ascii="Arial" w:hAnsi="Arial" w:cs="Arial"/>
                <w:sz w:val="20"/>
                <w:szCs w:val="20"/>
              </w:rPr>
              <w:t>9</w:t>
            </w:r>
            <w:r w:rsidR="00BB771C" w:rsidRPr="0090783D">
              <w:rPr>
                <w:rFonts w:ascii="Arial" w:hAnsi="Arial" w:cs="Arial"/>
                <w:sz w:val="20"/>
                <w:szCs w:val="20"/>
              </w:rPr>
              <w:t>7</w:t>
            </w:r>
            <w:r w:rsidR="008C4441" w:rsidRPr="0090783D">
              <w:rPr>
                <w:rStyle w:val="FootnoteReference"/>
                <w:rFonts w:ascii="Arial" w:hAnsi="Arial" w:cs="Arial"/>
                <w:sz w:val="20"/>
                <w:szCs w:val="20"/>
              </w:rPr>
              <w:footnoteReference w:id="2"/>
            </w:r>
          </w:p>
        </w:tc>
        <w:tc>
          <w:tcPr>
            <w:tcW w:w="1843" w:type="dxa"/>
            <w:tcBorders>
              <w:top w:val="nil"/>
              <w:bottom w:val="single" w:sz="4" w:space="0" w:color="auto"/>
              <w:right w:val="single" w:sz="4" w:space="0" w:color="auto"/>
            </w:tcBorders>
            <w:shd w:val="clear" w:color="auto" w:fill="E0E0E0"/>
            <w:vAlign w:val="center"/>
          </w:tcPr>
          <w:p w:rsidR="00372A69" w:rsidRPr="0090783D" w:rsidRDefault="0042297F" w:rsidP="006A551C">
            <w:pPr>
              <w:pStyle w:val="IAIOBNPV"/>
              <w:ind w:left="57" w:right="57"/>
              <w:rPr>
                <w:rFonts w:ascii="Arial" w:hAnsi="Arial" w:cs="Arial"/>
                <w:sz w:val="20"/>
                <w:szCs w:val="20"/>
              </w:rPr>
            </w:pPr>
            <w:r w:rsidRPr="0090783D">
              <w:rPr>
                <w:rFonts w:ascii="Arial" w:hAnsi="Arial" w:cs="Arial"/>
                <w:sz w:val="20"/>
                <w:szCs w:val="20"/>
              </w:rPr>
              <w:t>14.7</w:t>
            </w:r>
            <w:r w:rsidR="00BB771C" w:rsidRPr="0090783D">
              <w:rPr>
                <w:rFonts w:ascii="Arial" w:hAnsi="Arial" w:cs="Arial"/>
                <w:sz w:val="20"/>
                <w:szCs w:val="20"/>
              </w:rPr>
              <w:t>8</w:t>
            </w:r>
          </w:p>
        </w:tc>
        <w:tc>
          <w:tcPr>
            <w:tcW w:w="2828" w:type="dxa"/>
            <w:gridSpan w:val="2"/>
            <w:tcBorders>
              <w:top w:val="nil"/>
              <w:bottom w:val="single" w:sz="4" w:space="0" w:color="auto"/>
              <w:right w:val="single" w:sz="4" w:space="0" w:color="auto"/>
            </w:tcBorders>
            <w:shd w:val="clear" w:color="auto" w:fill="E0E0E0"/>
            <w:vAlign w:val="center"/>
          </w:tcPr>
          <w:p w:rsidR="00372A69" w:rsidRPr="0090783D" w:rsidRDefault="0042297F" w:rsidP="00497C95">
            <w:pPr>
              <w:pStyle w:val="IAIONCTBPY"/>
              <w:ind w:left="57" w:right="57"/>
              <w:rPr>
                <w:rFonts w:ascii="Arial" w:hAnsi="Arial" w:cs="Arial"/>
                <w:sz w:val="20"/>
                <w:szCs w:val="20"/>
              </w:rPr>
            </w:pPr>
            <w:r w:rsidRPr="0090783D">
              <w:rPr>
                <w:rFonts w:ascii="Arial" w:hAnsi="Arial" w:cs="Arial"/>
                <w:sz w:val="20"/>
                <w:szCs w:val="20"/>
              </w:rPr>
              <w:t>-1.6</w:t>
            </w:r>
          </w:p>
        </w:tc>
        <w:tc>
          <w:tcPr>
            <w:tcW w:w="1797" w:type="dxa"/>
            <w:tcBorders>
              <w:top w:val="nil"/>
              <w:left w:val="single" w:sz="4" w:space="0" w:color="auto"/>
              <w:bottom w:val="single" w:sz="4" w:space="0" w:color="auto"/>
              <w:right w:val="single" w:sz="4" w:space="0" w:color="auto"/>
            </w:tcBorders>
            <w:shd w:val="clear" w:color="auto" w:fill="E0E0E0"/>
            <w:vAlign w:val="center"/>
          </w:tcPr>
          <w:p w:rsidR="00372A69" w:rsidRPr="0090783D" w:rsidRDefault="00755499" w:rsidP="00497C95">
            <w:pPr>
              <w:pStyle w:val="IAIOInScopeInOut"/>
              <w:ind w:left="57" w:right="57"/>
              <w:rPr>
                <w:rFonts w:ascii="Arial" w:hAnsi="Arial" w:cs="Arial"/>
                <w:sz w:val="20"/>
                <w:szCs w:val="20"/>
              </w:rPr>
            </w:pPr>
            <w:r w:rsidRPr="0090783D">
              <w:rPr>
                <w:rFonts w:ascii="Arial" w:hAnsi="Arial" w:cs="Arial"/>
                <w:sz w:val="20"/>
                <w:szCs w:val="20"/>
              </w:rPr>
              <w:t>In scope</w:t>
            </w:r>
          </w:p>
        </w:tc>
        <w:tc>
          <w:tcPr>
            <w:tcW w:w="1751" w:type="dxa"/>
            <w:tcBorders>
              <w:top w:val="nil"/>
              <w:left w:val="single" w:sz="4" w:space="0" w:color="auto"/>
              <w:bottom w:val="single" w:sz="4" w:space="0" w:color="auto"/>
              <w:right w:val="single" w:sz="4" w:space="0" w:color="auto"/>
            </w:tcBorders>
            <w:shd w:val="clear" w:color="auto" w:fill="E0E0E0"/>
            <w:vAlign w:val="center"/>
          </w:tcPr>
          <w:p w:rsidR="00372A69" w:rsidRPr="0090783D" w:rsidRDefault="00755499" w:rsidP="00EE646C">
            <w:pPr>
              <w:pStyle w:val="IAIOPrefMQ"/>
              <w:ind w:left="0" w:right="57"/>
              <w:rPr>
                <w:rFonts w:ascii="Arial" w:hAnsi="Arial" w:cs="Arial"/>
                <w:sz w:val="20"/>
                <w:szCs w:val="20"/>
              </w:rPr>
            </w:pPr>
            <w:r w:rsidRPr="0090783D">
              <w:rPr>
                <w:rFonts w:ascii="Arial" w:hAnsi="Arial" w:cs="Arial"/>
                <w:sz w:val="20"/>
                <w:szCs w:val="20"/>
              </w:rPr>
              <w:t>In scope</w:t>
            </w:r>
          </w:p>
        </w:tc>
      </w:tr>
      <w:tr w:rsidR="000C1D45" w:rsidRPr="0090783D" w:rsidTr="00497C95">
        <w:tblPrEx>
          <w:tblBorders>
            <w:insideV w:val="none" w:sz="0" w:space="0" w:color="auto"/>
          </w:tblBorders>
        </w:tblPrEx>
        <w:trPr>
          <w:gridAfter w:val="1"/>
          <w:wAfter w:w="12" w:type="dxa"/>
          <w:trHeight w:hRule="exact" w:val="90"/>
        </w:trPr>
        <w:tc>
          <w:tcPr>
            <w:tcW w:w="10209" w:type="dxa"/>
            <w:gridSpan w:val="6"/>
            <w:tcBorders>
              <w:top w:val="nil"/>
              <w:left w:val="nil"/>
              <w:bottom w:val="single" w:sz="4" w:space="0" w:color="auto"/>
              <w:right w:val="nil"/>
            </w:tcBorders>
          </w:tcPr>
          <w:p w:rsidR="000C1D45" w:rsidRPr="0090783D" w:rsidRDefault="000C1D45" w:rsidP="00EA0B74">
            <w:pPr>
              <w:pStyle w:val="IATableLabel"/>
              <w:rPr>
                <w:rFonts w:ascii="Arial" w:hAnsi="Arial" w:cs="Arial"/>
              </w:rPr>
            </w:pPr>
          </w:p>
        </w:tc>
      </w:tr>
      <w:tr w:rsidR="007D455F" w:rsidRPr="0090783D" w:rsidTr="003B4141">
        <w:trPr>
          <w:gridAfter w:val="1"/>
          <w:wAfter w:w="12" w:type="dxa"/>
          <w:trHeight w:hRule="exact" w:val="3764"/>
        </w:trPr>
        <w:tc>
          <w:tcPr>
            <w:tcW w:w="10209" w:type="dxa"/>
            <w:gridSpan w:val="6"/>
          </w:tcPr>
          <w:p w:rsidR="00544955" w:rsidRPr="0090783D" w:rsidRDefault="007D455F" w:rsidP="00544955">
            <w:pPr>
              <w:pStyle w:val="IATableLabel"/>
              <w:rPr>
                <w:rFonts w:ascii="Arial" w:hAnsi="Arial" w:cs="Arial"/>
                <w:b w:val="0"/>
                <w:i/>
                <w:iCs/>
              </w:rPr>
            </w:pPr>
            <w:bookmarkStart w:id="2" w:name="Summary1"/>
            <w:r w:rsidRPr="0090783D">
              <w:rPr>
                <w:rFonts w:ascii="Arial" w:hAnsi="Arial" w:cs="Arial"/>
              </w:rPr>
              <w:lastRenderedPageBreak/>
              <w:t xml:space="preserve">What is the problem under consideration? Why is </w:t>
            </w:r>
            <w:r w:rsidR="002C7C79" w:rsidRPr="0090783D">
              <w:rPr>
                <w:rFonts w:ascii="Arial" w:hAnsi="Arial" w:cs="Arial"/>
              </w:rPr>
              <w:t>G</w:t>
            </w:r>
            <w:r w:rsidRPr="0090783D">
              <w:rPr>
                <w:rFonts w:ascii="Arial" w:hAnsi="Arial" w:cs="Arial"/>
              </w:rPr>
              <w:t>overnment intervention necessary</w:t>
            </w:r>
            <w:bookmarkEnd w:id="2"/>
            <w:r w:rsidR="00002848" w:rsidRPr="0090783D">
              <w:rPr>
                <w:rFonts w:ascii="Arial" w:hAnsi="Arial" w:cs="Arial"/>
              </w:rPr>
              <w:t>?</w:t>
            </w:r>
          </w:p>
          <w:p w:rsidR="00807360" w:rsidRPr="0090783D" w:rsidRDefault="001A1F5F" w:rsidP="00AD6632">
            <w:pPr>
              <w:ind w:left="147" w:right="142"/>
              <w:rPr>
                <w:rFonts w:ascii="Arial" w:hAnsi="Arial" w:cs="Arial"/>
                <w:bCs/>
                <w:color w:val="0070C0"/>
                <w:sz w:val="20"/>
                <w:szCs w:val="20"/>
              </w:rPr>
            </w:pPr>
            <w:r w:rsidRPr="0090783D">
              <w:rPr>
                <w:rFonts w:ascii="Arial" w:hAnsi="Arial" w:cs="Arial"/>
                <w:sz w:val="20"/>
                <w:szCs w:val="20"/>
              </w:rPr>
              <w:t xml:space="preserve">The </w:t>
            </w:r>
            <w:r w:rsidR="00D21FA1" w:rsidRPr="0090783D">
              <w:rPr>
                <w:rFonts w:ascii="Arial" w:hAnsi="Arial" w:cs="Arial"/>
                <w:sz w:val="20"/>
                <w:szCs w:val="20"/>
              </w:rPr>
              <w:t xml:space="preserve">pension </w:t>
            </w:r>
            <w:r w:rsidR="008260FB" w:rsidRPr="0090783D">
              <w:rPr>
                <w:rFonts w:ascii="Arial" w:hAnsi="Arial" w:cs="Arial"/>
                <w:sz w:val="20"/>
                <w:szCs w:val="20"/>
              </w:rPr>
              <w:t xml:space="preserve">freedoms </w:t>
            </w:r>
            <w:r w:rsidR="00D21FA1" w:rsidRPr="0090783D">
              <w:rPr>
                <w:rFonts w:ascii="Arial" w:hAnsi="Arial" w:cs="Arial"/>
                <w:sz w:val="20"/>
                <w:szCs w:val="20"/>
              </w:rPr>
              <w:t>were introduced in April 2015</w:t>
            </w:r>
            <w:r w:rsidRPr="0090783D">
              <w:rPr>
                <w:rFonts w:ascii="Arial" w:hAnsi="Arial" w:cs="Arial"/>
                <w:sz w:val="20"/>
                <w:szCs w:val="20"/>
              </w:rPr>
              <w:t xml:space="preserve"> to allow individuals greater choice in how and when they accessed their pension benefits.</w:t>
            </w:r>
            <w:r w:rsidR="00D21FA1" w:rsidRPr="0090783D">
              <w:rPr>
                <w:rFonts w:ascii="Arial" w:hAnsi="Arial" w:cs="Arial"/>
                <w:sz w:val="20"/>
                <w:szCs w:val="20"/>
              </w:rPr>
              <w:t xml:space="preserve"> </w:t>
            </w:r>
            <w:r w:rsidRPr="0090783D">
              <w:rPr>
                <w:rFonts w:ascii="Arial" w:hAnsi="Arial" w:cs="Arial"/>
                <w:sz w:val="20"/>
                <w:szCs w:val="20"/>
              </w:rPr>
              <w:t>When they were introduced, t</w:t>
            </w:r>
            <w:r w:rsidR="00D21FA1" w:rsidRPr="0090783D">
              <w:rPr>
                <w:rFonts w:ascii="Arial" w:hAnsi="Arial" w:cs="Arial"/>
                <w:sz w:val="20"/>
                <w:szCs w:val="20"/>
              </w:rPr>
              <w:t xml:space="preserve">he government put protections in place to ensure that individuals with </w:t>
            </w:r>
            <w:r w:rsidR="00163814" w:rsidRPr="0090783D">
              <w:rPr>
                <w:rFonts w:ascii="Arial" w:hAnsi="Arial" w:cs="Arial"/>
                <w:sz w:val="20"/>
                <w:szCs w:val="20"/>
              </w:rPr>
              <w:t>“</w:t>
            </w:r>
            <w:r w:rsidR="009436BB" w:rsidRPr="0090783D">
              <w:rPr>
                <w:rFonts w:ascii="Arial" w:hAnsi="Arial" w:cs="Arial"/>
                <w:sz w:val="20"/>
                <w:szCs w:val="20"/>
              </w:rPr>
              <w:t>safeguarded benefits</w:t>
            </w:r>
            <w:r w:rsidR="00163814" w:rsidRPr="0090783D">
              <w:rPr>
                <w:rFonts w:ascii="Arial" w:hAnsi="Arial" w:cs="Arial"/>
                <w:sz w:val="20"/>
                <w:szCs w:val="20"/>
              </w:rPr>
              <w:t>” (pension benefits with certain potentially valuable guarantees)</w:t>
            </w:r>
            <w:r w:rsidR="00396BF1" w:rsidRPr="0090783D">
              <w:rPr>
                <w:rFonts w:ascii="Arial" w:hAnsi="Arial" w:cs="Arial"/>
                <w:sz w:val="20"/>
                <w:szCs w:val="20"/>
              </w:rPr>
              <w:t>,</w:t>
            </w:r>
            <w:r w:rsidR="009436BB" w:rsidRPr="0090783D">
              <w:rPr>
                <w:rFonts w:ascii="Arial" w:hAnsi="Arial" w:cs="Arial"/>
                <w:sz w:val="20"/>
                <w:szCs w:val="20"/>
              </w:rPr>
              <w:t xml:space="preserve"> who wished to access the </w:t>
            </w:r>
            <w:r w:rsidR="008260FB" w:rsidRPr="0090783D">
              <w:rPr>
                <w:rFonts w:ascii="Arial" w:hAnsi="Arial" w:cs="Arial"/>
                <w:sz w:val="20"/>
                <w:szCs w:val="20"/>
              </w:rPr>
              <w:t xml:space="preserve">freedoms </w:t>
            </w:r>
            <w:r w:rsidR="009436BB" w:rsidRPr="0090783D">
              <w:rPr>
                <w:rFonts w:ascii="Arial" w:hAnsi="Arial" w:cs="Arial"/>
                <w:sz w:val="20"/>
                <w:szCs w:val="20"/>
              </w:rPr>
              <w:t xml:space="preserve">did </w:t>
            </w:r>
            <w:r w:rsidR="00D21FA1" w:rsidRPr="0090783D">
              <w:rPr>
                <w:rFonts w:ascii="Arial" w:hAnsi="Arial" w:cs="Arial"/>
                <w:sz w:val="20"/>
                <w:szCs w:val="20"/>
              </w:rPr>
              <w:t xml:space="preserve">not </w:t>
            </w:r>
            <w:r w:rsidR="009436BB" w:rsidRPr="0090783D">
              <w:rPr>
                <w:rFonts w:ascii="Arial" w:hAnsi="Arial" w:cs="Arial"/>
                <w:sz w:val="20"/>
                <w:szCs w:val="20"/>
              </w:rPr>
              <w:t xml:space="preserve">surrender </w:t>
            </w:r>
            <w:r w:rsidR="00D21FA1" w:rsidRPr="0090783D">
              <w:rPr>
                <w:rFonts w:ascii="Arial" w:hAnsi="Arial" w:cs="Arial"/>
                <w:sz w:val="20"/>
                <w:szCs w:val="20"/>
              </w:rPr>
              <w:t xml:space="preserve">these without first being aware of their value. To this end, individuals with </w:t>
            </w:r>
            <w:r w:rsidR="009436BB" w:rsidRPr="0090783D">
              <w:rPr>
                <w:rFonts w:ascii="Arial" w:hAnsi="Arial" w:cs="Arial"/>
                <w:sz w:val="20"/>
                <w:szCs w:val="20"/>
              </w:rPr>
              <w:t>safeguarded benefits</w:t>
            </w:r>
            <w:r w:rsidR="00D21FA1" w:rsidRPr="0090783D">
              <w:rPr>
                <w:rFonts w:ascii="Arial" w:hAnsi="Arial" w:cs="Arial"/>
                <w:sz w:val="20"/>
                <w:szCs w:val="20"/>
              </w:rPr>
              <w:t xml:space="preserve"> </w:t>
            </w:r>
            <w:r w:rsidR="009436BB" w:rsidRPr="0090783D">
              <w:rPr>
                <w:rFonts w:ascii="Arial" w:hAnsi="Arial" w:cs="Arial"/>
                <w:sz w:val="20"/>
                <w:szCs w:val="20"/>
              </w:rPr>
              <w:t xml:space="preserve">valued at </w:t>
            </w:r>
            <w:r w:rsidR="00D21FA1" w:rsidRPr="0090783D">
              <w:rPr>
                <w:rFonts w:ascii="Arial" w:hAnsi="Arial" w:cs="Arial"/>
                <w:sz w:val="20"/>
                <w:szCs w:val="20"/>
              </w:rPr>
              <w:t>over £30,000 are currently required to take</w:t>
            </w:r>
            <w:r w:rsidR="000B083E" w:rsidRPr="0090783D">
              <w:rPr>
                <w:rFonts w:ascii="Arial" w:hAnsi="Arial" w:cs="Arial"/>
                <w:sz w:val="20"/>
                <w:szCs w:val="20"/>
              </w:rPr>
              <w:t xml:space="preserve"> </w:t>
            </w:r>
            <w:r w:rsidR="00D21FA1" w:rsidRPr="0090783D">
              <w:rPr>
                <w:rFonts w:ascii="Arial" w:hAnsi="Arial" w:cs="Arial"/>
                <w:sz w:val="20"/>
                <w:szCs w:val="20"/>
              </w:rPr>
              <w:t>financial advice before they can access their pension flexibly. However</w:t>
            </w:r>
            <w:r w:rsidR="00892D55" w:rsidRPr="0090783D">
              <w:rPr>
                <w:rFonts w:ascii="Arial" w:hAnsi="Arial" w:cs="Arial"/>
                <w:sz w:val="20"/>
                <w:szCs w:val="20"/>
              </w:rPr>
              <w:t>,</w:t>
            </w:r>
            <w:r w:rsidR="00D21FA1" w:rsidRPr="0090783D">
              <w:rPr>
                <w:rFonts w:ascii="Arial" w:hAnsi="Arial" w:cs="Arial"/>
                <w:sz w:val="20"/>
                <w:szCs w:val="20"/>
              </w:rPr>
              <w:t xml:space="preserve"> </w:t>
            </w:r>
            <w:r w:rsidR="000457FC" w:rsidRPr="0090783D">
              <w:rPr>
                <w:rFonts w:ascii="Arial" w:hAnsi="Arial" w:cs="Arial"/>
                <w:sz w:val="20"/>
                <w:szCs w:val="20"/>
              </w:rPr>
              <w:t>representations from providers have made</w:t>
            </w:r>
            <w:r w:rsidR="00C21F24" w:rsidRPr="0090783D">
              <w:rPr>
                <w:rFonts w:ascii="Arial" w:hAnsi="Arial" w:cs="Arial"/>
                <w:sz w:val="20"/>
                <w:szCs w:val="20"/>
              </w:rPr>
              <w:t xml:space="preserve"> </w:t>
            </w:r>
            <w:r w:rsidR="00D21FA1" w:rsidRPr="0090783D">
              <w:rPr>
                <w:rFonts w:ascii="Arial" w:hAnsi="Arial" w:cs="Arial"/>
                <w:sz w:val="20"/>
                <w:szCs w:val="20"/>
              </w:rPr>
              <w:t>the government aware that</w:t>
            </w:r>
            <w:r w:rsidR="006A17C7" w:rsidRPr="0090783D">
              <w:rPr>
                <w:rFonts w:ascii="Arial" w:hAnsi="Arial" w:cs="Arial"/>
                <w:sz w:val="20"/>
                <w:szCs w:val="20"/>
              </w:rPr>
              <w:t xml:space="preserve"> for certain kinds of </w:t>
            </w:r>
            <w:r w:rsidR="00163814" w:rsidRPr="0090783D">
              <w:rPr>
                <w:rFonts w:ascii="Arial" w:hAnsi="Arial" w:cs="Arial"/>
                <w:sz w:val="20"/>
                <w:szCs w:val="20"/>
              </w:rPr>
              <w:t>safeguarded benefits</w:t>
            </w:r>
            <w:r w:rsidR="006A17C7" w:rsidRPr="0090783D">
              <w:rPr>
                <w:rFonts w:ascii="Arial" w:hAnsi="Arial" w:cs="Arial"/>
                <w:sz w:val="20"/>
                <w:szCs w:val="20"/>
              </w:rPr>
              <w:t xml:space="preserve">, </w:t>
            </w:r>
            <w:r w:rsidR="00163814" w:rsidRPr="0090783D">
              <w:rPr>
                <w:rFonts w:ascii="Arial" w:hAnsi="Arial" w:cs="Arial"/>
                <w:sz w:val="20"/>
                <w:szCs w:val="20"/>
              </w:rPr>
              <w:t>known as</w:t>
            </w:r>
            <w:r w:rsidR="006A17C7" w:rsidRPr="0090783D">
              <w:rPr>
                <w:rFonts w:ascii="Arial" w:hAnsi="Arial" w:cs="Arial"/>
                <w:sz w:val="20"/>
                <w:szCs w:val="20"/>
              </w:rPr>
              <w:t xml:space="preserve"> </w:t>
            </w:r>
            <w:r w:rsidR="00163814" w:rsidRPr="0090783D">
              <w:rPr>
                <w:rFonts w:ascii="Arial" w:hAnsi="Arial" w:cs="Arial"/>
                <w:sz w:val="20"/>
                <w:szCs w:val="20"/>
              </w:rPr>
              <w:t>“</w:t>
            </w:r>
            <w:r w:rsidR="006A17C7" w:rsidRPr="0090783D">
              <w:rPr>
                <w:rFonts w:ascii="Arial" w:hAnsi="Arial" w:cs="Arial"/>
                <w:sz w:val="20"/>
                <w:szCs w:val="20"/>
              </w:rPr>
              <w:t>safeguarded</w:t>
            </w:r>
            <w:r w:rsidR="006F7216" w:rsidRPr="0090783D">
              <w:rPr>
                <w:rFonts w:ascii="Arial" w:hAnsi="Arial" w:cs="Arial"/>
                <w:sz w:val="20"/>
                <w:szCs w:val="20"/>
              </w:rPr>
              <w:t>-</w:t>
            </w:r>
            <w:r w:rsidR="006A17C7" w:rsidRPr="0090783D">
              <w:rPr>
                <w:rFonts w:ascii="Arial" w:hAnsi="Arial" w:cs="Arial"/>
                <w:i/>
                <w:sz w:val="20"/>
                <w:szCs w:val="20"/>
              </w:rPr>
              <w:t>flexible</w:t>
            </w:r>
            <w:r w:rsidR="006A17C7" w:rsidRPr="0090783D">
              <w:rPr>
                <w:rFonts w:ascii="Arial" w:hAnsi="Arial" w:cs="Arial"/>
                <w:sz w:val="20"/>
                <w:szCs w:val="20"/>
              </w:rPr>
              <w:t xml:space="preserve"> benefits</w:t>
            </w:r>
            <w:r w:rsidR="00163814" w:rsidRPr="0090783D">
              <w:rPr>
                <w:rFonts w:ascii="Arial" w:hAnsi="Arial" w:cs="Arial"/>
                <w:sz w:val="20"/>
                <w:szCs w:val="20"/>
              </w:rPr>
              <w:t>”</w:t>
            </w:r>
            <w:r w:rsidR="006A17C7" w:rsidRPr="0090783D">
              <w:rPr>
                <w:rFonts w:ascii="Arial" w:hAnsi="Arial" w:cs="Arial"/>
                <w:sz w:val="20"/>
                <w:szCs w:val="20"/>
              </w:rPr>
              <w:t>,</w:t>
            </w:r>
            <w:r w:rsidR="00D21FA1" w:rsidRPr="0090783D">
              <w:rPr>
                <w:rFonts w:ascii="Arial" w:hAnsi="Arial" w:cs="Arial"/>
                <w:sz w:val="20"/>
                <w:szCs w:val="20"/>
              </w:rPr>
              <w:t xml:space="preserve"> the </w:t>
            </w:r>
            <w:r w:rsidR="00C55C5C" w:rsidRPr="0090783D">
              <w:rPr>
                <w:rFonts w:ascii="Arial" w:hAnsi="Arial" w:cs="Arial"/>
                <w:sz w:val="20"/>
                <w:szCs w:val="20"/>
              </w:rPr>
              <w:t xml:space="preserve">current </w:t>
            </w:r>
            <w:r w:rsidR="00D22194" w:rsidRPr="0090783D">
              <w:rPr>
                <w:rFonts w:ascii="Arial" w:hAnsi="Arial" w:cs="Arial"/>
                <w:sz w:val="20"/>
                <w:szCs w:val="20"/>
              </w:rPr>
              <w:t xml:space="preserve">valuation </w:t>
            </w:r>
            <w:r w:rsidR="00D21FA1" w:rsidRPr="0090783D">
              <w:rPr>
                <w:rFonts w:ascii="Arial" w:hAnsi="Arial" w:cs="Arial"/>
                <w:sz w:val="20"/>
                <w:szCs w:val="20"/>
              </w:rPr>
              <w:t>method</w:t>
            </w:r>
            <w:r w:rsidR="00163814" w:rsidRPr="0090783D">
              <w:rPr>
                <w:rFonts w:ascii="Arial" w:hAnsi="Arial" w:cs="Arial"/>
                <w:sz w:val="20"/>
                <w:szCs w:val="20"/>
              </w:rPr>
              <w:t xml:space="preserve"> </w:t>
            </w:r>
            <w:r w:rsidR="00396BF1" w:rsidRPr="0090783D">
              <w:rPr>
                <w:rFonts w:ascii="Arial" w:hAnsi="Arial" w:cs="Arial"/>
                <w:sz w:val="20"/>
                <w:szCs w:val="20"/>
              </w:rPr>
              <w:t xml:space="preserve">set in legislation </w:t>
            </w:r>
            <w:r w:rsidR="00163814" w:rsidRPr="0090783D">
              <w:rPr>
                <w:rFonts w:ascii="Arial" w:hAnsi="Arial" w:cs="Arial"/>
                <w:sz w:val="20"/>
                <w:szCs w:val="20"/>
              </w:rPr>
              <w:t>for determining whether advice is required</w:t>
            </w:r>
            <w:r w:rsidR="00D21FA1" w:rsidRPr="0090783D">
              <w:rPr>
                <w:rFonts w:ascii="Arial" w:hAnsi="Arial" w:cs="Arial"/>
                <w:sz w:val="20"/>
                <w:szCs w:val="20"/>
              </w:rPr>
              <w:t xml:space="preserve"> </w:t>
            </w:r>
            <w:r w:rsidR="00C55C5C" w:rsidRPr="0090783D">
              <w:rPr>
                <w:rFonts w:ascii="Arial" w:hAnsi="Arial" w:cs="Arial"/>
                <w:sz w:val="20"/>
                <w:szCs w:val="20"/>
              </w:rPr>
              <w:t xml:space="preserve">is complex and confusing </w:t>
            </w:r>
            <w:r w:rsidR="00D21FA1" w:rsidRPr="0090783D">
              <w:rPr>
                <w:rFonts w:ascii="Arial" w:hAnsi="Arial" w:cs="Arial"/>
                <w:sz w:val="20"/>
                <w:szCs w:val="20"/>
              </w:rPr>
              <w:t>for both members and schemes.</w:t>
            </w:r>
            <w:r w:rsidR="00AD50B1" w:rsidRPr="0090783D">
              <w:rPr>
                <w:rFonts w:ascii="Arial" w:hAnsi="Arial" w:cs="Arial"/>
                <w:sz w:val="20"/>
                <w:szCs w:val="20"/>
              </w:rPr>
              <w:t xml:space="preserve"> </w:t>
            </w:r>
            <w:r w:rsidR="00396BF1" w:rsidRPr="0090783D">
              <w:rPr>
                <w:rFonts w:ascii="Arial" w:hAnsi="Arial" w:cs="Arial"/>
                <w:sz w:val="20"/>
                <w:szCs w:val="20"/>
              </w:rPr>
              <w:t>G</w:t>
            </w:r>
            <w:r w:rsidR="00AD50B1" w:rsidRPr="0090783D">
              <w:rPr>
                <w:rFonts w:ascii="Arial" w:hAnsi="Arial" w:cs="Arial"/>
                <w:sz w:val="20"/>
                <w:szCs w:val="20"/>
              </w:rPr>
              <w:t xml:space="preserve">overnment intervention is </w:t>
            </w:r>
            <w:r w:rsidR="00396BF1" w:rsidRPr="0090783D">
              <w:rPr>
                <w:rFonts w:ascii="Arial" w:hAnsi="Arial" w:cs="Arial"/>
                <w:sz w:val="20"/>
                <w:szCs w:val="20"/>
              </w:rPr>
              <w:t xml:space="preserve">therefore </w:t>
            </w:r>
            <w:r w:rsidR="00AD50B1" w:rsidRPr="0090783D">
              <w:rPr>
                <w:rFonts w:ascii="Arial" w:hAnsi="Arial" w:cs="Arial"/>
                <w:sz w:val="20"/>
                <w:szCs w:val="20"/>
              </w:rPr>
              <w:t xml:space="preserve">required to simplify this process. </w:t>
            </w:r>
            <w:r w:rsidR="00396BF1" w:rsidRPr="0090783D">
              <w:rPr>
                <w:rFonts w:ascii="Arial" w:hAnsi="Arial" w:cs="Arial"/>
                <w:sz w:val="20"/>
                <w:szCs w:val="20"/>
              </w:rPr>
              <w:t>In addition, t</w:t>
            </w:r>
            <w:r w:rsidR="001B361F" w:rsidRPr="0090783D">
              <w:rPr>
                <w:rFonts w:ascii="Arial" w:hAnsi="Arial" w:cs="Arial"/>
                <w:sz w:val="20"/>
                <w:szCs w:val="20"/>
              </w:rPr>
              <w:t xml:space="preserve">here is a general lack of awareness amongst members of the value of </w:t>
            </w:r>
            <w:r w:rsidR="00D22194" w:rsidRPr="0090783D">
              <w:rPr>
                <w:rFonts w:ascii="Arial" w:hAnsi="Arial" w:cs="Arial"/>
                <w:sz w:val="20"/>
                <w:szCs w:val="20"/>
              </w:rPr>
              <w:t xml:space="preserve">the </w:t>
            </w:r>
            <w:r w:rsidR="001B361F" w:rsidRPr="0090783D">
              <w:rPr>
                <w:rFonts w:ascii="Arial" w:hAnsi="Arial" w:cs="Arial"/>
                <w:sz w:val="20"/>
                <w:szCs w:val="20"/>
              </w:rPr>
              <w:t>guarantees</w:t>
            </w:r>
            <w:r w:rsidR="00163814" w:rsidRPr="0090783D">
              <w:rPr>
                <w:rFonts w:ascii="Arial" w:hAnsi="Arial" w:cs="Arial"/>
                <w:sz w:val="20"/>
                <w:szCs w:val="20"/>
              </w:rPr>
              <w:t xml:space="preserve"> associated with safeguarded</w:t>
            </w:r>
            <w:r w:rsidR="006F7216" w:rsidRPr="0090783D">
              <w:rPr>
                <w:rFonts w:ascii="Arial" w:hAnsi="Arial" w:cs="Arial"/>
                <w:sz w:val="20"/>
                <w:szCs w:val="20"/>
              </w:rPr>
              <w:t>-</w:t>
            </w:r>
            <w:r w:rsidR="00163814" w:rsidRPr="0090783D">
              <w:rPr>
                <w:rFonts w:ascii="Arial" w:hAnsi="Arial" w:cs="Arial"/>
                <w:sz w:val="20"/>
                <w:szCs w:val="20"/>
              </w:rPr>
              <w:t>flexible benefits</w:t>
            </w:r>
            <w:r w:rsidR="005422E1" w:rsidRPr="0090783D">
              <w:rPr>
                <w:rFonts w:ascii="Arial" w:hAnsi="Arial" w:cs="Arial"/>
                <w:sz w:val="20"/>
                <w:szCs w:val="20"/>
              </w:rPr>
              <w:t xml:space="preserve"> and </w:t>
            </w:r>
            <w:r w:rsidR="006F1716" w:rsidRPr="0090783D">
              <w:rPr>
                <w:rFonts w:ascii="Arial" w:hAnsi="Arial" w:cs="Arial"/>
                <w:sz w:val="20"/>
                <w:szCs w:val="20"/>
              </w:rPr>
              <w:t xml:space="preserve">additional </w:t>
            </w:r>
            <w:r w:rsidR="005422E1" w:rsidRPr="0090783D">
              <w:rPr>
                <w:rFonts w:ascii="Arial" w:hAnsi="Arial" w:cs="Arial"/>
                <w:sz w:val="20"/>
                <w:szCs w:val="20"/>
              </w:rPr>
              <w:t>g</w:t>
            </w:r>
            <w:r w:rsidR="00A004C3" w:rsidRPr="0090783D">
              <w:rPr>
                <w:rFonts w:ascii="Arial" w:hAnsi="Arial" w:cs="Arial"/>
                <w:sz w:val="20"/>
                <w:szCs w:val="20"/>
              </w:rPr>
              <w:t>overnment intervention is</w:t>
            </w:r>
            <w:r w:rsidR="005D7C55" w:rsidRPr="0090783D">
              <w:rPr>
                <w:rFonts w:ascii="Arial" w:hAnsi="Arial" w:cs="Arial"/>
                <w:sz w:val="20"/>
                <w:szCs w:val="20"/>
              </w:rPr>
              <w:t xml:space="preserve"> </w:t>
            </w:r>
            <w:r w:rsidR="00A004C3" w:rsidRPr="0090783D">
              <w:rPr>
                <w:rFonts w:ascii="Arial" w:hAnsi="Arial" w:cs="Arial"/>
                <w:sz w:val="20"/>
                <w:szCs w:val="20"/>
              </w:rPr>
              <w:t>required to correct this</w:t>
            </w:r>
            <w:r w:rsidR="00540B35" w:rsidRPr="0090783D">
              <w:rPr>
                <w:rFonts w:ascii="Arial" w:hAnsi="Arial" w:cs="Arial"/>
                <w:sz w:val="20"/>
                <w:szCs w:val="20"/>
              </w:rPr>
              <w:t xml:space="preserve"> on-going</w:t>
            </w:r>
            <w:r w:rsidR="00A004C3" w:rsidRPr="0090783D">
              <w:rPr>
                <w:rFonts w:ascii="Arial" w:hAnsi="Arial" w:cs="Arial"/>
                <w:sz w:val="20"/>
                <w:szCs w:val="20"/>
              </w:rPr>
              <w:t xml:space="preserve"> information failure.</w:t>
            </w:r>
          </w:p>
          <w:p w:rsidR="00807360" w:rsidRPr="0090783D" w:rsidRDefault="00807360" w:rsidP="00AD6632">
            <w:pPr>
              <w:ind w:left="147" w:right="142"/>
              <w:rPr>
                <w:rFonts w:ascii="Arial" w:hAnsi="Arial" w:cs="Arial"/>
                <w:bCs/>
                <w:color w:val="0070C0"/>
                <w:sz w:val="20"/>
                <w:szCs w:val="20"/>
              </w:rPr>
            </w:pPr>
          </w:p>
          <w:p w:rsidR="00807360" w:rsidRPr="0090783D" w:rsidRDefault="00807360" w:rsidP="00AD6632">
            <w:pPr>
              <w:ind w:left="147" w:right="142"/>
              <w:rPr>
                <w:rFonts w:ascii="Arial" w:hAnsi="Arial" w:cs="Arial"/>
                <w:bCs/>
                <w:color w:val="996600"/>
                <w:sz w:val="20"/>
                <w:szCs w:val="20"/>
              </w:rPr>
            </w:pPr>
          </w:p>
          <w:p w:rsidR="00807360" w:rsidRPr="0090783D" w:rsidRDefault="00807360" w:rsidP="00AD6632">
            <w:pPr>
              <w:ind w:left="147" w:right="142"/>
              <w:rPr>
                <w:rFonts w:ascii="Arial" w:hAnsi="Arial" w:cs="Arial"/>
                <w:bCs/>
                <w:color w:val="996600"/>
                <w:sz w:val="20"/>
                <w:szCs w:val="20"/>
              </w:rPr>
            </w:pPr>
          </w:p>
          <w:p w:rsidR="00807360" w:rsidRPr="0090783D" w:rsidRDefault="00807360" w:rsidP="00AD6632">
            <w:pPr>
              <w:ind w:left="147" w:right="142"/>
              <w:rPr>
                <w:rFonts w:ascii="Arial" w:hAnsi="Arial" w:cs="Arial"/>
                <w:bCs/>
                <w:color w:val="996600"/>
                <w:sz w:val="20"/>
                <w:szCs w:val="20"/>
              </w:rPr>
            </w:pPr>
          </w:p>
          <w:p w:rsidR="00807360" w:rsidRPr="0090783D" w:rsidRDefault="00807360" w:rsidP="00AD6632">
            <w:pPr>
              <w:ind w:left="147" w:right="142"/>
              <w:rPr>
                <w:rFonts w:ascii="Arial" w:hAnsi="Arial" w:cs="Arial"/>
                <w:bCs/>
                <w:color w:val="996600"/>
                <w:sz w:val="20"/>
                <w:szCs w:val="20"/>
              </w:rPr>
            </w:pPr>
          </w:p>
          <w:p w:rsidR="00807360" w:rsidRPr="0090783D" w:rsidRDefault="00807360" w:rsidP="00AD6632">
            <w:pPr>
              <w:ind w:left="147" w:right="142"/>
              <w:rPr>
                <w:rFonts w:ascii="Arial" w:hAnsi="Arial" w:cs="Arial"/>
                <w:bCs/>
                <w:color w:val="996600"/>
                <w:sz w:val="20"/>
                <w:szCs w:val="20"/>
              </w:rPr>
            </w:pPr>
          </w:p>
          <w:p w:rsidR="00807360" w:rsidRPr="0090783D" w:rsidRDefault="00807360"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AD6632" w:rsidRPr="0090783D" w:rsidRDefault="00AD6632" w:rsidP="00AD6632">
            <w:pPr>
              <w:ind w:left="147" w:right="142"/>
              <w:rPr>
                <w:rFonts w:ascii="Arial" w:hAnsi="Arial" w:cs="Arial"/>
                <w:bCs/>
                <w:color w:val="996600"/>
                <w:sz w:val="20"/>
                <w:szCs w:val="20"/>
              </w:rPr>
            </w:pPr>
          </w:p>
          <w:p w:rsidR="007D455F" w:rsidRPr="0090783D" w:rsidRDefault="00AD6632" w:rsidP="00AD6632">
            <w:pPr>
              <w:ind w:left="147" w:right="142"/>
              <w:rPr>
                <w:rFonts w:ascii="Arial" w:hAnsi="Arial" w:cs="Arial"/>
                <w:bCs/>
                <w:color w:val="996600"/>
                <w:sz w:val="20"/>
                <w:szCs w:val="20"/>
              </w:rPr>
            </w:pPr>
            <w:r w:rsidRPr="0090783D">
              <w:rPr>
                <w:rFonts w:ascii="Arial" w:hAnsi="Arial" w:cs="Arial"/>
                <w:bCs/>
                <w:color w:val="996600"/>
                <w:sz w:val="20"/>
                <w:szCs w:val="20"/>
              </w:rPr>
              <w:t xml:space="preserve"> </w:t>
            </w:r>
          </w:p>
        </w:tc>
      </w:tr>
      <w:tr w:rsidR="005F4485" w:rsidRPr="0090783D" w:rsidTr="006A551C">
        <w:trPr>
          <w:gridAfter w:val="1"/>
          <w:wAfter w:w="12" w:type="dxa"/>
          <w:trHeight w:hRule="exact" w:val="131"/>
        </w:trPr>
        <w:tc>
          <w:tcPr>
            <w:tcW w:w="10209" w:type="dxa"/>
            <w:gridSpan w:val="6"/>
            <w:tcBorders>
              <w:top w:val="single" w:sz="4" w:space="0" w:color="auto"/>
              <w:left w:val="nil"/>
              <w:bottom w:val="single" w:sz="4" w:space="0" w:color="auto"/>
              <w:right w:val="nil"/>
            </w:tcBorders>
          </w:tcPr>
          <w:p w:rsidR="005F4485" w:rsidRPr="0090783D" w:rsidRDefault="005F4485" w:rsidP="00D73284">
            <w:pPr>
              <w:pStyle w:val="IAIOQ2"/>
              <w:jc w:val="both"/>
              <w:rPr>
                <w:rFonts w:ascii="Arial" w:hAnsi="Arial" w:cs="Arial"/>
              </w:rPr>
            </w:pPr>
          </w:p>
        </w:tc>
      </w:tr>
      <w:tr w:rsidR="007208D9" w:rsidRPr="0090783D" w:rsidTr="003B4141">
        <w:trPr>
          <w:gridAfter w:val="1"/>
          <w:wAfter w:w="12" w:type="dxa"/>
          <w:trHeight w:hRule="exact" w:val="3692"/>
        </w:trPr>
        <w:tc>
          <w:tcPr>
            <w:tcW w:w="10209" w:type="dxa"/>
            <w:gridSpan w:val="6"/>
          </w:tcPr>
          <w:p w:rsidR="00617038" w:rsidRPr="0090783D" w:rsidRDefault="00686F5E" w:rsidP="00E301AD">
            <w:pPr>
              <w:pStyle w:val="IATableLabel"/>
              <w:rPr>
                <w:rFonts w:ascii="Arial" w:hAnsi="Arial" w:cs="Arial"/>
                <w:b w:val="0"/>
              </w:rPr>
            </w:pPr>
            <w:bookmarkStart w:id="3" w:name="Summary2"/>
            <w:r w:rsidRPr="0090783D">
              <w:rPr>
                <w:rFonts w:ascii="Arial" w:hAnsi="Arial" w:cs="Arial"/>
              </w:rPr>
              <w:t>What are the policy objectives and the intended effects?</w:t>
            </w:r>
            <w:bookmarkEnd w:id="3"/>
            <w:r w:rsidR="00473079" w:rsidRPr="0090783D">
              <w:rPr>
                <w:rFonts w:ascii="Arial" w:hAnsi="Arial" w:cs="Arial"/>
              </w:rPr>
              <w:t xml:space="preserve"> </w:t>
            </w:r>
            <w:r w:rsidR="00292246" w:rsidRPr="0090783D">
              <w:rPr>
                <w:rFonts w:ascii="Arial" w:hAnsi="Arial" w:cs="Arial"/>
              </w:rPr>
              <w:t xml:space="preserve"> </w:t>
            </w:r>
          </w:p>
          <w:p w:rsidR="00EC4DEC" w:rsidRPr="0090783D" w:rsidRDefault="00D21FA1" w:rsidP="007E5755">
            <w:pPr>
              <w:ind w:left="147" w:right="142"/>
              <w:rPr>
                <w:rFonts w:ascii="Arial" w:hAnsi="Arial" w:cs="Arial"/>
                <w:b/>
                <w:color w:val="000000"/>
                <w:spacing w:val="-5"/>
                <w:sz w:val="20"/>
                <w:szCs w:val="20"/>
              </w:rPr>
            </w:pPr>
            <w:r w:rsidRPr="0090783D">
              <w:rPr>
                <w:rFonts w:ascii="Arial" w:hAnsi="Arial" w:cs="Arial"/>
                <w:sz w:val="20"/>
                <w:szCs w:val="20"/>
              </w:rPr>
              <w:t xml:space="preserve">The government intends to </w:t>
            </w:r>
            <w:r w:rsidR="005B6E04" w:rsidRPr="0090783D">
              <w:rPr>
                <w:rFonts w:ascii="Arial" w:hAnsi="Arial" w:cs="Arial"/>
                <w:sz w:val="20"/>
                <w:szCs w:val="20"/>
              </w:rPr>
              <w:t xml:space="preserve">change </w:t>
            </w:r>
            <w:r w:rsidRPr="0090783D">
              <w:rPr>
                <w:rFonts w:ascii="Arial" w:hAnsi="Arial" w:cs="Arial"/>
                <w:sz w:val="20"/>
                <w:szCs w:val="20"/>
              </w:rPr>
              <w:t xml:space="preserve">the rules around </w:t>
            </w:r>
            <w:r w:rsidR="005B6E04" w:rsidRPr="0090783D">
              <w:rPr>
                <w:rFonts w:ascii="Arial" w:hAnsi="Arial" w:cs="Arial"/>
                <w:sz w:val="20"/>
                <w:szCs w:val="20"/>
              </w:rPr>
              <w:t xml:space="preserve">the valuation process </w:t>
            </w:r>
            <w:r w:rsidR="001A1F5F" w:rsidRPr="0090783D">
              <w:rPr>
                <w:rFonts w:ascii="Arial" w:hAnsi="Arial" w:cs="Arial"/>
                <w:sz w:val="20"/>
                <w:szCs w:val="20"/>
              </w:rPr>
              <w:t xml:space="preserve">that is used </w:t>
            </w:r>
            <w:r w:rsidR="005B6E04" w:rsidRPr="0090783D">
              <w:rPr>
                <w:rFonts w:ascii="Arial" w:hAnsi="Arial" w:cs="Arial"/>
                <w:sz w:val="20"/>
                <w:szCs w:val="20"/>
              </w:rPr>
              <w:t xml:space="preserve">to assess </w:t>
            </w:r>
            <w:r w:rsidR="001A1F5F" w:rsidRPr="0090783D">
              <w:rPr>
                <w:rFonts w:ascii="Arial" w:hAnsi="Arial" w:cs="Arial"/>
                <w:sz w:val="20"/>
                <w:szCs w:val="20"/>
              </w:rPr>
              <w:t xml:space="preserve">whether someone </w:t>
            </w:r>
            <w:r w:rsidR="005B6E04" w:rsidRPr="0090783D">
              <w:rPr>
                <w:rFonts w:ascii="Arial" w:hAnsi="Arial" w:cs="Arial"/>
                <w:sz w:val="20"/>
                <w:szCs w:val="20"/>
              </w:rPr>
              <w:t xml:space="preserve">is required to seek financial advice. This will </w:t>
            </w:r>
            <w:r w:rsidR="00D22194" w:rsidRPr="0090783D">
              <w:rPr>
                <w:rFonts w:ascii="Arial" w:hAnsi="Arial" w:cs="Arial"/>
                <w:sz w:val="20"/>
                <w:szCs w:val="20"/>
              </w:rPr>
              <w:t xml:space="preserve">mean </w:t>
            </w:r>
            <w:r w:rsidRPr="0090783D">
              <w:rPr>
                <w:rFonts w:ascii="Arial" w:hAnsi="Arial" w:cs="Arial"/>
                <w:sz w:val="20"/>
                <w:szCs w:val="20"/>
              </w:rPr>
              <w:t xml:space="preserve">that schemes </w:t>
            </w:r>
            <w:r w:rsidR="00163814" w:rsidRPr="0090783D">
              <w:rPr>
                <w:rFonts w:ascii="Arial" w:hAnsi="Arial" w:cs="Arial"/>
                <w:sz w:val="20"/>
                <w:szCs w:val="20"/>
              </w:rPr>
              <w:t xml:space="preserve">can use </w:t>
            </w:r>
            <w:r w:rsidR="001A1F5F" w:rsidRPr="0090783D">
              <w:rPr>
                <w:rFonts w:ascii="Arial" w:hAnsi="Arial" w:cs="Arial"/>
                <w:sz w:val="20"/>
                <w:szCs w:val="20"/>
              </w:rPr>
              <w:t>a simpler, more established</w:t>
            </w:r>
            <w:r w:rsidR="00163814" w:rsidRPr="0090783D">
              <w:rPr>
                <w:rFonts w:ascii="Arial" w:hAnsi="Arial" w:cs="Arial"/>
                <w:sz w:val="20"/>
                <w:szCs w:val="20"/>
              </w:rPr>
              <w:t xml:space="preserve"> process for valuing safeguarded</w:t>
            </w:r>
            <w:r w:rsidR="006F7216" w:rsidRPr="0090783D">
              <w:rPr>
                <w:rFonts w:ascii="Arial" w:hAnsi="Arial" w:cs="Arial"/>
                <w:sz w:val="20"/>
                <w:szCs w:val="20"/>
              </w:rPr>
              <w:t>-</w:t>
            </w:r>
            <w:r w:rsidR="00163814" w:rsidRPr="0090783D">
              <w:rPr>
                <w:rFonts w:ascii="Arial" w:hAnsi="Arial" w:cs="Arial"/>
                <w:sz w:val="20"/>
                <w:szCs w:val="20"/>
              </w:rPr>
              <w:t>flexible benefits</w:t>
            </w:r>
            <w:r w:rsidR="00DD6345" w:rsidRPr="0090783D">
              <w:rPr>
                <w:rFonts w:ascii="Arial" w:hAnsi="Arial" w:cs="Arial"/>
                <w:sz w:val="20"/>
                <w:szCs w:val="20"/>
              </w:rPr>
              <w:t>.</w:t>
            </w:r>
            <w:r w:rsidRPr="0090783D">
              <w:rPr>
                <w:rFonts w:ascii="Arial" w:hAnsi="Arial" w:cs="Arial"/>
                <w:sz w:val="20"/>
                <w:szCs w:val="20"/>
              </w:rPr>
              <w:t xml:space="preserve"> The aim is to reduce the burden on schemes</w:t>
            </w:r>
            <w:r w:rsidR="005B6E04" w:rsidRPr="0090783D">
              <w:rPr>
                <w:rFonts w:ascii="Arial" w:hAnsi="Arial" w:cs="Arial"/>
                <w:sz w:val="20"/>
                <w:szCs w:val="20"/>
              </w:rPr>
              <w:t>, and confusion for members</w:t>
            </w:r>
            <w:r w:rsidRPr="0090783D">
              <w:rPr>
                <w:rFonts w:ascii="Arial" w:hAnsi="Arial" w:cs="Arial"/>
                <w:sz w:val="20"/>
                <w:szCs w:val="20"/>
              </w:rPr>
              <w:t xml:space="preserve">. </w:t>
            </w:r>
            <w:r w:rsidR="00DD6345" w:rsidRPr="0090783D">
              <w:rPr>
                <w:rFonts w:ascii="Arial" w:hAnsi="Arial" w:cs="Arial"/>
                <w:sz w:val="20"/>
                <w:szCs w:val="20"/>
              </w:rPr>
              <w:t>However, it is important that individuals with safeguarded</w:t>
            </w:r>
            <w:r w:rsidR="006F7216" w:rsidRPr="0090783D">
              <w:rPr>
                <w:rFonts w:ascii="Arial" w:hAnsi="Arial" w:cs="Arial"/>
                <w:sz w:val="20"/>
                <w:szCs w:val="20"/>
              </w:rPr>
              <w:t>-</w:t>
            </w:r>
            <w:r w:rsidR="00DD6345" w:rsidRPr="0090783D">
              <w:rPr>
                <w:rFonts w:ascii="Arial" w:hAnsi="Arial" w:cs="Arial"/>
                <w:sz w:val="20"/>
                <w:szCs w:val="20"/>
              </w:rPr>
              <w:t xml:space="preserve">flexible benefits understand </w:t>
            </w:r>
            <w:r w:rsidR="000A7933" w:rsidRPr="0090783D">
              <w:rPr>
                <w:rFonts w:ascii="Arial" w:hAnsi="Arial" w:cs="Arial"/>
                <w:sz w:val="20"/>
                <w:szCs w:val="20"/>
              </w:rPr>
              <w:t xml:space="preserve">that </w:t>
            </w:r>
            <w:r w:rsidR="00DD6345" w:rsidRPr="0090783D">
              <w:rPr>
                <w:rFonts w:ascii="Arial" w:hAnsi="Arial" w:cs="Arial"/>
                <w:sz w:val="20"/>
                <w:szCs w:val="20"/>
              </w:rPr>
              <w:t xml:space="preserve">their pension benefits </w:t>
            </w:r>
            <w:r w:rsidR="00C93D85" w:rsidRPr="0090783D">
              <w:rPr>
                <w:rFonts w:ascii="Arial" w:hAnsi="Arial" w:cs="Arial"/>
                <w:sz w:val="20"/>
                <w:szCs w:val="20"/>
              </w:rPr>
              <w:t>offer</w:t>
            </w:r>
            <w:r w:rsidR="00DD6345" w:rsidRPr="0090783D">
              <w:rPr>
                <w:rFonts w:ascii="Arial" w:hAnsi="Arial" w:cs="Arial"/>
                <w:sz w:val="20"/>
                <w:szCs w:val="20"/>
              </w:rPr>
              <w:t xml:space="preserve"> </w:t>
            </w:r>
            <w:r w:rsidR="00AC41AD" w:rsidRPr="0090783D">
              <w:rPr>
                <w:rFonts w:ascii="Arial" w:hAnsi="Arial" w:cs="Arial"/>
                <w:sz w:val="20"/>
                <w:szCs w:val="20"/>
              </w:rPr>
              <w:t xml:space="preserve">potentially </w:t>
            </w:r>
            <w:r w:rsidR="00DD6345" w:rsidRPr="0090783D">
              <w:rPr>
                <w:rFonts w:ascii="Arial" w:hAnsi="Arial" w:cs="Arial"/>
                <w:sz w:val="20"/>
                <w:szCs w:val="20"/>
              </w:rPr>
              <w:t xml:space="preserve">valuable guarantees </w:t>
            </w:r>
            <w:r w:rsidR="00AC41AD" w:rsidRPr="0090783D">
              <w:rPr>
                <w:rFonts w:ascii="Arial" w:hAnsi="Arial" w:cs="Arial"/>
                <w:sz w:val="20"/>
                <w:szCs w:val="20"/>
              </w:rPr>
              <w:t xml:space="preserve">of the option of a secure income at retirement, </w:t>
            </w:r>
            <w:r w:rsidR="00DD6345" w:rsidRPr="0090783D">
              <w:rPr>
                <w:rFonts w:ascii="Arial" w:hAnsi="Arial" w:cs="Arial"/>
                <w:sz w:val="20"/>
                <w:szCs w:val="20"/>
              </w:rPr>
              <w:t>and the implications of giving them up.</w:t>
            </w:r>
            <w:r w:rsidRPr="0090783D">
              <w:rPr>
                <w:rFonts w:ascii="Arial" w:hAnsi="Arial" w:cs="Arial"/>
                <w:sz w:val="20"/>
                <w:szCs w:val="20"/>
              </w:rPr>
              <w:t xml:space="preserve"> Therefore</w:t>
            </w:r>
            <w:r w:rsidR="00892D55" w:rsidRPr="0090783D">
              <w:rPr>
                <w:rFonts w:ascii="Arial" w:hAnsi="Arial" w:cs="Arial"/>
                <w:sz w:val="20"/>
                <w:szCs w:val="20"/>
              </w:rPr>
              <w:t>,</w:t>
            </w:r>
            <w:r w:rsidRPr="0090783D">
              <w:rPr>
                <w:rFonts w:ascii="Arial" w:hAnsi="Arial" w:cs="Arial"/>
                <w:sz w:val="20"/>
                <w:szCs w:val="20"/>
              </w:rPr>
              <w:t xml:space="preserve"> while the policy will simplify the current</w:t>
            </w:r>
            <w:r w:rsidR="00E342C7" w:rsidRPr="0090783D">
              <w:rPr>
                <w:rFonts w:ascii="Arial" w:hAnsi="Arial" w:cs="Arial"/>
                <w:sz w:val="20"/>
                <w:szCs w:val="20"/>
              </w:rPr>
              <w:t xml:space="preserve"> processes by which schemes comply with the rules requiring members take financial advice (the</w:t>
            </w:r>
            <w:r w:rsidR="00E002A4" w:rsidRPr="0090783D">
              <w:rPr>
                <w:rFonts w:ascii="Arial" w:hAnsi="Arial" w:cs="Arial"/>
                <w:sz w:val="20"/>
                <w:szCs w:val="20"/>
              </w:rPr>
              <w:t xml:space="preserve"> </w:t>
            </w:r>
            <w:r w:rsidRPr="0090783D">
              <w:rPr>
                <w:rFonts w:ascii="Arial" w:hAnsi="Arial" w:cs="Arial"/>
                <w:sz w:val="20"/>
                <w:szCs w:val="20"/>
              </w:rPr>
              <w:t>advice requirement</w:t>
            </w:r>
            <w:r w:rsidR="00E342C7" w:rsidRPr="0090783D">
              <w:rPr>
                <w:rFonts w:ascii="Arial" w:hAnsi="Arial" w:cs="Arial"/>
                <w:sz w:val="20"/>
                <w:szCs w:val="20"/>
              </w:rPr>
              <w:t>)</w:t>
            </w:r>
            <w:r w:rsidRPr="0090783D">
              <w:rPr>
                <w:rFonts w:ascii="Arial" w:hAnsi="Arial" w:cs="Arial"/>
                <w:sz w:val="20"/>
                <w:szCs w:val="20"/>
              </w:rPr>
              <w:t>,</w:t>
            </w:r>
            <w:r w:rsidR="005B6E04" w:rsidRPr="0090783D">
              <w:rPr>
                <w:rFonts w:ascii="Arial" w:hAnsi="Arial" w:cs="Arial"/>
                <w:sz w:val="20"/>
                <w:szCs w:val="20"/>
              </w:rPr>
              <w:t xml:space="preserve"> </w:t>
            </w:r>
            <w:r w:rsidR="00163814" w:rsidRPr="0090783D">
              <w:rPr>
                <w:rFonts w:ascii="Arial" w:hAnsi="Arial" w:cs="Arial"/>
                <w:sz w:val="20"/>
                <w:szCs w:val="20"/>
              </w:rPr>
              <w:t>resulting in some members no longer being required to take advice,</w:t>
            </w:r>
            <w:r w:rsidR="005B6E04" w:rsidRPr="0090783D">
              <w:rPr>
                <w:rFonts w:ascii="Arial" w:hAnsi="Arial" w:cs="Arial"/>
                <w:sz w:val="20"/>
                <w:szCs w:val="20"/>
              </w:rPr>
              <w:t xml:space="preserve"> </w:t>
            </w:r>
            <w:r w:rsidRPr="0090783D">
              <w:rPr>
                <w:rFonts w:ascii="Arial" w:hAnsi="Arial" w:cs="Arial"/>
                <w:sz w:val="20"/>
                <w:szCs w:val="20"/>
              </w:rPr>
              <w:t>it also</w:t>
            </w:r>
            <w:r w:rsidR="00DD6933" w:rsidRPr="0090783D">
              <w:rPr>
                <w:rFonts w:ascii="Arial" w:hAnsi="Arial" w:cs="Arial"/>
                <w:sz w:val="20"/>
                <w:szCs w:val="20"/>
              </w:rPr>
              <w:t xml:space="preserve"> </w:t>
            </w:r>
            <w:r w:rsidR="00AC41AD" w:rsidRPr="0090783D">
              <w:rPr>
                <w:rFonts w:ascii="Arial" w:hAnsi="Arial" w:cs="Arial"/>
                <w:sz w:val="20"/>
                <w:szCs w:val="20"/>
              </w:rPr>
              <w:t xml:space="preserve">seeks to </w:t>
            </w:r>
            <w:r w:rsidRPr="0090783D">
              <w:rPr>
                <w:rFonts w:ascii="Arial" w:hAnsi="Arial" w:cs="Arial"/>
                <w:sz w:val="20"/>
                <w:szCs w:val="20"/>
              </w:rPr>
              <w:t xml:space="preserve">ensure that all individuals </w:t>
            </w:r>
            <w:r w:rsidR="00C909EA" w:rsidRPr="0090783D">
              <w:rPr>
                <w:rFonts w:ascii="Arial" w:hAnsi="Arial" w:cs="Arial"/>
                <w:sz w:val="20"/>
                <w:szCs w:val="20"/>
              </w:rPr>
              <w:t xml:space="preserve">who have </w:t>
            </w:r>
            <w:r w:rsidR="005B6E04" w:rsidRPr="0090783D">
              <w:rPr>
                <w:rFonts w:ascii="Arial" w:hAnsi="Arial" w:cs="Arial"/>
                <w:sz w:val="20"/>
                <w:szCs w:val="20"/>
              </w:rPr>
              <w:t>safeguarded</w:t>
            </w:r>
            <w:r w:rsidR="006F7216" w:rsidRPr="0090783D">
              <w:rPr>
                <w:rFonts w:ascii="Arial" w:hAnsi="Arial" w:cs="Arial"/>
                <w:sz w:val="20"/>
                <w:szCs w:val="20"/>
              </w:rPr>
              <w:t>-</w:t>
            </w:r>
            <w:r w:rsidR="005B6E04" w:rsidRPr="0090783D">
              <w:rPr>
                <w:rFonts w:ascii="Arial" w:hAnsi="Arial" w:cs="Arial"/>
                <w:sz w:val="20"/>
                <w:szCs w:val="20"/>
              </w:rPr>
              <w:t xml:space="preserve">flexible benefits </w:t>
            </w:r>
            <w:r w:rsidR="00C909EA" w:rsidRPr="0090783D">
              <w:rPr>
                <w:rFonts w:ascii="Arial" w:hAnsi="Arial" w:cs="Arial"/>
                <w:sz w:val="20"/>
                <w:szCs w:val="20"/>
              </w:rPr>
              <w:t xml:space="preserve">– regardless of pot size – </w:t>
            </w:r>
            <w:r w:rsidRPr="0090783D">
              <w:rPr>
                <w:rFonts w:ascii="Arial" w:hAnsi="Arial" w:cs="Arial"/>
                <w:sz w:val="20"/>
                <w:szCs w:val="20"/>
              </w:rPr>
              <w:t xml:space="preserve">are well-informed of their value </w:t>
            </w:r>
            <w:r w:rsidR="00C53571" w:rsidRPr="0090783D">
              <w:rPr>
                <w:rFonts w:ascii="Arial" w:hAnsi="Arial" w:cs="Arial"/>
                <w:sz w:val="20"/>
                <w:szCs w:val="20"/>
              </w:rPr>
              <w:t>(through risk-warning</w:t>
            </w:r>
            <w:r w:rsidR="00645448" w:rsidRPr="0090783D">
              <w:rPr>
                <w:rFonts w:ascii="Arial" w:hAnsi="Arial" w:cs="Arial"/>
                <w:sz w:val="20"/>
                <w:szCs w:val="20"/>
              </w:rPr>
              <w:t>s</w:t>
            </w:r>
            <w:r w:rsidR="00C53571" w:rsidRPr="0090783D">
              <w:rPr>
                <w:rFonts w:ascii="Arial" w:hAnsi="Arial" w:cs="Arial"/>
                <w:sz w:val="20"/>
                <w:szCs w:val="20"/>
              </w:rPr>
              <w:t xml:space="preserve">) </w:t>
            </w:r>
            <w:r w:rsidRPr="0090783D">
              <w:rPr>
                <w:rFonts w:ascii="Arial" w:hAnsi="Arial" w:cs="Arial"/>
                <w:sz w:val="20"/>
                <w:szCs w:val="20"/>
              </w:rPr>
              <w:t>before they make the decision to transfer or convert th</w:t>
            </w:r>
            <w:r w:rsidR="00163814" w:rsidRPr="0090783D">
              <w:rPr>
                <w:rFonts w:ascii="Arial" w:hAnsi="Arial" w:cs="Arial"/>
                <w:sz w:val="20"/>
                <w:szCs w:val="20"/>
              </w:rPr>
              <w:t xml:space="preserve">ose benefits </w:t>
            </w:r>
            <w:r w:rsidRPr="0090783D">
              <w:rPr>
                <w:rFonts w:ascii="Arial" w:hAnsi="Arial" w:cs="Arial"/>
                <w:sz w:val="20"/>
                <w:szCs w:val="20"/>
              </w:rPr>
              <w:t xml:space="preserve">and </w:t>
            </w:r>
            <w:r w:rsidR="00163814" w:rsidRPr="0090783D">
              <w:rPr>
                <w:rFonts w:ascii="Arial" w:hAnsi="Arial" w:cs="Arial"/>
                <w:sz w:val="20"/>
                <w:szCs w:val="20"/>
              </w:rPr>
              <w:t xml:space="preserve">so </w:t>
            </w:r>
            <w:r w:rsidRPr="0090783D">
              <w:rPr>
                <w:rFonts w:ascii="Arial" w:hAnsi="Arial" w:cs="Arial"/>
                <w:sz w:val="20"/>
                <w:szCs w:val="20"/>
              </w:rPr>
              <w:t>give up</w:t>
            </w:r>
            <w:r w:rsidR="00163814" w:rsidRPr="0090783D">
              <w:rPr>
                <w:rFonts w:ascii="Arial" w:hAnsi="Arial" w:cs="Arial"/>
                <w:sz w:val="20"/>
                <w:szCs w:val="20"/>
              </w:rPr>
              <w:t xml:space="preserve"> any </w:t>
            </w:r>
            <w:r w:rsidR="00C93D85" w:rsidRPr="0090783D">
              <w:rPr>
                <w:rFonts w:ascii="Arial" w:hAnsi="Arial" w:cs="Arial"/>
                <w:sz w:val="20"/>
                <w:szCs w:val="20"/>
              </w:rPr>
              <w:t xml:space="preserve">associated </w:t>
            </w:r>
            <w:r w:rsidR="00163814" w:rsidRPr="0090783D">
              <w:rPr>
                <w:rFonts w:ascii="Arial" w:hAnsi="Arial" w:cs="Arial"/>
                <w:sz w:val="20"/>
                <w:szCs w:val="20"/>
              </w:rPr>
              <w:t>guarantees</w:t>
            </w:r>
            <w:r w:rsidRPr="0090783D">
              <w:rPr>
                <w:rFonts w:ascii="Arial" w:hAnsi="Arial" w:cs="Arial"/>
                <w:sz w:val="20"/>
                <w:szCs w:val="20"/>
              </w:rPr>
              <w:t>.</w:t>
            </w:r>
          </w:p>
        </w:tc>
      </w:tr>
      <w:tr w:rsidR="005F4485" w:rsidRPr="0090783D" w:rsidTr="000A7933">
        <w:tblPrEx>
          <w:tblBorders>
            <w:insideV w:val="none" w:sz="0" w:space="0" w:color="auto"/>
          </w:tblBorders>
        </w:tblPrEx>
        <w:trPr>
          <w:gridAfter w:val="1"/>
          <w:wAfter w:w="12" w:type="dxa"/>
          <w:trHeight w:hRule="exact" w:val="422"/>
        </w:trPr>
        <w:tc>
          <w:tcPr>
            <w:tcW w:w="10209" w:type="dxa"/>
            <w:gridSpan w:val="6"/>
            <w:tcBorders>
              <w:top w:val="single" w:sz="4" w:space="0" w:color="auto"/>
              <w:left w:val="nil"/>
              <w:bottom w:val="single" w:sz="4" w:space="0" w:color="auto"/>
              <w:right w:val="nil"/>
            </w:tcBorders>
          </w:tcPr>
          <w:p w:rsidR="005F4485" w:rsidRPr="0090783D" w:rsidRDefault="005F4485" w:rsidP="00D73284">
            <w:pPr>
              <w:pStyle w:val="IAIOQ2"/>
              <w:jc w:val="both"/>
              <w:rPr>
                <w:rFonts w:ascii="Arial" w:hAnsi="Arial" w:cs="Arial"/>
              </w:rPr>
            </w:pPr>
          </w:p>
        </w:tc>
      </w:tr>
      <w:tr w:rsidR="005F4485" w:rsidRPr="0090783D" w:rsidTr="003B4141">
        <w:trPr>
          <w:gridAfter w:val="1"/>
          <w:wAfter w:w="12" w:type="dxa"/>
          <w:trHeight w:hRule="exact" w:val="7261"/>
        </w:trPr>
        <w:tc>
          <w:tcPr>
            <w:tcW w:w="10209" w:type="dxa"/>
            <w:gridSpan w:val="6"/>
          </w:tcPr>
          <w:p w:rsidR="005F4485" w:rsidRPr="0090783D" w:rsidRDefault="005F4485" w:rsidP="005F4485">
            <w:pPr>
              <w:pStyle w:val="IAIOQ2"/>
              <w:jc w:val="both"/>
              <w:rPr>
                <w:rFonts w:ascii="Arial" w:hAnsi="Arial" w:cs="Arial"/>
              </w:rPr>
            </w:pPr>
            <w:r w:rsidRPr="0090783D">
              <w:rPr>
                <w:rFonts w:ascii="Arial" w:hAnsi="Arial" w:cs="Arial"/>
              </w:rPr>
              <w:lastRenderedPageBreak/>
              <w:t xml:space="preserve">What policy options have been considered, including any alternatives to regulation? </w:t>
            </w:r>
          </w:p>
          <w:p w:rsidR="00D21FA1" w:rsidRPr="0090783D" w:rsidRDefault="00D21FA1" w:rsidP="00700B75">
            <w:pPr>
              <w:pStyle w:val="IATableLines"/>
              <w:numPr>
                <w:ilvl w:val="0"/>
                <w:numId w:val="7"/>
              </w:numPr>
              <w:ind w:left="414" w:right="0" w:hanging="357"/>
              <w:rPr>
                <w:rFonts w:ascii="Arial" w:hAnsi="Arial" w:cs="Arial"/>
                <w:sz w:val="20"/>
              </w:rPr>
            </w:pPr>
            <w:r w:rsidRPr="0090783D">
              <w:rPr>
                <w:rFonts w:ascii="Arial" w:hAnsi="Arial" w:cs="Arial"/>
                <w:sz w:val="20"/>
              </w:rPr>
              <w:t>Option 1: Do nothing</w:t>
            </w:r>
            <w:r w:rsidR="00153D8B" w:rsidRPr="0090783D">
              <w:rPr>
                <w:rFonts w:ascii="Arial" w:hAnsi="Arial" w:cs="Arial"/>
                <w:sz w:val="20"/>
              </w:rPr>
              <w:t>.  Retain the rules for schemes to use the current valuation method.</w:t>
            </w:r>
          </w:p>
          <w:p w:rsidR="00D21FA1" w:rsidRPr="0090783D" w:rsidRDefault="00D21FA1" w:rsidP="00137E6D">
            <w:pPr>
              <w:pStyle w:val="ListParagraph"/>
              <w:numPr>
                <w:ilvl w:val="0"/>
                <w:numId w:val="7"/>
              </w:numPr>
              <w:spacing w:after="60"/>
              <w:ind w:left="414" w:hanging="357"/>
              <w:rPr>
                <w:rFonts w:ascii="Arial" w:hAnsi="Arial" w:cs="Arial"/>
                <w:sz w:val="20"/>
                <w:szCs w:val="20"/>
              </w:rPr>
            </w:pPr>
            <w:r w:rsidRPr="0090783D">
              <w:rPr>
                <w:rFonts w:ascii="Arial" w:hAnsi="Arial" w:cs="Arial"/>
                <w:sz w:val="20"/>
                <w:szCs w:val="20"/>
              </w:rPr>
              <w:t xml:space="preserve">Option </w:t>
            </w:r>
            <w:r w:rsidR="006E207C" w:rsidRPr="0090783D">
              <w:rPr>
                <w:rFonts w:ascii="Arial" w:hAnsi="Arial" w:cs="Arial"/>
                <w:sz w:val="20"/>
                <w:szCs w:val="20"/>
              </w:rPr>
              <w:t>2</w:t>
            </w:r>
            <w:r w:rsidRPr="0090783D">
              <w:rPr>
                <w:rFonts w:ascii="Arial" w:hAnsi="Arial" w:cs="Arial"/>
                <w:sz w:val="20"/>
                <w:szCs w:val="20"/>
              </w:rPr>
              <w:t xml:space="preserve">: Simplify advice requirements for </w:t>
            </w:r>
            <w:r w:rsidR="00B31AF1" w:rsidRPr="0090783D">
              <w:rPr>
                <w:rFonts w:ascii="Arial" w:hAnsi="Arial" w:cs="Arial"/>
                <w:sz w:val="20"/>
                <w:szCs w:val="20"/>
              </w:rPr>
              <w:t xml:space="preserve">safeguarded </w:t>
            </w:r>
            <w:r w:rsidRPr="0090783D">
              <w:rPr>
                <w:rFonts w:ascii="Arial" w:hAnsi="Arial" w:cs="Arial"/>
                <w:sz w:val="20"/>
                <w:szCs w:val="20"/>
              </w:rPr>
              <w:t xml:space="preserve">pensions </w:t>
            </w:r>
            <w:r w:rsidR="00B31AF1" w:rsidRPr="0090783D">
              <w:rPr>
                <w:rFonts w:ascii="Arial" w:hAnsi="Arial" w:cs="Arial"/>
                <w:sz w:val="20"/>
                <w:szCs w:val="20"/>
              </w:rPr>
              <w:t xml:space="preserve">benefits </w:t>
            </w:r>
            <w:r w:rsidRPr="0090783D">
              <w:rPr>
                <w:rFonts w:ascii="Arial" w:hAnsi="Arial" w:cs="Arial"/>
                <w:sz w:val="20"/>
                <w:szCs w:val="20"/>
              </w:rPr>
              <w:t>so that the £30,000 threshold for seeking advice is based on the transfer value of the pension pot</w:t>
            </w:r>
            <w:r w:rsidR="00B31AF1" w:rsidRPr="0090783D">
              <w:rPr>
                <w:rFonts w:ascii="Arial" w:hAnsi="Arial" w:cs="Arial"/>
                <w:sz w:val="20"/>
                <w:szCs w:val="20"/>
              </w:rPr>
              <w:t xml:space="preserve"> (</w:t>
            </w:r>
            <w:r w:rsidRPr="0090783D">
              <w:rPr>
                <w:rFonts w:ascii="Arial" w:hAnsi="Arial" w:cs="Arial"/>
                <w:sz w:val="20"/>
                <w:szCs w:val="20"/>
              </w:rPr>
              <w:t xml:space="preserve">as opposed to </w:t>
            </w:r>
            <w:r w:rsidR="00B31AF1" w:rsidRPr="0090783D">
              <w:rPr>
                <w:rFonts w:ascii="Arial" w:hAnsi="Arial" w:cs="Arial"/>
                <w:sz w:val="20"/>
                <w:szCs w:val="20"/>
              </w:rPr>
              <w:t xml:space="preserve">the </w:t>
            </w:r>
            <w:r w:rsidR="00B31AF1" w:rsidRPr="0090783D">
              <w:rPr>
                <w:rFonts w:ascii="Arial" w:eastAsia="SimSun" w:hAnsi="Arial" w:cs="Arial"/>
                <w:spacing w:val="-5"/>
                <w:sz w:val="20"/>
                <w:szCs w:val="20"/>
                <w:lang w:eastAsia="zh-CN"/>
              </w:rPr>
              <w:t>amount required to provide for the member’s accrued benefits),</w:t>
            </w:r>
            <w:r w:rsidRPr="0090783D">
              <w:rPr>
                <w:rFonts w:ascii="Arial" w:hAnsi="Arial" w:cs="Arial"/>
                <w:sz w:val="20"/>
                <w:szCs w:val="20"/>
              </w:rPr>
              <w:t xml:space="preserve"> and introduce a </w:t>
            </w:r>
            <w:r w:rsidR="00153D8B" w:rsidRPr="0090783D">
              <w:rPr>
                <w:rFonts w:ascii="Arial" w:hAnsi="Arial" w:cs="Arial"/>
                <w:sz w:val="20"/>
                <w:szCs w:val="20"/>
              </w:rPr>
              <w:t xml:space="preserve">new </w:t>
            </w:r>
            <w:r w:rsidRPr="0090783D">
              <w:rPr>
                <w:rFonts w:ascii="Arial" w:hAnsi="Arial" w:cs="Arial"/>
                <w:sz w:val="20"/>
                <w:szCs w:val="20"/>
              </w:rPr>
              <w:t xml:space="preserve">requirement for firms to provide </w:t>
            </w:r>
            <w:r w:rsidR="00B31AF1" w:rsidRPr="0090783D">
              <w:rPr>
                <w:rFonts w:ascii="Arial" w:hAnsi="Arial" w:cs="Arial"/>
                <w:sz w:val="20"/>
                <w:szCs w:val="20"/>
              </w:rPr>
              <w:t xml:space="preserve">tailored </w:t>
            </w:r>
            <w:r w:rsidR="00721FCD" w:rsidRPr="0090783D">
              <w:rPr>
                <w:rFonts w:ascii="Arial" w:hAnsi="Arial" w:cs="Arial"/>
                <w:sz w:val="20"/>
                <w:szCs w:val="20"/>
              </w:rPr>
              <w:t>communications (</w:t>
            </w:r>
            <w:r w:rsidRPr="0090783D">
              <w:rPr>
                <w:rFonts w:ascii="Arial" w:hAnsi="Arial" w:cs="Arial"/>
                <w:sz w:val="20"/>
                <w:szCs w:val="20"/>
              </w:rPr>
              <w:t>risk warnings</w:t>
            </w:r>
            <w:r w:rsidR="00721FCD" w:rsidRPr="0090783D">
              <w:rPr>
                <w:rFonts w:ascii="Arial" w:hAnsi="Arial" w:cs="Arial"/>
                <w:sz w:val="20"/>
                <w:szCs w:val="20"/>
              </w:rPr>
              <w:t>)</w:t>
            </w:r>
            <w:r w:rsidR="00300FF0" w:rsidRPr="0090783D">
              <w:rPr>
                <w:rFonts w:ascii="Arial" w:hAnsi="Arial" w:cs="Arial"/>
                <w:sz w:val="20"/>
                <w:szCs w:val="20"/>
              </w:rPr>
              <w:t xml:space="preserve"> for</w:t>
            </w:r>
            <w:r w:rsidR="00721FCD" w:rsidRPr="0090783D">
              <w:rPr>
                <w:rFonts w:ascii="Arial" w:hAnsi="Arial" w:cs="Arial"/>
                <w:sz w:val="20"/>
                <w:szCs w:val="20"/>
              </w:rPr>
              <w:t xml:space="preserve"> members’ with </w:t>
            </w:r>
            <w:r w:rsidR="00300FF0" w:rsidRPr="0090783D">
              <w:rPr>
                <w:rFonts w:ascii="Arial" w:hAnsi="Arial" w:cs="Arial"/>
                <w:sz w:val="20"/>
                <w:szCs w:val="20"/>
              </w:rPr>
              <w:t>safeguarded-flexible benefits</w:t>
            </w:r>
            <w:r w:rsidR="00721FCD" w:rsidRPr="0090783D">
              <w:rPr>
                <w:rFonts w:ascii="Arial" w:hAnsi="Arial" w:cs="Arial"/>
                <w:sz w:val="20"/>
                <w:szCs w:val="20"/>
              </w:rPr>
              <w:t xml:space="preserve">, when they seek to transfer, convert or </w:t>
            </w:r>
            <w:r w:rsidR="006A25EC" w:rsidRPr="0090783D">
              <w:rPr>
                <w:rFonts w:ascii="Arial" w:hAnsi="Arial" w:cs="Arial"/>
                <w:sz w:val="20"/>
                <w:szCs w:val="20"/>
              </w:rPr>
              <w:t xml:space="preserve">otherwise flexibly </w:t>
            </w:r>
            <w:r w:rsidR="00721FCD" w:rsidRPr="0090783D">
              <w:rPr>
                <w:rFonts w:ascii="Arial" w:hAnsi="Arial" w:cs="Arial"/>
                <w:sz w:val="20"/>
                <w:szCs w:val="20"/>
              </w:rPr>
              <w:t xml:space="preserve">access their pension savings </w:t>
            </w:r>
            <w:r w:rsidR="006A25EC" w:rsidRPr="0090783D">
              <w:rPr>
                <w:rFonts w:ascii="Arial" w:hAnsi="Arial" w:cs="Arial"/>
                <w:sz w:val="20"/>
                <w:szCs w:val="20"/>
              </w:rPr>
              <w:t>(e.g. a cash-</w:t>
            </w:r>
            <w:r w:rsidR="00721FCD" w:rsidRPr="0090783D">
              <w:rPr>
                <w:rFonts w:ascii="Arial" w:hAnsi="Arial" w:cs="Arial"/>
                <w:sz w:val="20"/>
                <w:szCs w:val="20"/>
              </w:rPr>
              <w:t xml:space="preserve">payment from their </w:t>
            </w:r>
            <w:r w:rsidR="006A25EC" w:rsidRPr="0090783D">
              <w:rPr>
                <w:rFonts w:ascii="Arial" w:hAnsi="Arial" w:cs="Arial"/>
                <w:sz w:val="20"/>
                <w:szCs w:val="20"/>
              </w:rPr>
              <w:t xml:space="preserve">pension </w:t>
            </w:r>
            <w:r w:rsidR="00721FCD" w:rsidRPr="0090783D">
              <w:rPr>
                <w:rFonts w:ascii="Arial" w:hAnsi="Arial" w:cs="Arial"/>
                <w:sz w:val="20"/>
                <w:szCs w:val="20"/>
              </w:rPr>
              <w:t>scheme</w:t>
            </w:r>
            <w:r w:rsidR="006A25EC" w:rsidRPr="0090783D">
              <w:rPr>
                <w:rFonts w:ascii="Arial" w:hAnsi="Arial" w:cs="Arial"/>
                <w:sz w:val="20"/>
                <w:szCs w:val="20"/>
              </w:rPr>
              <w:t>)</w:t>
            </w:r>
            <w:r w:rsidR="00721FCD" w:rsidRPr="0090783D">
              <w:rPr>
                <w:rFonts w:ascii="Arial" w:hAnsi="Arial" w:cs="Arial"/>
                <w:sz w:val="20"/>
                <w:szCs w:val="20"/>
              </w:rPr>
              <w:t>.</w:t>
            </w:r>
            <w:r w:rsidR="00C53571" w:rsidRPr="0090783D">
              <w:rPr>
                <w:rFonts w:ascii="Arial" w:hAnsi="Arial" w:cs="Arial"/>
                <w:sz w:val="20"/>
                <w:szCs w:val="20"/>
              </w:rPr>
              <w:t xml:space="preserve"> This is the preferred option.</w:t>
            </w:r>
          </w:p>
          <w:p w:rsidR="00300FF0" w:rsidRPr="0090783D" w:rsidRDefault="00300FF0" w:rsidP="00137E6D">
            <w:pPr>
              <w:spacing w:after="60"/>
              <w:ind w:left="147" w:right="142"/>
              <w:rPr>
                <w:rFonts w:ascii="Arial" w:hAnsi="Arial" w:cs="Arial"/>
                <w:sz w:val="20"/>
                <w:szCs w:val="20"/>
              </w:rPr>
            </w:pPr>
            <w:r w:rsidRPr="0090783D">
              <w:rPr>
                <w:rFonts w:ascii="Arial" w:hAnsi="Arial" w:cs="Arial"/>
                <w:sz w:val="20"/>
                <w:szCs w:val="20"/>
              </w:rPr>
              <w:t xml:space="preserve">The option of simplifying the advice requirement without introducing </w:t>
            </w:r>
            <w:r w:rsidR="009F563E" w:rsidRPr="0090783D">
              <w:rPr>
                <w:rFonts w:ascii="Arial" w:hAnsi="Arial" w:cs="Arial"/>
                <w:sz w:val="20"/>
                <w:szCs w:val="20"/>
              </w:rPr>
              <w:t>r</w:t>
            </w:r>
            <w:r w:rsidRPr="0090783D">
              <w:rPr>
                <w:rFonts w:ascii="Arial" w:hAnsi="Arial" w:cs="Arial"/>
                <w:sz w:val="20"/>
                <w:szCs w:val="20"/>
              </w:rPr>
              <w:t xml:space="preserve">isk </w:t>
            </w:r>
            <w:r w:rsidR="009F563E" w:rsidRPr="0090783D">
              <w:rPr>
                <w:rFonts w:ascii="Arial" w:hAnsi="Arial" w:cs="Arial"/>
                <w:sz w:val="20"/>
                <w:szCs w:val="20"/>
              </w:rPr>
              <w:t>w</w:t>
            </w:r>
            <w:r w:rsidRPr="0090783D">
              <w:rPr>
                <w:rFonts w:ascii="Arial" w:hAnsi="Arial" w:cs="Arial"/>
                <w:sz w:val="20"/>
                <w:szCs w:val="20"/>
              </w:rPr>
              <w:t xml:space="preserve">arnings for safeguarded-flexible benefits has been considered but </w:t>
            </w:r>
            <w:r w:rsidR="002F115C" w:rsidRPr="0090783D">
              <w:rPr>
                <w:rFonts w:ascii="Arial" w:hAnsi="Arial" w:cs="Arial"/>
                <w:sz w:val="20"/>
                <w:szCs w:val="20"/>
              </w:rPr>
              <w:t>rejected</w:t>
            </w:r>
            <w:r w:rsidRPr="0090783D">
              <w:rPr>
                <w:rFonts w:ascii="Arial" w:hAnsi="Arial" w:cs="Arial"/>
                <w:sz w:val="20"/>
                <w:szCs w:val="20"/>
              </w:rPr>
              <w:t xml:space="preserve"> as this will not meet the policy objective of ensuring that all members are well-informed about their value. Those with a pot valued at £30,000 or less might not be informed about the value of the benefits</w:t>
            </w:r>
            <w:r w:rsidR="009F563E" w:rsidRPr="0090783D">
              <w:rPr>
                <w:rFonts w:ascii="Arial" w:hAnsi="Arial" w:cs="Arial"/>
                <w:sz w:val="20"/>
                <w:szCs w:val="20"/>
              </w:rPr>
              <w:t xml:space="preserve"> at any point</w:t>
            </w:r>
            <w:r w:rsidRPr="0090783D">
              <w:rPr>
                <w:rFonts w:ascii="Arial" w:hAnsi="Arial" w:cs="Arial"/>
                <w:sz w:val="20"/>
                <w:szCs w:val="20"/>
              </w:rPr>
              <w:t xml:space="preserve"> before surrendering them. Recent Pensions Ombudsman cases have suggested</w:t>
            </w:r>
            <w:r w:rsidR="00337144" w:rsidRPr="0090783D">
              <w:rPr>
                <w:rFonts w:ascii="Arial" w:hAnsi="Arial" w:cs="Arial"/>
                <w:sz w:val="20"/>
                <w:szCs w:val="20"/>
              </w:rPr>
              <w:t xml:space="preserve"> a</w:t>
            </w:r>
            <w:r w:rsidRPr="0090783D">
              <w:rPr>
                <w:rFonts w:ascii="Arial" w:hAnsi="Arial" w:cs="Arial"/>
                <w:sz w:val="20"/>
                <w:szCs w:val="20"/>
              </w:rPr>
              <w:t xml:space="preserve"> significant lack of awareness about these benefits, and a majority of responses to the Government’s Call for Evidence </w:t>
            </w:r>
            <w:r w:rsidR="00B45A2A" w:rsidRPr="0090783D">
              <w:rPr>
                <w:rFonts w:ascii="Arial" w:hAnsi="Arial" w:cs="Arial"/>
                <w:sz w:val="20"/>
                <w:szCs w:val="20"/>
              </w:rPr>
              <w:t xml:space="preserve">on the subject </w:t>
            </w:r>
            <w:r w:rsidRPr="0090783D">
              <w:rPr>
                <w:rFonts w:ascii="Arial" w:hAnsi="Arial" w:cs="Arial"/>
                <w:sz w:val="20"/>
                <w:szCs w:val="20"/>
              </w:rPr>
              <w:t xml:space="preserve">favoured </w:t>
            </w:r>
            <w:r w:rsidR="002E3EF5" w:rsidRPr="0090783D">
              <w:rPr>
                <w:rFonts w:ascii="Arial" w:hAnsi="Arial" w:cs="Arial"/>
                <w:sz w:val="20"/>
                <w:szCs w:val="20"/>
              </w:rPr>
              <w:t>members being better informed about their guarantees and their value</w:t>
            </w:r>
            <w:r w:rsidR="00B45A2A" w:rsidRPr="0090783D">
              <w:rPr>
                <w:rFonts w:ascii="Arial" w:hAnsi="Arial" w:cs="Arial"/>
                <w:sz w:val="20"/>
                <w:szCs w:val="20"/>
              </w:rPr>
              <w:t>.</w:t>
            </w:r>
            <w:r w:rsidRPr="0090783D">
              <w:rPr>
                <w:rFonts w:ascii="Arial" w:hAnsi="Arial" w:cs="Arial"/>
                <w:sz w:val="20"/>
                <w:szCs w:val="20"/>
              </w:rPr>
              <w:t xml:space="preserve"> </w:t>
            </w:r>
          </w:p>
          <w:p w:rsidR="00BB6A08" w:rsidRPr="0090783D" w:rsidRDefault="00D21FA1" w:rsidP="006D0E64">
            <w:pPr>
              <w:ind w:left="147" w:right="142"/>
              <w:rPr>
                <w:rFonts w:ascii="Arial" w:hAnsi="Arial" w:cs="Arial"/>
                <w:sz w:val="20"/>
                <w:szCs w:val="20"/>
              </w:rPr>
            </w:pPr>
            <w:r w:rsidRPr="0090783D">
              <w:rPr>
                <w:rFonts w:ascii="Arial" w:hAnsi="Arial" w:cs="Arial"/>
                <w:sz w:val="20"/>
                <w:szCs w:val="20"/>
              </w:rPr>
              <w:t xml:space="preserve">A non-regulatory approach is not viable </w:t>
            </w:r>
            <w:r w:rsidR="00B31AF1" w:rsidRPr="0090783D">
              <w:rPr>
                <w:rFonts w:ascii="Arial" w:hAnsi="Arial" w:cs="Arial"/>
                <w:sz w:val="20"/>
                <w:szCs w:val="20"/>
              </w:rPr>
              <w:t xml:space="preserve">for the </w:t>
            </w:r>
            <w:r w:rsidR="00DD6345" w:rsidRPr="0090783D">
              <w:rPr>
                <w:rFonts w:ascii="Arial" w:hAnsi="Arial" w:cs="Arial"/>
                <w:sz w:val="20"/>
                <w:szCs w:val="20"/>
              </w:rPr>
              <w:t xml:space="preserve">change to the </w:t>
            </w:r>
            <w:r w:rsidR="006A17C7" w:rsidRPr="0090783D">
              <w:rPr>
                <w:rFonts w:ascii="Arial" w:hAnsi="Arial" w:cs="Arial"/>
                <w:sz w:val="20"/>
                <w:szCs w:val="20"/>
              </w:rPr>
              <w:t>valuation process</w:t>
            </w:r>
            <w:r w:rsidR="00721FCD" w:rsidRPr="0090783D">
              <w:rPr>
                <w:rFonts w:ascii="Arial" w:hAnsi="Arial" w:cs="Arial"/>
                <w:sz w:val="20"/>
                <w:szCs w:val="20"/>
              </w:rPr>
              <w:t>.</w:t>
            </w:r>
            <w:r w:rsidR="00B31AF1" w:rsidRPr="0090783D">
              <w:rPr>
                <w:rFonts w:ascii="Arial" w:hAnsi="Arial" w:cs="Arial"/>
                <w:sz w:val="20"/>
                <w:szCs w:val="20"/>
              </w:rPr>
              <w:t xml:space="preserve"> </w:t>
            </w:r>
            <w:r w:rsidR="00BA5429" w:rsidRPr="0090783D">
              <w:rPr>
                <w:rFonts w:ascii="Arial" w:hAnsi="Arial" w:cs="Arial"/>
                <w:sz w:val="20"/>
                <w:szCs w:val="20"/>
              </w:rPr>
              <w:t>T</w:t>
            </w:r>
            <w:r w:rsidRPr="0090783D">
              <w:rPr>
                <w:rFonts w:ascii="Arial" w:hAnsi="Arial" w:cs="Arial"/>
                <w:sz w:val="20"/>
                <w:szCs w:val="20"/>
              </w:rPr>
              <w:t xml:space="preserve">he current rules </w:t>
            </w:r>
            <w:r w:rsidR="00BA5429" w:rsidRPr="0090783D">
              <w:rPr>
                <w:rFonts w:ascii="Arial" w:hAnsi="Arial" w:cs="Arial"/>
                <w:sz w:val="20"/>
                <w:szCs w:val="20"/>
              </w:rPr>
              <w:t>for assessing the value of safeguar</w:t>
            </w:r>
            <w:r w:rsidR="00DF60B9" w:rsidRPr="0090783D">
              <w:rPr>
                <w:rFonts w:ascii="Arial" w:hAnsi="Arial" w:cs="Arial"/>
                <w:sz w:val="20"/>
                <w:szCs w:val="20"/>
              </w:rPr>
              <w:t>d</w:t>
            </w:r>
            <w:r w:rsidR="00BA5429" w:rsidRPr="0090783D">
              <w:rPr>
                <w:rFonts w:ascii="Arial" w:hAnsi="Arial" w:cs="Arial"/>
                <w:sz w:val="20"/>
                <w:szCs w:val="20"/>
              </w:rPr>
              <w:t xml:space="preserve">ed pension benefits </w:t>
            </w:r>
            <w:r w:rsidRPr="0090783D">
              <w:rPr>
                <w:rFonts w:ascii="Arial" w:hAnsi="Arial" w:cs="Arial"/>
                <w:sz w:val="20"/>
                <w:szCs w:val="20"/>
              </w:rPr>
              <w:t>are</w:t>
            </w:r>
            <w:r w:rsidR="00DF60B9" w:rsidRPr="0090783D">
              <w:rPr>
                <w:rFonts w:ascii="Arial" w:hAnsi="Arial" w:cs="Arial"/>
                <w:sz w:val="20"/>
                <w:szCs w:val="20"/>
              </w:rPr>
              <w:t xml:space="preserve"> </w:t>
            </w:r>
            <w:r w:rsidRPr="0090783D">
              <w:rPr>
                <w:rFonts w:ascii="Arial" w:hAnsi="Arial" w:cs="Arial"/>
                <w:sz w:val="20"/>
                <w:szCs w:val="20"/>
              </w:rPr>
              <w:t>already in regulation</w:t>
            </w:r>
            <w:r w:rsidR="00035EC5" w:rsidRPr="0090783D">
              <w:rPr>
                <w:rFonts w:ascii="Arial" w:hAnsi="Arial" w:cs="Arial"/>
                <w:sz w:val="20"/>
                <w:szCs w:val="20"/>
              </w:rPr>
              <w:t xml:space="preserve">, so to change these </w:t>
            </w:r>
            <w:r w:rsidRPr="0090783D">
              <w:rPr>
                <w:rFonts w:ascii="Arial" w:hAnsi="Arial" w:cs="Arial"/>
                <w:sz w:val="20"/>
                <w:szCs w:val="20"/>
              </w:rPr>
              <w:t>further regulat</w:t>
            </w:r>
            <w:r w:rsidR="00DD6345" w:rsidRPr="0090783D">
              <w:rPr>
                <w:rFonts w:ascii="Arial" w:hAnsi="Arial" w:cs="Arial"/>
                <w:sz w:val="20"/>
                <w:szCs w:val="20"/>
              </w:rPr>
              <w:t>ory amendments are</w:t>
            </w:r>
            <w:r w:rsidR="00BA5429" w:rsidRPr="0090783D">
              <w:rPr>
                <w:rFonts w:ascii="Arial" w:hAnsi="Arial" w:cs="Arial"/>
                <w:sz w:val="20"/>
                <w:szCs w:val="20"/>
              </w:rPr>
              <w:t xml:space="preserve"> </w:t>
            </w:r>
            <w:r w:rsidRPr="0090783D">
              <w:rPr>
                <w:rFonts w:ascii="Arial" w:hAnsi="Arial" w:cs="Arial"/>
                <w:sz w:val="20"/>
                <w:szCs w:val="20"/>
              </w:rPr>
              <w:t>r</w:t>
            </w:r>
            <w:r w:rsidR="00163DDB" w:rsidRPr="0090783D">
              <w:rPr>
                <w:rFonts w:ascii="Arial" w:hAnsi="Arial" w:cs="Arial"/>
                <w:sz w:val="20"/>
                <w:szCs w:val="20"/>
              </w:rPr>
              <w:t>equired</w:t>
            </w:r>
            <w:r w:rsidR="00035EC5" w:rsidRPr="0090783D">
              <w:rPr>
                <w:rFonts w:ascii="Arial" w:hAnsi="Arial" w:cs="Arial"/>
                <w:sz w:val="20"/>
                <w:szCs w:val="20"/>
              </w:rPr>
              <w:t xml:space="preserve">. </w:t>
            </w:r>
            <w:r w:rsidR="00463ED7" w:rsidRPr="0090783D">
              <w:rPr>
                <w:rFonts w:ascii="Arial" w:hAnsi="Arial" w:cs="Arial"/>
                <w:sz w:val="20"/>
                <w:szCs w:val="20"/>
              </w:rPr>
              <w:t xml:space="preserve"> </w:t>
            </w:r>
            <w:r w:rsidR="00300FF0" w:rsidRPr="0090783D">
              <w:rPr>
                <w:rFonts w:ascii="Arial" w:hAnsi="Arial" w:cs="Arial"/>
                <w:sz w:val="20"/>
                <w:szCs w:val="20"/>
              </w:rPr>
              <w:t>A non-regulatory approach is</w:t>
            </w:r>
            <w:r w:rsidR="00B45A2A" w:rsidRPr="0090783D">
              <w:rPr>
                <w:rFonts w:ascii="Arial" w:hAnsi="Arial" w:cs="Arial"/>
                <w:sz w:val="20"/>
                <w:szCs w:val="20"/>
              </w:rPr>
              <w:t xml:space="preserve"> also</w:t>
            </w:r>
            <w:r w:rsidR="00300FF0" w:rsidRPr="0090783D">
              <w:rPr>
                <w:rFonts w:ascii="Arial" w:hAnsi="Arial" w:cs="Arial"/>
                <w:sz w:val="20"/>
                <w:szCs w:val="20"/>
              </w:rPr>
              <w:t xml:space="preserve"> not appropriate </w:t>
            </w:r>
            <w:r w:rsidR="00B45A2A" w:rsidRPr="0090783D">
              <w:rPr>
                <w:rFonts w:ascii="Arial" w:hAnsi="Arial" w:cs="Arial"/>
                <w:sz w:val="20"/>
                <w:szCs w:val="20"/>
              </w:rPr>
              <w:t>for the risk warnings</w:t>
            </w:r>
            <w:r w:rsidR="00300FF0" w:rsidRPr="0090783D">
              <w:rPr>
                <w:rFonts w:ascii="Arial" w:hAnsi="Arial" w:cs="Arial"/>
                <w:sz w:val="20"/>
                <w:szCs w:val="20"/>
              </w:rPr>
              <w:t>; producing tailored communications informing members of the value of their guarantees represents a cost to providers, so there is a risk that some providers may not comply</w:t>
            </w:r>
            <w:r w:rsidR="00BA5429" w:rsidRPr="0090783D">
              <w:rPr>
                <w:rFonts w:ascii="Arial" w:hAnsi="Arial" w:cs="Arial"/>
                <w:sz w:val="20"/>
                <w:szCs w:val="20"/>
              </w:rPr>
              <w:t>, and as</w:t>
            </w:r>
            <w:r w:rsidR="00471F10" w:rsidRPr="0090783D">
              <w:rPr>
                <w:rFonts w:ascii="Arial" w:hAnsi="Arial" w:cs="Arial"/>
                <w:sz w:val="20"/>
                <w:szCs w:val="20"/>
              </w:rPr>
              <w:t xml:space="preserve"> the payment of guarantees, irrespective of investment market returns, presents a financial liability for firms</w:t>
            </w:r>
            <w:r w:rsidR="00BA5429" w:rsidRPr="0090783D">
              <w:rPr>
                <w:rFonts w:ascii="Arial" w:hAnsi="Arial" w:cs="Arial"/>
                <w:sz w:val="20"/>
                <w:szCs w:val="20"/>
              </w:rPr>
              <w:t xml:space="preserve">, </w:t>
            </w:r>
            <w:r w:rsidR="00471F10" w:rsidRPr="0090783D">
              <w:rPr>
                <w:rFonts w:ascii="Arial" w:hAnsi="Arial" w:cs="Arial"/>
                <w:sz w:val="20"/>
                <w:szCs w:val="20"/>
              </w:rPr>
              <w:t>there may be an incentive for providers not to inform members of the value of their guarantee</w:t>
            </w:r>
            <w:r w:rsidR="00BA5429" w:rsidRPr="0090783D">
              <w:rPr>
                <w:rFonts w:ascii="Arial" w:hAnsi="Arial" w:cs="Arial"/>
                <w:sz w:val="20"/>
                <w:szCs w:val="20"/>
              </w:rPr>
              <w:t>s</w:t>
            </w:r>
            <w:r w:rsidR="00471F10" w:rsidRPr="0090783D">
              <w:rPr>
                <w:rFonts w:ascii="Arial" w:hAnsi="Arial" w:cs="Arial"/>
                <w:sz w:val="20"/>
                <w:szCs w:val="20"/>
              </w:rPr>
              <w:t xml:space="preserve"> before they </w:t>
            </w:r>
            <w:r w:rsidR="00BA5429" w:rsidRPr="0090783D">
              <w:rPr>
                <w:rFonts w:ascii="Arial" w:hAnsi="Arial" w:cs="Arial"/>
                <w:sz w:val="20"/>
                <w:szCs w:val="20"/>
              </w:rPr>
              <w:t xml:space="preserve">are </w:t>
            </w:r>
            <w:r w:rsidR="00471F10" w:rsidRPr="0090783D">
              <w:rPr>
                <w:rFonts w:ascii="Arial" w:hAnsi="Arial" w:cs="Arial"/>
                <w:sz w:val="20"/>
                <w:szCs w:val="20"/>
              </w:rPr>
              <w:t>give</w:t>
            </w:r>
            <w:r w:rsidR="00BA5429" w:rsidRPr="0090783D">
              <w:rPr>
                <w:rFonts w:ascii="Arial" w:hAnsi="Arial" w:cs="Arial"/>
                <w:sz w:val="20"/>
                <w:szCs w:val="20"/>
              </w:rPr>
              <w:t>n</w:t>
            </w:r>
            <w:r w:rsidR="00471F10" w:rsidRPr="0090783D">
              <w:rPr>
                <w:rFonts w:ascii="Arial" w:hAnsi="Arial" w:cs="Arial"/>
                <w:sz w:val="20"/>
                <w:szCs w:val="20"/>
              </w:rPr>
              <w:t xml:space="preserve"> up.  </w:t>
            </w:r>
            <w:r w:rsidR="00BA5429" w:rsidRPr="0090783D">
              <w:rPr>
                <w:rFonts w:ascii="Arial" w:hAnsi="Arial" w:cs="Arial"/>
                <w:sz w:val="20"/>
                <w:szCs w:val="20"/>
              </w:rPr>
              <w:t>Furthermore, i</w:t>
            </w:r>
            <w:r w:rsidR="00300FF0" w:rsidRPr="0090783D">
              <w:rPr>
                <w:rFonts w:ascii="Arial" w:hAnsi="Arial" w:cs="Arial"/>
                <w:sz w:val="20"/>
                <w:szCs w:val="20"/>
              </w:rPr>
              <w:t xml:space="preserve">f any providers do not comply with a voluntary code, the policy would not fulfil the key objective that </w:t>
            </w:r>
            <w:r w:rsidR="00337144" w:rsidRPr="0090783D">
              <w:rPr>
                <w:rFonts w:ascii="Arial" w:hAnsi="Arial" w:cs="Arial"/>
                <w:sz w:val="20"/>
                <w:szCs w:val="20"/>
              </w:rPr>
              <w:t xml:space="preserve">all </w:t>
            </w:r>
            <w:r w:rsidR="00300FF0" w:rsidRPr="0090783D">
              <w:rPr>
                <w:rFonts w:ascii="Arial" w:hAnsi="Arial" w:cs="Arial"/>
                <w:sz w:val="20"/>
                <w:szCs w:val="20"/>
              </w:rPr>
              <w:t xml:space="preserve">individuals with valuable guarantees are told they have these valuable guarantees and their value, before they proceed with a decision that will result in them being given up.  </w:t>
            </w:r>
            <w:r w:rsidR="003E3F34" w:rsidRPr="0090783D">
              <w:rPr>
                <w:rFonts w:ascii="Arial" w:hAnsi="Arial" w:cs="Arial"/>
                <w:sz w:val="20"/>
                <w:szCs w:val="20"/>
              </w:rPr>
              <w:t>When asked in the Government’s Call for Evidence whether a voluntary solution was feasible, a</w:t>
            </w:r>
            <w:r w:rsidR="00B45A2A" w:rsidRPr="0090783D">
              <w:rPr>
                <w:rFonts w:ascii="Arial" w:hAnsi="Arial" w:cs="Arial"/>
                <w:sz w:val="20"/>
                <w:szCs w:val="20"/>
              </w:rPr>
              <w:t xml:space="preserve"> majority of respon</w:t>
            </w:r>
            <w:r w:rsidR="003E3F34" w:rsidRPr="0090783D">
              <w:rPr>
                <w:rFonts w:ascii="Arial" w:hAnsi="Arial" w:cs="Arial"/>
                <w:sz w:val="20"/>
                <w:szCs w:val="20"/>
              </w:rPr>
              <w:t>ders</w:t>
            </w:r>
            <w:r w:rsidR="00B45A2A" w:rsidRPr="0090783D">
              <w:rPr>
                <w:rFonts w:ascii="Arial" w:hAnsi="Arial" w:cs="Arial"/>
                <w:sz w:val="20"/>
                <w:szCs w:val="20"/>
              </w:rPr>
              <w:t xml:space="preserve"> favoured risk warnings being a statutory requirement. </w:t>
            </w:r>
          </w:p>
        </w:tc>
      </w:tr>
    </w:tbl>
    <w:p w:rsidR="00CC39E0" w:rsidRPr="0090783D" w:rsidRDefault="00CC39E0" w:rsidP="00CC39E0">
      <w:pPr>
        <w:rPr>
          <w:rFonts w:ascii="Arial" w:hAnsi="Arial" w:cs="Arial"/>
          <w:vanish/>
          <w:sz w:val="20"/>
          <w:szCs w:val="20"/>
        </w:rPr>
      </w:pPr>
    </w:p>
    <w:p w:rsidR="00686F5E" w:rsidRPr="0090783D" w:rsidRDefault="00686F5E">
      <w:pPr>
        <w:pStyle w:val="IASpacer2"/>
        <w:rPr>
          <w:rFonts w:ascii="Arial" w:hAnsi="Arial" w:cs="Arial"/>
          <w:color w:val="000000"/>
          <w:spacing w:val="-5"/>
          <w:sz w:val="20"/>
          <w:szCs w:val="20"/>
        </w:rPr>
      </w:pPr>
      <w:bookmarkStart w:id="4" w:name="Summary3"/>
    </w:p>
    <w:p w:rsidR="00A60747" w:rsidRPr="0090783D" w:rsidRDefault="00A60747" w:rsidP="00A60747">
      <w:pPr>
        <w:rPr>
          <w:rFonts w:ascii="Arial" w:hAnsi="Arial" w:cs="Arial"/>
          <w:vanish/>
          <w:sz w:val="20"/>
          <w:szCs w:val="20"/>
        </w:rPr>
      </w:pPr>
      <w:bookmarkStart w:id="5" w:name="Summary4"/>
      <w:bookmarkEnd w:id="4"/>
    </w:p>
    <w:tbl>
      <w:tblPr>
        <w:tblpPr w:leftFromText="180" w:rightFromText="180" w:vertAnchor="text" w:horzAnchor="margin" w:tblpYSpec="center"/>
        <w:tblOverlap w:val="never"/>
        <w:tblW w:w="10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293"/>
        <w:gridCol w:w="985"/>
        <w:gridCol w:w="985"/>
        <w:gridCol w:w="985"/>
        <w:gridCol w:w="349"/>
        <w:gridCol w:w="635"/>
        <w:gridCol w:w="983"/>
      </w:tblGrid>
      <w:tr w:rsidR="006C58C3" w:rsidRPr="0090783D" w:rsidTr="006C58C3">
        <w:trPr>
          <w:trHeight w:val="222"/>
        </w:trPr>
        <w:tc>
          <w:tcPr>
            <w:tcW w:w="5000" w:type="pct"/>
            <w:gridSpan w:val="7"/>
          </w:tcPr>
          <w:p w:rsidR="006C58C3" w:rsidRPr="0090783D" w:rsidRDefault="006C58C3" w:rsidP="0096407B">
            <w:pPr>
              <w:pStyle w:val="IATableLabel"/>
              <w:rPr>
                <w:rFonts w:ascii="Arial" w:hAnsi="Arial" w:cs="Arial"/>
                <w:b w:val="0"/>
              </w:rPr>
            </w:pPr>
            <w:r w:rsidRPr="0090783D">
              <w:rPr>
                <w:rFonts w:ascii="Arial" w:hAnsi="Arial" w:cs="Arial"/>
              </w:rPr>
              <w:t xml:space="preserve">Will the policy be reviewed? </w:t>
            </w:r>
            <w:r w:rsidRPr="0090783D">
              <w:rPr>
                <w:rFonts w:ascii="Arial" w:hAnsi="Arial" w:cs="Arial"/>
                <w:b w:val="0"/>
              </w:rPr>
              <w:t xml:space="preserve"> </w:t>
            </w:r>
            <w:r w:rsidR="00340AA5" w:rsidRPr="0090783D">
              <w:rPr>
                <w:rFonts w:ascii="Arial" w:hAnsi="Arial" w:cs="Arial"/>
                <w:b w:val="0"/>
              </w:rPr>
              <w:t xml:space="preserve">Yes              </w:t>
            </w:r>
            <w:r w:rsidR="00340AA5" w:rsidRPr="0090783D">
              <w:rPr>
                <w:rFonts w:ascii="Arial" w:hAnsi="Arial" w:cs="Arial"/>
              </w:rPr>
              <w:t xml:space="preserve"> </w:t>
            </w:r>
            <w:r w:rsidRPr="0090783D">
              <w:rPr>
                <w:rFonts w:ascii="Arial" w:hAnsi="Arial" w:cs="Arial"/>
              </w:rPr>
              <w:t>If applicable, set review date:</w:t>
            </w:r>
            <w:r w:rsidR="000B3C3C" w:rsidRPr="0090783D">
              <w:rPr>
                <w:rFonts w:ascii="Arial" w:hAnsi="Arial" w:cs="Arial"/>
              </w:rPr>
              <w:t xml:space="preserve"> </w:t>
            </w:r>
            <w:r w:rsidR="000B3C3C" w:rsidRPr="0090783D">
              <w:rPr>
                <w:rFonts w:ascii="Arial" w:hAnsi="Arial" w:cs="Arial"/>
                <w:b w:val="0"/>
              </w:rPr>
              <w:t>(subject to Parliamentary Approval)</w:t>
            </w:r>
            <w:r w:rsidRPr="0090783D">
              <w:rPr>
                <w:rFonts w:ascii="Arial" w:hAnsi="Arial" w:cs="Arial"/>
              </w:rPr>
              <w:t xml:space="preserve"> </w:t>
            </w:r>
            <w:r w:rsidR="000B3C3C" w:rsidRPr="0090783D">
              <w:rPr>
                <w:rFonts w:ascii="Arial" w:hAnsi="Arial" w:cs="Arial"/>
                <w:b w:val="0"/>
                <w:bCs/>
              </w:rPr>
              <w:t>1 October 2022</w:t>
            </w:r>
            <w:r w:rsidR="006D56EC" w:rsidRPr="0090783D">
              <w:rPr>
                <w:rFonts w:ascii="Arial" w:hAnsi="Arial" w:cs="Arial"/>
                <w:b w:val="0"/>
                <w:bCs/>
              </w:rPr>
              <w:t xml:space="preserve"> </w:t>
            </w:r>
          </w:p>
        </w:tc>
      </w:tr>
      <w:tr w:rsidR="006C58C3" w:rsidRPr="0090783D" w:rsidTr="006C58C3">
        <w:tblPrEx>
          <w:shd w:val="clear" w:color="auto" w:fill="E0E0E0"/>
        </w:tblPrEx>
        <w:trPr>
          <w:trHeight w:hRule="exact" w:val="305"/>
        </w:trPr>
        <w:tc>
          <w:tcPr>
            <w:tcW w:w="3555" w:type="pct"/>
            <w:gridSpan w:val="3"/>
            <w:shd w:val="clear" w:color="auto" w:fill="E0E0E0"/>
            <w:vAlign w:val="center"/>
          </w:tcPr>
          <w:p w:rsidR="006C58C3" w:rsidRPr="0090783D" w:rsidRDefault="006C58C3" w:rsidP="00047457">
            <w:pPr>
              <w:pStyle w:val="IATableText"/>
              <w:spacing w:before="0" w:after="0"/>
              <w:rPr>
                <w:rFonts w:ascii="Arial" w:hAnsi="Arial" w:cs="Arial"/>
                <w:sz w:val="20"/>
              </w:rPr>
            </w:pPr>
            <w:r w:rsidRPr="0090783D">
              <w:rPr>
                <w:rFonts w:ascii="Arial" w:hAnsi="Arial" w:cs="Arial"/>
                <w:iCs/>
                <w:sz w:val="20"/>
              </w:rPr>
              <w:t xml:space="preserve">Does implementation go beyond minimum EU requirements? </w:t>
            </w:r>
          </w:p>
        </w:tc>
        <w:bookmarkStart w:id="6" w:name="IACheckEU"/>
        <w:tc>
          <w:tcPr>
            <w:tcW w:w="1445" w:type="pct"/>
            <w:gridSpan w:val="4"/>
            <w:tcBorders>
              <w:bottom w:val="single" w:sz="4" w:space="0" w:color="auto"/>
            </w:tcBorders>
            <w:shd w:val="clear" w:color="auto" w:fill="E0E0E0"/>
            <w:vAlign w:val="center"/>
          </w:tcPr>
          <w:p w:rsidR="006C58C3" w:rsidRPr="0090783D" w:rsidRDefault="006C58C3" w:rsidP="006C58C3">
            <w:pPr>
              <w:pStyle w:val="IAIOCheckEU"/>
              <w:rPr>
                <w:rFonts w:ascii="Arial" w:hAnsi="Arial" w:cs="Arial"/>
              </w:rPr>
            </w:pPr>
            <w:r w:rsidRPr="0090783D">
              <w:rPr>
                <w:rFonts w:ascii="Arial" w:hAnsi="Arial" w:cs="Arial"/>
              </w:rPr>
              <w:fldChar w:fldCharType="begin">
                <w:ffData>
                  <w:name w:val="IACheckEU"/>
                  <w:enabled/>
                  <w:calcOnExit w:val="0"/>
                  <w:ddList>
                    <w:result w:val="3"/>
                    <w:listEntry w:val="Yes / No / N/A"/>
                    <w:listEntry w:val="Yes"/>
                    <w:listEntry w:val="No"/>
                    <w:listEntry w:val="N/A"/>
                  </w:ddList>
                </w:ffData>
              </w:fldChar>
            </w:r>
            <w:r w:rsidRPr="0090783D">
              <w:rPr>
                <w:rFonts w:ascii="Arial" w:hAnsi="Arial" w:cs="Arial"/>
              </w:rPr>
              <w:instrText xml:space="preserve"> FORMDROPDOWN </w:instrText>
            </w:r>
            <w:r w:rsidR="0090783D" w:rsidRPr="0090783D">
              <w:rPr>
                <w:rFonts w:ascii="Arial" w:hAnsi="Arial" w:cs="Arial"/>
              </w:rPr>
            </w:r>
            <w:r w:rsidR="0090783D" w:rsidRPr="0090783D">
              <w:rPr>
                <w:rFonts w:ascii="Arial" w:hAnsi="Arial" w:cs="Arial"/>
              </w:rPr>
              <w:fldChar w:fldCharType="separate"/>
            </w:r>
            <w:r w:rsidRPr="0090783D">
              <w:rPr>
                <w:rFonts w:ascii="Arial" w:hAnsi="Arial" w:cs="Arial"/>
              </w:rPr>
              <w:fldChar w:fldCharType="end"/>
            </w:r>
            <w:bookmarkEnd w:id="6"/>
          </w:p>
        </w:tc>
      </w:tr>
      <w:tr w:rsidR="006C58C3" w:rsidRPr="0090783D" w:rsidTr="006C58C3">
        <w:tblPrEx>
          <w:shd w:val="clear" w:color="auto" w:fill="E0E0E0"/>
        </w:tblPrEx>
        <w:trPr>
          <w:trHeight w:val="460"/>
        </w:trPr>
        <w:tc>
          <w:tcPr>
            <w:tcW w:w="2591" w:type="pct"/>
            <w:shd w:val="clear" w:color="auto" w:fill="E0E0E0"/>
            <w:vAlign w:val="center"/>
          </w:tcPr>
          <w:p w:rsidR="006C58C3" w:rsidRPr="0090783D" w:rsidRDefault="006C58C3" w:rsidP="00190EE5">
            <w:pPr>
              <w:pStyle w:val="IATableText"/>
              <w:spacing w:before="0" w:after="0"/>
              <w:rPr>
                <w:rFonts w:ascii="Arial" w:hAnsi="Arial" w:cs="Arial"/>
                <w:sz w:val="20"/>
              </w:rPr>
            </w:pPr>
            <w:r w:rsidRPr="0090783D">
              <w:rPr>
                <w:rFonts w:ascii="Arial" w:hAnsi="Arial" w:cs="Arial"/>
                <w:sz w:val="20"/>
              </w:rPr>
              <w:t xml:space="preserve">Are any of these organisations in scope? </w:t>
            </w:r>
          </w:p>
        </w:tc>
        <w:tc>
          <w:tcPr>
            <w:tcW w:w="482" w:type="pct"/>
            <w:shd w:val="clear" w:color="auto" w:fill="E0E0E0"/>
            <w:vAlign w:val="center"/>
          </w:tcPr>
          <w:p w:rsidR="006C58C3" w:rsidRPr="0090783D" w:rsidRDefault="006C58C3" w:rsidP="006C58C3">
            <w:pPr>
              <w:pStyle w:val="IATableLines"/>
              <w:rPr>
                <w:rFonts w:ascii="Arial" w:hAnsi="Arial" w:cs="Arial"/>
                <w:b/>
                <w:color w:val="000000"/>
                <w:sz w:val="20"/>
              </w:rPr>
            </w:pPr>
            <w:r w:rsidRPr="0090783D">
              <w:rPr>
                <w:rFonts w:ascii="Arial" w:hAnsi="Arial" w:cs="Arial"/>
                <w:b/>
                <w:color w:val="000000"/>
                <w:sz w:val="20"/>
              </w:rPr>
              <w:t>Micro</w:t>
            </w:r>
          </w:p>
          <w:p w:rsidR="006C58C3" w:rsidRPr="0090783D" w:rsidRDefault="00833765" w:rsidP="006C58C3">
            <w:pPr>
              <w:pStyle w:val="IATableLines"/>
              <w:rPr>
                <w:rFonts w:ascii="Arial" w:hAnsi="Arial" w:cs="Arial"/>
                <w:color w:val="000000"/>
                <w:sz w:val="20"/>
              </w:rPr>
            </w:pPr>
            <w:r w:rsidRPr="0090783D">
              <w:rPr>
                <w:rFonts w:ascii="Arial" w:hAnsi="Arial" w:cs="Arial"/>
                <w:color w:val="000000"/>
                <w:sz w:val="20"/>
              </w:rPr>
              <w:t>YES</w:t>
            </w:r>
          </w:p>
        </w:tc>
        <w:tc>
          <w:tcPr>
            <w:tcW w:w="482" w:type="pct"/>
            <w:shd w:val="clear" w:color="auto" w:fill="E0E0E0"/>
            <w:vAlign w:val="center"/>
          </w:tcPr>
          <w:p w:rsidR="006C58C3" w:rsidRPr="0090783D" w:rsidRDefault="006C58C3" w:rsidP="006C58C3">
            <w:pPr>
              <w:pStyle w:val="IATableLines"/>
              <w:rPr>
                <w:rFonts w:ascii="Arial" w:hAnsi="Arial" w:cs="Arial"/>
                <w:b/>
                <w:color w:val="000000"/>
                <w:sz w:val="20"/>
              </w:rPr>
            </w:pPr>
            <w:r w:rsidRPr="0090783D">
              <w:rPr>
                <w:rFonts w:ascii="Arial" w:hAnsi="Arial" w:cs="Arial"/>
                <w:b/>
                <w:color w:val="000000"/>
                <w:sz w:val="20"/>
              </w:rPr>
              <w:t>&lt; 20</w:t>
            </w:r>
          </w:p>
          <w:p w:rsidR="006C58C3" w:rsidRPr="0090783D" w:rsidRDefault="00833765" w:rsidP="006C58C3">
            <w:pPr>
              <w:pStyle w:val="IAIOCheck20"/>
              <w:rPr>
                <w:rFonts w:ascii="Arial" w:hAnsi="Arial" w:cs="Arial"/>
                <w:color w:val="000000"/>
              </w:rPr>
            </w:pPr>
            <w:r w:rsidRPr="0090783D">
              <w:rPr>
                <w:rFonts w:ascii="Arial" w:hAnsi="Arial" w:cs="Arial"/>
                <w:color w:val="000000"/>
              </w:rPr>
              <w:t>YES</w:t>
            </w:r>
          </w:p>
        </w:tc>
        <w:tc>
          <w:tcPr>
            <w:tcW w:w="482" w:type="pct"/>
            <w:shd w:val="clear" w:color="auto" w:fill="E0E0E0"/>
            <w:vAlign w:val="center"/>
          </w:tcPr>
          <w:p w:rsidR="006C58C3" w:rsidRPr="0090783D" w:rsidRDefault="006C58C3" w:rsidP="006C58C3">
            <w:pPr>
              <w:pStyle w:val="IATableLines"/>
              <w:rPr>
                <w:rFonts w:ascii="Arial" w:hAnsi="Arial" w:cs="Arial"/>
                <w:b/>
                <w:color w:val="000000"/>
                <w:sz w:val="20"/>
              </w:rPr>
            </w:pPr>
            <w:r w:rsidRPr="0090783D">
              <w:rPr>
                <w:rFonts w:ascii="Arial" w:hAnsi="Arial" w:cs="Arial"/>
                <w:b/>
                <w:color w:val="000000"/>
                <w:sz w:val="20"/>
              </w:rPr>
              <w:t>Small</w:t>
            </w:r>
          </w:p>
          <w:p w:rsidR="006C58C3" w:rsidRPr="0090783D" w:rsidRDefault="00833765" w:rsidP="006C58C3">
            <w:pPr>
              <w:pStyle w:val="IATableLines"/>
              <w:rPr>
                <w:rFonts w:ascii="Arial" w:hAnsi="Arial" w:cs="Arial"/>
                <w:color w:val="000000"/>
                <w:sz w:val="20"/>
              </w:rPr>
            </w:pPr>
            <w:r w:rsidRPr="0090783D">
              <w:rPr>
                <w:rFonts w:ascii="Arial" w:hAnsi="Arial" w:cs="Arial"/>
                <w:color w:val="000000"/>
                <w:sz w:val="20"/>
              </w:rPr>
              <w:t>YES</w:t>
            </w:r>
          </w:p>
        </w:tc>
        <w:tc>
          <w:tcPr>
            <w:tcW w:w="482" w:type="pct"/>
            <w:gridSpan w:val="2"/>
            <w:shd w:val="clear" w:color="auto" w:fill="E0E0E0"/>
            <w:vAlign w:val="center"/>
          </w:tcPr>
          <w:p w:rsidR="006C58C3" w:rsidRPr="0090783D" w:rsidRDefault="006C58C3" w:rsidP="006C58C3">
            <w:pPr>
              <w:pStyle w:val="IATableLines"/>
              <w:rPr>
                <w:rFonts w:ascii="Arial" w:hAnsi="Arial" w:cs="Arial"/>
                <w:b/>
                <w:color w:val="000000"/>
                <w:sz w:val="20"/>
              </w:rPr>
            </w:pPr>
            <w:r w:rsidRPr="0090783D">
              <w:rPr>
                <w:rFonts w:ascii="Arial" w:hAnsi="Arial" w:cs="Arial"/>
                <w:b/>
                <w:color w:val="000000"/>
                <w:sz w:val="20"/>
              </w:rPr>
              <w:t>Medium</w:t>
            </w:r>
          </w:p>
          <w:p w:rsidR="006C58C3" w:rsidRPr="0090783D" w:rsidRDefault="00833765" w:rsidP="006C58C3">
            <w:pPr>
              <w:pStyle w:val="IATableLines"/>
              <w:rPr>
                <w:rFonts w:ascii="Arial" w:hAnsi="Arial" w:cs="Arial"/>
                <w:color w:val="000000"/>
                <w:sz w:val="20"/>
              </w:rPr>
            </w:pPr>
            <w:r w:rsidRPr="0090783D">
              <w:rPr>
                <w:rFonts w:ascii="Arial" w:hAnsi="Arial" w:cs="Arial"/>
                <w:color w:val="000000"/>
                <w:sz w:val="20"/>
              </w:rPr>
              <w:t>YES</w:t>
            </w:r>
          </w:p>
        </w:tc>
        <w:tc>
          <w:tcPr>
            <w:tcW w:w="481" w:type="pct"/>
            <w:shd w:val="clear" w:color="auto" w:fill="E0E0E0"/>
            <w:vAlign w:val="center"/>
          </w:tcPr>
          <w:p w:rsidR="006C58C3" w:rsidRPr="0090783D" w:rsidRDefault="006C58C3" w:rsidP="006C58C3">
            <w:pPr>
              <w:pStyle w:val="IATableLines"/>
              <w:rPr>
                <w:rStyle w:val="IAIOCheckLargeChar"/>
                <w:rFonts w:cs="Arial"/>
                <w:sz w:val="20"/>
              </w:rPr>
            </w:pPr>
            <w:r w:rsidRPr="0090783D">
              <w:rPr>
                <w:rFonts w:ascii="Arial" w:hAnsi="Arial" w:cs="Arial"/>
                <w:b/>
                <w:color w:val="000000"/>
                <w:sz w:val="20"/>
              </w:rPr>
              <w:t>Large</w:t>
            </w:r>
          </w:p>
          <w:p w:rsidR="006C58C3" w:rsidRPr="0090783D" w:rsidRDefault="00833765" w:rsidP="006C58C3">
            <w:pPr>
              <w:pStyle w:val="IATableLines"/>
              <w:rPr>
                <w:rFonts w:ascii="Arial" w:hAnsi="Arial" w:cs="Arial"/>
                <w:color w:val="000000"/>
                <w:sz w:val="20"/>
              </w:rPr>
            </w:pPr>
            <w:r w:rsidRPr="0090783D">
              <w:rPr>
                <w:rFonts w:ascii="Arial" w:hAnsi="Arial" w:cs="Arial"/>
                <w:color w:val="000000"/>
                <w:sz w:val="20"/>
              </w:rPr>
              <w:t>YES</w:t>
            </w:r>
          </w:p>
        </w:tc>
      </w:tr>
      <w:tr w:rsidR="006C58C3" w:rsidRPr="0090783D" w:rsidTr="006C58C3">
        <w:trPr>
          <w:trHeight w:hRule="exact" w:val="594"/>
        </w:trPr>
        <w:tc>
          <w:tcPr>
            <w:tcW w:w="3555" w:type="pct"/>
            <w:gridSpan w:val="3"/>
            <w:tcBorders>
              <w:top w:val="single" w:sz="4" w:space="0" w:color="auto"/>
              <w:left w:val="single" w:sz="4" w:space="0" w:color="auto"/>
              <w:bottom w:val="single" w:sz="4" w:space="0" w:color="auto"/>
              <w:right w:val="single" w:sz="4" w:space="0" w:color="auto"/>
            </w:tcBorders>
            <w:shd w:val="clear" w:color="auto" w:fill="E0E0E0"/>
            <w:vAlign w:val="center"/>
          </w:tcPr>
          <w:p w:rsidR="006C58C3" w:rsidRPr="0090783D" w:rsidRDefault="006C58C3" w:rsidP="006C58C3">
            <w:pPr>
              <w:pStyle w:val="IATableText"/>
              <w:spacing w:before="0" w:after="0"/>
              <w:rPr>
                <w:rFonts w:ascii="Arial" w:eastAsia="Times New Roman" w:hAnsi="Arial" w:cs="Arial"/>
                <w:sz w:val="20"/>
              </w:rPr>
            </w:pPr>
            <w:r w:rsidRPr="0090783D">
              <w:rPr>
                <w:rFonts w:ascii="Arial" w:hAnsi="Arial" w:cs="Arial"/>
                <w:sz w:val="20"/>
              </w:rPr>
              <w:t xml:space="preserve">What is the CO2 equivalent change in greenhouse gas emissions? </w:t>
            </w:r>
            <w:r w:rsidRPr="0090783D">
              <w:rPr>
                <w:rFonts w:ascii="Arial" w:hAnsi="Arial" w:cs="Arial"/>
                <w:sz w:val="20"/>
              </w:rPr>
              <w:br/>
              <w:t>(Million tonnes CO2 equivalent)</w:t>
            </w:r>
            <w:r w:rsidRPr="0090783D">
              <w:rPr>
                <w:rFonts w:ascii="Arial" w:hAnsi="Arial" w:cs="Arial"/>
                <w:spacing w:val="0"/>
                <w:sz w:val="20"/>
              </w:rPr>
              <w:t xml:space="preserve"> </w:t>
            </w:r>
          </w:p>
        </w:tc>
        <w:tc>
          <w:tcPr>
            <w:tcW w:w="653" w:type="pct"/>
            <w:gridSpan w:val="2"/>
            <w:tcBorders>
              <w:top w:val="single" w:sz="4" w:space="0" w:color="auto"/>
              <w:left w:val="single" w:sz="4" w:space="0" w:color="auto"/>
              <w:bottom w:val="single" w:sz="4" w:space="0" w:color="auto"/>
              <w:right w:val="single" w:sz="4" w:space="0" w:color="auto"/>
            </w:tcBorders>
            <w:shd w:val="clear" w:color="auto" w:fill="E0E0E0"/>
          </w:tcPr>
          <w:p w:rsidR="006C58C3" w:rsidRPr="0090783D" w:rsidRDefault="006C58C3" w:rsidP="006C58C3">
            <w:pPr>
              <w:pStyle w:val="IATableLabel"/>
              <w:rPr>
                <w:rFonts w:ascii="Arial" w:hAnsi="Arial" w:cs="Arial"/>
              </w:rPr>
            </w:pPr>
            <w:r w:rsidRPr="0090783D">
              <w:rPr>
                <w:rFonts w:ascii="Arial" w:hAnsi="Arial" w:cs="Arial"/>
              </w:rPr>
              <w:t xml:space="preserve">Traded: </w:t>
            </w:r>
            <w:r w:rsidRPr="0090783D">
              <w:rPr>
                <w:rFonts w:ascii="Arial" w:hAnsi="Arial" w:cs="Arial"/>
              </w:rPr>
              <w:br/>
            </w:r>
            <w:r w:rsidRPr="0090783D">
              <w:rPr>
                <w:rStyle w:val="IAIOCO2TradedChar"/>
                <w:rFonts w:cs="Arial"/>
                <w:sz w:val="20"/>
              </w:rPr>
              <w:t>N/A</w:t>
            </w:r>
          </w:p>
        </w:tc>
        <w:tc>
          <w:tcPr>
            <w:tcW w:w="792" w:type="pct"/>
            <w:gridSpan w:val="2"/>
            <w:tcBorders>
              <w:top w:val="single" w:sz="4" w:space="0" w:color="auto"/>
              <w:left w:val="single" w:sz="4" w:space="0" w:color="auto"/>
              <w:bottom w:val="single" w:sz="4" w:space="0" w:color="auto"/>
              <w:right w:val="single" w:sz="4" w:space="0" w:color="auto"/>
            </w:tcBorders>
            <w:shd w:val="clear" w:color="auto" w:fill="E0E0E0"/>
          </w:tcPr>
          <w:p w:rsidR="006C58C3" w:rsidRPr="0090783D" w:rsidRDefault="006C58C3" w:rsidP="006C58C3">
            <w:pPr>
              <w:pStyle w:val="IATableLabel"/>
              <w:rPr>
                <w:rFonts w:ascii="Arial" w:hAnsi="Arial" w:cs="Arial"/>
              </w:rPr>
            </w:pPr>
            <w:r w:rsidRPr="0090783D">
              <w:rPr>
                <w:rFonts w:ascii="Arial" w:hAnsi="Arial" w:cs="Arial"/>
              </w:rPr>
              <w:t>Non-traded:</w:t>
            </w:r>
            <w:r w:rsidRPr="0090783D">
              <w:rPr>
                <w:rFonts w:ascii="Arial" w:hAnsi="Arial" w:cs="Arial"/>
              </w:rPr>
              <w:br/>
            </w:r>
            <w:r w:rsidRPr="0090783D">
              <w:rPr>
                <w:rStyle w:val="IAIOCO2NonTradedChar"/>
                <w:rFonts w:cs="Arial"/>
                <w:sz w:val="20"/>
                <w:szCs w:val="20"/>
              </w:rPr>
              <w:t>N/A</w:t>
            </w:r>
          </w:p>
        </w:tc>
      </w:tr>
    </w:tbl>
    <w:p w:rsidR="00D73284" w:rsidRPr="0090783D" w:rsidRDefault="00D73284" w:rsidP="00D73284">
      <w:pPr>
        <w:pStyle w:val="IASign-off"/>
        <w:rPr>
          <w:rFonts w:ascii="Arial" w:hAnsi="Arial" w:cs="Arial"/>
          <w:sz w:val="20"/>
        </w:rPr>
      </w:pPr>
      <w:bookmarkStart w:id="7" w:name="SignOfftext"/>
      <w:bookmarkEnd w:id="5"/>
      <w:r w:rsidRPr="0090783D">
        <w:rPr>
          <w:rFonts w:ascii="Arial" w:hAnsi="Arial" w:cs="Arial"/>
          <w:sz w:val="20"/>
        </w:rPr>
        <w:t>I have read the Impact Assessment and I am satisfied that, given the available evidence, it represents a reasonable view of the likely costs, benefits and impact of the leading options.</w:t>
      </w:r>
    </w:p>
    <w:p w:rsidR="001803BC" w:rsidRPr="0090783D" w:rsidRDefault="00226BFB" w:rsidP="001803BC">
      <w:pPr>
        <w:pStyle w:val="IASign-off"/>
        <w:ind w:left="5040"/>
        <w:rPr>
          <w:rFonts w:ascii="Arial" w:hAnsi="Arial" w:cs="Arial"/>
          <w:sz w:val="20"/>
        </w:rPr>
      </w:pPr>
      <w:r w:rsidRPr="0090783D">
        <w:rPr>
          <w:rFonts w:ascii="Arial" w:hAnsi="Arial" w:cs="Arial"/>
          <w:noProof/>
          <w:sz w:val="20"/>
          <w:lang w:eastAsia="en-GB"/>
        </w:rPr>
        <w:lastRenderedPageBreak/>
        <w:drawing>
          <wp:anchor distT="0" distB="0" distL="114300" distR="114300" simplePos="0" relativeHeight="251658752" behindDoc="1" locked="0" layoutInCell="1" allowOverlap="1" wp14:anchorId="1A78CB92" wp14:editId="272666FF">
            <wp:simplePos x="0" y="0"/>
            <wp:positionH relativeFrom="column">
              <wp:posOffset>3183890</wp:posOffset>
            </wp:positionH>
            <wp:positionV relativeFrom="paragraph">
              <wp:posOffset>331470</wp:posOffset>
            </wp:positionV>
            <wp:extent cx="1460500" cy="695325"/>
            <wp:effectExtent l="0" t="0" r="6350" b="9525"/>
            <wp:wrapTight wrapText="bothSides">
              <wp:wrapPolygon edited="0">
                <wp:start x="0" y="0"/>
                <wp:lineTo x="0" y="21304"/>
                <wp:lineTo x="21412" y="21304"/>
                <wp:lineTo x="21412" y="0"/>
                <wp:lineTo x="0" y="0"/>
              </wp:wrapPolygon>
            </wp:wrapTight>
            <wp:docPr id="1" name="Picture 1" descr="\\Dfz72733.link2.gpn.gov.uk\10076427$\securetemp\Guy Opperman Signat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z72733.link2.gpn.gov.uk\10076427$\securetemp\Guy Opperman Signature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0500" cy="6953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5020" w:type="pct"/>
        <w:tblLayout w:type="fixed"/>
        <w:tblCellMar>
          <w:left w:w="0" w:type="dxa"/>
          <w:right w:w="0" w:type="dxa"/>
        </w:tblCellMar>
        <w:tblLook w:val="0000" w:firstRow="0" w:lastRow="0" w:firstColumn="0" w:lastColumn="0" w:noHBand="0" w:noVBand="0"/>
      </w:tblPr>
      <w:tblGrid>
        <w:gridCol w:w="4815"/>
        <w:gridCol w:w="2701"/>
        <w:gridCol w:w="707"/>
        <w:gridCol w:w="2023"/>
      </w:tblGrid>
      <w:tr w:rsidR="00D73284" w:rsidRPr="0090783D" w:rsidTr="001803BC">
        <w:trPr>
          <w:cantSplit/>
          <w:trHeight w:hRule="exact" w:val="328"/>
        </w:trPr>
        <w:tc>
          <w:tcPr>
            <w:tcW w:w="2350" w:type="pct"/>
            <w:vAlign w:val="bottom"/>
          </w:tcPr>
          <w:p w:rsidR="00D73284" w:rsidRPr="0090783D" w:rsidRDefault="00D73284" w:rsidP="00B954DE">
            <w:pPr>
              <w:pStyle w:val="IASignature"/>
              <w:tabs>
                <w:tab w:val="clear" w:pos="6804"/>
                <w:tab w:val="left" w:leader="dot" w:pos="7380"/>
              </w:tabs>
              <w:rPr>
                <w:rFonts w:ascii="Arial" w:hAnsi="Arial" w:cs="Arial"/>
                <w:sz w:val="20"/>
              </w:rPr>
            </w:pPr>
            <w:r w:rsidRPr="0090783D">
              <w:rPr>
                <w:rFonts w:ascii="Arial" w:hAnsi="Arial" w:cs="Arial"/>
                <w:sz w:val="20"/>
              </w:rPr>
              <w:t xml:space="preserve">Signed by the responsible </w:t>
            </w:r>
            <w:r w:rsidRPr="0090783D">
              <w:rPr>
                <w:rFonts w:ascii="Arial" w:hAnsi="Arial" w:cs="Arial"/>
                <w:sz w:val="20"/>
              </w:rPr>
              <w:fldChar w:fldCharType="begin">
                <w:ffData>
                  <w:name w:val="IASignedBy"/>
                  <w:enabled/>
                  <w:calcOnExit w:val="0"/>
                  <w:ddList>
                    <w:listEntry w:val="Minister"/>
                  </w:ddList>
                </w:ffData>
              </w:fldChar>
            </w:r>
            <w:bookmarkStart w:id="8" w:name="IASignedBy"/>
            <w:r w:rsidRPr="0090783D">
              <w:rPr>
                <w:rFonts w:ascii="Arial" w:hAnsi="Arial" w:cs="Arial"/>
                <w:sz w:val="20"/>
              </w:rPr>
              <w:instrText xml:space="preserve"> FORMDROPDOWN </w:instrText>
            </w:r>
            <w:r w:rsidR="0090783D" w:rsidRPr="0090783D">
              <w:rPr>
                <w:rFonts w:ascii="Arial" w:hAnsi="Arial" w:cs="Arial"/>
                <w:sz w:val="20"/>
              </w:rPr>
            </w:r>
            <w:r w:rsidR="0090783D" w:rsidRPr="0090783D">
              <w:rPr>
                <w:rFonts w:ascii="Arial" w:hAnsi="Arial" w:cs="Arial"/>
                <w:sz w:val="20"/>
              </w:rPr>
              <w:fldChar w:fldCharType="separate"/>
            </w:r>
            <w:r w:rsidRPr="0090783D">
              <w:rPr>
                <w:rFonts w:ascii="Arial" w:hAnsi="Arial" w:cs="Arial"/>
                <w:sz w:val="20"/>
              </w:rPr>
              <w:fldChar w:fldCharType="end"/>
            </w:r>
            <w:bookmarkEnd w:id="8"/>
            <w:r w:rsidRPr="0090783D">
              <w:rPr>
                <w:rFonts w:ascii="Arial" w:hAnsi="Arial" w:cs="Arial"/>
                <w:sz w:val="20"/>
              </w:rPr>
              <w:t>:</w:t>
            </w:r>
          </w:p>
        </w:tc>
        <w:tc>
          <w:tcPr>
            <w:tcW w:w="1318" w:type="pct"/>
            <w:tcBorders>
              <w:bottom w:val="dashSmallGap" w:sz="4" w:space="0" w:color="auto"/>
            </w:tcBorders>
            <w:vAlign w:val="bottom"/>
          </w:tcPr>
          <w:p w:rsidR="00D73284" w:rsidRPr="0090783D" w:rsidRDefault="00D73284" w:rsidP="00574C61">
            <w:pPr>
              <w:pStyle w:val="IAIOtextSign"/>
              <w:jc w:val="left"/>
              <w:rPr>
                <w:rFonts w:ascii="Arial" w:hAnsi="Arial" w:cs="Arial"/>
                <w:sz w:val="20"/>
                <w:szCs w:val="20"/>
              </w:rPr>
            </w:pPr>
          </w:p>
        </w:tc>
        <w:tc>
          <w:tcPr>
            <w:tcW w:w="345" w:type="pct"/>
            <w:vAlign w:val="bottom"/>
          </w:tcPr>
          <w:p w:rsidR="00D73284" w:rsidRPr="0090783D" w:rsidRDefault="00D73284" w:rsidP="00B954DE">
            <w:pPr>
              <w:pStyle w:val="IASignature"/>
              <w:tabs>
                <w:tab w:val="clear" w:pos="6804"/>
                <w:tab w:val="left" w:leader="dot" w:pos="7380"/>
              </w:tabs>
              <w:rPr>
                <w:rFonts w:ascii="Arial" w:hAnsi="Arial" w:cs="Arial"/>
                <w:sz w:val="20"/>
              </w:rPr>
            </w:pPr>
            <w:r w:rsidRPr="0090783D">
              <w:rPr>
                <w:rFonts w:ascii="Arial" w:hAnsi="Arial" w:cs="Arial"/>
                <w:sz w:val="20"/>
              </w:rPr>
              <w:t> Date:</w:t>
            </w:r>
            <w:r w:rsidR="00226BFB" w:rsidRPr="0090783D">
              <w:rPr>
                <w:rFonts w:ascii="Arial" w:hAnsi="Arial" w:cs="Arial"/>
                <w:sz w:val="20"/>
              </w:rPr>
              <w:t xml:space="preserve">    </w:t>
            </w:r>
          </w:p>
        </w:tc>
        <w:tc>
          <w:tcPr>
            <w:tcW w:w="987" w:type="pct"/>
            <w:tcBorders>
              <w:bottom w:val="dashSmallGap" w:sz="4" w:space="0" w:color="auto"/>
            </w:tcBorders>
            <w:vAlign w:val="bottom"/>
          </w:tcPr>
          <w:p w:rsidR="00D73284" w:rsidRPr="0090783D" w:rsidRDefault="00D32F92" w:rsidP="00B954DE">
            <w:pPr>
              <w:pStyle w:val="IAIOSigDate"/>
              <w:rPr>
                <w:rFonts w:ascii="Arial" w:hAnsi="Arial" w:cs="Arial"/>
                <w:sz w:val="20"/>
                <w:szCs w:val="20"/>
              </w:rPr>
            </w:pPr>
            <w:r w:rsidRPr="0090783D">
              <w:rPr>
                <w:rFonts w:ascii="Arial" w:hAnsi="Arial" w:cs="Arial"/>
                <w:sz w:val="20"/>
                <w:szCs w:val="20"/>
              </w:rPr>
              <w:t>27/6/2017</w:t>
            </w:r>
          </w:p>
        </w:tc>
      </w:tr>
      <w:bookmarkEnd w:id="7"/>
    </w:tbl>
    <w:p w:rsidR="00C240A4" w:rsidRPr="0090783D" w:rsidRDefault="00C240A4" w:rsidP="00B74113">
      <w:pPr>
        <w:rPr>
          <w:rFonts w:ascii="Arial" w:hAnsi="Arial" w:cs="Arial"/>
          <w:sz w:val="20"/>
          <w:szCs w:val="20"/>
        </w:rPr>
        <w:sectPr w:rsidR="00C240A4" w:rsidRPr="0090783D" w:rsidSect="001803BC">
          <w:footerReference w:type="default" r:id="rId10"/>
          <w:footnotePr>
            <w:numRestart w:val="eachSect"/>
          </w:footnotePr>
          <w:type w:val="continuous"/>
          <w:pgSz w:w="11907" w:h="16840" w:code="9"/>
          <w:pgMar w:top="680" w:right="851" w:bottom="568" w:left="851" w:header="284" w:footer="284" w:gutter="0"/>
          <w:cols w:space="708"/>
          <w:docGrid w:linePitch="360"/>
        </w:sectPr>
      </w:pPr>
    </w:p>
    <w:p w:rsidR="00034558" w:rsidRPr="0090783D" w:rsidRDefault="00034558" w:rsidP="00034558">
      <w:pPr>
        <w:pStyle w:val="IAHeadTitle"/>
        <w:rPr>
          <w:rFonts w:ascii="Arial" w:hAnsi="Arial" w:cs="Arial"/>
          <w:sz w:val="20"/>
          <w:szCs w:val="20"/>
        </w:rPr>
      </w:pPr>
      <w:bookmarkStart w:id="9" w:name="EvidenceHead"/>
      <w:r w:rsidRPr="0090783D">
        <w:rPr>
          <w:rFonts w:ascii="Arial" w:hAnsi="Arial" w:cs="Arial"/>
          <w:sz w:val="20"/>
          <w:szCs w:val="20"/>
        </w:rPr>
        <w:lastRenderedPageBreak/>
        <w:t>Summary: Analysis &amp; Evidence</w:t>
      </w:r>
      <w:r w:rsidRPr="0090783D">
        <w:rPr>
          <w:rFonts w:ascii="Arial" w:hAnsi="Arial" w:cs="Arial"/>
          <w:sz w:val="20"/>
          <w:szCs w:val="20"/>
        </w:rPr>
        <w:tab/>
      </w:r>
      <w:r w:rsidRPr="0090783D">
        <w:rPr>
          <w:rFonts w:ascii="Arial" w:hAnsi="Arial" w:cs="Arial"/>
          <w:sz w:val="20"/>
          <w:szCs w:val="20"/>
        </w:rPr>
        <w:tab/>
      </w:r>
      <w:r w:rsidRPr="0090783D">
        <w:rPr>
          <w:rFonts w:ascii="Arial" w:hAnsi="Arial" w:cs="Arial"/>
          <w:sz w:val="20"/>
          <w:szCs w:val="20"/>
        </w:rPr>
        <w:tab/>
      </w:r>
      <w:r w:rsidRPr="0090783D">
        <w:rPr>
          <w:rFonts w:ascii="Arial" w:hAnsi="Arial" w:cs="Arial"/>
          <w:sz w:val="20"/>
          <w:szCs w:val="20"/>
        </w:rPr>
        <w:tab/>
      </w:r>
      <w:r w:rsidRPr="0090783D">
        <w:rPr>
          <w:rFonts w:ascii="Arial" w:hAnsi="Arial" w:cs="Arial"/>
          <w:sz w:val="20"/>
          <w:szCs w:val="20"/>
        </w:rPr>
        <w:tab/>
      </w:r>
      <w:r w:rsidRPr="0090783D">
        <w:rPr>
          <w:rFonts w:ascii="Arial" w:hAnsi="Arial" w:cs="Arial"/>
          <w:sz w:val="20"/>
          <w:szCs w:val="20"/>
        </w:rPr>
        <w:tab/>
      </w:r>
      <w:r w:rsidRPr="0090783D">
        <w:rPr>
          <w:rFonts w:ascii="Arial" w:hAnsi="Arial" w:cs="Arial"/>
          <w:b w:val="0"/>
          <w:bCs/>
          <w:sz w:val="20"/>
          <w:szCs w:val="20"/>
        </w:rPr>
        <w:t>Policy Option 1</w:t>
      </w:r>
    </w:p>
    <w:p w:rsidR="00034558" w:rsidRPr="0090783D" w:rsidRDefault="00034558" w:rsidP="00034558">
      <w:pPr>
        <w:pStyle w:val="IAHeadLabel"/>
        <w:spacing w:before="50"/>
        <w:rPr>
          <w:rStyle w:val="IAPODescriptionCharChar"/>
          <w:rFonts w:cs="Arial"/>
          <w:b/>
          <w:noProof/>
        </w:rPr>
      </w:pPr>
      <w:r w:rsidRPr="0090783D">
        <w:rPr>
          <w:rFonts w:ascii="Arial" w:hAnsi="Arial" w:cs="Arial"/>
        </w:rPr>
        <w:t xml:space="preserve">Description: </w:t>
      </w:r>
      <w:r w:rsidR="00D21FA1" w:rsidRPr="0090783D">
        <w:rPr>
          <w:rFonts w:ascii="Arial" w:hAnsi="Arial" w:cs="Arial"/>
          <w:b w:val="0"/>
        </w:rPr>
        <w:t>Do Nothing (baseline)</w:t>
      </w:r>
    </w:p>
    <w:p w:rsidR="00034558" w:rsidRPr="0090783D" w:rsidRDefault="00034558" w:rsidP="00034558">
      <w:pPr>
        <w:pStyle w:val="IAHeadLabel"/>
        <w:spacing w:before="50"/>
        <w:rPr>
          <w:rFonts w:ascii="Arial" w:hAnsi="Arial" w:cs="Arial"/>
        </w:rPr>
      </w:pPr>
      <w:r w:rsidRPr="0090783D">
        <w:rPr>
          <w:rFonts w:ascii="Arial" w:hAnsi="Arial" w:cs="Arial"/>
        </w:rP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66"/>
        <w:gridCol w:w="1260"/>
        <w:gridCol w:w="1440"/>
        <w:gridCol w:w="1800"/>
        <w:gridCol w:w="1753"/>
        <w:gridCol w:w="2707"/>
      </w:tblGrid>
      <w:tr w:rsidR="00034558" w:rsidRPr="0090783D" w:rsidTr="00034558">
        <w:trPr>
          <w:trHeight w:hRule="exact" w:val="312"/>
        </w:trPr>
        <w:tc>
          <w:tcPr>
            <w:tcW w:w="1265" w:type="dxa"/>
            <w:vMerge w:val="restart"/>
            <w:shd w:val="clear" w:color="auto" w:fill="auto"/>
          </w:tcPr>
          <w:p w:rsidR="00034558" w:rsidRPr="0090783D" w:rsidRDefault="00034558" w:rsidP="00145E4B">
            <w:pPr>
              <w:pStyle w:val="POPBY"/>
              <w:rPr>
                <w:rFonts w:ascii="Arial" w:hAnsi="Arial" w:cs="Arial"/>
              </w:rPr>
            </w:pPr>
            <w:r w:rsidRPr="0090783D">
              <w:rPr>
                <w:rFonts w:ascii="Arial" w:hAnsi="Arial" w:cs="Arial"/>
              </w:rPr>
              <w:t xml:space="preserve">Price Base </w:t>
            </w:r>
            <w:r w:rsidR="00145E4B" w:rsidRPr="0090783D">
              <w:rPr>
                <w:rFonts w:ascii="Arial" w:hAnsi="Arial" w:cs="Arial"/>
              </w:rPr>
              <w:t>201</w:t>
            </w:r>
            <w:r w:rsidR="00755499" w:rsidRPr="0090783D">
              <w:rPr>
                <w:rFonts w:ascii="Arial" w:hAnsi="Arial" w:cs="Arial"/>
              </w:rPr>
              <w:t>6</w:t>
            </w:r>
            <w:r w:rsidR="00145E4B" w:rsidRPr="0090783D">
              <w:rPr>
                <w:rFonts w:ascii="Arial" w:hAnsi="Arial" w:cs="Arial"/>
              </w:rPr>
              <w:t xml:space="preserve"> </w:t>
            </w:r>
          </w:p>
        </w:tc>
        <w:tc>
          <w:tcPr>
            <w:tcW w:w="1260" w:type="dxa"/>
            <w:vMerge w:val="restart"/>
            <w:shd w:val="clear" w:color="auto" w:fill="auto"/>
          </w:tcPr>
          <w:p w:rsidR="00034558" w:rsidRPr="0090783D" w:rsidRDefault="00034558" w:rsidP="00145E4B">
            <w:pPr>
              <w:pStyle w:val="POPVBY"/>
              <w:rPr>
                <w:rFonts w:ascii="Arial" w:hAnsi="Arial" w:cs="Arial"/>
              </w:rPr>
            </w:pPr>
            <w:r w:rsidRPr="0090783D">
              <w:rPr>
                <w:rFonts w:ascii="Arial" w:hAnsi="Arial" w:cs="Arial"/>
              </w:rPr>
              <w:t xml:space="preserve">PV Base </w:t>
            </w:r>
            <w:r w:rsidR="00145E4B" w:rsidRPr="0090783D">
              <w:rPr>
                <w:rFonts w:ascii="Arial" w:hAnsi="Arial" w:cs="Arial"/>
              </w:rPr>
              <w:t>2017</w:t>
            </w:r>
          </w:p>
        </w:tc>
        <w:tc>
          <w:tcPr>
            <w:tcW w:w="1440" w:type="dxa"/>
            <w:vMerge w:val="restart"/>
            <w:tcBorders>
              <w:right w:val="single" w:sz="12" w:space="0" w:color="auto"/>
            </w:tcBorders>
            <w:shd w:val="clear" w:color="auto" w:fill="auto"/>
          </w:tcPr>
          <w:p w:rsidR="00034558" w:rsidRPr="0090783D" w:rsidRDefault="00034558" w:rsidP="006A551C">
            <w:pPr>
              <w:pStyle w:val="POTPY"/>
              <w:rPr>
                <w:rFonts w:ascii="Arial" w:hAnsi="Arial" w:cs="Arial"/>
              </w:rPr>
            </w:pPr>
            <w:r w:rsidRPr="0090783D">
              <w:rPr>
                <w:rFonts w:ascii="Arial" w:hAnsi="Arial" w:cs="Arial"/>
              </w:rPr>
              <w:t xml:space="preserve">Time Period </w:t>
            </w:r>
            <w:r w:rsidR="00E70DCE" w:rsidRPr="0090783D">
              <w:rPr>
                <w:rFonts w:ascii="Arial" w:hAnsi="Arial" w:cs="Arial"/>
              </w:rPr>
              <w:t xml:space="preserve">10 </w:t>
            </w:r>
            <w:r w:rsidRPr="0090783D">
              <w:rPr>
                <w:rFonts w:ascii="Arial" w:hAnsi="Arial" w:cs="Arial"/>
              </w:rPr>
              <w:t xml:space="preserve">Years </w:t>
            </w:r>
          </w:p>
        </w:tc>
        <w:tc>
          <w:tcPr>
            <w:tcW w:w="6260" w:type="dxa"/>
            <w:gridSpan w:val="3"/>
            <w:tcBorders>
              <w:top w:val="single" w:sz="12" w:space="0" w:color="auto"/>
              <w:left w:val="single" w:sz="12" w:space="0" w:color="auto"/>
              <w:bottom w:val="single" w:sz="4" w:space="0" w:color="auto"/>
              <w:right w:val="single" w:sz="12" w:space="0" w:color="auto"/>
            </w:tcBorders>
            <w:shd w:val="clear" w:color="auto" w:fill="FFFFFF"/>
          </w:tcPr>
          <w:p w:rsidR="00034558" w:rsidRPr="0090783D" w:rsidRDefault="00034558" w:rsidP="00034558">
            <w:pPr>
              <w:pStyle w:val="IATableLabel"/>
              <w:jc w:val="center"/>
              <w:rPr>
                <w:rFonts w:ascii="Arial" w:hAnsi="Arial" w:cs="Arial"/>
              </w:rPr>
            </w:pPr>
            <w:r w:rsidRPr="0090783D">
              <w:rPr>
                <w:rFonts w:ascii="Arial" w:hAnsi="Arial" w:cs="Arial"/>
              </w:rPr>
              <w:t>Net Benefit (Present Value (PV)) (£m)</w:t>
            </w:r>
          </w:p>
        </w:tc>
      </w:tr>
      <w:tr w:rsidR="00034558" w:rsidRPr="0090783D" w:rsidTr="00034558">
        <w:trPr>
          <w:trHeight w:hRule="exact" w:val="340"/>
        </w:trPr>
        <w:tc>
          <w:tcPr>
            <w:tcW w:w="1265" w:type="dxa"/>
            <w:vMerge/>
            <w:shd w:val="clear" w:color="auto" w:fill="auto"/>
          </w:tcPr>
          <w:p w:rsidR="00034558" w:rsidRPr="0090783D" w:rsidRDefault="00034558" w:rsidP="00034558">
            <w:pPr>
              <w:pStyle w:val="IATableNotes"/>
              <w:ind w:left="0"/>
              <w:rPr>
                <w:rFonts w:ascii="Arial" w:hAnsi="Arial" w:cs="Arial"/>
                <w:b/>
                <w:sz w:val="20"/>
              </w:rPr>
            </w:pPr>
          </w:p>
        </w:tc>
        <w:tc>
          <w:tcPr>
            <w:tcW w:w="1260" w:type="dxa"/>
            <w:vMerge/>
            <w:shd w:val="clear" w:color="auto" w:fill="auto"/>
          </w:tcPr>
          <w:p w:rsidR="00034558" w:rsidRPr="0090783D" w:rsidRDefault="00034558" w:rsidP="00034558">
            <w:pPr>
              <w:pStyle w:val="IATableNotes"/>
              <w:ind w:left="0"/>
              <w:rPr>
                <w:rFonts w:ascii="Arial" w:hAnsi="Arial" w:cs="Arial"/>
                <w:b/>
                <w:sz w:val="20"/>
              </w:rPr>
            </w:pPr>
          </w:p>
        </w:tc>
        <w:tc>
          <w:tcPr>
            <w:tcW w:w="1440" w:type="dxa"/>
            <w:vMerge/>
            <w:tcBorders>
              <w:right w:val="single" w:sz="12" w:space="0" w:color="auto"/>
            </w:tcBorders>
            <w:shd w:val="clear" w:color="auto" w:fill="auto"/>
          </w:tcPr>
          <w:p w:rsidR="00034558" w:rsidRPr="0090783D" w:rsidRDefault="00034558" w:rsidP="00034558">
            <w:pPr>
              <w:pStyle w:val="IATableNotes"/>
              <w:ind w:left="0"/>
              <w:rPr>
                <w:rFonts w:ascii="Arial" w:hAnsi="Arial" w:cs="Arial"/>
                <w:b/>
                <w:sz w:val="20"/>
              </w:rPr>
            </w:pPr>
          </w:p>
        </w:tc>
        <w:tc>
          <w:tcPr>
            <w:tcW w:w="1800" w:type="dxa"/>
            <w:tcBorders>
              <w:top w:val="single" w:sz="4" w:space="0" w:color="auto"/>
              <w:left w:val="single" w:sz="12" w:space="0" w:color="auto"/>
              <w:bottom w:val="single" w:sz="12" w:space="0" w:color="auto"/>
              <w:right w:val="single" w:sz="4" w:space="0" w:color="auto"/>
            </w:tcBorders>
            <w:shd w:val="clear" w:color="auto" w:fill="auto"/>
          </w:tcPr>
          <w:p w:rsidR="00034558" w:rsidRPr="0090783D" w:rsidRDefault="00034558" w:rsidP="006A551C">
            <w:pPr>
              <w:pStyle w:val="IATableLabel"/>
              <w:rPr>
                <w:rFonts w:ascii="Arial" w:hAnsi="Arial" w:cs="Arial"/>
                <w:bCs/>
              </w:rPr>
            </w:pPr>
            <w:r w:rsidRPr="0090783D">
              <w:rPr>
                <w:rFonts w:ascii="Arial" w:hAnsi="Arial" w:cs="Arial"/>
              </w:rPr>
              <w:t xml:space="preserve">Low: </w:t>
            </w:r>
            <w:r w:rsidR="00E70DCE" w:rsidRPr="0090783D">
              <w:rPr>
                <w:rFonts w:ascii="Arial" w:hAnsi="Arial" w:cs="Arial"/>
              </w:rPr>
              <w:t>0</w:t>
            </w:r>
          </w:p>
        </w:tc>
        <w:tc>
          <w:tcPr>
            <w:tcW w:w="1753" w:type="dxa"/>
            <w:tcBorders>
              <w:top w:val="single" w:sz="4" w:space="0" w:color="auto"/>
              <w:left w:val="single" w:sz="4" w:space="0" w:color="auto"/>
              <w:bottom w:val="single" w:sz="12" w:space="0" w:color="auto"/>
              <w:right w:val="single" w:sz="12" w:space="0" w:color="auto"/>
            </w:tcBorders>
            <w:shd w:val="clear" w:color="auto" w:fill="auto"/>
          </w:tcPr>
          <w:p w:rsidR="00034558" w:rsidRPr="0090783D" w:rsidRDefault="00034558" w:rsidP="006A551C">
            <w:pPr>
              <w:pStyle w:val="IATableLabel"/>
              <w:rPr>
                <w:rFonts w:ascii="Arial" w:hAnsi="Arial" w:cs="Arial"/>
                <w:bCs/>
              </w:rPr>
            </w:pPr>
            <w:r w:rsidRPr="0090783D">
              <w:rPr>
                <w:rFonts w:ascii="Arial" w:hAnsi="Arial" w:cs="Arial"/>
              </w:rPr>
              <w:t xml:space="preserve">High: </w:t>
            </w:r>
            <w:r w:rsidR="00E70DCE" w:rsidRPr="0090783D">
              <w:rPr>
                <w:rFonts w:ascii="Arial" w:hAnsi="Arial" w:cs="Arial"/>
              </w:rPr>
              <w:t>0</w:t>
            </w:r>
          </w:p>
        </w:tc>
        <w:tc>
          <w:tcPr>
            <w:tcW w:w="2707" w:type="dxa"/>
            <w:tcBorders>
              <w:top w:val="single" w:sz="12" w:space="0" w:color="auto"/>
              <w:left w:val="single" w:sz="12" w:space="0" w:color="auto"/>
              <w:bottom w:val="single" w:sz="12" w:space="0" w:color="auto"/>
              <w:right w:val="single" w:sz="12" w:space="0" w:color="auto"/>
            </w:tcBorders>
            <w:shd w:val="clear" w:color="auto" w:fill="FFFFFF"/>
          </w:tcPr>
          <w:p w:rsidR="00034558" w:rsidRPr="0090783D" w:rsidRDefault="00034558" w:rsidP="006A551C">
            <w:pPr>
              <w:pStyle w:val="IATableLabel"/>
              <w:rPr>
                <w:rFonts w:ascii="Arial" w:hAnsi="Arial" w:cs="Arial"/>
              </w:rPr>
            </w:pPr>
            <w:r w:rsidRPr="0090783D">
              <w:rPr>
                <w:rFonts w:ascii="Arial" w:hAnsi="Arial" w:cs="Arial"/>
              </w:rPr>
              <w:t xml:space="preserve">Best Estimate: </w:t>
            </w:r>
            <w:r w:rsidR="00E70DCE" w:rsidRPr="0090783D">
              <w:rPr>
                <w:rFonts w:ascii="Arial" w:hAnsi="Arial" w:cs="Arial"/>
              </w:rPr>
              <w:t>0</w:t>
            </w:r>
          </w:p>
        </w:tc>
      </w:tr>
    </w:tbl>
    <w:p w:rsidR="00034558" w:rsidRPr="0090783D" w:rsidRDefault="00034558" w:rsidP="00034558">
      <w:pPr>
        <w:pStyle w:val="IASpacer"/>
        <w:rPr>
          <w:rFonts w:ascii="Arial" w:hAnsi="Arial" w:cs="Arial"/>
          <w:sz w:val="20"/>
          <w:szCs w:val="20"/>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996"/>
        <w:gridCol w:w="1949"/>
        <w:gridCol w:w="790"/>
        <w:gridCol w:w="2865"/>
        <w:gridCol w:w="1776"/>
        <w:gridCol w:w="860"/>
      </w:tblGrid>
      <w:tr w:rsidR="00034558" w:rsidRPr="0090783D" w:rsidTr="00034558">
        <w:trPr>
          <w:trHeight w:hRule="exact" w:val="567"/>
        </w:trPr>
        <w:tc>
          <w:tcPr>
            <w:tcW w:w="1995" w:type="dxa"/>
            <w:shd w:val="clear" w:color="auto" w:fill="FFFFFF"/>
          </w:tcPr>
          <w:p w:rsidR="00034558" w:rsidRPr="0090783D" w:rsidRDefault="00034558" w:rsidP="00034558">
            <w:pPr>
              <w:pStyle w:val="IATableLabel"/>
              <w:rPr>
                <w:rFonts w:ascii="Arial" w:hAnsi="Arial" w:cs="Arial"/>
              </w:rPr>
            </w:pPr>
            <w:r w:rsidRPr="0090783D">
              <w:rPr>
                <w:rFonts w:ascii="Arial" w:hAnsi="Arial" w:cs="Arial"/>
              </w:rPr>
              <w:t>COSTS (£m)</w:t>
            </w:r>
          </w:p>
        </w:tc>
        <w:tc>
          <w:tcPr>
            <w:tcW w:w="2739" w:type="dxa"/>
            <w:gridSpan w:val="2"/>
            <w:tcBorders>
              <w:top w:val="single" w:sz="12" w:space="0" w:color="auto"/>
              <w:bottom w:val="single" w:sz="6" w:space="0" w:color="auto"/>
            </w:tcBorders>
            <w:shd w:val="clear" w:color="auto" w:fill="auto"/>
          </w:tcPr>
          <w:p w:rsidR="00034558" w:rsidRPr="0090783D" w:rsidRDefault="00034558" w:rsidP="00034558">
            <w:pPr>
              <w:pStyle w:val="IATableLabel"/>
              <w:tabs>
                <w:tab w:val="right" w:pos="1800"/>
                <w:tab w:val="center" w:pos="2340"/>
              </w:tabs>
              <w:jc w:val="right"/>
              <w:rPr>
                <w:rFonts w:ascii="Arial" w:hAnsi="Arial" w:cs="Arial"/>
              </w:rPr>
            </w:pPr>
            <w:r w:rsidRPr="0090783D">
              <w:rPr>
                <w:rFonts w:ascii="Arial" w:hAnsi="Arial" w:cs="Arial"/>
              </w:rPr>
              <w:t xml:space="preserve">Total Transition </w:t>
            </w:r>
            <w:r w:rsidRPr="0090783D">
              <w:rPr>
                <w:rFonts w:ascii="Arial" w:hAnsi="Arial" w:cs="Arial"/>
              </w:rPr>
              <w:br/>
            </w:r>
            <w:r w:rsidRPr="0090783D">
              <w:rPr>
                <w:rFonts w:ascii="Arial" w:hAnsi="Arial" w:cs="Arial"/>
              </w:rPr>
              <w:tab/>
            </w:r>
            <w:r w:rsidRPr="0090783D">
              <w:rPr>
                <w:rFonts w:ascii="Arial" w:hAnsi="Arial" w:cs="Arial"/>
                <w:b w:val="0"/>
              </w:rPr>
              <w:t>(Constant Price)</w:t>
            </w:r>
            <w:r w:rsidRPr="0090783D">
              <w:rPr>
                <w:rFonts w:ascii="Arial" w:hAnsi="Arial" w:cs="Arial"/>
              </w:rPr>
              <w:tab/>
            </w:r>
            <w:r w:rsidRPr="0090783D">
              <w:rPr>
                <w:rFonts w:ascii="Arial" w:hAnsi="Arial" w:cs="Arial"/>
                <w:b w:val="0"/>
              </w:rPr>
              <w:t>Yea</w:t>
            </w:r>
            <w:r w:rsidRPr="0090783D">
              <w:rPr>
                <w:rFonts w:ascii="Arial" w:hAnsi="Arial" w:cs="Arial"/>
                <w:b w:val="0"/>
                <w:bCs/>
              </w:rPr>
              <w:t>r</w:t>
            </w:r>
            <w:r w:rsidRPr="0090783D">
              <w:rPr>
                <w:rFonts w:ascii="Arial" w:hAnsi="Arial" w:cs="Arial"/>
                <w:b w:val="0"/>
              </w:rPr>
              <w:t>s</w:t>
            </w:r>
          </w:p>
          <w:p w:rsidR="00034558" w:rsidRPr="0090783D" w:rsidRDefault="00034558" w:rsidP="00034558">
            <w:pPr>
              <w:pStyle w:val="IATableLabel"/>
              <w:jc w:val="right"/>
              <w:rPr>
                <w:rFonts w:ascii="Arial" w:hAnsi="Arial" w:cs="Arial"/>
              </w:rPr>
            </w:pPr>
            <w:r w:rsidRPr="0090783D">
              <w:rPr>
                <w:rFonts w:ascii="Arial" w:hAnsi="Arial" w:cs="Arial"/>
              </w:rPr>
              <w:br/>
            </w:r>
          </w:p>
        </w:tc>
        <w:tc>
          <w:tcPr>
            <w:tcW w:w="2865" w:type="dxa"/>
            <w:tcBorders>
              <w:bottom w:val="single" w:sz="6" w:space="0" w:color="auto"/>
              <w:right w:val="single" w:sz="12" w:space="0" w:color="auto"/>
            </w:tcBorders>
            <w:shd w:val="clear" w:color="auto" w:fill="auto"/>
          </w:tcPr>
          <w:p w:rsidR="00034558" w:rsidRPr="0090783D" w:rsidRDefault="00034558" w:rsidP="00034558">
            <w:pPr>
              <w:pStyle w:val="IATableLabel"/>
              <w:jc w:val="right"/>
              <w:rPr>
                <w:rFonts w:ascii="Arial" w:hAnsi="Arial" w:cs="Arial"/>
                <w:bCs/>
              </w:rPr>
            </w:pPr>
            <w:r w:rsidRPr="0090783D">
              <w:rPr>
                <w:rFonts w:ascii="Arial" w:hAnsi="Arial" w:cs="Arial"/>
              </w:rPr>
              <w:t xml:space="preserve">Average Annual </w:t>
            </w:r>
            <w:r w:rsidRPr="0090783D">
              <w:rPr>
                <w:rFonts w:ascii="Arial" w:hAnsi="Arial" w:cs="Arial"/>
              </w:rPr>
              <w:br/>
            </w:r>
            <w:r w:rsidRPr="0090783D">
              <w:rPr>
                <w:rFonts w:ascii="Arial" w:hAnsi="Arial" w:cs="Arial"/>
                <w:b w:val="0"/>
              </w:rPr>
              <w:t xml:space="preserve">(excl. Transition) </w:t>
            </w:r>
            <w:r w:rsidRPr="0090783D">
              <w:rPr>
                <w:rFonts w:ascii="Arial" w:hAnsi="Arial" w:cs="Arial"/>
                <w:b w:val="0"/>
                <w:bCs/>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034558" w:rsidRPr="0090783D" w:rsidRDefault="00034558" w:rsidP="00034558">
            <w:pPr>
              <w:pStyle w:val="IATableLabel"/>
              <w:jc w:val="right"/>
              <w:rPr>
                <w:rFonts w:ascii="Arial" w:hAnsi="Arial" w:cs="Arial"/>
              </w:rPr>
            </w:pPr>
            <w:r w:rsidRPr="0090783D">
              <w:rPr>
                <w:rFonts w:ascii="Arial" w:hAnsi="Arial" w:cs="Arial"/>
              </w:rPr>
              <w:t>Total Cost</w:t>
            </w:r>
            <w:r w:rsidRPr="0090783D">
              <w:rPr>
                <w:rFonts w:ascii="Arial" w:hAnsi="Arial" w:cs="Arial"/>
                <w:b w:val="0"/>
              </w:rPr>
              <w:t xml:space="preserve"> </w:t>
            </w:r>
            <w:r w:rsidRPr="0090783D">
              <w:rPr>
                <w:rFonts w:ascii="Arial" w:hAnsi="Arial" w:cs="Arial"/>
                <w:b w:val="0"/>
              </w:rPr>
              <w:br/>
              <w:t>(Present Value)</w:t>
            </w:r>
          </w:p>
        </w:tc>
      </w:tr>
      <w:tr w:rsidR="00034558" w:rsidRPr="0090783D" w:rsidTr="00034558">
        <w:trPr>
          <w:trHeight w:hRule="exact" w:val="348"/>
        </w:trPr>
        <w:tc>
          <w:tcPr>
            <w:tcW w:w="1995" w:type="dxa"/>
            <w:tcBorders>
              <w:top w:val="single" w:sz="6" w:space="0" w:color="auto"/>
              <w:bottom w:val="single" w:sz="6" w:space="0" w:color="auto"/>
            </w:tcBorders>
            <w:shd w:val="clear" w:color="auto" w:fill="auto"/>
            <w:vAlign w:val="center"/>
          </w:tcPr>
          <w:p w:rsidR="00034558" w:rsidRPr="0090783D" w:rsidRDefault="00034558" w:rsidP="00034558">
            <w:pPr>
              <w:pStyle w:val="IATableLabel"/>
              <w:rPr>
                <w:rFonts w:ascii="Arial" w:hAnsi="Arial" w:cs="Arial"/>
              </w:rPr>
            </w:pPr>
            <w:r w:rsidRPr="0090783D">
              <w:rPr>
                <w:rFonts w:ascii="Arial" w:hAnsi="Arial" w:cs="Arial"/>
              </w:rPr>
              <w:t xml:space="preserve">Low </w:t>
            </w:r>
          </w:p>
        </w:tc>
        <w:tc>
          <w:tcPr>
            <w:tcW w:w="1949" w:type="dxa"/>
            <w:tcBorders>
              <w:top w:val="single" w:sz="6" w:space="0" w:color="auto"/>
              <w:bottom w:val="single" w:sz="6" w:space="0" w:color="auto"/>
            </w:tcBorders>
            <w:shd w:val="clear" w:color="auto" w:fill="auto"/>
            <w:vAlign w:val="center"/>
          </w:tcPr>
          <w:p w:rsidR="00034558" w:rsidRPr="0090783D" w:rsidRDefault="00E70DCE" w:rsidP="00034558">
            <w:pPr>
              <w:pStyle w:val="POTTCostsLow"/>
              <w:rPr>
                <w:rFonts w:ascii="Arial" w:hAnsi="Arial" w:cs="Arial"/>
                <w:sz w:val="20"/>
              </w:rPr>
            </w:pPr>
            <w:r w:rsidRPr="0090783D">
              <w:rPr>
                <w:rFonts w:ascii="Arial" w:hAnsi="Arial" w:cs="Arial"/>
                <w:sz w:val="20"/>
              </w:rPr>
              <w:t>0</w:t>
            </w:r>
          </w:p>
        </w:tc>
        <w:tc>
          <w:tcPr>
            <w:tcW w:w="790" w:type="dxa"/>
            <w:vMerge w:val="restart"/>
            <w:tcBorders>
              <w:top w:val="single" w:sz="6" w:space="0" w:color="auto"/>
            </w:tcBorders>
            <w:shd w:val="clear" w:color="auto" w:fill="auto"/>
            <w:vAlign w:val="center"/>
          </w:tcPr>
          <w:p w:rsidR="00034558" w:rsidRPr="0090783D" w:rsidRDefault="00034558" w:rsidP="00E05468">
            <w:pPr>
              <w:pStyle w:val="POTTCostsYear"/>
              <w:rPr>
                <w:rFonts w:ascii="Arial" w:hAnsi="Arial" w:cs="Arial"/>
                <w:sz w:val="20"/>
                <w:szCs w:val="20"/>
              </w:rPr>
            </w:pPr>
          </w:p>
        </w:tc>
        <w:tc>
          <w:tcPr>
            <w:tcW w:w="2865" w:type="dxa"/>
            <w:tcBorders>
              <w:top w:val="single" w:sz="6" w:space="0" w:color="auto"/>
              <w:bottom w:val="single" w:sz="6" w:space="0" w:color="auto"/>
              <w:right w:val="single" w:sz="12" w:space="0" w:color="auto"/>
            </w:tcBorders>
            <w:shd w:val="clear" w:color="auto" w:fill="auto"/>
            <w:vAlign w:val="center"/>
          </w:tcPr>
          <w:p w:rsidR="00034558" w:rsidRPr="0090783D" w:rsidRDefault="00E70DCE" w:rsidP="00034558">
            <w:pPr>
              <w:pStyle w:val="POAACostsLow"/>
              <w:rPr>
                <w:rFonts w:ascii="Arial" w:hAnsi="Arial" w:cs="Arial"/>
                <w:sz w:val="20"/>
              </w:rPr>
            </w:pPr>
            <w:r w:rsidRPr="0090783D">
              <w:rPr>
                <w:rFonts w:ascii="Arial" w:hAnsi="Arial" w:cs="Arial"/>
                <w:sz w:val="20"/>
              </w:rPr>
              <w:t>0</w:t>
            </w:r>
          </w:p>
        </w:tc>
        <w:tc>
          <w:tcPr>
            <w:tcW w:w="2636" w:type="dxa"/>
            <w:gridSpan w:val="2"/>
            <w:tcBorders>
              <w:top w:val="single" w:sz="6" w:space="0" w:color="auto"/>
              <w:left w:val="single" w:sz="12" w:space="0" w:color="auto"/>
              <w:bottom w:val="single" w:sz="6" w:space="0" w:color="auto"/>
            </w:tcBorders>
            <w:shd w:val="clear" w:color="auto" w:fill="auto"/>
            <w:vAlign w:val="center"/>
          </w:tcPr>
          <w:p w:rsidR="00034558" w:rsidRPr="0090783D" w:rsidRDefault="00E70DCE" w:rsidP="00034558">
            <w:pPr>
              <w:pStyle w:val="POTCCostsLow"/>
              <w:rPr>
                <w:rFonts w:ascii="Arial" w:hAnsi="Arial" w:cs="Arial"/>
                <w:b w:val="0"/>
                <w:sz w:val="20"/>
              </w:rPr>
            </w:pPr>
            <w:r w:rsidRPr="0090783D">
              <w:rPr>
                <w:rFonts w:ascii="Arial" w:hAnsi="Arial" w:cs="Arial"/>
                <w:b w:val="0"/>
                <w:sz w:val="20"/>
              </w:rPr>
              <w:t>0</w:t>
            </w:r>
          </w:p>
        </w:tc>
      </w:tr>
      <w:tr w:rsidR="00034558" w:rsidRPr="0090783D" w:rsidTr="00034558">
        <w:trPr>
          <w:trHeight w:hRule="exact" w:val="348"/>
        </w:trPr>
        <w:tc>
          <w:tcPr>
            <w:tcW w:w="1995" w:type="dxa"/>
            <w:tcBorders>
              <w:top w:val="single" w:sz="6" w:space="0" w:color="auto"/>
              <w:bottom w:val="single" w:sz="12" w:space="0" w:color="auto"/>
            </w:tcBorders>
            <w:shd w:val="clear" w:color="auto" w:fill="auto"/>
            <w:vAlign w:val="center"/>
          </w:tcPr>
          <w:p w:rsidR="00034558" w:rsidRPr="0090783D" w:rsidRDefault="00034558" w:rsidP="00034558">
            <w:pPr>
              <w:pStyle w:val="IATableLabel"/>
              <w:rPr>
                <w:rFonts w:ascii="Arial" w:hAnsi="Arial" w:cs="Arial"/>
              </w:rPr>
            </w:pPr>
            <w:r w:rsidRPr="0090783D">
              <w:rPr>
                <w:rFonts w:ascii="Arial" w:hAnsi="Arial" w:cs="Arial"/>
              </w:rPr>
              <w:t xml:space="preserve">High </w:t>
            </w:r>
          </w:p>
        </w:tc>
        <w:tc>
          <w:tcPr>
            <w:tcW w:w="1949" w:type="dxa"/>
            <w:tcBorders>
              <w:top w:val="single" w:sz="6" w:space="0" w:color="auto"/>
              <w:bottom w:val="single" w:sz="12" w:space="0" w:color="auto"/>
            </w:tcBorders>
            <w:shd w:val="clear" w:color="auto" w:fill="auto"/>
            <w:vAlign w:val="center"/>
          </w:tcPr>
          <w:p w:rsidR="00034558" w:rsidRPr="0090783D" w:rsidRDefault="00E70DCE" w:rsidP="00034558">
            <w:pPr>
              <w:pStyle w:val="POTTCostsHigh"/>
              <w:rPr>
                <w:rFonts w:ascii="Arial" w:hAnsi="Arial" w:cs="Arial"/>
                <w:sz w:val="20"/>
              </w:rPr>
            </w:pPr>
            <w:r w:rsidRPr="0090783D">
              <w:rPr>
                <w:rFonts w:ascii="Arial" w:hAnsi="Arial" w:cs="Arial"/>
                <w:sz w:val="20"/>
              </w:rPr>
              <w:t>0</w:t>
            </w:r>
          </w:p>
        </w:tc>
        <w:tc>
          <w:tcPr>
            <w:tcW w:w="790" w:type="dxa"/>
            <w:vMerge/>
            <w:shd w:val="clear" w:color="auto" w:fill="FFFFFF"/>
            <w:vAlign w:val="center"/>
          </w:tcPr>
          <w:p w:rsidR="00034558" w:rsidRPr="0090783D" w:rsidRDefault="00034558" w:rsidP="00034558">
            <w:pPr>
              <w:pStyle w:val="IATableText"/>
              <w:jc w:val="right"/>
              <w:rPr>
                <w:rFonts w:ascii="Arial" w:hAnsi="Arial" w:cs="Arial"/>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034558" w:rsidRPr="0090783D" w:rsidRDefault="00E70DCE" w:rsidP="00034558">
            <w:pPr>
              <w:pStyle w:val="POAACostsHigh"/>
              <w:rPr>
                <w:rFonts w:ascii="Arial" w:hAnsi="Arial" w:cs="Arial"/>
                <w:sz w:val="20"/>
              </w:rPr>
            </w:pPr>
            <w:r w:rsidRPr="0090783D">
              <w:rPr>
                <w:rFonts w:ascii="Arial" w:hAnsi="Arial" w:cs="Arial"/>
                <w:sz w:val="20"/>
              </w:rPr>
              <w:t>0</w:t>
            </w:r>
          </w:p>
        </w:tc>
        <w:tc>
          <w:tcPr>
            <w:tcW w:w="2636" w:type="dxa"/>
            <w:gridSpan w:val="2"/>
            <w:tcBorders>
              <w:top w:val="single" w:sz="6" w:space="0" w:color="auto"/>
              <w:left w:val="single" w:sz="12" w:space="0" w:color="auto"/>
              <w:bottom w:val="single" w:sz="12" w:space="0" w:color="auto"/>
            </w:tcBorders>
            <w:shd w:val="clear" w:color="auto" w:fill="auto"/>
            <w:vAlign w:val="center"/>
          </w:tcPr>
          <w:p w:rsidR="00034558" w:rsidRPr="0090783D" w:rsidRDefault="00E70DCE" w:rsidP="00034558">
            <w:pPr>
              <w:pStyle w:val="POTCCostsHigh"/>
              <w:rPr>
                <w:rFonts w:ascii="Arial" w:hAnsi="Arial" w:cs="Arial"/>
                <w:b w:val="0"/>
                <w:sz w:val="20"/>
              </w:rPr>
            </w:pPr>
            <w:r w:rsidRPr="0090783D">
              <w:rPr>
                <w:rFonts w:ascii="Arial" w:hAnsi="Arial" w:cs="Arial"/>
                <w:b w:val="0"/>
                <w:sz w:val="20"/>
              </w:rPr>
              <w:t>0</w:t>
            </w:r>
          </w:p>
        </w:tc>
      </w:tr>
      <w:tr w:rsidR="00034558" w:rsidRPr="0090783D" w:rsidTr="00034558">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034558" w:rsidRPr="0090783D" w:rsidRDefault="00034558" w:rsidP="00034558">
            <w:pPr>
              <w:pStyle w:val="IATableLabel"/>
              <w:rPr>
                <w:rFonts w:ascii="Arial" w:hAnsi="Arial" w:cs="Arial"/>
              </w:rPr>
            </w:pPr>
            <w:r w:rsidRPr="0090783D">
              <w:rPr>
                <w:rFonts w:ascii="Arial" w:hAnsi="Arial" w:cs="Arial"/>
              </w:rPr>
              <w:t>Best Estimate</w:t>
            </w:r>
          </w:p>
          <w:p w:rsidR="00034558" w:rsidRPr="0090783D" w:rsidRDefault="00034558" w:rsidP="00034558">
            <w:pPr>
              <w:pStyle w:val="IATableNotes"/>
              <w:spacing w:beforeLines="40" w:before="96"/>
              <w:ind w:left="0" w:right="-22"/>
              <w:jc w:val="center"/>
              <w:rPr>
                <w:rFonts w:ascii="Arial" w:hAnsi="Arial"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034558" w:rsidRPr="0090783D" w:rsidRDefault="00E70DCE" w:rsidP="00034558">
            <w:pPr>
              <w:pStyle w:val="POTTCostsBest"/>
              <w:rPr>
                <w:rFonts w:ascii="Arial" w:hAnsi="Arial" w:cs="Arial"/>
                <w:sz w:val="20"/>
              </w:rPr>
            </w:pPr>
            <w:r w:rsidRPr="0090783D">
              <w:rPr>
                <w:rFonts w:ascii="Arial" w:hAnsi="Arial" w:cs="Arial"/>
                <w:sz w:val="20"/>
              </w:rPr>
              <w:t>0</w:t>
            </w:r>
          </w:p>
        </w:tc>
        <w:tc>
          <w:tcPr>
            <w:tcW w:w="790" w:type="dxa"/>
            <w:vMerge/>
            <w:tcBorders>
              <w:left w:val="single" w:sz="12" w:space="0" w:color="auto"/>
              <w:right w:val="single" w:sz="12" w:space="0" w:color="auto"/>
            </w:tcBorders>
            <w:shd w:val="clear" w:color="auto" w:fill="FFFFFF"/>
            <w:vAlign w:val="center"/>
          </w:tcPr>
          <w:p w:rsidR="00034558" w:rsidRPr="0090783D" w:rsidRDefault="00034558" w:rsidP="00034558">
            <w:pPr>
              <w:pStyle w:val="IATableText"/>
              <w:jc w:val="right"/>
              <w:rPr>
                <w:rFonts w:ascii="Arial" w:hAnsi="Arial" w:cs="Arial"/>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034558" w:rsidRPr="0090783D" w:rsidRDefault="00E70DCE" w:rsidP="00034558">
            <w:pPr>
              <w:pStyle w:val="POAACostsBest"/>
              <w:rPr>
                <w:rFonts w:ascii="Arial" w:hAnsi="Arial" w:cs="Arial"/>
                <w:sz w:val="20"/>
              </w:rPr>
            </w:pPr>
            <w:r w:rsidRPr="0090783D">
              <w:rPr>
                <w:rFonts w:ascii="Arial" w:hAnsi="Arial" w:cs="Arial"/>
                <w:sz w:val="20"/>
              </w:rPr>
              <w:t>0</w:t>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034558" w:rsidRPr="0090783D" w:rsidRDefault="00E70DCE" w:rsidP="00D955B9">
            <w:pPr>
              <w:pStyle w:val="POTCCostsBest"/>
              <w:rPr>
                <w:rFonts w:ascii="Arial" w:hAnsi="Arial" w:cs="Arial"/>
                <w:b w:val="0"/>
                <w:sz w:val="20"/>
              </w:rPr>
            </w:pPr>
            <w:r w:rsidRPr="0090783D">
              <w:rPr>
                <w:rFonts w:ascii="Arial" w:hAnsi="Arial" w:cs="Arial"/>
                <w:b w:val="0"/>
                <w:sz w:val="20"/>
              </w:rPr>
              <w:t>0</w:t>
            </w:r>
          </w:p>
        </w:tc>
      </w:tr>
      <w:tr w:rsidR="00034558" w:rsidRPr="0090783D" w:rsidTr="00E10A49">
        <w:trPr>
          <w:trHeight w:hRule="exact" w:val="876"/>
        </w:trPr>
        <w:tc>
          <w:tcPr>
            <w:tcW w:w="10235" w:type="dxa"/>
            <w:gridSpan w:val="6"/>
            <w:tcBorders>
              <w:bottom w:val="single" w:sz="6" w:space="0" w:color="auto"/>
            </w:tcBorders>
            <w:shd w:val="clear" w:color="auto" w:fill="auto"/>
          </w:tcPr>
          <w:p w:rsidR="00034558" w:rsidRPr="0090783D" w:rsidRDefault="00034558" w:rsidP="00034558">
            <w:pPr>
              <w:pStyle w:val="IAIOQ2"/>
              <w:jc w:val="both"/>
              <w:rPr>
                <w:rFonts w:ascii="Arial" w:hAnsi="Arial" w:cs="Arial"/>
              </w:rPr>
            </w:pPr>
            <w:r w:rsidRPr="0090783D">
              <w:rPr>
                <w:rFonts w:ascii="Arial" w:hAnsi="Arial" w:cs="Arial"/>
              </w:rPr>
              <w:t xml:space="preserve">Description and scale of key monetised costs by ‘main affected groups’  </w:t>
            </w:r>
          </w:p>
          <w:p w:rsidR="00034558" w:rsidRPr="0090783D" w:rsidRDefault="00034558" w:rsidP="00D21FA1">
            <w:pPr>
              <w:pStyle w:val="IAPOA1"/>
              <w:rPr>
                <w:rFonts w:ascii="Arial" w:hAnsi="Arial" w:cs="Arial"/>
                <w:sz w:val="20"/>
              </w:rPr>
            </w:pPr>
          </w:p>
        </w:tc>
      </w:tr>
      <w:tr w:rsidR="00034558" w:rsidRPr="0090783D" w:rsidTr="00E8009C">
        <w:trPr>
          <w:trHeight w:hRule="exact" w:val="2829"/>
        </w:trPr>
        <w:tc>
          <w:tcPr>
            <w:tcW w:w="10235" w:type="dxa"/>
            <w:gridSpan w:val="6"/>
            <w:tcBorders>
              <w:top w:val="single" w:sz="6" w:space="0" w:color="auto"/>
              <w:bottom w:val="single" w:sz="12" w:space="0" w:color="auto"/>
            </w:tcBorders>
            <w:shd w:val="clear" w:color="auto" w:fill="auto"/>
          </w:tcPr>
          <w:p w:rsidR="00034558" w:rsidRPr="0090783D" w:rsidRDefault="00034558" w:rsidP="00034558">
            <w:pPr>
              <w:pStyle w:val="IAIOQ2"/>
              <w:jc w:val="both"/>
              <w:rPr>
                <w:rFonts w:ascii="Arial" w:hAnsi="Arial" w:cs="Arial"/>
              </w:rPr>
            </w:pPr>
            <w:r w:rsidRPr="0090783D">
              <w:rPr>
                <w:rFonts w:ascii="Arial" w:hAnsi="Arial" w:cs="Arial"/>
              </w:rPr>
              <w:t xml:space="preserve">Other key non-monetised costs by ‘main affected groups </w:t>
            </w:r>
          </w:p>
          <w:p w:rsidR="00034558" w:rsidRPr="0090783D" w:rsidRDefault="00815506" w:rsidP="008260FB">
            <w:pPr>
              <w:pStyle w:val="IAPOA1"/>
              <w:rPr>
                <w:rFonts w:ascii="Arial" w:hAnsi="Arial" w:cs="Arial"/>
                <w:b/>
                <w:sz w:val="20"/>
              </w:rPr>
            </w:pPr>
            <w:r w:rsidRPr="0090783D">
              <w:rPr>
                <w:rFonts w:ascii="Arial" w:hAnsi="Arial" w:cs="Arial"/>
                <w:sz w:val="20"/>
              </w:rPr>
              <w:t xml:space="preserve">Under this option, the costs that are currently incurred by providers </w:t>
            </w:r>
            <w:r w:rsidR="00C93D85" w:rsidRPr="0090783D">
              <w:rPr>
                <w:rFonts w:ascii="Arial" w:hAnsi="Arial" w:cs="Arial"/>
                <w:sz w:val="20"/>
              </w:rPr>
              <w:t xml:space="preserve">of </w:t>
            </w:r>
            <w:r w:rsidRPr="0090783D">
              <w:rPr>
                <w:rFonts w:ascii="Arial" w:hAnsi="Arial" w:cs="Arial"/>
                <w:sz w:val="20"/>
              </w:rPr>
              <w:t xml:space="preserve">schemes </w:t>
            </w:r>
            <w:r w:rsidR="00C93D85" w:rsidRPr="0090783D">
              <w:rPr>
                <w:rFonts w:ascii="Arial" w:hAnsi="Arial" w:cs="Arial"/>
                <w:sz w:val="20"/>
              </w:rPr>
              <w:t>whose</w:t>
            </w:r>
            <w:r w:rsidRPr="0090783D">
              <w:rPr>
                <w:rFonts w:ascii="Arial" w:hAnsi="Arial" w:cs="Arial"/>
                <w:sz w:val="20"/>
              </w:rPr>
              <w:t xml:space="preserve"> members wish to </w:t>
            </w:r>
            <w:r w:rsidR="00163814" w:rsidRPr="0090783D">
              <w:rPr>
                <w:rFonts w:ascii="Arial" w:hAnsi="Arial" w:cs="Arial"/>
                <w:sz w:val="20"/>
              </w:rPr>
              <w:t>transfer, convert or otherwise flexibly access</w:t>
            </w:r>
            <w:r w:rsidR="006A17C7" w:rsidRPr="0090783D">
              <w:rPr>
                <w:rFonts w:ascii="Arial" w:hAnsi="Arial" w:cs="Arial"/>
                <w:sz w:val="20"/>
              </w:rPr>
              <w:t xml:space="preserve"> safeguarded</w:t>
            </w:r>
            <w:r w:rsidR="006F7216" w:rsidRPr="0090783D">
              <w:rPr>
                <w:rFonts w:ascii="Arial" w:hAnsi="Arial" w:cs="Arial"/>
                <w:sz w:val="20"/>
              </w:rPr>
              <w:t>-</w:t>
            </w:r>
            <w:r w:rsidR="006A17C7" w:rsidRPr="0090783D">
              <w:rPr>
                <w:rFonts w:ascii="Arial" w:hAnsi="Arial" w:cs="Arial"/>
                <w:sz w:val="20"/>
              </w:rPr>
              <w:t>flexible benefits</w:t>
            </w:r>
            <w:r w:rsidRPr="0090783D">
              <w:rPr>
                <w:rFonts w:ascii="Arial" w:hAnsi="Arial" w:cs="Arial"/>
                <w:sz w:val="20"/>
              </w:rPr>
              <w:t xml:space="preserve"> will continue.  The main costs are in valuing the </w:t>
            </w:r>
            <w:r w:rsidR="006A17C7" w:rsidRPr="0090783D">
              <w:rPr>
                <w:rFonts w:ascii="Arial" w:hAnsi="Arial" w:cs="Arial"/>
                <w:sz w:val="20"/>
              </w:rPr>
              <w:t>associated guarantees</w:t>
            </w:r>
            <w:r w:rsidRPr="0090783D">
              <w:rPr>
                <w:rFonts w:ascii="Arial" w:hAnsi="Arial" w:cs="Arial"/>
                <w:sz w:val="20"/>
              </w:rPr>
              <w:t>, which may require actuarial support, and then checking that members have taken financial advice.</w:t>
            </w:r>
            <w:r w:rsidR="00364667" w:rsidRPr="0090783D">
              <w:rPr>
                <w:rFonts w:ascii="Arial" w:hAnsi="Arial" w:cs="Arial"/>
                <w:sz w:val="20"/>
              </w:rPr>
              <w:t xml:space="preserve"> </w:t>
            </w:r>
            <w:r w:rsidR="00761AA3" w:rsidRPr="0090783D">
              <w:rPr>
                <w:rFonts w:ascii="Arial" w:hAnsi="Arial" w:cs="Arial"/>
                <w:sz w:val="20"/>
              </w:rPr>
              <w:t>T</w:t>
            </w:r>
            <w:r w:rsidR="00364667" w:rsidRPr="0090783D">
              <w:rPr>
                <w:rFonts w:ascii="Arial" w:hAnsi="Arial" w:cs="Arial"/>
                <w:sz w:val="20"/>
              </w:rPr>
              <w:t xml:space="preserve">he costs of valuing </w:t>
            </w:r>
            <w:r w:rsidR="00761AA3" w:rsidRPr="0090783D">
              <w:rPr>
                <w:rFonts w:ascii="Arial" w:hAnsi="Arial" w:cs="Arial"/>
                <w:sz w:val="20"/>
              </w:rPr>
              <w:t>safeguarded-flexible benefits, particularly those that offer the member option of a Guaranteed Annuity Rates (GAR</w:t>
            </w:r>
            <w:r w:rsidR="00062A3A" w:rsidRPr="0090783D">
              <w:rPr>
                <w:rFonts w:ascii="Arial" w:hAnsi="Arial" w:cs="Arial"/>
                <w:sz w:val="20"/>
              </w:rPr>
              <w:t>s</w:t>
            </w:r>
            <w:r w:rsidR="00761AA3" w:rsidRPr="0090783D">
              <w:rPr>
                <w:rFonts w:ascii="Arial" w:hAnsi="Arial" w:cs="Arial"/>
                <w:sz w:val="20"/>
              </w:rPr>
              <w:t xml:space="preserve">) </w:t>
            </w:r>
            <w:r w:rsidR="00364667" w:rsidRPr="0090783D">
              <w:rPr>
                <w:rFonts w:ascii="Arial" w:hAnsi="Arial" w:cs="Arial"/>
                <w:sz w:val="20"/>
              </w:rPr>
              <w:t xml:space="preserve">have been higher than was </w:t>
            </w:r>
            <w:r w:rsidR="00153D8B" w:rsidRPr="0090783D">
              <w:rPr>
                <w:rFonts w:ascii="Arial" w:hAnsi="Arial" w:cs="Arial"/>
                <w:sz w:val="20"/>
              </w:rPr>
              <w:t xml:space="preserve">originally </w:t>
            </w:r>
            <w:r w:rsidR="001545B6" w:rsidRPr="0090783D">
              <w:rPr>
                <w:rFonts w:ascii="Arial" w:hAnsi="Arial" w:cs="Arial"/>
                <w:sz w:val="20"/>
              </w:rPr>
              <w:t>anticipated</w:t>
            </w:r>
            <w:r w:rsidR="00337144" w:rsidRPr="0090783D">
              <w:rPr>
                <w:rFonts w:ascii="Arial" w:hAnsi="Arial" w:cs="Arial"/>
                <w:sz w:val="20"/>
              </w:rPr>
              <w:t xml:space="preserve"> as t</w:t>
            </w:r>
            <w:r w:rsidR="001545B6" w:rsidRPr="0090783D">
              <w:rPr>
                <w:rFonts w:ascii="Arial" w:hAnsi="Arial" w:cs="Arial"/>
                <w:sz w:val="20"/>
              </w:rPr>
              <w:t xml:space="preserve">he complexity of </w:t>
            </w:r>
            <w:r w:rsidR="00062A3A" w:rsidRPr="0090783D">
              <w:rPr>
                <w:rFonts w:ascii="Arial" w:hAnsi="Arial" w:cs="Arial"/>
                <w:sz w:val="20"/>
              </w:rPr>
              <w:t xml:space="preserve">applying </w:t>
            </w:r>
            <w:r w:rsidR="001545B6" w:rsidRPr="0090783D">
              <w:rPr>
                <w:rFonts w:ascii="Arial" w:hAnsi="Arial" w:cs="Arial"/>
                <w:sz w:val="20"/>
              </w:rPr>
              <w:t xml:space="preserve">the valuation method </w:t>
            </w:r>
            <w:r w:rsidR="00062A3A" w:rsidRPr="0090783D">
              <w:rPr>
                <w:rFonts w:ascii="Arial" w:hAnsi="Arial" w:cs="Arial"/>
                <w:sz w:val="20"/>
              </w:rPr>
              <w:t xml:space="preserve">set in regulation </w:t>
            </w:r>
            <w:r w:rsidR="001545B6" w:rsidRPr="0090783D">
              <w:rPr>
                <w:rFonts w:ascii="Arial" w:hAnsi="Arial" w:cs="Arial"/>
                <w:sz w:val="20"/>
              </w:rPr>
              <w:t>was not foreseen. Therefore the full extent of t</w:t>
            </w:r>
            <w:r w:rsidR="00364667" w:rsidRPr="0090783D">
              <w:rPr>
                <w:rFonts w:ascii="Arial" w:hAnsi="Arial" w:cs="Arial"/>
                <w:sz w:val="20"/>
              </w:rPr>
              <w:t xml:space="preserve">hese </w:t>
            </w:r>
            <w:r w:rsidR="001545B6" w:rsidRPr="0090783D">
              <w:rPr>
                <w:rFonts w:ascii="Arial" w:hAnsi="Arial" w:cs="Arial"/>
                <w:sz w:val="20"/>
              </w:rPr>
              <w:t xml:space="preserve">on-going </w:t>
            </w:r>
            <w:r w:rsidR="00E46507" w:rsidRPr="0090783D">
              <w:rPr>
                <w:rFonts w:ascii="Arial" w:hAnsi="Arial" w:cs="Arial"/>
                <w:sz w:val="20"/>
              </w:rPr>
              <w:t>costs was</w:t>
            </w:r>
            <w:r w:rsidR="00364667" w:rsidRPr="0090783D">
              <w:rPr>
                <w:rFonts w:ascii="Arial" w:hAnsi="Arial" w:cs="Arial"/>
                <w:sz w:val="20"/>
              </w:rPr>
              <w:t xml:space="preserve"> not accounted for in the original Impact </w:t>
            </w:r>
            <w:r w:rsidR="00364667" w:rsidRPr="0090783D">
              <w:rPr>
                <w:rFonts w:ascii="Arial" w:hAnsi="Arial" w:cs="Arial"/>
                <w:sz w:val="20"/>
              </w:rPr>
              <w:lastRenderedPageBreak/>
              <w:t>Assessment</w:t>
            </w:r>
            <w:r w:rsidR="00C53571" w:rsidRPr="0090783D">
              <w:rPr>
                <w:rStyle w:val="FootnoteReference"/>
                <w:rFonts w:ascii="Arial" w:hAnsi="Arial" w:cs="Arial"/>
                <w:sz w:val="20"/>
              </w:rPr>
              <w:footnoteReference w:id="3"/>
            </w:r>
            <w:r w:rsidR="001545B6" w:rsidRPr="0090783D">
              <w:rPr>
                <w:rFonts w:ascii="Arial" w:hAnsi="Arial" w:cs="Arial"/>
                <w:sz w:val="20"/>
              </w:rPr>
              <w:t xml:space="preserve">. </w:t>
            </w:r>
            <w:r w:rsidRPr="0090783D">
              <w:rPr>
                <w:rFonts w:ascii="Arial" w:hAnsi="Arial" w:cs="Arial"/>
                <w:sz w:val="20"/>
              </w:rPr>
              <w:t xml:space="preserve"> </w:t>
            </w:r>
            <w:r w:rsidR="004C7F73" w:rsidRPr="0090783D">
              <w:rPr>
                <w:rFonts w:ascii="Arial" w:hAnsi="Arial" w:cs="Arial"/>
                <w:sz w:val="20"/>
              </w:rPr>
              <w:t xml:space="preserve">Under </w:t>
            </w:r>
            <w:r w:rsidR="00CD2822" w:rsidRPr="0090783D">
              <w:rPr>
                <w:rFonts w:ascii="Arial" w:hAnsi="Arial" w:cs="Arial"/>
                <w:sz w:val="20"/>
              </w:rPr>
              <w:t xml:space="preserve">the Do Nothing </w:t>
            </w:r>
            <w:r w:rsidR="004C7F73" w:rsidRPr="0090783D">
              <w:rPr>
                <w:rFonts w:ascii="Arial" w:hAnsi="Arial" w:cs="Arial"/>
                <w:sz w:val="20"/>
              </w:rPr>
              <w:t>option, these costs will continue in the future and will represent the baseline against which the costs and benefits of other options are assessed. As such, t</w:t>
            </w:r>
            <w:r w:rsidRPr="0090783D">
              <w:rPr>
                <w:rFonts w:ascii="Arial" w:hAnsi="Arial" w:cs="Arial"/>
                <w:sz w:val="20"/>
              </w:rPr>
              <w:t>hese costs have not been specifically quantified.</w:t>
            </w:r>
          </w:p>
          <w:p w:rsidR="00815506" w:rsidRPr="0090783D" w:rsidRDefault="00815506" w:rsidP="00815506">
            <w:pPr>
              <w:pStyle w:val="IAPOA1"/>
              <w:rPr>
                <w:rFonts w:ascii="Arial" w:hAnsi="Arial" w:cs="Arial"/>
                <w:b/>
                <w:sz w:val="20"/>
              </w:rPr>
            </w:pPr>
          </w:p>
        </w:tc>
      </w:tr>
      <w:tr w:rsidR="00034558" w:rsidRPr="0090783D" w:rsidTr="00034558">
        <w:trPr>
          <w:trHeight w:hRule="exact" w:val="567"/>
        </w:trPr>
        <w:tc>
          <w:tcPr>
            <w:tcW w:w="1995" w:type="dxa"/>
            <w:shd w:val="clear" w:color="auto" w:fill="FFFFFF"/>
          </w:tcPr>
          <w:p w:rsidR="00034558" w:rsidRPr="0090783D" w:rsidRDefault="00034558" w:rsidP="00034558">
            <w:pPr>
              <w:pStyle w:val="IATableLabel"/>
              <w:rPr>
                <w:rFonts w:ascii="Arial" w:hAnsi="Arial" w:cs="Arial"/>
              </w:rPr>
            </w:pPr>
            <w:r w:rsidRPr="0090783D">
              <w:rPr>
                <w:rFonts w:ascii="Arial" w:hAnsi="Arial" w:cs="Arial"/>
              </w:rPr>
              <w:lastRenderedPageBreak/>
              <w:t>BENEFITS (£m)</w:t>
            </w:r>
          </w:p>
        </w:tc>
        <w:tc>
          <w:tcPr>
            <w:tcW w:w="2739" w:type="dxa"/>
            <w:gridSpan w:val="2"/>
            <w:tcBorders>
              <w:top w:val="single" w:sz="12" w:space="0" w:color="auto"/>
              <w:bottom w:val="single" w:sz="6" w:space="0" w:color="auto"/>
            </w:tcBorders>
            <w:shd w:val="clear" w:color="auto" w:fill="auto"/>
          </w:tcPr>
          <w:p w:rsidR="00034558" w:rsidRPr="0090783D" w:rsidRDefault="00034558" w:rsidP="00034558">
            <w:pPr>
              <w:pStyle w:val="IATableLabel"/>
              <w:tabs>
                <w:tab w:val="right" w:pos="1797"/>
                <w:tab w:val="center" w:pos="2340"/>
              </w:tabs>
              <w:jc w:val="right"/>
              <w:rPr>
                <w:rFonts w:ascii="Arial" w:hAnsi="Arial" w:cs="Arial"/>
              </w:rPr>
            </w:pPr>
            <w:r w:rsidRPr="0090783D">
              <w:rPr>
                <w:rFonts w:ascii="Arial" w:hAnsi="Arial" w:cs="Arial"/>
              </w:rPr>
              <w:t xml:space="preserve">Total Transition </w:t>
            </w:r>
            <w:r w:rsidRPr="0090783D">
              <w:rPr>
                <w:rFonts w:ascii="Arial" w:hAnsi="Arial" w:cs="Arial"/>
              </w:rPr>
              <w:br/>
            </w:r>
            <w:r w:rsidRPr="0090783D">
              <w:rPr>
                <w:rFonts w:ascii="Arial" w:hAnsi="Arial" w:cs="Arial"/>
              </w:rPr>
              <w:tab/>
            </w:r>
            <w:r w:rsidRPr="0090783D">
              <w:rPr>
                <w:rFonts w:ascii="Arial" w:hAnsi="Arial" w:cs="Arial"/>
                <w:b w:val="0"/>
              </w:rPr>
              <w:t>(Constant Price)</w:t>
            </w:r>
            <w:r w:rsidRPr="0090783D">
              <w:rPr>
                <w:rFonts w:ascii="Arial" w:hAnsi="Arial" w:cs="Arial"/>
              </w:rPr>
              <w:tab/>
            </w:r>
            <w:r w:rsidRPr="0090783D">
              <w:rPr>
                <w:rFonts w:ascii="Arial" w:hAnsi="Arial" w:cs="Arial"/>
                <w:b w:val="0"/>
              </w:rPr>
              <w:t>Yea</w:t>
            </w:r>
            <w:r w:rsidRPr="0090783D">
              <w:rPr>
                <w:rFonts w:ascii="Arial" w:hAnsi="Arial" w:cs="Arial"/>
                <w:b w:val="0"/>
                <w:bCs/>
              </w:rPr>
              <w:t>r</w:t>
            </w:r>
            <w:r w:rsidRPr="0090783D">
              <w:rPr>
                <w:rFonts w:ascii="Arial" w:hAnsi="Arial" w:cs="Arial"/>
                <w:b w:val="0"/>
              </w:rPr>
              <w:t>s</w:t>
            </w:r>
          </w:p>
          <w:p w:rsidR="00034558" w:rsidRPr="0090783D" w:rsidRDefault="00034558" w:rsidP="00034558">
            <w:pPr>
              <w:pStyle w:val="IATableLabel"/>
              <w:jc w:val="right"/>
              <w:rPr>
                <w:rFonts w:ascii="Arial" w:hAnsi="Arial" w:cs="Arial"/>
              </w:rPr>
            </w:pPr>
            <w:r w:rsidRPr="0090783D">
              <w:rPr>
                <w:rFonts w:ascii="Arial" w:hAnsi="Arial" w:cs="Arial"/>
              </w:rPr>
              <w:br/>
            </w:r>
          </w:p>
        </w:tc>
        <w:tc>
          <w:tcPr>
            <w:tcW w:w="2865" w:type="dxa"/>
            <w:tcBorders>
              <w:bottom w:val="single" w:sz="6" w:space="0" w:color="auto"/>
              <w:right w:val="single" w:sz="12" w:space="0" w:color="auto"/>
            </w:tcBorders>
            <w:shd w:val="clear" w:color="auto" w:fill="auto"/>
          </w:tcPr>
          <w:p w:rsidR="00034558" w:rsidRPr="0090783D" w:rsidRDefault="00034558" w:rsidP="00034558">
            <w:pPr>
              <w:pStyle w:val="IATableLabel"/>
              <w:jc w:val="right"/>
              <w:rPr>
                <w:rFonts w:ascii="Arial" w:hAnsi="Arial" w:cs="Arial"/>
                <w:bCs/>
              </w:rPr>
            </w:pPr>
            <w:r w:rsidRPr="0090783D">
              <w:rPr>
                <w:rFonts w:ascii="Arial" w:hAnsi="Arial" w:cs="Arial"/>
              </w:rPr>
              <w:t xml:space="preserve">Average Annual </w:t>
            </w:r>
            <w:r w:rsidRPr="0090783D">
              <w:rPr>
                <w:rFonts w:ascii="Arial" w:hAnsi="Arial" w:cs="Arial"/>
              </w:rPr>
              <w:br/>
            </w:r>
            <w:r w:rsidRPr="0090783D">
              <w:rPr>
                <w:rFonts w:ascii="Arial" w:hAnsi="Arial" w:cs="Arial"/>
                <w:b w:val="0"/>
              </w:rPr>
              <w:t xml:space="preserve">(excl. Transition) </w:t>
            </w:r>
            <w:r w:rsidRPr="0090783D">
              <w:rPr>
                <w:rFonts w:ascii="Arial" w:hAnsi="Arial" w:cs="Arial"/>
                <w:b w:val="0"/>
                <w:bCs/>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034558" w:rsidRPr="0090783D" w:rsidRDefault="00034558" w:rsidP="00034558">
            <w:pPr>
              <w:pStyle w:val="IATableLabel"/>
              <w:jc w:val="right"/>
              <w:rPr>
                <w:rFonts w:ascii="Arial" w:hAnsi="Arial" w:cs="Arial"/>
              </w:rPr>
            </w:pPr>
            <w:r w:rsidRPr="0090783D">
              <w:rPr>
                <w:rFonts w:ascii="Arial" w:hAnsi="Arial" w:cs="Arial"/>
              </w:rPr>
              <w:t>Total Benefit</w:t>
            </w:r>
            <w:r w:rsidRPr="0090783D">
              <w:rPr>
                <w:rFonts w:ascii="Arial" w:hAnsi="Arial" w:cs="Arial"/>
                <w:b w:val="0"/>
              </w:rPr>
              <w:t xml:space="preserve"> </w:t>
            </w:r>
            <w:r w:rsidRPr="0090783D">
              <w:rPr>
                <w:rFonts w:ascii="Arial" w:hAnsi="Arial" w:cs="Arial"/>
                <w:b w:val="0"/>
              </w:rPr>
              <w:br/>
              <w:t>(Present Value)</w:t>
            </w:r>
          </w:p>
        </w:tc>
      </w:tr>
      <w:tr w:rsidR="00034558" w:rsidRPr="0090783D" w:rsidTr="00034558">
        <w:trPr>
          <w:trHeight w:hRule="exact" w:val="348"/>
        </w:trPr>
        <w:tc>
          <w:tcPr>
            <w:tcW w:w="1995" w:type="dxa"/>
            <w:tcBorders>
              <w:top w:val="single" w:sz="6" w:space="0" w:color="auto"/>
              <w:bottom w:val="single" w:sz="6" w:space="0" w:color="auto"/>
            </w:tcBorders>
            <w:shd w:val="clear" w:color="auto" w:fill="auto"/>
            <w:vAlign w:val="center"/>
          </w:tcPr>
          <w:p w:rsidR="00034558" w:rsidRPr="0090783D" w:rsidRDefault="00034558" w:rsidP="00034558">
            <w:pPr>
              <w:pStyle w:val="IATableLabel"/>
              <w:rPr>
                <w:rFonts w:ascii="Arial" w:hAnsi="Arial" w:cs="Arial"/>
              </w:rPr>
            </w:pPr>
            <w:r w:rsidRPr="0090783D">
              <w:rPr>
                <w:rFonts w:ascii="Arial" w:hAnsi="Arial" w:cs="Arial"/>
              </w:rPr>
              <w:t xml:space="preserve">Low </w:t>
            </w:r>
          </w:p>
        </w:tc>
        <w:tc>
          <w:tcPr>
            <w:tcW w:w="1949" w:type="dxa"/>
            <w:tcBorders>
              <w:top w:val="single" w:sz="6" w:space="0" w:color="auto"/>
              <w:bottom w:val="single" w:sz="6" w:space="0" w:color="auto"/>
            </w:tcBorders>
            <w:shd w:val="clear" w:color="auto" w:fill="auto"/>
            <w:vAlign w:val="center"/>
          </w:tcPr>
          <w:p w:rsidR="00034558" w:rsidRPr="0090783D" w:rsidRDefault="00E70DCE" w:rsidP="00034558">
            <w:pPr>
              <w:pStyle w:val="POTTBenLow"/>
              <w:rPr>
                <w:rFonts w:ascii="Arial" w:hAnsi="Arial" w:cs="Arial"/>
                <w:sz w:val="20"/>
              </w:rPr>
            </w:pPr>
            <w:r w:rsidRPr="0090783D">
              <w:rPr>
                <w:rFonts w:ascii="Arial" w:hAnsi="Arial" w:cs="Arial"/>
                <w:sz w:val="20"/>
              </w:rPr>
              <w:t>0</w:t>
            </w:r>
          </w:p>
        </w:tc>
        <w:tc>
          <w:tcPr>
            <w:tcW w:w="790" w:type="dxa"/>
            <w:vMerge w:val="restart"/>
            <w:tcBorders>
              <w:top w:val="single" w:sz="6" w:space="0" w:color="auto"/>
            </w:tcBorders>
            <w:shd w:val="clear" w:color="auto" w:fill="auto"/>
            <w:vAlign w:val="center"/>
          </w:tcPr>
          <w:p w:rsidR="00034558" w:rsidRPr="0090783D" w:rsidRDefault="00034558" w:rsidP="00034558">
            <w:pPr>
              <w:pStyle w:val="IATableText"/>
              <w:jc w:val="center"/>
              <w:rPr>
                <w:rFonts w:ascii="Arial" w:hAnsi="Arial" w:cs="Arial"/>
                <w:sz w:val="20"/>
              </w:rPr>
            </w:pPr>
          </w:p>
        </w:tc>
        <w:tc>
          <w:tcPr>
            <w:tcW w:w="2865" w:type="dxa"/>
            <w:tcBorders>
              <w:top w:val="single" w:sz="6" w:space="0" w:color="auto"/>
              <w:bottom w:val="single" w:sz="6" w:space="0" w:color="auto"/>
              <w:right w:val="single" w:sz="12" w:space="0" w:color="auto"/>
            </w:tcBorders>
            <w:shd w:val="clear" w:color="auto" w:fill="auto"/>
            <w:vAlign w:val="center"/>
          </w:tcPr>
          <w:p w:rsidR="00034558" w:rsidRPr="0090783D" w:rsidRDefault="00E70DCE" w:rsidP="00034558">
            <w:pPr>
              <w:pStyle w:val="POAABenLow"/>
              <w:rPr>
                <w:rFonts w:ascii="Arial" w:hAnsi="Arial" w:cs="Arial"/>
                <w:sz w:val="20"/>
              </w:rPr>
            </w:pPr>
            <w:r w:rsidRPr="0090783D">
              <w:rPr>
                <w:rFonts w:ascii="Arial" w:hAnsi="Arial" w:cs="Arial"/>
                <w:sz w:val="20"/>
              </w:rPr>
              <w:t>0</w:t>
            </w:r>
          </w:p>
        </w:tc>
        <w:tc>
          <w:tcPr>
            <w:tcW w:w="2636" w:type="dxa"/>
            <w:gridSpan w:val="2"/>
            <w:tcBorders>
              <w:top w:val="single" w:sz="6" w:space="0" w:color="auto"/>
              <w:left w:val="single" w:sz="12" w:space="0" w:color="auto"/>
              <w:bottom w:val="single" w:sz="6" w:space="0" w:color="auto"/>
            </w:tcBorders>
            <w:shd w:val="clear" w:color="auto" w:fill="auto"/>
            <w:vAlign w:val="center"/>
          </w:tcPr>
          <w:p w:rsidR="00034558" w:rsidRPr="0090783D" w:rsidRDefault="00E70DCE" w:rsidP="00034558">
            <w:pPr>
              <w:pStyle w:val="POTBBenLow"/>
              <w:rPr>
                <w:rFonts w:ascii="Arial" w:hAnsi="Arial" w:cs="Arial"/>
                <w:b w:val="0"/>
                <w:sz w:val="20"/>
              </w:rPr>
            </w:pPr>
            <w:r w:rsidRPr="0090783D">
              <w:rPr>
                <w:rFonts w:ascii="Arial" w:hAnsi="Arial" w:cs="Arial"/>
                <w:b w:val="0"/>
                <w:sz w:val="20"/>
              </w:rPr>
              <w:t>0</w:t>
            </w:r>
          </w:p>
        </w:tc>
      </w:tr>
      <w:tr w:rsidR="00034558" w:rsidRPr="0090783D" w:rsidTr="00034558">
        <w:trPr>
          <w:trHeight w:hRule="exact" w:val="348"/>
        </w:trPr>
        <w:tc>
          <w:tcPr>
            <w:tcW w:w="1995" w:type="dxa"/>
            <w:tcBorders>
              <w:top w:val="single" w:sz="6" w:space="0" w:color="auto"/>
              <w:bottom w:val="single" w:sz="12" w:space="0" w:color="auto"/>
            </w:tcBorders>
            <w:shd w:val="clear" w:color="auto" w:fill="auto"/>
            <w:vAlign w:val="center"/>
          </w:tcPr>
          <w:p w:rsidR="00034558" w:rsidRPr="0090783D" w:rsidRDefault="00034558" w:rsidP="00034558">
            <w:pPr>
              <w:pStyle w:val="IATableLabel"/>
              <w:rPr>
                <w:rFonts w:ascii="Arial" w:hAnsi="Arial" w:cs="Arial"/>
              </w:rPr>
            </w:pPr>
            <w:r w:rsidRPr="0090783D">
              <w:rPr>
                <w:rFonts w:ascii="Arial" w:hAnsi="Arial" w:cs="Arial"/>
              </w:rPr>
              <w:t xml:space="preserve">High </w:t>
            </w:r>
          </w:p>
        </w:tc>
        <w:tc>
          <w:tcPr>
            <w:tcW w:w="1949" w:type="dxa"/>
            <w:tcBorders>
              <w:top w:val="single" w:sz="6" w:space="0" w:color="auto"/>
              <w:bottom w:val="single" w:sz="12" w:space="0" w:color="auto"/>
            </w:tcBorders>
            <w:shd w:val="clear" w:color="auto" w:fill="auto"/>
            <w:vAlign w:val="center"/>
          </w:tcPr>
          <w:p w:rsidR="00034558" w:rsidRPr="0090783D" w:rsidRDefault="00E70DCE" w:rsidP="00034558">
            <w:pPr>
              <w:pStyle w:val="POTTBenHigh"/>
              <w:rPr>
                <w:rFonts w:ascii="Arial" w:hAnsi="Arial" w:cs="Arial"/>
                <w:sz w:val="20"/>
              </w:rPr>
            </w:pPr>
            <w:r w:rsidRPr="0090783D">
              <w:rPr>
                <w:rFonts w:ascii="Arial" w:hAnsi="Arial" w:cs="Arial"/>
                <w:sz w:val="20"/>
              </w:rPr>
              <w:t>0</w:t>
            </w:r>
          </w:p>
        </w:tc>
        <w:tc>
          <w:tcPr>
            <w:tcW w:w="790" w:type="dxa"/>
            <w:vMerge/>
            <w:shd w:val="clear" w:color="auto" w:fill="FFFFFF"/>
            <w:vAlign w:val="center"/>
          </w:tcPr>
          <w:p w:rsidR="00034558" w:rsidRPr="0090783D" w:rsidRDefault="00034558" w:rsidP="00034558">
            <w:pPr>
              <w:pStyle w:val="IATableText"/>
              <w:jc w:val="right"/>
              <w:rPr>
                <w:rFonts w:ascii="Arial" w:hAnsi="Arial" w:cs="Arial"/>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034558" w:rsidRPr="0090783D" w:rsidRDefault="00E70DCE" w:rsidP="00034558">
            <w:pPr>
              <w:pStyle w:val="POAABenHigh"/>
              <w:rPr>
                <w:rFonts w:ascii="Arial" w:hAnsi="Arial" w:cs="Arial"/>
                <w:sz w:val="20"/>
              </w:rPr>
            </w:pPr>
            <w:r w:rsidRPr="0090783D">
              <w:rPr>
                <w:rFonts w:ascii="Arial" w:hAnsi="Arial" w:cs="Arial"/>
                <w:sz w:val="20"/>
              </w:rPr>
              <w:t>0</w:t>
            </w:r>
          </w:p>
        </w:tc>
        <w:tc>
          <w:tcPr>
            <w:tcW w:w="2636" w:type="dxa"/>
            <w:gridSpan w:val="2"/>
            <w:tcBorders>
              <w:top w:val="single" w:sz="6" w:space="0" w:color="auto"/>
              <w:left w:val="single" w:sz="12" w:space="0" w:color="auto"/>
              <w:bottom w:val="single" w:sz="12" w:space="0" w:color="auto"/>
            </w:tcBorders>
            <w:shd w:val="clear" w:color="auto" w:fill="auto"/>
            <w:vAlign w:val="center"/>
          </w:tcPr>
          <w:p w:rsidR="00034558" w:rsidRPr="0090783D" w:rsidRDefault="00E70DCE" w:rsidP="00034558">
            <w:pPr>
              <w:pStyle w:val="POTBBenHigh"/>
              <w:rPr>
                <w:rFonts w:ascii="Arial" w:hAnsi="Arial" w:cs="Arial"/>
                <w:b w:val="0"/>
                <w:sz w:val="20"/>
              </w:rPr>
            </w:pPr>
            <w:r w:rsidRPr="0090783D">
              <w:rPr>
                <w:rFonts w:ascii="Arial" w:hAnsi="Arial" w:cs="Arial"/>
                <w:b w:val="0"/>
                <w:sz w:val="20"/>
              </w:rPr>
              <w:t>0</w:t>
            </w:r>
          </w:p>
        </w:tc>
      </w:tr>
      <w:tr w:rsidR="00034558" w:rsidRPr="0090783D" w:rsidTr="00034558">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034558" w:rsidRPr="0090783D" w:rsidRDefault="00034558" w:rsidP="00034558">
            <w:pPr>
              <w:pStyle w:val="IATableLabel"/>
              <w:rPr>
                <w:rFonts w:ascii="Arial" w:hAnsi="Arial" w:cs="Arial"/>
              </w:rPr>
            </w:pPr>
            <w:r w:rsidRPr="0090783D">
              <w:rPr>
                <w:rFonts w:ascii="Arial" w:hAnsi="Arial" w:cs="Arial"/>
              </w:rPr>
              <w:t>Best Estimate</w:t>
            </w:r>
          </w:p>
          <w:p w:rsidR="00034558" w:rsidRPr="0090783D" w:rsidRDefault="00034558" w:rsidP="00034558">
            <w:pPr>
              <w:pStyle w:val="IATableNotes"/>
              <w:spacing w:beforeLines="40" w:before="96"/>
              <w:ind w:left="0" w:right="-22"/>
              <w:jc w:val="center"/>
              <w:rPr>
                <w:rFonts w:ascii="Arial" w:hAnsi="Arial"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034558" w:rsidRPr="0090783D" w:rsidRDefault="00E70DCE" w:rsidP="00034558">
            <w:pPr>
              <w:pStyle w:val="POTTBenBest"/>
              <w:rPr>
                <w:rFonts w:ascii="Arial" w:hAnsi="Arial" w:cs="Arial"/>
                <w:sz w:val="20"/>
              </w:rPr>
            </w:pPr>
            <w:r w:rsidRPr="0090783D">
              <w:rPr>
                <w:rFonts w:ascii="Arial" w:hAnsi="Arial" w:cs="Arial"/>
                <w:sz w:val="20"/>
              </w:rPr>
              <w:t>0</w:t>
            </w:r>
          </w:p>
        </w:tc>
        <w:tc>
          <w:tcPr>
            <w:tcW w:w="790" w:type="dxa"/>
            <w:vMerge/>
            <w:tcBorders>
              <w:left w:val="single" w:sz="12" w:space="0" w:color="auto"/>
              <w:right w:val="single" w:sz="12" w:space="0" w:color="auto"/>
            </w:tcBorders>
            <w:shd w:val="clear" w:color="auto" w:fill="FFFFFF"/>
            <w:vAlign w:val="center"/>
          </w:tcPr>
          <w:p w:rsidR="00034558" w:rsidRPr="0090783D" w:rsidRDefault="00034558" w:rsidP="00034558">
            <w:pPr>
              <w:pStyle w:val="IATableText"/>
              <w:jc w:val="right"/>
              <w:rPr>
                <w:rFonts w:ascii="Arial" w:hAnsi="Arial" w:cs="Arial"/>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034558" w:rsidRPr="0090783D" w:rsidRDefault="00E70DCE" w:rsidP="00034558">
            <w:pPr>
              <w:pStyle w:val="POAABenBest"/>
              <w:rPr>
                <w:rFonts w:ascii="Arial" w:hAnsi="Arial" w:cs="Arial"/>
                <w:sz w:val="20"/>
              </w:rPr>
            </w:pPr>
            <w:r w:rsidRPr="0090783D">
              <w:rPr>
                <w:rFonts w:ascii="Arial" w:hAnsi="Arial" w:cs="Arial"/>
                <w:sz w:val="20"/>
              </w:rPr>
              <w:t>0</w:t>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034558" w:rsidRPr="0090783D" w:rsidRDefault="00E70DCE" w:rsidP="00D955B9">
            <w:pPr>
              <w:pStyle w:val="POTBBenBest"/>
              <w:rPr>
                <w:rFonts w:ascii="Arial" w:hAnsi="Arial" w:cs="Arial"/>
                <w:b w:val="0"/>
                <w:sz w:val="20"/>
              </w:rPr>
            </w:pPr>
            <w:r w:rsidRPr="0090783D">
              <w:rPr>
                <w:rFonts w:ascii="Arial" w:hAnsi="Arial" w:cs="Arial"/>
                <w:b w:val="0"/>
                <w:sz w:val="20"/>
              </w:rPr>
              <w:t>0</w:t>
            </w:r>
          </w:p>
        </w:tc>
      </w:tr>
      <w:tr w:rsidR="00034558" w:rsidRPr="0090783D" w:rsidTr="008260FB">
        <w:trPr>
          <w:trHeight w:hRule="exact" w:val="670"/>
        </w:trPr>
        <w:tc>
          <w:tcPr>
            <w:tcW w:w="10235" w:type="dxa"/>
            <w:gridSpan w:val="6"/>
            <w:shd w:val="clear" w:color="auto" w:fill="auto"/>
          </w:tcPr>
          <w:p w:rsidR="00034558" w:rsidRPr="0090783D" w:rsidRDefault="00034558" w:rsidP="00034558">
            <w:pPr>
              <w:pStyle w:val="IATableLabel"/>
              <w:rPr>
                <w:rFonts w:ascii="Arial" w:hAnsi="Arial" w:cs="Arial"/>
                <w:b w:val="0"/>
              </w:rPr>
            </w:pPr>
            <w:r w:rsidRPr="0090783D">
              <w:rPr>
                <w:rFonts w:ascii="Arial" w:hAnsi="Arial" w:cs="Arial"/>
              </w:rPr>
              <w:t xml:space="preserve">Description and scale of key monetised benefits by ‘main affected groups’ </w:t>
            </w:r>
          </w:p>
          <w:p w:rsidR="00034558" w:rsidRPr="0090783D" w:rsidRDefault="00034558" w:rsidP="006A551C">
            <w:pPr>
              <w:pStyle w:val="IAPOA1"/>
              <w:ind w:left="299"/>
              <w:rPr>
                <w:rFonts w:ascii="Arial" w:hAnsi="Arial" w:cs="Arial"/>
                <w:sz w:val="20"/>
              </w:rPr>
            </w:pPr>
          </w:p>
        </w:tc>
      </w:tr>
      <w:tr w:rsidR="00034558" w:rsidRPr="0090783D" w:rsidTr="00DE346B">
        <w:trPr>
          <w:trHeight w:hRule="exact" w:val="726"/>
        </w:trPr>
        <w:tc>
          <w:tcPr>
            <w:tcW w:w="10235" w:type="dxa"/>
            <w:gridSpan w:val="6"/>
            <w:shd w:val="clear" w:color="auto" w:fill="auto"/>
          </w:tcPr>
          <w:p w:rsidR="00034558" w:rsidRPr="0090783D" w:rsidRDefault="00034558" w:rsidP="00034558">
            <w:pPr>
              <w:pStyle w:val="IAIOQ2"/>
              <w:jc w:val="both"/>
              <w:rPr>
                <w:rFonts w:ascii="Arial" w:hAnsi="Arial" w:cs="Arial"/>
              </w:rPr>
            </w:pPr>
            <w:r w:rsidRPr="0090783D">
              <w:rPr>
                <w:rFonts w:ascii="Arial" w:hAnsi="Arial" w:cs="Arial"/>
              </w:rPr>
              <w:t xml:space="preserve">Other key non-monetised benefits by ‘main affected groups’ </w:t>
            </w:r>
          </w:p>
          <w:p w:rsidR="00034558" w:rsidRPr="0090783D" w:rsidRDefault="00034558" w:rsidP="00034558">
            <w:pPr>
              <w:pStyle w:val="IATableLabel"/>
              <w:ind w:left="157"/>
              <w:rPr>
                <w:rFonts w:ascii="Arial" w:hAnsi="Arial" w:cs="Arial"/>
                <w:b w:val="0"/>
              </w:rPr>
            </w:pPr>
          </w:p>
        </w:tc>
      </w:tr>
      <w:tr w:rsidR="00034558" w:rsidRPr="0090783D" w:rsidTr="00034558">
        <w:trPr>
          <w:trHeight w:hRule="exact" w:val="346"/>
        </w:trPr>
        <w:tc>
          <w:tcPr>
            <w:tcW w:w="9375" w:type="dxa"/>
            <w:gridSpan w:val="5"/>
            <w:tcBorders>
              <w:top w:val="single" w:sz="6" w:space="0" w:color="auto"/>
              <w:bottom w:val="nil"/>
            </w:tcBorders>
            <w:shd w:val="clear" w:color="auto" w:fill="auto"/>
          </w:tcPr>
          <w:p w:rsidR="00034558" w:rsidRPr="0090783D" w:rsidRDefault="00034558" w:rsidP="00034558">
            <w:pPr>
              <w:pStyle w:val="IATableLabel"/>
              <w:tabs>
                <w:tab w:val="left" w:pos="7655"/>
              </w:tabs>
              <w:ind w:left="157"/>
              <w:rPr>
                <w:rFonts w:ascii="Arial" w:hAnsi="Arial" w:cs="Arial"/>
              </w:rPr>
            </w:pPr>
            <w:r w:rsidRPr="0090783D">
              <w:rPr>
                <w:rFonts w:ascii="Arial" w:hAnsi="Arial" w:cs="Arial"/>
              </w:rPr>
              <w:t>Key assumptions/sensitivities/risks</w:t>
            </w:r>
            <w:r w:rsidRPr="0090783D">
              <w:rPr>
                <w:rFonts w:ascii="Arial" w:hAnsi="Arial" w:cs="Arial"/>
              </w:rPr>
              <w:tab/>
              <w:t>Discount rate (%)</w:t>
            </w:r>
          </w:p>
          <w:p w:rsidR="00034558" w:rsidRPr="0090783D" w:rsidRDefault="00034558" w:rsidP="00034558">
            <w:pPr>
              <w:pStyle w:val="IATableLabel"/>
              <w:rPr>
                <w:rFonts w:ascii="Arial" w:hAnsi="Arial" w:cs="Arial"/>
              </w:rPr>
            </w:pPr>
          </w:p>
        </w:tc>
        <w:tc>
          <w:tcPr>
            <w:tcW w:w="860" w:type="dxa"/>
            <w:tcBorders>
              <w:top w:val="single" w:sz="6" w:space="0" w:color="auto"/>
              <w:bottom w:val="single" w:sz="4" w:space="0" w:color="auto"/>
            </w:tcBorders>
            <w:shd w:val="clear" w:color="auto" w:fill="auto"/>
          </w:tcPr>
          <w:p w:rsidR="00034558" w:rsidRPr="0090783D" w:rsidRDefault="00034558" w:rsidP="00034558">
            <w:pPr>
              <w:pStyle w:val="IAPODisRate"/>
              <w:rPr>
                <w:rFonts w:ascii="Arial" w:hAnsi="Arial" w:cs="Arial"/>
              </w:rPr>
            </w:pPr>
            <w:r w:rsidRPr="0090783D">
              <w:rPr>
                <w:rFonts w:ascii="Arial" w:hAnsi="Arial" w:cs="Arial"/>
              </w:rPr>
              <w:t>3.5</w:t>
            </w:r>
          </w:p>
        </w:tc>
      </w:tr>
      <w:tr w:rsidR="00034558" w:rsidRPr="0090783D" w:rsidTr="00F52328">
        <w:trPr>
          <w:trHeight w:hRule="exact" w:val="5118"/>
        </w:trPr>
        <w:tc>
          <w:tcPr>
            <w:tcW w:w="10235" w:type="dxa"/>
            <w:gridSpan w:val="6"/>
          </w:tcPr>
          <w:p w:rsidR="00F52328" w:rsidRPr="0090783D" w:rsidRDefault="00DD6345" w:rsidP="00753E0E">
            <w:pPr>
              <w:pStyle w:val="IATableLabel"/>
              <w:ind w:left="157"/>
              <w:rPr>
                <w:rFonts w:ascii="Arial" w:hAnsi="Arial" w:cs="Arial"/>
                <w:b w:val="0"/>
                <w:noProof/>
              </w:rPr>
            </w:pPr>
            <w:r w:rsidRPr="0090783D">
              <w:rPr>
                <w:rFonts w:ascii="Arial" w:hAnsi="Arial" w:cs="Arial"/>
                <w:b w:val="0"/>
                <w:noProof/>
              </w:rPr>
              <w:lastRenderedPageBreak/>
              <w:t>There is uncertainty over the number of pension policies with safeguarded</w:t>
            </w:r>
            <w:r w:rsidR="006F7216" w:rsidRPr="0090783D">
              <w:rPr>
                <w:rFonts w:ascii="Arial" w:hAnsi="Arial" w:cs="Arial"/>
                <w:b w:val="0"/>
                <w:noProof/>
              </w:rPr>
              <w:t>-</w:t>
            </w:r>
            <w:r w:rsidRPr="0090783D">
              <w:rPr>
                <w:rFonts w:ascii="Arial" w:hAnsi="Arial" w:cs="Arial"/>
                <w:b w:val="0"/>
                <w:noProof/>
              </w:rPr>
              <w:t xml:space="preserve">flexible benefits, that is, safeguarded benefits that are not </w:t>
            </w:r>
            <w:r w:rsidR="00881E1D" w:rsidRPr="0090783D">
              <w:rPr>
                <w:rFonts w:ascii="Arial" w:hAnsi="Arial" w:cs="Arial"/>
                <w:b w:val="0"/>
                <w:noProof/>
              </w:rPr>
              <w:t>traditional salary-related (for instance final salary) pensions</w:t>
            </w:r>
            <w:r w:rsidRPr="0090783D">
              <w:rPr>
                <w:rFonts w:ascii="Arial" w:hAnsi="Arial" w:cs="Arial"/>
                <w:b w:val="0"/>
                <w:noProof/>
              </w:rPr>
              <w:t>. We have used</w:t>
            </w:r>
            <w:r w:rsidR="00881E1D" w:rsidRPr="0090783D">
              <w:rPr>
                <w:rFonts w:ascii="Arial" w:hAnsi="Arial" w:cs="Arial"/>
                <w:b w:val="0"/>
                <w:noProof/>
              </w:rPr>
              <w:t xml:space="preserve"> as a proxy</w:t>
            </w:r>
            <w:r w:rsidRPr="0090783D">
              <w:rPr>
                <w:rFonts w:ascii="Arial" w:hAnsi="Arial" w:cs="Arial"/>
                <w:b w:val="0"/>
                <w:noProof/>
              </w:rPr>
              <w:t xml:space="preserve"> the number of pension policies which offer </w:t>
            </w:r>
            <w:r w:rsidR="00881E1D" w:rsidRPr="0090783D">
              <w:rPr>
                <w:rFonts w:ascii="Arial" w:hAnsi="Arial" w:cs="Arial"/>
                <w:b w:val="0"/>
                <w:noProof/>
              </w:rPr>
              <w:t xml:space="preserve"> members, </w:t>
            </w:r>
            <w:r w:rsidRPr="0090783D">
              <w:rPr>
                <w:rFonts w:ascii="Arial" w:hAnsi="Arial" w:cs="Arial"/>
                <w:b w:val="0"/>
                <w:noProof/>
              </w:rPr>
              <w:t>whilst they are accumulating their pension benefits</w:t>
            </w:r>
            <w:r w:rsidR="00881E1D" w:rsidRPr="0090783D">
              <w:rPr>
                <w:rFonts w:ascii="Arial" w:hAnsi="Arial" w:cs="Arial"/>
                <w:b w:val="0"/>
                <w:noProof/>
              </w:rPr>
              <w:t xml:space="preserve">, a guaranteed rate at which they can convert their fund into a pension income </w:t>
            </w:r>
            <w:r w:rsidR="00044684" w:rsidRPr="0090783D">
              <w:rPr>
                <w:rFonts w:ascii="Arial" w:hAnsi="Arial" w:cs="Arial"/>
                <w:b w:val="0"/>
                <w:noProof/>
              </w:rPr>
              <w:t>at retireme</w:t>
            </w:r>
            <w:r w:rsidR="00881E1D" w:rsidRPr="0090783D">
              <w:rPr>
                <w:rFonts w:ascii="Arial" w:hAnsi="Arial" w:cs="Arial"/>
                <w:b w:val="0"/>
                <w:noProof/>
              </w:rPr>
              <w:t>nt</w:t>
            </w:r>
            <w:r w:rsidR="00AC7ED4" w:rsidRPr="0090783D">
              <w:rPr>
                <w:rFonts w:ascii="Arial" w:hAnsi="Arial" w:cs="Arial"/>
                <w:b w:val="0"/>
                <w:noProof/>
              </w:rPr>
              <w:t>, referred to here as GAR benefits.</w:t>
            </w:r>
            <w:r w:rsidR="00761AA3" w:rsidRPr="0090783D">
              <w:rPr>
                <w:rFonts w:ascii="Arial" w:hAnsi="Arial" w:cs="Arial"/>
                <w:b w:val="0"/>
                <w:noProof/>
              </w:rPr>
              <w:t xml:space="preserve"> W</w:t>
            </w:r>
            <w:r w:rsidRPr="0090783D">
              <w:rPr>
                <w:rFonts w:ascii="Arial" w:hAnsi="Arial" w:cs="Arial"/>
                <w:b w:val="0"/>
                <w:noProof/>
              </w:rPr>
              <w:t xml:space="preserve">e only have data on </w:t>
            </w:r>
            <w:r w:rsidR="00E569C5" w:rsidRPr="0090783D">
              <w:rPr>
                <w:rFonts w:ascii="Arial" w:hAnsi="Arial" w:cs="Arial"/>
                <w:b w:val="0"/>
                <w:noProof/>
              </w:rPr>
              <w:t>GAR</w:t>
            </w:r>
            <w:r w:rsidR="00AC7ED4" w:rsidRPr="0090783D">
              <w:rPr>
                <w:rFonts w:ascii="Arial" w:hAnsi="Arial" w:cs="Arial"/>
                <w:b w:val="0"/>
                <w:noProof/>
              </w:rPr>
              <w:t xml:space="preserve"> benefits and </w:t>
            </w:r>
            <w:r w:rsidR="00761AA3" w:rsidRPr="0090783D">
              <w:rPr>
                <w:rFonts w:ascii="Arial" w:hAnsi="Arial" w:cs="Arial"/>
                <w:b w:val="0"/>
                <w:noProof/>
              </w:rPr>
              <w:t xml:space="preserve"> </w:t>
            </w:r>
            <w:r w:rsidR="00DF60B9" w:rsidRPr="0090783D">
              <w:rPr>
                <w:rFonts w:ascii="Arial" w:hAnsi="Arial" w:cs="Arial"/>
                <w:b w:val="0"/>
                <w:noProof/>
              </w:rPr>
              <w:t>w</w:t>
            </w:r>
            <w:r w:rsidR="00761AA3" w:rsidRPr="0090783D">
              <w:rPr>
                <w:rFonts w:ascii="Arial" w:hAnsi="Arial" w:cs="Arial"/>
                <w:b w:val="0"/>
                <w:noProof/>
              </w:rPr>
              <w:t xml:space="preserve">e </w:t>
            </w:r>
            <w:r w:rsidRPr="0090783D">
              <w:rPr>
                <w:rFonts w:ascii="Arial" w:hAnsi="Arial" w:cs="Arial"/>
                <w:b w:val="0"/>
                <w:noProof/>
              </w:rPr>
              <w:t xml:space="preserve">are not aware of any available data showing the incidence of </w:t>
            </w:r>
            <w:r w:rsidR="00D67189" w:rsidRPr="0090783D">
              <w:rPr>
                <w:rFonts w:ascii="Arial" w:hAnsi="Arial" w:cs="Arial"/>
                <w:b w:val="0"/>
                <w:noProof/>
              </w:rPr>
              <w:t xml:space="preserve">other </w:t>
            </w:r>
            <w:r w:rsidRPr="0090783D">
              <w:rPr>
                <w:rFonts w:ascii="Arial" w:hAnsi="Arial" w:cs="Arial"/>
                <w:b w:val="0"/>
                <w:noProof/>
              </w:rPr>
              <w:t>safeguarded</w:t>
            </w:r>
            <w:r w:rsidR="006F7216" w:rsidRPr="0090783D">
              <w:rPr>
                <w:rFonts w:ascii="Arial" w:hAnsi="Arial" w:cs="Arial"/>
                <w:b w:val="0"/>
                <w:noProof/>
              </w:rPr>
              <w:t>-</w:t>
            </w:r>
            <w:r w:rsidRPr="0090783D">
              <w:rPr>
                <w:rFonts w:ascii="Arial" w:hAnsi="Arial" w:cs="Arial"/>
                <w:b w:val="0"/>
                <w:noProof/>
              </w:rPr>
              <w:t>flexible benefits</w:t>
            </w:r>
            <w:r w:rsidR="006D56EC" w:rsidRPr="0090783D">
              <w:rPr>
                <w:rStyle w:val="FootnoteReference"/>
                <w:rFonts w:ascii="Arial" w:hAnsi="Arial" w:cs="Arial"/>
                <w:b w:val="0"/>
                <w:noProof/>
                <w:sz w:val="20"/>
              </w:rPr>
              <w:footnoteReference w:id="4"/>
            </w:r>
            <w:r w:rsidRPr="0090783D">
              <w:rPr>
                <w:rFonts w:ascii="Arial" w:hAnsi="Arial" w:cs="Arial"/>
                <w:b w:val="0"/>
                <w:noProof/>
              </w:rPr>
              <w:t xml:space="preserve">. </w:t>
            </w:r>
            <w:r w:rsidR="00761AA3" w:rsidRPr="0090783D">
              <w:rPr>
                <w:rFonts w:ascii="Arial" w:hAnsi="Arial" w:cs="Arial"/>
                <w:b w:val="0"/>
                <w:noProof/>
              </w:rPr>
              <w:t>However, w</w:t>
            </w:r>
            <w:r w:rsidRPr="0090783D">
              <w:rPr>
                <w:rFonts w:ascii="Arial" w:hAnsi="Arial" w:cs="Arial"/>
                <w:b w:val="0"/>
                <w:noProof/>
              </w:rPr>
              <w:t>e understand from insights from industry</w:t>
            </w:r>
            <w:r w:rsidR="00153D8B" w:rsidRPr="0090783D">
              <w:rPr>
                <w:rFonts w:ascii="Arial" w:hAnsi="Arial" w:cs="Arial"/>
                <w:b w:val="0"/>
                <w:noProof/>
              </w:rPr>
              <w:t xml:space="preserve"> consultation</w:t>
            </w:r>
            <w:r w:rsidRPr="0090783D">
              <w:rPr>
                <w:rFonts w:ascii="Arial" w:hAnsi="Arial" w:cs="Arial"/>
                <w:b w:val="0"/>
                <w:noProof/>
              </w:rPr>
              <w:t xml:space="preserve"> that GARs are by far the most common type of safeguarded</w:t>
            </w:r>
            <w:r w:rsidR="006F7216" w:rsidRPr="0090783D">
              <w:rPr>
                <w:rFonts w:ascii="Arial" w:hAnsi="Arial" w:cs="Arial"/>
                <w:b w:val="0"/>
                <w:noProof/>
              </w:rPr>
              <w:t>-</w:t>
            </w:r>
            <w:r w:rsidRPr="0090783D">
              <w:rPr>
                <w:rFonts w:ascii="Arial" w:hAnsi="Arial" w:cs="Arial"/>
                <w:b w:val="0"/>
                <w:noProof/>
              </w:rPr>
              <w:t>flexible benefits in scope of this policy</w:t>
            </w:r>
            <w:r w:rsidR="00AC7ED4" w:rsidRPr="0090783D">
              <w:rPr>
                <w:rFonts w:ascii="Arial" w:hAnsi="Arial" w:cs="Arial"/>
                <w:b w:val="0"/>
                <w:noProof/>
              </w:rPr>
              <w:t xml:space="preserve">. Therefore, we </w:t>
            </w:r>
            <w:r w:rsidRPr="0090783D">
              <w:rPr>
                <w:rFonts w:ascii="Arial" w:hAnsi="Arial" w:cs="Arial"/>
                <w:b w:val="0"/>
                <w:noProof/>
              </w:rPr>
              <w:t>expect that data on GARs will be a reasonable proxy for safeguarded</w:t>
            </w:r>
            <w:r w:rsidR="006F7216" w:rsidRPr="0090783D">
              <w:rPr>
                <w:rFonts w:ascii="Arial" w:hAnsi="Arial" w:cs="Arial"/>
                <w:b w:val="0"/>
                <w:noProof/>
              </w:rPr>
              <w:t>-flexible</w:t>
            </w:r>
            <w:r w:rsidRPr="0090783D">
              <w:rPr>
                <w:rFonts w:ascii="Arial" w:hAnsi="Arial" w:cs="Arial"/>
                <w:b w:val="0"/>
                <w:noProof/>
              </w:rPr>
              <w:t xml:space="preserve"> benefits as a whole. </w:t>
            </w:r>
            <w:r w:rsidR="00033F4B" w:rsidRPr="0090783D">
              <w:rPr>
                <w:rFonts w:ascii="Arial" w:hAnsi="Arial" w:cs="Arial"/>
                <w:b w:val="0"/>
                <w:noProof/>
              </w:rPr>
              <w:t xml:space="preserve"> </w:t>
            </w:r>
            <w:r w:rsidR="00F52328" w:rsidRPr="0090783D">
              <w:rPr>
                <w:rFonts w:ascii="Arial" w:hAnsi="Arial" w:cs="Arial"/>
                <w:b w:val="0"/>
                <w:noProof/>
              </w:rPr>
              <w:t xml:space="preserve">This assumption was tested in the impact assessment accompanying the consultation in September 2016. There were no concerns raised by stakeholders that the  safeguarded-flexible benefits which are not GARs would have a significant impact on the costing of this policy change. However, we have </w:t>
            </w:r>
            <w:r w:rsidR="00736030" w:rsidRPr="0090783D">
              <w:rPr>
                <w:rFonts w:ascii="Arial" w:hAnsi="Arial" w:cs="Arial"/>
                <w:b w:val="0"/>
                <w:noProof/>
              </w:rPr>
              <w:t>carried out sensitivity analysis a</w:t>
            </w:r>
            <w:r w:rsidR="00FD5F11" w:rsidRPr="0090783D">
              <w:rPr>
                <w:rFonts w:ascii="Arial" w:hAnsi="Arial" w:cs="Arial"/>
                <w:b w:val="0"/>
                <w:noProof/>
              </w:rPr>
              <w:t>r</w:t>
            </w:r>
            <w:r w:rsidR="00736030" w:rsidRPr="0090783D">
              <w:rPr>
                <w:rFonts w:ascii="Arial" w:hAnsi="Arial" w:cs="Arial"/>
                <w:b w:val="0"/>
                <w:noProof/>
              </w:rPr>
              <w:t>ound  this assumption.</w:t>
            </w:r>
            <w:r w:rsidR="00F52328" w:rsidRPr="0090783D">
              <w:rPr>
                <w:rFonts w:ascii="Arial" w:hAnsi="Arial" w:cs="Arial"/>
                <w:b w:val="0"/>
                <w:noProof/>
              </w:rPr>
              <w:t xml:space="preserve">.                            </w:t>
            </w:r>
          </w:p>
          <w:p w:rsidR="00753E0E" w:rsidRPr="0090783D" w:rsidRDefault="00753E0E" w:rsidP="00753E0E">
            <w:pPr>
              <w:pStyle w:val="IATableLabel"/>
              <w:ind w:left="157"/>
              <w:rPr>
                <w:rFonts w:ascii="Arial" w:hAnsi="Arial" w:cs="Arial"/>
                <w:b w:val="0"/>
                <w:noProof/>
              </w:rPr>
            </w:pPr>
            <w:r w:rsidRPr="0090783D">
              <w:rPr>
                <w:rFonts w:ascii="Arial" w:hAnsi="Arial" w:cs="Arial"/>
                <w:b w:val="0"/>
                <w:noProof/>
              </w:rPr>
              <w:t>There is also uncertainty around the frequency that individuals with GARs will enquire about giving them up by</w:t>
            </w:r>
            <w:r w:rsidRPr="0090783D" w:rsidDel="00535C0A">
              <w:rPr>
                <w:rFonts w:ascii="Arial" w:hAnsi="Arial" w:cs="Arial"/>
                <w:b w:val="0"/>
                <w:noProof/>
              </w:rPr>
              <w:t xml:space="preserve"> </w:t>
            </w:r>
            <w:r w:rsidRPr="0090783D">
              <w:rPr>
                <w:rFonts w:ascii="Arial" w:hAnsi="Arial" w:cs="Arial"/>
                <w:b w:val="0"/>
                <w:noProof/>
              </w:rPr>
              <w:t xml:space="preserve">accessing their safeguarded benefit flexibly and the costs associated with </w:t>
            </w:r>
            <w:r w:rsidRPr="0090783D">
              <w:rPr>
                <w:rFonts w:ascii="Arial" w:hAnsi="Arial" w:cs="Arial"/>
                <w:b w:val="0"/>
              </w:rPr>
              <w:t xml:space="preserve">the current valuation method for determining whether advice is required. Where there is uncertainty, we have sought to use the most appropriate data sources currently available including asking pension providers to provide estimates of costs involved. </w:t>
            </w:r>
            <w:r w:rsidRPr="0090783D">
              <w:rPr>
                <w:rFonts w:ascii="Arial" w:hAnsi="Arial" w:cs="Arial"/>
                <w:b w:val="0"/>
                <w:noProof/>
              </w:rPr>
              <w:t xml:space="preserve"> </w:t>
            </w:r>
            <w:r w:rsidR="00372276" w:rsidRPr="0090783D">
              <w:rPr>
                <w:rFonts w:ascii="Arial" w:hAnsi="Arial" w:cs="Arial"/>
                <w:b w:val="0"/>
                <w:noProof/>
              </w:rPr>
              <w:t xml:space="preserve">We have also carried out sensitivity analysis  on the most uncertain assumptions; </w:t>
            </w:r>
            <w:r w:rsidR="00656DFA" w:rsidRPr="0090783D">
              <w:rPr>
                <w:rFonts w:ascii="Arial" w:hAnsi="Arial" w:cs="Arial"/>
                <w:b w:val="0"/>
                <w:noProof/>
              </w:rPr>
              <w:t>results are presented in</w:t>
            </w:r>
            <w:r w:rsidR="00372276" w:rsidRPr="0090783D">
              <w:rPr>
                <w:rFonts w:ascii="Arial" w:hAnsi="Arial" w:cs="Arial"/>
                <w:b w:val="0"/>
                <w:noProof/>
              </w:rPr>
              <w:t xml:space="preserve"> the ‘Risk and Assumptions’ section.</w:t>
            </w:r>
          </w:p>
          <w:p w:rsidR="00753E0E" w:rsidRPr="0090783D" w:rsidRDefault="00753E0E" w:rsidP="00753E0E">
            <w:pPr>
              <w:pStyle w:val="IATableLabel"/>
              <w:rPr>
                <w:rFonts w:ascii="Arial" w:hAnsi="Arial" w:cs="Arial"/>
                <w:b w:val="0"/>
                <w:noProof/>
              </w:rPr>
            </w:pPr>
          </w:p>
          <w:p w:rsidR="00034558" w:rsidRPr="0090783D" w:rsidRDefault="00034558" w:rsidP="006B185C">
            <w:pPr>
              <w:pStyle w:val="IATableLabel"/>
              <w:ind w:left="157"/>
              <w:rPr>
                <w:rFonts w:ascii="Arial" w:hAnsi="Arial" w:cs="Arial"/>
                <w:b w:val="0"/>
              </w:rPr>
            </w:pPr>
          </w:p>
        </w:tc>
      </w:tr>
    </w:tbl>
    <w:p w:rsidR="00034558" w:rsidRPr="0090783D" w:rsidRDefault="00034558" w:rsidP="00034558">
      <w:pPr>
        <w:pStyle w:val="IASpacer"/>
        <w:rPr>
          <w:rFonts w:ascii="Arial" w:hAnsi="Arial" w:cs="Arial"/>
          <w:sz w:val="20"/>
          <w:szCs w:val="20"/>
        </w:rPr>
      </w:pPr>
    </w:p>
    <w:p w:rsidR="00190EE5" w:rsidRPr="0090783D" w:rsidRDefault="00190EE5" w:rsidP="00190EE5">
      <w:pPr>
        <w:pStyle w:val="IAHeadLabel"/>
        <w:spacing w:before="50"/>
        <w:rPr>
          <w:rFonts w:ascii="Arial" w:hAnsi="Arial" w:cs="Arial"/>
        </w:rPr>
      </w:pPr>
      <w:r w:rsidRPr="0090783D">
        <w:rPr>
          <w:rFonts w:ascii="Arial" w:hAnsi="Arial" w:cs="Arial"/>
        </w:rPr>
        <w:t>BUSINESS ASSESSMENT (Option 1)</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91"/>
        <w:gridCol w:w="2156"/>
        <w:gridCol w:w="1981"/>
        <w:gridCol w:w="4088"/>
      </w:tblGrid>
      <w:tr w:rsidR="00190EE5" w:rsidRPr="0090783D" w:rsidTr="0074577D">
        <w:trPr>
          <w:trHeight w:hRule="exact" w:val="312"/>
        </w:trPr>
        <w:tc>
          <w:tcPr>
            <w:tcW w:w="6128" w:type="dxa"/>
            <w:gridSpan w:val="3"/>
          </w:tcPr>
          <w:p w:rsidR="00190EE5" w:rsidRPr="0090783D" w:rsidRDefault="00190EE5" w:rsidP="006076E6">
            <w:pPr>
              <w:pStyle w:val="IATableLabel"/>
              <w:rPr>
                <w:rFonts w:ascii="Arial" w:hAnsi="Arial" w:cs="Arial"/>
              </w:rPr>
            </w:pPr>
            <w:r w:rsidRPr="0090783D">
              <w:rPr>
                <w:rFonts w:ascii="Arial" w:hAnsi="Arial" w:cs="Arial"/>
              </w:rPr>
              <w:t xml:space="preserve">Direct impact on business (Equivalent Annual) £m: </w:t>
            </w:r>
          </w:p>
        </w:tc>
        <w:tc>
          <w:tcPr>
            <w:tcW w:w="4088" w:type="dxa"/>
          </w:tcPr>
          <w:p w:rsidR="00190EE5" w:rsidRPr="0090783D" w:rsidRDefault="00190EE5" w:rsidP="006076E6">
            <w:pPr>
              <w:pStyle w:val="IATableLabel"/>
              <w:rPr>
                <w:rFonts w:ascii="Arial" w:hAnsi="Arial" w:cs="Arial"/>
              </w:rPr>
            </w:pPr>
            <w:r w:rsidRPr="0090783D">
              <w:rPr>
                <w:rFonts w:ascii="Arial" w:hAnsi="Arial" w:cs="Arial"/>
              </w:rPr>
              <w:t>Score for Business Impact Target £m</w:t>
            </w:r>
          </w:p>
        </w:tc>
      </w:tr>
      <w:tr w:rsidR="00190EE5" w:rsidRPr="0090783D" w:rsidTr="0074577D">
        <w:trPr>
          <w:trHeight w:hRule="exact" w:val="340"/>
        </w:trPr>
        <w:tc>
          <w:tcPr>
            <w:tcW w:w="1991" w:type="dxa"/>
            <w:shd w:val="clear" w:color="auto" w:fill="FFFFFF"/>
          </w:tcPr>
          <w:p w:rsidR="00190EE5" w:rsidRPr="0090783D" w:rsidRDefault="00190EE5" w:rsidP="006A551C">
            <w:pPr>
              <w:pStyle w:val="IATableLabel"/>
              <w:rPr>
                <w:rFonts w:ascii="Arial" w:hAnsi="Arial" w:cs="Arial"/>
              </w:rPr>
            </w:pPr>
            <w:r w:rsidRPr="0090783D">
              <w:rPr>
                <w:rFonts w:ascii="Arial" w:hAnsi="Arial" w:cs="Arial"/>
              </w:rPr>
              <w:t xml:space="preserve">Costs: </w:t>
            </w:r>
            <w:r w:rsidR="00454190" w:rsidRPr="0090783D">
              <w:rPr>
                <w:rFonts w:ascii="Arial" w:hAnsi="Arial" w:cs="Arial"/>
              </w:rPr>
              <w:t>0</w:t>
            </w:r>
          </w:p>
        </w:tc>
        <w:tc>
          <w:tcPr>
            <w:tcW w:w="2156" w:type="dxa"/>
            <w:shd w:val="clear" w:color="auto" w:fill="FFFFFF"/>
          </w:tcPr>
          <w:p w:rsidR="00190EE5" w:rsidRPr="0090783D" w:rsidRDefault="00190EE5" w:rsidP="006A551C">
            <w:pPr>
              <w:pStyle w:val="IATableLabel"/>
              <w:rPr>
                <w:rFonts w:ascii="Arial" w:hAnsi="Arial" w:cs="Arial"/>
              </w:rPr>
            </w:pPr>
            <w:r w:rsidRPr="0090783D">
              <w:rPr>
                <w:rFonts w:ascii="Arial" w:hAnsi="Arial" w:cs="Arial"/>
              </w:rPr>
              <w:t>Benefits:</w:t>
            </w:r>
            <w:r w:rsidR="00454190" w:rsidRPr="0090783D">
              <w:rPr>
                <w:rFonts w:ascii="Arial" w:hAnsi="Arial" w:cs="Arial"/>
              </w:rPr>
              <w:t xml:space="preserve"> 0</w:t>
            </w:r>
            <w:r w:rsidRPr="0090783D">
              <w:rPr>
                <w:rFonts w:ascii="Arial" w:hAnsi="Arial" w:cs="Arial"/>
              </w:rPr>
              <w:t xml:space="preserve"> </w:t>
            </w:r>
          </w:p>
        </w:tc>
        <w:tc>
          <w:tcPr>
            <w:tcW w:w="1981" w:type="dxa"/>
            <w:shd w:val="clear" w:color="auto" w:fill="FFFFFF"/>
          </w:tcPr>
          <w:p w:rsidR="00190EE5" w:rsidRPr="0090783D" w:rsidRDefault="00190EE5" w:rsidP="006A551C">
            <w:pPr>
              <w:pStyle w:val="IATableLabel"/>
              <w:rPr>
                <w:rFonts w:ascii="Arial" w:hAnsi="Arial" w:cs="Arial"/>
              </w:rPr>
            </w:pPr>
            <w:r w:rsidRPr="0090783D">
              <w:rPr>
                <w:rFonts w:ascii="Arial" w:hAnsi="Arial" w:cs="Arial"/>
              </w:rPr>
              <w:t xml:space="preserve">Net: </w:t>
            </w:r>
            <w:r w:rsidR="00454190" w:rsidRPr="0090783D">
              <w:rPr>
                <w:rFonts w:ascii="Arial" w:hAnsi="Arial" w:cs="Arial"/>
              </w:rPr>
              <w:t>0</w:t>
            </w:r>
          </w:p>
        </w:tc>
        <w:tc>
          <w:tcPr>
            <w:tcW w:w="4088" w:type="dxa"/>
            <w:shd w:val="clear" w:color="auto" w:fill="FFFFFF"/>
          </w:tcPr>
          <w:p w:rsidR="00190EE5" w:rsidRPr="0090783D" w:rsidRDefault="00925343" w:rsidP="006076E6">
            <w:pPr>
              <w:pStyle w:val="IAPODIOIOO"/>
              <w:rPr>
                <w:rFonts w:ascii="Arial" w:hAnsi="Arial" w:cs="Arial"/>
                <w:b/>
                <w:sz w:val="20"/>
                <w:szCs w:val="20"/>
              </w:rPr>
            </w:pPr>
            <w:r w:rsidRPr="0090783D">
              <w:rPr>
                <w:rFonts w:ascii="Arial" w:hAnsi="Arial" w:cs="Arial"/>
                <w:b/>
                <w:sz w:val="20"/>
                <w:szCs w:val="20"/>
              </w:rPr>
              <w:t>N/A</w:t>
            </w:r>
          </w:p>
        </w:tc>
      </w:tr>
    </w:tbl>
    <w:p w:rsidR="00E10A49" w:rsidRPr="0090783D" w:rsidRDefault="00E10A49" w:rsidP="008260FB">
      <w:pPr>
        <w:pStyle w:val="IAHeadTitle"/>
        <w:rPr>
          <w:rFonts w:ascii="Arial" w:hAnsi="Arial" w:cs="Arial"/>
          <w:sz w:val="20"/>
          <w:szCs w:val="20"/>
        </w:rPr>
      </w:pPr>
    </w:p>
    <w:p w:rsidR="00E10A49" w:rsidRPr="0090783D" w:rsidRDefault="00E10A49">
      <w:pPr>
        <w:rPr>
          <w:rFonts w:ascii="Arial" w:eastAsia="SimSun" w:hAnsi="Arial" w:cs="Arial"/>
          <w:b/>
          <w:spacing w:val="-6"/>
          <w:sz w:val="20"/>
          <w:szCs w:val="20"/>
          <w:lang w:eastAsia="zh-CN"/>
        </w:rPr>
      </w:pPr>
      <w:r w:rsidRPr="0090783D">
        <w:rPr>
          <w:rFonts w:ascii="Arial" w:hAnsi="Arial" w:cs="Arial"/>
          <w:sz w:val="20"/>
          <w:szCs w:val="20"/>
        </w:rPr>
        <w:br w:type="page"/>
      </w:r>
    </w:p>
    <w:p w:rsidR="008260FB" w:rsidRPr="0090783D" w:rsidRDefault="008260FB" w:rsidP="008260FB">
      <w:pPr>
        <w:pStyle w:val="IAHeadTitle"/>
        <w:rPr>
          <w:rFonts w:ascii="Arial" w:hAnsi="Arial" w:cs="Arial"/>
          <w:sz w:val="20"/>
          <w:szCs w:val="20"/>
        </w:rPr>
      </w:pPr>
      <w:r w:rsidRPr="0090783D">
        <w:rPr>
          <w:rFonts w:ascii="Arial" w:hAnsi="Arial" w:cs="Arial"/>
          <w:sz w:val="20"/>
          <w:szCs w:val="20"/>
        </w:rPr>
        <w:lastRenderedPageBreak/>
        <w:t>Summary: Analysis &amp; Evidence</w:t>
      </w:r>
      <w:r w:rsidRPr="0090783D">
        <w:rPr>
          <w:rFonts w:ascii="Arial" w:hAnsi="Arial" w:cs="Arial"/>
          <w:sz w:val="20"/>
          <w:szCs w:val="20"/>
        </w:rPr>
        <w:tab/>
      </w:r>
      <w:r w:rsidRPr="0090783D">
        <w:rPr>
          <w:rFonts w:ascii="Arial" w:hAnsi="Arial" w:cs="Arial"/>
          <w:sz w:val="20"/>
          <w:szCs w:val="20"/>
        </w:rPr>
        <w:tab/>
      </w:r>
      <w:r w:rsidRPr="0090783D">
        <w:rPr>
          <w:rFonts w:ascii="Arial" w:hAnsi="Arial" w:cs="Arial"/>
          <w:sz w:val="20"/>
          <w:szCs w:val="20"/>
        </w:rPr>
        <w:tab/>
      </w:r>
      <w:r w:rsidRPr="0090783D">
        <w:rPr>
          <w:rFonts w:ascii="Arial" w:hAnsi="Arial" w:cs="Arial"/>
          <w:sz w:val="20"/>
          <w:szCs w:val="20"/>
        </w:rPr>
        <w:tab/>
      </w:r>
      <w:r w:rsidRPr="0090783D">
        <w:rPr>
          <w:rFonts w:ascii="Arial" w:hAnsi="Arial" w:cs="Arial"/>
          <w:sz w:val="20"/>
          <w:szCs w:val="20"/>
        </w:rPr>
        <w:tab/>
      </w:r>
      <w:r w:rsidRPr="0090783D">
        <w:rPr>
          <w:rFonts w:ascii="Arial" w:hAnsi="Arial" w:cs="Arial"/>
          <w:sz w:val="20"/>
          <w:szCs w:val="20"/>
        </w:rPr>
        <w:tab/>
      </w:r>
      <w:r w:rsidRPr="0090783D">
        <w:rPr>
          <w:rFonts w:ascii="Arial" w:hAnsi="Arial" w:cs="Arial"/>
          <w:b w:val="0"/>
          <w:bCs/>
          <w:sz w:val="20"/>
          <w:szCs w:val="20"/>
        </w:rPr>
        <w:t>Policy Option 2</w:t>
      </w:r>
    </w:p>
    <w:p w:rsidR="008260FB" w:rsidRPr="0090783D" w:rsidRDefault="008260FB" w:rsidP="008260FB">
      <w:pPr>
        <w:pStyle w:val="IAHeadLabel"/>
        <w:spacing w:before="50"/>
        <w:rPr>
          <w:rStyle w:val="IAPODescriptionCharChar"/>
          <w:rFonts w:cs="Arial"/>
          <w:b/>
          <w:noProof/>
        </w:rPr>
      </w:pPr>
      <w:r w:rsidRPr="0090783D">
        <w:rPr>
          <w:rFonts w:ascii="Arial" w:hAnsi="Arial" w:cs="Arial"/>
        </w:rPr>
        <w:t xml:space="preserve">Description: </w:t>
      </w:r>
      <w:r w:rsidRPr="0090783D">
        <w:rPr>
          <w:rFonts w:ascii="Arial" w:hAnsi="Arial" w:cs="Arial"/>
          <w:b w:val="0"/>
        </w:rPr>
        <w:t>Simplify advice requirement and introduce tailored risk warnings</w:t>
      </w:r>
    </w:p>
    <w:p w:rsidR="008260FB" w:rsidRPr="0090783D" w:rsidRDefault="008260FB" w:rsidP="008260FB">
      <w:pPr>
        <w:pStyle w:val="IAHeadLabel"/>
        <w:spacing w:before="50"/>
        <w:rPr>
          <w:rFonts w:ascii="Arial" w:hAnsi="Arial" w:cs="Arial"/>
        </w:rPr>
      </w:pPr>
      <w:r w:rsidRPr="0090783D">
        <w:rPr>
          <w:rFonts w:ascii="Arial" w:hAnsi="Arial" w:cs="Arial"/>
        </w:rP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66"/>
        <w:gridCol w:w="1260"/>
        <w:gridCol w:w="1440"/>
        <w:gridCol w:w="1800"/>
        <w:gridCol w:w="1753"/>
        <w:gridCol w:w="2707"/>
      </w:tblGrid>
      <w:tr w:rsidR="008260FB" w:rsidRPr="0090783D" w:rsidTr="008260FB">
        <w:trPr>
          <w:trHeight w:hRule="exact" w:val="312"/>
        </w:trPr>
        <w:tc>
          <w:tcPr>
            <w:tcW w:w="1265" w:type="dxa"/>
            <w:vMerge w:val="restart"/>
            <w:shd w:val="clear" w:color="auto" w:fill="auto"/>
          </w:tcPr>
          <w:p w:rsidR="008260FB" w:rsidRPr="0090783D" w:rsidRDefault="008260FB" w:rsidP="008260FB">
            <w:pPr>
              <w:pStyle w:val="POPBY"/>
              <w:rPr>
                <w:rFonts w:ascii="Arial" w:hAnsi="Arial" w:cs="Arial"/>
              </w:rPr>
            </w:pPr>
            <w:r w:rsidRPr="0090783D">
              <w:rPr>
                <w:rFonts w:ascii="Arial" w:hAnsi="Arial" w:cs="Arial"/>
              </w:rPr>
              <w:t>Price Base 201</w:t>
            </w:r>
            <w:r w:rsidR="00755499" w:rsidRPr="0090783D">
              <w:rPr>
                <w:rFonts w:ascii="Arial" w:hAnsi="Arial" w:cs="Arial"/>
              </w:rPr>
              <w:t>6</w:t>
            </w:r>
            <w:r w:rsidRPr="0090783D">
              <w:rPr>
                <w:rFonts w:ascii="Arial" w:hAnsi="Arial" w:cs="Arial"/>
              </w:rPr>
              <w:t xml:space="preserve"> </w:t>
            </w:r>
          </w:p>
        </w:tc>
        <w:tc>
          <w:tcPr>
            <w:tcW w:w="1260" w:type="dxa"/>
            <w:vMerge w:val="restart"/>
            <w:shd w:val="clear" w:color="auto" w:fill="auto"/>
          </w:tcPr>
          <w:p w:rsidR="008260FB" w:rsidRPr="0090783D" w:rsidRDefault="008260FB" w:rsidP="008260FB">
            <w:pPr>
              <w:pStyle w:val="POPVBY"/>
              <w:rPr>
                <w:rFonts w:ascii="Arial" w:hAnsi="Arial" w:cs="Arial"/>
              </w:rPr>
            </w:pPr>
            <w:r w:rsidRPr="0090783D">
              <w:rPr>
                <w:rFonts w:ascii="Arial" w:hAnsi="Arial" w:cs="Arial"/>
              </w:rPr>
              <w:t>PV Base 2017</w:t>
            </w:r>
          </w:p>
        </w:tc>
        <w:tc>
          <w:tcPr>
            <w:tcW w:w="1440" w:type="dxa"/>
            <w:vMerge w:val="restart"/>
            <w:tcBorders>
              <w:right w:val="single" w:sz="12" w:space="0" w:color="auto"/>
            </w:tcBorders>
            <w:shd w:val="clear" w:color="auto" w:fill="auto"/>
          </w:tcPr>
          <w:p w:rsidR="008260FB" w:rsidRPr="0090783D" w:rsidRDefault="008260FB" w:rsidP="008260FB">
            <w:pPr>
              <w:pStyle w:val="POTPY"/>
              <w:rPr>
                <w:rFonts w:ascii="Arial" w:hAnsi="Arial" w:cs="Arial"/>
              </w:rPr>
            </w:pPr>
            <w:r w:rsidRPr="0090783D">
              <w:rPr>
                <w:rFonts w:ascii="Arial" w:hAnsi="Arial" w:cs="Arial"/>
              </w:rPr>
              <w:t xml:space="preserve">Time Period 10 Years </w:t>
            </w:r>
          </w:p>
        </w:tc>
        <w:tc>
          <w:tcPr>
            <w:tcW w:w="6260" w:type="dxa"/>
            <w:gridSpan w:val="3"/>
            <w:tcBorders>
              <w:top w:val="single" w:sz="12" w:space="0" w:color="auto"/>
              <w:left w:val="single" w:sz="12" w:space="0" w:color="auto"/>
              <w:bottom w:val="single" w:sz="4" w:space="0" w:color="auto"/>
              <w:right w:val="single" w:sz="12" w:space="0" w:color="auto"/>
            </w:tcBorders>
            <w:shd w:val="clear" w:color="auto" w:fill="FFFFFF"/>
          </w:tcPr>
          <w:p w:rsidR="008260FB" w:rsidRPr="0090783D" w:rsidRDefault="008260FB" w:rsidP="008260FB">
            <w:pPr>
              <w:pStyle w:val="IATableLabel"/>
              <w:jc w:val="center"/>
              <w:rPr>
                <w:rFonts w:ascii="Arial" w:hAnsi="Arial" w:cs="Arial"/>
              </w:rPr>
            </w:pPr>
            <w:r w:rsidRPr="0090783D">
              <w:rPr>
                <w:rFonts w:ascii="Arial" w:hAnsi="Arial" w:cs="Arial"/>
              </w:rPr>
              <w:t>Net Benefit (Present Value (PV)) (£m)</w:t>
            </w:r>
          </w:p>
        </w:tc>
      </w:tr>
      <w:tr w:rsidR="008260FB" w:rsidRPr="0090783D" w:rsidTr="008260FB">
        <w:trPr>
          <w:trHeight w:hRule="exact" w:val="340"/>
        </w:trPr>
        <w:tc>
          <w:tcPr>
            <w:tcW w:w="1265" w:type="dxa"/>
            <w:vMerge/>
            <w:shd w:val="clear" w:color="auto" w:fill="auto"/>
          </w:tcPr>
          <w:p w:rsidR="008260FB" w:rsidRPr="0090783D" w:rsidRDefault="008260FB" w:rsidP="008260FB">
            <w:pPr>
              <w:pStyle w:val="IATableNotes"/>
              <w:ind w:left="0"/>
              <w:rPr>
                <w:rFonts w:ascii="Arial" w:hAnsi="Arial" w:cs="Arial"/>
                <w:b/>
                <w:sz w:val="20"/>
              </w:rPr>
            </w:pPr>
          </w:p>
        </w:tc>
        <w:tc>
          <w:tcPr>
            <w:tcW w:w="1260" w:type="dxa"/>
            <w:vMerge/>
            <w:shd w:val="clear" w:color="auto" w:fill="auto"/>
          </w:tcPr>
          <w:p w:rsidR="008260FB" w:rsidRPr="0090783D" w:rsidRDefault="008260FB" w:rsidP="008260FB">
            <w:pPr>
              <w:pStyle w:val="IATableNotes"/>
              <w:ind w:left="0"/>
              <w:rPr>
                <w:rFonts w:ascii="Arial" w:hAnsi="Arial" w:cs="Arial"/>
                <w:b/>
                <w:sz w:val="20"/>
              </w:rPr>
            </w:pPr>
          </w:p>
        </w:tc>
        <w:tc>
          <w:tcPr>
            <w:tcW w:w="1440" w:type="dxa"/>
            <w:vMerge/>
            <w:tcBorders>
              <w:right w:val="single" w:sz="12" w:space="0" w:color="auto"/>
            </w:tcBorders>
            <w:shd w:val="clear" w:color="auto" w:fill="auto"/>
          </w:tcPr>
          <w:p w:rsidR="008260FB" w:rsidRPr="0090783D" w:rsidRDefault="008260FB" w:rsidP="008260FB">
            <w:pPr>
              <w:pStyle w:val="IATableNotes"/>
              <w:ind w:left="0"/>
              <w:rPr>
                <w:rFonts w:ascii="Arial" w:hAnsi="Arial" w:cs="Arial"/>
                <w:b/>
                <w:sz w:val="20"/>
              </w:rPr>
            </w:pPr>
          </w:p>
        </w:tc>
        <w:tc>
          <w:tcPr>
            <w:tcW w:w="1800" w:type="dxa"/>
            <w:tcBorders>
              <w:top w:val="single" w:sz="4" w:space="0" w:color="auto"/>
              <w:left w:val="single" w:sz="12" w:space="0" w:color="auto"/>
              <w:bottom w:val="single" w:sz="12" w:space="0" w:color="auto"/>
              <w:right w:val="single" w:sz="4" w:space="0" w:color="auto"/>
            </w:tcBorders>
            <w:shd w:val="clear" w:color="auto" w:fill="auto"/>
          </w:tcPr>
          <w:p w:rsidR="008260FB" w:rsidRPr="0090783D" w:rsidRDefault="008260FB" w:rsidP="008260FB">
            <w:pPr>
              <w:pStyle w:val="IATableLabel"/>
              <w:rPr>
                <w:rFonts w:ascii="Arial" w:hAnsi="Arial" w:cs="Arial"/>
                <w:bCs/>
              </w:rPr>
            </w:pPr>
            <w:r w:rsidRPr="0090783D">
              <w:rPr>
                <w:rFonts w:ascii="Arial" w:hAnsi="Arial" w:cs="Arial"/>
              </w:rPr>
              <w:t>Low: 0</w:t>
            </w:r>
          </w:p>
        </w:tc>
        <w:tc>
          <w:tcPr>
            <w:tcW w:w="1753" w:type="dxa"/>
            <w:tcBorders>
              <w:top w:val="single" w:sz="4" w:space="0" w:color="auto"/>
              <w:left w:val="single" w:sz="4" w:space="0" w:color="auto"/>
              <w:bottom w:val="single" w:sz="12" w:space="0" w:color="auto"/>
              <w:right w:val="single" w:sz="12" w:space="0" w:color="auto"/>
            </w:tcBorders>
            <w:shd w:val="clear" w:color="auto" w:fill="auto"/>
          </w:tcPr>
          <w:p w:rsidR="008260FB" w:rsidRPr="0090783D" w:rsidRDefault="008260FB" w:rsidP="008260FB">
            <w:pPr>
              <w:pStyle w:val="IATableLabel"/>
              <w:rPr>
                <w:rFonts w:ascii="Arial" w:hAnsi="Arial" w:cs="Arial"/>
                <w:bCs/>
              </w:rPr>
            </w:pPr>
            <w:r w:rsidRPr="0090783D">
              <w:rPr>
                <w:rFonts w:ascii="Arial" w:hAnsi="Arial" w:cs="Arial"/>
              </w:rPr>
              <w:t>High: 0</w:t>
            </w:r>
          </w:p>
        </w:tc>
        <w:tc>
          <w:tcPr>
            <w:tcW w:w="2707" w:type="dxa"/>
            <w:tcBorders>
              <w:top w:val="single" w:sz="12" w:space="0" w:color="auto"/>
              <w:left w:val="single" w:sz="12" w:space="0" w:color="auto"/>
              <w:bottom w:val="single" w:sz="12" w:space="0" w:color="auto"/>
              <w:right w:val="single" w:sz="12" w:space="0" w:color="auto"/>
            </w:tcBorders>
            <w:shd w:val="clear" w:color="auto" w:fill="FFFFFF"/>
          </w:tcPr>
          <w:p w:rsidR="008260FB" w:rsidRPr="0090783D" w:rsidRDefault="008260FB" w:rsidP="002D3A9C">
            <w:pPr>
              <w:pStyle w:val="IATableLabel"/>
              <w:rPr>
                <w:rFonts w:ascii="Arial" w:hAnsi="Arial" w:cs="Arial"/>
              </w:rPr>
            </w:pPr>
            <w:r w:rsidRPr="0090783D">
              <w:rPr>
                <w:rFonts w:ascii="Arial" w:hAnsi="Arial" w:cs="Arial"/>
              </w:rPr>
              <w:t xml:space="preserve">Best Estimate: </w:t>
            </w:r>
          </w:p>
        </w:tc>
      </w:tr>
    </w:tbl>
    <w:p w:rsidR="008260FB" w:rsidRPr="0090783D" w:rsidRDefault="008260FB" w:rsidP="008260FB">
      <w:pPr>
        <w:pStyle w:val="IASpacer"/>
        <w:rPr>
          <w:rFonts w:ascii="Arial" w:hAnsi="Arial" w:cs="Arial"/>
          <w:sz w:val="20"/>
          <w:szCs w:val="20"/>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996"/>
        <w:gridCol w:w="1949"/>
        <w:gridCol w:w="790"/>
        <w:gridCol w:w="2865"/>
        <w:gridCol w:w="1776"/>
        <w:gridCol w:w="860"/>
      </w:tblGrid>
      <w:tr w:rsidR="008260FB" w:rsidRPr="0090783D" w:rsidTr="008260FB">
        <w:trPr>
          <w:trHeight w:hRule="exact" w:val="567"/>
        </w:trPr>
        <w:tc>
          <w:tcPr>
            <w:tcW w:w="1996" w:type="dxa"/>
            <w:shd w:val="clear" w:color="auto" w:fill="FFFFFF"/>
          </w:tcPr>
          <w:p w:rsidR="008260FB" w:rsidRPr="0090783D" w:rsidRDefault="008260FB" w:rsidP="008260FB">
            <w:pPr>
              <w:pStyle w:val="IATableLabel"/>
              <w:rPr>
                <w:rFonts w:ascii="Arial" w:hAnsi="Arial" w:cs="Arial"/>
              </w:rPr>
            </w:pPr>
            <w:r w:rsidRPr="0090783D">
              <w:rPr>
                <w:rFonts w:ascii="Arial" w:hAnsi="Arial" w:cs="Arial"/>
              </w:rPr>
              <w:t>COSTS (£m)</w:t>
            </w:r>
          </w:p>
        </w:tc>
        <w:tc>
          <w:tcPr>
            <w:tcW w:w="2739" w:type="dxa"/>
            <w:gridSpan w:val="2"/>
            <w:tcBorders>
              <w:top w:val="single" w:sz="12" w:space="0" w:color="auto"/>
              <w:bottom w:val="single" w:sz="6" w:space="0" w:color="auto"/>
            </w:tcBorders>
            <w:shd w:val="clear" w:color="auto" w:fill="auto"/>
          </w:tcPr>
          <w:p w:rsidR="008260FB" w:rsidRPr="0090783D" w:rsidRDefault="008260FB" w:rsidP="008260FB">
            <w:pPr>
              <w:pStyle w:val="IATableLabel"/>
              <w:tabs>
                <w:tab w:val="right" w:pos="1800"/>
                <w:tab w:val="center" w:pos="2340"/>
              </w:tabs>
              <w:jc w:val="right"/>
              <w:rPr>
                <w:rFonts w:ascii="Arial" w:hAnsi="Arial" w:cs="Arial"/>
              </w:rPr>
            </w:pPr>
            <w:r w:rsidRPr="0090783D">
              <w:rPr>
                <w:rFonts w:ascii="Arial" w:hAnsi="Arial" w:cs="Arial"/>
              </w:rPr>
              <w:t xml:space="preserve">Total Transition </w:t>
            </w:r>
            <w:r w:rsidRPr="0090783D">
              <w:rPr>
                <w:rFonts w:ascii="Arial" w:hAnsi="Arial" w:cs="Arial"/>
              </w:rPr>
              <w:br/>
            </w:r>
            <w:r w:rsidRPr="0090783D">
              <w:rPr>
                <w:rFonts w:ascii="Arial" w:hAnsi="Arial" w:cs="Arial"/>
              </w:rPr>
              <w:tab/>
            </w:r>
            <w:r w:rsidRPr="0090783D">
              <w:rPr>
                <w:rFonts w:ascii="Arial" w:hAnsi="Arial" w:cs="Arial"/>
                <w:b w:val="0"/>
              </w:rPr>
              <w:t>(Constant Price)</w:t>
            </w:r>
            <w:r w:rsidRPr="0090783D">
              <w:rPr>
                <w:rFonts w:ascii="Arial" w:hAnsi="Arial" w:cs="Arial"/>
              </w:rPr>
              <w:tab/>
            </w:r>
            <w:r w:rsidRPr="0090783D">
              <w:rPr>
                <w:rFonts w:ascii="Arial" w:hAnsi="Arial" w:cs="Arial"/>
                <w:b w:val="0"/>
              </w:rPr>
              <w:t>Yea</w:t>
            </w:r>
            <w:r w:rsidRPr="0090783D">
              <w:rPr>
                <w:rFonts w:ascii="Arial" w:hAnsi="Arial" w:cs="Arial"/>
                <w:b w:val="0"/>
                <w:bCs/>
              </w:rPr>
              <w:t>r</w:t>
            </w:r>
            <w:r w:rsidRPr="0090783D">
              <w:rPr>
                <w:rFonts w:ascii="Arial" w:hAnsi="Arial" w:cs="Arial"/>
                <w:b w:val="0"/>
              </w:rPr>
              <w:t>s</w:t>
            </w:r>
          </w:p>
          <w:p w:rsidR="008260FB" w:rsidRPr="0090783D" w:rsidRDefault="008260FB" w:rsidP="008260FB">
            <w:pPr>
              <w:pStyle w:val="IATableLabel"/>
              <w:jc w:val="right"/>
              <w:rPr>
                <w:rFonts w:ascii="Arial" w:hAnsi="Arial" w:cs="Arial"/>
              </w:rPr>
            </w:pPr>
            <w:r w:rsidRPr="0090783D">
              <w:rPr>
                <w:rFonts w:ascii="Arial" w:hAnsi="Arial" w:cs="Arial"/>
              </w:rPr>
              <w:br/>
            </w:r>
          </w:p>
        </w:tc>
        <w:tc>
          <w:tcPr>
            <w:tcW w:w="2865" w:type="dxa"/>
            <w:tcBorders>
              <w:bottom w:val="single" w:sz="6" w:space="0" w:color="auto"/>
              <w:right w:val="single" w:sz="12" w:space="0" w:color="auto"/>
            </w:tcBorders>
            <w:shd w:val="clear" w:color="auto" w:fill="auto"/>
          </w:tcPr>
          <w:p w:rsidR="008260FB" w:rsidRPr="0090783D" w:rsidRDefault="008260FB" w:rsidP="008260FB">
            <w:pPr>
              <w:pStyle w:val="IATableLabel"/>
              <w:jc w:val="right"/>
              <w:rPr>
                <w:rFonts w:ascii="Arial" w:hAnsi="Arial" w:cs="Arial"/>
                <w:bCs/>
              </w:rPr>
            </w:pPr>
            <w:r w:rsidRPr="0090783D">
              <w:rPr>
                <w:rFonts w:ascii="Arial" w:hAnsi="Arial" w:cs="Arial"/>
              </w:rPr>
              <w:t xml:space="preserve">Average Annual </w:t>
            </w:r>
            <w:r w:rsidRPr="0090783D">
              <w:rPr>
                <w:rFonts w:ascii="Arial" w:hAnsi="Arial" w:cs="Arial"/>
              </w:rPr>
              <w:br/>
            </w:r>
            <w:r w:rsidRPr="0090783D">
              <w:rPr>
                <w:rFonts w:ascii="Arial" w:hAnsi="Arial" w:cs="Arial"/>
                <w:b w:val="0"/>
              </w:rPr>
              <w:t xml:space="preserve">(excl. Transition) </w:t>
            </w:r>
            <w:r w:rsidRPr="0090783D">
              <w:rPr>
                <w:rFonts w:ascii="Arial" w:hAnsi="Arial" w:cs="Arial"/>
                <w:b w:val="0"/>
                <w:bCs/>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8260FB" w:rsidRPr="0090783D" w:rsidRDefault="008260FB" w:rsidP="008260FB">
            <w:pPr>
              <w:pStyle w:val="IATableLabel"/>
              <w:jc w:val="right"/>
              <w:rPr>
                <w:rFonts w:ascii="Arial" w:hAnsi="Arial" w:cs="Arial"/>
              </w:rPr>
            </w:pPr>
            <w:r w:rsidRPr="0090783D">
              <w:rPr>
                <w:rFonts w:ascii="Arial" w:hAnsi="Arial" w:cs="Arial"/>
              </w:rPr>
              <w:t>Total Cost</w:t>
            </w:r>
            <w:r w:rsidRPr="0090783D">
              <w:rPr>
                <w:rFonts w:ascii="Arial" w:hAnsi="Arial" w:cs="Arial"/>
                <w:b w:val="0"/>
              </w:rPr>
              <w:t xml:space="preserve"> </w:t>
            </w:r>
            <w:r w:rsidRPr="0090783D">
              <w:rPr>
                <w:rFonts w:ascii="Arial" w:hAnsi="Arial" w:cs="Arial"/>
                <w:b w:val="0"/>
              </w:rPr>
              <w:br/>
              <w:t>(Present Value)</w:t>
            </w:r>
          </w:p>
        </w:tc>
      </w:tr>
      <w:tr w:rsidR="008260FB" w:rsidRPr="0090783D" w:rsidTr="008260FB">
        <w:trPr>
          <w:trHeight w:hRule="exact" w:val="348"/>
        </w:trPr>
        <w:tc>
          <w:tcPr>
            <w:tcW w:w="1996" w:type="dxa"/>
            <w:tcBorders>
              <w:top w:val="single" w:sz="6" w:space="0" w:color="auto"/>
              <w:bottom w:val="single" w:sz="6" w:space="0" w:color="auto"/>
            </w:tcBorders>
            <w:shd w:val="clear" w:color="auto" w:fill="auto"/>
            <w:vAlign w:val="center"/>
          </w:tcPr>
          <w:p w:rsidR="008260FB" w:rsidRPr="0090783D" w:rsidRDefault="008260FB" w:rsidP="008260FB">
            <w:pPr>
              <w:pStyle w:val="IATableLabel"/>
              <w:rPr>
                <w:rFonts w:ascii="Arial" w:hAnsi="Arial" w:cs="Arial"/>
              </w:rPr>
            </w:pPr>
            <w:r w:rsidRPr="0090783D">
              <w:rPr>
                <w:rFonts w:ascii="Arial" w:hAnsi="Arial" w:cs="Arial"/>
              </w:rPr>
              <w:t xml:space="preserve">Low </w:t>
            </w:r>
          </w:p>
        </w:tc>
        <w:tc>
          <w:tcPr>
            <w:tcW w:w="1949" w:type="dxa"/>
            <w:tcBorders>
              <w:top w:val="single" w:sz="6" w:space="0" w:color="auto"/>
              <w:bottom w:val="single" w:sz="6" w:space="0" w:color="auto"/>
            </w:tcBorders>
            <w:shd w:val="clear" w:color="auto" w:fill="auto"/>
            <w:vAlign w:val="center"/>
          </w:tcPr>
          <w:p w:rsidR="008260FB" w:rsidRPr="0090783D" w:rsidRDefault="008260FB" w:rsidP="008260FB">
            <w:pPr>
              <w:pStyle w:val="POTTCostsLow"/>
              <w:rPr>
                <w:rFonts w:ascii="Arial" w:hAnsi="Arial" w:cs="Arial"/>
                <w:sz w:val="20"/>
              </w:rPr>
            </w:pPr>
            <w:r w:rsidRPr="0090783D">
              <w:rPr>
                <w:rFonts w:ascii="Arial" w:hAnsi="Arial" w:cs="Arial"/>
                <w:sz w:val="20"/>
              </w:rPr>
              <w:t>0</w:t>
            </w:r>
          </w:p>
        </w:tc>
        <w:tc>
          <w:tcPr>
            <w:tcW w:w="790" w:type="dxa"/>
            <w:vMerge w:val="restart"/>
            <w:tcBorders>
              <w:top w:val="single" w:sz="6" w:space="0" w:color="auto"/>
            </w:tcBorders>
            <w:shd w:val="clear" w:color="auto" w:fill="auto"/>
            <w:vAlign w:val="center"/>
          </w:tcPr>
          <w:p w:rsidR="008260FB" w:rsidRPr="0090783D" w:rsidRDefault="008260FB" w:rsidP="008260FB">
            <w:pPr>
              <w:pStyle w:val="POTTCostsYear"/>
              <w:rPr>
                <w:rFonts w:ascii="Arial" w:hAnsi="Arial" w:cs="Arial"/>
                <w:sz w:val="20"/>
                <w:szCs w:val="20"/>
              </w:rPr>
            </w:pPr>
          </w:p>
        </w:tc>
        <w:tc>
          <w:tcPr>
            <w:tcW w:w="2865" w:type="dxa"/>
            <w:tcBorders>
              <w:top w:val="single" w:sz="6" w:space="0" w:color="auto"/>
              <w:bottom w:val="single" w:sz="6" w:space="0" w:color="auto"/>
              <w:right w:val="single" w:sz="12" w:space="0" w:color="auto"/>
            </w:tcBorders>
            <w:shd w:val="clear" w:color="auto" w:fill="auto"/>
            <w:vAlign w:val="center"/>
          </w:tcPr>
          <w:p w:rsidR="008260FB" w:rsidRPr="0090783D" w:rsidRDefault="008260FB" w:rsidP="008260FB">
            <w:pPr>
              <w:pStyle w:val="POAACostsLow"/>
              <w:rPr>
                <w:rFonts w:ascii="Arial" w:hAnsi="Arial" w:cs="Arial"/>
                <w:sz w:val="20"/>
              </w:rPr>
            </w:pPr>
            <w:r w:rsidRPr="0090783D">
              <w:rPr>
                <w:rFonts w:ascii="Arial" w:hAnsi="Arial" w:cs="Arial"/>
                <w:sz w:val="20"/>
              </w:rPr>
              <w:t>0</w:t>
            </w:r>
          </w:p>
        </w:tc>
        <w:tc>
          <w:tcPr>
            <w:tcW w:w="2636" w:type="dxa"/>
            <w:gridSpan w:val="2"/>
            <w:tcBorders>
              <w:top w:val="single" w:sz="6" w:space="0" w:color="auto"/>
              <w:left w:val="single" w:sz="12" w:space="0" w:color="auto"/>
              <w:bottom w:val="single" w:sz="6" w:space="0" w:color="auto"/>
            </w:tcBorders>
            <w:shd w:val="clear" w:color="auto" w:fill="auto"/>
            <w:vAlign w:val="center"/>
          </w:tcPr>
          <w:p w:rsidR="008260FB" w:rsidRPr="0090783D" w:rsidRDefault="008260FB" w:rsidP="008260FB">
            <w:pPr>
              <w:pStyle w:val="POTCCostsLow"/>
              <w:rPr>
                <w:rFonts w:ascii="Arial" w:hAnsi="Arial" w:cs="Arial"/>
                <w:b w:val="0"/>
                <w:sz w:val="20"/>
              </w:rPr>
            </w:pPr>
            <w:r w:rsidRPr="0090783D">
              <w:rPr>
                <w:rFonts w:ascii="Arial" w:hAnsi="Arial" w:cs="Arial"/>
                <w:b w:val="0"/>
                <w:sz w:val="20"/>
              </w:rPr>
              <w:t>0</w:t>
            </w:r>
          </w:p>
        </w:tc>
      </w:tr>
      <w:tr w:rsidR="008260FB" w:rsidRPr="0090783D" w:rsidTr="008260FB">
        <w:trPr>
          <w:trHeight w:hRule="exact" w:val="348"/>
        </w:trPr>
        <w:tc>
          <w:tcPr>
            <w:tcW w:w="1996" w:type="dxa"/>
            <w:tcBorders>
              <w:top w:val="single" w:sz="6" w:space="0" w:color="auto"/>
              <w:bottom w:val="single" w:sz="12" w:space="0" w:color="auto"/>
            </w:tcBorders>
            <w:shd w:val="clear" w:color="auto" w:fill="auto"/>
            <w:vAlign w:val="center"/>
          </w:tcPr>
          <w:p w:rsidR="008260FB" w:rsidRPr="0090783D" w:rsidRDefault="008260FB" w:rsidP="008260FB">
            <w:pPr>
              <w:pStyle w:val="IATableLabel"/>
              <w:rPr>
                <w:rFonts w:ascii="Arial" w:hAnsi="Arial" w:cs="Arial"/>
              </w:rPr>
            </w:pPr>
            <w:r w:rsidRPr="0090783D">
              <w:rPr>
                <w:rFonts w:ascii="Arial" w:hAnsi="Arial" w:cs="Arial"/>
              </w:rPr>
              <w:t xml:space="preserve">High </w:t>
            </w:r>
          </w:p>
        </w:tc>
        <w:tc>
          <w:tcPr>
            <w:tcW w:w="1949" w:type="dxa"/>
            <w:tcBorders>
              <w:top w:val="single" w:sz="6" w:space="0" w:color="auto"/>
              <w:bottom w:val="single" w:sz="12" w:space="0" w:color="auto"/>
            </w:tcBorders>
            <w:shd w:val="clear" w:color="auto" w:fill="auto"/>
            <w:vAlign w:val="center"/>
          </w:tcPr>
          <w:p w:rsidR="008260FB" w:rsidRPr="0090783D" w:rsidRDefault="008260FB" w:rsidP="008260FB">
            <w:pPr>
              <w:pStyle w:val="POTTCostsHigh"/>
              <w:rPr>
                <w:rFonts w:ascii="Arial" w:hAnsi="Arial" w:cs="Arial"/>
                <w:sz w:val="20"/>
              </w:rPr>
            </w:pPr>
            <w:r w:rsidRPr="0090783D">
              <w:rPr>
                <w:rFonts w:ascii="Arial" w:hAnsi="Arial" w:cs="Arial"/>
                <w:sz w:val="20"/>
              </w:rPr>
              <w:t>0</w:t>
            </w:r>
          </w:p>
        </w:tc>
        <w:tc>
          <w:tcPr>
            <w:tcW w:w="790" w:type="dxa"/>
            <w:vMerge/>
            <w:shd w:val="clear" w:color="auto" w:fill="FFFFFF"/>
            <w:vAlign w:val="center"/>
          </w:tcPr>
          <w:p w:rsidR="008260FB" w:rsidRPr="0090783D" w:rsidRDefault="008260FB" w:rsidP="008260FB">
            <w:pPr>
              <w:pStyle w:val="IATableText"/>
              <w:jc w:val="right"/>
              <w:rPr>
                <w:rFonts w:ascii="Arial" w:hAnsi="Arial" w:cs="Arial"/>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8260FB" w:rsidRPr="0090783D" w:rsidRDefault="008260FB" w:rsidP="008260FB">
            <w:pPr>
              <w:pStyle w:val="POAACostsHigh"/>
              <w:rPr>
                <w:rFonts w:ascii="Arial" w:hAnsi="Arial" w:cs="Arial"/>
                <w:sz w:val="20"/>
              </w:rPr>
            </w:pPr>
            <w:r w:rsidRPr="0090783D">
              <w:rPr>
                <w:rFonts w:ascii="Arial" w:hAnsi="Arial" w:cs="Arial"/>
                <w:sz w:val="20"/>
              </w:rPr>
              <w:t>0</w:t>
            </w:r>
          </w:p>
        </w:tc>
        <w:tc>
          <w:tcPr>
            <w:tcW w:w="2636" w:type="dxa"/>
            <w:gridSpan w:val="2"/>
            <w:tcBorders>
              <w:top w:val="single" w:sz="6" w:space="0" w:color="auto"/>
              <w:left w:val="single" w:sz="12" w:space="0" w:color="auto"/>
              <w:bottom w:val="single" w:sz="12" w:space="0" w:color="auto"/>
            </w:tcBorders>
            <w:shd w:val="clear" w:color="auto" w:fill="auto"/>
            <w:vAlign w:val="center"/>
          </w:tcPr>
          <w:p w:rsidR="008260FB" w:rsidRPr="0090783D" w:rsidRDefault="008260FB" w:rsidP="008260FB">
            <w:pPr>
              <w:pStyle w:val="POTCCostsHigh"/>
              <w:rPr>
                <w:rFonts w:ascii="Arial" w:hAnsi="Arial" w:cs="Arial"/>
                <w:b w:val="0"/>
                <w:sz w:val="20"/>
              </w:rPr>
            </w:pPr>
            <w:r w:rsidRPr="0090783D">
              <w:rPr>
                <w:rFonts w:ascii="Arial" w:hAnsi="Arial" w:cs="Arial"/>
                <w:b w:val="0"/>
                <w:sz w:val="20"/>
              </w:rPr>
              <w:t>0</w:t>
            </w:r>
          </w:p>
        </w:tc>
      </w:tr>
      <w:tr w:rsidR="008260FB" w:rsidRPr="0090783D" w:rsidTr="008260FB">
        <w:trPr>
          <w:trHeight w:hRule="exact" w:val="348"/>
        </w:trPr>
        <w:tc>
          <w:tcPr>
            <w:tcW w:w="1996" w:type="dxa"/>
            <w:tcBorders>
              <w:top w:val="single" w:sz="12" w:space="0" w:color="auto"/>
              <w:bottom w:val="single" w:sz="12" w:space="0" w:color="auto"/>
              <w:right w:val="single" w:sz="12" w:space="0" w:color="auto"/>
            </w:tcBorders>
            <w:shd w:val="clear" w:color="auto" w:fill="FFFFFF"/>
            <w:vAlign w:val="center"/>
          </w:tcPr>
          <w:p w:rsidR="008260FB" w:rsidRPr="0090783D" w:rsidRDefault="008260FB" w:rsidP="008260FB">
            <w:pPr>
              <w:pStyle w:val="IATableLabel"/>
              <w:rPr>
                <w:rFonts w:ascii="Arial" w:hAnsi="Arial" w:cs="Arial"/>
              </w:rPr>
            </w:pPr>
            <w:r w:rsidRPr="0090783D">
              <w:rPr>
                <w:rFonts w:ascii="Arial" w:hAnsi="Arial" w:cs="Arial"/>
              </w:rPr>
              <w:t>Best Estimate</w:t>
            </w:r>
          </w:p>
          <w:p w:rsidR="008260FB" w:rsidRPr="0090783D" w:rsidRDefault="008260FB" w:rsidP="008260FB">
            <w:pPr>
              <w:pStyle w:val="IATableNotes"/>
              <w:spacing w:beforeLines="40" w:before="96"/>
              <w:ind w:left="0" w:right="-22"/>
              <w:jc w:val="center"/>
              <w:rPr>
                <w:rFonts w:ascii="Arial" w:hAnsi="Arial"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8260FB" w:rsidRPr="0090783D" w:rsidRDefault="00E91208" w:rsidP="008260FB">
            <w:pPr>
              <w:pStyle w:val="POTTCostsBest"/>
              <w:rPr>
                <w:rFonts w:ascii="Arial" w:hAnsi="Arial" w:cs="Arial"/>
                <w:sz w:val="20"/>
              </w:rPr>
            </w:pPr>
            <w:r w:rsidRPr="0090783D">
              <w:rPr>
                <w:rFonts w:ascii="Arial" w:hAnsi="Arial" w:cs="Arial"/>
                <w:sz w:val="20"/>
              </w:rPr>
              <w:t>2.8</w:t>
            </w:r>
          </w:p>
        </w:tc>
        <w:tc>
          <w:tcPr>
            <w:tcW w:w="790" w:type="dxa"/>
            <w:vMerge/>
            <w:tcBorders>
              <w:left w:val="single" w:sz="12" w:space="0" w:color="auto"/>
              <w:right w:val="single" w:sz="12" w:space="0" w:color="auto"/>
            </w:tcBorders>
            <w:shd w:val="clear" w:color="auto" w:fill="FFFFFF"/>
            <w:vAlign w:val="center"/>
          </w:tcPr>
          <w:p w:rsidR="008260FB" w:rsidRPr="0090783D" w:rsidRDefault="008260FB" w:rsidP="008260FB">
            <w:pPr>
              <w:pStyle w:val="IATableText"/>
              <w:jc w:val="right"/>
              <w:rPr>
                <w:rFonts w:ascii="Arial" w:hAnsi="Arial" w:cs="Arial"/>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8260FB" w:rsidRPr="0090783D" w:rsidRDefault="00E91208" w:rsidP="008260FB">
            <w:pPr>
              <w:pStyle w:val="POAACostsBest"/>
              <w:rPr>
                <w:rFonts w:ascii="Arial" w:hAnsi="Arial" w:cs="Arial"/>
                <w:sz w:val="20"/>
              </w:rPr>
            </w:pPr>
            <w:r w:rsidRPr="0090783D">
              <w:rPr>
                <w:rFonts w:ascii="Arial" w:hAnsi="Arial" w:cs="Arial"/>
                <w:sz w:val="20"/>
              </w:rPr>
              <w:t>1.1</w:t>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8260FB" w:rsidRPr="0090783D" w:rsidRDefault="00E91208" w:rsidP="008260FB">
            <w:pPr>
              <w:pStyle w:val="POTCCostsBest"/>
              <w:rPr>
                <w:rFonts w:ascii="Arial" w:hAnsi="Arial" w:cs="Arial"/>
                <w:b w:val="0"/>
                <w:sz w:val="20"/>
              </w:rPr>
            </w:pPr>
            <w:r w:rsidRPr="0090783D">
              <w:rPr>
                <w:rFonts w:ascii="Arial" w:hAnsi="Arial" w:cs="Arial"/>
                <w:b w:val="0"/>
                <w:sz w:val="20"/>
              </w:rPr>
              <w:t>12.2</w:t>
            </w:r>
          </w:p>
        </w:tc>
      </w:tr>
      <w:tr w:rsidR="008260FB" w:rsidRPr="0090783D" w:rsidTr="00B60563">
        <w:trPr>
          <w:trHeight w:hRule="exact" w:val="2449"/>
        </w:trPr>
        <w:tc>
          <w:tcPr>
            <w:tcW w:w="10236" w:type="dxa"/>
            <w:gridSpan w:val="6"/>
            <w:tcBorders>
              <w:bottom w:val="single" w:sz="6" w:space="0" w:color="auto"/>
            </w:tcBorders>
            <w:shd w:val="clear" w:color="auto" w:fill="auto"/>
          </w:tcPr>
          <w:p w:rsidR="008260FB" w:rsidRPr="0090783D" w:rsidRDefault="008260FB" w:rsidP="008260FB">
            <w:pPr>
              <w:pStyle w:val="IAIOQ2"/>
              <w:jc w:val="both"/>
              <w:rPr>
                <w:rFonts w:ascii="Arial" w:hAnsi="Arial" w:cs="Arial"/>
              </w:rPr>
            </w:pPr>
            <w:r w:rsidRPr="0090783D">
              <w:rPr>
                <w:rFonts w:ascii="Arial" w:hAnsi="Arial" w:cs="Arial"/>
              </w:rPr>
              <w:t xml:space="preserve">Description and scale of key monetised costs by ‘main affected groups’  </w:t>
            </w:r>
          </w:p>
          <w:p w:rsidR="008260FB" w:rsidRPr="0090783D" w:rsidRDefault="008260FB" w:rsidP="004A7295">
            <w:pPr>
              <w:pStyle w:val="IAPOA1"/>
              <w:rPr>
                <w:rFonts w:ascii="Arial" w:hAnsi="Arial" w:cs="Arial"/>
                <w:sz w:val="20"/>
              </w:rPr>
            </w:pPr>
            <w:r w:rsidRPr="0090783D">
              <w:rPr>
                <w:rFonts w:ascii="Arial" w:hAnsi="Arial" w:cs="Arial"/>
                <w:noProof/>
                <w:sz w:val="20"/>
              </w:rPr>
              <w:t>There will be a cost to pension providers who have members with safeguarded</w:t>
            </w:r>
            <w:r w:rsidR="006F7216" w:rsidRPr="0090783D">
              <w:rPr>
                <w:rFonts w:ascii="Arial" w:hAnsi="Arial" w:cs="Arial"/>
                <w:noProof/>
                <w:sz w:val="20"/>
              </w:rPr>
              <w:t>-</w:t>
            </w:r>
            <w:r w:rsidRPr="0090783D">
              <w:rPr>
                <w:rFonts w:ascii="Arial" w:hAnsi="Arial" w:cs="Arial"/>
                <w:noProof/>
                <w:sz w:val="20"/>
              </w:rPr>
              <w:t xml:space="preserve">flexible benefits </w:t>
            </w:r>
            <w:r w:rsidR="008D54A9" w:rsidRPr="0090783D">
              <w:rPr>
                <w:rFonts w:ascii="Arial" w:hAnsi="Arial" w:cs="Arial"/>
                <w:noProof/>
                <w:sz w:val="20"/>
              </w:rPr>
              <w:t>in</w:t>
            </w:r>
            <w:r w:rsidRPr="0090783D">
              <w:rPr>
                <w:rFonts w:ascii="Arial" w:hAnsi="Arial" w:cs="Arial"/>
                <w:noProof/>
                <w:sz w:val="20"/>
              </w:rPr>
              <w:t xml:space="preserve"> familiaris</w:t>
            </w:r>
            <w:r w:rsidR="008D54A9" w:rsidRPr="0090783D">
              <w:rPr>
                <w:rFonts w:ascii="Arial" w:hAnsi="Arial" w:cs="Arial"/>
                <w:noProof/>
                <w:sz w:val="20"/>
              </w:rPr>
              <w:t>ing</w:t>
            </w:r>
            <w:r w:rsidRPr="0090783D">
              <w:rPr>
                <w:rFonts w:ascii="Arial" w:hAnsi="Arial" w:cs="Arial"/>
                <w:noProof/>
                <w:sz w:val="20"/>
              </w:rPr>
              <w:t xml:space="preserve"> themselves with the new rules</w:t>
            </w:r>
            <w:r w:rsidR="008D54A9" w:rsidRPr="0090783D">
              <w:rPr>
                <w:rFonts w:ascii="Arial" w:hAnsi="Arial" w:cs="Arial"/>
                <w:noProof/>
                <w:sz w:val="20"/>
              </w:rPr>
              <w:t xml:space="preserve">. </w:t>
            </w:r>
            <w:r w:rsidR="00E81B0E" w:rsidRPr="0090783D">
              <w:rPr>
                <w:rFonts w:ascii="Arial" w:hAnsi="Arial" w:cs="Arial"/>
                <w:noProof/>
                <w:sz w:val="20"/>
              </w:rPr>
              <w:t xml:space="preserve">Providers </w:t>
            </w:r>
            <w:r w:rsidRPr="0090783D">
              <w:rPr>
                <w:rFonts w:ascii="Arial" w:hAnsi="Arial" w:cs="Arial"/>
                <w:noProof/>
                <w:sz w:val="20"/>
              </w:rPr>
              <w:t>will</w:t>
            </w:r>
            <w:r w:rsidR="008D54A9" w:rsidRPr="0090783D">
              <w:rPr>
                <w:rFonts w:ascii="Arial" w:hAnsi="Arial" w:cs="Arial"/>
                <w:noProof/>
                <w:sz w:val="20"/>
              </w:rPr>
              <w:t xml:space="preserve"> also</w:t>
            </w:r>
            <w:r w:rsidRPr="0090783D">
              <w:rPr>
                <w:rFonts w:ascii="Arial" w:hAnsi="Arial" w:cs="Arial"/>
                <w:noProof/>
                <w:sz w:val="20"/>
              </w:rPr>
              <w:t xml:space="preserve"> incur costs from providing </w:t>
            </w:r>
            <w:r w:rsidR="00926795" w:rsidRPr="0090783D">
              <w:rPr>
                <w:rFonts w:ascii="Arial" w:hAnsi="Arial" w:cs="Arial"/>
                <w:noProof/>
                <w:sz w:val="20"/>
              </w:rPr>
              <w:t>risk warning</w:t>
            </w:r>
            <w:r w:rsidRPr="0090783D">
              <w:rPr>
                <w:rFonts w:ascii="Arial" w:hAnsi="Arial" w:cs="Arial"/>
                <w:noProof/>
                <w:sz w:val="20"/>
              </w:rPr>
              <w:t>s to all individuals with safeguarded</w:t>
            </w:r>
            <w:r w:rsidR="006F7216" w:rsidRPr="0090783D">
              <w:rPr>
                <w:rFonts w:ascii="Arial" w:hAnsi="Arial" w:cs="Arial"/>
                <w:noProof/>
                <w:sz w:val="20"/>
              </w:rPr>
              <w:t>-</w:t>
            </w:r>
            <w:r w:rsidRPr="0090783D">
              <w:rPr>
                <w:rFonts w:ascii="Arial" w:hAnsi="Arial" w:cs="Arial"/>
                <w:noProof/>
                <w:sz w:val="20"/>
              </w:rPr>
              <w:t>flexible benefits wh</w:t>
            </w:r>
            <w:r w:rsidR="00062A3A" w:rsidRPr="0090783D">
              <w:rPr>
                <w:rFonts w:ascii="Arial" w:hAnsi="Arial" w:cs="Arial"/>
                <w:noProof/>
                <w:sz w:val="20"/>
              </w:rPr>
              <w:t xml:space="preserve">en they </w:t>
            </w:r>
            <w:r w:rsidRPr="0090783D">
              <w:rPr>
                <w:rFonts w:ascii="Arial" w:hAnsi="Arial" w:cs="Arial"/>
                <w:noProof/>
                <w:sz w:val="20"/>
              </w:rPr>
              <w:t xml:space="preserve"> seek to transfer, convert or otherwise access th</w:t>
            </w:r>
            <w:r w:rsidR="00062A3A" w:rsidRPr="0090783D">
              <w:rPr>
                <w:rFonts w:ascii="Arial" w:hAnsi="Arial" w:cs="Arial"/>
                <w:noProof/>
                <w:sz w:val="20"/>
              </w:rPr>
              <w:t>ose benefits</w:t>
            </w:r>
            <w:r w:rsidR="008D54A9" w:rsidRPr="0090783D">
              <w:rPr>
                <w:rFonts w:ascii="Arial" w:hAnsi="Arial" w:cs="Arial"/>
                <w:noProof/>
                <w:sz w:val="20"/>
              </w:rPr>
              <w:t xml:space="preserve"> </w:t>
            </w:r>
            <w:r w:rsidRPr="0090783D">
              <w:rPr>
                <w:rFonts w:ascii="Arial" w:hAnsi="Arial" w:cs="Arial"/>
                <w:noProof/>
                <w:sz w:val="20"/>
              </w:rPr>
              <w:t>flexibly</w:t>
            </w:r>
            <w:r w:rsidR="00207741" w:rsidRPr="0090783D">
              <w:rPr>
                <w:rFonts w:ascii="Arial" w:hAnsi="Arial" w:cs="Arial"/>
                <w:noProof/>
                <w:sz w:val="20"/>
              </w:rPr>
              <w:t xml:space="preserve">; </w:t>
            </w:r>
            <w:r w:rsidR="00E81B0E" w:rsidRPr="0090783D">
              <w:rPr>
                <w:rFonts w:ascii="Arial" w:hAnsi="Arial" w:cs="Arial"/>
                <w:noProof/>
                <w:sz w:val="20"/>
              </w:rPr>
              <w:t>including</w:t>
            </w:r>
            <w:r w:rsidRPr="0090783D">
              <w:rPr>
                <w:rFonts w:ascii="Arial" w:hAnsi="Arial" w:cs="Arial"/>
                <w:noProof/>
                <w:sz w:val="20"/>
              </w:rPr>
              <w:t xml:space="preserve"> fixed </w:t>
            </w:r>
            <w:r w:rsidR="00E81B0E" w:rsidRPr="0090783D">
              <w:rPr>
                <w:rFonts w:ascii="Arial" w:hAnsi="Arial" w:cs="Arial"/>
                <w:noProof/>
                <w:sz w:val="20"/>
              </w:rPr>
              <w:t xml:space="preserve">one-off </w:t>
            </w:r>
            <w:r w:rsidRPr="0090783D">
              <w:rPr>
                <w:rFonts w:ascii="Arial" w:hAnsi="Arial" w:cs="Arial"/>
                <w:noProof/>
                <w:sz w:val="20"/>
              </w:rPr>
              <w:t>costs to alter their systems so they can produce the risk warnings, and  on-going costs from producing and sending personalised risk warnings to members</w:t>
            </w:r>
            <w:r w:rsidR="00E81B0E" w:rsidRPr="0090783D">
              <w:rPr>
                <w:rFonts w:ascii="Arial" w:hAnsi="Arial" w:cs="Arial"/>
                <w:noProof/>
                <w:sz w:val="20"/>
              </w:rPr>
              <w:t xml:space="preserve"> when they seek to transfer</w:t>
            </w:r>
            <w:r w:rsidRPr="0090783D">
              <w:rPr>
                <w:rFonts w:ascii="Arial" w:hAnsi="Arial" w:cs="Arial"/>
                <w:noProof/>
                <w:sz w:val="20"/>
              </w:rPr>
              <w:t xml:space="preserve">. </w:t>
            </w:r>
            <w:r w:rsidR="007608E8" w:rsidRPr="0090783D">
              <w:rPr>
                <w:rFonts w:ascii="Arial" w:hAnsi="Arial" w:cs="Arial"/>
                <w:noProof/>
                <w:sz w:val="20"/>
              </w:rPr>
              <w:t>In the</w:t>
            </w:r>
            <w:r w:rsidR="004A7295" w:rsidRPr="0090783D">
              <w:rPr>
                <w:rFonts w:ascii="Arial" w:hAnsi="Arial" w:cs="Arial"/>
                <w:noProof/>
                <w:sz w:val="20"/>
              </w:rPr>
              <w:t xml:space="preserve"> 6 month</w:t>
            </w:r>
            <w:r w:rsidR="007608E8" w:rsidRPr="0090783D">
              <w:rPr>
                <w:rFonts w:ascii="Arial" w:hAnsi="Arial" w:cs="Arial"/>
                <w:noProof/>
                <w:sz w:val="20"/>
              </w:rPr>
              <w:t xml:space="preserve"> period </w:t>
            </w:r>
            <w:r w:rsidR="004A7295" w:rsidRPr="0090783D">
              <w:rPr>
                <w:rFonts w:ascii="Arial" w:hAnsi="Arial" w:cs="Arial"/>
                <w:noProof/>
                <w:sz w:val="20"/>
              </w:rPr>
              <w:t>before the policy comes into force</w:t>
            </w:r>
            <w:r w:rsidR="007608E8" w:rsidRPr="0090783D">
              <w:rPr>
                <w:rFonts w:ascii="Arial" w:hAnsi="Arial" w:cs="Arial"/>
                <w:noProof/>
                <w:sz w:val="20"/>
              </w:rPr>
              <w:t xml:space="preserve"> and </w:t>
            </w:r>
            <w:r w:rsidR="00062A3A" w:rsidRPr="0090783D">
              <w:rPr>
                <w:rFonts w:ascii="Arial" w:hAnsi="Arial" w:cs="Arial"/>
                <w:noProof/>
                <w:sz w:val="20"/>
              </w:rPr>
              <w:t xml:space="preserve">the </w:t>
            </w:r>
            <w:r w:rsidR="007608E8" w:rsidRPr="0090783D">
              <w:rPr>
                <w:rFonts w:ascii="Arial" w:hAnsi="Arial" w:cs="Arial"/>
                <w:noProof/>
                <w:sz w:val="20"/>
              </w:rPr>
              <w:t>short period after the policy coming into force, providers will incur</w:t>
            </w:r>
            <w:r w:rsidR="007608E8" w:rsidRPr="0090783D">
              <w:rPr>
                <w:rFonts w:ascii="Arial" w:hAnsi="Arial" w:cs="Arial"/>
                <w:color w:val="1F497D"/>
                <w:sz w:val="20"/>
              </w:rPr>
              <w:t xml:space="preserve"> </w:t>
            </w:r>
            <w:r w:rsidR="007608E8" w:rsidRPr="0090783D">
              <w:rPr>
                <w:rFonts w:ascii="Arial" w:hAnsi="Arial" w:cs="Arial"/>
                <w:noProof/>
                <w:sz w:val="20"/>
              </w:rPr>
              <w:t xml:space="preserve">costs in adhering to transitional arrangements. </w:t>
            </w:r>
            <w:r w:rsidRPr="0090783D">
              <w:rPr>
                <w:rFonts w:ascii="Arial" w:hAnsi="Arial" w:cs="Arial"/>
                <w:noProof/>
                <w:sz w:val="20"/>
              </w:rPr>
              <w:t>The gross costs to businesses are estimated to be £</w:t>
            </w:r>
            <w:r w:rsidR="007608E8" w:rsidRPr="0090783D">
              <w:rPr>
                <w:rFonts w:ascii="Arial" w:hAnsi="Arial" w:cs="Arial"/>
                <w:noProof/>
                <w:sz w:val="20"/>
              </w:rPr>
              <w:t>3.</w:t>
            </w:r>
            <w:r w:rsidR="00D72D55" w:rsidRPr="0090783D">
              <w:rPr>
                <w:rFonts w:ascii="Arial" w:hAnsi="Arial" w:cs="Arial"/>
                <w:noProof/>
                <w:sz w:val="20"/>
              </w:rPr>
              <w:t>4</w:t>
            </w:r>
            <w:r w:rsidR="00E934AF" w:rsidRPr="0090783D">
              <w:rPr>
                <w:rFonts w:ascii="Arial" w:hAnsi="Arial" w:cs="Arial"/>
                <w:noProof/>
                <w:sz w:val="20"/>
              </w:rPr>
              <w:t>1</w:t>
            </w:r>
            <w:r w:rsidRPr="0090783D">
              <w:rPr>
                <w:rFonts w:ascii="Arial" w:hAnsi="Arial" w:cs="Arial"/>
                <w:noProof/>
                <w:sz w:val="20"/>
              </w:rPr>
              <w:t xml:space="preserve"> million</w:t>
            </w:r>
            <w:r w:rsidR="00207741" w:rsidRPr="0090783D">
              <w:rPr>
                <w:rFonts w:ascii="Arial" w:hAnsi="Arial" w:cs="Arial"/>
                <w:noProof/>
                <w:sz w:val="20"/>
              </w:rPr>
              <w:t xml:space="preserve"> in the first</w:t>
            </w:r>
            <w:r w:rsidRPr="0090783D">
              <w:rPr>
                <w:rFonts w:ascii="Arial" w:hAnsi="Arial" w:cs="Arial"/>
                <w:noProof/>
                <w:sz w:val="20"/>
              </w:rPr>
              <w:t xml:space="preserve"> year</w:t>
            </w:r>
            <w:r w:rsidR="00207741" w:rsidRPr="0090783D">
              <w:rPr>
                <w:rFonts w:ascii="Arial" w:hAnsi="Arial" w:cs="Arial"/>
                <w:noProof/>
                <w:sz w:val="20"/>
              </w:rPr>
              <w:t xml:space="preserve"> and £</w:t>
            </w:r>
            <w:r w:rsidR="007608E8" w:rsidRPr="0090783D">
              <w:rPr>
                <w:rFonts w:ascii="Arial" w:hAnsi="Arial" w:cs="Arial"/>
                <w:noProof/>
                <w:sz w:val="20"/>
              </w:rPr>
              <w:t>1.</w:t>
            </w:r>
            <w:r w:rsidR="00D72D55" w:rsidRPr="0090783D">
              <w:rPr>
                <w:rFonts w:ascii="Arial" w:hAnsi="Arial" w:cs="Arial"/>
                <w:noProof/>
                <w:sz w:val="20"/>
              </w:rPr>
              <w:t>15</w:t>
            </w:r>
            <w:r w:rsidR="00207741" w:rsidRPr="0090783D">
              <w:rPr>
                <w:rFonts w:ascii="Arial" w:hAnsi="Arial" w:cs="Arial"/>
                <w:noProof/>
                <w:sz w:val="20"/>
              </w:rPr>
              <w:t xml:space="preserve"> million</w:t>
            </w:r>
            <w:r w:rsidR="008D54A9" w:rsidRPr="0090783D">
              <w:rPr>
                <w:rFonts w:ascii="Arial" w:hAnsi="Arial" w:cs="Arial"/>
                <w:noProof/>
                <w:sz w:val="20"/>
              </w:rPr>
              <w:t xml:space="preserve"> per year</w:t>
            </w:r>
            <w:r w:rsidR="00207741" w:rsidRPr="0090783D">
              <w:rPr>
                <w:rFonts w:ascii="Arial" w:hAnsi="Arial" w:cs="Arial"/>
                <w:noProof/>
                <w:sz w:val="20"/>
              </w:rPr>
              <w:t xml:space="preserve"> in subsequent years</w:t>
            </w:r>
            <w:r w:rsidRPr="0090783D">
              <w:rPr>
                <w:rFonts w:ascii="Arial" w:hAnsi="Arial" w:cs="Arial"/>
                <w:noProof/>
                <w:sz w:val="20"/>
              </w:rPr>
              <w:t>.</w:t>
            </w:r>
            <w:r w:rsidR="00207741" w:rsidRPr="0090783D">
              <w:rPr>
                <w:rFonts w:ascii="Arial" w:hAnsi="Arial" w:cs="Arial"/>
                <w:noProof/>
                <w:sz w:val="20"/>
              </w:rPr>
              <w:t xml:space="preserve"> </w:t>
            </w:r>
          </w:p>
        </w:tc>
      </w:tr>
      <w:tr w:rsidR="008260FB" w:rsidRPr="0090783D" w:rsidTr="00B60563">
        <w:trPr>
          <w:trHeight w:hRule="exact" w:val="1534"/>
        </w:trPr>
        <w:tc>
          <w:tcPr>
            <w:tcW w:w="10236" w:type="dxa"/>
            <w:gridSpan w:val="6"/>
            <w:tcBorders>
              <w:top w:val="single" w:sz="6" w:space="0" w:color="auto"/>
              <w:bottom w:val="single" w:sz="12" w:space="0" w:color="auto"/>
            </w:tcBorders>
            <w:shd w:val="clear" w:color="auto" w:fill="auto"/>
          </w:tcPr>
          <w:p w:rsidR="008260FB" w:rsidRPr="0090783D" w:rsidRDefault="008260FB" w:rsidP="008260FB">
            <w:pPr>
              <w:pStyle w:val="IAIOQ2"/>
              <w:jc w:val="both"/>
              <w:rPr>
                <w:rFonts w:ascii="Arial" w:hAnsi="Arial" w:cs="Arial"/>
              </w:rPr>
            </w:pPr>
            <w:r w:rsidRPr="0090783D">
              <w:rPr>
                <w:rFonts w:ascii="Arial" w:hAnsi="Arial" w:cs="Arial"/>
              </w:rPr>
              <w:t xml:space="preserve">Other key non-monetised costs by ‘main affected groups </w:t>
            </w:r>
          </w:p>
          <w:p w:rsidR="008260FB" w:rsidRPr="0090783D" w:rsidRDefault="00E002A4" w:rsidP="00D72D55">
            <w:pPr>
              <w:pStyle w:val="IAPOA1"/>
              <w:rPr>
                <w:rFonts w:ascii="Arial" w:hAnsi="Arial" w:cs="Arial"/>
                <w:b/>
                <w:sz w:val="20"/>
              </w:rPr>
            </w:pPr>
            <w:r w:rsidRPr="0090783D">
              <w:rPr>
                <w:rFonts w:ascii="Arial" w:hAnsi="Arial" w:cs="Arial"/>
                <w:noProof/>
                <w:sz w:val="20"/>
              </w:rPr>
              <w:t>There will be an indirect cost to financial advisors</w:t>
            </w:r>
            <w:r w:rsidR="00062A3A" w:rsidRPr="0090783D">
              <w:rPr>
                <w:rFonts w:ascii="Arial" w:hAnsi="Arial" w:cs="Arial"/>
                <w:noProof/>
                <w:sz w:val="20"/>
              </w:rPr>
              <w:t xml:space="preserve">. This will be </w:t>
            </w:r>
            <w:r w:rsidR="008260FB" w:rsidRPr="0090783D">
              <w:rPr>
                <w:rFonts w:ascii="Arial" w:hAnsi="Arial" w:cs="Arial"/>
                <w:noProof/>
                <w:sz w:val="20"/>
              </w:rPr>
              <w:t>equal to the size of the direct saving to the group of individuals who no longer need to seek advice (a maximum of £</w:t>
            </w:r>
            <w:r w:rsidR="007608E8" w:rsidRPr="0090783D">
              <w:rPr>
                <w:rFonts w:ascii="Arial" w:hAnsi="Arial" w:cs="Arial"/>
                <w:noProof/>
                <w:sz w:val="20"/>
              </w:rPr>
              <w:t>5.</w:t>
            </w:r>
            <w:r w:rsidR="00D72D55" w:rsidRPr="0090783D">
              <w:rPr>
                <w:rFonts w:ascii="Arial" w:hAnsi="Arial" w:cs="Arial"/>
                <w:noProof/>
                <w:sz w:val="20"/>
              </w:rPr>
              <w:t>56</w:t>
            </w:r>
            <w:r w:rsidR="003A2BFC" w:rsidRPr="0090783D">
              <w:rPr>
                <w:rFonts w:ascii="Arial" w:hAnsi="Arial" w:cs="Arial"/>
                <w:noProof/>
                <w:sz w:val="20"/>
              </w:rPr>
              <w:t xml:space="preserve">m </w:t>
            </w:r>
            <w:r w:rsidR="007608E8" w:rsidRPr="0090783D">
              <w:rPr>
                <w:rFonts w:ascii="Arial" w:hAnsi="Arial" w:cs="Arial"/>
                <w:noProof/>
                <w:sz w:val="20"/>
              </w:rPr>
              <w:t xml:space="preserve">in the first </w:t>
            </w:r>
            <w:r w:rsidR="008260FB" w:rsidRPr="0090783D">
              <w:rPr>
                <w:rFonts w:ascii="Arial" w:hAnsi="Arial" w:cs="Arial"/>
                <w:noProof/>
                <w:sz w:val="20"/>
              </w:rPr>
              <w:t xml:space="preserve"> year</w:t>
            </w:r>
            <w:r w:rsidR="007608E8" w:rsidRPr="0090783D">
              <w:rPr>
                <w:rFonts w:ascii="Arial" w:hAnsi="Arial" w:cs="Arial"/>
                <w:noProof/>
                <w:sz w:val="20"/>
              </w:rPr>
              <w:t xml:space="preserve"> and £11.</w:t>
            </w:r>
            <w:r w:rsidR="00D72D55" w:rsidRPr="0090783D">
              <w:rPr>
                <w:rFonts w:ascii="Arial" w:hAnsi="Arial" w:cs="Arial"/>
                <w:noProof/>
                <w:sz w:val="20"/>
              </w:rPr>
              <w:t>12</w:t>
            </w:r>
            <w:r w:rsidR="007608E8" w:rsidRPr="0090783D">
              <w:rPr>
                <w:rFonts w:ascii="Arial" w:hAnsi="Arial" w:cs="Arial"/>
                <w:noProof/>
                <w:sz w:val="20"/>
              </w:rPr>
              <w:t>m in subsequent years</w:t>
            </w:r>
            <w:r w:rsidR="008260FB" w:rsidRPr="0090783D">
              <w:rPr>
                <w:rFonts w:ascii="Arial" w:hAnsi="Arial" w:cs="Arial"/>
                <w:noProof/>
                <w:sz w:val="20"/>
              </w:rPr>
              <w:t>). The impacts on financial advisors are assessed to be indirect as they rely on members changing their behaviour as a result of no longer being mandated to take advice.</w:t>
            </w:r>
          </w:p>
        </w:tc>
      </w:tr>
      <w:tr w:rsidR="008260FB" w:rsidRPr="0090783D" w:rsidTr="008260FB">
        <w:trPr>
          <w:trHeight w:hRule="exact" w:val="567"/>
        </w:trPr>
        <w:tc>
          <w:tcPr>
            <w:tcW w:w="1996" w:type="dxa"/>
            <w:shd w:val="clear" w:color="auto" w:fill="FFFFFF"/>
          </w:tcPr>
          <w:p w:rsidR="008260FB" w:rsidRPr="0090783D" w:rsidRDefault="008260FB" w:rsidP="008260FB">
            <w:pPr>
              <w:pStyle w:val="IATableLabel"/>
              <w:rPr>
                <w:rFonts w:ascii="Arial" w:hAnsi="Arial" w:cs="Arial"/>
              </w:rPr>
            </w:pPr>
            <w:r w:rsidRPr="0090783D">
              <w:rPr>
                <w:rFonts w:ascii="Arial" w:hAnsi="Arial" w:cs="Arial"/>
              </w:rPr>
              <w:t>BENEFITS (£m)</w:t>
            </w:r>
          </w:p>
        </w:tc>
        <w:tc>
          <w:tcPr>
            <w:tcW w:w="2739" w:type="dxa"/>
            <w:gridSpan w:val="2"/>
            <w:tcBorders>
              <w:top w:val="single" w:sz="12" w:space="0" w:color="auto"/>
              <w:bottom w:val="single" w:sz="6" w:space="0" w:color="auto"/>
            </w:tcBorders>
            <w:shd w:val="clear" w:color="auto" w:fill="auto"/>
          </w:tcPr>
          <w:p w:rsidR="008260FB" w:rsidRPr="0090783D" w:rsidRDefault="008260FB" w:rsidP="008260FB">
            <w:pPr>
              <w:pStyle w:val="IATableLabel"/>
              <w:tabs>
                <w:tab w:val="right" w:pos="1797"/>
                <w:tab w:val="center" w:pos="2340"/>
              </w:tabs>
              <w:jc w:val="right"/>
              <w:rPr>
                <w:rFonts w:ascii="Arial" w:hAnsi="Arial" w:cs="Arial"/>
              </w:rPr>
            </w:pPr>
            <w:r w:rsidRPr="0090783D">
              <w:rPr>
                <w:rFonts w:ascii="Arial" w:hAnsi="Arial" w:cs="Arial"/>
              </w:rPr>
              <w:t xml:space="preserve">Total Transition </w:t>
            </w:r>
            <w:r w:rsidRPr="0090783D">
              <w:rPr>
                <w:rFonts w:ascii="Arial" w:hAnsi="Arial" w:cs="Arial"/>
              </w:rPr>
              <w:br/>
            </w:r>
            <w:r w:rsidRPr="0090783D">
              <w:rPr>
                <w:rFonts w:ascii="Arial" w:hAnsi="Arial" w:cs="Arial"/>
              </w:rPr>
              <w:tab/>
            </w:r>
            <w:r w:rsidRPr="0090783D">
              <w:rPr>
                <w:rFonts w:ascii="Arial" w:hAnsi="Arial" w:cs="Arial"/>
                <w:b w:val="0"/>
              </w:rPr>
              <w:t>(Constant Price)</w:t>
            </w:r>
            <w:r w:rsidRPr="0090783D">
              <w:rPr>
                <w:rFonts w:ascii="Arial" w:hAnsi="Arial" w:cs="Arial"/>
              </w:rPr>
              <w:tab/>
            </w:r>
            <w:r w:rsidRPr="0090783D">
              <w:rPr>
                <w:rFonts w:ascii="Arial" w:hAnsi="Arial" w:cs="Arial"/>
                <w:b w:val="0"/>
              </w:rPr>
              <w:t>Yea</w:t>
            </w:r>
            <w:r w:rsidRPr="0090783D">
              <w:rPr>
                <w:rFonts w:ascii="Arial" w:hAnsi="Arial" w:cs="Arial"/>
                <w:b w:val="0"/>
                <w:bCs/>
              </w:rPr>
              <w:t>r</w:t>
            </w:r>
            <w:r w:rsidRPr="0090783D">
              <w:rPr>
                <w:rFonts w:ascii="Arial" w:hAnsi="Arial" w:cs="Arial"/>
                <w:b w:val="0"/>
              </w:rPr>
              <w:t>s</w:t>
            </w:r>
          </w:p>
          <w:p w:rsidR="008260FB" w:rsidRPr="0090783D" w:rsidRDefault="008260FB" w:rsidP="008260FB">
            <w:pPr>
              <w:pStyle w:val="IATableLabel"/>
              <w:jc w:val="right"/>
              <w:rPr>
                <w:rFonts w:ascii="Arial" w:hAnsi="Arial" w:cs="Arial"/>
              </w:rPr>
            </w:pPr>
            <w:r w:rsidRPr="0090783D">
              <w:rPr>
                <w:rFonts w:ascii="Arial" w:hAnsi="Arial" w:cs="Arial"/>
              </w:rPr>
              <w:lastRenderedPageBreak/>
              <w:br/>
            </w:r>
          </w:p>
        </w:tc>
        <w:tc>
          <w:tcPr>
            <w:tcW w:w="2865" w:type="dxa"/>
            <w:tcBorders>
              <w:bottom w:val="single" w:sz="6" w:space="0" w:color="auto"/>
              <w:right w:val="single" w:sz="12" w:space="0" w:color="auto"/>
            </w:tcBorders>
            <w:shd w:val="clear" w:color="auto" w:fill="auto"/>
          </w:tcPr>
          <w:p w:rsidR="008260FB" w:rsidRPr="0090783D" w:rsidRDefault="008260FB" w:rsidP="008260FB">
            <w:pPr>
              <w:pStyle w:val="IATableLabel"/>
              <w:jc w:val="right"/>
              <w:rPr>
                <w:rFonts w:ascii="Arial" w:hAnsi="Arial" w:cs="Arial"/>
                <w:bCs/>
              </w:rPr>
            </w:pPr>
            <w:r w:rsidRPr="0090783D">
              <w:rPr>
                <w:rFonts w:ascii="Arial" w:hAnsi="Arial" w:cs="Arial"/>
              </w:rPr>
              <w:lastRenderedPageBreak/>
              <w:t xml:space="preserve">Average Annual </w:t>
            </w:r>
            <w:r w:rsidRPr="0090783D">
              <w:rPr>
                <w:rFonts w:ascii="Arial" w:hAnsi="Arial" w:cs="Arial"/>
              </w:rPr>
              <w:br/>
            </w:r>
            <w:r w:rsidRPr="0090783D">
              <w:rPr>
                <w:rFonts w:ascii="Arial" w:hAnsi="Arial" w:cs="Arial"/>
                <w:b w:val="0"/>
              </w:rPr>
              <w:t xml:space="preserve">(excl. Transition) </w:t>
            </w:r>
            <w:r w:rsidRPr="0090783D">
              <w:rPr>
                <w:rFonts w:ascii="Arial" w:hAnsi="Arial" w:cs="Arial"/>
                <w:b w:val="0"/>
                <w:bCs/>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8260FB" w:rsidRPr="0090783D" w:rsidRDefault="008260FB" w:rsidP="008260FB">
            <w:pPr>
              <w:pStyle w:val="IATableLabel"/>
              <w:jc w:val="right"/>
              <w:rPr>
                <w:rFonts w:ascii="Arial" w:hAnsi="Arial" w:cs="Arial"/>
              </w:rPr>
            </w:pPr>
            <w:r w:rsidRPr="0090783D">
              <w:rPr>
                <w:rFonts w:ascii="Arial" w:hAnsi="Arial" w:cs="Arial"/>
              </w:rPr>
              <w:t>Total Benefit</w:t>
            </w:r>
            <w:r w:rsidRPr="0090783D">
              <w:rPr>
                <w:rFonts w:ascii="Arial" w:hAnsi="Arial" w:cs="Arial"/>
                <w:b w:val="0"/>
              </w:rPr>
              <w:t xml:space="preserve"> </w:t>
            </w:r>
            <w:r w:rsidRPr="0090783D">
              <w:rPr>
                <w:rFonts w:ascii="Arial" w:hAnsi="Arial" w:cs="Arial"/>
                <w:b w:val="0"/>
              </w:rPr>
              <w:br/>
              <w:t>(Present Value)</w:t>
            </w:r>
          </w:p>
        </w:tc>
      </w:tr>
      <w:tr w:rsidR="008260FB" w:rsidRPr="0090783D" w:rsidTr="008260FB">
        <w:trPr>
          <w:trHeight w:hRule="exact" w:val="348"/>
        </w:trPr>
        <w:tc>
          <w:tcPr>
            <w:tcW w:w="1996" w:type="dxa"/>
            <w:tcBorders>
              <w:top w:val="single" w:sz="6" w:space="0" w:color="auto"/>
              <w:bottom w:val="single" w:sz="6" w:space="0" w:color="auto"/>
            </w:tcBorders>
            <w:shd w:val="clear" w:color="auto" w:fill="auto"/>
            <w:vAlign w:val="center"/>
          </w:tcPr>
          <w:p w:rsidR="008260FB" w:rsidRPr="0090783D" w:rsidRDefault="008260FB" w:rsidP="008260FB">
            <w:pPr>
              <w:pStyle w:val="IATableLabel"/>
              <w:rPr>
                <w:rFonts w:ascii="Arial" w:hAnsi="Arial" w:cs="Arial"/>
              </w:rPr>
            </w:pPr>
            <w:r w:rsidRPr="0090783D">
              <w:rPr>
                <w:rFonts w:ascii="Arial" w:hAnsi="Arial" w:cs="Arial"/>
              </w:rPr>
              <w:lastRenderedPageBreak/>
              <w:t xml:space="preserve">Low </w:t>
            </w:r>
          </w:p>
        </w:tc>
        <w:tc>
          <w:tcPr>
            <w:tcW w:w="1949" w:type="dxa"/>
            <w:tcBorders>
              <w:top w:val="single" w:sz="6" w:space="0" w:color="auto"/>
              <w:bottom w:val="single" w:sz="6" w:space="0" w:color="auto"/>
            </w:tcBorders>
            <w:shd w:val="clear" w:color="auto" w:fill="auto"/>
            <w:vAlign w:val="center"/>
          </w:tcPr>
          <w:p w:rsidR="008260FB" w:rsidRPr="0090783D" w:rsidRDefault="008260FB" w:rsidP="008260FB">
            <w:pPr>
              <w:pStyle w:val="POTTBenLow"/>
              <w:rPr>
                <w:rFonts w:ascii="Arial" w:hAnsi="Arial" w:cs="Arial"/>
                <w:sz w:val="20"/>
              </w:rPr>
            </w:pPr>
            <w:r w:rsidRPr="0090783D">
              <w:rPr>
                <w:rFonts w:ascii="Arial" w:hAnsi="Arial" w:cs="Arial"/>
                <w:sz w:val="20"/>
              </w:rPr>
              <w:t>0</w:t>
            </w:r>
          </w:p>
        </w:tc>
        <w:tc>
          <w:tcPr>
            <w:tcW w:w="790" w:type="dxa"/>
            <w:vMerge w:val="restart"/>
            <w:tcBorders>
              <w:top w:val="single" w:sz="6" w:space="0" w:color="auto"/>
            </w:tcBorders>
            <w:shd w:val="clear" w:color="auto" w:fill="auto"/>
            <w:vAlign w:val="center"/>
          </w:tcPr>
          <w:p w:rsidR="008260FB" w:rsidRPr="0090783D" w:rsidRDefault="008260FB" w:rsidP="008260FB">
            <w:pPr>
              <w:pStyle w:val="IATableText"/>
              <w:jc w:val="center"/>
              <w:rPr>
                <w:rFonts w:ascii="Arial" w:hAnsi="Arial" w:cs="Arial"/>
                <w:sz w:val="20"/>
              </w:rPr>
            </w:pPr>
          </w:p>
        </w:tc>
        <w:tc>
          <w:tcPr>
            <w:tcW w:w="2865" w:type="dxa"/>
            <w:tcBorders>
              <w:top w:val="single" w:sz="6" w:space="0" w:color="auto"/>
              <w:bottom w:val="single" w:sz="6" w:space="0" w:color="auto"/>
              <w:right w:val="single" w:sz="12" w:space="0" w:color="auto"/>
            </w:tcBorders>
            <w:shd w:val="clear" w:color="auto" w:fill="auto"/>
            <w:vAlign w:val="center"/>
          </w:tcPr>
          <w:p w:rsidR="008260FB" w:rsidRPr="0090783D" w:rsidRDefault="008260FB" w:rsidP="008260FB">
            <w:pPr>
              <w:pStyle w:val="POAABenLow"/>
              <w:rPr>
                <w:rFonts w:ascii="Arial" w:hAnsi="Arial" w:cs="Arial"/>
                <w:sz w:val="20"/>
              </w:rPr>
            </w:pPr>
            <w:r w:rsidRPr="0090783D">
              <w:rPr>
                <w:rFonts w:ascii="Arial" w:hAnsi="Arial" w:cs="Arial"/>
                <w:sz w:val="20"/>
              </w:rPr>
              <w:t>0</w:t>
            </w:r>
          </w:p>
        </w:tc>
        <w:tc>
          <w:tcPr>
            <w:tcW w:w="2636" w:type="dxa"/>
            <w:gridSpan w:val="2"/>
            <w:tcBorders>
              <w:top w:val="single" w:sz="6" w:space="0" w:color="auto"/>
              <w:left w:val="single" w:sz="12" w:space="0" w:color="auto"/>
              <w:bottom w:val="single" w:sz="6" w:space="0" w:color="auto"/>
            </w:tcBorders>
            <w:shd w:val="clear" w:color="auto" w:fill="auto"/>
            <w:vAlign w:val="center"/>
          </w:tcPr>
          <w:p w:rsidR="008260FB" w:rsidRPr="0090783D" w:rsidRDefault="008260FB" w:rsidP="008260FB">
            <w:pPr>
              <w:pStyle w:val="POTBBenLow"/>
              <w:rPr>
                <w:rFonts w:ascii="Arial" w:hAnsi="Arial" w:cs="Arial"/>
                <w:b w:val="0"/>
                <w:sz w:val="20"/>
              </w:rPr>
            </w:pPr>
            <w:r w:rsidRPr="0090783D">
              <w:rPr>
                <w:rFonts w:ascii="Arial" w:hAnsi="Arial" w:cs="Arial"/>
                <w:b w:val="0"/>
                <w:sz w:val="20"/>
              </w:rPr>
              <w:t>0</w:t>
            </w:r>
          </w:p>
        </w:tc>
      </w:tr>
      <w:tr w:rsidR="008260FB" w:rsidRPr="0090783D" w:rsidTr="008260FB">
        <w:trPr>
          <w:trHeight w:hRule="exact" w:val="348"/>
        </w:trPr>
        <w:tc>
          <w:tcPr>
            <w:tcW w:w="1996" w:type="dxa"/>
            <w:tcBorders>
              <w:top w:val="single" w:sz="6" w:space="0" w:color="auto"/>
              <w:bottom w:val="single" w:sz="12" w:space="0" w:color="auto"/>
            </w:tcBorders>
            <w:shd w:val="clear" w:color="auto" w:fill="auto"/>
            <w:vAlign w:val="center"/>
          </w:tcPr>
          <w:p w:rsidR="008260FB" w:rsidRPr="0090783D" w:rsidRDefault="008260FB" w:rsidP="008260FB">
            <w:pPr>
              <w:pStyle w:val="IATableLabel"/>
              <w:rPr>
                <w:rFonts w:ascii="Arial" w:hAnsi="Arial" w:cs="Arial"/>
              </w:rPr>
            </w:pPr>
            <w:r w:rsidRPr="0090783D">
              <w:rPr>
                <w:rFonts w:ascii="Arial" w:hAnsi="Arial" w:cs="Arial"/>
              </w:rPr>
              <w:t xml:space="preserve">High </w:t>
            </w:r>
          </w:p>
        </w:tc>
        <w:tc>
          <w:tcPr>
            <w:tcW w:w="1949" w:type="dxa"/>
            <w:tcBorders>
              <w:top w:val="single" w:sz="6" w:space="0" w:color="auto"/>
              <w:bottom w:val="single" w:sz="12" w:space="0" w:color="auto"/>
            </w:tcBorders>
            <w:shd w:val="clear" w:color="auto" w:fill="auto"/>
            <w:vAlign w:val="center"/>
          </w:tcPr>
          <w:p w:rsidR="008260FB" w:rsidRPr="0090783D" w:rsidRDefault="008260FB" w:rsidP="008260FB">
            <w:pPr>
              <w:pStyle w:val="POTTBenHigh"/>
              <w:rPr>
                <w:rFonts w:ascii="Arial" w:hAnsi="Arial" w:cs="Arial"/>
                <w:sz w:val="20"/>
              </w:rPr>
            </w:pPr>
            <w:r w:rsidRPr="0090783D">
              <w:rPr>
                <w:rFonts w:ascii="Arial" w:hAnsi="Arial" w:cs="Arial"/>
                <w:sz w:val="20"/>
              </w:rPr>
              <w:t>0</w:t>
            </w:r>
          </w:p>
        </w:tc>
        <w:tc>
          <w:tcPr>
            <w:tcW w:w="790" w:type="dxa"/>
            <w:vMerge/>
            <w:shd w:val="clear" w:color="auto" w:fill="FFFFFF"/>
            <w:vAlign w:val="center"/>
          </w:tcPr>
          <w:p w:rsidR="008260FB" w:rsidRPr="0090783D" w:rsidRDefault="008260FB" w:rsidP="008260FB">
            <w:pPr>
              <w:pStyle w:val="IATableText"/>
              <w:jc w:val="right"/>
              <w:rPr>
                <w:rFonts w:ascii="Arial" w:hAnsi="Arial" w:cs="Arial"/>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8260FB" w:rsidRPr="0090783D" w:rsidRDefault="008260FB" w:rsidP="008260FB">
            <w:pPr>
              <w:pStyle w:val="POAABenHigh"/>
              <w:rPr>
                <w:rFonts w:ascii="Arial" w:hAnsi="Arial" w:cs="Arial"/>
                <w:sz w:val="20"/>
              </w:rPr>
            </w:pPr>
            <w:r w:rsidRPr="0090783D">
              <w:rPr>
                <w:rFonts w:ascii="Arial" w:hAnsi="Arial" w:cs="Arial"/>
                <w:sz w:val="20"/>
              </w:rPr>
              <w:t>0</w:t>
            </w:r>
          </w:p>
        </w:tc>
        <w:tc>
          <w:tcPr>
            <w:tcW w:w="2636" w:type="dxa"/>
            <w:gridSpan w:val="2"/>
            <w:tcBorders>
              <w:top w:val="single" w:sz="6" w:space="0" w:color="auto"/>
              <w:left w:val="single" w:sz="12" w:space="0" w:color="auto"/>
              <w:bottom w:val="single" w:sz="12" w:space="0" w:color="auto"/>
            </w:tcBorders>
            <w:shd w:val="clear" w:color="auto" w:fill="auto"/>
            <w:vAlign w:val="center"/>
          </w:tcPr>
          <w:p w:rsidR="008260FB" w:rsidRPr="0090783D" w:rsidRDefault="008260FB" w:rsidP="008260FB">
            <w:pPr>
              <w:pStyle w:val="POTBBenHigh"/>
              <w:rPr>
                <w:rFonts w:ascii="Arial" w:hAnsi="Arial" w:cs="Arial"/>
                <w:b w:val="0"/>
                <w:sz w:val="20"/>
              </w:rPr>
            </w:pPr>
            <w:r w:rsidRPr="0090783D">
              <w:rPr>
                <w:rFonts w:ascii="Arial" w:hAnsi="Arial" w:cs="Arial"/>
                <w:b w:val="0"/>
                <w:sz w:val="20"/>
              </w:rPr>
              <w:t>0</w:t>
            </w:r>
          </w:p>
        </w:tc>
      </w:tr>
      <w:tr w:rsidR="008260FB" w:rsidRPr="0090783D" w:rsidTr="008260FB">
        <w:trPr>
          <w:trHeight w:hRule="exact" w:val="348"/>
        </w:trPr>
        <w:tc>
          <w:tcPr>
            <w:tcW w:w="1996" w:type="dxa"/>
            <w:tcBorders>
              <w:top w:val="single" w:sz="12" w:space="0" w:color="auto"/>
              <w:bottom w:val="single" w:sz="12" w:space="0" w:color="auto"/>
              <w:right w:val="single" w:sz="12" w:space="0" w:color="auto"/>
            </w:tcBorders>
            <w:shd w:val="clear" w:color="auto" w:fill="FFFFFF"/>
            <w:vAlign w:val="center"/>
          </w:tcPr>
          <w:p w:rsidR="008260FB" w:rsidRPr="0090783D" w:rsidRDefault="008260FB" w:rsidP="008260FB">
            <w:pPr>
              <w:pStyle w:val="IATableLabel"/>
              <w:rPr>
                <w:rFonts w:ascii="Arial" w:hAnsi="Arial" w:cs="Arial"/>
              </w:rPr>
            </w:pPr>
            <w:r w:rsidRPr="0090783D">
              <w:rPr>
                <w:rFonts w:ascii="Arial" w:hAnsi="Arial" w:cs="Arial"/>
              </w:rPr>
              <w:t>Best Estimate</w:t>
            </w:r>
          </w:p>
          <w:p w:rsidR="008260FB" w:rsidRPr="0090783D" w:rsidRDefault="008260FB" w:rsidP="008260FB">
            <w:pPr>
              <w:pStyle w:val="IATableNotes"/>
              <w:spacing w:beforeLines="40" w:before="96"/>
              <w:ind w:left="0" w:right="-22"/>
              <w:jc w:val="center"/>
              <w:rPr>
                <w:rFonts w:ascii="Arial" w:hAnsi="Arial"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8260FB" w:rsidRPr="0090783D" w:rsidRDefault="008260FB" w:rsidP="008260FB">
            <w:pPr>
              <w:pStyle w:val="POTTBenBest"/>
              <w:rPr>
                <w:rFonts w:ascii="Arial" w:hAnsi="Arial" w:cs="Arial"/>
                <w:sz w:val="20"/>
              </w:rPr>
            </w:pPr>
            <w:r w:rsidRPr="0090783D">
              <w:rPr>
                <w:rFonts w:ascii="Arial" w:hAnsi="Arial" w:cs="Arial"/>
                <w:sz w:val="20"/>
              </w:rPr>
              <w:t>0</w:t>
            </w:r>
          </w:p>
        </w:tc>
        <w:tc>
          <w:tcPr>
            <w:tcW w:w="790" w:type="dxa"/>
            <w:vMerge/>
            <w:tcBorders>
              <w:left w:val="single" w:sz="12" w:space="0" w:color="auto"/>
              <w:right w:val="single" w:sz="12" w:space="0" w:color="auto"/>
            </w:tcBorders>
            <w:shd w:val="clear" w:color="auto" w:fill="FFFFFF"/>
            <w:vAlign w:val="center"/>
          </w:tcPr>
          <w:p w:rsidR="008260FB" w:rsidRPr="0090783D" w:rsidRDefault="008260FB" w:rsidP="008260FB">
            <w:pPr>
              <w:pStyle w:val="IATableText"/>
              <w:jc w:val="right"/>
              <w:rPr>
                <w:rFonts w:ascii="Arial" w:hAnsi="Arial" w:cs="Arial"/>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8260FB" w:rsidRPr="0090783D" w:rsidRDefault="00755499" w:rsidP="008260FB">
            <w:pPr>
              <w:pStyle w:val="POAABenBest"/>
              <w:rPr>
                <w:rFonts w:ascii="Arial" w:hAnsi="Arial" w:cs="Arial"/>
                <w:sz w:val="20"/>
              </w:rPr>
            </w:pPr>
            <w:r w:rsidRPr="0090783D">
              <w:rPr>
                <w:rFonts w:ascii="Arial" w:hAnsi="Arial" w:cs="Arial"/>
                <w:sz w:val="20"/>
              </w:rPr>
              <w:t>13.7</w:t>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8260FB" w:rsidRPr="0090783D" w:rsidRDefault="00755499" w:rsidP="008260FB">
            <w:pPr>
              <w:pStyle w:val="POTBBenBest"/>
              <w:rPr>
                <w:rFonts w:ascii="Arial" w:hAnsi="Arial" w:cs="Arial"/>
                <w:b w:val="0"/>
                <w:sz w:val="20"/>
              </w:rPr>
            </w:pPr>
            <w:r w:rsidRPr="0090783D">
              <w:rPr>
                <w:rFonts w:ascii="Arial" w:hAnsi="Arial" w:cs="Arial"/>
                <w:b w:val="0"/>
                <w:sz w:val="20"/>
              </w:rPr>
              <w:t>117.2</w:t>
            </w:r>
          </w:p>
        </w:tc>
      </w:tr>
      <w:tr w:rsidR="008260FB" w:rsidRPr="0090783D" w:rsidTr="002752BD">
        <w:trPr>
          <w:trHeight w:hRule="exact" w:val="3493"/>
        </w:trPr>
        <w:tc>
          <w:tcPr>
            <w:tcW w:w="10236" w:type="dxa"/>
            <w:gridSpan w:val="6"/>
            <w:shd w:val="clear" w:color="auto" w:fill="auto"/>
          </w:tcPr>
          <w:p w:rsidR="008260FB" w:rsidRPr="0090783D" w:rsidRDefault="008260FB" w:rsidP="008260FB">
            <w:pPr>
              <w:pStyle w:val="IATableLabel"/>
              <w:rPr>
                <w:rFonts w:ascii="Arial" w:hAnsi="Arial" w:cs="Arial"/>
                <w:b w:val="0"/>
              </w:rPr>
            </w:pPr>
            <w:r w:rsidRPr="0090783D">
              <w:rPr>
                <w:rFonts w:ascii="Arial" w:hAnsi="Arial" w:cs="Arial"/>
              </w:rPr>
              <w:t xml:space="preserve">Description and scale of key monetised benefits by ‘main affected groups’ </w:t>
            </w:r>
          </w:p>
          <w:p w:rsidR="008260FB" w:rsidRPr="0090783D" w:rsidRDefault="008260FB" w:rsidP="00E73E43">
            <w:pPr>
              <w:pStyle w:val="IAPOA1"/>
              <w:spacing w:after="60"/>
              <w:rPr>
                <w:rFonts w:ascii="Arial" w:hAnsi="Arial" w:cs="Arial"/>
                <w:noProof/>
                <w:sz w:val="20"/>
              </w:rPr>
            </w:pPr>
            <w:r w:rsidRPr="0090783D">
              <w:rPr>
                <w:rFonts w:ascii="Arial" w:hAnsi="Arial" w:cs="Arial"/>
                <w:noProof/>
                <w:sz w:val="20"/>
              </w:rPr>
              <w:t>Individuals who have safeguarded</w:t>
            </w:r>
            <w:r w:rsidR="006F7216" w:rsidRPr="0090783D">
              <w:rPr>
                <w:rFonts w:ascii="Arial" w:hAnsi="Arial" w:cs="Arial"/>
                <w:noProof/>
                <w:sz w:val="20"/>
              </w:rPr>
              <w:t>-</w:t>
            </w:r>
            <w:r w:rsidRPr="0090783D">
              <w:rPr>
                <w:rFonts w:ascii="Arial" w:hAnsi="Arial" w:cs="Arial"/>
                <w:noProof/>
                <w:sz w:val="20"/>
              </w:rPr>
              <w:t xml:space="preserve">flexible benefits worth more than £30,000 (when calculated as currently on the basis of the amount required to provide for the member’s benefits), but with a transfer value of less than £30,000 will no longer be required to </w:t>
            </w:r>
            <w:r w:rsidR="00207741" w:rsidRPr="0090783D">
              <w:rPr>
                <w:rFonts w:ascii="Arial" w:hAnsi="Arial" w:cs="Arial"/>
                <w:noProof/>
                <w:sz w:val="20"/>
              </w:rPr>
              <w:t xml:space="preserve">pay for </w:t>
            </w:r>
            <w:r w:rsidR="00402F3C" w:rsidRPr="0090783D">
              <w:rPr>
                <w:rFonts w:ascii="Arial" w:hAnsi="Arial" w:cs="Arial"/>
                <w:noProof/>
                <w:sz w:val="20"/>
              </w:rPr>
              <w:t xml:space="preserve">financial </w:t>
            </w:r>
            <w:r w:rsidRPr="0090783D">
              <w:rPr>
                <w:rFonts w:ascii="Arial" w:hAnsi="Arial" w:cs="Arial"/>
                <w:noProof/>
                <w:sz w:val="20"/>
              </w:rPr>
              <w:t>advice</w:t>
            </w:r>
            <w:r w:rsidR="00207741" w:rsidRPr="0090783D">
              <w:rPr>
                <w:rFonts w:ascii="Arial" w:hAnsi="Arial" w:cs="Arial"/>
                <w:noProof/>
                <w:sz w:val="20"/>
              </w:rPr>
              <w:t xml:space="preserve"> </w:t>
            </w:r>
            <w:r w:rsidR="00DF4E2B" w:rsidRPr="0090783D">
              <w:rPr>
                <w:rFonts w:ascii="Arial" w:hAnsi="Arial" w:cs="Arial"/>
                <w:noProof/>
                <w:sz w:val="20"/>
              </w:rPr>
              <w:t xml:space="preserve">(from an adviser authorised by the Financial Conduct Authority) </w:t>
            </w:r>
            <w:r w:rsidR="00207741" w:rsidRPr="0090783D">
              <w:rPr>
                <w:rFonts w:ascii="Arial" w:hAnsi="Arial" w:cs="Arial"/>
                <w:noProof/>
                <w:sz w:val="20"/>
              </w:rPr>
              <w:t xml:space="preserve">before </w:t>
            </w:r>
            <w:r w:rsidR="00402F3C" w:rsidRPr="0090783D">
              <w:rPr>
                <w:rFonts w:ascii="Arial" w:hAnsi="Arial" w:cs="Arial"/>
                <w:noProof/>
                <w:sz w:val="20"/>
              </w:rPr>
              <w:t>proceeding to transfer or flexibly access their pension benefits</w:t>
            </w:r>
            <w:r w:rsidRPr="0090783D">
              <w:rPr>
                <w:rFonts w:ascii="Arial" w:hAnsi="Arial" w:cs="Arial"/>
                <w:noProof/>
                <w:sz w:val="20"/>
              </w:rPr>
              <w:t>; estimated maximum savings are £</w:t>
            </w:r>
            <w:r w:rsidR="00C07087" w:rsidRPr="0090783D">
              <w:rPr>
                <w:rFonts w:ascii="Arial" w:hAnsi="Arial" w:cs="Arial"/>
                <w:noProof/>
                <w:sz w:val="20"/>
              </w:rPr>
              <w:t>5.</w:t>
            </w:r>
            <w:r w:rsidR="00D72D55" w:rsidRPr="0090783D">
              <w:rPr>
                <w:rFonts w:ascii="Arial" w:hAnsi="Arial" w:cs="Arial"/>
                <w:noProof/>
                <w:sz w:val="20"/>
              </w:rPr>
              <w:t>56</w:t>
            </w:r>
            <w:r w:rsidR="008E7CC2" w:rsidRPr="0090783D">
              <w:rPr>
                <w:rFonts w:ascii="Arial" w:hAnsi="Arial" w:cs="Arial"/>
                <w:noProof/>
                <w:sz w:val="20"/>
              </w:rPr>
              <w:t xml:space="preserve">m </w:t>
            </w:r>
            <w:r w:rsidR="00C07087" w:rsidRPr="0090783D">
              <w:rPr>
                <w:rFonts w:ascii="Arial" w:hAnsi="Arial" w:cs="Arial"/>
                <w:noProof/>
                <w:sz w:val="20"/>
              </w:rPr>
              <w:t>in the first</w:t>
            </w:r>
            <w:r w:rsidRPr="0090783D">
              <w:rPr>
                <w:rFonts w:ascii="Arial" w:hAnsi="Arial" w:cs="Arial"/>
                <w:noProof/>
                <w:sz w:val="20"/>
              </w:rPr>
              <w:t xml:space="preserve"> year</w:t>
            </w:r>
            <w:r w:rsidR="00C07087" w:rsidRPr="0090783D">
              <w:rPr>
                <w:rFonts w:ascii="Arial" w:hAnsi="Arial" w:cs="Arial"/>
                <w:noProof/>
                <w:sz w:val="20"/>
              </w:rPr>
              <w:t xml:space="preserve"> and £11.</w:t>
            </w:r>
            <w:r w:rsidR="00D72D55" w:rsidRPr="0090783D">
              <w:rPr>
                <w:rFonts w:ascii="Arial" w:hAnsi="Arial" w:cs="Arial"/>
                <w:noProof/>
                <w:sz w:val="20"/>
              </w:rPr>
              <w:t>12</w:t>
            </w:r>
            <w:r w:rsidR="00C07087" w:rsidRPr="0090783D">
              <w:rPr>
                <w:rFonts w:ascii="Arial" w:hAnsi="Arial" w:cs="Arial"/>
                <w:noProof/>
                <w:sz w:val="20"/>
              </w:rPr>
              <w:t>m in subsequent years</w:t>
            </w:r>
            <w:r w:rsidRPr="0090783D">
              <w:rPr>
                <w:rFonts w:ascii="Arial" w:hAnsi="Arial" w:cs="Arial"/>
                <w:noProof/>
                <w:sz w:val="20"/>
              </w:rPr>
              <w:t>.</w:t>
            </w:r>
          </w:p>
          <w:p w:rsidR="008260FB" w:rsidRPr="0090783D" w:rsidRDefault="008260FB" w:rsidP="004E1D15">
            <w:pPr>
              <w:pStyle w:val="IAPOA1"/>
              <w:rPr>
                <w:rFonts w:ascii="Arial" w:hAnsi="Arial" w:cs="Arial"/>
                <w:noProof/>
                <w:sz w:val="20"/>
              </w:rPr>
            </w:pPr>
            <w:r w:rsidRPr="0090783D">
              <w:rPr>
                <w:rFonts w:ascii="Arial" w:hAnsi="Arial" w:cs="Arial"/>
                <w:noProof/>
                <w:sz w:val="20"/>
              </w:rPr>
              <w:t>There will be savings to pension providers</w:t>
            </w:r>
            <w:r w:rsidR="00E318BA" w:rsidRPr="0090783D">
              <w:rPr>
                <w:rFonts w:ascii="Arial" w:hAnsi="Arial" w:cs="Arial"/>
                <w:noProof/>
                <w:sz w:val="20"/>
              </w:rPr>
              <w:t xml:space="preserve"> who have members with safeguarded-flexible benefits</w:t>
            </w:r>
            <w:r w:rsidR="00062A3A" w:rsidRPr="0090783D">
              <w:rPr>
                <w:rFonts w:ascii="Arial" w:hAnsi="Arial" w:cs="Arial"/>
                <w:noProof/>
                <w:sz w:val="20"/>
              </w:rPr>
              <w:t xml:space="preserve">. </w:t>
            </w:r>
            <w:r w:rsidR="00E81B0E" w:rsidRPr="0090783D">
              <w:rPr>
                <w:rFonts w:ascii="Arial" w:hAnsi="Arial" w:cs="Arial"/>
                <w:noProof/>
                <w:sz w:val="20"/>
              </w:rPr>
              <w:t xml:space="preserve">Providers </w:t>
            </w:r>
            <w:r w:rsidRPr="0090783D">
              <w:rPr>
                <w:rFonts w:ascii="Arial" w:hAnsi="Arial" w:cs="Arial"/>
                <w:noProof/>
                <w:sz w:val="20"/>
              </w:rPr>
              <w:t>will no longer be required to carry out different and often more complicated calculation</w:t>
            </w:r>
            <w:r w:rsidR="00AC7ED4" w:rsidRPr="0090783D">
              <w:rPr>
                <w:rFonts w:ascii="Arial" w:hAnsi="Arial" w:cs="Arial"/>
                <w:noProof/>
                <w:sz w:val="20"/>
              </w:rPr>
              <w:t xml:space="preserve">s to assess </w:t>
            </w:r>
            <w:r w:rsidRPr="0090783D">
              <w:rPr>
                <w:rFonts w:ascii="Arial" w:hAnsi="Arial" w:cs="Arial"/>
                <w:noProof/>
                <w:sz w:val="20"/>
              </w:rPr>
              <w:t>whether an individual with safeguarded</w:t>
            </w:r>
            <w:r w:rsidR="006F7216" w:rsidRPr="0090783D">
              <w:rPr>
                <w:rFonts w:ascii="Arial" w:hAnsi="Arial" w:cs="Arial"/>
                <w:noProof/>
                <w:sz w:val="20"/>
              </w:rPr>
              <w:t>-</w:t>
            </w:r>
            <w:r w:rsidRPr="0090783D">
              <w:rPr>
                <w:rFonts w:ascii="Arial" w:hAnsi="Arial" w:cs="Arial"/>
                <w:noProof/>
                <w:sz w:val="20"/>
              </w:rPr>
              <w:t>flexible benefits is required to seek advice</w:t>
            </w:r>
            <w:r w:rsidR="00062A3A" w:rsidRPr="0090783D">
              <w:rPr>
                <w:rFonts w:ascii="Arial" w:hAnsi="Arial" w:cs="Arial"/>
                <w:noProof/>
                <w:sz w:val="20"/>
              </w:rPr>
              <w:t>.</w:t>
            </w:r>
            <w:r w:rsidR="003B5751" w:rsidRPr="0090783D">
              <w:rPr>
                <w:rFonts w:ascii="Arial" w:hAnsi="Arial" w:cs="Arial"/>
                <w:noProof/>
                <w:sz w:val="20"/>
              </w:rPr>
              <w:t xml:space="preserve"> Instead, they </w:t>
            </w:r>
            <w:r w:rsidR="00E318BA" w:rsidRPr="0090783D">
              <w:rPr>
                <w:rFonts w:ascii="Arial" w:hAnsi="Arial" w:cs="Arial"/>
                <w:noProof/>
                <w:sz w:val="20"/>
              </w:rPr>
              <w:t>will be able to</w:t>
            </w:r>
            <w:r w:rsidR="0033639A" w:rsidRPr="0090783D">
              <w:rPr>
                <w:rFonts w:ascii="Arial" w:hAnsi="Arial" w:cs="Arial"/>
                <w:noProof/>
                <w:sz w:val="20"/>
              </w:rPr>
              <w:t xml:space="preserve"> establish if a member is required to take advice by using the </w:t>
            </w:r>
            <w:r w:rsidR="00C13FD4" w:rsidRPr="0090783D">
              <w:rPr>
                <w:rFonts w:ascii="Arial" w:hAnsi="Arial" w:cs="Arial"/>
                <w:noProof/>
                <w:sz w:val="20"/>
              </w:rPr>
              <w:t>transfer value</w:t>
            </w:r>
            <w:r w:rsidR="00DB5315" w:rsidRPr="0090783D">
              <w:rPr>
                <w:rFonts w:ascii="Arial" w:hAnsi="Arial" w:cs="Arial"/>
                <w:noProof/>
                <w:sz w:val="20"/>
              </w:rPr>
              <w:t xml:space="preserve"> of the benefits</w:t>
            </w:r>
            <w:r w:rsidR="00062A3A" w:rsidRPr="0090783D">
              <w:rPr>
                <w:rFonts w:ascii="Arial" w:hAnsi="Arial" w:cs="Arial"/>
                <w:noProof/>
                <w:sz w:val="20"/>
              </w:rPr>
              <w:t>. I</w:t>
            </w:r>
            <w:r w:rsidR="00C13FD4" w:rsidRPr="0090783D">
              <w:rPr>
                <w:rFonts w:ascii="Arial" w:hAnsi="Arial" w:cs="Arial"/>
                <w:noProof/>
                <w:sz w:val="20"/>
              </w:rPr>
              <w:t xml:space="preserve">n most cases </w:t>
            </w:r>
            <w:r w:rsidR="00E81B0E" w:rsidRPr="0090783D">
              <w:rPr>
                <w:rFonts w:ascii="Arial" w:hAnsi="Arial" w:cs="Arial"/>
                <w:noProof/>
                <w:sz w:val="20"/>
              </w:rPr>
              <w:t xml:space="preserve">this </w:t>
            </w:r>
            <w:r w:rsidR="00C13FD4" w:rsidRPr="0090783D">
              <w:rPr>
                <w:rFonts w:ascii="Arial" w:hAnsi="Arial" w:cs="Arial"/>
                <w:noProof/>
                <w:sz w:val="20"/>
              </w:rPr>
              <w:t>will be</w:t>
            </w:r>
            <w:r w:rsidR="0033639A" w:rsidRPr="0090783D">
              <w:rPr>
                <w:rFonts w:ascii="Arial" w:hAnsi="Arial" w:cs="Arial"/>
                <w:noProof/>
                <w:sz w:val="20"/>
              </w:rPr>
              <w:t xml:space="preserve"> considerably simpler and less costly.</w:t>
            </w:r>
            <w:r w:rsidR="004200BF" w:rsidRPr="0090783D">
              <w:rPr>
                <w:rFonts w:ascii="Arial" w:hAnsi="Arial" w:cs="Arial"/>
                <w:noProof/>
                <w:sz w:val="20"/>
              </w:rPr>
              <w:t xml:space="preserve"> </w:t>
            </w:r>
            <w:r w:rsidR="003B5751" w:rsidRPr="0090783D">
              <w:rPr>
                <w:rFonts w:ascii="Arial" w:hAnsi="Arial" w:cs="Arial"/>
                <w:noProof/>
                <w:sz w:val="20"/>
              </w:rPr>
              <w:t>In add</w:t>
            </w:r>
            <w:r w:rsidR="00E318BA" w:rsidRPr="0090783D">
              <w:rPr>
                <w:rFonts w:ascii="Arial" w:hAnsi="Arial" w:cs="Arial"/>
                <w:noProof/>
                <w:sz w:val="20"/>
              </w:rPr>
              <w:t>i</w:t>
            </w:r>
            <w:r w:rsidR="003B5751" w:rsidRPr="0090783D">
              <w:rPr>
                <w:rFonts w:ascii="Arial" w:hAnsi="Arial" w:cs="Arial"/>
                <w:noProof/>
                <w:sz w:val="20"/>
              </w:rPr>
              <w:t>tion, t</w:t>
            </w:r>
            <w:r w:rsidRPr="0090783D">
              <w:rPr>
                <w:rFonts w:ascii="Arial" w:hAnsi="Arial" w:cs="Arial"/>
                <w:noProof/>
                <w:sz w:val="20"/>
              </w:rPr>
              <w:t>hey will also no longer need to check that advice has been sought by certain members. Gross savings are estimated at £</w:t>
            </w:r>
            <w:r w:rsidR="00C07087" w:rsidRPr="0090783D">
              <w:rPr>
                <w:rFonts w:ascii="Arial" w:hAnsi="Arial" w:cs="Arial"/>
                <w:noProof/>
                <w:sz w:val="20"/>
              </w:rPr>
              <w:t>1.</w:t>
            </w:r>
            <w:r w:rsidR="00545CE2" w:rsidRPr="0090783D">
              <w:rPr>
                <w:rFonts w:ascii="Arial" w:hAnsi="Arial" w:cs="Arial"/>
                <w:noProof/>
                <w:sz w:val="20"/>
              </w:rPr>
              <w:t>66</w:t>
            </w:r>
            <w:r w:rsidRPr="0090783D">
              <w:rPr>
                <w:rFonts w:ascii="Arial" w:hAnsi="Arial" w:cs="Arial"/>
                <w:noProof/>
                <w:sz w:val="20"/>
              </w:rPr>
              <w:t>m</w:t>
            </w:r>
            <w:r w:rsidR="00C07087" w:rsidRPr="0090783D">
              <w:rPr>
                <w:rFonts w:ascii="Arial" w:hAnsi="Arial" w:cs="Arial"/>
                <w:noProof/>
                <w:sz w:val="20"/>
              </w:rPr>
              <w:t xml:space="preserve"> in the first year and £3.</w:t>
            </w:r>
            <w:r w:rsidR="00545CE2" w:rsidRPr="0090783D">
              <w:rPr>
                <w:rFonts w:ascii="Arial" w:hAnsi="Arial" w:cs="Arial"/>
                <w:noProof/>
                <w:sz w:val="20"/>
              </w:rPr>
              <w:t>33</w:t>
            </w:r>
            <w:r w:rsidR="00C07087" w:rsidRPr="0090783D">
              <w:rPr>
                <w:rFonts w:ascii="Arial" w:hAnsi="Arial" w:cs="Arial"/>
                <w:noProof/>
                <w:sz w:val="20"/>
              </w:rPr>
              <w:t>m in  subsequent years</w:t>
            </w:r>
            <w:r w:rsidRPr="0090783D">
              <w:rPr>
                <w:rFonts w:ascii="Arial" w:hAnsi="Arial" w:cs="Arial"/>
                <w:noProof/>
                <w:sz w:val="20"/>
              </w:rPr>
              <w:t>.</w:t>
            </w:r>
          </w:p>
          <w:p w:rsidR="00402F3C" w:rsidRPr="0090783D" w:rsidRDefault="00402F3C" w:rsidP="004E1D15">
            <w:pPr>
              <w:pStyle w:val="IAPOA1"/>
              <w:rPr>
                <w:rFonts w:ascii="Arial" w:hAnsi="Arial" w:cs="Arial"/>
                <w:sz w:val="20"/>
              </w:rPr>
            </w:pPr>
          </w:p>
        </w:tc>
      </w:tr>
      <w:tr w:rsidR="008260FB" w:rsidRPr="0090783D" w:rsidTr="00B60563">
        <w:trPr>
          <w:trHeight w:hRule="exact" w:val="1412"/>
        </w:trPr>
        <w:tc>
          <w:tcPr>
            <w:tcW w:w="10236" w:type="dxa"/>
            <w:gridSpan w:val="6"/>
            <w:shd w:val="clear" w:color="auto" w:fill="auto"/>
          </w:tcPr>
          <w:p w:rsidR="008260FB" w:rsidRPr="0090783D" w:rsidRDefault="008260FB" w:rsidP="008260FB">
            <w:pPr>
              <w:pStyle w:val="IAIOQ2"/>
              <w:jc w:val="both"/>
              <w:rPr>
                <w:rFonts w:ascii="Arial" w:hAnsi="Arial" w:cs="Arial"/>
              </w:rPr>
            </w:pPr>
            <w:r w:rsidRPr="0090783D">
              <w:rPr>
                <w:rFonts w:ascii="Arial" w:hAnsi="Arial" w:cs="Arial"/>
              </w:rPr>
              <w:t xml:space="preserve">Other key non-monetised benefits by ‘main affected groups’ </w:t>
            </w:r>
          </w:p>
          <w:p w:rsidR="008260FB" w:rsidRPr="0090783D" w:rsidRDefault="00B60563" w:rsidP="00B60563">
            <w:pPr>
              <w:pStyle w:val="IATableLabel"/>
              <w:ind w:left="157"/>
              <w:rPr>
                <w:rFonts w:ascii="Arial" w:hAnsi="Arial" w:cs="Arial"/>
                <w:b w:val="0"/>
              </w:rPr>
            </w:pPr>
            <w:r w:rsidRPr="0090783D">
              <w:rPr>
                <w:rFonts w:ascii="Arial" w:hAnsi="Arial" w:cs="Arial"/>
                <w:b w:val="0"/>
              </w:rPr>
              <w:t>Members with a GAR will receive a tailored risk warning before making the decision to give up their GAR, by say accessing the pension freedoms. This is expected to benefit members by making them less likely to give up potentially valuable benefits without being fully aware of the implications of doing so. These benefits have not been monetised.</w:t>
            </w:r>
          </w:p>
        </w:tc>
      </w:tr>
      <w:tr w:rsidR="008260FB" w:rsidRPr="0090783D" w:rsidTr="008260FB">
        <w:trPr>
          <w:trHeight w:hRule="exact" w:val="346"/>
        </w:trPr>
        <w:tc>
          <w:tcPr>
            <w:tcW w:w="9376" w:type="dxa"/>
            <w:gridSpan w:val="5"/>
            <w:tcBorders>
              <w:top w:val="single" w:sz="6" w:space="0" w:color="auto"/>
              <w:bottom w:val="nil"/>
            </w:tcBorders>
            <w:shd w:val="clear" w:color="auto" w:fill="auto"/>
          </w:tcPr>
          <w:p w:rsidR="008260FB" w:rsidRPr="0090783D" w:rsidRDefault="008260FB" w:rsidP="008260FB">
            <w:pPr>
              <w:pStyle w:val="IATableLabel"/>
              <w:tabs>
                <w:tab w:val="left" w:pos="7655"/>
              </w:tabs>
              <w:ind w:left="157"/>
              <w:rPr>
                <w:rFonts w:ascii="Arial" w:hAnsi="Arial" w:cs="Arial"/>
              </w:rPr>
            </w:pPr>
            <w:r w:rsidRPr="0090783D">
              <w:rPr>
                <w:rFonts w:ascii="Arial" w:hAnsi="Arial" w:cs="Arial"/>
              </w:rPr>
              <w:t>Key assumptions/sensitivities/risks</w:t>
            </w:r>
            <w:r w:rsidRPr="0090783D">
              <w:rPr>
                <w:rFonts w:ascii="Arial" w:hAnsi="Arial" w:cs="Arial"/>
              </w:rPr>
              <w:tab/>
              <w:t>Discount rate (%)</w:t>
            </w:r>
          </w:p>
          <w:p w:rsidR="008260FB" w:rsidRPr="0090783D" w:rsidRDefault="008260FB" w:rsidP="008260FB">
            <w:pPr>
              <w:pStyle w:val="IATableLabel"/>
              <w:rPr>
                <w:rFonts w:ascii="Arial" w:hAnsi="Arial" w:cs="Arial"/>
              </w:rPr>
            </w:pPr>
          </w:p>
        </w:tc>
        <w:tc>
          <w:tcPr>
            <w:tcW w:w="860" w:type="dxa"/>
            <w:tcBorders>
              <w:top w:val="single" w:sz="6" w:space="0" w:color="auto"/>
              <w:bottom w:val="single" w:sz="4" w:space="0" w:color="auto"/>
            </w:tcBorders>
            <w:shd w:val="clear" w:color="auto" w:fill="auto"/>
          </w:tcPr>
          <w:p w:rsidR="008260FB" w:rsidRPr="0090783D" w:rsidRDefault="008260FB" w:rsidP="008260FB">
            <w:pPr>
              <w:pStyle w:val="IAPODisRate"/>
              <w:rPr>
                <w:rFonts w:ascii="Arial" w:hAnsi="Arial" w:cs="Arial"/>
              </w:rPr>
            </w:pPr>
            <w:r w:rsidRPr="0090783D">
              <w:rPr>
                <w:rFonts w:ascii="Arial" w:hAnsi="Arial" w:cs="Arial"/>
              </w:rPr>
              <w:t>3.5</w:t>
            </w:r>
          </w:p>
        </w:tc>
      </w:tr>
      <w:tr w:rsidR="008260FB" w:rsidRPr="0090783D" w:rsidTr="00736030">
        <w:trPr>
          <w:trHeight w:hRule="exact" w:val="4500"/>
        </w:trPr>
        <w:tc>
          <w:tcPr>
            <w:tcW w:w="10236" w:type="dxa"/>
            <w:gridSpan w:val="6"/>
          </w:tcPr>
          <w:p w:rsidR="00D67189" w:rsidRPr="0090783D" w:rsidRDefault="00535C0A" w:rsidP="00D67189">
            <w:pPr>
              <w:pStyle w:val="IATableLabel"/>
              <w:ind w:left="157"/>
              <w:rPr>
                <w:rFonts w:ascii="Arial" w:hAnsi="Arial" w:cs="Arial"/>
                <w:b w:val="0"/>
                <w:noProof/>
              </w:rPr>
            </w:pPr>
            <w:r w:rsidRPr="0090783D">
              <w:rPr>
                <w:rFonts w:ascii="Arial" w:hAnsi="Arial" w:cs="Arial"/>
                <w:b w:val="0"/>
                <w:noProof/>
              </w:rPr>
              <w:lastRenderedPageBreak/>
              <w:t>There is uncertainty over the number of pension policies with safeguarded-flexible benefits, that is, safeguarded benefits that are not traditional salary-related (for instance final salary) pensions. We have used as a proxy the number of pension policies which offer  members, whilst they are accumulating their pension benefits, a guaranteed rate at which they can convert their fund into a pension income at retirement, referred to here as GAR benefits. We only have data on GAR benefits and  we are not aware of any available data showing the incidence of other safeguarded-flexible benefits. However, we understand from insights from the industry that GARs are by far the most common type of safeguarded-flexible benefits in scope of this policy. Therefore, we expect that data on GARs will be a reasonable proxy for safeguarded-flexible benefits as a whole.</w:t>
            </w:r>
            <w:r w:rsidR="00033F4B" w:rsidRPr="0090783D">
              <w:rPr>
                <w:rFonts w:ascii="Arial" w:hAnsi="Arial" w:cs="Arial"/>
                <w:b w:val="0"/>
                <w:noProof/>
              </w:rPr>
              <w:t xml:space="preserve">  This assumption was tested in the impact assessment accompanying the consultation in September 2016</w:t>
            </w:r>
            <w:r w:rsidR="00A93869" w:rsidRPr="0090783D">
              <w:rPr>
                <w:rFonts w:ascii="Arial" w:hAnsi="Arial" w:cs="Arial"/>
                <w:b w:val="0"/>
                <w:noProof/>
              </w:rPr>
              <w:t>. T</w:t>
            </w:r>
            <w:r w:rsidR="00033F4B" w:rsidRPr="0090783D">
              <w:rPr>
                <w:rFonts w:ascii="Arial" w:hAnsi="Arial" w:cs="Arial"/>
                <w:b w:val="0"/>
                <w:noProof/>
              </w:rPr>
              <w:t xml:space="preserve">here were no concerns raised </w:t>
            </w:r>
            <w:r w:rsidR="00A93869" w:rsidRPr="0090783D">
              <w:rPr>
                <w:rFonts w:ascii="Arial" w:hAnsi="Arial" w:cs="Arial"/>
                <w:b w:val="0"/>
                <w:noProof/>
              </w:rPr>
              <w:t xml:space="preserve">by stakeholders that the  safeguarded-flexible benefits which are not GARs would have a significant impact on the costing of this policy change. However, </w:t>
            </w:r>
            <w:r w:rsidR="00033F4B" w:rsidRPr="0090783D">
              <w:rPr>
                <w:rFonts w:ascii="Arial" w:hAnsi="Arial" w:cs="Arial"/>
                <w:b w:val="0"/>
                <w:noProof/>
              </w:rPr>
              <w:t xml:space="preserve">we have </w:t>
            </w:r>
            <w:r w:rsidR="00736030" w:rsidRPr="0090783D">
              <w:rPr>
                <w:rFonts w:ascii="Arial" w:hAnsi="Arial" w:cs="Arial"/>
                <w:b w:val="0"/>
                <w:noProof/>
              </w:rPr>
              <w:t>carried out sensitivity analysis a</w:t>
            </w:r>
            <w:r w:rsidR="00FD5F11" w:rsidRPr="0090783D">
              <w:rPr>
                <w:rFonts w:ascii="Arial" w:hAnsi="Arial" w:cs="Arial"/>
                <w:b w:val="0"/>
                <w:noProof/>
              </w:rPr>
              <w:t>r</w:t>
            </w:r>
            <w:r w:rsidR="00736030" w:rsidRPr="0090783D">
              <w:rPr>
                <w:rFonts w:ascii="Arial" w:hAnsi="Arial" w:cs="Arial"/>
                <w:b w:val="0"/>
                <w:noProof/>
              </w:rPr>
              <w:t xml:space="preserve">ound  this assumption. </w:t>
            </w:r>
            <w:r w:rsidRPr="0090783D">
              <w:rPr>
                <w:rFonts w:ascii="Arial" w:hAnsi="Arial" w:cs="Arial"/>
                <w:b w:val="0"/>
                <w:noProof/>
              </w:rPr>
              <w:t xml:space="preserve">   </w:t>
            </w:r>
            <w:r w:rsidR="003B5751" w:rsidRPr="0090783D">
              <w:rPr>
                <w:rFonts w:ascii="Arial" w:hAnsi="Arial" w:cs="Arial"/>
                <w:b w:val="0"/>
                <w:noProof/>
              </w:rPr>
              <w:t xml:space="preserve">                     </w:t>
            </w:r>
            <w:r w:rsidR="00D67189" w:rsidRPr="0090783D">
              <w:rPr>
                <w:rFonts w:ascii="Arial" w:hAnsi="Arial" w:cs="Arial"/>
                <w:b w:val="0"/>
                <w:noProof/>
              </w:rPr>
              <w:t xml:space="preserve">   </w:t>
            </w:r>
            <w:r w:rsidR="003B5751" w:rsidRPr="0090783D">
              <w:rPr>
                <w:rFonts w:ascii="Arial" w:hAnsi="Arial" w:cs="Arial"/>
                <w:b w:val="0"/>
                <w:noProof/>
              </w:rPr>
              <w:t xml:space="preserve"> </w:t>
            </w:r>
          </w:p>
          <w:p w:rsidR="00736030" w:rsidRPr="0090783D" w:rsidRDefault="008260FB" w:rsidP="00736030">
            <w:pPr>
              <w:pStyle w:val="IATableLabel"/>
              <w:ind w:left="157"/>
              <w:rPr>
                <w:rFonts w:ascii="Arial" w:hAnsi="Arial" w:cs="Arial"/>
                <w:b w:val="0"/>
                <w:noProof/>
              </w:rPr>
            </w:pPr>
            <w:r w:rsidRPr="0090783D">
              <w:rPr>
                <w:rFonts w:ascii="Arial" w:hAnsi="Arial" w:cs="Arial"/>
                <w:b w:val="0"/>
                <w:noProof/>
              </w:rPr>
              <w:t xml:space="preserve">There is also uncertainty </w:t>
            </w:r>
            <w:r w:rsidR="00535C0A" w:rsidRPr="0090783D">
              <w:rPr>
                <w:rFonts w:ascii="Arial" w:hAnsi="Arial" w:cs="Arial"/>
                <w:b w:val="0"/>
                <w:noProof/>
              </w:rPr>
              <w:t>around the frequency that individuals with GARs will enquire about giving them up by</w:t>
            </w:r>
            <w:r w:rsidR="00535C0A" w:rsidRPr="0090783D" w:rsidDel="00535C0A">
              <w:rPr>
                <w:rFonts w:ascii="Arial" w:hAnsi="Arial" w:cs="Arial"/>
                <w:b w:val="0"/>
                <w:noProof/>
              </w:rPr>
              <w:t xml:space="preserve"> </w:t>
            </w:r>
            <w:r w:rsidRPr="0090783D">
              <w:rPr>
                <w:rFonts w:ascii="Arial" w:hAnsi="Arial" w:cs="Arial"/>
                <w:b w:val="0"/>
                <w:noProof/>
              </w:rPr>
              <w:t>access</w:t>
            </w:r>
            <w:r w:rsidR="00535C0A" w:rsidRPr="0090783D">
              <w:rPr>
                <w:rFonts w:ascii="Arial" w:hAnsi="Arial" w:cs="Arial"/>
                <w:b w:val="0"/>
                <w:noProof/>
              </w:rPr>
              <w:t>ing</w:t>
            </w:r>
            <w:r w:rsidRPr="0090783D">
              <w:rPr>
                <w:rFonts w:ascii="Arial" w:hAnsi="Arial" w:cs="Arial"/>
                <w:b w:val="0"/>
                <w:noProof/>
              </w:rPr>
              <w:t xml:space="preserve"> their safeguarded benefit flexibly</w:t>
            </w:r>
            <w:r w:rsidR="004200BF" w:rsidRPr="0090783D">
              <w:rPr>
                <w:rFonts w:ascii="Arial" w:hAnsi="Arial" w:cs="Arial"/>
                <w:b w:val="0"/>
              </w:rPr>
              <w:t xml:space="preserve"> and </w:t>
            </w:r>
            <w:r w:rsidR="00535C0A" w:rsidRPr="0090783D">
              <w:rPr>
                <w:rFonts w:ascii="Arial" w:hAnsi="Arial" w:cs="Arial"/>
                <w:b w:val="0"/>
              </w:rPr>
              <w:t xml:space="preserve">the cost of </w:t>
            </w:r>
            <w:r w:rsidR="004200BF" w:rsidRPr="0090783D">
              <w:rPr>
                <w:rFonts w:ascii="Arial" w:hAnsi="Arial" w:cs="Arial"/>
                <w:b w:val="0"/>
              </w:rPr>
              <w:t>implementing the new risk warning requirement</w:t>
            </w:r>
            <w:r w:rsidR="005773B4" w:rsidRPr="0090783D">
              <w:rPr>
                <w:rFonts w:ascii="Arial" w:hAnsi="Arial" w:cs="Arial"/>
                <w:b w:val="0"/>
              </w:rPr>
              <w:t>. Where there is uncertainty, we</w:t>
            </w:r>
            <w:r w:rsidR="00062A3A" w:rsidRPr="0090783D">
              <w:rPr>
                <w:rFonts w:ascii="Arial" w:hAnsi="Arial" w:cs="Arial"/>
                <w:b w:val="0"/>
              </w:rPr>
              <w:t xml:space="preserve"> have</w:t>
            </w:r>
            <w:r w:rsidR="005773B4" w:rsidRPr="0090783D">
              <w:rPr>
                <w:rFonts w:ascii="Arial" w:hAnsi="Arial" w:cs="Arial"/>
                <w:b w:val="0"/>
              </w:rPr>
              <w:t xml:space="preserve"> </w:t>
            </w:r>
            <w:r w:rsidR="004200BF" w:rsidRPr="0090783D">
              <w:rPr>
                <w:rFonts w:ascii="Arial" w:hAnsi="Arial" w:cs="Arial"/>
                <w:b w:val="0"/>
              </w:rPr>
              <w:t>sought</w:t>
            </w:r>
            <w:r w:rsidR="005773B4" w:rsidRPr="0090783D">
              <w:rPr>
                <w:rFonts w:ascii="Arial" w:hAnsi="Arial" w:cs="Arial"/>
                <w:b w:val="0"/>
              </w:rPr>
              <w:t xml:space="preserve"> to use the most appropriate data sources currently available </w:t>
            </w:r>
            <w:r w:rsidR="004200BF" w:rsidRPr="0090783D">
              <w:rPr>
                <w:rFonts w:ascii="Arial" w:hAnsi="Arial" w:cs="Arial"/>
                <w:b w:val="0"/>
              </w:rPr>
              <w:t xml:space="preserve">including </w:t>
            </w:r>
            <w:r w:rsidR="005773B4" w:rsidRPr="0090783D">
              <w:rPr>
                <w:rFonts w:ascii="Arial" w:hAnsi="Arial" w:cs="Arial"/>
                <w:b w:val="0"/>
              </w:rPr>
              <w:t>ask</w:t>
            </w:r>
            <w:r w:rsidR="004200BF" w:rsidRPr="0090783D">
              <w:rPr>
                <w:rFonts w:ascii="Arial" w:hAnsi="Arial" w:cs="Arial"/>
                <w:b w:val="0"/>
              </w:rPr>
              <w:t>ing</w:t>
            </w:r>
            <w:r w:rsidR="005773B4" w:rsidRPr="0090783D">
              <w:rPr>
                <w:rFonts w:ascii="Arial" w:hAnsi="Arial" w:cs="Arial"/>
                <w:b w:val="0"/>
              </w:rPr>
              <w:t xml:space="preserve"> pension providers to provide estimates of costs involved. </w:t>
            </w:r>
            <w:r w:rsidR="0098511B" w:rsidRPr="0090783D">
              <w:rPr>
                <w:rFonts w:ascii="Arial" w:hAnsi="Arial" w:cs="Arial"/>
                <w:b w:val="0"/>
                <w:noProof/>
              </w:rPr>
              <w:t xml:space="preserve"> </w:t>
            </w:r>
            <w:r w:rsidR="00736030" w:rsidRPr="0090783D">
              <w:rPr>
                <w:rFonts w:ascii="Arial" w:hAnsi="Arial" w:cs="Arial"/>
                <w:b w:val="0"/>
                <w:noProof/>
              </w:rPr>
              <w:t>We have also carried out sensitivity analysis  on the most uncertain assumptions; results are presented in the ‘Risk and Assumptions’ section.</w:t>
            </w:r>
          </w:p>
          <w:p w:rsidR="008260FB" w:rsidRPr="0090783D" w:rsidRDefault="008260FB" w:rsidP="00062A3A">
            <w:pPr>
              <w:pStyle w:val="IATableLabel"/>
              <w:ind w:left="157"/>
              <w:rPr>
                <w:rFonts w:ascii="Arial" w:hAnsi="Arial" w:cs="Arial"/>
                <w:b w:val="0"/>
                <w:noProof/>
              </w:rPr>
            </w:pPr>
          </w:p>
          <w:p w:rsidR="00535C0A" w:rsidRPr="0090783D" w:rsidRDefault="00535C0A" w:rsidP="00535C0A">
            <w:pPr>
              <w:rPr>
                <w:rFonts w:ascii="Arial" w:hAnsi="Arial" w:cs="Arial"/>
                <w:b/>
                <w:sz w:val="20"/>
                <w:szCs w:val="20"/>
              </w:rPr>
            </w:pPr>
          </w:p>
        </w:tc>
      </w:tr>
    </w:tbl>
    <w:p w:rsidR="008260FB" w:rsidRPr="0090783D" w:rsidRDefault="008260FB" w:rsidP="008260FB">
      <w:pPr>
        <w:pStyle w:val="IASpacer"/>
        <w:rPr>
          <w:rFonts w:ascii="Arial" w:hAnsi="Arial" w:cs="Arial"/>
          <w:sz w:val="20"/>
          <w:szCs w:val="20"/>
        </w:rPr>
      </w:pPr>
    </w:p>
    <w:p w:rsidR="008260FB" w:rsidRPr="0090783D" w:rsidRDefault="008260FB" w:rsidP="008260FB">
      <w:pPr>
        <w:pStyle w:val="IAHeadLabel"/>
        <w:spacing w:before="50"/>
        <w:rPr>
          <w:rFonts w:ascii="Arial" w:hAnsi="Arial" w:cs="Arial"/>
        </w:rPr>
      </w:pPr>
      <w:r w:rsidRPr="0090783D">
        <w:rPr>
          <w:rFonts w:ascii="Arial" w:hAnsi="Arial" w:cs="Arial"/>
        </w:rPr>
        <w:t>BUSINESS ASSESSMENT (Option 2)</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91"/>
        <w:gridCol w:w="2156"/>
        <w:gridCol w:w="1981"/>
        <w:gridCol w:w="4088"/>
      </w:tblGrid>
      <w:tr w:rsidR="008260FB" w:rsidRPr="0090783D" w:rsidTr="008260FB">
        <w:trPr>
          <w:trHeight w:hRule="exact" w:val="312"/>
        </w:trPr>
        <w:tc>
          <w:tcPr>
            <w:tcW w:w="6128" w:type="dxa"/>
            <w:gridSpan w:val="3"/>
          </w:tcPr>
          <w:p w:rsidR="008260FB" w:rsidRPr="0090783D" w:rsidRDefault="008260FB" w:rsidP="008260FB">
            <w:pPr>
              <w:pStyle w:val="IATableLabel"/>
              <w:rPr>
                <w:rFonts w:ascii="Arial" w:hAnsi="Arial" w:cs="Arial"/>
              </w:rPr>
            </w:pPr>
            <w:r w:rsidRPr="0090783D">
              <w:rPr>
                <w:rFonts w:ascii="Arial" w:hAnsi="Arial" w:cs="Arial"/>
              </w:rPr>
              <w:t xml:space="preserve">Direct impact on business (Equivalent Annual) £m: </w:t>
            </w:r>
          </w:p>
        </w:tc>
        <w:tc>
          <w:tcPr>
            <w:tcW w:w="4088" w:type="dxa"/>
          </w:tcPr>
          <w:p w:rsidR="008260FB" w:rsidRPr="0090783D" w:rsidRDefault="008260FB" w:rsidP="008260FB">
            <w:pPr>
              <w:pStyle w:val="IATableLabel"/>
              <w:rPr>
                <w:rFonts w:ascii="Arial" w:hAnsi="Arial" w:cs="Arial"/>
              </w:rPr>
            </w:pPr>
            <w:r w:rsidRPr="0090783D">
              <w:rPr>
                <w:rFonts w:ascii="Arial" w:hAnsi="Arial" w:cs="Arial"/>
              </w:rPr>
              <w:t>Score for Business Impact Target £m</w:t>
            </w:r>
          </w:p>
        </w:tc>
      </w:tr>
      <w:tr w:rsidR="008260FB" w:rsidRPr="0090783D" w:rsidTr="008260FB">
        <w:trPr>
          <w:trHeight w:hRule="exact" w:val="340"/>
        </w:trPr>
        <w:tc>
          <w:tcPr>
            <w:tcW w:w="1991" w:type="dxa"/>
            <w:shd w:val="clear" w:color="auto" w:fill="FFFFFF"/>
          </w:tcPr>
          <w:p w:rsidR="008260FB" w:rsidRPr="0090783D" w:rsidRDefault="008260FB" w:rsidP="00FE4BE7">
            <w:pPr>
              <w:pStyle w:val="IATableLabel"/>
              <w:rPr>
                <w:rFonts w:ascii="Arial" w:hAnsi="Arial" w:cs="Arial"/>
              </w:rPr>
            </w:pPr>
            <w:r w:rsidRPr="0090783D">
              <w:rPr>
                <w:rFonts w:ascii="Arial" w:hAnsi="Arial" w:cs="Arial"/>
              </w:rPr>
              <w:t xml:space="preserve">Costs: </w:t>
            </w:r>
            <w:r w:rsidR="00E91208" w:rsidRPr="0090783D">
              <w:rPr>
                <w:rFonts w:ascii="Arial" w:hAnsi="Arial" w:cs="Arial"/>
              </w:rPr>
              <w:t>1.3</w:t>
            </w:r>
          </w:p>
        </w:tc>
        <w:tc>
          <w:tcPr>
            <w:tcW w:w="2156" w:type="dxa"/>
            <w:shd w:val="clear" w:color="auto" w:fill="FFFFFF"/>
          </w:tcPr>
          <w:p w:rsidR="008260FB" w:rsidRPr="0090783D" w:rsidRDefault="008260FB" w:rsidP="00755499">
            <w:pPr>
              <w:pStyle w:val="IATableLabel"/>
              <w:rPr>
                <w:rFonts w:ascii="Arial" w:hAnsi="Arial" w:cs="Arial"/>
              </w:rPr>
            </w:pPr>
            <w:r w:rsidRPr="0090783D">
              <w:rPr>
                <w:rFonts w:ascii="Arial" w:hAnsi="Arial" w:cs="Arial"/>
              </w:rPr>
              <w:t xml:space="preserve">Benefits: </w:t>
            </w:r>
            <w:r w:rsidR="00E91208" w:rsidRPr="0090783D">
              <w:rPr>
                <w:rFonts w:ascii="Arial" w:hAnsi="Arial" w:cs="Arial"/>
              </w:rPr>
              <w:t>2.</w:t>
            </w:r>
            <w:r w:rsidR="00755499" w:rsidRPr="0090783D">
              <w:rPr>
                <w:rFonts w:ascii="Arial" w:hAnsi="Arial" w:cs="Arial"/>
              </w:rPr>
              <w:t>9</w:t>
            </w:r>
          </w:p>
        </w:tc>
        <w:tc>
          <w:tcPr>
            <w:tcW w:w="1981" w:type="dxa"/>
            <w:shd w:val="clear" w:color="auto" w:fill="FFFFFF"/>
          </w:tcPr>
          <w:p w:rsidR="008260FB" w:rsidRPr="0090783D" w:rsidRDefault="008260FB" w:rsidP="00FE4BE7">
            <w:pPr>
              <w:pStyle w:val="IATableLabel"/>
              <w:rPr>
                <w:rFonts w:ascii="Arial" w:hAnsi="Arial" w:cs="Arial"/>
              </w:rPr>
            </w:pPr>
            <w:r w:rsidRPr="0090783D">
              <w:rPr>
                <w:rFonts w:ascii="Arial" w:hAnsi="Arial" w:cs="Arial"/>
              </w:rPr>
              <w:t xml:space="preserve">Net: </w:t>
            </w:r>
            <w:r w:rsidR="00E91208" w:rsidRPr="0090783D">
              <w:rPr>
                <w:rFonts w:ascii="Arial" w:hAnsi="Arial" w:cs="Arial"/>
              </w:rPr>
              <w:t>1.6</w:t>
            </w:r>
          </w:p>
        </w:tc>
        <w:tc>
          <w:tcPr>
            <w:tcW w:w="4088" w:type="dxa"/>
            <w:shd w:val="clear" w:color="auto" w:fill="FFFFFF"/>
          </w:tcPr>
          <w:p w:rsidR="008260FB" w:rsidRPr="0090783D" w:rsidRDefault="00E91208" w:rsidP="008260FB">
            <w:pPr>
              <w:pStyle w:val="IAPODIOIOO"/>
              <w:rPr>
                <w:rFonts w:ascii="Arial" w:hAnsi="Arial" w:cs="Arial"/>
                <w:b/>
                <w:sz w:val="20"/>
                <w:szCs w:val="20"/>
              </w:rPr>
            </w:pPr>
            <w:r w:rsidRPr="0090783D">
              <w:rPr>
                <w:rFonts w:ascii="Arial" w:hAnsi="Arial" w:cs="Arial"/>
                <w:b/>
                <w:sz w:val="20"/>
                <w:szCs w:val="20"/>
              </w:rPr>
              <w:t>-8.0</w:t>
            </w:r>
          </w:p>
        </w:tc>
      </w:tr>
    </w:tbl>
    <w:p w:rsidR="008260FB" w:rsidRPr="0090783D" w:rsidRDefault="008260FB" w:rsidP="001D05B4">
      <w:pPr>
        <w:pStyle w:val="IAHeadTitle"/>
        <w:rPr>
          <w:rFonts w:ascii="Arial" w:hAnsi="Arial" w:cs="Arial"/>
          <w:sz w:val="20"/>
          <w:szCs w:val="20"/>
        </w:rPr>
      </w:pPr>
    </w:p>
    <w:p w:rsidR="008260FB" w:rsidRPr="0090783D" w:rsidRDefault="008260FB">
      <w:pPr>
        <w:rPr>
          <w:rFonts w:ascii="Arial" w:eastAsia="SimSun" w:hAnsi="Arial" w:cs="Arial"/>
          <w:b/>
          <w:spacing w:val="-6"/>
          <w:sz w:val="20"/>
          <w:szCs w:val="20"/>
          <w:lang w:eastAsia="zh-CN"/>
        </w:rPr>
      </w:pPr>
      <w:r w:rsidRPr="0090783D">
        <w:rPr>
          <w:rFonts w:ascii="Arial" w:hAnsi="Arial" w:cs="Arial"/>
          <w:sz w:val="20"/>
          <w:szCs w:val="20"/>
        </w:rPr>
        <w:br w:type="page"/>
      </w:r>
    </w:p>
    <w:p w:rsidR="006C58C3" w:rsidRPr="0090783D" w:rsidRDefault="006C58C3" w:rsidP="006C58C3">
      <w:pPr>
        <w:pStyle w:val="Heading1"/>
        <w:spacing w:before="0"/>
        <w:rPr>
          <w:rFonts w:ascii="Arial" w:hAnsi="Arial" w:cs="Arial"/>
          <w:sz w:val="20"/>
          <w:szCs w:val="20"/>
        </w:rPr>
      </w:pPr>
      <w:r w:rsidRPr="0090783D">
        <w:rPr>
          <w:rFonts w:ascii="Arial" w:hAnsi="Arial" w:cs="Arial"/>
          <w:sz w:val="20"/>
          <w:szCs w:val="20"/>
        </w:rPr>
        <w:lastRenderedPageBreak/>
        <w:t xml:space="preserve">Evidence Base </w:t>
      </w:r>
      <w:bookmarkStart w:id="10" w:name="EvidenceBase"/>
      <w:bookmarkEnd w:id="10"/>
      <w:r w:rsidRPr="0090783D">
        <w:rPr>
          <w:rFonts w:ascii="Arial" w:hAnsi="Arial" w:cs="Arial"/>
          <w:sz w:val="20"/>
          <w:szCs w:val="20"/>
        </w:rPr>
        <w:t>(for summary sheets)</w:t>
      </w:r>
    </w:p>
    <w:bookmarkEnd w:id="9"/>
    <w:p w:rsidR="00822959" w:rsidRPr="0090783D" w:rsidRDefault="006C58C3" w:rsidP="005D2FCC">
      <w:pPr>
        <w:ind w:right="44"/>
        <w:rPr>
          <w:rFonts w:ascii="Arial" w:hAnsi="Arial" w:cs="Arial"/>
          <w:b/>
          <w:bCs/>
          <w:color w:val="000000"/>
          <w:sz w:val="20"/>
          <w:szCs w:val="20"/>
          <w:lang w:eastAsia="en-GB"/>
        </w:rPr>
      </w:pPr>
      <w:r w:rsidRPr="0090783D">
        <w:rPr>
          <w:rFonts w:ascii="Arial" w:hAnsi="Arial" w:cs="Arial"/>
          <w:b/>
          <w:bCs/>
          <w:color w:val="000000"/>
          <w:sz w:val="20"/>
          <w:szCs w:val="20"/>
          <w:lang w:eastAsia="en-GB"/>
        </w:rPr>
        <w:t>Problem under consideration</w:t>
      </w:r>
    </w:p>
    <w:p w:rsidR="00B52B64" w:rsidRPr="0090783D" w:rsidRDefault="004C7F73" w:rsidP="00E36A00">
      <w:pPr>
        <w:pStyle w:val="ListParagraph"/>
        <w:numPr>
          <w:ilvl w:val="0"/>
          <w:numId w:val="6"/>
        </w:numPr>
        <w:spacing w:afterLines="120" w:after="288" w:line="264" w:lineRule="auto"/>
        <w:ind w:right="335"/>
        <w:rPr>
          <w:rFonts w:ascii="Arial" w:eastAsia="Times New Roman" w:hAnsi="Arial" w:cs="Arial"/>
          <w:sz w:val="20"/>
          <w:szCs w:val="20"/>
        </w:rPr>
      </w:pPr>
      <w:r w:rsidRPr="0090783D">
        <w:rPr>
          <w:rFonts w:ascii="Arial" w:eastAsia="Times New Roman" w:hAnsi="Arial" w:cs="Arial"/>
          <w:sz w:val="20"/>
          <w:szCs w:val="20"/>
        </w:rPr>
        <w:t>When the pension freedoms</w:t>
      </w:r>
      <w:r w:rsidR="008260FB" w:rsidRPr="0090783D">
        <w:rPr>
          <w:rStyle w:val="FootnoteReference"/>
          <w:rFonts w:ascii="Arial" w:eastAsia="Times New Roman" w:hAnsi="Arial" w:cs="Arial"/>
          <w:sz w:val="20"/>
          <w:szCs w:val="20"/>
        </w:rPr>
        <w:footnoteReference w:id="5"/>
      </w:r>
      <w:r w:rsidRPr="0090783D">
        <w:rPr>
          <w:rFonts w:ascii="Arial" w:eastAsia="Times New Roman" w:hAnsi="Arial" w:cs="Arial"/>
          <w:sz w:val="20"/>
          <w:szCs w:val="20"/>
        </w:rPr>
        <w:t xml:space="preserve"> were introduced in April 2015, the government put safeguards in place to make sure that individuals with </w:t>
      </w:r>
      <w:r w:rsidR="000B083E" w:rsidRPr="0090783D">
        <w:rPr>
          <w:rFonts w:ascii="Arial" w:eastAsia="Times New Roman" w:hAnsi="Arial" w:cs="Arial"/>
          <w:sz w:val="20"/>
          <w:szCs w:val="20"/>
        </w:rPr>
        <w:t>“safeguarded benefits”</w:t>
      </w:r>
      <w:r w:rsidR="00A2429C" w:rsidRPr="0090783D">
        <w:rPr>
          <w:rFonts w:ascii="Arial" w:eastAsia="Times New Roman" w:hAnsi="Arial" w:cs="Arial"/>
          <w:sz w:val="20"/>
          <w:szCs w:val="20"/>
        </w:rPr>
        <w:t xml:space="preserve"> (pension benefits with guarantees in relation to the level of secure pension income the member will or may receive)</w:t>
      </w:r>
      <w:r w:rsidRPr="0090783D">
        <w:rPr>
          <w:rFonts w:ascii="Arial" w:eastAsia="Times New Roman" w:hAnsi="Arial" w:cs="Arial"/>
          <w:sz w:val="20"/>
          <w:szCs w:val="20"/>
        </w:rPr>
        <w:t xml:space="preserve"> were </w:t>
      </w:r>
      <w:r w:rsidR="00A2429C" w:rsidRPr="0090783D">
        <w:rPr>
          <w:rFonts w:ascii="Arial" w:eastAsia="Times New Roman" w:hAnsi="Arial" w:cs="Arial"/>
          <w:sz w:val="20"/>
          <w:szCs w:val="20"/>
        </w:rPr>
        <w:t xml:space="preserve">fully </w:t>
      </w:r>
      <w:r w:rsidRPr="0090783D">
        <w:rPr>
          <w:rFonts w:ascii="Arial" w:eastAsia="Times New Roman" w:hAnsi="Arial" w:cs="Arial"/>
          <w:sz w:val="20"/>
          <w:szCs w:val="20"/>
        </w:rPr>
        <w:t xml:space="preserve">aware of the potential value of their </w:t>
      </w:r>
      <w:r w:rsidR="00096E17" w:rsidRPr="0090783D">
        <w:rPr>
          <w:rFonts w:ascii="Arial" w:eastAsia="Times New Roman" w:hAnsi="Arial" w:cs="Arial"/>
          <w:sz w:val="20"/>
          <w:szCs w:val="20"/>
        </w:rPr>
        <w:t xml:space="preserve">benefits </w:t>
      </w:r>
      <w:r w:rsidRPr="0090783D">
        <w:rPr>
          <w:rFonts w:ascii="Arial" w:eastAsia="Times New Roman" w:hAnsi="Arial" w:cs="Arial"/>
          <w:sz w:val="20"/>
          <w:szCs w:val="20"/>
        </w:rPr>
        <w:t xml:space="preserve">before giving </w:t>
      </w:r>
      <w:r w:rsidR="004C622E" w:rsidRPr="0090783D">
        <w:rPr>
          <w:rFonts w:ascii="Arial" w:eastAsia="Times New Roman" w:hAnsi="Arial" w:cs="Arial"/>
          <w:sz w:val="20"/>
          <w:szCs w:val="20"/>
        </w:rPr>
        <w:t>them</w:t>
      </w:r>
      <w:r w:rsidRPr="0090783D">
        <w:rPr>
          <w:rFonts w:ascii="Arial" w:eastAsia="Times New Roman" w:hAnsi="Arial" w:cs="Arial"/>
          <w:sz w:val="20"/>
          <w:szCs w:val="20"/>
        </w:rPr>
        <w:t xml:space="preserve"> up </w:t>
      </w:r>
      <w:r w:rsidR="004C622E" w:rsidRPr="0090783D">
        <w:rPr>
          <w:rFonts w:ascii="Arial" w:eastAsia="Times New Roman" w:hAnsi="Arial" w:cs="Arial"/>
          <w:sz w:val="20"/>
          <w:szCs w:val="20"/>
        </w:rPr>
        <w:t xml:space="preserve">to </w:t>
      </w:r>
      <w:r w:rsidRPr="0090783D">
        <w:rPr>
          <w:rFonts w:ascii="Arial" w:eastAsia="Times New Roman" w:hAnsi="Arial" w:cs="Arial"/>
          <w:sz w:val="20"/>
          <w:szCs w:val="20"/>
        </w:rPr>
        <w:t>tak</w:t>
      </w:r>
      <w:r w:rsidR="004C622E" w:rsidRPr="0090783D">
        <w:rPr>
          <w:rFonts w:ascii="Arial" w:eastAsia="Times New Roman" w:hAnsi="Arial" w:cs="Arial"/>
          <w:sz w:val="20"/>
          <w:szCs w:val="20"/>
        </w:rPr>
        <w:t>e</w:t>
      </w:r>
      <w:r w:rsidRPr="0090783D">
        <w:rPr>
          <w:rFonts w:ascii="Arial" w:eastAsia="Times New Roman" w:hAnsi="Arial" w:cs="Arial"/>
          <w:sz w:val="20"/>
          <w:szCs w:val="20"/>
        </w:rPr>
        <w:t xml:space="preserve"> advantage of the new pension freedoms.</w:t>
      </w:r>
    </w:p>
    <w:p w:rsidR="004C7F73" w:rsidRPr="0090783D" w:rsidRDefault="004C7F73" w:rsidP="00E36A00">
      <w:pPr>
        <w:pStyle w:val="ListParagraph"/>
        <w:numPr>
          <w:ilvl w:val="0"/>
          <w:numId w:val="6"/>
        </w:numPr>
        <w:spacing w:afterLines="120" w:after="288" w:line="264" w:lineRule="auto"/>
        <w:ind w:right="335"/>
        <w:rPr>
          <w:rFonts w:ascii="Arial" w:eastAsia="Times New Roman" w:hAnsi="Arial" w:cs="Arial"/>
          <w:sz w:val="20"/>
          <w:szCs w:val="20"/>
        </w:rPr>
      </w:pPr>
      <w:r w:rsidRPr="0090783D">
        <w:rPr>
          <w:rFonts w:ascii="Arial" w:eastAsia="Times New Roman" w:hAnsi="Arial" w:cs="Arial"/>
          <w:sz w:val="20"/>
          <w:szCs w:val="20"/>
        </w:rPr>
        <w:t>Individuals assessed as having</w:t>
      </w:r>
      <w:r w:rsidR="00987AC5" w:rsidRPr="0090783D">
        <w:rPr>
          <w:rFonts w:ascii="Arial" w:eastAsia="Times New Roman" w:hAnsi="Arial" w:cs="Arial"/>
          <w:sz w:val="20"/>
          <w:szCs w:val="20"/>
        </w:rPr>
        <w:t xml:space="preserve"> a pension with</w:t>
      </w:r>
      <w:r w:rsidRPr="0090783D">
        <w:rPr>
          <w:rFonts w:ascii="Arial" w:eastAsia="Times New Roman" w:hAnsi="Arial" w:cs="Arial"/>
          <w:sz w:val="20"/>
          <w:szCs w:val="20"/>
        </w:rPr>
        <w:t xml:space="preserve"> over £30,000 of these safeguarded benefits are required to take </w:t>
      </w:r>
      <w:r w:rsidR="00DF4E2B" w:rsidRPr="0090783D">
        <w:rPr>
          <w:rFonts w:ascii="Arial" w:eastAsia="Times New Roman" w:hAnsi="Arial" w:cs="Arial"/>
          <w:sz w:val="20"/>
          <w:szCs w:val="20"/>
        </w:rPr>
        <w:t xml:space="preserve">Financial Conduct Authority (FCA) </w:t>
      </w:r>
      <w:r w:rsidR="000B083E" w:rsidRPr="0090783D">
        <w:rPr>
          <w:rFonts w:ascii="Arial" w:eastAsia="Times New Roman" w:hAnsi="Arial" w:cs="Arial"/>
          <w:sz w:val="20"/>
          <w:szCs w:val="20"/>
        </w:rPr>
        <w:t xml:space="preserve">regulated </w:t>
      </w:r>
      <w:r w:rsidRPr="0090783D">
        <w:rPr>
          <w:rFonts w:ascii="Arial" w:eastAsia="Times New Roman" w:hAnsi="Arial" w:cs="Arial"/>
          <w:sz w:val="20"/>
          <w:szCs w:val="20"/>
        </w:rPr>
        <w:t xml:space="preserve">financial advice before they can transfer or convert </w:t>
      </w:r>
      <w:r w:rsidR="009717CC" w:rsidRPr="0090783D">
        <w:rPr>
          <w:rFonts w:ascii="Arial" w:eastAsia="Times New Roman" w:hAnsi="Arial" w:cs="Arial"/>
          <w:sz w:val="20"/>
          <w:szCs w:val="20"/>
        </w:rPr>
        <w:t xml:space="preserve">those benefits </w:t>
      </w:r>
      <w:r w:rsidRPr="0090783D">
        <w:rPr>
          <w:rFonts w:ascii="Arial" w:eastAsia="Times New Roman" w:hAnsi="Arial" w:cs="Arial"/>
          <w:sz w:val="20"/>
          <w:szCs w:val="20"/>
        </w:rPr>
        <w:t>into a form that can be accessed flexibly.</w:t>
      </w:r>
    </w:p>
    <w:p w:rsidR="00B47E05" w:rsidRPr="0090783D" w:rsidRDefault="00B47E05"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Safeguarded </w:t>
      </w:r>
      <w:r w:rsidR="004C622E" w:rsidRPr="0090783D">
        <w:rPr>
          <w:rFonts w:ascii="Arial" w:hAnsi="Arial" w:cs="Arial"/>
          <w:sz w:val="20"/>
          <w:szCs w:val="20"/>
        </w:rPr>
        <w:t>benefits include traditional salary-related occupational pensions and some other (primarily contract-based) pensions (known as safeguarded</w:t>
      </w:r>
      <w:r w:rsidR="006F7216" w:rsidRPr="0090783D">
        <w:rPr>
          <w:rFonts w:ascii="Arial" w:hAnsi="Arial" w:cs="Arial"/>
          <w:sz w:val="20"/>
          <w:szCs w:val="20"/>
        </w:rPr>
        <w:t>-</w:t>
      </w:r>
      <w:r w:rsidR="004C622E" w:rsidRPr="0090783D">
        <w:rPr>
          <w:rFonts w:ascii="Arial" w:hAnsi="Arial" w:cs="Arial"/>
          <w:i/>
          <w:sz w:val="20"/>
          <w:szCs w:val="20"/>
        </w:rPr>
        <w:t>flexible</w:t>
      </w:r>
      <w:r w:rsidR="004C622E" w:rsidRPr="0090783D">
        <w:rPr>
          <w:rFonts w:ascii="Arial" w:hAnsi="Arial" w:cs="Arial"/>
          <w:sz w:val="20"/>
          <w:szCs w:val="20"/>
        </w:rPr>
        <w:t xml:space="preserve"> benefits) where the member is </w:t>
      </w:r>
      <w:r w:rsidRPr="0090783D">
        <w:rPr>
          <w:rFonts w:ascii="Arial" w:hAnsi="Arial" w:cs="Arial"/>
          <w:sz w:val="20"/>
          <w:szCs w:val="20"/>
        </w:rPr>
        <w:t>guarantee</w:t>
      </w:r>
      <w:r w:rsidR="004C622E" w:rsidRPr="0090783D">
        <w:rPr>
          <w:rFonts w:ascii="Arial" w:hAnsi="Arial" w:cs="Arial"/>
          <w:sz w:val="20"/>
          <w:szCs w:val="20"/>
        </w:rPr>
        <w:t>d</w:t>
      </w:r>
      <w:r w:rsidRPr="0090783D">
        <w:rPr>
          <w:rFonts w:ascii="Arial" w:hAnsi="Arial" w:cs="Arial"/>
          <w:sz w:val="20"/>
          <w:szCs w:val="20"/>
        </w:rPr>
        <w:t xml:space="preserve"> a particular level of </w:t>
      </w:r>
      <w:r w:rsidR="00225F45" w:rsidRPr="0090783D">
        <w:rPr>
          <w:rFonts w:ascii="Arial" w:hAnsi="Arial" w:cs="Arial"/>
          <w:sz w:val="20"/>
          <w:szCs w:val="20"/>
        </w:rPr>
        <w:t xml:space="preserve">secure </w:t>
      </w:r>
      <w:r w:rsidRPr="0090783D">
        <w:rPr>
          <w:rFonts w:ascii="Arial" w:hAnsi="Arial" w:cs="Arial"/>
          <w:sz w:val="20"/>
          <w:szCs w:val="20"/>
        </w:rPr>
        <w:t>pension</w:t>
      </w:r>
      <w:r w:rsidR="00225F45" w:rsidRPr="0090783D">
        <w:rPr>
          <w:rFonts w:ascii="Arial" w:hAnsi="Arial" w:cs="Arial"/>
          <w:sz w:val="20"/>
          <w:szCs w:val="20"/>
        </w:rPr>
        <w:t xml:space="preserve"> income</w:t>
      </w:r>
      <w:r w:rsidRPr="0090783D">
        <w:rPr>
          <w:rFonts w:ascii="Arial" w:hAnsi="Arial" w:cs="Arial"/>
          <w:sz w:val="20"/>
          <w:szCs w:val="20"/>
        </w:rPr>
        <w:t xml:space="preserve">, or </w:t>
      </w:r>
      <w:r w:rsidR="004C622E" w:rsidRPr="0090783D">
        <w:rPr>
          <w:rFonts w:ascii="Arial" w:hAnsi="Arial" w:cs="Arial"/>
          <w:sz w:val="20"/>
          <w:szCs w:val="20"/>
        </w:rPr>
        <w:t xml:space="preserve">has an option </w:t>
      </w:r>
      <w:r w:rsidRPr="0090783D">
        <w:rPr>
          <w:rFonts w:ascii="Arial" w:hAnsi="Arial" w:cs="Arial"/>
          <w:sz w:val="20"/>
          <w:szCs w:val="20"/>
        </w:rPr>
        <w:t xml:space="preserve">to take </w:t>
      </w:r>
      <w:r w:rsidR="00225F45" w:rsidRPr="0090783D">
        <w:rPr>
          <w:rFonts w:ascii="Arial" w:hAnsi="Arial" w:cs="Arial"/>
          <w:sz w:val="20"/>
          <w:szCs w:val="20"/>
        </w:rPr>
        <w:t>or purchase</w:t>
      </w:r>
      <w:r w:rsidRPr="0090783D">
        <w:rPr>
          <w:rFonts w:ascii="Arial" w:hAnsi="Arial" w:cs="Arial"/>
          <w:sz w:val="20"/>
          <w:szCs w:val="20"/>
        </w:rPr>
        <w:t xml:space="preserve"> a pension </w:t>
      </w:r>
      <w:r w:rsidR="004C622E" w:rsidRPr="0090783D">
        <w:rPr>
          <w:rFonts w:ascii="Arial" w:hAnsi="Arial" w:cs="Arial"/>
          <w:sz w:val="20"/>
          <w:szCs w:val="20"/>
        </w:rPr>
        <w:t xml:space="preserve">or annuity </w:t>
      </w:r>
      <w:r w:rsidRPr="0090783D">
        <w:rPr>
          <w:rFonts w:ascii="Arial" w:hAnsi="Arial" w:cs="Arial"/>
          <w:sz w:val="20"/>
          <w:szCs w:val="20"/>
        </w:rPr>
        <w:t xml:space="preserve">calculated at a </w:t>
      </w:r>
      <w:r w:rsidR="004C622E" w:rsidRPr="0090783D">
        <w:rPr>
          <w:rFonts w:ascii="Arial" w:hAnsi="Arial" w:cs="Arial"/>
          <w:sz w:val="20"/>
          <w:szCs w:val="20"/>
        </w:rPr>
        <w:t>guaranteed</w:t>
      </w:r>
      <w:r w:rsidRPr="0090783D">
        <w:rPr>
          <w:rFonts w:ascii="Arial" w:hAnsi="Arial" w:cs="Arial"/>
          <w:sz w:val="20"/>
          <w:szCs w:val="20"/>
        </w:rPr>
        <w:t xml:space="preserve"> rate.</w:t>
      </w:r>
    </w:p>
    <w:p w:rsidR="004C7F73" w:rsidRPr="0090783D" w:rsidRDefault="00912D44" w:rsidP="00E36A00">
      <w:pPr>
        <w:pStyle w:val="ListParagraph"/>
        <w:numPr>
          <w:ilvl w:val="0"/>
          <w:numId w:val="6"/>
        </w:numPr>
        <w:spacing w:afterLines="120" w:after="288" w:line="264" w:lineRule="auto"/>
        <w:ind w:right="335"/>
        <w:rPr>
          <w:rFonts w:ascii="Arial" w:eastAsia="Times New Roman" w:hAnsi="Arial" w:cs="Arial"/>
          <w:sz w:val="20"/>
          <w:szCs w:val="20"/>
        </w:rPr>
      </w:pPr>
      <w:r w:rsidRPr="0090783D">
        <w:rPr>
          <w:rFonts w:ascii="Arial" w:hAnsi="Arial" w:cs="Arial"/>
          <w:sz w:val="20"/>
          <w:szCs w:val="20"/>
        </w:rPr>
        <w:t>T</w:t>
      </w:r>
      <w:r w:rsidR="00B47E05" w:rsidRPr="0090783D">
        <w:rPr>
          <w:rFonts w:ascii="Arial" w:hAnsi="Arial" w:cs="Arial"/>
          <w:sz w:val="20"/>
          <w:szCs w:val="20"/>
        </w:rPr>
        <w:t xml:space="preserve">he most common </w:t>
      </w:r>
      <w:r w:rsidR="003D002B" w:rsidRPr="0090783D">
        <w:rPr>
          <w:rFonts w:ascii="Arial" w:hAnsi="Arial" w:cs="Arial"/>
          <w:sz w:val="20"/>
          <w:szCs w:val="20"/>
        </w:rPr>
        <w:t>types of safeguarded</w:t>
      </w:r>
      <w:r w:rsidR="006F7216" w:rsidRPr="0090783D">
        <w:rPr>
          <w:rFonts w:ascii="Arial" w:hAnsi="Arial" w:cs="Arial"/>
          <w:sz w:val="20"/>
          <w:szCs w:val="20"/>
        </w:rPr>
        <w:t>-</w:t>
      </w:r>
      <w:r w:rsidR="003D002B" w:rsidRPr="0090783D">
        <w:rPr>
          <w:rFonts w:ascii="Arial" w:hAnsi="Arial" w:cs="Arial"/>
          <w:sz w:val="20"/>
          <w:szCs w:val="20"/>
        </w:rPr>
        <w:t>flexible benefits</w:t>
      </w:r>
      <w:r w:rsidR="004C622E" w:rsidRPr="0090783D">
        <w:rPr>
          <w:rFonts w:ascii="Arial" w:hAnsi="Arial" w:cs="Arial"/>
          <w:sz w:val="20"/>
          <w:szCs w:val="20"/>
        </w:rPr>
        <w:t xml:space="preserve"> are </w:t>
      </w:r>
      <w:r w:rsidR="003D002B" w:rsidRPr="0090783D">
        <w:rPr>
          <w:rFonts w:ascii="Arial" w:hAnsi="Arial" w:cs="Arial"/>
          <w:sz w:val="20"/>
          <w:szCs w:val="20"/>
        </w:rPr>
        <w:t xml:space="preserve">those with </w:t>
      </w:r>
      <w:r w:rsidR="00B47E05" w:rsidRPr="0090783D">
        <w:rPr>
          <w:rFonts w:ascii="Arial" w:hAnsi="Arial" w:cs="Arial"/>
          <w:sz w:val="20"/>
          <w:szCs w:val="20"/>
        </w:rPr>
        <w:t>Guaranteed Annuity Rates (GARs)</w:t>
      </w:r>
      <w:r w:rsidRPr="0090783D">
        <w:rPr>
          <w:rFonts w:ascii="Arial" w:hAnsi="Arial" w:cs="Arial"/>
          <w:sz w:val="20"/>
          <w:szCs w:val="20"/>
        </w:rPr>
        <w:t>.</w:t>
      </w:r>
      <w:r w:rsidR="00B47E05" w:rsidRPr="0090783D">
        <w:rPr>
          <w:rFonts w:ascii="Arial" w:hAnsi="Arial" w:cs="Arial"/>
          <w:sz w:val="20"/>
          <w:szCs w:val="20"/>
        </w:rPr>
        <w:t xml:space="preserve"> </w:t>
      </w:r>
      <w:r w:rsidRPr="0090783D">
        <w:rPr>
          <w:rFonts w:ascii="Arial" w:hAnsi="Arial" w:cs="Arial"/>
          <w:sz w:val="20"/>
          <w:szCs w:val="20"/>
        </w:rPr>
        <w:t>T</w:t>
      </w:r>
      <w:r w:rsidR="00B47E05" w:rsidRPr="0090783D">
        <w:rPr>
          <w:rFonts w:ascii="Arial" w:hAnsi="Arial" w:cs="Arial"/>
          <w:sz w:val="20"/>
          <w:szCs w:val="20"/>
        </w:rPr>
        <w:t xml:space="preserve">he member </w:t>
      </w:r>
      <w:r w:rsidRPr="0090783D">
        <w:rPr>
          <w:rFonts w:ascii="Arial" w:hAnsi="Arial" w:cs="Arial"/>
          <w:sz w:val="20"/>
          <w:szCs w:val="20"/>
        </w:rPr>
        <w:t xml:space="preserve">with a GAR </w:t>
      </w:r>
      <w:r w:rsidR="00B47E05" w:rsidRPr="0090783D">
        <w:rPr>
          <w:rFonts w:ascii="Arial" w:hAnsi="Arial" w:cs="Arial"/>
          <w:sz w:val="20"/>
          <w:szCs w:val="20"/>
        </w:rPr>
        <w:t xml:space="preserve">has an option to purchase an </w:t>
      </w:r>
      <w:r w:rsidR="00B47E05" w:rsidRPr="0090783D">
        <w:rPr>
          <w:rFonts w:ascii="Arial" w:hAnsi="Arial" w:cs="Arial"/>
          <w:sz w:val="20"/>
          <w:szCs w:val="20"/>
        </w:rPr>
        <w:lastRenderedPageBreak/>
        <w:t>annuity at a contractually guaranteed rate at retirement, or on reaching a particular age</w:t>
      </w:r>
      <w:r w:rsidRPr="0090783D">
        <w:rPr>
          <w:rFonts w:ascii="Arial" w:hAnsi="Arial" w:cs="Arial"/>
          <w:sz w:val="20"/>
          <w:szCs w:val="20"/>
        </w:rPr>
        <w:t xml:space="preserve">. The </w:t>
      </w:r>
      <w:r w:rsidR="00B47E05" w:rsidRPr="0090783D">
        <w:rPr>
          <w:rFonts w:ascii="Arial" w:hAnsi="Arial" w:cs="Arial"/>
          <w:sz w:val="20"/>
          <w:szCs w:val="20"/>
        </w:rPr>
        <w:t xml:space="preserve">term </w:t>
      </w:r>
      <w:r w:rsidRPr="0090783D">
        <w:rPr>
          <w:rFonts w:ascii="Arial" w:hAnsi="Arial" w:cs="Arial"/>
          <w:sz w:val="20"/>
          <w:szCs w:val="20"/>
        </w:rPr>
        <w:t xml:space="preserve">GAR </w:t>
      </w:r>
      <w:r w:rsidR="00B47E05" w:rsidRPr="0090783D">
        <w:rPr>
          <w:rFonts w:ascii="Arial" w:hAnsi="Arial" w:cs="Arial"/>
          <w:sz w:val="20"/>
          <w:szCs w:val="20"/>
        </w:rPr>
        <w:t>is used in the following discussion and the monetisation of costs and benefits</w:t>
      </w:r>
      <w:r w:rsidRPr="0090783D">
        <w:rPr>
          <w:rFonts w:ascii="Arial" w:hAnsi="Arial" w:cs="Arial"/>
          <w:sz w:val="20"/>
          <w:szCs w:val="20"/>
        </w:rPr>
        <w:t xml:space="preserve"> to describe safeguarded-flexible benefits</w:t>
      </w:r>
      <w:r w:rsidR="007D0E80" w:rsidRPr="0090783D">
        <w:rPr>
          <w:rStyle w:val="FootnoteReference"/>
          <w:rFonts w:ascii="Arial" w:hAnsi="Arial" w:cs="Arial"/>
          <w:sz w:val="20"/>
          <w:szCs w:val="20"/>
        </w:rPr>
        <w:footnoteReference w:id="6"/>
      </w:r>
      <w:r w:rsidR="0021450D" w:rsidRPr="0090783D">
        <w:rPr>
          <w:rFonts w:ascii="Arial" w:hAnsi="Arial" w:cs="Arial"/>
          <w:sz w:val="20"/>
          <w:szCs w:val="20"/>
        </w:rPr>
        <w:t xml:space="preserve">. </w:t>
      </w:r>
    </w:p>
    <w:p w:rsidR="00FA2714" w:rsidRPr="0090783D" w:rsidRDefault="00E3361C" w:rsidP="008E1FB7">
      <w:pPr>
        <w:pStyle w:val="ListParagraph"/>
        <w:numPr>
          <w:ilvl w:val="0"/>
          <w:numId w:val="6"/>
        </w:numPr>
        <w:spacing w:afterLines="120" w:after="288" w:line="264" w:lineRule="auto"/>
        <w:ind w:right="335"/>
        <w:rPr>
          <w:rFonts w:ascii="Arial" w:eastAsia="Times New Roman" w:hAnsi="Arial" w:cs="Arial"/>
          <w:sz w:val="20"/>
          <w:szCs w:val="20"/>
        </w:rPr>
      </w:pPr>
      <w:r w:rsidRPr="0090783D">
        <w:rPr>
          <w:rFonts w:ascii="Arial" w:eastAsia="Calibri" w:hAnsi="Arial" w:cs="Arial"/>
          <w:sz w:val="20"/>
          <w:szCs w:val="20"/>
        </w:rPr>
        <w:t>Since April 2015</w:t>
      </w:r>
      <w:r w:rsidR="008E1FB7" w:rsidRPr="0090783D">
        <w:rPr>
          <w:rFonts w:ascii="Arial" w:eastAsia="Calibri" w:hAnsi="Arial" w:cs="Arial"/>
          <w:sz w:val="20"/>
          <w:szCs w:val="20"/>
        </w:rPr>
        <w:t>,</w:t>
      </w:r>
      <w:r w:rsidRPr="0090783D">
        <w:rPr>
          <w:rFonts w:ascii="Arial" w:eastAsia="Calibri" w:hAnsi="Arial" w:cs="Arial"/>
          <w:sz w:val="20"/>
          <w:szCs w:val="20"/>
        </w:rPr>
        <w:t xml:space="preserve"> schemes have been required to value safeguarded benefits</w:t>
      </w:r>
      <w:r w:rsidR="00912D44" w:rsidRPr="0090783D">
        <w:rPr>
          <w:rFonts w:ascii="Arial" w:eastAsia="Calibri" w:hAnsi="Arial" w:cs="Arial"/>
          <w:sz w:val="20"/>
          <w:szCs w:val="20"/>
        </w:rPr>
        <w:t xml:space="preserve"> </w:t>
      </w:r>
      <w:r w:rsidR="00BC26C6" w:rsidRPr="0090783D">
        <w:rPr>
          <w:rFonts w:ascii="Arial" w:eastAsia="Calibri" w:hAnsi="Arial" w:cs="Arial"/>
          <w:sz w:val="20"/>
          <w:szCs w:val="20"/>
        </w:rPr>
        <w:t>(</w:t>
      </w:r>
      <w:r w:rsidR="00912D44" w:rsidRPr="0090783D">
        <w:rPr>
          <w:rFonts w:ascii="Arial" w:eastAsia="Calibri" w:hAnsi="Arial" w:cs="Arial"/>
          <w:sz w:val="20"/>
          <w:szCs w:val="20"/>
        </w:rPr>
        <w:t>including GARs</w:t>
      </w:r>
      <w:r w:rsidR="00BC26C6" w:rsidRPr="0090783D">
        <w:rPr>
          <w:rFonts w:ascii="Arial" w:eastAsia="Calibri" w:hAnsi="Arial" w:cs="Arial"/>
          <w:sz w:val="20"/>
          <w:szCs w:val="20"/>
        </w:rPr>
        <w:t>)</w:t>
      </w:r>
      <w:r w:rsidRPr="0090783D">
        <w:rPr>
          <w:rFonts w:ascii="Arial" w:eastAsia="Calibri" w:hAnsi="Arial" w:cs="Arial"/>
          <w:sz w:val="20"/>
          <w:szCs w:val="20"/>
        </w:rPr>
        <w:t xml:space="preserve"> using the </w:t>
      </w:r>
      <w:r w:rsidR="000441BF" w:rsidRPr="0090783D">
        <w:rPr>
          <w:rFonts w:ascii="Arial" w:eastAsia="Calibri" w:hAnsi="Arial" w:cs="Arial"/>
          <w:sz w:val="20"/>
          <w:szCs w:val="20"/>
        </w:rPr>
        <w:t xml:space="preserve">method for calculating cash equivalents of salary-related occupational pensions under the </w:t>
      </w:r>
      <w:r w:rsidRPr="0090783D">
        <w:rPr>
          <w:rFonts w:ascii="Arial" w:eastAsia="Calibri" w:hAnsi="Arial" w:cs="Arial"/>
          <w:sz w:val="20"/>
          <w:szCs w:val="20"/>
        </w:rPr>
        <w:t xml:space="preserve">Occupational Pension Schemes </w:t>
      </w:r>
      <w:r w:rsidR="000441BF" w:rsidRPr="0090783D">
        <w:rPr>
          <w:rFonts w:ascii="Arial" w:eastAsia="Calibri" w:hAnsi="Arial" w:cs="Arial"/>
          <w:sz w:val="20"/>
          <w:szCs w:val="20"/>
        </w:rPr>
        <w:t>(</w:t>
      </w:r>
      <w:r w:rsidRPr="0090783D">
        <w:rPr>
          <w:rFonts w:ascii="Arial" w:eastAsia="Calibri" w:hAnsi="Arial" w:cs="Arial"/>
          <w:sz w:val="20"/>
          <w:szCs w:val="20"/>
        </w:rPr>
        <w:t>Transfer Value</w:t>
      </w:r>
      <w:r w:rsidR="000441BF" w:rsidRPr="0090783D">
        <w:rPr>
          <w:rFonts w:ascii="Arial" w:eastAsia="Calibri" w:hAnsi="Arial" w:cs="Arial"/>
          <w:sz w:val="20"/>
          <w:szCs w:val="20"/>
        </w:rPr>
        <w:t>)</w:t>
      </w:r>
      <w:r w:rsidRPr="0090783D">
        <w:rPr>
          <w:rFonts w:ascii="Arial" w:eastAsia="Calibri" w:hAnsi="Arial" w:cs="Arial"/>
          <w:sz w:val="20"/>
          <w:szCs w:val="20"/>
        </w:rPr>
        <w:t xml:space="preserve"> Regulations 1996.  </w:t>
      </w:r>
      <w:r w:rsidR="00912D44" w:rsidRPr="0090783D">
        <w:rPr>
          <w:rFonts w:ascii="Arial" w:hAnsi="Arial" w:cs="Arial"/>
          <w:sz w:val="20"/>
          <w:szCs w:val="20"/>
        </w:rPr>
        <w:t>T</w:t>
      </w:r>
      <w:r w:rsidRPr="0090783D">
        <w:rPr>
          <w:rFonts w:ascii="Arial" w:hAnsi="Arial" w:cs="Arial"/>
          <w:sz w:val="20"/>
          <w:szCs w:val="20"/>
        </w:rPr>
        <w:t>h</w:t>
      </w:r>
      <w:r w:rsidR="00912D44" w:rsidRPr="0090783D">
        <w:rPr>
          <w:rFonts w:ascii="Arial" w:hAnsi="Arial" w:cs="Arial"/>
          <w:sz w:val="20"/>
          <w:szCs w:val="20"/>
        </w:rPr>
        <w:t xml:space="preserve">is methodology requires </w:t>
      </w:r>
      <w:r w:rsidRPr="0090783D">
        <w:rPr>
          <w:rFonts w:ascii="Arial" w:hAnsi="Arial" w:cs="Arial"/>
          <w:sz w:val="20"/>
          <w:szCs w:val="20"/>
        </w:rPr>
        <w:t>benefits</w:t>
      </w:r>
      <w:r w:rsidR="000441BF" w:rsidRPr="0090783D">
        <w:rPr>
          <w:rFonts w:ascii="Arial" w:hAnsi="Arial" w:cs="Arial"/>
          <w:sz w:val="20"/>
          <w:szCs w:val="20"/>
        </w:rPr>
        <w:t xml:space="preserve"> </w:t>
      </w:r>
      <w:r w:rsidR="00331617" w:rsidRPr="0090783D">
        <w:rPr>
          <w:rFonts w:ascii="Arial" w:hAnsi="Arial" w:cs="Arial"/>
          <w:sz w:val="20"/>
          <w:szCs w:val="20"/>
        </w:rPr>
        <w:t xml:space="preserve">to </w:t>
      </w:r>
      <w:r w:rsidRPr="0090783D">
        <w:rPr>
          <w:rFonts w:ascii="Arial" w:hAnsi="Arial" w:cs="Arial"/>
          <w:sz w:val="20"/>
          <w:szCs w:val="20"/>
        </w:rPr>
        <w:t xml:space="preserve">be valued by determining the amount required to make provision within the scheme for the benefits. </w:t>
      </w:r>
      <w:r w:rsidR="00EA33A8" w:rsidRPr="0090783D">
        <w:rPr>
          <w:rFonts w:ascii="Arial" w:eastAsia="Times New Roman" w:hAnsi="Arial" w:cs="Arial"/>
          <w:sz w:val="20"/>
          <w:szCs w:val="20"/>
        </w:rPr>
        <w:t>S</w:t>
      </w:r>
      <w:r w:rsidR="00B50ED1" w:rsidRPr="0090783D">
        <w:rPr>
          <w:rFonts w:ascii="Arial" w:eastAsia="Times New Roman" w:hAnsi="Arial" w:cs="Arial"/>
          <w:sz w:val="20"/>
          <w:szCs w:val="20"/>
        </w:rPr>
        <w:t xml:space="preserve">chemes and providers offering GARs are required to calculate the amount </w:t>
      </w:r>
      <w:r w:rsidR="00962D27" w:rsidRPr="0090783D">
        <w:rPr>
          <w:rFonts w:ascii="Arial" w:eastAsia="Times New Roman" w:hAnsi="Arial" w:cs="Arial"/>
          <w:sz w:val="20"/>
          <w:szCs w:val="20"/>
        </w:rPr>
        <w:t xml:space="preserve">needed </w:t>
      </w:r>
      <w:r w:rsidR="00B50ED1" w:rsidRPr="0090783D">
        <w:rPr>
          <w:rFonts w:ascii="Arial" w:eastAsia="Times New Roman" w:hAnsi="Arial" w:cs="Arial"/>
          <w:sz w:val="20"/>
          <w:szCs w:val="20"/>
        </w:rPr>
        <w:t xml:space="preserve">to provide for the </w:t>
      </w:r>
      <w:r w:rsidR="00D8593A" w:rsidRPr="0090783D">
        <w:rPr>
          <w:rFonts w:ascii="Arial" w:eastAsia="Times New Roman" w:hAnsi="Arial" w:cs="Arial"/>
          <w:sz w:val="20"/>
          <w:szCs w:val="20"/>
        </w:rPr>
        <w:t xml:space="preserve">GAR in order to identify whether the member is required to take financial advice. </w:t>
      </w:r>
    </w:p>
    <w:p w:rsidR="00571F2E" w:rsidRPr="0090783D" w:rsidRDefault="009A1FF2" w:rsidP="008E1FB7">
      <w:pPr>
        <w:pStyle w:val="ListParagraph"/>
        <w:numPr>
          <w:ilvl w:val="0"/>
          <w:numId w:val="6"/>
        </w:numPr>
        <w:spacing w:afterLines="120" w:after="288" w:line="264" w:lineRule="auto"/>
        <w:ind w:right="335"/>
        <w:rPr>
          <w:rFonts w:ascii="Arial" w:eastAsia="Times New Roman" w:hAnsi="Arial" w:cs="Arial"/>
          <w:sz w:val="20"/>
          <w:szCs w:val="20"/>
        </w:rPr>
      </w:pPr>
      <w:r w:rsidRPr="0090783D">
        <w:rPr>
          <w:rFonts w:ascii="Arial" w:eastAsia="Times New Roman" w:hAnsi="Arial" w:cs="Arial"/>
          <w:sz w:val="20"/>
          <w:szCs w:val="20"/>
        </w:rPr>
        <w:lastRenderedPageBreak/>
        <w:t>Table 1 provides an illustration of how the member’s pension is calculated (assuming the whole pension pot is used to purchase the annuity).</w:t>
      </w:r>
      <w:r w:rsidR="00B50ED1" w:rsidRPr="0090783D">
        <w:rPr>
          <w:rFonts w:ascii="Arial" w:eastAsia="Times New Roman" w:hAnsi="Arial" w:cs="Arial"/>
          <w:sz w:val="20"/>
          <w:szCs w:val="20"/>
        </w:rPr>
        <w:t xml:space="preserve"> </w:t>
      </w:r>
    </w:p>
    <w:tbl>
      <w:tblPr>
        <w:tblStyle w:val="TableGrid3"/>
        <w:tblW w:w="0" w:type="auto"/>
        <w:tblInd w:w="534" w:type="dxa"/>
        <w:tblLook w:val="04A0" w:firstRow="1" w:lastRow="0" w:firstColumn="1" w:lastColumn="0" w:noHBand="0" w:noVBand="1"/>
      </w:tblPr>
      <w:tblGrid>
        <w:gridCol w:w="1438"/>
        <w:gridCol w:w="3506"/>
        <w:gridCol w:w="4944"/>
      </w:tblGrid>
      <w:tr w:rsidR="00994C5F" w:rsidRPr="0090783D" w:rsidTr="00DD6345">
        <w:trPr>
          <w:trHeight w:val="397"/>
        </w:trPr>
        <w:tc>
          <w:tcPr>
            <w:tcW w:w="9888" w:type="dxa"/>
            <w:gridSpan w:val="3"/>
          </w:tcPr>
          <w:p w:rsidR="00994C5F" w:rsidRPr="0090783D" w:rsidRDefault="00994C5F" w:rsidP="00331617">
            <w:pPr>
              <w:pStyle w:val="NoSpacing"/>
              <w:rPr>
                <w:rFonts w:cs="Arial"/>
                <w:i/>
                <w:sz w:val="20"/>
                <w:szCs w:val="20"/>
                <w:lang w:eastAsia="en-GB"/>
              </w:rPr>
            </w:pPr>
            <w:r w:rsidRPr="0090783D">
              <w:rPr>
                <w:rFonts w:cs="Arial"/>
                <w:i/>
                <w:sz w:val="20"/>
                <w:szCs w:val="20"/>
                <w:lang w:eastAsia="en-GB"/>
              </w:rPr>
              <w:t xml:space="preserve">Table 1: </w:t>
            </w:r>
            <w:r w:rsidR="00CE08B9" w:rsidRPr="0090783D">
              <w:rPr>
                <w:rFonts w:cs="Arial"/>
                <w:i/>
                <w:sz w:val="20"/>
                <w:szCs w:val="20"/>
                <w:lang w:eastAsia="en-GB"/>
              </w:rPr>
              <w:t>H</w:t>
            </w:r>
            <w:r w:rsidR="005A14AD" w:rsidRPr="0090783D">
              <w:rPr>
                <w:rFonts w:cs="Arial"/>
                <w:i/>
                <w:sz w:val="20"/>
                <w:szCs w:val="20"/>
                <w:lang w:eastAsia="en-GB"/>
              </w:rPr>
              <w:t xml:space="preserve">ow the </w:t>
            </w:r>
            <w:r w:rsidRPr="0090783D">
              <w:rPr>
                <w:rFonts w:cs="Arial"/>
                <w:i/>
                <w:sz w:val="20"/>
                <w:szCs w:val="20"/>
                <w:lang w:eastAsia="en-GB"/>
              </w:rPr>
              <w:t xml:space="preserve">current rules on </w:t>
            </w:r>
            <w:r w:rsidR="00331617" w:rsidRPr="0090783D">
              <w:rPr>
                <w:rFonts w:cs="Arial"/>
                <w:i/>
                <w:sz w:val="20"/>
                <w:szCs w:val="20"/>
                <w:lang w:eastAsia="en-GB"/>
              </w:rPr>
              <w:t xml:space="preserve">the </w:t>
            </w:r>
            <w:r w:rsidRPr="0090783D">
              <w:rPr>
                <w:rFonts w:cs="Arial"/>
                <w:i/>
                <w:sz w:val="20"/>
                <w:szCs w:val="20"/>
                <w:lang w:eastAsia="en-GB"/>
              </w:rPr>
              <w:t xml:space="preserve">advice requirement </w:t>
            </w:r>
            <w:r w:rsidR="005A14AD" w:rsidRPr="0090783D">
              <w:rPr>
                <w:rFonts w:cs="Arial"/>
                <w:i/>
                <w:sz w:val="20"/>
                <w:szCs w:val="20"/>
                <w:lang w:eastAsia="en-GB"/>
              </w:rPr>
              <w:t xml:space="preserve">calculate the value of a </w:t>
            </w:r>
            <w:r w:rsidRPr="0090783D">
              <w:rPr>
                <w:rFonts w:cs="Arial"/>
                <w:i/>
                <w:sz w:val="20"/>
                <w:szCs w:val="20"/>
                <w:lang w:eastAsia="en-GB"/>
              </w:rPr>
              <w:t>member</w:t>
            </w:r>
            <w:r w:rsidR="005A14AD" w:rsidRPr="0090783D">
              <w:rPr>
                <w:rFonts w:cs="Arial"/>
                <w:i/>
                <w:sz w:val="20"/>
                <w:szCs w:val="20"/>
                <w:lang w:eastAsia="en-GB"/>
              </w:rPr>
              <w:t>’</w:t>
            </w:r>
            <w:r w:rsidRPr="0090783D">
              <w:rPr>
                <w:rFonts w:cs="Arial"/>
                <w:i/>
                <w:sz w:val="20"/>
                <w:szCs w:val="20"/>
                <w:lang w:eastAsia="en-GB"/>
              </w:rPr>
              <w:t xml:space="preserve">s </w:t>
            </w:r>
            <w:r w:rsidR="005A14AD" w:rsidRPr="0090783D">
              <w:rPr>
                <w:rFonts w:cs="Arial"/>
                <w:i/>
                <w:sz w:val="20"/>
                <w:szCs w:val="20"/>
                <w:lang w:eastAsia="en-GB"/>
              </w:rPr>
              <w:t xml:space="preserve">safe-guarded pension and </w:t>
            </w:r>
            <w:r w:rsidR="00571F2E" w:rsidRPr="0090783D">
              <w:rPr>
                <w:rFonts w:cs="Arial"/>
                <w:i/>
                <w:sz w:val="20"/>
                <w:szCs w:val="20"/>
                <w:lang w:eastAsia="en-GB"/>
              </w:rPr>
              <w:t xml:space="preserve">therefore determine </w:t>
            </w:r>
            <w:r w:rsidR="005A14AD" w:rsidRPr="0090783D">
              <w:rPr>
                <w:rFonts w:cs="Arial"/>
                <w:i/>
                <w:sz w:val="20"/>
                <w:szCs w:val="20"/>
                <w:lang w:eastAsia="en-GB"/>
              </w:rPr>
              <w:t xml:space="preserve">whether advice is required, for different sized pension pots. </w:t>
            </w:r>
          </w:p>
        </w:tc>
      </w:tr>
      <w:tr w:rsidR="00994C5F" w:rsidRPr="0090783D" w:rsidTr="00E13AAA">
        <w:trPr>
          <w:trHeight w:val="1206"/>
        </w:trPr>
        <w:tc>
          <w:tcPr>
            <w:tcW w:w="1438" w:type="dxa"/>
            <w:hideMark/>
          </w:tcPr>
          <w:p w:rsidR="00994C5F" w:rsidRPr="0090783D" w:rsidRDefault="00994C5F" w:rsidP="00E13AAA">
            <w:pPr>
              <w:jc w:val="center"/>
              <w:rPr>
                <w:rFonts w:ascii="Arial" w:eastAsia="Times New Roman" w:hAnsi="Arial" w:cs="Arial"/>
                <w:b/>
                <w:color w:val="000000"/>
                <w:sz w:val="20"/>
                <w:szCs w:val="20"/>
                <w:lang w:eastAsia="en-GB"/>
              </w:rPr>
            </w:pPr>
            <w:r w:rsidRPr="0090783D">
              <w:rPr>
                <w:rFonts w:ascii="Arial" w:eastAsia="Times New Roman" w:hAnsi="Arial" w:cs="Arial"/>
                <w:b/>
                <w:color w:val="000000"/>
                <w:sz w:val="20"/>
                <w:szCs w:val="20"/>
                <w:lang w:eastAsia="en-GB"/>
              </w:rPr>
              <w:t>Pot size</w:t>
            </w:r>
          </w:p>
        </w:tc>
        <w:tc>
          <w:tcPr>
            <w:tcW w:w="3506" w:type="dxa"/>
          </w:tcPr>
          <w:p w:rsidR="00994C5F" w:rsidRPr="0090783D" w:rsidRDefault="00994C5F" w:rsidP="00E13AAA">
            <w:pPr>
              <w:jc w:val="center"/>
              <w:rPr>
                <w:rFonts w:ascii="Arial" w:eastAsia="Times New Roman" w:hAnsi="Arial" w:cs="Arial"/>
                <w:b/>
                <w:color w:val="000000"/>
                <w:sz w:val="20"/>
                <w:szCs w:val="20"/>
                <w:lang w:eastAsia="en-GB"/>
              </w:rPr>
            </w:pPr>
            <w:r w:rsidRPr="0090783D">
              <w:rPr>
                <w:rFonts w:ascii="Arial" w:eastAsia="Times New Roman" w:hAnsi="Arial" w:cs="Arial"/>
                <w:b/>
                <w:color w:val="000000"/>
                <w:sz w:val="20"/>
                <w:szCs w:val="20"/>
                <w:lang w:eastAsia="en-GB"/>
              </w:rPr>
              <w:t xml:space="preserve">Accrued Rights  </w:t>
            </w:r>
          </w:p>
          <w:p w:rsidR="00994C5F" w:rsidRPr="0090783D" w:rsidRDefault="00994C5F" w:rsidP="00E13AAA">
            <w:pPr>
              <w:jc w:val="center"/>
              <w:rPr>
                <w:rFonts w:ascii="Arial" w:eastAsia="Times New Roman" w:hAnsi="Arial" w:cs="Arial"/>
                <w:b/>
                <w:color w:val="000000"/>
                <w:sz w:val="20"/>
                <w:szCs w:val="20"/>
                <w:lang w:eastAsia="en-GB"/>
              </w:rPr>
            </w:pPr>
            <w:r w:rsidRPr="0090783D">
              <w:rPr>
                <w:rFonts w:ascii="Arial" w:eastAsia="Times New Roman" w:hAnsi="Arial" w:cs="Arial"/>
                <w:color w:val="000000"/>
                <w:sz w:val="20"/>
                <w:szCs w:val="20"/>
                <w:lang w:eastAsia="en-GB"/>
              </w:rPr>
              <w:t xml:space="preserve">(Value of safeguarded benefits   against which a member must take financial advice). </w:t>
            </w:r>
            <w:r w:rsidRPr="0090783D">
              <w:rPr>
                <w:rFonts w:ascii="Arial" w:eastAsia="Times New Roman" w:hAnsi="Arial" w:cs="Arial"/>
                <w:b/>
                <w:color w:val="000000"/>
                <w:sz w:val="20"/>
                <w:szCs w:val="20"/>
                <w:lang w:eastAsia="en-GB"/>
              </w:rPr>
              <w:t xml:space="preserve">   </w:t>
            </w:r>
          </w:p>
        </w:tc>
        <w:tc>
          <w:tcPr>
            <w:tcW w:w="4944" w:type="dxa"/>
            <w:hideMark/>
          </w:tcPr>
          <w:p w:rsidR="00994C5F" w:rsidRPr="0090783D" w:rsidRDefault="00994C5F" w:rsidP="00E13AAA">
            <w:pPr>
              <w:jc w:val="center"/>
              <w:rPr>
                <w:rFonts w:ascii="Arial" w:eastAsia="Times New Roman" w:hAnsi="Arial" w:cs="Arial"/>
                <w:b/>
                <w:color w:val="000000"/>
                <w:spacing w:val="-5"/>
                <w:sz w:val="20"/>
                <w:szCs w:val="20"/>
                <w:lang w:eastAsia="en-GB"/>
              </w:rPr>
            </w:pPr>
            <w:r w:rsidRPr="0090783D">
              <w:rPr>
                <w:rFonts w:ascii="Arial" w:eastAsia="Times New Roman" w:hAnsi="Arial" w:cs="Arial"/>
                <w:b/>
                <w:color w:val="000000"/>
                <w:sz w:val="20"/>
                <w:szCs w:val="20"/>
                <w:lang w:eastAsia="en-GB"/>
              </w:rPr>
              <w:t>Is advice required?</w:t>
            </w:r>
          </w:p>
        </w:tc>
      </w:tr>
      <w:tr w:rsidR="00994C5F" w:rsidRPr="0090783D" w:rsidTr="00994C5F">
        <w:trPr>
          <w:trHeight w:val="306"/>
        </w:trPr>
        <w:tc>
          <w:tcPr>
            <w:tcW w:w="1438" w:type="dxa"/>
            <w:hideMark/>
          </w:tcPr>
          <w:p w:rsidR="00994C5F" w:rsidRPr="0090783D" w:rsidRDefault="00994C5F" w:rsidP="00DD6345">
            <w:pPr>
              <w:spacing w:afterLines="120" w:after="288"/>
              <w:rPr>
                <w:rFonts w:ascii="Arial" w:eastAsia="Times New Roman" w:hAnsi="Arial" w:cs="Arial"/>
                <w:color w:val="000000"/>
                <w:sz w:val="20"/>
                <w:szCs w:val="20"/>
                <w:lang w:eastAsia="en-GB"/>
              </w:rPr>
            </w:pPr>
            <w:r w:rsidRPr="0090783D">
              <w:rPr>
                <w:rFonts w:ascii="Arial" w:eastAsia="Times New Roman" w:hAnsi="Arial" w:cs="Arial"/>
                <w:color w:val="000000"/>
                <w:sz w:val="20"/>
                <w:szCs w:val="20"/>
                <w:lang w:eastAsia="en-GB"/>
              </w:rPr>
              <w:t>£10,000</w:t>
            </w:r>
          </w:p>
        </w:tc>
        <w:tc>
          <w:tcPr>
            <w:tcW w:w="3506" w:type="dxa"/>
          </w:tcPr>
          <w:p w:rsidR="00994C5F" w:rsidRPr="0090783D" w:rsidRDefault="00994C5F" w:rsidP="00DD6345">
            <w:pPr>
              <w:spacing w:afterLines="120" w:after="288"/>
              <w:rPr>
                <w:rFonts w:ascii="Arial" w:eastAsia="Times New Roman" w:hAnsi="Arial" w:cs="Arial"/>
                <w:color w:val="000000"/>
                <w:sz w:val="20"/>
                <w:szCs w:val="20"/>
                <w:lang w:eastAsia="en-GB"/>
              </w:rPr>
            </w:pPr>
            <w:r w:rsidRPr="0090783D">
              <w:rPr>
                <w:rFonts w:ascii="Arial" w:eastAsia="Times New Roman" w:hAnsi="Arial" w:cs="Arial"/>
                <w:color w:val="000000"/>
                <w:sz w:val="20"/>
                <w:szCs w:val="20"/>
                <w:lang w:eastAsia="en-GB"/>
              </w:rPr>
              <w:t>£30,000 (assuming GAR guarantee of 10% of</w:t>
            </w:r>
            <w:r w:rsidR="007E2723" w:rsidRPr="0090783D">
              <w:rPr>
                <w:rFonts w:ascii="Arial" w:eastAsia="Times New Roman" w:hAnsi="Arial" w:cs="Arial"/>
                <w:color w:val="000000"/>
                <w:sz w:val="20"/>
                <w:szCs w:val="20"/>
                <w:lang w:eastAsia="en-GB"/>
              </w:rPr>
              <w:t xml:space="preserve"> pot</w:t>
            </w:r>
            <w:r w:rsidRPr="0090783D">
              <w:rPr>
                <w:rFonts w:ascii="Arial" w:eastAsia="Times New Roman" w:hAnsi="Arial" w:cs="Arial"/>
                <w:color w:val="000000"/>
                <w:sz w:val="20"/>
                <w:szCs w:val="20"/>
                <w:lang w:eastAsia="en-GB"/>
              </w:rPr>
              <w:t xml:space="preserve"> value, and a life-of-payment for 30 years</w:t>
            </w:r>
            <w:r w:rsidR="00FB4576" w:rsidRPr="0090783D">
              <w:rPr>
                <w:rFonts w:ascii="Arial" w:eastAsia="Times New Roman" w:hAnsi="Arial" w:cs="Arial"/>
                <w:color w:val="000000"/>
                <w:sz w:val="20"/>
                <w:szCs w:val="20"/>
                <w:lang w:eastAsia="en-GB"/>
              </w:rPr>
              <w:t>)</w:t>
            </w:r>
            <w:r w:rsidRPr="0090783D">
              <w:rPr>
                <w:rFonts w:ascii="Arial" w:eastAsia="Times New Roman" w:hAnsi="Arial" w:cs="Arial"/>
                <w:color w:val="000000"/>
                <w:sz w:val="20"/>
                <w:szCs w:val="20"/>
                <w:lang w:eastAsia="en-GB"/>
              </w:rPr>
              <w:t xml:space="preserve">.    </w:t>
            </w:r>
          </w:p>
        </w:tc>
        <w:tc>
          <w:tcPr>
            <w:tcW w:w="4944" w:type="dxa"/>
            <w:hideMark/>
          </w:tcPr>
          <w:p w:rsidR="00994C5F" w:rsidRPr="0090783D" w:rsidRDefault="00994C5F" w:rsidP="00FB4576">
            <w:pPr>
              <w:spacing w:afterLines="120" w:after="288"/>
              <w:rPr>
                <w:rFonts w:ascii="Arial" w:eastAsia="Times New Roman" w:hAnsi="Arial" w:cs="Arial"/>
                <w:color w:val="000000"/>
                <w:sz w:val="20"/>
                <w:szCs w:val="20"/>
                <w:lang w:eastAsia="en-GB"/>
              </w:rPr>
            </w:pPr>
            <w:r w:rsidRPr="0090783D">
              <w:rPr>
                <w:rFonts w:ascii="Arial" w:eastAsia="Times New Roman" w:hAnsi="Arial" w:cs="Arial"/>
                <w:b/>
                <w:color w:val="000000"/>
                <w:sz w:val="20"/>
                <w:szCs w:val="20"/>
                <w:lang w:eastAsia="en-GB"/>
              </w:rPr>
              <w:t>No</w:t>
            </w:r>
            <w:r w:rsidRPr="0090783D">
              <w:rPr>
                <w:rFonts w:ascii="Arial" w:eastAsia="Times New Roman" w:hAnsi="Arial" w:cs="Arial"/>
                <w:color w:val="000000"/>
                <w:sz w:val="20"/>
                <w:szCs w:val="20"/>
                <w:lang w:eastAsia="en-GB"/>
              </w:rPr>
              <w:t xml:space="preserve"> - even with the current method of calculation, where the value of the GAR is taken into account, the pension pot is not greater than £30,000</w:t>
            </w:r>
            <w:r w:rsidR="00FB4576" w:rsidRPr="0090783D">
              <w:rPr>
                <w:rFonts w:ascii="Arial" w:eastAsia="Times New Roman" w:hAnsi="Arial" w:cs="Arial"/>
                <w:color w:val="000000"/>
                <w:sz w:val="20"/>
                <w:szCs w:val="20"/>
                <w:lang w:eastAsia="en-GB"/>
              </w:rPr>
              <w:t xml:space="preserve">, </w:t>
            </w:r>
            <w:r w:rsidR="00D67189" w:rsidRPr="0090783D">
              <w:rPr>
                <w:rFonts w:ascii="Arial" w:eastAsia="Times New Roman" w:hAnsi="Arial" w:cs="Arial"/>
                <w:color w:val="000000"/>
                <w:sz w:val="20"/>
                <w:szCs w:val="20"/>
                <w:lang w:eastAsia="en-GB"/>
              </w:rPr>
              <w:t>(</w:t>
            </w:r>
            <w:r w:rsidRPr="0090783D">
              <w:rPr>
                <w:rFonts w:ascii="Arial" w:eastAsia="Times New Roman" w:hAnsi="Arial" w:cs="Arial"/>
                <w:color w:val="000000"/>
                <w:sz w:val="20"/>
                <w:szCs w:val="20"/>
                <w:lang w:eastAsia="en-GB"/>
              </w:rPr>
              <w:t>and this is</w:t>
            </w:r>
            <w:r w:rsidR="00D67189" w:rsidRPr="0090783D">
              <w:rPr>
                <w:rFonts w:ascii="Arial" w:eastAsia="Times New Roman" w:hAnsi="Arial" w:cs="Arial"/>
                <w:color w:val="000000"/>
                <w:sz w:val="20"/>
                <w:szCs w:val="20"/>
                <w:lang w:eastAsia="en-GB"/>
              </w:rPr>
              <w:t xml:space="preserve"> assuming a generous </w:t>
            </w:r>
            <w:r w:rsidRPr="0090783D">
              <w:rPr>
                <w:rFonts w:ascii="Arial" w:eastAsia="Times New Roman" w:hAnsi="Arial" w:cs="Arial"/>
                <w:color w:val="000000"/>
                <w:sz w:val="20"/>
                <w:szCs w:val="20"/>
                <w:lang w:eastAsia="en-GB"/>
              </w:rPr>
              <w:t>guaranteed annuity rate</w:t>
            </w:r>
            <w:r w:rsidR="00FB4576" w:rsidRPr="0090783D">
              <w:rPr>
                <w:rFonts w:ascii="Arial" w:eastAsia="Times New Roman" w:hAnsi="Arial" w:cs="Arial"/>
                <w:color w:val="000000"/>
                <w:sz w:val="20"/>
                <w:szCs w:val="20"/>
                <w:lang w:eastAsia="en-GB"/>
              </w:rPr>
              <w:t>).</w:t>
            </w:r>
          </w:p>
          <w:p w:rsidR="00FE7655" w:rsidRPr="0090783D" w:rsidRDefault="00FE7655" w:rsidP="00D8593A">
            <w:pPr>
              <w:spacing w:afterLines="120" w:after="288"/>
              <w:rPr>
                <w:rFonts w:ascii="Arial" w:eastAsia="Times New Roman" w:hAnsi="Arial" w:cs="Arial"/>
                <w:b/>
                <w:color w:val="000000"/>
                <w:spacing w:val="-5"/>
                <w:sz w:val="20"/>
                <w:szCs w:val="20"/>
                <w:lang w:eastAsia="en-GB"/>
              </w:rPr>
            </w:pPr>
            <w:r w:rsidRPr="0090783D">
              <w:rPr>
                <w:rFonts w:ascii="Arial" w:hAnsi="Arial" w:cs="Arial"/>
                <w:sz w:val="20"/>
                <w:szCs w:val="20"/>
              </w:rPr>
              <w:t xml:space="preserve">If the individual goes ahead with a transfer, the transfer value </w:t>
            </w:r>
            <w:r w:rsidR="007343BE" w:rsidRPr="0090783D">
              <w:rPr>
                <w:rFonts w:ascii="Arial" w:hAnsi="Arial" w:cs="Arial"/>
                <w:sz w:val="20"/>
                <w:szCs w:val="20"/>
              </w:rPr>
              <w:t xml:space="preserve">will be </w:t>
            </w:r>
            <w:r w:rsidRPr="0090783D">
              <w:rPr>
                <w:rFonts w:ascii="Arial" w:hAnsi="Arial" w:cs="Arial"/>
                <w:sz w:val="20"/>
                <w:szCs w:val="20"/>
              </w:rPr>
              <w:t>£10,000</w:t>
            </w:r>
            <w:r w:rsidR="007343BE" w:rsidRPr="0090783D">
              <w:rPr>
                <w:rStyle w:val="FootnoteReference"/>
                <w:rFonts w:ascii="Arial" w:hAnsi="Arial" w:cs="Arial"/>
                <w:sz w:val="20"/>
                <w:szCs w:val="20"/>
              </w:rPr>
              <w:footnoteReference w:id="7"/>
            </w:r>
            <w:r w:rsidRPr="0090783D">
              <w:rPr>
                <w:rFonts w:ascii="Arial" w:hAnsi="Arial" w:cs="Arial"/>
                <w:sz w:val="20"/>
                <w:szCs w:val="20"/>
              </w:rPr>
              <w:t>.</w:t>
            </w:r>
          </w:p>
        </w:tc>
      </w:tr>
      <w:tr w:rsidR="00994C5F" w:rsidRPr="0090783D" w:rsidTr="00994C5F">
        <w:trPr>
          <w:trHeight w:val="647"/>
        </w:trPr>
        <w:tc>
          <w:tcPr>
            <w:tcW w:w="1438" w:type="dxa"/>
            <w:hideMark/>
          </w:tcPr>
          <w:p w:rsidR="00994C5F" w:rsidRPr="0090783D" w:rsidRDefault="00994C5F" w:rsidP="00DD6345">
            <w:pPr>
              <w:spacing w:afterLines="120" w:after="288"/>
              <w:rPr>
                <w:rFonts w:ascii="Arial" w:eastAsia="Times New Roman" w:hAnsi="Arial" w:cs="Arial"/>
                <w:color w:val="000000"/>
                <w:sz w:val="20"/>
                <w:szCs w:val="20"/>
                <w:lang w:eastAsia="en-GB"/>
              </w:rPr>
            </w:pPr>
            <w:r w:rsidRPr="0090783D">
              <w:rPr>
                <w:rFonts w:ascii="Arial" w:eastAsia="Times New Roman" w:hAnsi="Arial" w:cs="Arial"/>
                <w:color w:val="000000"/>
                <w:sz w:val="20"/>
                <w:szCs w:val="20"/>
                <w:lang w:eastAsia="en-GB"/>
              </w:rPr>
              <w:t>£25,000</w:t>
            </w:r>
          </w:p>
        </w:tc>
        <w:tc>
          <w:tcPr>
            <w:tcW w:w="3506" w:type="dxa"/>
          </w:tcPr>
          <w:p w:rsidR="00994C5F" w:rsidRPr="0090783D" w:rsidRDefault="00994C5F" w:rsidP="005A14AD">
            <w:pPr>
              <w:spacing w:afterLines="120" w:after="288"/>
              <w:rPr>
                <w:rFonts w:ascii="Arial" w:eastAsia="Times New Roman" w:hAnsi="Arial" w:cs="Arial"/>
                <w:b/>
                <w:color w:val="000000"/>
                <w:sz w:val="20"/>
                <w:szCs w:val="20"/>
                <w:lang w:eastAsia="en-GB"/>
              </w:rPr>
            </w:pPr>
            <w:r w:rsidRPr="0090783D">
              <w:rPr>
                <w:rFonts w:ascii="Arial" w:eastAsia="Times New Roman" w:hAnsi="Arial" w:cs="Arial"/>
                <w:color w:val="000000"/>
                <w:sz w:val="20"/>
                <w:szCs w:val="20"/>
                <w:lang w:eastAsia="en-GB"/>
              </w:rPr>
              <w:t>£</w:t>
            </w:r>
            <w:r w:rsidR="005A14AD" w:rsidRPr="0090783D">
              <w:rPr>
                <w:rFonts w:ascii="Arial" w:eastAsia="Times New Roman" w:hAnsi="Arial" w:cs="Arial"/>
                <w:color w:val="000000"/>
                <w:sz w:val="20"/>
                <w:szCs w:val="20"/>
                <w:lang w:eastAsia="en-GB"/>
              </w:rPr>
              <w:t>75</w:t>
            </w:r>
            <w:r w:rsidRPr="0090783D">
              <w:rPr>
                <w:rFonts w:ascii="Arial" w:eastAsia="Times New Roman" w:hAnsi="Arial" w:cs="Arial"/>
                <w:color w:val="000000"/>
                <w:sz w:val="20"/>
                <w:szCs w:val="20"/>
                <w:lang w:eastAsia="en-GB"/>
              </w:rPr>
              <w:t xml:space="preserve">,000 (assuming GAR guarantee of 10% of </w:t>
            </w:r>
            <w:r w:rsidR="007E2723" w:rsidRPr="0090783D">
              <w:rPr>
                <w:rFonts w:ascii="Arial" w:eastAsia="Times New Roman" w:hAnsi="Arial" w:cs="Arial"/>
                <w:color w:val="000000"/>
                <w:sz w:val="20"/>
                <w:szCs w:val="20"/>
                <w:lang w:eastAsia="en-GB"/>
              </w:rPr>
              <w:t xml:space="preserve">pot </w:t>
            </w:r>
            <w:r w:rsidRPr="0090783D">
              <w:rPr>
                <w:rFonts w:ascii="Arial" w:eastAsia="Times New Roman" w:hAnsi="Arial" w:cs="Arial"/>
                <w:color w:val="000000"/>
                <w:sz w:val="20"/>
                <w:szCs w:val="20"/>
                <w:lang w:eastAsia="en-GB"/>
              </w:rPr>
              <w:t>value and a life-of-payment for 30 years</w:t>
            </w:r>
            <w:r w:rsidR="00FB4576" w:rsidRPr="0090783D">
              <w:rPr>
                <w:rFonts w:ascii="Arial" w:eastAsia="Times New Roman" w:hAnsi="Arial" w:cs="Arial"/>
                <w:color w:val="000000"/>
                <w:sz w:val="20"/>
                <w:szCs w:val="20"/>
                <w:lang w:eastAsia="en-GB"/>
              </w:rPr>
              <w:t>)</w:t>
            </w:r>
            <w:r w:rsidRPr="0090783D">
              <w:rPr>
                <w:rFonts w:ascii="Arial" w:eastAsia="Times New Roman" w:hAnsi="Arial" w:cs="Arial"/>
                <w:color w:val="000000"/>
                <w:sz w:val="20"/>
                <w:szCs w:val="20"/>
                <w:lang w:eastAsia="en-GB"/>
              </w:rPr>
              <w:t xml:space="preserve">.    </w:t>
            </w:r>
          </w:p>
        </w:tc>
        <w:tc>
          <w:tcPr>
            <w:tcW w:w="4944" w:type="dxa"/>
            <w:hideMark/>
          </w:tcPr>
          <w:p w:rsidR="00994C5F" w:rsidRPr="0090783D" w:rsidRDefault="00994C5F" w:rsidP="00DD6345">
            <w:pPr>
              <w:spacing w:afterLines="120" w:after="288"/>
              <w:rPr>
                <w:rFonts w:ascii="Arial" w:eastAsia="Times New Roman" w:hAnsi="Arial" w:cs="Arial"/>
                <w:b/>
                <w:color w:val="000000"/>
                <w:spacing w:val="-5"/>
                <w:sz w:val="20"/>
                <w:szCs w:val="20"/>
                <w:lang w:eastAsia="en-GB"/>
              </w:rPr>
            </w:pPr>
            <w:r w:rsidRPr="0090783D">
              <w:rPr>
                <w:rFonts w:ascii="Arial" w:eastAsia="Times New Roman" w:hAnsi="Arial" w:cs="Arial"/>
                <w:b/>
                <w:color w:val="000000"/>
                <w:sz w:val="20"/>
                <w:szCs w:val="20"/>
                <w:lang w:eastAsia="en-GB"/>
              </w:rPr>
              <w:t>Yes</w:t>
            </w:r>
            <w:r w:rsidRPr="0090783D">
              <w:rPr>
                <w:rFonts w:ascii="Arial" w:eastAsia="Times New Roman" w:hAnsi="Arial" w:cs="Arial"/>
                <w:color w:val="000000"/>
                <w:sz w:val="20"/>
                <w:szCs w:val="20"/>
                <w:lang w:eastAsia="en-GB"/>
              </w:rPr>
              <w:t xml:space="preserve"> – although the pot contains less than £30,000, when using the existing method of valuation which takes account of the GAR, the pension is worth more than £30,000 and advice is required. </w:t>
            </w:r>
          </w:p>
          <w:p w:rsidR="00994C5F" w:rsidRPr="0090783D" w:rsidRDefault="00994C5F" w:rsidP="00D8593A">
            <w:pPr>
              <w:spacing w:afterLines="120" w:after="288"/>
              <w:rPr>
                <w:rFonts w:ascii="Arial" w:hAnsi="Arial" w:cs="Arial"/>
                <w:b/>
                <w:color w:val="000000"/>
                <w:spacing w:val="-5"/>
                <w:sz w:val="20"/>
                <w:szCs w:val="20"/>
              </w:rPr>
            </w:pPr>
            <w:r w:rsidRPr="0090783D">
              <w:rPr>
                <w:rFonts w:ascii="Arial" w:hAnsi="Arial" w:cs="Arial"/>
                <w:sz w:val="20"/>
                <w:szCs w:val="20"/>
              </w:rPr>
              <w:t xml:space="preserve">However, if the individual goes ahead with a transfer, the transfer value </w:t>
            </w:r>
            <w:r w:rsidR="007343BE" w:rsidRPr="0090783D">
              <w:rPr>
                <w:rFonts w:ascii="Arial" w:hAnsi="Arial" w:cs="Arial"/>
                <w:sz w:val="20"/>
                <w:szCs w:val="20"/>
              </w:rPr>
              <w:t xml:space="preserve">will </w:t>
            </w:r>
            <w:r w:rsidR="00AA34AF" w:rsidRPr="0090783D">
              <w:rPr>
                <w:rFonts w:ascii="Arial" w:hAnsi="Arial" w:cs="Arial"/>
                <w:sz w:val="20"/>
                <w:szCs w:val="20"/>
              </w:rPr>
              <w:t xml:space="preserve">be </w:t>
            </w:r>
            <w:r w:rsidRPr="0090783D">
              <w:rPr>
                <w:rFonts w:ascii="Arial" w:hAnsi="Arial" w:cs="Arial"/>
                <w:sz w:val="20"/>
                <w:szCs w:val="20"/>
              </w:rPr>
              <w:t>£25,000.</w:t>
            </w:r>
          </w:p>
        </w:tc>
      </w:tr>
      <w:tr w:rsidR="00994C5F" w:rsidRPr="0090783D" w:rsidTr="00994C5F">
        <w:trPr>
          <w:trHeight w:val="192"/>
        </w:trPr>
        <w:tc>
          <w:tcPr>
            <w:tcW w:w="1438" w:type="dxa"/>
            <w:hideMark/>
          </w:tcPr>
          <w:p w:rsidR="00994C5F" w:rsidRPr="0090783D" w:rsidRDefault="00994C5F" w:rsidP="00DD6345">
            <w:pPr>
              <w:spacing w:afterLines="120" w:after="288"/>
              <w:rPr>
                <w:rFonts w:ascii="Arial" w:eastAsia="Times New Roman" w:hAnsi="Arial" w:cs="Arial"/>
                <w:color w:val="000000"/>
                <w:sz w:val="20"/>
                <w:szCs w:val="20"/>
                <w:lang w:eastAsia="en-GB"/>
              </w:rPr>
            </w:pPr>
            <w:r w:rsidRPr="0090783D">
              <w:rPr>
                <w:rFonts w:ascii="Arial" w:eastAsia="Times New Roman" w:hAnsi="Arial" w:cs="Arial"/>
                <w:color w:val="000000"/>
                <w:sz w:val="20"/>
                <w:szCs w:val="20"/>
                <w:lang w:eastAsia="en-GB"/>
              </w:rPr>
              <w:lastRenderedPageBreak/>
              <w:t>£40,000</w:t>
            </w:r>
          </w:p>
        </w:tc>
        <w:tc>
          <w:tcPr>
            <w:tcW w:w="3506" w:type="dxa"/>
          </w:tcPr>
          <w:p w:rsidR="00994C5F" w:rsidRPr="0090783D" w:rsidRDefault="00994C5F" w:rsidP="00D67189">
            <w:pPr>
              <w:spacing w:afterLines="120" w:after="288"/>
              <w:rPr>
                <w:rFonts w:ascii="Arial" w:eastAsia="Times New Roman" w:hAnsi="Arial" w:cs="Arial"/>
                <w:b/>
                <w:color w:val="000000"/>
                <w:sz w:val="20"/>
                <w:szCs w:val="20"/>
                <w:lang w:eastAsia="en-GB"/>
              </w:rPr>
            </w:pPr>
            <w:r w:rsidRPr="0090783D">
              <w:rPr>
                <w:rFonts w:ascii="Arial" w:eastAsia="Times New Roman" w:hAnsi="Arial" w:cs="Arial"/>
                <w:color w:val="000000"/>
                <w:sz w:val="20"/>
                <w:szCs w:val="20"/>
                <w:lang w:eastAsia="en-GB"/>
              </w:rPr>
              <w:t>£120,000 (assuming GAR guarantee of 10% of</w:t>
            </w:r>
            <w:r w:rsidR="007E2723" w:rsidRPr="0090783D">
              <w:rPr>
                <w:rFonts w:ascii="Arial" w:eastAsia="Times New Roman" w:hAnsi="Arial" w:cs="Arial"/>
                <w:color w:val="000000"/>
                <w:sz w:val="20"/>
                <w:szCs w:val="20"/>
                <w:lang w:eastAsia="en-GB"/>
              </w:rPr>
              <w:t xml:space="preserve"> pot</w:t>
            </w:r>
            <w:r w:rsidRPr="0090783D">
              <w:rPr>
                <w:rFonts w:ascii="Arial" w:eastAsia="Times New Roman" w:hAnsi="Arial" w:cs="Arial"/>
                <w:color w:val="000000"/>
                <w:sz w:val="20"/>
                <w:szCs w:val="20"/>
                <w:lang w:eastAsia="en-GB"/>
              </w:rPr>
              <w:t xml:space="preserve"> value and a life-of-payment for 30 years</w:t>
            </w:r>
            <w:r w:rsidR="00791BAB" w:rsidRPr="0090783D">
              <w:rPr>
                <w:rFonts w:ascii="Arial" w:eastAsia="Times New Roman" w:hAnsi="Arial" w:cs="Arial"/>
                <w:color w:val="000000"/>
                <w:sz w:val="20"/>
                <w:szCs w:val="20"/>
                <w:lang w:eastAsia="en-GB"/>
              </w:rPr>
              <w:t>)</w:t>
            </w:r>
            <w:r w:rsidRPr="0090783D">
              <w:rPr>
                <w:rFonts w:ascii="Arial" w:eastAsia="Times New Roman" w:hAnsi="Arial" w:cs="Arial"/>
                <w:color w:val="000000"/>
                <w:sz w:val="20"/>
                <w:szCs w:val="20"/>
                <w:lang w:eastAsia="en-GB"/>
              </w:rPr>
              <w:t xml:space="preserve">.    </w:t>
            </w:r>
          </w:p>
        </w:tc>
        <w:tc>
          <w:tcPr>
            <w:tcW w:w="4944" w:type="dxa"/>
            <w:hideMark/>
          </w:tcPr>
          <w:p w:rsidR="00994C5F" w:rsidRPr="0090783D" w:rsidRDefault="00994C5F" w:rsidP="00DD6345">
            <w:pPr>
              <w:spacing w:afterLines="120" w:after="288"/>
              <w:rPr>
                <w:rFonts w:ascii="Arial" w:eastAsia="Times New Roman" w:hAnsi="Arial" w:cs="Arial"/>
                <w:color w:val="000000"/>
                <w:sz w:val="20"/>
                <w:szCs w:val="20"/>
                <w:lang w:eastAsia="en-GB"/>
              </w:rPr>
            </w:pPr>
            <w:r w:rsidRPr="0090783D">
              <w:rPr>
                <w:rFonts w:ascii="Arial" w:eastAsia="Times New Roman" w:hAnsi="Arial" w:cs="Arial"/>
                <w:b/>
                <w:color w:val="000000"/>
                <w:sz w:val="20"/>
                <w:szCs w:val="20"/>
                <w:lang w:eastAsia="en-GB"/>
              </w:rPr>
              <w:t>Yes</w:t>
            </w:r>
            <w:r w:rsidRPr="0090783D">
              <w:rPr>
                <w:rFonts w:ascii="Arial" w:eastAsia="Times New Roman" w:hAnsi="Arial" w:cs="Arial"/>
                <w:color w:val="000000"/>
                <w:sz w:val="20"/>
                <w:szCs w:val="20"/>
                <w:lang w:eastAsia="en-GB"/>
              </w:rPr>
              <w:t xml:space="preserve"> – the value of the pension is greater than £30,000.</w:t>
            </w:r>
          </w:p>
          <w:p w:rsidR="00FE7655" w:rsidRPr="0090783D" w:rsidRDefault="00FE7655" w:rsidP="000A1D16">
            <w:pPr>
              <w:spacing w:afterLines="120" w:after="288"/>
              <w:rPr>
                <w:rFonts w:ascii="Arial" w:eastAsia="Times New Roman" w:hAnsi="Arial" w:cs="Arial"/>
                <w:b/>
                <w:color w:val="000000"/>
                <w:spacing w:val="-5"/>
                <w:sz w:val="20"/>
                <w:szCs w:val="20"/>
                <w:lang w:eastAsia="en-GB"/>
              </w:rPr>
            </w:pPr>
            <w:r w:rsidRPr="0090783D">
              <w:rPr>
                <w:rFonts w:ascii="Arial" w:hAnsi="Arial" w:cs="Arial"/>
                <w:sz w:val="20"/>
                <w:szCs w:val="20"/>
              </w:rPr>
              <w:t xml:space="preserve">If the individual goes ahead with a transfer, the transfer value </w:t>
            </w:r>
            <w:r w:rsidR="000A1D16" w:rsidRPr="0090783D">
              <w:rPr>
                <w:rFonts w:ascii="Arial" w:hAnsi="Arial" w:cs="Arial"/>
                <w:sz w:val="20"/>
                <w:szCs w:val="20"/>
              </w:rPr>
              <w:t>will be</w:t>
            </w:r>
            <w:r w:rsidR="00D8593A" w:rsidRPr="0090783D">
              <w:rPr>
                <w:rFonts w:ascii="Arial" w:hAnsi="Arial" w:cs="Arial"/>
                <w:sz w:val="20"/>
                <w:szCs w:val="20"/>
              </w:rPr>
              <w:t xml:space="preserve"> </w:t>
            </w:r>
            <w:r w:rsidRPr="0090783D">
              <w:rPr>
                <w:rFonts w:ascii="Arial" w:hAnsi="Arial" w:cs="Arial"/>
                <w:sz w:val="20"/>
                <w:szCs w:val="20"/>
              </w:rPr>
              <w:t>£40,000.</w:t>
            </w:r>
          </w:p>
        </w:tc>
      </w:tr>
    </w:tbl>
    <w:p w:rsidR="00E36A00" w:rsidRPr="0090783D" w:rsidRDefault="00E36A00" w:rsidP="00E36A00">
      <w:pPr>
        <w:pStyle w:val="Default"/>
        <w:ind w:left="360"/>
        <w:rPr>
          <w:rFonts w:eastAsiaTheme="minorHAnsi"/>
          <w:sz w:val="20"/>
          <w:szCs w:val="20"/>
          <w:lang w:eastAsia="en-US"/>
        </w:rPr>
      </w:pPr>
    </w:p>
    <w:p w:rsidR="005115BA" w:rsidRPr="0090783D" w:rsidRDefault="00053461"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T</w:t>
      </w:r>
      <w:r w:rsidR="00E3361C" w:rsidRPr="0090783D">
        <w:rPr>
          <w:rFonts w:ascii="Arial" w:hAnsi="Arial" w:cs="Arial"/>
          <w:sz w:val="20"/>
          <w:szCs w:val="20"/>
        </w:rPr>
        <w:t>h</w:t>
      </w:r>
      <w:r w:rsidR="00B50ED1" w:rsidRPr="0090783D">
        <w:rPr>
          <w:rFonts w:ascii="Arial" w:hAnsi="Arial" w:cs="Arial"/>
          <w:sz w:val="20"/>
          <w:szCs w:val="20"/>
        </w:rPr>
        <w:t>e</w:t>
      </w:r>
      <w:r w:rsidR="00E3361C" w:rsidRPr="0090783D">
        <w:rPr>
          <w:rFonts w:ascii="Arial" w:hAnsi="Arial" w:cs="Arial"/>
          <w:sz w:val="20"/>
          <w:szCs w:val="20"/>
        </w:rPr>
        <w:t xml:space="preserve"> calculation method</w:t>
      </w:r>
      <w:r w:rsidR="00B50ED1" w:rsidRPr="0090783D">
        <w:rPr>
          <w:rFonts w:ascii="Arial" w:hAnsi="Arial" w:cs="Arial"/>
          <w:sz w:val="20"/>
          <w:szCs w:val="20"/>
        </w:rPr>
        <w:t xml:space="preserve"> </w:t>
      </w:r>
      <w:r w:rsidR="00474FD5" w:rsidRPr="0090783D">
        <w:rPr>
          <w:rFonts w:ascii="Arial" w:hAnsi="Arial" w:cs="Arial"/>
          <w:sz w:val="20"/>
          <w:szCs w:val="20"/>
        </w:rPr>
        <w:t>set out for estimating t</w:t>
      </w:r>
      <w:r w:rsidRPr="0090783D">
        <w:rPr>
          <w:rFonts w:ascii="Arial" w:hAnsi="Arial" w:cs="Arial"/>
          <w:sz w:val="20"/>
          <w:szCs w:val="20"/>
        </w:rPr>
        <w:t>he current value of the GAR</w:t>
      </w:r>
      <w:r w:rsidR="00474FD5" w:rsidRPr="0090783D">
        <w:rPr>
          <w:rFonts w:ascii="Arial" w:hAnsi="Arial" w:cs="Arial"/>
          <w:sz w:val="20"/>
          <w:szCs w:val="20"/>
        </w:rPr>
        <w:t xml:space="preserve"> (</w:t>
      </w:r>
      <w:r w:rsidR="009F35C0" w:rsidRPr="0090783D">
        <w:rPr>
          <w:rFonts w:ascii="Arial" w:hAnsi="Arial" w:cs="Arial"/>
          <w:sz w:val="20"/>
          <w:szCs w:val="20"/>
        </w:rPr>
        <w:t>by reference to</w:t>
      </w:r>
      <w:r w:rsidR="00F816EF" w:rsidRPr="0090783D">
        <w:rPr>
          <w:rFonts w:ascii="Arial" w:hAnsi="Arial" w:cs="Arial"/>
          <w:sz w:val="20"/>
          <w:szCs w:val="20"/>
        </w:rPr>
        <w:t xml:space="preserve"> </w:t>
      </w:r>
      <w:r w:rsidR="00474FD5" w:rsidRPr="0090783D">
        <w:rPr>
          <w:rFonts w:ascii="Arial" w:hAnsi="Arial" w:cs="Arial"/>
          <w:sz w:val="20"/>
          <w:szCs w:val="20"/>
        </w:rPr>
        <w:t>the Occupational Pension Schemes (Transfer Value) Regulations 1996</w:t>
      </w:r>
      <w:r w:rsidR="00474FD5" w:rsidRPr="0090783D">
        <w:rPr>
          <w:rStyle w:val="FootnoteReference"/>
          <w:rFonts w:ascii="Arial" w:hAnsi="Arial" w:cs="Arial"/>
          <w:sz w:val="20"/>
          <w:szCs w:val="20"/>
        </w:rPr>
        <w:footnoteReference w:id="8"/>
      </w:r>
      <w:r w:rsidR="00474FD5" w:rsidRPr="0090783D">
        <w:rPr>
          <w:rFonts w:ascii="Arial" w:hAnsi="Arial" w:cs="Arial"/>
          <w:sz w:val="20"/>
          <w:szCs w:val="20"/>
        </w:rPr>
        <w:t xml:space="preserve">) was previously used </w:t>
      </w:r>
      <w:r w:rsidR="009F35C0" w:rsidRPr="0090783D">
        <w:rPr>
          <w:rFonts w:ascii="Arial" w:hAnsi="Arial" w:cs="Arial"/>
          <w:sz w:val="20"/>
          <w:szCs w:val="20"/>
        </w:rPr>
        <w:t xml:space="preserve">only </w:t>
      </w:r>
      <w:r w:rsidR="00474FD5" w:rsidRPr="0090783D">
        <w:rPr>
          <w:rFonts w:ascii="Arial" w:hAnsi="Arial" w:cs="Arial"/>
          <w:sz w:val="20"/>
          <w:szCs w:val="20"/>
        </w:rPr>
        <w:t>by</w:t>
      </w:r>
      <w:r w:rsidR="00F816EF" w:rsidRPr="0090783D">
        <w:rPr>
          <w:rFonts w:ascii="Arial" w:hAnsi="Arial" w:cs="Arial"/>
          <w:sz w:val="20"/>
          <w:szCs w:val="20"/>
        </w:rPr>
        <w:t xml:space="preserve"> occupational </w:t>
      </w:r>
      <w:r w:rsidR="00474FD5" w:rsidRPr="0090783D">
        <w:rPr>
          <w:rFonts w:ascii="Arial" w:hAnsi="Arial" w:cs="Arial"/>
          <w:sz w:val="20"/>
          <w:szCs w:val="20"/>
        </w:rPr>
        <w:t>defined benefit scheme</w:t>
      </w:r>
      <w:r w:rsidR="00F528B0" w:rsidRPr="0090783D">
        <w:rPr>
          <w:rFonts w:ascii="Arial" w:hAnsi="Arial" w:cs="Arial"/>
          <w:sz w:val="20"/>
          <w:szCs w:val="20"/>
        </w:rPr>
        <w:t>s</w:t>
      </w:r>
      <w:r w:rsidR="009A1FF2" w:rsidRPr="0090783D">
        <w:rPr>
          <w:rFonts w:ascii="Arial" w:hAnsi="Arial" w:cs="Arial"/>
          <w:sz w:val="20"/>
          <w:szCs w:val="20"/>
        </w:rPr>
        <w:t xml:space="preserve">. It </w:t>
      </w:r>
      <w:r w:rsidR="009A6B13" w:rsidRPr="0090783D">
        <w:rPr>
          <w:rFonts w:ascii="Arial" w:hAnsi="Arial" w:cs="Arial"/>
          <w:sz w:val="20"/>
          <w:szCs w:val="20"/>
        </w:rPr>
        <w:t xml:space="preserve">had not formerly </w:t>
      </w:r>
      <w:r w:rsidR="00830A91" w:rsidRPr="0090783D">
        <w:rPr>
          <w:rFonts w:ascii="Arial" w:hAnsi="Arial" w:cs="Arial"/>
          <w:sz w:val="20"/>
          <w:szCs w:val="20"/>
        </w:rPr>
        <w:t>appl</w:t>
      </w:r>
      <w:r w:rsidR="009A6B13" w:rsidRPr="0090783D">
        <w:rPr>
          <w:rFonts w:ascii="Arial" w:hAnsi="Arial" w:cs="Arial"/>
          <w:sz w:val="20"/>
          <w:szCs w:val="20"/>
        </w:rPr>
        <w:t>ied</w:t>
      </w:r>
      <w:r w:rsidR="00830A91" w:rsidRPr="0090783D">
        <w:rPr>
          <w:rFonts w:ascii="Arial" w:hAnsi="Arial" w:cs="Arial"/>
          <w:sz w:val="20"/>
          <w:szCs w:val="20"/>
        </w:rPr>
        <w:t xml:space="preserve"> to</w:t>
      </w:r>
      <w:r w:rsidR="009F35C0" w:rsidRPr="0090783D">
        <w:rPr>
          <w:rFonts w:ascii="Arial" w:hAnsi="Arial" w:cs="Arial"/>
          <w:sz w:val="20"/>
          <w:szCs w:val="20"/>
        </w:rPr>
        <w:t xml:space="preserve"> most</w:t>
      </w:r>
      <w:r w:rsidR="00830A91" w:rsidRPr="0090783D">
        <w:rPr>
          <w:rFonts w:ascii="Arial" w:hAnsi="Arial" w:cs="Arial"/>
          <w:sz w:val="20"/>
          <w:szCs w:val="20"/>
        </w:rPr>
        <w:t xml:space="preserve"> </w:t>
      </w:r>
      <w:r w:rsidR="00474FD5" w:rsidRPr="0090783D">
        <w:rPr>
          <w:rFonts w:ascii="Arial" w:hAnsi="Arial" w:cs="Arial"/>
          <w:sz w:val="20"/>
          <w:szCs w:val="20"/>
        </w:rPr>
        <w:t xml:space="preserve">schemes under which members have GARs </w:t>
      </w:r>
      <w:r w:rsidR="00492182" w:rsidRPr="0090783D">
        <w:rPr>
          <w:rFonts w:ascii="Arial" w:hAnsi="Arial" w:cs="Arial"/>
          <w:sz w:val="20"/>
          <w:szCs w:val="20"/>
        </w:rPr>
        <w:t>(</w:t>
      </w:r>
      <w:r w:rsidR="00E3361C" w:rsidRPr="0090783D">
        <w:rPr>
          <w:rFonts w:ascii="Arial" w:hAnsi="Arial" w:cs="Arial"/>
          <w:sz w:val="20"/>
          <w:szCs w:val="20"/>
        </w:rPr>
        <w:t xml:space="preserve">the majority of which are held </w:t>
      </w:r>
      <w:r w:rsidR="00B47E05" w:rsidRPr="0090783D">
        <w:rPr>
          <w:rFonts w:ascii="Arial" w:hAnsi="Arial" w:cs="Arial"/>
          <w:sz w:val="20"/>
          <w:szCs w:val="20"/>
        </w:rPr>
        <w:t xml:space="preserve">in </w:t>
      </w:r>
      <w:r w:rsidR="00E3361C" w:rsidRPr="0090783D">
        <w:rPr>
          <w:rFonts w:ascii="Arial" w:hAnsi="Arial" w:cs="Arial"/>
          <w:sz w:val="20"/>
          <w:szCs w:val="20"/>
        </w:rPr>
        <w:t xml:space="preserve">personal pensions and other </w:t>
      </w:r>
      <w:r w:rsidR="00830A91" w:rsidRPr="0090783D">
        <w:rPr>
          <w:rFonts w:ascii="Arial" w:hAnsi="Arial" w:cs="Arial"/>
          <w:sz w:val="20"/>
          <w:szCs w:val="20"/>
        </w:rPr>
        <w:t xml:space="preserve">contract-based </w:t>
      </w:r>
      <w:r w:rsidR="00E3361C" w:rsidRPr="0090783D">
        <w:rPr>
          <w:rFonts w:ascii="Arial" w:hAnsi="Arial" w:cs="Arial"/>
          <w:sz w:val="20"/>
          <w:szCs w:val="20"/>
        </w:rPr>
        <w:t>products)</w:t>
      </w:r>
      <w:r w:rsidR="00474FD5" w:rsidRPr="0090783D">
        <w:rPr>
          <w:rFonts w:ascii="Arial" w:hAnsi="Arial" w:cs="Arial"/>
          <w:sz w:val="20"/>
          <w:szCs w:val="20"/>
        </w:rPr>
        <w:t xml:space="preserve">. </w:t>
      </w:r>
      <w:r w:rsidR="00492182" w:rsidRPr="0090783D">
        <w:rPr>
          <w:rFonts w:ascii="Arial" w:hAnsi="Arial" w:cs="Arial"/>
          <w:sz w:val="20"/>
          <w:szCs w:val="20"/>
        </w:rPr>
        <w:t xml:space="preserve">These schemes </w:t>
      </w:r>
      <w:r w:rsidR="00ED1753" w:rsidRPr="0090783D">
        <w:rPr>
          <w:rFonts w:ascii="Arial" w:hAnsi="Arial" w:cs="Arial"/>
          <w:sz w:val="20"/>
          <w:szCs w:val="20"/>
        </w:rPr>
        <w:t>d</w:t>
      </w:r>
      <w:r w:rsidR="00F528B0" w:rsidRPr="0090783D">
        <w:rPr>
          <w:rFonts w:ascii="Arial" w:hAnsi="Arial" w:cs="Arial"/>
          <w:sz w:val="20"/>
          <w:szCs w:val="20"/>
        </w:rPr>
        <w:t>id</w:t>
      </w:r>
      <w:r w:rsidR="00ED1753" w:rsidRPr="0090783D">
        <w:rPr>
          <w:rFonts w:ascii="Arial" w:hAnsi="Arial" w:cs="Arial"/>
          <w:sz w:val="20"/>
          <w:szCs w:val="20"/>
        </w:rPr>
        <w:t xml:space="preserve"> not have </w:t>
      </w:r>
      <w:r w:rsidR="00492182" w:rsidRPr="0090783D">
        <w:rPr>
          <w:rFonts w:ascii="Arial" w:hAnsi="Arial" w:cs="Arial"/>
          <w:sz w:val="20"/>
          <w:szCs w:val="20"/>
        </w:rPr>
        <w:t xml:space="preserve">standardised </w:t>
      </w:r>
      <w:r w:rsidR="00ED1753" w:rsidRPr="0090783D">
        <w:rPr>
          <w:rFonts w:ascii="Arial" w:hAnsi="Arial" w:cs="Arial"/>
          <w:sz w:val="20"/>
          <w:szCs w:val="20"/>
        </w:rPr>
        <w:t xml:space="preserve">processes in place to value </w:t>
      </w:r>
      <w:r w:rsidR="00492182" w:rsidRPr="0090783D">
        <w:rPr>
          <w:rFonts w:ascii="Arial" w:hAnsi="Arial" w:cs="Arial"/>
          <w:sz w:val="20"/>
          <w:szCs w:val="20"/>
        </w:rPr>
        <w:t xml:space="preserve">GAR </w:t>
      </w:r>
      <w:r w:rsidR="00E3361C" w:rsidRPr="0090783D">
        <w:rPr>
          <w:rFonts w:ascii="Arial" w:hAnsi="Arial" w:cs="Arial"/>
          <w:sz w:val="20"/>
          <w:szCs w:val="20"/>
        </w:rPr>
        <w:t>benefits</w:t>
      </w:r>
      <w:r w:rsidR="00F528B0" w:rsidRPr="0090783D">
        <w:rPr>
          <w:rFonts w:ascii="Arial" w:hAnsi="Arial" w:cs="Arial"/>
          <w:sz w:val="20"/>
          <w:szCs w:val="20"/>
        </w:rPr>
        <w:t xml:space="preserve"> </w:t>
      </w:r>
      <w:r w:rsidR="00E3361C" w:rsidRPr="0090783D">
        <w:rPr>
          <w:rFonts w:ascii="Arial" w:hAnsi="Arial" w:cs="Arial"/>
          <w:sz w:val="20"/>
          <w:szCs w:val="20"/>
        </w:rPr>
        <w:t xml:space="preserve">in terms of the current value of the future income that they offer. As a result, the </w:t>
      </w:r>
      <w:r w:rsidR="00D17B70" w:rsidRPr="0090783D">
        <w:rPr>
          <w:rFonts w:ascii="Arial" w:hAnsi="Arial" w:cs="Arial"/>
          <w:sz w:val="20"/>
          <w:szCs w:val="20"/>
        </w:rPr>
        <w:t>g</w:t>
      </w:r>
      <w:r w:rsidR="00E3361C" w:rsidRPr="0090783D">
        <w:rPr>
          <w:rFonts w:ascii="Arial" w:hAnsi="Arial" w:cs="Arial"/>
          <w:sz w:val="20"/>
          <w:szCs w:val="20"/>
        </w:rPr>
        <w:t>overnment has been made aware that the requirements have been causing difficulties for schemes and providers</w:t>
      </w:r>
      <w:r w:rsidR="009A1FF2" w:rsidRPr="0090783D">
        <w:rPr>
          <w:rFonts w:ascii="Arial" w:hAnsi="Arial" w:cs="Arial"/>
          <w:sz w:val="20"/>
          <w:szCs w:val="20"/>
        </w:rPr>
        <w:t xml:space="preserve">, with </w:t>
      </w:r>
      <w:r w:rsidR="006A25EC" w:rsidRPr="0090783D">
        <w:rPr>
          <w:rFonts w:ascii="Arial" w:hAnsi="Arial" w:cs="Arial"/>
          <w:sz w:val="20"/>
          <w:szCs w:val="20"/>
        </w:rPr>
        <w:t>p</w:t>
      </w:r>
      <w:r w:rsidR="00391D9B" w:rsidRPr="0090783D">
        <w:rPr>
          <w:rFonts w:ascii="Arial" w:hAnsi="Arial" w:cs="Arial"/>
          <w:sz w:val="20"/>
          <w:szCs w:val="20"/>
        </w:rPr>
        <w:t>ersonal pension providers report</w:t>
      </w:r>
      <w:r w:rsidR="00995C9A" w:rsidRPr="0090783D">
        <w:rPr>
          <w:rFonts w:ascii="Arial" w:hAnsi="Arial" w:cs="Arial"/>
          <w:sz w:val="20"/>
          <w:szCs w:val="20"/>
        </w:rPr>
        <w:t>ing</w:t>
      </w:r>
      <w:r w:rsidR="00391D9B" w:rsidRPr="0090783D">
        <w:rPr>
          <w:rFonts w:ascii="Arial" w:hAnsi="Arial" w:cs="Arial"/>
          <w:sz w:val="20"/>
          <w:szCs w:val="20"/>
        </w:rPr>
        <w:t xml:space="preserve"> that the requirement to value the income promise element of GARs places potentially significant practical and financial burdens on them</w:t>
      </w:r>
      <w:r w:rsidR="00A10C59" w:rsidRPr="0090783D">
        <w:rPr>
          <w:rFonts w:ascii="Arial" w:hAnsi="Arial" w:cs="Arial"/>
          <w:sz w:val="20"/>
          <w:szCs w:val="20"/>
          <w:vertAlign w:val="superscript"/>
        </w:rPr>
        <w:footnoteReference w:id="9"/>
      </w:r>
      <w:r w:rsidR="00391D9B" w:rsidRPr="0090783D">
        <w:rPr>
          <w:rFonts w:ascii="Arial" w:hAnsi="Arial" w:cs="Arial"/>
          <w:sz w:val="20"/>
          <w:szCs w:val="20"/>
        </w:rPr>
        <w:t>.</w:t>
      </w:r>
    </w:p>
    <w:p w:rsidR="00D7058C" w:rsidRPr="0090783D" w:rsidRDefault="00D7058C"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lastRenderedPageBreak/>
        <w:t xml:space="preserve">The government also received representations from schemes and consumer bodies that the current approach is confusing for members, </w:t>
      </w:r>
      <w:r w:rsidR="00E3361C" w:rsidRPr="0090783D">
        <w:rPr>
          <w:rFonts w:ascii="Arial" w:hAnsi="Arial" w:cs="Arial"/>
          <w:sz w:val="20"/>
          <w:szCs w:val="20"/>
        </w:rPr>
        <w:t xml:space="preserve">who are often given two values for their pension pot when they </w:t>
      </w:r>
      <w:r w:rsidR="009A6B13" w:rsidRPr="0090783D">
        <w:rPr>
          <w:rFonts w:ascii="Arial" w:hAnsi="Arial" w:cs="Arial"/>
          <w:sz w:val="20"/>
          <w:szCs w:val="20"/>
        </w:rPr>
        <w:t>e</w:t>
      </w:r>
      <w:r w:rsidR="00E3361C" w:rsidRPr="0090783D">
        <w:rPr>
          <w:rFonts w:ascii="Arial" w:hAnsi="Arial" w:cs="Arial"/>
          <w:sz w:val="20"/>
          <w:szCs w:val="20"/>
        </w:rPr>
        <w:t>nquire about transferring their pension: one including the value of the guarantee, which is used to determine whether they are required to take advice, and another for the</w:t>
      </w:r>
      <w:r w:rsidR="00851CF1" w:rsidRPr="0090783D">
        <w:rPr>
          <w:rFonts w:ascii="Arial" w:hAnsi="Arial" w:cs="Arial"/>
          <w:sz w:val="20"/>
          <w:szCs w:val="20"/>
        </w:rPr>
        <w:t xml:space="preserve"> (lower)</w:t>
      </w:r>
      <w:r w:rsidR="00E3361C" w:rsidRPr="0090783D">
        <w:rPr>
          <w:rFonts w:ascii="Arial" w:hAnsi="Arial" w:cs="Arial"/>
          <w:sz w:val="20"/>
          <w:szCs w:val="20"/>
        </w:rPr>
        <w:t xml:space="preserve"> value they will be able to transfer, which </w:t>
      </w:r>
      <w:r w:rsidR="00B47E05" w:rsidRPr="0090783D">
        <w:rPr>
          <w:rFonts w:ascii="Arial" w:hAnsi="Arial" w:cs="Arial"/>
          <w:sz w:val="20"/>
          <w:szCs w:val="20"/>
        </w:rPr>
        <w:t xml:space="preserve">is </w:t>
      </w:r>
      <w:r w:rsidR="00ED1753" w:rsidRPr="0090783D">
        <w:rPr>
          <w:rFonts w:ascii="Arial" w:hAnsi="Arial" w:cs="Arial"/>
          <w:sz w:val="20"/>
          <w:szCs w:val="20"/>
        </w:rPr>
        <w:t xml:space="preserve">usually </w:t>
      </w:r>
      <w:r w:rsidR="00E3361C" w:rsidRPr="0090783D">
        <w:rPr>
          <w:rFonts w:ascii="Arial" w:hAnsi="Arial" w:cs="Arial"/>
          <w:sz w:val="20"/>
          <w:szCs w:val="20"/>
        </w:rPr>
        <w:t xml:space="preserve">just the </w:t>
      </w:r>
      <w:r w:rsidR="00CE5148" w:rsidRPr="0090783D">
        <w:rPr>
          <w:rFonts w:ascii="Arial" w:hAnsi="Arial" w:cs="Arial"/>
          <w:sz w:val="20"/>
          <w:szCs w:val="20"/>
        </w:rPr>
        <w:t>amount</w:t>
      </w:r>
      <w:r w:rsidR="00947DDA" w:rsidRPr="0090783D">
        <w:rPr>
          <w:rFonts w:ascii="Arial" w:hAnsi="Arial" w:cs="Arial"/>
          <w:sz w:val="20"/>
          <w:szCs w:val="20"/>
        </w:rPr>
        <w:t xml:space="preserve"> in their </w:t>
      </w:r>
      <w:r w:rsidR="00E3361C" w:rsidRPr="0090783D">
        <w:rPr>
          <w:rFonts w:ascii="Arial" w:hAnsi="Arial" w:cs="Arial"/>
          <w:sz w:val="20"/>
          <w:szCs w:val="20"/>
        </w:rPr>
        <w:t>pot.</w:t>
      </w:r>
    </w:p>
    <w:p w:rsidR="002B2C54" w:rsidRPr="0090783D" w:rsidRDefault="00A20EA1"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Finally, the </w:t>
      </w:r>
      <w:r w:rsidR="00D17B70" w:rsidRPr="0090783D">
        <w:rPr>
          <w:rFonts w:ascii="Arial" w:hAnsi="Arial" w:cs="Arial"/>
          <w:sz w:val="20"/>
          <w:szCs w:val="20"/>
        </w:rPr>
        <w:t>g</w:t>
      </w:r>
      <w:r w:rsidRPr="0090783D">
        <w:rPr>
          <w:rFonts w:ascii="Arial" w:hAnsi="Arial" w:cs="Arial"/>
          <w:sz w:val="20"/>
          <w:szCs w:val="20"/>
        </w:rPr>
        <w:t>overnment’s Call for Evidence on the valuation of pensions with a Guaranteed Annuity Rate</w:t>
      </w:r>
      <w:r w:rsidRPr="0090783D">
        <w:rPr>
          <w:rFonts w:ascii="Arial" w:hAnsi="Arial" w:cs="Arial"/>
          <w:sz w:val="20"/>
          <w:szCs w:val="20"/>
          <w:vertAlign w:val="superscript"/>
        </w:rPr>
        <w:footnoteReference w:id="10"/>
      </w:r>
      <w:r w:rsidRPr="0090783D">
        <w:rPr>
          <w:rFonts w:ascii="Arial" w:hAnsi="Arial" w:cs="Arial"/>
          <w:sz w:val="20"/>
          <w:szCs w:val="20"/>
        </w:rPr>
        <w:t xml:space="preserve"> revealed that many members were not fully aware of the potential value of GARs. </w:t>
      </w:r>
      <w:r w:rsidR="00947DDA" w:rsidRPr="0090783D">
        <w:rPr>
          <w:rFonts w:ascii="Arial" w:hAnsi="Arial" w:cs="Arial"/>
          <w:sz w:val="20"/>
          <w:szCs w:val="20"/>
        </w:rPr>
        <w:t xml:space="preserve">In addition, </w:t>
      </w:r>
      <w:r w:rsidRPr="0090783D">
        <w:rPr>
          <w:rFonts w:ascii="Arial" w:hAnsi="Arial" w:cs="Arial"/>
          <w:sz w:val="20"/>
          <w:szCs w:val="20"/>
        </w:rPr>
        <w:t>recent Pensions Ombudsman Service cases</w:t>
      </w:r>
      <w:r w:rsidRPr="0090783D">
        <w:rPr>
          <w:rFonts w:ascii="Arial" w:hAnsi="Arial" w:cs="Arial"/>
          <w:sz w:val="20"/>
          <w:szCs w:val="20"/>
          <w:vertAlign w:val="superscript"/>
        </w:rPr>
        <w:footnoteReference w:id="11"/>
      </w:r>
      <w:r w:rsidR="00947DDA" w:rsidRPr="0090783D">
        <w:rPr>
          <w:rFonts w:ascii="Arial" w:hAnsi="Arial" w:cs="Arial"/>
          <w:sz w:val="20"/>
          <w:szCs w:val="20"/>
        </w:rPr>
        <w:t xml:space="preserve"> indicate that some members </w:t>
      </w:r>
      <w:r w:rsidR="009A6B13" w:rsidRPr="0090783D">
        <w:rPr>
          <w:rFonts w:ascii="Arial" w:hAnsi="Arial" w:cs="Arial"/>
          <w:sz w:val="20"/>
          <w:szCs w:val="20"/>
        </w:rPr>
        <w:t>are</w:t>
      </w:r>
      <w:r w:rsidR="00947DDA" w:rsidRPr="0090783D">
        <w:rPr>
          <w:rFonts w:ascii="Arial" w:hAnsi="Arial" w:cs="Arial"/>
          <w:sz w:val="20"/>
          <w:szCs w:val="20"/>
        </w:rPr>
        <w:t xml:space="preserve"> unaware of the existence of a GAR</w:t>
      </w:r>
      <w:r w:rsidRPr="0090783D">
        <w:rPr>
          <w:rFonts w:ascii="Arial" w:hAnsi="Arial" w:cs="Arial"/>
          <w:sz w:val="20"/>
          <w:szCs w:val="20"/>
        </w:rPr>
        <w:t>.</w:t>
      </w:r>
      <w:r w:rsidR="003C1C15" w:rsidRPr="0090783D">
        <w:rPr>
          <w:rFonts w:ascii="Arial" w:hAnsi="Arial" w:cs="Arial"/>
          <w:sz w:val="20"/>
          <w:szCs w:val="20"/>
        </w:rPr>
        <w:t xml:space="preserve"> </w:t>
      </w:r>
    </w:p>
    <w:p w:rsidR="00162554" w:rsidRPr="0090783D" w:rsidRDefault="00162554" w:rsidP="000B35AE">
      <w:pPr>
        <w:spacing w:afterLines="120" w:after="288"/>
        <w:ind w:right="44"/>
        <w:rPr>
          <w:rFonts w:ascii="Arial" w:hAnsi="Arial" w:cs="Arial"/>
          <w:b/>
          <w:bCs/>
          <w:color w:val="000000"/>
          <w:sz w:val="20"/>
          <w:szCs w:val="20"/>
          <w:lang w:eastAsia="en-GB"/>
        </w:rPr>
      </w:pPr>
    </w:p>
    <w:p w:rsidR="002B2C54" w:rsidRPr="0090783D" w:rsidRDefault="002B2C54" w:rsidP="000B35AE">
      <w:pPr>
        <w:spacing w:afterLines="120" w:after="288"/>
        <w:ind w:right="44"/>
        <w:rPr>
          <w:rFonts w:ascii="Arial" w:hAnsi="Arial" w:cs="Arial"/>
          <w:sz w:val="20"/>
          <w:szCs w:val="20"/>
        </w:rPr>
      </w:pPr>
      <w:r w:rsidRPr="0090783D">
        <w:rPr>
          <w:rFonts w:ascii="Arial" w:hAnsi="Arial" w:cs="Arial"/>
          <w:b/>
          <w:bCs/>
          <w:color w:val="000000"/>
          <w:sz w:val="20"/>
          <w:szCs w:val="20"/>
          <w:lang w:eastAsia="en-GB"/>
        </w:rPr>
        <w:t>Rationale for intervention</w:t>
      </w:r>
    </w:p>
    <w:p w:rsidR="006C3C5B" w:rsidRPr="0090783D" w:rsidRDefault="006C3C5B"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The pension freedoms were introduced in April 2015 to allow individuals to flexibly access their pension savings. Alongside this</w:t>
      </w:r>
      <w:r w:rsidR="00016745" w:rsidRPr="0090783D">
        <w:rPr>
          <w:rFonts w:ascii="Arial" w:hAnsi="Arial" w:cs="Arial"/>
          <w:sz w:val="20"/>
          <w:szCs w:val="20"/>
        </w:rPr>
        <w:t>,</w:t>
      </w:r>
      <w:r w:rsidRPr="0090783D">
        <w:rPr>
          <w:rFonts w:ascii="Arial" w:hAnsi="Arial" w:cs="Arial"/>
          <w:sz w:val="20"/>
          <w:szCs w:val="20"/>
        </w:rPr>
        <w:t xml:space="preserve"> the government introduced a consumer protection for members with valuable guarantees of a secure pension income (safeguarded benefits) because giving greater choice about how and when </w:t>
      </w:r>
      <w:r w:rsidRPr="0090783D">
        <w:rPr>
          <w:rFonts w:ascii="Arial" w:hAnsi="Arial" w:cs="Arial"/>
          <w:sz w:val="20"/>
          <w:szCs w:val="20"/>
        </w:rPr>
        <w:lastRenderedPageBreak/>
        <w:t xml:space="preserve">members accessed their pension benefits significantly increased the appeal of accessing safeguarded benefits flexibly. The </w:t>
      </w:r>
      <w:r w:rsidR="00C20127" w:rsidRPr="0090783D">
        <w:rPr>
          <w:rFonts w:ascii="Arial" w:hAnsi="Arial" w:cs="Arial"/>
          <w:sz w:val="20"/>
          <w:szCs w:val="20"/>
        </w:rPr>
        <w:t xml:space="preserve">detailed </w:t>
      </w:r>
      <w:r w:rsidR="009458F3" w:rsidRPr="0090783D">
        <w:rPr>
          <w:rFonts w:ascii="Arial" w:hAnsi="Arial" w:cs="Arial"/>
          <w:sz w:val="20"/>
          <w:szCs w:val="20"/>
        </w:rPr>
        <w:t xml:space="preserve">requirements </w:t>
      </w:r>
      <w:r w:rsidR="00C20127" w:rsidRPr="0090783D">
        <w:rPr>
          <w:rFonts w:ascii="Arial" w:hAnsi="Arial" w:cs="Arial"/>
          <w:sz w:val="20"/>
          <w:szCs w:val="20"/>
        </w:rPr>
        <w:t xml:space="preserve">which apply to </w:t>
      </w:r>
      <w:r w:rsidR="009458F3" w:rsidRPr="0090783D">
        <w:rPr>
          <w:rFonts w:ascii="Arial" w:hAnsi="Arial" w:cs="Arial"/>
          <w:sz w:val="20"/>
          <w:szCs w:val="20"/>
        </w:rPr>
        <w:t xml:space="preserve">schemes and providers </w:t>
      </w:r>
      <w:r w:rsidR="00C20127" w:rsidRPr="0090783D">
        <w:rPr>
          <w:rFonts w:ascii="Arial" w:hAnsi="Arial" w:cs="Arial"/>
          <w:sz w:val="20"/>
          <w:szCs w:val="20"/>
        </w:rPr>
        <w:t>when members seek to transfer, convert or otherwise flexibly access</w:t>
      </w:r>
      <w:r w:rsidR="009458F3" w:rsidRPr="0090783D">
        <w:rPr>
          <w:rFonts w:ascii="Arial" w:hAnsi="Arial" w:cs="Arial"/>
          <w:sz w:val="20"/>
          <w:szCs w:val="20"/>
        </w:rPr>
        <w:t xml:space="preserve"> safeguarded benefits are set out in </w:t>
      </w:r>
      <w:r w:rsidR="00B50ED1" w:rsidRPr="0090783D">
        <w:rPr>
          <w:rFonts w:ascii="Arial" w:hAnsi="Arial" w:cs="Arial"/>
          <w:sz w:val="20"/>
          <w:szCs w:val="20"/>
        </w:rPr>
        <w:t>The Pension Schemes Act 2015 (Transitional Provisions and Appropriate Independent Advice) Regulations 201</w:t>
      </w:r>
      <w:r w:rsidR="000B35AE" w:rsidRPr="0090783D">
        <w:rPr>
          <w:rFonts w:ascii="Arial" w:hAnsi="Arial" w:cs="Arial"/>
          <w:sz w:val="20"/>
          <w:szCs w:val="20"/>
        </w:rPr>
        <w:t>5</w:t>
      </w:r>
      <w:r w:rsidR="00B50ED1" w:rsidRPr="0090783D">
        <w:rPr>
          <w:rFonts w:ascii="Arial" w:hAnsi="Arial" w:cs="Arial"/>
          <w:sz w:val="20"/>
          <w:szCs w:val="20"/>
          <w:vertAlign w:val="superscript"/>
        </w:rPr>
        <w:footnoteReference w:id="12"/>
      </w:r>
      <w:r w:rsidR="009458F3" w:rsidRPr="0090783D">
        <w:rPr>
          <w:rFonts w:ascii="Arial" w:hAnsi="Arial" w:cs="Arial"/>
          <w:sz w:val="20"/>
          <w:szCs w:val="20"/>
        </w:rPr>
        <w:t xml:space="preserve">. </w:t>
      </w:r>
    </w:p>
    <w:p w:rsidR="003A6FEB" w:rsidRPr="0090783D" w:rsidRDefault="003A6FEB"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As </w:t>
      </w:r>
      <w:r w:rsidR="0051392C" w:rsidRPr="0090783D">
        <w:rPr>
          <w:rFonts w:ascii="Arial" w:hAnsi="Arial" w:cs="Arial"/>
          <w:sz w:val="20"/>
          <w:szCs w:val="20"/>
        </w:rPr>
        <w:t xml:space="preserve">GARs </w:t>
      </w:r>
      <w:r w:rsidRPr="0090783D">
        <w:rPr>
          <w:rFonts w:ascii="Arial" w:hAnsi="Arial" w:cs="Arial"/>
          <w:sz w:val="20"/>
          <w:szCs w:val="20"/>
        </w:rPr>
        <w:t>constitute a guarantee</w:t>
      </w:r>
      <w:r w:rsidR="00AD762A" w:rsidRPr="0090783D">
        <w:rPr>
          <w:rFonts w:ascii="Arial" w:hAnsi="Arial" w:cs="Arial"/>
          <w:sz w:val="20"/>
          <w:szCs w:val="20"/>
        </w:rPr>
        <w:t xml:space="preserve"> regarding the rate of pension income a member can secure</w:t>
      </w:r>
      <w:r w:rsidRPr="0090783D">
        <w:rPr>
          <w:rFonts w:ascii="Arial" w:hAnsi="Arial" w:cs="Arial"/>
          <w:sz w:val="20"/>
          <w:szCs w:val="20"/>
        </w:rPr>
        <w:t xml:space="preserve">, they </w:t>
      </w:r>
      <w:r w:rsidR="0051392C" w:rsidRPr="0090783D">
        <w:rPr>
          <w:rFonts w:ascii="Arial" w:hAnsi="Arial" w:cs="Arial"/>
          <w:sz w:val="20"/>
          <w:szCs w:val="20"/>
        </w:rPr>
        <w:t>were categorised as a safeguarded benefit</w:t>
      </w:r>
      <w:r w:rsidRPr="0090783D">
        <w:rPr>
          <w:rFonts w:ascii="Arial" w:hAnsi="Arial" w:cs="Arial"/>
          <w:sz w:val="20"/>
          <w:szCs w:val="20"/>
        </w:rPr>
        <w:t>.</w:t>
      </w:r>
      <w:r w:rsidR="00BC43D5" w:rsidRPr="0090783D">
        <w:rPr>
          <w:rFonts w:ascii="Arial" w:hAnsi="Arial" w:cs="Arial"/>
          <w:sz w:val="20"/>
          <w:szCs w:val="20"/>
        </w:rPr>
        <w:t xml:space="preserve"> </w:t>
      </w:r>
      <w:r w:rsidRPr="0090783D">
        <w:rPr>
          <w:rFonts w:ascii="Arial" w:hAnsi="Arial" w:cs="Arial"/>
          <w:sz w:val="20"/>
          <w:szCs w:val="20"/>
        </w:rPr>
        <w:t xml:space="preserve">It is especially important to make members aware of the benefits of GARs as they are found in pension schemes which otherwise look identical to schemes without any guarantees. This results in </w:t>
      </w:r>
      <w:r w:rsidR="00674FBD" w:rsidRPr="0090783D">
        <w:rPr>
          <w:rFonts w:ascii="Arial" w:hAnsi="Arial" w:cs="Arial"/>
          <w:sz w:val="20"/>
          <w:szCs w:val="20"/>
        </w:rPr>
        <w:t>an information failure, where individuals</w:t>
      </w:r>
      <w:r w:rsidR="00670BCD" w:rsidRPr="0090783D">
        <w:rPr>
          <w:rFonts w:ascii="Arial" w:hAnsi="Arial" w:cs="Arial"/>
          <w:sz w:val="20"/>
          <w:szCs w:val="20"/>
        </w:rPr>
        <w:t xml:space="preserve"> lack full information about the fact that they ha</w:t>
      </w:r>
      <w:r w:rsidRPr="0090783D">
        <w:rPr>
          <w:rFonts w:ascii="Arial" w:hAnsi="Arial" w:cs="Arial"/>
          <w:sz w:val="20"/>
          <w:szCs w:val="20"/>
        </w:rPr>
        <w:t>ve</w:t>
      </w:r>
      <w:r w:rsidR="00674FBD" w:rsidRPr="0090783D">
        <w:rPr>
          <w:rFonts w:ascii="Arial" w:hAnsi="Arial" w:cs="Arial"/>
          <w:sz w:val="20"/>
          <w:szCs w:val="20"/>
        </w:rPr>
        <w:t xml:space="preserve"> </w:t>
      </w:r>
      <w:r w:rsidR="00A415C0" w:rsidRPr="0090783D">
        <w:rPr>
          <w:rFonts w:ascii="Arial" w:hAnsi="Arial" w:cs="Arial"/>
          <w:sz w:val="20"/>
          <w:szCs w:val="20"/>
        </w:rPr>
        <w:t xml:space="preserve">a </w:t>
      </w:r>
      <w:r w:rsidR="00674FBD" w:rsidRPr="0090783D">
        <w:rPr>
          <w:rFonts w:ascii="Arial" w:hAnsi="Arial" w:cs="Arial"/>
          <w:sz w:val="20"/>
          <w:szCs w:val="20"/>
        </w:rPr>
        <w:t>GAR or of the conditions or value attached to it</w:t>
      </w:r>
      <w:r w:rsidR="00417016" w:rsidRPr="0090783D">
        <w:rPr>
          <w:rFonts w:ascii="Arial" w:hAnsi="Arial" w:cs="Arial"/>
          <w:sz w:val="20"/>
          <w:szCs w:val="20"/>
        </w:rPr>
        <w:t xml:space="preserve"> </w:t>
      </w:r>
      <w:r w:rsidR="00670BCD" w:rsidRPr="0090783D">
        <w:rPr>
          <w:rFonts w:ascii="Arial" w:hAnsi="Arial" w:cs="Arial"/>
          <w:sz w:val="20"/>
          <w:szCs w:val="20"/>
        </w:rPr>
        <w:t xml:space="preserve">– for example due to the long term and complex nature of pensions contracts and a lighter disclosure and regulatory regime at the time consumers took out these benefits. </w:t>
      </w:r>
    </w:p>
    <w:p w:rsidR="00BB0D8A" w:rsidRPr="0090783D" w:rsidRDefault="00A415C0"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T</w:t>
      </w:r>
      <w:r w:rsidR="00670BCD" w:rsidRPr="0090783D">
        <w:rPr>
          <w:rFonts w:ascii="Arial" w:hAnsi="Arial" w:cs="Arial"/>
          <w:sz w:val="20"/>
          <w:szCs w:val="20"/>
        </w:rPr>
        <w:t xml:space="preserve">o ensure that individuals </w:t>
      </w:r>
      <w:r w:rsidR="00BE7926" w:rsidRPr="0090783D">
        <w:rPr>
          <w:rFonts w:ascii="Arial" w:hAnsi="Arial" w:cs="Arial"/>
          <w:sz w:val="20"/>
          <w:szCs w:val="20"/>
        </w:rPr>
        <w:t>a</w:t>
      </w:r>
      <w:r w:rsidR="00670BCD" w:rsidRPr="0090783D">
        <w:rPr>
          <w:rFonts w:ascii="Arial" w:hAnsi="Arial" w:cs="Arial"/>
          <w:sz w:val="20"/>
          <w:szCs w:val="20"/>
        </w:rPr>
        <w:t xml:space="preserve">re fully informed before potentially giving up their GAR by </w:t>
      </w:r>
      <w:r w:rsidR="00674FBD" w:rsidRPr="0090783D">
        <w:rPr>
          <w:rFonts w:ascii="Arial" w:hAnsi="Arial" w:cs="Arial"/>
          <w:sz w:val="20"/>
          <w:szCs w:val="20"/>
        </w:rPr>
        <w:t>accessing the pension freedoms</w:t>
      </w:r>
      <w:r w:rsidR="00670BCD" w:rsidRPr="0090783D">
        <w:rPr>
          <w:rFonts w:ascii="Arial" w:hAnsi="Arial" w:cs="Arial"/>
          <w:sz w:val="20"/>
          <w:szCs w:val="20"/>
        </w:rPr>
        <w:t xml:space="preserve">, the </w:t>
      </w:r>
      <w:r w:rsidR="00D17B70" w:rsidRPr="0090783D">
        <w:rPr>
          <w:rFonts w:ascii="Arial" w:hAnsi="Arial" w:cs="Arial"/>
          <w:sz w:val="20"/>
          <w:szCs w:val="20"/>
        </w:rPr>
        <w:t>g</w:t>
      </w:r>
      <w:r w:rsidR="00670BCD" w:rsidRPr="0090783D">
        <w:rPr>
          <w:rFonts w:ascii="Arial" w:hAnsi="Arial" w:cs="Arial"/>
          <w:sz w:val="20"/>
          <w:szCs w:val="20"/>
        </w:rPr>
        <w:t>overnment</w:t>
      </w:r>
      <w:r w:rsidRPr="0090783D">
        <w:rPr>
          <w:rFonts w:ascii="Arial" w:hAnsi="Arial" w:cs="Arial"/>
          <w:sz w:val="20"/>
          <w:szCs w:val="20"/>
        </w:rPr>
        <w:t>’s</w:t>
      </w:r>
      <w:r w:rsidR="00670BCD" w:rsidRPr="0090783D">
        <w:rPr>
          <w:rFonts w:ascii="Arial" w:hAnsi="Arial" w:cs="Arial"/>
          <w:sz w:val="20"/>
          <w:szCs w:val="20"/>
        </w:rPr>
        <w:t xml:space="preserve"> safeguards </w:t>
      </w:r>
      <w:r w:rsidRPr="0090783D">
        <w:rPr>
          <w:rFonts w:ascii="Arial" w:hAnsi="Arial" w:cs="Arial"/>
          <w:sz w:val="20"/>
          <w:szCs w:val="20"/>
        </w:rPr>
        <w:t>require</w:t>
      </w:r>
      <w:r w:rsidR="00670BCD" w:rsidRPr="0090783D">
        <w:rPr>
          <w:rFonts w:ascii="Arial" w:hAnsi="Arial" w:cs="Arial"/>
          <w:sz w:val="20"/>
          <w:szCs w:val="20"/>
        </w:rPr>
        <w:t xml:space="preserve"> that individuals with </w:t>
      </w:r>
      <w:r w:rsidR="00062A3A" w:rsidRPr="0090783D">
        <w:rPr>
          <w:rFonts w:ascii="Arial" w:hAnsi="Arial" w:cs="Arial"/>
          <w:sz w:val="20"/>
          <w:szCs w:val="20"/>
        </w:rPr>
        <w:t xml:space="preserve">benefits that contain a </w:t>
      </w:r>
      <w:r w:rsidR="00670BCD" w:rsidRPr="0090783D">
        <w:rPr>
          <w:rFonts w:ascii="Arial" w:hAnsi="Arial" w:cs="Arial"/>
          <w:sz w:val="20"/>
          <w:szCs w:val="20"/>
        </w:rPr>
        <w:t xml:space="preserve">GAR </w:t>
      </w:r>
      <w:r w:rsidRPr="0090783D">
        <w:rPr>
          <w:rFonts w:ascii="Arial" w:hAnsi="Arial" w:cs="Arial"/>
          <w:sz w:val="20"/>
          <w:szCs w:val="20"/>
        </w:rPr>
        <w:t xml:space="preserve">valued at more than £30,000 </w:t>
      </w:r>
      <w:r w:rsidR="00670BCD" w:rsidRPr="0090783D">
        <w:rPr>
          <w:rFonts w:ascii="Arial" w:hAnsi="Arial" w:cs="Arial"/>
          <w:sz w:val="20"/>
          <w:szCs w:val="20"/>
        </w:rPr>
        <w:t>seek financial advice</w:t>
      </w:r>
      <w:r w:rsidR="00062A3A" w:rsidRPr="0090783D">
        <w:rPr>
          <w:rFonts w:ascii="Arial" w:hAnsi="Arial" w:cs="Arial"/>
          <w:sz w:val="20"/>
          <w:szCs w:val="20"/>
        </w:rPr>
        <w:t>. This is</w:t>
      </w:r>
      <w:r w:rsidR="00670BCD" w:rsidRPr="0090783D">
        <w:rPr>
          <w:rFonts w:ascii="Arial" w:hAnsi="Arial" w:cs="Arial"/>
          <w:sz w:val="20"/>
          <w:szCs w:val="20"/>
        </w:rPr>
        <w:t xml:space="preserve"> so they </w:t>
      </w:r>
      <w:r w:rsidR="00281DA8" w:rsidRPr="0090783D">
        <w:rPr>
          <w:rFonts w:ascii="Arial" w:hAnsi="Arial" w:cs="Arial"/>
          <w:sz w:val="20"/>
          <w:szCs w:val="20"/>
        </w:rPr>
        <w:t xml:space="preserve">understand the implications of continuing with any decision that would result in them surrendering their GAR. </w:t>
      </w:r>
      <w:r w:rsidR="00674FBD" w:rsidRPr="0090783D">
        <w:rPr>
          <w:rFonts w:ascii="Arial" w:hAnsi="Arial" w:cs="Arial"/>
          <w:sz w:val="20"/>
          <w:szCs w:val="20"/>
        </w:rPr>
        <w:t>However, th</w:t>
      </w:r>
      <w:r w:rsidR="00281DA8" w:rsidRPr="0090783D">
        <w:rPr>
          <w:rFonts w:ascii="Arial" w:hAnsi="Arial" w:cs="Arial"/>
          <w:sz w:val="20"/>
          <w:szCs w:val="20"/>
        </w:rPr>
        <w:t>e methodology</w:t>
      </w:r>
      <w:r w:rsidR="00417F48" w:rsidRPr="0090783D">
        <w:rPr>
          <w:rFonts w:ascii="Arial" w:hAnsi="Arial" w:cs="Arial"/>
          <w:sz w:val="20"/>
          <w:szCs w:val="20"/>
        </w:rPr>
        <w:t xml:space="preserve"> currently</w:t>
      </w:r>
      <w:r w:rsidR="00281DA8" w:rsidRPr="0090783D">
        <w:rPr>
          <w:rFonts w:ascii="Arial" w:hAnsi="Arial" w:cs="Arial"/>
          <w:sz w:val="20"/>
          <w:szCs w:val="20"/>
        </w:rPr>
        <w:t xml:space="preserve"> set in legislation for determining the value of a member</w:t>
      </w:r>
      <w:r w:rsidR="00DC1EC5" w:rsidRPr="0090783D">
        <w:rPr>
          <w:rFonts w:ascii="Arial" w:hAnsi="Arial" w:cs="Arial"/>
          <w:sz w:val="20"/>
          <w:szCs w:val="20"/>
        </w:rPr>
        <w:t>’</w:t>
      </w:r>
      <w:r w:rsidR="00281DA8" w:rsidRPr="0090783D">
        <w:rPr>
          <w:rFonts w:ascii="Arial" w:hAnsi="Arial" w:cs="Arial"/>
          <w:sz w:val="20"/>
          <w:szCs w:val="20"/>
        </w:rPr>
        <w:t xml:space="preserve">s GAR </w:t>
      </w:r>
      <w:r w:rsidR="00062A3A" w:rsidRPr="0090783D">
        <w:rPr>
          <w:rFonts w:ascii="Arial" w:hAnsi="Arial" w:cs="Arial"/>
          <w:sz w:val="20"/>
          <w:szCs w:val="20"/>
        </w:rPr>
        <w:t xml:space="preserve">has </w:t>
      </w:r>
      <w:r w:rsidR="00674FBD" w:rsidRPr="0090783D">
        <w:rPr>
          <w:rFonts w:ascii="Arial" w:hAnsi="Arial" w:cs="Arial"/>
          <w:sz w:val="20"/>
          <w:szCs w:val="20"/>
        </w:rPr>
        <w:t>put an ex</w:t>
      </w:r>
      <w:r w:rsidR="00674FBD" w:rsidRPr="0090783D">
        <w:rPr>
          <w:rFonts w:ascii="Arial" w:hAnsi="Arial" w:cs="Arial"/>
          <w:sz w:val="20"/>
          <w:szCs w:val="20"/>
        </w:rPr>
        <w:lastRenderedPageBreak/>
        <w:t xml:space="preserve">cessive burden on schemes. </w:t>
      </w:r>
      <w:r w:rsidR="00281DA8" w:rsidRPr="0090783D">
        <w:rPr>
          <w:rFonts w:ascii="Arial" w:hAnsi="Arial" w:cs="Arial"/>
          <w:sz w:val="20"/>
          <w:szCs w:val="20"/>
        </w:rPr>
        <w:t>G</w:t>
      </w:r>
      <w:r w:rsidR="009458F3" w:rsidRPr="0090783D">
        <w:rPr>
          <w:rFonts w:ascii="Arial" w:hAnsi="Arial" w:cs="Arial"/>
          <w:sz w:val="20"/>
          <w:szCs w:val="20"/>
        </w:rPr>
        <w:t xml:space="preserve">overnment intervention is </w:t>
      </w:r>
      <w:r w:rsidR="00281DA8" w:rsidRPr="0090783D">
        <w:rPr>
          <w:rFonts w:ascii="Arial" w:hAnsi="Arial" w:cs="Arial"/>
          <w:sz w:val="20"/>
          <w:szCs w:val="20"/>
        </w:rPr>
        <w:t xml:space="preserve">therefore </w:t>
      </w:r>
      <w:r w:rsidR="009458F3" w:rsidRPr="0090783D">
        <w:rPr>
          <w:rFonts w:ascii="Arial" w:hAnsi="Arial" w:cs="Arial"/>
          <w:sz w:val="20"/>
          <w:szCs w:val="20"/>
        </w:rPr>
        <w:t xml:space="preserve">required to </w:t>
      </w:r>
      <w:r w:rsidR="00FC014B" w:rsidRPr="0090783D">
        <w:rPr>
          <w:rFonts w:ascii="Arial" w:hAnsi="Arial" w:cs="Arial"/>
          <w:sz w:val="20"/>
          <w:szCs w:val="20"/>
        </w:rPr>
        <w:t xml:space="preserve">simplify </w:t>
      </w:r>
      <w:r w:rsidR="00C3798A" w:rsidRPr="0090783D">
        <w:rPr>
          <w:rFonts w:ascii="Arial" w:hAnsi="Arial" w:cs="Arial"/>
          <w:sz w:val="20"/>
          <w:szCs w:val="20"/>
        </w:rPr>
        <w:t xml:space="preserve">the valuation process </w:t>
      </w:r>
      <w:r w:rsidR="009458F3" w:rsidRPr="0090783D">
        <w:rPr>
          <w:rFonts w:ascii="Arial" w:hAnsi="Arial" w:cs="Arial"/>
          <w:sz w:val="20"/>
          <w:szCs w:val="20"/>
        </w:rPr>
        <w:t xml:space="preserve">for </w:t>
      </w:r>
      <w:r w:rsidR="004C2DD1" w:rsidRPr="0090783D">
        <w:rPr>
          <w:rFonts w:ascii="Arial" w:hAnsi="Arial" w:cs="Arial"/>
          <w:sz w:val="20"/>
          <w:szCs w:val="20"/>
        </w:rPr>
        <w:t xml:space="preserve">assessing the value of </w:t>
      </w:r>
      <w:r w:rsidR="009458F3" w:rsidRPr="0090783D">
        <w:rPr>
          <w:rFonts w:ascii="Arial" w:hAnsi="Arial" w:cs="Arial"/>
          <w:sz w:val="20"/>
          <w:szCs w:val="20"/>
        </w:rPr>
        <w:t>members</w:t>
      </w:r>
      <w:r w:rsidR="009322C5" w:rsidRPr="0090783D">
        <w:rPr>
          <w:rFonts w:ascii="Arial" w:hAnsi="Arial" w:cs="Arial"/>
          <w:sz w:val="20"/>
          <w:szCs w:val="20"/>
        </w:rPr>
        <w:t>’</w:t>
      </w:r>
      <w:r w:rsidR="009458F3" w:rsidRPr="0090783D">
        <w:rPr>
          <w:rFonts w:ascii="Arial" w:hAnsi="Arial" w:cs="Arial"/>
          <w:sz w:val="20"/>
          <w:szCs w:val="20"/>
        </w:rPr>
        <w:t xml:space="preserve"> </w:t>
      </w:r>
      <w:r w:rsidR="004C2DD1" w:rsidRPr="0090783D">
        <w:rPr>
          <w:rFonts w:ascii="Arial" w:hAnsi="Arial" w:cs="Arial"/>
          <w:sz w:val="20"/>
          <w:szCs w:val="20"/>
        </w:rPr>
        <w:t>‘</w:t>
      </w:r>
      <w:r w:rsidR="00C20127" w:rsidRPr="0090783D">
        <w:rPr>
          <w:rFonts w:ascii="Arial" w:hAnsi="Arial" w:cs="Arial"/>
          <w:sz w:val="20"/>
          <w:szCs w:val="20"/>
        </w:rPr>
        <w:t>GAR benefits</w:t>
      </w:r>
      <w:r w:rsidR="004C2DD1" w:rsidRPr="0090783D">
        <w:rPr>
          <w:rFonts w:ascii="Arial" w:hAnsi="Arial" w:cs="Arial"/>
          <w:sz w:val="20"/>
          <w:szCs w:val="20"/>
        </w:rPr>
        <w:t>’</w:t>
      </w:r>
      <w:r w:rsidR="009458F3" w:rsidRPr="0090783D">
        <w:rPr>
          <w:rFonts w:ascii="Arial" w:hAnsi="Arial" w:cs="Arial"/>
          <w:sz w:val="20"/>
          <w:szCs w:val="20"/>
        </w:rPr>
        <w:t xml:space="preserve"> to reduce unnecessary burdens on pension schemes and providers</w:t>
      </w:r>
      <w:r w:rsidR="008F594E" w:rsidRPr="0090783D">
        <w:rPr>
          <w:rFonts w:ascii="Arial" w:hAnsi="Arial" w:cs="Arial"/>
          <w:sz w:val="20"/>
          <w:szCs w:val="20"/>
        </w:rPr>
        <w:t xml:space="preserve">. </w:t>
      </w:r>
    </w:p>
    <w:p w:rsidR="001A01D4" w:rsidRPr="0090783D" w:rsidRDefault="00EB70F5" w:rsidP="00EB70F5">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However, not all </w:t>
      </w:r>
      <w:r w:rsidR="005F0253" w:rsidRPr="0090783D">
        <w:rPr>
          <w:rFonts w:ascii="Arial" w:hAnsi="Arial" w:cs="Arial"/>
          <w:sz w:val="20"/>
          <w:szCs w:val="20"/>
        </w:rPr>
        <w:t xml:space="preserve">members with </w:t>
      </w:r>
      <w:r w:rsidR="00E342C7" w:rsidRPr="0090783D">
        <w:rPr>
          <w:rFonts w:ascii="Arial" w:hAnsi="Arial" w:cs="Arial"/>
          <w:sz w:val="20"/>
          <w:szCs w:val="20"/>
        </w:rPr>
        <w:t xml:space="preserve">pension </w:t>
      </w:r>
      <w:r w:rsidR="000C2490" w:rsidRPr="0090783D">
        <w:rPr>
          <w:rFonts w:ascii="Arial" w:hAnsi="Arial" w:cs="Arial"/>
          <w:sz w:val="20"/>
          <w:szCs w:val="20"/>
        </w:rPr>
        <w:t xml:space="preserve">benefits </w:t>
      </w:r>
      <w:r w:rsidR="00E342C7" w:rsidRPr="0090783D">
        <w:rPr>
          <w:rFonts w:ascii="Arial" w:hAnsi="Arial" w:cs="Arial"/>
          <w:sz w:val="20"/>
          <w:szCs w:val="20"/>
        </w:rPr>
        <w:t xml:space="preserve">that contain a </w:t>
      </w:r>
      <w:r w:rsidRPr="0090783D">
        <w:rPr>
          <w:rFonts w:ascii="Arial" w:hAnsi="Arial" w:cs="Arial"/>
          <w:sz w:val="20"/>
          <w:szCs w:val="20"/>
        </w:rPr>
        <w:t>GAR will be covered by the advice requirement</w:t>
      </w:r>
      <w:r w:rsidR="00C96448" w:rsidRPr="0090783D">
        <w:rPr>
          <w:rFonts w:ascii="Arial" w:hAnsi="Arial" w:cs="Arial"/>
          <w:sz w:val="20"/>
          <w:szCs w:val="20"/>
        </w:rPr>
        <w:t>; those with a GAR valued at less than £30,000 are exempt</w:t>
      </w:r>
      <w:r w:rsidRPr="0090783D">
        <w:rPr>
          <w:rFonts w:ascii="Arial" w:hAnsi="Arial" w:cs="Arial"/>
          <w:sz w:val="20"/>
          <w:szCs w:val="20"/>
        </w:rPr>
        <w:t xml:space="preserve"> as it would be disproportionate for those with very small pots to be required to seek and pay for </w:t>
      </w:r>
      <w:r w:rsidR="00DF4E2B" w:rsidRPr="0090783D">
        <w:rPr>
          <w:rFonts w:ascii="Arial" w:hAnsi="Arial" w:cs="Arial"/>
          <w:sz w:val="20"/>
          <w:szCs w:val="20"/>
        </w:rPr>
        <w:t xml:space="preserve">FCA regulated </w:t>
      </w:r>
      <w:r w:rsidRPr="0090783D">
        <w:rPr>
          <w:rFonts w:ascii="Arial" w:hAnsi="Arial" w:cs="Arial"/>
          <w:sz w:val="20"/>
          <w:szCs w:val="20"/>
        </w:rPr>
        <w:t>financial advice. This means</w:t>
      </w:r>
      <w:r w:rsidR="00D54E1C" w:rsidRPr="0090783D">
        <w:rPr>
          <w:rFonts w:ascii="Arial" w:hAnsi="Arial" w:cs="Arial"/>
          <w:sz w:val="20"/>
          <w:szCs w:val="20"/>
        </w:rPr>
        <w:t xml:space="preserve"> that, despite the advice requirement,</w:t>
      </w:r>
      <w:r w:rsidRPr="0090783D">
        <w:rPr>
          <w:rFonts w:ascii="Arial" w:hAnsi="Arial" w:cs="Arial"/>
          <w:sz w:val="20"/>
          <w:szCs w:val="20"/>
        </w:rPr>
        <w:t xml:space="preserve"> there is still an on-going information failure whereby some individuals may not understand their GAR and the value it represents when making a decision about whether to make use of the pension freedoms</w:t>
      </w:r>
      <w:r w:rsidR="00311AE5" w:rsidRPr="0090783D">
        <w:rPr>
          <w:rStyle w:val="FootnoteReference"/>
          <w:rFonts w:ascii="Arial" w:hAnsi="Arial" w:cs="Arial"/>
          <w:sz w:val="20"/>
          <w:szCs w:val="20"/>
        </w:rPr>
        <w:footnoteReference w:id="13"/>
      </w:r>
      <w:r w:rsidRPr="0090783D">
        <w:rPr>
          <w:rFonts w:ascii="Arial" w:hAnsi="Arial" w:cs="Arial"/>
          <w:sz w:val="20"/>
          <w:szCs w:val="20"/>
        </w:rPr>
        <w:t>. Furthermore</w:t>
      </w:r>
      <w:r w:rsidR="004C2DD1" w:rsidRPr="0090783D">
        <w:rPr>
          <w:rFonts w:ascii="Arial" w:hAnsi="Arial" w:cs="Arial"/>
          <w:sz w:val="20"/>
          <w:szCs w:val="20"/>
        </w:rPr>
        <w:t>,</w:t>
      </w:r>
      <w:r w:rsidRPr="0090783D">
        <w:rPr>
          <w:rFonts w:ascii="Arial" w:hAnsi="Arial" w:cs="Arial"/>
          <w:sz w:val="20"/>
          <w:szCs w:val="20"/>
        </w:rPr>
        <w:t xml:space="preserve"> the proposed simplification of the valuation process for pensions with GARs for the purpose of the advice requirement will mean that some members with GAR</w:t>
      </w:r>
      <w:r w:rsidR="000C2490" w:rsidRPr="0090783D">
        <w:rPr>
          <w:rFonts w:ascii="Arial" w:hAnsi="Arial" w:cs="Arial"/>
          <w:sz w:val="20"/>
          <w:szCs w:val="20"/>
        </w:rPr>
        <w:t xml:space="preserve">s </w:t>
      </w:r>
      <w:r w:rsidR="004C2DD1" w:rsidRPr="0090783D">
        <w:rPr>
          <w:rFonts w:ascii="Arial" w:hAnsi="Arial" w:cs="Arial"/>
          <w:sz w:val="20"/>
          <w:szCs w:val="20"/>
        </w:rPr>
        <w:t xml:space="preserve">who </w:t>
      </w:r>
      <w:r w:rsidRPr="0090783D">
        <w:rPr>
          <w:rFonts w:ascii="Arial" w:hAnsi="Arial" w:cs="Arial"/>
          <w:sz w:val="20"/>
          <w:szCs w:val="20"/>
        </w:rPr>
        <w:t xml:space="preserve">previously </w:t>
      </w:r>
      <w:r w:rsidR="004C2DD1" w:rsidRPr="0090783D">
        <w:rPr>
          <w:rFonts w:ascii="Arial" w:hAnsi="Arial" w:cs="Arial"/>
          <w:sz w:val="20"/>
          <w:szCs w:val="20"/>
        </w:rPr>
        <w:t>wou</w:t>
      </w:r>
      <w:r w:rsidR="000A1D16" w:rsidRPr="0090783D">
        <w:rPr>
          <w:rFonts w:ascii="Arial" w:hAnsi="Arial" w:cs="Arial"/>
          <w:sz w:val="20"/>
          <w:szCs w:val="20"/>
        </w:rPr>
        <w:t>l</w:t>
      </w:r>
      <w:r w:rsidR="004C2DD1" w:rsidRPr="0090783D">
        <w:rPr>
          <w:rFonts w:ascii="Arial" w:hAnsi="Arial" w:cs="Arial"/>
          <w:sz w:val="20"/>
          <w:szCs w:val="20"/>
        </w:rPr>
        <w:t xml:space="preserve">d have received the protection of being </w:t>
      </w:r>
      <w:r w:rsidRPr="0090783D">
        <w:rPr>
          <w:rFonts w:ascii="Arial" w:hAnsi="Arial" w:cs="Arial"/>
          <w:sz w:val="20"/>
          <w:szCs w:val="20"/>
        </w:rPr>
        <w:t xml:space="preserve">required to take </w:t>
      </w:r>
      <w:r w:rsidR="00DF4E2B" w:rsidRPr="0090783D">
        <w:rPr>
          <w:rFonts w:ascii="Arial" w:hAnsi="Arial" w:cs="Arial"/>
          <w:sz w:val="20"/>
          <w:szCs w:val="20"/>
        </w:rPr>
        <w:t xml:space="preserve">FCA regulated </w:t>
      </w:r>
      <w:r w:rsidRPr="0090783D">
        <w:rPr>
          <w:rFonts w:ascii="Arial" w:hAnsi="Arial" w:cs="Arial"/>
          <w:sz w:val="20"/>
          <w:szCs w:val="20"/>
        </w:rPr>
        <w:t>financial advice</w:t>
      </w:r>
      <w:r w:rsidR="004C2DD1" w:rsidRPr="0090783D">
        <w:rPr>
          <w:rFonts w:ascii="Arial" w:hAnsi="Arial" w:cs="Arial"/>
          <w:sz w:val="20"/>
          <w:szCs w:val="20"/>
        </w:rPr>
        <w:t xml:space="preserve"> </w:t>
      </w:r>
      <w:r w:rsidR="009322C5" w:rsidRPr="0090783D">
        <w:rPr>
          <w:rFonts w:ascii="Arial" w:hAnsi="Arial" w:cs="Arial"/>
          <w:sz w:val="20"/>
          <w:szCs w:val="20"/>
        </w:rPr>
        <w:t xml:space="preserve">will </w:t>
      </w:r>
      <w:r w:rsidRPr="0090783D">
        <w:rPr>
          <w:rFonts w:ascii="Arial" w:hAnsi="Arial" w:cs="Arial"/>
          <w:sz w:val="20"/>
          <w:szCs w:val="20"/>
        </w:rPr>
        <w:t xml:space="preserve">no longer have to </w:t>
      </w:r>
      <w:r w:rsidR="009322C5" w:rsidRPr="0090783D">
        <w:rPr>
          <w:rFonts w:ascii="Arial" w:hAnsi="Arial" w:cs="Arial"/>
          <w:sz w:val="20"/>
          <w:szCs w:val="20"/>
        </w:rPr>
        <w:t>seek financial advice</w:t>
      </w:r>
      <w:r w:rsidRPr="0090783D">
        <w:rPr>
          <w:rFonts w:ascii="Arial" w:hAnsi="Arial" w:cs="Arial"/>
          <w:sz w:val="20"/>
          <w:szCs w:val="20"/>
        </w:rPr>
        <w:t>. Therefore</w:t>
      </w:r>
      <w:r w:rsidR="000C2490" w:rsidRPr="0090783D">
        <w:rPr>
          <w:rFonts w:ascii="Arial" w:hAnsi="Arial" w:cs="Arial"/>
          <w:sz w:val="20"/>
          <w:szCs w:val="20"/>
        </w:rPr>
        <w:t>,</w:t>
      </w:r>
      <w:r w:rsidRPr="0090783D">
        <w:rPr>
          <w:rFonts w:ascii="Arial" w:hAnsi="Arial" w:cs="Arial"/>
          <w:sz w:val="20"/>
          <w:szCs w:val="20"/>
        </w:rPr>
        <w:t xml:space="preserve"> additional</w:t>
      </w:r>
      <w:r w:rsidR="008F594E" w:rsidRPr="0090783D">
        <w:rPr>
          <w:rFonts w:ascii="Arial" w:hAnsi="Arial" w:cs="Arial"/>
          <w:sz w:val="20"/>
          <w:szCs w:val="20"/>
        </w:rPr>
        <w:t xml:space="preserve"> </w:t>
      </w:r>
      <w:r w:rsidRPr="0090783D">
        <w:rPr>
          <w:rFonts w:ascii="Arial" w:hAnsi="Arial" w:cs="Arial"/>
          <w:sz w:val="20"/>
          <w:szCs w:val="20"/>
        </w:rPr>
        <w:t xml:space="preserve">government </w:t>
      </w:r>
      <w:r w:rsidR="00532B3F" w:rsidRPr="0090783D">
        <w:rPr>
          <w:rFonts w:ascii="Arial" w:hAnsi="Arial" w:cs="Arial"/>
          <w:sz w:val="20"/>
          <w:szCs w:val="20"/>
        </w:rPr>
        <w:t>intervention is required i</w:t>
      </w:r>
      <w:r w:rsidR="00BB0D8A" w:rsidRPr="0090783D">
        <w:rPr>
          <w:rFonts w:ascii="Arial" w:hAnsi="Arial" w:cs="Arial"/>
          <w:sz w:val="20"/>
          <w:szCs w:val="20"/>
        </w:rPr>
        <w:t xml:space="preserve">n order to make </w:t>
      </w:r>
      <w:r w:rsidR="002712B8" w:rsidRPr="0090783D">
        <w:rPr>
          <w:rFonts w:ascii="Arial" w:hAnsi="Arial" w:cs="Arial"/>
          <w:sz w:val="20"/>
          <w:szCs w:val="20"/>
        </w:rPr>
        <w:t>sure that all individuals understand the value of their GAR</w:t>
      </w:r>
      <w:r w:rsidR="00027F04" w:rsidRPr="0090783D">
        <w:rPr>
          <w:rFonts w:ascii="Arial" w:hAnsi="Arial" w:cs="Arial"/>
          <w:sz w:val="20"/>
          <w:szCs w:val="20"/>
        </w:rPr>
        <w:t xml:space="preserve"> and can make </w:t>
      </w:r>
      <w:r w:rsidR="001E61FD" w:rsidRPr="0090783D">
        <w:rPr>
          <w:rFonts w:ascii="Arial" w:hAnsi="Arial" w:cs="Arial"/>
          <w:sz w:val="20"/>
          <w:szCs w:val="20"/>
        </w:rPr>
        <w:t>an</w:t>
      </w:r>
      <w:r w:rsidR="00027F04" w:rsidRPr="0090783D">
        <w:rPr>
          <w:rFonts w:ascii="Arial" w:hAnsi="Arial" w:cs="Arial"/>
          <w:sz w:val="20"/>
          <w:szCs w:val="20"/>
        </w:rPr>
        <w:t xml:space="preserve"> informed decision</w:t>
      </w:r>
      <w:r w:rsidR="002712B8" w:rsidRPr="0090783D">
        <w:rPr>
          <w:rFonts w:ascii="Arial" w:hAnsi="Arial" w:cs="Arial"/>
          <w:sz w:val="20"/>
          <w:szCs w:val="20"/>
        </w:rPr>
        <w:t xml:space="preserve">, even </w:t>
      </w:r>
      <w:r w:rsidR="001E61FD" w:rsidRPr="0090783D">
        <w:rPr>
          <w:rFonts w:ascii="Arial" w:hAnsi="Arial" w:cs="Arial"/>
          <w:sz w:val="20"/>
          <w:szCs w:val="20"/>
        </w:rPr>
        <w:t>if they</w:t>
      </w:r>
      <w:r w:rsidR="002712B8" w:rsidRPr="0090783D">
        <w:rPr>
          <w:rFonts w:ascii="Arial" w:hAnsi="Arial" w:cs="Arial"/>
          <w:sz w:val="20"/>
          <w:szCs w:val="20"/>
        </w:rPr>
        <w:t xml:space="preserve"> are not required to seek</w:t>
      </w:r>
      <w:r w:rsidR="004E3C47" w:rsidRPr="0090783D">
        <w:rPr>
          <w:rFonts w:ascii="Arial" w:hAnsi="Arial" w:cs="Arial"/>
          <w:sz w:val="20"/>
          <w:szCs w:val="20"/>
        </w:rPr>
        <w:t xml:space="preserve"> </w:t>
      </w:r>
      <w:r w:rsidR="00DF4E2B" w:rsidRPr="0090783D">
        <w:rPr>
          <w:rFonts w:ascii="Arial" w:hAnsi="Arial" w:cs="Arial"/>
          <w:sz w:val="20"/>
          <w:szCs w:val="20"/>
        </w:rPr>
        <w:t xml:space="preserve">FCA regulated </w:t>
      </w:r>
      <w:r w:rsidR="002712B8" w:rsidRPr="0090783D">
        <w:rPr>
          <w:rFonts w:ascii="Arial" w:hAnsi="Arial" w:cs="Arial"/>
          <w:sz w:val="20"/>
          <w:szCs w:val="20"/>
        </w:rPr>
        <w:t>financial advice</w:t>
      </w:r>
      <w:r w:rsidR="00532B3F" w:rsidRPr="0090783D">
        <w:rPr>
          <w:rFonts w:ascii="Arial" w:hAnsi="Arial" w:cs="Arial"/>
          <w:sz w:val="20"/>
          <w:szCs w:val="20"/>
        </w:rPr>
        <w:t>.</w:t>
      </w:r>
    </w:p>
    <w:p w:rsidR="000A1D16" w:rsidRPr="0090783D" w:rsidRDefault="000A1D16" w:rsidP="000A1D16">
      <w:pPr>
        <w:pStyle w:val="ListParagraph"/>
        <w:spacing w:afterLines="120" w:after="288" w:line="264" w:lineRule="auto"/>
        <w:ind w:left="1353" w:right="335"/>
        <w:rPr>
          <w:rFonts w:ascii="Arial" w:hAnsi="Arial" w:cs="Arial"/>
          <w:sz w:val="20"/>
          <w:szCs w:val="20"/>
        </w:rPr>
      </w:pPr>
    </w:p>
    <w:p w:rsidR="00E809F1" w:rsidRPr="0090783D" w:rsidRDefault="00E809F1" w:rsidP="000B35AE">
      <w:pPr>
        <w:spacing w:afterLines="120" w:after="288"/>
        <w:ind w:right="44"/>
        <w:rPr>
          <w:rFonts w:ascii="Arial" w:hAnsi="Arial" w:cs="Arial"/>
          <w:b/>
          <w:bCs/>
          <w:color w:val="000000"/>
          <w:sz w:val="20"/>
          <w:szCs w:val="20"/>
          <w:lang w:eastAsia="en-GB"/>
        </w:rPr>
      </w:pPr>
      <w:r w:rsidRPr="0090783D">
        <w:rPr>
          <w:rFonts w:ascii="Arial" w:hAnsi="Arial" w:cs="Arial"/>
          <w:b/>
          <w:bCs/>
          <w:color w:val="000000"/>
          <w:sz w:val="20"/>
          <w:szCs w:val="20"/>
          <w:lang w:eastAsia="en-GB"/>
        </w:rPr>
        <w:lastRenderedPageBreak/>
        <w:t>Policy objectives</w:t>
      </w:r>
    </w:p>
    <w:p w:rsidR="00A20EA1" w:rsidRPr="0090783D" w:rsidRDefault="009458F3" w:rsidP="000A1D16">
      <w:pPr>
        <w:pStyle w:val="ListParagraph"/>
        <w:numPr>
          <w:ilvl w:val="0"/>
          <w:numId w:val="6"/>
        </w:numPr>
        <w:spacing w:afterLines="120" w:after="288" w:line="264" w:lineRule="auto"/>
        <w:ind w:left="357" w:hanging="357"/>
        <w:rPr>
          <w:rFonts w:ascii="Arial" w:hAnsi="Arial" w:cs="Arial"/>
          <w:sz w:val="20"/>
          <w:szCs w:val="20"/>
        </w:rPr>
      </w:pPr>
      <w:r w:rsidRPr="0090783D">
        <w:rPr>
          <w:rFonts w:ascii="Arial" w:hAnsi="Arial" w:cs="Arial"/>
          <w:sz w:val="20"/>
          <w:szCs w:val="20"/>
        </w:rPr>
        <w:t xml:space="preserve">The government intends to </w:t>
      </w:r>
      <w:r w:rsidR="00A20EA1" w:rsidRPr="0090783D">
        <w:rPr>
          <w:rFonts w:ascii="Arial" w:hAnsi="Arial" w:cs="Arial"/>
          <w:sz w:val="20"/>
          <w:szCs w:val="20"/>
        </w:rPr>
        <w:t>amend the valuation process for safeguarded benefits</w:t>
      </w:r>
      <w:r w:rsidR="00120527" w:rsidRPr="0090783D">
        <w:rPr>
          <w:rFonts w:ascii="Arial" w:hAnsi="Arial" w:cs="Arial"/>
          <w:sz w:val="20"/>
          <w:szCs w:val="20"/>
        </w:rPr>
        <w:t xml:space="preserve">. This will have the effect of </w:t>
      </w:r>
      <w:r w:rsidR="00AB07A6" w:rsidRPr="0090783D">
        <w:rPr>
          <w:rFonts w:ascii="Arial" w:hAnsi="Arial" w:cs="Arial"/>
          <w:sz w:val="20"/>
          <w:szCs w:val="20"/>
        </w:rPr>
        <w:t xml:space="preserve">simplifying the calculation method used </w:t>
      </w:r>
      <w:r w:rsidR="004F0A73" w:rsidRPr="0090783D">
        <w:rPr>
          <w:rFonts w:ascii="Arial" w:hAnsi="Arial" w:cs="Arial"/>
          <w:sz w:val="20"/>
          <w:szCs w:val="20"/>
        </w:rPr>
        <w:t xml:space="preserve">to </w:t>
      </w:r>
      <w:r w:rsidR="00AB07A6" w:rsidRPr="0090783D">
        <w:rPr>
          <w:rFonts w:ascii="Arial" w:hAnsi="Arial" w:cs="Arial"/>
          <w:sz w:val="20"/>
          <w:szCs w:val="20"/>
        </w:rPr>
        <w:t>value members</w:t>
      </w:r>
      <w:r w:rsidR="00C27D35" w:rsidRPr="0090783D">
        <w:rPr>
          <w:rFonts w:ascii="Arial" w:hAnsi="Arial" w:cs="Arial"/>
          <w:sz w:val="20"/>
          <w:szCs w:val="20"/>
        </w:rPr>
        <w:t>’</w:t>
      </w:r>
      <w:r w:rsidR="00AB07A6" w:rsidRPr="0090783D">
        <w:rPr>
          <w:rFonts w:ascii="Arial" w:hAnsi="Arial" w:cs="Arial"/>
          <w:sz w:val="20"/>
          <w:szCs w:val="20"/>
        </w:rPr>
        <w:t xml:space="preserve"> GAR benefits. For the purpose of determining whether members are required to take financial advice</w:t>
      </w:r>
      <w:r w:rsidR="004B1821" w:rsidRPr="0090783D">
        <w:rPr>
          <w:rFonts w:ascii="Arial" w:hAnsi="Arial" w:cs="Arial"/>
          <w:sz w:val="20"/>
          <w:szCs w:val="20"/>
        </w:rPr>
        <w:t xml:space="preserve"> and in the case the safeguarded benefit is flexible</w:t>
      </w:r>
      <w:r w:rsidR="00AB07A6" w:rsidRPr="0090783D">
        <w:rPr>
          <w:rFonts w:ascii="Arial" w:hAnsi="Arial" w:cs="Arial"/>
          <w:sz w:val="20"/>
          <w:szCs w:val="20"/>
        </w:rPr>
        <w:t xml:space="preserve">, </w:t>
      </w:r>
      <w:r w:rsidR="004420ED" w:rsidRPr="0090783D">
        <w:rPr>
          <w:rFonts w:ascii="Arial" w:hAnsi="Arial" w:cs="Arial"/>
          <w:sz w:val="20"/>
          <w:szCs w:val="20"/>
        </w:rPr>
        <w:t>s</w:t>
      </w:r>
      <w:r w:rsidR="00AB07A6" w:rsidRPr="0090783D">
        <w:rPr>
          <w:rFonts w:ascii="Arial" w:hAnsi="Arial" w:cs="Arial"/>
          <w:sz w:val="20"/>
          <w:szCs w:val="20"/>
        </w:rPr>
        <w:t xml:space="preserve">chemes can calculate the realisable transfer value of </w:t>
      </w:r>
      <w:r w:rsidR="00C27D35" w:rsidRPr="0090783D">
        <w:rPr>
          <w:rFonts w:ascii="Arial" w:hAnsi="Arial" w:cs="Arial"/>
          <w:sz w:val="20"/>
          <w:szCs w:val="20"/>
        </w:rPr>
        <w:t xml:space="preserve">a </w:t>
      </w:r>
      <w:r w:rsidR="00AB07A6" w:rsidRPr="0090783D">
        <w:rPr>
          <w:rFonts w:ascii="Arial" w:hAnsi="Arial" w:cs="Arial"/>
          <w:sz w:val="20"/>
          <w:szCs w:val="20"/>
        </w:rPr>
        <w:t>member’s benefits</w:t>
      </w:r>
      <w:r w:rsidR="00C20127" w:rsidRPr="0090783D">
        <w:rPr>
          <w:rFonts w:ascii="Arial" w:hAnsi="Arial" w:cs="Arial"/>
          <w:sz w:val="20"/>
          <w:szCs w:val="20"/>
        </w:rPr>
        <w:t xml:space="preserve">, rather than </w:t>
      </w:r>
      <w:r w:rsidR="00F63899" w:rsidRPr="0090783D">
        <w:rPr>
          <w:rFonts w:ascii="Arial" w:hAnsi="Arial" w:cs="Arial"/>
          <w:sz w:val="20"/>
          <w:szCs w:val="20"/>
        </w:rPr>
        <w:t>carrying out</w:t>
      </w:r>
      <w:r w:rsidR="00C20127" w:rsidRPr="0090783D">
        <w:rPr>
          <w:rFonts w:ascii="Arial" w:hAnsi="Arial" w:cs="Arial"/>
          <w:sz w:val="20"/>
          <w:szCs w:val="20"/>
        </w:rPr>
        <w:t xml:space="preserve"> a different </w:t>
      </w:r>
      <w:r w:rsidR="004B1821" w:rsidRPr="0090783D">
        <w:rPr>
          <w:rFonts w:ascii="Arial" w:hAnsi="Arial" w:cs="Arial"/>
          <w:sz w:val="20"/>
          <w:szCs w:val="20"/>
        </w:rPr>
        <w:t>m</w:t>
      </w:r>
      <w:r w:rsidR="00C20127" w:rsidRPr="0090783D">
        <w:rPr>
          <w:rFonts w:ascii="Arial" w:hAnsi="Arial" w:cs="Arial"/>
          <w:sz w:val="20"/>
          <w:szCs w:val="20"/>
        </w:rPr>
        <w:t xml:space="preserve">ore complicated </w:t>
      </w:r>
      <w:r w:rsidR="00F63899" w:rsidRPr="0090783D">
        <w:rPr>
          <w:rFonts w:ascii="Arial" w:hAnsi="Arial" w:cs="Arial"/>
          <w:sz w:val="20"/>
          <w:szCs w:val="20"/>
        </w:rPr>
        <w:t>calculation</w:t>
      </w:r>
      <w:r w:rsidR="00C20127" w:rsidRPr="0090783D">
        <w:rPr>
          <w:rFonts w:ascii="Arial" w:hAnsi="Arial" w:cs="Arial"/>
          <w:sz w:val="20"/>
          <w:szCs w:val="20"/>
        </w:rPr>
        <w:t xml:space="preserve"> </w:t>
      </w:r>
      <w:r w:rsidRPr="0090783D">
        <w:rPr>
          <w:rFonts w:ascii="Arial" w:hAnsi="Arial" w:cs="Arial"/>
          <w:sz w:val="20"/>
          <w:szCs w:val="20"/>
        </w:rPr>
        <w:t xml:space="preserve">to assess who is required to seek financial advice. </w:t>
      </w:r>
      <w:r w:rsidR="004420ED" w:rsidRPr="0090783D">
        <w:rPr>
          <w:rFonts w:ascii="Arial" w:hAnsi="Arial" w:cs="Arial"/>
          <w:sz w:val="20"/>
          <w:szCs w:val="20"/>
        </w:rPr>
        <w:t xml:space="preserve">The realisable transfer value is an established </w:t>
      </w:r>
      <w:r w:rsidR="008D246E" w:rsidRPr="0090783D">
        <w:rPr>
          <w:rFonts w:ascii="Arial" w:hAnsi="Arial" w:cs="Arial"/>
          <w:sz w:val="20"/>
          <w:szCs w:val="20"/>
        </w:rPr>
        <w:t xml:space="preserve">and widely used </w:t>
      </w:r>
      <w:r w:rsidR="007E543A" w:rsidRPr="0090783D">
        <w:rPr>
          <w:rFonts w:ascii="Arial" w:hAnsi="Arial" w:cs="Arial"/>
          <w:sz w:val="20"/>
          <w:szCs w:val="20"/>
        </w:rPr>
        <w:t>calculation methodology</w:t>
      </w:r>
      <w:r w:rsidR="004420ED" w:rsidRPr="0090783D">
        <w:rPr>
          <w:rFonts w:ascii="Arial" w:hAnsi="Arial" w:cs="Arial"/>
          <w:sz w:val="20"/>
          <w:szCs w:val="20"/>
        </w:rPr>
        <w:t xml:space="preserve">. The aim is to reduce the burden on schemes.  </w:t>
      </w:r>
    </w:p>
    <w:p w:rsidR="009458F3" w:rsidRPr="0090783D" w:rsidRDefault="008D246E" w:rsidP="00281DA8">
      <w:pPr>
        <w:pStyle w:val="ListParagraph"/>
        <w:numPr>
          <w:ilvl w:val="0"/>
          <w:numId w:val="6"/>
        </w:numPr>
        <w:spacing w:afterLines="120" w:after="288" w:line="264" w:lineRule="auto"/>
        <w:ind w:left="357" w:hanging="357"/>
        <w:rPr>
          <w:rFonts w:ascii="Arial" w:hAnsi="Arial" w:cs="Arial"/>
          <w:sz w:val="20"/>
          <w:szCs w:val="20"/>
        </w:rPr>
      </w:pPr>
      <w:r w:rsidRPr="0090783D">
        <w:rPr>
          <w:rFonts w:ascii="Arial" w:hAnsi="Arial" w:cs="Arial"/>
          <w:sz w:val="20"/>
          <w:szCs w:val="20"/>
        </w:rPr>
        <w:t xml:space="preserve">The policy to simplify the advice requirement will remove the requirement for some individuals to take financial advice. </w:t>
      </w:r>
      <w:r w:rsidR="009458F3" w:rsidRPr="0090783D">
        <w:rPr>
          <w:rFonts w:ascii="Arial" w:hAnsi="Arial" w:cs="Arial"/>
          <w:sz w:val="20"/>
          <w:szCs w:val="20"/>
        </w:rPr>
        <w:t xml:space="preserve">However, it </w:t>
      </w:r>
      <w:r w:rsidR="00A20EA1" w:rsidRPr="0090783D">
        <w:rPr>
          <w:rFonts w:ascii="Arial" w:hAnsi="Arial" w:cs="Arial"/>
          <w:sz w:val="20"/>
          <w:szCs w:val="20"/>
        </w:rPr>
        <w:t xml:space="preserve">remains </w:t>
      </w:r>
      <w:r w:rsidR="009458F3" w:rsidRPr="0090783D">
        <w:rPr>
          <w:rFonts w:ascii="Arial" w:hAnsi="Arial" w:cs="Arial"/>
          <w:sz w:val="20"/>
          <w:szCs w:val="20"/>
        </w:rPr>
        <w:t>important</w:t>
      </w:r>
      <w:r w:rsidR="009F12AB" w:rsidRPr="0090783D">
        <w:rPr>
          <w:rFonts w:ascii="Arial" w:hAnsi="Arial" w:cs="Arial"/>
          <w:sz w:val="20"/>
          <w:szCs w:val="20"/>
        </w:rPr>
        <w:t xml:space="preserve"> that</w:t>
      </w:r>
      <w:r w:rsidR="009458F3" w:rsidRPr="0090783D">
        <w:rPr>
          <w:rFonts w:ascii="Arial" w:hAnsi="Arial" w:cs="Arial"/>
          <w:sz w:val="20"/>
          <w:szCs w:val="20"/>
        </w:rPr>
        <w:t xml:space="preserve"> th</w:t>
      </w:r>
      <w:r w:rsidR="005B2502" w:rsidRPr="0090783D">
        <w:rPr>
          <w:rFonts w:ascii="Arial" w:hAnsi="Arial" w:cs="Arial"/>
          <w:sz w:val="20"/>
          <w:szCs w:val="20"/>
        </w:rPr>
        <w:t xml:space="preserve">ese </w:t>
      </w:r>
      <w:r w:rsidR="009458F3" w:rsidRPr="0090783D">
        <w:rPr>
          <w:rFonts w:ascii="Arial" w:hAnsi="Arial" w:cs="Arial"/>
          <w:sz w:val="20"/>
          <w:szCs w:val="20"/>
        </w:rPr>
        <w:t xml:space="preserve">individuals </w:t>
      </w:r>
      <w:r w:rsidR="005B2502" w:rsidRPr="0090783D">
        <w:rPr>
          <w:rFonts w:ascii="Arial" w:hAnsi="Arial" w:cs="Arial"/>
          <w:sz w:val="20"/>
          <w:szCs w:val="20"/>
        </w:rPr>
        <w:t>and all other individuals</w:t>
      </w:r>
      <w:r w:rsidR="009F12AB" w:rsidRPr="0090783D">
        <w:rPr>
          <w:rFonts w:ascii="Arial" w:hAnsi="Arial" w:cs="Arial"/>
          <w:sz w:val="20"/>
          <w:szCs w:val="20"/>
        </w:rPr>
        <w:t xml:space="preserve"> with</w:t>
      </w:r>
      <w:r w:rsidR="005B2502" w:rsidRPr="0090783D">
        <w:rPr>
          <w:rFonts w:ascii="Arial" w:hAnsi="Arial" w:cs="Arial"/>
          <w:sz w:val="20"/>
          <w:szCs w:val="20"/>
        </w:rPr>
        <w:t xml:space="preserve"> GARs are informed </w:t>
      </w:r>
      <w:r w:rsidR="009F12AB" w:rsidRPr="0090783D">
        <w:rPr>
          <w:rFonts w:ascii="Arial" w:hAnsi="Arial" w:cs="Arial"/>
          <w:sz w:val="20"/>
          <w:szCs w:val="20"/>
        </w:rPr>
        <w:t xml:space="preserve">that </w:t>
      </w:r>
      <w:r w:rsidR="005B2502" w:rsidRPr="0090783D">
        <w:rPr>
          <w:rFonts w:ascii="Arial" w:hAnsi="Arial" w:cs="Arial"/>
          <w:sz w:val="20"/>
          <w:szCs w:val="20"/>
        </w:rPr>
        <w:t xml:space="preserve">their pension contains valuable guarantees </w:t>
      </w:r>
      <w:r w:rsidR="007E543A" w:rsidRPr="0090783D">
        <w:rPr>
          <w:rFonts w:ascii="Arial" w:hAnsi="Arial" w:cs="Arial"/>
          <w:sz w:val="20"/>
          <w:szCs w:val="20"/>
        </w:rPr>
        <w:t xml:space="preserve">before they give them up. </w:t>
      </w:r>
      <w:r w:rsidRPr="0090783D">
        <w:rPr>
          <w:rFonts w:ascii="Arial" w:hAnsi="Arial" w:cs="Arial"/>
          <w:sz w:val="20"/>
          <w:szCs w:val="20"/>
        </w:rPr>
        <w:t xml:space="preserve"> </w:t>
      </w:r>
      <w:r w:rsidR="009458F3" w:rsidRPr="0090783D">
        <w:rPr>
          <w:rFonts w:ascii="Arial" w:hAnsi="Arial" w:cs="Arial"/>
          <w:sz w:val="20"/>
          <w:szCs w:val="20"/>
        </w:rPr>
        <w:t>Therefore</w:t>
      </w:r>
      <w:r w:rsidR="00AB3B1E" w:rsidRPr="0090783D">
        <w:rPr>
          <w:rFonts w:ascii="Arial" w:hAnsi="Arial" w:cs="Arial"/>
          <w:sz w:val="20"/>
          <w:szCs w:val="20"/>
        </w:rPr>
        <w:t>,</w:t>
      </w:r>
      <w:r w:rsidR="009458F3" w:rsidRPr="0090783D">
        <w:rPr>
          <w:rFonts w:ascii="Arial" w:hAnsi="Arial" w:cs="Arial"/>
          <w:sz w:val="20"/>
          <w:szCs w:val="20"/>
        </w:rPr>
        <w:t xml:space="preserve"> </w:t>
      </w:r>
      <w:r w:rsidR="005B2502" w:rsidRPr="0090783D">
        <w:rPr>
          <w:rFonts w:ascii="Arial" w:hAnsi="Arial" w:cs="Arial"/>
          <w:sz w:val="20"/>
          <w:szCs w:val="20"/>
        </w:rPr>
        <w:t xml:space="preserve">the policy </w:t>
      </w:r>
      <w:r w:rsidR="009458F3" w:rsidRPr="0090783D">
        <w:rPr>
          <w:rFonts w:ascii="Arial" w:hAnsi="Arial" w:cs="Arial"/>
          <w:sz w:val="20"/>
          <w:szCs w:val="20"/>
        </w:rPr>
        <w:t xml:space="preserve">should also ensure that all individuals with GARs </w:t>
      </w:r>
      <w:r w:rsidR="00AB3B1E" w:rsidRPr="0090783D">
        <w:rPr>
          <w:rFonts w:ascii="Arial" w:hAnsi="Arial" w:cs="Arial"/>
          <w:sz w:val="20"/>
          <w:szCs w:val="20"/>
        </w:rPr>
        <w:t>are informed</w:t>
      </w:r>
      <w:r w:rsidR="005B2502" w:rsidRPr="0090783D">
        <w:rPr>
          <w:rFonts w:ascii="Arial" w:hAnsi="Arial" w:cs="Arial"/>
          <w:sz w:val="20"/>
          <w:szCs w:val="20"/>
        </w:rPr>
        <w:t xml:space="preserve"> both </w:t>
      </w:r>
      <w:r w:rsidR="00B05C41" w:rsidRPr="0090783D">
        <w:rPr>
          <w:rFonts w:ascii="Arial" w:hAnsi="Arial" w:cs="Arial"/>
          <w:sz w:val="20"/>
          <w:szCs w:val="20"/>
        </w:rPr>
        <w:t xml:space="preserve">that </w:t>
      </w:r>
      <w:r w:rsidR="00AB3B1E" w:rsidRPr="0090783D">
        <w:rPr>
          <w:rFonts w:ascii="Arial" w:hAnsi="Arial" w:cs="Arial"/>
          <w:sz w:val="20"/>
          <w:szCs w:val="20"/>
        </w:rPr>
        <w:t xml:space="preserve">their pension contains potentially valuable guarantees, and </w:t>
      </w:r>
      <w:r w:rsidR="005B2502" w:rsidRPr="0090783D">
        <w:rPr>
          <w:rFonts w:ascii="Arial" w:hAnsi="Arial" w:cs="Arial"/>
          <w:sz w:val="20"/>
          <w:szCs w:val="20"/>
        </w:rPr>
        <w:t xml:space="preserve">of </w:t>
      </w:r>
      <w:r w:rsidR="00E9121B" w:rsidRPr="0090783D">
        <w:rPr>
          <w:rFonts w:ascii="Arial" w:hAnsi="Arial" w:cs="Arial"/>
          <w:sz w:val="20"/>
          <w:szCs w:val="20"/>
        </w:rPr>
        <w:t xml:space="preserve">the value of </w:t>
      </w:r>
      <w:r w:rsidR="00AB3B1E" w:rsidRPr="0090783D">
        <w:rPr>
          <w:rFonts w:ascii="Arial" w:hAnsi="Arial" w:cs="Arial"/>
          <w:sz w:val="20"/>
          <w:szCs w:val="20"/>
        </w:rPr>
        <w:t>th</w:t>
      </w:r>
      <w:r w:rsidR="00B05C41" w:rsidRPr="0090783D">
        <w:rPr>
          <w:rFonts w:ascii="Arial" w:hAnsi="Arial" w:cs="Arial"/>
          <w:sz w:val="20"/>
          <w:szCs w:val="20"/>
        </w:rPr>
        <w:t>ose guarantees</w:t>
      </w:r>
      <w:r w:rsidR="00C27D35" w:rsidRPr="0090783D">
        <w:rPr>
          <w:rFonts w:ascii="Arial" w:hAnsi="Arial" w:cs="Arial"/>
          <w:sz w:val="20"/>
          <w:szCs w:val="20"/>
        </w:rPr>
        <w:t>,</w:t>
      </w:r>
      <w:r w:rsidR="00AB3B1E" w:rsidRPr="0090783D">
        <w:rPr>
          <w:rFonts w:ascii="Arial" w:hAnsi="Arial" w:cs="Arial"/>
          <w:sz w:val="20"/>
          <w:szCs w:val="20"/>
        </w:rPr>
        <w:t xml:space="preserve"> </w:t>
      </w:r>
      <w:r w:rsidR="009458F3" w:rsidRPr="0090783D">
        <w:rPr>
          <w:rFonts w:ascii="Arial" w:hAnsi="Arial" w:cs="Arial"/>
          <w:sz w:val="20"/>
          <w:szCs w:val="20"/>
        </w:rPr>
        <w:t xml:space="preserve">before they </w:t>
      </w:r>
      <w:r w:rsidR="00AB3B1E" w:rsidRPr="0090783D">
        <w:rPr>
          <w:rFonts w:ascii="Arial" w:hAnsi="Arial" w:cs="Arial"/>
          <w:sz w:val="20"/>
          <w:szCs w:val="20"/>
        </w:rPr>
        <w:t xml:space="preserve">proceed with any </w:t>
      </w:r>
      <w:r w:rsidR="009458F3" w:rsidRPr="0090783D">
        <w:rPr>
          <w:rFonts w:ascii="Arial" w:hAnsi="Arial" w:cs="Arial"/>
          <w:sz w:val="20"/>
          <w:szCs w:val="20"/>
        </w:rPr>
        <w:t>decision to transfer</w:t>
      </w:r>
      <w:r w:rsidR="00AB3B1E" w:rsidRPr="0090783D">
        <w:rPr>
          <w:rFonts w:ascii="Arial" w:hAnsi="Arial" w:cs="Arial"/>
          <w:sz w:val="20"/>
          <w:szCs w:val="20"/>
        </w:rPr>
        <w:t>,</w:t>
      </w:r>
      <w:r w:rsidR="009458F3" w:rsidRPr="0090783D">
        <w:rPr>
          <w:rFonts w:ascii="Arial" w:hAnsi="Arial" w:cs="Arial"/>
          <w:sz w:val="20"/>
          <w:szCs w:val="20"/>
        </w:rPr>
        <w:t xml:space="preserve"> convert </w:t>
      </w:r>
      <w:r w:rsidR="00AB3B1E" w:rsidRPr="0090783D">
        <w:rPr>
          <w:rFonts w:ascii="Arial" w:hAnsi="Arial" w:cs="Arial"/>
          <w:sz w:val="20"/>
          <w:szCs w:val="20"/>
        </w:rPr>
        <w:t xml:space="preserve">or otherwise flexibly access </w:t>
      </w:r>
      <w:r w:rsidR="009458F3" w:rsidRPr="0090783D">
        <w:rPr>
          <w:rFonts w:ascii="Arial" w:hAnsi="Arial" w:cs="Arial"/>
          <w:sz w:val="20"/>
          <w:szCs w:val="20"/>
        </w:rPr>
        <w:t>their pension pot</w:t>
      </w:r>
      <w:r w:rsidR="00AB3B1E" w:rsidRPr="0090783D">
        <w:rPr>
          <w:rFonts w:ascii="Arial" w:hAnsi="Arial" w:cs="Arial"/>
          <w:sz w:val="20"/>
          <w:szCs w:val="20"/>
        </w:rPr>
        <w:t>,</w:t>
      </w:r>
      <w:r w:rsidR="009458F3" w:rsidRPr="0090783D">
        <w:rPr>
          <w:rFonts w:ascii="Arial" w:hAnsi="Arial" w:cs="Arial"/>
          <w:sz w:val="20"/>
          <w:szCs w:val="20"/>
        </w:rPr>
        <w:t xml:space="preserve"> and </w:t>
      </w:r>
      <w:r w:rsidR="00AB3B1E" w:rsidRPr="0090783D">
        <w:rPr>
          <w:rFonts w:ascii="Arial" w:hAnsi="Arial" w:cs="Arial"/>
          <w:sz w:val="20"/>
          <w:szCs w:val="20"/>
        </w:rPr>
        <w:t xml:space="preserve">thereby </w:t>
      </w:r>
      <w:r w:rsidR="009458F3" w:rsidRPr="0090783D">
        <w:rPr>
          <w:rFonts w:ascii="Arial" w:hAnsi="Arial" w:cs="Arial"/>
          <w:sz w:val="20"/>
          <w:szCs w:val="20"/>
        </w:rPr>
        <w:t>give up their GAR.</w:t>
      </w:r>
    </w:p>
    <w:p w:rsidR="00AB12F9" w:rsidRPr="0090783D" w:rsidRDefault="00AB12F9" w:rsidP="00CD530B">
      <w:pPr>
        <w:rPr>
          <w:rFonts w:ascii="Arial" w:hAnsi="Arial" w:cs="Arial"/>
          <w:b/>
          <w:bCs/>
          <w:color w:val="000000"/>
          <w:sz w:val="20"/>
          <w:szCs w:val="20"/>
          <w:lang w:eastAsia="en-GB"/>
        </w:rPr>
      </w:pPr>
    </w:p>
    <w:p w:rsidR="00F07B8E" w:rsidRPr="0090783D" w:rsidRDefault="00FE0355" w:rsidP="00CD530B">
      <w:pPr>
        <w:rPr>
          <w:rFonts w:ascii="Arial" w:hAnsi="Arial" w:cs="Arial"/>
          <w:b/>
          <w:bCs/>
          <w:color w:val="000000"/>
          <w:sz w:val="20"/>
          <w:szCs w:val="20"/>
          <w:lang w:eastAsia="en-GB"/>
        </w:rPr>
      </w:pPr>
      <w:r w:rsidRPr="0090783D">
        <w:rPr>
          <w:rFonts w:ascii="Arial" w:hAnsi="Arial" w:cs="Arial"/>
          <w:b/>
          <w:bCs/>
          <w:color w:val="000000"/>
          <w:sz w:val="20"/>
          <w:szCs w:val="20"/>
          <w:lang w:eastAsia="en-GB"/>
        </w:rPr>
        <w:t xml:space="preserve">Description of options </w:t>
      </w:r>
      <w:r w:rsidR="00497C95" w:rsidRPr="0090783D">
        <w:rPr>
          <w:rFonts w:ascii="Arial" w:hAnsi="Arial" w:cs="Arial"/>
          <w:b/>
          <w:bCs/>
          <w:color w:val="000000"/>
          <w:sz w:val="20"/>
          <w:szCs w:val="20"/>
          <w:lang w:eastAsia="en-GB"/>
        </w:rPr>
        <w:t>considered</w:t>
      </w:r>
    </w:p>
    <w:p w:rsidR="00D12B99" w:rsidRPr="0090783D" w:rsidRDefault="009458F3"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In March</w:t>
      </w:r>
      <w:r w:rsidR="00A20EA1" w:rsidRPr="0090783D">
        <w:rPr>
          <w:rFonts w:ascii="Arial" w:hAnsi="Arial" w:cs="Arial"/>
          <w:sz w:val="20"/>
          <w:szCs w:val="20"/>
        </w:rPr>
        <w:t xml:space="preserve"> 2016</w:t>
      </w:r>
      <w:r w:rsidRPr="0090783D">
        <w:rPr>
          <w:rFonts w:ascii="Arial" w:hAnsi="Arial" w:cs="Arial"/>
          <w:sz w:val="20"/>
          <w:szCs w:val="20"/>
        </w:rPr>
        <w:t xml:space="preserve">, the </w:t>
      </w:r>
      <w:r w:rsidR="00D17B70" w:rsidRPr="0090783D">
        <w:rPr>
          <w:rFonts w:ascii="Arial" w:hAnsi="Arial" w:cs="Arial"/>
          <w:sz w:val="20"/>
          <w:szCs w:val="20"/>
        </w:rPr>
        <w:t>g</w:t>
      </w:r>
      <w:r w:rsidRPr="0090783D">
        <w:rPr>
          <w:rFonts w:ascii="Arial" w:hAnsi="Arial" w:cs="Arial"/>
          <w:sz w:val="20"/>
          <w:szCs w:val="20"/>
        </w:rPr>
        <w:t>overnment committed to simplifying the valuation process for the purpose of determining who is required to take financial advice</w:t>
      </w:r>
      <w:r w:rsidR="00B75543" w:rsidRPr="0090783D">
        <w:rPr>
          <w:rFonts w:ascii="Arial" w:hAnsi="Arial" w:cs="Arial"/>
          <w:sz w:val="20"/>
          <w:szCs w:val="20"/>
        </w:rPr>
        <w:t xml:space="preserve"> and </w:t>
      </w:r>
      <w:r w:rsidRPr="0090783D">
        <w:rPr>
          <w:rFonts w:ascii="Arial" w:hAnsi="Arial" w:cs="Arial"/>
          <w:sz w:val="20"/>
          <w:szCs w:val="20"/>
        </w:rPr>
        <w:t xml:space="preserve">proposed that the value of safeguarded benefits, including those with a GAR, be treated as </w:t>
      </w:r>
      <w:r w:rsidRPr="0090783D">
        <w:rPr>
          <w:rFonts w:ascii="Arial" w:hAnsi="Arial" w:cs="Arial"/>
          <w:sz w:val="20"/>
          <w:szCs w:val="20"/>
        </w:rPr>
        <w:lastRenderedPageBreak/>
        <w:t>equal to the transfer payment</w:t>
      </w:r>
      <w:r w:rsidR="00B75543" w:rsidRPr="0090783D">
        <w:rPr>
          <w:rFonts w:ascii="Arial" w:hAnsi="Arial" w:cs="Arial"/>
          <w:sz w:val="20"/>
          <w:szCs w:val="20"/>
          <w:vertAlign w:val="superscript"/>
        </w:rPr>
        <w:footnoteReference w:id="14"/>
      </w:r>
      <w:r w:rsidR="00D12B99" w:rsidRPr="0090783D">
        <w:rPr>
          <w:rFonts w:ascii="Arial" w:hAnsi="Arial" w:cs="Arial"/>
          <w:sz w:val="20"/>
          <w:szCs w:val="20"/>
        </w:rPr>
        <w:t xml:space="preserve">. In the case of pension benefits with a GAR, this </w:t>
      </w:r>
      <w:r w:rsidR="00073644" w:rsidRPr="0090783D">
        <w:rPr>
          <w:rFonts w:ascii="Arial" w:hAnsi="Arial" w:cs="Arial"/>
          <w:sz w:val="20"/>
          <w:szCs w:val="20"/>
        </w:rPr>
        <w:t xml:space="preserve">may </w:t>
      </w:r>
      <w:r w:rsidR="00D12B99" w:rsidRPr="0090783D">
        <w:rPr>
          <w:rFonts w:ascii="Arial" w:hAnsi="Arial" w:cs="Arial"/>
          <w:sz w:val="20"/>
          <w:szCs w:val="20"/>
        </w:rPr>
        <w:t>mean</w:t>
      </w:r>
      <w:r w:rsidRPr="0090783D">
        <w:rPr>
          <w:rFonts w:ascii="Arial" w:hAnsi="Arial" w:cs="Arial"/>
          <w:sz w:val="20"/>
          <w:szCs w:val="20"/>
        </w:rPr>
        <w:t xml:space="preserve"> </w:t>
      </w:r>
      <w:r w:rsidR="00D12B99" w:rsidRPr="0090783D">
        <w:rPr>
          <w:rFonts w:ascii="Arial" w:hAnsi="Arial" w:cs="Arial"/>
          <w:sz w:val="20"/>
          <w:szCs w:val="20"/>
        </w:rPr>
        <w:t>using</w:t>
      </w:r>
      <w:r w:rsidRPr="0090783D">
        <w:rPr>
          <w:rFonts w:ascii="Arial" w:hAnsi="Arial" w:cs="Arial"/>
          <w:sz w:val="20"/>
          <w:szCs w:val="20"/>
        </w:rPr>
        <w:t xml:space="preserve"> </w:t>
      </w:r>
      <w:r w:rsidR="00D12B99" w:rsidRPr="0090783D">
        <w:rPr>
          <w:rFonts w:ascii="Arial" w:hAnsi="Arial" w:cs="Arial"/>
          <w:sz w:val="20"/>
          <w:szCs w:val="20"/>
        </w:rPr>
        <w:t xml:space="preserve">the </w:t>
      </w:r>
      <w:r w:rsidRPr="0090783D">
        <w:rPr>
          <w:rFonts w:ascii="Arial" w:hAnsi="Arial" w:cs="Arial"/>
          <w:sz w:val="20"/>
          <w:szCs w:val="20"/>
        </w:rPr>
        <w:t xml:space="preserve">actual pot size rather than </w:t>
      </w:r>
      <w:r w:rsidR="00D12B99" w:rsidRPr="0090783D">
        <w:rPr>
          <w:rFonts w:ascii="Arial" w:hAnsi="Arial" w:cs="Arial"/>
          <w:sz w:val="20"/>
          <w:szCs w:val="20"/>
        </w:rPr>
        <w:t>carrying out</w:t>
      </w:r>
      <w:r w:rsidR="00E654CA" w:rsidRPr="0090783D">
        <w:rPr>
          <w:rFonts w:ascii="Arial" w:hAnsi="Arial" w:cs="Arial"/>
          <w:sz w:val="20"/>
          <w:szCs w:val="20"/>
        </w:rPr>
        <w:t xml:space="preserve"> </w:t>
      </w:r>
      <w:r w:rsidRPr="0090783D">
        <w:rPr>
          <w:rFonts w:ascii="Arial" w:hAnsi="Arial" w:cs="Arial"/>
          <w:sz w:val="20"/>
          <w:szCs w:val="20"/>
        </w:rPr>
        <w:t xml:space="preserve">a complex </w:t>
      </w:r>
      <w:r w:rsidR="00D12B99" w:rsidRPr="0090783D">
        <w:rPr>
          <w:rFonts w:ascii="Arial" w:hAnsi="Arial" w:cs="Arial"/>
          <w:sz w:val="20"/>
          <w:szCs w:val="20"/>
        </w:rPr>
        <w:t xml:space="preserve">actuarial </w:t>
      </w:r>
      <w:r w:rsidRPr="0090783D">
        <w:rPr>
          <w:rFonts w:ascii="Arial" w:hAnsi="Arial" w:cs="Arial"/>
          <w:sz w:val="20"/>
          <w:szCs w:val="20"/>
        </w:rPr>
        <w:t>calculation</w:t>
      </w:r>
      <w:r w:rsidR="00C82FF0" w:rsidRPr="0090783D">
        <w:rPr>
          <w:rFonts w:ascii="Arial" w:hAnsi="Arial" w:cs="Arial"/>
          <w:sz w:val="20"/>
          <w:szCs w:val="20"/>
        </w:rPr>
        <w:t>,</w:t>
      </w:r>
      <w:r w:rsidRPr="0090783D">
        <w:rPr>
          <w:rFonts w:ascii="Arial" w:hAnsi="Arial" w:cs="Arial"/>
          <w:sz w:val="20"/>
          <w:szCs w:val="20"/>
        </w:rPr>
        <w:t xml:space="preserve"> </w:t>
      </w:r>
      <w:r w:rsidR="00D12B99" w:rsidRPr="0090783D">
        <w:rPr>
          <w:rFonts w:ascii="Arial" w:hAnsi="Arial" w:cs="Arial"/>
          <w:sz w:val="20"/>
          <w:szCs w:val="20"/>
        </w:rPr>
        <w:t>to identify the amount required within the scheme to make provision for the member’s accrued benefits and options.</w:t>
      </w:r>
    </w:p>
    <w:p w:rsidR="009458F3" w:rsidRPr="0090783D" w:rsidRDefault="009458F3"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This measure will make it simpler for providers and members to identify which members with GAR </w:t>
      </w:r>
      <w:r w:rsidR="00F63899" w:rsidRPr="0090783D">
        <w:rPr>
          <w:rFonts w:ascii="Arial" w:hAnsi="Arial" w:cs="Arial"/>
          <w:sz w:val="20"/>
          <w:szCs w:val="20"/>
        </w:rPr>
        <w:t xml:space="preserve">benefits </w:t>
      </w:r>
      <w:r w:rsidRPr="0090783D">
        <w:rPr>
          <w:rFonts w:ascii="Arial" w:hAnsi="Arial" w:cs="Arial"/>
          <w:sz w:val="20"/>
          <w:szCs w:val="20"/>
        </w:rPr>
        <w:t>are required to take advice</w:t>
      </w:r>
      <w:r w:rsidR="00D12B99" w:rsidRPr="0090783D">
        <w:rPr>
          <w:rFonts w:ascii="Arial" w:hAnsi="Arial" w:cs="Arial"/>
          <w:sz w:val="20"/>
          <w:szCs w:val="20"/>
        </w:rPr>
        <w:t xml:space="preserve">. It </w:t>
      </w:r>
      <w:r w:rsidRPr="0090783D">
        <w:rPr>
          <w:rFonts w:ascii="Arial" w:hAnsi="Arial" w:cs="Arial"/>
          <w:sz w:val="20"/>
          <w:szCs w:val="20"/>
        </w:rPr>
        <w:t xml:space="preserve">will </w:t>
      </w:r>
      <w:r w:rsidR="00D12B99" w:rsidRPr="0090783D">
        <w:rPr>
          <w:rFonts w:ascii="Arial" w:hAnsi="Arial" w:cs="Arial"/>
          <w:sz w:val="20"/>
          <w:szCs w:val="20"/>
        </w:rPr>
        <w:t xml:space="preserve">also have the incidental effect of </w:t>
      </w:r>
      <w:r w:rsidRPr="0090783D">
        <w:rPr>
          <w:rFonts w:ascii="Arial" w:hAnsi="Arial" w:cs="Arial"/>
          <w:sz w:val="20"/>
          <w:szCs w:val="20"/>
        </w:rPr>
        <w:t>reduc</w:t>
      </w:r>
      <w:r w:rsidR="00D12B99" w:rsidRPr="0090783D">
        <w:rPr>
          <w:rFonts w:ascii="Arial" w:hAnsi="Arial" w:cs="Arial"/>
          <w:sz w:val="20"/>
          <w:szCs w:val="20"/>
        </w:rPr>
        <w:t>ing</w:t>
      </w:r>
      <w:r w:rsidRPr="0090783D">
        <w:rPr>
          <w:rFonts w:ascii="Arial" w:hAnsi="Arial" w:cs="Arial"/>
          <w:sz w:val="20"/>
          <w:szCs w:val="20"/>
        </w:rPr>
        <w:t xml:space="preserve"> the number of GAR-holders required to pay for </w:t>
      </w:r>
      <w:r w:rsidR="00DF4E2B" w:rsidRPr="0090783D">
        <w:rPr>
          <w:rFonts w:ascii="Arial" w:hAnsi="Arial" w:cs="Arial"/>
          <w:sz w:val="20"/>
          <w:szCs w:val="20"/>
        </w:rPr>
        <w:t xml:space="preserve">FCA regulated </w:t>
      </w:r>
      <w:r w:rsidRPr="0090783D">
        <w:rPr>
          <w:rFonts w:ascii="Arial" w:hAnsi="Arial" w:cs="Arial"/>
          <w:sz w:val="20"/>
          <w:szCs w:val="20"/>
        </w:rPr>
        <w:t xml:space="preserve">financial advice. </w:t>
      </w:r>
    </w:p>
    <w:p w:rsidR="001A0E1E" w:rsidRPr="0090783D" w:rsidRDefault="002E43BC"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A non-regulatory approach is not viable as the current rules around advice requirements are already in regulation and </w:t>
      </w:r>
      <w:r w:rsidR="00E9121B" w:rsidRPr="0090783D">
        <w:rPr>
          <w:rFonts w:ascii="Arial" w:hAnsi="Arial" w:cs="Arial"/>
          <w:sz w:val="20"/>
          <w:szCs w:val="20"/>
        </w:rPr>
        <w:t xml:space="preserve">only </w:t>
      </w:r>
      <w:r w:rsidRPr="0090783D">
        <w:rPr>
          <w:rFonts w:ascii="Arial" w:hAnsi="Arial" w:cs="Arial"/>
          <w:sz w:val="20"/>
          <w:szCs w:val="20"/>
        </w:rPr>
        <w:t xml:space="preserve">further regulation </w:t>
      </w:r>
      <w:r w:rsidR="00E9121B" w:rsidRPr="0090783D">
        <w:rPr>
          <w:rFonts w:ascii="Arial" w:hAnsi="Arial" w:cs="Arial"/>
          <w:sz w:val="20"/>
          <w:szCs w:val="20"/>
        </w:rPr>
        <w:t>can</w:t>
      </w:r>
      <w:r w:rsidRPr="0090783D">
        <w:rPr>
          <w:rFonts w:ascii="Arial" w:hAnsi="Arial" w:cs="Arial"/>
          <w:sz w:val="20"/>
          <w:szCs w:val="20"/>
        </w:rPr>
        <w:t xml:space="preserve"> amend the rules.</w:t>
      </w:r>
    </w:p>
    <w:p w:rsidR="00FB1155" w:rsidRPr="0090783D" w:rsidRDefault="00371D1C" w:rsidP="00E32E4C">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Since the requirement to seek financial advice will still be based on a threshold, </w:t>
      </w:r>
      <w:r w:rsidR="00431318" w:rsidRPr="0090783D">
        <w:rPr>
          <w:rFonts w:ascii="Arial" w:hAnsi="Arial" w:cs="Arial"/>
          <w:sz w:val="20"/>
          <w:szCs w:val="20"/>
        </w:rPr>
        <w:t xml:space="preserve">not everyone will be required to seek </w:t>
      </w:r>
      <w:r w:rsidR="00DF4E2B" w:rsidRPr="0090783D">
        <w:rPr>
          <w:rFonts w:ascii="Arial" w:hAnsi="Arial" w:cs="Arial"/>
          <w:sz w:val="20"/>
          <w:szCs w:val="20"/>
        </w:rPr>
        <w:t xml:space="preserve">FCA regulated </w:t>
      </w:r>
      <w:r w:rsidR="0049195E" w:rsidRPr="0090783D">
        <w:rPr>
          <w:rFonts w:ascii="Arial" w:hAnsi="Arial" w:cs="Arial"/>
          <w:sz w:val="20"/>
          <w:szCs w:val="20"/>
        </w:rPr>
        <w:t xml:space="preserve">financial </w:t>
      </w:r>
      <w:r w:rsidR="00431318" w:rsidRPr="0090783D">
        <w:rPr>
          <w:rFonts w:ascii="Arial" w:hAnsi="Arial" w:cs="Arial"/>
          <w:sz w:val="20"/>
          <w:szCs w:val="20"/>
        </w:rPr>
        <w:t>advice</w:t>
      </w:r>
      <w:r w:rsidR="0049195E" w:rsidRPr="0090783D">
        <w:rPr>
          <w:rFonts w:ascii="Arial" w:hAnsi="Arial" w:cs="Arial"/>
          <w:sz w:val="20"/>
          <w:szCs w:val="20"/>
        </w:rPr>
        <w:t xml:space="preserve">. </w:t>
      </w:r>
      <w:r w:rsidR="00BD37B4" w:rsidRPr="0090783D">
        <w:rPr>
          <w:rFonts w:ascii="Arial" w:hAnsi="Arial" w:cs="Arial"/>
          <w:sz w:val="20"/>
          <w:szCs w:val="20"/>
        </w:rPr>
        <w:t>I</w:t>
      </w:r>
      <w:r w:rsidR="00431318" w:rsidRPr="0090783D">
        <w:rPr>
          <w:rFonts w:ascii="Arial" w:hAnsi="Arial" w:cs="Arial"/>
          <w:sz w:val="20"/>
          <w:szCs w:val="20"/>
        </w:rPr>
        <w:t xml:space="preserve">t would </w:t>
      </w:r>
      <w:r w:rsidR="00DA1340" w:rsidRPr="0090783D">
        <w:rPr>
          <w:rFonts w:ascii="Arial" w:hAnsi="Arial" w:cs="Arial"/>
          <w:sz w:val="20"/>
          <w:szCs w:val="20"/>
        </w:rPr>
        <w:t>be disproportionate to require</w:t>
      </w:r>
      <w:r w:rsidR="00431318" w:rsidRPr="0090783D">
        <w:rPr>
          <w:rFonts w:ascii="Arial" w:hAnsi="Arial" w:cs="Arial"/>
          <w:sz w:val="20"/>
          <w:szCs w:val="20"/>
        </w:rPr>
        <w:t xml:space="preserve"> those with a very small pot to obtain and pay for </w:t>
      </w:r>
      <w:r w:rsidR="00DF4E2B" w:rsidRPr="0090783D">
        <w:rPr>
          <w:rFonts w:ascii="Arial" w:hAnsi="Arial" w:cs="Arial"/>
          <w:sz w:val="20"/>
          <w:szCs w:val="20"/>
        </w:rPr>
        <w:t xml:space="preserve">FCA regulated </w:t>
      </w:r>
      <w:r w:rsidR="00431318" w:rsidRPr="0090783D">
        <w:rPr>
          <w:rFonts w:ascii="Arial" w:hAnsi="Arial" w:cs="Arial"/>
          <w:sz w:val="20"/>
          <w:szCs w:val="20"/>
        </w:rPr>
        <w:t>financial advice</w:t>
      </w:r>
      <w:r w:rsidR="00DA1340" w:rsidRPr="0090783D">
        <w:rPr>
          <w:rFonts w:ascii="Arial" w:hAnsi="Arial" w:cs="Arial"/>
          <w:sz w:val="20"/>
          <w:szCs w:val="20"/>
        </w:rPr>
        <w:t xml:space="preserve"> before being able to access their pension flexibly</w:t>
      </w:r>
      <w:r w:rsidR="005B2502" w:rsidRPr="0090783D">
        <w:rPr>
          <w:rFonts w:ascii="Arial" w:hAnsi="Arial" w:cs="Arial"/>
          <w:sz w:val="20"/>
          <w:szCs w:val="20"/>
        </w:rPr>
        <w:t>. H</w:t>
      </w:r>
      <w:r w:rsidR="00CB5029" w:rsidRPr="0090783D">
        <w:rPr>
          <w:rFonts w:ascii="Arial" w:hAnsi="Arial" w:cs="Arial"/>
          <w:sz w:val="20"/>
          <w:szCs w:val="20"/>
        </w:rPr>
        <w:t>owever</w:t>
      </w:r>
      <w:r w:rsidR="005B2502" w:rsidRPr="0090783D">
        <w:rPr>
          <w:rFonts w:ascii="Arial" w:hAnsi="Arial" w:cs="Arial"/>
          <w:sz w:val="20"/>
          <w:szCs w:val="20"/>
        </w:rPr>
        <w:t>,</w:t>
      </w:r>
      <w:r w:rsidR="00CB5029" w:rsidRPr="0090783D">
        <w:rPr>
          <w:rFonts w:ascii="Arial" w:hAnsi="Arial" w:cs="Arial"/>
          <w:sz w:val="20"/>
          <w:szCs w:val="20"/>
        </w:rPr>
        <w:t xml:space="preserve"> this means </w:t>
      </w:r>
      <w:r w:rsidR="00DE21E4" w:rsidRPr="0090783D">
        <w:rPr>
          <w:rFonts w:ascii="Arial" w:hAnsi="Arial" w:cs="Arial"/>
          <w:sz w:val="20"/>
          <w:szCs w:val="20"/>
        </w:rPr>
        <w:t xml:space="preserve">those </w:t>
      </w:r>
      <w:r w:rsidR="0049195E" w:rsidRPr="0090783D">
        <w:rPr>
          <w:rFonts w:ascii="Arial" w:hAnsi="Arial" w:cs="Arial"/>
          <w:sz w:val="20"/>
          <w:szCs w:val="20"/>
        </w:rPr>
        <w:t>below the advice requirement threshold</w:t>
      </w:r>
      <w:r w:rsidR="00DE21E4" w:rsidRPr="0090783D">
        <w:rPr>
          <w:rFonts w:ascii="Arial" w:hAnsi="Arial" w:cs="Arial"/>
          <w:sz w:val="20"/>
          <w:szCs w:val="20"/>
        </w:rPr>
        <w:t xml:space="preserve"> (whose safeguarded-flexible benefits are valued at £30,</w:t>
      </w:r>
      <w:r w:rsidR="00417F48" w:rsidRPr="0090783D">
        <w:rPr>
          <w:rFonts w:ascii="Arial" w:hAnsi="Arial" w:cs="Arial"/>
          <w:sz w:val="20"/>
          <w:szCs w:val="20"/>
        </w:rPr>
        <w:t>0</w:t>
      </w:r>
      <w:r w:rsidR="00DE21E4" w:rsidRPr="0090783D">
        <w:rPr>
          <w:rFonts w:ascii="Arial" w:hAnsi="Arial" w:cs="Arial"/>
          <w:sz w:val="20"/>
          <w:szCs w:val="20"/>
        </w:rPr>
        <w:t>00 or less)</w:t>
      </w:r>
      <w:r w:rsidR="0049195E" w:rsidRPr="0090783D">
        <w:rPr>
          <w:rFonts w:ascii="Arial" w:hAnsi="Arial" w:cs="Arial"/>
          <w:sz w:val="20"/>
          <w:szCs w:val="20"/>
        </w:rPr>
        <w:t xml:space="preserve"> may not have </w:t>
      </w:r>
      <w:r w:rsidR="00B45A2A" w:rsidRPr="0090783D">
        <w:rPr>
          <w:rFonts w:ascii="Arial" w:hAnsi="Arial" w:cs="Arial"/>
          <w:sz w:val="20"/>
          <w:szCs w:val="20"/>
        </w:rPr>
        <w:t xml:space="preserve">clear </w:t>
      </w:r>
      <w:r w:rsidR="0049195E" w:rsidRPr="0090783D">
        <w:rPr>
          <w:rFonts w:ascii="Arial" w:hAnsi="Arial" w:cs="Arial"/>
          <w:sz w:val="20"/>
          <w:szCs w:val="20"/>
        </w:rPr>
        <w:t xml:space="preserve">information about </w:t>
      </w:r>
      <w:r w:rsidR="00B45A2A" w:rsidRPr="0090783D">
        <w:rPr>
          <w:rFonts w:ascii="Arial" w:hAnsi="Arial" w:cs="Arial"/>
          <w:sz w:val="20"/>
          <w:szCs w:val="20"/>
        </w:rPr>
        <w:t xml:space="preserve">the potential value of </w:t>
      </w:r>
      <w:r w:rsidR="0049195E" w:rsidRPr="0090783D">
        <w:rPr>
          <w:rFonts w:ascii="Arial" w:hAnsi="Arial" w:cs="Arial"/>
          <w:sz w:val="20"/>
          <w:szCs w:val="20"/>
        </w:rPr>
        <w:t xml:space="preserve">their </w:t>
      </w:r>
      <w:r w:rsidR="00B45A2A" w:rsidRPr="0090783D">
        <w:rPr>
          <w:rFonts w:ascii="Arial" w:hAnsi="Arial" w:cs="Arial"/>
          <w:sz w:val="20"/>
          <w:szCs w:val="20"/>
        </w:rPr>
        <w:t>guarantees, before they decide to give up their GAR</w:t>
      </w:r>
      <w:r w:rsidR="006236CB" w:rsidRPr="0090783D">
        <w:rPr>
          <w:rFonts w:ascii="Arial" w:hAnsi="Arial" w:cs="Arial"/>
          <w:sz w:val="20"/>
          <w:szCs w:val="20"/>
        </w:rPr>
        <w:t xml:space="preserve"> by</w:t>
      </w:r>
      <w:r w:rsidR="00B45A2A" w:rsidRPr="0090783D">
        <w:rPr>
          <w:rFonts w:ascii="Arial" w:hAnsi="Arial" w:cs="Arial"/>
          <w:sz w:val="20"/>
          <w:szCs w:val="20"/>
        </w:rPr>
        <w:t xml:space="preserve"> </w:t>
      </w:r>
      <w:r w:rsidR="0049195E" w:rsidRPr="0090783D">
        <w:rPr>
          <w:rFonts w:ascii="Arial" w:hAnsi="Arial" w:cs="Arial"/>
          <w:sz w:val="20"/>
          <w:szCs w:val="20"/>
        </w:rPr>
        <w:t>access</w:t>
      </w:r>
      <w:r w:rsidR="006236CB" w:rsidRPr="0090783D">
        <w:rPr>
          <w:rFonts w:ascii="Arial" w:hAnsi="Arial" w:cs="Arial"/>
          <w:sz w:val="20"/>
          <w:szCs w:val="20"/>
        </w:rPr>
        <w:t>ing</w:t>
      </w:r>
      <w:r w:rsidR="0049195E" w:rsidRPr="0090783D">
        <w:rPr>
          <w:rFonts w:ascii="Arial" w:hAnsi="Arial" w:cs="Arial"/>
          <w:sz w:val="20"/>
          <w:szCs w:val="20"/>
        </w:rPr>
        <w:t xml:space="preserve"> their pension flexibly</w:t>
      </w:r>
      <w:r w:rsidR="00B45A2A" w:rsidRPr="0090783D">
        <w:rPr>
          <w:rFonts w:ascii="Arial" w:hAnsi="Arial" w:cs="Arial"/>
          <w:sz w:val="20"/>
          <w:szCs w:val="20"/>
        </w:rPr>
        <w:t>.</w:t>
      </w:r>
      <w:r w:rsidR="0049195E" w:rsidRPr="0090783D">
        <w:rPr>
          <w:rFonts w:ascii="Arial" w:hAnsi="Arial" w:cs="Arial"/>
          <w:sz w:val="20"/>
          <w:szCs w:val="20"/>
        </w:rPr>
        <w:t xml:space="preserve"> </w:t>
      </w:r>
      <w:r w:rsidR="004C2DD1" w:rsidRPr="0090783D">
        <w:rPr>
          <w:rFonts w:ascii="Arial" w:hAnsi="Arial" w:cs="Arial"/>
          <w:sz w:val="20"/>
          <w:szCs w:val="20"/>
        </w:rPr>
        <w:t>M</w:t>
      </w:r>
      <w:r w:rsidR="00B45A2A" w:rsidRPr="0090783D">
        <w:rPr>
          <w:rFonts w:ascii="Arial" w:hAnsi="Arial" w:cs="Arial"/>
          <w:sz w:val="20"/>
          <w:szCs w:val="20"/>
        </w:rPr>
        <w:t>embers with a pot size in excess of the £30,000 threshold will still benefit from information about the</w:t>
      </w:r>
      <w:r w:rsidR="00CB5029" w:rsidRPr="0090783D">
        <w:rPr>
          <w:rFonts w:ascii="Arial" w:hAnsi="Arial" w:cs="Arial"/>
          <w:sz w:val="20"/>
          <w:szCs w:val="20"/>
        </w:rPr>
        <w:t xml:space="preserve"> </w:t>
      </w:r>
      <w:r w:rsidR="00B45A2A" w:rsidRPr="0090783D">
        <w:rPr>
          <w:rFonts w:ascii="Arial" w:hAnsi="Arial" w:cs="Arial"/>
          <w:sz w:val="20"/>
          <w:szCs w:val="20"/>
        </w:rPr>
        <w:t xml:space="preserve">GAR before they </w:t>
      </w:r>
      <w:r w:rsidR="00B45A2A" w:rsidRPr="0090783D">
        <w:rPr>
          <w:rFonts w:ascii="Arial" w:hAnsi="Arial" w:cs="Arial"/>
          <w:sz w:val="20"/>
          <w:szCs w:val="20"/>
        </w:rPr>
        <w:lastRenderedPageBreak/>
        <w:t>make a decision to incur the costs of regulated financial advice.</w:t>
      </w:r>
      <w:r w:rsidR="00431318" w:rsidRPr="0090783D">
        <w:rPr>
          <w:rFonts w:ascii="Arial" w:hAnsi="Arial" w:cs="Arial"/>
          <w:sz w:val="20"/>
          <w:szCs w:val="20"/>
        </w:rPr>
        <w:t xml:space="preserve"> </w:t>
      </w:r>
      <w:r w:rsidR="00B45A2A" w:rsidRPr="0090783D">
        <w:rPr>
          <w:rFonts w:ascii="Arial" w:hAnsi="Arial" w:cs="Arial"/>
          <w:sz w:val="20"/>
          <w:szCs w:val="20"/>
        </w:rPr>
        <w:t xml:space="preserve">Therefore, </w:t>
      </w:r>
      <w:r w:rsidR="00431318" w:rsidRPr="0090783D">
        <w:rPr>
          <w:rFonts w:ascii="Arial" w:hAnsi="Arial" w:cs="Arial"/>
          <w:sz w:val="20"/>
          <w:szCs w:val="20"/>
        </w:rPr>
        <w:t>the government intends</w:t>
      </w:r>
      <w:r w:rsidR="0049195E" w:rsidRPr="0090783D">
        <w:rPr>
          <w:rFonts w:ascii="Arial" w:hAnsi="Arial" w:cs="Arial"/>
          <w:sz w:val="20"/>
          <w:szCs w:val="20"/>
        </w:rPr>
        <w:t xml:space="preserve"> </w:t>
      </w:r>
      <w:r w:rsidR="00431318" w:rsidRPr="0090783D">
        <w:rPr>
          <w:rFonts w:ascii="Arial" w:hAnsi="Arial" w:cs="Arial"/>
          <w:sz w:val="20"/>
          <w:szCs w:val="20"/>
        </w:rPr>
        <w:t>to ensure</w:t>
      </w:r>
      <w:r w:rsidR="00D12B99" w:rsidRPr="0090783D">
        <w:rPr>
          <w:rFonts w:ascii="Arial" w:hAnsi="Arial" w:cs="Arial"/>
          <w:sz w:val="20"/>
          <w:szCs w:val="20"/>
        </w:rPr>
        <w:t xml:space="preserve"> that</w:t>
      </w:r>
      <w:r w:rsidR="001A0E1E" w:rsidRPr="0090783D">
        <w:rPr>
          <w:rFonts w:ascii="Arial" w:hAnsi="Arial" w:cs="Arial"/>
          <w:sz w:val="20"/>
          <w:szCs w:val="20"/>
        </w:rPr>
        <w:t xml:space="preserve"> </w:t>
      </w:r>
      <w:r w:rsidR="009458F3" w:rsidRPr="0090783D">
        <w:rPr>
          <w:rFonts w:ascii="Arial" w:hAnsi="Arial" w:cs="Arial"/>
          <w:sz w:val="20"/>
          <w:szCs w:val="20"/>
        </w:rPr>
        <w:t xml:space="preserve">all individuals with </w:t>
      </w:r>
      <w:r w:rsidR="00D12B99" w:rsidRPr="0090783D">
        <w:rPr>
          <w:rFonts w:ascii="Arial" w:hAnsi="Arial" w:cs="Arial"/>
          <w:sz w:val="20"/>
          <w:szCs w:val="20"/>
        </w:rPr>
        <w:t>a GAR</w:t>
      </w:r>
      <w:r w:rsidR="009458F3" w:rsidRPr="0090783D">
        <w:rPr>
          <w:rFonts w:ascii="Arial" w:hAnsi="Arial" w:cs="Arial"/>
          <w:sz w:val="20"/>
          <w:szCs w:val="20"/>
        </w:rPr>
        <w:t xml:space="preserve">, regardless of pot size, </w:t>
      </w:r>
      <w:r w:rsidR="00D12B99" w:rsidRPr="0090783D">
        <w:rPr>
          <w:rFonts w:ascii="Arial" w:hAnsi="Arial" w:cs="Arial"/>
          <w:sz w:val="20"/>
          <w:szCs w:val="20"/>
        </w:rPr>
        <w:t>are</w:t>
      </w:r>
      <w:r w:rsidR="009458F3" w:rsidRPr="0090783D">
        <w:rPr>
          <w:rFonts w:ascii="Arial" w:hAnsi="Arial" w:cs="Arial"/>
          <w:sz w:val="20"/>
          <w:szCs w:val="20"/>
        </w:rPr>
        <w:t xml:space="preserve"> sent a </w:t>
      </w:r>
      <w:r w:rsidR="00926795" w:rsidRPr="0090783D">
        <w:rPr>
          <w:rFonts w:ascii="Arial" w:hAnsi="Arial" w:cs="Arial"/>
          <w:sz w:val="20"/>
          <w:szCs w:val="20"/>
        </w:rPr>
        <w:t>risk warning</w:t>
      </w:r>
      <w:r w:rsidR="00D472DD" w:rsidRPr="0090783D">
        <w:rPr>
          <w:rFonts w:ascii="Arial" w:hAnsi="Arial" w:cs="Arial"/>
          <w:sz w:val="20"/>
          <w:szCs w:val="20"/>
        </w:rPr>
        <w:t xml:space="preserve">. </w:t>
      </w:r>
    </w:p>
    <w:p w:rsidR="00FC0AA2" w:rsidRPr="0090783D" w:rsidRDefault="00FC0AA2" w:rsidP="00FC0AA2">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This communication would be tailored to reflect the nature of any guarantee(s), designed to inform members about their value, and sent when the member seeks to transfer, convert or directly access their flexible benefits and therefore risk giving up the guarantee. Risk warnings should be sent in a timely fashion by the ceding provider at least 14 days before any ‘live’ request completes, so the member considers this information whilst there is a “live” request in place. </w:t>
      </w:r>
    </w:p>
    <w:p w:rsidR="00FC0AA2" w:rsidRPr="0090783D" w:rsidRDefault="00FC0AA2" w:rsidP="00FC0AA2">
      <w:pPr>
        <w:pStyle w:val="IATableLines"/>
        <w:numPr>
          <w:ilvl w:val="0"/>
          <w:numId w:val="6"/>
        </w:numPr>
        <w:spacing w:afterLines="120" w:after="288"/>
        <w:rPr>
          <w:rFonts w:ascii="Arial" w:hAnsi="Arial" w:cs="Arial"/>
          <w:sz w:val="20"/>
        </w:rPr>
      </w:pPr>
      <w:r w:rsidRPr="0090783D">
        <w:rPr>
          <w:rFonts w:ascii="Arial" w:hAnsi="Arial" w:cs="Arial"/>
          <w:sz w:val="20"/>
        </w:rPr>
        <w:t>T</w:t>
      </w:r>
      <w:r w:rsidR="00EB549B" w:rsidRPr="0090783D">
        <w:rPr>
          <w:rFonts w:ascii="Arial" w:hAnsi="Arial" w:cs="Arial"/>
          <w:sz w:val="20"/>
        </w:rPr>
        <w:t>he risk warning would</w:t>
      </w:r>
      <w:r w:rsidRPr="0090783D">
        <w:rPr>
          <w:rFonts w:ascii="Arial" w:hAnsi="Arial" w:cs="Arial"/>
          <w:sz w:val="20"/>
        </w:rPr>
        <w:t xml:space="preserve"> contain a written element that sets out - </w:t>
      </w:r>
    </w:p>
    <w:p w:rsidR="00FC0AA2" w:rsidRPr="0090783D" w:rsidRDefault="00FC0AA2" w:rsidP="00935F6A">
      <w:pPr>
        <w:pStyle w:val="ListParagraph"/>
        <w:numPr>
          <w:ilvl w:val="0"/>
          <w:numId w:val="28"/>
        </w:numPr>
        <w:autoSpaceDE w:val="0"/>
        <w:autoSpaceDN w:val="0"/>
        <w:adjustRightInd w:val="0"/>
        <w:spacing w:afterLines="120" w:after="288"/>
        <w:rPr>
          <w:rFonts w:ascii="Arial" w:eastAsia="SimSun" w:hAnsi="Arial" w:cs="Arial"/>
          <w:spacing w:val="-5"/>
          <w:sz w:val="20"/>
          <w:szCs w:val="20"/>
          <w:lang w:eastAsia="zh-CN"/>
        </w:rPr>
      </w:pPr>
      <w:r w:rsidRPr="0090783D">
        <w:rPr>
          <w:rFonts w:ascii="Arial" w:eastAsia="SimSun" w:hAnsi="Arial" w:cs="Arial"/>
          <w:spacing w:val="-5"/>
          <w:sz w:val="20"/>
          <w:szCs w:val="20"/>
          <w:lang w:eastAsia="zh-CN"/>
        </w:rPr>
        <w:t xml:space="preserve">that their pension contains potentially valuable guarantees; </w:t>
      </w:r>
    </w:p>
    <w:p w:rsidR="00FC0AA2" w:rsidRPr="0090783D" w:rsidRDefault="00FC0AA2" w:rsidP="00935F6A">
      <w:pPr>
        <w:pStyle w:val="ListParagraph"/>
        <w:numPr>
          <w:ilvl w:val="0"/>
          <w:numId w:val="28"/>
        </w:numPr>
        <w:autoSpaceDE w:val="0"/>
        <w:autoSpaceDN w:val="0"/>
        <w:adjustRightInd w:val="0"/>
        <w:spacing w:afterLines="120" w:after="288"/>
        <w:rPr>
          <w:rFonts w:ascii="Arial" w:eastAsia="SimSun" w:hAnsi="Arial" w:cs="Arial"/>
          <w:spacing w:val="-5"/>
          <w:sz w:val="20"/>
          <w:szCs w:val="20"/>
          <w:lang w:eastAsia="zh-CN"/>
        </w:rPr>
      </w:pPr>
      <w:r w:rsidRPr="0090783D">
        <w:rPr>
          <w:rFonts w:ascii="Arial" w:eastAsia="SimSun" w:hAnsi="Arial" w:cs="Arial"/>
          <w:spacing w:val="-5"/>
          <w:sz w:val="20"/>
          <w:szCs w:val="20"/>
          <w:lang w:eastAsia="zh-CN"/>
        </w:rPr>
        <w:t>the key features of those guarantees, and the circumstances in which they can be exercised (for example when) and any other important conditions or restrictions;</w:t>
      </w:r>
    </w:p>
    <w:p w:rsidR="00FC0AA2" w:rsidRPr="0090783D" w:rsidRDefault="00FC0AA2" w:rsidP="00935F6A">
      <w:pPr>
        <w:pStyle w:val="ListParagraph"/>
        <w:numPr>
          <w:ilvl w:val="0"/>
          <w:numId w:val="28"/>
        </w:numPr>
        <w:autoSpaceDE w:val="0"/>
        <w:autoSpaceDN w:val="0"/>
        <w:adjustRightInd w:val="0"/>
        <w:spacing w:afterLines="120" w:after="288"/>
        <w:rPr>
          <w:rFonts w:ascii="Arial" w:eastAsia="SimSun" w:hAnsi="Arial" w:cs="Arial"/>
          <w:spacing w:val="-5"/>
          <w:sz w:val="20"/>
          <w:szCs w:val="20"/>
          <w:lang w:eastAsia="zh-CN"/>
        </w:rPr>
      </w:pPr>
      <w:r w:rsidRPr="0090783D">
        <w:rPr>
          <w:rFonts w:ascii="Arial" w:eastAsia="SimSun" w:hAnsi="Arial" w:cs="Arial"/>
          <w:spacing w:val="-5"/>
          <w:sz w:val="20"/>
          <w:szCs w:val="20"/>
          <w:lang w:eastAsia="zh-CN"/>
        </w:rPr>
        <w:t xml:space="preserve">text signposting the member to free and impartial guidance (the Government’s Pension Wise service); this replicates part of the existing “signposting” letter, that schemes must send members as part of their retirement “wake-up” pack;   </w:t>
      </w:r>
    </w:p>
    <w:p w:rsidR="00FC0AA2" w:rsidRPr="0090783D" w:rsidRDefault="00FC0AA2" w:rsidP="00935F6A">
      <w:pPr>
        <w:pStyle w:val="ListParagraph"/>
        <w:numPr>
          <w:ilvl w:val="0"/>
          <w:numId w:val="28"/>
        </w:numPr>
        <w:autoSpaceDE w:val="0"/>
        <w:autoSpaceDN w:val="0"/>
        <w:adjustRightInd w:val="0"/>
        <w:spacing w:afterLines="120" w:after="288"/>
        <w:rPr>
          <w:rFonts w:ascii="Arial" w:eastAsia="SimSun" w:hAnsi="Arial" w:cs="Arial"/>
          <w:spacing w:val="-5"/>
          <w:sz w:val="20"/>
          <w:szCs w:val="20"/>
          <w:lang w:eastAsia="zh-CN"/>
        </w:rPr>
      </w:pPr>
      <w:r w:rsidRPr="0090783D">
        <w:rPr>
          <w:rFonts w:ascii="Arial" w:eastAsia="SimSun" w:hAnsi="Arial" w:cs="Arial"/>
          <w:spacing w:val="-5"/>
          <w:sz w:val="20"/>
          <w:szCs w:val="20"/>
          <w:lang w:eastAsia="zh-CN"/>
        </w:rPr>
        <w:t>that the guarantees will be lost if the member proceeds with the proposed transaction; and</w:t>
      </w:r>
    </w:p>
    <w:p w:rsidR="00FC0AA2" w:rsidRPr="0090783D" w:rsidRDefault="00FC0AA2" w:rsidP="00935F6A">
      <w:pPr>
        <w:pStyle w:val="ListParagraph"/>
        <w:numPr>
          <w:ilvl w:val="0"/>
          <w:numId w:val="28"/>
        </w:numPr>
        <w:autoSpaceDE w:val="0"/>
        <w:autoSpaceDN w:val="0"/>
        <w:adjustRightInd w:val="0"/>
        <w:spacing w:afterLines="120" w:after="288"/>
        <w:rPr>
          <w:rFonts w:ascii="Arial" w:eastAsia="SimSun" w:hAnsi="Arial" w:cs="Arial"/>
          <w:spacing w:val="-5"/>
          <w:sz w:val="20"/>
          <w:szCs w:val="20"/>
          <w:lang w:eastAsia="zh-CN"/>
        </w:rPr>
      </w:pPr>
      <w:r w:rsidRPr="0090783D">
        <w:rPr>
          <w:rFonts w:ascii="Arial" w:eastAsia="SimSun" w:hAnsi="Arial" w:cs="Arial"/>
          <w:spacing w:val="-5"/>
          <w:sz w:val="20"/>
          <w:szCs w:val="20"/>
          <w:lang w:eastAsia="zh-CN"/>
        </w:rPr>
        <w:t>two income projections showing the income that the member could receive with and without the guarantee.</w:t>
      </w:r>
    </w:p>
    <w:p w:rsidR="009A429D" w:rsidRPr="0090783D" w:rsidRDefault="00417DD5"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lastRenderedPageBreak/>
        <w:t xml:space="preserve">Simplifying the advice requirement without introducing </w:t>
      </w:r>
      <w:r w:rsidR="00926795" w:rsidRPr="0090783D">
        <w:rPr>
          <w:rFonts w:ascii="Arial" w:hAnsi="Arial" w:cs="Arial"/>
          <w:sz w:val="20"/>
          <w:szCs w:val="20"/>
        </w:rPr>
        <w:t>risk warning</w:t>
      </w:r>
      <w:r w:rsidRPr="0090783D">
        <w:rPr>
          <w:rFonts w:ascii="Arial" w:hAnsi="Arial" w:cs="Arial"/>
          <w:sz w:val="20"/>
          <w:szCs w:val="20"/>
        </w:rPr>
        <w:t xml:space="preserve">s would mean there is an on-going information failure, </w:t>
      </w:r>
      <w:r w:rsidR="00951935" w:rsidRPr="0090783D">
        <w:rPr>
          <w:rFonts w:ascii="Arial" w:hAnsi="Arial" w:cs="Arial"/>
          <w:sz w:val="20"/>
          <w:szCs w:val="20"/>
        </w:rPr>
        <w:t>as</w:t>
      </w:r>
      <w:r w:rsidRPr="0090783D">
        <w:rPr>
          <w:rFonts w:ascii="Arial" w:hAnsi="Arial" w:cs="Arial"/>
          <w:sz w:val="20"/>
          <w:szCs w:val="20"/>
        </w:rPr>
        <w:t xml:space="preserve"> not all individuals with safeguarded</w:t>
      </w:r>
      <w:r w:rsidR="00340AA5" w:rsidRPr="0090783D">
        <w:rPr>
          <w:rFonts w:ascii="Arial" w:hAnsi="Arial" w:cs="Arial"/>
          <w:sz w:val="20"/>
          <w:szCs w:val="20"/>
        </w:rPr>
        <w:t>-</w:t>
      </w:r>
      <w:r w:rsidRPr="0090783D">
        <w:rPr>
          <w:rFonts w:ascii="Arial" w:hAnsi="Arial" w:cs="Arial"/>
          <w:sz w:val="20"/>
          <w:szCs w:val="20"/>
        </w:rPr>
        <w:t xml:space="preserve">flexible benefits </w:t>
      </w:r>
      <w:r w:rsidR="00951935" w:rsidRPr="0090783D">
        <w:rPr>
          <w:rFonts w:ascii="Arial" w:hAnsi="Arial" w:cs="Arial"/>
          <w:sz w:val="20"/>
          <w:szCs w:val="20"/>
        </w:rPr>
        <w:t>would be</w:t>
      </w:r>
      <w:r w:rsidRPr="0090783D">
        <w:rPr>
          <w:rFonts w:ascii="Arial" w:hAnsi="Arial" w:cs="Arial"/>
          <w:sz w:val="20"/>
          <w:szCs w:val="20"/>
        </w:rPr>
        <w:t xml:space="preserve"> informed about the value of their benefits. This would mean that the policy objective of ensuring that all individuals are well-informed about their guarante</w:t>
      </w:r>
      <w:r w:rsidR="00951935" w:rsidRPr="0090783D">
        <w:rPr>
          <w:rFonts w:ascii="Arial" w:hAnsi="Arial" w:cs="Arial"/>
          <w:sz w:val="20"/>
          <w:szCs w:val="20"/>
        </w:rPr>
        <w:t>e before potentially giving u</w:t>
      </w:r>
      <w:r w:rsidRPr="0090783D">
        <w:rPr>
          <w:rFonts w:ascii="Arial" w:hAnsi="Arial" w:cs="Arial"/>
          <w:sz w:val="20"/>
          <w:szCs w:val="20"/>
        </w:rPr>
        <w:t xml:space="preserve">p </w:t>
      </w:r>
      <w:r w:rsidR="004E48E0" w:rsidRPr="0090783D">
        <w:rPr>
          <w:rFonts w:ascii="Arial" w:hAnsi="Arial" w:cs="Arial"/>
          <w:sz w:val="20"/>
          <w:szCs w:val="20"/>
        </w:rPr>
        <w:t xml:space="preserve">valuable benefits </w:t>
      </w:r>
      <w:r w:rsidRPr="0090783D">
        <w:rPr>
          <w:rFonts w:ascii="Arial" w:hAnsi="Arial" w:cs="Arial"/>
          <w:sz w:val="20"/>
          <w:szCs w:val="20"/>
        </w:rPr>
        <w:t xml:space="preserve">when seeking to transfer, convert or </w:t>
      </w:r>
      <w:r w:rsidR="004E48E0" w:rsidRPr="0090783D">
        <w:rPr>
          <w:rFonts w:ascii="Arial" w:hAnsi="Arial" w:cs="Arial"/>
          <w:sz w:val="20"/>
          <w:szCs w:val="20"/>
        </w:rPr>
        <w:t xml:space="preserve">flexibly </w:t>
      </w:r>
      <w:r w:rsidRPr="0090783D">
        <w:rPr>
          <w:rFonts w:ascii="Arial" w:hAnsi="Arial" w:cs="Arial"/>
          <w:sz w:val="20"/>
          <w:szCs w:val="20"/>
        </w:rPr>
        <w:t>access their pension</w:t>
      </w:r>
      <w:r w:rsidR="00951935" w:rsidRPr="0090783D">
        <w:rPr>
          <w:rFonts w:ascii="Arial" w:hAnsi="Arial" w:cs="Arial"/>
          <w:sz w:val="20"/>
          <w:szCs w:val="20"/>
        </w:rPr>
        <w:t xml:space="preserve"> </w:t>
      </w:r>
      <w:r w:rsidR="004E48E0" w:rsidRPr="0090783D">
        <w:rPr>
          <w:rFonts w:ascii="Arial" w:hAnsi="Arial" w:cs="Arial"/>
          <w:sz w:val="20"/>
          <w:szCs w:val="20"/>
        </w:rPr>
        <w:t xml:space="preserve">savings </w:t>
      </w:r>
      <w:r w:rsidR="00951935" w:rsidRPr="0090783D">
        <w:rPr>
          <w:rFonts w:ascii="Arial" w:hAnsi="Arial" w:cs="Arial"/>
          <w:sz w:val="20"/>
          <w:szCs w:val="20"/>
        </w:rPr>
        <w:t>would not be met</w:t>
      </w:r>
      <w:r w:rsidRPr="0090783D">
        <w:rPr>
          <w:rFonts w:ascii="Arial" w:hAnsi="Arial" w:cs="Arial"/>
          <w:sz w:val="20"/>
          <w:szCs w:val="20"/>
        </w:rPr>
        <w:t xml:space="preserve">. </w:t>
      </w:r>
    </w:p>
    <w:p w:rsidR="00EB549B" w:rsidRPr="0090783D" w:rsidRDefault="00280306" w:rsidP="008050B8">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For </w:t>
      </w:r>
      <w:r w:rsidR="002E43BC" w:rsidRPr="0090783D">
        <w:rPr>
          <w:rFonts w:ascii="Arial" w:hAnsi="Arial" w:cs="Arial"/>
          <w:sz w:val="20"/>
          <w:szCs w:val="20"/>
        </w:rPr>
        <w:t xml:space="preserve">the production of </w:t>
      </w:r>
      <w:r w:rsidR="00926795" w:rsidRPr="0090783D">
        <w:rPr>
          <w:rFonts w:ascii="Arial" w:hAnsi="Arial" w:cs="Arial"/>
          <w:sz w:val="20"/>
          <w:szCs w:val="20"/>
        </w:rPr>
        <w:t xml:space="preserve">risk warnings </w:t>
      </w:r>
      <w:r w:rsidRPr="0090783D">
        <w:rPr>
          <w:rFonts w:ascii="Arial" w:hAnsi="Arial" w:cs="Arial"/>
          <w:sz w:val="20"/>
          <w:szCs w:val="20"/>
        </w:rPr>
        <w:t xml:space="preserve">a voluntary approach </w:t>
      </w:r>
      <w:r w:rsidR="00D472DD" w:rsidRPr="0090783D">
        <w:rPr>
          <w:rFonts w:ascii="Arial" w:hAnsi="Arial" w:cs="Arial"/>
          <w:sz w:val="20"/>
          <w:szCs w:val="20"/>
        </w:rPr>
        <w:t>has been considered, but discounted</w:t>
      </w:r>
      <w:r w:rsidR="00EB549B" w:rsidRPr="0090783D">
        <w:rPr>
          <w:rFonts w:ascii="Arial" w:hAnsi="Arial" w:cs="Arial"/>
          <w:sz w:val="20"/>
          <w:szCs w:val="20"/>
        </w:rPr>
        <w:t xml:space="preserve"> for the following reasons</w:t>
      </w:r>
      <w:r w:rsidR="00D472DD" w:rsidRPr="0090783D">
        <w:rPr>
          <w:rFonts w:ascii="Arial" w:hAnsi="Arial" w:cs="Arial"/>
          <w:sz w:val="20"/>
          <w:szCs w:val="20"/>
        </w:rPr>
        <w:t>.</w:t>
      </w:r>
    </w:p>
    <w:p w:rsidR="00D472DD" w:rsidRPr="0090783D" w:rsidRDefault="004C2DD1" w:rsidP="00935F6A">
      <w:pPr>
        <w:pStyle w:val="IATableLines"/>
        <w:numPr>
          <w:ilvl w:val="1"/>
          <w:numId w:val="6"/>
        </w:numPr>
        <w:spacing w:afterLines="120" w:after="288"/>
        <w:ind w:left="993" w:hanging="284"/>
        <w:rPr>
          <w:rFonts w:ascii="Arial" w:hAnsi="Arial" w:cs="Arial"/>
          <w:sz w:val="20"/>
        </w:rPr>
      </w:pPr>
      <w:r w:rsidRPr="0090783D">
        <w:rPr>
          <w:rFonts w:ascii="Arial" w:hAnsi="Arial" w:cs="Arial"/>
          <w:sz w:val="20"/>
        </w:rPr>
        <w:t>I</w:t>
      </w:r>
      <w:r w:rsidR="00D472DD" w:rsidRPr="0090783D">
        <w:rPr>
          <w:rFonts w:ascii="Arial" w:hAnsi="Arial" w:cs="Arial"/>
          <w:sz w:val="20"/>
        </w:rPr>
        <w:t>t would require all providers to adhere to a voluntary code</w:t>
      </w:r>
      <w:r w:rsidR="00297549" w:rsidRPr="0090783D">
        <w:rPr>
          <w:rFonts w:ascii="Arial" w:hAnsi="Arial" w:cs="Arial"/>
          <w:sz w:val="20"/>
        </w:rPr>
        <w:t xml:space="preserve"> - but</w:t>
      </w:r>
      <w:r w:rsidR="00D472DD" w:rsidRPr="0090783D">
        <w:rPr>
          <w:rFonts w:ascii="Arial" w:hAnsi="Arial" w:cs="Arial"/>
          <w:sz w:val="20"/>
        </w:rPr>
        <w:t xml:space="preserve"> </w:t>
      </w:r>
      <w:r w:rsidR="00297549" w:rsidRPr="0090783D">
        <w:rPr>
          <w:rFonts w:ascii="Arial" w:hAnsi="Arial" w:cs="Arial"/>
          <w:sz w:val="20"/>
        </w:rPr>
        <w:t>i</w:t>
      </w:r>
      <w:r w:rsidR="00A559C4" w:rsidRPr="0090783D">
        <w:rPr>
          <w:rFonts w:ascii="Arial" w:hAnsi="Arial" w:cs="Arial"/>
          <w:sz w:val="20"/>
        </w:rPr>
        <w:t>nforming individuals about their GARs would represent a cost to providers</w:t>
      </w:r>
      <w:r w:rsidR="00297549" w:rsidRPr="0090783D">
        <w:rPr>
          <w:rFonts w:ascii="Arial" w:hAnsi="Arial" w:cs="Arial"/>
          <w:sz w:val="20"/>
        </w:rPr>
        <w:t xml:space="preserve"> and so there is a risk that some providers will not comply</w:t>
      </w:r>
      <w:r w:rsidR="00D85EA0" w:rsidRPr="0090783D">
        <w:rPr>
          <w:rFonts w:ascii="Arial" w:hAnsi="Arial" w:cs="Arial"/>
          <w:sz w:val="20"/>
        </w:rPr>
        <w:t>. C</w:t>
      </w:r>
      <w:r w:rsidR="00417F48" w:rsidRPr="0090783D">
        <w:rPr>
          <w:rFonts w:ascii="Arial" w:hAnsi="Arial" w:cs="Arial"/>
          <w:sz w:val="20"/>
        </w:rPr>
        <w:t>ompliant</w:t>
      </w:r>
      <w:r w:rsidR="005A14AD" w:rsidRPr="0090783D">
        <w:rPr>
          <w:rFonts w:ascii="Arial" w:hAnsi="Arial" w:cs="Arial"/>
          <w:sz w:val="20"/>
        </w:rPr>
        <w:t xml:space="preserve"> </w:t>
      </w:r>
      <w:r w:rsidR="00DE21E4" w:rsidRPr="0090783D">
        <w:rPr>
          <w:rFonts w:ascii="Arial" w:hAnsi="Arial" w:cs="Arial"/>
          <w:sz w:val="20"/>
        </w:rPr>
        <w:t xml:space="preserve">providers </w:t>
      </w:r>
      <w:r w:rsidR="00417F48" w:rsidRPr="0090783D">
        <w:rPr>
          <w:rFonts w:ascii="Arial" w:hAnsi="Arial" w:cs="Arial"/>
          <w:sz w:val="20"/>
        </w:rPr>
        <w:t>would incur costs in</w:t>
      </w:r>
      <w:r w:rsidR="00DE21E4" w:rsidRPr="0090783D">
        <w:rPr>
          <w:rFonts w:ascii="Arial" w:hAnsi="Arial" w:cs="Arial"/>
          <w:sz w:val="20"/>
        </w:rPr>
        <w:t xml:space="preserve"> produc</w:t>
      </w:r>
      <w:r w:rsidR="00417F48" w:rsidRPr="0090783D">
        <w:rPr>
          <w:rFonts w:ascii="Arial" w:hAnsi="Arial" w:cs="Arial"/>
          <w:sz w:val="20"/>
        </w:rPr>
        <w:t>ing</w:t>
      </w:r>
      <w:r w:rsidR="00DE21E4" w:rsidRPr="0090783D">
        <w:rPr>
          <w:rFonts w:ascii="Arial" w:hAnsi="Arial" w:cs="Arial"/>
          <w:sz w:val="20"/>
        </w:rPr>
        <w:t xml:space="preserve"> disclosure material</w:t>
      </w:r>
      <w:r w:rsidRPr="0090783D">
        <w:rPr>
          <w:rFonts w:ascii="Arial" w:hAnsi="Arial" w:cs="Arial"/>
          <w:sz w:val="20"/>
        </w:rPr>
        <w:t xml:space="preserve">, whilst non-compliant providers would incur a cost-saving. </w:t>
      </w:r>
      <w:r w:rsidR="00297549" w:rsidRPr="0090783D">
        <w:rPr>
          <w:rFonts w:ascii="Arial" w:hAnsi="Arial" w:cs="Arial"/>
          <w:sz w:val="20"/>
        </w:rPr>
        <w:t>Furthermore</w:t>
      </w:r>
      <w:r w:rsidR="008050B8" w:rsidRPr="0090783D">
        <w:rPr>
          <w:rFonts w:ascii="Arial" w:hAnsi="Arial" w:cs="Arial"/>
          <w:sz w:val="20"/>
        </w:rPr>
        <w:t xml:space="preserve"> payment of guarantees, irrespective of investment market returns, presents a financial liability for</w:t>
      </w:r>
      <w:r w:rsidR="00D85EA0" w:rsidRPr="0090783D">
        <w:rPr>
          <w:rFonts w:ascii="Arial" w:hAnsi="Arial" w:cs="Arial"/>
          <w:sz w:val="20"/>
        </w:rPr>
        <w:t xml:space="preserve"> </w:t>
      </w:r>
      <w:r w:rsidR="00417F48" w:rsidRPr="0090783D">
        <w:rPr>
          <w:rFonts w:ascii="Arial" w:hAnsi="Arial" w:cs="Arial"/>
          <w:sz w:val="20"/>
        </w:rPr>
        <w:t>providers</w:t>
      </w:r>
      <w:r w:rsidRPr="0090783D">
        <w:rPr>
          <w:rFonts w:ascii="Arial" w:hAnsi="Arial" w:cs="Arial"/>
          <w:sz w:val="20"/>
        </w:rPr>
        <w:t>. T</w:t>
      </w:r>
      <w:r w:rsidR="005A14AD" w:rsidRPr="0090783D">
        <w:rPr>
          <w:rFonts w:ascii="Arial" w:hAnsi="Arial" w:cs="Arial"/>
          <w:sz w:val="20"/>
        </w:rPr>
        <w:t>here is an implicit incentive not to voluntarily</w:t>
      </w:r>
      <w:r w:rsidR="00417F48" w:rsidRPr="0090783D">
        <w:rPr>
          <w:rFonts w:ascii="Arial" w:hAnsi="Arial" w:cs="Arial"/>
          <w:sz w:val="20"/>
        </w:rPr>
        <w:t xml:space="preserve"> </w:t>
      </w:r>
      <w:r w:rsidR="00297549" w:rsidRPr="0090783D">
        <w:rPr>
          <w:rFonts w:ascii="Arial" w:hAnsi="Arial" w:cs="Arial"/>
          <w:sz w:val="20"/>
        </w:rPr>
        <w:t>inform members before they give up their GAR-benefits.</w:t>
      </w:r>
      <w:r w:rsidR="008050B8" w:rsidRPr="0090783D">
        <w:rPr>
          <w:rFonts w:ascii="Arial" w:hAnsi="Arial" w:cs="Arial"/>
          <w:sz w:val="20"/>
        </w:rPr>
        <w:t xml:space="preserve"> T</w:t>
      </w:r>
      <w:r w:rsidR="00D472DD" w:rsidRPr="0090783D">
        <w:rPr>
          <w:rFonts w:ascii="Arial" w:hAnsi="Arial" w:cs="Arial"/>
          <w:sz w:val="20"/>
        </w:rPr>
        <w:t xml:space="preserve">here is therefore a risk that some consumers would not be informed of the value of their guarantee before they gave it up. </w:t>
      </w:r>
    </w:p>
    <w:p w:rsidR="00162554" w:rsidRPr="0090783D" w:rsidRDefault="00F91D80" w:rsidP="00935F6A">
      <w:pPr>
        <w:pStyle w:val="IATableLines"/>
        <w:numPr>
          <w:ilvl w:val="1"/>
          <w:numId w:val="6"/>
        </w:numPr>
        <w:spacing w:afterLines="120" w:after="288"/>
        <w:ind w:left="993" w:hanging="284"/>
        <w:rPr>
          <w:rFonts w:ascii="Arial" w:hAnsi="Arial" w:cs="Arial"/>
          <w:sz w:val="20"/>
        </w:rPr>
      </w:pPr>
      <w:r w:rsidRPr="0090783D">
        <w:rPr>
          <w:rFonts w:ascii="Arial" w:hAnsi="Arial" w:cs="Arial"/>
          <w:sz w:val="20"/>
        </w:rPr>
        <w:lastRenderedPageBreak/>
        <w:t>T</w:t>
      </w:r>
      <w:r w:rsidR="00162554" w:rsidRPr="0090783D">
        <w:rPr>
          <w:rFonts w:ascii="Arial" w:hAnsi="Arial" w:cs="Arial"/>
          <w:sz w:val="20"/>
        </w:rPr>
        <w:t xml:space="preserve">here have been </w:t>
      </w:r>
      <w:r w:rsidR="00D472DD" w:rsidRPr="0090783D">
        <w:rPr>
          <w:rFonts w:ascii="Arial" w:hAnsi="Arial" w:cs="Arial"/>
          <w:sz w:val="20"/>
        </w:rPr>
        <w:t>recent cases determined by The Pensions Ombudsman, such as PO 563</w:t>
      </w:r>
      <w:r w:rsidR="0049385A" w:rsidRPr="0090783D">
        <w:rPr>
          <w:rFonts w:ascii="Arial" w:hAnsi="Arial" w:cs="Arial"/>
          <w:sz w:val="20"/>
          <w:vertAlign w:val="superscript"/>
        </w:rPr>
        <w:footnoteReference w:id="15"/>
      </w:r>
      <w:r w:rsidR="00D472DD" w:rsidRPr="0090783D">
        <w:rPr>
          <w:rFonts w:ascii="Arial" w:hAnsi="Arial" w:cs="Arial"/>
          <w:sz w:val="20"/>
        </w:rPr>
        <w:t xml:space="preserve"> and 569</w:t>
      </w:r>
      <w:r w:rsidR="0049385A" w:rsidRPr="0090783D">
        <w:rPr>
          <w:rFonts w:ascii="Arial" w:hAnsi="Arial" w:cs="Arial"/>
          <w:sz w:val="20"/>
          <w:vertAlign w:val="superscript"/>
        </w:rPr>
        <w:footnoteReference w:id="16"/>
      </w:r>
      <w:r w:rsidR="00D472DD" w:rsidRPr="0090783D">
        <w:rPr>
          <w:rFonts w:ascii="Arial" w:hAnsi="Arial" w:cs="Arial"/>
          <w:sz w:val="20"/>
        </w:rPr>
        <w:t xml:space="preserve">, </w:t>
      </w:r>
      <w:r w:rsidR="00E411B3" w:rsidRPr="0090783D">
        <w:rPr>
          <w:rFonts w:ascii="Arial" w:hAnsi="Arial" w:cs="Arial"/>
          <w:sz w:val="20"/>
        </w:rPr>
        <w:t xml:space="preserve">where firms and scheme administrators did not inform members of their GARs before they surrendered them. </w:t>
      </w:r>
    </w:p>
    <w:p w:rsidR="00D472DD" w:rsidRPr="0090783D" w:rsidRDefault="005B2502" w:rsidP="00935F6A">
      <w:pPr>
        <w:pStyle w:val="IATableLines"/>
        <w:numPr>
          <w:ilvl w:val="1"/>
          <w:numId w:val="6"/>
        </w:numPr>
        <w:spacing w:afterLines="120" w:after="288"/>
        <w:ind w:left="993" w:hanging="284"/>
        <w:rPr>
          <w:rFonts w:ascii="Arial" w:hAnsi="Arial" w:cs="Arial"/>
          <w:sz w:val="20"/>
        </w:rPr>
      </w:pPr>
      <w:r w:rsidRPr="0090783D">
        <w:rPr>
          <w:rFonts w:ascii="Arial" w:hAnsi="Arial" w:cs="Arial"/>
          <w:sz w:val="20"/>
        </w:rPr>
        <w:t>T</w:t>
      </w:r>
      <w:r w:rsidR="00E411B3" w:rsidRPr="0090783D">
        <w:rPr>
          <w:rFonts w:ascii="Arial" w:hAnsi="Arial" w:cs="Arial"/>
          <w:sz w:val="20"/>
        </w:rPr>
        <w:t xml:space="preserve">here will be a significant cohort of GAR holders approaching, or </w:t>
      </w:r>
      <w:r w:rsidR="0026718D" w:rsidRPr="0090783D">
        <w:rPr>
          <w:rFonts w:ascii="Arial" w:hAnsi="Arial" w:cs="Arial"/>
          <w:sz w:val="20"/>
        </w:rPr>
        <w:t xml:space="preserve">already </w:t>
      </w:r>
      <w:r w:rsidR="00E411B3" w:rsidRPr="0090783D">
        <w:rPr>
          <w:rFonts w:ascii="Arial" w:hAnsi="Arial" w:cs="Arial"/>
          <w:sz w:val="20"/>
        </w:rPr>
        <w:t>at an age, at which they can access the pension freedoms</w:t>
      </w:r>
      <w:r w:rsidRPr="0090783D">
        <w:rPr>
          <w:rFonts w:ascii="Arial" w:hAnsi="Arial" w:cs="Arial"/>
          <w:sz w:val="20"/>
        </w:rPr>
        <w:t>. S</w:t>
      </w:r>
      <w:r w:rsidR="00C066B7" w:rsidRPr="0090783D">
        <w:rPr>
          <w:rFonts w:ascii="Arial" w:hAnsi="Arial" w:cs="Arial"/>
          <w:sz w:val="20"/>
        </w:rPr>
        <w:t>tandardised and comparable risk warnings, including projections,</w:t>
      </w:r>
      <w:r w:rsidR="00D472DD" w:rsidRPr="0090783D">
        <w:rPr>
          <w:rFonts w:ascii="Arial" w:hAnsi="Arial" w:cs="Arial"/>
          <w:sz w:val="20"/>
        </w:rPr>
        <w:t xml:space="preserve"> may </w:t>
      </w:r>
      <w:r w:rsidR="00C066B7" w:rsidRPr="0090783D">
        <w:rPr>
          <w:rFonts w:ascii="Arial" w:hAnsi="Arial" w:cs="Arial"/>
          <w:sz w:val="20"/>
        </w:rPr>
        <w:t>be expected to</w:t>
      </w:r>
      <w:r w:rsidR="00D472DD" w:rsidRPr="0090783D">
        <w:rPr>
          <w:rFonts w:ascii="Arial" w:hAnsi="Arial" w:cs="Arial"/>
          <w:sz w:val="20"/>
        </w:rPr>
        <w:t xml:space="preserve"> achieve faster</w:t>
      </w:r>
      <w:r w:rsidR="00C066B7" w:rsidRPr="0090783D">
        <w:rPr>
          <w:rFonts w:ascii="Arial" w:hAnsi="Arial" w:cs="Arial"/>
          <w:sz w:val="20"/>
        </w:rPr>
        <w:t xml:space="preserve"> and more complete consumer protection</w:t>
      </w:r>
      <w:r w:rsidRPr="0090783D">
        <w:rPr>
          <w:rFonts w:ascii="Arial" w:hAnsi="Arial" w:cs="Arial"/>
          <w:sz w:val="20"/>
        </w:rPr>
        <w:t>. The</w:t>
      </w:r>
      <w:r w:rsidR="00C066B7" w:rsidRPr="0090783D">
        <w:rPr>
          <w:rFonts w:ascii="Arial" w:hAnsi="Arial" w:cs="Arial"/>
          <w:sz w:val="20"/>
        </w:rPr>
        <w:t xml:space="preserve"> development and implementation of a voluntary approach</w:t>
      </w:r>
      <w:r w:rsidRPr="0090783D">
        <w:rPr>
          <w:rFonts w:ascii="Arial" w:hAnsi="Arial" w:cs="Arial"/>
          <w:sz w:val="20"/>
        </w:rPr>
        <w:t xml:space="preserve"> may risk delay</w:t>
      </w:r>
      <w:r w:rsidR="003F0057" w:rsidRPr="0090783D">
        <w:rPr>
          <w:rFonts w:ascii="Arial" w:hAnsi="Arial" w:cs="Arial"/>
          <w:sz w:val="20"/>
        </w:rPr>
        <w:t xml:space="preserve">, and therefore </w:t>
      </w:r>
      <w:r w:rsidRPr="0090783D">
        <w:rPr>
          <w:rFonts w:ascii="Arial" w:hAnsi="Arial" w:cs="Arial"/>
          <w:sz w:val="20"/>
        </w:rPr>
        <w:t>incomplete coverage</w:t>
      </w:r>
      <w:r w:rsidR="003F0057" w:rsidRPr="0090783D">
        <w:rPr>
          <w:rFonts w:ascii="Arial" w:hAnsi="Arial" w:cs="Arial"/>
          <w:sz w:val="20"/>
        </w:rPr>
        <w:t>,</w:t>
      </w:r>
      <w:r w:rsidRPr="0090783D">
        <w:rPr>
          <w:rFonts w:ascii="Arial" w:hAnsi="Arial" w:cs="Arial"/>
          <w:sz w:val="20"/>
        </w:rPr>
        <w:t xml:space="preserve"> just as this cohort reach retirement. </w:t>
      </w:r>
    </w:p>
    <w:p w:rsidR="001A0E1E" w:rsidRPr="0090783D" w:rsidRDefault="001A0E1E"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The options </w:t>
      </w:r>
      <w:r w:rsidR="00C066B7" w:rsidRPr="0090783D">
        <w:rPr>
          <w:rFonts w:ascii="Arial" w:hAnsi="Arial" w:cs="Arial"/>
          <w:sz w:val="20"/>
          <w:szCs w:val="20"/>
        </w:rPr>
        <w:t xml:space="preserve">therefore </w:t>
      </w:r>
      <w:r w:rsidRPr="0090783D">
        <w:rPr>
          <w:rFonts w:ascii="Arial" w:hAnsi="Arial" w:cs="Arial"/>
          <w:sz w:val="20"/>
          <w:szCs w:val="20"/>
        </w:rPr>
        <w:t>being considered are:</w:t>
      </w:r>
    </w:p>
    <w:p w:rsidR="00330144" w:rsidRPr="0090783D" w:rsidRDefault="00330144" w:rsidP="005773B4">
      <w:pPr>
        <w:pStyle w:val="IATableLines"/>
        <w:numPr>
          <w:ilvl w:val="1"/>
          <w:numId w:val="6"/>
        </w:numPr>
        <w:spacing w:afterLines="120" w:after="288"/>
        <w:ind w:left="993" w:hanging="284"/>
        <w:rPr>
          <w:rFonts w:ascii="Arial" w:hAnsi="Arial" w:cs="Arial"/>
          <w:sz w:val="20"/>
        </w:rPr>
      </w:pPr>
      <w:r w:rsidRPr="0090783D">
        <w:rPr>
          <w:rFonts w:ascii="Arial" w:hAnsi="Arial" w:cs="Arial"/>
          <w:sz w:val="20"/>
        </w:rPr>
        <w:t xml:space="preserve">Option 1: Do nothing. This would mean providers and schemes will continue to </w:t>
      </w:r>
      <w:r w:rsidR="00F43796" w:rsidRPr="0090783D">
        <w:rPr>
          <w:rFonts w:ascii="Arial" w:hAnsi="Arial" w:cs="Arial"/>
          <w:sz w:val="20"/>
        </w:rPr>
        <w:t xml:space="preserve">be required to carry out </w:t>
      </w:r>
      <w:r w:rsidRPr="0090783D">
        <w:rPr>
          <w:rFonts w:ascii="Arial" w:hAnsi="Arial" w:cs="Arial"/>
          <w:sz w:val="20"/>
        </w:rPr>
        <w:t>the complex calculation</w:t>
      </w:r>
      <w:r w:rsidR="00987AC5" w:rsidRPr="0090783D">
        <w:rPr>
          <w:rFonts w:ascii="Arial" w:hAnsi="Arial" w:cs="Arial"/>
          <w:sz w:val="20"/>
        </w:rPr>
        <w:t>. Certain members with GARs will be required to seek financial advice</w:t>
      </w:r>
      <w:r w:rsidR="0026718D" w:rsidRPr="0090783D">
        <w:rPr>
          <w:rFonts w:ascii="Arial" w:hAnsi="Arial" w:cs="Arial"/>
          <w:sz w:val="20"/>
        </w:rPr>
        <w:t>, and providers will have to check that they have received financial advice,</w:t>
      </w:r>
      <w:r w:rsidR="00987AC5" w:rsidRPr="0090783D">
        <w:rPr>
          <w:rFonts w:ascii="Arial" w:hAnsi="Arial" w:cs="Arial"/>
          <w:sz w:val="20"/>
        </w:rPr>
        <w:t xml:space="preserve"> but providers will not have to supply information on the value of the GAR to other members. </w:t>
      </w:r>
    </w:p>
    <w:p w:rsidR="00330144" w:rsidRPr="0090783D" w:rsidRDefault="00330144" w:rsidP="00FC0AA2">
      <w:pPr>
        <w:pStyle w:val="IATableLines"/>
        <w:numPr>
          <w:ilvl w:val="1"/>
          <w:numId w:val="6"/>
        </w:numPr>
        <w:spacing w:afterLines="120" w:after="288"/>
        <w:ind w:left="993" w:hanging="284"/>
        <w:rPr>
          <w:rFonts w:ascii="Arial" w:hAnsi="Arial" w:cs="Arial"/>
          <w:sz w:val="20"/>
        </w:rPr>
      </w:pPr>
      <w:r w:rsidRPr="0090783D">
        <w:rPr>
          <w:rFonts w:ascii="Arial" w:hAnsi="Arial" w:cs="Arial"/>
          <w:sz w:val="20"/>
        </w:rPr>
        <w:t xml:space="preserve">Option </w:t>
      </w:r>
      <w:r w:rsidR="00200C91" w:rsidRPr="0090783D">
        <w:rPr>
          <w:rFonts w:ascii="Arial" w:hAnsi="Arial" w:cs="Arial"/>
          <w:sz w:val="20"/>
        </w:rPr>
        <w:t>2</w:t>
      </w:r>
      <w:r w:rsidRPr="0090783D">
        <w:rPr>
          <w:rFonts w:ascii="Arial" w:hAnsi="Arial" w:cs="Arial"/>
          <w:sz w:val="20"/>
        </w:rPr>
        <w:t>: Simplify advice requirements for pensions with GARs</w:t>
      </w:r>
      <w:r w:rsidR="006151D9" w:rsidRPr="0090783D">
        <w:rPr>
          <w:rFonts w:ascii="Arial" w:hAnsi="Arial" w:cs="Arial"/>
          <w:sz w:val="20"/>
        </w:rPr>
        <w:t>, basing t</w:t>
      </w:r>
      <w:r w:rsidRPr="0090783D">
        <w:rPr>
          <w:rFonts w:ascii="Arial" w:hAnsi="Arial" w:cs="Arial"/>
          <w:sz w:val="20"/>
        </w:rPr>
        <w:t xml:space="preserve">he </w:t>
      </w:r>
      <w:r w:rsidR="0026718D" w:rsidRPr="0090783D">
        <w:rPr>
          <w:rFonts w:ascii="Arial" w:hAnsi="Arial" w:cs="Arial"/>
          <w:sz w:val="20"/>
        </w:rPr>
        <w:t xml:space="preserve">current </w:t>
      </w:r>
      <w:r w:rsidRPr="0090783D">
        <w:rPr>
          <w:rFonts w:ascii="Arial" w:hAnsi="Arial" w:cs="Arial"/>
          <w:sz w:val="20"/>
        </w:rPr>
        <w:t xml:space="preserve">£30,000 threshold </w:t>
      </w:r>
      <w:r w:rsidR="003F0057" w:rsidRPr="0090783D">
        <w:rPr>
          <w:rFonts w:ascii="Arial" w:hAnsi="Arial" w:cs="Arial"/>
          <w:sz w:val="20"/>
        </w:rPr>
        <w:t xml:space="preserve">at which members are required to take advice </w:t>
      </w:r>
      <w:r w:rsidRPr="0090783D">
        <w:rPr>
          <w:rFonts w:ascii="Arial" w:hAnsi="Arial" w:cs="Arial"/>
          <w:sz w:val="20"/>
        </w:rPr>
        <w:t xml:space="preserve">on the transfer value of the </w:t>
      </w:r>
      <w:r w:rsidR="00AC5F72" w:rsidRPr="0090783D">
        <w:rPr>
          <w:rFonts w:ascii="Arial" w:hAnsi="Arial" w:cs="Arial"/>
          <w:sz w:val="20"/>
        </w:rPr>
        <w:t>benefits</w:t>
      </w:r>
      <w:r w:rsidRPr="0090783D">
        <w:rPr>
          <w:rFonts w:ascii="Arial" w:hAnsi="Arial" w:cs="Arial"/>
          <w:sz w:val="20"/>
        </w:rPr>
        <w:t xml:space="preserve">, </w:t>
      </w:r>
      <w:r w:rsidR="0026718D" w:rsidRPr="0090783D">
        <w:rPr>
          <w:rFonts w:ascii="Arial" w:hAnsi="Arial" w:cs="Arial"/>
          <w:sz w:val="20"/>
        </w:rPr>
        <w:t>rather than the existing</w:t>
      </w:r>
      <w:r w:rsidR="003F0057" w:rsidRPr="0090783D">
        <w:rPr>
          <w:rFonts w:ascii="Arial" w:hAnsi="Arial" w:cs="Arial"/>
          <w:sz w:val="20"/>
        </w:rPr>
        <w:t xml:space="preserve"> calculation of </w:t>
      </w:r>
      <w:r w:rsidRPr="0090783D">
        <w:rPr>
          <w:rFonts w:ascii="Arial" w:hAnsi="Arial" w:cs="Arial"/>
          <w:sz w:val="20"/>
        </w:rPr>
        <w:t xml:space="preserve">the </w:t>
      </w:r>
      <w:r w:rsidR="00942015" w:rsidRPr="0090783D">
        <w:rPr>
          <w:rFonts w:ascii="Arial" w:hAnsi="Arial" w:cs="Arial"/>
          <w:sz w:val="20"/>
        </w:rPr>
        <w:t xml:space="preserve">future income the </w:t>
      </w:r>
      <w:r w:rsidRPr="0090783D">
        <w:rPr>
          <w:rFonts w:ascii="Arial" w:hAnsi="Arial" w:cs="Arial"/>
          <w:sz w:val="20"/>
        </w:rPr>
        <w:lastRenderedPageBreak/>
        <w:t xml:space="preserve">GAR </w:t>
      </w:r>
      <w:r w:rsidR="00942015" w:rsidRPr="0090783D">
        <w:rPr>
          <w:rFonts w:ascii="Arial" w:hAnsi="Arial" w:cs="Arial"/>
          <w:sz w:val="20"/>
        </w:rPr>
        <w:t>could provide</w:t>
      </w:r>
      <w:r w:rsidR="003F0057" w:rsidRPr="0090783D">
        <w:rPr>
          <w:rFonts w:ascii="Arial" w:hAnsi="Arial" w:cs="Arial"/>
          <w:sz w:val="20"/>
        </w:rPr>
        <w:t xml:space="preserve">. Also </w:t>
      </w:r>
      <w:r w:rsidRPr="0090783D">
        <w:rPr>
          <w:rFonts w:ascii="Arial" w:hAnsi="Arial" w:cs="Arial"/>
          <w:sz w:val="20"/>
        </w:rPr>
        <w:t xml:space="preserve">introduce a requirement for </w:t>
      </w:r>
      <w:r w:rsidR="0026718D" w:rsidRPr="0090783D">
        <w:rPr>
          <w:rFonts w:ascii="Arial" w:hAnsi="Arial" w:cs="Arial"/>
          <w:sz w:val="20"/>
        </w:rPr>
        <w:t xml:space="preserve">providers </w:t>
      </w:r>
      <w:r w:rsidRPr="0090783D">
        <w:rPr>
          <w:rFonts w:ascii="Arial" w:hAnsi="Arial" w:cs="Arial"/>
          <w:sz w:val="20"/>
        </w:rPr>
        <w:t>to provide personalised risk warnings</w:t>
      </w:r>
      <w:r w:rsidR="00E654CA" w:rsidRPr="0090783D">
        <w:rPr>
          <w:rFonts w:ascii="Arial" w:hAnsi="Arial" w:cs="Arial"/>
          <w:sz w:val="20"/>
        </w:rPr>
        <w:t xml:space="preserve"> to all members with GARs</w:t>
      </w:r>
      <w:r w:rsidRPr="0090783D">
        <w:rPr>
          <w:rFonts w:ascii="Arial" w:hAnsi="Arial" w:cs="Arial"/>
          <w:sz w:val="20"/>
        </w:rPr>
        <w:t>.</w:t>
      </w:r>
      <w:r w:rsidR="00CD0671" w:rsidRPr="0090783D">
        <w:rPr>
          <w:rFonts w:ascii="Arial" w:hAnsi="Arial" w:cs="Arial"/>
          <w:sz w:val="20"/>
        </w:rPr>
        <w:t xml:space="preserve"> </w:t>
      </w:r>
    </w:p>
    <w:p w:rsidR="00A85CE6" w:rsidRPr="0090783D" w:rsidRDefault="00A85CE6"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Table 2 sets out what each of these options would mean in terms of </w:t>
      </w:r>
      <w:r w:rsidR="00E77AB5" w:rsidRPr="0090783D">
        <w:rPr>
          <w:rFonts w:ascii="Arial" w:hAnsi="Arial" w:cs="Arial"/>
          <w:sz w:val="20"/>
          <w:szCs w:val="20"/>
        </w:rPr>
        <w:t>who is required to take financial advice and the tailored communications that members with different pot-sizes would receive.</w:t>
      </w:r>
    </w:p>
    <w:p w:rsidR="00F856F0" w:rsidRPr="0090783D" w:rsidRDefault="00F856F0" w:rsidP="00F856F0">
      <w:pPr>
        <w:pStyle w:val="ListParagraph"/>
        <w:spacing w:afterLines="120" w:after="288" w:line="264" w:lineRule="auto"/>
        <w:ind w:left="360" w:right="335"/>
        <w:rPr>
          <w:rFonts w:ascii="Arial" w:hAnsi="Arial" w:cs="Arial"/>
          <w:sz w:val="20"/>
          <w:szCs w:val="20"/>
        </w:rPr>
      </w:pPr>
    </w:p>
    <w:p w:rsidR="00F856F0" w:rsidRPr="0090783D" w:rsidRDefault="00F856F0" w:rsidP="00F856F0">
      <w:pPr>
        <w:pStyle w:val="ListParagraph"/>
        <w:spacing w:afterLines="120" w:after="288" w:line="264" w:lineRule="auto"/>
        <w:ind w:left="360" w:right="335"/>
        <w:rPr>
          <w:rFonts w:ascii="Arial" w:hAnsi="Arial" w:cs="Arial"/>
          <w:sz w:val="20"/>
          <w:szCs w:val="20"/>
        </w:rPr>
      </w:pPr>
    </w:p>
    <w:tbl>
      <w:tblPr>
        <w:tblStyle w:val="TableGrid1"/>
        <w:tblW w:w="0" w:type="auto"/>
        <w:tblInd w:w="675" w:type="dxa"/>
        <w:tblLook w:val="04A0" w:firstRow="1" w:lastRow="0" w:firstColumn="1" w:lastColumn="0" w:noHBand="0" w:noVBand="1"/>
      </w:tblPr>
      <w:tblGrid>
        <w:gridCol w:w="1857"/>
        <w:gridCol w:w="2532"/>
        <w:gridCol w:w="2533"/>
        <w:gridCol w:w="2533"/>
      </w:tblGrid>
      <w:tr w:rsidR="00994C5F" w:rsidRPr="0090783D" w:rsidTr="00297C88">
        <w:trPr>
          <w:trHeight w:val="463"/>
        </w:trPr>
        <w:tc>
          <w:tcPr>
            <w:tcW w:w="9455" w:type="dxa"/>
            <w:gridSpan w:val="4"/>
          </w:tcPr>
          <w:p w:rsidR="00994C5F" w:rsidRPr="0090783D" w:rsidRDefault="00994C5F" w:rsidP="00DD6345">
            <w:pPr>
              <w:spacing w:afterLines="120" w:after="288"/>
              <w:rPr>
                <w:rFonts w:ascii="Arial" w:hAnsi="Arial" w:cs="Arial"/>
                <w:i/>
                <w:sz w:val="20"/>
                <w:szCs w:val="20"/>
              </w:rPr>
            </w:pPr>
            <w:r w:rsidRPr="0090783D">
              <w:rPr>
                <w:rFonts w:ascii="Arial" w:hAnsi="Arial" w:cs="Arial"/>
                <w:i/>
                <w:sz w:val="20"/>
                <w:szCs w:val="20"/>
              </w:rPr>
              <w:t>Table 2: Illustration of impact of policy options for members with different-sized pension pots</w:t>
            </w:r>
          </w:p>
        </w:tc>
      </w:tr>
      <w:tr w:rsidR="00994C5F" w:rsidRPr="0090783D" w:rsidTr="00DD6345">
        <w:trPr>
          <w:trHeight w:val="145"/>
        </w:trPr>
        <w:tc>
          <w:tcPr>
            <w:tcW w:w="1857" w:type="dxa"/>
          </w:tcPr>
          <w:p w:rsidR="00994C5F" w:rsidRPr="0090783D" w:rsidRDefault="00994C5F" w:rsidP="00DD6345">
            <w:pPr>
              <w:spacing w:afterLines="120" w:after="288"/>
              <w:rPr>
                <w:rFonts w:ascii="Arial" w:hAnsi="Arial" w:cs="Arial"/>
                <w:sz w:val="20"/>
                <w:szCs w:val="20"/>
              </w:rPr>
            </w:pPr>
            <w:r w:rsidRPr="0090783D">
              <w:rPr>
                <w:rFonts w:ascii="Arial" w:hAnsi="Arial" w:cs="Arial"/>
                <w:sz w:val="20"/>
                <w:szCs w:val="20"/>
              </w:rPr>
              <w:t xml:space="preserve">Member pot size </w:t>
            </w:r>
          </w:p>
        </w:tc>
        <w:tc>
          <w:tcPr>
            <w:tcW w:w="2532" w:type="dxa"/>
          </w:tcPr>
          <w:p w:rsidR="00994C5F" w:rsidRPr="0090783D" w:rsidRDefault="00994C5F" w:rsidP="00DD6345">
            <w:pPr>
              <w:spacing w:afterLines="120" w:after="288"/>
              <w:rPr>
                <w:rFonts w:ascii="Arial" w:hAnsi="Arial" w:cs="Arial"/>
                <w:sz w:val="20"/>
                <w:szCs w:val="20"/>
              </w:rPr>
            </w:pPr>
            <w:r w:rsidRPr="0090783D">
              <w:rPr>
                <w:rFonts w:ascii="Arial" w:hAnsi="Arial" w:cs="Arial"/>
                <w:sz w:val="20"/>
                <w:szCs w:val="20"/>
              </w:rPr>
              <w:t xml:space="preserve">£10,000 cash value </w:t>
            </w:r>
          </w:p>
          <w:p w:rsidR="00994C5F" w:rsidRPr="0090783D" w:rsidRDefault="00994C5F" w:rsidP="00DD6345">
            <w:pPr>
              <w:spacing w:afterLines="120" w:after="288"/>
              <w:rPr>
                <w:rFonts w:ascii="Arial" w:hAnsi="Arial" w:cs="Arial"/>
                <w:b/>
                <w:color w:val="000000"/>
                <w:spacing w:val="-5"/>
                <w:sz w:val="20"/>
                <w:szCs w:val="20"/>
              </w:rPr>
            </w:pPr>
            <w:r w:rsidRPr="0090783D">
              <w:rPr>
                <w:rFonts w:ascii="Arial" w:hAnsi="Arial" w:cs="Arial"/>
                <w:sz w:val="20"/>
                <w:szCs w:val="20"/>
              </w:rPr>
              <w:t xml:space="preserve">(But with £30,000 of accrued rights even assuming a GAR of 10% and payments for thirty years).  </w:t>
            </w:r>
          </w:p>
        </w:tc>
        <w:tc>
          <w:tcPr>
            <w:tcW w:w="2533" w:type="dxa"/>
          </w:tcPr>
          <w:p w:rsidR="00994C5F" w:rsidRPr="0090783D" w:rsidRDefault="00994C5F" w:rsidP="00DD6345">
            <w:pPr>
              <w:spacing w:afterLines="120" w:after="288"/>
              <w:rPr>
                <w:rFonts w:ascii="Arial" w:hAnsi="Arial" w:cs="Arial"/>
                <w:sz w:val="20"/>
                <w:szCs w:val="20"/>
              </w:rPr>
            </w:pPr>
            <w:r w:rsidRPr="0090783D">
              <w:rPr>
                <w:rFonts w:ascii="Arial" w:hAnsi="Arial" w:cs="Arial"/>
                <w:sz w:val="20"/>
                <w:szCs w:val="20"/>
              </w:rPr>
              <w:t>£25,000</w:t>
            </w:r>
            <w:r w:rsidR="009717CC" w:rsidRPr="0090783D">
              <w:rPr>
                <w:rFonts w:ascii="Arial" w:hAnsi="Arial" w:cs="Arial"/>
                <w:sz w:val="20"/>
                <w:szCs w:val="20"/>
              </w:rPr>
              <w:t xml:space="preserve"> cash value</w:t>
            </w:r>
          </w:p>
          <w:p w:rsidR="00994C5F" w:rsidRPr="0090783D" w:rsidRDefault="00994C5F" w:rsidP="00A62999">
            <w:pPr>
              <w:spacing w:afterLines="120" w:after="288"/>
              <w:rPr>
                <w:rFonts w:ascii="Arial" w:hAnsi="Arial" w:cs="Arial"/>
                <w:sz w:val="20"/>
                <w:szCs w:val="20"/>
              </w:rPr>
            </w:pPr>
            <w:r w:rsidRPr="0090783D">
              <w:rPr>
                <w:rFonts w:ascii="Arial" w:hAnsi="Arial" w:cs="Arial"/>
                <w:sz w:val="20"/>
                <w:szCs w:val="20"/>
              </w:rPr>
              <w:t>(£</w:t>
            </w:r>
            <w:r w:rsidR="00A62999" w:rsidRPr="0090783D">
              <w:rPr>
                <w:rFonts w:ascii="Arial" w:hAnsi="Arial" w:cs="Arial"/>
                <w:sz w:val="20"/>
                <w:szCs w:val="20"/>
              </w:rPr>
              <w:t>75</w:t>
            </w:r>
            <w:r w:rsidRPr="0090783D">
              <w:rPr>
                <w:rFonts w:ascii="Arial" w:hAnsi="Arial" w:cs="Arial"/>
                <w:sz w:val="20"/>
                <w:szCs w:val="20"/>
              </w:rPr>
              <w:t xml:space="preserve">,000 of accrued rights even assuming a GAR of 10% and payments for thirty years).  </w:t>
            </w:r>
          </w:p>
        </w:tc>
        <w:tc>
          <w:tcPr>
            <w:tcW w:w="2533" w:type="dxa"/>
          </w:tcPr>
          <w:p w:rsidR="00994C5F" w:rsidRPr="0090783D" w:rsidRDefault="00994C5F" w:rsidP="00DD6345">
            <w:pPr>
              <w:spacing w:afterLines="120" w:after="288"/>
              <w:rPr>
                <w:rFonts w:ascii="Arial" w:hAnsi="Arial" w:cs="Arial"/>
                <w:sz w:val="20"/>
                <w:szCs w:val="20"/>
              </w:rPr>
            </w:pPr>
            <w:r w:rsidRPr="0090783D">
              <w:rPr>
                <w:rFonts w:ascii="Arial" w:hAnsi="Arial" w:cs="Arial"/>
                <w:sz w:val="20"/>
                <w:szCs w:val="20"/>
              </w:rPr>
              <w:t>£40,000</w:t>
            </w:r>
            <w:r w:rsidR="009717CC" w:rsidRPr="0090783D">
              <w:rPr>
                <w:rFonts w:ascii="Arial" w:hAnsi="Arial" w:cs="Arial"/>
                <w:sz w:val="20"/>
                <w:szCs w:val="20"/>
              </w:rPr>
              <w:t xml:space="preserve"> cash value</w:t>
            </w:r>
          </w:p>
          <w:p w:rsidR="00994C5F" w:rsidRPr="0090783D" w:rsidRDefault="00994C5F" w:rsidP="00DD6345">
            <w:pPr>
              <w:spacing w:afterLines="120" w:after="288"/>
              <w:rPr>
                <w:rFonts w:ascii="Arial" w:hAnsi="Arial" w:cs="Arial"/>
                <w:sz w:val="20"/>
                <w:szCs w:val="20"/>
              </w:rPr>
            </w:pPr>
            <w:r w:rsidRPr="0090783D">
              <w:rPr>
                <w:rFonts w:ascii="Arial" w:hAnsi="Arial" w:cs="Arial"/>
                <w:sz w:val="20"/>
                <w:szCs w:val="20"/>
              </w:rPr>
              <w:t xml:space="preserve">(£120,000 of accrued rights even assuming a GAR of 10% and payments for thirty years).  </w:t>
            </w:r>
          </w:p>
        </w:tc>
      </w:tr>
      <w:tr w:rsidR="00994C5F" w:rsidRPr="0090783D" w:rsidTr="00DD6345">
        <w:trPr>
          <w:trHeight w:val="145"/>
        </w:trPr>
        <w:tc>
          <w:tcPr>
            <w:tcW w:w="1857" w:type="dxa"/>
          </w:tcPr>
          <w:p w:rsidR="00994C5F" w:rsidRPr="0090783D" w:rsidRDefault="00994C5F" w:rsidP="00DD6345">
            <w:pPr>
              <w:spacing w:afterLines="120" w:after="288"/>
              <w:rPr>
                <w:rFonts w:ascii="Arial" w:hAnsi="Arial" w:cs="Arial"/>
                <w:sz w:val="20"/>
                <w:szCs w:val="20"/>
              </w:rPr>
            </w:pPr>
            <w:r w:rsidRPr="0090783D">
              <w:rPr>
                <w:rFonts w:ascii="Arial" w:hAnsi="Arial" w:cs="Arial"/>
                <w:sz w:val="20"/>
                <w:szCs w:val="20"/>
              </w:rPr>
              <w:t xml:space="preserve">Option 1 </w:t>
            </w:r>
          </w:p>
        </w:tc>
        <w:tc>
          <w:tcPr>
            <w:tcW w:w="2532" w:type="dxa"/>
          </w:tcPr>
          <w:p w:rsidR="00994C5F" w:rsidRPr="0090783D" w:rsidRDefault="00994C5F" w:rsidP="00DD6345">
            <w:pPr>
              <w:spacing w:afterLines="120" w:after="288"/>
              <w:rPr>
                <w:rFonts w:ascii="Arial" w:hAnsi="Arial" w:cs="Arial"/>
                <w:sz w:val="20"/>
                <w:szCs w:val="20"/>
              </w:rPr>
            </w:pPr>
            <w:r w:rsidRPr="0090783D">
              <w:rPr>
                <w:rFonts w:ascii="Arial" w:hAnsi="Arial" w:cs="Arial"/>
                <w:sz w:val="20"/>
                <w:szCs w:val="20"/>
              </w:rPr>
              <w:t>Member is not required to take advice.</w:t>
            </w:r>
          </w:p>
          <w:p w:rsidR="0087011A" w:rsidRPr="0090783D" w:rsidRDefault="0087011A" w:rsidP="0087011A">
            <w:pPr>
              <w:spacing w:afterLines="120" w:after="288"/>
              <w:rPr>
                <w:rFonts w:ascii="Arial" w:hAnsi="Arial" w:cs="Arial"/>
                <w:b/>
                <w:color w:val="000000"/>
                <w:spacing w:val="-5"/>
                <w:sz w:val="20"/>
                <w:szCs w:val="20"/>
              </w:rPr>
            </w:pPr>
            <w:r w:rsidRPr="0090783D">
              <w:rPr>
                <w:rFonts w:ascii="Arial" w:hAnsi="Arial" w:cs="Arial"/>
                <w:sz w:val="20"/>
                <w:szCs w:val="20"/>
              </w:rPr>
              <w:t>Provider is not required to send a risk warning with projections before the member transfers.</w:t>
            </w:r>
          </w:p>
        </w:tc>
        <w:tc>
          <w:tcPr>
            <w:tcW w:w="2533" w:type="dxa"/>
          </w:tcPr>
          <w:p w:rsidR="00994C5F" w:rsidRPr="0090783D" w:rsidRDefault="00994C5F" w:rsidP="00DD6345">
            <w:pPr>
              <w:spacing w:afterLines="120" w:after="288"/>
              <w:rPr>
                <w:rFonts w:ascii="Arial" w:hAnsi="Arial" w:cs="Arial"/>
                <w:sz w:val="20"/>
                <w:szCs w:val="20"/>
              </w:rPr>
            </w:pPr>
            <w:r w:rsidRPr="0090783D">
              <w:rPr>
                <w:rFonts w:ascii="Arial" w:hAnsi="Arial" w:cs="Arial"/>
                <w:sz w:val="20"/>
                <w:szCs w:val="20"/>
              </w:rPr>
              <w:t>Member needs to obtain financial advice.</w:t>
            </w:r>
          </w:p>
          <w:p w:rsidR="0087011A" w:rsidRPr="0090783D" w:rsidRDefault="0087011A" w:rsidP="00DD6345">
            <w:pPr>
              <w:spacing w:afterLines="120" w:after="288"/>
              <w:rPr>
                <w:rFonts w:ascii="Arial" w:hAnsi="Arial" w:cs="Arial"/>
                <w:b/>
                <w:color w:val="000000"/>
                <w:spacing w:val="-5"/>
                <w:sz w:val="20"/>
                <w:szCs w:val="20"/>
              </w:rPr>
            </w:pPr>
            <w:r w:rsidRPr="0090783D">
              <w:rPr>
                <w:rFonts w:ascii="Arial" w:hAnsi="Arial" w:cs="Arial"/>
                <w:sz w:val="20"/>
                <w:szCs w:val="20"/>
              </w:rPr>
              <w:t>Provider is not required to send a risk warning with projections before the member transfers.</w:t>
            </w:r>
          </w:p>
        </w:tc>
        <w:tc>
          <w:tcPr>
            <w:tcW w:w="2533" w:type="dxa"/>
          </w:tcPr>
          <w:p w:rsidR="00994C5F" w:rsidRPr="0090783D" w:rsidRDefault="00994C5F" w:rsidP="00DD6345">
            <w:pPr>
              <w:spacing w:afterLines="120" w:after="288"/>
              <w:rPr>
                <w:rFonts w:ascii="Arial" w:hAnsi="Arial" w:cs="Arial"/>
                <w:sz w:val="20"/>
                <w:szCs w:val="20"/>
              </w:rPr>
            </w:pPr>
            <w:r w:rsidRPr="0090783D">
              <w:rPr>
                <w:rFonts w:ascii="Arial" w:hAnsi="Arial" w:cs="Arial"/>
                <w:sz w:val="20"/>
                <w:szCs w:val="20"/>
              </w:rPr>
              <w:t>The member needs to obtain financial advice.</w:t>
            </w:r>
          </w:p>
          <w:p w:rsidR="0087011A" w:rsidRPr="0090783D" w:rsidRDefault="0087011A" w:rsidP="00DD6345">
            <w:pPr>
              <w:spacing w:afterLines="120" w:after="288"/>
              <w:rPr>
                <w:rFonts w:ascii="Arial" w:hAnsi="Arial" w:cs="Arial"/>
                <w:b/>
                <w:color w:val="000000"/>
                <w:spacing w:val="-5"/>
                <w:sz w:val="20"/>
                <w:szCs w:val="20"/>
              </w:rPr>
            </w:pPr>
            <w:r w:rsidRPr="0090783D">
              <w:rPr>
                <w:rFonts w:ascii="Arial" w:hAnsi="Arial" w:cs="Arial"/>
                <w:sz w:val="20"/>
                <w:szCs w:val="20"/>
              </w:rPr>
              <w:t>Provider is not required to send a risk warning with projections before the member transfers.</w:t>
            </w:r>
          </w:p>
        </w:tc>
      </w:tr>
      <w:tr w:rsidR="00994C5F" w:rsidRPr="0090783D" w:rsidTr="00DD6345">
        <w:trPr>
          <w:trHeight w:val="145"/>
        </w:trPr>
        <w:tc>
          <w:tcPr>
            <w:tcW w:w="1857" w:type="dxa"/>
          </w:tcPr>
          <w:p w:rsidR="00994C5F" w:rsidRPr="0090783D" w:rsidRDefault="00994C5F" w:rsidP="00DD6345">
            <w:pPr>
              <w:spacing w:afterLines="120" w:after="288"/>
              <w:rPr>
                <w:rFonts w:ascii="Arial" w:hAnsi="Arial" w:cs="Arial"/>
                <w:sz w:val="20"/>
                <w:szCs w:val="20"/>
              </w:rPr>
            </w:pPr>
            <w:r w:rsidRPr="0090783D">
              <w:rPr>
                <w:rFonts w:ascii="Arial" w:hAnsi="Arial" w:cs="Arial"/>
                <w:sz w:val="20"/>
                <w:szCs w:val="20"/>
              </w:rPr>
              <w:lastRenderedPageBreak/>
              <w:t>Option 2</w:t>
            </w:r>
          </w:p>
        </w:tc>
        <w:tc>
          <w:tcPr>
            <w:tcW w:w="2532" w:type="dxa"/>
          </w:tcPr>
          <w:p w:rsidR="00994C5F" w:rsidRPr="0090783D" w:rsidRDefault="00994C5F" w:rsidP="00DD6345">
            <w:pPr>
              <w:spacing w:afterLines="120" w:after="288"/>
              <w:rPr>
                <w:rFonts w:ascii="Arial" w:hAnsi="Arial" w:cs="Arial"/>
                <w:b/>
                <w:color w:val="000000"/>
                <w:spacing w:val="-5"/>
                <w:sz w:val="20"/>
                <w:szCs w:val="20"/>
              </w:rPr>
            </w:pPr>
            <w:r w:rsidRPr="0090783D">
              <w:rPr>
                <w:rFonts w:ascii="Arial" w:hAnsi="Arial" w:cs="Arial"/>
                <w:sz w:val="20"/>
                <w:szCs w:val="20"/>
              </w:rPr>
              <w:t xml:space="preserve">Member is still not required to take financial advice. </w:t>
            </w:r>
          </w:p>
          <w:p w:rsidR="00994C5F" w:rsidRPr="0090783D" w:rsidRDefault="00994C5F" w:rsidP="00DD6345">
            <w:pPr>
              <w:spacing w:afterLines="120" w:after="288"/>
              <w:rPr>
                <w:rFonts w:ascii="Arial" w:hAnsi="Arial" w:cs="Arial"/>
                <w:b/>
                <w:color w:val="000000"/>
                <w:spacing w:val="-5"/>
                <w:sz w:val="20"/>
                <w:szCs w:val="20"/>
              </w:rPr>
            </w:pPr>
            <w:r w:rsidRPr="0090783D">
              <w:rPr>
                <w:rFonts w:ascii="Arial" w:hAnsi="Arial" w:cs="Arial"/>
                <w:sz w:val="20"/>
                <w:szCs w:val="20"/>
              </w:rPr>
              <w:t>The member will receive tailored risk warnings with projections before they transfer.</w:t>
            </w:r>
          </w:p>
        </w:tc>
        <w:tc>
          <w:tcPr>
            <w:tcW w:w="2533" w:type="dxa"/>
          </w:tcPr>
          <w:p w:rsidR="00994C5F" w:rsidRPr="0090783D" w:rsidRDefault="00994C5F" w:rsidP="00DD6345">
            <w:pPr>
              <w:spacing w:afterLines="120" w:after="288"/>
              <w:rPr>
                <w:rFonts w:ascii="Arial" w:hAnsi="Arial" w:cs="Arial"/>
                <w:b/>
                <w:color w:val="000000"/>
                <w:spacing w:val="-5"/>
                <w:sz w:val="20"/>
                <w:szCs w:val="20"/>
              </w:rPr>
            </w:pPr>
            <w:r w:rsidRPr="0090783D">
              <w:rPr>
                <w:rFonts w:ascii="Arial" w:hAnsi="Arial" w:cs="Arial"/>
                <w:sz w:val="20"/>
                <w:szCs w:val="20"/>
              </w:rPr>
              <w:t>The member is not required to take financial advice.</w:t>
            </w:r>
          </w:p>
          <w:p w:rsidR="00994C5F" w:rsidRPr="0090783D" w:rsidRDefault="00994C5F" w:rsidP="00DD6345">
            <w:pPr>
              <w:spacing w:afterLines="120" w:after="288"/>
              <w:rPr>
                <w:rFonts w:ascii="Arial" w:hAnsi="Arial" w:cs="Arial"/>
                <w:b/>
                <w:color w:val="000000"/>
                <w:spacing w:val="-5"/>
                <w:sz w:val="20"/>
                <w:szCs w:val="20"/>
              </w:rPr>
            </w:pPr>
            <w:r w:rsidRPr="0090783D">
              <w:rPr>
                <w:rFonts w:ascii="Arial" w:hAnsi="Arial" w:cs="Arial"/>
                <w:sz w:val="20"/>
                <w:szCs w:val="20"/>
              </w:rPr>
              <w:t xml:space="preserve">The member will receive tailored risk warnings with projections before they transfer. </w:t>
            </w:r>
          </w:p>
        </w:tc>
        <w:tc>
          <w:tcPr>
            <w:tcW w:w="2533" w:type="dxa"/>
          </w:tcPr>
          <w:p w:rsidR="00994C5F" w:rsidRPr="0090783D" w:rsidRDefault="00994C5F" w:rsidP="00DD6345">
            <w:pPr>
              <w:spacing w:afterLines="120" w:after="288"/>
              <w:rPr>
                <w:rFonts w:ascii="Arial" w:hAnsi="Arial" w:cs="Arial"/>
                <w:b/>
                <w:color w:val="000000"/>
                <w:spacing w:val="-5"/>
                <w:sz w:val="20"/>
                <w:szCs w:val="20"/>
              </w:rPr>
            </w:pPr>
            <w:r w:rsidRPr="0090783D">
              <w:rPr>
                <w:rFonts w:ascii="Arial" w:hAnsi="Arial" w:cs="Arial"/>
                <w:sz w:val="20"/>
                <w:szCs w:val="20"/>
              </w:rPr>
              <w:t>The member is still required to take financial advice.</w:t>
            </w:r>
          </w:p>
          <w:p w:rsidR="00994C5F" w:rsidRPr="0090783D" w:rsidRDefault="00994C5F" w:rsidP="00DF4E2B">
            <w:pPr>
              <w:spacing w:afterLines="120" w:after="288"/>
              <w:rPr>
                <w:rFonts w:ascii="Arial" w:hAnsi="Arial" w:cs="Arial"/>
                <w:b/>
                <w:color w:val="000000"/>
                <w:spacing w:val="-5"/>
                <w:sz w:val="20"/>
                <w:szCs w:val="20"/>
              </w:rPr>
            </w:pPr>
            <w:r w:rsidRPr="0090783D">
              <w:rPr>
                <w:rFonts w:ascii="Arial" w:hAnsi="Arial" w:cs="Arial"/>
                <w:sz w:val="20"/>
                <w:szCs w:val="20"/>
              </w:rPr>
              <w:t xml:space="preserve">The member will also receive tailored risk warnings with projections before they </w:t>
            </w:r>
            <w:r w:rsidR="00340AA5" w:rsidRPr="0090783D">
              <w:rPr>
                <w:rFonts w:ascii="Arial" w:hAnsi="Arial" w:cs="Arial"/>
                <w:sz w:val="20"/>
                <w:szCs w:val="20"/>
              </w:rPr>
              <w:t>make the decision to</w:t>
            </w:r>
            <w:r w:rsidR="00CF0235" w:rsidRPr="0090783D">
              <w:rPr>
                <w:rFonts w:ascii="Arial" w:hAnsi="Arial" w:cs="Arial"/>
                <w:sz w:val="20"/>
                <w:szCs w:val="20"/>
              </w:rPr>
              <w:t xml:space="preserve"> </w:t>
            </w:r>
            <w:r w:rsidR="00340AA5" w:rsidRPr="0090783D">
              <w:rPr>
                <w:rFonts w:ascii="Arial" w:hAnsi="Arial" w:cs="Arial"/>
                <w:sz w:val="20"/>
                <w:szCs w:val="20"/>
              </w:rPr>
              <w:t xml:space="preserve">pay for financial advice </w:t>
            </w:r>
            <w:r w:rsidR="001148FE" w:rsidRPr="0090783D">
              <w:rPr>
                <w:rFonts w:ascii="Arial" w:hAnsi="Arial" w:cs="Arial"/>
                <w:sz w:val="20"/>
                <w:szCs w:val="20"/>
              </w:rPr>
              <w:t>in the process of pursuing the transfer</w:t>
            </w:r>
            <w:r w:rsidRPr="0090783D">
              <w:rPr>
                <w:rFonts w:ascii="Arial" w:hAnsi="Arial" w:cs="Arial"/>
                <w:sz w:val="20"/>
                <w:szCs w:val="20"/>
              </w:rPr>
              <w:t>.</w:t>
            </w:r>
          </w:p>
        </w:tc>
      </w:tr>
    </w:tbl>
    <w:p w:rsidR="00994C5F" w:rsidRPr="0090783D" w:rsidRDefault="00994C5F" w:rsidP="00994C5F">
      <w:pPr>
        <w:spacing w:afterLines="120" w:after="288" w:line="264" w:lineRule="auto"/>
        <w:ind w:right="335"/>
        <w:rPr>
          <w:rFonts w:ascii="Arial" w:hAnsi="Arial" w:cs="Arial"/>
          <w:sz w:val="20"/>
          <w:szCs w:val="20"/>
        </w:rPr>
      </w:pPr>
    </w:p>
    <w:p w:rsidR="00FC0AA2" w:rsidRPr="0090783D" w:rsidRDefault="00FC0AA2" w:rsidP="008664AE">
      <w:pPr>
        <w:rPr>
          <w:rFonts w:ascii="Arial" w:hAnsi="Arial" w:cs="Arial"/>
          <w:b/>
          <w:bCs/>
          <w:color w:val="000000"/>
          <w:sz w:val="20"/>
          <w:szCs w:val="20"/>
          <w:lang w:eastAsia="en-GB"/>
        </w:rPr>
      </w:pPr>
    </w:p>
    <w:p w:rsidR="00330144" w:rsidRPr="0090783D" w:rsidRDefault="00994C5F" w:rsidP="008664AE">
      <w:pPr>
        <w:rPr>
          <w:rFonts w:ascii="Arial" w:hAnsi="Arial" w:cs="Arial"/>
          <w:bCs/>
          <w:color w:val="000000"/>
          <w:sz w:val="20"/>
          <w:szCs w:val="20"/>
          <w:lang w:eastAsia="en-GB"/>
        </w:rPr>
      </w:pPr>
      <w:r w:rsidRPr="0090783D">
        <w:rPr>
          <w:rFonts w:ascii="Arial" w:hAnsi="Arial" w:cs="Arial"/>
          <w:b/>
          <w:bCs/>
          <w:color w:val="000000"/>
          <w:sz w:val="20"/>
          <w:szCs w:val="20"/>
          <w:lang w:eastAsia="en-GB"/>
        </w:rPr>
        <w:t>M</w:t>
      </w:r>
      <w:r w:rsidR="00714143" w:rsidRPr="0090783D">
        <w:rPr>
          <w:rFonts w:ascii="Arial" w:hAnsi="Arial" w:cs="Arial"/>
          <w:b/>
          <w:bCs/>
          <w:color w:val="000000"/>
          <w:sz w:val="20"/>
          <w:szCs w:val="20"/>
          <w:lang w:eastAsia="en-GB"/>
        </w:rPr>
        <w:t xml:space="preserve">onetised and non-monetised </w:t>
      </w:r>
      <w:r w:rsidR="00EC3FF9" w:rsidRPr="0090783D">
        <w:rPr>
          <w:rFonts w:ascii="Arial" w:hAnsi="Arial" w:cs="Arial"/>
          <w:b/>
          <w:bCs/>
          <w:color w:val="000000"/>
          <w:sz w:val="20"/>
          <w:szCs w:val="20"/>
          <w:lang w:eastAsia="en-GB"/>
        </w:rPr>
        <w:t>c</w:t>
      </w:r>
      <w:r w:rsidR="004C53E5" w:rsidRPr="0090783D">
        <w:rPr>
          <w:rFonts w:ascii="Arial" w:hAnsi="Arial" w:cs="Arial"/>
          <w:b/>
          <w:bCs/>
          <w:color w:val="000000"/>
          <w:sz w:val="20"/>
          <w:szCs w:val="20"/>
          <w:lang w:eastAsia="en-GB"/>
        </w:rPr>
        <w:t>osts and benefits</w:t>
      </w:r>
      <w:r w:rsidR="00EE6E0F" w:rsidRPr="0090783D">
        <w:rPr>
          <w:rFonts w:ascii="Arial" w:hAnsi="Arial" w:cs="Arial"/>
          <w:bCs/>
          <w:color w:val="000000"/>
          <w:sz w:val="20"/>
          <w:szCs w:val="20"/>
          <w:lang w:eastAsia="en-GB"/>
        </w:rPr>
        <w:t xml:space="preserve"> </w:t>
      </w:r>
    </w:p>
    <w:p w:rsidR="00C256F5" w:rsidRPr="0090783D" w:rsidRDefault="00C256F5"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The following section sets out the estimated costs and benefits arising from </w:t>
      </w:r>
      <w:r w:rsidR="00C7777E" w:rsidRPr="0090783D">
        <w:rPr>
          <w:rFonts w:ascii="Arial" w:hAnsi="Arial" w:cs="Arial"/>
          <w:sz w:val="20"/>
          <w:szCs w:val="20"/>
        </w:rPr>
        <w:t>O</w:t>
      </w:r>
      <w:r w:rsidRPr="0090783D">
        <w:rPr>
          <w:rFonts w:ascii="Arial" w:hAnsi="Arial" w:cs="Arial"/>
          <w:sz w:val="20"/>
          <w:szCs w:val="20"/>
        </w:rPr>
        <w:t>ptio</w:t>
      </w:r>
      <w:r w:rsidR="00C7777E" w:rsidRPr="0090783D">
        <w:rPr>
          <w:rFonts w:ascii="Arial" w:hAnsi="Arial" w:cs="Arial"/>
          <w:sz w:val="20"/>
          <w:szCs w:val="20"/>
        </w:rPr>
        <w:t>n 2, compared to the baseline (O</w:t>
      </w:r>
      <w:r w:rsidRPr="0090783D">
        <w:rPr>
          <w:rFonts w:ascii="Arial" w:hAnsi="Arial" w:cs="Arial"/>
          <w:sz w:val="20"/>
          <w:szCs w:val="20"/>
        </w:rPr>
        <w:t>ption 1 –</w:t>
      </w:r>
      <w:r w:rsidR="00C7777E" w:rsidRPr="0090783D">
        <w:rPr>
          <w:rFonts w:ascii="Arial" w:hAnsi="Arial" w:cs="Arial"/>
          <w:sz w:val="20"/>
          <w:szCs w:val="20"/>
        </w:rPr>
        <w:t xml:space="preserve"> D</w:t>
      </w:r>
      <w:r w:rsidRPr="0090783D">
        <w:rPr>
          <w:rFonts w:ascii="Arial" w:hAnsi="Arial" w:cs="Arial"/>
          <w:sz w:val="20"/>
          <w:szCs w:val="20"/>
        </w:rPr>
        <w:t xml:space="preserve">o nothing).  </w:t>
      </w:r>
    </w:p>
    <w:p w:rsidR="00C256F5" w:rsidRPr="0090783D" w:rsidRDefault="00C256F5"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Overall the measure would represent a net benefit to businesses</w:t>
      </w:r>
      <w:r w:rsidR="00EB3E85" w:rsidRPr="0090783D">
        <w:rPr>
          <w:rFonts w:ascii="Arial" w:hAnsi="Arial" w:cs="Arial"/>
          <w:sz w:val="20"/>
          <w:szCs w:val="20"/>
        </w:rPr>
        <w:t xml:space="preserve"> over a ten year period</w:t>
      </w:r>
      <w:r w:rsidRPr="0090783D">
        <w:rPr>
          <w:rFonts w:ascii="Arial" w:hAnsi="Arial" w:cs="Arial"/>
          <w:sz w:val="20"/>
          <w:szCs w:val="20"/>
        </w:rPr>
        <w:t>. There will be costs to pension providers in familiarisation with the new rules</w:t>
      </w:r>
      <w:r w:rsidR="00770F3D" w:rsidRPr="0090783D">
        <w:rPr>
          <w:rFonts w:ascii="Arial" w:hAnsi="Arial" w:cs="Arial"/>
          <w:sz w:val="20"/>
          <w:szCs w:val="20"/>
        </w:rPr>
        <w:t>,</w:t>
      </w:r>
      <w:r w:rsidRPr="0090783D">
        <w:rPr>
          <w:rFonts w:ascii="Arial" w:hAnsi="Arial" w:cs="Arial"/>
          <w:sz w:val="20"/>
          <w:szCs w:val="20"/>
        </w:rPr>
        <w:t xml:space="preserve"> producing</w:t>
      </w:r>
      <w:r w:rsidR="00770F3D" w:rsidRPr="0090783D">
        <w:rPr>
          <w:rFonts w:ascii="Arial" w:hAnsi="Arial" w:cs="Arial"/>
          <w:sz w:val="20"/>
          <w:szCs w:val="20"/>
        </w:rPr>
        <w:t xml:space="preserve"> and sending</w:t>
      </w:r>
      <w:r w:rsidRPr="0090783D">
        <w:rPr>
          <w:rFonts w:ascii="Arial" w:hAnsi="Arial" w:cs="Arial"/>
          <w:sz w:val="20"/>
          <w:szCs w:val="20"/>
        </w:rPr>
        <w:t xml:space="preserve"> </w:t>
      </w:r>
      <w:r w:rsidR="00CF21E8" w:rsidRPr="0090783D">
        <w:rPr>
          <w:rFonts w:ascii="Arial" w:hAnsi="Arial" w:cs="Arial"/>
          <w:sz w:val="20"/>
          <w:szCs w:val="20"/>
        </w:rPr>
        <w:t xml:space="preserve">the new </w:t>
      </w:r>
      <w:r w:rsidRPr="0090783D">
        <w:rPr>
          <w:rFonts w:ascii="Arial" w:hAnsi="Arial" w:cs="Arial"/>
          <w:sz w:val="20"/>
          <w:szCs w:val="20"/>
        </w:rPr>
        <w:t>risk warnings</w:t>
      </w:r>
      <w:r w:rsidR="00770F3D" w:rsidRPr="0090783D">
        <w:rPr>
          <w:rFonts w:ascii="Arial" w:hAnsi="Arial" w:cs="Arial"/>
          <w:sz w:val="20"/>
          <w:szCs w:val="20"/>
        </w:rPr>
        <w:t xml:space="preserve"> and complying with transitional arrangements</w:t>
      </w:r>
      <w:r w:rsidR="00156929" w:rsidRPr="0090783D">
        <w:rPr>
          <w:rFonts w:ascii="Arial" w:hAnsi="Arial" w:cs="Arial"/>
          <w:sz w:val="20"/>
          <w:szCs w:val="20"/>
        </w:rPr>
        <w:t>. T</w:t>
      </w:r>
      <w:r w:rsidRPr="0090783D">
        <w:rPr>
          <w:rFonts w:ascii="Arial" w:hAnsi="Arial" w:cs="Arial"/>
          <w:sz w:val="20"/>
          <w:szCs w:val="20"/>
        </w:rPr>
        <w:t>hese</w:t>
      </w:r>
      <w:r w:rsidR="00156929" w:rsidRPr="0090783D">
        <w:rPr>
          <w:rFonts w:ascii="Arial" w:hAnsi="Arial" w:cs="Arial"/>
          <w:sz w:val="20"/>
          <w:szCs w:val="20"/>
        </w:rPr>
        <w:t xml:space="preserve"> costs </w:t>
      </w:r>
      <w:r w:rsidRPr="0090783D">
        <w:rPr>
          <w:rFonts w:ascii="Arial" w:hAnsi="Arial" w:cs="Arial"/>
          <w:sz w:val="20"/>
          <w:szCs w:val="20"/>
        </w:rPr>
        <w:t>will be outweighed</w:t>
      </w:r>
      <w:r w:rsidR="00CF21E8" w:rsidRPr="0090783D">
        <w:rPr>
          <w:rFonts w:ascii="Arial" w:hAnsi="Arial" w:cs="Arial"/>
          <w:sz w:val="20"/>
          <w:szCs w:val="20"/>
        </w:rPr>
        <w:t xml:space="preserve"> </w:t>
      </w:r>
      <w:r w:rsidRPr="0090783D">
        <w:rPr>
          <w:rFonts w:ascii="Arial" w:hAnsi="Arial" w:cs="Arial"/>
          <w:sz w:val="20"/>
          <w:szCs w:val="20"/>
        </w:rPr>
        <w:t xml:space="preserve">by the benefits from </w:t>
      </w:r>
      <w:r w:rsidR="00233D8F" w:rsidRPr="0090783D">
        <w:rPr>
          <w:rFonts w:ascii="Arial" w:hAnsi="Arial" w:cs="Arial"/>
          <w:sz w:val="20"/>
          <w:szCs w:val="20"/>
        </w:rPr>
        <w:t xml:space="preserve">pension providers </w:t>
      </w:r>
      <w:r w:rsidRPr="0090783D">
        <w:rPr>
          <w:rFonts w:ascii="Arial" w:hAnsi="Arial" w:cs="Arial"/>
          <w:sz w:val="20"/>
          <w:szCs w:val="20"/>
        </w:rPr>
        <w:t>no longer having to do complex valuations to determine advice requirements for individuals with GARs and no longer having to check that advice requirements for certain members have been fulfilled.</w:t>
      </w:r>
    </w:p>
    <w:p w:rsidR="00C256F5" w:rsidRPr="0090783D" w:rsidRDefault="00C256F5"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lastRenderedPageBreak/>
        <w:t xml:space="preserve">There will also be a saving to individuals who no longer need to pay for </w:t>
      </w:r>
      <w:r w:rsidR="00DF4E2B" w:rsidRPr="0090783D">
        <w:rPr>
          <w:rFonts w:ascii="Arial" w:hAnsi="Arial" w:cs="Arial"/>
          <w:sz w:val="20"/>
          <w:szCs w:val="20"/>
        </w:rPr>
        <w:t xml:space="preserve">FCA regulated </w:t>
      </w:r>
      <w:r w:rsidRPr="0090783D">
        <w:rPr>
          <w:rFonts w:ascii="Arial" w:hAnsi="Arial" w:cs="Arial"/>
          <w:sz w:val="20"/>
          <w:szCs w:val="20"/>
        </w:rPr>
        <w:t>financial advice</w:t>
      </w:r>
      <w:r w:rsidR="000E33B3" w:rsidRPr="0090783D">
        <w:rPr>
          <w:rFonts w:ascii="Arial" w:hAnsi="Arial" w:cs="Arial"/>
          <w:sz w:val="20"/>
          <w:szCs w:val="20"/>
        </w:rPr>
        <w:t xml:space="preserve"> (and a corresponding indirect cost</w:t>
      </w:r>
      <w:r w:rsidRPr="0090783D">
        <w:rPr>
          <w:rFonts w:ascii="Arial" w:hAnsi="Arial" w:cs="Arial"/>
          <w:sz w:val="20"/>
          <w:szCs w:val="20"/>
        </w:rPr>
        <w:t xml:space="preserve"> to financial advisors</w:t>
      </w:r>
      <w:r w:rsidR="000E33B3" w:rsidRPr="0090783D">
        <w:rPr>
          <w:rFonts w:ascii="Arial" w:hAnsi="Arial" w:cs="Arial"/>
          <w:sz w:val="20"/>
          <w:szCs w:val="20"/>
        </w:rPr>
        <w:t>)</w:t>
      </w:r>
      <w:r w:rsidR="009E2BD2" w:rsidRPr="0090783D">
        <w:rPr>
          <w:rFonts w:ascii="Arial" w:hAnsi="Arial" w:cs="Arial"/>
          <w:sz w:val="20"/>
          <w:szCs w:val="20"/>
        </w:rPr>
        <w:t>.</w:t>
      </w:r>
      <w:r w:rsidRPr="0090783D">
        <w:rPr>
          <w:rFonts w:ascii="Arial" w:hAnsi="Arial" w:cs="Arial"/>
          <w:sz w:val="20"/>
          <w:szCs w:val="20"/>
        </w:rPr>
        <w:t xml:space="preserve"> </w:t>
      </w:r>
    </w:p>
    <w:p w:rsidR="007D6247" w:rsidRPr="0090783D" w:rsidRDefault="00113085" w:rsidP="00E36A00">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 xml:space="preserve">There will be a benefit to members </w:t>
      </w:r>
      <w:r w:rsidR="00644775" w:rsidRPr="0090783D">
        <w:rPr>
          <w:rFonts w:ascii="Arial" w:hAnsi="Arial" w:cs="Arial"/>
          <w:sz w:val="20"/>
          <w:szCs w:val="20"/>
        </w:rPr>
        <w:t>from</w:t>
      </w:r>
      <w:r w:rsidRPr="0090783D">
        <w:rPr>
          <w:rFonts w:ascii="Arial" w:hAnsi="Arial" w:cs="Arial"/>
          <w:sz w:val="20"/>
          <w:szCs w:val="20"/>
        </w:rPr>
        <w:t xml:space="preserve"> </w:t>
      </w:r>
      <w:r w:rsidR="00DD4512" w:rsidRPr="0090783D">
        <w:rPr>
          <w:rFonts w:ascii="Arial" w:hAnsi="Arial" w:cs="Arial"/>
          <w:sz w:val="20"/>
          <w:szCs w:val="20"/>
        </w:rPr>
        <w:t xml:space="preserve">the provision </w:t>
      </w:r>
      <w:r w:rsidRPr="0090783D">
        <w:rPr>
          <w:rFonts w:ascii="Arial" w:hAnsi="Arial" w:cs="Arial"/>
          <w:sz w:val="20"/>
          <w:szCs w:val="20"/>
        </w:rPr>
        <w:t>of fuller information about the value of their GAR</w:t>
      </w:r>
      <w:r w:rsidR="00543A9F" w:rsidRPr="0090783D">
        <w:rPr>
          <w:rFonts w:ascii="Arial" w:hAnsi="Arial" w:cs="Arial"/>
          <w:sz w:val="20"/>
          <w:szCs w:val="20"/>
        </w:rPr>
        <w:t xml:space="preserve"> at the point when they are making a decision </w:t>
      </w:r>
      <w:r w:rsidR="00F51FCC" w:rsidRPr="0090783D">
        <w:rPr>
          <w:rFonts w:ascii="Arial" w:hAnsi="Arial" w:cs="Arial"/>
          <w:sz w:val="20"/>
          <w:szCs w:val="20"/>
        </w:rPr>
        <w:t>which</w:t>
      </w:r>
      <w:r w:rsidR="00543A9F" w:rsidRPr="0090783D">
        <w:rPr>
          <w:rFonts w:ascii="Arial" w:hAnsi="Arial" w:cs="Arial"/>
          <w:sz w:val="20"/>
          <w:szCs w:val="20"/>
        </w:rPr>
        <w:t xml:space="preserve"> may result in those guarantees being surrendered. </w:t>
      </w:r>
      <w:r w:rsidR="00030C03" w:rsidRPr="0090783D">
        <w:rPr>
          <w:rFonts w:ascii="Arial" w:hAnsi="Arial" w:cs="Arial"/>
          <w:sz w:val="20"/>
          <w:szCs w:val="20"/>
        </w:rPr>
        <w:t>Receiving the risk warning</w:t>
      </w:r>
      <w:r w:rsidR="00543A9F" w:rsidRPr="0090783D">
        <w:rPr>
          <w:rFonts w:ascii="Arial" w:hAnsi="Arial" w:cs="Arial"/>
          <w:sz w:val="20"/>
          <w:szCs w:val="20"/>
        </w:rPr>
        <w:t xml:space="preserve"> </w:t>
      </w:r>
      <w:r w:rsidR="00030C03" w:rsidRPr="0090783D">
        <w:rPr>
          <w:rFonts w:ascii="Arial" w:hAnsi="Arial" w:cs="Arial"/>
          <w:sz w:val="20"/>
          <w:szCs w:val="20"/>
        </w:rPr>
        <w:t xml:space="preserve">at this point will </w:t>
      </w:r>
      <w:r w:rsidRPr="0090783D">
        <w:rPr>
          <w:rFonts w:ascii="Arial" w:hAnsi="Arial" w:cs="Arial"/>
          <w:sz w:val="20"/>
          <w:szCs w:val="20"/>
        </w:rPr>
        <w:t>allow individuals to make more informed decisions when planning their retirement. This benefit has not been monetised.</w:t>
      </w:r>
    </w:p>
    <w:p w:rsidR="00156929" w:rsidRPr="0090783D" w:rsidRDefault="00156929" w:rsidP="009B57E5">
      <w:pPr>
        <w:spacing w:afterLines="120" w:after="288"/>
        <w:ind w:right="44"/>
        <w:rPr>
          <w:rFonts w:ascii="Arial" w:hAnsi="Arial" w:cs="Arial"/>
          <w:sz w:val="20"/>
          <w:szCs w:val="20"/>
          <w:u w:val="single"/>
        </w:rPr>
      </w:pPr>
    </w:p>
    <w:p w:rsidR="006A741B" w:rsidRPr="0090783D" w:rsidRDefault="0014577D" w:rsidP="009B57E5">
      <w:pPr>
        <w:spacing w:afterLines="120" w:after="288"/>
        <w:ind w:right="44"/>
        <w:rPr>
          <w:rFonts w:ascii="Arial" w:hAnsi="Arial" w:cs="Arial"/>
          <w:sz w:val="20"/>
          <w:szCs w:val="20"/>
          <w:u w:val="single"/>
        </w:rPr>
      </w:pPr>
      <w:r w:rsidRPr="0090783D">
        <w:rPr>
          <w:rFonts w:ascii="Arial" w:hAnsi="Arial" w:cs="Arial"/>
          <w:sz w:val="20"/>
          <w:szCs w:val="20"/>
          <w:u w:val="single"/>
        </w:rPr>
        <w:t>Summary of costs and benefits</w:t>
      </w:r>
    </w:p>
    <w:p w:rsidR="00181CAC" w:rsidRPr="0090783D" w:rsidRDefault="00181CAC" w:rsidP="00181CAC">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The following table summ</w:t>
      </w:r>
      <w:r w:rsidR="00FC3CCD" w:rsidRPr="0090783D">
        <w:rPr>
          <w:rFonts w:ascii="Arial" w:hAnsi="Arial" w:cs="Arial"/>
          <w:sz w:val="20"/>
          <w:szCs w:val="20"/>
        </w:rPr>
        <w:t>arises the impacts of the policy</w:t>
      </w:r>
      <w:r w:rsidRPr="0090783D">
        <w:rPr>
          <w:rFonts w:ascii="Arial" w:hAnsi="Arial" w:cs="Arial"/>
          <w:sz w:val="20"/>
          <w:szCs w:val="20"/>
        </w:rPr>
        <w:t>, split into the two elements of the policy; the simplified advice requirement and the introduction of risk warnings.</w:t>
      </w:r>
    </w:p>
    <w:tbl>
      <w:tblPr>
        <w:tblW w:w="10657" w:type="dxa"/>
        <w:tblInd w:w="108" w:type="dxa"/>
        <w:tblLook w:val="04A0" w:firstRow="1" w:lastRow="0" w:firstColumn="1" w:lastColumn="0" w:noHBand="0" w:noVBand="1"/>
      </w:tblPr>
      <w:tblGrid>
        <w:gridCol w:w="4137"/>
        <w:gridCol w:w="1559"/>
        <w:gridCol w:w="1701"/>
        <w:gridCol w:w="1596"/>
        <w:gridCol w:w="1664"/>
      </w:tblGrid>
      <w:tr w:rsidR="00DA13F2" w:rsidRPr="0090783D" w:rsidTr="0078572D">
        <w:trPr>
          <w:trHeight w:val="242"/>
        </w:trPr>
        <w:tc>
          <w:tcPr>
            <w:tcW w:w="10657"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DA13F2" w:rsidRPr="0090783D" w:rsidRDefault="00DA13F2" w:rsidP="00DA13F2">
            <w:pPr>
              <w:rPr>
                <w:rFonts w:ascii="Arial" w:eastAsia="Times New Roman" w:hAnsi="Arial" w:cs="Arial"/>
                <w:i/>
                <w:iCs/>
                <w:sz w:val="20"/>
                <w:szCs w:val="20"/>
                <w:lang w:eastAsia="en-GB"/>
              </w:rPr>
            </w:pPr>
            <w:r w:rsidRPr="0090783D">
              <w:rPr>
                <w:rFonts w:ascii="Arial" w:eastAsia="Times New Roman" w:hAnsi="Arial" w:cs="Arial"/>
                <w:i/>
                <w:iCs/>
                <w:sz w:val="20"/>
                <w:szCs w:val="20"/>
                <w:lang w:eastAsia="en-GB"/>
              </w:rPr>
              <w:t xml:space="preserve">Table 3: Summary of impacts </w:t>
            </w:r>
          </w:p>
        </w:tc>
      </w:tr>
      <w:tr w:rsidR="0014577D" w:rsidRPr="0090783D" w:rsidTr="0078572D">
        <w:trPr>
          <w:trHeight w:val="242"/>
        </w:trPr>
        <w:tc>
          <w:tcPr>
            <w:tcW w:w="413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14577D" w:rsidRPr="0090783D" w:rsidRDefault="0014577D" w:rsidP="0014577D">
            <w:pPr>
              <w:rPr>
                <w:rFonts w:ascii="Arial" w:eastAsia="Times New Roman" w:hAnsi="Arial" w:cs="Arial"/>
                <w:i/>
                <w:iCs/>
                <w:sz w:val="20"/>
                <w:szCs w:val="20"/>
                <w:lang w:eastAsia="en-GB"/>
              </w:rPr>
            </w:pPr>
          </w:p>
          <w:p w:rsidR="0014577D" w:rsidRPr="0090783D" w:rsidRDefault="0014577D" w:rsidP="0014577D">
            <w:pPr>
              <w:rPr>
                <w:rFonts w:ascii="Arial" w:eastAsia="Times New Roman" w:hAnsi="Arial" w:cs="Arial"/>
                <w:i/>
                <w:iCs/>
                <w:sz w:val="20"/>
                <w:szCs w:val="20"/>
                <w:lang w:eastAsia="en-GB"/>
              </w:rPr>
            </w:pPr>
            <w:r w:rsidRPr="0090783D">
              <w:rPr>
                <w:rFonts w:ascii="Arial" w:eastAsia="Times New Roman" w:hAnsi="Arial" w:cs="Arial"/>
                <w:i/>
                <w:iCs/>
                <w:sz w:val="20"/>
                <w:szCs w:val="20"/>
                <w:lang w:eastAsia="en-GB"/>
              </w:rPr>
              <w:t>Impact</w:t>
            </w:r>
          </w:p>
        </w:tc>
        <w:tc>
          <w:tcPr>
            <w:tcW w:w="1559" w:type="dxa"/>
            <w:tcBorders>
              <w:top w:val="single" w:sz="4" w:space="0" w:color="auto"/>
              <w:left w:val="nil"/>
              <w:bottom w:val="single" w:sz="4" w:space="0" w:color="auto"/>
              <w:right w:val="single" w:sz="4" w:space="0" w:color="auto"/>
            </w:tcBorders>
            <w:shd w:val="clear" w:color="auto" w:fill="auto"/>
            <w:vAlign w:val="bottom"/>
            <w:hideMark/>
          </w:tcPr>
          <w:p w:rsidR="0014577D" w:rsidRPr="0090783D" w:rsidRDefault="0014577D" w:rsidP="0014577D">
            <w:pPr>
              <w:rPr>
                <w:rFonts w:ascii="Arial" w:eastAsia="Times New Roman" w:hAnsi="Arial" w:cs="Arial"/>
                <w:i/>
                <w:iCs/>
                <w:sz w:val="20"/>
                <w:szCs w:val="20"/>
                <w:lang w:eastAsia="en-GB"/>
              </w:rPr>
            </w:pPr>
            <w:r w:rsidRPr="0090783D">
              <w:rPr>
                <w:rFonts w:ascii="Arial" w:eastAsia="Times New Roman" w:hAnsi="Arial" w:cs="Arial"/>
                <w:i/>
                <w:iCs/>
                <w:sz w:val="20"/>
                <w:szCs w:val="20"/>
                <w:lang w:eastAsia="en-GB"/>
              </w:rPr>
              <w:t>Cost/benefit</w:t>
            </w:r>
          </w:p>
        </w:tc>
        <w:tc>
          <w:tcPr>
            <w:tcW w:w="1701" w:type="dxa"/>
            <w:tcBorders>
              <w:top w:val="single" w:sz="4" w:space="0" w:color="auto"/>
              <w:left w:val="nil"/>
              <w:bottom w:val="single" w:sz="4" w:space="0" w:color="auto"/>
              <w:right w:val="single" w:sz="4" w:space="0" w:color="auto"/>
            </w:tcBorders>
            <w:shd w:val="clear" w:color="auto" w:fill="auto"/>
            <w:vAlign w:val="bottom"/>
            <w:hideMark/>
          </w:tcPr>
          <w:p w:rsidR="0014577D" w:rsidRPr="0090783D" w:rsidRDefault="0014577D" w:rsidP="0014577D">
            <w:pPr>
              <w:rPr>
                <w:rFonts w:ascii="Arial" w:eastAsia="Times New Roman" w:hAnsi="Arial" w:cs="Arial"/>
                <w:i/>
                <w:iCs/>
                <w:sz w:val="20"/>
                <w:szCs w:val="20"/>
                <w:lang w:eastAsia="en-GB"/>
              </w:rPr>
            </w:pPr>
            <w:r w:rsidRPr="0090783D">
              <w:rPr>
                <w:rFonts w:ascii="Arial" w:eastAsia="Times New Roman" w:hAnsi="Arial" w:cs="Arial"/>
                <w:i/>
                <w:iCs/>
                <w:sz w:val="20"/>
                <w:szCs w:val="20"/>
                <w:lang w:eastAsia="en-GB"/>
              </w:rPr>
              <w:t>To who?</w:t>
            </w:r>
          </w:p>
        </w:tc>
        <w:tc>
          <w:tcPr>
            <w:tcW w:w="1596" w:type="dxa"/>
            <w:tcBorders>
              <w:top w:val="single" w:sz="4" w:space="0" w:color="auto"/>
              <w:left w:val="nil"/>
              <w:bottom w:val="single" w:sz="4" w:space="0" w:color="auto"/>
              <w:right w:val="single" w:sz="4" w:space="0" w:color="auto"/>
            </w:tcBorders>
            <w:shd w:val="clear" w:color="auto" w:fill="auto"/>
            <w:vAlign w:val="bottom"/>
            <w:hideMark/>
          </w:tcPr>
          <w:p w:rsidR="0014577D" w:rsidRPr="0090783D" w:rsidRDefault="0014577D" w:rsidP="0014577D">
            <w:pPr>
              <w:rPr>
                <w:rFonts w:ascii="Arial" w:eastAsia="Times New Roman" w:hAnsi="Arial" w:cs="Arial"/>
                <w:i/>
                <w:iCs/>
                <w:sz w:val="20"/>
                <w:szCs w:val="20"/>
                <w:lang w:eastAsia="en-GB"/>
              </w:rPr>
            </w:pPr>
            <w:r w:rsidRPr="0090783D">
              <w:rPr>
                <w:rFonts w:ascii="Arial" w:eastAsia="Times New Roman" w:hAnsi="Arial" w:cs="Arial"/>
                <w:i/>
                <w:iCs/>
                <w:sz w:val="20"/>
                <w:szCs w:val="20"/>
                <w:lang w:eastAsia="en-GB"/>
              </w:rPr>
              <w:t>One-off or on-going?</w:t>
            </w:r>
          </w:p>
        </w:tc>
        <w:tc>
          <w:tcPr>
            <w:tcW w:w="1664" w:type="dxa"/>
            <w:tcBorders>
              <w:top w:val="single" w:sz="4" w:space="0" w:color="auto"/>
              <w:left w:val="nil"/>
              <w:bottom w:val="single" w:sz="4" w:space="0" w:color="auto"/>
              <w:right w:val="single" w:sz="4" w:space="0" w:color="auto"/>
            </w:tcBorders>
            <w:vAlign w:val="bottom"/>
          </w:tcPr>
          <w:p w:rsidR="0014577D" w:rsidRPr="0090783D" w:rsidRDefault="0014577D" w:rsidP="0014577D">
            <w:pPr>
              <w:rPr>
                <w:rFonts w:ascii="Arial" w:eastAsia="Times New Roman" w:hAnsi="Arial" w:cs="Arial"/>
                <w:i/>
                <w:iCs/>
                <w:sz w:val="20"/>
                <w:szCs w:val="20"/>
                <w:lang w:eastAsia="en-GB"/>
              </w:rPr>
            </w:pPr>
            <w:r w:rsidRPr="0090783D">
              <w:rPr>
                <w:rFonts w:ascii="Arial" w:eastAsia="Times New Roman" w:hAnsi="Arial" w:cs="Arial"/>
                <w:i/>
                <w:iCs/>
                <w:sz w:val="20"/>
                <w:szCs w:val="20"/>
                <w:lang w:eastAsia="en-GB"/>
              </w:rPr>
              <w:t>Monetised or non-monetised?</w:t>
            </w:r>
          </w:p>
        </w:tc>
      </w:tr>
      <w:tr w:rsidR="0014577D" w:rsidRPr="0090783D" w:rsidTr="0078572D">
        <w:trPr>
          <w:trHeight w:val="242"/>
        </w:trPr>
        <w:tc>
          <w:tcPr>
            <w:tcW w:w="8993" w:type="dxa"/>
            <w:gridSpan w:val="4"/>
            <w:tcBorders>
              <w:top w:val="single" w:sz="4" w:space="0" w:color="auto"/>
              <w:left w:val="single" w:sz="4" w:space="0" w:color="auto"/>
              <w:bottom w:val="single" w:sz="4" w:space="0" w:color="auto"/>
              <w:right w:val="single" w:sz="4" w:space="0" w:color="auto"/>
            </w:tcBorders>
            <w:shd w:val="clear" w:color="auto" w:fill="auto"/>
            <w:vAlign w:val="bottom"/>
          </w:tcPr>
          <w:p w:rsidR="0014577D" w:rsidRPr="0090783D" w:rsidRDefault="0014577D" w:rsidP="004A0F61">
            <w:pPr>
              <w:rPr>
                <w:rFonts w:ascii="Arial" w:eastAsia="Times New Roman" w:hAnsi="Arial" w:cs="Arial"/>
                <w:b/>
                <w:i/>
                <w:iCs/>
                <w:sz w:val="20"/>
                <w:szCs w:val="20"/>
                <w:lang w:eastAsia="en-GB"/>
              </w:rPr>
            </w:pPr>
            <w:r w:rsidRPr="0090783D">
              <w:rPr>
                <w:rFonts w:ascii="Arial" w:eastAsia="Times New Roman" w:hAnsi="Arial" w:cs="Arial"/>
                <w:b/>
                <w:sz w:val="20"/>
                <w:szCs w:val="20"/>
                <w:lang w:eastAsia="en-GB"/>
              </w:rPr>
              <w:t xml:space="preserve">1. </w:t>
            </w:r>
            <w:r w:rsidR="004A0F61" w:rsidRPr="0090783D">
              <w:rPr>
                <w:rFonts w:ascii="Arial" w:eastAsia="Times New Roman" w:hAnsi="Arial" w:cs="Arial"/>
                <w:b/>
                <w:sz w:val="20"/>
                <w:szCs w:val="20"/>
                <w:lang w:eastAsia="en-GB"/>
              </w:rPr>
              <w:t>Amendment of advice requirement valuation method</w:t>
            </w:r>
          </w:p>
        </w:tc>
        <w:tc>
          <w:tcPr>
            <w:tcW w:w="1664" w:type="dxa"/>
            <w:tcBorders>
              <w:top w:val="single" w:sz="4" w:space="0" w:color="auto"/>
              <w:left w:val="single" w:sz="4" w:space="0" w:color="auto"/>
              <w:bottom w:val="single" w:sz="4" w:space="0" w:color="auto"/>
              <w:right w:val="single" w:sz="4" w:space="0" w:color="auto"/>
            </w:tcBorders>
            <w:vAlign w:val="bottom"/>
          </w:tcPr>
          <w:p w:rsidR="0014577D" w:rsidRPr="0090783D" w:rsidRDefault="0014577D" w:rsidP="0014577D">
            <w:pPr>
              <w:rPr>
                <w:rFonts w:ascii="Arial" w:eastAsia="Times New Roman" w:hAnsi="Arial" w:cs="Arial"/>
                <w:sz w:val="20"/>
                <w:szCs w:val="20"/>
                <w:lang w:eastAsia="en-GB"/>
              </w:rPr>
            </w:pPr>
          </w:p>
        </w:tc>
      </w:tr>
      <w:tr w:rsidR="0014577D" w:rsidRPr="0090783D" w:rsidTr="00DD40BC">
        <w:trPr>
          <w:trHeight w:val="516"/>
        </w:trPr>
        <w:tc>
          <w:tcPr>
            <w:tcW w:w="4137" w:type="dxa"/>
            <w:tcBorders>
              <w:top w:val="nil"/>
              <w:left w:val="single" w:sz="4" w:space="0" w:color="auto"/>
              <w:bottom w:val="single" w:sz="4" w:space="0" w:color="auto"/>
              <w:right w:val="single" w:sz="4" w:space="0" w:color="auto"/>
            </w:tcBorders>
            <w:shd w:val="clear" w:color="auto" w:fill="auto"/>
            <w:vAlign w:val="center"/>
          </w:tcPr>
          <w:p w:rsidR="0014577D" w:rsidRPr="0090783D" w:rsidRDefault="0014577D" w:rsidP="00DD40BC">
            <w:pPr>
              <w:rPr>
                <w:rFonts w:ascii="Arial" w:eastAsia="Times New Roman" w:hAnsi="Arial" w:cs="Arial"/>
                <w:sz w:val="20"/>
                <w:szCs w:val="20"/>
                <w:lang w:eastAsia="en-GB"/>
              </w:rPr>
            </w:pPr>
            <w:r w:rsidRPr="0090783D">
              <w:rPr>
                <w:rFonts w:ascii="Arial" w:eastAsia="Times New Roman" w:hAnsi="Arial" w:cs="Arial"/>
                <w:sz w:val="20"/>
                <w:szCs w:val="20"/>
                <w:lang w:eastAsia="en-GB"/>
              </w:rPr>
              <w:t>Familiarisation costs</w:t>
            </w:r>
          </w:p>
        </w:tc>
        <w:tc>
          <w:tcPr>
            <w:tcW w:w="1559"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Cost</w:t>
            </w:r>
          </w:p>
        </w:tc>
        <w:tc>
          <w:tcPr>
            <w:tcW w:w="1701"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Pension providers and schemes</w:t>
            </w:r>
          </w:p>
        </w:tc>
        <w:tc>
          <w:tcPr>
            <w:tcW w:w="1596"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One-off</w:t>
            </w:r>
          </w:p>
        </w:tc>
        <w:tc>
          <w:tcPr>
            <w:tcW w:w="1664" w:type="dxa"/>
            <w:tcBorders>
              <w:top w:val="nil"/>
              <w:left w:val="nil"/>
              <w:bottom w:val="single" w:sz="4" w:space="0" w:color="auto"/>
              <w:right w:val="single" w:sz="4" w:space="0" w:color="auto"/>
            </w:tcBorders>
            <w:vAlign w:val="center"/>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Monetised</w:t>
            </w:r>
          </w:p>
        </w:tc>
      </w:tr>
      <w:tr w:rsidR="0014577D" w:rsidRPr="0090783D" w:rsidTr="00DD40BC">
        <w:trPr>
          <w:trHeight w:val="1137"/>
        </w:trPr>
        <w:tc>
          <w:tcPr>
            <w:tcW w:w="4137" w:type="dxa"/>
            <w:tcBorders>
              <w:top w:val="nil"/>
              <w:left w:val="single" w:sz="4" w:space="0" w:color="auto"/>
              <w:bottom w:val="single" w:sz="4" w:space="0" w:color="auto"/>
              <w:right w:val="single" w:sz="4" w:space="0" w:color="auto"/>
            </w:tcBorders>
            <w:shd w:val="clear" w:color="auto" w:fill="auto"/>
            <w:vAlign w:val="center"/>
          </w:tcPr>
          <w:p w:rsidR="0014577D" w:rsidRPr="0090783D" w:rsidRDefault="0014577D" w:rsidP="00DD40BC">
            <w:pPr>
              <w:rPr>
                <w:rFonts w:ascii="Arial" w:eastAsia="Times New Roman" w:hAnsi="Arial" w:cs="Arial"/>
                <w:sz w:val="20"/>
                <w:szCs w:val="20"/>
                <w:lang w:eastAsia="en-GB"/>
              </w:rPr>
            </w:pPr>
            <w:r w:rsidRPr="0090783D">
              <w:rPr>
                <w:rFonts w:ascii="Arial" w:eastAsia="Times New Roman" w:hAnsi="Arial" w:cs="Arial"/>
                <w:sz w:val="20"/>
                <w:szCs w:val="20"/>
                <w:lang w:eastAsia="en-GB"/>
              </w:rPr>
              <w:lastRenderedPageBreak/>
              <w:t>No longer need to estimate value of GAR (using complex method of estimating total of “promise” to pay income in 1996 Transfer Regul</w:t>
            </w:r>
            <w:r w:rsidR="009A372F" w:rsidRPr="0090783D">
              <w:rPr>
                <w:rFonts w:ascii="Arial" w:eastAsia="Times New Roman" w:hAnsi="Arial" w:cs="Arial"/>
                <w:sz w:val="20"/>
                <w:szCs w:val="20"/>
                <w:lang w:eastAsia="en-GB"/>
              </w:rPr>
              <w:t>a</w:t>
            </w:r>
            <w:r w:rsidRPr="0090783D">
              <w:rPr>
                <w:rFonts w:ascii="Arial" w:eastAsia="Times New Roman" w:hAnsi="Arial" w:cs="Arial"/>
                <w:sz w:val="20"/>
                <w:szCs w:val="20"/>
                <w:lang w:eastAsia="en-GB"/>
              </w:rPr>
              <w:t>tions) when determining whether advice requirement applies</w:t>
            </w:r>
          </w:p>
        </w:tc>
        <w:tc>
          <w:tcPr>
            <w:tcW w:w="1559"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Benefit</w:t>
            </w:r>
          </w:p>
        </w:tc>
        <w:tc>
          <w:tcPr>
            <w:tcW w:w="1701"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Pension providers and schemes</w:t>
            </w:r>
          </w:p>
        </w:tc>
        <w:tc>
          <w:tcPr>
            <w:tcW w:w="1596"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On-going</w:t>
            </w:r>
          </w:p>
        </w:tc>
        <w:tc>
          <w:tcPr>
            <w:tcW w:w="1664" w:type="dxa"/>
            <w:tcBorders>
              <w:top w:val="nil"/>
              <w:left w:val="nil"/>
              <w:bottom w:val="single" w:sz="4" w:space="0" w:color="auto"/>
              <w:right w:val="single" w:sz="4" w:space="0" w:color="auto"/>
            </w:tcBorders>
            <w:vAlign w:val="center"/>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Monetised</w:t>
            </w:r>
          </w:p>
        </w:tc>
      </w:tr>
      <w:tr w:rsidR="0014577D" w:rsidRPr="0090783D" w:rsidTr="00DD40BC">
        <w:trPr>
          <w:trHeight w:val="583"/>
        </w:trPr>
        <w:tc>
          <w:tcPr>
            <w:tcW w:w="4137" w:type="dxa"/>
            <w:tcBorders>
              <w:top w:val="nil"/>
              <w:left w:val="single" w:sz="4" w:space="0" w:color="auto"/>
              <w:bottom w:val="single" w:sz="4" w:space="0" w:color="auto"/>
              <w:right w:val="single" w:sz="4" w:space="0" w:color="auto"/>
            </w:tcBorders>
            <w:shd w:val="clear" w:color="auto" w:fill="auto"/>
            <w:vAlign w:val="center"/>
          </w:tcPr>
          <w:p w:rsidR="0014577D" w:rsidRPr="0090783D" w:rsidRDefault="0014577D" w:rsidP="00DD40BC">
            <w:pPr>
              <w:rPr>
                <w:rFonts w:ascii="Arial" w:eastAsia="Times New Roman" w:hAnsi="Arial" w:cs="Arial"/>
                <w:sz w:val="20"/>
                <w:szCs w:val="20"/>
                <w:lang w:eastAsia="en-GB"/>
              </w:rPr>
            </w:pPr>
            <w:r w:rsidRPr="0090783D">
              <w:rPr>
                <w:rFonts w:ascii="Arial" w:eastAsia="Times New Roman" w:hAnsi="Arial" w:cs="Arial"/>
                <w:sz w:val="20"/>
                <w:szCs w:val="20"/>
                <w:lang w:eastAsia="en-GB"/>
              </w:rPr>
              <w:t>No longer need to check whether certain members have taken advice</w:t>
            </w:r>
          </w:p>
        </w:tc>
        <w:tc>
          <w:tcPr>
            <w:tcW w:w="1559"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Benefit</w:t>
            </w:r>
          </w:p>
        </w:tc>
        <w:tc>
          <w:tcPr>
            <w:tcW w:w="1701"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Pension providers and schemes</w:t>
            </w:r>
          </w:p>
        </w:tc>
        <w:tc>
          <w:tcPr>
            <w:tcW w:w="1596"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On-going</w:t>
            </w:r>
          </w:p>
        </w:tc>
        <w:tc>
          <w:tcPr>
            <w:tcW w:w="1664" w:type="dxa"/>
            <w:tcBorders>
              <w:top w:val="nil"/>
              <w:left w:val="nil"/>
              <w:bottom w:val="single" w:sz="4" w:space="0" w:color="auto"/>
              <w:right w:val="single" w:sz="4" w:space="0" w:color="auto"/>
            </w:tcBorders>
            <w:vAlign w:val="center"/>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Monetised</w:t>
            </w:r>
          </w:p>
        </w:tc>
      </w:tr>
      <w:tr w:rsidR="0014577D" w:rsidRPr="0090783D" w:rsidTr="00DD40BC">
        <w:trPr>
          <w:trHeight w:val="566"/>
        </w:trPr>
        <w:tc>
          <w:tcPr>
            <w:tcW w:w="4137" w:type="dxa"/>
            <w:tcBorders>
              <w:top w:val="nil"/>
              <w:left w:val="single" w:sz="4" w:space="0" w:color="auto"/>
              <w:bottom w:val="single" w:sz="4" w:space="0" w:color="auto"/>
              <w:right w:val="single" w:sz="4" w:space="0" w:color="auto"/>
            </w:tcBorders>
            <w:shd w:val="clear" w:color="auto" w:fill="auto"/>
            <w:vAlign w:val="center"/>
          </w:tcPr>
          <w:p w:rsidR="0014577D" w:rsidRPr="0090783D" w:rsidRDefault="0014577D" w:rsidP="00DD40BC">
            <w:pPr>
              <w:rPr>
                <w:rFonts w:ascii="Arial" w:eastAsia="Times New Roman" w:hAnsi="Arial" w:cs="Arial"/>
                <w:sz w:val="20"/>
                <w:szCs w:val="20"/>
                <w:lang w:eastAsia="en-GB"/>
              </w:rPr>
            </w:pPr>
            <w:r w:rsidRPr="0090783D">
              <w:rPr>
                <w:rFonts w:ascii="Arial" w:eastAsia="Times New Roman" w:hAnsi="Arial" w:cs="Arial"/>
                <w:sz w:val="20"/>
                <w:szCs w:val="20"/>
                <w:lang w:eastAsia="en-GB"/>
              </w:rPr>
              <w:t>Reduced number of people seeking financial advice</w:t>
            </w:r>
          </w:p>
        </w:tc>
        <w:tc>
          <w:tcPr>
            <w:tcW w:w="1559"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Cost</w:t>
            </w:r>
            <w:r w:rsidR="00612DB4" w:rsidRPr="0090783D">
              <w:rPr>
                <w:rFonts w:ascii="Arial" w:eastAsia="Times New Roman" w:hAnsi="Arial" w:cs="Arial"/>
                <w:sz w:val="20"/>
                <w:szCs w:val="20"/>
                <w:lang w:eastAsia="en-GB"/>
              </w:rPr>
              <w:t xml:space="preserve"> (indirect)</w:t>
            </w:r>
          </w:p>
        </w:tc>
        <w:tc>
          <w:tcPr>
            <w:tcW w:w="1701"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Financial advisors</w:t>
            </w:r>
          </w:p>
        </w:tc>
        <w:tc>
          <w:tcPr>
            <w:tcW w:w="1596"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On-going</w:t>
            </w:r>
          </w:p>
        </w:tc>
        <w:tc>
          <w:tcPr>
            <w:tcW w:w="1664" w:type="dxa"/>
            <w:tcBorders>
              <w:top w:val="nil"/>
              <w:left w:val="nil"/>
              <w:bottom w:val="single" w:sz="4" w:space="0" w:color="auto"/>
              <w:right w:val="single" w:sz="4" w:space="0" w:color="auto"/>
            </w:tcBorders>
            <w:vAlign w:val="center"/>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Monetised</w:t>
            </w:r>
          </w:p>
        </w:tc>
      </w:tr>
      <w:tr w:rsidR="0014577D" w:rsidRPr="0090783D" w:rsidTr="00DD40BC">
        <w:trPr>
          <w:trHeight w:val="558"/>
        </w:trPr>
        <w:tc>
          <w:tcPr>
            <w:tcW w:w="4137" w:type="dxa"/>
            <w:tcBorders>
              <w:top w:val="nil"/>
              <w:left w:val="single" w:sz="4" w:space="0" w:color="auto"/>
              <w:bottom w:val="single" w:sz="4" w:space="0" w:color="auto"/>
              <w:right w:val="single" w:sz="4" w:space="0" w:color="auto"/>
            </w:tcBorders>
            <w:shd w:val="clear" w:color="auto" w:fill="auto"/>
            <w:vAlign w:val="center"/>
          </w:tcPr>
          <w:p w:rsidR="0014577D" w:rsidRPr="0090783D" w:rsidRDefault="0014577D" w:rsidP="00DD40BC">
            <w:pPr>
              <w:rPr>
                <w:rFonts w:ascii="Arial" w:eastAsia="Times New Roman" w:hAnsi="Arial" w:cs="Arial"/>
                <w:sz w:val="20"/>
                <w:szCs w:val="20"/>
                <w:lang w:eastAsia="en-GB"/>
              </w:rPr>
            </w:pPr>
            <w:r w:rsidRPr="0090783D">
              <w:rPr>
                <w:rFonts w:ascii="Arial" w:eastAsia="Times New Roman" w:hAnsi="Arial" w:cs="Arial"/>
                <w:sz w:val="20"/>
                <w:szCs w:val="20"/>
                <w:lang w:eastAsia="en-GB"/>
              </w:rPr>
              <w:t>Reduced number of people seeking financial advice</w:t>
            </w:r>
          </w:p>
        </w:tc>
        <w:tc>
          <w:tcPr>
            <w:tcW w:w="1559"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Benefit</w:t>
            </w:r>
          </w:p>
        </w:tc>
        <w:tc>
          <w:tcPr>
            <w:tcW w:w="1701"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Members</w:t>
            </w:r>
          </w:p>
        </w:tc>
        <w:tc>
          <w:tcPr>
            <w:tcW w:w="1596"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Ongoing</w:t>
            </w:r>
          </w:p>
        </w:tc>
        <w:tc>
          <w:tcPr>
            <w:tcW w:w="1664" w:type="dxa"/>
            <w:tcBorders>
              <w:top w:val="nil"/>
              <w:left w:val="nil"/>
              <w:bottom w:val="single" w:sz="4" w:space="0" w:color="auto"/>
              <w:right w:val="single" w:sz="4" w:space="0" w:color="auto"/>
            </w:tcBorders>
            <w:vAlign w:val="center"/>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Monetised</w:t>
            </w:r>
          </w:p>
        </w:tc>
      </w:tr>
      <w:tr w:rsidR="0014577D" w:rsidRPr="0090783D" w:rsidTr="0078572D">
        <w:trPr>
          <w:trHeight w:val="341"/>
        </w:trPr>
        <w:tc>
          <w:tcPr>
            <w:tcW w:w="8993"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rsidR="0014577D" w:rsidRPr="0090783D" w:rsidRDefault="0014577D" w:rsidP="0014577D">
            <w:pPr>
              <w:rPr>
                <w:rFonts w:ascii="Arial" w:eastAsia="Times New Roman" w:hAnsi="Arial" w:cs="Arial"/>
                <w:b/>
                <w:i/>
                <w:iCs/>
                <w:sz w:val="20"/>
                <w:szCs w:val="20"/>
                <w:lang w:eastAsia="en-GB"/>
              </w:rPr>
            </w:pPr>
            <w:r w:rsidRPr="0090783D">
              <w:rPr>
                <w:rFonts w:ascii="Arial" w:eastAsia="Times New Roman" w:hAnsi="Arial" w:cs="Arial"/>
                <w:b/>
                <w:sz w:val="20"/>
                <w:szCs w:val="20"/>
                <w:lang w:eastAsia="en-GB"/>
              </w:rPr>
              <w:t xml:space="preserve">2. Impact of new </w:t>
            </w:r>
            <w:r w:rsidR="000C57AD" w:rsidRPr="0090783D">
              <w:rPr>
                <w:rFonts w:ascii="Arial" w:eastAsia="Times New Roman" w:hAnsi="Arial" w:cs="Arial"/>
                <w:b/>
                <w:sz w:val="20"/>
                <w:szCs w:val="20"/>
                <w:lang w:eastAsia="en-GB"/>
              </w:rPr>
              <w:t>r</w:t>
            </w:r>
            <w:r w:rsidRPr="0090783D">
              <w:rPr>
                <w:rFonts w:ascii="Arial" w:eastAsia="Times New Roman" w:hAnsi="Arial" w:cs="Arial"/>
                <w:b/>
                <w:sz w:val="20"/>
                <w:szCs w:val="20"/>
                <w:lang w:eastAsia="en-GB"/>
              </w:rPr>
              <w:t xml:space="preserve">isk </w:t>
            </w:r>
            <w:r w:rsidR="000C57AD" w:rsidRPr="0090783D">
              <w:rPr>
                <w:rFonts w:ascii="Arial" w:eastAsia="Times New Roman" w:hAnsi="Arial" w:cs="Arial"/>
                <w:b/>
                <w:sz w:val="20"/>
                <w:szCs w:val="20"/>
                <w:lang w:eastAsia="en-GB"/>
              </w:rPr>
              <w:t>w</w:t>
            </w:r>
            <w:r w:rsidRPr="0090783D">
              <w:rPr>
                <w:rFonts w:ascii="Arial" w:eastAsia="Times New Roman" w:hAnsi="Arial" w:cs="Arial"/>
                <w:b/>
                <w:sz w:val="20"/>
                <w:szCs w:val="20"/>
                <w:lang w:eastAsia="en-GB"/>
              </w:rPr>
              <w:t>arning rules</w:t>
            </w:r>
          </w:p>
        </w:tc>
        <w:tc>
          <w:tcPr>
            <w:tcW w:w="1664" w:type="dxa"/>
            <w:tcBorders>
              <w:top w:val="single" w:sz="4" w:space="0" w:color="auto"/>
              <w:left w:val="single" w:sz="4" w:space="0" w:color="auto"/>
              <w:bottom w:val="single" w:sz="4" w:space="0" w:color="auto"/>
              <w:right w:val="single" w:sz="4" w:space="0" w:color="auto"/>
            </w:tcBorders>
            <w:vAlign w:val="bottom"/>
          </w:tcPr>
          <w:p w:rsidR="0014577D" w:rsidRPr="0090783D" w:rsidRDefault="0014577D" w:rsidP="0014577D">
            <w:pPr>
              <w:rPr>
                <w:rFonts w:ascii="Arial" w:eastAsia="Times New Roman" w:hAnsi="Arial" w:cs="Arial"/>
                <w:sz w:val="20"/>
                <w:szCs w:val="20"/>
                <w:lang w:eastAsia="en-GB"/>
              </w:rPr>
            </w:pPr>
          </w:p>
        </w:tc>
      </w:tr>
      <w:tr w:rsidR="0014577D" w:rsidRPr="0090783D" w:rsidTr="00DD40BC">
        <w:trPr>
          <w:trHeight w:val="274"/>
        </w:trPr>
        <w:tc>
          <w:tcPr>
            <w:tcW w:w="4137" w:type="dxa"/>
            <w:tcBorders>
              <w:top w:val="nil"/>
              <w:left w:val="single" w:sz="4" w:space="0" w:color="auto"/>
              <w:bottom w:val="single" w:sz="4" w:space="0" w:color="auto"/>
              <w:right w:val="single" w:sz="4" w:space="0" w:color="auto"/>
            </w:tcBorders>
            <w:shd w:val="clear" w:color="auto" w:fill="auto"/>
            <w:vAlign w:val="center"/>
          </w:tcPr>
          <w:p w:rsidR="0014577D" w:rsidRPr="0090783D" w:rsidRDefault="0014577D" w:rsidP="00DD40BC">
            <w:pPr>
              <w:rPr>
                <w:rFonts w:ascii="Arial" w:eastAsia="Times New Roman" w:hAnsi="Arial" w:cs="Arial"/>
                <w:sz w:val="20"/>
                <w:szCs w:val="20"/>
                <w:lang w:eastAsia="en-GB"/>
              </w:rPr>
            </w:pPr>
            <w:r w:rsidRPr="0090783D">
              <w:rPr>
                <w:rFonts w:ascii="Arial" w:eastAsia="Times New Roman" w:hAnsi="Arial" w:cs="Arial"/>
                <w:sz w:val="20"/>
                <w:szCs w:val="20"/>
                <w:lang w:eastAsia="en-GB"/>
              </w:rPr>
              <w:t>Cost of familiarisation</w:t>
            </w:r>
          </w:p>
        </w:tc>
        <w:tc>
          <w:tcPr>
            <w:tcW w:w="1559"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Cost</w:t>
            </w:r>
          </w:p>
        </w:tc>
        <w:tc>
          <w:tcPr>
            <w:tcW w:w="1701"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Pension providers and schemes</w:t>
            </w:r>
          </w:p>
        </w:tc>
        <w:tc>
          <w:tcPr>
            <w:tcW w:w="1596"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One-off</w:t>
            </w:r>
          </w:p>
        </w:tc>
        <w:tc>
          <w:tcPr>
            <w:tcW w:w="1664" w:type="dxa"/>
            <w:tcBorders>
              <w:top w:val="nil"/>
              <w:left w:val="nil"/>
              <w:bottom w:val="single" w:sz="4" w:space="0" w:color="auto"/>
              <w:right w:val="single" w:sz="4" w:space="0" w:color="auto"/>
            </w:tcBorders>
            <w:vAlign w:val="center"/>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Monetised</w:t>
            </w:r>
          </w:p>
        </w:tc>
      </w:tr>
      <w:tr w:rsidR="0014577D" w:rsidRPr="0090783D" w:rsidTr="00DD40BC">
        <w:trPr>
          <w:trHeight w:val="948"/>
        </w:trPr>
        <w:tc>
          <w:tcPr>
            <w:tcW w:w="4137" w:type="dxa"/>
            <w:tcBorders>
              <w:top w:val="nil"/>
              <w:left w:val="single" w:sz="4" w:space="0" w:color="auto"/>
              <w:bottom w:val="single" w:sz="4" w:space="0" w:color="auto"/>
              <w:right w:val="single" w:sz="4" w:space="0" w:color="auto"/>
            </w:tcBorders>
            <w:shd w:val="clear" w:color="auto" w:fill="auto"/>
            <w:vAlign w:val="center"/>
          </w:tcPr>
          <w:p w:rsidR="0014577D" w:rsidRPr="0090783D" w:rsidRDefault="00612DB4" w:rsidP="00DD40BC">
            <w:pPr>
              <w:rPr>
                <w:rFonts w:ascii="Arial" w:eastAsia="Times New Roman" w:hAnsi="Arial" w:cs="Arial"/>
                <w:sz w:val="20"/>
                <w:szCs w:val="20"/>
                <w:lang w:eastAsia="en-GB"/>
              </w:rPr>
            </w:pPr>
            <w:r w:rsidRPr="0090783D">
              <w:rPr>
                <w:rFonts w:ascii="Arial" w:eastAsia="Times New Roman" w:hAnsi="Arial" w:cs="Arial"/>
                <w:sz w:val="20"/>
                <w:szCs w:val="20"/>
                <w:lang w:eastAsia="en-GB"/>
              </w:rPr>
              <w:t>Upfront</w:t>
            </w:r>
            <w:r w:rsidR="0014577D" w:rsidRPr="0090783D">
              <w:rPr>
                <w:rFonts w:ascii="Arial" w:eastAsia="Times New Roman" w:hAnsi="Arial" w:cs="Arial"/>
                <w:sz w:val="20"/>
                <w:szCs w:val="20"/>
                <w:lang w:eastAsia="en-GB"/>
              </w:rPr>
              <w:t xml:space="preserve"> cost of implementing </w:t>
            </w:r>
            <w:r w:rsidR="000C57AD" w:rsidRPr="0090783D">
              <w:rPr>
                <w:rFonts w:ascii="Arial" w:eastAsia="Times New Roman" w:hAnsi="Arial" w:cs="Arial"/>
                <w:sz w:val="20"/>
                <w:szCs w:val="20"/>
                <w:lang w:eastAsia="en-GB"/>
              </w:rPr>
              <w:t xml:space="preserve">risk warning </w:t>
            </w:r>
            <w:r w:rsidR="0014577D" w:rsidRPr="0090783D">
              <w:rPr>
                <w:rFonts w:ascii="Arial" w:eastAsia="Times New Roman" w:hAnsi="Arial" w:cs="Arial"/>
                <w:sz w:val="20"/>
                <w:szCs w:val="20"/>
                <w:lang w:eastAsia="en-GB"/>
              </w:rPr>
              <w:t>changes</w:t>
            </w:r>
          </w:p>
        </w:tc>
        <w:tc>
          <w:tcPr>
            <w:tcW w:w="1559"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Cost</w:t>
            </w:r>
          </w:p>
        </w:tc>
        <w:tc>
          <w:tcPr>
            <w:tcW w:w="1701"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Pension providers and schemes</w:t>
            </w:r>
          </w:p>
        </w:tc>
        <w:tc>
          <w:tcPr>
            <w:tcW w:w="1596"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One-off</w:t>
            </w:r>
          </w:p>
        </w:tc>
        <w:tc>
          <w:tcPr>
            <w:tcW w:w="1664" w:type="dxa"/>
            <w:tcBorders>
              <w:top w:val="nil"/>
              <w:left w:val="nil"/>
              <w:bottom w:val="single" w:sz="4" w:space="0" w:color="auto"/>
              <w:right w:val="single" w:sz="4" w:space="0" w:color="auto"/>
            </w:tcBorders>
            <w:vAlign w:val="center"/>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Monetised</w:t>
            </w:r>
          </w:p>
        </w:tc>
      </w:tr>
      <w:tr w:rsidR="0014577D" w:rsidRPr="0090783D" w:rsidTr="00DD40BC">
        <w:trPr>
          <w:trHeight w:val="703"/>
        </w:trPr>
        <w:tc>
          <w:tcPr>
            <w:tcW w:w="4137" w:type="dxa"/>
            <w:tcBorders>
              <w:top w:val="nil"/>
              <w:left w:val="single" w:sz="4" w:space="0" w:color="auto"/>
              <w:bottom w:val="single" w:sz="4" w:space="0" w:color="auto"/>
              <w:right w:val="single" w:sz="4" w:space="0" w:color="auto"/>
            </w:tcBorders>
            <w:shd w:val="clear" w:color="auto" w:fill="auto"/>
            <w:vAlign w:val="center"/>
          </w:tcPr>
          <w:p w:rsidR="0014577D" w:rsidRPr="0090783D" w:rsidRDefault="00612DB4" w:rsidP="000C57AD">
            <w:pPr>
              <w:rPr>
                <w:rFonts w:ascii="Arial" w:eastAsia="Times New Roman" w:hAnsi="Arial" w:cs="Arial"/>
                <w:sz w:val="20"/>
                <w:szCs w:val="20"/>
                <w:lang w:eastAsia="en-GB"/>
              </w:rPr>
            </w:pPr>
            <w:r w:rsidRPr="0090783D">
              <w:rPr>
                <w:rFonts w:ascii="Arial" w:eastAsia="Times New Roman" w:hAnsi="Arial" w:cs="Arial"/>
                <w:sz w:val="20"/>
                <w:szCs w:val="20"/>
                <w:lang w:eastAsia="en-GB"/>
              </w:rPr>
              <w:t>C</w:t>
            </w:r>
            <w:r w:rsidR="0014577D" w:rsidRPr="0090783D">
              <w:rPr>
                <w:rFonts w:ascii="Arial" w:eastAsia="Times New Roman" w:hAnsi="Arial" w:cs="Arial"/>
                <w:sz w:val="20"/>
                <w:szCs w:val="20"/>
                <w:lang w:eastAsia="en-GB"/>
              </w:rPr>
              <w:t>ost of pro</w:t>
            </w:r>
            <w:r w:rsidRPr="0090783D">
              <w:rPr>
                <w:rFonts w:ascii="Arial" w:eastAsia="Times New Roman" w:hAnsi="Arial" w:cs="Arial"/>
                <w:sz w:val="20"/>
                <w:szCs w:val="20"/>
                <w:lang w:eastAsia="en-GB"/>
              </w:rPr>
              <w:t>duc</w:t>
            </w:r>
            <w:r w:rsidR="0014577D" w:rsidRPr="0090783D">
              <w:rPr>
                <w:rFonts w:ascii="Arial" w:eastAsia="Times New Roman" w:hAnsi="Arial" w:cs="Arial"/>
                <w:sz w:val="20"/>
                <w:szCs w:val="20"/>
                <w:lang w:eastAsia="en-GB"/>
              </w:rPr>
              <w:t xml:space="preserve">ing </w:t>
            </w:r>
            <w:r w:rsidR="000C57AD" w:rsidRPr="0090783D">
              <w:rPr>
                <w:rFonts w:ascii="Arial" w:eastAsia="Times New Roman" w:hAnsi="Arial" w:cs="Arial"/>
                <w:sz w:val="20"/>
                <w:szCs w:val="20"/>
                <w:lang w:eastAsia="en-GB"/>
              </w:rPr>
              <w:t>risk warnings</w:t>
            </w:r>
          </w:p>
        </w:tc>
        <w:tc>
          <w:tcPr>
            <w:tcW w:w="1559"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Cost</w:t>
            </w:r>
          </w:p>
        </w:tc>
        <w:tc>
          <w:tcPr>
            <w:tcW w:w="1701"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Pension providers and schemes</w:t>
            </w:r>
          </w:p>
        </w:tc>
        <w:tc>
          <w:tcPr>
            <w:tcW w:w="1596" w:type="dxa"/>
            <w:tcBorders>
              <w:top w:val="nil"/>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On-going</w:t>
            </w:r>
          </w:p>
        </w:tc>
        <w:tc>
          <w:tcPr>
            <w:tcW w:w="1664" w:type="dxa"/>
            <w:tcBorders>
              <w:top w:val="nil"/>
              <w:left w:val="nil"/>
              <w:bottom w:val="single" w:sz="4" w:space="0" w:color="auto"/>
              <w:right w:val="single" w:sz="4" w:space="0" w:color="auto"/>
            </w:tcBorders>
            <w:vAlign w:val="center"/>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Monetised</w:t>
            </w:r>
          </w:p>
        </w:tc>
      </w:tr>
      <w:tr w:rsidR="0014577D" w:rsidRPr="0090783D" w:rsidTr="00DD40BC">
        <w:trPr>
          <w:trHeight w:val="556"/>
        </w:trPr>
        <w:tc>
          <w:tcPr>
            <w:tcW w:w="4137" w:type="dxa"/>
            <w:tcBorders>
              <w:top w:val="single" w:sz="4" w:space="0" w:color="auto"/>
              <w:left w:val="single" w:sz="4" w:space="0" w:color="auto"/>
              <w:bottom w:val="single" w:sz="4" w:space="0" w:color="auto"/>
              <w:right w:val="single" w:sz="4" w:space="0" w:color="auto"/>
            </w:tcBorders>
            <w:shd w:val="clear" w:color="auto" w:fill="auto"/>
            <w:vAlign w:val="center"/>
          </w:tcPr>
          <w:p w:rsidR="0014577D" w:rsidRPr="0090783D" w:rsidRDefault="00612DB4" w:rsidP="000C57AD">
            <w:pPr>
              <w:rPr>
                <w:rFonts w:ascii="Arial" w:eastAsia="Times New Roman" w:hAnsi="Arial" w:cs="Arial"/>
                <w:sz w:val="20"/>
                <w:szCs w:val="20"/>
                <w:lang w:eastAsia="en-GB"/>
              </w:rPr>
            </w:pPr>
            <w:r w:rsidRPr="0090783D">
              <w:rPr>
                <w:rFonts w:ascii="Arial" w:eastAsia="Times New Roman" w:hAnsi="Arial" w:cs="Arial"/>
                <w:sz w:val="20"/>
                <w:szCs w:val="20"/>
                <w:lang w:eastAsia="en-GB"/>
              </w:rPr>
              <w:t>C</w:t>
            </w:r>
            <w:r w:rsidR="0014577D" w:rsidRPr="0090783D">
              <w:rPr>
                <w:rFonts w:ascii="Arial" w:eastAsia="Times New Roman" w:hAnsi="Arial" w:cs="Arial"/>
                <w:sz w:val="20"/>
                <w:szCs w:val="20"/>
                <w:lang w:eastAsia="en-GB"/>
              </w:rPr>
              <w:t xml:space="preserve">ost of sending </w:t>
            </w:r>
            <w:r w:rsidR="000C57AD" w:rsidRPr="0090783D">
              <w:rPr>
                <w:rFonts w:ascii="Arial" w:eastAsia="Times New Roman" w:hAnsi="Arial" w:cs="Arial"/>
                <w:sz w:val="20"/>
                <w:szCs w:val="20"/>
                <w:lang w:eastAsia="en-GB"/>
              </w:rPr>
              <w:t>r</w:t>
            </w:r>
            <w:r w:rsidR="0014577D" w:rsidRPr="0090783D">
              <w:rPr>
                <w:rFonts w:ascii="Arial" w:eastAsia="Times New Roman" w:hAnsi="Arial" w:cs="Arial"/>
                <w:sz w:val="20"/>
                <w:szCs w:val="20"/>
                <w:lang w:eastAsia="en-GB"/>
              </w:rPr>
              <w:t xml:space="preserve">isk </w:t>
            </w:r>
            <w:r w:rsidR="000C57AD" w:rsidRPr="0090783D">
              <w:rPr>
                <w:rFonts w:ascii="Arial" w:eastAsia="Times New Roman" w:hAnsi="Arial" w:cs="Arial"/>
                <w:sz w:val="20"/>
                <w:szCs w:val="20"/>
                <w:lang w:eastAsia="en-GB"/>
              </w:rPr>
              <w:t>warnings</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Cost</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Pension providers and schemes</w:t>
            </w:r>
          </w:p>
        </w:tc>
        <w:tc>
          <w:tcPr>
            <w:tcW w:w="1596" w:type="dxa"/>
            <w:tcBorders>
              <w:top w:val="single" w:sz="4" w:space="0" w:color="auto"/>
              <w:left w:val="nil"/>
              <w:bottom w:val="single" w:sz="4" w:space="0" w:color="auto"/>
              <w:right w:val="single" w:sz="4" w:space="0" w:color="auto"/>
            </w:tcBorders>
            <w:shd w:val="clear" w:color="auto" w:fill="auto"/>
            <w:vAlign w:val="center"/>
            <w:hideMark/>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On-going</w:t>
            </w:r>
          </w:p>
        </w:tc>
        <w:tc>
          <w:tcPr>
            <w:tcW w:w="1664" w:type="dxa"/>
            <w:tcBorders>
              <w:top w:val="single" w:sz="4" w:space="0" w:color="auto"/>
              <w:left w:val="nil"/>
              <w:bottom w:val="single" w:sz="4" w:space="0" w:color="auto"/>
              <w:right w:val="single" w:sz="4" w:space="0" w:color="auto"/>
            </w:tcBorders>
            <w:vAlign w:val="center"/>
          </w:tcPr>
          <w:p w:rsidR="0014577D" w:rsidRPr="0090783D" w:rsidRDefault="0014577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Monetised</w:t>
            </w:r>
          </w:p>
        </w:tc>
      </w:tr>
      <w:tr w:rsidR="00612DB4" w:rsidRPr="0090783D" w:rsidTr="00DD40BC">
        <w:trPr>
          <w:trHeight w:val="537"/>
        </w:trPr>
        <w:tc>
          <w:tcPr>
            <w:tcW w:w="4137" w:type="dxa"/>
            <w:tcBorders>
              <w:top w:val="single" w:sz="4" w:space="0" w:color="auto"/>
              <w:left w:val="single" w:sz="4" w:space="0" w:color="auto"/>
              <w:bottom w:val="single" w:sz="4" w:space="0" w:color="auto"/>
              <w:right w:val="single" w:sz="4" w:space="0" w:color="auto"/>
            </w:tcBorders>
            <w:shd w:val="clear" w:color="auto" w:fill="auto"/>
            <w:vAlign w:val="center"/>
          </w:tcPr>
          <w:p w:rsidR="00612DB4" w:rsidRPr="0090783D" w:rsidRDefault="00612DB4" w:rsidP="00DD40BC">
            <w:pPr>
              <w:rPr>
                <w:rFonts w:ascii="Arial" w:eastAsia="Times New Roman" w:hAnsi="Arial" w:cs="Arial"/>
                <w:sz w:val="20"/>
                <w:szCs w:val="20"/>
                <w:lang w:eastAsia="en-GB"/>
              </w:rPr>
            </w:pPr>
            <w:r w:rsidRPr="0090783D">
              <w:rPr>
                <w:rFonts w:ascii="Arial" w:eastAsia="Times New Roman" w:hAnsi="Arial" w:cs="Arial"/>
                <w:sz w:val="20"/>
                <w:szCs w:val="20"/>
                <w:lang w:eastAsia="en-GB"/>
              </w:rPr>
              <w:t>Transitional costs</w:t>
            </w:r>
          </w:p>
        </w:tc>
        <w:tc>
          <w:tcPr>
            <w:tcW w:w="1559" w:type="dxa"/>
            <w:tcBorders>
              <w:top w:val="single" w:sz="4" w:space="0" w:color="auto"/>
              <w:left w:val="nil"/>
              <w:bottom w:val="single" w:sz="4" w:space="0" w:color="auto"/>
              <w:right w:val="single" w:sz="4" w:space="0" w:color="auto"/>
            </w:tcBorders>
            <w:shd w:val="clear" w:color="auto" w:fill="auto"/>
            <w:vAlign w:val="center"/>
          </w:tcPr>
          <w:p w:rsidR="00612DB4" w:rsidRPr="0090783D" w:rsidRDefault="00612DB4"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Cost</w:t>
            </w:r>
          </w:p>
        </w:tc>
        <w:tc>
          <w:tcPr>
            <w:tcW w:w="1701" w:type="dxa"/>
            <w:tcBorders>
              <w:top w:val="single" w:sz="4" w:space="0" w:color="auto"/>
              <w:left w:val="nil"/>
              <w:bottom w:val="single" w:sz="4" w:space="0" w:color="auto"/>
              <w:right w:val="single" w:sz="4" w:space="0" w:color="auto"/>
            </w:tcBorders>
            <w:shd w:val="clear" w:color="auto" w:fill="auto"/>
            <w:vAlign w:val="center"/>
          </w:tcPr>
          <w:p w:rsidR="00612DB4" w:rsidRPr="0090783D" w:rsidRDefault="00612DB4"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Pension providers and schemes</w:t>
            </w:r>
          </w:p>
        </w:tc>
        <w:tc>
          <w:tcPr>
            <w:tcW w:w="1596" w:type="dxa"/>
            <w:tcBorders>
              <w:top w:val="single" w:sz="4" w:space="0" w:color="auto"/>
              <w:left w:val="nil"/>
              <w:bottom w:val="single" w:sz="4" w:space="0" w:color="auto"/>
              <w:right w:val="single" w:sz="4" w:space="0" w:color="auto"/>
            </w:tcBorders>
            <w:shd w:val="clear" w:color="auto" w:fill="auto"/>
            <w:vAlign w:val="center"/>
          </w:tcPr>
          <w:p w:rsidR="00612DB4" w:rsidRPr="0090783D" w:rsidRDefault="00612DB4"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One-off</w:t>
            </w:r>
          </w:p>
        </w:tc>
        <w:tc>
          <w:tcPr>
            <w:tcW w:w="1664" w:type="dxa"/>
            <w:tcBorders>
              <w:top w:val="single" w:sz="4" w:space="0" w:color="auto"/>
              <w:left w:val="nil"/>
              <w:bottom w:val="single" w:sz="4" w:space="0" w:color="auto"/>
              <w:right w:val="single" w:sz="4" w:space="0" w:color="auto"/>
            </w:tcBorders>
            <w:vAlign w:val="center"/>
          </w:tcPr>
          <w:p w:rsidR="00612DB4" w:rsidRPr="0090783D" w:rsidRDefault="00612DB4"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Monetised</w:t>
            </w:r>
          </w:p>
        </w:tc>
      </w:tr>
      <w:tr w:rsidR="00FC3CCD" w:rsidRPr="0090783D" w:rsidTr="00DD40BC">
        <w:trPr>
          <w:trHeight w:val="618"/>
        </w:trPr>
        <w:tc>
          <w:tcPr>
            <w:tcW w:w="4137" w:type="dxa"/>
            <w:tcBorders>
              <w:top w:val="single" w:sz="4" w:space="0" w:color="auto"/>
              <w:left w:val="single" w:sz="4" w:space="0" w:color="auto"/>
              <w:bottom w:val="single" w:sz="4" w:space="0" w:color="auto"/>
              <w:right w:val="single" w:sz="4" w:space="0" w:color="auto"/>
            </w:tcBorders>
            <w:shd w:val="clear" w:color="auto" w:fill="auto"/>
            <w:vAlign w:val="center"/>
          </w:tcPr>
          <w:p w:rsidR="00FC3CCD" w:rsidRPr="0090783D" w:rsidRDefault="00FC3CCD" w:rsidP="00DD40BC">
            <w:pPr>
              <w:rPr>
                <w:rFonts w:ascii="Arial" w:eastAsia="Times New Roman" w:hAnsi="Arial" w:cs="Arial"/>
                <w:sz w:val="20"/>
                <w:szCs w:val="20"/>
                <w:lang w:eastAsia="en-GB"/>
              </w:rPr>
            </w:pPr>
            <w:r w:rsidRPr="0090783D">
              <w:rPr>
                <w:rFonts w:ascii="Arial" w:eastAsia="Times New Roman" w:hAnsi="Arial" w:cs="Arial"/>
                <w:sz w:val="20"/>
                <w:szCs w:val="20"/>
                <w:lang w:eastAsia="en-GB"/>
              </w:rPr>
              <w:lastRenderedPageBreak/>
              <w:t>Members more informed about value of their GAR</w:t>
            </w:r>
          </w:p>
        </w:tc>
        <w:tc>
          <w:tcPr>
            <w:tcW w:w="1559" w:type="dxa"/>
            <w:tcBorders>
              <w:top w:val="single" w:sz="4" w:space="0" w:color="auto"/>
              <w:left w:val="nil"/>
              <w:bottom w:val="single" w:sz="4" w:space="0" w:color="auto"/>
              <w:right w:val="single" w:sz="4" w:space="0" w:color="auto"/>
            </w:tcBorders>
            <w:shd w:val="clear" w:color="auto" w:fill="auto"/>
            <w:vAlign w:val="center"/>
          </w:tcPr>
          <w:p w:rsidR="00FC3CCD" w:rsidRPr="0090783D" w:rsidRDefault="00FC3CC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Benefit</w:t>
            </w:r>
          </w:p>
        </w:tc>
        <w:tc>
          <w:tcPr>
            <w:tcW w:w="1701" w:type="dxa"/>
            <w:tcBorders>
              <w:top w:val="single" w:sz="4" w:space="0" w:color="auto"/>
              <w:left w:val="nil"/>
              <w:bottom w:val="single" w:sz="4" w:space="0" w:color="auto"/>
              <w:right w:val="single" w:sz="4" w:space="0" w:color="auto"/>
            </w:tcBorders>
            <w:shd w:val="clear" w:color="auto" w:fill="auto"/>
            <w:vAlign w:val="center"/>
          </w:tcPr>
          <w:p w:rsidR="00FC3CCD" w:rsidRPr="0090783D" w:rsidRDefault="00FC3CC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Members</w:t>
            </w:r>
          </w:p>
        </w:tc>
        <w:tc>
          <w:tcPr>
            <w:tcW w:w="1596" w:type="dxa"/>
            <w:tcBorders>
              <w:top w:val="single" w:sz="4" w:space="0" w:color="auto"/>
              <w:left w:val="nil"/>
              <w:bottom w:val="single" w:sz="4" w:space="0" w:color="auto"/>
              <w:right w:val="single" w:sz="4" w:space="0" w:color="auto"/>
            </w:tcBorders>
            <w:shd w:val="clear" w:color="auto" w:fill="auto"/>
            <w:vAlign w:val="center"/>
          </w:tcPr>
          <w:p w:rsidR="00FC3CCD" w:rsidRPr="0090783D" w:rsidRDefault="00FC3CC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On-going</w:t>
            </w:r>
          </w:p>
        </w:tc>
        <w:tc>
          <w:tcPr>
            <w:tcW w:w="1664" w:type="dxa"/>
            <w:tcBorders>
              <w:top w:val="single" w:sz="4" w:space="0" w:color="auto"/>
              <w:left w:val="nil"/>
              <w:bottom w:val="single" w:sz="4" w:space="0" w:color="auto"/>
              <w:right w:val="single" w:sz="4" w:space="0" w:color="auto"/>
            </w:tcBorders>
            <w:vAlign w:val="center"/>
          </w:tcPr>
          <w:p w:rsidR="00FC3CCD" w:rsidRPr="0090783D" w:rsidRDefault="00FC3CCD" w:rsidP="0019140C">
            <w:pPr>
              <w:rPr>
                <w:rFonts w:ascii="Arial" w:eastAsia="Times New Roman" w:hAnsi="Arial" w:cs="Arial"/>
                <w:sz w:val="20"/>
                <w:szCs w:val="20"/>
                <w:lang w:eastAsia="en-GB"/>
              </w:rPr>
            </w:pPr>
            <w:r w:rsidRPr="0090783D">
              <w:rPr>
                <w:rFonts w:ascii="Arial" w:eastAsia="Times New Roman" w:hAnsi="Arial" w:cs="Arial"/>
                <w:sz w:val="20"/>
                <w:szCs w:val="20"/>
                <w:lang w:eastAsia="en-GB"/>
              </w:rPr>
              <w:t>Non-monetised</w:t>
            </w:r>
          </w:p>
        </w:tc>
      </w:tr>
    </w:tbl>
    <w:p w:rsidR="003115DD" w:rsidRPr="0090783D" w:rsidRDefault="003115DD" w:rsidP="009B57E5">
      <w:pPr>
        <w:spacing w:afterLines="120" w:after="288"/>
        <w:ind w:right="44"/>
        <w:rPr>
          <w:rFonts w:ascii="Arial" w:hAnsi="Arial" w:cs="Arial"/>
          <w:sz w:val="20"/>
          <w:szCs w:val="20"/>
          <w:u w:val="single"/>
        </w:rPr>
      </w:pPr>
    </w:p>
    <w:p w:rsidR="007C0EBF" w:rsidRPr="0090783D" w:rsidRDefault="006A741B" w:rsidP="007C0EBF">
      <w:pPr>
        <w:rPr>
          <w:rFonts w:ascii="Arial" w:hAnsi="Arial" w:cs="Arial"/>
          <w:sz w:val="20"/>
          <w:szCs w:val="20"/>
        </w:rPr>
      </w:pPr>
      <w:r w:rsidRPr="0090783D">
        <w:rPr>
          <w:rFonts w:ascii="Arial" w:hAnsi="Arial" w:cs="Arial"/>
          <w:sz w:val="20"/>
          <w:szCs w:val="20"/>
          <w:u w:val="single"/>
        </w:rPr>
        <w:t>Volumes affected</w:t>
      </w:r>
      <w:r w:rsidR="007C0EBF" w:rsidRPr="0090783D">
        <w:rPr>
          <w:rFonts w:ascii="Arial" w:hAnsi="Arial" w:cs="Arial"/>
          <w:sz w:val="20"/>
          <w:szCs w:val="20"/>
          <w:u w:val="single"/>
        </w:rPr>
        <w:t xml:space="preserve"> </w:t>
      </w:r>
    </w:p>
    <w:p w:rsidR="006A741B" w:rsidRPr="0090783D" w:rsidRDefault="006A741B" w:rsidP="007C0EBF">
      <w:pPr>
        <w:pStyle w:val="ListParagraph"/>
        <w:numPr>
          <w:ilvl w:val="0"/>
          <w:numId w:val="6"/>
        </w:numPr>
        <w:spacing w:afterLines="120" w:after="288" w:line="264" w:lineRule="auto"/>
        <w:ind w:right="335"/>
        <w:rPr>
          <w:rFonts w:ascii="Arial" w:hAnsi="Arial" w:cs="Arial"/>
          <w:sz w:val="20"/>
          <w:szCs w:val="20"/>
        </w:rPr>
      </w:pPr>
      <w:r w:rsidRPr="0090783D">
        <w:rPr>
          <w:rFonts w:ascii="Arial" w:hAnsi="Arial" w:cs="Arial"/>
          <w:sz w:val="20"/>
          <w:szCs w:val="20"/>
        </w:rPr>
        <w:t>Number of schemes with GARs</w:t>
      </w:r>
      <w:r w:rsidR="00C82EFB" w:rsidRPr="0090783D">
        <w:rPr>
          <w:rFonts w:ascii="Arial" w:hAnsi="Arial" w:cs="Arial"/>
          <w:sz w:val="20"/>
          <w:szCs w:val="20"/>
        </w:rPr>
        <w:t>:</w:t>
      </w:r>
    </w:p>
    <w:p w:rsidR="00171C34" w:rsidRPr="0090783D" w:rsidRDefault="006A741B" w:rsidP="00BF3826">
      <w:pPr>
        <w:pStyle w:val="ListParagraph"/>
        <w:numPr>
          <w:ilvl w:val="0"/>
          <w:numId w:val="18"/>
        </w:numPr>
        <w:spacing w:afterLines="120" w:after="288"/>
        <w:ind w:right="44"/>
        <w:rPr>
          <w:rFonts w:ascii="Arial" w:hAnsi="Arial" w:cs="Arial"/>
          <w:sz w:val="20"/>
          <w:szCs w:val="20"/>
        </w:rPr>
      </w:pPr>
      <w:r w:rsidRPr="0090783D">
        <w:rPr>
          <w:rFonts w:ascii="Arial" w:hAnsi="Arial" w:cs="Arial"/>
          <w:sz w:val="20"/>
          <w:szCs w:val="20"/>
        </w:rPr>
        <w:t xml:space="preserve">We have estimated that there are 16 contract-based providers who have members with GARs. This is based on data from </w:t>
      </w:r>
      <w:r w:rsidR="00CF762F" w:rsidRPr="0090783D">
        <w:rPr>
          <w:rFonts w:ascii="Arial" w:hAnsi="Arial" w:cs="Arial"/>
          <w:sz w:val="20"/>
          <w:szCs w:val="20"/>
        </w:rPr>
        <w:t>the Financial Conduct Authority (</w:t>
      </w:r>
      <w:r w:rsidRPr="0090783D">
        <w:rPr>
          <w:rFonts w:ascii="Arial" w:hAnsi="Arial" w:cs="Arial"/>
          <w:sz w:val="20"/>
          <w:szCs w:val="20"/>
        </w:rPr>
        <w:t>FCA</w:t>
      </w:r>
      <w:r w:rsidR="00CF762F" w:rsidRPr="0090783D">
        <w:rPr>
          <w:rFonts w:ascii="Arial" w:hAnsi="Arial" w:cs="Arial"/>
          <w:sz w:val="20"/>
          <w:szCs w:val="20"/>
        </w:rPr>
        <w:t>)</w:t>
      </w:r>
      <w:r w:rsidRPr="0090783D">
        <w:rPr>
          <w:rStyle w:val="FootnoteReference"/>
          <w:rFonts w:ascii="Arial" w:hAnsi="Arial" w:cs="Arial"/>
          <w:sz w:val="20"/>
          <w:szCs w:val="20"/>
        </w:rPr>
        <w:footnoteReference w:id="17"/>
      </w:r>
      <w:r w:rsidRPr="0090783D">
        <w:rPr>
          <w:rFonts w:ascii="Arial" w:hAnsi="Arial" w:cs="Arial"/>
          <w:sz w:val="20"/>
          <w:szCs w:val="20"/>
        </w:rPr>
        <w:t>, which covers 95% of the contract-based providers and finds 15 providers have GARs (so we assume 100% would mean 16 providers have GARs).</w:t>
      </w:r>
    </w:p>
    <w:p w:rsidR="009A372F" w:rsidRPr="0090783D" w:rsidRDefault="006A741B" w:rsidP="00BF3826">
      <w:pPr>
        <w:pStyle w:val="ListParagraph"/>
        <w:numPr>
          <w:ilvl w:val="0"/>
          <w:numId w:val="18"/>
        </w:numPr>
        <w:spacing w:afterLines="120" w:after="288"/>
        <w:ind w:right="44"/>
        <w:rPr>
          <w:rFonts w:ascii="Arial" w:hAnsi="Arial" w:cs="Arial"/>
          <w:sz w:val="20"/>
          <w:szCs w:val="20"/>
        </w:rPr>
      </w:pPr>
      <w:r w:rsidRPr="0090783D">
        <w:rPr>
          <w:rFonts w:ascii="Arial" w:hAnsi="Arial" w:cs="Arial"/>
          <w:sz w:val="20"/>
          <w:szCs w:val="20"/>
        </w:rPr>
        <w:t xml:space="preserve">For trust-based schemes, we have used </w:t>
      </w:r>
      <w:r w:rsidR="00D4204D" w:rsidRPr="0090783D">
        <w:rPr>
          <w:rFonts w:ascii="Arial" w:hAnsi="Arial" w:cs="Arial"/>
          <w:sz w:val="20"/>
          <w:szCs w:val="20"/>
        </w:rPr>
        <w:t xml:space="preserve">latest available </w:t>
      </w:r>
      <w:r w:rsidRPr="0090783D">
        <w:rPr>
          <w:rFonts w:ascii="Arial" w:hAnsi="Arial" w:cs="Arial"/>
          <w:sz w:val="20"/>
          <w:szCs w:val="20"/>
        </w:rPr>
        <w:t xml:space="preserve">data from </w:t>
      </w:r>
      <w:r w:rsidR="00CF762F" w:rsidRPr="0090783D">
        <w:rPr>
          <w:rFonts w:ascii="Arial" w:hAnsi="Arial" w:cs="Arial"/>
          <w:sz w:val="20"/>
          <w:szCs w:val="20"/>
        </w:rPr>
        <w:t>the Pension</w:t>
      </w:r>
      <w:r w:rsidR="00171C34" w:rsidRPr="0090783D">
        <w:rPr>
          <w:rFonts w:ascii="Arial" w:hAnsi="Arial" w:cs="Arial"/>
          <w:sz w:val="20"/>
          <w:szCs w:val="20"/>
        </w:rPr>
        <w:t>s</w:t>
      </w:r>
      <w:r w:rsidR="00CF762F" w:rsidRPr="0090783D">
        <w:rPr>
          <w:rFonts w:ascii="Arial" w:hAnsi="Arial" w:cs="Arial"/>
          <w:sz w:val="20"/>
          <w:szCs w:val="20"/>
        </w:rPr>
        <w:t xml:space="preserve"> Regulator’s (</w:t>
      </w:r>
      <w:r w:rsidRPr="0090783D">
        <w:rPr>
          <w:rFonts w:ascii="Arial" w:hAnsi="Arial" w:cs="Arial"/>
          <w:sz w:val="20"/>
          <w:szCs w:val="20"/>
        </w:rPr>
        <w:t>TPR</w:t>
      </w:r>
      <w:r w:rsidR="00CF762F" w:rsidRPr="0090783D">
        <w:rPr>
          <w:rFonts w:ascii="Arial" w:hAnsi="Arial" w:cs="Arial"/>
          <w:sz w:val="20"/>
          <w:szCs w:val="20"/>
        </w:rPr>
        <w:t>)</w:t>
      </w:r>
      <w:r w:rsidRPr="0090783D">
        <w:rPr>
          <w:rFonts w:ascii="Arial" w:hAnsi="Arial" w:cs="Arial"/>
          <w:sz w:val="20"/>
          <w:szCs w:val="20"/>
        </w:rPr>
        <w:t xml:space="preserve"> 2014 Governance survey</w:t>
      </w:r>
      <w:r w:rsidRPr="0090783D">
        <w:rPr>
          <w:rStyle w:val="FootnoteReference"/>
          <w:rFonts w:ascii="Arial" w:hAnsi="Arial" w:cs="Arial"/>
          <w:sz w:val="20"/>
          <w:szCs w:val="20"/>
        </w:rPr>
        <w:footnoteReference w:id="18"/>
      </w:r>
      <w:r w:rsidRPr="0090783D">
        <w:rPr>
          <w:rFonts w:ascii="Arial" w:hAnsi="Arial" w:cs="Arial"/>
          <w:sz w:val="20"/>
          <w:szCs w:val="20"/>
        </w:rPr>
        <w:t xml:space="preserve"> which provides the percentage of schemes with GARs, by scheme size</w:t>
      </w:r>
      <w:r w:rsidR="009A372F" w:rsidRPr="0090783D">
        <w:rPr>
          <w:rFonts w:ascii="Arial" w:hAnsi="Arial" w:cs="Arial"/>
          <w:sz w:val="20"/>
          <w:szCs w:val="20"/>
        </w:rPr>
        <w:t>, as shown in the following table:</w:t>
      </w:r>
    </w:p>
    <w:tbl>
      <w:tblPr>
        <w:tblStyle w:val="TableGrid"/>
        <w:tblW w:w="10631" w:type="dxa"/>
        <w:tblInd w:w="134" w:type="dxa"/>
        <w:tblLayout w:type="fixed"/>
        <w:tblLook w:val="04A0" w:firstRow="1" w:lastRow="0" w:firstColumn="1" w:lastColumn="0" w:noHBand="0" w:noVBand="1"/>
      </w:tblPr>
      <w:tblGrid>
        <w:gridCol w:w="4111"/>
        <w:gridCol w:w="2173"/>
        <w:gridCol w:w="2173"/>
        <w:gridCol w:w="2174"/>
      </w:tblGrid>
      <w:tr w:rsidR="00DA13F2" w:rsidRPr="0090783D" w:rsidTr="007C0EBF">
        <w:trPr>
          <w:trHeight w:val="699"/>
        </w:trPr>
        <w:tc>
          <w:tcPr>
            <w:tcW w:w="10631" w:type="dxa"/>
            <w:gridSpan w:val="4"/>
          </w:tcPr>
          <w:p w:rsidR="00DA13F2" w:rsidRPr="0090783D" w:rsidRDefault="00DA13F2" w:rsidP="00DA13F2">
            <w:pPr>
              <w:rPr>
                <w:rFonts w:ascii="Arial" w:hAnsi="Arial" w:cs="Arial"/>
                <w:i/>
                <w:sz w:val="20"/>
                <w:szCs w:val="20"/>
                <w:u w:val="single"/>
              </w:rPr>
            </w:pPr>
            <w:r w:rsidRPr="0090783D">
              <w:rPr>
                <w:rFonts w:ascii="Arial" w:hAnsi="Arial" w:cs="Arial"/>
                <w:i/>
                <w:sz w:val="20"/>
                <w:szCs w:val="20"/>
              </w:rPr>
              <w:t>Table 4: Proportion of trust based schemes with GARs, by scheme size (TPR 2014 Governance survey)</w:t>
            </w:r>
          </w:p>
        </w:tc>
      </w:tr>
      <w:tr w:rsidR="009A372F" w:rsidRPr="0090783D" w:rsidTr="007C0EBF">
        <w:trPr>
          <w:trHeight w:val="699"/>
        </w:trPr>
        <w:tc>
          <w:tcPr>
            <w:tcW w:w="4111" w:type="dxa"/>
          </w:tcPr>
          <w:p w:rsidR="009A372F" w:rsidRPr="0090783D" w:rsidRDefault="009A372F" w:rsidP="009A372F">
            <w:pPr>
              <w:rPr>
                <w:rFonts w:ascii="Arial" w:hAnsi="Arial" w:cs="Arial"/>
                <w:sz w:val="20"/>
                <w:szCs w:val="20"/>
              </w:rPr>
            </w:pPr>
            <w:r w:rsidRPr="0090783D">
              <w:rPr>
                <w:rFonts w:ascii="Arial" w:hAnsi="Arial" w:cs="Arial"/>
                <w:sz w:val="20"/>
                <w:szCs w:val="20"/>
              </w:rPr>
              <w:t>Proportion of schemes offering a guaranteed annuity rate</w:t>
            </w:r>
          </w:p>
        </w:tc>
        <w:tc>
          <w:tcPr>
            <w:tcW w:w="2173" w:type="dxa"/>
          </w:tcPr>
          <w:p w:rsidR="009A372F" w:rsidRPr="0090783D" w:rsidRDefault="009A372F" w:rsidP="009A372F">
            <w:pPr>
              <w:ind w:left="360"/>
              <w:rPr>
                <w:rFonts w:ascii="Arial" w:hAnsi="Arial" w:cs="Arial"/>
                <w:sz w:val="20"/>
                <w:szCs w:val="20"/>
              </w:rPr>
            </w:pPr>
            <w:r w:rsidRPr="0090783D">
              <w:rPr>
                <w:rFonts w:ascii="Arial" w:hAnsi="Arial" w:cs="Arial"/>
                <w:sz w:val="20"/>
                <w:szCs w:val="20"/>
              </w:rPr>
              <w:t>Small</w:t>
            </w:r>
          </w:p>
        </w:tc>
        <w:tc>
          <w:tcPr>
            <w:tcW w:w="2173" w:type="dxa"/>
          </w:tcPr>
          <w:p w:rsidR="009A372F" w:rsidRPr="0090783D" w:rsidRDefault="009A372F" w:rsidP="009A372F">
            <w:pPr>
              <w:ind w:left="360"/>
              <w:rPr>
                <w:rFonts w:ascii="Arial" w:hAnsi="Arial" w:cs="Arial"/>
                <w:sz w:val="20"/>
                <w:szCs w:val="20"/>
              </w:rPr>
            </w:pPr>
            <w:r w:rsidRPr="0090783D">
              <w:rPr>
                <w:rFonts w:ascii="Arial" w:hAnsi="Arial" w:cs="Arial"/>
                <w:sz w:val="20"/>
                <w:szCs w:val="20"/>
              </w:rPr>
              <w:t>Medium</w:t>
            </w:r>
          </w:p>
        </w:tc>
        <w:tc>
          <w:tcPr>
            <w:tcW w:w="2174" w:type="dxa"/>
          </w:tcPr>
          <w:p w:rsidR="009A372F" w:rsidRPr="0090783D" w:rsidRDefault="009A372F" w:rsidP="009A372F">
            <w:pPr>
              <w:ind w:left="360"/>
              <w:rPr>
                <w:rFonts w:ascii="Arial" w:hAnsi="Arial" w:cs="Arial"/>
                <w:sz w:val="20"/>
                <w:szCs w:val="20"/>
              </w:rPr>
            </w:pPr>
            <w:r w:rsidRPr="0090783D">
              <w:rPr>
                <w:rFonts w:ascii="Arial" w:hAnsi="Arial" w:cs="Arial"/>
                <w:sz w:val="20"/>
                <w:szCs w:val="20"/>
              </w:rPr>
              <w:t>Large</w:t>
            </w:r>
          </w:p>
        </w:tc>
      </w:tr>
      <w:tr w:rsidR="009A372F" w:rsidRPr="0090783D" w:rsidTr="007C0EBF">
        <w:trPr>
          <w:trHeight w:val="442"/>
        </w:trPr>
        <w:tc>
          <w:tcPr>
            <w:tcW w:w="4111" w:type="dxa"/>
          </w:tcPr>
          <w:p w:rsidR="009A372F" w:rsidRPr="0090783D" w:rsidRDefault="009A372F" w:rsidP="009A372F">
            <w:pPr>
              <w:ind w:left="360"/>
              <w:rPr>
                <w:rFonts w:ascii="Arial" w:hAnsi="Arial" w:cs="Arial"/>
                <w:sz w:val="20"/>
                <w:szCs w:val="20"/>
              </w:rPr>
            </w:pPr>
            <w:r w:rsidRPr="0090783D">
              <w:rPr>
                <w:rFonts w:ascii="Arial" w:hAnsi="Arial" w:cs="Arial"/>
                <w:sz w:val="20"/>
                <w:szCs w:val="20"/>
              </w:rPr>
              <w:t>2014</w:t>
            </w:r>
          </w:p>
        </w:tc>
        <w:tc>
          <w:tcPr>
            <w:tcW w:w="2173" w:type="dxa"/>
          </w:tcPr>
          <w:p w:rsidR="009A372F" w:rsidRPr="0090783D" w:rsidRDefault="009A372F" w:rsidP="009A372F">
            <w:pPr>
              <w:ind w:left="360"/>
              <w:rPr>
                <w:rFonts w:ascii="Arial" w:hAnsi="Arial" w:cs="Arial"/>
                <w:sz w:val="20"/>
                <w:szCs w:val="20"/>
              </w:rPr>
            </w:pPr>
            <w:r w:rsidRPr="0090783D">
              <w:rPr>
                <w:rFonts w:ascii="Arial" w:hAnsi="Arial" w:cs="Arial"/>
                <w:sz w:val="20"/>
                <w:szCs w:val="20"/>
              </w:rPr>
              <w:t>16%</w:t>
            </w:r>
          </w:p>
        </w:tc>
        <w:tc>
          <w:tcPr>
            <w:tcW w:w="2173" w:type="dxa"/>
          </w:tcPr>
          <w:p w:rsidR="009A372F" w:rsidRPr="0090783D" w:rsidRDefault="009A372F" w:rsidP="009A372F">
            <w:pPr>
              <w:ind w:left="360"/>
              <w:rPr>
                <w:rFonts w:ascii="Arial" w:hAnsi="Arial" w:cs="Arial"/>
                <w:sz w:val="20"/>
                <w:szCs w:val="20"/>
              </w:rPr>
            </w:pPr>
            <w:r w:rsidRPr="0090783D">
              <w:rPr>
                <w:rFonts w:ascii="Arial" w:hAnsi="Arial" w:cs="Arial"/>
                <w:sz w:val="20"/>
                <w:szCs w:val="20"/>
              </w:rPr>
              <w:t>8%</w:t>
            </w:r>
          </w:p>
        </w:tc>
        <w:tc>
          <w:tcPr>
            <w:tcW w:w="2174" w:type="dxa"/>
          </w:tcPr>
          <w:p w:rsidR="009A372F" w:rsidRPr="0090783D" w:rsidRDefault="009A372F" w:rsidP="009A372F">
            <w:pPr>
              <w:ind w:left="360"/>
              <w:rPr>
                <w:rFonts w:ascii="Arial" w:hAnsi="Arial" w:cs="Arial"/>
                <w:sz w:val="20"/>
                <w:szCs w:val="20"/>
              </w:rPr>
            </w:pPr>
            <w:r w:rsidRPr="0090783D">
              <w:rPr>
                <w:rFonts w:ascii="Arial" w:hAnsi="Arial" w:cs="Arial"/>
                <w:sz w:val="20"/>
                <w:szCs w:val="20"/>
              </w:rPr>
              <w:t>2%</w:t>
            </w:r>
          </w:p>
        </w:tc>
      </w:tr>
    </w:tbl>
    <w:p w:rsidR="00BE69F4" w:rsidRPr="0090783D" w:rsidRDefault="006A741B" w:rsidP="00BE69F4">
      <w:pPr>
        <w:spacing w:afterLines="120" w:after="288"/>
        <w:ind w:right="44"/>
        <w:rPr>
          <w:rFonts w:ascii="Arial" w:hAnsi="Arial" w:cs="Arial"/>
          <w:sz w:val="20"/>
          <w:szCs w:val="20"/>
        </w:rPr>
      </w:pPr>
      <w:r w:rsidRPr="0090783D">
        <w:rPr>
          <w:rFonts w:ascii="Arial" w:hAnsi="Arial" w:cs="Arial"/>
          <w:sz w:val="20"/>
          <w:szCs w:val="20"/>
        </w:rPr>
        <w:lastRenderedPageBreak/>
        <w:t xml:space="preserve"> </w:t>
      </w:r>
    </w:p>
    <w:p w:rsidR="006A741B" w:rsidRPr="0090783D" w:rsidRDefault="006A741B" w:rsidP="00BE69F4">
      <w:pPr>
        <w:pStyle w:val="ListParagraph"/>
        <w:numPr>
          <w:ilvl w:val="0"/>
          <w:numId w:val="24"/>
        </w:numPr>
        <w:spacing w:afterLines="120" w:after="288"/>
        <w:ind w:right="44"/>
        <w:rPr>
          <w:rFonts w:ascii="Arial" w:hAnsi="Arial" w:cs="Arial"/>
          <w:sz w:val="20"/>
          <w:szCs w:val="20"/>
          <w:u w:val="single"/>
        </w:rPr>
      </w:pPr>
      <w:r w:rsidRPr="0090783D">
        <w:rPr>
          <w:rFonts w:ascii="Arial" w:hAnsi="Arial" w:cs="Arial"/>
          <w:sz w:val="20"/>
          <w:szCs w:val="20"/>
        </w:rPr>
        <w:t xml:space="preserve">Applying these proportions to the number of schemes, as reported in TPR’s </w:t>
      </w:r>
      <w:r w:rsidR="00D4204D" w:rsidRPr="0090783D">
        <w:rPr>
          <w:rFonts w:ascii="Arial" w:hAnsi="Arial" w:cs="Arial"/>
          <w:sz w:val="20"/>
          <w:szCs w:val="20"/>
        </w:rPr>
        <w:t xml:space="preserve">latest </w:t>
      </w:r>
      <w:r w:rsidRPr="0090783D">
        <w:rPr>
          <w:rFonts w:ascii="Arial" w:hAnsi="Arial" w:cs="Arial"/>
          <w:sz w:val="20"/>
          <w:szCs w:val="20"/>
        </w:rPr>
        <w:t>scheme return data</w:t>
      </w:r>
      <w:r w:rsidRPr="0090783D">
        <w:rPr>
          <w:rStyle w:val="FootnoteReference"/>
          <w:rFonts w:ascii="Arial" w:hAnsi="Arial" w:cs="Arial"/>
          <w:sz w:val="20"/>
          <w:szCs w:val="20"/>
        </w:rPr>
        <w:footnoteReference w:id="19"/>
      </w:r>
      <w:r w:rsidRPr="0090783D">
        <w:rPr>
          <w:rFonts w:ascii="Arial" w:hAnsi="Arial" w:cs="Arial"/>
          <w:sz w:val="20"/>
          <w:szCs w:val="20"/>
        </w:rPr>
        <w:t xml:space="preserve"> (Jan</w:t>
      </w:r>
      <w:r w:rsidR="00ED2779" w:rsidRPr="0090783D">
        <w:rPr>
          <w:rFonts w:ascii="Arial" w:hAnsi="Arial" w:cs="Arial"/>
          <w:sz w:val="20"/>
          <w:szCs w:val="20"/>
        </w:rPr>
        <w:t>uary</w:t>
      </w:r>
      <w:r w:rsidRPr="0090783D">
        <w:rPr>
          <w:rFonts w:ascii="Arial" w:hAnsi="Arial" w:cs="Arial"/>
          <w:sz w:val="20"/>
          <w:szCs w:val="20"/>
        </w:rPr>
        <w:t xml:space="preserve"> 2017) gives 280 trust-based schemes with GARs. </w:t>
      </w:r>
    </w:p>
    <w:p w:rsidR="006D2D50" w:rsidRPr="0090783D" w:rsidRDefault="006D2D50" w:rsidP="00C82EFB">
      <w:pPr>
        <w:pStyle w:val="ListParagraph"/>
        <w:numPr>
          <w:ilvl w:val="0"/>
          <w:numId w:val="18"/>
        </w:numPr>
        <w:spacing w:afterLines="120" w:after="288"/>
        <w:ind w:right="44"/>
        <w:rPr>
          <w:rFonts w:ascii="Arial" w:hAnsi="Arial" w:cs="Arial"/>
          <w:sz w:val="20"/>
          <w:szCs w:val="20"/>
          <w:u w:val="single"/>
        </w:rPr>
      </w:pPr>
      <w:r w:rsidRPr="0090783D">
        <w:rPr>
          <w:rFonts w:ascii="Arial" w:hAnsi="Arial" w:cs="Arial"/>
          <w:sz w:val="20"/>
          <w:szCs w:val="20"/>
        </w:rPr>
        <w:t>The TPR data</w:t>
      </w:r>
      <w:r w:rsidR="000F3E63" w:rsidRPr="0090783D">
        <w:rPr>
          <w:rFonts w:ascii="Arial" w:hAnsi="Arial" w:cs="Arial"/>
          <w:sz w:val="20"/>
          <w:szCs w:val="20"/>
        </w:rPr>
        <w:t xml:space="preserve"> on the proportion of schemes with GARs</w:t>
      </w:r>
      <w:r w:rsidRPr="0090783D">
        <w:rPr>
          <w:rStyle w:val="FootnoteReference"/>
          <w:rFonts w:ascii="Arial" w:hAnsi="Arial" w:cs="Arial"/>
          <w:sz w:val="20"/>
          <w:szCs w:val="20"/>
        </w:rPr>
        <w:footnoteReference w:id="20"/>
      </w:r>
      <w:r w:rsidRPr="0090783D">
        <w:rPr>
          <w:rFonts w:ascii="Arial" w:hAnsi="Arial" w:cs="Arial"/>
          <w:sz w:val="20"/>
          <w:szCs w:val="20"/>
        </w:rPr>
        <w:t xml:space="preserve"> does not include micro schemes (those with less than 12 members). In the absence of any data on the prevalence of GARs in micro trust-based schemes, we have used the </w:t>
      </w:r>
      <w:r w:rsidR="00E257BA" w:rsidRPr="0090783D">
        <w:rPr>
          <w:rFonts w:ascii="Arial" w:hAnsi="Arial" w:cs="Arial"/>
          <w:sz w:val="20"/>
          <w:szCs w:val="20"/>
        </w:rPr>
        <w:t>close</w:t>
      </w:r>
      <w:r w:rsidRPr="0090783D">
        <w:rPr>
          <w:rFonts w:ascii="Arial" w:hAnsi="Arial" w:cs="Arial"/>
          <w:sz w:val="20"/>
          <w:szCs w:val="20"/>
        </w:rPr>
        <w:t xml:space="preserve">st available </w:t>
      </w:r>
      <w:r w:rsidR="00E257BA" w:rsidRPr="0090783D">
        <w:rPr>
          <w:rFonts w:ascii="Arial" w:hAnsi="Arial" w:cs="Arial"/>
          <w:sz w:val="20"/>
          <w:szCs w:val="20"/>
        </w:rPr>
        <w:t>approximation</w:t>
      </w:r>
      <w:r w:rsidRPr="0090783D">
        <w:rPr>
          <w:rFonts w:ascii="Arial" w:hAnsi="Arial" w:cs="Arial"/>
          <w:sz w:val="20"/>
          <w:szCs w:val="20"/>
        </w:rPr>
        <w:t>, namely the proportion of small schemes with GARs, which is 16%.  We then apply this to the number of micro schemes, based on TPR’s scheme return data</w:t>
      </w:r>
      <w:r w:rsidRPr="0090783D">
        <w:rPr>
          <w:rStyle w:val="FootnoteReference"/>
          <w:rFonts w:ascii="Arial" w:hAnsi="Arial" w:cs="Arial"/>
          <w:sz w:val="20"/>
          <w:szCs w:val="20"/>
        </w:rPr>
        <w:footnoteReference w:id="21"/>
      </w:r>
      <w:r w:rsidR="004A52DE" w:rsidRPr="0090783D">
        <w:rPr>
          <w:rFonts w:ascii="Arial" w:hAnsi="Arial" w:cs="Arial"/>
          <w:sz w:val="20"/>
          <w:szCs w:val="20"/>
        </w:rPr>
        <w:t xml:space="preserve">. We have excluded </w:t>
      </w:r>
      <w:r w:rsidR="00ED2779" w:rsidRPr="0090783D">
        <w:rPr>
          <w:rFonts w:ascii="Arial" w:hAnsi="Arial" w:cs="Arial"/>
          <w:sz w:val="20"/>
          <w:szCs w:val="20"/>
        </w:rPr>
        <w:t>Small Self-Administered Schemes (</w:t>
      </w:r>
      <w:r w:rsidR="004A52DE" w:rsidRPr="0090783D">
        <w:rPr>
          <w:rFonts w:ascii="Arial" w:hAnsi="Arial" w:cs="Arial"/>
          <w:sz w:val="20"/>
          <w:szCs w:val="20"/>
        </w:rPr>
        <w:t>SSASs</w:t>
      </w:r>
      <w:r w:rsidR="00ED2779" w:rsidRPr="0090783D">
        <w:rPr>
          <w:rFonts w:ascii="Arial" w:hAnsi="Arial" w:cs="Arial"/>
          <w:sz w:val="20"/>
          <w:szCs w:val="20"/>
        </w:rPr>
        <w:t>)</w:t>
      </w:r>
      <w:r w:rsidR="004A52DE" w:rsidRPr="0090783D">
        <w:rPr>
          <w:rFonts w:ascii="Arial" w:hAnsi="Arial" w:cs="Arial"/>
          <w:sz w:val="20"/>
          <w:szCs w:val="20"/>
        </w:rPr>
        <w:t xml:space="preserve"> </w:t>
      </w:r>
      <w:r w:rsidR="00B978DB" w:rsidRPr="0090783D">
        <w:rPr>
          <w:rFonts w:ascii="Arial" w:hAnsi="Arial" w:cs="Arial"/>
          <w:sz w:val="20"/>
          <w:szCs w:val="20"/>
        </w:rPr>
        <w:t xml:space="preserve">as they are a particular type of </w:t>
      </w:r>
      <w:r w:rsidR="00BE69F4" w:rsidRPr="0090783D">
        <w:rPr>
          <w:rFonts w:ascii="Arial" w:hAnsi="Arial" w:cs="Arial"/>
          <w:sz w:val="20"/>
          <w:szCs w:val="20"/>
        </w:rPr>
        <w:t xml:space="preserve">scheme </w:t>
      </w:r>
      <w:r w:rsidR="00B978DB" w:rsidRPr="0090783D">
        <w:rPr>
          <w:rFonts w:ascii="Arial" w:hAnsi="Arial" w:cs="Arial"/>
          <w:sz w:val="20"/>
          <w:szCs w:val="20"/>
        </w:rPr>
        <w:t>where all members are trustees and it is</w:t>
      </w:r>
      <w:r w:rsidR="00E257BA" w:rsidRPr="0090783D">
        <w:rPr>
          <w:rFonts w:ascii="Arial" w:hAnsi="Arial" w:cs="Arial"/>
          <w:sz w:val="20"/>
          <w:szCs w:val="20"/>
        </w:rPr>
        <w:t xml:space="preserve"> highly</w:t>
      </w:r>
      <w:r w:rsidR="00B978DB" w:rsidRPr="0090783D">
        <w:rPr>
          <w:rFonts w:ascii="Arial" w:hAnsi="Arial" w:cs="Arial"/>
          <w:sz w:val="20"/>
          <w:szCs w:val="20"/>
        </w:rPr>
        <w:t xml:space="preserve"> unlikely that such a structure would </w:t>
      </w:r>
      <w:r w:rsidR="00202427" w:rsidRPr="0090783D">
        <w:rPr>
          <w:rFonts w:ascii="Arial" w:hAnsi="Arial" w:cs="Arial"/>
          <w:sz w:val="20"/>
          <w:szCs w:val="20"/>
        </w:rPr>
        <w:t xml:space="preserve">have </w:t>
      </w:r>
      <w:r w:rsidR="00B978DB" w:rsidRPr="0090783D">
        <w:rPr>
          <w:rFonts w:ascii="Arial" w:hAnsi="Arial" w:cs="Arial"/>
          <w:sz w:val="20"/>
          <w:szCs w:val="20"/>
        </w:rPr>
        <w:t>be</w:t>
      </w:r>
      <w:r w:rsidR="00202427" w:rsidRPr="0090783D">
        <w:rPr>
          <w:rFonts w:ascii="Arial" w:hAnsi="Arial" w:cs="Arial"/>
          <w:sz w:val="20"/>
          <w:szCs w:val="20"/>
        </w:rPr>
        <w:t>en</w:t>
      </w:r>
      <w:r w:rsidR="00B978DB" w:rsidRPr="0090783D">
        <w:rPr>
          <w:rFonts w:ascii="Arial" w:hAnsi="Arial" w:cs="Arial"/>
          <w:sz w:val="20"/>
          <w:szCs w:val="20"/>
        </w:rPr>
        <w:t xml:space="preserve"> set up only to then buy a GAR from an insurer.</w:t>
      </w:r>
      <w:r w:rsidR="00202427" w:rsidRPr="0090783D">
        <w:rPr>
          <w:rFonts w:ascii="Arial" w:hAnsi="Arial" w:cs="Arial"/>
          <w:sz w:val="20"/>
          <w:szCs w:val="20"/>
        </w:rPr>
        <w:t xml:space="preserve"> This leaves </w:t>
      </w:r>
      <w:r w:rsidR="00A42C56" w:rsidRPr="0090783D">
        <w:rPr>
          <w:rFonts w:ascii="Arial" w:hAnsi="Arial" w:cs="Arial"/>
          <w:sz w:val="20"/>
          <w:szCs w:val="20"/>
        </w:rPr>
        <w:t xml:space="preserve">818 </w:t>
      </w:r>
      <w:r w:rsidR="00AE31DE" w:rsidRPr="0090783D">
        <w:rPr>
          <w:rFonts w:ascii="Arial" w:hAnsi="Arial" w:cs="Arial"/>
          <w:sz w:val="20"/>
          <w:szCs w:val="20"/>
        </w:rPr>
        <w:t>micro</w:t>
      </w:r>
      <w:r w:rsidR="00202427" w:rsidRPr="0090783D">
        <w:rPr>
          <w:rFonts w:ascii="Arial" w:hAnsi="Arial" w:cs="Arial"/>
          <w:sz w:val="20"/>
          <w:szCs w:val="20"/>
        </w:rPr>
        <w:t xml:space="preserve"> schemes</w:t>
      </w:r>
      <w:r w:rsidR="00AE31DE" w:rsidRPr="0090783D">
        <w:rPr>
          <w:rFonts w:ascii="Arial" w:hAnsi="Arial" w:cs="Arial"/>
          <w:sz w:val="20"/>
          <w:szCs w:val="20"/>
        </w:rPr>
        <w:t xml:space="preserve"> with GARs</w:t>
      </w:r>
      <w:r w:rsidR="00202427" w:rsidRPr="0090783D">
        <w:rPr>
          <w:rStyle w:val="FootnoteReference"/>
          <w:rFonts w:ascii="Arial" w:hAnsi="Arial" w:cs="Arial"/>
          <w:sz w:val="20"/>
          <w:szCs w:val="20"/>
        </w:rPr>
        <w:footnoteReference w:id="22"/>
      </w:r>
      <w:r w:rsidR="00202427" w:rsidRPr="0090783D">
        <w:rPr>
          <w:rFonts w:ascii="Arial" w:hAnsi="Arial" w:cs="Arial"/>
          <w:sz w:val="20"/>
          <w:szCs w:val="20"/>
        </w:rPr>
        <w:t>.</w:t>
      </w:r>
    </w:p>
    <w:p w:rsidR="00171C34" w:rsidRPr="0090783D" w:rsidRDefault="00BE69F4" w:rsidP="006A741B">
      <w:pPr>
        <w:pStyle w:val="ListParagraph"/>
        <w:keepNext/>
        <w:numPr>
          <w:ilvl w:val="0"/>
          <w:numId w:val="18"/>
        </w:numPr>
        <w:spacing w:afterLines="120" w:after="288"/>
        <w:ind w:right="44"/>
        <w:rPr>
          <w:rFonts w:ascii="Arial" w:hAnsi="Arial" w:cs="Arial"/>
          <w:sz w:val="20"/>
          <w:szCs w:val="20"/>
        </w:rPr>
      </w:pPr>
      <w:r w:rsidRPr="0090783D">
        <w:rPr>
          <w:rFonts w:ascii="Arial" w:hAnsi="Arial" w:cs="Arial"/>
          <w:sz w:val="20"/>
          <w:szCs w:val="20"/>
        </w:rPr>
        <w:t>The TPR Governance Survey estimate volumes</w:t>
      </w:r>
      <w:r w:rsidR="000E0CA6" w:rsidRPr="0090783D">
        <w:rPr>
          <w:rFonts w:ascii="Arial" w:hAnsi="Arial" w:cs="Arial"/>
          <w:sz w:val="20"/>
          <w:szCs w:val="20"/>
        </w:rPr>
        <w:t xml:space="preserve"> of GARs offered </w:t>
      </w:r>
      <w:r w:rsidRPr="0090783D">
        <w:rPr>
          <w:rFonts w:ascii="Arial" w:hAnsi="Arial" w:cs="Arial"/>
          <w:sz w:val="20"/>
          <w:szCs w:val="20"/>
        </w:rPr>
        <w:t>for trust-based schemes</w:t>
      </w:r>
      <w:r w:rsidR="000E0CA6" w:rsidRPr="0090783D">
        <w:rPr>
          <w:rFonts w:ascii="Arial" w:hAnsi="Arial" w:cs="Arial"/>
          <w:sz w:val="20"/>
          <w:szCs w:val="20"/>
        </w:rPr>
        <w:t xml:space="preserve">.  </w:t>
      </w:r>
      <w:r w:rsidR="00912B65" w:rsidRPr="0090783D">
        <w:rPr>
          <w:rFonts w:ascii="Arial" w:hAnsi="Arial" w:cs="Arial"/>
          <w:sz w:val="20"/>
          <w:szCs w:val="20"/>
        </w:rPr>
        <w:t xml:space="preserve">However, a significant proportion of benefits with GARs in occupational </w:t>
      </w:r>
      <w:r w:rsidR="00912B65" w:rsidRPr="0090783D">
        <w:rPr>
          <w:rFonts w:ascii="Arial" w:hAnsi="Arial" w:cs="Arial"/>
          <w:sz w:val="20"/>
          <w:szCs w:val="20"/>
        </w:rPr>
        <w:lastRenderedPageBreak/>
        <w:t xml:space="preserve">schemes will not be affected by these changes because they fall within the definition of “money purchase benefits” and so are not safeguarded benefits. This is the case where the GAR is a feature of an insurance policy held as an asset of the scheme, rather than being promised in the scheme rules. Therefore these money purchase GARs need to be excluded from our analysis. </w:t>
      </w:r>
      <w:r w:rsidR="00F11B13" w:rsidRPr="0090783D">
        <w:rPr>
          <w:rFonts w:ascii="Arial" w:hAnsi="Arial" w:cs="Arial"/>
          <w:sz w:val="20"/>
          <w:szCs w:val="20"/>
        </w:rPr>
        <w:t>A</w:t>
      </w:r>
      <w:r w:rsidRPr="0090783D">
        <w:rPr>
          <w:rFonts w:ascii="Arial" w:hAnsi="Arial" w:cs="Arial"/>
          <w:sz w:val="20"/>
          <w:szCs w:val="20"/>
        </w:rPr>
        <w:t>lthough it is understood that a significant proportion of GARs</w:t>
      </w:r>
      <w:r w:rsidR="00996163" w:rsidRPr="0090783D">
        <w:rPr>
          <w:rFonts w:ascii="Arial" w:hAnsi="Arial" w:cs="Arial"/>
          <w:sz w:val="20"/>
          <w:szCs w:val="20"/>
        </w:rPr>
        <w:t xml:space="preserve"> in trust-based schemes</w:t>
      </w:r>
      <w:r w:rsidRPr="0090783D">
        <w:rPr>
          <w:rFonts w:ascii="Arial" w:hAnsi="Arial" w:cs="Arial"/>
          <w:sz w:val="20"/>
          <w:szCs w:val="20"/>
        </w:rPr>
        <w:t xml:space="preserve"> may be money purchase GARs, there is no robust data on this point. </w:t>
      </w:r>
      <w:r w:rsidR="00E8516A" w:rsidRPr="0090783D">
        <w:rPr>
          <w:rFonts w:ascii="Arial" w:hAnsi="Arial" w:cs="Arial"/>
          <w:sz w:val="20"/>
          <w:szCs w:val="20"/>
        </w:rPr>
        <w:t xml:space="preserve">As a </w:t>
      </w:r>
      <w:r w:rsidR="00093DC2" w:rsidRPr="0090783D">
        <w:rPr>
          <w:rFonts w:ascii="Arial" w:hAnsi="Arial" w:cs="Arial"/>
          <w:sz w:val="20"/>
          <w:szCs w:val="20"/>
        </w:rPr>
        <w:t>central</w:t>
      </w:r>
      <w:r w:rsidR="00E8516A" w:rsidRPr="0090783D">
        <w:rPr>
          <w:rFonts w:ascii="Arial" w:hAnsi="Arial" w:cs="Arial"/>
          <w:sz w:val="20"/>
          <w:szCs w:val="20"/>
        </w:rPr>
        <w:t xml:space="preserve"> estimate, we have</w:t>
      </w:r>
      <w:r w:rsidRPr="0090783D">
        <w:rPr>
          <w:rFonts w:ascii="Arial" w:hAnsi="Arial" w:cs="Arial"/>
          <w:sz w:val="20"/>
          <w:szCs w:val="20"/>
        </w:rPr>
        <w:t xml:space="preserve"> assumed that only </w:t>
      </w:r>
      <w:r w:rsidR="00E8516A" w:rsidRPr="0090783D">
        <w:rPr>
          <w:rFonts w:ascii="Arial" w:hAnsi="Arial" w:cs="Arial"/>
          <w:sz w:val="20"/>
          <w:szCs w:val="20"/>
        </w:rPr>
        <w:t>50%</w:t>
      </w:r>
      <w:r w:rsidRPr="0090783D">
        <w:rPr>
          <w:rFonts w:ascii="Arial" w:hAnsi="Arial" w:cs="Arial"/>
          <w:sz w:val="20"/>
          <w:szCs w:val="20"/>
        </w:rPr>
        <w:t xml:space="preserve"> of the GARs in the survey are non-money purchase</w:t>
      </w:r>
      <w:r w:rsidR="00170FF1" w:rsidRPr="0090783D">
        <w:rPr>
          <w:rFonts w:ascii="Arial" w:hAnsi="Arial" w:cs="Arial"/>
          <w:sz w:val="20"/>
          <w:szCs w:val="20"/>
        </w:rPr>
        <w:t>;</w:t>
      </w:r>
      <w:r w:rsidRPr="0090783D">
        <w:rPr>
          <w:rFonts w:ascii="Arial" w:hAnsi="Arial" w:cs="Arial"/>
          <w:sz w:val="20"/>
          <w:szCs w:val="20"/>
        </w:rPr>
        <w:t xml:space="preserve"> </w:t>
      </w:r>
      <w:r w:rsidR="00170FF1" w:rsidRPr="0090783D">
        <w:rPr>
          <w:rFonts w:ascii="Arial" w:hAnsi="Arial" w:cs="Arial"/>
          <w:sz w:val="20"/>
          <w:szCs w:val="20"/>
        </w:rPr>
        <w:t>t</w:t>
      </w:r>
      <w:r w:rsidRPr="0090783D">
        <w:rPr>
          <w:rFonts w:ascii="Arial" w:hAnsi="Arial" w:cs="Arial"/>
          <w:sz w:val="20"/>
          <w:szCs w:val="20"/>
        </w:rPr>
        <w:t xml:space="preserve">his </w:t>
      </w:r>
      <w:r w:rsidR="00E8516A" w:rsidRPr="0090783D">
        <w:rPr>
          <w:rFonts w:ascii="Arial" w:hAnsi="Arial" w:cs="Arial"/>
          <w:sz w:val="20"/>
          <w:szCs w:val="20"/>
        </w:rPr>
        <w:t xml:space="preserve">leaves 549 trust-based schemes, made up of 140 non-micro schemes and 409 micro schemes. </w:t>
      </w:r>
      <w:r w:rsidR="0094727F" w:rsidRPr="0090783D">
        <w:rPr>
          <w:rFonts w:ascii="Arial" w:hAnsi="Arial" w:cs="Arial"/>
          <w:sz w:val="20"/>
          <w:szCs w:val="20"/>
        </w:rPr>
        <w:t>Given the lack of evidence</w:t>
      </w:r>
      <w:r w:rsidR="00170FF1" w:rsidRPr="0090783D">
        <w:rPr>
          <w:rFonts w:ascii="Arial" w:hAnsi="Arial" w:cs="Arial"/>
          <w:sz w:val="20"/>
          <w:szCs w:val="20"/>
        </w:rPr>
        <w:t xml:space="preserve"> around what proportion of trust-based GARs are non-money purchase</w:t>
      </w:r>
      <w:r w:rsidR="0094727F" w:rsidRPr="0090783D">
        <w:rPr>
          <w:rFonts w:ascii="Arial" w:hAnsi="Arial" w:cs="Arial"/>
          <w:sz w:val="20"/>
          <w:szCs w:val="20"/>
        </w:rPr>
        <w:t>, we have conducted sensitivity analysis around this assumption (see Risks and Assumptions section). This shows that the overall costs and benefits are not sensitive to this assumption.</w:t>
      </w:r>
    </w:p>
    <w:p w:rsidR="006A741B" w:rsidRPr="0090783D" w:rsidRDefault="006A741B" w:rsidP="006A741B">
      <w:pPr>
        <w:pStyle w:val="ListParagraph"/>
        <w:keepNext/>
        <w:numPr>
          <w:ilvl w:val="0"/>
          <w:numId w:val="18"/>
        </w:numPr>
        <w:spacing w:afterLines="120" w:after="288"/>
        <w:ind w:right="44"/>
        <w:rPr>
          <w:rFonts w:ascii="Arial" w:hAnsi="Arial" w:cs="Arial"/>
          <w:sz w:val="20"/>
          <w:szCs w:val="20"/>
        </w:rPr>
      </w:pPr>
      <w:r w:rsidRPr="0090783D">
        <w:rPr>
          <w:rFonts w:ascii="Arial" w:hAnsi="Arial" w:cs="Arial"/>
          <w:sz w:val="20"/>
          <w:szCs w:val="20"/>
        </w:rPr>
        <w:t>The combined number of trust-based schemes and contract-based providers with GARs is</w:t>
      </w:r>
      <w:r w:rsidR="00BE69F4" w:rsidRPr="0090783D">
        <w:rPr>
          <w:rFonts w:ascii="Arial" w:hAnsi="Arial" w:cs="Arial"/>
          <w:sz w:val="20"/>
          <w:szCs w:val="20"/>
        </w:rPr>
        <w:t xml:space="preserve"> estimated to be</w:t>
      </w:r>
      <w:r w:rsidRPr="0090783D">
        <w:rPr>
          <w:rFonts w:ascii="Arial" w:hAnsi="Arial" w:cs="Arial"/>
          <w:sz w:val="20"/>
          <w:szCs w:val="20"/>
        </w:rPr>
        <w:t xml:space="preserve"> </w:t>
      </w:r>
      <w:r w:rsidR="00E8516A" w:rsidRPr="0090783D">
        <w:rPr>
          <w:rFonts w:ascii="Arial" w:hAnsi="Arial" w:cs="Arial"/>
          <w:sz w:val="20"/>
          <w:szCs w:val="20"/>
        </w:rPr>
        <w:t>5</w:t>
      </w:r>
      <w:r w:rsidR="00BE69F4" w:rsidRPr="0090783D">
        <w:rPr>
          <w:rFonts w:ascii="Arial" w:hAnsi="Arial" w:cs="Arial"/>
          <w:sz w:val="20"/>
          <w:szCs w:val="20"/>
        </w:rPr>
        <w:t>65</w:t>
      </w:r>
      <w:r w:rsidRPr="0090783D">
        <w:rPr>
          <w:rFonts w:ascii="Arial" w:hAnsi="Arial" w:cs="Arial"/>
          <w:sz w:val="20"/>
          <w:szCs w:val="20"/>
        </w:rPr>
        <w:t xml:space="preserve">. </w:t>
      </w:r>
    </w:p>
    <w:p w:rsidR="00171C34" w:rsidRPr="0090783D" w:rsidRDefault="00171C34" w:rsidP="00171C34">
      <w:pPr>
        <w:pStyle w:val="ListParagraph"/>
        <w:numPr>
          <w:ilvl w:val="0"/>
          <w:numId w:val="6"/>
        </w:numPr>
        <w:spacing w:afterLines="120" w:after="288" w:line="264" w:lineRule="auto"/>
        <w:ind w:right="45"/>
        <w:rPr>
          <w:rFonts w:ascii="Arial" w:hAnsi="Arial" w:cs="Arial"/>
          <w:sz w:val="20"/>
          <w:szCs w:val="20"/>
        </w:rPr>
      </w:pPr>
      <w:r w:rsidRPr="0090783D">
        <w:rPr>
          <w:rFonts w:ascii="Arial" w:hAnsi="Arial" w:cs="Arial"/>
          <w:sz w:val="20"/>
          <w:szCs w:val="20"/>
        </w:rPr>
        <w:t>Number of individuals with GARs accessing the pension freedoms:</w:t>
      </w:r>
    </w:p>
    <w:p w:rsidR="001C077B" w:rsidRPr="0090783D" w:rsidRDefault="006019E1" w:rsidP="00171C34">
      <w:pPr>
        <w:pStyle w:val="ListParagraph"/>
        <w:numPr>
          <w:ilvl w:val="0"/>
          <w:numId w:val="18"/>
        </w:numPr>
        <w:spacing w:afterLines="120" w:after="288"/>
        <w:ind w:left="714" w:right="45" w:hanging="357"/>
        <w:rPr>
          <w:rFonts w:ascii="Arial" w:hAnsi="Arial" w:cs="Arial"/>
          <w:sz w:val="20"/>
          <w:szCs w:val="20"/>
        </w:rPr>
      </w:pPr>
      <w:r w:rsidRPr="0090783D">
        <w:rPr>
          <w:rFonts w:ascii="Arial" w:hAnsi="Arial" w:cs="Arial"/>
          <w:sz w:val="20"/>
          <w:szCs w:val="20"/>
        </w:rPr>
        <w:t xml:space="preserve">Based on </w:t>
      </w:r>
      <w:r w:rsidR="00D4204D" w:rsidRPr="0090783D">
        <w:rPr>
          <w:rFonts w:ascii="Arial" w:hAnsi="Arial" w:cs="Arial"/>
          <w:sz w:val="20"/>
          <w:szCs w:val="20"/>
        </w:rPr>
        <w:t xml:space="preserve">FCA </w:t>
      </w:r>
      <w:r w:rsidRPr="0090783D">
        <w:rPr>
          <w:rFonts w:ascii="Arial" w:hAnsi="Arial" w:cs="Arial"/>
          <w:sz w:val="20"/>
          <w:szCs w:val="20"/>
        </w:rPr>
        <w:t>data, we know the number of people in contract-based sch</w:t>
      </w:r>
      <w:r w:rsidR="00A42C56" w:rsidRPr="0090783D">
        <w:rPr>
          <w:rFonts w:ascii="Arial" w:hAnsi="Arial" w:cs="Arial"/>
          <w:sz w:val="20"/>
          <w:szCs w:val="20"/>
        </w:rPr>
        <w:t>e</w:t>
      </w:r>
      <w:r w:rsidRPr="0090783D">
        <w:rPr>
          <w:rFonts w:ascii="Arial" w:hAnsi="Arial" w:cs="Arial"/>
          <w:sz w:val="20"/>
          <w:szCs w:val="20"/>
        </w:rPr>
        <w:t>mes that</w:t>
      </w:r>
      <w:r w:rsidR="00A3799C" w:rsidRPr="0090783D">
        <w:rPr>
          <w:rFonts w:ascii="Arial" w:hAnsi="Arial" w:cs="Arial"/>
          <w:sz w:val="20"/>
          <w:szCs w:val="20"/>
        </w:rPr>
        <w:t xml:space="preserve"> </w:t>
      </w:r>
      <w:r w:rsidRPr="0090783D">
        <w:rPr>
          <w:rFonts w:ascii="Arial" w:hAnsi="Arial" w:cs="Arial"/>
          <w:sz w:val="20"/>
          <w:szCs w:val="20"/>
        </w:rPr>
        <w:t xml:space="preserve">accessed their pension and </w:t>
      </w:r>
      <w:r w:rsidR="00A3799C" w:rsidRPr="0090783D">
        <w:rPr>
          <w:rFonts w:ascii="Arial" w:hAnsi="Arial" w:cs="Arial"/>
          <w:sz w:val="20"/>
          <w:szCs w:val="20"/>
        </w:rPr>
        <w:t>g</w:t>
      </w:r>
      <w:r w:rsidR="00B160AB" w:rsidRPr="0090783D">
        <w:rPr>
          <w:rFonts w:ascii="Arial" w:hAnsi="Arial" w:cs="Arial"/>
          <w:sz w:val="20"/>
          <w:szCs w:val="20"/>
        </w:rPr>
        <w:t>a</w:t>
      </w:r>
      <w:r w:rsidR="00B53D50" w:rsidRPr="0090783D">
        <w:rPr>
          <w:rFonts w:ascii="Arial" w:hAnsi="Arial" w:cs="Arial"/>
          <w:sz w:val="20"/>
          <w:szCs w:val="20"/>
        </w:rPr>
        <w:t>ve</w:t>
      </w:r>
      <w:r w:rsidR="00A42C56" w:rsidRPr="0090783D">
        <w:rPr>
          <w:rFonts w:ascii="Arial" w:hAnsi="Arial" w:cs="Arial"/>
          <w:sz w:val="20"/>
          <w:szCs w:val="20"/>
        </w:rPr>
        <w:t xml:space="preserve"> up their</w:t>
      </w:r>
      <w:r w:rsidRPr="0090783D">
        <w:rPr>
          <w:rFonts w:ascii="Arial" w:hAnsi="Arial" w:cs="Arial"/>
          <w:sz w:val="20"/>
          <w:szCs w:val="20"/>
        </w:rPr>
        <w:t xml:space="preserve"> GAR</w:t>
      </w:r>
      <w:r w:rsidR="00A3799C" w:rsidRPr="0090783D">
        <w:rPr>
          <w:rFonts w:ascii="Arial" w:hAnsi="Arial" w:cs="Arial"/>
          <w:sz w:val="20"/>
          <w:szCs w:val="20"/>
        </w:rPr>
        <w:t xml:space="preserve"> between </w:t>
      </w:r>
      <w:r w:rsidR="005715D9" w:rsidRPr="0090783D">
        <w:rPr>
          <w:rFonts w:ascii="Arial" w:hAnsi="Arial" w:cs="Arial"/>
          <w:sz w:val="20"/>
          <w:szCs w:val="20"/>
        </w:rPr>
        <w:t>Q2 and Q4 of 2015/16</w:t>
      </w:r>
      <w:r w:rsidR="009A372F" w:rsidRPr="0090783D">
        <w:rPr>
          <w:rFonts w:ascii="Arial" w:hAnsi="Arial" w:cs="Arial"/>
          <w:sz w:val="20"/>
          <w:szCs w:val="20"/>
        </w:rPr>
        <w:footnoteReference w:id="23"/>
      </w:r>
      <w:r w:rsidR="009A372F" w:rsidRPr="0090783D">
        <w:rPr>
          <w:rFonts w:ascii="Arial" w:hAnsi="Arial" w:cs="Arial"/>
          <w:sz w:val="20"/>
          <w:szCs w:val="20"/>
        </w:rPr>
        <w:t xml:space="preserve">. </w:t>
      </w:r>
      <w:r w:rsidR="009A372F" w:rsidRPr="0090783D">
        <w:rPr>
          <w:rFonts w:ascii="Arial" w:hAnsi="Arial" w:cs="Arial"/>
          <w:sz w:val="20"/>
          <w:szCs w:val="20"/>
        </w:rPr>
        <w:lastRenderedPageBreak/>
        <w:t xml:space="preserve">Pension freedoms were introduced in April 2015 and pent up demand from </w:t>
      </w:r>
      <w:r w:rsidR="00D4204D" w:rsidRPr="0090783D">
        <w:rPr>
          <w:rFonts w:ascii="Arial" w:hAnsi="Arial" w:cs="Arial"/>
          <w:sz w:val="20"/>
          <w:szCs w:val="20"/>
        </w:rPr>
        <w:t>the announcement in March 2014</w:t>
      </w:r>
      <w:r w:rsidR="005715D9" w:rsidRPr="0090783D">
        <w:rPr>
          <w:rFonts w:ascii="Arial" w:hAnsi="Arial" w:cs="Arial"/>
          <w:sz w:val="20"/>
          <w:szCs w:val="20"/>
        </w:rPr>
        <w:t xml:space="preserve"> means that take up of the freedoms </w:t>
      </w:r>
      <w:r w:rsidR="009A372F" w:rsidRPr="0090783D">
        <w:rPr>
          <w:rFonts w:ascii="Arial" w:hAnsi="Arial" w:cs="Arial"/>
          <w:sz w:val="20"/>
          <w:szCs w:val="20"/>
        </w:rPr>
        <w:t xml:space="preserve">in the first two quarters of 2015/16 </w:t>
      </w:r>
      <w:r w:rsidR="00D4204D" w:rsidRPr="0090783D">
        <w:rPr>
          <w:rFonts w:ascii="Arial" w:hAnsi="Arial" w:cs="Arial"/>
          <w:sz w:val="20"/>
          <w:szCs w:val="20"/>
        </w:rPr>
        <w:t xml:space="preserve">is likely to be </w:t>
      </w:r>
      <w:r w:rsidR="009A372F" w:rsidRPr="0090783D">
        <w:rPr>
          <w:rFonts w:ascii="Arial" w:hAnsi="Arial" w:cs="Arial"/>
          <w:sz w:val="20"/>
          <w:szCs w:val="20"/>
        </w:rPr>
        <w:t>higher than would be expected going forwards</w:t>
      </w:r>
      <w:r w:rsidR="00FD4E35" w:rsidRPr="0090783D">
        <w:rPr>
          <w:rFonts w:ascii="Arial" w:hAnsi="Arial" w:cs="Arial"/>
          <w:sz w:val="20"/>
          <w:szCs w:val="20"/>
        </w:rPr>
        <w:footnoteReference w:id="24"/>
      </w:r>
      <w:r w:rsidR="009A372F" w:rsidRPr="0090783D">
        <w:rPr>
          <w:rFonts w:ascii="Arial" w:hAnsi="Arial" w:cs="Arial"/>
          <w:sz w:val="20"/>
          <w:szCs w:val="20"/>
        </w:rPr>
        <w:t>.  Therefore we only use the latest two quarters available, October-December 2015 and January-March 2016; this shows that</w:t>
      </w:r>
      <w:r w:rsidRPr="0090783D">
        <w:rPr>
          <w:rFonts w:ascii="Arial" w:hAnsi="Arial" w:cs="Arial"/>
          <w:sz w:val="20"/>
          <w:szCs w:val="20"/>
        </w:rPr>
        <w:t xml:space="preserve"> </w:t>
      </w:r>
      <w:r w:rsidR="00A42C56" w:rsidRPr="0090783D">
        <w:rPr>
          <w:rFonts w:ascii="Arial" w:hAnsi="Arial" w:cs="Arial"/>
          <w:sz w:val="20"/>
          <w:szCs w:val="20"/>
        </w:rPr>
        <w:t>17,814</w:t>
      </w:r>
      <w:r w:rsidR="009A372F" w:rsidRPr="0090783D">
        <w:rPr>
          <w:rFonts w:ascii="Arial" w:hAnsi="Arial" w:cs="Arial"/>
          <w:sz w:val="20"/>
          <w:szCs w:val="20"/>
        </w:rPr>
        <w:t xml:space="preserve"> </w:t>
      </w:r>
      <w:r w:rsidR="00D4204D" w:rsidRPr="0090783D">
        <w:rPr>
          <w:rFonts w:ascii="Arial" w:hAnsi="Arial" w:cs="Arial"/>
          <w:sz w:val="20"/>
          <w:szCs w:val="20"/>
        </w:rPr>
        <w:t xml:space="preserve">members </w:t>
      </w:r>
      <w:r w:rsidR="009A372F" w:rsidRPr="0090783D">
        <w:rPr>
          <w:rFonts w:ascii="Arial" w:hAnsi="Arial" w:cs="Arial"/>
          <w:sz w:val="20"/>
          <w:szCs w:val="20"/>
        </w:rPr>
        <w:t xml:space="preserve">gave up a GAR – which </w:t>
      </w:r>
      <w:r w:rsidR="00BB7F11" w:rsidRPr="0090783D">
        <w:rPr>
          <w:rFonts w:ascii="Arial" w:hAnsi="Arial" w:cs="Arial"/>
          <w:sz w:val="20"/>
          <w:szCs w:val="20"/>
        </w:rPr>
        <w:t xml:space="preserve">is equivalent to </w:t>
      </w:r>
      <w:r w:rsidR="00A42C56" w:rsidRPr="0090783D">
        <w:rPr>
          <w:rFonts w:ascii="Arial" w:hAnsi="Arial" w:cs="Arial"/>
          <w:sz w:val="20"/>
          <w:szCs w:val="20"/>
        </w:rPr>
        <w:t>35,628</w:t>
      </w:r>
      <w:r w:rsidRPr="0090783D">
        <w:rPr>
          <w:rFonts w:ascii="Arial" w:hAnsi="Arial" w:cs="Arial"/>
          <w:sz w:val="20"/>
          <w:szCs w:val="20"/>
        </w:rPr>
        <w:t xml:space="preserve"> </w:t>
      </w:r>
      <w:r w:rsidR="00BB7F11" w:rsidRPr="0090783D">
        <w:rPr>
          <w:rFonts w:ascii="Arial" w:hAnsi="Arial" w:cs="Arial"/>
          <w:sz w:val="20"/>
          <w:szCs w:val="20"/>
        </w:rPr>
        <w:t xml:space="preserve">members </w:t>
      </w:r>
      <w:r w:rsidRPr="0090783D">
        <w:rPr>
          <w:rFonts w:ascii="Arial" w:hAnsi="Arial" w:cs="Arial"/>
          <w:sz w:val="20"/>
          <w:szCs w:val="20"/>
        </w:rPr>
        <w:t>annual</w:t>
      </w:r>
      <w:r w:rsidR="00BB7F11" w:rsidRPr="0090783D">
        <w:rPr>
          <w:rFonts w:ascii="Arial" w:hAnsi="Arial" w:cs="Arial"/>
          <w:sz w:val="20"/>
          <w:szCs w:val="20"/>
        </w:rPr>
        <w:t>ly</w:t>
      </w:r>
      <w:r w:rsidRPr="0090783D">
        <w:rPr>
          <w:rFonts w:ascii="Arial" w:hAnsi="Arial" w:cs="Arial"/>
          <w:sz w:val="20"/>
          <w:szCs w:val="20"/>
        </w:rPr>
        <w:t xml:space="preserve">.  </w:t>
      </w:r>
    </w:p>
    <w:p w:rsidR="006E3D60" w:rsidRPr="0090783D" w:rsidRDefault="006019E1" w:rsidP="00C15EDE">
      <w:pPr>
        <w:pStyle w:val="ListParagraph"/>
        <w:keepNext/>
        <w:numPr>
          <w:ilvl w:val="0"/>
          <w:numId w:val="19"/>
        </w:numPr>
        <w:spacing w:afterLines="120" w:after="288"/>
        <w:ind w:right="44"/>
        <w:rPr>
          <w:rFonts w:ascii="Arial" w:hAnsi="Arial" w:cs="Arial"/>
          <w:sz w:val="20"/>
          <w:szCs w:val="20"/>
        </w:rPr>
      </w:pPr>
      <w:r w:rsidRPr="0090783D">
        <w:rPr>
          <w:rFonts w:ascii="Arial" w:hAnsi="Arial" w:cs="Arial"/>
          <w:sz w:val="20"/>
          <w:szCs w:val="20"/>
        </w:rPr>
        <w:t xml:space="preserve">We do not have </w:t>
      </w:r>
      <w:r w:rsidR="00845863" w:rsidRPr="0090783D">
        <w:rPr>
          <w:rFonts w:ascii="Arial" w:hAnsi="Arial" w:cs="Arial"/>
          <w:sz w:val="20"/>
          <w:szCs w:val="20"/>
        </w:rPr>
        <w:t>equivalent</w:t>
      </w:r>
      <w:r w:rsidRPr="0090783D">
        <w:rPr>
          <w:rFonts w:ascii="Arial" w:hAnsi="Arial" w:cs="Arial"/>
          <w:sz w:val="20"/>
          <w:szCs w:val="20"/>
        </w:rPr>
        <w:t xml:space="preserve"> data showing the number of individuals with GARs in trust-based schemes who </w:t>
      </w:r>
      <w:r w:rsidR="00845863" w:rsidRPr="0090783D">
        <w:rPr>
          <w:rFonts w:ascii="Arial" w:hAnsi="Arial" w:cs="Arial"/>
          <w:sz w:val="20"/>
          <w:szCs w:val="20"/>
        </w:rPr>
        <w:t>have</w:t>
      </w:r>
      <w:r w:rsidRPr="0090783D">
        <w:rPr>
          <w:rFonts w:ascii="Arial" w:hAnsi="Arial" w:cs="Arial"/>
          <w:sz w:val="20"/>
          <w:szCs w:val="20"/>
        </w:rPr>
        <w:t xml:space="preserve"> </w:t>
      </w:r>
      <w:r w:rsidR="00A42C56" w:rsidRPr="0090783D">
        <w:rPr>
          <w:rFonts w:ascii="Arial" w:hAnsi="Arial" w:cs="Arial"/>
          <w:sz w:val="20"/>
          <w:szCs w:val="20"/>
        </w:rPr>
        <w:t>give</w:t>
      </w:r>
      <w:r w:rsidR="00B53D50" w:rsidRPr="0090783D">
        <w:rPr>
          <w:rFonts w:ascii="Arial" w:hAnsi="Arial" w:cs="Arial"/>
          <w:sz w:val="20"/>
          <w:szCs w:val="20"/>
        </w:rPr>
        <w:t>n</w:t>
      </w:r>
      <w:r w:rsidR="00A42C56" w:rsidRPr="0090783D">
        <w:rPr>
          <w:rFonts w:ascii="Arial" w:hAnsi="Arial" w:cs="Arial"/>
          <w:sz w:val="20"/>
          <w:szCs w:val="20"/>
        </w:rPr>
        <w:t xml:space="preserve"> up their GAR</w:t>
      </w:r>
      <w:r w:rsidRPr="0090783D">
        <w:rPr>
          <w:rFonts w:ascii="Arial" w:hAnsi="Arial" w:cs="Arial"/>
          <w:sz w:val="20"/>
          <w:szCs w:val="20"/>
        </w:rPr>
        <w:t xml:space="preserve">.  </w:t>
      </w:r>
      <w:r w:rsidR="00845863" w:rsidRPr="0090783D">
        <w:rPr>
          <w:rFonts w:ascii="Arial" w:hAnsi="Arial" w:cs="Arial"/>
          <w:sz w:val="20"/>
          <w:szCs w:val="20"/>
        </w:rPr>
        <w:t>The evidence on the prevalence of GARs in trust-based pension schemes is limited to</w:t>
      </w:r>
      <w:r w:rsidR="00B160AB" w:rsidRPr="0090783D">
        <w:rPr>
          <w:rFonts w:ascii="Arial" w:hAnsi="Arial" w:cs="Arial"/>
          <w:sz w:val="20"/>
          <w:szCs w:val="20"/>
        </w:rPr>
        <w:t xml:space="preserve"> the</w:t>
      </w:r>
      <w:r w:rsidR="00845863" w:rsidRPr="0090783D">
        <w:rPr>
          <w:rFonts w:ascii="Arial" w:hAnsi="Arial" w:cs="Arial"/>
          <w:sz w:val="20"/>
          <w:szCs w:val="20"/>
        </w:rPr>
        <w:t xml:space="preserve"> </w:t>
      </w:r>
      <w:r w:rsidR="00863DB2" w:rsidRPr="0090783D">
        <w:rPr>
          <w:rFonts w:ascii="Arial" w:hAnsi="Arial" w:cs="Arial"/>
          <w:sz w:val="20"/>
          <w:szCs w:val="20"/>
        </w:rPr>
        <w:t>data on</w:t>
      </w:r>
      <w:r w:rsidR="00EE2EEB" w:rsidRPr="0090783D">
        <w:rPr>
          <w:rFonts w:ascii="Arial" w:hAnsi="Arial" w:cs="Arial"/>
          <w:sz w:val="20"/>
          <w:szCs w:val="20"/>
        </w:rPr>
        <w:t xml:space="preserve"> the number </w:t>
      </w:r>
      <w:r w:rsidRPr="0090783D">
        <w:rPr>
          <w:rFonts w:ascii="Arial" w:hAnsi="Arial" w:cs="Arial"/>
          <w:sz w:val="20"/>
          <w:szCs w:val="20"/>
        </w:rPr>
        <w:t>of schemes with GARs, split by scheme size</w:t>
      </w:r>
      <w:r w:rsidR="00845863" w:rsidRPr="0090783D">
        <w:rPr>
          <w:rFonts w:ascii="Arial" w:hAnsi="Arial" w:cs="Arial"/>
          <w:sz w:val="20"/>
          <w:szCs w:val="20"/>
        </w:rPr>
        <w:t xml:space="preserve"> (</w:t>
      </w:r>
      <w:r w:rsidR="00863DB2" w:rsidRPr="0090783D">
        <w:rPr>
          <w:rFonts w:ascii="Arial" w:hAnsi="Arial" w:cs="Arial"/>
          <w:sz w:val="20"/>
          <w:szCs w:val="20"/>
        </w:rPr>
        <w:t>from TPR’s governance survey</w:t>
      </w:r>
      <w:r w:rsidR="00863DB2" w:rsidRPr="0090783D">
        <w:rPr>
          <w:rStyle w:val="FootnoteReference"/>
          <w:rFonts w:ascii="Arial" w:hAnsi="Arial" w:cs="Arial"/>
          <w:sz w:val="20"/>
          <w:szCs w:val="20"/>
        </w:rPr>
        <w:footnoteReference w:id="25"/>
      </w:r>
      <w:r w:rsidR="00863DB2" w:rsidRPr="0090783D">
        <w:rPr>
          <w:rFonts w:ascii="Arial" w:hAnsi="Arial" w:cs="Arial"/>
          <w:sz w:val="20"/>
          <w:szCs w:val="20"/>
        </w:rPr>
        <w:t>)</w:t>
      </w:r>
      <w:r w:rsidRPr="0090783D">
        <w:rPr>
          <w:rFonts w:ascii="Arial" w:hAnsi="Arial" w:cs="Arial"/>
          <w:sz w:val="20"/>
          <w:szCs w:val="20"/>
        </w:rPr>
        <w:t>. We use this to estimate the number of members with GARs, by multiplying the</w:t>
      </w:r>
      <w:r w:rsidR="00EE2EEB" w:rsidRPr="0090783D">
        <w:rPr>
          <w:rFonts w:ascii="Arial" w:hAnsi="Arial" w:cs="Arial"/>
          <w:sz w:val="20"/>
          <w:szCs w:val="20"/>
        </w:rPr>
        <w:t xml:space="preserve"> estimated number of small, medium and large schemes with GARs by the</w:t>
      </w:r>
      <w:r w:rsidRPr="0090783D">
        <w:rPr>
          <w:rFonts w:ascii="Arial" w:hAnsi="Arial" w:cs="Arial"/>
          <w:sz w:val="20"/>
          <w:szCs w:val="20"/>
        </w:rPr>
        <w:t xml:space="preserve"> average </w:t>
      </w:r>
      <w:r w:rsidRPr="0090783D">
        <w:rPr>
          <w:rFonts w:ascii="Arial" w:hAnsi="Arial" w:cs="Arial"/>
          <w:sz w:val="20"/>
          <w:szCs w:val="20"/>
        </w:rPr>
        <w:lastRenderedPageBreak/>
        <w:t>number of members</w:t>
      </w:r>
      <w:r w:rsidR="00EE2EEB" w:rsidRPr="0090783D">
        <w:rPr>
          <w:rFonts w:ascii="Arial" w:hAnsi="Arial" w:cs="Arial"/>
          <w:sz w:val="20"/>
          <w:szCs w:val="20"/>
        </w:rPr>
        <w:t xml:space="preserve"> (from TPR data</w:t>
      </w:r>
      <w:r w:rsidR="00EE2EEB" w:rsidRPr="0090783D">
        <w:rPr>
          <w:rStyle w:val="FootnoteReference"/>
          <w:rFonts w:ascii="Arial" w:hAnsi="Arial" w:cs="Arial"/>
          <w:sz w:val="20"/>
          <w:szCs w:val="20"/>
        </w:rPr>
        <w:footnoteReference w:id="26"/>
      </w:r>
      <w:r w:rsidR="00EE2EEB" w:rsidRPr="0090783D">
        <w:rPr>
          <w:rFonts w:ascii="Arial" w:hAnsi="Arial" w:cs="Arial"/>
          <w:sz w:val="20"/>
          <w:szCs w:val="20"/>
        </w:rPr>
        <w:t xml:space="preserve">). </w:t>
      </w:r>
      <w:r w:rsidR="00C15EDE" w:rsidRPr="0090783D">
        <w:rPr>
          <w:rFonts w:ascii="Arial" w:hAnsi="Arial" w:cs="Arial"/>
          <w:sz w:val="20"/>
          <w:szCs w:val="20"/>
        </w:rPr>
        <w:t>This gives an estimate of 218,520</w:t>
      </w:r>
      <w:r w:rsidR="00B53D50" w:rsidRPr="0090783D">
        <w:rPr>
          <w:rFonts w:ascii="Arial" w:hAnsi="Arial" w:cs="Arial"/>
          <w:sz w:val="20"/>
          <w:szCs w:val="20"/>
        </w:rPr>
        <w:t xml:space="preserve"> members</w:t>
      </w:r>
      <w:r w:rsidR="00C15EDE" w:rsidRPr="0090783D">
        <w:rPr>
          <w:rFonts w:ascii="Arial" w:hAnsi="Arial" w:cs="Arial"/>
          <w:sz w:val="20"/>
          <w:szCs w:val="20"/>
        </w:rPr>
        <w:t xml:space="preserve">. </w:t>
      </w:r>
      <w:r w:rsidR="0062540B" w:rsidRPr="0090783D">
        <w:rPr>
          <w:rFonts w:ascii="Arial" w:hAnsi="Arial" w:cs="Arial"/>
          <w:sz w:val="20"/>
          <w:szCs w:val="20"/>
        </w:rPr>
        <w:t>To estimate the number of GAR-holders in micro schemes, we have applied the average number of members in non-SSAS micro schemes (four</w:t>
      </w:r>
      <w:r w:rsidR="00B160AB" w:rsidRPr="0090783D">
        <w:rPr>
          <w:rStyle w:val="FootnoteReference"/>
          <w:rFonts w:ascii="Arial" w:hAnsi="Arial" w:cs="Arial"/>
          <w:sz w:val="20"/>
          <w:szCs w:val="20"/>
        </w:rPr>
        <w:footnoteReference w:id="27"/>
      </w:r>
      <w:r w:rsidR="0062540B" w:rsidRPr="0090783D">
        <w:rPr>
          <w:rFonts w:ascii="Arial" w:hAnsi="Arial" w:cs="Arial"/>
          <w:sz w:val="20"/>
          <w:szCs w:val="20"/>
        </w:rPr>
        <w:t>)</w:t>
      </w:r>
      <w:r w:rsidR="00C15EDE" w:rsidRPr="0090783D">
        <w:rPr>
          <w:rFonts w:ascii="Arial" w:hAnsi="Arial" w:cs="Arial"/>
          <w:sz w:val="20"/>
          <w:szCs w:val="20"/>
        </w:rPr>
        <w:t xml:space="preserve"> to the number of micro-schemes with GARs, estimated above</w:t>
      </w:r>
      <w:r w:rsidR="00B53D50" w:rsidRPr="0090783D">
        <w:rPr>
          <w:rFonts w:ascii="Arial" w:hAnsi="Arial" w:cs="Arial"/>
          <w:sz w:val="20"/>
          <w:szCs w:val="20"/>
        </w:rPr>
        <w:t xml:space="preserve"> (818)</w:t>
      </w:r>
      <w:r w:rsidR="0062540B" w:rsidRPr="0090783D">
        <w:rPr>
          <w:rFonts w:ascii="Arial" w:hAnsi="Arial" w:cs="Arial"/>
          <w:sz w:val="20"/>
          <w:szCs w:val="20"/>
        </w:rPr>
        <w:t xml:space="preserve">; this gives 2,949 members with GARs in micro schemes. </w:t>
      </w:r>
    </w:p>
    <w:p w:rsidR="0062540B" w:rsidRPr="0090783D" w:rsidRDefault="00C15EDE" w:rsidP="00C15EDE">
      <w:pPr>
        <w:pStyle w:val="EBBodyPara"/>
        <w:keepNext/>
        <w:numPr>
          <w:ilvl w:val="0"/>
          <w:numId w:val="19"/>
        </w:numPr>
        <w:spacing w:afterLines="120" w:after="288"/>
        <w:rPr>
          <w:rFonts w:ascii="Arial" w:hAnsi="Arial"/>
          <w:sz w:val="20"/>
          <w:szCs w:val="20"/>
        </w:rPr>
      </w:pPr>
      <w:r w:rsidRPr="0090783D">
        <w:rPr>
          <w:rFonts w:ascii="Arial" w:hAnsi="Arial"/>
          <w:sz w:val="20"/>
          <w:szCs w:val="20"/>
        </w:rPr>
        <w:t xml:space="preserve">In total, </w:t>
      </w:r>
      <w:r w:rsidR="00BB7F11" w:rsidRPr="0090783D">
        <w:rPr>
          <w:rFonts w:ascii="Arial" w:hAnsi="Arial"/>
          <w:sz w:val="20"/>
          <w:szCs w:val="20"/>
        </w:rPr>
        <w:t>this gives</w:t>
      </w:r>
      <w:r w:rsidR="00B53D50" w:rsidRPr="0090783D">
        <w:rPr>
          <w:rFonts w:ascii="Arial" w:hAnsi="Arial"/>
          <w:sz w:val="20"/>
          <w:szCs w:val="20"/>
        </w:rPr>
        <w:t xml:space="preserve"> an estimated</w:t>
      </w:r>
      <w:r w:rsidRPr="0090783D">
        <w:rPr>
          <w:rFonts w:ascii="Arial" w:hAnsi="Arial"/>
          <w:sz w:val="20"/>
          <w:szCs w:val="20"/>
        </w:rPr>
        <w:t xml:space="preserve"> 221,669 trust-based members with GARs.</w:t>
      </w:r>
      <w:r w:rsidR="00E8516A" w:rsidRPr="0090783D">
        <w:rPr>
          <w:rFonts w:ascii="Arial" w:hAnsi="Arial"/>
          <w:sz w:val="20"/>
          <w:szCs w:val="20"/>
        </w:rPr>
        <w:t xml:space="preserve"> </w:t>
      </w:r>
      <w:r w:rsidR="007D0A56" w:rsidRPr="0090783D">
        <w:rPr>
          <w:rFonts w:ascii="Arial" w:hAnsi="Arial"/>
          <w:sz w:val="20"/>
          <w:szCs w:val="20"/>
        </w:rPr>
        <w:t>Again</w:t>
      </w:r>
      <w:r w:rsidR="00156929" w:rsidRPr="0090783D">
        <w:rPr>
          <w:rFonts w:ascii="Arial" w:hAnsi="Arial"/>
          <w:sz w:val="20"/>
          <w:szCs w:val="20"/>
        </w:rPr>
        <w:t>,</w:t>
      </w:r>
      <w:r w:rsidR="007D0A56" w:rsidRPr="0090783D">
        <w:rPr>
          <w:rFonts w:ascii="Arial" w:hAnsi="Arial"/>
          <w:sz w:val="20"/>
          <w:szCs w:val="20"/>
        </w:rPr>
        <w:t xml:space="preserve"> assuming that 50% of these will be in money purchase schemes which are not covered by these policy changes, we are left with 110,834 members in trust-based schemes with non-money purchase GARs</w:t>
      </w:r>
      <w:r w:rsidR="006A166B" w:rsidRPr="0090783D">
        <w:rPr>
          <w:rStyle w:val="FootnoteReference"/>
          <w:rFonts w:ascii="Arial" w:hAnsi="Arial"/>
          <w:sz w:val="20"/>
          <w:szCs w:val="20"/>
        </w:rPr>
        <w:footnoteReference w:id="28"/>
      </w:r>
      <w:r w:rsidR="007D0A56" w:rsidRPr="0090783D">
        <w:rPr>
          <w:rFonts w:ascii="Arial" w:hAnsi="Arial"/>
          <w:sz w:val="20"/>
          <w:szCs w:val="20"/>
        </w:rPr>
        <w:t>.</w:t>
      </w:r>
    </w:p>
    <w:p w:rsidR="006019E1" w:rsidRPr="0090783D" w:rsidRDefault="00C41241" w:rsidP="006019E1">
      <w:pPr>
        <w:pStyle w:val="EBBodyPara"/>
        <w:keepNext/>
        <w:numPr>
          <w:ilvl w:val="0"/>
          <w:numId w:val="19"/>
        </w:numPr>
        <w:spacing w:afterLines="120" w:after="288"/>
        <w:rPr>
          <w:rFonts w:ascii="Arial" w:hAnsi="Arial"/>
          <w:sz w:val="20"/>
          <w:szCs w:val="20"/>
        </w:rPr>
      </w:pPr>
      <w:r w:rsidRPr="0090783D">
        <w:rPr>
          <w:rFonts w:ascii="Arial" w:hAnsi="Arial"/>
          <w:sz w:val="20"/>
          <w:szCs w:val="20"/>
        </w:rPr>
        <w:t>In order to estimate how many of these GAR holders would choose to give up their GAR per year, we have used FCA data</w:t>
      </w:r>
      <w:r w:rsidRPr="0090783D">
        <w:rPr>
          <w:rFonts w:ascii="Arial" w:hAnsi="Arial"/>
          <w:sz w:val="20"/>
          <w:szCs w:val="20"/>
          <w:vertAlign w:val="superscript"/>
        </w:rPr>
        <w:footnoteReference w:id="29"/>
      </w:r>
      <w:r w:rsidRPr="0090783D">
        <w:rPr>
          <w:rFonts w:ascii="Arial" w:hAnsi="Arial"/>
          <w:sz w:val="20"/>
          <w:szCs w:val="20"/>
        </w:rPr>
        <w:t xml:space="preserve"> showing that 1,534,890 policies with GARs exist in accumulation and compared this to the number of these </w:t>
      </w:r>
      <w:r w:rsidR="00432035" w:rsidRPr="0090783D">
        <w:rPr>
          <w:rFonts w:ascii="Arial" w:hAnsi="Arial"/>
          <w:sz w:val="20"/>
          <w:szCs w:val="20"/>
        </w:rPr>
        <w:t>given up (35,628 per year)</w:t>
      </w:r>
      <w:r w:rsidRPr="0090783D">
        <w:rPr>
          <w:rFonts w:ascii="Arial" w:hAnsi="Arial"/>
          <w:sz w:val="20"/>
          <w:szCs w:val="20"/>
        </w:rPr>
        <w:t>. This gives a rate of 2% of GARs bein</w:t>
      </w:r>
      <w:r w:rsidR="00593AE8" w:rsidRPr="0090783D">
        <w:rPr>
          <w:rFonts w:ascii="Arial" w:hAnsi="Arial"/>
          <w:sz w:val="20"/>
          <w:szCs w:val="20"/>
        </w:rPr>
        <w:t>g given up</w:t>
      </w:r>
      <w:r w:rsidRPr="0090783D">
        <w:rPr>
          <w:rFonts w:ascii="Arial" w:hAnsi="Arial"/>
          <w:sz w:val="20"/>
          <w:szCs w:val="20"/>
        </w:rPr>
        <w:t xml:space="preserve"> per year. Applying this to </w:t>
      </w:r>
      <w:r w:rsidRPr="0090783D">
        <w:rPr>
          <w:rFonts w:ascii="Arial" w:hAnsi="Arial"/>
          <w:sz w:val="20"/>
          <w:szCs w:val="20"/>
        </w:rPr>
        <w:lastRenderedPageBreak/>
        <w:t xml:space="preserve">the number of GARs that exist in trust-based pensions gives an estimated </w:t>
      </w:r>
      <w:r w:rsidR="00F71C57" w:rsidRPr="0090783D">
        <w:rPr>
          <w:rFonts w:ascii="Arial" w:hAnsi="Arial"/>
          <w:sz w:val="20"/>
          <w:szCs w:val="20"/>
        </w:rPr>
        <w:t>2,</w:t>
      </w:r>
      <w:r w:rsidR="00C15EDE" w:rsidRPr="0090783D">
        <w:rPr>
          <w:rFonts w:ascii="Arial" w:hAnsi="Arial"/>
          <w:sz w:val="20"/>
          <w:szCs w:val="20"/>
        </w:rPr>
        <w:t>5</w:t>
      </w:r>
      <w:r w:rsidR="00F71C57" w:rsidRPr="0090783D">
        <w:rPr>
          <w:rFonts w:ascii="Arial" w:hAnsi="Arial"/>
          <w:sz w:val="20"/>
          <w:szCs w:val="20"/>
        </w:rPr>
        <w:t>73</w:t>
      </w:r>
      <w:r w:rsidRPr="0090783D">
        <w:rPr>
          <w:rFonts w:ascii="Arial" w:hAnsi="Arial"/>
          <w:sz w:val="20"/>
          <w:szCs w:val="20"/>
        </w:rPr>
        <w:t xml:space="preserve"> members of trust-based pensions seeking to give up a GAR per year</w:t>
      </w:r>
      <w:r w:rsidR="006019E1" w:rsidRPr="0090783D">
        <w:rPr>
          <w:rFonts w:ascii="Arial" w:hAnsi="Arial"/>
          <w:sz w:val="20"/>
          <w:szCs w:val="20"/>
        </w:rPr>
        <w:t xml:space="preserve">. </w:t>
      </w:r>
    </w:p>
    <w:p w:rsidR="006019E1" w:rsidRPr="0090783D" w:rsidRDefault="0076758B" w:rsidP="0076758B">
      <w:pPr>
        <w:pStyle w:val="EBBodyPara"/>
        <w:keepNext/>
        <w:numPr>
          <w:ilvl w:val="0"/>
          <w:numId w:val="19"/>
        </w:numPr>
        <w:spacing w:afterLines="120" w:after="288"/>
        <w:rPr>
          <w:rFonts w:ascii="Arial" w:hAnsi="Arial"/>
          <w:sz w:val="20"/>
          <w:szCs w:val="20"/>
        </w:rPr>
      </w:pPr>
      <w:r w:rsidRPr="0090783D">
        <w:rPr>
          <w:rFonts w:ascii="Arial" w:hAnsi="Arial"/>
          <w:sz w:val="20"/>
          <w:szCs w:val="20"/>
        </w:rPr>
        <w:t xml:space="preserve">Overall across trust-based schemes and </w:t>
      </w:r>
      <w:r w:rsidR="006019E1" w:rsidRPr="0090783D">
        <w:rPr>
          <w:rFonts w:ascii="Arial" w:hAnsi="Arial"/>
          <w:sz w:val="20"/>
          <w:szCs w:val="20"/>
        </w:rPr>
        <w:t xml:space="preserve">contract-based schemes, </w:t>
      </w:r>
      <w:r w:rsidRPr="0090783D">
        <w:rPr>
          <w:rFonts w:ascii="Arial" w:hAnsi="Arial"/>
          <w:sz w:val="20"/>
          <w:szCs w:val="20"/>
        </w:rPr>
        <w:t xml:space="preserve">there are an estimated </w:t>
      </w:r>
      <w:r w:rsidR="00832FD3" w:rsidRPr="0090783D">
        <w:rPr>
          <w:rFonts w:ascii="Arial" w:hAnsi="Arial"/>
          <w:sz w:val="20"/>
          <w:szCs w:val="20"/>
        </w:rPr>
        <w:t>38</w:t>
      </w:r>
      <w:r w:rsidRPr="0090783D">
        <w:rPr>
          <w:rFonts w:ascii="Arial" w:hAnsi="Arial"/>
          <w:sz w:val="20"/>
          <w:szCs w:val="20"/>
        </w:rPr>
        <w:t>,</w:t>
      </w:r>
      <w:r w:rsidR="00832FD3" w:rsidRPr="0090783D">
        <w:rPr>
          <w:rFonts w:ascii="Arial" w:hAnsi="Arial"/>
          <w:sz w:val="20"/>
          <w:szCs w:val="20"/>
        </w:rPr>
        <w:t>201</w:t>
      </w:r>
      <w:r w:rsidR="006019E1" w:rsidRPr="0090783D">
        <w:rPr>
          <w:rFonts w:ascii="Arial" w:hAnsi="Arial"/>
          <w:sz w:val="20"/>
          <w:szCs w:val="20"/>
        </w:rPr>
        <w:t xml:space="preserve"> individuals who have GARs and would choose to access their pension</w:t>
      </w:r>
      <w:r w:rsidR="005D3D93" w:rsidRPr="0090783D">
        <w:rPr>
          <w:rFonts w:ascii="Arial" w:hAnsi="Arial"/>
          <w:sz w:val="20"/>
          <w:szCs w:val="20"/>
        </w:rPr>
        <w:t xml:space="preserve"> and give up their GAR</w:t>
      </w:r>
      <w:r w:rsidR="006019E1" w:rsidRPr="0090783D">
        <w:rPr>
          <w:rFonts w:ascii="Arial" w:hAnsi="Arial"/>
          <w:sz w:val="20"/>
          <w:szCs w:val="20"/>
        </w:rPr>
        <w:t xml:space="preserve">, per year. </w:t>
      </w:r>
    </w:p>
    <w:p w:rsidR="00C41241" w:rsidRPr="0090783D" w:rsidRDefault="00A12168" w:rsidP="00C41241">
      <w:pPr>
        <w:pStyle w:val="EBBodyPara"/>
        <w:keepNext/>
        <w:numPr>
          <w:ilvl w:val="0"/>
          <w:numId w:val="19"/>
        </w:numPr>
        <w:spacing w:afterLines="120" w:after="288"/>
        <w:rPr>
          <w:rFonts w:ascii="Arial" w:hAnsi="Arial"/>
          <w:sz w:val="20"/>
          <w:szCs w:val="20"/>
        </w:rPr>
      </w:pPr>
      <w:r w:rsidRPr="0090783D">
        <w:rPr>
          <w:rFonts w:ascii="Arial" w:hAnsi="Arial"/>
          <w:sz w:val="20"/>
          <w:szCs w:val="20"/>
        </w:rPr>
        <w:t>T</w:t>
      </w:r>
      <w:r w:rsidR="006019E1" w:rsidRPr="0090783D">
        <w:rPr>
          <w:rFonts w:ascii="Arial" w:hAnsi="Arial"/>
          <w:sz w:val="20"/>
          <w:szCs w:val="20"/>
        </w:rPr>
        <w:t xml:space="preserve">his estimate only covers those who have actually </w:t>
      </w:r>
      <w:r w:rsidR="00105E60" w:rsidRPr="0090783D">
        <w:rPr>
          <w:rFonts w:ascii="Arial" w:hAnsi="Arial"/>
          <w:sz w:val="20"/>
          <w:szCs w:val="20"/>
        </w:rPr>
        <w:t>given up their GAR</w:t>
      </w:r>
      <w:r w:rsidR="006019E1" w:rsidRPr="0090783D">
        <w:rPr>
          <w:rFonts w:ascii="Arial" w:hAnsi="Arial"/>
          <w:sz w:val="20"/>
          <w:szCs w:val="20"/>
        </w:rPr>
        <w:t xml:space="preserve">. It does not account for those who may have enquired about accessing their pot but then decided not to at that time. In this way, these volumes may under-estimate the number of people for whom the advice requirement calculation is </w:t>
      </w:r>
      <w:r w:rsidR="000F49D1" w:rsidRPr="0090783D">
        <w:rPr>
          <w:rFonts w:ascii="Arial" w:hAnsi="Arial"/>
          <w:sz w:val="20"/>
          <w:szCs w:val="20"/>
        </w:rPr>
        <w:t xml:space="preserve">currently </w:t>
      </w:r>
      <w:r w:rsidR="006019E1" w:rsidRPr="0090783D">
        <w:rPr>
          <w:rFonts w:ascii="Arial" w:hAnsi="Arial"/>
          <w:sz w:val="20"/>
          <w:szCs w:val="20"/>
        </w:rPr>
        <w:t>required</w:t>
      </w:r>
      <w:r w:rsidR="00C41241" w:rsidRPr="0090783D">
        <w:rPr>
          <w:rFonts w:ascii="Arial" w:hAnsi="Arial"/>
          <w:sz w:val="20"/>
          <w:szCs w:val="20"/>
        </w:rPr>
        <w:t xml:space="preserve"> and for whom risk warnings will be required. In order to estimate what proportion of those who enquire about acce</w:t>
      </w:r>
      <w:r w:rsidR="000F49D1" w:rsidRPr="0090783D">
        <w:rPr>
          <w:rFonts w:ascii="Arial" w:hAnsi="Arial"/>
          <w:sz w:val="20"/>
          <w:szCs w:val="20"/>
        </w:rPr>
        <w:t xml:space="preserve">ssing their GAR </w:t>
      </w:r>
      <w:r w:rsidR="007E79D5" w:rsidRPr="0090783D">
        <w:rPr>
          <w:rFonts w:ascii="Arial" w:hAnsi="Arial"/>
          <w:sz w:val="20"/>
          <w:szCs w:val="20"/>
        </w:rPr>
        <w:t>go on</w:t>
      </w:r>
      <w:r w:rsidR="000F49D1" w:rsidRPr="0090783D">
        <w:rPr>
          <w:rFonts w:ascii="Arial" w:hAnsi="Arial"/>
          <w:sz w:val="20"/>
          <w:szCs w:val="20"/>
        </w:rPr>
        <w:t xml:space="preserve"> to give up their GAR</w:t>
      </w:r>
      <w:r w:rsidR="00C41241" w:rsidRPr="0090783D">
        <w:rPr>
          <w:rFonts w:ascii="Arial" w:hAnsi="Arial"/>
          <w:sz w:val="20"/>
          <w:szCs w:val="20"/>
        </w:rPr>
        <w:t xml:space="preserve">, we asked a number of providers for </w:t>
      </w:r>
      <w:r w:rsidR="00A721A0" w:rsidRPr="0090783D">
        <w:rPr>
          <w:rFonts w:ascii="Arial" w:hAnsi="Arial"/>
          <w:sz w:val="20"/>
          <w:szCs w:val="20"/>
        </w:rPr>
        <w:t>information</w:t>
      </w:r>
      <w:r w:rsidR="00C41241" w:rsidRPr="0090783D">
        <w:rPr>
          <w:rFonts w:ascii="Arial" w:hAnsi="Arial"/>
          <w:sz w:val="20"/>
          <w:szCs w:val="20"/>
        </w:rPr>
        <w:t>. Two providers responded; we have used an average of their responses, which suggests that 6</w:t>
      </w:r>
      <w:r w:rsidR="00AB135D" w:rsidRPr="0090783D">
        <w:rPr>
          <w:rFonts w:ascii="Arial" w:hAnsi="Arial"/>
          <w:sz w:val="20"/>
          <w:szCs w:val="20"/>
        </w:rPr>
        <w:t>2.5</w:t>
      </w:r>
      <w:r w:rsidR="00C41241" w:rsidRPr="0090783D">
        <w:rPr>
          <w:rFonts w:ascii="Arial" w:hAnsi="Arial"/>
          <w:sz w:val="20"/>
          <w:szCs w:val="20"/>
        </w:rPr>
        <w:t xml:space="preserve">% of those enquiring about </w:t>
      </w:r>
      <w:r w:rsidR="000762D8" w:rsidRPr="0090783D">
        <w:rPr>
          <w:rFonts w:ascii="Arial" w:hAnsi="Arial"/>
          <w:sz w:val="20"/>
          <w:szCs w:val="20"/>
        </w:rPr>
        <w:t>accessing their pension</w:t>
      </w:r>
      <w:r w:rsidR="00AB135D" w:rsidRPr="0090783D">
        <w:rPr>
          <w:rFonts w:ascii="Arial" w:hAnsi="Arial"/>
          <w:sz w:val="20"/>
          <w:szCs w:val="20"/>
        </w:rPr>
        <w:t xml:space="preserve"> subsequently go on to access it</w:t>
      </w:r>
      <w:r w:rsidR="00C41241" w:rsidRPr="0090783D">
        <w:rPr>
          <w:rFonts w:ascii="Arial" w:hAnsi="Arial"/>
          <w:sz w:val="20"/>
          <w:szCs w:val="20"/>
          <w:vertAlign w:val="superscript"/>
        </w:rPr>
        <w:footnoteReference w:id="30"/>
      </w:r>
      <w:r w:rsidR="00C41241" w:rsidRPr="0090783D">
        <w:rPr>
          <w:rFonts w:ascii="Arial" w:hAnsi="Arial"/>
          <w:sz w:val="20"/>
          <w:szCs w:val="20"/>
        </w:rPr>
        <w:t xml:space="preserve">. Since the </w:t>
      </w:r>
      <w:r w:rsidR="00832FD3" w:rsidRPr="0090783D">
        <w:rPr>
          <w:rFonts w:ascii="Arial" w:hAnsi="Arial"/>
          <w:sz w:val="20"/>
          <w:szCs w:val="20"/>
        </w:rPr>
        <w:t xml:space="preserve">38,201 </w:t>
      </w:r>
      <w:r w:rsidR="00BB7F11" w:rsidRPr="0090783D">
        <w:rPr>
          <w:rFonts w:ascii="Arial" w:hAnsi="Arial"/>
          <w:sz w:val="20"/>
          <w:szCs w:val="20"/>
        </w:rPr>
        <w:t xml:space="preserve">members </w:t>
      </w:r>
      <w:r w:rsidR="00C41241" w:rsidRPr="0090783D">
        <w:rPr>
          <w:rFonts w:ascii="Arial" w:hAnsi="Arial"/>
          <w:sz w:val="20"/>
          <w:szCs w:val="20"/>
        </w:rPr>
        <w:t xml:space="preserve">only includes those who </w:t>
      </w:r>
      <w:r w:rsidR="007E79D5" w:rsidRPr="0090783D">
        <w:rPr>
          <w:rFonts w:ascii="Arial" w:hAnsi="Arial"/>
          <w:sz w:val="20"/>
          <w:szCs w:val="20"/>
        </w:rPr>
        <w:t>actually</w:t>
      </w:r>
      <w:r w:rsidR="00C41241" w:rsidRPr="0090783D">
        <w:rPr>
          <w:rFonts w:ascii="Arial" w:hAnsi="Arial"/>
          <w:sz w:val="20"/>
          <w:szCs w:val="20"/>
        </w:rPr>
        <w:t xml:space="preserve"> </w:t>
      </w:r>
      <w:r w:rsidR="007E79D5" w:rsidRPr="0090783D">
        <w:rPr>
          <w:rFonts w:ascii="Arial" w:hAnsi="Arial"/>
          <w:sz w:val="20"/>
          <w:szCs w:val="20"/>
        </w:rPr>
        <w:t>give up</w:t>
      </w:r>
      <w:r w:rsidR="00C41241" w:rsidRPr="0090783D">
        <w:rPr>
          <w:rFonts w:ascii="Arial" w:hAnsi="Arial"/>
          <w:sz w:val="20"/>
          <w:szCs w:val="20"/>
        </w:rPr>
        <w:t xml:space="preserve"> their GAR, we have </w:t>
      </w:r>
      <w:r w:rsidR="00BB7F11" w:rsidRPr="0090783D">
        <w:rPr>
          <w:rFonts w:ascii="Arial" w:hAnsi="Arial"/>
          <w:sz w:val="20"/>
          <w:szCs w:val="20"/>
        </w:rPr>
        <w:t xml:space="preserve">up-rated by </w:t>
      </w:r>
      <w:r w:rsidR="00BB7F11" w:rsidRPr="0090783D">
        <w:rPr>
          <w:rFonts w:ascii="Arial" w:hAnsi="Arial"/>
          <w:sz w:val="20"/>
          <w:szCs w:val="20"/>
        </w:rPr>
        <w:lastRenderedPageBreak/>
        <w:t xml:space="preserve">1.6 in line with discussion with providers and </w:t>
      </w:r>
      <w:r w:rsidR="00C41241" w:rsidRPr="0090783D">
        <w:rPr>
          <w:rFonts w:ascii="Arial" w:hAnsi="Arial"/>
          <w:sz w:val="20"/>
          <w:szCs w:val="20"/>
        </w:rPr>
        <w:t xml:space="preserve">assumed that </w:t>
      </w:r>
      <w:r w:rsidR="00832FD3" w:rsidRPr="0090783D">
        <w:rPr>
          <w:rFonts w:ascii="Arial" w:hAnsi="Arial"/>
          <w:sz w:val="20"/>
          <w:szCs w:val="20"/>
        </w:rPr>
        <w:t>61,122</w:t>
      </w:r>
      <w:r w:rsidR="00C41241" w:rsidRPr="0090783D">
        <w:rPr>
          <w:rFonts w:ascii="Arial" w:hAnsi="Arial"/>
          <w:sz w:val="20"/>
          <w:szCs w:val="20"/>
        </w:rPr>
        <w:t xml:space="preserve"> </w:t>
      </w:r>
      <w:r w:rsidR="00BB7F11" w:rsidRPr="0090783D">
        <w:rPr>
          <w:rFonts w:ascii="Arial" w:hAnsi="Arial"/>
          <w:sz w:val="20"/>
          <w:szCs w:val="20"/>
        </w:rPr>
        <w:t xml:space="preserve">members </w:t>
      </w:r>
      <w:r w:rsidR="00C41241" w:rsidRPr="0090783D">
        <w:rPr>
          <w:rFonts w:ascii="Arial" w:hAnsi="Arial"/>
          <w:sz w:val="20"/>
          <w:szCs w:val="20"/>
        </w:rPr>
        <w:t>per year would enquire about accessing their GAR</w:t>
      </w:r>
      <w:r w:rsidR="007F41E5" w:rsidRPr="0090783D">
        <w:rPr>
          <w:rStyle w:val="FootnoteReference"/>
          <w:rFonts w:ascii="Arial" w:hAnsi="Arial"/>
          <w:sz w:val="20"/>
          <w:szCs w:val="20"/>
        </w:rPr>
        <w:footnoteReference w:id="31"/>
      </w:r>
      <w:r w:rsidR="00C41241" w:rsidRPr="0090783D">
        <w:rPr>
          <w:rFonts w:ascii="Arial" w:hAnsi="Arial"/>
          <w:sz w:val="20"/>
          <w:szCs w:val="20"/>
        </w:rPr>
        <w:t>.</w:t>
      </w:r>
    </w:p>
    <w:p w:rsidR="006A741B" w:rsidRPr="0090783D" w:rsidRDefault="006A741B" w:rsidP="009B57E5">
      <w:pPr>
        <w:spacing w:afterLines="120" w:after="288"/>
        <w:ind w:right="44"/>
        <w:rPr>
          <w:rFonts w:ascii="Arial" w:hAnsi="Arial" w:cs="Arial"/>
          <w:sz w:val="20"/>
          <w:szCs w:val="20"/>
          <w:u w:val="single"/>
        </w:rPr>
      </w:pPr>
    </w:p>
    <w:p w:rsidR="00330144" w:rsidRPr="0090783D" w:rsidRDefault="00EC5E90" w:rsidP="009B57E5">
      <w:pPr>
        <w:spacing w:afterLines="120" w:after="288"/>
        <w:ind w:right="44"/>
        <w:rPr>
          <w:rFonts w:ascii="Arial" w:hAnsi="Arial" w:cs="Arial"/>
          <w:sz w:val="20"/>
          <w:szCs w:val="20"/>
          <w:u w:val="single"/>
        </w:rPr>
      </w:pPr>
      <w:r w:rsidRPr="0090783D">
        <w:rPr>
          <w:rFonts w:ascii="Arial" w:hAnsi="Arial" w:cs="Arial"/>
          <w:sz w:val="20"/>
          <w:szCs w:val="20"/>
          <w:u w:val="single"/>
        </w:rPr>
        <w:t xml:space="preserve">Amendment </w:t>
      </w:r>
      <w:r w:rsidR="007472C8" w:rsidRPr="0090783D">
        <w:rPr>
          <w:rFonts w:ascii="Arial" w:hAnsi="Arial" w:cs="Arial"/>
          <w:sz w:val="20"/>
          <w:szCs w:val="20"/>
          <w:u w:val="single"/>
        </w:rPr>
        <w:t>of advice requirement</w:t>
      </w:r>
      <w:r w:rsidRPr="0090783D">
        <w:rPr>
          <w:rFonts w:ascii="Arial" w:hAnsi="Arial" w:cs="Arial"/>
          <w:sz w:val="20"/>
          <w:szCs w:val="20"/>
          <w:u w:val="single"/>
        </w:rPr>
        <w:t xml:space="preserve"> valuation method</w:t>
      </w:r>
    </w:p>
    <w:p w:rsidR="00C03828" w:rsidRPr="0090783D" w:rsidRDefault="007472C8" w:rsidP="009B57E5">
      <w:pPr>
        <w:spacing w:afterLines="120" w:after="288"/>
        <w:ind w:right="44"/>
        <w:rPr>
          <w:rFonts w:ascii="Arial" w:hAnsi="Arial" w:cs="Arial"/>
          <w:sz w:val="20"/>
          <w:szCs w:val="20"/>
        </w:rPr>
      </w:pPr>
      <w:r w:rsidRPr="0090783D">
        <w:rPr>
          <w:rFonts w:ascii="Arial" w:hAnsi="Arial" w:cs="Arial"/>
          <w:sz w:val="20"/>
          <w:szCs w:val="20"/>
        </w:rPr>
        <w:t>Cost to businesses:</w:t>
      </w:r>
    </w:p>
    <w:p w:rsidR="002771A5" w:rsidRPr="0090783D" w:rsidRDefault="002771A5" w:rsidP="002771A5">
      <w:pPr>
        <w:pStyle w:val="ListParagraph"/>
        <w:numPr>
          <w:ilvl w:val="0"/>
          <w:numId w:val="44"/>
        </w:numPr>
        <w:spacing w:afterLines="120" w:after="288"/>
        <w:ind w:right="44"/>
        <w:rPr>
          <w:rFonts w:ascii="Arial" w:hAnsi="Arial" w:cs="Arial"/>
          <w:i/>
          <w:sz w:val="20"/>
          <w:szCs w:val="20"/>
        </w:rPr>
      </w:pPr>
      <w:r w:rsidRPr="0090783D">
        <w:rPr>
          <w:rFonts w:ascii="Arial" w:hAnsi="Arial" w:cs="Arial"/>
          <w:i/>
          <w:sz w:val="20"/>
          <w:szCs w:val="20"/>
        </w:rPr>
        <w:t>Cost of familiarisation:</w:t>
      </w:r>
    </w:p>
    <w:p w:rsidR="00E94841" w:rsidRPr="0090783D" w:rsidRDefault="00FC0A0B" w:rsidP="009A3ABB">
      <w:pPr>
        <w:pStyle w:val="ListParagraph"/>
        <w:keepNext/>
        <w:numPr>
          <w:ilvl w:val="0"/>
          <w:numId w:val="6"/>
        </w:numPr>
        <w:spacing w:afterLines="120" w:after="288"/>
        <w:ind w:right="44"/>
        <w:rPr>
          <w:rFonts w:ascii="Arial" w:hAnsi="Arial" w:cs="Arial"/>
          <w:sz w:val="20"/>
          <w:szCs w:val="20"/>
        </w:rPr>
      </w:pPr>
      <w:r w:rsidRPr="0090783D">
        <w:rPr>
          <w:rFonts w:ascii="Arial" w:hAnsi="Arial" w:cs="Arial"/>
          <w:sz w:val="20"/>
          <w:szCs w:val="20"/>
        </w:rPr>
        <w:t xml:space="preserve">The transfer value of the </w:t>
      </w:r>
      <w:r w:rsidR="00001265" w:rsidRPr="0090783D">
        <w:rPr>
          <w:rFonts w:ascii="Arial" w:hAnsi="Arial" w:cs="Arial"/>
          <w:sz w:val="20"/>
          <w:szCs w:val="20"/>
        </w:rPr>
        <w:t xml:space="preserve">benefits </w:t>
      </w:r>
      <w:r w:rsidRPr="0090783D">
        <w:rPr>
          <w:rFonts w:ascii="Arial" w:hAnsi="Arial" w:cs="Arial"/>
          <w:sz w:val="20"/>
          <w:szCs w:val="20"/>
        </w:rPr>
        <w:t xml:space="preserve">is a well-understood concept, as it is the amount which the scheme would pay </w:t>
      </w:r>
      <w:r w:rsidR="00EC5E90" w:rsidRPr="0090783D">
        <w:rPr>
          <w:rFonts w:ascii="Arial" w:hAnsi="Arial" w:cs="Arial"/>
          <w:sz w:val="20"/>
          <w:szCs w:val="20"/>
        </w:rPr>
        <w:t xml:space="preserve">to </w:t>
      </w:r>
      <w:r w:rsidRPr="0090783D">
        <w:rPr>
          <w:rFonts w:ascii="Arial" w:hAnsi="Arial" w:cs="Arial"/>
          <w:sz w:val="20"/>
          <w:szCs w:val="20"/>
        </w:rPr>
        <w:t>the member</w:t>
      </w:r>
      <w:r w:rsidR="00EC5E90" w:rsidRPr="0090783D">
        <w:rPr>
          <w:rFonts w:ascii="Arial" w:hAnsi="Arial" w:cs="Arial"/>
          <w:sz w:val="20"/>
          <w:szCs w:val="20"/>
        </w:rPr>
        <w:t>’s receiving scheme</w:t>
      </w:r>
      <w:r w:rsidRPr="0090783D">
        <w:rPr>
          <w:rFonts w:ascii="Arial" w:hAnsi="Arial" w:cs="Arial"/>
          <w:sz w:val="20"/>
          <w:szCs w:val="20"/>
        </w:rPr>
        <w:t xml:space="preserve"> when they transferred. Therefore the </w:t>
      </w:r>
      <w:r w:rsidR="00BB7F11" w:rsidRPr="0090783D">
        <w:rPr>
          <w:rFonts w:ascii="Arial" w:hAnsi="Arial" w:cs="Arial"/>
          <w:sz w:val="20"/>
          <w:szCs w:val="20"/>
        </w:rPr>
        <w:t xml:space="preserve">time needed for </w:t>
      </w:r>
      <w:r w:rsidRPr="0090783D">
        <w:rPr>
          <w:rFonts w:ascii="Arial" w:hAnsi="Arial" w:cs="Arial"/>
          <w:sz w:val="20"/>
          <w:szCs w:val="20"/>
        </w:rPr>
        <w:t xml:space="preserve">familiarisation </w:t>
      </w:r>
      <w:r w:rsidR="0019217E" w:rsidRPr="0090783D">
        <w:rPr>
          <w:rFonts w:ascii="Arial" w:hAnsi="Arial" w:cs="Arial"/>
          <w:sz w:val="20"/>
          <w:szCs w:val="20"/>
        </w:rPr>
        <w:t>is</w:t>
      </w:r>
      <w:r w:rsidRPr="0090783D">
        <w:rPr>
          <w:rFonts w:ascii="Arial" w:hAnsi="Arial" w:cs="Arial"/>
          <w:sz w:val="20"/>
          <w:szCs w:val="20"/>
        </w:rPr>
        <w:t xml:space="preserve"> expected to be fairly short. </w:t>
      </w:r>
      <w:r w:rsidR="007472C8" w:rsidRPr="0090783D">
        <w:rPr>
          <w:rFonts w:ascii="Arial" w:hAnsi="Arial" w:cs="Arial"/>
          <w:sz w:val="20"/>
          <w:szCs w:val="20"/>
        </w:rPr>
        <w:t>We</w:t>
      </w:r>
      <w:r w:rsidRPr="0090783D">
        <w:rPr>
          <w:rFonts w:ascii="Arial" w:hAnsi="Arial" w:cs="Arial"/>
          <w:sz w:val="20"/>
          <w:szCs w:val="20"/>
        </w:rPr>
        <w:t xml:space="preserve"> have</w:t>
      </w:r>
      <w:r w:rsidR="007472C8" w:rsidRPr="0090783D">
        <w:rPr>
          <w:rFonts w:ascii="Arial" w:hAnsi="Arial" w:cs="Arial"/>
          <w:sz w:val="20"/>
          <w:szCs w:val="20"/>
        </w:rPr>
        <w:t xml:space="preserve"> assume</w:t>
      </w:r>
      <w:r w:rsidRPr="0090783D">
        <w:rPr>
          <w:rFonts w:ascii="Arial" w:hAnsi="Arial" w:cs="Arial"/>
          <w:sz w:val="20"/>
          <w:szCs w:val="20"/>
        </w:rPr>
        <w:t>d that</w:t>
      </w:r>
      <w:r w:rsidR="007472C8" w:rsidRPr="0090783D">
        <w:rPr>
          <w:rFonts w:ascii="Arial" w:hAnsi="Arial" w:cs="Arial"/>
          <w:sz w:val="20"/>
          <w:szCs w:val="20"/>
        </w:rPr>
        <w:t xml:space="preserve"> </w:t>
      </w:r>
      <w:r w:rsidR="00537E5C" w:rsidRPr="0090783D">
        <w:rPr>
          <w:rFonts w:ascii="Arial" w:hAnsi="Arial" w:cs="Arial"/>
          <w:sz w:val="20"/>
          <w:szCs w:val="20"/>
        </w:rPr>
        <w:t xml:space="preserve">a pension professional from </w:t>
      </w:r>
      <w:r w:rsidR="007472C8" w:rsidRPr="0090783D">
        <w:rPr>
          <w:rFonts w:ascii="Arial" w:hAnsi="Arial" w:cs="Arial"/>
          <w:sz w:val="20"/>
          <w:szCs w:val="20"/>
        </w:rPr>
        <w:t xml:space="preserve">each of the </w:t>
      </w:r>
      <w:r w:rsidR="004D159E" w:rsidRPr="0090783D">
        <w:rPr>
          <w:rFonts w:ascii="Arial" w:hAnsi="Arial" w:cs="Arial"/>
          <w:sz w:val="20"/>
          <w:szCs w:val="20"/>
        </w:rPr>
        <w:t>565</w:t>
      </w:r>
      <w:r w:rsidR="00257F28" w:rsidRPr="0090783D">
        <w:rPr>
          <w:rFonts w:ascii="Arial" w:hAnsi="Arial" w:cs="Arial"/>
          <w:sz w:val="20"/>
          <w:szCs w:val="20"/>
        </w:rPr>
        <w:t xml:space="preserve"> </w:t>
      </w:r>
      <w:r w:rsidR="007472C8" w:rsidRPr="0090783D">
        <w:rPr>
          <w:rFonts w:ascii="Arial" w:hAnsi="Arial" w:cs="Arial"/>
          <w:sz w:val="20"/>
          <w:szCs w:val="20"/>
        </w:rPr>
        <w:t>schemes</w:t>
      </w:r>
      <w:r w:rsidR="00537E5C" w:rsidRPr="0090783D">
        <w:rPr>
          <w:rFonts w:ascii="Arial" w:hAnsi="Arial" w:cs="Arial"/>
          <w:sz w:val="20"/>
          <w:szCs w:val="20"/>
        </w:rPr>
        <w:t xml:space="preserve"> and providers</w:t>
      </w:r>
      <w:r w:rsidR="007472C8" w:rsidRPr="0090783D">
        <w:rPr>
          <w:rFonts w:ascii="Arial" w:hAnsi="Arial" w:cs="Arial"/>
          <w:sz w:val="20"/>
          <w:szCs w:val="20"/>
        </w:rPr>
        <w:t xml:space="preserve"> with GARs </w:t>
      </w:r>
      <w:r w:rsidR="00537E5C" w:rsidRPr="0090783D">
        <w:rPr>
          <w:rFonts w:ascii="Arial" w:hAnsi="Arial" w:cs="Arial"/>
          <w:sz w:val="20"/>
          <w:szCs w:val="20"/>
        </w:rPr>
        <w:t xml:space="preserve">will need to </w:t>
      </w:r>
      <w:r w:rsidR="007472C8" w:rsidRPr="0090783D">
        <w:rPr>
          <w:rFonts w:ascii="Arial" w:hAnsi="Arial" w:cs="Arial"/>
          <w:sz w:val="20"/>
          <w:szCs w:val="20"/>
        </w:rPr>
        <w:t xml:space="preserve">read </w:t>
      </w:r>
      <w:r w:rsidR="00537E5C" w:rsidRPr="0090783D">
        <w:rPr>
          <w:rFonts w:ascii="Arial" w:hAnsi="Arial" w:cs="Arial"/>
          <w:sz w:val="20"/>
          <w:szCs w:val="20"/>
        </w:rPr>
        <w:t xml:space="preserve">and digest around </w:t>
      </w:r>
      <w:r w:rsidR="007472C8" w:rsidRPr="0090783D">
        <w:rPr>
          <w:rFonts w:ascii="Arial" w:hAnsi="Arial" w:cs="Arial"/>
          <w:sz w:val="20"/>
          <w:szCs w:val="20"/>
        </w:rPr>
        <w:t>two pages of guidance</w:t>
      </w:r>
      <w:r w:rsidR="008A1D3B" w:rsidRPr="0090783D">
        <w:rPr>
          <w:rStyle w:val="FootnoteReference"/>
          <w:rFonts w:ascii="Arial" w:hAnsi="Arial" w:cs="Arial"/>
          <w:sz w:val="20"/>
          <w:szCs w:val="20"/>
        </w:rPr>
        <w:footnoteReference w:id="32"/>
      </w:r>
      <w:r w:rsidR="00537E5C" w:rsidRPr="0090783D">
        <w:rPr>
          <w:rFonts w:ascii="Arial" w:hAnsi="Arial" w:cs="Arial"/>
          <w:sz w:val="20"/>
          <w:szCs w:val="20"/>
        </w:rPr>
        <w:t xml:space="preserve">. This is estimated to take around </w:t>
      </w:r>
      <w:r w:rsidR="007472C8" w:rsidRPr="0090783D">
        <w:rPr>
          <w:rFonts w:ascii="Arial" w:hAnsi="Arial" w:cs="Arial"/>
          <w:sz w:val="20"/>
          <w:szCs w:val="20"/>
        </w:rPr>
        <w:t xml:space="preserve">5 minutes (based on an average reading time of 300 words per </w:t>
      </w:r>
      <w:r w:rsidR="007472C8" w:rsidRPr="0090783D">
        <w:rPr>
          <w:rFonts w:ascii="Arial" w:hAnsi="Arial" w:cs="Arial"/>
          <w:sz w:val="20"/>
          <w:szCs w:val="20"/>
        </w:rPr>
        <w:lastRenderedPageBreak/>
        <w:t>minute</w:t>
      </w:r>
      <w:r w:rsidR="00537E5C" w:rsidRPr="0090783D">
        <w:rPr>
          <w:rFonts w:ascii="Arial" w:hAnsi="Arial" w:cs="Arial"/>
          <w:sz w:val="20"/>
          <w:szCs w:val="20"/>
        </w:rPr>
        <w:t>) plus an additional ten minutes to digest the information. Based on an average hourly wage of £25.</w:t>
      </w:r>
      <w:r w:rsidR="00597110" w:rsidRPr="0090783D">
        <w:rPr>
          <w:rFonts w:ascii="Arial" w:hAnsi="Arial" w:cs="Arial"/>
          <w:sz w:val="20"/>
          <w:szCs w:val="20"/>
        </w:rPr>
        <w:t>08</w:t>
      </w:r>
      <w:r w:rsidR="00E654CA" w:rsidRPr="0090783D">
        <w:rPr>
          <w:rStyle w:val="FootnoteReference"/>
          <w:rFonts w:ascii="Arial" w:hAnsi="Arial" w:cs="Arial"/>
          <w:sz w:val="20"/>
          <w:szCs w:val="20"/>
        </w:rPr>
        <w:footnoteReference w:id="33"/>
      </w:r>
      <w:r w:rsidR="00537E5C" w:rsidRPr="0090783D">
        <w:rPr>
          <w:rFonts w:ascii="Arial" w:hAnsi="Arial" w:cs="Arial"/>
          <w:sz w:val="20"/>
          <w:szCs w:val="20"/>
        </w:rPr>
        <w:t xml:space="preserve"> this gives</w:t>
      </w:r>
      <w:r w:rsidR="007472C8" w:rsidRPr="0090783D">
        <w:rPr>
          <w:rFonts w:ascii="Arial" w:hAnsi="Arial" w:cs="Arial"/>
          <w:sz w:val="20"/>
          <w:szCs w:val="20"/>
        </w:rPr>
        <w:t xml:space="preserve"> a total cost of</w:t>
      </w:r>
      <w:r w:rsidR="00E92E51" w:rsidRPr="0090783D">
        <w:rPr>
          <w:rFonts w:ascii="Arial" w:hAnsi="Arial" w:cs="Arial"/>
          <w:sz w:val="20"/>
          <w:szCs w:val="20"/>
        </w:rPr>
        <w:t xml:space="preserve"> £3,543</w:t>
      </w:r>
      <w:r w:rsidR="00841E3C" w:rsidRPr="0090783D">
        <w:rPr>
          <w:rFonts w:ascii="Arial" w:hAnsi="Arial" w:cs="Arial"/>
          <w:sz w:val="20"/>
          <w:szCs w:val="20"/>
        </w:rPr>
        <w:t>, which would occur</w:t>
      </w:r>
      <w:r w:rsidR="0019217E" w:rsidRPr="0090783D">
        <w:rPr>
          <w:rFonts w:ascii="Arial" w:hAnsi="Arial" w:cs="Arial"/>
          <w:sz w:val="20"/>
          <w:szCs w:val="20"/>
        </w:rPr>
        <w:t xml:space="preserve"> only</w:t>
      </w:r>
      <w:r w:rsidR="00841E3C" w:rsidRPr="0090783D">
        <w:rPr>
          <w:rFonts w:ascii="Arial" w:hAnsi="Arial" w:cs="Arial"/>
          <w:sz w:val="20"/>
          <w:szCs w:val="20"/>
        </w:rPr>
        <w:t xml:space="preserve"> in the first year</w:t>
      </w:r>
      <w:r w:rsidR="00E92E51" w:rsidRPr="0090783D">
        <w:rPr>
          <w:rFonts w:ascii="Arial" w:hAnsi="Arial" w:cs="Arial"/>
          <w:sz w:val="20"/>
          <w:szCs w:val="20"/>
        </w:rPr>
        <w:t>.</w:t>
      </w:r>
      <w:r w:rsidR="00E94841" w:rsidRPr="0090783D">
        <w:rPr>
          <w:rFonts w:ascii="Arial" w:hAnsi="Arial" w:cs="Arial"/>
          <w:sz w:val="20"/>
          <w:szCs w:val="20"/>
        </w:rPr>
        <w:t xml:space="preserve"> </w:t>
      </w:r>
    </w:p>
    <w:p w:rsidR="00E94841" w:rsidRPr="0090783D" w:rsidRDefault="00E94841" w:rsidP="00030C03">
      <w:pPr>
        <w:keepNext/>
        <w:spacing w:afterLines="120" w:after="288"/>
        <w:ind w:right="44"/>
        <w:rPr>
          <w:rFonts w:ascii="Arial" w:hAnsi="Arial" w:cs="Arial"/>
          <w:sz w:val="20"/>
          <w:szCs w:val="20"/>
        </w:rPr>
      </w:pPr>
    </w:p>
    <w:p w:rsidR="007472C8" w:rsidRPr="0090783D" w:rsidRDefault="007472C8" w:rsidP="00A32CA7">
      <w:pPr>
        <w:keepNext/>
        <w:spacing w:afterLines="120" w:after="288"/>
        <w:ind w:right="44"/>
        <w:rPr>
          <w:rFonts w:ascii="Arial" w:hAnsi="Arial" w:cs="Arial"/>
          <w:sz w:val="20"/>
          <w:szCs w:val="20"/>
        </w:rPr>
      </w:pPr>
      <w:r w:rsidRPr="0090783D">
        <w:rPr>
          <w:rFonts w:ascii="Arial" w:hAnsi="Arial" w:cs="Arial"/>
          <w:sz w:val="20"/>
          <w:szCs w:val="20"/>
        </w:rPr>
        <w:t>Benefit to businesses:</w:t>
      </w:r>
    </w:p>
    <w:p w:rsidR="007472C8" w:rsidRPr="0090783D" w:rsidRDefault="007472C8" w:rsidP="00030C03">
      <w:pPr>
        <w:pStyle w:val="ListParagraph"/>
        <w:numPr>
          <w:ilvl w:val="0"/>
          <w:numId w:val="12"/>
        </w:numPr>
        <w:spacing w:afterLines="120" w:after="288"/>
        <w:ind w:right="44"/>
        <w:rPr>
          <w:rFonts w:ascii="Arial" w:hAnsi="Arial" w:cs="Arial"/>
          <w:i/>
          <w:sz w:val="20"/>
          <w:szCs w:val="20"/>
        </w:rPr>
      </w:pPr>
      <w:r w:rsidRPr="0090783D">
        <w:rPr>
          <w:rFonts w:ascii="Arial" w:hAnsi="Arial" w:cs="Arial"/>
          <w:i/>
          <w:sz w:val="20"/>
          <w:szCs w:val="20"/>
        </w:rPr>
        <w:t xml:space="preserve">Firms no longer need to </w:t>
      </w:r>
      <w:r w:rsidR="00AD2C0C" w:rsidRPr="0090783D">
        <w:rPr>
          <w:rFonts w:ascii="Arial" w:hAnsi="Arial" w:cs="Arial"/>
          <w:i/>
          <w:sz w:val="20"/>
          <w:szCs w:val="20"/>
        </w:rPr>
        <w:t>adopt a different valuation method</w:t>
      </w:r>
      <w:r w:rsidRPr="0090783D">
        <w:rPr>
          <w:rFonts w:ascii="Arial" w:hAnsi="Arial" w:cs="Arial"/>
          <w:i/>
          <w:sz w:val="20"/>
          <w:szCs w:val="20"/>
        </w:rPr>
        <w:t xml:space="preserve"> when determining whether advice requirement applies:</w:t>
      </w:r>
    </w:p>
    <w:p w:rsidR="007472C8" w:rsidRPr="0090783D" w:rsidRDefault="007472C8" w:rsidP="00463ABA">
      <w:pPr>
        <w:pStyle w:val="EBBodyPara"/>
        <w:keepNext/>
        <w:numPr>
          <w:ilvl w:val="0"/>
          <w:numId w:val="6"/>
        </w:numPr>
        <w:spacing w:afterLines="120" w:after="288"/>
        <w:rPr>
          <w:rFonts w:ascii="Arial" w:hAnsi="Arial"/>
          <w:sz w:val="20"/>
          <w:szCs w:val="20"/>
        </w:rPr>
      </w:pPr>
      <w:r w:rsidRPr="0090783D">
        <w:rPr>
          <w:rFonts w:ascii="Arial" w:hAnsi="Arial"/>
          <w:sz w:val="20"/>
          <w:szCs w:val="20"/>
        </w:rPr>
        <w:t xml:space="preserve">We assume that pension providers would only </w:t>
      </w:r>
      <w:r w:rsidR="00C04858" w:rsidRPr="0090783D">
        <w:rPr>
          <w:rFonts w:ascii="Arial" w:hAnsi="Arial"/>
          <w:sz w:val="20"/>
          <w:szCs w:val="20"/>
        </w:rPr>
        <w:t xml:space="preserve">need to </w:t>
      </w:r>
      <w:r w:rsidRPr="0090783D">
        <w:rPr>
          <w:rFonts w:ascii="Arial" w:hAnsi="Arial"/>
          <w:sz w:val="20"/>
          <w:szCs w:val="20"/>
        </w:rPr>
        <w:t xml:space="preserve">carry out the complicated calculation to see if the advice requirement applies if the individual’s pot is greater than £10,000 </w:t>
      </w:r>
      <w:r w:rsidR="00604BEC" w:rsidRPr="0090783D">
        <w:rPr>
          <w:rFonts w:ascii="Arial" w:hAnsi="Arial"/>
          <w:sz w:val="20"/>
          <w:szCs w:val="20"/>
        </w:rPr>
        <w:t>(</w:t>
      </w:r>
      <w:r w:rsidRPr="0090783D">
        <w:rPr>
          <w:rFonts w:ascii="Arial" w:hAnsi="Arial"/>
          <w:sz w:val="20"/>
          <w:szCs w:val="20"/>
        </w:rPr>
        <w:t xml:space="preserve">as with very small pots, even with the GAR, the value </w:t>
      </w:r>
      <w:r w:rsidR="00AC4404" w:rsidRPr="0090783D">
        <w:rPr>
          <w:rFonts w:ascii="Arial" w:hAnsi="Arial"/>
          <w:sz w:val="20"/>
          <w:szCs w:val="20"/>
        </w:rPr>
        <w:t>is highly unlikely to</w:t>
      </w:r>
      <w:r w:rsidRPr="0090783D">
        <w:rPr>
          <w:rFonts w:ascii="Arial" w:hAnsi="Arial"/>
          <w:sz w:val="20"/>
          <w:szCs w:val="20"/>
        </w:rPr>
        <w:t xml:space="preserve"> be above £30,000</w:t>
      </w:r>
      <w:r w:rsidR="00C04858" w:rsidRPr="0090783D">
        <w:rPr>
          <w:rStyle w:val="FootnoteReference"/>
          <w:rFonts w:ascii="Arial" w:hAnsi="Arial"/>
          <w:sz w:val="20"/>
          <w:szCs w:val="20"/>
        </w:rPr>
        <w:footnoteReference w:id="34"/>
      </w:r>
      <w:r w:rsidR="00604BEC" w:rsidRPr="0090783D">
        <w:rPr>
          <w:rFonts w:ascii="Arial" w:hAnsi="Arial"/>
          <w:sz w:val="20"/>
          <w:szCs w:val="20"/>
        </w:rPr>
        <w:t xml:space="preserve">) and less than £30,000 (because if the individual’s pot </w:t>
      </w:r>
      <w:r w:rsidR="00475B35" w:rsidRPr="0090783D">
        <w:rPr>
          <w:rFonts w:ascii="Arial" w:hAnsi="Arial"/>
          <w:sz w:val="20"/>
          <w:szCs w:val="20"/>
        </w:rPr>
        <w:t>were</w:t>
      </w:r>
      <w:r w:rsidR="00604BEC" w:rsidRPr="0090783D">
        <w:rPr>
          <w:rFonts w:ascii="Arial" w:hAnsi="Arial"/>
          <w:sz w:val="20"/>
          <w:szCs w:val="20"/>
        </w:rPr>
        <w:t xml:space="preserve"> £30,000 or more, the firm would know that advice w</w:t>
      </w:r>
      <w:r w:rsidR="00475B35" w:rsidRPr="0090783D">
        <w:rPr>
          <w:rFonts w:ascii="Arial" w:hAnsi="Arial"/>
          <w:sz w:val="20"/>
          <w:szCs w:val="20"/>
        </w:rPr>
        <w:t>ould be</w:t>
      </w:r>
      <w:r w:rsidR="00604BEC" w:rsidRPr="0090783D">
        <w:rPr>
          <w:rFonts w:ascii="Arial" w:hAnsi="Arial"/>
          <w:sz w:val="20"/>
          <w:szCs w:val="20"/>
        </w:rPr>
        <w:t xml:space="preserve"> required, regardless of how much </w:t>
      </w:r>
      <w:r w:rsidR="00604BEC" w:rsidRPr="0090783D">
        <w:rPr>
          <w:rFonts w:ascii="Arial" w:hAnsi="Arial"/>
          <w:sz w:val="20"/>
          <w:szCs w:val="20"/>
        </w:rPr>
        <w:lastRenderedPageBreak/>
        <w:t>extra value was added by the GAR)</w:t>
      </w:r>
      <w:r w:rsidRPr="0090783D">
        <w:rPr>
          <w:rFonts w:ascii="Arial" w:hAnsi="Arial"/>
          <w:sz w:val="20"/>
          <w:szCs w:val="20"/>
        </w:rPr>
        <w:t>. The FCA data</w:t>
      </w:r>
      <w:r w:rsidR="00B37F0E" w:rsidRPr="0090783D">
        <w:rPr>
          <w:rStyle w:val="FootnoteReference"/>
          <w:rFonts w:ascii="Arial" w:hAnsi="Arial"/>
          <w:sz w:val="20"/>
          <w:szCs w:val="20"/>
        </w:rPr>
        <w:footnoteReference w:id="35"/>
      </w:r>
      <w:r w:rsidRPr="0090783D">
        <w:rPr>
          <w:rFonts w:ascii="Arial" w:hAnsi="Arial"/>
          <w:sz w:val="20"/>
          <w:szCs w:val="20"/>
        </w:rPr>
        <w:t xml:space="preserve"> provides a breakdown of pots with GARs accessed by pot size</w:t>
      </w:r>
      <w:r w:rsidR="00F67B13" w:rsidRPr="0090783D">
        <w:rPr>
          <w:rFonts w:ascii="Arial" w:hAnsi="Arial"/>
          <w:sz w:val="20"/>
          <w:szCs w:val="20"/>
        </w:rPr>
        <w:t xml:space="preserve">, showing that </w:t>
      </w:r>
      <w:r w:rsidR="00463ABA" w:rsidRPr="0090783D">
        <w:rPr>
          <w:rFonts w:ascii="Arial" w:hAnsi="Arial"/>
          <w:sz w:val="20"/>
          <w:szCs w:val="20"/>
        </w:rPr>
        <w:t>27</w:t>
      </w:r>
      <w:r w:rsidRPr="0090783D">
        <w:rPr>
          <w:rFonts w:ascii="Arial" w:hAnsi="Arial"/>
          <w:sz w:val="20"/>
          <w:szCs w:val="20"/>
        </w:rPr>
        <w:t>% are over £10,000</w:t>
      </w:r>
      <w:r w:rsidR="00604BEC" w:rsidRPr="0090783D">
        <w:rPr>
          <w:rFonts w:ascii="Arial" w:hAnsi="Arial"/>
          <w:sz w:val="20"/>
          <w:szCs w:val="20"/>
        </w:rPr>
        <w:t xml:space="preserve"> but less than £30,000</w:t>
      </w:r>
      <w:r w:rsidRPr="0090783D">
        <w:rPr>
          <w:rFonts w:ascii="Arial" w:hAnsi="Arial"/>
          <w:sz w:val="20"/>
          <w:szCs w:val="20"/>
        </w:rPr>
        <w:t xml:space="preserve">. </w:t>
      </w:r>
      <w:r w:rsidR="00C13C90" w:rsidRPr="0090783D">
        <w:rPr>
          <w:rFonts w:ascii="Arial" w:hAnsi="Arial"/>
          <w:sz w:val="20"/>
          <w:szCs w:val="20"/>
        </w:rPr>
        <w:t>This</w:t>
      </w:r>
      <w:r w:rsidR="00F67B13" w:rsidRPr="0090783D">
        <w:rPr>
          <w:rFonts w:ascii="Arial" w:hAnsi="Arial"/>
          <w:sz w:val="20"/>
          <w:szCs w:val="20"/>
        </w:rPr>
        <w:t xml:space="preserve"> data only covers</w:t>
      </w:r>
      <w:r w:rsidR="00C13C90" w:rsidRPr="0090783D">
        <w:rPr>
          <w:rFonts w:ascii="Arial" w:hAnsi="Arial"/>
          <w:sz w:val="20"/>
          <w:szCs w:val="20"/>
        </w:rPr>
        <w:t xml:space="preserve"> contract-based schemes, but in the absence of an equivalent breakdown by pot size for trust-based pensions, we have applied it to the number of GAR holders expected to </w:t>
      </w:r>
      <w:r w:rsidR="00463ABA" w:rsidRPr="0090783D">
        <w:rPr>
          <w:rFonts w:ascii="Arial" w:hAnsi="Arial"/>
          <w:sz w:val="20"/>
          <w:szCs w:val="20"/>
        </w:rPr>
        <w:t xml:space="preserve">enquire about </w:t>
      </w:r>
      <w:r w:rsidR="00C13C90" w:rsidRPr="0090783D">
        <w:rPr>
          <w:rFonts w:ascii="Arial" w:hAnsi="Arial"/>
          <w:sz w:val="20"/>
          <w:szCs w:val="20"/>
        </w:rPr>
        <w:t>access</w:t>
      </w:r>
      <w:r w:rsidR="00463ABA" w:rsidRPr="0090783D">
        <w:rPr>
          <w:rFonts w:ascii="Arial" w:hAnsi="Arial"/>
          <w:sz w:val="20"/>
          <w:szCs w:val="20"/>
        </w:rPr>
        <w:t>ing</w:t>
      </w:r>
      <w:r w:rsidR="00C13C90" w:rsidRPr="0090783D">
        <w:rPr>
          <w:rFonts w:ascii="Arial" w:hAnsi="Arial"/>
          <w:sz w:val="20"/>
          <w:szCs w:val="20"/>
        </w:rPr>
        <w:t xml:space="preserve"> the</w:t>
      </w:r>
      <w:r w:rsidR="00463ABA" w:rsidRPr="0090783D">
        <w:rPr>
          <w:rFonts w:ascii="Arial" w:hAnsi="Arial"/>
          <w:sz w:val="20"/>
          <w:szCs w:val="20"/>
        </w:rPr>
        <w:t>ir</w:t>
      </w:r>
      <w:r w:rsidR="00C13C90" w:rsidRPr="0090783D">
        <w:rPr>
          <w:rFonts w:ascii="Arial" w:hAnsi="Arial"/>
          <w:sz w:val="20"/>
          <w:szCs w:val="20"/>
        </w:rPr>
        <w:t xml:space="preserve"> </w:t>
      </w:r>
      <w:r w:rsidR="00463ABA" w:rsidRPr="0090783D">
        <w:rPr>
          <w:rFonts w:ascii="Arial" w:hAnsi="Arial"/>
          <w:sz w:val="20"/>
          <w:szCs w:val="20"/>
        </w:rPr>
        <w:t>GARs</w:t>
      </w:r>
      <w:r w:rsidR="00C13C90" w:rsidRPr="0090783D">
        <w:rPr>
          <w:rFonts w:ascii="Arial" w:hAnsi="Arial"/>
          <w:sz w:val="20"/>
          <w:szCs w:val="20"/>
        </w:rPr>
        <w:t>, across both trust-based and contract-based schemes</w:t>
      </w:r>
      <w:r w:rsidR="008A0F9F" w:rsidRPr="0090783D">
        <w:rPr>
          <w:rFonts w:ascii="Arial" w:hAnsi="Arial"/>
          <w:sz w:val="20"/>
          <w:szCs w:val="20"/>
        </w:rPr>
        <w:t xml:space="preserve"> (</w:t>
      </w:r>
      <w:r w:rsidR="006735FD" w:rsidRPr="0090783D">
        <w:rPr>
          <w:rFonts w:ascii="Arial" w:hAnsi="Arial"/>
          <w:sz w:val="20"/>
          <w:szCs w:val="20"/>
        </w:rPr>
        <w:t>61,122</w:t>
      </w:r>
      <w:r w:rsidR="008A0F9F" w:rsidRPr="0090783D">
        <w:rPr>
          <w:rFonts w:ascii="Arial" w:hAnsi="Arial"/>
          <w:sz w:val="20"/>
          <w:szCs w:val="20"/>
        </w:rPr>
        <w:t>)</w:t>
      </w:r>
      <w:r w:rsidR="00C13C90" w:rsidRPr="0090783D">
        <w:rPr>
          <w:rFonts w:ascii="Arial" w:hAnsi="Arial"/>
          <w:sz w:val="20"/>
          <w:szCs w:val="20"/>
        </w:rPr>
        <w:t>.</w:t>
      </w:r>
      <w:r w:rsidR="00030C03" w:rsidRPr="0090783D">
        <w:rPr>
          <w:rFonts w:ascii="Arial" w:hAnsi="Arial"/>
          <w:sz w:val="20"/>
          <w:szCs w:val="20"/>
        </w:rPr>
        <w:t xml:space="preserve"> </w:t>
      </w:r>
      <w:r w:rsidR="00C13C90" w:rsidRPr="0090783D">
        <w:rPr>
          <w:rFonts w:ascii="Arial" w:hAnsi="Arial"/>
          <w:sz w:val="20"/>
          <w:szCs w:val="20"/>
        </w:rPr>
        <w:t xml:space="preserve">This suggests that </w:t>
      </w:r>
      <w:r w:rsidRPr="0090783D">
        <w:rPr>
          <w:rFonts w:ascii="Arial" w:hAnsi="Arial"/>
          <w:sz w:val="20"/>
          <w:szCs w:val="20"/>
        </w:rPr>
        <w:t xml:space="preserve">providers would have to do the calculation for </w:t>
      </w:r>
      <w:r w:rsidR="006735FD" w:rsidRPr="0090783D">
        <w:rPr>
          <w:rFonts w:ascii="Arial" w:hAnsi="Arial"/>
          <w:sz w:val="20"/>
          <w:szCs w:val="20"/>
        </w:rPr>
        <w:t>16,480</w:t>
      </w:r>
      <w:r w:rsidRPr="0090783D">
        <w:rPr>
          <w:rFonts w:ascii="Arial" w:hAnsi="Arial"/>
          <w:sz w:val="20"/>
          <w:szCs w:val="20"/>
        </w:rPr>
        <w:t xml:space="preserve"> individuals per year.</w:t>
      </w:r>
      <w:r w:rsidR="004E5D6B" w:rsidRPr="0090783D">
        <w:rPr>
          <w:rFonts w:ascii="Arial" w:hAnsi="Arial"/>
          <w:sz w:val="20"/>
          <w:szCs w:val="20"/>
        </w:rPr>
        <w:t xml:space="preserve"> </w:t>
      </w:r>
    </w:p>
    <w:p w:rsidR="003A3989" w:rsidRPr="0090783D" w:rsidRDefault="007472C8" w:rsidP="00224229">
      <w:pPr>
        <w:pStyle w:val="EBBodyPara"/>
        <w:keepNext/>
        <w:numPr>
          <w:ilvl w:val="0"/>
          <w:numId w:val="6"/>
        </w:numPr>
        <w:spacing w:afterLines="120" w:after="288"/>
        <w:rPr>
          <w:rFonts w:ascii="Arial" w:hAnsi="Arial"/>
          <w:sz w:val="20"/>
          <w:szCs w:val="20"/>
        </w:rPr>
      </w:pPr>
      <w:r w:rsidRPr="0090783D">
        <w:rPr>
          <w:rFonts w:ascii="Arial" w:hAnsi="Arial"/>
          <w:sz w:val="20"/>
          <w:szCs w:val="20"/>
        </w:rPr>
        <w:t>We assume that the cost of the calculation is</w:t>
      </w:r>
      <w:r w:rsidR="00B5662D" w:rsidRPr="0090783D">
        <w:rPr>
          <w:rFonts w:ascii="Arial" w:hAnsi="Arial"/>
          <w:sz w:val="20"/>
          <w:szCs w:val="20"/>
        </w:rPr>
        <w:t xml:space="preserve"> around</w:t>
      </w:r>
      <w:r w:rsidRPr="0090783D">
        <w:rPr>
          <w:rFonts w:ascii="Arial" w:hAnsi="Arial"/>
          <w:sz w:val="20"/>
          <w:szCs w:val="20"/>
        </w:rPr>
        <w:t xml:space="preserve"> £18</w:t>
      </w:r>
      <w:r w:rsidR="00B5662D" w:rsidRPr="0090783D">
        <w:rPr>
          <w:rFonts w:ascii="Arial" w:hAnsi="Arial"/>
          <w:sz w:val="20"/>
          <w:szCs w:val="20"/>
        </w:rPr>
        <w:t>8</w:t>
      </w:r>
      <w:r w:rsidRPr="0090783D">
        <w:rPr>
          <w:rFonts w:ascii="Arial" w:hAnsi="Arial"/>
          <w:sz w:val="20"/>
          <w:szCs w:val="20"/>
        </w:rPr>
        <w:t xml:space="preserve"> per individual</w:t>
      </w:r>
      <w:r w:rsidR="00B5662D" w:rsidRPr="0090783D">
        <w:rPr>
          <w:rFonts w:ascii="Arial" w:hAnsi="Arial"/>
          <w:sz w:val="20"/>
          <w:szCs w:val="20"/>
        </w:rPr>
        <w:t>. This is based on taking an average from estimates</w:t>
      </w:r>
      <w:r w:rsidR="00193AAF" w:rsidRPr="0090783D">
        <w:rPr>
          <w:rFonts w:ascii="Arial" w:hAnsi="Arial"/>
          <w:sz w:val="20"/>
          <w:szCs w:val="20"/>
        </w:rPr>
        <w:t xml:space="preserve"> of the cost</w:t>
      </w:r>
      <w:r w:rsidR="00B5662D" w:rsidRPr="0090783D">
        <w:rPr>
          <w:rFonts w:ascii="Arial" w:hAnsi="Arial"/>
          <w:sz w:val="20"/>
          <w:szCs w:val="20"/>
        </w:rPr>
        <w:t xml:space="preserve"> provided by pension schemes</w:t>
      </w:r>
      <w:r w:rsidR="00193AAF" w:rsidRPr="0090783D">
        <w:rPr>
          <w:rFonts w:ascii="Arial" w:hAnsi="Arial"/>
          <w:sz w:val="20"/>
          <w:szCs w:val="20"/>
        </w:rPr>
        <w:t xml:space="preserve"> in response to a request for information from DWP</w:t>
      </w:r>
      <w:r w:rsidR="00B5662D" w:rsidRPr="0090783D">
        <w:rPr>
          <w:rStyle w:val="FootnoteReference"/>
          <w:rFonts w:ascii="Arial" w:hAnsi="Arial"/>
          <w:sz w:val="20"/>
          <w:szCs w:val="20"/>
        </w:rPr>
        <w:footnoteReference w:id="36"/>
      </w:r>
      <w:r w:rsidRPr="0090783D">
        <w:rPr>
          <w:rFonts w:ascii="Arial" w:hAnsi="Arial"/>
          <w:sz w:val="20"/>
          <w:szCs w:val="20"/>
        </w:rPr>
        <w:t xml:space="preserve">. Therefore we estimate that the </w:t>
      </w:r>
      <w:r w:rsidR="00702817" w:rsidRPr="0090783D">
        <w:rPr>
          <w:rFonts w:ascii="Arial" w:hAnsi="Arial"/>
          <w:sz w:val="20"/>
          <w:szCs w:val="20"/>
        </w:rPr>
        <w:t xml:space="preserve">total </w:t>
      </w:r>
      <w:r w:rsidR="00850927" w:rsidRPr="0090783D">
        <w:rPr>
          <w:rFonts w:ascii="Arial" w:hAnsi="Arial"/>
          <w:sz w:val="20"/>
          <w:szCs w:val="20"/>
        </w:rPr>
        <w:t xml:space="preserve">savings </w:t>
      </w:r>
      <w:r w:rsidR="00702817" w:rsidRPr="0090783D">
        <w:rPr>
          <w:rFonts w:ascii="Arial" w:hAnsi="Arial"/>
          <w:sz w:val="20"/>
          <w:szCs w:val="20"/>
        </w:rPr>
        <w:t xml:space="preserve">to businesses </w:t>
      </w:r>
      <w:r w:rsidR="00850927" w:rsidRPr="0090783D">
        <w:rPr>
          <w:rFonts w:ascii="Arial" w:hAnsi="Arial"/>
          <w:sz w:val="20"/>
          <w:szCs w:val="20"/>
        </w:rPr>
        <w:t>from no longer being required to</w:t>
      </w:r>
      <w:r w:rsidRPr="0090783D">
        <w:rPr>
          <w:rFonts w:ascii="Arial" w:hAnsi="Arial"/>
          <w:sz w:val="20"/>
          <w:szCs w:val="20"/>
        </w:rPr>
        <w:t xml:space="preserve"> calculat</w:t>
      </w:r>
      <w:r w:rsidR="00850927" w:rsidRPr="0090783D">
        <w:rPr>
          <w:rFonts w:ascii="Arial" w:hAnsi="Arial"/>
          <w:sz w:val="20"/>
          <w:szCs w:val="20"/>
        </w:rPr>
        <w:t>e</w:t>
      </w:r>
      <w:r w:rsidRPr="0090783D">
        <w:rPr>
          <w:rFonts w:ascii="Arial" w:hAnsi="Arial"/>
          <w:sz w:val="20"/>
          <w:szCs w:val="20"/>
        </w:rPr>
        <w:t xml:space="preserve"> the value of GARs for those seeking to </w:t>
      </w:r>
      <w:r w:rsidR="006746A9" w:rsidRPr="0090783D">
        <w:rPr>
          <w:rFonts w:ascii="Arial" w:hAnsi="Arial"/>
          <w:sz w:val="20"/>
          <w:szCs w:val="20"/>
        </w:rPr>
        <w:t xml:space="preserve">transfer, convert or otherwise flexibly access their benefits </w:t>
      </w:r>
      <w:r w:rsidR="000673E7" w:rsidRPr="0090783D">
        <w:rPr>
          <w:rFonts w:ascii="Arial" w:hAnsi="Arial"/>
          <w:sz w:val="20"/>
          <w:szCs w:val="20"/>
        </w:rPr>
        <w:t>i</w:t>
      </w:r>
      <w:r w:rsidRPr="0090783D">
        <w:rPr>
          <w:rFonts w:ascii="Arial" w:hAnsi="Arial"/>
          <w:sz w:val="20"/>
          <w:szCs w:val="20"/>
        </w:rPr>
        <w:t>s</w:t>
      </w:r>
      <w:r w:rsidR="000673E7" w:rsidRPr="0090783D">
        <w:rPr>
          <w:rFonts w:ascii="Arial" w:hAnsi="Arial"/>
          <w:sz w:val="20"/>
          <w:szCs w:val="20"/>
        </w:rPr>
        <w:t xml:space="preserve"> around</w:t>
      </w:r>
      <w:r w:rsidRPr="0090783D">
        <w:rPr>
          <w:rFonts w:ascii="Arial" w:hAnsi="Arial"/>
          <w:sz w:val="20"/>
          <w:szCs w:val="20"/>
        </w:rPr>
        <w:t xml:space="preserve"> </w:t>
      </w:r>
      <w:r w:rsidR="00604BEC" w:rsidRPr="0090783D">
        <w:rPr>
          <w:rFonts w:ascii="Arial" w:hAnsi="Arial"/>
          <w:sz w:val="20"/>
          <w:szCs w:val="20"/>
        </w:rPr>
        <w:t>£</w:t>
      </w:r>
      <w:r w:rsidR="006735FD" w:rsidRPr="0090783D">
        <w:rPr>
          <w:rFonts w:ascii="Arial" w:hAnsi="Arial"/>
          <w:sz w:val="20"/>
          <w:szCs w:val="20"/>
        </w:rPr>
        <w:t>3,090,000</w:t>
      </w:r>
      <w:r w:rsidR="00604BEC" w:rsidRPr="0090783D">
        <w:rPr>
          <w:rFonts w:ascii="Arial" w:hAnsi="Arial"/>
          <w:sz w:val="20"/>
          <w:szCs w:val="20"/>
        </w:rPr>
        <w:t xml:space="preserve"> </w:t>
      </w:r>
      <w:r w:rsidR="000673E7" w:rsidRPr="0090783D">
        <w:rPr>
          <w:rFonts w:ascii="Arial" w:hAnsi="Arial"/>
          <w:sz w:val="20"/>
          <w:szCs w:val="20"/>
        </w:rPr>
        <w:t>per year</w:t>
      </w:r>
      <w:r w:rsidRPr="0090783D">
        <w:rPr>
          <w:rFonts w:ascii="Arial" w:hAnsi="Arial"/>
          <w:sz w:val="20"/>
          <w:szCs w:val="20"/>
        </w:rPr>
        <w:t>.</w:t>
      </w:r>
    </w:p>
    <w:p w:rsidR="004B0C6B" w:rsidRPr="0090783D" w:rsidRDefault="007472C8" w:rsidP="004B0C6B">
      <w:pPr>
        <w:pStyle w:val="ListParagraph"/>
        <w:keepNext/>
        <w:numPr>
          <w:ilvl w:val="0"/>
          <w:numId w:val="23"/>
        </w:numPr>
        <w:spacing w:afterLines="120" w:after="288"/>
        <w:ind w:right="44"/>
        <w:rPr>
          <w:rFonts w:ascii="Arial" w:hAnsi="Arial" w:cs="Arial"/>
          <w:sz w:val="20"/>
          <w:szCs w:val="20"/>
        </w:rPr>
      </w:pPr>
      <w:r w:rsidRPr="0090783D">
        <w:rPr>
          <w:rFonts w:ascii="Arial" w:hAnsi="Arial" w:cs="Arial"/>
          <w:i/>
          <w:sz w:val="20"/>
          <w:szCs w:val="20"/>
        </w:rPr>
        <w:t>Firms no longer need to check if advice has been sought:</w:t>
      </w:r>
      <w:r w:rsidR="00030C03" w:rsidRPr="0090783D">
        <w:rPr>
          <w:rFonts w:ascii="Arial" w:hAnsi="Arial" w:cs="Arial"/>
          <w:i/>
          <w:sz w:val="20"/>
          <w:szCs w:val="20"/>
        </w:rPr>
        <w:t xml:space="preserve"> </w:t>
      </w:r>
    </w:p>
    <w:p w:rsidR="007472C8" w:rsidRPr="0090783D" w:rsidRDefault="007472C8" w:rsidP="005773B4">
      <w:pPr>
        <w:pStyle w:val="ListParagraph"/>
        <w:keepNext/>
        <w:numPr>
          <w:ilvl w:val="0"/>
          <w:numId w:val="6"/>
        </w:numPr>
        <w:spacing w:afterLines="120" w:after="288"/>
        <w:ind w:right="44"/>
        <w:rPr>
          <w:rFonts w:ascii="Arial" w:hAnsi="Arial" w:cs="Arial"/>
          <w:sz w:val="20"/>
          <w:szCs w:val="20"/>
        </w:rPr>
      </w:pPr>
      <w:r w:rsidRPr="0090783D">
        <w:rPr>
          <w:rFonts w:ascii="Arial" w:hAnsi="Arial" w:cs="Arial"/>
          <w:sz w:val="20"/>
          <w:szCs w:val="20"/>
        </w:rPr>
        <w:t>There will be additional savings to providers</w:t>
      </w:r>
      <w:r w:rsidR="003A3989" w:rsidRPr="0090783D">
        <w:rPr>
          <w:rFonts w:ascii="Arial" w:hAnsi="Arial" w:cs="Arial"/>
          <w:sz w:val="20"/>
          <w:szCs w:val="20"/>
        </w:rPr>
        <w:t xml:space="preserve"> and schemes as a</w:t>
      </w:r>
      <w:r w:rsidRPr="0090783D">
        <w:rPr>
          <w:rFonts w:ascii="Arial" w:hAnsi="Arial" w:cs="Arial"/>
          <w:sz w:val="20"/>
          <w:szCs w:val="20"/>
        </w:rPr>
        <w:t>t present</w:t>
      </w:r>
      <w:r w:rsidR="003A3989" w:rsidRPr="0090783D">
        <w:rPr>
          <w:rFonts w:ascii="Arial" w:hAnsi="Arial" w:cs="Arial"/>
          <w:sz w:val="20"/>
          <w:szCs w:val="20"/>
        </w:rPr>
        <w:t xml:space="preserve"> they</w:t>
      </w:r>
      <w:r w:rsidRPr="0090783D">
        <w:rPr>
          <w:rFonts w:ascii="Arial" w:hAnsi="Arial" w:cs="Arial"/>
          <w:sz w:val="20"/>
          <w:szCs w:val="20"/>
        </w:rPr>
        <w:t xml:space="preserve"> are required to check whether advice has been taken by all those who are required to do so. As the advice threshold will now be based on the transfer value of the pot, not taking into account the value of the GAR, th</w:t>
      </w:r>
      <w:r w:rsidR="00B0172C" w:rsidRPr="0090783D">
        <w:rPr>
          <w:rFonts w:ascii="Arial" w:hAnsi="Arial" w:cs="Arial"/>
          <w:sz w:val="20"/>
          <w:szCs w:val="20"/>
        </w:rPr>
        <w:t>ose</w:t>
      </w:r>
      <w:r w:rsidRPr="0090783D">
        <w:rPr>
          <w:rFonts w:ascii="Arial" w:hAnsi="Arial" w:cs="Arial"/>
          <w:sz w:val="20"/>
          <w:szCs w:val="20"/>
        </w:rPr>
        <w:t xml:space="preserve"> individuals whose GAR is worth more than </w:t>
      </w:r>
      <w:r w:rsidRPr="0090783D">
        <w:rPr>
          <w:rFonts w:ascii="Arial" w:hAnsi="Arial" w:cs="Arial"/>
          <w:sz w:val="20"/>
          <w:szCs w:val="20"/>
        </w:rPr>
        <w:lastRenderedPageBreak/>
        <w:t xml:space="preserve">£30,000 but whose </w:t>
      </w:r>
      <w:r w:rsidR="00C147E0" w:rsidRPr="0090783D">
        <w:rPr>
          <w:rFonts w:ascii="Arial" w:hAnsi="Arial" w:cs="Arial"/>
          <w:sz w:val="20"/>
          <w:szCs w:val="20"/>
        </w:rPr>
        <w:t>transfer value</w:t>
      </w:r>
      <w:r w:rsidRPr="0090783D">
        <w:rPr>
          <w:rFonts w:ascii="Arial" w:hAnsi="Arial" w:cs="Arial"/>
          <w:sz w:val="20"/>
          <w:szCs w:val="20"/>
        </w:rPr>
        <w:t xml:space="preserve"> is £30,000 </w:t>
      </w:r>
      <w:r w:rsidR="00C147E0" w:rsidRPr="0090783D">
        <w:rPr>
          <w:rFonts w:ascii="Arial" w:hAnsi="Arial" w:cs="Arial"/>
          <w:sz w:val="20"/>
          <w:szCs w:val="20"/>
        </w:rPr>
        <w:t xml:space="preserve">or less </w:t>
      </w:r>
      <w:r w:rsidRPr="0090783D">
        <w:rPr>
          <w:rFonts w:ascii="Arial" w:hAnsi="Arial" w:cs="Arial"/>
          <w:sz w:val="20"/>
          <w:szCs w:val="20"/>
        </w:rPr>
        <w:t xml:space="preserve">will no longer be required to seek advice. </w:t>
      </w:r>
    </w:p>
    <w:p w:rsidR="00AE1B7F" w:rsidRPr="0090783D" w:rsidRDefault="00AE1B7F" w:rsidP="005773B4">
      <w:pPr>
        <w:pStyle w:val="EBBodyPara"/>
        <w:keepNext/>
        <w:numPr>
          <w:ilvl w:val="0"/>
          <w:numId w:val="6"/>
        </w:numPr>
        <w:spacing w:afterLines="120" w:after="288"/>
        <w:rPr>
          <w:rFonts w:ascii="Arial" w:hAnsi="Arial"/>
          <w:sz w:val="20"/>
          <w:szCs w:val="20"/>
        </w:rPr>
      </w:pPr>
      <w:r w:rsidRPr="0090783D">
        <w:rPr>
          <w:rFonts w:ascii="Arial" w:hAnsi="Arial"/>
          <w:sz w:val="20"/>
          <w:szCs w:val="20"/>
        </w:rPr>
        <w:t>While the FCA data</w:t>
      </w:r>
      <w:r w:rsidR="00F67B13" w:rsidRPr="0090783D">
        <w:rPr>
          <w:rStyle w:val="FootnoteReference"/>
          <w:rFonts w:ascii="Arial" w:hAnsi="Arial"/>
          <w:sz w:val="20"/>
          <w:szCs w:val="20"/>
        </w:rPr>
        <w:footnoteReference w:id="37"/>
      </w:r>
      <w:r w:rsidRPr="0090783D">
        <w:rPr>
          <w:rFonts w:ascii="Arial" w:hAnsi="Arial"/>
          <w:sz w:val="20"/>
          <w:szCs w:val="20"/>
        </w:rPr>
        <w:t xml:space="preserve"> provides a breakdown of GARs by pot size, we do not have any data showing the distribution of </w:t>
      </w:r>
      <w:r w:rsidR="002819F4" w:rsidRPr="0090783D">
        <w:rPr>
          <w:rFonts w:ascii="Arial" w:hAnsi="Arial"/>
          <w:sz w:val="20"/>
          <w:szCs w:val="20"/>
        </w:rPr>
        <w:t xml:space="preserve">pension size </w:t>
      </w:r>
      <w:r w:rsidRPr="0090783D">
        <w:rPr>
          <w:rFonts w:ascii="Arial" w:hAnsi="Arial"/>
          <w:sz w:val="20"/>
          <w:szCs w:val="20"/>
        </w:rPr>
        <w:t>including the value of the GAR. Insight from providers suggests that the annuity rates offered by GARs tend to be around double the typical annual rate for annuities. Therefore as a rough estimate we have assumed that a £15,000 pension pot with a GAR would be equivalent to a £30,000 pension pot without a GAR.</w:t>
      </w:r>
    </w:p>
    <w:p w:rsidR="007472C8" w:rsidRPr="0090783D" w:rsidRDefault="007472C8" w:rsidP="004B0C6B">
      <w:pPr>
        <w:pStyle w:val="EBBodyPara"/>
        <w:keepNext/>
        <w:numPr>
          <w:ilvl w:val="0"/>
          <w:numId w:val="6"/>
        </w:numPr>
        <w:spacing w:afterLines="120" w:after="288"/>
        <w:rPr>
          <w:rFonts w:ascii="Arial" w:hAnsi="Arial"/>
          <w:color w:val="auto"/>
          <w:sz w:val="20"/>
          <w:szCs w:val="20"/>
        </w:rPr>
      </w:pPr>
      <w:r w:rsidRPr="0090783D">
        <w:rPr>
          <w:rFonts w:ascii="Arial" w:hAnsi="Arial"/>
          <w:sz w:val="20"/>
          <w:szCs w:val="20"/>
        </w:rPr>
        <w:t>We estimate that</w:t>
      </w:r>
      <w:r w:rsidR="00B0172C" w:rsidRPr="0090783D">
        <w:rPr>
          <w:rFonts w:ascii="Arial" w:hAnsi="Arial"/>
          <w:sz w:val="20"/>
          <w:szCs w:val="20"/>
        </w:rPr>
        <w:t>,</w:t>
      </w:r>
      <w:r w:rsidRPr="0090783D">
        <w:rPr>
          <w:rFonts w:ascii="Arial" w:hAnsi="Arial"/>
          <w:sz w:val="20"/>
          <w:szCs w:val="20"/>
        </w:rPr>
        <w:t xml:space="preserve"> of the </w:t>
      </w:r>
      <w:r w:rsidR="004B0C6B" w:rsidRPr="0090783D">
        <w:rPr>
          <w:rFonts w:ascii="Arial" w:hAnsi="Arial"/>
          <w:sz w:val="20"/>
          <w:szCs w:val="20"/>
        </w:rPr>
        <w:t>6</w:t>
      </w:r>
      <w:r w:rsidR="006735FD" w:rsidRPr="0090783D">
        <w:rPr>
          <w:rFonts w:ascii="Arial" w:hAnsi="Arial"/>
          <w:sz w:val="20"/>
          <w:szCs w:val="20"/>
        </w:rPr>
        <w:t>1,122</w:t>
      </w:r>
      <w:r w:rsidRPr="0090783D">
        <w:rPr>
          <w:rFonts w:ascii="Arial" w:hAnsi="Arial"/>
          <w:sz w:val="20"/>
          <w:szCs w:val="20"/>
        </w:rPr>
        <w:t xml:space="preserve"> individuals with GARs who would choose to access their policy, </w:t>
      </w:r>
      <w:r w:rsidR="004B0C6B" w:rsidRPr="0090783D">
        <w:rPr>
          <w:rFonts w:ascii="Arial" w:hAnsi="Arial"/>
          <w:sz w:val="20"/>
          <w:szCs w:val="20"/>
        </w:rPr>
        <w:t>20</w:t>
      </w:r>
      <w:r w:rsidRPr="0090783D">
        <w:rPr>
          <w:rFonts w:ascii="Arial" w:hAnsi="Arial"/>
          <w:sz w:val="20"/>
          <w:szCs w:val="20"/>
        </w:rPr>
        <w:t>% would have a pot that is less than £30,000 but above £15,000</w:t>
      </w:r>
      <w:r w:rsidR="004A2C6A" w:rsidRPr="0090783D">
        <w:rPr>
          <w:rFonts w:ascii="Arial" w:hAnsi="Arial"/>
          <w:sz w:val="20"/>
          <w:szCs w:val="20"/>
        </w:rPr>
        <w:t xml:space="preserve">. This is </w:t>
      </w:r>
      <w:r w:rsidRPr="0090783D">
        <w:rPr>
          <w:rFonts w:ascii="Arial" w:hAnsi="Arial"/>
          <w:sz w:val="20"/>
          <w:szCs w:val="20"/>
        </w:rPr>
        <w:t>based on FCA data</w:t>
      </w:r>
      <w:r w:rsidR="004A2C6A" w:rsidRPr="0090783D">
        <w:rPr>
          <w:rStyle w:val="FootnoteReference"/>
          <w:rFonts w:ascii="Arial" w:hAnsi="Arial"/>
          <w:sz w:val="20"/>
          <w:szCs w:val="20"/>
        </w:rPr>
        <w:footnoteReference w:id="38"/>
      </w:r>
      <w:r w:rsidRPr="0090783D">
        <w:rPr>
          <w:rFonts w:ascii="Arial" w:hAnsi="Arial"/>
          <w:sz w:val="20"/>
          <w:szCs w:val="20"/>
        </w:rPr>
        <w:t xml:space="preserve"> and assum</w:t>
      </w:r>
      <w:r w:rsidR="003D1E0B" w:rsidRPr="0090783D">
        <w:rPr>
          <w:rFonts w:ascii="Arial" w:hAnsi="Arial"/>
          <w:sz w:val="20"/>
          <w:szCs w:val="20"/>
        </w:rPr>
        <w:t>es that</w:t>
      </w:r>
      <w:r w:rsidRPr="0090783D">
        <w:rPr>
          <w:rFonts w:ascii="Arial" w:hAnsi="Arial"/>
          <w:sz w:val="20"/>
          <w:szCs w:val="20"/>
        </w:rPr>
        <w:t xml:space="preserve"> the distribution of pot sizes is even</w:t>
      </w:r>
      <w:r w:rsidR="003D1E0B" w:rsidRPr="0090783D">
        <w:rPr>
          <w:rFonts w:ascii="Arial" w:hAnsi="Arial"/>
          <w:sz w:val="20"/>
          <w:szCs w:val="20"/>
        </w:rPr>
        <w:t>,</w:t>
      </w:r>
      <w:r w:rsidRPr="0090783D">
        <w:rPr>
          <w:rFonts w:ascii="Arial" w:hAnsi="Arial"/>
          <w:sz w:val="20"/>
          <w:szCs w:val="20"/>
        </w:rPr>
        <w:t xml:space="preserve"> so that 75% of those with a pot size between £10,000 and £30,000 have a pot that is greater than </w:t>
      </w:r>
      <w:r w:rsidRPr="0090783D">
        <w:rPr>
          <w:rFonts w:ascii="Arial" w:hAnsi="Arial"/>
          <w:sz w:val="20"/>
          <w:szCs w:val="20"/>
        </w:rPr>
        <w:lastRenderedPageBreak/>
        <w:t>£15,000.</w:t>
      </w:r>
      <w:r w:rsidRPr="0090783D">
        <w:rPr>
          <w:rFonts w:ascii="Arial" w:hAnsi="Arial"/>
          <w:color w:val="FF0000"/>
          <w:sz w:val="20"/>
          <w:szCs w:val="20"/>
        </w:rPr>
        <w:t xml:space="preserve"> </w:t>
      </w:r>
      <w:r w:rsidRPr="0090783D">
        <w:rPr>
          <w:rFonts w:ascii="Arial" w:hAnsi="Arial"/>
          <w:color w:val="auto"/>
          <w:sz w:val="20"/>
          <w:szCs w:val="20"/>
        </w:rPr>
        <w:t>This gives a</w:t>
      </w:r>
      <w:r w:rsidR="00AE1B7F" w:rsidRPr="0090783D">
        <w:rPr>
          <w:rFonts w:ascii="Arial" w:hAnsi="Arial"/>
          <w:color w:val="auto"/>
          <w:sz w:val="20"/>
          <w:szCs w:val="20"/>
        </w:rPr>
        <w:t>n estimate</w:t>
      </w:r>
      <w:r w:rsidRPr="0090783D">
        <w:rPr>
          <w:rFonts w:ascii="Arial" w:hAnsi="Arial"/>
          <w:color w:val="auto"/>
          <w:sz w:val="20"/>
          <w:szCs w:val="20"/>
        </w:rPr>
        <w:t xml:space="preserve"> of </w:t>
      </w:r>
      <w:r w:rsidR="006735FD" w:rsidRPr="0090783D">
        <w:rPr>
          <w:rFonts w:ascii="Arial" w:hAnsi="Arial"/>
          <w:color w:val="auto"/>
          <w:sz w:val="20"/>
          <w:szCs w:val="20"/>
        </w:rPr>
        <w:t>12,360</w:t>
      </w:r>
      <w:r w:rsidR="004B0C6B" w:rsidRPr="0090783D">
        <w:rPr>
          <w:rFonts w:ascii="Arial" w:hAnsi="Arial"/>
          <w:color w:val="auto"/>
          <w:sz w:val="20"/>
          <w:szCs w:val="20"/>
        </w:rPr>
        <w:t xml:space="preserve"> </w:t>
      </w:r>
      <w:r w:rsidRPr="0090783D">
        <w:rPr>
          <w:rFonts w:ascii="Arial" w:hAnsi="Arial"/>
          <w:color w:val="auto"/>
          <w:sz w:val="20"/>
          <w:szCs w:val="20"/>
        </w:rPr>
        <w:t>individuals who would no longer need to seek advice.</w:t>
      </w:r>
    </w:p>
    <w:p w:rsidR="00146502" w:rsidRPr="0090783D" w:rsidRDefault="00146502" w:rsidP="005773B4">
      <w:pPr>
        <w:pStyle w:val="EBBodyPara"/>
        <w:keepNext/>
        <w:numPr>
          <w:ilvl w:val="0"/>
          <w:numId w:val="6"/>
        </w:numPr>
        <w:spacing w:afterLines="120" w:after="288"/>
        <w:rPr>
          <w:rFonts w:ascii="Arial" w:hAnsi="Arial"/>
          <w:sz w:val="20"/>
          <w:szCs w:val="20"/>
        </w:rPr>
      </w:pPr>
      <w:r w:rsidRPr="0090783D">
        <w:rPr>
          <w:rFonts w:ascii="Arial" w:hAnsi="Arial"/>
          <w:color w:val="auto"/>
          <w:sz w:val="20"/>
          <w:szCs w:val="20"/>
        </w:rPr>
        <w:t>Checking if advice has been taken requires c</w:t>
      </w:r>
      <w:r w:rsidRPr="0090783D">
        <w:rPr>
          <w:rFonts w:ascii="Arial" w:hAnsi="Arial"/>
          <w:sz w:val="20"/>
          <w:szCs w:val="20"/>
        </w:rPr>
        <w:t>hecking the written statement from the</w:t>
      </w:r>
      <w:r w:rsidR="008727BC" w:rsidRPr="0090783D">
        <w:rPr>
          <w:rFonts w:ascii="Arial" w:hAnsi="Arial"/>
          <w:sz w:val="20"/>
          <w:szCs w:val="20"/>
        </w:rPr>
        <w:t xml:space="preserve"> </w:t>
      </w:r>
      <w:r w:rsidR="00D87CFB" w:rsidRPr="0090783D">
        <w:rPr>
          <w:rFonts w:ascii="Arial" w:hAnsi="Arial"/>
          <w:sz w:val="20"/>
          <w:szCs w:val="20"/>
        </w:rPr>
        <w:t xml:space="preserve">FCA </w:t>
      </w:r>
      <w:r w:rsidR="008727BC" w:rsidRPr="0090783D">
        <w:rPr>
          <w:rFonts w:ascii="Arial" w:hAnsi="Arial"/>
          <w:sz w:val="20"/>
          <w:szCs w:val="20"/>
        </w:rPr>
        <w:t>authorised adviser</w:t>
      </w:r>
      <w:r w:rsidRPr="0090783D">
        <w:rPr>
          <w:rFonts w:ascii="Arial" w:hAnsi="Arial"/>
          <w:sz w:val="20"/>
          <w:szCs w:val="20"/>
        </w:rPr>
        <w:t xml:space="preserve"> and confirming that it reports that:</w:t>
      </w:r>
    </w:p>
    <w:p w:rsidR="00146502" w:rsidRPr="0090783D" w:rsidRDefault="00455668" w:rsidP="005773B4">
      <w:pPr>
        <w:pStyle w:val="EBBodyPara"/>
        <w:keepNext/>
        <w:numPr>
          <w:ilvl w:val="1"/>
          <w:numId w:val="14"/>
        </w:numPr>
        <w:spacing w:afterLines="120" w:after="288"/>
        <w:rPr>
          <w:rFonts w:ascii="Arial" w:hAnsi="Arial"/>
          <w:sz w:val="20"/>
          <w:szCs w:val="20"/>
        </w:rPr>
      </w:pPr>
      <w:r w:rsidRPr="0090783D">
        <w:rPr>
          <w:rFonts w:ascii="Arial" w:hAnsi="Arial"/>
          <w:sz w:val="20"/>
          <w:szCs w:val="20"/>
        </w:rPr>
        <w:t>t</w:t>
      </w:r>
      <w:r w:rsidR="00146502" w:rsidRPr="0090783D">
        <w:rPr>
          <w:rFonts w:ascii="Arial" w:hAnsi="Arial"/>
          <w:sz w:val="20"/>
          <w:szCs w:val="20"/>
        </w:rPr>
        <w:t>he advice is in relation to  the member;</w:t>
      </w:r>
    </w:p>
    <w:p w:rsidR="00146502" w:rsidRPr="0090783D" w:rsidRDefault="00146502" w:rsidP="005773B4">
      <w:pPr>
        <w:pStyle w:val="EBBodyPara"/>
        <w:keepNext/>
        <w:numPr>
          <w:ilvl w:val="1"/>
          <w:numId w:val="14"/>
        </w:numPr>
        <w:spacing w:afterLines="120" w:after="288"/>
        <w:rPr>
          <w:rFonts w:ascii="Arial" w:hAnsi="Arial"/>
          <w:color w:val="auto"/>
          <w:sz w:val="20"/>
          <w:szCs w:val="20"/>
        </w:rPr>
      </w:pPr>
      <w:r w:rsidRPr="0090783D">
        <w:rPr>
          <w:rFonts w:ascii="Arial" w:hAnsi="Arial"/>
          <w:sz w:val="20"/>
          <w:szCs w:val="20"/>
        </w:rPr>
        <w:t>the advice is specific to the type of transaction proposed by the member</w:t>
      </w:r>
      <w:r w:rsidR="002E005E" w:rsidRPr="0090783D">
        <w:rPr>
          <w:rFonts w:ascii="Arial" w:hAnsi="Arial"/>
          <w:sz w:val="20"/>
          <w:szCs w:val="20"/>
        </w:rPr>
        <w:t>;</w:t>
      </w:r>
      <w:r w:rsidR="008727BC" w:rsidRPr="0090783D">
        <w:rPr>
          <w:rFonts w:ascii="Arial" w:hAnsi="Arial"/>
          <w:sz w:val="20"/>
          <w:szCs w:val="20"/>
        </w:rPr>
        <w:t xml:space="preserve"> and</w:t>
      </w:r>
    </w:p>
    <w:p w:rsidR="00146502" w:rsidRPr="0090783D" w:rsidRDefault="00146502" w:rsidP="005773B4">
      <w:pPr>
        <w:pStyle w:val="EBBodyPara"/>
        <w:keepNext/>
        <w:numPr>
          <w:ilvl w:val="1"/>
          <w:numId w:val="14"/>
        </w:numPr>
        <w:spacing w:afterLines="120" w:after="288"/>
        <w:rPr>
          <w:rFonts w:ascii="Arial" w:hAnsi="Arial"/>
          <w:color w:val="auto"/>
          <w:sz w:val="20"/>
          <w:szCs w:val="20"/>
        </w:rPr>
      </w:pPr>
      <w:r w:rsidRPr="0090783D">
        <w:rPr>
          <w:rFonts w:ascii="Arial" w:hAnsi="Arial"/>
          <w:color w:val="auto"/>
          <w:sz w:val="20"/>
          <w:szCs w:val="20"/>
        </w:rPr>
        <w:t xml:space="preserve">the adviser has permission to carry on the regulated activity </w:t>
      </w:r>
      <w:r w:rsidR="00C147E0" w:rsidRPr="0090783D">
        <w:rPr>
          <w:rFonts w:ascii="Arial" w:hAnsi="Arial"/>
          <w:color w:val="auto"/>
          <w:sz w:val="20"/>
          <w:szCs w:val="20"/>
        </w:rPr>
        <w:t xml:space="preserve">(and the trustees or managers must verify this </w:t>
      </w:r>
      <w:r w:rsidRPr="0090783D">
        <w:rPr>
          <w:rFonts w:ascii="Arial" w:hAnsi="Arial"/>
          <w:color w:val="auto"/>
          <w:sz w:val="20"/>
          <w:szCs w:val="20"/>
        </w:rPr>
        <w:t>through checking the Financial Services Register</w:t>
      </w:r>
      <w:r w:rsidR="00C147E0" w:rsidRPr="0090783D">
        <w:rPr>
          <w:rFonts w:ascii="Arial" w:hAnsi="Arial"/>
          <w:color w:val="auto"/>
          <w:sz w:val="20"/>
          <w:szCs w:val="20"/>
        </w:rPr>
        <w:t>)</w:t>
      </w:r>
      <w:r w:rsidRPr="0090783D">
        <w:rPr>
          <w:rFonts w:ascii="Arial" w:hAnsi="Arial"/>
          <w:color w:val="auto"/>
          <w:sz w:val="20"/>
          <w:szCs w:val="20"/>
        </w:rPr>
        <w:t>.</w:t>
      </w:r>
    </w:p>
    <w:p w:rsidR="007472C8" w:rsidRPr="0090783D" w:rsidRDefault="008727BC" w:rsidP="004B0C6B">
      <w:pPr>
        <w:pStyle w:val="EBBodyPara"/>
        <w:keepNext/>
        <w:numPr>
          <w:ilvl w:val="0"/>
          <w:numId w:val="6"/>
        </w:numPr>
        <w:spacing w:afterLines="120" w:after="288"/>
        <w:rPr>
          <w:rFonts w:ascii="Arial" w:hAnsi="Arial"/>
          <w:color w:val="auto"/>
          <w:sz w:val="20"/>
          <w:szCs w:val="20"/>
        </w:rPr>
      </w:pPr>
      <w:r w:rsidRPr="0090783D">
        <w:rPr>
          <w:rFonts w:ascii="Arial" w:hAnsi="Arial"/>
          <w:color w:val="auto"/>
          <w:sz w:val="20"/>
          <w:szCs w:val="20"/>
        </w:rPr>
        <w:t>We have a</w:t>
      </w:r>
      <w:r w:rsidR="007472C8" w:rsidRPr="0090783D">
        <w:rPr>
          <w:rFonts w:ascii="Arial" w:hAnsi="Arial"/>
          <w:color w:val="auto"/>
          <w:sz w:val="20"/>
          <w:szCs w:val="20"/>
        </w:rPr>
        <w:t>ssum</w:t>
      </w:r>
      <w:r w:rsidRPr="0090783D">
        <w:rPr>
          <w:rFonts w:ascii="Arial" w:hAnsi="Arial"/>
          <w:color w:val="auto"/>
          <w:sz w:val="20"/>
          <w:szCs w:val="20"/>
        </w:rPr>
        <w:t>ed</w:t>
      </w:r>
      <w:r w:rsidR="007472C8" w:rsidRPr="0090783D">
        <w:rPr>
          <w:rFonts w:ascii="Arial" w:hAnsi="Arial"/>
          <w:color w:val="auto"/>
          <w:sz w:val="20"/>
          <w:szCs w:val="20"/>
        </w:rPr>
        <w:t xml:space="preserve"> that checking if advice has been taken takes up </w:t>
      </w:r>
      <w:r w:rsidR="005773B4" w:rsidRPr="0090783D">
        <w:rPr>
          <w:rFonts w:ascii="Arial" w:hAnsi="Arial"/>
          <w:color w:val="auto"/>
          <w:sz w:val="20"/>
          <w:szCs w:val="20"/>
        </w:rPr>
        <w:t xml:space="preserve">to </w:t>
      </w:r>
      <w:r w:rsidR="007472C8" w:rsidRPr="0090783D">
        <w:rPr>
          <w:rFonts w:ascii="Arial" w:hAnsi="Arial"/>
          <w:color w:val="auto"/>
          <w:sz w:val="20"/>
          <w:szCs w:val="20"/>
        </w:rPr>
        <w:t>an hour of an administrator’s</w:t>
      </w:r>
      <w:r w:rsidR="003345B9" w:rsidRPr="0090783D">
        <w:rPr>
          <w:rFonts w:ascii="Arial" w:hAnsi="Arial"/>
          <w:color w:val="auto"/>
          <w:sz w:val="20"/>
          <w:szCs w:val="20"/>
        </w:rPr>
        <w:t xml:space="preserve"> time</w:t>
      </w:r>
      <w:r w:rsidR="005773B4" w:rsidRPr="0090783D">
        <w:rPr>
          <w:rFonts w:ascii="Arial" w:hAnsi="Arial"/>
          <w:color w:val="auto"/>
          <w:sz w:val="20"/>
          <w:szCs w:val="20"/>
        </w:rPr>
        <w:t xml:space="preserve"> with an average wage of £19.</w:t>
      </w:r>
      <w:r w:rsidR="00482AD6" w:rsidRPr="0090783D">
        <w:rPr>
          <w:rFonts w:ascii="Arial" w:hAnsi="Arial"/>
          <w:color w:val="auto"/>
          <w:sz w:val="20"/>
          <w:szCs w:val="20"/>
        </w:rPr>
        <w:t>0</w:t>
      </w:r>
      <w:r w:rsidR="005773B4" w:rsidRPr="0090783D">
        <w:rPr>
          <w:rFonts w:ascii="Arial" w:hAnsi="Arial"/>
          <w:color w:val="auto"/>
          <w:sz w:val="20"/>
          <w:szCs w:val="20"/>
        </w:rPr>
        <w:t>5 per hour</w:t>
      </w:r>
      <w:r w:rsidR="00125199" w:rsidRPr="0090783D">
        <w:rPr>
          <w:rStyle w:val="FootnoteReference"/>
          <w:rFonts w:ascii="Arial" w:hAnsi="Arial"/>
          <w:color w:val="auto"/>
          <w:sz w:val="20"/>
          <w:szCs w:val="20"/>
        </w:rPr>
        <w:footnoteReference w:id="39"/>
      </w:r>
      <w:r w:rsidR="005773B4" w:rsidRPr="0090783D">
        <w:rPr>
          <w:rFonts w:ascii="Arial" w:hAnsi="Arial"/>
          <w:color w:val="auto"/>
          <w:sz w:val="20"/>
          <w:szCs w:val="20"/>
        </w:rPr>
        <w:t>.</w:t>
      </w:r>
      <w:r w:rsidR="001031FD" w:rsidRPr="0090783D">
        <w:rPr>
          <w:rFonts w:ascii="Arial" w:hAnsi="Arial"/>
          <w:color w:val="auto"/>
          <w:sz w:val="20"/>
          <w:szCs w:val="20"/>
        </w:rPr>
        <w:t xml:space="preserve"> </w:t>
      </w:r>
      <w:r w:rsidR="005773B4" w:rsidRPr="0090783D">
        <w:rPr>
          <w:rFonts w:ascii="Arial" w:hAnsi="Arial"/>
          <w:color w:val="auto"/>
          <w:sz w:val="20"/>
          <w:szCs w:val="20"/>
        </w:rPr>
        <w:t xml:space="preserve">This is </w:t>
      </w:r>
      <w:r w:rsidR="001031FD" w:rsidRPr="0090783D">
        <w:rPr>
          <w:rFonts w:ascii="Arial" w:hAnsi="Arial"/>
          <w:color w:val="auto"/>
          <w:sz w:val="20"/>
          <w:szCs w:val="20"/>
        </w:rPr>
        <w:t xml:space="preserve">in line with the </w:t>
      </w:r>
      <w:r w:rsidR="001031FD" w:rsidRPr="0090783D">
        <w:rPr>
          <w:rFonts w:ascii="Arial" w:hAnsi="Arial"/>
          <w:color w:val="auto"/>
          <w:sz w:val="20"/>
          <w:szCs w:val="20"/>
        </w:rPr>
        <w:lastRenderedPageBreak/>
        <w:t>assumption used in the DB transfers I</w:t>
      </w:r>
      <w:r w:rsidR="00125199" w:rsidRPr="0090783D">
        <w:rPr>
          <w:rFonts w:ascii="Arial" w:hAnsi="Arial"/>
          <w:color w:val="auto"/>
          <w:sz w:val="20"/>
          <w:szCs w:val="20"/>
        </w:rPr>
        <w:t xml:space="preserve">mpact </w:t>
      </w:r>
      <w:r w:rsidR="001031FD" w:rsidRPr="0090783D">
        <w:rPr>
          <w:rFonts w:ascii="Arial" w:hAnsi="Arial"/>
          <w:color w:val="auto"/>
          <w:sz w:val="20"/>
          <w:szCs w:val="20"/>
        </w:rPr>
        <w:t>A</w:t>
      </w:r>
      <w:r w:rsidR="00125199" w:rsidRPr="0090783D">
        <w:rPr>
          <w:rFonts w:ascii="Arial" w:hAnsi="Arial"/>
          <w:color w:val="auto"/>
          <w:sz w:val="20"/>
          <w:szCs w:val="20"/>
        </w:rPr>
        <w:t>ssessment</w:t>
      </w:r>
      <w:r w:rsidR="005773B4" w:rsidRPr="0090783D">
        <w:rPr>
          <w:rFonts w:ascii="Arial" w:hAnsi="Arial"/>
          <w:color w:val="auto"/>
          <w:sz w:val="20"/>
          <w:szCs w:val="20"/>
        </w:rPr>
        <w:t xml:space="preserve"> where </w:t>
      </w:r>
      <w:r w:rsidR="00125199" w:rsidRPr="0090783D">
        <w:rPr>
          <w:rFonts w:ascii="Arial" w:hAnsi="Arial"/>
          <w:color w:val="auto"/>
          <w:sz w:val="20"/>
          <w:szCs w:val="20"/>
        </w:rPr>
        <w:t>an equivalent</w:t>
      </w:r>
      <w:r w:rsidR="005773B4" w:rsidRPr="0090783D">
        <w:rPr>
          <w:rFonts w:ascii="Arial" w:hAnsi="Arial"/>
          <w:color w:val="auto"/>
          <w:sz w:val="20"/>
          <w:szCs w:val="20"/>
        </w:rPr>
        <w:t xml:space="preserve"> requirement was introduced</w:t>
      </w:r>
      <w:r w:rsidR="002C66E6" w:rsidRPr="0090783D">
        <w:rPr>
          <w:rStyle w:val="FootnoteReference"/>
          <w:rFonts w:ascii="Arial" w:hAnsi="Arial"/>
          <w:color w:val="auto"/>
          <w:sz w:val="20"/>
          <w:szCs w:val="20"/>
        </w:rPr>
        <w:footnoteReference w:id="40"/>
      </w:r>
      <w:r w:rsidR="00125199" w:rsidRPr="0090783D">
        <w:rPr>
          <w:rFonts w:ascii="Arial" w:hAnsi="Arial"/>
          <w:color w:val="auto"/>
          <w:sz w:val="20"/>
          <w:szCs w:val="20"/>
        </w:rPr>
        <w:t>.</w:t>
      </w:r>
      <w:r w:rsidR="00193AAF" w:rsidRPr="0090783D">
        <w:rPr>
          <w:rFonts w:ascii="Arial" w:hAnsi="Arial"/>
          <w:color w:val="auto"/>
          <w:sz w:val="20"/>
          <w:szCs w:val="20"/>
        </w:rPr>
        <w:t xml:space="preserve"> </w:t>
      </w:r>
      <w:r w:rsidR="00125199" w:rsidRPr="0090783D">
        <w:rPr>
          <w:rFonts w:ascii="Arial" w:hAnsi="Arial"/>
          <w:color w:val="auto"/>
          <w:sz w:val="20"/>
          <w:szCs w:val="20"/>
        </w:rPr>
        <w:t xml:space="preserve">Applying this to the </w:t>
      </w:r>
      <w:r w:rsidR="004B0C6B" w:rsidRPr="0090783D">
        <w:rPr>
          <w:rFonts w:ascii="Arial" w:hAnsi="Arial"/>
          <w:color w:val="auto"/>
          <w:sz w:val="20"/>
          <w:szCs w:val="20"/>
        </w:rPr>
        <w:t>1</w:t>
      </w:r>
      <w:r w:rsidR="006735FD" w:rsidRPr="0090783D">
        <w:rPr>
          <w:rFonts w:ascii="Arial" w:hAnsi="Arial"/>
          <w:color w:val="auto"/>
          <w:sz w:val="20"/>
          <w:szCs w:val="20"/>
        </w:rPr>
        <w:t>2</w:t>
      </w:r>
      <w:r w:rsidR="004B0C6B" w:rsidRPr="0090783D">
        <w:rPr>
          <w:rFonts w:ascii="Arial" w:hAnsi="Arial"/>
          <w:color w:val="auto"/>
          <w:sz w:val="20"/>
          <w:szCs w:val="20"/>
        </w:rPr>
        <w:t>,</w:t>
      </w:r>
      <w:r w:rsidR="006735FD" w:rsidRPr="0090783D">
        <w:rPr>
          <w:rFonts w:ascii="Arial" w:hAnsi="Arial"/>
          <w:color w:val="auto"/>
          <w:sz w:val="20"/>
          <w:szCs w:val="20"/>
        </w:rPr>
        <w:t>360</w:t>
      </w:r>
      <w:r w:rsidR="004B0C6B" w:rsidRPr="0090783D">
        <w:rPr>
          <w:rFonts w:ascii="Arial" w:hAnsi="Arial"/>
          <w:color w:val="auto"/>
          <w:sz w:val="20"/>
          <w:szCs w:val="20"/>
        </w:rPr>
        <w:t xml:space="preserve"> </w:t>
      </w:r>
      <w:r w:rsidR="00125199" w:rsidRPr="0090783D">
        <w:rPr>
          <w:rFonts w:ascii="Arial" w:hAnsi="Arial"/>
          <w:color w:val="auto"/>
          <w:sz w:val="20"/>
          <w:szCs w:val="20"/>
        </w:rPr>
        <w:t xml:space="preserve">individuals who would no longer seek need to seek advice </w:t>
      </w:r>
      <w:r w:rsidR="00094743" w:rsidRPr="0090783D">
        <w:rPr>
          <w:rFonts w:ascii="Arial" w:hAnsi="Arial"/>
          <w:color w:val="auto"/>
          <w:sz w:val="20"/>
          <w:szCs w:val="20"/>
        </w:rPr>
        <w:t xml:space="preserve">each year </w:t>
      </w:r>
      <w:r w:rsidR="00125199" w:rsidRPr="0090783D">
        <w:rPr>
          <w:rFonts w:ascii="Arial" w:hAnsi="Arial"/>
          <w:color w:val="auto"/>
          <w:sz w:val="20"/>
          <w:szCs w:val="20"/>
        </w:rPr>
        <w:t xml:space="preserve">gives a </w:t>
      </w:r>
      <w:r w:rsidR="007472C8" w:rsidRPr="0090783D">
        <w:rPr>
          <w:rFonts w:ascii="Arial" w:hAnsi="Arial"/>
          <w:color w:val="auto"/>
          <w:sz w:val="20"/>
          <w:szCs w:val="20"/>
        </w:rPr>
        <w:t>total cost</w:t>
      </w:r>
      <w:r w:rsidR="00BA71EB" w:rsidRPr="0090783D">
        <w:rPr>
          <w:rFonts w:ascii="Arial" w:hAnsi="Arial"/>
          <w:color w:val="auto"/>
          <w:sz w:val="20"/>
          <w:szCs w:val="20"/>
        </w:rPr>
        <w:t xml:space="preserve"> saving</w:t>
      </w:r>
      <w:r w:rsidR="007472C8" w:rsidRPr="0090783D">
        <w:rPr>
          <w:rFonts w:ascii="Arial" w:hAnsi="Arial"/>
          <w:color w:val="auto"/>
          <w:sz w:val="20"/>
          <w:szCs w:val="20"/>
        </w:rPr>
        <w:t xml:space="preserve"> of £</w:t>
      </w:r>
      <w:r w:rsidR="0045447D" w:rsidRPr="0090783D">
        <w:rPr>
          <w:rFonts w:ascii="Arial" w:hAnsi="Arial"/>
          <w:color w:val="auto"/>
          <w:sz w:val="20"/>
          <w:szCs w:val="20"/>
        </w:rPr>
        <w:t>235,458</w:t>
      </w:r>
      <w:r w:rsidR="004B0C6B" w:rsidRPr="0090783D">
        <w:rPr>
          <w:rFonts w:ascii="Arial" w:hAnsi="Arial"/>
          <w:color w:val="auto"/>
          <w:sz w:val="20"/>
          <w:szCs w:val="20"/>
        </w:rPr>
        <w:t xml:space="preserve"> </w:t>
      </w:r>
      <w:r w:rsidR="00094743" w:rsidRPr="0090783D">
        <w:rPr>
          <w:rFonts w:ascii="Arial" w:hAnsi="Arial"/>
          <w:color w:val="auto"/>
          <w:sz w:val="20"/>
          <w:szCs w:val="20"/>
        </w:rPr>
        <w:t xml:space="preserve">per </w:t>
      </w:r>
      <w:r w:rsidR="001F30E9" w:rsidRPr="0090783D">
        <w:rPr>
          <w:rFonts w:ascii="Arial" w:hAnsi="Arial"/>
          <w:color w:val="auto"/>
          <w:sz w:val="20"/>
          <w:szCs w:val="20"/>
        </w:rPr>
        <w:t>year</w:t>
      </w:r>
      <w:r w:rsidR="003B371F" w:rsidRPr="0090783D">
        <w:rPr>
          <w:rFonts w:ascii="Arial" w:hAnsi="Arial"/>
          <w:color w:val="auto"/>
          <w:sz w:val="20"/>
          <w:szCs w:val="20"/>
        </w:rPr>
        <w:t>.</w:t>
      </w:r>
    </w:p>
    <w:p w:rsidR="007472C8" w:rsidRPr="0090783D" w:rsidRDefault="007472C8" w:rsidP="00146502">
      <w:pPr>
        <w:pStyle w:val="EBBodyPara"/>
        <w:keepNext/>
        <w:spacing w:afterLines="120" w:after="288"/>
        <w:rPr>
          <w:rFonts w:ascii="Arial" w:hAnsi="Arial"/>
          <w:sz w:val="20"/>
          <w:szCs w:val="20"/>
        </w:rPr>
      </w:pPr>
      <w:r w:rsidRPr="0090783D">
        <w:rPr>
          <w:rFonts w:ascii="Arial" w:hAnsi="Arial"/>
          <w:sz w:val="20"/>
          <w:szCs w:val="20"/>
        </w:rPr>
        <w:t>Benefit to individuals:</w:t>
      </w:r>
    </w:p>
    <w:p w:rsidR="007472C8" w:rsidRPr="0090783D" w:rsidRDefault="007472C8" w:rsidP="007A37AF">
      <w:pPr>
        <w:pStyle w:val="EBBodyPara"/>
        <w:keepNext/>
        <w:numPr>
          <w:ilvl w:val="0"/>
          <w:numId w:val="6"/>
        </w:numPr>
        <w:spacing w:afterLines="120" w:after="288"/>
        <w:rPr>
          <w:rFonts w:ascii="Arial" w:hAnsi="Arial"/>
          <w:sz w:val="20"/>
          <w:szCs w:val="20"/>
        </w:rPr>
      </w:pPr>
      <w:r w:rsidRPr="0090783D">
        <w:rPr>
          <w:rFonts w:ascii="Arial" w:hAnsi="Arial"/>
          <w:sz w:val="20"/>
          <w:szCs w:val="20"/>
        </w:rPr>
        <w:t xml:space="preserve">The </w:t>
      </w:r>
      <w:r w:rsidR="007A37AF" w:rsidRPr="0090783D">
        <w:rPr>
          <w:rFonts w:ascii="Arial" w:hAnsi="Arial"/>
          <w:color w:val="auto"/>
          <w:sz w:val="20"/>
          <w:szCs w:val="20"/>
        </w:rPr>
        <w:t>12</w:t>
      </w:r>
      <w:r w:rsidR="004B0C6B" w:rsidRPr="0090783D">
        <w:rPr>
          <w:rFonts w:ascii="Arial" w:hAnsi="Arial"/>
          <w:color w:val="auto"/>
          <w:sz w:val="20"/>
          <w:szCs w:val="20"/>
        </w:rPr>
        <w:t>,</w:t>
      </w:r>
      <w:r w:rsidR="007A37AF" w:rsidRPr="0090783D">
        <w:rPr>
          <w:rFonts w:ascii="Arial" w:hAnsi="Arial"/>
          <w:color w:val="auto"/>
          <w:sz w:val="20"/>
          <w:szCs w:val="20"/>
        </w:rPr>
        <w:t>360</w:t>
      </w:r>
      <w:r w:rsidR="00D562C9" w:rsidRPr="0090783D">
        <w:rPr>
          <w:rFonts w:ascii="Arial" w:hAnsi="Arial"/>
          <w:color w:val="auto"/>
          <w:sz w:val="20"/>
          <w:szCs w:val="20"/>
        </w:rPr>
        <w:t xml:space="preserve"> </w:t>
      </w:r>
      <w:r w:rsidR="00D52C90" w:rsidRPr="0090783D">
        <w:rPr>
          <w:rFonts w:ascii="Arial" w:hAnsi="Arial"/>
          <w:sz w:val="20"/>
          <w:szCs w:val="20"/>
        </w:rPr>
        <w:t>individuals</w:t>
      </w:r>
      <w:r w:rsidR="00125199" w:rsidRPr="0090783D">
        <w:rPr>
          <w:rFonts w:ascii="Arial" w:hAnsi="Arial"/>
          <w:sz w:val="20"/>
          <w:szCs w:val="20"/>
        </w:rPr>
        <w:t xml:space="preserve"> per year</w:t>
      </w:r>
      <w:r w:rsidRPr="0090783D">
        <w:rPr>
          <w:rFonts w:ascii="Arial" w:hAnsi="Arial"/>
          <w:sz w:val="20"/>
          <w:szCs w:val="20"/>
        </w:rPr>
        <w:t xml:space="preserve"> who </w:t>
      </w:r>
      <w:r w:rsidR="00125199" w:rsidRPr="0090783D">
        <w:rPr>
          <w:rFonts w:ascii="Arial" w:hAnsi="Arial"/>
          <w:sz w:val="20"/>
          <w:szCs w:val="20"/>
        </w:rPr>
        <w:t xml:space="preserve">will </w:t>
      </w:r>
      <w:r w:rsidRPr="0090783D">
        <w:rPr>
          <w:rFonts w:ascii="Arial" w:hAnsi="Arial"/>
          <w:sz w:val="20"/>
          <w:szCs w:val="20"/>
        </w:rPr>
        <w:t xml:space="preserve">no longer need to seek advice will </w:t>
      </w:r>
      <w:r w:rsidR="00125199" w:rsidRPr="0090783D">
        <w:rPr>
          <w:rFonts w:ascii="Arial" w:hAnsi="Arial"/>
          <w:sz w:val="20"/>
          <w:szCs w:val="20"/>
        </w:rPr>
        <w:t xml:space="preserve">benefit from </w:t>
      </w:r>
      <w:r w:rsidRPr="0090783D">
        <w:rPr>
          <w:rFonts w:ascii="Arial" w:hAnsi="Arial"/>
          <w:sz w:val="20"/>
          <w:szCs w:val="20"/>
        </w:rPr>
        <w:t>no longer hav</w:t>
      </w:r>
      <w:r w:rsidR="00125199" w:rsidRPr="0090783D">
        <w:rPr>
          <w:rFonts w:ascii="Arial" w:hAnsi="Arial"/>
          <w:sz w:val="20"/>
          <w:szCs w:val="20"/>
        </w:rPr>
        <w:t>ing</w:t>
      </w:r>
      <w:r w:rsidRPr="0090783D">
        <w:rPr>
          <w:rFonts w:ascii="Arial" w:hAnsi="Arial"/>
          <w:sz w:val="20"/>
          <w:szCs w:val="20"/>
        </w:rPr>
        <w:t xml:space="preserve"> to pay for advice</w:t>
      </w:r>
      <w:r w:rsidR="00125199" w:rsidRPr="0090783D">
        <w:rPr>
          <w:rFonts w:ascii="Arial" w:hAnsi="Arial"/>
          <w:sz w:val="20"/>
          <w:szCs w:val="20"/>
        </w:rPr>
        <w:t xml:space="preserve"> (unless they voluntarily choose to seek advice)</w:t>
      </w:r>
      <w:r w:rsidRPr="0090783D">
        <w:rPr>
          <w:rFonts w:ascii="Arial" w:hAnsi="Arial"/>
          <w:sz w:val="20"/>
          <w:szCs w:val="20"/>
        </w:rPr>
        <w:t xml:space="preserve">. </w:t>
      </w:r>
      <w:r w:rsidR="00094743" w:rsidRPr="0090783D">
        <w:rPr>
          <w:rFonts w:ascii="Arial" w:hAnsi="Arial"/>
          <w:sz w:val="20"/>
          <w:szCs w:val="20"/>
        </w:rPr>
        <w:t xml:space="preserve">This </w:t>
      </w:r>
      <w:r w:rsidRPr="0090783D">
        <w:rPr>
          <w:rFonts w:ascii="Arial" w:hAnsi="Arial"/>
          <w:sz w:val="20"/>
          <w:szCs w:val="20"/>
        </w:rPr>
        <w:t>is estimated to save £</w:t>
      </w:r>
      <w:r w:rsidR="00482AD6" w:rsidRPr="0090783D">
        <w:rPr>
          <w:rFonts w:ascii="Arial" w:hAnsi="Arial"/>
          <w:sz w:val="20"/>
          <w:szCs w:val="20"/>
        </w:rPr>
        <w:t>900</w:t>
      </w:r>
      <w:r w:rsidRPr="0090783D">
        <w:rPr>
          <w:rFonts w:ascii="Arial" w:hAnsi="Arial"/>
          <w:sz w:val="20"/>
          <w:szCs w:val="20"/>
        </w:rPr>
        <w:t xml:space="preserve"> per person</w:t>
      </w:r>
      <w:r w:rsidR="00125199" w:rsidRPr="0090783D">
        <w:rPr>
          <w:rStyle w:val="FootnoteReference"/>
          <w:rFonts w:ascii="Arial" w:hAnsi="Arial"/>
          <w:sz w:val="20"/>
          <w:szCs w:val="20"/>
        </w:rPr>
        <w:footnoteReference w:id="41"/>
      </w:r>
      <w:r w:rsidR="00094743" w:rsidRPr="0090783D">
        <w:rPr>
          <w:rFonts w:ascii="Arial" w:hAnsi="Arial"/>
          <w:sz w:val="20"/>
          <w:szCs w:val="20"/>
        </w:rPr>
        <w:t xml:space="preserve">. Assuming none of the </w:t>
      </w:r>
      <w:r w:rsidR="007A37AF" w:rsidRPr="0090783D">
        <w:rPr>
          <w:rFonts w:ascii="Arial" w:hAnsi="Arial"/>
          <w:sz w:val="20"/>
          <w:szCs w:val="20"/>
        </w:rPr>
        <w:t>12,360</w:t>
      </w:r>
      <w:r w:rsidR="00094743" w:rsidRPr="0090783D">
        <w:rPr>
          <w:rFonts w:ascii="Arial" w:hAnsi="Arial"/>
          <w:sz w:val="20"/>
          <w:szCs w:val="20"/>
        </w:rPr>
        <w:t xml:space="preserve"> voluntarily seek</w:t>
      </w:r>
      <w:r w:rsidR="00413840" w:rsidRPr="0090783D">
        <w:rPr>
          <w:rFonts w:ascii="Arial" w:hAnsi="Arial"/>
          <w:sz w:val="20"/>
          <w:szCs w:val="20"/>
        </w:rPr>
        <w:t>s</w:t>
      </w:r>
      <w:r w:rsidR="00094743" w:rsidRPr="0090783D">
        <w:rPr>
          <w:rFonts w:ascii="Arial" w:hAnsi="Arial"/>
          <w:sz w:val="20"/>
          <w:szCs w:val="20"/>
        </w:rPr>
        <w:t xml:space="preserve"> advice, this </w:t>
      </w:r>
      <w:r w:rsidRPr="0090783D">
        <w:rPr>
          <w:rFonts w:ascii="Arial" w:hAnsi="Arial"/>
          <w:sz w:val="20"/>
          <w:szCs w:val="20"/>
        </w:rPr>
        <w:t>giv</w:t>
      </w:r>
      <w:r w:rsidR="00094743" w:rsidRPr="0090783D">
        <w:rPr>
          <w:rFonts w:ascii="Arial" w:hAnsi="Arial"/>
          <w:sz w:val="20"/>
          <w:szCs w:val="20"/>
        </w:rPr>
        <w:t>es</w:t>
      </w:r>
      <w:r w:rsidRPr="0090783D">
        <w:rPr>
          <w:rFonts w:ascii="Arial" w:hAnsi="Arial"/>
          <w:sz w:val="20"/>
          <w:szCs w:val="20"/>
        </w:rPr>
        <w:t xml:space="preserve"> </w:t>
      </w:r>
      <w:r w:rsidR="00125199" w:rsidRPr="0090783D">
        <w:rPr>
          <w:rFonts w:ascii="Arial" w:hAnsi="Arial"/>
          <w:sz w:val="20"/>
          <w:szCs w:val="20"/>
        </w:rPr>
        <w:t xml:space="preserve">a maximum </w:t>
      </w:r>
      <w:r w:rsidR="00094743" w:rsidRPr="0090783D">
        <w:rPr>
          <w:rFonts w:ascii="Arial" w:hAnsi="Arial"/>
          <w:sz w:val="20"/>
          <w:szCs w:val="20"/>
        </w:rPr>
        <w:t xml:space="preserve">total saving </w:t>
      </w:r>
      <w:r w:rsidR="00125199" w:rsidRPr="0090783D">
        <w:rPr>
          <w:rFonts w:ascii="Arial" w:hAnsi="Arial"/>
          <w:sz w:val="20"/>
          <w:szCs w:val="20"/>
        </w:rPr>
        <w:t xml:space="preserve">of </w:t>
      </w:r>
      <w:r w:rsidR="00413840" w:rsidRPr="0090783D">
        <w:rPr>
          <w:rFonts w:ascii="Arial" w:hAnsi="Arial"/>
          <w:sz w:val="20"/>
          <w:szCs w:val="20"/>
        </w:rPr>
        <w:t xml:space="preserve">around </w:t>
      </w:r>
      <w:r w:rsidRPr="0090783D">
        <w:rPr>
          <w:rFonts w:ascii="Arial" w:hAnsi="Arial"/>
          <w:sz w:val="20"/>
          <w:szCs w:val="20"/>
        </w:rPr>
        <w:t>£</w:t>
      </w:r>
      <w:r w:rsidR="007A37AF" w:rsidRPr="0090783D">
        <w:rPr>
          <w:rFonts w:ascii="Arial" w:hAnsi="Arial"/>
          <w:sz w:val="20"/>
          <w:szCs w:val="20"/>
        </w:rPr>
        <w:t>11,123,999</w:t>
      </w:r>
      <w:r w:rsidR="00661969" w:rsidRPr="0090783D">
        <w:rPr>
          <w:rFonts w:ascii="Arial" w:hAnsi="Arial"/>
          <w:sz w:val="20"/>
          <w:szCs w:val="20"/>
        </w:rPr>
        <w:t xml:space="preserve"> </w:t>
      </w:r>
      <w:r w:rsidR="00A620B8" w:rsidRPr="0090783D">
        <w:rPr>
          <w:rFonts w:ascii="Arial" w:hAnsi="Arial"/>
          <w:sz w:val="20"/>
          <w:szCs w:val="20"/>
        </w:rPr>
        <w:t>to individuals with GARs per year</w:t>
      </w:r>
      <w:r w:rsidRPr="0090783D">
        <w:rPr>
          <w:rFonts w:ascii="Arial" w:hAnsi="Arial"/>
          <w:sz w:val="20"/>
          <w:szCs w:val="20"/>
        </w:rPr>
        <w:t>.</w:t>
      </w:r>
    </w:p>
    <w:p w:rsidR="003A3989" w:rsidRPr="0090783D" w:rsidRDefault="003A3989" w:rsidP="00146502">
      <w:pPr>
        <w:pStyle w:val="EBBodyPara"/>
        <w:keepNext/>
        <w:spacing w:afterLines="120" w:after="288"/>
        <w:rPr>
          <w:rFonts w:ascii="Arial" w:hAnsi="Arial"/>
          <w:sz w:val="20"/>
          <w:szCs w:val="20"/>
        </w:rPr>
      </w:pPr>
      <w:r w:rsidRPr="0090783D">
        <w:rPr>
          <w:rFonts w:ascii="Arial" w:hAnsi="Arial"/>
          <w:sz w:val="20"/>
          <w:szCs w:val="20"/>
        </w:rPr>
        <w:t>Indirect cost to Financial Advisers:</w:t>
      </w:r>
    </w:p>
    <w:p w:rsidR="003A3989" w:rsidRPr="0090783D" w:rsidRDefault="003A3989" w:rsidP="00094743">
      <w:pPr>
        <w:pStyle w:val="EBBodyPara"/>
        <w:keepNext/>
        <w:numPr>
          <w:ilvl w:val="0"/>
          <w:numId w:val="6"/>
        </w:numPr>
        <w:spacing w:afterLines="120" w:after="288"/>
        <w:rPr>
          <w:rFonts w:ascii="Arial" w:hAnsi="Arial"/>
          <w:sz w:val="20"/>
          <w:szCs w:val="20"/>
        </w:rPr>
      </w:pPr>
      <w:r w:rsidRPr="0090783D">
        <w:rPr>
          <w:rFonts w:ascii="Arial" w:hAnsi="Arial"/>
          <w:noProof/>
          <w:sz w:val="20"/>
          <w:szCs w:val="20"/>
        </w:rPr>
        <w:t>There will be an indirect cost to financial advisors which is equal to the size of the saving</w:t>
      </w:r>
      <w:r w:rsidR="00094743" w:rsidRPr="0090783D">
        <w:rPr>
          <w:rFonts w:ascii="Arial" w:hAnsi="Arial"/>
          <w:noProof/>
          <w:sz w:val="20"/>
          <w:szCs w:val="20"/>
        </w:rPr>
        <w:t>s</w:t>
      </w:r>
      <w:r w:rsidRPr="0090783D">
        <w:rPr>
          <w:rFonts w:ascii="Arial" w:hAnsi="Arial"/>
          <w:noProof/>
          <w:sz w:val="20"/>
          <w:szCs w:val="20"/>
        </w:rPr>
        <w:t xml:space="preserve"> to the group of individuals who no longer need to seek advice </w:t>
      </w:r>
      <w:r w:rsidR="004A034E" w:rsidRPr="0090783D">
        <w:rPr>
          <w:rFonts w:ascii="Arial" w:hAnsi="Arial"/>
          <w:noProof/>
          <w:sz w:val="20"/>
          <w:szCs w:val="20"/>
        </w:rPr>
        <w:t>(</w:t>
      </w:r>
      <w:r w:rsidR="00094743" w:rsidRPr="0090783D">
        <w:rPr>
          <w:rFonts w:ascii="Arial" w:hAnsi="Arial"/>
          <w:noProof/>
          <w:sz w:val="20"/>
          <w:szCs w:val="20"/>
        </w:rPr>
        <w:t xml:space="preserve">a maximum of </w:t>
      </w:r>
      <w:r w:rsidR="004A034E" w:rsidRPr="0090783D">
        <w:rPr>
          <w:rFonts w:ascii="Arial" w:hAnsi="Arial"/>
          <w:sz w:val="20"/>
          <w:szCs w:val="20"/>
        </w:rPr>
        <w:t>£</w:t>
      </w:r>
      <w:r w:rsidR="007A37AF" w:rsidRPr="0090783D">
        <w:rPr>
          <w:rFonts w:ascii="Arial" w:hAnsi="Arial"/>
          <w:sz w:val="20"/>
          <w:szCs w:val="20"/>
        </w:rPr>
        <w:t xml:space="preserve">11,123,999 </w:t>
      </w:r>
      <w:r w:rsidR="00094743" w:rsidRPr="0090783D">
        <w:rPr>
          <w:rFonts w:ascii="Arial" w:hAnsi="Arial"/>
          <w:sz w:val="20"/>
          <w:szCs w:val="20"/>
        </w:rPr>
        <w:t>per year</w:t>
      </w:r>
      <w:r w:rsidRPr="0090783D">
        <w:rPr>
          <w:rFonts w:ascii="Arial" w:hAnsi="Arial"/>
          <w:noProof/>
          <w:sz w:val="20"/>
          <w:szCs w:val="20"/>
        </w:rPr>
        <w:t>)</w:t>
      </w:r>
      <w:r w:rsidR="00094743" w:rsidRPr="0090783D">
        <w:rPr>
          <w:rFonts w:ascii="Arial" w:hAnsi="Arial"/>
          <w:noProof/>
          <w:sz w:val="20"/>
          <w:szCs w:val="20"/>
        </w:rPr>
        <w:t>.</w:t>
      </w:r>
      <w:r w:rsidR="00413840" w:rsidRPr="0090783D">
        <w:rPr>
          <w:rFonts w:ascii="Arial" w:hAnsi="Arial"/>
          <w:noProof/>
          <w:sz w:val="20"/>
          <w:szCs w:val="20"/>
        </w:rPr>
        <w:t xml:space="preserve"> </w:t>
      </w:r>
      <w:r w:rsidR="00094743" w:rsidRPr="0090783D">
        <w:rPr>
          <w:rFonts w:ascii="Arial" w:hAnsi="Arial"/>
          <w:noProof/>
          <w:sz w:val="20"/>
          <w:szCs w:val="20"/>
        </w:rPr>
        <w:t xml:space="preserve">The impacts on financial advisors are assessed to be indirect as </w:t>
      </w:r>
      <w:r w:rsidR="00094743" w:rsidRPr="0090783D">
        <w:rPr>
          <w:rFonts w:ascii="Arial" w:hAnsi="Arial"/>
          <w:noProof/>
          <w:sz w:val="20"/>
          <w:szCs w:val="20"/>
        </w:rPr>
        <w:lastRenderedPageBreak/>
        <w:t>they rely on members changing their behaviour as a result of no longer being mandated to take advice.</w:t>
      </w:r>
      <w:r w:rsidR="00094743" w:rsidRPr="0090783D">
        <w:rPr>
          <w:rStyle w:val="FootnoteReference"/>
          <w:rFonts w:ascii="Arial" w:hAnsi="Arial"/>
          <w:noProof/>
          <w:sz w:val="20"/>
          <w:szCs w:val="20"/>
        </w:rPr>
        <w:footnoteReference w:id="42"/>
      </w:r>
    </w:p>
    <w:p w:rsidR="007472C8" w:rsidRPr="0090783D" w:rsidRDefault="007472C8" w:rsidP="00E807B8">
      <w:pPr>
        <w:pStyle w:val="EBBodyPara"/>
        <w:keepNext/>
        <w:spacing w:afterLines="120" w:after="288"/>
        <w:rPr>
          <w:rFonts w:ascii="Arial" w:hAnsi="Arial"/>
          <w:sz w:val="20"/>
          <w:szCs w:val="20"/>
        </w:rPr>
      </w:pPr>
      <w:r w:rsidRPr="0090783D">
        <w:rPr>
          <w:rFonts w:ascii="Arial" w:hAnsi="Arial"/>
          <w:sz w:val="20"/>
          <w:szCs w:val="20"/>
          <w:u w:val="single"/>
        </w:rPr>
        <w:t xml:space="preserve">Introduction of </w:t>
      </w:r>
      <w:r w:rsidR="00926795" w:rsidRPr="0090783D">
        <w:rPr>
          <w:rFonts w:ascii="Arial" w:hAnsi="Arial"/>
          <w:sz w:val="20"/>
          <w:szCs w:val="20"/>
          <w:u w:val="single"/>
        </w:rPr>
        <w:t>r</w:t>
      </w:r>
      <w:r w:rsidRPr="0090783D">
        <w:rPr>
          <w:rFonts w:ascii="Arial" w:hAnsi="Arial"/>
          <w:sz w:val="20"/>
          <w:szCs w:val="20"/>
          <w:u w:val="single"/>
        </w:rPr>
        <w:t xml:space="preserve">isk </w:t>
      </w:r>
      <w:r w:rsidR="00926795" w:rsidRPr="0090783D">
        <w:rPr>
          <w:rFonts w:ascii="Arial" w:hAnsi="Arial"/>
          <w:sz w:val="20"/>
          <w:szCs w:val="20"/>
          <w:u w:val="single"/>
        </w:rPr>
        <w:t>w</w:t>
      </w:r>
      <w:r w:rsidRPr="0090783D">
        <w:rPr>
          <w:rFonts w:ascii="Arial" w:hAnsi="Arial"/>
          <w:sz w:val="20"/>
          <w:szCs w:val="20"/>
          <w:u w:val="single"/>
        </w:rPr>
        <w:t>arnings</w:t>
      </w:r>
    </w:p>
    <w:p w:rsidR="007472C8" w:rsidRPr="0090783D" w:rsidRDefault="007472C8" w:rsidP="00E807B8">
      <w:pPr>
        <w:pStyle w:val="EBBodyPara"/>
        <w:keepNext/>
        <w:spacing w:afterLines="120" w:after="288"/>
        <w:rPr>
          <w:rFonts w:ascii="Arial" w:hAnsi="Arial"/>
          <w:sz w:val="20"/>
          <w:szCs w:val="20"/>
        </w:rPr>
      </w:pPr>
      <w:r w:rsidRPr="0090783D">
        <w:rPr>
          <w:rFonts w:ascii="Arial" w:hAnsi="Arial"/>
          <w:sz w:val="20"/>
          <w:szCs w:val="20"/>
        </w:rPr>
        <w:t>Cost to businesses:</w:t>
      </w:r>
    </w:p>
    <w:p w:rsidR="007472C8" w:rsidRPr="0090783D" w:rsidRDefault="007472C8" w:rsidP="00094743">
      <w:pPr>
        <w:pStyle w:val="EBBodyPara"/>
        <w:keepNext/>
        <w:numPr>
          <w:ilvl w:val="0"/>
          <w:numId w:val="8"/>
        </w:numPr>
        <w:spacing w:afterLines="120" w:after="288"/>
        <w:rPr>
          <w:rFonts w:ascii="Arial" w:hAnsi="Arial"/>
          <w:i/>
          <w:sz w:val="20"/>
          <w:szCs w:val="20"/>
        </w:rPr>
      </w:pPr>
      <w:r w:rsidRPr="0090783D">
        <w:rPr>
          <w:rFonts w:ascii="Arial" w:hAnsi="Arial"/>
          <w:i/>
          <w:sz w:val="20"/>
          <w:szCs w:val="20"/>
        </w:rPr>
        <w:t>Cost of familiarisation:</w:t>
      </w:r>
    </w:p>
    <w:p w:rsidR="00156929" w:rsidRPr="0090783D" w:rsidRDefault="007472C8" w:rsidP="00DA2C96">
      <w:pPr>
        <w:pStyle w:val="EBBodyPara"/>
        <w:keepNext/>
        <w:numPr>
          <w:ilvl w:val="0"/>
          <w:numId w:val="6"/>
        </w:numPr>
        <w:spacing w:afterLines="120" w:after="288"/>
        <w:rPr>
          <w:rFonts w:ascii="Arial" w:hAnsi="Arial"/>
          <w:noProof/>
          <w:sz w:val="20"/>
          <w:szCs w:val="20"/>
        </w:rPr>
      </w:pPr>
      <w:r w:rsidRPr="0090783D">
        <w:rPr>
          <w:rFonts w:ascii="Arial" w:hAnsi="Arial"/>
          <w:noProof/>
          <w:sz w:val="20"/>
          <w:szCs w:val="20"/>
        </w:rPr>
        <w:t>We assume</w:t>
      </w:r>
      <w:r w:rsidR="00866169" w:rsidRPr="0090783D">
        <w:rPr>
          <w:rFonts w:ascii="Arial" w:hAnsi="Arial"/>
          <w:noProof/>
          <w:sz w:val="20"/>
          <w:szCs w:val="20"/>
        </w:rPr>
        <w:t xml:space="preserve"> that</w:t>
      </w:r>
      <w:r w:rsidRPr="0090783D">
        <w:rPr>
          <w:rFonts w:ascii="Arial" w:hAnsi="Arial"/>
          <w:noProof/>
          <w:sz w:val="20"/>
          <w:szCs w:val="20"/>
        </w:rPr>
        <w:t xml:space="preserve"> each of the </w:t>
      </w:r>
      <w:r w:rsidR="00D51CDC" w:rsidRPr="0090783D">
        <w:rPr>
          <w:rFonts w:ascii="Arial" w:hAnsi="Arial"/>
          <w:noProof/>
          <w:sz w:val="20"/>
          <w:szCs w:val="20"/>
        </w:rPr>
        <w:t>565</w:t>
      </w:r>
      <w:r w:rsidR="001B0B07" w:rsidRPr="0090783D">
        <w:rPr>
          <w:rFonts w:ascii="Arial" w:hAnsi="Arial"/>
          <w:noProof/>
          <w:sz w:val="20"/>
          <w:szCs w:val="20"/>
        </w:rPr>
        <w:t xml:space="preserve"> </w:t>
      </w:r>
      <w:r w:rsidRPr="0090783D">
        <w:rPr>
          <w:rFonts w:ascii="Arial" w:hAnsi="Arial"/>
          <w:noProof/>
          <w:sz w:val="20"/>
          <w:szCs w:val="20"/>
        </w:rPr>
        <w:t>schemes</w:t>
      </w:r>
      <w:r w:rsidR="003A3989" w:rsidRPr="0090783D">
        <w:rPr>
          <w:rFonts w:ascii="Arial" w:hAnsi="Arial"/>
          <w:noProof/>
          <w:sz w:val="20"/>
          <w:szCs w:val="20"/>
        </w:rPr>
        <w:t xml:space="preserve"> and providers</w:t>
      </w:r>
      <w:r w:rsidRPr="0090783D">
        <w:rPr>
          <w:rFonts w:ascii="Arial" w:hAnsi="Arial"/>
          <w:noProof/>
          <w:sz w:val="20"/>
          <w:szCs w:val="20"/>
        </w:rPr>
        <w:t xml:space="preserve"> with GARs </w:t>
      </w:r>
      <w:r w:rsidR="00DE01CF" w:rsidRPr="0090783D">
        <w:rPr>
          <w:rFonts w:ascii="Arial" w:hAnsi="Arial"/>
          <w:noProof/>
          <w:sz w:val="20"/>
          <w:szCs w:val="20"/>
        </w:rPr>
        <w:t>has to familiarise themselves with the new rules</w:t>
      </w:r>
      <w:r w:rsidR="001B0B07" w:rsidRPr="0090783D">
        <w:rPr>
          <w:rStyle w:val="FootnoteReference"/>
          <w:rFonts w:ascii="Arial" w:hAnsi="Arial"/>
          <w:sz w:val="20"/>
          <w:szCs w:val="20"/>
        </w:rPr>
        <w:footnoteReference w:id="43"/>
      </w:r>
      <w:r w:rsidR="00DE01CF" w:rsidRPr="0090783D">
        <w:rPr>
          <w:rFonts w:ascii="Arial" w:hAnsi="Arial"/>
          <w:noProof/>
          <w:sz w:val="20"/>
          <w:szCs w:val="20"/>
        </w:rPr>
        <w:t xml:space="preserve">. </w:t>
      </w:r>
      <w:r w:rsidR="001903B2" w:rsidRPr="0090783D">
        <w:rPr>
          <w:rFonts w:ascii="Arial" w:hAnsi="Arial"/>
          <w:noProof/>
          <w:sz w:val="20"/>
          <w:szCs w:val="20"/>
        </w:rPr>
        <w:t>A</w:t>
      </w:r>
      <w:r w:rsidR="00DE01CF" w:rsidRPr="0090783D">
        <w:rPr>
          <w:rFonts w:ascii="Arial" w:hAnsi="Arial"/>
          <w:noProof/>
          <w:sz w:val="20"/>
          <w:szCs w:val="20"/>
        </w:rPr>
        <w:t>lthough these risk warnings include the production of  projection</w:t>
      </w:r>
      <w:r w:rsidR="00D518B5" w:rsidRPr="0090783D">
        <w:rPr>
          <w:rFonts w:ascii="Arial" w:hAnsi="Arial"/>
          <w:noProof/>
          <w:sz w:val="20"/>
          <w:szCs w:val="20"/>
        </w:rPr>
        <w:t>s</w:t>
      </w:r>
      <w:r w:rsidR="00DE01CF" w:rsidRPr="0090783D">
        <w:rPr>
          <w:rFonts w:ascii="Arial" w:hAnsi="Arial"/>
          <w:noProof/>
          <w:sz w:val="20"/>
          <w:szCs w:val="20"/>
        </w:rPr>
        <w:t xml:space="preserve">, </w:t>
      </w:r>
      <w:r w:rsidR="00E0489C" w:rsidRPr="0090783D">
        <w:rPr>
          <w:rFonts w:ascii="Arial" w:hAnsi="Arial"/>
          <w:noProof/>
          <w:sz w:val="20"/>
          <w:szCs w:val="20"/>
        </w:rPr>
        <w:t>all</w:t>
      </w:r>
      <w:r w:rsidR="00413840" w:rsidRPr="0090783D">
        <w:rPr>
          <w:rFonts w:ascii="Arial" w:hAnsi="Arial"/>
          <w:noProof/>
          <w:sz w:val="20"/>
          <w:szCs w:val="20"/>
        </w:rPr>
        <w:t xml:space="preserve"> </w:t>
      </w:r>
      <w:r w:rsidR="00D518B5" w:rsidRPr="0090783D">
        <w:rPr>
          <w:rFonts w:ascii="Arial" w:hAnsi="Arial"/>
          <w:noProof/>
          <w:sz w:val="20"/>
          <w:szCs w:val="20"/>
        </w:rPr>
        <w:t xml:space="preserve">schemes </w:t>
      </w:r>
      <w:r w:rsidR="00E0489C" w:rsidRPr="0090783D">
        <w:rPr>
          <w:rFonts w:ascii="Arial" w:hAnsi="Arial"/>
          <w:noProof/>
          <w:sz w:val="20"/>
          <w:szCs w:val="20"/>
        </w:rPr>
        <w:t>are</w:t>
      </w:r>
      <w:r w:rsidR="00D518B5" w:rsidRPr="0090783D">
        <w:rPr>
          <w:rFonts w:ascii="Arial" w:hAnsi="Arial"/>
          <w:noProof/>
          <w:sz w:val="20"/>
          <w:szCs w:val="20"/>
        </w:rPr>
        <w:t xml:space="preserve"> required to </w:t>
      </w:r>
      <w:r w:rsidR="00CA3C07" w:rsidRPr="0090783D">
        <w:rPr>
          <w:rFonts w:ascii="Arial" w:hAnsi="Arial"/>
          <w:noProof/>
          <w:sz w:val="20"/>
          <w:szCs w:val="20"/>
        </w:rPr>
        <w:t xml:space="preserve">produce </w:t>
      </w:r>
      <w:r w:rsidR="00D518B5" w:rsidRPr="0090783D">
        <w:rPr>
          <w:rFonts w:ascii="Arial" w:hAnsi="Arial"/>
          <w:noProof/>
          <w:sz w:val="20"/>
          <w:szCs w:val="20"/>
        </w:rPr>
        <w:t xml:space="preserve">Statutory Money Purchase </w:t>
      </w:r>
      <w:r w:rsidR="00090085" w:rsidRPr="0090783D">
        <w:rPr>
          <w:rFonts w:ascii="Arial" w:hAnsi="Arial"/>
          <w:noProof/>
          <w:sz w:val="20"/>
          <w:szCs w:val="20"/>
        </w:rPr>
        <w:t xml:space="preserve">Illustrations (SMPIs) </w:t>
      </w:r>
      <w:r w:rsidR="00CA3C07" w:rsidRPr="0090783D">
        <w:rPr>
          <w:rFonts w:ascii="Arial" w:hAnsi="Arial"/>
          <w:noProof/>
          <w:sz w:val="20"/>
          <w:szCs w:val="20"/>
        </w:rPr>
        <w:t>as part of members</w:t>
      </w:r>
      <w:r w:rsidR="00E0489C" w:rsidRPr="0090783D">
        <w:rPr>
          <w:rFonts w:ascii="Arial" w:hAnsi="Arial"/>
          <w:noProof/>
          <w:sz w:val="20"/>
          <w:szCs w:val="20"/>
        </w:rPr>
        <w:t>’</w:t>
      </w:r>
      <w:r w:rsidR="00CA3C07" w:rsidRPr="0090783D">
        <w:rPr>
          <w:rFonts w:ascii="Arial" w:hAnsi="Arial"/>
          <w:noProof/>
          <w:sz w:val="20"/>
          <w:szCs w:val="20"/>
        </w:rPr>
        <w:t xml:space="preserve"> annual benefit statements</w:t>
      </w:r>
      <w:r w:rsidR="00CA3C07" w:rsidRPr="0090783D">
        <w:rPr>
          <w:rStyle w:val="FootnoteReference"/>
          <w:rFonts w:ascii="Arial" w:hAnsi="Arial"/>
          <w:noProof/>
          <w:sz w:val="20"/>
          <w:szCs w:val="20"/>
        </w:rPr>
        <w:footnoteReference w:id="44"/>
      </w:r>
      <w:r w:rsidR="00090085" w:rsidRPr="0090783D">
        <w:rPr>
          <w:rFonts w:ascii="Arial" w:hAnsi="Arial"/>
          <w:noProof/>
          <w:sz w:val="20"/>
          <w:szCs w:val="20"/>
        </w:rPr>
        <w:t>. In addition, t</w:t>
      </w:r>
      <w:r w:rsidR="00CA3C07" w:rsidRPr="0090783D">
        <w:rPr>
          <w:rFonts w:ascii="Arial" w:hAnsi="Arial"/>
          <w:noProof/>
          <w:sz w:val="20"/>
          <w:szCs w:val="20"/>
        </w:rPr>
        <w:t>he method</w:t>
      </w:r>
      <w:r w:rsidR="00E61923" w:rsidRPr="0090783D">
        <w:rPr>
          <w:rFonts w:ascii="Arial" w:hAnsi="Arial"/>
          <w:noProof/>
          <w:sz w:val="20"/>
          <w:szCs w:val="20"/>
        </w:rPr>
        <w:t>o</w:t>
      </w:r>
      <w:r w:rsidR="00CA3C07" w:rsidRPr="0090783D">
        <w:rPr>
          <w:rFonts w:ascii="Arial" w:hAnsi="Arial"/>
          <w:noProof/>
          <w:sz w:val="20"/>
          <w:szCs w:val="20"/>
        </w:rPr>
        <w:t xml:space="preserve">logy </w:t>
      </w:r>
      <w:r w:rsidR="00D80842" w:rsidRPr="0090783D">
        <w:rPr>
          <w:rFonts w:ascii="Arial" w:hAnsi="Arial"/>
          <w:noProof/>
          <w:sz w:val="20"/>
          <w:szCs w:val="20"/>
        </w:rPr>
        <w:t xml:space="preserve">that should be </w:t>
      </w:r>
      <w:r w:rsidR="00DB1F23" w:rsidRPr="0090783D">
        <w:rPr>
          <w:rFonts w:ascii="Arial" w:hAnsi="Arial"/>
          <w:noProof/>
          <w:sz w:val="20"/>
          <w:szCs w:val="20"/>
        </w:rPr>
        <w:t xml:space="preserve">used </w:t>
      </w:r>
      <w:r w:rsidR="00CA3C07" w:rsidRPr="0090783D">
        <w:rPr>
          <w:rFonts w:ascii="Arial" w:hAnsi="Arial"/>
          <w:noProof/>
          <w:sz w:val="20"/>
          <w:szCs w:val="20"/>
        </w:rPr>
        <w:t>for pr</w:t>
      </w:r>
      <w:r w:rsidR="00090085" w:rsidRPr="0090783D">
        <w:rPr>
          <w:rFonts w:ascii="Arial" w:hAnsi="Arial"/>
          <w:noProof/>
          <w:sz w:val="20"/>
          <w:szCs w:val="20"/>
        </w:rPr>
        <w:t>oducing risk warnings projections</w:t>
      </w:r>
      <w:r w:rsidR="00FE0A4C" w:rsidRPr="0090783D">
        <w:rPr>
          <w:rFonts w:ascii="Arial" w:hAnsi="Arial"/>
          <w:noProof/>
          <w:sz w:val="20"/>
          <w:szCs w:val="20"/>
        </w:rPr>
        <w:t xml:space="preserve"> </w:t>
      </w:r>
      <w:r w:rsidR="00DB1F23" w:rsidRPr="0090783D">
        <w:rPr>
          <w:rFonts w:ascii="Arial" w:hAnsi="Arial"/>
          <w:noProof/>
          <w:sz w:val="20"/>
          <w:szCs w:val="20"/>
        </w:rPr>
        <w:t xml:space="preserve">is </w:t>
      </w:r>
      <w:r w:rsidR="0067441E" w:rsidRPr="0090783D">
        <w:rPr>
          <w:rFonts w:ascii="Arial" w:hAnsi="Arial"/>
          <w:noProof/>
          <w:sz w:val="20"/>
          <w:szCs w:val="20"/>
        </w:rPr>
        <w:t xml:space="preserve">largely </w:t>
      </w:r>
      <w:r w:rsidR="00DB1F23" w:rsidRPr="0090783D">
        <w:rPr>
          <w:rFonts w:ascii="Arial" w:hAnsi="Arial"/>
          <w:noProof/>
          <w:sz w:val="20"/>
          <w:szCs w:val="20"/>
        </w:rPr>
        <w:t>the</w:t>
      </w:r>
      <w:r w:rsidR="00090085" w:rsidRPr="0090783D">
        <w:rPr>
          <w:rFonts w:ascii="Arial" w:hAnsi="Arial"/>
          <w:noProof/>
          <w:sz w:val="20"/>
          <w:szCs w:val="20"/>
        </w:rPr>
        <w:t xml:space="preserve"> </w:t>
      </w:r>
      <w:r w:rsidR="00090085" w:rsidRPr="0090783D">
        <w:rPr>
          <w:rFonts w:ascii="Arial" w:hAnsi="Arial"/>
          <w:noProof/>
          <w:sz w:val="20"/>
          <w:szCs w:val="20"/>
        </w:rPr>
        <w:lastRenderedPageBreak/>
        <w:t>same methodology</w:t>
      </w:r>
      <w:r w:rsidR="00D80842" w:rsidRPr="0090783D">
        <w:rPr>
          <w:rFonts w:ascii="Arial" w:hAnsi="Arial"/>
          <w:noProof/>
          <w:sz w:val="20"/>
          <w:szCs w:val="20"/>
        </w:rPr>
        <w:t xml:space="preserve"> already used by schemes, to fulfill their statutory requirement to produce </w:t>
      </w:r>
      <w:r w:rsidR="00DB1F23" w:rsidRPr="0090783D">
        <w:rPr>
          <w:rFonts w:ascii="Arial" w:hAnsi="Arial"/>
          <w:noProof/>
          <w:sz w:val="20"/>
          <w:szCs w:val="20"/>
        </w:rPr>
        <w:t>SMPIs</w:t>
      </w:r>
      <w:r w:rsidR="00D80842" w:rsidRPr="0090783D">
        <w:rPr>
          <w:rFonts w:ascii="Arial" w:hAnsi="Arial"/>
          <w:noProof/>
          <w:sz w:val="20"/>
          <w:szCs w:val="20"/>
        </w:rPr>
        <w:t xml:space="preserve"> under the Disclosure of Information Regulations 2013</w:t>
      </w:r>
      <w:r w:rsidR="00DB1F23" w:rsidRPr="0090783D">
        <w:rPr>
          <w:rFonts w:ascii="Arial" w:hAnsi="Arial"/>
          <w:noProof/>
          <w:sz w:val="20"/>
          <w:szCs w:val="20"/>
        </w:rPr>
        <w:t xml:space="preserve">  as part of the requirements set by </w:t>
      </w:r>
      <w:r w:rsidR="00090085" w:rsidRPr="0090783D">
        <w:rPr>
          <w:rFonts w:ascii="Arial" w:hAnsi="Arial"/>
          <w:noProof/>
          <w:sz w:val="20"/>
          <w:szCs w:val="20"/>
        </w:rPr>
        <w:t xml:space="preserve">the </w:t>
      </w:r>
      <w:r w:rsidR="00D518B5" w:rsidRPr="0090783D">
        <w:rPr>
          <w:rFonts w:ascii="Arial" w:hAnsi="Arial"/>
          <w:noProof/>
          <w:sz w:val="20"/>
          <w:szCs w:val="20"/>
        </w:rPr>
        <w:t>Financial Reporting Council</w:t>
      </w:r>
      <w:r w:rsidR="00090085" w:rsidRPr="0090783D">
        <w:rPr>
          <w:rFonts w:ascii="Arial" w:hAnsi="Arial"/>
          <w:noProof/>
          <w:sz w:val="20"/>
          <w:szCs w:val="20"/>
        </w:rPr>
        <w:t>’s statutory guidance for SMPIs (</w:t>
      </w:r>
      <w:r w:rsidR="003B4141" w:rsidRPr="0090783D">
        <w:rPr>
          <w:rFonts w:ascii="Arial" w:hAnsi="Arial"/>
          <w:noProof/>
          <w:sz w:val="20"/>
          <w:szCs w:val="20"/>
        </w:rPr>
        <w:t xml:space="preserve">i.e </w:t>
      </w:r>
      <w:r w:rsidR="00090085" w:rsidRPr="0090783D">
        <w:rPr>
          <w:rFonts w:ascii="Arial" w:hAnsi="Arial"/>
          <w:noProof/>
          <w:sz w:val="20"/>
          <w:szCs w:val="20"/>
        </w:rPr>
        <w:t>AS TM1)</w:t>
      </w:r>
      <w:r w:rsidR="00E61923" w:rsidRPr="0090783D">
        <w:rPr>
          <w:rFonts w:ascii="Arial" w:hAnsi="Arial"/>
          <w:noProof/>
          <w:sz w:val="20"/>
          <w:szCs w:val="20"/>
        </w:rPr>
        <w:t xml:space="preserve">. </w:t>
      </w:r>
    </w:p>
    <w:p w:rsidR="00156929" w:rsidRPr="0090783D" w:rsidRDefault="000D62DC" w:rsidP="00DA2C96">
      <w:pPr>
        <w:pStyle w:val="EBBodyPara"/>
        <w:keepNext/>
        <w:numPr>
          <w:ilvl w:val="0"/>
          <w:numId w:val="6"/>
        </w:numPr>
        <w:spacing w:afterLines="120" w:after="288"/>
        <w:rPr>
          <w:rFonts w:ascii="Arial" w:hAnsi="Arial"/>
          <w:noProof/>
          <w:sz w:val="20"/>
          <w:szCs w:val="20"/>
        </w:rPr>
      </w:pPr>
      <w:r w:rsidRPr="0090783D">
        <w:rPr>
          <w:rFonts w:ascii="Arial" w:hAnsi="Arial"/>
          <w:noProof/>
          <w:sz w:val="20"/>
          <w:szCs w:val="20"/>
        </w:rPr>
        <w:t xml:space="preserve">While risk warning illustrations </w:t>
      </w:r>
      <w:r w:rsidR="00AA34AF" w:rsidRPr="0090783D">
        <w:rPr>
          <w:rFonts w:ascii="Arial" w:hAnsi="Arial"/>
          <w:noProof/>
          <w:sz w:val="20"/>
          <w:szCs w:val="20"/>
        </w:rPr>
        <w:t xml:space="preserve">of a projected income </w:t>
      </w:r>
      <w:r w:rsidR="0067441E" w:rsidRPr="0090783D">
        <w:rPr>
          <w:rFonts w:ascii="Arial" w:hAnsi="Arial"/>
          <w:noProof/>
          <w:sz w:val="20"/>
          <w:szCs w:val="20"/>
        </w:rPr>
        <w:t>adopt</w:t>
      </w:r>
      <w:r w:rsidRPr="0090783D">
        <w:rPr>
          <w:rFonts w:ascii="Arial" w:hAnsi="Arial"/>
          <w:noProof/>
          <w:sz w:val="20"/>
          <w:szCs w:val="20"/>
        </w:rPr>
        <w:t xml:space="preserve"> </w:t>
      </w:r>
      <w:r w:rsidR="00CD278A" w:rsidRPr="0090783D">
        <w:rPr>
          <w:rFonts w:ascii="Arial" w:hAnsi="Arial"/>
          <w:noProof/>
          <w:sz w:val="20"/>
          <w:szCs w:val="20"/>
        </w:rPr>
        <w:t xml:space="preserve">a number of </w:t>
      </w:r>
      <w:r w:rsidRPr="0090783D">
        <w:rPr>
          <w:rFonts w:ascii="Arial" w:hAnsi="Arial"/>
          <w:noProof/>
          <w:sz w:val="20"/>
          <w:szCs w:val="20"/>
        </w:rPr>
        <w:t xml:space="preserve">assumptions </w:t>
      </w:r>
      <w:r w:rsidR="00674C02" w:rsidRPr="0090783D">
        <w:rPr>
          <w:rFonts w:ascii="Arial" w:hAnsi="Arial"/>
          <w:noProof/>
          <w:sz w:val="20"/>
          <w:szCs w:val="20"/>
        </w:rPr>
        <w:t xml:space="preserve">used </w:t>
      </w:r>
      <w:r w:rsidR="00AA34AF" w:rsidRPr="0090783D">
        <w:rPr>
          <w:rFonts w:ascii="Arial" w:hAnsi="Arial"/>
          <w:noProof/>
          <w:sz w:val="20"/>
          <w:szCs w:val="20"/>
        </w:rPr>
        <w:t>within existing requirements to produce illustrations (SMPIs)</w:t>
      </w:r>
      <w:r w:rsidRPr="0090783D">
        <w:rPr>
          <w:rFonts w:ascii="Arial" w:hAnsi="Arial"/>
          <w:noProof/>
          <w:sz w:val="20"/>
          <w:szCs w:val="20"/>
        </w:rPr>
        <w:t>, it is under</w:t>
      </w:r>
      <w:r w:rsidR="008160A0" w:rsidRPr="0090783D">
        <w:rPr>
          <w:rFonts w:ascii="Arial" w:hAnsi="Arial"/>
          <w:noProof/>
          <w:sz w:val="20"/>
          <w:szCs w:val="20"/>
        </w:rPr>
        <w:t>s</w:t>
      </w:r>
      <w:r w:rsidRPr="0090783D">
        <w:rPr>
          <w:rFonts w:ascii="Arial" w:hAnsi="Arial"/>
          <w:noProof/>
          <w:sz w:val="20"/>
          <w:szCs w:val="20"/>
        </w:rPr>
        <w:t xml:space="preserve">tood that </w:t>
      </w:r>
      <w:r w:rsidR="0067441E" w:rsidRPr="0090783D">
        <w:rPr>
          <w:rFonts w:ascii="Arial" w:hAnsi="Arial"/>
          <w:noProof/>
          <w:sz w:val="20"/>
          <w:szCs w:val="20"/>
        </w:rPr>
        <w:t xml:space="preserve">the equivalent assumptions </w:t>
      </w:r>
      <w:r w:rsidR="00CD278A" w:rsidRPr="0090783D">
        <w:rPr>
          <w:rFonts w:ascii="Arial" w:hAnsi="Arial"/>
          <w:noProof/>
          <w:sz w:val="20"/>
          <w:szCs w:val="20"/>
        </w:rPr>
        <w:t xml:space="preserve">specified in the FCA’s rules about </w:t>
      </w:r>
      <w:r w:rsidR="00AA34AF" w:rsidRPr="0090783D">
        <w:rPr>
          <w:rFonts w:ascii="Arial" w:hAnsi="Arial"/>
          <w:noProof/>
          <w:sz w:val="20"/>
          <w:szCs w:val="20"/>
        </w:rPr>
        <w:t xml:space="preserve">producing </w:t>
      </w:r>
      <w:r w:rsidR="00CD278A" w:rsidRPr="0090783D">
        <w:rPr>
          <w:rFonts w:ascii="Arial" w:hAnsi="Arial"/>
          <w:noProof/>
          <w:sz w:val="20"/>
          <w:szCs w:val="20"/>
        </w:rPr>
        <w:t xml:space="preserve">projections do not differ </w:t>
      </w:r>
      <w:r w:rsidR="00AA34AF" w:rsidRPr="0090783D">
        <w:rPr>
          <w:rFonts w:ascii="Arial" w:hAnsi="Arial"/>
          <w:noProof/>
          <w:sz w:val="20"/>
          <w:szCs w:val="20"/>
        </w:rPr>
        <w:t xml:space="preserve">significantly or </w:t>
      </w:r>
      <w:r w:rsidR="00CD278A" w:rsidRPr="0090783D">
        <w:rPr>
          <w:rFonts w:ascii="Arial" w:hAnsi="Arial"/>
          <w:noProof/>
          <w:sz w:val="20"/>
          <w:szCs w:val="20"/>
        </w:rPr>
        <w:t>in any material respects</w:t>
      </w:r>
      <w:r w:rsidR="00AA34AF" w:rsidRPr="0090783D">
        <w:rPr>
          <w:rFonts w:ascii="Arial" w:hAnsi="Arial"/>
          <w:noProof/>
          <w:sz w:val="20"/>
          <w:szCs w:val="20"/>
        </w:rPr>
        <w:t>.</w:t>
      </w:r>
      <w:r w:rsidR="00674C02" w:rsidRPr="0090783D">
        <w:rPr>
          <w:rFonts w:ascii="Arial" w:hAnsi="Arial"/>
          <w:noProof/>
          <w:sz w:val="20"/>
          <w:szCs w:val="20"/>
        </w:rPr>
        <w:t xml:space="preserve"> </w:t>
      </w:r>
      <w:r w:rsidR="00156929" w:rsidRPr="0090783D">
        <w:rPr>
          <w:rFonts w:ascii="Arial" w:hAnsi="Arial"/>
          <w:noProof/>
          <w:sz w:val="20"/>
          <w:szCs w:val="20"/>
        </w:rPr>
        <w:t>M</w:t>
      </w:r>
      <w:r w:rsidR="00674C02" w:rsidRPr="0090783D">
        <w:rPr>
          <w:rFonts w:ascii="Arial" w:hAnsi="Arial"/>
          <w:noProof/>
          <w:sz w:val="20"/>
          <w:szCs w:val="20"/>
        </w:rPr>
        <w:t>ost</w:t>
      </w:r>
      <w:r w:rsidR="00035EC5" w:rsidRPr="0090783D">
        <w:rPr>
          <w:rFonts w:ascii="Arial" w:hAnsi="Arial"/>
          <w:noProof/>
          <w:sz w:val="20"/>
          <w:szCs w:val="20"/>
        </w:rPr>
        <w:t xml:space="preserve"> contract-based providers </w:t>
      </w:r>
      <w:r w:rsidR="00D439FC" w:rsidRPr="0090783D">
        <w:rPr>
          <w:rFonts w:ascii="Arial" w:hAnsi="Arial"/>
          <w:noProof/>
          <w:sz w:val="20"/>
          <w:szCs w:val="20"/>
        </w:rPr>
        <w:t>will</w:t>
      </w:r>
      <w:r w:rsidR="0019217E" w:rsidRPr="0090783D">
        <w:rPr>
          <w:rFonts w:ascii="Arial" w:hAnsi="Arial"/>
          <w:noProof/>
          <w:sz w:val="20"/>
          <w:szCs w:val="20"/>
        </w:rPr>
        <w:t>:</w:t>
      </w:r>
    </w:p>
    <w:p w:rsidR="00156929" w:rsidRPr="0090783D" w:rsidRDefault="00035EC5" w:rsidP="00156929">
      <w:pPr>
        <w:pStyle w:val="EBBodyPara"/>
        <w:keepNext/>
        <w:numPr>
          <w:ilvl w:val="0"/>
          <w:numId w:val="27"/>
        </w:numPr>
        <w:spacing w:afterLines="120" w:after="288"/>
        <w:rPr>
          <w:rFonts w:ascii="Arial" w:hAnsi="Arial"/>
          <w:noProof/>
          <w:sz w:val="20"/>
          <w:szCs w:val="20"/>
        </w:rPr>
      </w:pPr>
      <w:r w:rsidRPr="0090783D">
        <w:rPr>
          <w:rFonts w:ascii="Arial" w:hAnsi="Arial"/>
          <w:noProof/>
          <w:sz w:val="20"/>
          <w:szCs w:val="20"/>
        </w:rPr>
        <w:t>be familiar</w:t>
      </w:r>
      <w:r w:rsidR="00CD278A" w:rsidRPr="0090783D">
        <w:rPr>
          <w:rFonts w:ascii="Arial" w:hAnsi="Arial"/>
          <w:noProof/>
          <w:sz w:val="20"/>
          <w:szCs w:val="20"/>
        </w:rPr>
        <w:t xml:space="preserve"> with the FCA’s rules</w:t>
      </w:r>
      <w:r w:rsidR="00301586" w:rsidRPr="0090783D">
        <w:rPr>
          <w:rFonts w:ascii="Arial" w:hAnsi="Arial"/>
          <w:noProof/>
          <w:sz w:val="20"/>
          <w:szCs w:val="20"/>
        </w:rPr>
        <w:t xml:space="preserve"> -</w:t>
      </w:r>
      <w:r w:rsidRPr="0090783D">
        <w:rPr>
          <w:rFonts w:ascii="Arial" w:hAnsi="Arial"/>
          <w:noProof/>
          <w:sz w:val="20"/>
          <w:szCs w:val="20"/>
        </w:rPr>
        <w:t xml:space="preserve"> </w:t>
      </w:r>
      <w:r w:rsidR="00156929" w:rsidRPr="0090783D">
        <w:rPr>
          <w:rFonts w:ascii="Arial" w:hAnsi="Arial"/>
          <w:noProof/>
          <w:sz w:val="20"/>
          <w:szCs w:val="20"/>
        </w:rPr>
        <w:t xml:space="preserve">so </w:t>
      </w:r>
      <w:r w:rsidRPr="0090783D">
        <w:rPr>
          <w:rFonts w:ascii="Arial" w:hAnsi="Arial"/>
          <w:noProof/>
          <w:sz w:val="20"/>
          <w:szCs w:val="20"/>
        </w:rPr>
        <w:t>the familiarisation costs are not expected to be large</w:t>
      </w:r>
      <w:r w:rsidR="00301586" w:rsidRPr="0090783D">
        <w:rPr>
          <w:rFonts w:ascii="Arial" w:hAnsi="Arial"/>
          <w:noProof/>
          <w:sz w:val="20"/>
          <w:szCs w:val="20"/>
        </w:rPr>
        <w:t>; and</w:t>
      </w:r>
      <w:r w:rsidR="00156929" w:rsidRPr="0090783D">
        <w:rPr>
          <w:rFonts w:ascii="Arial" w:hAnsi="Arial"/>
          <w:noProof/>
          <w:sz w:val="20"/>
          <w:szCs w:val="20"/>
        </w:rPr>
        <w:t xml:space="preserve"> </w:t>
      </w:r>
    </w:p>
    <w:p w:rsidR="00156929" w:rsidRPr="0090783D" w:rsidRDefault="00035EC5" w:rsidP="00156929">
      <w:pPr>
        <w:pStyle w:val="EBBodyPara"/>
        <w:keepNext/>
        <w:numPr>
          <w:ilvl w:val="0"/>
          <w:numId w:val="27"/>
        </w:numPr>
        <w:spacing w:afterLines="120" w:after="288"/>
        <w:rPr>
          <w:rFonts w:ascii="Arial" w:hAnsi="Arial"/>
          <w:noProof/>
          <w:sz w:val="20"/>
          <w:szCs w:val="20"/>
        </w:rPr>
      </w:pPr>
      <w:r w:rsidRPr="0090783D">
        <w:rPr>
          <w:rFonts w:ascii="Arial" w:hAnsi="Arial"/>
          <w:noProof/>
          <w:sz w:val="20"/>
          <w:szCs w:val="20"/>
        </w:rPr>
        <w:t xml:space="preserve">have systems in place that produce projections using the same methodology that they use to fulfil </w:t>
      </w:r>
      <w:r w:rsidR="00156929" w:rsidRPr="0090783D">
        <w:rPr>
          <w:rFonts w:ascii="Arial" w:hAnsi="Arial"/>
          <w:noProof/>
          <w:sz w:val="20"/>
          <w:szCs w:val="20"/>
        </w:rPr>
        <w:t xml:space="preserve">other existing </w:t>
      </w:r>
      <w:r w:rsidRPr="0090783D">
        <w:rPr>
          <w:rFonts w:ascii="Arial" w:hAnsi="Arial"/>
          <w:noProof/>
          <w:sz w:val="20"/>
          <w:szCs w:val="20"/>
        </w:rPr>
        <w:t xml:space="preserve"> statutory requirement.</w:t>
      </w:r>
      <w:r w:rsidR="00661969" w:rsidRPr="0090783D">
        <w:rPr>
          <w:rFonts w:ascii="Arial" w:hAnsi="Arial"/>
          <w:noProof/>
          <w:sz w:val="20"/>
          <w:szCs w:val="20"/>
        </w:rPr>
        <w:t xml:space="preserve"> </w:t>
      </w:r>
    </w:p>
    <w:p w:rsidR="004D68D9" w:rsidRPr="0090783D" w:rsidRDefault="00AA3E6E" w:rsidP="00866169">
      <w:pPr>
        <w:pStyle w:val="EBBodyPara"/>
        <w:keepNext/>
        <w:numPr>
          <w:ilvl w:val="0"/>
          <w:numId w:val="6"/>
        </w:numPr>
        <w:spacing w:afterLines="120" w:after="288"/>
        <w:rPr>
          <w:rFonts w:ascii="Arial" w:hAnsi="Arial"/>
          <w:noProof/>
          <w:sz w:val="20"/>
          <w:szCs w:val="20"/>
        </w:rPr>
      </w:pPr>
      <w:r w:rsidRPr="0090783D">
        <w:rPr>
          <w:rFonts w:ascii="Arial" w:hAnsi="Arial"/>
          <w:noProof/>
          <w:sz w:val="20"/>
          <w:szCs w:val="20"/>
        </w:rPr>
        <w:t>As s</w:t>
      </w:r>
      <w:r w:rsidR="008F7052" w:rsidRPr="0090783D">
        <w:rPr>
          <w:rFonts w:ascii="Arial" w:hAnsi="Arial"/>
          <w:noProof/>
          <w:sz w:val="20"/>
          <w:szCs w:val="20"/>
        </w:rPr>
        <w:t xml:space="preserve">chemes can </w:t>
      </w:r>
      <w:r w:rsidR="00FA200C" w:rsidRPr="0090783D">
        <w:rPr>
          <w:rFonts w:ascii="Arial" w:hAnsi="Arial"/>
          <w:noProof/>
          <w:sz w:val="20"/>
          <w:szCs w:val="20"/>
        </w:rPr>
        <w:t>choose the</w:t>
      </w:r>
      <w:r w:rsidR="008F7052" w:rsidRPr="0090783D">
        <w:rPr>
          <w:rFonts w:ascii="Arial" w:hAnsi="Arial"/>
          <w:noProof/>
          <w:sz w:val="20"/>
          <w:szCs w:val="20"/>
        </w:rPr>
        <w:t>ir preferred</w:t>
      </w:r>
      <w:r w:rsidR="00FA200C" w:rsidRPr="0090783D">
        <w:rPr>
          <w:rFonts w:ascii="Arial" w:hAnsi="Arial"/>
          <w:noProof/>
          <w:sz w:val="20"/>
          <w:szCs w:val="20"/>
        </w:rPr>
        <w:t xml:space="preserve"> methodology </w:t>
      </w:r>
      <w:r w:rsidRPr="0090783D">
        <w:rPr>
          <w:rFonts w:ascii="Arial" w:hAnsi="Arial"/>
          <w:noProof/>
          <w:sz w:val="20"/>
          <w:szCs w:val="20"/>
        </w:rPr>
        <w:t xml:space="preserve">they </w:t>
      </w:r>
      <w:r w:rsidR="008F7052" w:rsidRPr="0090783D">
        <w:rPr>
          <w:rFonts w:ascii="Arial" w:hAnsi="Arial"/>
          <w:noProof/>
          <w:sz w:val="20"/>
          <w:szCs w:val="20"/>
        </w:rPr>
        <w:t xml:space="preserve">will most likely choose whichever provides the lowest cost for adjustment and familiarisation. </w:t>
      </w:r>
    </w:p>
    <w:p w:rsidR="007472C8" w:rsidRPr="0090783D" w:rsidRDefault="00DB646F" w:rsidP="00F73869">
      <w:pPr>
        <w:pStyle w:val="EBBodyPara"/>
        <w:keepNext/>
        <w:numPr>
          <w:ilvl w:val="0"/>
          <w:numId w:val="6"/>
        </w:numPr>
        <w:spacing w:afterLines="120" w:after="288"/>
        <w:rPr>
          <w:rFonts w:ascii="Arial" w:hAnsi="Arial"/>
          <w:noProof/>
          <w:sz w:val="20"/>
          <w:szCs w:val="20"/>
        </w:rPr>
      </w:pPr>
      <w:r w:rsidRPr="0090783D">
        <w:rPr>
          <w:rFonts w:ascii="Arial" w:hAnsi="Arial"/>
          <w:noProof/>
          <w:sz w:val="20"/>
          <w:szCs w:val="20"/>
        </w:rPr>
        <w:t>We have assumed</w:t>
      </w:r>
      <w:r w:rsidR="00887A5F" w:rsidRPr="0090783D">
        <w:rPr>
          <w:rFonts w:ascii="Arial" w:hAnsi="Arial"/>
          <w:noProof/>
          <w:sz w:val="20"/>
          <w:szCs w:val="20"/>
        </w:rPr>
        <w:t xml:space="preserve"> </w:t>
      </w:r>
      <w:r w:rsidR="00332AC0" w:rsidRPr="0090783D">
        <w:rPr>
          <w:rFonts w:ascii="Arial" w:hAnsi="Arial"/>
          <w:noProof/>
          <w:sz w:val="20"/>
          <w:szCs w:val="20"/>
        </w:rPr>
        <w:t>30 minutes reading and digesting time for a professional with an average wage of £25.</w:t>
      </w:r>
      <w:r w:rsidR="00661969" w:rsidRPr="0090783D">
        <w:rPr>
          <w:rFonts w:ascii="Arial" w:hAnsi="Arial"/>
          <w:noProof/>
          <w:sz w:val="20"/>
          <w:szCs w:val="20"/>
        </w:rPr>
        <w:t>08</w:t>
      </w:r>
      <w:r w:rsidR="00332AC0" w:rsidRPr="0090783D">
        <w:rPr>
          <w:rFonts w:ascii="Arial" w:hAnsi="Arial"/>
          <w:noProof/>
          <w:sz w:val="20"/>
          <w:szCs w:val="20"/>
        </w:rPr>
        <w:t xml:space="preserve"> per hour</w:t>
      </w:r>
      <w:r w:rsidR="00332AC0" w:rsidRPr="0090783D">
        <w:rPr>
          <w:rStyle w:val="FootnoteReference"/>
          <w:rFonts w:ascii="Arial" w:hAnsi="Arial"/>
          <w:sz w:val="20"/>
          <w:szCs w:val="20"/>
        </w:rPr>
        <w:footnoteReference w:id="45"/>
      </w:r>
      <w:r w:rsidR="00332AC0" w:rsidRPr="0090783D">
        <w:rPr>
          <w:rFonts w:ascii="Arial" w:hAnsi="Arial"/>
          <w:noProof/>
          <w:sz w:val="20"/>
          <w:szCs w:val="20"/>
        </w:rPr>
        <w:t xml:space="preserve"> in each of the providers or schemes affected</w:t>
      </w:r>
      <w:r w:rsidRPr="0090783D">
        <w:rPr>
          <w:rFonts w:ascii="Arial" w:hAnsi="Arial"/>
          <w:noProof/>
          <w:sz w:val="20"/>
          <w:szCs w:val="20"/>
        </w:rPr>
        <w:t xml:space="preserve">. This assumption is consistent with a previous impact assessment for a requirement to </w:t>
      </w:r>
      <w:r w:rsidRPr="0090783D">
        <w:rPr>
          <w:rFonts w:ascii="Arial" w:hAnsi="Arial"/>
          <w:noProof/>
          <w:sz w:val="20"/>
          <w:szCs w:val="20"/>
        </w:rPr>
        <w:lastRenderedPageBreak/>
        <w:t>provide a type of risk warning to members</w:t>
      </w:r>
      <w:r w:rsidRPr="0090783D">
        <w:rPr>
          <w:rStyle w:val="FootnoteReference"/>
          <w:rFonts w:ascii="Arial" w:hAnsi="Arial"/>
          <w:sz w:val="20"/>
          <w:szCs w:val="20"/>
        </w:rPr>
        <w:footnoteReference w:id="46"/>
      </w:r>
      <w:r w:rsidRPr="0090783D">
        <w:rPr>
          <w:rFonts w:ascii="Arial" w:hAnsi="Arial"/>
          <w:noProof/>
          <w:sz w:val="20"/>
          <w:szCs w:val="20"/>
        </w:rPr>
        <w:t>.</w:t>
      </w:r>
      <w:r w:rsidR="00332AC0" w:rsidRPr="0090783D">
        <w:rPr>
          <w:rFonts w:ascii="Arial" w:hAnsi="Arial"/>
          <w:noProof/>
          <w:sz w:val="20"/>
          <w:szCs w:val="20"/>
        </w:rPr>
        <w:t xml:space="preserve"> </w:t>
      </w:r>
      <w:r w:rsidRPr="0090783D">
        <w:rPr>
          <w:rFonts w:ascii="Arial" w:hAnsi="Arial"/>
          <w:noProof/>
          <w:sz w:val="20"/>
          <w:szCs w:val="20"/>
        </w:rPr>
        <w:t>T</w:t>
      </w:r>
      <w:r w:rsidR="00332AC0" w:rsidRPr="0090783D">
        <w:rPr>
          <w:rFonts w:ascii="Arial" w:hAnsi="Arial"/>
          <w:noProof/>
          <w:sz w:val="20"/>
          <w:szCs w:val="20"/>
        </w:rPr>
        <w:t>he total familiarisation costs are estimated at £</w:t>
      </w:r>
      <w:r w:rsidR="00A80FC7" w:rsidRPr="0090783D">
        <w:rPr>
          <w:rFonts w:ascii="Arial" w:hAnsi="Arial"/>
          <w:noProof/>
          <w:sz w:val="20"/>
          <w:szCs w:val="20"/>
        </w:rPr>
        <w:t>7,086</w:t>
      </w:r>
      <w:r w:rsidR="00841E3C" w:rsidRPr="0090783D">
        <w:rPr>
          <w:rFonts w:ascii="Arial" w:hAnsi="Arial"/>
          <w:noProof/>
          <w:sz w:val="20"/>
          <w:szCs w:val="20"/>
        </w:rPr>
        <w:t xml:space="preserve"> </w:t>
      </w:r>
      <w:r w:rsidR="0098141B" w:rsidRPr="0090783D">
        <w:rPr>
          <w:rFonts w:ascii="Arial" w:hAnsi="Arial"/>
          <w:noProof/>
          <w:sz w:val="20"/>
          <w:szCs w:val="20"/>
        </w:rPr>
        <w:t>(</w:t>
      </w:r>
      <w:r w:rsidRPr="0090783D">
        <w:rPr>
          <w:rFonts w:ascii="Arial" w:hAnsi="Arial"/>
          <w:noProof/>
          <w:sz w:val="20"/>
          <w:szCs w:val="20"/>
        </w:rPr>
        <w:t xml:space="preserve">which </w:t>
      </w:r>
      <w:r w:rsidR="00841E3C" w:rsidRPr="0090783D">
        <w:rPr>
          <w:rFonts w:ascii="Arial" w:hAnsi="Arial"/>
          <w:noProof/>
          <w:sz w:val="20"/>
          <w:szCs w:val="20"/>
        </w:rPr>
        <w:t>would occur in the first year</w:t>
      </w:r>
      <w:r w:rsidR="0098141B" w:rsidRPr="0090783D">
        <w:rPr>
          <w:rFonts w:ascii="Arial" w:hAnsi="Arial"/>
          <w:noProof/>
          <w:sz w:val="20"/>
          <w:szCs w:val="20"/>
        </w:rPr>
        <w:t>)</w:t>
      </w:r>
      <w:r w:rsidR="00841E3C" w:rsidRPr="0090783D">
        <w:rPr>
          <w:rFonts w:ascii="Arial" w:hAnsi="Arial"/>
          <w:noProof/>
          <w:sz w:val="20"/>
          <w:szCs w:val="20"/>
        </w:rPr>
        <w:t xml:space="preserve">. </w:t>
      </w:r>
    </w:p>
    <w:p w:rsidR="007472C8" w:rsidRPr="0090783D" w:rsidRDefault="00066933" w:rsidP="00332AC0">
      <w:pPr>
        <w:pStyle w:val="EBBodyPara"/>
        <w:keepNext/>
        <w:numPr>
          <w:ilvl w:val="0"/>
          <w:numId w:val="8"/>
        </w:numPr>
        <w:spacing w:afterLines="120" w:after="288"/>
        <w:rPr>
          <w:rFonts w:ascii="Arial" w:hAnsi="Arial"/>
          <w:i/>
          <w:sz w:val="20"/>
          <w:szCs w:val="20"/>
        </w:rPr>
      </w:pPr>
      <w:r w:rsidRPr="0090783D">
        <w:rPr>
          <w:rFonts w:ascii="Arial" w:hAnsi="Arial"/>
          <w:i/>
          <w:sz w:val="20"/>
          <w:szCs w:val="20"/>
        </w:rPr>
        <w:t>Upfront c</w:t>
      </w:r>
      <w:r w:rsidR="007472C8" w:rsidRPr="0090783D">
        <w:rPr>
          <w:rFonts w:ascii="Arial" w:hAnsi="Arial"/>
          <w:i/>
          <w:sz w:val="20"/>
          <w:szCs w:val="20"/>
        </w:rPr>
        <w:t>ost</w:t>
      </w:r>
      <w:r w:rsidR="007163EA" w:rsidRPr="0090783D">
        <w:rPr>
          <w:rFonts w:ascii="Arial" w:hAnsi="Arial"/>
          <w:i/>
          <w:sz w:val="20"/>
          <w:szCs w:val="20"/>
        </w:rPr>
        <w:t xml:space="preserve"> of </w:t>
      </w:r>
      <w:r w:rsidRPr="0090783D">
        <w:rPr>
          <w:rFonts w:ascii="Arial" w:hAnsi="Arial"/>
          <w:i/>
          <w:sz w:val="20"/>
          <w:szCs w:val="20"/>
        </w:rPr>
        <w:t>implementing changes</w:t>
      </w:r>
      <w:r w:rsidR="007472C8" w:rsidRPr="0090783D">
        <w:rPr>
          <w:rFonts w:ascii="Arial" w:hAnsi="Arial"/>
          <w:i/>
          <w:sz w:val="20"/>
          <w:szCs w:val="20"/>
        </w:rPr>
        <w:t>:</w:t>
      </w:r>
    </w:p>
    <w:p w:rsidR="007163EA" w:rsidRPr="0090783D" w:rsidRDefault="00A33F08" w:rsidP="00332AC0">
      <w:pPr>
        <w:pStyle w:val="CommentText"/>
        <w:numPr>
          <w:ilvl w:val="0"/>
          <w:numId w:val="6"/>
        </w:numPr>
        <w:spacing w:afterLines="120" w:after="288"/>
        <w:rPr>
          <w:rFonts w:ascii="Arial" w:hAnsi="Arial" w:cs="Arial"/>
        </w:rPr>
      </w:pPr>
      <w:r w:rsidRPr="0090783D">
        <w:rPr>
          <w:rFonts w:ascii="Arial" w:hAnsi="Arial" w:cs="Arial"/>
        </w:rPr>
        <w:t xml:space="preserve">The </w:t>
      </w:r>
      <w:r w:rsidR="007163EA" w:rsidRPr="0090783D">
        <w:rPr>
          <w:rFonts w:ascii="Arial" w:hAnsi="Arial" w:cs="Arial"/>
        </w:rPr>
        <w:t>costs</w:t>
      </w:r>
      <w:r w:rsidRPr="0090783D">
        <w:rPr>
          <w:rFonts w:ascii="Arial" w:hAnsi="Arial" w:cs="Arial"/>
        </w:rPr>
        <w:t xml:space="preserve"> of producing </w:t>
      </w:r>
      <w:r w:rsidR="00B56D18" w:rsidRPr="0090783D">
        <w:rPr>
          <w:rFonts w:ascii="Arial" w:hAnsi="Arial" w:cs="Arial"/>
        </w:rPr>
        <w:t>r</w:t>
      </w:r>
      <w:r w:rsidRPr="0090783D">
        <w:rPr>
          <w:rFonts w:ascii="Arial" w:hAnsi="Arial" w:cs="Arial"/>
        </w:rPr>
        <w:t xml:space="preserve">isk </w:t>
      </w:r>
      <w:r w:rsidR="00B56D18" w:rsidRPr="0090783D">
        <w:rPr>
          <w:rFonts w:ascii="Arial" w:hAnsi="Arial" w:cs="Arial"/>
        </w:rPr>
        <w:t>w</w:t>
      </w:r>
      <w:r w:rsidRPr="0090783D">
        <w:rPr>
          <w:rFonts w:ascii="Arial" w:hAnsi="Arial" w:cs="Arial"/>
        </w:rPr>
        <w:t>arnings</w:t>
      </w:r>
      <w:r w:rsidR="007163EA" w:rsidRPr="0090783D">
        <w:rPr>
          <w:rFonts w:ascii="Arial" w:hAnsi="Arial" w:cs="Arial"/>
        </w:rPr>
        <w:t xml:space="preserve"> </w:t>
      </w:r>
      <w:r w:rsidRPr="0090783D">
        <w:rPr>
          <w:rFonts w:ascii="Arial" w:hAnsi="Arial" w:cs="Arial"/>
        </w:rPr>
        <w:t xml:space="preserve">will </w:t>
      </w:r>
      <w:r w:rsidR="007163EA" w:rsidRPr="0090783D">
        <w:rPr>
          <w:rFonts w:ascii="Arial" w:hAnsi="Arial" w:cs="Arial"/>
        </w:rPr>
        <w:t>depend on how the change is implemented. For contract-based providers we assume</w:t>
      </w:r>
      <w:r w:rsidRPr="0090783D">
        <w:rPr>
          <w:rFonts w:ascii="Arial" w:hAnsi="Arial" w:cs="Arial"/>
        </w:rPr>
        <w:t xml:space="preserve"> the change is implemented via</w:t>
      </w:r>
      <w:r w:rsidR="007163EA" w:rsidRPr="0090783D">
        <w:rPr>
          <w:rFonts w:ascii="Arial" w:hAnsi="Arial" w:cs="Arial"/>
        </w:rPr>
        <w:t xml:space="preserve"> a system change, with minimal on-going costs. However for trust-based schemes, we assume that costs are on-going but with no upfront costs</w:t>
      </w:r>
      <w:r w:rsidRPr="0090783D">
        <w:rPr>
          <w:rFonts w:ascii="Arial" w:hAnsi="Arial" w:cs="Arial"/>
        </w:rPr>
        <w:t xml:space="preserve"> </w:t>
      </w:r>
      <w:r w:rsidR="007163EA" w:rsidRPr="0090783D">
        <w:rPr>
          <w:rFonts w:ascii="Arial" w:hAnsi="Arial" w:cs="Arial"/>
        </w:rPr>
        <w:t xml:space="preserve">as member numbers are so small that a system amendment </w:t>
      </w:r>
      <w:r w:rsidR="0019217E" w:rsidRPr="0090783D">
        <w:rPr>
          <w:rFonts w:ascii="Arial" w:hAnsi="Arial" w:cs="Arial"/>
        </w:rPr>
        <w:t xml:space="preserve">is likely to </w:t>
      </w:r>
      <w:r w:rsidR="007163EA" w:rsidRPr="0090783D">
        <w:rPr>
          <w:rFonts w:ascii="Arial" w:hAnsi="Arial" w:cs="Arial"/>
        </w:rPr>
        <w:t>be disproportionate</w:t>
      </w:r>
      <w:r w:rsidR="00AB7507" w:rsidRPr="0090783D">
        <w:rPr>
          <w:rStyle w:val="FootnoteReference"/>
          <w:rFonts w:ascii="Arial" w:hAnsi="Arial" w:cs="Arial"/>
          <w:sz w:val="20"/>
        </w:rPr>
        <w:footnoteReference w:id="47"/>
      </w:r>
      <w:r w:rsidR="007163EA" w:rsidRPr="0090783D">
        <w:rPr>
          <w:rFonts w:ascii="Arial" w:hAnsi="Arial" w:cs="Arial"/>
        </w:rPr>
        <w:t xml:space="preserve">. </w:t>
      </w:r>
    </w:p>
    <w:p w:rsidR="007163EA" w:rsidRPr="0090783D" w:rsidRDefault="007163EA" w:rsidP="00332AC0">
      <w:pPr>
        <w:pStyle w:val="CommentText"/>
        <w:numPr>
          <w:ilvl w:val="0"/>
          <w:numId w:val="6"/>
        </w:numPr>
        <w:spacing w:afterLines="120" w:after="288"/>
        <w:rPr>
          <w:rFonts w:ascii="Arial" w:hAnsi="Arial" w:cs="Arial"/>
        </w:rPr>
      </w:pPr>
      <w:r w:rsidRPr="0090783D">
        <w:rPr>
          <w:rFonts w:ascii="Arial" w:hAnsi="Arial" w:cs="Arial"/>
        </w:rPr>
        <w:t>The change required – either through manual intervention or through a system amendment – would be:</w:t>
      </w:r>
    </w:p>
    <w:p w:rsidR="009717CC" w:rsidRPr="0090783D" w:rsidRDefault="009717CC" w:rsidP="009717CC">
      <w:pPr>
        <w:pStyle w:val="CommentText"/>
        <w:numPr>
          <w:ilvl w:val="1"/>
          <w:numId w:val="13"/>
        </w:numPr>
        <w:spacing w:afterLines="120" w:after="288"/>
        <w:rPr>
          <w:rFonts w:ascii="Arial" w:hAnsi="Arial" w:cs="Arial"/>
        </w:rPr>
      </w:pPr>
      <w:r w:rsidRPr="0090783D">
        <w:rPr>
          <w:rFonts w:ascii="Arial" w:hAnsi="Arial" w:cs="Arial"/>
        </w:rPr>
        <w:t xml:space="preserve">The insertion of semi-standard paragraphs into the statement of entitlement or other product. The text would need to be different for each different guarantee, but </w:t>
      </w:r>
      <w:r w:rsidR="00AB7507" w:rsidRPr="0090783D">
        <w:rPr>
          <w:rFonts w:ascii="Arial" w:hAnsi="Arial" w:cs="Arial"/>
        </w:rPr>
        <w:t xml:space="preserve">there would be a limited number of different guarantees, and </w:t>
      </w:r>
      <w:r w:rsidRPr="0090783D">
        <w:rPr>
          <w:rFonts w:ascii="Arial" w:hAnsi="Arial" w:cs="Arial"/>
        </w:rPr>
        <w:t>the same text could be used for all members with the same guarantee.</w:t>
      </w:r>
    </w:p>
    <w:p w:rsidR="00C53919" w:rsidRPr="0090783D" w:rsidRDefault="009717CC" w:rsidP="00E10A49">
      <w:pPr>
        <w:pStyle w:val="CommentText"/>
        <w:numPr>
          <w:ilvl w:val="1"/>
          <w:numId w:val="13"/>
        </w:numPr>
        <w:spacing w:afterLines="120" w:after="288"/>
        <w:rPr>
          <w:rFonts w:ascii="Arial" w:hAnsi="Arial" w:cs="Arial"/>
        </w:rPr>
      </w:pPr>
      <w:r w:rsidRPr="0090783D">
        <w:rPr>
          <w:rFonts w:ascii="Arial" w:hAnsi="Arial" w:cs="Arial"/>
        </w:rPr>
        <w:lastRenderedPageBreak/>
        <w:t>The calculation of two analogous projections that illustrate the annual income the member would secure by using their pension pot to exercise the guarantees (GAR) available within the scheme/contract, and</w:t>
      </w:r>
      <w:r w:rsidR="009045ED" w:rsidRPr="0090783D">
        <w:rPr>
          <w:rFonts w:ascii="Arial" w:hAnsi="Arial" w:cs="Arial"/>
        </w:rPr>
        <w:t xml:space="preserve"> </w:t>
      </w:r>
      <w:r w:rsidRPr="0090783D">
        <w:rPr>
          <w:rFonts w:ascii="Arial" w:hAnsi="Arial" w:cs="Arial"/>
        </w:rPr>
        <w:t xml:space="preserve">what the same pension pot would secure by purchasing an equivalent </w:t>
      </w:r>
      <w:r w:rsidR="00985E24" w:rsidRPr="0090783D">
        <w:rPr>
          <w:rFonts w:ascii="Arial" w:hAnsi="Arial" w:cs="Arial"/>
        </w:rPr>
        <w:t xml:space="preserve">annuity </w:t>
      </w:r>
      <w:r w:rsidRPr="0090783D">
        <w:rPr>
          <w:rFonts w:ascii="Arial" w:hAnsi="Arial" w:cs="Arial"/>
        </w:rPr>
        <w:t>on the open market. The illustrations would be new but use an established methodology</w:t>
      </w:r>
      <w:r w:rsidR="006A5C70" w:rsidRPr="0090783D">
        <w:rPr>
          <w:rFonts w:ascii="Arial" w:hAnsi="Arial" w:cs="Arial"/>
        </w:rPr>
        <w:t>, already used by schemes and providers to illustrate projections of annual income at a future date</w:t>
      </w:r>
      <w:r w:rsidR="00D657C3" w:rsidRPr="0090783D">
        <w:rPr>
          <w:rFonts w:ascii="Arial" w:hAnsi="Arial" w:cs="Arial"/>
        </w:rPr>
        <w:t>.</w:t>
      </w:r>
      <w:r w:rsidR="00D439FC" w:rsidRPr="0090783D">
        <w:rPr>
          <w:rFonts w:ascii="Arial" w:hAnsi="Arial" w:cs="Arial"/>
        </w:rPr>
        <w:t xml:space="preserve"> </w:t>
      </w:r>
      <w:r w:rsidR="00D657C3" w:rsidRPr="0090783D">
        <w:rPr>
          <w:rFonts w:ascii="Arial" w:hAnsi="Arial" w:cs="Arial"/>
        </w:rPr>
        <w:t>T</w:t>
      </w:r>
      <w:r w:rsidR="00D439FC" w:rsidRPr="0090783D">
        <w:rPr>
          <w:rFonts w:ascii="Arial" w:hAnsi="Arial" w:cs="Arial"/>
        </w:rPr>
        <w:t xml:space="preserve">his established methodology will be used </w:t>
      </w:r>
      <w:r w:rsidR="006A5C70" w:rsidRPr="0090783D">
        <w:rPr>
          <w:rFonts w:ascii="Arial" w:hAnsi="Arial" w:cs="Arial"/>
        </w:rPr>
        <w:t xml:space="preserve">to determine the value of the member’s pot in both projections, and estimate the “open market annuity” rate for the second ‘comparison’ projection. </w:t>
      </w:r>
    </w:p>
    <w:p w:rsidR="00681530" w:rsidRPr="0090783D" w:rsidRDefault="00D70F37" w:rsidP="00D70F37">
      <w:pPr>
        <w:pStyle w:val="EBBodyPara"/>
        <w:numPr>
          <w:ilvl w:val="0"/>
          <w:numId w:val="6"/>
        </w:numPr>
        <w:spacing w:afterLines="120" w:after="288"/>
        <w:rPr>
          <w:rFonts w:ascii="Arial" w:hAnsi="Arial"/>
          <w:sz w:val="20"/>
          <w:szCs w:val="20"/>
        </w:rPr>
      </w:pPr>
      <w:r w:rsidRPr="0090783D">
        <w:rPr>
          <w:rFonts w:ascii="Arial" w:hAnsi="Arial"/>
          <w:sz w:val="20"/>
          <w:szCs w:val="20"/>
        </w:rPr>
        <w:t xml:space="preserve">As part of the government’s </w:t>
      </w:r>
      <w:r w:rsidRPr="0090783D">
        <w:rPr>
          <w:rFonts w:ascii="Arial" w:hAnsi="Arial"/>
          <w:i/>
          <w:sz w:val="20"/>
          <w:szCs w:val="20"/>
        </w:rPr>
        <w:t>Consultation on valuing pensions for the advice requirement and introducing new consumer protections</w:t>
      </w:r>
      <w:r w:rsidRPr="0090783D">
        <w:rPr>
          <w:rStyle w:val="FootnoteReference"/>
          <w:rFonts w:ascii="Arial" w:hAnsi="Arial"/>
          <w:sz w:val="20"/>
          <w:szCs w:val="20"/>
        </w:rPr>
        <w:footnoteReference w:id="48"/>
      </w:r>
      <w:r w:rsidRPr="0090783D">
        <w:rPr>
          <w:rFonts w:ascii="Arial" w:hAnsi="Arial"/>
          <w:sz w:val="20"/>
          <w:szCs w:val="20"/>
        </w:rPr>
        <w:t>, we asked respondents to provide evidence on the likely costs associated with providing risk warnings</w:t>
      </w:r>
      <w:r w:rsidR="00052E45" w:rsidRPr="0090783D">
        <w:rPr>
          <w:rFonts w:ascii="Arial" w:hAnsi="Arial"/>
          <w:sz w:val="20"/>
          <w:szCs w:val="20"/>
        </w:rPr>
        <w:t>,</w:t>
      </w:r>
      <w:r w:rsidR="00681530" w:rsidRPr="0090783D">
        <w:rPr>
          <w:rFonts w:ascii="Arial" w:hAnsi="Arial"/>
          <w:sz w:val="20"/>
          <w:szCs w:val="20"/>
        </w:rPr>
        <w:t xml:space="preserve"> publish</w:t>
      </w:r>
      <w:r w:rsidR="00052E45" w:rsidRPr="0090783D">
        <w:rPr>
          <w:rFonts w:ascii="Arial" w:hAnsi="Arial"/>
          <w:sz w:val="20"/>
          <w:szCs w:val="20"/>
        </w:rPr>
        <w:t>ing</w:t>
      </w:r>
      <w:r w:rsidR="00681530" w:rsidRPr="0090783D">
        <w:rPr>
          <w:rFonts w:ascii="Arial" w:hAnsi="Arial"/>
          <w:sz w:val="20"/>
          <w:szCs w:val="20"/>
        </w:rPr>
        <w:t xml:space="preserve"> our initial estimates in order to test </w:t>
      </w:r>
      <w:r w:rsidR="00052E45" w:rsidRPr="0090783D">
        <w:rPr>
          <w:rFonts w:ascii="Arial" w:hAnsi="Arial"/>
          <w:sz w:val="20"/>
          <w:szCs w:val="20"/>
        </w:rPr>
        <w:t>our assumptions with industry</w:t>
      </w:r>
      <w:r w:rsidR="00052E45" w:rsidRPr="0090783D">
        <w:rPr>
          <w:rStyle w:val="FootnoteReference"/>
          <w:rFonts w:ascii="Arial" w:hAnsi="Arial"/>
          <w:sz w:val="20"/>
          <w:szCs w:val="20"/>
        </w:rPr>
        <w:footnoteReference w:id="49"/>
      </w:r>
      <w:r w:rsidRPr="0090783D">
        <w:rPr>
          <w:rFonts w:ascii="Arial" w:hAnsi="Arial"/>
          <w:sz w:val="20"/>
          <w:szCs w:val="20"/>
        </w:rPr>
        <w:t>. A number of contract-based providers responded. Their</w:t>
      </w:r>
      <w:r w:rsidR="0021228F" w:rsidRPr="0090783D">
        <w:rPr>
          <w:rFonts w:ascii="Arial" w:hAnsi="Arial"/>
          <w:sz w:val="20"/>
          <w:szCs w:val="20"/>
        </w:rPr>
        <w:t xml:space="preserve"> responses supported our</w:t>
      </w:r>
      <w:r w:rsidRPr="0090783D">
        <w:rPr>
          <w:rFonts w:ascii="Arial" w:hAnsi="Arial"/>
          <w:sz w:val="20"/>
          <w:szCs w:val="20"/>
        </w:rPr>
        <w:t xml:space="preserve"> assumption that contract-based providers would incur upfront costs to enable the production of risk warnings via a system change, followed by low costs to produce the risk warnings on an on-going basis.</w:t>
      </w:r>
      <w:r w:rsidR="0049041E" w:rsidRPr="0090783D">
        <w:rPr>
          <w:rFonts w:ascii="Arial" w:hAnsi="Arial"/>
          <w:sz w:val="20"/>
          <w:szCs w:val="20"/>
        </w:rPr>
        <w:t xml:space="preserve"> </w:t>
      </w:r>
    </w:p>
    <w:p w:rsidR="00681530" w:rsidRPr="0090783D" w:rsidRDefault="00681530" w:rsidP="00681530">
      <w:pPr>
        <w:pStyle w:val="ListParagraph"/>
        <w:numPr>
          <w:ilvl w:val="0"/>
          <w:numId w:val="6"/>
        </w:numPr>
        <w:rPr>
          <w:rFonts w:ascii="Arial" w:hAnsi="Arial" w:cs="Arial"/>
          <w:bCs/>
          <w:color w:val="000000"/>
          <w:sz w:val="20"/>
          <w:szCs w:val="20"/>
          <w:lang w:eastAsia="en-GB"/>
        </w:rPr>
      </w:pPr>
      <w:r w:rsidRPr="0090783D">
        <w:rPr>
          <w:rFonts w:ascii="Arial" w:hAnsi="Arial" w:cs="Arial"/>
          <w:sz w:val="20"/>
          <w:szCs w:val="20"/>
        </w:rPr>
        <w:lastRenderedPageBreak/>
        <w:t xml:space="preserve">Providers’ responses also suggested </w:t>
      </w:r>
      <w:r w:rsidR="00347332" w:rsidRPr="0090783D">
        <w:rPr>
          <w:rFonts w:ascii="Arial" w:hAnsi="Arial" w:cs="Arial"/>
          <w:sz w:val="20"/>
          <w:szCs w:val="20"/>
        </w:rPr>
        <w:t>a preference for more flexibility</w:t>
      </w:r>
      <w:r w:rsidR="0046624A" w:rsidRPr="0090783D">
        <w:rPr>
          <w:rFonts w:ascii="Arial" w:hAnsi="Arial" w:cs="Arial"/>
          <w:sz w:val="20"/>
          <w:szCs w:val="20"/>
        </w:rPr>
        <w:t>. S</w:t>
      </w:r>
      <w:r w:rsidR="00347332" w:rsidRPr="0090783D">
        <w:rPr>
          <w:rFonts w:ascii="Arial" w:hAnsi="Arial" w:cs="Arial"/>
          <w:sz w:val="20"/>
          <w:szCs w:val="20"/>
        </w:rPr>
        <w:t>chemes</w:t>
      </w:r>
      <w:r w:rsidR="0046624A" w:rsidRPr="0090783D">
        <w:rPr>
          <w:rFonts w:ascii="Arial" w:hAnsi="Arial" w:cs="Arial"/>
          <w:sz w:val="20"/>
          <w:szCs w:val="20"/>
        </w:rPr>
        <w:t xml:space="preserve"> reques</w:t>
      </w:r>
      <w:r w:rsidR="00887A5F" w:rsidRPr="0090783D">
        <w:rPr>
          <w:rFonts w:ascii="Arial" w:hAnsi="Arial" w:cs="Arial"/>
          <w:sz w:val="20"/>
          <w:szCs w:val="20"/>
        </w:rPr>
        <w:t>t</w:t>
      </w:r>
      <w:r w:rsidR="0046624A" w:rsidRPr="0090783D">
        <w:rPr>
          <w:rFonts w:ascii="Arial" w:hAnsi="Arial" w:cs="Arial"/>
          <w:sz w:val="20"/>
          <w:szCs w:val="20"/>
        </w:rPr>
        <w:t xml:space="preserve">ed the flexibility to use FCA’s methodology when </w:t>
      </w:r>
      <w:r w:rsidR="00347332" w:rsidRPr="0090783D">
        <w:rPr>
          <w:rFonts w:ascii="Arial" w:hAnsi="Arial" w:cs="Arial"/>
          <w:sz w:val="20"/>
          <w:szCs w:val="20"/>
        </w:rPr>
        <w:t>producing</w:t>
      </w:r>
      <w:r w:rsidR="0046624A" w:rsidRPr="0090783D">
        <w:rPr>
          <w:rFonts w:ascii="Arial" w:hAnsi="Arial" w:cs="Arial"/>
          <w:sz w:val="20"/>
          <w:szCs w:val="20"/>
        </w:rPr>
        <w:t xml:space="preserve"> </w:t>
      </w:r>
      <w:r w:rsidR="00347332" w:rsidRPr="0090783D">
        <w:rPr>
          <w:rFonts w:ascii="Arial" w:hAnsi="Arial" w:cs="Arial"/>
          <w:sz w:val="20"/>
          <w:szCs w:val="20"/>
        </w:rPr>
        <w:t>income projections</w:t>
      </w:r>
      <w:r w:rsidR="0046624A" w:rsidRPr="0090783D">
        <w:rPr>
          <w:rFonts w:ascii="Arial" w:hAnsi="Arial" w:cs="Arial"/>
          <w:sz w:val="20"/>
          <w:szCs w:val="20"/>
        </w:rPr>
        <w:t xml:space="preserve"> as part of GAR risk warnings. Allowing schemes the freedom to choose their own methodology </w:t>
      </w:r>
      <w:r w:rsidRPr="0090783D">
        <w:rPr>
          <w:rFonts w:ascii="Arial" w:hAnsi="Arial" w:cs="Arial"/>
          <w:sz w:val="20"/>
          <w:szCs w:val="20"/>
        </w:rPr>
        <w:t>would mean significantly lower upfront costs than if a different approach had to be adopted for the GAR risk warnings. In response to these representations, we have adapted the regulations so that</w:t>
      </w:r>
      <w:r w:rsidRPr="0090783D">
        <w:rPr>
          <w:rFonts w:ascii="Arial" w:hAnsi="Arial" w:cs="Arial"/>
          <w:bCs/>
          <w:color w:val="000000"/>
          <w:sz w:val="20"/>
          <w:szCs w:val="20"/>
          <w:lang w:eastAsia="en-GB"/>
        </w:rPr>
        <w:t xml:space="preserve"> schemes can choose their preferred methodology; this will help ensure that the added member protection introduced by the risk warnings can be implemented without putting an undue burden on the pensions industry</w:t>
      </w:r>
      <w:r w:rsidR="00A161CE" w:rsidRPr="0090783D">
        <w:rPr>
          <w:rFonts w:ascii="Arial" w:hAnsi="Arial" w:cs="Arial"/>
          <w:bCs/>
          <w:color w:val="000000"/>
          <w:sz w:val="20"/>
          <w:szCs w:val="20"/>
          <w:lang w:eastAsia="en-GB"/>
        </w:rPr>
        <w:t>.</w:t>
      </w:r>
    </w:p>
    <w:p w:rsidR="0049041E" w:rsidRPr="0090783D" w:rsidRDefault="00681530" w:rsidP="00D70F37">
      <w:pPr>
        <w:pStyle w:val="EBBodyPara"/>
        <w:numPr>
          <w:ilvl w:val="0"/>
          <w:numId w:val="6"/>
        </w:numPr>
        <w:spacing w:afterLines="120" w:after="288"/>
        <w:rPr>
          <w:rFonts w:ascii="Arial" w:hAnsi="Arial"/>
          <w:sz w:val="20"/>
          <w:szCs w:val="20"/>
        </w:rPr>
      </w:pPr>
      <w:r w:rsidRPr="0090783D">
        <w:rPr>
          <w:rFonts w:ascii="Arial" w:hAnsi="Arial"/>
          <w:sz w:val="20"/>
          <w:szCs w:val="20"/>
        </w:rPr>
        <w:t xml:space="preserve">The responses suggested that, even after allowing providers to follow the FCA methodology, upfront costs would be higher than </w:t>
      </w:r>
      <w:r w:rsidR="004234AA" w:rsidRPr="0090783D">
        <w:rPr>
          <w:rFonts w:ascii="Arial" w:hAnsi="Arial"/>
          <w:sz w:val="20"/>
          <w:szCs w:val="20"/>
        </w:rPr>
        <w:t>we had initially</w:t>
      </w:r>
      <w:r w:rsidRPr="0090783D">
        <w:rPr>
          <w:rFonts w:ascii="Arial" w:hAnsi="Arial"/>
          <w:sz w:val="20"/>
          <w:szCs w:val="20"/>
        </w:rPr>
        <w:t xml:space="preserve"> estimate</w:t>
      </w:r>
      <w:r w:rsidR="004234AA" w:rsidRPr="0090783D">
        <w:rPr>
          <w:rFonts w:ascii="Arial" w:hAnsi="Arial"/>
          <w:sz w:val="20"/>
          <w:szCs w:val="20"/>
        </w:rPr>
        <w:t>d</w:t>
      </w:r>
      <w:r w:rsidRPr="0090783D">
        <w:rPr>
          <w:rFonts w:ascii="Arial" w:hAnsi="Arial"/>
          <w:sz w:val="20"/>
          <w:szCs w:val="20"/>
        </w:rPr>
        <w:t xml:space="preserve">. </w:t>
      </w:r>
      <w:r w:rsidR="003E5A08" w:rsidRPr="0090783D">
        <w:rPr>
          <w:rFonts w:ascii="Arial" w:hAnsi="Arial"/>
          <w:sz w:val="20"/>
          <w:szCs w:val="20"/>
        </w:rPr>
        <w:t xml:space="preserve">We received estimates from four providers. </w:t>
      </w:r>
      <w:r w:rsidRPr="0090783D">
        <w:rPr>
          <w:rFonts w:ascii="Arial" w:hAnsi="Arial"/>
          <w:sz w:val="20"/>
          <w:szCs w:val="20"/>
        </w:rPr>
        <w:t>However</w:t>
      </w:r>
      <w:r w:rsidR="00563E92" w:rsidRPr="0090783D">
        <w:rPr>
          <w:rFonts w:ascii="Arial" w:hAnsi="Arial"/>
          <w:sz w:val="20"/>
          <w:szCs w:val="20"/>
        </w:rPr>
        <w:t xml:space="preserve">, </w:t>
      </w:r>
      <w:r w:rsidR="003E5A08" w:rsidRPr="0090783D">
        <w:rPr>
          <w:rFonts w:ascii="Arial" w:hAnsi="Arial"/>
          <w:sz w:val="20"/>
          <w:szCs w:val="20"/>
        </w:rPr>
        <w:t xml:space="preserve">the </w:t>
      </w:r>
      <w:r w:rsidR="00563E92" w:rsidRPr="0090783D">
        <w:rPr>
          <w:rFonts w:ascii="Arial" w:hAnsi="Arial"/>
          <w:sz w:val="20"/>
          <w:szCs w:val="20"/>
        </w:rPr>
        <w:t>responses</w:t>
      </w:r>
      <w:r w:rsidR="00D70F37" w:rsidRPr="0090783D">
        <w:rPr>
          <w:rFonts w:ascii="Arial" w:hAnsi="Arial"/>
          <w:sz w:val="20"/>
          <w:szCs w:val="20"/>
        </w:rPr>
        <w:t xml:space="preserve"> varied significantly</w:t>
      </w:r>
      <w:r w:rsidR="003E5A08" w:rsidRPr="0090783D">
        <w:rPr>
          <w:rFonts w:ascii="Arial" w:hAnsi="Arial"/>
          <w:sz w:val="20"/>
          <w:szCs w:val="20"/>
        </w:rPr>
        <w:t>, ranging from £50,000-65,000 to £450,000</w:t>
      </w:r>
      <w:r w:rsidR="00D70F37" w:rsidRPr="0090783D">
        <w:rPr>
          <w:rFonts w:ascii="Arial" w:hAnsi="Arial"/>
          <w:sz w:val="20"/>
          <w:szCs w:val="20"/>
        </w:rPr>
        <w:t>. This suggests that the costs of implementing system changes to enable the production of the risk warnings are</w:t>
      </w:r>
      <w:r w:rsidR="004234AA" w:rsidRPr="0090783D">
        <w:rPr>
          <w:rFonts w:ascii="Arial" w:hAnsi="Arial"/>
          <w:sz w:val="20"/>
          <w:szCs w:val="20"/>
        </w:rPr>
        <w:t xml:space="preserve"> highly</w:t>
      </w:r>
      <w:r w:rsidR="00D70F37" w:rsidRPr="0090783D">
        <w:rPr>
          <w:rFonts w:ascii="Arial" w:hAnsi="Arial"/>
          <w:sz w:val="20"/>
          <w:szCs w:val="20"/>
        </w:rPr>
        <w:t xml:space="preserve"> dependent on how the particular systems are set up and how easily they can be changed. </w:t>
      </w:r>
      <w:r w:rsidR="0049041E" w:rsidRPr="0090783D">
        <w:rPr>
          <w:rFonts w:ascii="Arial" w:hAnsi="Arial"/>
          <w:sz w:val="20"/>
          <w:szCs w:val="20"/>
        </w:rPr>
        <w:t xml:space="preserve">Given the wide range of estimates, we have taken the median value, £175,000, for the upfront costs incurred by providers. </w:t>
      </w:r>
      <w:r w:rsidR="004F54BF" w:rsidRPr="0090783D">
        <w:rPr>
          <w:rFonts w:ascii="Arial" w:hAnsi="Arial"/>
          <w:sz w:val="20"/>
          <w:szCs w:val="20"/>
        </w:rPr>
        <w:t>Based on 16 contract-based schemes having GARs, t</w:t>
      </w:r>
      <w:r w:rsidR="007472C8" w:rsidRPr="0090783D">
        <w:rPr>
          <w:rFonts w:ascii="Arial" w:hAnsi="Arial"/>
          <w:sz w:val="20"/>
          <w:szCs w:val="20"/>
        </w:rPr>
        <w:t>h</w:t>
      </w:r>
      <w:r w:rsidR="00DE4F20" w:rsidRPr="0090783D">
        <w:rPr>
          <w:rFonts w:ascii="Arial" w:hAnsi="Arial"/>
          <w:sz w:val="20"/>
          <w:szCs w:val="20"/>
        </w:rPr>
        <w:t>e</w:t>
      </w:r>
      <w:r w:rsidR="007472C8" w:rsidRPr="0090783D">
        <w:rPr>
          <w:rFonts w:ascii="Arial" w:hAnsi="Arial"/>
          <w:sz w:val="20"/>
          <w:szCs w:val="20"/>
        </w:rPr>
        <w:t xml:space="preserve"> </w:t>
      </w:r>
      <w:r w:rsidR="00DE4F20" w:rsidRPr="0090783D">
        <w:rPr>
          <w:rFonts w:ascii="Arial" w:hAnsi="Arial"/>
          <w:sz w:val="20"/>
          <w:szCs w:val="20"/>
        </w:rPr>
        <w:t xml:space="preserve">estimated </w:t>
      </w:r>
      <w:r w:rsidR="007472C8" w:rsidRPr="0090783D">
        <w:rPr>
          <w:rFonts w:ascii="Arial" w:hAnsi="Arial"/>
          <w:sz w:val="20"/>
          <w:szCs w:val="20"/>
        </w:rPr>
        <w:t xml:space="preserve">total cost </w:t>
      </w:r>
      <w:r w:rsidR="00DE4F20" w:rsidRPr="0090783D">
        <w:rPr>
          <w:rFonts w:ascii="Arial" w:hAnsi="Arial"/>
          <w:sz w:val="20"/>
          <w:szCs w:val="20"/>
        </w:rPr>
        <w:t>is</w:t>
      </w:r>
      <w:r w:rsidR="007472C8" w:rsidRPr="0090783D">
        <w:rPr>
          <w:rFonts w:ascii="Arial" w:hAnsi="Arial"/>
          <w:sz w:val="20"/>
          <w:szCs w:val="20"/>
        </w:rPr>
        <w:t xml:space="preserve"> </w:t>
      </w:r>
      <w:r w:rsidR="004F54BF" w:rsidRPr="0090783D">
        <w:rPr>
          <w:rFonts w:ascii="Arial" w:hAnsi="Arial"/>
          <w:sz w:val="20"/>
          <w:szCs w:val="20"/>
        </w:rPr>
        <w:t>£</w:t>
      </w:r>
      <w:r w:rsidR="0049041E" w:rsidRPr="0090783D">
        <w:rPr>
          <w:rFonts w:ascii="Arial" w:hAnsi="Arial"/>
          <w:sz w:val="20"/>
          <w:szCs w:val="20"/>
        </w:rPr>
        <w:t>2</w:t>
      </w:r>
      <w:r w:rsidR="00563E92" w:rsidRPr="0090783D">
        <w:rPr>
          <w:rFonts w:ascii="Arial" w:hAnsi="Arial"/>
          <w:sz w:val="20"/>
          <w:szCs w:val="20"/>
        </w:rPr>
        <w:t>,800,000</w:t>
      </w:r>
      <w:r w:rsidR="00D657C3" w:rsidRPr="0090783D">
        <w:rPr>
          <w:rFonts w:ascii="Arial" w:hAnsi="Arial"/>
          <w:sz w:val="20"/>
          <w:szCs w:val="20"/>
        </w:rPr>
        <w:t>.</w:t>
      </w:r>
      <w:r w:rsidR="00DE4F20" w:rsidRPr="0090783D">
        <w:rPr>
          <w:rFonts w:ascii="Arial" w:hAnsi="Arial"/>
          <w:sz w:val="20"/>
          <w:szCs w:val="20"/>
        </w:rPr>
        <w:t xml:space="preserve"> </w:t>
      </w:r>
      <w:r w:rsidR="00D657C3" w:rsidRPr="0090783D">
        <w:rPr>
          <w:rFonts w:ascii="Arial" w:hAnsi="Arial"/>
          <w:sz w:val="20"/>
          <w:szCs w:val="20"/>
        </w:rPr>
        <w:t>T</w:t>
      </w:r>
      <w:r w:rsidR="00DE4F20" w:rsidRPr="0090783D">
        <w:rPr>
          <w:rFonts w:ascii="Arial" w:hAnsi="Arial"/>
          <w:sz w:val="20"/>
          <w:szCs w:val="20"/>
        </w:rPr>
        <w:t>his would occur</w:t>
      </w:r>
      <w:r w:rsidR="009E4BD5" w:rsidRPr="0090783D">
        <w:rPr>
          <w:rFonts w:ascii="Arial" w:hAnsi="Arial"/>
          <w:sz w:val="20"/>
          <w:szCs w:val="20"/>
        </w:rPr>
        <w:t xml:space="preserve"> only</w:t>
      </w:r>
      <w:r w:rsidR="00DE4F20" w:rsidRPr="0090783D">
        <w:rPr>
          <w:rFonts w:ascii="Arial" w:hAnsi="Arial"/>
          <w:sz w:val="20"/>
          <w:szCs w:val="20"/>
        </w:rPr>
        <w:t xml:space="preserve"> in the first year of the policy</w:t>
      </w:r>
      <w:r w:rsidR="004F54BF" w:rsidRPr="0090783D">
        <w:rPr>
          <w:rFonts w:ascii="Arial" w:hAnsi="Arial"/>
          <w:sz w:val="20"/>
          <w:szCs w:val="20"/>
        </w:rPr>
        <w:t>.</w:t>
      </w:r>
      <w:r w:rsidR="008909FE" w:rsidRPr="0090783D">
        <w:rPr>
          <w:rFonts w:ascii="Arial" w:hAnsi="Arial"/>
          <w:sz w:val="20"/>
          <w:szCs w:val="20"/>
        </w:rPr>
        <w:t xml:space="preserve"> </w:t>
      </w:r>
    </w:p>
    <w:p w:rsidR="009A6B12" w:rsidRPr="0090783D" w:rsidRDefault="009A6B12" w:rsidP="00D70F37">
      <w:pPr>
        <w:pStyle w:val="EBBodyPara"/>
        <w:numPr>
          <w:ilvl w:val="0"/>
          <w:numId w:val="6"/>
        </w:numPr>
        <w:spacing w:afterLines="120" w:after="288"/>
        <w:rPr>
          <w:rFonts w:ascii="Arial" w:hAnsi="Arial"/>
          <w:sz w:val="20"/>
          <w:szCs w:val="20"/>
        </w:rPr>
      </w:pPr>
      <w:r w:rsidRPr="0090783D">
        <w:rPr>
          <w:rFonts w:ascii="Arial" w:hAnsi="Arial"/>
          <w:sz w:val="20"/>
          <w:szCs w:val="20"/>
        </w:rPr>
        <w:t xml:space="preserve">There would also be an additional cost associated with ensuring that the risk warnings are sent a minimum of two weeks before the transfer of the pension goes ahead, to ensure that individuals have time to consider the implications of the information contained in the risk warning. </w:t>
      </w:r>
      <w:r w:rsidR="006F59A9" w:rsidRPr="0090783D">
        <w:rPr>
          <w:rFonts w:ascii="Arial" w:hAnsi="Arial"/>
          <w:sz w:val="20"/>
          <w:szCs w:val="20"/>
        </w:rPr>
        <w:t>This will require an additional requirement to be put into the transfer process to ensure transfers are paused until this two week period has elapsed. Since 100% of the contract based providers</w:t>
      </w:r>
      <w:r w:rsidR="006D3348" w:rsidRPr="0090783D">
        <w:rPr>
          <w:rFonts w:ascii="Arial" w:hAnsi="Arial"/>
          <w:sz w:val="20"/>
          <w:szCs w:val="20"/>
        </w:rPr>
        <w:t xml:space="preserve"> use the </w:t>
      </w:r>
      <w:r w:rsidR="00D6588C" w:rsidRPr="0090783D">
        <w:rPr>
          <w:rFonts w:ascii="Arial" w:hAnsi="Arial"/>
          <w:sz w:val="20"/>
          <w:szCs w:val="20"/>
        </w:rPr>
        <w:t xml:space="preserve">same </w:t>
      </w:r>
      <w:r w:rsidR="006D3348" w:rsidRPr="0090783D">
        <w:rPr>
          <w:rFonts w:ascii="Arial" w:hAnsi="Arial"/>
          <w:sz w:val="20"/>
          <w:szCs w:val="20"/>
        </w:rPr>
        <w:t xml:space="preserve">not-for-profit transfer system called Origo, we consulted Origo to understand the impact of this change. </w:t>
      </w:r>
      <w:r w:rsidR="006D3348" w:rsidRPr="0090783D">
        <w:rPr>
          <w:rFonts w:ascii="Arial" w:hAnsi="Arial"/>
          <w:sz w:val="20"/>
          <w:szCs w:val="20"/>
        </w:rPr>
        <w:lastRenderedPageBreak/>
        <w:t xml:space="preserve">Origo confirmed that this change would be low cost and completed as part of wider system updates. This cost has not been monetised.  </w:t>
      </w:r>
    </w:p>
    <w:p w:rsidR="00066933" w:rsidRPr="0090783D" w:rsidRDefault="00DD685D" w:rsidP="00066933">
      <w:pPr>
        <w:pStyle w:val="EBBodyPara"/>
        <w:keepNext/>
        <w:numPr>
          <w:ilvl w:val="0"/>
          <w:numId w:val="8"/>
        </w:numPr>
        <w:spacing w:afterLines="120" w:after="288"/>
        <w:rPr>
          <w:rFonts w:ascii="Arial" w:hAnsi="Arial"/>
          <w:i/>
          <w:sz w:val="20"/>
          <w:szCs w:val="20"/>
        </w:rPr>
      </w:pPr>
      <w:r w:rsidRPr="0090783D">
        <w:rPr>
          <w:rFonts w:ascii="Arial" w:hAnsi="Arial"/>
          <w:i/>
          <w:sz w:val="20"/>
          <w:szCs w:val="20"/>
        </w:rPr>
        <w:t>On-going c</w:t>
      </w:r>
      <w:r w:rsidR="00066933" w:rsidRPr="0090783D">
        <w:rPr>
          <w:rFonts w:ascii="Arial" w:hAnsi="Arial"/>
          <w:i/>
          <w:sz w:val="20"/>
          <w:szCs w:val="20"/>
        </w:rPr>
        <w:t>ost of producing risk warnings</w:t>
      </w:r>
    </w:p>
    <w:p w:rsidR="008909FE" w:rsidRPr="0090783D" w:rsidRDefault="008909FE" w:rsidP="00C11210">
      <w:pPr>
        <w:pStyle w:val="EBBodyPara"/>
        <w:numPr>
          <w:ilvl w:val="0"/>
          <w:numId w:val="6"/>
        </w:numPr>
        <w:spacing w:afterLines="120" w:after="288"/>
        <w:rPr>
          <w:rFonts w:ascii="Arial" w:hAnsi="Arial"/>
          <w:sz w:val="20"/>
          <w:szCs w:val="20"/>
        </w:rPr>
      </w:pPr>
      <w:r w:rsidRPr="0090783D">
        <w:rPr>
          <w:rFonts w:ascii="Arial" w:hAnsi="Arial"/>
          <w:sz w:val="20"/>
          <w:szCs w:val="20"/>
        </w:rPr>
        <w:t>After these one-off</w:t>
      </w:r>
      <w:r w:rsidR="00C01C6A" w:rsidRPr="0090783D">
        <w:rPr>
          <w:rFonts w:ascii="Arial" w:hAnsi="Arial"/>
          <w:sz w:val="20"/>
          <w:szCs w:val="20"/>
        </w:rPr>
        <w:t xml:space="preserve"> costs, we assume that contract-</w:t>
      </w:r>
      <w:r w:rsidRPr="0090783D">
        <w:rPr>
          <w:rFonts w:ascii="Arial" w:hAnsi="Arial"/>
          <w:sz w:val="20"/>
          <w:szCs w:val="20"/>
        </w:rPr>
        <w:t xml:space="preserve">based schemes </w:t>
      </w:r>
      <w:r w:rsidR="00C01C6A" w:rsidRPr="0090783D">
        <w:rPr>
          <w:rFonts w:ascii="Arial" w:hAnsi="Arial"/>
          <w:sz w:val="20"/>
          <w:szCs w:val="20"/>
        </w:rPr>
        <w:t xml:space="preserve">then </w:t>
      </w:r>
      <w:r w:rsidRPr="0090783D">
        <w:rPr>
          <w:rFonts w:ascii="Arial" w:hAnsi="Arial"/>
          <w:sz w:val="20"/>
          <w:szCs w:val="20"/>
        </w:rPr>
        <w:t xml:space="preserve">only face </w:t>
      </w:r>
      <w:r w:rsidR="0049041E" w:rsidRPr="0090783D">
        <w:rPr>
          <w:rFonts w:ascii="Arial" w:hAnsi="Arial"/>
          <w:sz w:val="20"/>
          <w:szCs w:val="20"/>
        </w:rPr>
        <w:t xml:space="preserve">small </w:t>
      </w:r>
      <w:r w:rsidRPr="0090783D">
        <w:rPr>
          <w:rFonts w:ascii="Arial" w:hAnsi="Arial"/>
          <w:sz w:val="20"/>
          <w:szCs w:val="20"/>
        </w:rPr>
        <w:t xml:space="preserve">on-going costs to produce the </w:t>
      </w:r>
      <w:r w:rsidR="00926795" w:rsidRPr="0090783D">
        <w:rPr>
          <w:rFonts w:ascii="Arial" w:hAnsi="Arial"/>
          <w:sz w:val="20"/>
          <w:szCs w:val="20"/>
        </w:rPr>
        <w:t>r</w:t>
      </w:r>
      <w:r w:rsidRPr="0090783D">
        <w:rPr>
          <w:rFonts w:ascii="Arial" w:hAnsi="Arial"/>
          <w:sz w:val="20"/>
          <w:szCs w:val="20"/>
        </w:rPr>
        <w:t xml:space="preserve">isk </w:t>
      </w:r>
      <w:r w:rsidR="00926795" w:rsidRPr="0090783D">
        <w:rPr>
          <w:rFonts w:ascii="Arial" w:hAnsi="Arial"/>
          <w:sz w:val="20"/>
          <w:szCs w:val="20"/>
        </w:rPr>
        <w:t>w</w:t>
      </w:r>
      <w:r w:rsidRPr="0090783D">
        <w:rPr>
          <w:rFonts w:ascii="Arial" w:hAnsi="Arial"/>
          <w:sz w:val="20"/>
          <w:szCs w:val="20"/>
        </w:rPr>
        <w:t>arnings</w:t>
      </w:r>
      <w:r w:rsidR="0049041E" w:rsidRPr="0090783D">
        <w:rPr>
          <w:rFonts w:ascii="Arial" w:hAnsi="Arial"/>
          <w:sz w:val="20"/>
          <w:szCs w:val="20"/>
        </w:rPr>
        <w:t>. T</w:t>
      </w:r>
      <w:r w:rsidRPr="0090783D">
        <w:rPr>
          <w:rFonts w:ascii="Arial" w:hAnsi="Arial"/>
          <w:sz w:val="20"/>
          <w:szCs w:val="20"/>
        </w:rPr>
        <w:t>hese are estimated at £</w:t>
      </w:r>
      <w:r w:rsidR="0049041E" w:rsidRPr="0090783D">
        <w:rPr>
          <w:rFonts w:ascii="Arial" w:hAnsi="Arial"/>
          <w:sz w:val="20"/>
          <w:szCs w:val="20"/>
        </w:rPr>
        <w:t>15</w:t>
      </w:r>
      <w:r w:rsidRPr="0090783D">
        <w:rPr>
          <w:rFonts w:ascii="Arial" w:hAnsi="Arial"/>
          <w:sz w:val="20"/>
          <w:szCs w:val="20"/>
        </w:rPr>
        <w:t xml:space="preserve"> per individual requiring a </w:t>
      </w:r>
      <w:r w:rsidR="00926795" w:rsidRPr="0090783D">
        <w:rPr>
          <w:rFonts w:ascii="Arial" w:hAnsi="Arial"/>
          <w:sz w:val="20"/>
          <w:szCs w:val="20"/>
        </w:rPr>
        <w:t>r</w:t>
      </w:r>
      <w:r w:rsidRPr="0090783D">
        <w:rPr>
          <w:rFonts w:ascii="Arial" w:hAnsi="Arial"/>
          <w:sz w:val="20"/>
          <w:szCs w:val="20"/>
        </w:rPr>
        <w:t xml:space="preserve">isk </w:t>
      </w:r>
      <w:r w:rsidR="00926795" w:rsidRPr="0090783D">
        <w:rPr>
          <w:rFonts w:ascii="Arial" w:hAnsi="Arial"/>
          <w:sz w:val="20"/>
          <w:szCs w:val="20"/>
        </w:rPr>
        <w:t>w</w:t>
      </w:r>
      <w:r w:rsidRPr="0090783D">
        <w:rPr>
          <w:rFonts w:ascii="Arial" w:hAnsi="Arial"/>
          <w:sz w:val="20"/>
          <w:szCs w:val="20"/>
        </w:rPr>
        <w:t>arning</w:t>
      </w:r>
      <w:r w:rsidR="0049041E" w:rsidRPr="0090783D">
        <w:rPr>
          <w:rFonts w:ascii="Arial" w:hAnsi="Arial"/>
          <w:sz w:val="20"/>
          <w:szCs w:val="20"/>
        </w:rPr>
        <w:t xml:space="preserve">, based on the median estimate of costs per </w:t>
      </w:r>
      <w:r w:rsidR="00027A21" w:rsidRPr="0090783D">
        <w:rPr>
          <w:rFonts w:ascii="Arial" w:hAnsi="Arial"/>
          <w:sz w:val="20"/>
          <w:szCs w:val="20"/>
        </w:rPr>
        <w:t>risk warning</w:t>
      </w:r>
      <w:r w:rsidR="0049041E" w:rsidRPr="0090783D">
        <w:rPr>
          <w:rFonts w:ascii="Arial" w:hAnsi="Arial"/>
          <w:sz w:val="20"/>
          <w:szCs w:val="20"/>
        </w:rPr>
        <w:t xml:space="preserve">, submitted by contract-based providers in response to the </w:t>
      </w:r>
      <w:r w:rsidR="009E4BD5" w:rsidRPr="0090783D">
        <w:rPr>
          <w:rFonts w:ascii="Arial" w:hAnsi="Arial"/>
          <w:sz w:val="20"/>
          <w:szCs w:val="20"/>
        </w:rPr>
        <w:t>c</w:t>
      </w:r>
      <w:r w:rsidR="0049041E" w:rsidRPr="0090783D">
        <w:rPr>
          <w:rFonts w:ascii="Arial" w:hAnsi="Arial"/>
          <w:sz w:val="20"/>
          <w:szCs w:val="20"/>
        </w:rPr>
        <w:t>onsultation</w:t>
      </w:r>
      <w:r w:rsidRPr="0090783D">
        <w:rPr>
          <w:rFonts w:ascii="Arial" w:hAnsi="Arial"/>
          <w:sz w:val="20"/>
          <w:szCs w:val="20"/>
        </w:rPr>
        <w:t>.</w:t>
      </w:r>
      <w:r w:rsidR="00C03828" w:rsidRPr="0090783D">
        <w:rPr>
          <w:rFonts w:ascii="Arial" w:hAnsi="Arial"/>
          <w:sz w:val="20"/>
          <w:szCs w:val="20"/>
        </w:rPr>
        <w:t xml:space="preserve"> With </w:t>
      </w:r>
      <w:r w:rsidR="00C11210" w:rsidRPr="0090783D">
        <w:rPr>
          <w:rFonts w:ascii="Arial" w:hAnsi="Arial"/>
          <w:sz w:val="20"/>
          <w:szCs w:val="20"/>
        </w:rPr>
        <w:t xml:space="preserve">57,005 </w:t>
      </w:r>
      <w:r w:rsidR="00C03828" w:rsidRPr="0090783D">
        <w:rPr>
          <w:rFonts w:ascii="Arial" w:hAnsi="Arial"/>
          <w:sz w:val="20"/>
          <w:szCs w:val="20"/>
        </w:rPr>
        <w:t xml:space="preserve">individuals in contract-based schemes requiring </w:t>
      </w:r>
      <w:r w:rsidR="00E73E43" w:rsidRPr="0090783D">
        <w:rPr>
          <w:rFonts w:ascii="Arial" w:hAnsi="Arial"/>
          <w:sz w:val="20"/>
          <w:szCs w:val="20"/>
        </w:rPr>
        <w:t>r</w:t>
      </w:r>
      <w:r w:rsidR="00926795" w:rsidRPr="0090783D">
        <w:rPr>
          <w:rFonts w:ascii="Arial" w:hAnsi="Arial"/>
          <w:sz w:val="20"/>
          <w:szCs w:val="20"/>
        </w:rPr>
        <w:t>isk warning</w:t>
      </w:r>
      <w:r w:rsidR="00C03828" w:rsidRPr="0090783D">
        <w:rPr>
          <w:rFonts w:ascii="Arial" w:hAnsi="Arial"/>
          <w:sz w:val="20"/>
          <w:szCs w:val="20"/>
        </w:rPr>
        <w:t>s</w:t>
      </w:r>
      <w:r w:rsidR="007A269D" w:rsidRPr="0090783D">
        <w:rPr>
          <w:rFonts w:ascii="Arial" w:hAnsi="Arial"/>
          <w:sz w:val="20"/>
          <w:szCs w:val="20"/>
        </w:rPr>
        <w:t xml:space="preserve"> each year</w:t>
      </w:r>
      <w:r w:rsidR="00C03828" w:rsidRPr="0090783D">
        <w:rPr>
          <w:rFonts w:ascii="Arial" w:hAnsi="Arial"/>
          <w:sz w:val="20"/>
          <w:szCs w:val="20"/>
        </w:rPr>
        <w:t>, the estimated on-going cost for contract-based schemes is £</w:t>
      </w:r>
      <w:r w:rsidR="00311E32" w:rsidRPr="0090783D">
        <w:rPr>
          <w:rFonts w:ascii="Arial" w:hAnsi="Arial"/>
          <w:sz w:val="20"/>
          <w:szCs w:val="20"/>
        </w:rPr>
        <w:t>855,07</w:t>
      </w:r>
      <w:r w:rsidR="00FC6B7B" w:rsidRPr="0090783D">
        <w:rPr>
          <w:rFonts w:ascii="Arial" w:hAnsi="Arial"/>
          <w:sz w:val="20"/>
          <w:szCs w:val="20"/>
        </w:rPr>
        <w:t>5</w:t>
      </w:r>
      <w:r w:rsidR="007A269D" w:rsidRPr="0090783D">
        <w:rPr>
          <w:rFonts w:ascii="Arial" w:hAnsi="Arial"/>
          <w:sz w:val="20"/>
          <w:szCs w:val="20"/>
        </w:rPr>
        <w:t xml:space="preserve"> per year</w:t>
      </w:r>
      <w:r w:rsidR="00C03828" w:rsidRPr="0090783D">
        <w:rPr>
          <w:rFonts w:ascii="Arial" w:hAnsi="Arial"/>
          <w:sz w:val="20"/>
          <w:szCs w:val="20"/>
        </w:rPr>
        <w:t>.</w:t>
      </w:r>
      <w:r w:rsidR="00A721A0" w:rsidRPr="0090783D">
        <w:rPr>
          <w:rFonts w:ascii="Arial" w:hAnsi="Arial"/>
          <w:sz w:val="20"/>
          <w:szCs w:val="20"/>
        </w:rPr>
        <w:t xml:space="preserve"> </w:t>
      </w:r>
    </w:p>
    <w:p w:rsidR="009C5667" w:rsidRPr="0090783D" w:rsidRDefault="00ED25AD" w:rsidP="009C5667">
      <w:pPr>
        <w:pStyle w:val="EBBodyPara"/>
        <w:numPr>
          <w:ilvl w:val="0"/>
          <w:numId w:val="6"/>
        </w:numPr>
        <w:spacing w:afterLines="120" w:after="288"/>
        <w:rPr>
          <w:rFonts w:ascii="Arial" w:hAnsi="Arial"/>
          <w:sz w:val="20"/>
          <w:szCs w:val="20"/>
        </w:rPr>
      </w:pPr>
      <w:r w:rsidRPr="0090783D">
        <w:rPr>
          <w:rFonts w:ascii="Arial" w:hAnsi="Arial"/>
          <w:sz w:val="20"/>
          <w:szCs w:val="20"/>
        </w:rPr>
        <w:t>For trust-based schemes, we assume the cheapest option to comply with the legislation would be to manually change existing documentation rather than amend bespoke computer systems since they do not have the scale of the contract-based schemes.  Therefore we assume no upfront system change costs but have larger on-going costs for each time a risk warning is produced</w:t>
      </w:r>
      <w:r w:rsidR="008909FE" w:rsidRPr="0090783D">
        <w:rPr>
          <w:rFonts w:ascii="Arial" w:hAnsi="Arial"/>
          <w:sz w:val="20"/>
          <w:szCs w:val="20"/>
        </w:rPr>
        <w:t xml:space="preserve">. </w:t>
      </w:r>
      <w:r w:rsidR="00E75098" w:rsidRPr="0090783D">
        <w:rPr>
          <w:rFonts w:ascii="Arial" w:hAnsi="Arial"/>
          <w:sz w:val="20"/>
          <w:szCs w:val="20"/>
        </w:rPr>
        <w:t>We assume a pension administrator would need to manually over-ride the system to insert appropriate standard text for a member’s policy from a database</w:t>
      </w:r>
      <w:r w:rsidR="0046624A" w:rsidRPr="0090783D">
        <w:rPr>
          <w:rFonts w:ascii="Arial" w:hAnsi="Arial"/>
          <w:sz w:val="20"/>
          <w:szCs w:val="20"/>
        </w:rPr>
        <w:t>. T</w:t>
      </w:r>
      <w:r w:rsidR="00E75098" w:rsidRPr="0090783D">
        <w:rPr>
          <w:rFonts w:ascii="Arial" w:hAnsi="Arial"/>
          <w:sz w:val="20"/>
          <w:szCs w:val="20"/>
        </w:rPr>
        <w:t xml:space="preserve">he two </w:t>
      </w:r>
      <w:r w:rsidR="0046624A" w:rsidRPr="0090783D">
        <w:rPr>
          <w:rFonts w:ascii="Arial" w:hAnsi="Arial"/>
          <w:sz w:val="20"/>
          <w:szCs w:val="20"/>
        </w:rPr>
        <w:t xml:space="preserve">comparable income </w:t>
      </w:r>
      <w:r w:rsidR="00E75098" w:rsidRPr="0090783D">
        <w:rPr>
          <w:rFonts w:ascii="Arial" w:hAnsi="Arial"/>
          <w:sz w:val="20"/>
          <w:szCs w:val="20"/>
        </w:rPr>
        <w:t>projections</w:t>
      </w:r>
      <w:r w:rsidR="0046624A" w:rsidRPr="0090783D">
        <w:rPr>
          <w:rFonts w:ascii="Arial" w:hAnsi="Arial"/>
          <w:sz w:val="20"/>
          <w:szCs w:val="20"/>
        </w:rPr>
        <w:t xml:space="preserve"> would then be inserted </w:t>
      </w:r>
      <w:r w:rsidR="00E75098" w:rsidRPr="0090783D">
        <w:rPr>
          <w:rFonts w:ascii="Arial" w:hAnsi="Arial"/>
          <w:sz w:val="20"/>
          <w:szCs w:val="20"/>
        </w:rPr>
        <w:t>based on fairly standard calculations.</w:t>
      </w:r>
      <w:r w:rsidR="006F59A9" w:rsidRPr="0090783D">
        <w:rPr>
          <w:rFonts w:ascii="Arial" w:hAnsi="Arial"/>
          <w:sz w:val="20"/>
          <w:szCs w:val="20"/>
        </w:rPr>
        <w:t xml:space="preserve"> Trust-</w:t>
      </w:r>
      <w:r w:rsidR="00490650" w:rsidRPr="0090783D">
        <w:rPr>
          <w:rFonts w:ascii="Arial" w:hAnsi="Arial"/>
          <w:sz w:val="20"/>
          <w:szCs w:val="20"/>
        </w:rPr>
        <w:t>based schemes would</w:t>
      </w:r>
      <w:r w:rsidR="006F59A9" w:rsidRPr="0090783D">
        <w:rPr>
          <w:rFonts w:ascii="Arial" w:hAnsi="Arial"/>
          <w:sz w:val="20"/>
          <w:szCs w:val="20"/>
        </w:rPr>
        <w:t xml:space="preserve"> need to ensure </w:t>
      </w:r>
      <w:r w:rsidR="00490650" w:rsidRPr="0090783D">
        <w:rPr>
          <w:rFonts w:ascii="Arial" w:hAnsi="Arial"/>
          <w:sz w:val="20"/>
          <w:szCs w:val="20"/>
        </w:rPr>
        <w:t>that the risk warning is produced and sent</w:t>
      </w:r>
      <w:r w:rsidR="006F59A9" w:rsidRPr="0090783D">
        <w:rPr>
          <w:rFonts w:ascii="Arial" w:hAnsi="Arial"/>
          <w:sz w:val="20"/>
          <w:szCs w:val="20"/>
        </w:rPr>
        <w:t xml:space="preserve"> two</w:t>
      </w:r>
      <w:r w:rsidR="00FC3542" w:rsidRPr="0090783D">
        <w:rPr>
          <w:rFonts w:ascii="Arial" w:hAnsi="Arial"/>
          <w:sz w:val="20"/>
          <w:szCs w:val="20"/>
        </w:rPr>
        <w:t xml:space="preserve"> weeks</w:t>
      </w:r>
      <w:r w:rsidR="006F59A9" w:rsidRPr="0090783D">
        <w:rPr>
          <w:rFonts w:ascii="Arial" w:hAnsi="Arial"/>
          <w:sz w:val="20"/>
          <w:szCs w:val="20"/>
        </w:rPr>
        <w:t xml:space="preserve"> </w:t>
      </w:r>
      <w:r w:rsidR="00490650" w:rsidRPr="0090783D">
        <w:rPr>
          <w:rFonts w:ascii="Arial" w:hAnsi="Arial"/>
          <w:sz w:val="20"/>
          <w:szCs w:val="20"/>
        </w:rPr>
        <w:t>before the transfer goes</w:t>
      </w:r>
      <w:r w:rsidR="006F59A9" w:rsidRPr="0090783D">
        <w:rPr>
          <w:rFonts w:ascii="Arial" w:hAnsi="Arial"/>
          <w:sz w:val="20"/>
          <w:szCs w:val="20"/>
        </w:rPr>
        <w:t xml:space="preserve"> ahead</w:t>
      </w:r>
      <w:r w:rsidR="00490650" w:rsidRPr="0090783D">
        <w:rPr>
          <w:rFonts w:ascii="Arial" w:hAnsi="Arial"/>
          <w:sz w:val="20"/>
          <w:szCs w:val="20"/>
        </w:rPr>
        <w:t>; since we assume that trust-based schemes will produce the risk warnings manually, we do not expect that a system change would be required, it would just form part of the manual process used by the scheme.</w:t>
      </w:r>
      <w:r w:rsidR="00E75098" w:rsidRPr="0090783D">
        <w:rPr>
          <w:rFonts w:ascii="Arial" w:hAnsi="Arial"/>
          <w:sz w:val="20"/>
          <w:szCs w:val="20"/>
        </w:rPr>
        <w:t xml:space="preserve"> In light of these requirements, we </w:t>
      </w:r>
      <w:r w:rsidR="00E75098" w:rsidRPr="0090783D">
        <w:rPr>
          <w:rFonts w:ascii="Arial" w:hAnsi="Arial"/>
          <w:sz w:val="20"/>
          <w:szCs w:val="20"/>
        </w:rPr>
        <w:lastRenderedPageBreak/>
        <w:t xml:space="preserve">have assumed it would take </w:t>
      </w:r>
      <w:r w:rsidR="0043105E" w:rsidRPr="0090783D">
        <w:rPr>
          <w:rFonts w:ascii="Arial" w:hAnsi="Arial"/>
          <w:sz w:val="20"/>
          <w:szCs w:val="20"/>
        </w:rPr>
        <w:t>three</w:t>
      </w:r>
      <w:r w:rsidR="00E75098" w:rsidRPr="0090783D">
        <w:rPr>
          <w:rFonts w:ascii="Arial" w:hAnsi="Arial"/>
          <w:sz w:val="20"/>
          <w:szCs w:val="20"/>
        </w:rPr>
        <w:t xml:space="preserve"> hour</w:t>
      </w:r>
      <w:r w:rsidR="0043105E" w:rsidRPr="0090783D">
        <w:rPr>
          <w:rFonts w:ascii="Arial" w:hAnsi="Arial"/>
          <w:sz w:val="20"/>
          <w:szCs w:val="20"/>
        </w:rPr>
        <w:t>s</w:t>
      </w:r>
      <w:r w:rsidR="00E75098" w:rsidRPr="0090783D">
        <w:rPr>
          <w:rFonts w:ascii="Arial" w:hAnsi="Arial"/>
          <w:sz w:val="20"/>
          <w:szCs w:val="20"/>
        </w:rPr>
        <w:t xml:space="preserve"> of a pension administrator’s time</w:t>
      </w:r>
      <w:r w:rsidR="00AD1871" w:rsidRPr="0090783D">
        <w:rPr>
          <w:rStyle w:val="FootnoteReference"/>
          <w:rFonts w:ascii="Arial" w:hAnsi="Arial"/>
          <w:sz w:val="20"/>
          <w:szCs w:val="20"/>
        </w:rPr>
        <w:footnoteReference w:id="50"/>
      </w:r>
      <w:r w:rsidR="00FC3542" w:rsidRPr="0090783D">
        <w:rPr>
          <w:rFonts w:ascii="Arial" w:hAnsi="Arial"/>
          <w:sz w:val="20"/>
          <w:szCs w:val="20"/>
        </w:rPr>
        <w:t xml:space="preserve">, </w:t>
      </w:r>
      <w:r w:rsidR="00F10704" w:rsidRPr="0090783D">
        <w:rPr>
          <w:rFonts w:ascii="Arial" w:hAnsi="Arial"/>
          <w:sz w:val="20"/>
          <w:szCs w:val="20"/>
        </w:rPr>
        <w:t>costing</w:t>
      </w:r>
      <w:r w:rsidR="00FC3542" w:rsidRPr="0090783D">
        <w:rPr>
          <w:rFonts w:ascii="Arial" w:hAnsi="Arial"/>
          <w:sz w:val="20"/>
          <w:szCs w:val="20"/>
        </w:rPr>
        <w:t xml:space="preserve"> £57.15</w:t>
      </w:r>
      <w:r w:rsidR="00E75098" w:rsidRPr="0090783D">
        <w:rPr>
          <w:rFonts w:ascii="Arial" w:hAnsi="Arial"/>
          <w:sz w:val="20"/>
          <w:szCs w:val="20"/>
        </w:rPr>
        <w:t>.</w:t>
      </w:r>
      <w:r w:rsidR="008909FE" w:rsidRPr="0090783D">
        <w:rPr>
          <w:rFonts w:ascii="Arial" w:hAnsi="Arial"/>
          <w:sz w:val="20"/>
          <w:szCs w:val="20"/>
        </w:rPr>
        <w:t xml:space="preserve"> </w:t>
      </w:r>
      <w:r w:rsidR="00C03828" w:rsidRPr="0090783D">
        <w:rPr>
          <w:rFonts w:ascii="Arial" w:hAnsi="Arial"/>
          <w:sz w:val="20"/>
          <w:szCs w:val="20"/>
        </w:rPr>
        <w:t xml:space="preserve">Based on the assumption that </w:t>
      </w:r>
      <w:r w:rsidR="00FC6B7B" w:rsidRPr="0090783D">
        <w:rPr>
          <w:rFonts w:ascii="Arial" w:hAnsi="Arial"/>
          <w:sz w:val="20"/>
          <w:szCs w:val="20"/>
        </w:rPr>
        <w:t>4,117</w:t>
      </w:r>
      <w:r w:rsidR="0043105E" w:rsidRPr="0090783D">
        <w:rPr>
          <w:rFonts w:ascii="Arial" w:hAnsi="Arial"/>
          <w:sz w:val="20"/>
          <w:szCs w:val="20"/>
        </w:rPr>
        <w:t xml:space="preserve"> </w:t>
      </w:r>
      <w:r w:rsidR="00C03828" w:rsidRPr="0090783D">
        <w:rPr>
          <w:rFonts w:ascii="Arial" w:hAnsi="Arial"/>
          <w:sz w:val="20"/>
          <w:szCs w:val="20"/>
        </w:rPr>
        <w:t xml:space="preserve">members with trust-based schemes who have GARs </w:t>
      </w:r>
      <w:r w:rsidR="00BD2DE6" w:rsidRPr="0090783D">
        <w:rPr>
          <w:rFonts w:ascii="Arial" w:hAnsi="Arial"/>
          <w:sz w:val="20"/>
          <w:szCs w:val="20"/>
        </w:rPr>
        <w:t xml:space="preserve">will </w:t>
      </w:r>
      <w:r w:rsidR="00C03828" w:rsidRPr="0090783D">
        <w:rPr>
          <w:rFonts w:ascii="Arial" w:hAnsi="Arial"/>
          <w:sz w:val="20"/>
          <w:szCs w:val="20"/>
        </w:rPr>
        <w:t>requir</w:t>
      </w:r>
      <w:r w:rsidR="00BD2DE6" w:rsidRPr="0090783D">
        <w:rPr>
          <w:rFonts w:ascii="Arial" w:hAnsi="Arial"/>
          <w:sz w:val="20"/>
          <w:szCs w:val="20"/>
        </w:rPr>
        <w:t>e</w:t>
      </w:r>
      <w:r w:rsidR="00C03828" w:rsidRPr="0090783D">
        <w:rPr>
          <w:rFonts w:ascii="Arial" w:hAnsi="Arial"/>
          <w:sz w:val="20"/>
          <w:szCs w:val="20"/>
        </w:rPr>
        <w:t xml:space="preserve"> </w:t>
      </w:r>
      <w:r w:rsidR="00926795" w:rsidRPr="0090783D">
        <w:rPr>
          <w:rFonts w:ascii="Arial" w:hAnsi="Arial"/>
          <w:sz w:val="20"/>
          <w:szCs w:val="20"/>
        </w:rPr>
        <w:t>r</w:t>
      </w:r>
      <w:r w:rsidR="00C03828" w:rsidRPr="0090783D">
        <w:rPr>
          <w:rFonts w:ascii="Arial" w:hAnsi="Arial"/>
          <w:sz w:val="20"/>
          <w:szCs w:val="20"/>
        </w:rPr>
        <w:t xml:space="preserve">isk </w:t>
      </w:r>
      <w:r w:rsidR="00926795" w:rsidRPr="0090783D">
        <w:rPr>
          <w:rFonts w:ascii="Arial" w:hAnsi="Arial"/>
          <w:sz w:val="20"/>
          <w:szCs w:val="20"/>
        </w:rPr>
        <w:t>w</w:t>
      </w:r>
      <w:r w:rsidR="00C03828" w:rsidRPr="0090783D">
        <w:rPr>
          <w:rFonts w:ascii="Arial" w:hAnsi="Arial"/>
          <w:sz w:val="20"/>
          <w:szCs w:val="20"/>
        </w:rPr>
        <w:t>arning</w:t>
      </w:r>
      <w:r w:rsidR="00EC7302" w:rsidRPr="0090783D">
        <w:rPr>
          <w:rFonts w:ascii="Arial" w:hAnsi="Arial"/>
          <w:sz w:val="20"/>
          <w:szCs w:val="20"/>
        </w:rPr>
        <w:t>s</w:t>
      </w:r>
      <w:r w:rsidR="00BD2DE6" w:rsidRPr="0090783D">
        <w:rPr>
          <w:rFonts w:ascii="Arial" w:hAnsi="Arial"/>
          <w:sz w:val="20"/>
          <w:szCs w:val="20"/>
        </w:rPr>
        <w:t xml:space="preserve"> each year</w:t>
      </w:r>
      <w:r w:rsidR="00EC7302" w:rsidRPr="0090783D">
        <w:rPr>
          <w:rFonts w:ascii="Arial" w:hAnsi="Arial"/>
          <w:sz w:val="20"/>
          <w:szCs w:val="20"/>
        </w:rPr>
        <w:t>, this gives a cost of £</w:t>
      </w:r>
      <w:r w:rsidR="00FC6B7B" w:rsidRPr="0090783D">
        <w:rPr>
          <w:rFonts w:ascii="Arial" w:hAnsi="Arial"/>
          <w:sz w:val="20"/>
          <w:szCs w:val="20"/>
        </w:rPr>
        <w:t>235</w:t>
      </w:r>
      <w:r w:rsidR="00C11210" w:rsidRPr="0090783D">
        <w:rPr>
          <w:rFonts w:ascii="Arial" w:hAnsi="Arial"/>
          <w:sz w:val="20"/>
          <w:szCs w:val="20"/>
        </w:rPr>
        <w:t>,</w:t>
      </w:r>
      <w:r w:rsidR="00FC6B7B" w:rsidRPr="0090783D">
        <w:rPr>
          <w:rFonts w:ascii="Arial" w:hAnsi="Arial"/>
          <w:sz w:val="20"/>
          <w:szCs w:val="20"/>
        </w:rPr>
        <w:t>287</w:t>
      </w:r>
      <w:r w:rsidR="00BD2DE6" w:rsidRPr="0090783D">
        <w:rPr>
          <w:rFonts w:ascii="Arial" w:hAnsi="Arial"/>
          <w:sz w:val="20"/>
          <w:szCs w:val="20"/>
        </w:rPr>
        <w:t xml:space="preserve"> per year</w:t>
      </w:r>
      <w:r w:rsidR="00EC7302" w:rsidRPr="0090783D">
        <w:rPr>
          <w:rFonts w:ascii="Arial" w:hAnsi="Arial"/>
          <w:sz w:val="20"/>
          <w:szCs w:val="20"/>
        </w:rPr>
        <w:t>.</w:t>
      </w:r>
      <w:r w:rsidR="00C11210" w:rsidRPr="0090783D">
        <w:rPr>
          <w:rFonts w:ascii="Arial" w:hAnsi="Arial"/>
          <w:sz w:val="20"/>
          <w:szCs w:val="20"/>
        </w:rPr>
        <w:t xml:space="preserve"> </w:t>
      </w:r>
    </w:p>
    <w:p w:rsidR="00390C71" w:rsidRPr="0090783D" w:rsidRDefault="00520B5D" w:rsidP="009C5667">
      <w:pPr>
        <w:pStyle w:val="EBBodyPara"/>
        <w:numPr>
          <w:ilvl w:val="0"/>
          <w:numId w:val="6"/>
        </w:numPr>
        <w:spacing w:afterLines="120" w:after="288"/>
        <w:rPr>
          <w:rFonts w:ascii="Arial" w:hAnsi="Arial"/>
          <w:i/>
          <w:sz w:val="20"/>
          <w:szCs w:val="20"/>
        </w:rPr>
      </w:pPr>
      <w:r w:rsidRPr="0090783D">
        <w:rPr>
          <w:rFonts w:ascii="Arial" w:hAnsi="Arial"/>
          <w:sz w:val="20"/>
          <w:szCs w:val="20"/>
        </w:rPr>
        <w:t xml:space="preserve">Combining the </w:t>
      </w:r>
      <w:r w:rsidR="00B20DC4" w:rsidRPr="0090783D">
        <w:rPr>
          <w:rFonts w:ascii="Arial" w:hAnsi="Arial"/>
          <w:sz w:val="20"/>
          <w:szCs w:val="20"/>
        </w:rPr>
        <w:t xml:space="preserve">on-going </w:t>
      </w:r>
      <w:r w:rsidRPr="0090783D">
        <w:rPr>
          <w:rFonts w:ascii="Arial" w:hAnsi="Arial"/>
          <w:sz w:val="20"/>
          <w:szCs w:val="20"/>
        </w:rPr>
        <w:t xml:space="preserve">costs faced by contract-based and trust-based providers from producing the </w:t>
      </w:r>
      <w:r w:rsidR="00926795" w:rsidRPr="0090783D">
        <w:rPr>
          <w:rFonts w:ascii="Arial" w:hAnsi="Arial"/>
          <w:sz w:val="20"/>
          <w:szCs w:val="20"/>
        </w:rPr>
        <w:t>r</w:t>
      </w:r>
      <w:r w:rsidRPr="0090783D">
        <w:rPr>
          <w:rFonts w:ascii="Arial" w:hAnsi="Arial"/>
          <w:sz w:val="20"/>
          <w:szCs w:val="20"/>
        </w:rPr>
        <w:t xml:space="preserve">isk </w:t>
      </w:r>
      <w:r w:rsidR="00926795" w:rsidRPr="0090783D">
        <w:rPr>
          <w:rFonts w:ascii="Arial" w:hAnsi="Arial"/>
          <w:sz w:val="20"/>
          <w:szCs w:val="20"/>
        </w:rPr>
        <w:t>w</w:t>
      </w:r>
      <w:r w:rsidRPr="0090783D">
        <w:rPr>
          <w:rFonts w:ascii="Arial" w:hAnsi="Arial"/>
          <w:sz w:val="20"/>
          <w:szCs w:val="20"/>
        </w:rPr>
        <w:t>arnings gives a total cost of £</w:t>
      </w:r>
      <w:r w:rsidR="00B20DC4" w:rsidRPr="0090783D">
        <w:rPr>
          <w:rFonts w:ascii="Arial" w:hAnsi="Arial"/>
          <w:sz w:val="20"/>
          <w:szCs w:val="20"/>
        </w:rPr>
        <w:t>1,090,362</w:t>
      </w:r>
      <w:r w:rsidRPr="0090783D">
        <w:rPr>
          <w:rFonts w:ascii="Arial" w:hAnsi="Arial"/>
          <w:sz w:val="20"/>
          <w:szCs w:val="20"/>
        </w:rPr>
        <w:t>.</w:t>
      </w:r>
    </w:p>
    <w:p w:rsidR="002F28C6" w:rsidRPr="0090783D" w:rsidRDefault="002F28C6" w:rsidP="00390C71">
      <w:pPr>
        <w:pStyle w:val="EBBodyPara"/>
        <w:keepNext/>
        <w:numPr>
          <w:ilvl w:val="0"/>
          <w:numId w:val="8"/>
        </w:numPr>
        <w:spacing w:afterLines="120" w:after="288"/>
        <w:rPr>
          <w:rFonts w:ascii="Arial" w:hAnsi="Arial"/>
          <w:i/>
          <w:sz w:val="20"/>
          <w:szCs w:val="20"/>
        </w:rPr>
      </w:pPr>
      <w:r w:rsidRPr="0090783D">
        <w:rPr>
          <w:rFonts w:ascii="Arial" w:hAnsi="Arial"/>
          <w:i/>
          <w:sz w:val="20"/>
          <w:szCs w:val="20"/>
        </w:rPr>
        <w:t xml:space="preserve">On-going cost of sending </w:t>
      </w:r>
      <w:r w:rsidR="00926795" w:rsidRPr="0090783D">
        <w:rPr>
          <w:rFonts w:ascii="Arial" w:hAnsi="Arial"/>
          <w:i/>
          <w:sz w:val="20"/>
          <w:szCs w:val="20"/>
        </w:rPr>
        <w:t>r</w:t>
      </w:r>
      <w:r w:rsidRPr="0090783D">
        <w:rPr>
          <w:rFonts w:ascii="Arial" w:hAnsi="Arial"/>
          <w:i/>
          <w:sz w:val="20"/>
          <w:szCs w:val="20"/>
        </w:rPr>
        <w:t xml:space="preserve">isk </w:t>
      </w:r>
      <w:r w:rsidR="00926795" w:rsidRPr="0090783D">
        <w:rPr>
          <w:rFonts w:ascii="Arial" w:hAnsi="Arial"/>
          <w:i/>
          <w:sz w:val="20"/>
          <w:szCs w:val="20"/>
        </w:rPr>
        <w:t>w</w:t>
      </w:r>
      <w:r w:rsidRPr="0090783D">
        <w:rPr>
          <w:rFonts w:ascii="Arial" w:hAnsi="Arial"/>
          <w:i/>
          <w:sz w:val="20"/>
          <w:szCs w:val="20"/>
        </w:rPr>
        <w:t>arnings:</w:t>
      </w:r>
    </w:p>
    <w:p w:rsidR="007472C8" w:rsidRPr="0090783D" w:rsidRDefault="007472C8" w:rsidP="00C11210">
      <w:pPr>
        <w:pStyle w:val="ListParagraph"/>
        <w:numPr>
          <w:ilvl w:val="0"/>
          <w:numId w:val="6"/>
        </w:numPr>
        <w:rPr>
          <w:rFonts w:ascii="Arial" w:hAnsi="Arial" w:cs="Arial"/>
          <w:sz w:val="20"/>
          <w:szCs w:val="20"/>
        </w:rPr>
      </w:pPr>
      <w:r w:rsidRPr="0090783D">
        <w:rPr>
          <w:rFonts w:ascii="Arial" w:hAnsi="Arial" w:cs="Arial"/>
          <w:sz w:val="20"/>
          <w:szCs w:val="20"/>
        </w:rPr>
        <w:t xml:space="preserve">Providers will also need to send the </w:t>
      </w:r>
      <w:r w:rsidR="00926795" w:rsidRPr="0090783D">
        <w:rPr>
          <w:rFonts w:ascii="Arial" w:hAnsi="Arial" w:cs="Arial"/>
          <w:sz w:val="20"/>
          <w:szCs w:val="20"/>
        </w:rPr>
        <w:t>r</w:t>
      </w:r>
      <w:r w:rsidRPr="0090783D">
        <w:rPr>
          <w:rFonts w:ascii="Arial" w:hAnsi="Arial" w:cs="Arial"/>
          <w:sz w:val="20"/>
          <w:szCs w:val="20"/>
        </w:rPr>
        <w:t xml:space="preserve">isk </w:t>
      </w:r>
      <w:r w:rsidR="00926795" w:rsidRPr="0090783D">
        <w:rPr>
          <w:rFonts w:ascii="Arial" w:hAnsi="Arial" w:cs="Arial"/>
          <w:sz w:val="20"/>
          <w:szCs w:val="20"/>
        </w:rPr>
        <w:t>w</w:t>
      </w:r>
      <w:r w:rsidRPr="0090783D">
        <w:rPr>
          <w:rFonts w:ascii="Arial" w:hAnsi="Arial" w:cs="Arial"/>
          <w:sz w:val="20"/>
          <w:szCs w:val="20"/>
        </w:rPr>
        <w:t>arnings to individuals</w:t>
      </w:r>
      <w:r w:rsidR="005521F5" w:rsidRPr="0090783D">
        <w:rPr>
          <w:rFonts w:ascii="Arial" w:hAnsi="Arial" w:cs="Arial"/>
          <w:sz w:val="20"/>
          <w:szCs w:val="20"/>
        </w:rPr>
        <w:t xml:space="preserve"> once created</w:t>
      </w:r>
      <w:r w:rsidRPr="0090783D">
        <w:rPr>
          <w:rFonts w:ascii="Arial" w:hAnsi="Arial" w:cs="Arial"/>
          <w:sz w:val="20"/>
          <w:szCs w:val="20"/>
        </w:rPr>
        <w:t xml:space="preserve">. </w:t>
      </w:r>
      <w:r w:rsidR="00356F5B" w:rsidRPr="0090783D">
        <w:rPr>
          <w:rFonts w:ascii="Arial" w:hAnsi="Arial" w:cs="Arial"/>
          <w:sz w:val="20"/>
          <w:szCs w:val="20"/>
        </w:rPr>
        <w:t>W</w:t>
      </w:r>
      <w:r w:rsidRPr="0090783D">
        <w:rPr>
          <w:rFonts w:ascii="Arial" w:hAnsi="Arial" w:cs="Arial"/>
          <w:sz w:val="20"/>
          <w:szCs w:val="20"/>
        </w:rPr>
        <w:t>e assume</w:t>
      </w:r>
      <w:r w:rsidR="00C11210" w:rsidRPr="0090783D">
        <w:rPr>
          <w:rFonts w:ascii="Arial" w:hAnsi="Arial" w:cs="Arial"/>
          <w:sz w:val="20"/>
          <w:szCs w:val="20"/>
        </w:rPr>
        <w:t xml:space="preserve"> </w:t>
      </w:r>
      <w:r w:rsidR="00CE0538" w:rsidRPr="0090783D">
        <w:rPr>
          <w:rFonts w:ascii="Arial" w:hAnsi="Arial" w:cs="Arial"/>
          <w:sz w:val="20"/>
          <w:szCs w:val="20"/>
        </w:rPr>
        <w:t>61,122</w:t>
      </w:r>
      <w:r w:rsidRPr="0090783D">
        <w:rPr>
          <w:rFonts w:ascii="Arial" w:hAnsi="Arial" w:cs="Arial"/>
          <w:sz w:val="20"/>
          <w:szCs w:val="20"/>
        </w:rPr>
        <w:t xml:space="preserve"> individuals need to be </w:t>
      </w:r>
      <w:r w:rsidR="00356F5B" w:rsidRPr="0090783D">
        <w:rPr>
          <w:rFonts w:ascii="Arial" w:hAnsi="Arial" w:cs="Arial"/>
          <w:sz w:val="20"/>
          <w:szCs w:val="20"/>
        </w:rPr>
        <w:t xml:space="preserve">sent a </w:t>
      </w:r>
      <w:r w:rsidR="000C57AD" w:rsidRPr="0090783D">
        <w:rPr>
          <w:rFonts w:ascii="Arial" w:hAnsi="Arial" w:cs="Arial"/>
          <w:sz w:val="20"/>
          <w:szCs w:val="20"/>
        </w:rPr>
        <w:t>r</w:t>
      </w:r>
      <w:r w:rsidR="00356F5B" w:rsidRPr="0090783D">
        <w:rPr>
          <w:rFonts w:ascii="Arial" w:hAnsi="Arial" w:cs="Arial"/>
          <w:sz w:val="20"/>
          <w:szCs w:val="20"/>
        </w:rPr>
        <w:t xml:space="preserve">isk </w:t>
      </w:r>
      <w:r w:rsidR="000C57AD" w:rsidRPr="0090783D">
        <w:rPr>
          <w:rFonts w:ascii="Arial" w:hAnsi="Arial" w:cs="Arial"/>
          <w:sz w:val="20"/>
          <w:szCs w:val="20"/>
        </w:rPr>
        <w:t>w</w:t>
      </w:r>
      <w:r w:rsidR="00356F5B" w:rsidRPr="0090783D">
        <w:rPr>
          <w:rFonts w:ascii="Arial" w:hAnsi="Arial" w:cs="Arial"/>
          <w:sz w:val="20"/>
          <w:szCs w:val="20"/>
        </w:rPr>
        <w:t>arning</w:t>
      </w:r>
      <w:r w:rsidR="006A0451" w:rsidRPr="0090783D">
        <w:rPr>
          <w:rFonts w:ascii="Arial" w:hAnsi="Arial" w:cs="Arial"/>
          <w:sz w:val="20"/>
          <w:szCs w:val="20"/>
        </w:rPr>
        <w:t xml:space="preserve"> </w:t>
      </w:r>
      <w:r w:rsidR="00BD2DE6" w:rsidRPr="0090783D">
        <w:rPr>
          <w:rFonts w:ascii="Arial" w:hAnsi="Arial" w:cs="Arial"/>
          <w:sz w:val="20"/>
          <w:szCs w:val="20"/>
        </w:rPr>
        <w:t xml:space="preserve">each year </w:t>
      </w:r>
      <w:r w:rsidR="006A0451" w:rsidRPr="0090783D">
        <w:rPr>
          <w:rFonts w:ascii="Arial" w:hAnsi="Arial" w:cs="Arial"/>
          <w:sz w:val="20"/>
          <w:szCs w:val="20"/>
        </w:rPr>
        <w:t>as a result of the policy</w:t>
      </w:r>
      <w:r w:rsidRPr="0090783D">
        <w:rPr>
          <w:rFonts w:ascii="Arial" w:hAnsi="Arial" w:cs="Arial"/>
          <w:sz w:val="20"/>
          <w:szCs w:val="20"/>
        </w:rPr>
        <w:t>, at a cost of £1</w:t>
      </w:r>
      <w:r w:rsidR="008A4DB6" w:rsidRPr="0090783D">
        <w:rPr>
          <w:rFonts w:ascii="Arial" w:hAnsi="Arial" w:cs="Arial"/>
          <w:sz w:val="20"/>
          <w:szCs w:val="20"/>
        </w:rPr>
        <w:t>.02</w:t>
      </w:r>
      <w:r w:rsidRPr="0090783D">
        <w:rPr>
          <w:rFonts w:ascii="Arial" w:hAnsi="Arial" w:cs="Arial"/>
          <w:sz w:val="20"/>
          <w:szCs w:val="20"/>
        </w:rPr>
        <w:t xml:space="preserve"> for sending a letter</w:t>
      </w:r>
      <w:r w:rsidR="00BD2DE6" w:rsidRPr="0090783D">
        <w:rPr>
          <w:rStyle w:val="FootnoteReference"/>
          <w:rFonts w:ascii="Arial" w:hAnsi="Arial" w:cs="Arial"/>
          <w:sz w:val="20"/>
          <w:szCs w:val="20"/>
        </w:rPr>
        <w:footnoteReference w:id="51"/>
      </w:r>
      <w:r w:rsidRPr="0090783D">
        <w:rPr>
          <w:rFonts w:ascii="Arial" w:hAnsi="Arial" w:cs="Arial"/>
          <w:sz w:val="20"/>
          <w:szCs w:val="20"/>
        </w:rPr>
        <w:t>. This gives a</w:t>
      </w:r>
      <w:r w:rsidR="00D12564" w:rsidRPr="0090783D">
        <w:rPr>
          <w:rFonts w:ascii="Arial" w:hAnsi="Arial" w:cs="Arial"/>
          <w:sz w:val="20"/>
          <w:szCs w:val="20"/>
        </w:rPr>
        <w:t>n estimated</w:t>
      </w:r>
      <w:r w:rsidRPr="0090783D">
        <w:rPr>
          <w:rFonts w:ascii="Arial" w:hAnsi="Arial" w:cs="Arial"/>
          <w:sz w:val="20"/>
          <w:szCs w:val="20"/>
        </w:rPr>
        <w:t xml:space="preserve"> cost of £</w:t>
      </w:r>
      <w:r w:rsidR="00C11210" w:rsidRPr="0090783D">
        <w:rPr>
          <w:rFonts w:ascii="Arial" w:hAnsi="Arial" w:cs="Arial"/>
          <w:sz w:val="20"/>
          <w:szCs w:val="20"/>
        </w:rPr>
        <w:t>6</w:t>
      </w:r>
      <w:r w:rsidR="00CE0538" w:rsidRPr="0090783D">
        <w:rPr>
          <w:rFonts w:ascii="Arial" w:hAnsi="Arial" w:cs="Arial"/>
          <w:sz w:val="20"/>
          <w:szCs w:val="20"/>
        </w:rPr>
        <w:t>2,487</w:t>
      </w:r>
      <w:r w:rsidR="00BD2DE6" w:rsidRPr="0090783D">
        <w:rPr>
          <w:rFonts w:ascii="Arial" w:hAnsi="Arial" w:cs="Arial"/>
          <w:sz w:val="20"/>
          <w:szCs w:val="20"/>
        </w:rPr>
        <w:t xml:space="preserve"> per year</w:t>
      </w:r>
      <w:r w:rsidRPr="0090783D">
        <w:rPr>
          <w:rFonts w:ascii="Arial" w:hAnsi="Arial" w:cs="Arial"/>
          <w:sz w:val="20"/>
          <w:szCs w:val="20"/>
        </w:rPr>
        <w:t>.</w:t>
      </w:r>
    </w:p>
    <w:p w:rsidR="00E97A2D" w:rsidRPr="0090783D" w:rsidRDefault="00E97A2D" w:rsidP="00E97A2D">
      <w:pPr>
        <w:pStyle w:val="ListParagraph"/>
        <w:numPr>
          <w:ilvl w:val="0"/>
          <w:numId w:val="8"/>
        </w:numPr>
        <w:rPr>
          <w:rFonts w:ascii="Arial" w:hAnsi="Arial" w:cs="Arial"/>
          <w:i/>
          <w:sz w:val="20"/>
          <w:szCs w:val="20"/>
        </w:rPr>
      </w:pPr>
      <w:r w:rsidRPr="0090783D">
        <w:rPr>
          <w:rFonts w:ascii="Arial" w:hAnsi="Arial" w:cs="Arial"/>
          <w:i/>
          <w:sz w:val="20"/>
          <w:szCs w:val="20"/>
        </w:rPr>
        <w:t>Transitional costs</w:t>
      </w:r>
    </w:p>
    <w:p w:rsidR="00E40C23" w:rsidRPr="0090783D" w:rsidRDefault="00D82CD5" w:rsidP="008A6C2C">
      <w:pPr>
        <w:pStyle w:val="EBBodyPara"/>
        <w:numPr>
          <w:ilvl w:val="0"/>
          <w:numId w:val="6"/>
        </w:numPr>
        <w:spacing w:afterLines="120" w:after="288"/>
        <w:ind w:left="357" w:hanging="357"/>
        <w:rPr>
          <w:rFonts w:ascii="Arial" w:hAnsi="Arial"/>
          <w:sz w:val="20"/>
          <w:szCs w:val="20"/>
        </w:rPr>
      </w:pPr>
      <w:r w:rsidRPr="0090783D">
        <w:rPr>
          <w:rFonts w:ascii="Arial" w:hAnsi="Arial"/>
          <w:sz w:val="20"/>
          <w:szCs w:val="20"/>
        </w:rPr>
        <w:lastRenderedPageBreak/>
        <w:t>When</w:t>
      </w:r>
      <w:r w:rsidR="00B90D9E" w:rsidRPr="0090783D">
        <w:rPr>
          <w:rFonts w:ascii="Arial" w:hAnsi="Arial"/>
          <w:sz w:val="20"/>
          <w:szCs w:val="20"/>
        </w:rPr>
        <w:t xml:space="preserve"> the policy comes into force</w:t>
      </w:r>
      <w:r w:rsidR="00F738D4" w:rsidRPr="0090783D">
        <w:rPr>
          <w:rFonts w:ascii="Arial" w:hAnsi="Arial"/>
          <w:sz w:val="20"/>
          <w:szCs w:val="20"/>
        </w:rPr>
        <w:t xml:space="preserve"> there is </w:t>
      </w:r>
      <w:r w:rsidR="00B90D9E" w:rsidRPr="0090783D">
        <w:rPr>
          <w:rFonts w:ascii="Arial" w:hAnsi="Arial"/>
          <w:sz w:val="20"/>
          <w:szCs w:val="20"/>
        </w:rPr>
        <w:t xml:space="preserve">a sub-group of GAR holders </w:t>
      </w:r>
      <w:r w:rsidR="00F738D4" w:rsidRPr="0090783D">
        <w:rPr>
          <w:rFonts w:ascii="Arial" w:hAnsi="Arial"/>
          <w:sz w:val="20"/>
          <w:szCs w:val="20"/>
        </w:rPr>
        <w:t xml:space="preserve">for whom the requirement to take advice would apply differently now there is a new valuation method. This sub-group </w:t>
      </w:r>
      <w:r w:rsidR="00B90D9E" w:rsidRPr="0090783D">
        <w:rPr>
          <w:rFonts w:ascii="Arial" w:hAnsi="Arial"/>
          <w:sz w:val="20"/>
          <w:szCs w:val="20"/>
        </w:rPr>
        <w:t xml:space="preserve">would have been </w:t>
      </w:r>
      <w:r w:rsidR="00F738D4" w:rsidRPr="0090783D">
        <w:rPr>
          <w:rFonts w:ascii="Arial" w:hAnsi="Arial"/>
          <w:sz w:val="20"/>
          <w:szCs w:val="20"/>
        </w:rPr>
        <w:t xml:space="preserve">assessed as having </w:t>
      </w:r>
      <w:r w:rsidR="00027A21" w:rsidRPr="0090783D">
        <w:rPr>
          <w:rFonts w:ascii="Arial" w:hAnsi="Arial"/>
          <w:sz w:val="20"/>
          <w:szCs w:val="20"/>
        </w:rPr>
        <w:t xml:space="preserve">more than </w:t>
      </w:r>
      <w:r w:rsidR="00F738D4" w:rsidRPr="0090783D">
        <w:rPr>
          <w:rFonts w:ascii="Arial" w:hAnsi="Arial"/>
          <w:sz w:val="20"/>
          <w:szCs w:val="20"/>
        </w:rPr>
        <w:t xml:space="preserve">£30,000 when the value of the GAR was taken into account. However, now the valuation method only </w:t>
      </w:r>
      <w:r w:rsidR="00B90D9E" w:rsidRPr="0090783D">
        <w:rPr>
          <w:rFonts w:ascii="Arial" w:hAnsi="Arial"/>
          <w:sz w:val="20"/>
          <w:szCs w:val="20"/>
        </w:rPr>
        <w:t>require</w:t>
      </w:r>
      <w:r w:rsidR="00F738D4" w:rsidRPr="0090783D">
        <w:rPr>
          <w:rFonts w:ascii="Arial" w:hAnsi="Arial"/>
          <w:sz w:val="20"/>
          <w:szCs w:val="20"/>
        </w:rPr>
        <w:t xml:space="preserve">s the transfer value of their benefits </w:t>
      </w:r>
      <w:r w:rsidR="00887A5F" w:rsidRPr="0090783D">
        <w:rPr>
          <w:rFonts w:ascii="Arial" w:hAnsi="Arial"/>
          <w:sz w:val="20"/>
          <w:szCs w:val="20"/>
        </w:rPr>
        <w:t>to be</w:t>
      </w:r>
      <w:r w:rsidR="00F738D4" w:rsidRPr="0090783D">
        <w:rPr>
          <w:rFonts w:ascii="Arial" w:hAnsi="Arial"/>
          <w:sz w:val="20"/>
          <w:szCs w:val="20"/>
        </w:rPr>
        <w:t xml:space="preserve"> considere</w:t>
      </w:r>
      <w:r w:rsidR="00B90D9E" w:rsidRPr="0090783D">
        <w:rPr>
          <w:rFonts w:ascii="Arial" w:hAnsi="Arial"/>
          <w:sz w:val="20"/>
          <w:szCs w:val="20"/>
        </w:rPr>
        <w:t>d</w:t>
      </w:r>
      <w:r w:rsidR="00F738D4" w:rsidRPr="0090783D">
        <w:rPr>
          <w:rFonts w:ascii="Arial" w:hAnsi="Arial"/>
          <w:sz w:val="20"/>
          <w:szCs w:val="20"/>
        </w:rPr>
        <w:t xml:space="preserve">, they would no longer be assessed as above the £30,000 threshold. </w:t>
      </w:r>
      <w:r w:rsidR="00B90D9E" w:rsidRPr="0090783D">
        <w:rPr>
          <w:rFonts w:ascii="Arial" w:hAnsi="Arial"/>
          <w:sz w:val="20"/>
          <w:szCs w:val="20"/>
        </w:rPr>
        <w:t xml:space="preserve"> </w:t>
      </w:r>
    </w:p>
    <w:p w:rsidR="0030229C" w:rsidRPr="0090783D" w:rsidRDefault="00E40C23" w:rsidP="008A6C2C">
      <w:pPr>
        <w:pStyle w:val="EBBodyPara"/>
        <w:numPr>
          <w:ilvl w:val="0"/>
          <w:numId w:val="6"/>
        </w:numPr>
        <w:spacing w:afterLines="120" w:after="288"/>
        <w:ind w:left="357" w:hanging="357"/>
        <w:rPr>
          <w:rFonts w:ascii="Arial" w:hAnsi="Arial"/>
          <w:sz w:val="20"/>
          <w:szCs w:val="20"/>
        </w:rPr>
      </w:pPr>
      <w:r w:rsidRPr="0090783D">
        <w:rPr>
          <w:rFonts w:ascii="Arial" w:hAnsi="Arial"/>
          <w:sz w:val="20"/>
          <w:szCs w:val="20"/>
        </w:rPr>
        <w:t xml:space="preserve">In order to </w:t>
      </w:r>
      <w:r w:rsidR="00B90D9E" w:rsidRPr="0090783D">
        <w:rPr>
          <w:rFonts w:ascii="Arial" w:hAnsi="Arial"/>
          <w:sz w:val="20"/>
          <w:szCs w:val="20"/>
        </w:rPr>
        <w:t xml:space="preserve">avoid the situation where an individual </w:t>
      </w:r>
      <w:r w:rsidR="0030229C" w:rsidRPr="0090783D">
        <w:rPr>
          <w:rFonts w:ascii="Arial" w:hAnsi="Arial"/>
          <w:sz w:val="20"/>
          <w:szCs w:val="20"/>
        </w:rPr>
        <w:t xml:space="preserve">pays for advice where they would not have to if they had enquired at a later date, </w:t>
      </w:r>
      <w:r w:rsidR="00434665" w:rsidRPr="0090783D">
        <w:rPr>
          <w:rFonts w:ascii="Arial" w:hAnsi="Arial"/>
          <w:sz w:val="20"/>
          <w:szCs w:val="20"/>
        </w:rPr>
        <w:t>the regulations stipulate that any individual who</w:t>
      </w:r>
      <w:r w:rsidR="00403B0C" w:rsidRPr="0090783D">
        <w:rPr>
          <w:rFonts w:ascii="Arial" w:hAnsi="Arial"/>
          <w:sz w:val="20"/>
          <w:szCs w:val="20"/>
        </w:rPr>
        <w:t xml:space="preserve"> </w:t>
      </w:r>
      <w:r w:rsidR="000607ED" w:rsidRPr="0090783D">
        <w:rPr>
          <w:rFonts w:ascii="Arial" w:hAnsi="Arial"/>
          <w:sz w:val="20"/>
          <w:szCs w:val="20"/>
        </w:rPr>
        <w:t>is</w:t>
      </w:r>
      <w:r w:rsidR="001C5754" w:rsidRPr="0090783D">
        <w:rPr>
          <w:rFonts w:ascii="Arial" w:hAnsi="Arial"/>
          <w:sz w:val="20"/>
          <w:szCs w:val="20"/>
        </w:rPr>
        <w:t>;</w:t>
      </w:r>
    </w:p>
    <w:p w:rsidR="0030229C" w:rsidRPr="0090783D" w:rsidRDefault="000607ED" w:rsidP="0030229C">
      <w:pPr>
        <w:pStyle w:val="EBBodyPara"/>
        <w:numPr>
          <w:ilvl w:val="0"/>
          <w:numId w:val="26"/>
        </w:numPr>
        <w:spacing w:afterLines="120" w:after="288"/>
        <w:rPr>
          <w:rFonts w:ascii="Arial" w:hAnsi="Arial"/>
          <w:sz w:val="20"/>
          <w:szCs w:val="20"/>
        </w:rPr>
      </w:pPr>
      <w:r w:rsidRPr="0090783D">
        <w:rPr>
          <w:rFonts w:ascii="Arial" w:hAnsi="Arial"/>
          <w:sz w:val="20"/>
          <w:szCs w:val="20"/>
        </w:rPr>
        <w:t xml:space="preserve">informed </w:t>
      </w:r>
      <w:r w:rsidR="00D87CFB" w:rsidRPr="0090783D">
        <w:rPr>
          <w:rFonts w:ascii="Arial" w:hAnsi="Arial"/>
          <w:sz w:val="20"/>
          <w:szCs w:val="20"/>
        </w:rPr>
        <w:t xml:space="preserve">in the period of just over </w:t>
      </w:r>
      <w:r w:rsidR="00F935E1" w:rsidRPr="0090783D">
        <w:rPr>
          <w:rFonts w:ascii="Arial" w:hAnsi="Arial"/>
          <w:sz w:val="20"/>
          <w:szCs w:val="20"/>
        </w:rPr>
        <w:t xml:space="preserve">six months </w:t>
      </w:r>
      <w:r w:rsidR="00D87CFB" w:rsidRPr="0090783D">
        <w:rPr>
          <w:rFonts w:ascii="Arial" w:hAnsi="Arial"/>
          <w:sz w:val="20"/>
          <w:szCs w:val="20"/>
        </w:rPr>
        <w:t>from 1</w:t>
      </w:r>
      <w:r w:rsidR="00D87CFB" w:rsidRPr="0090783D">
        <w:rPr>
          <w:rFonts w:ascii="Arial" w:hAnsi="Arial"/>
          <w:sz w:val="20"/>
          <w:szCs w:val="20"/>
          <w:vertAlign w:val="superscript"/>
        </w:rPr>
        <w:t>st</w:t>
      </w:r>
      <w:r w:rsidR="00D87CFB" w:rsidRPr="0090783D">
        <w:rPr>
          <w:rFonts w:ascii="Arial" w:hAnsi="Arial"/>
          <w:sz w:val="20"/>
          <w:szCs w:val="20"/>
        </w:rPr>
        <w:t xml:space="preserve"> October 2017 until 6</w:t>
      </w:r>
      <w:r w:rsidR="00D87CFB" w:rsidRPr="0090783D">
        <w:rPr>
          <w:rFonts w:ascii="Arial" w:hAnsi="Arial"/>
          <w:sz w:val="20"/>
          <w:szCs w:val="20"/>
          <w:vertAlign w:val="superscript"/>
        </w:rPr>
        <w:t>th</w:t>
      </w:r>
      <w:r w:rsidR="00D87CFB" w:rsidRPr="0090783D">
        <w:rPr>
          <w:rFonts w:ascii="Arial" w:hAnsi="Arial"/>
          <w:sz w:val="20"/>
          <w:szCs w:val="20"/>
        </w:rPr>
        <w:t xml:space="preserve"> April 2018 (when </w:t>
      </w:r>
      <w:r w:rsidR="00403B0C" w:rsidRPr="0090783D">
        <w:rPr>
          <w:rFonts w:ascii="Arial" w:hAnsi="Arial"/>
          <w:sz w:val="20"/>
          <w:szCs w:val="20"/>
        </w:rPr>
        <w:t xml:space="preserve">the </w:t>
      </w:r>
      <w:r w:rsidR="00D87CFB" w:rsidRPr="0090783D">
        <w:rPr>
          <w:rFonts w:ascii="Arial" w:hAnsi="Arial"/>
          <w:sz w:val="20"/>
          <w:szCs w:val="20"/>
        </w:rPr>
        <w:t>regulations</w:t>
      </w:r>
      <w:r w:rsidR="00403B0C" w:rsidRPr="0090783D">
        <w:rPr>
          <w:rFonts w:ascii="Arial" w:hAnsi="Arial"/>
          <w:sz w:val="20"/>
          <w:szCs w:val="20"/>
        </w:rPr>
        <w:t xml:space="preserve"> com</w:t>
      </w:r>
      <w:r w:rsidR="00D87CFB" w:rsidRPr="0090783D">
        <w:rPr>
          <w:rFonts w:ascii="Arial" w:hAnsi="Arial"/>
          <w:sz w:val="20"/>
          <w:szCs w:val="20"/>
        </w:rPr>
        <w:t>e</w:t>
      </w:r>
      <w:r w:rsidR="00403B0C" w:rsidRPr="0090783D">
        <w:rPr>
          <w:rFonts w:ascii="Arial" w:hAnsi="Arial"/>
          <w:sz w:val="20"/>
          <w:szCs w:val="20"/>
        </w:rPr>
        <w:t xml:space="preserve"> into force</w:t>
      </w:r>
      <w:r w:rsidR="00D87CFB" w:rsidRPr="0090783D">
        <w:rPr>
          <w:rFonts w:ascii="Arial" w:hAnsi="Arial"/>
          <w:sz w:val="20"/>
          <w:szCs w:val="20"/>
        </w:rPr>
        <w:t>)</w:t>
      </w:r>
      <w:r w:rsidRPr="0090783D">
        <w:rPr>
          <w:rFonts w:ascii="Arial" w:hAnsi="Arial"/>
          <w:sz w:val="20"/>
          <w:szCs w:val="20"/>
        </w:rPr>
        <w:t xml:space="preserve"> that they are required to take advice</w:t>
      </w:r>
      <w:r w:rsidR="00403B0C" w:rsidRPr="0090783D">
        <w:rPr>
          <w:rFonts w:ascii="Arial" w:hAnsi="Arial"/>
          <w:sz w:val="20"/>
          <w:szCs w:val="20"/>
        </w:rPr>
        <w:t xml:space="preserve">, and </w:t>
      </w:r>
    </w:p>
    <w:p w:rsidR="00887A5F" w:rsidRPr="0090783D" w:rsidRDefault="00403B0C" w:rsidP="00887A5F">
      <w:pPr>
        <w:pStyle w:val="EBBodyPara"/>
        <w:numPr>
          <w:ilvl w:val="0"/>
          <w:numId w:val="26"/>
        </w:numPr>
        <w:spacing w:afterLines="120" w:after="288"/>
        <w:rPr>
          <w:rFonts w:ascii="Arial" w:hAnsi="Arial"/>
          <w:sz w:val="20"/>
          <w:szCs w:val="20"/>
        </w:rPr>
      </w:pPr>
      <w:r w:rsidRPr="0090783D">
        <w:rPr>
          <w:rFonts w:ascii="Arial" w:hAnsi="Arial"/>
          <w:sz w:val="20"/>
          <w:szCs w:val="20"/>
        </w:rPr>
        <w:t xml:space="preserve">would be required to take advice under the old rules but not the new rules, </w:t>
      </w:r>
    </w:p>
    <w:p w:rsidR="00FB4285" w:rsidRPr="0090783D" w:rsidRDefault="00027A21" w:rsidP="0030229C">
      <w:pPr>
        <w:pStyle w:val="EBBodyPara"/>
        <w:spacing w:afterLines="120" w:after="288"/>
        <w:ind w:left="357"/>
        <w:rPr>
          <w:rFonts w:ascii="Arial" w:hAnsi="Arial"/>
          <w:sz w:val="20"/>
          <w:szCs w:val="20"/>
        </w:rPr>
      </w:pPr>
      <w:r w:rsidRPr="0090783D">
        <w:rPr>
          <w:rFonts w:ascii="Arial" w:hAnsi="Arial"/>
          <w:sz w:val="20"/>
          <w:szCs w:val="20"/>
        </w:rPr>
        <w:t>must</w:t>
      </w:r>
      <w:r w:rsidR="00403B0C" w:rsidRPr="0090783D">
        <w:rPr>
          <w:rFonts w:ascii="Arial" w:hAnsi="Arial"/>
          <w:sz w:val="20"/>
          <w:szCs w:val="20"/>
        </w:rPr>
        <w:t xml:space="preserve"> be informed</w:t>
      </w:r>
      <w:r w:rsidR="000607ED" w:rsidRPr="0090783D">
        <w:rPr>
          <w:rFonts w:ascii="Arial" w:hAnsi="Arial"/>
          <w:sz w:val="20"/>
          <w:szCs w:val="20"/>
        </w:rPr>
        <w:t xml:space="preserve"> within 20 days after the regulations come into force</w:t>
      </w:r>
      <w:r w:rsidR="00403B0C" w:rsidRPr="0090783D">
        <w:rPr>
          <w:rFonts w:ascii="Arial" w:hAnsi="Arial"/>
          <w:sz w:val="20"/>
          <w:szCs w:val="20"/>
        </w:rPr>
        <w:t xml:space="preserve"> that </w:t>
      </w:r>
      <w:r w:rsidR="00531871" w:rsidRPr="0090783D">
        <w:rPr>
          <w:rFonts w:ascii="Arial" w:hAnsi="Arial"/>
          <w:sz w:val="20"/>
          <w:szCs w:val="20"/>
        </w:rPr>
        <w:t xml:space="preserve">they </w:t>
      </w:r>
      <w:r w:rsidR="000607ED" w:rsidRPr="0090783D">
        <w:rPr>
          <w:rFonts w:ascii="Arial" w:hAnsi="Arial"/>
          <w:sz w:val="20"/>
          <w:szCs w:val="20"/>
        </w:rPr>
        <w:t xml:space="preserve">are </w:t>
      </w:r>
      <w:r w:rsidR="00531871" w:rsidRPr="0090783D">
        <w:rPr>
          <w:rFonts w:ascii="Arial" w:hAnsi="Arial"/>
          <w:sz w:val="20"/>
          <w:szCs w:val="20"/>
        </w:rPr>
        <w:t>no longer</w:t>
      </w:r>
      <w:r w:rsidR="00403B0C" w:rsidRPr="0090783D">
        <w:rPr>
          <w:rFonts w:ascii="Arial" w:hAnsi="Arial"/>
          <w:sz w:val="20"/>
          <w:szCs w:val="20"/>
        </w:rPr>
        <w:t xml:space="preserve"> required to seek advice</w:t>
      </w:r>
      <w:r w:rsidR="00037633" w:rsidRPr="0090783D">
        <w:rPr>
          <w:rFonts w:ascii="Arial" w:hAnsi="Arial"/>
          <w:sz w:val="20"/>
          <w:szCs w:val="20"/>
        </w:rPr>
        <w:t xml:space="preserve"> (provided that they have not informed the scheme that they have already taken advice)</w:t>
      </w:r>
      <w:r w:rsidR="00403B0C" w:rsidRPr="0090783D">
        <w:rPr>
          <w:rFonts w:ascii="Arial" w:hAnsi="Arial"/>
          <w:sz w:val="20"/>
          <w:szCs w:val="20"/>
        </w:rPr>
        <w:t xml:space="preserve">. </w:t>
      </w:r>
      <w:r w:rsidR="00D87CFB" w:rsidRPr="0090783D">
        <w:rPr>
          <w:rFonts w:ascii="Arial" w:hAnsi="Arial"/>
          <w:sz w:val="20"/>
          <w:szCs w:val="20"/>
        </w:rPr>
        <w:t>However the requirement does not apply if the scheme informed the individual about the change in advance.</w:t>
      </w:r>
    </w:p>
    <w:p w:rsidR="009C5667" w:rsidRPr="0090783D" w:rsidRDefault="00FB4285" w:rsidP="00431305">
      <w:pPr>
        <w:pStyle w:val="EBBodyPara"/>
        <w:numPr>
          <w:ilvl w:val="0"/>
          <w:numId w:val="6"/>
        </w:numPr>
        <w:spacing w:afterLines="120" w:after="288"/>
        <w:ind w:left="357" w:hanging="357"/>
        <w:rPr>
          <w:rFonts w:ascii="Arial" w:hAnsi="Arial"/>
          <w:sz w:val="20"/>
          <w:szCs w:val="20"/>
        </w:rPr>
      </w:pPr>
      <w:r w:rsidRPr="0090783D">
        <w:rPr>
          <w:rFonts w:ascii="Arial" w:hAnsi="Arial"/>
          <w:sz w:val="20"/>
          <w:szCs w:val="20"/>
        </w:rPr>
        <w:t>During</w:t>
      </w:r>
      <w:r w:rsidR="0003761A" w:rsidRPr="0090783D">
        <w:rPr>
          <w:rFonts w:ascii="Arial" w:hAnsi="Arial"/>
          <w:sz w:val="20"/>
          <w:szCs w:val="20"/>
        </w:rPr>
        <w:t xml:space="preserve"> the c</w:t>
      </w:r>
      <w:r w:rsidRPr="0090783D">
        <w:rPr>
          <w:rFonts w:ascii="Arial" w:hAnsi="Arial"/>
          <w:sz w:val="20"/>
          <w:szCs w:val="20"/>
        </w:rPr>
        <w:t>onsultation process providers warned that th</w:t>
      </w:r>
      <w:r w:rsidR="0030229C" w:rsidRPr="0090783D">
        <w:rPr>
          <w:rFonts w:ascii="Arial" w:hAnsi="Arial"/>
          <w:sz w:val="20"/>
          <w:szCs w:val="20"/>
        </w:rPr>
        <w:t xml:space="preserve">e transitional </w:t>
      </w:r>
      <w:r w:rsidRPr="0090783D">
        <w:rPr>
          <w:rFonts w:ascii="Arial" w:hAnsi="Arial"/>
          <w:sz w:val="20"/>
          <w:szCs w:val="20"/>
        </w:rPr>
        <w:t xml:space="preserve">requirement would impose </w:t>
      </w:r>
      <w:r w:rsidR="00497675" w:rsidRPr="0090783D">
        <w:rPr>
          <w:rFonts w:ascii="Arial" w:hAnsi="Arial"/>
          <w:sz w:val="20"/>
          <w:szCs w:val="20"/>
        </w:rPr>
        <w:t xml:space="preserve">practical difficulties </w:t>
      </w:r>
      <w:r w:rsidR="007771E7" w:rsidRPr="0090783D">
        <w:rPr>
          <w:rFonts w:ascii="Arial" w:hAnsi="Arial"/>
          <w:sz w:val="20"/>
          <w:szCs w:val="20"/>
        </w:rPr>
        <w:t>to implement</w:t>
      </w:r>
      <w:r w:rsidR="00037DB8" w:rsidRPr="0090783D">
        <w:rPr>
          <w:rFonts w:ascii="Arial" w:hAnsi="Arial"/>
          <w:sz w:val="20"/>
          <w:szCs w:val="20"/>
        </w:rPr>
        <w:t xml:space="preserve"> if firms did not have sufficient time to prepare</w:t>
      </w:r>
      <w:r w:rsidR="001C5754" w:rsidRPr="0090783D">
        <w:rPr>
          <w:rFonts w:ascii="Arial" w:hAnsi="Arial"/>
          <w:sz w:val="20"/>
          <w:szCs w:val="20"/>
        </w:rPr>
        <w:t xml:space="preserve"> as</w:t>
      </w:r>
      <w:r w:rsidR="0030229C" w:rsidRPr="0090783D">
        <w:rPr>
          <w:rFonts w:ascii="Arial" w:hAnsi="Arial"/>
          <w:sz w:val="20"/>
          <w:szCs w:val="20"/>
        </w:rPr>
        <w:t xml:space="preserve"> </w:t>
      </w:r>
      <w:r w:rsidR="00424446" w:rsidRPr="0090783D">
        <w:rPr>
          <w:rFonts w:ascii="Arial" w:hAnsi="Arial"/>
          <w:sz w:val="20"/>
          <w:szCs w:val="20"/>
        </w:rPr>
        <w:t>a</w:t>
      </w:r>
      <w:r w:rsidR="00972D28" w:rsidRPr="0090783D">
        <w:rPr>
          <w:rFonts w:ascii="Arial" w:hAnsi="Arial"/>
          <w:sz w:val="20"/>
          <w:szCs w:val="20"/>
        </w:rPr>
        <w:t xml:space="preserve"> cohort of individuals who</w:t>
      </w:r>
      <w:r w:rsidR="001C5754" w:rsidRPr="0090783D">
        <w:rPr>
          <w:rFonts w:ascii="Arial" w:hAnsi="Arial"/>
          <w:sz w:val="20"/>
          <w:szCs w:val="20"/>
        </w:rPr>
        <w:t xml:space="preserve"> had already</w:t>
      </w:r>
      <w:r w:rsidR="00887A5F" w:rsidRPr="0090783D">
        <w:rPr>
          <w:rFonts w:ascii="Arial" w:hAnsi="Arial"/>
          <w:sz w:val="20"/>
          <w:szCs w:val="20"/>
        </w:rPr>
        <w:t xml:space="preserve"> been told to seek advice would</w:t>
      </w:r>
      <w:r w:rsidR="00972D28" w:rsidRPr="0090783D">
        <w:rPr>
          <w:rFonts w:ascii="Arial" w:hAnsi="Arial"/>
          <w:sz w:val="20"/>
          <w:szCs w:val="20"/>
        </w:rPr>
        <w:t xml:space="preserve"> have to be identified and told separately about the new rules. This </w:t>
      </w:r>
      <w:r w:rsidR="00887A5F" w:rsidRPr="0090783D">
        <w:rPr>
          <w:rFonts w:ascii="Arial" w:hAnsi="Arial"/>
          <w:sz w:val="20"/>
          <w:szCs w:val="20"/>
        </w:rPr>
        <w:t>would be</w:t>
      </w:r>
      <w:r w:rsidR="007771E7" w:rsidRPr="0090783D">
        <w:rPr>
          <w:rFonts w:ascii="Arial" w:hAnsi="Arial"/>
          <w:sz w:val="20"/>
          <w:szCs w:val="20"/>
        </w:rPr>
        <w:t xml:space="preserve"> complex and costly </w:t>
      </w:r>
      <w:r w:rsidR="00972D28" w:rsidRPr="0090783D">
        <w:rPr>
          <w:rFonts w:ascii="Arial" w:hAnsi="Arial"/>
          <w:sz w:val="20"/>
          <w:szCs w:val="20"/>
        </w:rPr>
        <w:t xml:space="preserve">for schemes. </w:t>
      </w:r>
      <w:r w:rsidR="004216B3" w:rsidRPr="0090783D">
        <w:rPr>
          <w:rFonts w:ascii="Arial" w:hAnsi="Arial"/>
          <w:sz w:val="20"/>
          <w:szCs w:val="20"/>
        </w:rPr>
        <w:t xml:space="preserve">On the other hand, if there was sufficient notice, </w:t>
      </w:r>
      <w:r w:rsidR="00037633" w:rsidRPr="0090783D">
        <w:rPr>
          <w:rFonts w:ascii="Arial" w:hAnsi="Arial"/>
          <w:sz w:val="20"/>
          <w:szCs w:val="20"/>
        </w:rPr>
        <w:t>provider</w:t>
      </w:r>
      <w:r w:rsidR="004216B3" w:rsidRPr="0090783D">
        <w:rPr>
          <w:rFonts w:ascii="Arial" w:hAnsi="Arial"/>
          <w:sz w:val="20"/>
          <w:szCs w:val="20"/>
        </w:rPr>
        <w:t>s</w:t>
      </w:r>
      <w:r w:rsidR="00037633" w:rsidRPr="0090783D">
        <w:rPr>
          <w:rFonts w:ascii="Arial" w:hAnsi="Arial"/>
          <w:sz w:val="20"/>
          <w:szCs w:val="20"/>
        </w:rPr>
        <w:t xml:space="preserve"> </w:t>
      </w:r>
      <w:r w:rsidR="004216B3" w:rsidRPr="0090783D">
        <w:rPr>
          <w:rFonts w:ascii="Arial" w:hAnsi="Arial"/>
          <w:sz w:val="20"/>
          <w:szCs w:val="20"/>
        </w:rPr>
        <w:t>would be able</w:t>
      </w:r>
      <w:r w:rsidR="00037633" w:rsidRPr="0090783D">
        <w:rPr>
          <w:rFonts w:ascii="Arial" w:hAnsi="Arial"/>
          <w:sz w:val="20"/>
          <w:szCs w:val="20"/>
        </w:rPr>
        <w:t xml:space="preserve"> to inform such individuals in advance of the regulations coming into </w:t>
      </w:r>
      <w:r w:rsidR="00037633" w:rsidRPr="0090783D">
        <w:rPr>
          <w:rFonts w:ascii="Arial" w:hAnsi="Arial"/>
          <w:sz w:val="20"/>
          <w:szCs w:val="20"/>
        </w:rPr>
        <w:lastRenderedPageBreak/>
        <w:t xml:space="preserve">force that they </w:t>
      </w:r>
      <w:r w:rsidR="0003761A" w:rsidRPr="0090783D">
        <w:rPr>
          <w:rFonts w:ascii="Arial" w:hAnsi="Arial"/>
          <w:sz w:val="20"/>
          <w:szCs w:val="20"/>
        </w:rPr>
        <w:t>would</w:t>
      </w:r>
      <w:r w:rsidR="00037633" w:rsidRPr="0090783D">
        <w:rPr>
          <w:rFonts w:ascii="Arial" w:hAnsi="Arial"/>
          <w:sz w:val="20"/>
          <w:szCs w:val="20"/>
        </w:rPr>
        <w:t xml:space="preserve"> no</w:t>
      </w:r>
      <w:r w:rsidR="0003761A" w:rsidRPr="0090783D">
        <w:rPr>
          <w:rFonts w:ascii="Arial" w:hAnsi="Arial"/>
          <w:sz w:val="20"/>
          <w:szCs w:val="20"/>
        </w:rPr>
        <w:t xml:space="preserve"> longer</w:t>
      </w:r>
      <w:r w:rsidR="00037633" w:rsidRPr="0090783D">
        <w:rPr>
          <w:rFonts w:ascii="Arial" w:hAnsi="Arial"/>
          <w:sz w:val="20"/>
          <w:szCs w:val="20"/>
        </w:rPr>
        <w:t xml:space="preserve"> be required to take advice </w:t>
      </w:r>
      <w:r w:rsidR="0003761A" w:rsidRPr="0090783D">
        <w:rPr>
          <w:rFonts w:ascii="Arial" w:hAnsi="Arial"/>
          <w:sz w:val="20"/>
          <w:szCs w:val="20"/>
        </w:rPr>
        <w:t xml:space="preserve">after </w:t>
      </w:r>
      <w:r w:rsidR="00037633" w:rsidRPr="0090783D">
        <w:rPr>
          <w:rFonts w:ascii="Arial" w:hAnsi="Arial"/>
          <w:sz w:val="20"/>
          <w:szCs w:val="20"/>
        </w:rPr>
        <w:t xml:space="preserve">the coming into force date. </w:t>
      </w:r>
    </w:p>
    <w:p w:rsidR="00424446" w:rsidRPr="0090783D" w:rsidRDefault="00972D28" w:rsidP="00431305">
      <w:pPr>
        <w:pStyle w:val="EBBodyPara"/>
        <w:numPr>
          <w:ilvl w:val="0"/>
          <w:numId w:val="6"/>
        </w:numPr>
        <w:spacing w:afterLines="120" w:after="288"/>
        <w:ind w:left="357" w:hanging="357"/>
        <w:rPr>
          <w:rFonts w:ascii="Arial" w:hAnsi="Arial"/>
          <w:sz w:val="20"/>
          <w:szCs w:val="20"/>
        </w:rPr>
      </w:pPr>
      <w:r w:rsidRPr="0090783D">
        <w:rPr>
          <w:rFonts w:ascii="Arial" w:hAnsi="Arial"/>
          <w:sz w:val="20"/>
          <w:szCs w:val="20"/>
        </w:rPr>
        <w:t>I</w:t>
      </w:r>
      <w:r w:rsidR="004216B3" w:rsidRPr="0090783D">
        <w:rPr>
          <w:rFonts w:ascii="Arial" w:hAnsi="Arial"/>
          <w:sz w:val="20"/>
          <w:szCs w:val="20"/>
        </w:rPr>
        <w:t>n order to reduce</w:t>
      </w:r>
      <w:r w:rsidR="0003761A" w:rsidRPr="0090783D">
        <w:rPr>
          <w:rFonts w:ascii="Arial" w:hAnsi="Arial"/>
          <w:sz w:val="20"/>
          <w:szCs w:val="20"/>
        </w:rPr>
        <w:t xml:space="preserve"> the business impact of these regulations</w:t>
      </w:r>
      <w:r w:rsidR="004216B3" w:rsidRPr="0090783D">
        <w:rPr>
          <w:rFonts w:ascii="Arial" w:hAnsi="Arial"/>
          <w:sz w:val="20"/>
          <w:szCs w:val="20"/>
        </w:rPr>
        <w:t xml:space="preserve">, </w:t>
      </w:r>
      <w:r w:rsidR="009C5983" w:rsidRPr="0090783D">
        <w:rPr>
          <w:rFonts w:ascii="Arial" w:hAnsi="Arial"/>
          <w:sz w:val="20"/>
          <w:szCs w:val="20"/>
        </w:rPr>
        <w:t>there will be a</w:t>
      </w:r>
      <w:r w:rsidR="0003761A" w:rsidRPr="0090783D">
        <w:rPr>
          <w:rFonts w:ascii="Arial" w:hAnsi="Arial"/>
          <w:sz w:val="20"/>
          <w:szCs w:val="20"/>
        </w:rPr>
        <w:t xml:space="preserve"> </w:t>
      </w:r>
      <w:r w:rsidR="004216B3" w:rsidRPr="0090783D">
        <w:rPr>
          <w:rFonts w:ascii="Arial" w:hAnsi="Arial"/>
          <w:sz w:val="20"/>
          <w:szCs w:val="20"/>
        </w:rPr>
        <w:t xml:space="preserve">delay in between the laying date and the </w:t>
      </w:r>
      <w:r w:rsidR="00D87CFB" w:rsidRPr="0090783D">
        <w:rPr>
          <w:rFonts w:ascii="Arial" w:hAnsi="Arial"/>
          <w:sz w:val="20"/>
          <w:szCs w:val="20"/>
        </w:rPr>
        <w:t>start of the transitional period</w:t>
      </w:r>
      <w:r w:rsidRPr="0090783D">
        <w:rPr>
          <w:rFonts w:ascii="Arial" w:hAnsi="Arial"/>
          <w:sz w:val="20"/>
          <w:szCs w:val="20"/>
        </w:rPr>
        <w:t xml:space="preserve"> to allow schemes time to prepare for these changes</w:t>
      </w:r>
      <w:r w:rsidR="00424446" w:rsidRPr="0090783D">
        <w:rPr>
          <w:rFonts w:ascii="Arial" w:hAnsi="Arial"/>
          <w:sz w:val="20"/>
          <w:szCs w:val="20"/>
        </w:rPr>
        <w:t xml:space="preserve">. </w:t>
      </w:r>
    </w:p>
    <w:p w:rsidR="00431305" w:rsidRPr="0090783D" w:rsidRDefault="00424446" w:rsidP="00431305">
      <w:pPr>
        <w:pStyle w:val="EBBodyPara"/>
        <w:numPr>
          <w:ilvl w:val="0"/>
          <w:numId w:val="6"/>
        </w:numPr>
        <w:spacing w:afterLines="120" w:after="288"/>
        <w:ind w:left="357" w:hanging="357"/>
        <w:rPr>
          <w:rFonts w:ascii="Arial" w:hAnsi="Arial"/>
          <w:sz w:val="20"/>
          <w:szCs w:val="20"/>
        </w:rPr>
      </w:pPr>
      <w:r w:rsidRPr="0090783D">
        <w:rPr>
          <w:rFonts w:ascii="Arial" w:hAnsi="Arial"/>
          <w:sz w:val="20"/>
          <w:szCs w:val="20"/>
        </w:rPr>
        <w:t>W</w:t>
      </w:r>
      <w:r w:rsidR="00806DE5" w:rsidRPr="0090783D">
        <w:rPr>
          <w:rFonts w:ascii="Arial" w:hAnsi="Arial"/>
          <w:sz w:val="20"/>
          <w:szCs w:val="20"/>
        </w:rPr>
        <w:t>he</w:t>
      </w:r>
      <w:r w:rsidR="004216B3" w:rsidRPr="0090783D">
        <w:rPr>
          <w:rFonts w:ascii="Arial" w:hAnsi="Arial"/>
          <w:sz w:val="20"/>
          <w:szCs w:val="20"/>
        </w:rPr>
        <w:t>n estimating the costs of complying with the transitional arrangements</w:t>
      </w:r>
      <w:r w:rsidR="00806DE5" w:rsidRPr="0090783D">
        <w:rPr>
          <w:rFonts w:ascii="Arial" w:hAnsi="Arial"/>
          <w:sz w:val="20"/>
          <w:szCs w:val="20"/>
        </w:rPr>
        <w:t xml:space="preserve">, we have assumed that </w:t>
      </w:r>
      <w:r w:rsidR="004216B3" w:rsidRPr="0090783D">
        <w:rPr>
          <w:rFonts w:ascii="Arial" w:hAnsi="Arial"/>
          <w:sz w:val="20"/>
          <w:szCs w:val="20"/>
        </w:rPr>
        <w:t>provider</w:t>
      </w:r>
      <w:r w:rsidR="00806DE5" w:rsidRPr="0090783D">
        <w:rPr>
          <w:rFonts w:ascii="Arial" w:hAnsi="Arial"/>
          <w:sz w:val="20"/>
          <w:szCs w:val="20"/>
        </w:rPr>
        <w:t xml:space="preserve">s will adopt the lower cost option </w:t>
      </w:r>
      <w:r w:rsidR="00431305" w:rsidRPr="0090783D">
        <w:rPr>
          <w:rFonts w:ascii="Arial" w:hAnsi="Arial"/>
          <w:sz w:val="20"/>
          <w:szCs w:val="20"/>
        </w:rPr>
        <w:t xml:space="preserve">and inform members - </w:t>
      </w:r>
    </w:p>
    <w:p w:rsidR="00431305" w:rsidRPr="0090783D" w:rsidRDefault="004216B3" w:rsidP="00424446">
      <w:pPr>
        <w:pStyle w:val="CommentText"/>
        <w:numPr>
          <w:ilvl w:val="1"/>
          <w:numId w:val="13"/>
        </w:numPr>
        <w:spacing w:afterLines="120" w:after="288"/>
        <w:rPr>
          <w:rFonts w:ascii="Arial" w:hAnsi="Arial" w:cs="Arial"/>
        </w:rPr>
      </w:pPr>
      <w:r w:rsidRPr="0090783D">
        <w:rPr>
          <w:rFonts w:ascii="Arial" w:hAnsi="Arial" w:cs="Arial"/>
        </w:rPr>
        <w:t xml:space="preserve">in advance of the coming into force date </w:t>
      </w:r>
    </w:p>
    <w:p w:rsidR="00431305" w:rsidRPr="0090783D" w:rsidRDefault="00806DE5" w:rsidP="00424446">
      <w:pPr>
        <w:pStyle w:val="CommentText"/>
        <w:numPr>
          <w:ilvl w:val="1"/>
          <w:numId w:val="13"/>
        </w:numPr>
        <w:spacing w:afterLines="120" w:after="288"/>
        <w:rPr>
          <w:rFonts w:ascii="Arial" w:hAnsi="Arial" w:cs="Arial"/>
        </w:rPr>
      </w:pPr>
      <w:r w:rsidRPr="0090783D">
        <w:rPr>
          <w:rFonts w:ascii="Arial" w:hAnsi="Arial" w:cs="Arial"/>
        </w:rPr>
        <w:t>by</w:t>
      </w:r>
      <w:r w:rsidR="004216B3" w:rsidRPr="0090783D">
        <w:rPr>
          <w:rFonts w:ascii="Arial" w:hAnsi="Arial" w:cs="Arial"/>
        </w:rPr>
        <w:t xml:space="preserve"> </w:t>
      </w:r>
      <w:r w:rsidR="0003761A" w:rsidRPr="0090783D">
        <w:rPr>
          <w:rFonts w:ascii="Arial" w:hAnsi="Arial" w:cs="Arial"/>
        </w:rPr>
        <w:t>amending</w:t>
      </w:r>
      <w:r w:rsidR="004216B3" w:rsidRPr="0090783D">
        <w:rPr>
          <w:rFonts w:ascii="Arial" w:hAnsi="Arial" w:cs="Arial"/>
        </w:rPr>
        <w:t xml:space="preserve"> the wording of the communications that they send to members</w:t>
      </w:r>
      <w:r w:rsidR="00431305" w:rsidRPr="0090783D">
        <w:rPr>
          <w:rFonts w:ascii="Arial" w:hAnsi="Arial" w:cs="Arial"/>
        </w:rPr>
        <w:t xml:space="preserve"> telling them they are required to take financial advice. </w:t>
      </w:r>
    </w:p>
    <w:p w:rsidR="001C5754" w:rsidRPr="0090783D" w:rsidRDefault="00972D28" w:rsidP="002C1E06">
      <w:pPr>
        <w:pStyle w:val="EBBodyPara"/>
        <w:numPr>
          <w:ilvl w:val="0"/>
          <w:numId w:val="6"/>
        </w:numPr>
        <w:spacing w:afterLines="120" w:after="288"/>
        <w:ind w:left="357" w:hanging="357"/>
        <w:rPr>
          <w:rFonts w:ascii="Arial" w:hAnsi="Arial"/>
          <w:sz w:val="20"/>
          <w:szCs w:val="20"/>
        </w:rPr>
      </w:pPr>
      <w:r w:rsidRPr="0090783D">
        <w:rPr>
          <w:rFonts w:ascii="Arial" w:hAnsi="Arial"/>
          <w:sz w:val="20"/>
          <w:szCs w:val="20"/>
        </w:rPr>
        <w:t>P</w:t>
      </w:r>
      <w:r w:rsidR="00403B0C" w:rsidRPr="0090783D">
        <w:rPr>
          <w:rFonts w:ascii="Arial" w:hAnsi="Arial"/>
          <w:sz w:val="20"/>
          <w:szCs w:val="20"/>
        </w:rPr>
        <w:t>ension providers</w:t>
      </w:r>
      <w:r w:rsidR="004216B3" w:rsidRPr="0090783D">
        <w:rPr>
          <w:rFonts w:ascii="Arial" w:hAnsi="Arial"/>
          <w:sz w:val="20"/>
          <w:szCs w:val="20"/>
        </w:rPr>
        <w:t xml:space="preserve"> will need</w:t>
      </w:r>
      <w:r w:rsidR="00403B0C" w:rsidRPr="0090783D">
        <w:rPr>
          <w:rFonts w:ascii="Arial" w:hAnsi="Arial"/>
          <w:sz w:val="20"/>
          <w:szCs w:val="20"/>
        </w:rPr>
        <w:t xml:space="preserve"> to identify that someone falls within th</w:t>
      </w:r>
      <w:r w:rsidR="00431305" w:rsidRPr="0090783D">
        <w:rPr>
          <w:rFonts w:ascii="Arial" w:hAnsi="Arial"/>
          <w:sz w:val="20"/>
          <w:szCs w:val="20"/>
        </w:rPr>
        <w:t xml:space="preserve">e </w:t>
      </w:r>
      <w:r w:rsidR="00403B0C" w:rsidRPr="0090783D">
        <w:rPr>
          <w:rFonts w:ascii="Arial" w:hAnsi="Arial"/>
          <w:sz w:val="20"/>
          <w:szCs w:val="20"/>
        </w:rPr>
        <w:t>sub-group</w:t>
      </w:r>
      <w:r w:rsidR="002C1E06" w:rsidRPr="0090783D">
        <w:rPr>
          <w:rFonts w:ascii="Arial" w:hAnsi="Arial"/>
          <w:sz w:val="20"/>
          <w:szCs w:val="20"/>
        </w:rPr>
        <w:t xml:space="preserve"> </w:t>
      </w:r>
      <w:r w:rsidR="001C5754" w:rsidRPr="0090783D">
        <w:rPr>
          <w:rFonts w:ascii="Arial" w:hAnsi="Arial"/>
          <w:sz w:val="20"/>
          <w:szCs w:val="20"/>
        </w:rPr>
        <w:t>by</w:t>
      </w:r>
      <w:r w:rsidR="002C1E06" w:rsidRPr="0090783D">
        <w:rPr>
          <w:rFonts w:ascii="Arial" w:hAnsi="Arial"/>
          <w:sz w:val="20"/>
          <w:szCs w:val="20"/>
        </w:rPr>
        <w:t xml:space="preserve"> compar</w:t>
      </w:r>
      <w:r w:rsidR="001C5754" w:rsidRPr="0090783D">
        <w:rPr>
          <w:rFonts w:ascii="Arial" w:hAnsi="Arial"/>
          <w:sz w:val="20"/>
          <w:szCs w:val="20"/>
        </w:rPr>
        <w:t>ing</w:t>
      </w:r>
      <w:r w:rsidR="002C1E06" w:rsidRPr="0090783D">
        <w:rPr>
          <w:rFonts w:ascii="Arial" w:hAnsi="Arial"/>
          <w:sz w:val="20"/>
          <w:szCs w:val="20"/>
        </w:rPr>
        <w:t xml:space="preserve"> </w:t>
      </w:r>
      <w:r w:rsidR="00403B0C" w:rsidRPr="0090783D">
        <w:rPr>
          <w:rFonts w:ascii="Arial" w:hAnsi="Arial"/>
          <w:sz w:val="20"/>
          <w:szCs w:val="20"/>
        </w:rPr>
        <w:t xml:space="preserve">the value of the </w:t>
      </w:r>
      <w:r w:rsidR="00D87CFB" w:rsidRPr="0090783D">
        <w:rPr>
          <w:rFonts w:ascii="Arial" w:hAnsi="Arial"/>
          <w:sz w:val="20"/>
          <w:szCs w:val="20"/>
        </w:rPr>
        <w:t xml:space="preserve">member’s benefits taking into account of the </w:t>
      </w:r>
      <w:r w:rsidR="00403B0C" w:rsidRPr="0090783D">
        <w:rPr>
          <w:rFonts w:ascii="Arial" w:hAnsi="Arial"/>
          <w:sz w:val="20"/>
          <w:szCs w:val="20"/>
        </w:rPr>
        <w:t>GAR</w:t>
      </w:r>
      <w:r w:rsidR="002C1E06" w:rsidRPr="0090783D">
        <w:rPr>
          <w:rFonts w:ascii="Arial" w:hAnsi="Arial"/>
          <w:sz w:val="20"/>
          <w:szCs w:val="20"/>
        </w:rPr>
        <w:t xml:space="preserve"> with the transfer value</w:t>
      </w:r>
      <w:r w:rsidR="00D87CFB" w:rsidRPr="0090783D">
        <w:rPr>
          <w:rFonts w:ascii="Arial" w:hAnsi="Arial"/>
          <w:sz w:val="20"/>
          <w:szCs w:val="20"/>
        </w:rPr>
        <w:t xml:space="preserve"> of those benefits</w:t>
      </w:r>
      <w:r w:rsidR="002C1E06" w:rsidRPr="0090783D">
        <w:rPr>
          <w:rFonts w:ascii="Arial" w:hAnsi="Arial"/>
          <w:sz w:val="20"/>
          <w:szCs w:val="20"/>
        </w:rPr>
        <w:t xml:space="preserve">, </w:t>
      </w:r>
      <w:r w:rsidR="00403B0C" w:rsidRPr="0090783D">
        <w:rPr>
          <w:rFonts w:ascii="Arial" w:hAnsi="Arial"/>
          <w:sz w:val="20"/>
          <w:szCs w:val="20"/>
        </w:rPr>
        <w:t xml:space="preserve">to check for cases where the former exceeds £30,000 but the latter does not. </w:t>
      </w:r>
      <w:r w:rsidR="00996842" w:rsidRPr="0090783D">
        <w:rPr>
          <w:rFonts w:ascii="Arial" w:hAnsi="Arial"/>
          <w:sz w:val="20"/>
          <w:szCs w:val="20"/>
        </w:rPr>
        <w:t>At that point in time, t</w:t>
      </w:r>
      <w:r w:rsidR="002C1E06" w:rsidRPr="0090783D">
        <w:rPr>
          <w:rFonts w:ascii="Arial" w:hAnsi="Arial"/>
          <w:sz w:val="20"/>
          <w:szCs w:val="20"/>
        </w:rPr>
        <w:t xml:space="preserve">he provider </w:t>
      </w:r>
      <w:r w:rsidR="00996842" w:rsidRPr="0090783D">
        <w:rPr>
          <w:rFonts w:ascii="Arial" w:hAnsi="Arial"/>
          <w:sz w:val="20"/>
          <w:szCs w:val="20"/>
        </w:rPr>
        <w:t>will</w:t>
      </w:r>
      <w:r w:rsidR="002C1E06" w:rsidRPr="0090783D">
        <w:rPr>
          <w:rFonts w:ascii="Arial" w:hAnsi="Arial"/>
          <w:sz w:val="20"/>
          <w:szCs w:val="20"/>
        </w:rPr>
        <w:t xml:space="preserve"> still</w:t>
      </w:r>
      <w:r w:rsidR="00996842" w:rsidRPr="0090783D">
        <w:rPr>
          <w:rFonts w:ascii="Arial" w:hAnsi="Arial"/>
          <w:sz w:val="20"/>
          <w:szCs w:val="20"/>
        </w:rPr>
        <w:t xml:space="preserve"> be</w:t>
      </w:r>
      <w:r w:rsidR="002C1E06" w:rsidRPr="0090783D">
        <w:rPr>
          <w:rFonts w:ascii="Arial" w:hAnsi="Arial"/>
          <w:sz w:val="20"/>
          <w:szCs w:val="20"/>
        </w:rPr>
        <w:t xml:space="preserve"> required to calculate the GAR and the transfer value is a known value</w:t>
      </w:r>
      <w:r w:rsidR="00996842" w:rsidRPr="0090783D">
        <w:rPr>
          <w:rFonts w:ascii="Arial" w:hAnsi="Arial"/>
          <w:sz w:val="20"/>
          <w:szCs w:val="20"/>
        </w:rPr>
        <w:t xml:space="preserve"> -</w:t>
      </w:r>
      <w:r w:rsidR="002C1E06" w:rsidRPr="0090783D">
        <w:rPr>
          <w:rFonts w:ascii="Arial" w:hAnsi="Arial"/>
          <w:sz w:val="20"/>
          <w:szCs w:val="20"/>
        </w:rPr>
        <w:t xml:space="preserve"> so this comparison should be relatively easy. </w:t>
      </w:r>
      <w:r w:rsidR="00806DE5" w:rsidRPr="0090783D">
        <w:rPr>
          <w:rFonts w:ascii="Arial" w:hAnsi="Arial"/>
          <w:sz w:val="20"/>
          <w:szCs w:val="20"/>
        </w:rPr>
        <w:t>W</w:t>
      </w:r>
      <w:r w:rsidR="00403B0C" w:rsidRPr="0090783D">
        <w:rPr>
          <w:rFonts w:ascii="Arial" w:hAnsi="Arial"/>
          <w:sz w:val="20"/>
          <w:szCs w:val="20"/>
        </w:rPr>
        <w:t xml:space="preserve">e expect that providers will insert a standard paragraph </w:t>
      </w:r>
      <w:r w:rsidR="00531871" w:rsidRPr="0090783D">
        <w:rPr>
          <w:rFonts w:ascii="Arial" w:hAnsi="Arial"/>
          <w:sz w:val="20"/>
          <w:szCs w:val="20"/>
        </w:rPr>
        <w:t xml:space="preserve">into the existing communication informing individuals that they are required to seek advice, </w:t>
      </w:r>
      <w:r w:rsidR="00403B0C" w:rsidRPr="0090783D">
        <w:rPr>
          <w:rFonts w:ascii="Arial" w:hAnsi="Arial"/>
          <w:sz w:val="20"/>
          <w:szCs w:val="20"/>
        </w:rPr>
        <w:t>explaining that the rules around the advice requirement for those with safeguarded</w:t>
      </w:r>
      <w:r w:rsidR="00531871" w:rsidRPr="0090783D">
        <w:rPr>
          <w:rFonts w:ascii="Arial" w:hAnsi="Arial"/>
          <w:sz w:val="20"/>
          <w:szCs w:val="20"/>
        </w:rPr>
        <w:t xml:space="preserve"> flexible benefits are changing</w:t>
      </w:r>
      <w:r w:rsidR="00403B0C" w:rsidRPr="0090783D">
        <w:rPr>
          <w:rFonts w:ascii="Arial" w:hAnsi="Arial"/>
          <w:sz w:val="20"/>
          <w:szCs w:val="20"/>
        </w:rPr>
        <w:t xml:space="preserve"> and that if they wait until the date that the regulations come into force then they </w:t>
      </w:r>
      <w:r w:rsidR="00190AF9" w:rsidRPr="0090783D">
        <w:rPr>
          <w:rFonts w:ascii="Arial" w:hAnsi="Arial"/>
          <w:sz w:val="20"/>
          <w:szCs w:val="20"/>
        </w:rPr>
        <w:t xml:space="preserve">may </w:t>
      </w:r>
      <w:r w:rsidR="00403B0C" w:rsidRPr="0090783D">
        <w:rPr>
          <w:rFonts w:ascii="Arial" w:hAnsi="Arial"/>
          <w:sz w:val="20"/>
          <w:szCs w:val="20"/>
        </w:rPr>
        <w:t>no longer be required to seek advice.</w:t>
      </w:r>
      <w:r w:rsidR="00D82CD5" w:rsidRPr="0090783D">
        <w:rPr>
          <w:rFonts w:ascii="Arial" w:hAnsi="Arial"/>
          <w:sz w:val="20"/>
          <w:szCs w:val="20"/>
        </w:rPr>
        <w:t xml:space="preserve"> </w:t>
      </w:r>
    </w:p>
    <w:p w:rsidR="008A6C2C" w:rsidRPr="0090783D" w:rsidRDefault="001E5151" w:rsidP="00972D28">
      <w:pPr>
        <w:pStyle w:val="EBBodyPara"/>
        <w:numPr>
          <w:ilvl w:val="0"/>
          <w:numId w:val="6"/>
        </w:numPr>
        <w:spacing w:afterLines="120" w:after="288"/>
        <w:ind w:left="357" w:hanging="357"/>
        <w:rPr>
          <w:rFonts w:ascii="Arial" w:hAnsi="Arial"/>
          <w:sz w:val="20"/>
          <w:szCs w:val="20"/>
        </w:rPr>
      </w:pPr>
      <w:r w:rsidRPr="0090783D">
        <w:rPr>
          <w:rFonts w:ascii="Arial" w:hAnsi="Arial"/>
          <w:sz w:val="20"/>
          <w:szCs w:val="20"/>
        </w:rPr>
        <w:lastRenderedPageBreak/>
        <w:t>T</w:t>
      </w:r>
      <w:r w:rsidR="00531871" w:rsidRPr="0090783D">
        <w:rPr>
          <w:rFonts w:ascii="Arial" w:hAnsi="Arial"/>
          <w:sz w:val="20"/>
          <w:szCs w:val="20"/>
        </w:rPr>
        <w:t xml:space="preserve">he transitional period will cover the </w:t>
      </w:r>
      <w:r w:rsidR="009C5983" w:rsidRPr="0090783D">
        <w:rPr>
          <w:rFonts w:ascii="Arial" w:hAnsi="Arial"/>
          <w:sz w:val="20"/>
          <w:szCs w:val="20"/>
        </w:rPr>
        <w:t xml:space="preserve">six </w:t>
      </w:r>
      <w:r w:rsidR="00531871" w:rsidRPr="0090783D">
        <w:rPr>
          <w:rFonts w:ascii="Arial" w:hAnsi="Arial"/>
          <w:sz w:val="20"/>
          <w:szCs w:val="20"/>
        </w:rPr>
        <w:t>months preceding the date at which the policy comes into force</w:t>
      </w:r>
      <w:r w:rsidRPr="0090783D">
        <w:rPr>
          <w:rFonts w:ascii="Arial" w:hAnsi="Arial"/>
          <w:sz w:val="20"/>
          <w:szCs w:val="20"/>
        </w:rPr>
        <w:t>. T</w:t>
      </w:r>
      <w:r w:rsidR="00531871" w:rsidRPr="0090783D">
        <w:rPr>
          <w:rFonts w:ascii="Arial" w:hAnsi="Arial"/>
          <w:sz w:val="20"/>
          <w:szCs w:val="20"/>
        </w:rPr>
        <w:t>h</w:t>
      </w:r>
      <w:r w:rsidR="00C049CF" w:rsidRPr="0090783D">
        <w:rPr>
          <w:rFonts w:ascii="Arial" w:hAnsi="Arial"/>
          <w:sz w:val="20"/>
          <w:szCs w:val="20"/>
        </w:rPr>
        <w:t>e number of members affected by th</w:t>
      </w:r>
      <w:r w:rsidR="008A6C2C" w:rsidRPr="0090783D">
        <w:rPr>
          <w:rFonts w:ascii="Arial" w:hAnsi="Arial"/>
          <w:sz w:val="20"/>
          <w:szCs w:val="20"/>
        </w:rPr>
        <w:t>ese transitional arrangements is</w:t>
      </w:r>
      <w:r w:rsidR="00C049CF" w:rsidRPr="0090783D">
        <w:rPr>
          <w:rFonts w:ascii="Arial" w:hAnsi="Arial"/>
          <w:sz w:val="20"/>
          <w:szCs w:val="20"/>
        </w:rPr>
        <w:t xml:space="preserve"> </w:t>
      </w:r>
      <w:r w:rsidRPr="0090783D">
        <w:rPr>
          <w:rFonts w:ascii="Arial" w:hAnsi="Arial"/>
          <w:sz w:val="20"/>
          <w:szCs w:val="20"/>
        </w:rPr>
        <w:t xml:space="preserve">therefore </w:t>
      </w:r>
      <w:r w:rsidR="00C049CF" w:rsidRPr="0090783D">
        <w:rPr>
          <w:rFonts w:ascii="Arial" w:hAnsi="Arial"/>
          <w:sz w:val="20"/>
          <w:szCs w:val="20"/>
        </w:rPr>
        <w:t xml:space="preserve">estimated at </w:t>
      </w:r>
      <w:r w:rsidR="009C5983" w:rsidRPr="0090783D">
        <w:rPr>
          <w:rFonts w:ascii="Arial" w:hAnsi="Arial"/>
          <w:sz w:val="20"/>
          <w:szCs w:val="20"/>
        </w:rPr>
        <w:t xml:space="preserve">six </w:t>
      </w:r>
      <w:r w:rsidR="00C049CF" w:rsidRPr="0090783D">
        <w:rPr>
          <w:rFonts w:ascii="Arial" w:hAnsi="Arial"/>
          <w:sz w:val="20"/>
          <w:szCs w:val="20"/>
        </w:rPr>
        <w:t xml:space="preserve">twelfths of the </w:t>
      </w:r>
      <w:r w:rsidR="008A6C2C" w:rsidRPr="0090783D">
        <w:rPr>
          <w:rFonts w:ascii="Arial" w:hAnsi="Arial"/>
          <w:sz w:val="20"/>
          <w:szCs w:val="20"/>
        </w:rPr>
        <w:t xml:space="preserve">annual estimate of the number of GAR holders seeking to access the freedoms and who have a pot size of less than £30,000 but a </w:t>
      </w:r>
      <w:r w:rsidR="00D87CFB" w:rsidRPr="0090783D">
        <w:rPr>
          <w:rFonts w:ascii="Arial" w:hAnsi="Arial"/>
          <w:sz w:val="20"/>
          <w:szCs w:val="20"/>
        </w:rPr>
        <w:t xml:space="preserve">value including the </w:t>
      </w:r>
      <w:r w:rsidR="008A6C2C" w:rsidRPr="0090783D">
        <w:rPr>
          <w:rFonts w:ascii="Arial" w:hAnsi="Arial"/>
          <w:sz w:val="20"/>
          <w:szCs w:val="20"/>
        </w:rPr>
        <w:t xml:space="preserve">GAR </w:t>
      </w:r>
      <w:r w:rsidR="00D87CFB" w:rsidRPr="0090783D">
        <w:rPr>
          <w:rFonts w:ascii="Arial" w:hAnsi="Arial"/>
          <w:sz w:val="20"/>
          <w:szCs w:val="20"/>
        </w:rPr>
        <w:t xml:space="preserve">of </w:t>
      </w:r>
      <w:r w:rsidR="008A6C2C" w:rsidRPr="0090783D">
        <w:rPr>
          <w:rFonts w:ascii="Arial" w:hAnsi="Arial"/>
          <w:sz w:val="20"/>
          <w:szCs w:val="20"/>
        </w:rPr>
        <w:t>more than £30,000</w:t>
      </w:r>
      <w:r w:rsidR="00D82CD5" w:rsidRPr="0090783D">
        <w:rPr>
          <w:rFonts w:ascii="Arial" w:hAnsi="Arial"/>
          <w:sz w:val="20"/>
          <w:szCs w:val="20"/>
        </w:rPr>
        <w:t xml:space="preserve"> (</w:t>
      </w:r>
      <w:r w:rsidR="00275248" w:rsidRPr="0090783D">
        <w:rPr>
          <w:rFonts w:ascii="Arial" w:hAnsi="Arial"/>
          <w:sz w:val="20"/>
          <w:szCs w:val="20"/>
        </w:rPr>
        <w:t>12,360</w:t>
      </w:r>
      <w:r w:rsidR="00D82CD5" w:rsidRPr="0090783D">
        <w:rPr>
          <w:rFonts w:ascii="Arial" w:hAnsi="Arial"/>
          <w:sz w:val="20"/>
          <w:szCs w:val="20"/>
        </w:rPr>
        <w:t xml:space="preserve"> members)</w:t>
      </w:r>
      <w:r w:rsidR="008A6C2C" w:rsidRPr="0090783D">
        <w:rPr>
          <w:rFonts w:ascii="Arial" w:hAnsi="Arial"/>
          <w:sz w:val="20"/>
          <w:szCs w:val="20"/>
        </w:rPr>
        <w:t xml:space="preserve">. This gives an estimate of </w:t>
      </w:r>
      <w:r w:rsidR="00E5526A" w:rsidRPr="0090783D">
        <w:rPr>
          <w:rFonts w:ascii="Arial" w:hAnsi="Arial"/>
          <w:sz w:val="20"/>
          <w:szCs w:val="20"/>
        </w:rPr>
        <w:t>6</w:t>
      </w:r>
      <w:r w:rsidR="00806DE5" w:rsidRPr="0090783D">
        <w:rPr>
          <w:rFonts w:ascii="Arial" w:hAnsi="Arial"/>
          <w:sz w:val="20"/>
          <w:szCs w:val="20"/>
        </w:rPr>
        <w:t>,</w:t>
      </w:r>
      <w:r w:rsidR="00275248" w:rsidRPr="0090783D">
        <w:rPr>
          <w:rFonts w:ascii="Arial" w:hAnsi="Arial"/>
          <w:sz w:val="20"/>
          <w:szCs w:val="20"/>
        </w:rPr>
        <w:t>1</w:t>
      </w:r>
      <w:r w:rsidR="00E5526A" w:rsidRPr="0090783D">
        <w:rPr>
          <w:rFonts w:ascii="Arial" w:hAnsi="Arial"/>
          <w:sz w:val="20"/>
          <w:szCs w:val="20"/>
        </w:rPr>
        <w:t>8</w:t>
      </w:r>
      <w:r w:rsidR="00275248" w:rsidRPr="0090783D">
        <w:rPr>
          <w:rFonts w:ascii="Arial" w:hAnsi="Arial"/>
          <w:sz w:val="20"/>
          <w:szCs w:val="20"/>
        </w:rPr>
        <w:t>0</w:t>
      </w:r>
      <w:r w:rsidR="008A6C2C" w:rsidRPr="0090783D">
        <w:rPr>
          <w:rFonts w:ascii="Arial" w:hAnsi="Arial"/>
          <w:sz w:val="20"/>
          <w:szCs w:val="20"/>
        </w:rPr>
        <w:t xml:space="preserve"> members</w:t>
      </w:r>
      <w:r w:rsidR="001C5754" w:rsidRPr="0090783D">
        <w:rPr>
          <w:rFonts w:ascii="Arial" w:hAnsi="Arial"/>
          <w:sz w:val="20"/>
          <w:szCs w:val="20"/>
        </w:rPr>
        <w:t xml:space="preserve"> who will be affected by the transitional requirement</w:t>
      </w:r>
      <w:r w:rsidR="008A6C2C" w:rsidRPr="0090783D">
        <w:rPr>
          <w:rFonts w:ascii="Arial" w:hAnsi="Arial"/>
          <w:sz w:val="20"/>
          <w:szCs w:val="20"/>
        </w:rPr>
        <w:t xml:space="preserve">. Assuming that it will take providers around ten minutes to identify such a case and copy and paste a standard piece of text into an existing communication </w:t>
      </w:r>
      <w:r w:rsidR="00806DE5" w:rsidRPr="0090783D">
        <w:rPr>
          <w:rFonts w:ascii="Arial" w:hAnsi="Arial"/>
          <w:sz w:val="20"/>
          <w:szCs w:val="20"/>
        </w:rPr>
        <w:t xml:space="preserve">– and assuming an </w:t>
      </w:r>
      <w:r w:rsidR="006A5986" w:rsidRPr="0090783D">
        <w:rPr>
          <w:rFonts w:ascii="Arial" w:hAnsi="Arial"/>
          <w:sz w:val="20"/>
          <w:szCs w:val="20"/>
        </w:rPr>
        <w:t xml:space="preserve">average </w:t>
      </w:r>
      <w:r w:rsidR="00806DE5" w:rsidRPr="0090783D">
        <w:rPr>
          <w:rFonts w:ascii="Arial" w:hAnsi="Arial"/>
          <w:sz w:val="20"/>
          <w:szCs w:val="20"/>
        </w:rPr>
        <w:t>annual wage of £19.05 for a pensions administrator</w:t>
      </w:r>
      <w:r w:rsidR="00806DE5" w:rsidRPr="0090783D">
        <w:rPr>
          <w:rStyle w:val="FootnoteReference"/>
          <w:rFonts w:ascii="Arial" w:hAnsi="Arial"/>
          <w:sz w:val="20"/>
          <w:szCs w:val="20"/>
        </w:rPr>
        <w:footnoteReference w:id="52"/>
      </w:r>
      <w:r w:rsidR="00806DE5" w:rsidRPr="0090783D">
        <w:rPr>
          <w:rFonts w:ascii="Arial" w:hAnsi="Arial"/>
          <w:sz w:val="20"/>
          <w:szCs w:val="20"/>
        </w:rPr>
        <w:t xml:space="preserve"> - </w:t>
      </w:r>
      <w:r w:rsidR="008A6C2C" w:rsidRPr="0090783D">
        <w:rPr>
          <w:rFonts w:ascii="Arial" w:hAnsi="Arial"/>
          <w:sz w:val="20"/>
          <w:szCs w:val="20"/>
        </w:rPr>
        <w:t xml:space="preserve">gives a total cost to providers of </w:t>
      </w:r>
      <w:r w:rsidR="00806DE5" w:rsidRPr="0090783D">
        <w:rPr>
          <w:rFonts w:ascii="Arial" w:hAnsi="Arial"/>
          <w:sz w:val="20"/>
          <w:szCs w:val="20"/>
        </w:rPr>
        <w:t>£</w:t>
      </w:r>
      <w:r w:rsidR="00E5526A" w:rsidRPr="0090783D">
        <w:rPr>
          <w:rFonts w:ascii="Arial" w:hAnsi="Arial"/>
          <w:sz w:val="20"/>
          <w:szCs w:val="20"/>
        </w:rPr>
        <w:t>19,622</w:t>
      </w:r>
      <w:r w:rsidR="008A6C2C" w:rsidRPr="0090783D">
        <w:rPr>
          <w:rFonts w:ascii="Arial" w:hAnsi="Arial"/>
          <w:sz w:val="20"/>
          <w:szCs w:val="20"/>
        </w:rPr>
        <w:t xml:space="preserve"> for adhering to these transitional arrangements.</w:t>
      </w:r>
    </w:p>
    <w:p w:rsidR="00B458C8" w:rsidRPr="0090783D" w:rsidRDefault="008D6AAB" w:rsidP="006B5A5A">
      <w:pPr>
        <w:pStyle w:val="EBBodyPara"/>
        <w:keepNext/>
        <w:spacing w:afterLines="120" w:after="288"/>
        <w:rPr>
          <w:rFonts w:ascii="Arial" w:hAnsi="Arial"/>
          <w:sz w:val="20"/>
          <w:szCs w:val="20"/>
        </w:rPr>
      </w:pPr>
      <w:r w:rsidRPr="0090783D">
        <w:rPr>
          <w:rFonts w:ascii="Arial" w:hAnsi="Arial"/>
          <w:sz w:val="20"/>
          <w:szCs w:val="20"/>
        </w:rPr>
        <w:t>Benefit to members</w:t>
      </w:r>
      <w:r w:rsidR="006B5A5A" w:rsidRPr="0090783D">
        <w:rPr>
          <w:rFonts w:ascii="Arial" w:hAnsi="Arial"/>
          <w:sz w:val="20"/>
          <w:szCs w:val="20"/>
        </w:rPr>
        <w:t>:</w:t>
      </w:r>
    </w:p>
    <w:p w:rsidR="008D6AAB" w:rsidRPr="0090783D" w:rsidRDefault="002B33E5" w:rsidP="007472C8">
      <w:pPr>
        <w:pStyle w:val="EBBodyPara"/>
        <w:keepNext/>
        <w:numPr>
          <w:ilvl w:val="0"/>
          <w:numId w:val="6"/>
        </w:numPr>
        <w:spacing w:afterLines="120" w:after="288"/>
        <w:rPr>
          <w:rFonts w:ascii="Arial" w:hAnsi="Arial"/>
          <w:sz w:val="20"/>
          <w:szCs w:val="20"/>
        </w:rPr>
      </w:pPr>
      <w:r w:rsidRPr="0090783D">
        <w:rPr>
          <w:rFonts w:ascii="Arial" w:hAnsi="Arial"/>
          <w:sz w:val="20"/>
          <w:szCs w:val="20"/>
        </w:rPr>
        <w:t>M</w:t>
      </w:r>
      <w:r w:rsidR="006B5A5A" w:rsidRPr="0090783D">
        <w:rPr>
          <w:rFonts w:ascii="Arial" w:hAnsi="Arial"/>
          <w:sz w:val="20"/>
          <w:szCs w:val="20"/>
        </w:rPr>
        <w:t xml:space="preserve">embers with </w:t>
      </w:r>
      <w:r w:rsidR="004A6A4F" w:rsidRPr="0090783D">
        <w:rPr>
          <w:rFonts w:ascii="Arial" w:hAnsi="Arial"/>
          <w:sz w:val="20"/>
          <w:szCs w:val="20"/>
        </w:rPr>
        <w:t xml:space="preserve">a </w:t>
      </w:r>
      <w:r w:rsidR="002B0666" w:rsidRPr="0090783D">
        <w:rPr>
          <w:rFonts w:ascii="Arial" w:hAnsi="Arial"/>
          <w:sz w:val="20"/>
          <w:szCs w:val="20"/>
        </w:rPr>
        <w:t xml:space="preserve">GAR </w:t>
      </w:r>
      <w:r w:rsidR="006B5A5A" w:rsidRPr="0090783D">
        <w:rPr>
          <w:rFonts w:ascii="Arial" w:hAnsi="Arial"/>
          <w:sz w:val="20"/>
          <w:szCs w:val="20"/>
        </w:rPr>
        <w:t>will receive a tailored risk warning before making the decision to give up their GAR</w:t>
      </w:r>
      <w:r w:rsidRPr="0090783D">
        <w:rPr>
          <w:rFonts w:ascii="Arial" w:hAnsi="Arial"/>
          <w:sz w:val="20"/>
          <w:szCs w:val="20"/>
        </w:rPr>
        <w:t xml:space="preserve">, by say </w:t>
      </w:r>
      <w:r w:rsidR="006B5A5A" w:rsidRPr="0090783D">
        <w:rPr>
          <w:rFonts w:ascii="Arial" w:hAnsi="Arial"/>
          <w:sz w:val="20"/>
          <w:szCs w:val="20"/>
        </w:rPr>
        <w:t xml:space="preserve">accessing the pension freedoms. This will contain projections of </w:t>
      </w:r>
      <w:r w:rsidR="00124FD9" w:rsidRPr="0090783D">
        <w:rPr>
          <w:rFonts w:ascii="Arial" w:hAnsi="Arial"/>
          <w:sz w:val="20"/>
          <w:szCs w:val="20"/>
        </w:rPr>
        <w:t>the income they would receive with and without their GAR</w:t>
      </w:r>
      <w:r w:rsidRPr="0090783D">
        <w:rPr>
          <w:rFonts w:ascii="Arial" w:hAnsi="Arial"/>
          <w:sz w:val="20"/>
          <w:szCs w:val="20"/>
        </w:rPr>
        <w:t>.</w:t>
      </w:r>
      <w:r w:rsidR="00124FD9" w:rsidRPr="0090783D">
        <w:rPr>
          <w:rFonts w:ascii="Arial" w:hAnsi="Arial"/>
          <w:sz w:val="20"/>
          <w:szCs w:val="20"/>
        </w:rPr>
        <w:t xml:space="preserve"> This will help to improve the low awareness </w:t>
      </w:r>
      <w:r w:rsidRPr="0090783D">
        <w:rPr>
          <w:rFonts w:ascii="Arial" w:hAnsi="Arial"/>
          <w:sz w:val="20"/>
          <w:szCs w:val="20"/>
        </w:rPr>
        <w:t xml:space="preserve">of, </w:t>
      </w:r>
      <w:r w:rsidR="00124FD9" w:rsidRPr="0090783D">
        <w:rPr>
          <w:rFonts w:ascii="Arial" w:hAnsi="Arial"/>
          <w:sz w:val="20"/>
          <w:szCs w:val="20"/>
        </w:rPr>
        <w:t xml:space="preserve">and understanding of </w:t>
      </w:r>
      <w:r w:rsidRPr="0090783D">
        <w:rPr>
          <w:rFonts w:ascii="Arial" w:hAnsi="Arial"/>
          <w:sz w:val="20"/>
          <w:szCs w:val="20"/>
        </w:rPr>
        <w:t xml:space="preserve">the </w:t>
      </w:r>
      <w:r w:rsidR="00124FD9" w:rsidRPr="0090783D">
        <w:rPr>
          <w:rFonts w:ascii="Arial" w:hAnsi="Arial"/>
          <w:sz w:val="20"/>
          <w:szCs w:val="20"/>
        </w:rPr>
        <w:t xml:space="preserve">GARs </w:t>
      </w:r>
      <w:r w:rsidR="00306328" w:rsidRPr="0090783D">
        <w:rPr>
          <w:rFonts w:ascii="Arial" w:hAnsi="Arial"/>
          <w:sz w:val="20"/>
          <w:szCs w:val="20"/>
        </w:rPr>
        <w:t xml:space="preserve">that such </w:t>
      </w:r>
      <w:r w:rsidRPr="0090783D">
        <w:rPr>
          <w:rFonts w:ascii="Arial" w:hAnsi="Arial"/>
          <w:sz w:val="20"/>
          <w:szCs w:val="20"/>
        </w:rPr>
        <w:t xml:space="preserve">members hold in their pension. It is </w:t>
      </w:r>
      <w:r w:rsidR="00124FD9" w:rsidRPr="0090783D">
        <w:rPr>
          <w:rFonts w:ascii="Arial" w:hAnsi="Arial"/>
          <w:sz w:val="20"/>
          <w:szCs w:val="20"/>
        </w:rPr>
        <w:t xml:space="preserve">expected to benefit members by making them less likely to give up </w:t>
      </w:r>
      <w:r w:rsidRPr="0090783D">
        <w:rPr>
          <w:rFonts w:ascii="Arial" w:hAnsi="Arial"/>
          <w:sz w:val="20"/>
          <w:szCs w:val="20"/>
        </w:rPr>
        <w:t xml:space="preserve">potentially </w:t>
      </w:r>
      <w:r w:rsidR="00124FD9" w:rsidRPr="0090783D">
        <w:rPr>
          <w:rFonts w:ascii="Arial" w:hAnsi="Arial"/>
          <w:sz w:val="20"/>
          <w:szCs w:val="20"/>
        </w:rPr>
        <w:t xml:space="preserve">valuable </w:t>
      </w:r>
      <w:r w:rsidRPr="0090783D">
        <w:rPr>
          <w:rFonts w:ascii="Arial" w:hAnsi="Arial"/>
          <w:sz w:val="20"/>
          <w:szCs w:val="20"/>
        </w:rPr>
        <w:t xml:space="preserve">benefits </w:t>
      </w:r>
      <w:r w:rsidR="00124FD9" w:rsidRPr="0090783D">
        <w:rPr>
          <w:rFonts w:ascii="Arial" w:hAnsi="Arial"/>
          <w:sz w:val="20"/>
          <w:szCs w:val="20"/>
        </w:rPr>
        <w:t xml:space="preserve">without being fully aware of the implications of doing so. </w:t>
      </w:r>
    </w:p>
    <w:p w:rsidR="00124FD9" w:rsidRPr="0090783D" w:rsidRDefault="00124FD9" w:rsidP="007472C8">
      <w:pPr>
        <w:pStyle w:val="EBBodyPara"/>
        <w:keepNext/>
        <w:numPr>
          <w:ilvl w:val="0"/>
          <w:numId w:val="6"/>
        </w:numPr>
        <w:spacing w:afterLines="120" w:after="288"/>
        <w:rPr>
          <w:rFonts w:ascii="Arial" w:hAnsi="Arial"/>
          <w:sz w:val="20"/>
          <w:szCs w:val="20"/>
        </w:rPr>
      </w:pPr>
      <w:r w:rsidRPr="0090783D">
        <w:rPr>
          <w:rFonts w:ascii="Arial" w:hAnsi="Arial"/>
          <w:sz w:val="20"/>
          <w:szCs w:val="20"/>
        </w:rPr>
        <w:t xml:space="preserve">It is also expected to benefit those who are also required to take financial advice before giving up their GAR – the cost of accessing this advice is expected to be around </w:t>
      </w:r>
      <w:r w:rsidRPr="0090783D">
        <w:rPr>
          <w:rFonts w:ascii="Arial" w:hAnsi="Arial"/>
          <w:sz w:val="20"/>
          <w:szCs w:val="20"/>
        </w:rPr>
        <w:lastRenderedPageBreak/>
        <w:t xml:space="preserve">£900 per person, and these risk warnings will help ensure that </w:t>
      </w:r>
      <w:r w:rsidR="004F4E15" w:rsidRPr="0090783D">
        <w:rPr>
          <w:rFonts w:ascii="Arial" w:hAnsi="Arial"/>
          <w:sz w:val="20"/>
          <w:szCs w:val="20"/>
        </w:rPr>
        <w:t>members are well-informed before making the decision to incur the costs of financial advice.</w:t>
      </w:r>
    </w:p>
    <w:p w:rsidR="004F4E15" w:rsidRPr="0090783D" w:rsidRDefault="004F4E15" w:rsidP="007472C8">
      <w:pPr>
        <w:pStyle w:val="EBBodyPara"/>
        <w:keepNext/>
        <w:numPr>
          <w:ilvl w:val="0"/>
          <w:numId w:val="6"/>
        </w:numPr>
        <w:spacing w:afterLines="120" w:after="288"/>
        <w:rPr>
          <w:rFonts w:ascii="Arial" w:hAnsi="Arial"/>
          <w:sz w:val="20"/>
          <w:szCs w:val="20"/>
        </w:rPr>
      </w:pPr>
      <w:r w:rsidRPr="0090783D">
        <w:rPr>
          <w:rFonts w:ascii="Arial" w:hAnsi="Arial"/>
          <w:sz w:val="20"/>
          <w:szCs w:val="20"/>
        </w:rPr>
        <w:t>These benefits have not been monetised.</w:t>
      </w:r>
    </w:p>
    <w:p w:rsidR="008D6AAB" w:rsidRPr="0090783D" w:rsidRDefault="008D6AAB" w:rsidP="007472C8">
      <w:pPr>
        <w:rPr>
          <w:rFonts w:ascii="Arial" w:hAnsi="Arial" w:cs="Arial"/>
          <w:b/>
          <w:sz w:val="20"/>
          <w:szCs w:val="20"/>
        </w:rPr>
      </w:pPr>
    </w:p>
    <w:p w:rsidR="00F4043C" w:rsidRPr="0090783D" w:rsidRDefault="00F4043C" w:rsidP="007472C8">
      <w:pPr>
        <w:rPr>
          <w:rFonts w:ascii="Arial" w:hAnsi="Arial" w:cs="Arial"/>
          <w:b/>
          <w:sz w:val="20"/>
          <w:szCs w:val="20"/>
        </w:rPr>
      </w:pPr>
      <w:r w:rsidRPr="0090783D">
        <w:rPr>
          <w:rFonts w:ascii="Arial" w:hAnsi="Arial" w:cs="Arial"/>
          <w:b/>
          <w:sz w:val="20"/>
          <w:szCs w:val="20"/>
        </w:rPr>
        <w:t xml:space="preserve">Summary of </w:t>
      </w:r>
      <w:r w:rsidR="006B5A5A" w:rsidRPr="0090783D">
        <w:rPr>
          <w:rFonts w:ascii="Arial" w:hAnsi="Arial" w:cs="Arial"/>
          <w:b/>
          <w:sz w:val="20"/>
          <w:szCs w:val="20"/>
        </w:rPr>
        <w:t xml:space="preserve">monetised </w:t>
      </w:r>
      <w:r w:rsidRPr="0090783D">
        <w:rPr>
          <w:rFonts w:ascii="Arial" w:hAnsi="Arial" w:cs="Arial"/>
          <w:b/>
          <w:sz w:val="20"/>
          <w:szCs w:val="20"/>
        </w:rPr>
        <w:t>costs</w:t>
      </w:r>
      <w:r w:rsidR="005057B9" w:rsidRPr="0090783D">
        <w:rPr>
          <w:rFonts w:ascii="Arial" w:hAnsi="Arial" w:cs="Arial"/>
          <w:b/>
          <w:sz w:val="20"/>
          <w:szCs w:val="20"/>
        </w:rPr>
        <w:t xml:space="preserve"> and benefits</w:t>
      </w:r>
    </w:p>
    <w:p w:rsidR="00DA13F2" w:rsidRPr="0090783D" w:rsidRDefault="00CE3192" w:rsidP="00F73869">
      <w:pPr>
        <w:pStyle w:val="EBBodyPara"/>
        <w:keepNext/>
        <w:numPr>
          <w:ilvl w:val="0"/>
          <w:numId w:val="6"/>
        </w:numPr>
        <w:spacing w:afterLines="120" w:after="288"/>
        <w:rPr>
          <w:rFonts w:ascii="Arial" w:hAnsi="Arial"/>
          <w:sz w:val="20"/>
          <w:szCs w:val="20"/>
        </w:rPr>
      </w:pPr>
      <w:r w:rsidRPr="0090783D">
        <w:rPr>
          <w:rFonts w:ascii="Arial" w:hAnsi="Arial"/>
          <w:sz w:val="20"/>
          <w:szCs w:val="20"/>
        </w:rPr>
        <w:t>T</w:t>
      </w:r>
      <w:r w:rsidR="00DA13F2" w:rsidRPr="0090783D">
        <w:rPr>
          <w:rFonts w:ascii="Arial" w:hAnsi="Arial"/>
          <w:sz w:val="20"/>
          <w:szCs w:val="20"/>
        </w:rPr>
        <w:t>able</w:t>
      </w:r>
      <w:r w:rsidRPr="0090783D">
        <w:rPr>
          <w:rFonts w:ascii="Arial" w:hAnsi="Arial"/>
          <w:sz w:val="20"/>
          <w:szCs w:val="20"/>
        </w:rPr>
        <w:t xml:space="preserve"> 5 summarise</w:t>
      </w:r>
      <w:r w:rsidR="00652891" w:rsidRPr="0090783D">
        <w:rPr>
          <w:rFonts w:ascii="Arial" w:hAnsi="Arial"/>
          <w:sz w:val="20"/>
          <w:szCs w:val="20"/>
        </w:rPr>
        <w:t xml:space="preserve">s </w:t>
      </w:r>
      <w:r w:rsidR="00DA13F2" w:rsidRPr="0090783D">
        <w:rPr>
          <w:rFonts w:ascii="Arial" w:hAnsi="Arial"/>
          <w:sz w:val="20"/>
          <w:szCs w:val="20"/>
        </w:rPr>
        <w:t xml:space="preserve">out the </w:t>
      </w:r>
      <w:r w:rsidRPr="0090783D">
        <w:rPr>
          <w:rFonts w:ascii="Arial" w:hAnsi="Arial"/>
          <w:sz w:val="20"/>
          <w:szCs w:val="20"/>
        </w:rPr>
        <w:t>costs and benefits to busi</w:t>
      </w:r>
      <w:r w:rsidR="00652891" w:rsidRPr="0090783D">
        <w:rPr>
          <w:rFonts w:ascii="Arial" w:hAnsi="Arial"/>
          <w:sz w:val="20"/>
          <w:szCs w:val="20"/>
        </w:rPr>
        <w:t xml:space="preserve">nesses that arise from </w:t>
      </w:r>
      <w:r w:rsidR="00CC7850" w:rsidRPr="0090783D">
        <w:rPr>
          <w:rFonts w:ascii="Arial" w:hAnsi="Arial"/>
          <w:sz w:val="20"/>
          <w:szCs w:val="20"/>
        </w:rPr>
        <w:t>the simplified advice requirement and the introdu</w:t>
      </w:r>
      <w:r w:rsidR="00026484" w:rsidRPr="0090783D">
        <w:rPr>
          <w:rFonts w:ascii="Arial" w:hAnsi="Arial"/>
          <w:sz w:val="20"/>
          <w:szCs w:val="20"/>
        </w:rPr>
        <w:t>ction of risk warnings</w:t>
      </w:r>
      <w:r w:rsidR="00652891" w:rsidRPr="0090783D">
        <w:rPr>
          <w:rFonts w:ascii="Arial" w:hAnsi="Arial"/>
          <w:sz w:val="20"/>
          <w:szCs w:val="20"/>
        </w:rPr>
        <w:t xml:space="preserve">. It assumes that the </w:t>
      </w:r>
      <w:r w:rsidR="002B4CEA" w:rsidRPr="0090783D">
        <w:rPr>
          <w:rFonts w:ascii="Arial" w:hAnsi="Arial"/>
          <w:sz w:val="20"/>
          <w:szCs w:val="20"/>
        </w:rPr>
        <w:t xml:space="preserve">regulations come into force in </w:t>
      </w:r>
      <w:r w:rsidR="00D52B72" w:rsidRPr="0090783D">
        <w:rPr>
          <w:rFonts w:ascii="Arial" w:hAnsi="Arial"/>
          <w:sz w:val="20"/>
          <w:szCs w:val="20"/>
        </w:rPr>
        <w:t xml:space="preserve">April </w:t>
      </w:r>
      <w:r w:rsidR="002B4CEA" w:rsidRPr="0090783D">
        <w:rPr>
          <w:rFonts w:ascii="Arial" w:hAnsi="Arial"/>
          <w:sz w:val="20"/>
          <w:szCs w:val="20"/>
        </w:rPr>
        <w:t>201</w:t>
      </w:r>
      <w:r w:rsidR="00D52B72" w:rsidRPr="0090783D">
        <w:rPr>
          <w:rFonts w:ascii="Arial" w:hAnsi="Arial"/>
          <w:sz w:val="20"/>
          <w:szCs w:val="20"/>
        </w:rPr>
        <w:t>8</w:t>
      </w:r>
      <w:r w:rsidR="006B66EF" w:rsidRPr="0090783D">
        <w:rPr>
          <w:rFonts w:ascii="Arial" w:hAnsi="Arial"/>
          <w:sz w:val="20"/>
          <w:szCs w:val="20"/>
        </w:rPr>
        <w:t xml:space="preserve"> (and the transitional arrangements begin in October 2017)</w:t>
      </w:r>
      <w:r w:rsidR="002B4CEA" w:rsidRPr="0090783D">
        <w:rPr>
          <w:rFonts w:ascii="Arial" w:hAnsi="Arial"/>
          <w:sz w:val="20"/>
          <w:szCs w:val="20"/>
        </w:rPr>
        <w:t xml:space="preserve">. </w:t>
      </w:r>
      <w:r w:rsidR="00D06F54" w:rsidRPr="0090783D">
        <w:rPr>
          <w:rFonts w:ascii="Arial" w:hAnsi="Arial"/>
          <w:sz w:val="20"/>
          <w:szCs w:val="20"/>
        </w:rPr>
        <w:t xml:space="preserve">From </w:t>
      </w:r>
      <w:r w:rsidR="00486675" w:rsidRPr="0090783D">
        <w:rPr>
          <w:rFonts w:ascii="Arial" w:hAnsi="Arial"/>
          <w:sz w:val="20"/>
          <w:szCs w:val="20"/>
        </w:rPr>
        <w:t>October 201</w:t>
      </w:r>
      <w:r w:rsidR="00D52B72" w:rsidRPr="0090783D">
        <w:rPr>
          <w:rFonts w:ascii="Arial" w:hAnsi="Arial"/>
          <w:sz w:val="20"/>
          <w:szCs w:val="20"/>
        </w:rPr>
        <w:t>8</w:t>
      </w:r>
      <w:r w:rsidR="00D06F54" w:rsidRPr="0090783D">
        <w:rPr>
          <w:rFonts w:ascii="Arial" w:hAnsi="Arial"/>
          <w:sz w:val="20"/>
          <w:szCs w:val="20"/>
        </w:rPr>
        <w:t xml:space="preserve">, we assume annual costs of £1.15m and annual benefits of £3.33m. </w:t>
      </w:r>
      <w:r w:rsidR="00486675" w:rsidRPr="0090783D">
        <w:rPr>
          <w:rFonts w:ascii="Arial" w:hAnsi="Arial"/>
          <w:sz w:val="20"/>
          <w:szCs w:val="20"/>
        </w:rPr>
        <w:t xml:space="preserve">In year 1 (from October 2017 </w:t>
      </w:r>
      <w:r w:rsidR="006B66EF" w:rsidRPr="0090783D">
        <w:rPr>
          <w:rFonts w:ascii="Arial" w:hAnsi="Arial"/>
          <w:sz w:val="20"/>
          <w:szCs w:val="20"/>
        </w:rPr>
        <w:t>onwards</w:t>
      </w:r>
      <w:r w:rsidR="00486675" w:rsidRPr="0090783D">
        <w:rPr>
          <w:rFonts w:ascii="Arial" w:hAnsi="Arial"/>
          <w:sz w:val="20"/>
          <w:szCs w:val="20"/>
        </w:rPr>
        <w:t>)</w:t>
      </w:r>
      <w:r w:rsidR="00D06F54" w:rsidRPr="0090783D">
        <w:rPr>
          <w:rFonts w:ascii="Arial" w:hAnsi="Arial"/>
          <w:sz w:val="20"/>
          <w:szCs w:val="20"/>
        </w:rPr>
        <w:t xml:space="preserve"> we assume that</w:t>
      </w:r>
      <w:r w:rsidR="0078474F" w:rsidRPr="0090783D">
        <w:rPr>
          <w:rFonts w:ascii="Arial" w:hAnsi="Arial"/>
          <w:sz w:val="20"/>
          <w:szCs w:val="20"/>
        </w:rPr>
        <w:t xml:space="preserve">, prior to the regulations coming into force in </w:t>
      </w:r>
      <w:r w:rsidR="00486675" w:rsidRPr="0090783D">
        <w:rPr>
          <w:rFonts w:ascii="Arial" w:hAnsi="Arial"/>
          <w:sz w:val="20"/>
          <w:szCs w:val="20"/>
        </w:rPr>
        <w:t xml:space="preserve">April </w:t>
      </w:r>
      <w:r w:rsidR="0078474F" w:rsidRPr="0090783D">
        <w:rPr>
          <w:rFonts w:ascii="Arial" w:hAnsi="Arial"/>
          <w:sz w:val="20"/>
          <w:szCs w:val="20"/>
        </w:rPr>
        <w:t>201</w:t>
      </w:r>
      <w:r w:rsidR="00486675" w:rsidRPr="0090783D">
        <w:rPr>
          <w:rFonts w:ascii="Arial" w:hAnsi="Arial"/>
          <w:sz w:val="20"/>
          <w:szCs w:val="20"/>
        </w:rPr>
        <w:t>8</w:t>
      </w:r>
      <w:r w:rsidR="0078474F" w:rsidRPr="0090783D">
        <w:rPr>
          <w:rFonts w:ascii="Arial" w:hAnsi="Arial"/>
          <w:sz w:val="20"/>
          <w:szCs w:val="20"/>
        </w:rPr>
        <w:t>,</w:t>
      </w:r>
      <w:r w:rsidR="00D06F54" w:rsidRPr="0090783D">
        <w:rPr>
          <w:rFonts w:ascii="Arial" w:hAnsi="Arial"/>
          <w:sz w:val="20"/>
          <w:szCs w:val="20"/>
        </w:rPr>
        <w:t xml:space="preserve"> providers will incur fa</w:t>
      </w:r>
      <w:r w:rsidR="00652891" w:rsidRPr="0090783D">
        <w:rPr>
          <w:rFonts w:ascii="Arial" w:hAnsi="Arial"/>
          <w:sz w:val="20"/>
          <w:szCs w:val="20"/>
        </w:rPr>
        <w:t>miliarisation costs</w:t>
      </w:r>
      <w:r w:rsidR="00D06F54" w:rsidRPr="0090783D">
        <w:rPr>
          <w:rFonts w:ascii="Arial" w:hAnsi="Arial"/>
          <w:sz w:val="20"/>
          <w:szCs w:val="20"/>
        </w:rPr>
        <w:t xml:space="preserve">, the </w:t>
      </w:r>
      <w:r w:rsidR="00652891" w:rsidRPr="0090783D">
        <w:rPr>
          <w:rFonts w:ascii="Arial" w:hAnsi="Arial"/>
          <w:sz w:val="20"/>
          <w:szCs w:val="20"/>
        </w:rPr>
        <w:t xml:space="preserve">upfront costs of implementing the new risk warnings </w:t>
      </w:r>
      <w:r w:rsidR="00D06F54" w:rsidRPr="0090783D">
        <w:rPr>
          <w:rFonts w:ascii="Arial" w:hAnsi="Arial"/>
          <w:sz w:val="20"/>
          <w:szCs w:val="20"/>
        </w:rPr>
        <w:t xml:space="preserve">and transitional costs. </w:t>
      </w:r>
      <w:r w:rsidR="0078474F" w:rsidRPr="0090783D">
        <w:rPr>
          <w:rFonts w:ascii="Arial" w:hAnsi="Arial"/>
          <w:sz w:val="20"/>
          <w:szCs w:val="20"/>
        </w:rPr>
        <w:t xml:space="preserve">Between </w:t>
      </w:r>
      <w:r w:rsidR="00486675" w:rsidRPr="0090783D">
        <w:rPr>
          <w:rFonts w:ascii="Arial" w:hAnsi="Arial"/>
          <w:sz w:val="20"/>
          <w:szCs w:val="20"/>
        </w:rPr>
        <w:t xml:space="preserve">April </w:t>
      </w:r>
      <w:r w:rsidR="0078474F" w:rsidRPr="0090783D">
        <w:rPr>
          <w:rFonts w:ascii="Arial" w:hAnsi="Arial"/>
          <w:sz w:val="20"/>
          <w:szCs w:val="20"/>
        </w:rPr>
        <w:t>201</w:t>
      </w:r>
      <w:r w:rsidR="00486675" w:rsidRPr="0090783D">
        <w:rPr>
          <w:rFonts w:ascii="Arial" w:hAnsi="Arial"/>
          <w:sz w:val="20"/>
          <w:szCs w:val="20"/>
        </w:rPr>
        <w:t>8</w:t>
      </w:r>
      <w:r w:rsidR="0078474F" w:rsidRPr="0090783D">
        <w:rPr>
          <w:rFonts w:ascii="Arial" w:hAnsi="Arial"/>
          <w:sz w:val="20"/>
          <w:szCs w:val="20"/>
        </w:rPr>
        <w:t xml:space="preserve"> and </w:t>
      </w:r>
      <w:r w:rsidR="00486675" w:rsidRPr="0090783D">
        <w:rPr>
          <w:rFonts w:ascii="Arial" w:hAnsi="Arial"/>
          <w:sz w:val="20"/>
          <w:szCs w:val="20"/>
        </w:rPr>
        <w:t xml:space="preserve">September </w:t>
      </w:r>
      <w:r w:rsidR="0078474F" w:rsidRPr="0090783D">
        <w:rPr>
          <w:rFonts w:ascii="Arial" w:hAnsi="Arial"/>
          <w:sz w:val="20"/>
          <w:szCs w:val="20"/>
        </w:rPr>
        <w:t>2018 (inclusive) after the regulations have come into force, t</w:t>
      </w:r>
      <w:r w:rsidR="00D06F54" w:rsidRPr="0090783D">
        <w:rPr>
          <w:rFonts w:ascii="Arial" w:hAnsi="Arial"/>
          <w:sz w:val="20"/>
          <w:szCs w:val="20"/>
        </w:rPr>
        <w:t xml:space="preserve">here will </w:t>
      </w:r>
      <w:r w:rsidR="0078474F" w:rsidRPr="0090783D">
        <w:rPr>
          <w:rFonts w:ascii="Arial" w:hAnsi="Arial"/>
          <w:sz w:val="20"/>
          <w:szCs w:val="20"/>
        </w:rPr>
        <w:t xml:space="preserve">then </w:t>
      </w:r>
      <w:r w:rsidR="00D06F54" w:rsidRPr="0090783D">
        <w:rPr>
          <w:rFonts w:ascii="Arial" w:hAnsi="Arial"/>
          <w:sz w:val="20"/>
          <w:szCs w:val="20"/>
        </w:rPr>
        <w:t>be</w:t>
      </w:r>
      <w:r w:rsidR="008138F3" w:rsidRPr="0090783D">
        <w:rPr>
          <w:rFonts w:ascii="Arial" w:hAnsi="Arial"/>
          <w:sz w:val="20"/>
          <w:szCs w:val="20"/>
        </w:rPr>
        <w:t xml:space="preserve"> </w:t>
      </w:r>
      <w:r w:rsidR="00D06F54" w:rsidRPr="0090783D">
        <w:rPr>
          <w:rFonts w:ascii="Arial" w:hAnsi="Arial"/>
          <w:sz w:val="20"/>
          <w:szCs w:val="20"/>
        </w:rPr>
        <w:t>a</w:t>
      </w:r>
      <w:r w:rsidR="008138F3" w:rsidRPr="0090783D">
        <w:rPr>
          <w:rFonts w:ascii="Arial" w:hAnsi="Arial"/>
          <w:sz w:val="20"/>
          <w:szCs w:val="20"/>
        </w:rPr>
        <w:t xml:space="preserve"> six month equivalent of the annual on-going costs</w:t>
      </w:r>
      <w:r w:rsidR="00D06F54" w:rsidRPr="0090783D">
        <w:rPr>
          <w:rFonts w:ascii="Arial" w:hAnsi="Arial"/>
          <w:sz w:val="20"/>
          <w:szCs w:val="20"/>
        </w:rPr>
        <w:t xml:space="preserve"> and benefits to providers.</w:t>
      </w:r>
    </w:p>
    <w:tbl>
      <w:tblPr>
        <w:tblW w:w="9497" w:type="dxa"/>
        <w:tblInd w:w="392" w:type="dxa"/>
        <w:tblLayout w:type="fixed"/>
        <w:tblLook w:val="04A0" w:firstRow="1" w:lastRow="0" w:firstColumn="1" w:lastColumn="0" w:noHBand="0" w:noVBand="1"/>
      </w:tblPr>
      <w:tblGrid>
        <w:gridCol w:w="1464"/>
        <w:gridCol w:w="3542"/>
        <w:gridCol w:w="2245"/>
        <w:gridCol w:w="2246"/>
      </w:tblGrid>
      <w:tr w:rsidR="00CE3192" w:rsidRPr="0090783D" w:rsidTr="004B40C4">
        <w:trPr>
          <w:trHeight w:val="264"/>
        </w:trPr>
        <w:tc>
          <w:tcPr>
            <w:tcW w:w="9497" w:type="dxa"/>
            <w:gridSpan w:val="4"/>
            <w:tcBorders>
              <w:top w:val="single" w:sz="4" w:space="0" w:color="auto"/>
              <w:left w:val="single" w:sz="4" w:space="0" w:color="auto"/>
              <w:bottom w:val="single" w:sz="8" w:space="0" w:color="auto"/>
              <w:right w:val="single" w:sz="4" w:space="0" w:color="auto"/>
            </w:tcBorders>
            <w:shd w:val="clear" w:color="auto" w:fill="auto"/>
            <w:vAlign w:val="bottom"/>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Table 5: Summary of costs and benefits to businesses (£, millions)</w:t>
            </w:r>
          </w:p>
        </w:tc>
      </w:tr>
      <w:tr w:rsidR="00CE3192" w:rsidRPr="0090783D" w:rsidTr="004B40C4">
        <w:trPr>
          <w:trHeight w:val="264"/>
        </w:trPr>
        <w:tc>
          <w:tcPr>
            <w:tcW w:w="5006" w:type="dxa"/>
            <w:gridSpan w:val="2"/>
            <w:tcBorders>
              <w:top w:val="single" w:sz="4" w:space="0" w:color="auto"/>
              <w:left w:val="single" w:sz="4" w:space="0" w:color="auto"/>
              <w:bottom w:val="single" w:sz="8" w:space="0" w:color="auto"/>
              <w:right w:val="single" w:sz="4" w:space="0" w:color="auto"/>
            </w:tcBorders>
            <w:shd w:val="clear" w:color="auto" w:fill="auto"/>
            <w:vAlign w:val="bottom"/>
            <w:hideMark/>
          </w:tcPr>
          <w:p w:rsidR="00CE3192" w:rsidRPr="0090783D" w:rsidRDefault="00CE3192" w:rsidP="00CE3192">
            <w:pPr>
              <w:spacing w:after="0" w:line="240" w:lineRule="auto"/>
              <w:jc w:val="center"/>
              <w:rPr>
                <w:rFonts w:ascii="Arial" w:eastAsia="Times New Roman" w:hAnsi="Arial" w:cs="Arial"/>
                <w:sz w:val="20"/>
                <w:szCs w:val="20"/>
                <w:lang w:eastAsia="en-GB"/>
              </w:rPr>
            </w:pPr>
            <w:r w:rsidRPr="0090783D">
              <w:rPr>
                <w:rFonts w:ascii="Arial" w:eastAsia="Times New Roman" w:hAnsi="Arial" w:cs="Arial"/>
                <w:sz w:val="20"/>
                <w:szCs w:val="20"/>
                <w:lang w:eastAsia="en-GB"/>
              </w:rPr>
              <w:t> </w:t>
            </w:r>
          </w:p>
        </w:tc>
        <w:tc>
          <w:tcPr>
            <w:tcW w:w="22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E3192" w:rsidRPr="0090783D" w:rsidRDefault="00486675" w:rsidP="000F5D83">
            <w:pPr>
              <w:spacing w:after="0" w:line="240" w:lineRule="auto"/>
              <w:jc w:val="center"/>
              <w:rPr>
                <w:rFonts w:ascii="Arial" w:eastAsia="Times New Roman" w:hAnsi="Arial" w:cs="Arial"/>
                <w:sz w:val="20"/>
                <w:szCs w:val="20"/>
                <w:lang w:eastAsia="en-GB"/>
              </w:rPr>
            </w:pPr>
            <w:r w:rsidRPr="0090783D">
              <w:rPr>
                <w:rFonts w:ascii="Arial" w:eastAsia="Times New Roman" w:hAnsi="Arial" w:cs="Arial"/>
                <w:sz w:val="20"/>
                <w:szCs w:val="20"/>
                <w:lang w:eastAsia="en-GB"/>
              </w:rPr>
              <w:t>Year 1</w:t>
            </w:r>
          </w:p>
        </w:tc>
        <w:tc>
          <w:tcPr>
            <w:tcW w:w="2246" w:type="dxa"/>
            <w:tcBorders>
              <w:top w:val="single" w:sz="4" w:space="0" w:color="auto"/>
              <w:left w:val="nil"/>
              <w:bottom w:val="single" w:sz="4" w:space="0" w:color="auto"/>
              <w:right w:val="single" w:sz="4" w:space="0" w:color="auto"/>
            </w:tcBorders>
            <w:shd w:val="clear" w:color="auto" w:fill="auto"/>
            <w:noWrap/>
            <w:vAlign w:val="bottom"/>
            <w:hideMark/>
          </w:tcPr>
          <w:p w:rsidR="00CE3192" w:rsidRPr="0090783D" w:rsidRDefault="00486675" w:rsidP="000F5D83">
            <w:pPr>
              <w:spacing w:after="0" w:line="240" w:lineRule="auto"/>
              <w:jc w:val="center"/>
              <w:rPr>
                <w:rFonts w:ascii="Arial" w:eastAsia="Times New Roman" w:hAnsi="Arial" w:cs="Arial"/>
                <w:sz w:val="20"/>
                <w:szCs w:val="20"/>
                <w:lang w:eastAsia="en-GB"/>
              </w:rPr>
            </w:pPr>
            <w:r w:rsidRPr="0090783D">
              <w:rPr>
                <w:rFonts w:ascii="Arial" w:eastAsia="Times New Roman" w:hAnsi="Arial" w:cs="Arial"/>
                <w:sz w:val="20"/>
                <w:szCs w:val="20"/>
                <w:lang w:eastAsia="en-GB"/>
              </w:rPr>
              <w:t>Subsequent years</w:t>
            </w:r>
          </w:p>
        </w:tc>
      </w:tr>
      <w:tr w:rsidR="000F5D83" w:rsidRPr="0090783D" w:rsidTr="004B40C4">
        <w:trPr>
          <w:trHeight w:val="499"/>
        </w:trPr>
        <w:tc>
          <w:tcPr>
            <w:tcW w:w="1464" w:type="dxa"/>
            <w:vMerge w:val="restart"/>
            <w:tcBorders>
              <w:top w:val="nil"/>
              <w:left w:val="single" w:sz="4" w:space="0" w:color="auto"/>
              <w:bottom w:val="single" w:sz="8" w:space="0" w:color="000000"/>
              <w:right w:val="single" w:sz="4" w:space="0" w:color="auto"/>
            </w:tcBorders>
            <w:shd w:val="clear" w:color="auto" w:fill="auto"/>
            <w:vAlign w:val="center"/>
            <w:hideMark/>
          </w:tcPr>
          <w:p w:rsidR="00CE3192" w:rsidRPr="0090783D" w:rsidRDefault="00CE3192" w:rsidP="008138F3">
            <w:pPr>
              <w:spacing w:after="0" w:line="240" w:lineRule="auto"/>
              <w:jc w:val="center"/>
              <w:rPr>
                <w:rFonts w:ascii="Arial" w:eastAsia="Times New Roman" w:hAnsi="Arial" w:cs="Arial"/>
                <w:sz w:val="20"/>
                <w:szCs w:val="20"/>
                <w:lang w:eastAsia="en-GB"/>
              </w:rPr>
            </w:pPr>
            <w:r w:rsidRPr="0090783D">
              <w:rPr>
                <w:rFonts w:ascii="Arial" w:eastAsia="Times New Roman" w:hAnsi="Arial" w:cs="Arial"/>
                <w:sz w:val="20"/>
                <w:szCs w:val="20"/>
                <w:lang w:eastAsia="en-GB"/>
              </w:rPr>
              <w:t>One</w:t>
            </w:r>
            <w:r w:rsidR="008138F3" w:rsidRPr="0090783D">
              <w:rPr>
                <w:rFonts w:ascii="Arial" w:eastAsia="Times New Roman" w:hAnsi="Arial" w:cs="Arial"/>
                <w:sz w:val="20"/>
                <w:szCs w:val="20"/>
                <w:lang w:eastAsia="en-GB"/>
              </w:rPr>
              <w:t>-</w:t>
            </w:r>
            <w:r w:rsidRPr="0090783D">
              <w:rPr>
                <w:rFonts w:ascii="Arial" w:eastAsia="Times New Roman" w:hAnsi="Arial" w:cs="Arial"/>
                <w:sz w:val="20"/>
                <w:szCs w:val="20"/>
                <w:lang w:eastAsia="en-GB"/>
              </w:rPr>
              <w:t>off costs</w:t>
            </w:r>
          </w:p>
        </w:tc>
        <w:tc>
          <w:tcPr>
            <w:tcW w:w="3542" w:type="dxa"/>
            <w:tcBorders>
              <w:top w:val="nil"/>
              <w:left w:val="nil"/>
              <w:bottom w:val="single" w:sz="4" w:space="0" w:color="auto"/>
              <w:right w:val="single" w:sz="4" w:space="0" w:color="auto"/>
            </w:tcBorders>
            <w:shd w:val="clear" w:color="auto" w:fill="auto"/>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Familiarisation with amendment of advice requirement valuation method</w:t>
            </w:r>
          </w:p>
        </w:tc>
        <w:tc>
          <w:tcPr>
            <w:tcW w:w="2245" w:type="dxa"/>
            <w:tcBorders>
              <w:top w:val="single" w:sz="4" w:space="0" w:color="auto"/>
              <w:left w:val="nil"/>
              <w:bottom w:val="single" w:sz="4" w:space="0" w:color="auto"/>
              <w:right w:val="single" w:sz="4" w:space="0" w:color="auto"/>
            </w:tcBorders>
            <w:shd w:val="clear" w:color="auto" w:fill="auto"/>
            <w:noWrap/>
            <w:vAlign w:val="bottom"/>
            <w:hideMark/>
          </w:tcPr>
          <w:p w:rsidR="00CE3192" w:rsidRPr="0090783D" w:rsidRDefault="00CE3192" w:rsidP="008138F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0.00</w:t>
            </w:r>
          </w:p>
        </w:tc>
        <w:tc>
          <w:tcPr>
            <w:tcW w:w="2246" w:type="dxa"/>
            <w:tcBorders>
              <w:top w:val="single" w:sz="4" w:space="0" w:color="auto"/>
              <w:left w:val="nil"/>
              <w:bottom w:val="single" w:sz="4"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   </w:t>
            </w:r>
          </w:p>
        </w:tc>
      </w:tr>
      <w:tr w:rsidR="000F5D83" w:rsidRPr="0090783D" w:rsidTr="004B40C4">
        <w:trPr>
          <w:trHeight w:val="250"/>
        </w:trPr>
        <w:tc>
          <w:tcPr>
            <w:tcW w:w="1464" w:type="dxa"/>
            <w:vMerge/>
            <w:tcBorders>
              <w:top w:val="nil"/>
              <w:left w:val="single" w:sz="4" w:space="0" w:color="auto"/>
              <w:bottom w:val="single" w:sz="8" w:space="0" w:color="000000"/>
              <w:right w:val="single" w:sz="4" w:space="0" w:color="auto"/>
            </w:tcBorders>
            <w:vAlign w:val="center"/>
            <w:hideMark/>
          </w:tcPr>
          <w:p w:rsidR="00CE3192" w:rsidRPr="0090783D" w:rsidRDefault="00CE3192" w:rsidP="00CE3192">
            <w:pPr>
              <w:spacing w:after="0" w:line="240" w:lineRule="auto"/>
              <w:rPr>
                <w:rFonts w:ascii="Arial" w:eastAsia="Times New Roman" w:hAnsi="Arial" w:cs="Arial"/>
                <w:sz w:val="20"/>
                <w:szCs w:val="20"/>
                <w:lang w:eastAsia="en-GB"/>
              </w:rPr>
            </w:pPr>
          </w:p>
        </w:tc>
        <w:tc>
          <w:tcPr>
            <w:tcW w:w="3542" w:type="dxa"/>
            <w:tcBorders>
              <w:top w:val="nil"/>
              <w:left w:val="nil"/>
              <w:bottom w:val="single" w:sz="4" w:space="0" w:color="auto"/>
              <w:right w:val="single" w:sz="4" w:space="0" w:color="auto"/>
            </w:tcBorders>
            <w:shd w:val="clear" w:color="auto" w:fill="auto"/>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Familiarisation with new risk warning rules</w:t>
            </w:r>
          </w:p>
        </w:tc>
        <w:tc>
          <w:tcPr>
            <w:tcW w:w="2245" w:type="dxa"/>
            <w:tcBorders>
              <w:top w:val="nil"/>
              <w:left w:val="nil"/>
              <w:bottom w:val="single" w:sz="4"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0.01 </w:t>
            </w:r>
          </w:p>
        </w:tc>
        <w:tc>
          <w:tcPr>
            <w:tcW w:w="2246" w:type="dxa"/>
            <w:tcBorders>
              <w:top w:val="nil"/>
              <w:left w:val="nil"/>
              <w:bottom w:val="single" w:sz="4"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   </w:t>
            </w:r>
          </w:p>
        </w:tc>
      </w:tr>
      <w:tr w:rsidR="000F5D83" w:rsidRPr="0090783D" w:rsidTr="004B40C4">
        <w:trPr>
          <w:trHeight w:val="499"/>
        </w:trPr>
        <w:tc>
          <w:tcPr>
            <w:tcW w:w="1464" w:type="dxa"/>
            <w:vMerge/>
            <w:tcBorders>
              <w:top w:val="nil"/>
              <w:left w:val="single" w:sz="4" w:space="0" w:color="auto"/>
              <w:bottom w:val="single" w:sz="8" w:space="0" w:color="000000"/>
              <w:right w:val="single" w:sz="4" w:space="0" w:color="auto"/>
            </w:tcBorders>
            <w:vAlign w:val="center"/>
            <w:hideMark/>
          </w:tcPr>
          <w:p w:rsidR="00CE3192" w:rsidRPr="0090783D" w:rsidRDefault="00CE3192" w:rsidP="00CE3192">
            <w:pPr>
              <w:spacing w:after="0" w:line="240" w:lineRule="auto"/>
              <w:rPr>
                <w:rFonts w:ascii="Arial" w:eastAsia="Times New Roman" w:hAnsi="Arial" w:cs="Arial"/>
                <w:sz w:val="20"/>
                <w:szCs w:val="20"/>
                <w:lang w:eastAsia="en-GB"/>
              </w:rPr>
            </w:pPr>
          </w:p>
        </w:tc>
        <w:tc>
          <w:tcPr>
            <w:tcW w:w="3542" w:type="dxa"/>
            <w:tcBorders>
              <w:top w:val="nil"/>
              <w:left w:val="nil"/>
              <w:bottom w:val="single" w:sz="4" w:space="0" w:color="auto"/>
              <w:right w:val="single" w:sz="4" w:space="0" w:color="auto"/>
            </w:tcBorders>
            <w:shd w:val="clear" w:color="auto" w:fill="auto"/>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Upfront cost of implementing risk warning changes</w:t>
            </w:r>
          </w:p>
        </w:tc>
        <w:tc>
          <w:tcPr>
            <w:tcW w:w="2245" w:type="dxa"/>
            <w:tcBorders>
              <w:top w:val="nil"/>
              <w:left w:val="nil"/>
              <w:bottom w:val="single" w:sz="4"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2.80 </w:t>
            </w:r>
          </w:p>
        </w:tc>
        <w:tc>
          <w:tcPr>
            <w:tcW w:w="2246" w:type="dxa"/>
            <w:tcBorders>
              <w:top w:val="nil"/>
              <w:left w:val="nil"/>
              <w:bottom w:val="single" w:sz="4"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   </w:t>
            </w:r>
          </w:p>
        </w:tc>
      </w:tr>
      <w:tr w:rsidR="000F5D83" w:rsidRPr="0090783D" w:rsidTr="004B40C4">
        <w:trPr>
          <w:trHeight w:val="264"/>
        </w:trPr>
        <w:tc>
          <w:tcPr>
            <w:tcW w:w="1464" w:type="dxa"/>
            <w:vMerge/>
            <w:tcBorders>
              <w:top w:val="nil"/>
              <w:left w:val="single" w:sz="4" w:space="0" w:color="auto"/>
              <w:bottom w:val="single" w:sz="8" w:space="0" w:color="000000"/>
              <w:right w:val="single" w:sz="4" w:space="0" w:color="auto"/>
            </w:tcBorders>
            <w:vAlign w:val="center"/>
            <w:hideMark/>
          </w:tcPr>
          <w:p w:rsidR="00CE3192" w:rsidRPr="0090783D" w:rsidRDefault="00CE3192" w:rsidP="00CE3192">
            <w:pPr>
              <w:spacing w:after="0" w:line="240" w:lineRule="auto"/>
              <w:rPr>
                <w:rFonts w:ascii="Arial" w:eastAsia="Times New Roman" w:hAnsi="Arial" w:cs="Arial"/>
                <w:sz w:val="20"/>
                <w:szCs w:val="20"/>
                <w:lang w:eastAsia="en-GB"/>
              </w:rPr>
            </w:pPr>
          </w:p>
        </w:tc>
        <w:tc>
          <w:tcPr>
            <w:tcW w:w="3542" w:type="dxa"/>
            <w:tcBorders>
              <w:top w:val="nil"/>
              <w:left w:val="nil"/>
              <w:bottom w:val="single" w:sz="8" w:space="0" w:color="auto"/>
              <w:right w:val="single" w:sz="4" w:space="0" w:color="auto"/>
            </w:tcBorders>
            <w:shd w:val="clear" w:color="auto" w:fill="auto"/>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Transitional costs</w:t>
            </w:r>
          </w:p>
        </w:tc>
        <w:tc>
          <w:tcPr>
            <w:tcW w:w="2245" w:type="dxa"/>
            <w:tcBorders>
              <w:top w:val="nil"/>
              <w:left w:val="nil"/>
              <w:bottom w:val="single" w:sz="8"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0.02 </w:t>
            </w:r>
          </w:p>
        </w:tc>
        <w:tc>
          <w:tcPr>
            <w:tcW w:w="2246" w:type="dxa"/>
            <w:tcBorders>
              <w:top w:val="nil"/>
              <w:left w:val="nil"/>
              <w:bottom w:val="single" w:sz="8"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   </w:t>
            </w:r>
          </w:p>
        </w:tc>
      </w:tr>
      <w:tr w:rsidR="000F5D83" w:rsidRPr="0090783D" w:rsidTr="004B40C4">
        <w:trPr>
          <w:trHeight w:val="250"/>
        </w:trPr>
        <w:tc>
          <w:tcPr>
            <w:tcW w:w="1464" w:type="dxa"/>
            <w:vMerge w:val="restart"/>
            <w:tcBorders>
              <w:top w:val="nil"/>
              <w:left w:val="single" w:sz="4" w:space="0" w:color="auto"/>
              <w:bottom w:val="single" w:sz="8" w:space="0" w:color="000000"/>
              <w:right w:val="single" w:sz="4" w:space="0" w:color="auto"/>
            </w:tcBorders>
            <w:shd w:val="clear" w:color="auto" w:fill="auto"/>
            <w:vAlign w:val="center"/>
            <w:hideMark/>
          </w:tcPr>
          <w:p w:rsidR="00CE3192" w:rsidRPr="0090783D" w:rsidRDefault="00CE3192" w:rsidP="00CE3192">
            <w:pPr>
              <w:spacing w:after="0" w:line="240" w:lineRule="auto"/>
              <w:jc w:val="center"/>
              <w:rPr>
                <w:rFonts w:ascii="Arial" w:eastAsia="Times New Roman" w:hAnsi="Arial" w:cs="Arial"/>
                <w:sz w:val="20"/>
                <w:szCs w:val="20"/>
                <w:lang w:eastAsia="en-GB"/>
              </w:rPr>
            </w:pPr>
            <w:r w:rsidRPr="0090783D">
              <w:rPr>
                <w:rFonts w:ascii="Arial" w:eastAsia="Times New Roman" w:hAnsi="Arial" w:cs="Arial"/>
                <w:sz w:val="20"/>
                <w:szCs w:val="20"/>
                <w:lang w:eastAsia="en-GB"/>
              </w:rPr>
              <w:lastRenderedPageBreak/>
              <w:t>On-going costs</w:t>
            </w:r>
          </w:p>
        </w:tc>
        <w:tc>
          <w:tcPr>
            <w:tcW w:w="3542" w:type="dxa"/>
            <w:tcBorders>
              <w:top w:val="nil"/>
              <w:left w:val="nil"/>
              <w:bottom w:val="single" w:sz="4" w:space="0" w:color="auto"/>
              <w:right w:val="single" w:sz="4" w:space="0" w:color="auto"/>
            </w:tcBorders>
            <w:shd w:val="clear" w:color="auto" w:fill="auto"/>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Cost of producing risk warnings</w:t>
            </w:r>
          </w:p>
        </w:tc>
        <w:tc>
          <w:tcPr>
            <w:tcW w:w="2245" w:type="dxa"/>
            <w:tcBorders>
              <w:top w:val="nil"/>
              <w:left w:val="nil"/>
              <w:bottom w:val="single" w:sz="4"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0.55 </w:t>
            </w:r>
          </w:p>
        </w:tc>
        <w:tc>
          <w:tcPr>
            <w:tcW w:w="2246" w:type="dxa"/>
            <w:tcBorders>
              <w:top w:val="nil"/>
              <w:left w:val="nil"/>
              <w:bottom w:val="single" w:sz="4"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1.09 </w:t>
            </w:r>
          </w:p>
        </w:tc>
      </w:tr>
      <w:tr w:rsidR="000F5D83" w:rsidRPr="0090783D" w:rsidTr="004B40C4">
        <w:trPr>
          <w:trHeight w:val="264"/>
        </w:trPr>
        <w:tc>
          <w:tcPr>
            <w:tcW w:w="1464" w:type="dxa"/>
            <w:vMerge/>
            <w:tcBorders>
              <w:top w:val="nil"/>
              <w:left w:val="single" w:sz="4" w:space="0" w:color="auto"/>
              <w:bottom w:val="single" w:sz="8" w:space="0" w:color="000000"/>
              <w:right w:val="single" w:sz="4" w:space="0" w:color="auto"/>
            </w:tcBorders>
            <w:vAlign w:val="center"/>
            <w:hideMark/>
          </w:tcPr>
          <w:p w:rsidR="00CE3192" w:rsidRPr="0090783D" w:rsidRDefault="00CE3192" w:rsidP="00CE3192">
            <w:pPr>
              <w:spacing w:after="0" w:line="240" w:lineRule="auto"/>
              <w:rPr>
                <w:rFonts w:ascii="Arial" w:eastAsia="Times New Roman" w:hAnsi="Arial" w:cs="Arial"/>
                <w:sz w:val="20"/>
                <w:szCs w:val="20"/>
                <w:lang w:eastAsia="en-GB"/>
              </w:rPr>
            </w:pPr>
          </w:p>
        </w:tc>
        <w:tc>
          <w:tcPr>
            <w:tcW w:w="3542" w:type="dxa"/>
            <w:tcBorders>
              <w:top w:val="nil"/>
              <w:left w:val="nil"/>
              <w:bottom w:val="single" w:sz="8" w:space="0" w:color="auto"/>
              <w:right w:val="single" w:sz="4" w:space="0" w:color="auto"/>
            </w:tcBorders>
            <w:shd w:val="clear" w:color="auto" w:fill="auto"/>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Cost of sending risk warnings</w:t>
            </w:r>
          </w:p>
        </w:tc>
        <w:tc>
          <w:tcPr>
            <w:tcW w:w="2245" w:type="dxa"/>
            <w:tcBorders>
              <w:top w:val="nil"/>
              <w:left w:val="nil"/>
              <w:bottom w:val="single" w:sz="8"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0.03 </w:t>
            </w:r>
          </w:p>
        </w:tc>
        <w:tc>
          <w:tcPr>
            <w:tcW w:w="2246" w:type="dxa"/>
            <w:tcBorders>
              <w:top w:val="nil"/>
              <w:left w:val="nil"/>
              <w:bottom w:val="single" w:sz="8"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0.06 </w:t>
            </w:r>
          </w:p>
        </w:tc>
      </w:tr>
      <w:tr w:rsidR="00CE3192" w:rsidRPr="0090783D" w:rsidTr="004B40C4">
        <w:trPr>
          <w:trHeight w:val="264"/>
        </w:trPr>
        <w:tc>
          <w:tcPr>
            <w:tcW w:w="5006" w:type="dxa"/>
            <w:gridSpan w:val="2"/>
            <w:tcBorders>
              <w:top w:val="nil"/>
              <w:left w:val="single" w:sz="4" w:space="0" w:color="auto"/>
              <w:bottom w:val="single" w:sz="8" w:space="0" w:color="auto"/>
              <w:right w:val="single" w:sz="4" w:space="0" w:color="auto"/>
            </w:tcBorders>
            <w:shd w:val="clear" w:color="auto" w:fill="auto"/>
            <w:vAlign w:val="bottom"/>
            <w:hideMark/>
          </w:tcPr>
          <w:p w:rsidR="00CE3192" w:rsidRPr="0090783D" w:rsidRDefault="00CE3192" w:rsidP="00CE3192">
            <w:pPr>
              <w:spacing w:after="0" w:line="240" w:lineRule="auto"/>
              <w:jc w:val="center"/>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t>Total costs</w:t>
            </w:r>
          </w:p>
        </w:tc>
        <w:tc>
          <w:tcPr>
            <w:tcW w:w="2245" w:type="dxa"/>
            <w:tcBorders>
              <w:top w:val="nil"/>
              <w:left w:val="nil"/>
              <w:bottom w:val="single" w:sz="8" w:space="0" w:color="auto"/>
              <w:right w:val="single" w:sz="4" w:space="0" w:color="auto"/>
            </w:tcBorders>
            <w:shd w:val="clear" w:color="auto" w:fill="auto"/>
            <w:noWrap/>
            <w:vAlign w:val="bottom"/>
            <w:hideMark/>
          </w:tcPr>
          <w:p w:rsidR="00CE3192" w:rsidRPr="0090783D" w:rsidRDefault="00CE3192" w:rsidP="008B372F">
            <w:pPr>
              <w:spacing w:after="0" w:line="240" w:lineRule="auto"/>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t xml:space="preserve">                                                        3.4</w:t>
            </w:r>
            <w:r w:rsidR="008B372F" w:rsidRPr="0090783D">
              <w:rPr>
                <w:rFonts w:ascii="Arial" w:eastAsia="Times New Roman" w:hAnsi="Arial" w:cs="Arial"/>
                <w:b/>
                <w:bCs/>
                <w:sz w:val="20"/>
                <w:szCs w:val="20"/>
                <w:lang w:eastAsia="en-GB"/>
              </w:rPr>
              <w:t>1</w:t>
            </w:r>
            <w:r w:rsidRPr="0090783D">
              <w:rPr>
                <w:rFonts w:ascii="Arial" w:eastAsia="Times New Roman" w:hAnsi="Arial" w:cs="Arial"/>
                <w:b/>
                <w:bCs/>
                <w:sz w:val="20"/>
                <w:szCs w:val="20"/>
                <w:lang w:eastAsia="en-GB"/>
              </w:rPr>
              <w:t xml:space="preserve"> </w:t>
            </w:r>
          </w:p>
        </w:tc>
        <w:tc>
          <w:tcPr>
            <w:tcW w:w="2246" w:type="dxa"/>
            <w:tcBorders>
              <w:top w:val="nil"/>
              <w:left w:val="nil"/>
              <w:bottom w:val="single" w:sz="8"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t xml:space="preserve">                                                           1.15 </w:t>
            </w:r>
          </w:p>
        </w:tc>
      </w:tr>
      <w:tr w:rsidR="000F5D83" w:rsidRPr="0090783D" w:rsidTr="004B40C4">
        <w:trPr>
          <w:trHeight w:val="250"/>
        </w:trPr>
        <w:tc>
          <w:tcPr>
            <w:tcW w:w="1464" w:type="dxa"/>
            <w:vMerge w:val="restart"/>
            <w:tcBorders>
              <w:top w:val="nil"/>
              <w:left w:val="single" w:sz="4" w:space="0" w:color="auto"/>
              <w:bottom w:val="single" w:sz="8" w:space="0" w:color="000000"/>
              <w:right w:val="single" w:sz="4" w:space="0" w:color="auto"/>
            </w:tcBorders>
            <w:shd w:val="clear" w:color="auto" w:fill="auto"/>
            <w:vAlign w:val="center"/>
            <w:hideMark/>
          </w:tcPr>
          <w:p w:rsidR="00CE3192" w:rsidRPr="0090783D" w:rsidRDefault="00CE3192" w:rsidP="008138F3">
            <w:pPr>
              <w:spacing w:after="0" w:line="240" w:lineRule="auto"/>
              <w:jc w:val="center"/>
              <w:rPr>
                <w:rFonts w:ascii="Arial" w:eastAsia="Times New Roman" w:hAnsi="Arial" w:cs="Arial"/>
                <w:sz w:val="20"/>
                <w:szCs w:val="20"/>
                <w:lang w:eastAsia="en-GB"/>
              </w:rPr>
            </w:pPr>
            <w:r w:rsidRPr="0090783D">
              <w:rPr>
                <w:rFonts w:ascii="Arial" w:eastAsia="Times New Roman" w:hAnsi="Arial" w:cs="Arial"/>
                <w:sz w:val="20"/>
                <w:szCs w:val="20"/>
                <w:lang w:eastAsia="en-GB"/>
              </w:rPr>
              <w:t>On</w:t>
            </w:r>
            <w:r w:rsidR="008138F3" w:rsidRPr="0090783D">
              <w:rPr>
                <w:rFonts w:ascii="Arial" w:eastAsia="Times New Roman" w:hAnsi="Arial" w:cs="Arial"/>
                <w:sz w:val="20"/>
                <w:szCs w:val="20"/>
                <w:lang w:eastAsia="en-GB"/>
              </w:rPr>
              <w:t>-</w:t>
            </w:r>
            <w:r w:rsidRPr="0090783D">
              <w:rPr>
                <w:rFonts w:ascii="Arial" w:eastAsia="Times New Roman" w:hAnsi="Arial" w:cs="Arial"/>
                <w:sz w:val="20"/>
                <w:szCs w:val="20"/>
                <w:lang w:eastAsia="en-GB"/>
              </w:rPr>
              <w:t>going benefits</w:t>
            </w:r>
          </w:p>
        </w:tc>
        <w:tc>
          <w:tcPr>
            <w:tcW w:w="3542" w:type="dxa"/>
            <w:tcBorders>
              <w:top w:val="nil"/>
              <w:left w:val="nil"/>
              <w:bottom w:val="single" w:sz="4" w:space="0" w:color="auto"/>
              <w:right w:val="single" w:sz="4" w:space="0" w:color="auto"/>
            </w:tcBorders>
            <w:shd w:val="clear" w:color="auto" w:fill="auto"/>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Simplified advice requirement</w:t>
            </w:r>
          </w:p>
        </w:tc>
        <w:tc>
          <w:tcPr>
            <w:tcW w:w="2245" w:type="dxa"/>
            <w:tcBorders>
              <w:top w:val="nil"/>
              <w:left w:val="nil"/>
              <w:bottom w:val="single" w:sz="4"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1.55 </w:t>
            </w:r>
          </w:p>
        </w:tc>
        <w:tc>
          <w:tcPr>
            <w:tcW w:w="2246" w:type="dxa"/>
            <w:tcBorders>
              <w:top w:val="nil"/>
              <w:left w:val="nil"/>
              <w:bottom w:val="single" w:sz="4"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3.09 </w:t>
            </w:r>
          </w:p>
        </w:tc>
      </w:tr>
      <w:tr w:rsidR="000F5D83" w:rsidRPr="0090783D" w:rsidTr="004B40C4">
        <w:trPr>
          <w:trHeight w:val="514"/>
        </w:trPr>
        <w:tc>
          <w:tcPr>
            <w:tcW w:w="1464" w:type="dxa"/>
            <w:vMerge/>
            <w:tcBorders>
              <w:top w:val="nil"/>
              <w:left w:val="single" w:sz="4" w:space="0" w:color="auto"/>
              <w:bottom w:val="single" w:sz="8" w:space="0" w:color="000000"/>
              <w:right w:val="single" w:sz="4" w:space="0" w:color="auto"/>
            </w:tcBorders>
            <w:shd w:val="clear" w:color="auto" w:fill="auto"/>
            <w:vAlign w:val="center"/>
            <w:hideMark/>
          </w:tcPr>
          <w:p w:rsidR="00CE3192" w:rsidRPr="0090783D" w:rsidRDefault="00CE3192" w:rsidP="00CE3192">
            <w:pPr>
              <w:spacing w:after="0" w:line="240" w:lineRule="auto"/>
              <w:rPr>
                <w:rFonts w:ascii="Arial" w:eastAsia="Times New Roman" w:hAnsi="Arial" w:cs="Arial"/>
                <w:sz w:val="20"/>
                <w:szCs w:val="20"/>
                <w:lang w:eastAsia="en-GB"/>
              </w:rPr>
            </w:pPr>
          </w:p>
        </w:tc>
        <w:tc>
          <w:tcPr>
            <w:tcW w:w="3542" w:type="dxa"/>
            <w:tcBorders>
              <w:top w:val="nil"/>
              <w:left w:val="nil"/>
              <w:bottom w:val="single" w:sz="8" w:space="0" w:color="auto"/>
              <w:right w:val="single" w:sz="4" w:space="0" w:color="auto"/>
            </w:tcBorders>
            <w:shd w:val="clear" w:color="auto" w:fill="auto"/>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No longer need to check if certain members have received advice</w:t>
            </w:r>
          </w:p>
        </w:tc>
        <w:tc>
          <w:tcPr>
            <w:tcW w:w="2245" w:type="dxa"/>
            <w:tcBorders>
              <w:top w:val="nil"/>
              <w:left w:val="nil"/>
              <w:bottom w:val="single" w:sz="8"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0.12 </w:t>
            </w:r>
          </w:p>
        </w:tc>
        <w:tc>
          <w:tcPr>
            <w:tcW w:w="2246" w:type="dxa"/>
            <w:tcBorders>
              <w:top w:val="nil"/>
              <w:left w:val="nil"/>
              <w:bottom w:val="single" w:sz="8"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0.24 </w:t>
            </w:r>
          </w:p>
        </w:tc>
      </w:tr>
      <w:tr w:rsidR="00CE3192" w:rsidRPr="0090783D" w:rsidTr="004B40C4">
        <w:trPr>
          <w:trHeight w:val="264"/>
        </w:trPr>
        <w:tc>
          <w:tcPr>
            <w:tcW w:w="5006" w:type="dxa"/>
            <w:gridSpan w:val="2"/>
            <w:tcBorders>
              <w:top w:val="single" w:sz="8" w:space="0" w:color="auto"/>
              <w:left w:val="single" w:sz="4" w:space="0" w:color="auto"/>
              <w:bottom w:val="single" w:sz="8" w:space="0" w:color="auto"/>
              <w:right w:val="single" w:sz="4" w:space="0" w:color="auto"/>
            </w:tcBorders>
            <w:shd w:val="clear" w:color="auto" w:fill="auto"/>
            <w:vAlign w:val="bottom"/>
            <w:hideMark/>
          </w:tcPr>
          <w:p w:rsidR="00CE3192" w:rsidRPr="0090783D" w:rsidRDefault="00CE3192" w:rsidP="00CE3192">
            <w:pPr>
              <w:spacing w:after="0" w:line="240" w:lineRule="auto"/>
              <w:jc w:val="center"/>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t>Total benefits</w:t>
            </w:r>
          </w:p>
        </w:tc>
        <w:tc>
          <w:tcPr>
            <w:tcW w:w="2245" w:type="dxa"/>
            <w:tcBorders>
              <w:top w:val="nil"/>
              <w:left w:val="nil"/>
              <w:bottom w:val="single" w:sz="8"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t xml:space="preserve">                                                        1.66 </w:t>
            </w:r>
          </w:p>
        </w:tc>
        <w:tc>
          <w:tcPr>
            <w:tcW w:w="2246" w:type="dxa"/>
            <w:tcBorders>
              <w:top w:val="nil"/>
              <w:left w:val="nil"/>
              <w:bottom w:val="single" w:sz="8"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t xml:space="preserve">                                                           3.33 </w:t>
            </w:r>
          </w:p>
        </w:tc>
      </w:tr>
      <w:tr w:rsidR="00CE3192" w:rsidRPr="0090783D" w:rsidTr="004B40C4">
        <w:trPr>
          <w:trHeight w:val="250"/>
        </w:trPr>
        <w:tc>
          <w:tcPr>
            <w:tcW w:w="5006" w:type="dxa"/>
            <w:gridSpan w:val="2"/>
            <w:tcBorders>
              <w:top w:val="nil"/>
              <w:left w:val="single" w:sz="4" w:space="0" w:color="auto"/>
              <w:bottom w:val="single" w:sz="4" w:space="0" w:color="auto"/>
              <w:right w:val="single" w:sz="4" w:space="0" w:color="auto"/>
            </w:tcBorders>
            <w:shd w:val="clear" w:color="auto" w:fill="auto"/>
            <w:vAlign w:val="bottom"/>
            <w:hideMark/>
          </w:tcPr>
          <w:p w:rsidR="00CE3192" w:rsidRPr="0090783D" w:rsidRDefault="00CE3192" w:rsidP="008138F3">
            <w:pPr>
              <w:spacing w:after="0" w:line="240" w:lineRule="auto"/>
              <w:jc w:val="center"/>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t>Net costs</w:t>
            </w:r>
          </w:p>
        </w:tc>
        <w:tc>
          <w:tcPr>
            <w:tcW w:w="2245" w:type="dxa"/>
            <w:tcBorders>
              <w:top w:val="nil"/>
              <w:left w:val="nil"/>
              <w:bottom w:val="single" w:sz="4" w:space="0" w:color="auto"/>
              <w:right w:val="single" w:sz="4" w:space="0" w:color="auto"/>
            </w:tcBorders>
            <w:shd w:val="clear" w:color="auto" w:fill="auto"/>
            <w:noWrap/>
            <w:vAlign w:val="bottom"/>
            <w:hideMark/>
          </w:tcPr>
          <w:p w:rsidR="00CE3192" w:rsidRPr="0090783D" w:rsidRDefault="00CE3192" w:rsidP="00CE3192">
            <w:pPr>
              <w:spacing w:after="0" w:line="240" w:lineRule="auto"/>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t xml:space="preserve">                                                        1.74 </w:t>
            </w:r>
          </w:p>
        </w:tc>
        <w:tc>
          <w:tcPr>
            <w:tcW w:w="2246" w:type="dxa"/>
            <w:tcBorders>
              <w:top w:val="nil"/>
              <w:left w:val="nil"/>
              <w:bottom w:val="single" w:sz="4" w:space="0" w:color="auto"/>
              <w:right w:val="single" w:sz="4" w:space="0" w:color="auto"/>
            </w:tcBorders>
            <w:shd w:val="clear" w:color="auto" w:fill="auto"/>
            <w:noWrap/>
            <w:vAlign w:val="bottom"/>
            <w:hideMark/>
          </w:tcPr>
          <w:p w:rsidR="00CE3192" w:rsidRPr="0090783D" w:rsidRDefault="00CE3192" w:rsidP="00BA69B2">
            <w:pPr>
              <w:spacing w:after="0" w:line="240" w:lineRule="auto"/>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t xml:space="preserve">                                                        </w:t>
            </w:r>
            <w:r w:rsidR="00BA69B2" w:rsidRPr="0090783D">
              <w:rPr>
                <w:rFonts w:ascii="Arial" w:eastAsia="Times New Roman" w:hAnsi="Arial" w:cs="Arial"/>
                <w:b/>
                <w:bCs/>
                <w:sz w:val="20"/>
                <w:szCs w:val="20"/>
                <w:lang w:eastAsia="en-GB"/>
              </w:rPr>
              <w:t>-</w:t>
            </w:r>
            <w:r w:rsidRPr="0090783D">
              <w:rPr>
                <w:rFonts w:ascii="Arial" w:eastAsia="Times New Roman" w:hAnsi="Arial" w:cs="Arial"/>
                <w:b/>
                <w:bCs/>
                <w:sz w:val="20"/>
                <w:szCs w:val="20"/>
                <w:lang w:eastAsia="en-GB"/>
              </w:rPr>
              <w:t xml:space="preserve">2.17 </w:t>
            </w:r>
          </w:p>
        </w:tc>
      </w:tr>
    </w:tbl>
    <w:p w:rsidR="00F314CE" w:rsidRPr="0090783D" w:rsidRDefault="00F314CE" w:rsidP="007472C8">
      <w:pPr>
        <w:rPr>
          <w:rFonts w:ascii="Arial" w:hAnsi="Arial" w:cs="Arial"/>
          <w:b/>
          <w:sz w:val="20"/>
          <w:szCs w:val="20"/>
        </w:rPr>
      </w:pPr>
    </w:p>
    <w:p w:rsidR="00A32BA2" w:rsidRPr="0090783D" w:rsidRDefault="00A32BA2" w:rsidP="00A32BA2">
      <w:pPr>
        <w:pStyle w:val="ListParagraph"/>
        <w:numPr>
          <w:ilvl w:val="0"/>
          <w:numId w:val="6"/>
        </w:numPr>
        <w:rPr>
          <w:rFonts w:ascii="Arial" w:hAnsi="Arial" w:cs="Arial"/>
          <w:sz w:val="20"/>
          <w:szCs w:val="20"/>
        </w:rPr>
      </w:pPr>
      <w:r w:rsidRPr="0090783D">
        <w:rPr>
          <w:rFonts w:ascii="Arial" w:hAnsi="Arial" w:cs="Arial"/>
          <w:sz w:val="20"/>
          <w:szCs w:val="20"/>
        </w:rPr>
        <w:t xml:space="preserve">Table 5 shows that in </w:t>
      </w:r>
      <w:r w:rsidR="008B372F" w:rsidRPr="0090783D">
        <w:rPr>
          <w:rFonts w:ascii="Arial" w:hAnsi="Arial" w:cs="Arial"/>
          <w:sz w:val="20"/>
          <w:szCs w:val="20"/>
        </w:rPr>
        <w:t xml:space="preserve">year 1 (October 2017 to September 2018), </w:t>
      </w:r>
      <w:r w:rsidRPr="0090783D">
        <w:rPr>
          <w:rFonts w:ascii="Arial" w:hAnsi="Arial" w:cs="Arial"/>
          <w:sz w:val="20"/>
          <w:szCs w:val="20"/>
        </w:rPr>
        <w:t xml:space="preserve"> this policy will have a net cost to business, largely due to the </w:t>
      </w:r>
      <w:r w:rsidR="0079773A" w:rsidRPr="0090783D">
        <w:rPr>
          <w:rFonts w:ascii="Arial" w:hAnsi="Arial" w:cs="Arial"/>
          <w:sz w:val="20"/>
          <w:szCs w:val="20"/>
        </w:rPr>
        <w:t xml:space="preserve">upfront </w:t>
      </w:r>
      <w:r w:rsidRPr="0090783D">
        <w:rPr>
          <w:rFonts w:ascii="Arial" w:hAnsi="Arial" w:cs="Arial"/>
          <w:sz w:val="20"/>
          <w:szCs w:val="20"/>
        </w:rPr>
        <w:t>cost</w:t>
      </w:r>
      <w:r w:rsidR="0079773A" w:rsidRPr="0090783D">
        <w:rPr>
          <w:rFonts w:ascii="Arial" w:hAnsi="Arial" w:cs="Arial"/>
          <w:sz w:val="20"/>
          <w:szCs w:val="20"/>
        </w:rPr>
        <w:t>s</w:t>
      </w:r>
      <w:r w:rsidRPr="0090783D">
        <w:rPr>
          <w:rFonts w:ascii="Arial" w:hAnsi="Arial" w:cs="Arial"/>
          <w:sz w:val="20"/>
          <w:szCs w:val="20"/>
        </w:rPr>
        <w:t xml:space="preserve"> </w:t>
      </w:r>
      <w:r w:rsidR="0079773A" w:rsidRPr="0090783D">
        <w:rPr>
          <w:rFonts w:ascii="Arial" w:hAnsi="Arial" w:cs="Arial"/>
          <w:sz w:val="20"/>
          <w:szCs w:val="20"/>
        </w:rPr>
        <w:t>for contract-based providers to make</w:t>
      </w:r>
      <w:r w:rsidRPr="0090783D">
        <w:rPr>
          <w:rFonts w:ascii="Arial" w:hAnsi="Arial" w:cs="Arial"/>
          <w:sz w:val="20"/>
          <w:szCs w:val="20"/>
        </w:rPr>
        <w:t xml:space="preserve"> </w:t>
      </w:r>
      <w:r w:rsidR="0079773A" w:rsidRPr="0090783D">
        <w:rPr>
          <w:rFonts w:ascii="Arial" w:hAnsi="Arial" w:cs="Arial"/>
          <w:sz w:val="20"/>
          <w:szCs w:val="20"/>
        </w:rPr>
        <w:t xml:space="preserve">the necessary </w:t>
      </w:r>
      <w:r w:rsidRPr="0090783D">
        <w:rPr>
          <w:rFonts w:ascii="Arial" w:hAnsi="Arial" w:cs="Arial"/>
          <w:sz w:val="20"/>
          <w:szCs w:val="20"/>
        </w:rPr>
        <w:t>system changes enabl</w:t>
      </w:r>
      <w:r w:rsidR="0079773A" w:rsidRPr="0090783D">
        <w:rPr>
          <w:rFonts w:ascii="Arial" w:hAnsi="Arial" w:cs="Arial"/>
          <w:sz w:val="20"/>
          <w:szCs w:val="20"/>
        </w:rPr>
        <w:t>ing</w:t>
      </w:r>
      <w:r w:rsidRPr="0090783D">
        <w:rPr>
          <w:rFonts w:ascii="Arial" w:hAnsi="Arial" w:cs="Arial"/>
          <w:sz w:val="20"/>
          <w:szCs w:val="20"/>
        </w:rPr>
        <w:t xml:space="preserve"> them to provide the risk warnings. However, </w:t>
      </w:r>
      <w:r w:rsidR="008B372F" w:rsidRPr="0090783D">
        <w:rPr>
          <w:rFonts w:ascii="Arial" w:hAnsi="Arial" w:cs="Arial"/>
          <w:sz w:val="20"/>
          <w:szCs w:val="20"/>
        </w:rPr>
        <w:t>in subsequent years</w:t>
      </w:r>
      <w:r w:rsidRPr="0090783D">
        <w:rPr>
          <w:rFonts w:ascii="Arial" w:hAnsi="Arial" w:cs="Arial"/>
          <w:sz w:val="20"/>
          <w:szCs w:val="20"/>
        </w:rPr>
        <w:t xml:space="preserve">, the policy is expected to have a net benefit to businesses, arising from the simplified advice requirements. Over a period of ten years, the policy would have a net benefit to </w:t>
      </w:r>
      <w:r w:rsidR="009E4BD5" w:rsidRPr="0090783D">
        <w:rPr>
          <w:rFonts w:ascii="Arial" w:hAnsi="Arial" w:cs="Arial"/>
          <w:sz w:val="20"/>
          <w:szCs w:val="20"/>
        </w:rPr>
        <w:t xml:space="preserve">business </w:t>
      </w:r>
      <w:r w:rsidRPr="0090783D">
        <w:rPr>
          <w:rFonts w:ascii="Arial" w:hAnsi="Arial" w:cs="Arial"/>
          <w:sz w:val="20"/>
          <w:szCs w:val="20"/>
        </w:rPr>
        <w:t xml:space="preserve">of £17.81m. </w:t>
      </w:r>
    </w:p>
    <w:p w:rsidR="005057B9" w:rsidRPr="0090783D" w:rsidRDefault="00A32BA2" w:rsidP="00A32BA2">
      <w:pPr>
        <w:pStyle w:val="ListParagraph"/>
        <w:numPr>
          <w:ilvl w:val="0"/>
          <w:numId w:val="6"/>
        </w:numPr>
        <w:rPr>
          <w:rFonts w:ascii="Arial" w:hAnsi="Arial" w:cs="Arial"/>
          <w:sz w:val="20"/>
          <w:szCs w:val="20"/>
        </w:rPr>
      </w:pPr>
      <w:r w:rsidRPr="0090783D">
        <w:rPr>
          <w:rFonts w:ascii="Arial" w:hAnsi="Arial" w:cs="Arial"/>
          <w:sz w:val="20"/>
          <w:szCs w:val="20"/>
        </w:rPr>
        <w:t>Table 6 su</w:t>
      </w:r>
      <w:r w:rsidR="002B4CEA" w:rsidRPr="0090783D">
        <w:rPr>
          <w:rFonts w:ascii="Arial" w:hAnsi="Arial" w:cs="Arial"/>
          <w:sz w:val="20"/>
          <w:szCs w:val="20"/>
        </w:rPr>
        <w:t xml:space="preserve">mmarises the impact on members. </w:t>
      </w:r>
      <w:r w:rsidR="00EB3F08" w:rsidRPr="0090783D">
        <w:rPr>
          <w:rFonts w:ascii="Arial" w:hAnsi="Arial" w:cs="Arial"/>
          <w:sz w:val="20"/>
          <w:szCs w:val="20"/>
        </w:rPr>
        <w:t xml:space="preserve">From </w:t>
      </w:r>
      <w:r w:rsidR="008B372F" w:rsidRPr="0090783D">
        <w:rPr>
          <w:rFonts w:ascii="Arial" w:hAnsi="Arial" w:cs="Arial"/>
          <w:sz w:val="20"/>
          <w:szCs w:val="20"/>
        </w:rPr>
        <w:t>year 2 onwards</w:t>
      </w:r>
      <w:r w:rsidR="00EB3F08" w:rsidRPr="0090783D">
        <w:rPr>
          <w:rFonts w:ascii="Arial" w:hAnsi="Arial" w:cs="Arial"/>
          <w:sz w:val="20"/>
          <w:szCs w:val="20"/>
        </w:rPr>
        <w:t xml:space="preserve">, members would save £11.12m per year; these savings occur as a result of fewer members being required to pay for financial advice. </w:t>
      </w:r>
      <w:r w:rsidR="002B4CEA" w:rsidRPr="0090783D">
        <w:rPr>
          <w:rFonts w:ascii="Arial" w:hAnsi="Arial" w:cs="Arial"/>
          <w:sz w:val="20"/>
          <w:szCs w:val="20"/>
        </w:rPr>
        <w:t xml:space="preserve">We have assumed that </w:t>
      </w:r>
      <w:r w:rsidR="00EB3F08" w:rsidRPr="0090783D">
        <w:rPr>
          <w:rFonts w:ascii="Arial" w:hAnsi="Arial" w:cs="Arial"/>
          <w:sz w:val="20"/>
          <w:szCs w:val="20"/>
        </w:rPr>
        <w:t xml:space="preserve">the regulations come into force </w:t>
      </w:r>
      <w:r w:rsidR="002B4CEA" w:rsidRPr="0090783D">
        <w:rPr>
          <w:rFonts w:ascii="Arial" w:hAnsi="Arial" w:cs="Arial"/>
          <w:sz w:val="20"/>
          <w:szCs w:val="20"/>
        </w:rPr>
        <w:t xml:space="preserve">in </w:t>
      </w:r>
      <w:r w:rsidR="008B372F" w:rsidRPr="0090783D">
        <w:rPr>
          <w:rFonts w:ascii="Arial" w:hAnsi="Arial" w:cs="Arial"/>
          <w:sz w:val="20"/>
          <w:szCs w:val="20"/>
        </w:rPr>
        <w:t xml:space="preserve">April </w:t>
      </w:r>
      <w:r w:rsidR="00EB3F08" w:rsidRPr="0090783D">
        <w:rPr>
          <w:rFonts w:ascii="Arial" w:hAnsi="Arial" w:cs="Arial"/>
          <w:sz w:val="20"/>
          <w:szCs w:val="20"/>
        </w:rPr>
        <w:t>201</w:t>
      </w:r>
      <w:r w:rsidR="008B372F" w:rsidRPr="0090783D">
        <w:rPr>
          <w:rFonts w:ascii="Arial" w:hAnsi="Arial" w:cs="Arial"/>
          <w:sz w:val="20"/>
          <w:szCs w:val="20"/>
        </w:rPr>
        <w:t>8</w:t>
      </w:r>
      <w:r w:rsidR="00EB3F08" w:rsidRPr="0090783D">
        <w:rPr>
          <w:rFonts w:ascii="Arial" w:hAnsi="Arial" w:cs="Arial"/>
          <w:sz w:val="20"/>
          <w:szCs w:val="20"/>
        </w:rPr>
        <w:t>, meaning</w:t>
      </w:r>
      <w:r w:rsidR="002B4CEA" w:rsidRPr="0090783D">
        <w:rPr>
          <w:rFonts w:ascii="Arial" w:hAnsi="Arial" w:cs="Arial"/>
          <w:sz w:val="20"/>
          <w:szCs w:val="20"/>
        </w:rPr>
        <w:t xml:space="preserve"> six months of savings to members would occur </w:t>
      </w:r>
      <w:r w:rsidR="00EB3F08" w:rsidRPr="0090783D">
        <w:rPr>
          <w:rFonts w:ascii="Arial" w:hAnsi="Arial" w:cs="Arial"/>
          <w:sz w:val="20"/>
          <w:szCs w:val="20"/>
        </w:rPr>
        <w:t xml:space="preserve">in </w:t>
      </w:r>
      <w:r w:rsidR="008B372F" w:rsidRPr="0090783D">
        <w:rPr>
          <w:rFonts w:ascii="Arial" w:hAnsi="Arial" w:cs="Arial"/>
          <w:sz w:val="20"/>
          <w:szCs w:val="20"/>
        </w:rPr>
        <w:t>year 1</w:t>
      </w:r>
      <w:r w:rsidR="00EB3F08" w:rsidRPr="0090783D">
        <w:rPr>
          <w:rFonts w:ascii="Arial" w:hAnsi="Arial" w:cs="Arial"/>
          <w:sz w:val="20"/>
          <w:szCs w:val="20"/>
        </w:rPr>
        <w:t xml:space="preserve"> </w:t>
      </w:r>
      <w:r w:rsidR="002B4CEA" w:rsidRPr="0090783D">
        <w:rPr>
          <w:rFonts w:ascii="Arial" w:hAnsi="Arial" w:cs="Arial"/>
          <w:sz w:val="20"/>
          <w:szCs w:val="20"/>
        </w:rPr>
        <w:t>(</w:t>
      </w:r>
      <w:r w:rsidR="008B372F" w:rsidRPr="0090783D">
        <w:rPr>
          <w:rFonts w:ascii="Arial" w:hAnsi="Arial" w:cs="Arial"/>
          <w:sz w:val="20"/>
          <w:szCs w:val="20"/>
        </w:rPr>
        <w:t xml:space="preserve">in the six months from April </w:t>
      </w:r>
      <w:r w:rsidR="002B4CEA" w:rsidRPr="0090783D">
        <w:rPr>
          <w:rFonts w:ascii="Arial" w:hAnsi="Arial" w:cs="Arial"/>
          <w:sz w:val="20"/>
          <w:szCs w:val="20"/>
        </w:rPr>
        <w:t xml:space="preserve">2018). </w:t>
      </w:r>
    </w:p>
    <w:tbl>
      <w:tblPr>
        <w:tblW w:w="9497" w:type="dxa"/>
        <w:tblInd w:w="392" w:type="dxa"/>
        <w:tblLayout w:type="fixed"/>
        <w:tblLook w:val="04A0" w:firstRow="1" w:lastRow="0" w:firstColumn="1" w:lastColumn="0" w:noHBand="0" w:noVBand="1"/>
      </w:tblPr>
      <w:tblGrid>
        <w:gridCol w:w="3118"/>
        <w:gridCol w:w="2764"/>
        <w:gridCol w:w="3615"/>
      </w:tblGrid>
      <w:tr w:rsidR="000F5D83" w:rsidRPr="0090783D" w:rsidTr="004B40C4">
        <w:trPr>
          <w:trHeight w:val="335"/>
        </w:trPr>
        <w:tc>
          <w:tcPr>
            <w:tcW w:w="9497" w:type="dxa"/>
            <w:gridSpan w:val="3"/>
            <w:tcBorders>
              <w:top w:val="single" w:sz="4" w:space="0" w:color="auto"/>
              <w:left w:val="single" w:sz="4" w:space="0" w:color="auto"/>
              <w:bottom w:val="single" w:sz="4" w:space="0" w:color="auto"/>
              <w:right w:val="single" w:sz="4" w:space="0" w:color="auto"/>
            </w:tcBorders>
            <w:shd w:val="clear" w:color="auto" w:fill="auto"/>
            <w:vAlign w:val="bottom"/>
          </w:tcPr>
          <w:p w:rsidR="000F5D83" w:rsidRPr="0090783D" w:rsidRDefault="000F5D83" w:rsidP="000F5D8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Table 6: Summary of costs and benefits to members (£, millions)</w:t>
            </w:r>
          </w:p>
        </w:tc>
      </w:tr>
      <w:tr w:rsidR="000F5D83" w:rsidRPr="0090783D" w:rsidTr="004B40C4">
        <w:trPr>
          <w:trHeight w:val="335"/>
        </w:trPr>
        <w:tc>
          <w:tcPr>
            <w:tcW w:w="3118" w:type="dxa"/>
            <w:tcBorders>
              <w:top w:val="single" w:sz="4" w:space="0" w:color="auto"/>
              <w:left w:val="single" w:sz="4" w:space="0" w:color="auto"/>
              <w:bottom w:val="single" w:sz="4" w:space="0" w:color="auto"/>
              <w:right w:val="nil"/>
            </w:tcBorders>
            <w:shd w:val="clear" w:color="auto" w:fill="auto"/>
            <w:vAlign w:val="bottom"/>
            <w:hideMark/>
          </w:tcPr>
          <w:p w:rsidR="000F5D83" w:rsidRPr="0090783D" w:rsidRDefault="000F5D83" w:rsidP="000F5D83">
            <w:pPr>
              <w:spacing w:after="0" w:line="240" w:lineRule="auto"/>
              <w:rPr>
                <w:rFonts w:ascii="Arial" w:eastAsia="Times New Roman" w:hAnsi="Arial" w:cs="Arial"/>
                <w:sz w:val="20"/>
                <w:szCs w:val="20"/>
                <w:lang w:eastAsia="en-GB"/>
              </w:rPr>
            </w:pPr>
          </w:p>
        </w:tc>
        <w:tc>
          <w:tcPr>
            <w:tcW w:w="27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D83" w:rsidRPr="0090783D" w:rsidRDefault="009B2D67" w:rsidP="000F5D8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Year 1</w:t>
            </w:r>
          </w:p>
        </w:tc>
        <w:tc>
          <w:tcPr>
            <w:tcW w:w="3615" w:type="dxa"/>
            <w:tcBorders>
              <w:top w:val="single" w:sz="4" w:space="0" w:color="auto"/>
              <w:left w:val="nil"/>
              <w:bottom w:val="single" w:sz="4" w:space="0" w:color="auto"/>
              <w:right w:val="single" w:sz="4" w:space="0" w:color="auto"/>
            </w:tcBorders>
            <w:shd w:val="clear" w:color="auto" w:fill="auto"/>
            <w:noWrap/>
            <w:vAlign w:val="bottom"/>
            <w:hideMark/>
          </w:tcPr>
          <w:p w:rsidR="000F5D83" w:rsidRPr="0090783D" w:rsidRDefault="009B2D67" w:rsidP="000F5D8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Subsequent years</w:t>
            </w:r>
          </w:p>
        </w:tc>
      </w:tr>
      <w:tr w:rsidR="000F5D83" w:rsidRPr="0090783D" w:rsidTr="004B40C4">
        <w:trPr>
          <w:trHeight w:val="480"/>
        </w:trPr>
        <w:tc>
          <w:tcPr>
            <w:tcW w:w="3118"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F5D83" w:rsidRPr="0090783D" w:rsidRDefault="000F5D83" w:rsidP="000F5D83">
            <w:pPr>
              <w:spacing w:after="0" w:line="240" w:lineRule="auto"/>
              <w:jc w:val="center"/>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t>Cost to individuals</w:t>
            </w:r>
          </w:p>
        </w:tc>
        <w:tc>
          <w:tcPr>
            <w:tcW w:w="2764" w:type="dxa"/>
            <w:tcBorders>
              <w:top w:val="single" w:sz="4" w:space="0" w:color="auto"/>
              <w:left w:val="nil"/>
              <w:bottom w:val="single" w:sz="4" w:space="0" w:color="auto"/>
              <w:right w:val="single" w:sz="4" w:space="0" w:color="auto"/>
            </w:tcBorders>
            <w:shd w:val="clear" w:color="auto" w:fill="auto"/>
            <w:noWrap/>
            <w:vAlign w:val="bottom"/>
            <w:hideMark/>
          </w:tcPr>
          <w:p w:rsidR="000F5D83" w:rsidRPr="0090783D" w:rsidRDefault="000F5D83" w:rsidP="000F5D83">
            <w:pPr>
              <w:spacing w:after="0" w:line="240" w:lineRule="auto"/>
              <w:rPr>
                <w:rFonts w:ascii="Arial" w:eastAsia="Times New Roman" w:hAnsi="Arial" w:cs="Arial"/>
                <w:b/>
                <w:sz w:val="20"/>
                <w:szCs w:val="20"/>
                <w:lang w:eastAsia="en-GB"/>
              </w:rPr>
            </w:pPr>
            <w:r w:rsidRPr="0090783D">
              <w:rPr>
                <w:rFonts w:ascii="Arial" w:eastAsia="Times New Roman" w:hAnsi="Arial" w:cs="Arial"/>
                <w:b/>
                <w:sz w:val="20"/>
                <w:szCs w:val="20"/>
                <w:lang w:eastAsia="en-GB"/>
              </w:rPr>
              <w:t>0</w:t>
            </w:r>
          </w:p>
        </w:tc>
        <w:tc>
          <w:tcPr>
            <w:tcW w:w="3615" w:type="dxa"/>
            <w:tcBorders>
              <w:top w:val="single" w:sz="4" w:space="0" w:color="auto"/>
              <w:left w:val="nil"/>
              <w:bottom w:val="single" w:sz="4" w:space="0" w:color="auto"/>
              <w:right w:val="single" w:sz="4" w:space="0" w:color="auto"/>
            </w:tcBorders>
            <w:shd w:val="clear" w:color="auto" w:fill="auto"/>
            <w:noWrap/>
            <w:vAlign w:val="bottom"/>
            <w:hideMark/>
          </w:tcPr>
          <w:p w:rsidR="000F5D83" w:rsidRPr="0090783D" w:rsidRDefault="000F5D83" w:rsidP="000F5D83">
            <w:pPr>
              <w:spacing w:after="0" w:line="240" w:lineRule="auto"/>
              <w:rPr>
                <w:rFonts w:ascii="Arial" w:eastAsia="Times New Roman" w:hAnsi="Arial" w:cs="Arial"/>
                <w:b/>
                <w:sz w:val="20"/>
                <w:szCs w:val="20"/>
                <w:lang w:eastAsia="en-GB"/>
              </w:rPr>
            </w:pPr>
            <w:r w:rsidRPr="0090783D">
              <w:rPr>
                <w:rFonts w:ascii="Arial" w:eastAsia="Times New Roman" w:hAnsi="Arial" w:cs="Arial"/>
                <w:b/>
                <w:sz w:val="20"/>
                <w:szCs w:val="20"/>
                <w:lang w:eastAsia="en-GB"/>
              </w:rPr>
              <w:t>0</w:t>
            </w:r>
          </w:p>
        </w:tc>
      </w:tr>
      <w:tr w:rsidR="000F5D83" w:rsidRPr="0090783D" w:rsidTr="004B40C4">
        <w:trPr>
          <w:trHeight w:val="480"/>
        </w:trPr>
        <w:tc>
          <w:tcPr>
            <w:tcW w:w="3118"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F5D83" w:rsidRPr="0090783D" w:rsidRDefault="000F5D83" w:rsidP="000F5D83">
            <w:pPr>
              <w:spacing w:after="0" w:line="240" w:lineRule="auto"/>
              <w:jc w:val="center"/>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lastRenderedPageBreak/>
              <w:t xml:space="preserve">Benefit to individuals </w:t>
            </w:r>
          </w:p>
        </w:tc>
        <w:tc>
          <w:tcPr>
            <w:tcW w:w="2764" w:type="dxa"/>
            <w:tcBorders>
              <w:top w:val="single" w:sz="4" w:space="0" w:color="auto"/>
              <w:left w:val="nil"/>
              <w:bottom w:val="single" w:sz="4" w:space="0" w:color="auto"/>
              <w:right w:val="single" w:sz="4" w:space="0" w:color="auto"/>
            </w:tcBorders>
            <w:shd w:val="clear" w:color="auto" w:fill="auto"/>
            <w:noWrap/>
            <w:vAlign w:val="bottom"/>
            <w:hideMark/>
          </w:tcPr>
          <w:p w:rsidR="000F5D83" w:rsidRPr="0090783D" w:rsidRDefault="000F5D83" w:rsidP="000F5D83">
            <w:pPr>
              <w:spacing w:after="0" w:line="240" w:lineRule="auto"/>
              <w:rPr>
                <w:rFonts w:ascii="Arial" w:eastAsia="Times New Roman" w:hAnsi="Arial" w:cs="Arial"/>
                <w:b/>
                <w:sz w:val="20"/>
                <w:szCs w:val="20"/>
                <w:lang w:eastAsia="en-GB"/>
              </w:rPr>
            </w:pPr>
            <w:r w:rsidRPr="0090783D">
              <w:rPr>
                <w:rFonts w:ascii="Arial" w:eastAsia="Times New Roman" w:hAnsi="Arial" w:cs="Arial"/>
                <w:b/>
                <w:sz w:val="20"/>
                <w:szCs w:val="20"/>
                <w:lang w:eastAsia="en-GB"/>
              </w:rPr>
              <w:t xml:space="preserve">                                                             5.56 </w:t>
            </w:r>
          </w:p>
        </w:tc>
        <w:tc>
          <w:tcPr>
            <w:tcW w:w="3615" w:type="dxa"/>
            <w:tcBorders>
              <w:top w:val="single" w:sz="4" w:space="0" w:color="auto"/>
              <w:left w:val="nil"/>
              <w:bottom w:val="single" w:sz="4" w:space="0" w:color="auto"/>
              <w:right w:val="single" w:sz="4" w:space="0" w:color="auto"/>
            </w:tcBorders>
            <w:shd w:val="clear" w:color="auto" w:fill="auto"/>
            <w:noWrap/>
            <w:vAlign w:val="bottom"/>
            <w:hideMark/>
          </w:tcPr>
          <w:p w:rsidR="000F5D83" w:rsidRPr="0090783D" w:rsidRDefault="000F5D83" w:rsidP="000F5D83">
            <w:pPr>
              <w:spacing w:after="0" w:line="240" w:lineRule="auto"/>
              <w:rPr>
                <w:rFonts w:ascii="Arial" w:eastAsia="Times New Roman" w:hAnsi="Arial" w:cs="Arial"/>
                <w:b/>
                <w:sz w:val="20"/>
                <w:szCs w:val="20"/>
                <w:lang w:eastAsia="en-GB"/>
              </w:rPr>
            </w:pPr>
            <w:r w:rsidRPr="0090783D">
              <w:rPr>
                <w:rFonts w:ascii="Arial" w:eastAsia="Times New Roman" w:hAnsi="Arial" w:cs="Arial"/>
                <w:b/>
                <w:sz w:val="20"/>
                <w:szCs w:val="20"/>
                <w:lang w:eastAsia="en-GB"/>
              </w:rPr>
              <w:t xml:space="preserve">                                            11.12 </w:t>
            </w:r>
          </w:p>
        </w:tc>
      </w:tr>
      <w:tr w:rsidR="000F5D83" w:rsidRPr="0090783D" w:rsidTr="004B40C4">
        <w:trPr>
          <w:trHeight w:val="480"/>
        </w:trPr>
        <w:tc>
          <w:tcPr>
            <w:tcW w:w="3118"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F5D83" w:rsidRPr="0090783D" w:rsidRDefault="000F5D83" w:rsidP="000F5D83">
            <w:pPr>
              <w:spacing w:after="0" w:line="240" w:lineRule="auto"/>
              <w:jc w:val="center"/>
              <w:rPr>
                <w:rFonts w:ascii="Arial" w:eastAsia="Times New Roman" w:hAnsi="Arial" w:cs="Arial"/>
                <w:b/>
                <w:bCs/>
                <w:sz w:val="20"/>
                <w:szCs w:val="20"/>
                <w:lang w:eastAsia="en-GB"/>
              </w:rPr>
            </w:pPr>
            <w:r w:rsidRPr="0090783D">
              <w:rPr>
                <w:rFonts w:ascii="Arial" w:eastAsia="Times New Roman" w:hAnsi="Arial" w:cs="Arial"/>
                <w:b/>
                <w:bCs/>
                <w:sz w:val="20"/>
                <w:szCs w:val="20"/>
                <w:lang w:eastAsia="en-GB"/>
              </w:rPr>
              <w:t>Net costs</w:t>
            </w:r>
          </w:p>
        </w:tc>
        <w:tc>
          <w:tcPr>
            <w:tcW w:w="2764" w:type="dxa"/>
            <w:tcBorders>
              <w:top w:val="single" w:sz="4" w:space="0" w:color="auto"/>
              <w:left w:val="nil"/>
              <w:bottom w:val="single" w:sz="4" w:space="0" w:color="auto"/>
              <w:right w:val="single" w:sz="4" w:space="0" w:color="auto"/>
            </w:tcBorders>
            <w:shd w:val="clear" w:color="auto" w:fill="auto"/>
            <w:noWrap/>
            <w:vAlign w:val="bottom"/>
            <w:hideMark/>
          </w:tcPr>
          <w:p w:rsidR="000F5D83" w:rsidRPr="0090783D" w:rsidRDefault="000F5D83" w:rsidP="000F5D83">
            <w:pPr>
              <w:spacing w:after="0" w:line="240" w:lineRule="auto"/>
              <w:rPr>
                <w:rFonts w:ascii="Arial" w:eastAsia="Times New Roman" w:hAnsi="Arial" w:cs="Arial"/>
                <w:b/>
                <w:sz w:val="20"/>
                <w:szCs w:val="20"/>
                <w:lang w:eastAsia="en-GB"/>
              </w:rPr>
            </w:pPr>
            <w:r w:rsidRPr="0090783D">
              <w:rPr>
                <w:rFonts w:ascii="Arial" w:eastAsia="Times New Roman" w:hAnsi="Arial" w:cs="Arial"/>
                <w:b/>
                <w:sz w:val="20"/>
                <w:szCs w:val="20"/>
                <w:lang w:eastAsia="en-GB"/>
              </w:rPr>
              <w:t xml:space="preserve">                                                        </w:t>
            </w:r>
            <w:r w:rsidR="00E06B89" w:rsidRPr="0090783D">
              <w:rPr>
                <w:rFonts w:ascii="Arial" w:eastAsia="Times New Roman" w:hAnsi="Arial" w:cs="Arial"/>
                <w:b/>
                <w:sz w:val="20"/>
                <w:szCs w:val="20"/>
                <w:lang w:eastAsia="en-GB"/>
              </w:rPr>
              <w:t>-</w:t>
            </w:r>
            <w:r w:rsidRPr="0090783D">
              <w:rPr>
                <w:rFonts w:ascii="Arial" w:eastAsia="Times New Roman" w:hAnsi="Arial" w:cs="Arial"/>
                <w:b/>
                <w:sz w:val="20"/>
                <w:szCs w:val="20"/>
                <w:lang w:eastAsia="en-GB"/>
              </w:rPr>
              <w:t xml:space="preserve">5.56 </w:t>
            </w:r>
          </w:p>
        </w:tc>
        <w:tc>
          <w:tcPr>
            <w:tcW w:w="3615" w:type="dxa"/>
            <w:tcBorders>
              <w:top w:val="single" w:sz="4" w:space="0" w:color="auto"/>
              <w:left w:val="nil"/>
              <w:bottom w:val="single" w:sz="4" w:space="0" w:color="auto"/>
              <w:right w:val="single" w:sz="4" w:space="0" w:color="auto"/>
            </w:tcBorders>
            <w:shd w:val="clear" w:color="auto" w:fill="auto"/>
            <w:noWrap/>
            <w:vAlign w:val="bottom"/>
            <w:hideMark/>
          </w:tcPr>
          <w:p w:rsidR="000F5D83" w:rsidRPr="0090783D" w:rsidRDefault="000518F5" w:rsidP="000518F5">
            <w:pPr>
              <w:spacing w:after="0" w:line="240" w:lineRule="auto"/>
              <w:jc w:val="both"/>
              <w:rPr>
                <w:rFonts w:ascii="Arial" w:eastAsia="Times New Roman" w:hAnsi="Arial" w:cs="Arial"/>
                <w:b/>
                <w:sz w:val="20"/>
                <w:szCs w:val="20"/>
                <w:lang w:eastAsia="en-GB"/>
              </w:rPr>
            </w:pPr>
            <w:r w:rsidRPr="0090783D">
              <w:rPr>
                <w:rFonts w:ascii="Arial" w:eastAsia="Times New Roman" w:hAnsi="Arial" w:cs="Arial"/>
                <w:b/>
                <w:sz w:val="20"/>
                <w:szCs w:val="20"/>
                <w:lang w:eastAsia="en-GB"/>
              </w:rPr>
              <w:t>-</w:t>
            </w:r>
            <w:r w:rsidR="000F5D83" w:rsidRPr="0090783D">
              <w:rPr>
                <w:rFonts w:ascii="Arial" w:eastAsia="Times New Roman" w:hAnsi="Arial" w:cs="Arial"/>
                <w:b/>
                <w:sz w:val="20"/>
                <w:szCs w:val="20"/>
                <w:lang w:eastAsia="en-GB"/>
              </w:rPr>
              <w:t xml:space="preserve">11.12 </w:t>
            </w:r>
          </w:p>
        </w:tc>
      </w:tr>
    </w:tbl>
    <w:p w:rsidR="008D6AAB" w:rsidRPr="0090783D" w:rsidRDefault="008D6AAB" w:rsidP="007472C8">
      <w:pPr>
        <w:rPr>
          <w:rFonts w:ascii="Arial" w:hAnsi="Arial" w:cs="Arial"/>
          <w:sz w:val="20"/>
          <w:szCs w:val="20"/>
        </w:rPr>
      </w:pPr>
    </w:p>
    <w:p w:rsidR="00FA7BCB" w:rsidRPr="0090783D" w:rsidRDefault="00497C95" w:rsidP="00924417">
      <w:pPr>
        <w:ind w:right="44"/>
        <w:rPr>
          <w:rFonts w:ascii="Arial" w:hAnsi="Arial" w:cs="Arial"/>
          <w:b/>
          <w:bCs/>
          <w:color w:val="000000"/>
          <w:sz w:val="20"/>
          <w:szCs w:val="20"/>
          <w:lang w:eastAsia="en-GB"/>
        </w:rPr>
      </w:pPr>
      <w:r w:rsidRPr="0090783D">
        <w:rPr>
          <w:rFonts w:ascii="Arial" w:hAnsi="Arial" w:cs="Arial"/>
          <w:b/>
          <w:bCs/>
          <w:color w:val="000000"/>
          <w:sz w:val="20"/>
          <w:szCs w:val="20"/>
          <w:lang w:eastAsia="en-GB"/>
        </w:rPr>
        <w:t>Risks and Assumptions</w:t>
      </w:r>
    </w:p>
    <w:p w:rsidR="009B6690" w:rsidRPr="0090783D" w:rsidRDefault="009B6690" w:rsidP="009B6690">
      <w:pPr>
        <w:numPr>
          <w:ilvl w:val="0"/>
          <w:numId w:val="6"/>
        </w:numPr>
        <w:rPr>
          <w:rFonts w:ascii="Arial" w:hAnsi="Arial" w:cs="Arial"/>
          <w:sz w:val="20"/>
          <w:szCs w:val="20"/>
        </w:rPr>
      </w:pPr>
      <w:r w:rsidRPr="0090783D">
        <w:rPr>
          <w:rFonts w:ascii="Arial" w:hAnsi="Arial" w:cs="Arial"/>
          <w:sz w:val="20"/>
          <w:szCs w:val="20"/>
        </w:rPr>
        <w:t xml:space="preserve">There is uncertainty around the estimated costs and benefits of these regulations due to limited data on the incidence of safeguarded-flexible benefits, the frequency that individuals will enquire about giving them up and the processes and costs involved in implementing the changes. </w:t>
      </w:r>
    </w:p>
    <w:p w:rsidR="009B6690" w:rsidRPr="0090783D" w:rsidRDefault="009B6690" w:rsidP="009B6690">
      <w:pPr>
        <w:numPr>
          <w:ilvl w:val="0"/>
          <w:numId w:val="6"/>
        </w:numPr>
        <w:contextualSpacing/>
        <w:rPr>
          <w:rFonts w:ascii="Arial" w:hAnsi="Arial" w:cs="Arial"/>
          <w:sz w:val="20"/>
          <w:szCs w:val="20"/>
        </w:rPr>
      </w:pPr>
      <w:r w:rsidRPr="0090783D">
        <w:rPr>
          <w:rFonts w:ascii="Arial" w:hAnsi="Arial" w:cs="Arial"/>
          <w:sz w:val="20"/>
          <w:szCs w:val="20"/>
        </w:rPr>
        <w:t xml:space="preserve">To understand the risk that we are over or under-estimating the policy impact as a result of this uncertainty, we have conducted sensitivity analysis </w:t>
      </w:r>
      <w:r w:rsidR="003C4DF0" w:rsidRPr="0090783D">
        <w:rPr>
          <w:rFonts w:ascii="Arial" w:hAnsi="Arial" w:cs="Arial"/>
          <w:sz w:val="20"/>
          <w:szCs w:val="20"/>
        </w:rPr>
        <w:t xml:space="preserve">on </w:t>
      </w:r>
      <w:r w:rsidRPr="0090783D">
        <w:rPr>
          <w:rFonts w:ascii="Arial" w:hAnsi="Arial" w:cs="Arial"/>
          <w:sz w:val="20"/>
          <w:szCs w:val="20"/>
        </w:rPr>
        <w:t xml:space="preserve">the </w:t>
      </w:r>
      <w:r w:rsidR="009E4BD5" w:rsidRPr="0090783D">
        <w:rPr>
          <w:rFonts w:ascii="Arial" w:hAnsi="Arial" w:cs="Arial"/>
          <w:sz w:val="20"/>
          <w:szCs w:val="20"/>
        </w:rPr>
        <w:t xml:space="preserve">most influential </w:t>
      </w:r>
      <w:r w:rsidRPr="0090783D">
        <w:rPr>
          <w:rFonts w:ascii="Arial" w:hAnsi="Arial" w:cs="Arial"/>
          <w:sz w:val="20"/>
          <w:szCs w:val="20"/>
        </w:rPr>
        <w:t>assumptions that we have the least confidence in:</w:t>
      </w:r>
    </w:p>
    <w:p w:rsidR="009B6690" w:rsidRPr="0090783D" w:rsidRDefault="009B6690" w:rsidP="009B6690">
      <w:pPr>
        <w:numPr>
          <w:ilvl w:val="1"/>
          <w:numId w:val="38"/>
        </w:numPr>
        <w:contextualSpacing/>
        <w:rPr>
          <w:rFonts w:ascii="Arial" w:hAnsi="Arial" w:cs="Arial"/>
          <w:sz w:val="20"/>
          <w:szCs w:val="20"/>
        </w:rPr>
      </w:pPr>
      <w:r w:rsidRPr="0090783D">
        <w:rPr>
          <w:rFonts w:ascii="Arial" w:hAnsi="Arial" w:cs="Arial"/>
          <w:sz w:val="20"/>
          <w:szCs w:val="20"/>
        </w:rPr>
        <w:t>The proportion of trust-based GARs which are money purchase</w:t>
      </w:r>
    </w:p>
    <w:p w:rsidR="00646D9A" w:rsidRPr="0090783D" w:rsidRDefault="009B6690" w:rsidP="00646D9A">
      <w:pPr>
        <w:numPr>
          <w:ilvl w:val="1"/>
          <w:numId w:val="38"/>
        </w:numPr>
        <w:contextualSpacing/>
        <w:rPr>
          <w:rFonts w:ascii="Arial" w:hAnsi="Arial" w:cs="Arial"/>
          <w:sz w:val="20"/>
          <w:szCs w:val="20"/>
        </w:rPr>
      </w:pPr>
      <w:r w:rsidRPr="0090783D">
        <w:rPr>
          <w:rFonts w:ascii="Arial" w:hAnsi="Arial" w:cs="Arial"/>
          <w:sz w:val="20"/>
          <w:szCs w:val="20"/>
        </w:rPr>
        <w:t>The proportion of those who proceed to give up GAR after enquiring</w:t>
      </w:r>
      <w:r w:rsidR="00646D9A" w:rsidRPr="0090783D">
        <w:rPr>
          <w:rFonts w:ascii="Arial" w:hAnsi="Arial" w:cs="Arial"/>
          <w:sz w:val="20"/>
          <w:szCs w:val="20"/>
        </w:rPr>
        <w:t xml:space="preserve"> </w:t>
      </w:r>
    </w:p>
    <w:p w:rsidR="00646D9A" w:rsidRPr="0090783D" w:rsidRDefault="00646D9A" w:rsidP="00646D9A">
      <w:pPr>
        <w:numPr>
          <w:ilvl w:val="1"/>
          <w:numId w:val="38"/>
        </w:numPr>
        <w:contextualSpacing/>
        <w:rPr>
          <w:rFonts w:ascii="Arial" w:hAnsi="Arial" w:cs="Arial"/>
          <w:sz w:val="20"/>
          <w:szCs w:val="20"/>
        </w:rPr>
      </w:pPr>
      <w:r w:rsidRPr="0090783D">
        <w:rPr>
          <w:rFonts w:ascii="Arial" w:hAnsi="Arial" w:cs="Arial"/>
          <w:sz w:val="20"/>
          <w:szCs w:val="20"/>
        </w:rPr>
        <w:t>The proportion of safeguarded flexible benefits which are GARs</w:t>
      </w:r>
    </w:p>
    <w:p w:rsidR="009B6690" w:rsidRPr="0090783D" w:rsidRDefault="009B6690" w:rsidP="009B6690">
      <w:pPr>
        <w:numPr>
          <w:ilvl w:val="1"/>
          <w:numId w:val="38"/>
        </w:numPr>
        <w:contextualSpacing/>
        <w:rPr>
          <w:rFonts w:ascii="Arial" w:hAnsi="Arial" w:cs="Arial"/>
          <w:sz w:val="20"/>
          <w:szCs w:val="20"/>
        </w:rPr>
      </w:pPr>
      <w:r w:rsidRPr="0090783D">
        <w:rPr>
          <w:rFonts w:ascii="Arial" w:hAnsi="Arial" w:cs="Arial"/>
          <w:sz w:val="20"/>
          <w:szCs w:val="20"/>
        </w:rPr>
        <w:t>The cost of the current calculation method</w:t>
      </w:r>
    </w:p>
    <w:p w:rsidR="009B6690" w:rsidRPr="0090783D" w:rsidRDefault="009B6690" w:rsidP="009B6690">
      <w:pPr>
        <w:numPr>
          <w:ilvl w:val="1"/>
          <w:numId w:val="38"/>
        </w:numPr>
        <w:contextualSpacing/>
        <w:rPr>
          <w:rFonts w:ascii="Arial" w:hAnsi="Arial" w:cs="Arial"/>
          <w:sz w:val="20"/>
          <w:szCs w:val="20"/>
        </w:rPr>
      </w:pPr>
      <w:r w:rsidRPr="0090783D">
        <w:rPr>
          <w:rFonts w:ascii="Arial" w:hAnsi="Arial" w:cs="Arial"/>
          <w:sz w:val="20"/>
          <w:szCs w:val="20"/>
        </w:rPr>
        <w:t>The upfront costs of implementing risk warnings in contract-based schemes</w:t>
      </w:r>
    </w:p>
    <w:p w:rsidR="009B6690" w:rsidRPr="0090783D" w:rsidRDefault="009B6690" w:rsidP="009B6690">
      <w:pPr>
        <w:numPr>
          <w:ilvl w:val="1"/>
          <w:numId w:val="38"/>
        </w:numPr>
        <w:contextualSpacing/>
        <w:rPr>
          <w:rFonts w:ascii="Arial" w:hAnsi="Arial" w:cs="Arial"/>
          <w:sz w:val="20"/>
          <w:szCs w:val="20"/>
        </w:rPr>
      </w:pPr>
      <w:r w:rsidRPr="0090783D">
        <w:rPr>
          <w:rFonts w:ascii="Arial" w:hAnsi="Arial" w:cs="Arial"/>
          <w:sz w:val="20"/>
          <w:szCs w:val="20"/>
        </w:rPr>
        <w:t>The on-going cost per Risk Warning for contract-based schemes</w:t>
      </w:r>
    </w:p>
    <w:p w:rsidR="009B6690" w:rsidRPr="0090783D" w:rsidRDefault="009B6690" w:rsidP="009B6690">
      <w:pPr>
        <w:numPr>
          <w:ilvl w:val="1"/>
          <w:numId w:val="38"/>
        </w:numPr>
        <w:ind w:left="1077" w:hanging="357"/>
        <w:rPr>
          <w:rFonts w:ascii="Arial" w:hAnsi="Arial" w:cs="Arial"/>
          <w:sz w:val="20"/>
          <w:szCs w:val="20"/>
        </w:rPr>
      </w:pPr>
      <w:r w:rsidRPr="0090783D">
        <w:rPr>
          <w:rFonts w:ascii="Arial" w:hAnsi="Arial" w:cs="Arial"/>
          <w:sz w:val="20"/>
          <w:szCs w:val="20"/>
        </w:rPr>
        <w:t>The on-going cost per Risk Warning for trust-based schemes</w:t>
      </w:r>
    </w:p>
    <w:p w:rsidR="009B6690" w:rsidRPr="0090783D" w:rsidRDefault="009B6690" w:rsidP="009B6690">
      <w:pPr>
        <w:numPr>
          <w:ilvl w:val="0"/>
          <w:numId w:val="6"/>
        </w:numPr>
        <w:contextualSpacing/>
        <w:rPr>
          <w:rFonts w:ascii="Arial" w:hAnsi="Arial" w:cs="Arial"/>
          <w:sz w:val="20"/>
          <w:szCs w:val="20"/>
        </w:rPr>
      </w:pPr>
      <w:r w:rsidRPr="0090783D">
        <w:rPr>
          <w:rFonts w:ascii="Arial" w:hAnsi="Arial" w:cs="Arial"/>
          <w:sz w:val="20"/>
          <w:szCs w:val="20"/>
        </w:rPr>
        <w:t xml:space="preserve">The following section explains the basis for our current assumptions and the impact of adopting more optimistic </w:t>
      </w:r>
      <w:r w:rsidR="00646D9A" w:rsidRPr="0090783D">
        <w:rPr>
          <w:rFonts w:ascii="Arial" w:hAnsi="Arial" w:cs="Arial"/>
          <w:sz w:val="20"/>
          <w:szCs w:val="20"/>
        </w:rPr>
        <w:t>or</w:t>
      </w:r>
      <w:r w:rsidRPr="0090783D">
        <w:rPr>
          <w:rFonts w:ascii="Arial" w:hAnsi="Arial" w:cs="Arial"/>
          <w:sz w:val="20"/>
          <w:szCs w:val="20"/>
        </w:rPr>
        <w:t xml:space="preserve"> pessimistic assumptions. Table 7 at the end of this section summarises the findings. </w:t>
      </w:r>
    </w:p>
    <w:p w:rsidR="009B6690" w:rsidRPr="0090783D" w:rsidRDefault="009B6690" w:rsidP="009B6690">
      <w:pPr>
        <w:ind w:left="360"/>
        <w:contextualSpacing/>
        <w:rPr>
          <w:rFonts w:ascii="Arial" w:hAnsi="Arial" w:cs="Arial"/>
          <w:sz w:val="20"/>
          <w:szCs w:val="20"/>
        </w:rPr>
      </w:pPr>
    </w:p>
    <w:p w:rsidR="009B6690" w:rsidRPr="0090783D" w:rsidRDefault="009B6690" w:rsidP="009B6690">
      <w:pPr>
        <w:rPr>
          <w:rFonts w:ascii="Arial" w:hAnsi="Arial" w:cs="Arial"/>
          <w:sz w:val="20"/>
          <w:szCs w:val="20"/>
          <w:u w:val="single"/>
        </w:rPr>
      </w:pPr>
      <w:r w:rsidRPr="0090783D">
        <w:rPr>
          <w:rFonts w:ascii="Arial" w:hAnsi="Arial" w:cs="Arial"/>
          <w:sz w:val="20"/>
          <w:szCs w:val="20"/>
          <w:u w:val="single"/>
        </w:rPr>
        <w:t>The proportion of trust-based GARs which are money purchase</w:t>
      </w:r>
    </w:p>
    <w:p w:rsidR="009B6690" w:rsidRPr="0090783D" w:rsidRDefault="009B6690" w:rsidP="009B6690">
      <w:pPr>
        <w:numPr>
          <w:ilvl w:val="0"/>
          <w:numId w:val="6"/>
        </w:numPr>
        <w:rPr>
          <w:rFonts w:ascii="Arial" w:hAnsi="Arial" w:cs="Arial"/>
          <w:sz w:val="20"/>
          <w:szCs w:val="20"/>
        </w:rPr>
      </w:pPr>
      <w:r w:rsidRPr="0090783D">
        <w:rPr>
          <w:rFonts w:ascii="Arial" w:hAnsi="Arial" w:cs="Arial"/>
          <w:sz w:val="20"/>
          <w:szCs w:val="20"/>
        </w:rPr>
        <w:lastRenderedPageBreak/>
        <w:t>In the absence of any quantitative evidence on the breakdown of money purchase and non-money purchase GARs, there is a great deal of uncertainty around the estimate of the proportion of members and schemes with trust-based GARs that are non-money purchase (and thus in scope for these regulations). Our central estimate is 50%; if this is an under</w:t>
      </w:r>
      <w:r w:rsidR="00476B32" w:rsidRPr="0090783D">
        <w:rPr>
          <w:rFonts w:ascii="Arial" w:hAnsi="Arial" w:cs="Arial"/>
          <w:sz w:val="20"/>
          <w:szCs w:val="20"/>
        </w:rPr>
        <w:t>-</w:t>
      </w:r>
      <w:r w:rsidRPr="0090783D">
        <w:rPr>
          <w:rFonts w:ascii="Arial" w:hAnsi="Arial" w:cs="Arial"/>
          <w:sz w:val="20"/>
          <w:szCs w:val="20"/>
        </w:rPr>
        <w:t xml:space="preserve">estimate of the proportion that are non-money purchase, we will be under-estimating the number of GARs in scope for this policy. A lower number of trust-based schemes and individuals in scope would mean a lower benefit for providers (as a result of the simplified advice requirement), but this will be off-set by even lower costs as a result of fewer schemes facing familiarisation costs (in </w:t>
      </w:r>
      <w:r w:rsidR="00A61331" w:rsidRPr="0090783D">
        <w:rPr>
          <w:rFonts w:ascii="Arial" w:hAnsi="Arial" w:cs="Arial"/>
          <w:sz w:val="20"/>
          <w:szCs w:val="20"/>
        </w:rPr>
        <w:t>year 1</w:t>
      </w:r>
      <w:r w:rsidRPr="0090783D">
        <w:rPr>
          <w:rFonts w:ascii="Arial" w:hAnsi="Arial" w:cs="Arial"/>
          <w:sz w:val="20"/>
          <w:szCs w:val="20"/>
        </w:rPr>
        <w:t xml:space="preserve"> only) and schemes having to produce fewer risk warnings. Therefore a lower percentage of GARs being non-money purchase would mean we are currently over-estimating the cost to business. With no data to guide our assumption, we have tested a wide range around the central assumption; as an optimistic assumption we have assumed that 10% of GARs are non-money purchase; our pessimistic assumption is that 90% are non-money purchase. </w:t>
      </w:r>
    </w:p>
    <w:p w:rsidR="009B6690" w:rsidRPr="0090783D" w:rsidRDefault="009B6690" w:rsidP="009B6690">
      <w:pPr>
        <w:numPr>
          <w:ilvl w:val="0"/>
          <w:numId w:val="6"/>
        </w:numPr>
        <w:rPr>
          <w:rFonts w:ascii="Arial" w:hAnsi="Arial" w:cs="Arial"/>
          <w:sz w:val="20"/>
          <w:szCs w:val="20"/>
        </w:rPr>
      </w:pPr>
      <w:r w:rsidRPr="0090783D">
        <w:rPr>
          <w:rFonts w:ascii="Arial" w:hAnsi="Arial" w:cs="Arial"/>
          <w:sz w:val="20"/>
          <w:szCs w:val="20"/>
        </w:rPr>
        <w:t xml:space="preserve">Sensitivity analysis around these assumptions shows that the overall costs and benefits to business are not very sensitive to this assumption. Increasing the proportion of schemes that are non-money purchase to 90% only increases the net costs to business by £0.02m in </w:t>
      </w:r>
      <w:r w:rsidR="00A61331" w:rsidRPr="0090783D">
        <w:rPr>
          <w:rFonts w:ascii="Arial" w:hAnsi="Arial" w:cs="Arial"/>
          <w:sz w:val="20"/>
          <w:szCs w:val="20"/>
        </w:rPr>
        <w:t>year 1</w:t>
      </w:r>
      <w:r w:rsidRPr="0090783D">
        <w:rPr>
          <w:rFonts w:ascii="Arial" w:hAnsi="Arial" w:cs="Arial"/>
          <w:sz w:val="20"/>
          <w:szCs w:val="20"/>
        </w:rPr>
        <w:t xml:space="preserve"> and £0.01m in subsequent years. Reducing the proportion to 10% on reduces the net costs by £0.01m in each year. Therefore, although there is no evidence to support the assumption that 50% of trust-based schemes and members with GARs are non-money purchase, the assumption does not represent a significant risk to our estimate of the net cost of this policy. </w:t>
      </w:r>
    </w:p>
    <w:p w:rsidR="009B6690" w:rsidRPr="0090783D" w:rsidRDefault="009B6690" w:rsidP="009B6690">
      <w:pPr>
        <w:ind w:left="357"/>
        <w:rPr>
          <w:rFonts w:ascii="Arial" w:hAnsi="Arial" w:cs="Arial"/>
          <w:sz w:val="20"/>
          <w:szCs w:val="20"/>
        </w:rPr>
      </w:pPr>
    </w:p>
    <w:p w:rsidR="009B6690" w:rsidRPr="0090783D" w:rsidRDefault="009B6690" w:rsidP="002752BD">
      <w:pPr>
        <w:rPr>
          <w:rFonts w:ascii="Arial" w:hAnsi="Arial" w:cs="Arial"/>
          <w:sz w:val="20"/>
          <w:szCs w:val="20"/>
        </w:rPr>
      </w:pPr>
      <w:r w:rsidRPr="0090783D">
        <w:rPr>
          <w:rFonts w:ascii="Arial" w:hAnsi="Arial" w:cs="Arial"/>
          <w:sz w:val="20"/>
          <w:szCs w:val="20"/>
          <w:u w:val="single"/>
        </w:rPr>
        <w:t>The proportion of those who proceed to give up GAR after enquiring</w:t>
      </w:r>
    </w:p>
    <w:p w:rsidR="009B6690" w:rsidRPr="0090783D" w:rsidRDefault="009B6690" w:rsidP="009B6690">
      <w:pPr>
        <w:numPr>
          <w:ilvl w:val="0"/>
          <w:numId w:val="6"/>
        </w:numPr>
        <w:contextualSpacing/>
        <w:rPr>
          <w:rFonts w:ascii="Arial" w:hAnsi="Arial" w:cs="Arial"/>
          <w:sz w:val="20"/>
          <w:szCs w:val="20"/>
        </w:rPr>
      </w:pPr>
      <w:r w:rsidRPr="0090783D">
        <w:rPr>
          <w:rFonts w:ascii="Arial" w:hAnsi="Arial" w:cs="Arial"/>
          <w:sz w:val="20"/>
          <w:szCs w:val="20"/>
        </w:rPr>
        <w:lastRenderedPageBreak/>
        <w:t xml:space="preserve">We have assumed that 62.5% of those with GARs who ask about transferring or accessing their pension benefits flexibly proceed with that action. We have used this percentage to translate the estimated number of people who actually give up a GAR per year to the number of people enquiring (which is the total number that will require risk warnings). Our assumption is based on responses from two providers about the proportion of those with a GAR who enquire about flexibly accessing those benefits and then that go on to give up their GAR. One provider gave an estimate of 35% and another </w:t>
      </w:r>
      <w:r w:rsidR="00290394" w:rsidRPr="0090783D">
        <w:rPr>
          <w:rFonts w:ascii="Arial" w:hAnsi="Arial" w:cs="Arial"/>
          <w:sz w:val="20"/>
          <w:szCs w:val="20"/>
        </w:rPr>
        <w:t>indicated a majority of theirs</w:t>
      </w:r>
      <w:r w:rsidRPr="0090783D">
        <w:rPr>
          <w:rFonts w:ascii="Arial" w:hAnsi="Arial" w:cs="Arial"/>
          <w:sz w:val="20"/>
          <w:szCs w:val="20"/>
        </w:rPr>
        <w:t xml:space="preserve"> which we have interpreted as 90%; this gives an average of 62.5%.  If the true proportion of individuals who go on to access their GAR after enquiring is actually higher than 62.5%, it means that we will currently be over-estimating the total number who enquire – and as a result over-estimating the costs to business from producing the risk warnings and over-estimating the benefits to businesses from the simplified advice requirement. Overall we would currently be over-estimating the net cost to business. </w:t>
      </w:r>
    </w:p>
    <w:p w:rsidR="009B6690" w:rsidRPr="0090783D" w:rsidRDefault="009B6690" w:rsidP="009B6690">
      <w:pPr>
        <w:ind w:left="360"/>
        <w:contextualSpacing/>
        <w:rPr>
          <w:rFonts w:ascii="Arial" w:hAnsi="Arial" w:cs="Arial"/>
          <w:sz w:val="20"/>
          <w:szCs w:val="20"/>
        </w:rPr>
      </w:pPr>
    </w:p>
    <w:p w:rsidR="009B6690" w:rsidRPr="0090783D" w:rsidRDefault="009B6690" w:rsidP="009B6690">
      <w:pPr>
        <w:numPr>
          <w:ilvl w:val="0"/>
          <w:numId w:val="6"/>
        </w:numPr>
        <w:contextualSpacing/>
        <w:rPr>
          <w:rFonts w:ascii="Arial" w:hAnsi="Arial" w:cs="Arial"/>
          <w:sz w:val="20"/>
          <w:szCs w:val="20"/>
        </w:rPr>
      </w:pPr>
      <w:r w:rsidRPr="0090783D">
        <w:rPr>
          <w:rFonts w:ascii="Arial" w:hAnsi="Arial" w:cs="Arial"/>
          <w:sz w:val="20"/>
          <w:szCs w:val="20"/>
        </w:rPr>
        <w:t xml:space="preserve">To test how sensitive the estimated business impacts are to this assumption, we have assumed a pessimistic assumption of 90% and a most optimistic assumption of 35% (assuming our two responses are the upper and lower bounds). The results show that, if 90% of those members who enquire about accessing their GAR go on to give it up, the net costs to business will be 0.33m higher than we have estimated in </w:t>
      </w:r>
      <w:r w:rsidR="00CD726F" w:rsidRPr="0090783D">
        <w:rPr>
          <w:rFonts w:ascii="Arial" w:hAnsi="Arial" w:cs="Arial"/>
          <w:sz w:val="20"/>
          <w:szCs w:val="20"/>
        </w:rPr>
        <w:t>year 1</w:t>
      </w:r>
      <w:r w:rsidRPr="0090783D">
        <w:rPr>
          <w:rFonts w:ascii="Arial" w:hAnsi="Arial" w:cs="Arial"/>
          <w:sz w:val="20"/>
          <w:szCs w:val="20"/>
        </w:rPr>
        <w:t xml:space="preserve"> and 0.66m higher in subsequent years. On the other hand if only 35% go on to give up their GAR; the net costs to business will be 0.8</w:t>
      </w:r>
      <w:r w:rsidR="006242E1" w:rsidRPr="0090783D">
        <w:rPr>
          <w:rFonts w:ascii="Arial" w:hAnsi="Arial" w:cs="Arial"/>
          <w:sz w:val="20"/>
          <w:szCs w:val="20"/>
        </w:rPr>
        <w:t>3</w:t>
      </w:r>
      <w:r w:rsidRPr="0090783D">
        <w:rPr>
          <w:rFonts w:ascii="Arial" w:hAnsi="Arial" w:cs="Arial"/>
          <w:sz w:val="20"/>
          <w:szCs w:val="20"/>
        </w:rPr>
        <w:t xml:space="preserve">m lower in </w:t>
      </w:r>
      <w:r w:rsidR="00CD726F" w:rsidRPr="0090783D">
        <w:rPr>
          <w:rFonts w:ascii="Arial" w:hAnsi="Arial" w:cs="Arial"/>
          <w:sz w:val="20"/>
          <w:szCs w:val="20"/>
        </w:rPr>
        <w:t>year 1</w:t>
      </w:r>
      <w:r w:rsidRPr="0090783D">
        <w:rPr>
          <w:rFonts w:ascii="Arial" w:hAnsi="Arial" w:cs="Arial"/>
          <w:sz w:val="20"/>
          <w:szCs w:val="20"/>
        </w:rPr>
        <w:t xml:space="preserve"> and 1.71m lower in subsequent years.</w:t>
      </w:r>
    </w:p>
    <w:p w:rsidR="009B6690" w:rsidRPr="0090783D" w:rsidRDefault="009B6690" w:rsidP="009B6690">
      <w:pPr>
        <w:ind w:left="720"/>
        <w:contextualSpacing/>
        <w:rPr>
          <w:rFonts w:ascii="Arial" w:hAnsi="Arial" w:cs="Arial"/>
          <w:sz w:val="20"/>
          <w:szCs w:val="20"/>
        </w:rPr>
      </w:pPr>
    </w:p>
    <w:p w:rsidR="009B6690" w:rsidRPr="0090783D" w:rsidRDefault="009B6690" w:rsidP="009B6690">
      <w:pPr>
        <w:numPr>
          <w:ilvl w:val="0"/>
          <w:numId w:val="6"/>
        </w:numPr>
        <w:contextualSpacing/>
        <w:rPr>
          <w:rFonts w:ascii="Arial" w:hAnsi="Arial" w:cs="Arial"/>
          <w:sz w:val="20"/>
          <w:szCs w:val="20"/>
        </w:rPr>
      </w:pPr>
      <w:r w:rsidRPr="0090783D">
        <w:rPr>
          <w:rFonts w:ascii="Arial" w:hAnsi="Arial" w:cs="Arial"/>
          <w:sz w:val="20"/>
          <w:szCs w:val="20"/>
        </w:rPr>
        <w:t xml:space="preserve">This suggests that the cost benefit analysis is reasonably sensitive to this assumption. Although there is uncertainty due to the low number of providers that responded to our request for information and the wide range in responses given by the providers </w:t>
      </w:r>
      <w:r w:rsidRPr="0090783D">
        <w:rPr>
          <w:rFonts w:ascii="Arial" w:hAnsi="Arial" w:cs="Arial"/>
          <w:sz w:val="20"/>
          <w:szCs w:val="20"/>
        </w:rPr>
        <w:lastRenderedPageBreak/>
        <w:t>that did give an estimate, we have sought to further test our assumption. The FCA</w:t>
      </w:r>
      <w:r w:rsidRPr="0090783D">
        <w:rPr>
          <w:rFonts w:ascii="Arial" w:hAnsi="Arial" w:cs="Arial"/>
          <w:sz w:val="20"/>
          <w:szCs w:val="20"/>
          <w:vertAlign w:val="superscript"/>
        </w:rPr>
        <w:footnoteReference w:id="53"/>
      </w:r>
      <w:r w:rsidRPr="0090783D">
        <w:rPr>
          <w:rFonts w:ascii="Arial" w:hAnsi="Arial" w:cs="Arial"/>
          <w:sz w:val="20"/>
          <w:szCs w:val="20"/>
        </w:rPr>
        <w:t xml:space="preserve"> publishes statistics showing the proportion of those giving up their GAR out of the proportion taking some action with their pot (either giving up their GAR or taking up their GAR). Of those accessing their pension, 63% in Q4 2015 and 61% in Q1 2016 gave up their GAR. These statistics are not directly comparable as they will not capture those who enquired about accessing their GAR but then took no action (i.e. did not give up their GAR or take up their GAR) but would require a risk warning. Similarly, they would include any individuals who chose to take up their GAR without asking about other flexible options and so would not require a risk warning. Therefore the FCA statistics cannot be used as a direct substitute for the proportion of members who enquire about giving up their GAR and then subsequently give it up - but they do provide some support for our central assumption that 62.5% would give up their GAR after initially enquiring.  </w:t>
      </w:r>
    </w:p>
    <w:p w:rsidR="009B6690" w:rsidRPr="0090783D" w:rsidRDefault="009B6690" w:rsidP="009B6690">
      <w:pPr>
        <w:ind w:left="720"/>
        <w:contextualSpacing/>
        <w:rPr>
          <w:rFonts w:ascii="Arial" w:hAnsi="Arial" w:cs="Arial"/>
          <w:sz w:val="20"/>
          <w:szCs w:val="20"/>
        </w:rPr>
      </w:pPr>
    </w:p>
    <w:p w:rsidR="00646D9A" w:rsidRPr="0090783D" w:rsidRDefault="00646D9A" w:rsidP="00646D9A">
      <w:pPr>
        <w:contextualSpacing/>
        <w:rPr>
          <w:rFonts w:ascii="Arial" w:hAnsi="Arial" w:cs="Arial"/>
          <w:sz w:val="20"/>
          <w:szCs w:val="20"/>
          <w:u w:val="single"/>
        </w:rPr>
      </w:pPr>
    </w:p>
    <w:p w:rsidR="00646D9A" w:rsidRPr="0090783D" w:rsidRDefault="00646D9A" w:rsidP="00646D9A">
      <w:pPr>
        <w:contextualSpacing/>
        <w:rPr>
          <w:rFonts w:ascii="Arial" w:hAnsi="Arial" w:cs="Arial"/>
          <w:sz w:val="20"/>
          <w:szCs w:val="20"/>
          <w:u w:val="single"/>
        </w:rPr>
      </w:pPr>
      <w:r w:rsidRPr="0090783D">
        <w:rPr>
          <w:rFonts w:ascii="Arial" w:hAnsi="Arial" w:cs="Arial"/>
          <w:sz w:val="20"/>
          <w:szCs w:val="20"/>
          <w:u w:val="single"/>
        </w:rPr>
        <w:t>The proportion of safeguarded flexible benefits which are GARs</w:t>
      </w:r>
    </w:p>
    <w:p w:rsidR="00646D9A" w:rsidRPr="0090783D" w:rsidRDefault="00646D9A" w:rsidP="00646D9A">
      <w:pPr>
        <w:ind w:left="360"/>
        <w:contextualSpacing/>
        <w:rPr>
          <w:rFonts w:ascii="Arial" w:hAnsi="Arial" w:cs="Arial"/>
          <w:sz w:val="20"/>
          <w:szCs w:val="20"/>
        </w:rPr>
      </w:pPr>
    </w:p>
    <w:p w:rsidR="00266D01" w:rsidRPr="0090783D" w:rsidRDefault="00266D01" w:rsidP="00266D01">
      <w:pPr>
        <w:numPr>
          <w:ilvl w:val="0"/>
          <w:numId w:val="6"/>
        </w:numPr>
        <w:rPr>
          <w:rFonts w:ascii="Arial" w:hAnsi="Arial" w:cs="Arial"/>
          <w:sz w:val="20"/>
          <w:szCs w:val="20"/>
        </w:rPr>
      </w:pPr>
      <w:r w:rsidRPr="0090783D">
        <w:rPr>
          <w:rFonts w:ascii="Arial" w:hAnsi="Arial" w:cs="Arial"/>
          <w:sz w:val="20"/>
          <w:szCs w:val="20"/>
        </w:rPr>
        <w:t xml:space="preserve">The policy applies to all safeguarded-flexible benefits but we only have data showing the incidence of GAR benefits, a particular type of safeguarded-flexible benefit (where members have a guaranteed rate at which they can convert their fund into a pension income at retirement). From consultation with industry throughout the policy development process, we understand that GARs are, by far, the most common type of safeguarded-flexible benefits in scope of this policy. Furthermore, in the impact assessment accompanying the consultation in September 2016, we assumed that the number of GARs could be used as a proxy for the number of safeguarded-flexible benefits </w:t>
      </w:r>
      <w:r w:rsidRPr="0090783D">
        <w:rPr>
          <w:rFonts w:ascii="Arial" w:hAnsi="Arial" w:cs="Arial"/>
          <w:sz w:val="20"/>
          <w:szCs w:val="20"/>
        </w:rPr>
        <w:lastRenderedPageBreak/>
        <w:t>and there were no concerns raised by stakeholders about this assumption. Therefore our central estimate is that the estimated number of GARs is a reasonable proxy for safeguarded-flexible benefits as a whole. However, if other types of safeguarded-flexible benefit do exist in non-negligible numbers, we may be under-estimating the number of firms and individuals affected by this policy.</w:t>
      </w:r>
    </w:p>
    <w:p w:rsidR="00266D01" w:rsidRPr="0090783D" w:rsidRDefault="00266D01" w:rsidP="00266D01">
      <w:pPr>
        <w:numPr>
          <w:ilvl w:val="0"/>
          <w:numId w:val="6"/>
        </w:numPr>
        <w:rPr>
          <w:rFonts w:ascii="Arial" w:hAnsi="Arial" w:cs="Arial"/>
          <w:sz w:val="20"/>
          <w:szCs w:val="20"/>
        </w:rPr>
      </w:pPr>
      <w:r w:rsidRPr="0090783D">
        <w:rPr>
          <w:rFonts w:ascii="Arial" w:hAnsi="Arial" w:cs="Arial"/>
          <w:sz w:val="20"/>
          <w:szCs w:val="20"/>
        </w:rPr>
        <w:t xml:space="preserve">As part of our sensitivity analysis, we have increased the estimated number of individuals and firms affected by the policy, to account for an unknown quantity of safeguarded-flexible benefits which are not GARs. While we believe that the number of additional safeguarded-flexible benefits will be very low for the reasons explained above, we do not have any data on the number of safeguarded-flexible benefits which are not GARs to guide our assumptions. It would be very difficult to gather robust evidence about the volumes of safeguarded-flexible benefits which are not GAR benefits. We understand from stakeholder forums that they are likely to be concentrated in particular types of scheme such as small schemes or older schemes. These account for a relatively small proportion of pension scheme members and have, historically, tended to be less engaged with the Department, recording lower response rates to surveys.  We would therefore need to communicate with a very large number of schemes to robustly estimate the frequency of such benefits, which would be time-consuming and costly. Moreover, schemes may not be able to access this information easily. The information that we require will be held in individual contracts and in a lot of older and smaller schemes this information may not be digitally available. Safeguarded-flexible benefits that are not GARs can potentially vary substantially in design which means trustees and scheme managers may have to seek legal advice on a case-by-case basis to establish if the benefits they provide to members qualify as safeguarded and flexible. Therefore obtaining this information may be burdensome for schemes. </w:t>
      </w:r>
    </w:p>
    <w:p w:rsidR="00266D01" w:rsidRPr="0090783D" w:rsidRDefault="00266D01" w:rsidP="00266D01">
      <w:pPr>
        <w:numPr>
          <w:ilvl w:val="0"/>
          <w:numId w:val="6"/>
        </w:numPr>
        <w:rPr>
          <w:rFonts w:ascii="Arial" w:hAnsi="Arial" w:cs="Arial"/>
          <w:sz w:val="20"/>
          <w:szCs w:val="20"/>
        </w:rPr>
      </w:pPr>
      <w:r w:rsidRPr="0090783D">
        <w:rPr>
          <w:rFonts w:ascii="Arial" w:hAnsi="Arial" w:cs="Arial"/>
          <w:sz w:val="20"/>
          <w:szCs w:val="20"/>
        </w:rPr>
        <w:t xml:space="preserve">As an upper estimate of the additional number of safeguarded-flexible benefits, we have tested the impact of assuming that only 80% of safeguarded-flexible benefits are </w:t>
      </w:r>
      <w:r w:rsidRPr="0090783D">
        <w:rPr>
          <w:rFonts w:ascii="Arial" w:hAnsi="Arial" w:cs="Arial"/>
          <w:sz w:val="20"/>
          <w:szCs w:val="20"/>
        </w:rPr>
        <w:lastRenderedPageBreak/>
        <w:t>GARs - therefore increasing our volumes by a factor of 1.25. The results show that this would mean higher costs for providers in producing and sending risk warnings, but also higher benefits as a result of the changes to the existing advice requirement. Overall the net costs to business would increase by £0.4</w:t>
      </w:r>
      <w:r w:rsidR="00E33199" w:rsidRPr="0090783D">
        <w:rPr>
          <w:rFonts w:ascii="Arial" w:hAnsi="Arial" w:cs="Arial"/>
          <w:sz w:val="20"/>
          <w:szCs w:val="20"/>
        </w:rPr>
        <w:t>4</w:t>
      </w:r>
      <w:r w:rsidRPr="0090783D">
        <w:rPr>
          <w:rFonts w:ascii="Arial" w:hAnsi="Arial" w:cs="Arial"/>
          <w:sz w:val="20"/>
          <w:szCs w:val="20"/>
        </w:rPr>
        <w:t xml:space="preserve">m in the first year but fall by £0.55m in subsequent years. </w:t>
      </w:r>
    </w:p>
    <w:p w:rsidR="00266D01" w:rsidRPr="0090783D" w:rsidRDefault="00266D01" w:rsidP="00266D01">
      <w:pPr>
        <w:numPr>
          <w:ilvl w:val="0"/>
          <w:numId w:val="6"/>
        </w:numPr>
        <w:rPr>
          <w:rFonts w:ascii="Arial" w:hAnsi="Arial" w:cs="Arial"/>
          <w:sz w:val="20"/>
          <w:szCs w:val="20"/>
        </w:rPr>
      </w:pPr>
      <w:r w:rsidRPr="0090783D">
        <w:rPr>
          <w:rFonts w:ascii="Arial" w:hAnsi="Arial" w:cs="Arial"/>
          <w:sz w:val="20"/>
          <w:szCs w:val="20"/>
        </w:rPr>
        <w:t>This suggests that, even if there are an additional 25% of individuals and providers affected by the policy – and we think this is unlikely given that the insights provided during the consultation process suggested that GARs represent the vast majority of safeguarded-flexible benefits – the net costs to business would only fall by around half a million pounds per year in steady state. For this level of sensitivity it would be disproportionate to undertake further work to estimate of the precise number of safeguarded-flexible benefits which are not GARs, given the cost that this would represent for government and industry.</w:t>
      </w:r>
    </w:p>
    <w:p w:rsidR="00266D01" w:rsidRPr="0090783D" w:rsidRDefault="00266D01" w:rsidP="00266D01">
      <w:pPr>
        <w:ind w:left="360"/>
        <w:rPr>
          <w:rFonts w:ascii="Arial" w:hAnsi="Arial" w:cs="Arial"/>
          <w:sz w:val="20"/>
          <w:szCs w:val="20"/>
        </w:rPr>
      </w:pPr>
    </w:p>
    <w:p w:rsidR="009B6690" w:rsidRPr="0090783D" w:rsidRDefault="009B6690" w:rsidP="009B6690">
      <w:pPr>
        <w:ind w:left="720"/>
        <w:contextualSpacing/>
        <w:rPr>
          <w:rFonts w:ascii="Arial" w:hAnsi="Arial" w:cs="Arial"/>
          <w:sz w:val="20"/>
          <w:szCs w:val="20"/>
        </w:rPr>
      </w:pPr>
    </w:p>
    <w:p w:rsidR="009B6690" w:rsidRPr="0090783D" w:rsidRDefault="009B6690" w:rsidP="009B6690">
      <w:pPr>
        <w:rPr>
          <w:rFonts w:ascii="Arial" w:hAnsi="Arial" w:cs="Arial"/>
          <w:sz w:val="20"/>
          <w:szCs w:val="20"/>
          <w:u w:val="single"/>
        </w:rPr>
      </w:pPr>
      <w:r w:rsidRPr="0090783D">
        <w:rPr>
          <w:rFonts w:ascii="Arial" w:hAnsi="Arial" w:cs="Arial"/>
          <w:sz w:val="20"/>
          <w:szCs w:val="20"/>
          <w:u w:val="single"/>
        </w:rPr>
        <w:t>The cost of the current calculation method</w:t>
      </w:r>
    </w:p>
    <w:p w:rsidR="009B6690" w:rsidRPr="0090783D" w:rsidRDefault="009B6690" w:rsidP="009B6690">
      <w:pPr>
        <w:ind w:left="360"/>
        <w:contextualSpacing/>
        <w:rPr>
          <w:rFonts w:ascii="Arial" w:hAnsi="Arial" w:cs="Arial"/>
          <w:sz w:val="20"/>
          <w:szCs w:val="20"/>
        </w:rPr>
      </w:pPr>
    </w:p>
    <w:p w:rsidR="009B6690" w:rsidRPr="0090783D" w:rsidRDefault="009B6690" w:rsidP="009B6690">
      <w:pPr>
        <w:numPr>
          <w:ilvl w:val="0"/>
          <w:numId w:val="6"/>
        </w:numPr>
        <w:rPr>
          <w:rFonts w:ascii="Arial" w:hAnsi="Arial" w:cs="Arial"/>
          <w:sz w:val="20"/>
          <w:szCs w:val="20"/>
        </w:rPr>
      </w:pPr>
      <w:r w:rsidRPr="0090783D">
        <w:rPr>
          <w:rFonts w:ascii="Arial" w:hAnsi="Arial" w:cs="Arial"/>
          <w:sz w:val="20"/>
          <w:szCs w:val="20"/>
        </w:rPr>
        <w:t xml:space="preserve">As our central estimate we have assumed that the cost that schemes currently incur to carry out the complicated calculation to assess the value of a member’s GAR is £187.50. This is based on the average of estimates given by two providers in response to a request for information by DWP; one gave an estimate of £250 to £400 (average=£325) and the other gave an estimate of £50.  Given the range in their responses, there is uncertainty around the cost that the current method of calculation represents to providers. If we over-estimate the current cost, it means we will over-estimate the benefits to providers arising from the simplification of the advice requirement rules. </w:t>
      </w:r>
    </w:p>
    <w:p w:rsidR="009B6690" w:rsidRPr="0090783D" w:rsidRDefault="009B6690" w:rsidP="009B6690">
      <w:pPr>
        <w:numPr>
          <w:ilvl w:val="0"/>
          <w:numId w:val="6"/>
        </w:numPr>
        <w:rPr>
          <w:rFonts w:ascii="Arial" w:hAnsi="Arial" w:cs="Arial"/>
          <w:sz w:val="20"/>
          <w:szCs w:val="20"/>
        </w:rPr>
      </w:pPr>
      <w:bookmarkStart w:id="11" w:name="_GoBack"/>
      <w:bookmarkEnd w:id="11"/>
      <w:r w:rsidRPr="0090783D">
        <w:rPr>
          <w:rFonts w:ascii="Arial" w:hAnsi="Arial" w:cs="Arial"/>
          <w:sz w:val="20"/>
          <w:szCs w:val="20"/>
        </w:rPr>
        <w:lastRenderedPageBreak/>
        <w:t>In order to test the impact on the net costs to business if we over- or under-estimate the current calculation costs per case, we have conducted sensitivity analysis around this assumption, using £325 as the most optimistic assumption and £50 as the most cautious. Sensitivity analysis shows that if the current calculation method only costs schemes and providers £50 per case, the net costs to business will be £1.1</w:t>
      </w:r>
      <w:r w:rsidR="006242E1" w:rsidRPr="0090783D">
        <w:rPr>
          <w:rFonts w:ascii="Arial" w:hAnsi="Arial" w:cs="Arial"/>
          <w:sz w:val="20"/>
          <w:szCs w:val="20"/>
        </w:rPr>
        <w:t>4</w:t>
      </w:r>
      <w:r w:rsidRPr="0090783D">
        <w:rPr>
          <w:rFonts w:ascii="Arial" w:hAnsi="Arial" w:cs="Arial"/>
          <w:sz w:val="20"/>
          <w:szCs w:val="20"/>
        </w:rPr>
        <w:t xml:space="preserve">m higher in </w:t>
      </w:r>
      <w:r w:rsidR="00CD726F" w:rsidRPr="0090783D">
        <w:rPr>
          <w:rFonts w:ascii="Arial" w:hAnsi="Arial" w:cs="Arial"/>
          <w:sz w:val="20"/>
          <w:szCs w:val="20"/>
        </w:rPr>
        <w:t>year 1</w:t>
      </w:r>
      <w:r w:rsidRPr="0090783D">
        <w:rPr>
          <w:rFonts w:ascii="Arial" w:hAnsi="Arial" w:cs="Arial"/>
          <w:sz w:val="20"/>
          <w:szCs w:val="20"/>
        </w:rPr>
        <w:t xml:space="preserve"> and £2.26m higher in subsequent years. If, on the other hand, the true cost were as high as £325, the net costs to business would be £1.13m lower in </w:t>
      </w:r>
      <w:r w:rsidR="00CD726F" w:rsidRPr="0090783D">
        <w:rPr>
          <w:rFonts w:ascii="Arial" w:hAnsi="Arial" w:cs="Arial"/>
          <w:sz w:val="20"/>
          <w:szCs w:val="20"/>
        </w:rPr>
        <w:t>year 1</w:t>
      </w:r>
      <w:r w:rsidRPr="0090783D">
        <w:rPr>
          <w:rFonts w:ascii="Arial" w:hAnsi="Arial" w:cs="Arial"/>
          <w:sz w:val="20"/>
          <w:szCs w:val="20"/>
        </w:rPr>
        <w:t xml:space="preserve"> and £2.27m lower in subsequent years</w:t>
      </w:r>
      <w:r w:rsidR="001F52E5" w:rsidRPr="0090783D">
        <w:rPr>
          <w:rStyle w:val="FootnoteReference"/>
          <w:rFonts w:ascii="Arial" w:hAnsi="Arial" w:cs="Arial"/>
          <w:sz w:val="20"/>
          <w:szCs w:val="20"/>
        </w:rPr>
        <w:footnoteReference w:id="54"/>
      </w:r>
      <w:r w:rsidRPr="0090783D">
        <w:rPr>
          <w:rFonts w:ascii="Arial" w:hAnsi="Arial" w:cs="Arial"/>
          <w:sz w:val="20"/>
          <w:szCs w:val="20"/>
        </w:rPr>
        <w:t>. This shows that the analysis is quite sensitive to this assumption. However, we are believe that £50 would be a very cautious estimate; firstly it is significantly lower than the estimate provided by the other provider, but secondly  because, during the consultation process to determine whether the calculation method should be altered, schemes reported that applying the specified calculation method gave rise to ‘significant practical and financial burdens’</w:t>
      </w:r>
      <w:r w:rsidRPr="0090783D">
        <w:rPr>
          <w:rFonts w:ascii="Arial" w:hAnsi="Arial" w:cs="Arial"/>
          <w:sz w:val="20"/>
          <w:szCs w:val="20"/>
          <w:vertAlign w:val="superscript"/>
        </w:rPr>
        <w:footnoteReference w:id="55"/>
      </w:r>
      <w:r w:rsidRPr="0090783D">
        <w:rPr>
          <w:rFonts w:ascii="Arial" w:hAnsi="Arial" w:cs="Arial"/>
          <w:sz w:val="20"/>
          <w:szCs w:val="20"/>
        </w:rPr>
        <w:t xml:space="preserve">. Thus £187.50 remains our central estimate. </w:t>
      </w:r>
    </w:p>
    <w:p w:rsidR="009B6690" w:rsidRPr="0090783D" w:rsidRDefault="009B6690" w:rsidP="009B6690">
      <w:pPr>
        <w:ind w:left="360"/>
        <w:contextualSpacing/>
        <w:rPr>
          <w:rFonts w:ascii="Arial" w:hAnsi="Arial" w:cs="Arial"/>
          <w:sz w:val="20"/>
          <w:szCs w:val="20"/>
        </w:rPr>
      </w:pPr>
    </w:p>
    <w:p w:rsidR="009B6690" w:rsidRPr="0090783D" w:rsidRDefault="009B6690" w:rsidP="009B6690">
      <w:pPr>
        <w:ind w:left="360"/>
        <w:contextualSpacing/>
        <w:rPr>
          <w:rFonts w:ascii="Arial" w:hAnsi="Arial" w:cs="Arial"/>
          <w:sz w:val="20"/>
          <w:szCs w:val="20"/>
          <w:u w:val="single"/>
        </w:rPr>
      </w:pPr>
      <w:r w:rsidRPr="0090783D">
        <w:rPr>
          <w:rFonts w:ascii="Arial" w:hAnsi="Arial" w:cs="Arial"/>
          <w:sz w:val="20"/>
          <w:szCs w:val="20"/>
          <w:u w:val="single"/>
        </w:rPr>
        <w:t>The upfront costs of implementing risk warnings in contract-based schemes</w:t>
      </w:r>
    </w:p>
    <w:p w:rsidR="009B6690" w:rsidRPr="0090783D" w:rsidRDefault="009B6690" w:rsidP="009B6690">
      <w:pPr>
        <w:ind w:left="360"/>
        <w:contextualSpacing/>
        <w:rPr>
          <w:rFonts w:ascii="Arial" w:hAnsi="Arial" w:cs="Arial"/>
          <w:sz w:val="20"/>
          <w:szCs w:val="20"/>
        </w:rPr>
      </w:pPr>
    </w:p>
    <w:p w:rsidR="009B6690" w:rsidRPr="0090783D" w:rsidRDefault="009B6690" w:rsidP="009B6690">
      <w:pPr>
        <w:numPr>
          <w:ilvl w:val="0"/>
          <w:numId w:val="6"/>
        </w:numPr>
        <w:rPr>
          <w:rFonts w:ascii="Arial" w:hAnsi="Arial" w:cs="Arial"/>
          <w:sz w:val="20"/>
          <w:szCs w:val="20"/>
        </w:rPr>
      </w:pPr>
      <w:r w:rsidRPr="0090783D">
        <w:rPr>
          <w:rFonts w:ascii="Arial" w:hAnsi="Arial" w:cs="Arial"/>
          <w:sz w:val="20"/>
          <w:szCs w:val="20"/>
        </w:rPr>
        <w:lastRenderedPageBreak/>
        <w:t>We have assumed a one-off cost of £175,000 for providers to implement the system changes needed to produce tailored risk warnings. This is based on the median response given by providers in response to question 5</w:t>
      </w:r>
      <w:r w:rsidR="00FE57C8" w:rsidRPr="0090783D">
        <w:rPr>
          <w:rFonts w:ascii="Arial" w:hAnsi="Arial" w:cs="Arial"/>
          <w:sz w:val="20"/>
          <w:szCs w:val="20"/>
        </w:rPr>
        <w:t xml:space="preserve"> </w:t>
      </w:r>
      <w:r w:rsidRPr="0090783D">
        <w:rPr>
          <w:rFonts w:ascii="Arial" w:hAnsi="Arial" w:cs="Arial"/>
          <w:sz w:val="20"/>
          <w:szCs w:val="20"/>
        </w:rPr>
        <w:t>in the consultation</w:t>
      </w:r>
      <w:r w:rsidR="00FE57C8" w:rsidRPr="0090783D">
        <w:rPr>
          <w:rStyle w:val="FootnoteReference"/>
          <w:rFonts w:ascii="Arial" w:hAnsi="Arial" w:cs="Arial"/>
          <w:sz w:val="20"/>
          <w:szCs w:val="20"/>
        </w:rPr>
        <w:footnoteReference w:id="56"/>
      </w:r>
      <w:r w:rsidRPr="0090783D">
        <w:rPr>
          <w:rFonts w:ascii="Arial" w:hAnsi="Arial" w:cs="Arial"/>
          <w:sz w:val="20"/>
          <w:szCs w:val="20"/>
        </w:rPr>
        <w:t xml:space="preserve"> which requested ‘information on the likely costs of the provision to issue risk warnings, both the initial transition and on-going costs’. Four providers gave numerical estimates of the set up costs that they expected to incur to meet these requirements. These estimates ranged from £50,000-£65,000 to £450,000.</w:t>
      </w:r>
    </w:p>
    <w:p w:rsidR="009B6690" w:rsidRPr="0090783D" w:rsidRDefault="009B6690" w:rsidP="009B6690">
      <w:pPr>
        <w:numPr>
          <w:ilvl w:val="0"/>
          <w:numId w:val="6"/>
        </w:numPr>
        <w:rPr>
          <w:rFonts w:ascii="Arial" w:hAnsi="Arial" w:cs="Arial"/>
          <w:sz w:val="20"/>
          <w:szCs w:val="20"/>
        </w:rPr>
      </w:pPr>
      <w:r w:rsidRPr="0090783D">
        <w:rPr>
          <w:rFonts w:ascii="Arial" w:hAnsi="Arial" w:cs="Arial"/>
          <w:sz w:val="20"/>
          <w:szCs w:val="20"/>
        </w:rPr>
        <w:t xml:space="preserve">Sensitivity analysis of these assumptions shows that the estimated net costs to business in </w:t>
      </w:r>
      <w:r w:rsidR="00CD726F" w:rsidRPr="0090783D">
        <w:rPr>
          <w:rFonts w:ascii="Arial" w:hAnsi="Arial" w:cs="Arial"/>
          <w:sz w:val="20"/>
          <w:szCs w:val="20"/>
        </w:rPr>
        <w:t>year 1</w:t>
      </w:r>
      <w:r w:rsidRPr="0090783D">
        <w:rPr>
          <w:rFonts w:ascii="Arial" w:hAnsi="Arial" w:cs="Arial"/>
          <w:sz w:val="20"/>
          <w:szCs w:val="20"/>
        </w:rPr>
        <w:t xml:space="preserve"> are very sensitive to this assumption; adopting £57,500 as a most optimistic assumption and £450,000 as the most pessimistic leads to net costs that are £1.88m lower and £4.40m higher respectively. As this assumption relates to upfront costs, the costs in subsequent years are unaffected.</w:t>
      </w:r>
    </w:p>
    <w:p w:rsidR="009B6690" w:rsidRPr="0090783D" w:rsidRDefault="009B6690" w:rsidP="009B6690">
      <w:pPr>
        <w:numPr>
          <w:ilvl w:val="0"/>
          <w:numId w:val="6"/>
        </w:numPr>
        <w:rPr>
          <w:rFonts w:ascii="Arial" w:hAnsi="Arial" w:cs="Arial"/>
          <w:sz w:val="20"/>
          <w:szCs w:val="20"/>
        </w:rPr>
      </w:pPr>
      <w:r w:rsidRPr="0090783D">
        <w:rPr>
          <w:rFonts w:ascii="Arial" w:hAnsi="Arial" w:cs="Arial"/>
          <w:sz w:val="20"/>
          <w:szCs w:val="20"/>
        </w:rPr>
        <w:t xml:space="preserve">Given the risk around our estimated business impact as a result of this uncertainty, we sought to further test the assumption with other providers and industry stakeholders. This suggested that costs would be dependent on the complexity of the systems used by providers and so will vary – but that £450,000 is likely to be an outlier and does not reflect the costs that most providers would incur. This provided us with additional reassurance that taking the median estimate, £175,000, is appropriate. </w:t>
      </w:r>
    </w:p>
    <w:p w:rsidR="009B6690" w:rsidRPr="0090783D" w:rsidRDefault="009B6690" w:rsidP="009B6690">
      <w:pPr>
        <w:rPr>
          <w:rFonts w:ascii="Arial" w:hAnsi="Arial" w:cs="Arial"/>
          <w:sz w:val="20"/>
          <w:szCs w:val="20"/>
        </w:rPr>
      </w:pPr>
    </w:p>
    <w:p w:rsidR="009B6690" w:rsidRPr="0090783D" w:rsidRDefault="009B6690" w:rsidP="009B6690">
      <w:pPr>
        <w:rPr>
          <w:rFonts w:ascii="Arial" w:hAnsi="Arial" w:cs="Arial"/>
          <w:sz w:val="20"/>
          <w:szCs w:val="20"/>
          <w:u w:val="single"/>
        </w:rPr>
      </w:pPr>
      <w:r w:rsidRPr="0090783D">
        <w:rPr>
          <w:rFonts w:ascii="Arial" w:hAnsi="Arial" w:cs="Arial"/>
          <w:sz w:val="20"/>
          <w:szCs w:val="20"/>
          <w:u w:val="single"/>
        </w:rPr>
        <w:t xml:space="preserve">The on-going cost per </w:t>
      </w:r>
      <w:r w:rsidR="000C57AD" w:rsidRPr="0090783D">
        <w:rPr>
          <w:rFonts w:ascii="Arial" w:hAnsi="Arial" w:cs="Arial"/>
          <w:sz w:val="20"/>
          <w:szCs w:val="20"/>
          <w:u w:val="single"/>
        </w:rPr>
        <w:t>r</w:t>
      </w:r>
      <w:r w:rsidRPr="0090783D">
        <w:rPr>
          <w:rFonts w:ascii="Arial" w:hAnsi="Arial" w:cs="Arial"/>
          <w:sz w:val="20"/>
          <w:szCs w:val="20"/>
          <w:u w:val="single"/>
        </w:rPr>
        <w:t xml:space="preserve">isk </w:t>
      </w:r>
      <w:r w:rsidR="000C57AD" w:rsidRPr="0090783D">
        <w:rPr>
          <w:rFonts w:ascii="Arial" w:hAnsi="Arial" w:cs="Arial"/>
          <w:sz w:val="20"/>
          <w:szCs w:val="20"/>
          <w:u w:val="single"/>
        </w:rPr>
        <w:t>w</w:t>
      </w:r>
      <w:r w:rsidRPr="0090783D">
        <w:rPr>
          <w:rFonts w:ascii="Arial" w:hAnsi="Arial" w:cs="Arial"/>
          <w:sz w:val="20"/>
          <w:szCs w:val="20"/>
          <w:u w:val="single"/>
        </w:rPr>
        <w:t>arning for contract-based schemes</w:t>
      </w:r>
    </w:p>
    <w:p w:rsidR="009B6690" w:rsidRPr="0090783D" w:rsidRDefault="009B6690" w:rsidP="009B6690">
      <w:pPr>
        <w:numPr>
          <w:ilvl w:val="0"/>
          <w:numId w:val="6"/>
        </w:numPr>
        <w:rPr>
          <w:rFonts w:ascii="Arial" w:hAnsi="Arial" w:cs="Arial"/>
          <w:sz w:val="20"/>
          <w:szCs w:val="20"/>
        </w:rPr>
      </w:pPr>
      <w:r w:rsidRPr="0090783D">
        <w:rPr>
          <w:rFonts w:ascii="Arial" w:hAnsi="Arial" w:cs="Arial"/>
          <w:sz w:val="20"/>
          <w:szCs w:val="20"/>
        </w:rPr>
        <w:lastRenderedPageBreak/>
        <w:t xml:space="preserve">We have assumed that after having made system changes in </w:t>
      </w:r>
      <w:r w:rsidR="00CD726F" w:rsidRPr="0090783D">
        <w:rPr>
          <w:rFonts w:ascii="Arial" w:hAnsi="Arial" w:cs="Arial"/>
          <w:sz w:val="20"/>
          <w:szCs w:val="20"/>
        </w:rPr>
        <w:t>year 1</w:t>
      </w:r>
      <w:r w:rsidRPr="0090783D">
        <w:rPr>
          <w:rFonts w:ascii="Arial" w:hAnsi="Arial" w:cs="Arial"/>
          <w:sz w:val="20"/>
          <w:szCs w:val="20"/>
        </w:rPr>
        <w:t>, contract-based providers will only incur additional costs of £15 per risk warning produced. This is based on taking the median of the estimates provided in response to the consultation</w:t>
      </w:r>
      <w:r w:rsidR="00D33215" w:rsidRPr="0090783D">
        <w:rPr>
          <w:rStyle w:val="FootnoteReference"/>
          <w:rFonts w:ascii="Arial" w:hAnsi="Arial" w:cs="Arial"/>
          <w:sz w:val="20"/>
          <w:szCs w:val="20"/>
        </w:rPr>
        <w:footnoteReference w:id="57"/>
      </w:r>
      <w:r w:rsidRPr="0090783D">
        <w:rPr>
          <w:rFonts w:ascii="Arial" w:hAnsi="Arial" w:cs="Arial"/>
          <w:sz w:val="20"/>
          <w:szCs w:val="20"/>
        </w:rPr>
        <w:t>. Estimates ranged from £0 to £60-£100. Adopting an optimistic assumption that providers would incur no on-going costs would mean that net costs were £0.4</w:t>
      </w:r>
      <w:r w:rsidR="006242E1" w:rsidRPr="0090783D">
        <w:rPr>
          <w:rFonts w:ascii="Arial" w:hAnsi="Arial" w:cs="Arial"/>
          <w:sz w:val="20"/>
          <w:szCs w:val="20"/>
        </w:rPr>
        <w:t>2</w:t>
      </w:r>
      <w:r w:rsidRPr="0090783D">
        <w:rPr>
          <w:rFonts w:ascii="Arial" w:hAnsi="Arial" w:cs="Arial"/>
          <w:sz w:val="20"/>
          <w:szCs w:val="20"/>
        </w:rPr>
        <w:t xml:space="preserve">m lower in </w:t>
      </w:r>
      <w:r w:rsidR="00CD726F" w:rsidRPr="0090783D">
        <w:rPr>
          <w:rFonts w:ascii="Arial" w:hAnsi="Arial" w:cs="Arial"/>
          <w:sz w:val="20"/>
          <w:szCs w:val="20"/>
        </w:rPr>
        <w:t>year 1</w:t>
      </w:r>
      <w:r w:rsidRPr="0090783D">
        <w:rPr>
          <w:rFonts w:ascii="Arial" w:hAnsi="Arial" w:cs="Arial"/>
          <w:sz w:val="20"/>
          <w:szCs w:val="20"/>
        </w:rPr>
        <w:t xml:space="preserve"> and £0.86m lower in subsequent years. Alternatively using the most pessimistic assumption of £80 per risk warning would add £1.8</w:t>
      </w:r>
      <w:r w:rsidR="006242E1" w:rsidRPr="0090783D">
        <w:rPr>
          <w:rFonts w:ascii="Arial" w:hAnsi="Arial" w:cs="Arial"/>
          <w:sz w:val="20"/>
          <w:szCs w:val="20"/>
        </w:rPr>
        <w:t>6</w:t>
      </w:r>
      <w:r w:rsidRPr="0090783D">
        <w:rPr>
          <w:rFonts w:ascii="Arial" w:hAnsi="Arial" w:cs="Arial"/>
          <w:sz w:val="20"/>
          <w:szCs w:val="20"/>
        </w:rPr>
        <w:t xml:space="preserve">m to the net cost in </w:t>
      </w:r>
      <w:r w:rsidR="00CD726F" w:rsidRPr="0090783D">
        <w:rPr>
          <w:rFonts w:ascii="Arial" w:hAnsi="Arial" w:cs="Arial"/>
          <w:sz w:val="20"/>
          <w:szCs w:val="20"/>
        </w:rPr>
        <w:t>year 1</w:t>
      </w:r>
      <w:r w:rsidRPr="0090783D">
        <w:rPr>
          <w:rFonts w:ascii="Arial" w:hAnsi="Arial" w:cs="Arial"/>
          <w:sz w:val="20"/>
          <w:szCs w:val="20"/>
        </w:rPr>
        <w:t xml:space="preserve"> and £3.70m per year in subsequent years.</w:t>
      </w:r>
    </w:p>
    <w:p w:rsidR="00FE57C8" w:rsidRPr="0090783D" w:rsidRDefault="009B6690" w:rsidP="009B6690">
      <w:pPr>
        <w:numPr>
          <w:ilvl w:val="0"/>
          <w:numId w:val="6"/>
        </w:numPr>
        <w:rPr>
          <w:rFonts w:ascii="Arial" w:hAnsi="Arial" w:cs="Arial"/>
          <w:sz w:val="20"/>
          <w:szCs w:val="20"/>
        </w:rPr>
      </w:pPr>
      <w:r w:rsidRPr="0090783D">
        <w:rPr>
          <w:rFonts w:ascii="Arial" w:hAnsi="Arial" w:cs="Arial"/>
          <w:sz w:val="20"/>
          <w:szCs w:val="20"/>
        </w:rPr>
        <w:t xml:space="preserve">This suggests that the overall costs are sensitive to this assumption. However, the pessimistic scenario is based on an estimate from the provider who gave the lowest estimate of the upfront costs, perhaps suggesting that such high on-going costs would only occur where less comprehensive system changes were implemented. Given that we have assumed upfront costs of £175,000, it seems reasonable to assume that only limited on-going additional work would be required.  </w:t>
      </w:r>
    </w:p>
    <w:p w:rsidR="009B6690" w:rsidRPr="0090783D" w:rsidRDefault="009B6690" w:rsidP="009B6690">
      <w:pPr>
        <w:numPr>
          <w:ilvl w:val="0"/>
          <w:numId w:val="6"/>
        </w:numPr>
        <w:rPr>
          <w:rFonts w:ascii="Arial" w:hAnsi="Arial" w:cs="Arial"/>
          <w:sz w:val="20"/>
          <w:szCs w:val="20"/>
        </w:rPr>
      </w:pPr>
      <w:r w:rsidRPr="0090783D">
        <w:rPr>
          <w:rFonts w:ascii="Arial" w:hAnsi="Arial" w:cs="Arial"/>
          <w:sz w:val="20"/>
          <w:szCs w:val="20"/>
        </w:rPr>
        <w:t>Furthermore, during the consultation process, providers did not raise concerns about the on-going financial burden that the new risk warnings would represent. Alongside the consultation, we published our initial estimates</w:t>
      </w:r>
      <w:r w:rsidR="00D33215" w:rsidRPr="0090783D">
        <w:rPr>
          <w:rStyle w:val="FootnoteReference"/>
          <w:rFonts w:ascii="Arial" w:hAnsi="Arial" w:cs="Arial"/>
          <w:sz w:val="20"/>
          <w:szCs w:val="20"/>
        </w:rPr>
        <w:footnoteReference w:id="58"/>
      </w:r>
      <w:r w:rsidRPr="0090783D">
        <w:rPr>
          <w:rFonts w:ascii="Arial" w:hAnsi="Arial" w:cs="Arial"/>
          <w:sz w:val="20"/>
          <w:szCs w:val="20"/>
        </w:rPr>
        <w:t xml:space="preserve"> of the policy impact in order to seek providers’ views on our assumptions</w:t>
      </w:r>
      <w:r w:rsidR="00D33215" w:rsidRPr="0090783D">
        <w:rPr>
          <w:rFonts w:ascii="Arial" w:hAnsi="Arial" w:cs="Arial"/>
          <w:sz w:val="20"/>
          <w:szCs w:val="20"/>
        </w:rPr>
        <w:t>; we had</w:t>
      </w:r>
      <w:r w:rsidRPr="0090783D">
        <w:rPr>
          <w:rFonts w:ascii="Arial" w:hAnsi="Arial" w:cs="Arial"/>
          <w:sz w:val="20"/>
          <w:szCs w:val="20"/>
        </w:rPr>
        <w:t xml:space="preserve"> assumed only ten minutes of an administrator’s time per case would be required to produce the risk warnings on an on-going basis – the equivalent of £3.26. </w:t>
      </w:r>
      <w:r w:rsidR="000D0737" w:rsidRPr="0090783D">
        <w:rPr>
          <w:rFonts w:ascii="Arial" w:hAnsi="Arial" w:cs="Arial"/>
          <w:sz w:val="20"/>
          <w:szCs w:val="20"/>
        </w:rPr>
        <w:t xml:space="preserve">In their formal consultation responses, the majority of providers did not provide any alternative estimate of the on-going costs or </w:t>
      </w:r>
      <w:r w:rsidR="000D0737" w:rsidRPr="0090783D">
        <w:rPr>
          <w:rFonts w:ascii="Arial" w:hAnsi="Arial" w:cs="Arial"/>
          <w:sz w:val="20"/>
          <w:szCs w:val="20"/>
        </w:rPr>
        <w:lastRenderedPageBreak/>
        <w:t>make any comments suggesting that our estimates were too low. Similarly, d</w:t>
      </w:r>
      <w:r w:rsidR="003220CE" w:rsidRPr="0090783D">
        <w:rPr>
          <w:rFonts w:ascii="Arial" w:hAnsi="Arial" w:cs="Arial"/>
          <w:sz w:val="20"/>
          <w:szCs w:val="20"/>
        </w:rPr>
        <w:t xml:space="preserve">uring </w:t>
      </w:r>
      <w:r w:rsidR="000D0737" w:rsidRPr="0090783D">
        <w:rPr>
          <w:rFonts w:ascii="Arial" w:hAnsi="Arial" w:cs="Arial"/>
          <w:sz w:val="20"/>
          <w:szCs w:val="20"/>
        </w:rPr>
        <w:t xml:space="preserve">stakeholder </w:t>
      </w:r>
      <w:r w:rsidR="003220CE" w:rsidRPr="0090783D">
        <w:rPr>
          <w:rFonts w:ascii="Arial" w:hAnsi="Arial" w:cs="Arial"/>
          <w:sz w:val="20"/>
          <w:szCs w:val="20"/>
        </w:rPr>
        <w:t xml:space="preserve">roundtable events held as part of the consultation process, </w:t>
      </w:r>
      <w:r w:rsidR="000D0737" w:rsidRPr="0090783D">
        <w:rPr>
          <w:rFonts w:ascii="Arial" w:hAnsi="Arial" w:cs="Arial"/>
          <w:sz w:val="20"/>
          <w:szCs w:val="20"/>
        </w:rPr>
        <w:t>we sought views on the likely impacts of these measures and e</w:t>
      </w:r>
      <w:r w:rsidR="003220CE" w:rsidRPr="0090783D">
        <w:rPr>
          <w:rFonts w:ascii="Arial" w:hAnsi="Arial" w:cs="Arial"/>
          <w:sz w:val="20"/>
          <w:szCs w:val="20"/>
        </w:rPr>
        <w:t>xplicitly asked for feedback on our estimated costs</w:t>
      </w:r>
      <w:r w:rsidR="000D0737" w:rsidRPr="0090783D">
        <w:rPr>
          <w:rFonts w:ascii="Arial" w:hAnsi="Arial" w:cs="Arial"/>
          <w:sz w:val="20"/>
          <w:szCs w:val="20"/>
        </w:rPr>
        <w:t>.</w:t>
      </w:r>
      <w:r w:rsidR="003220CE" w:rsidRPr="0090783D">
        <w:rPr>
          <w:rFonts w:ascii="Arial" w:hAnsi="Arial" w:cs="Arial"/>
          <w:sz w:val="20"/>
          <w:szCs w:val="20"/>
        </w:rPr>
        <w:t xml:space="preserve"> </w:t>
      </w:r>
      <w:r w:rsidR="000D0737" w:rsidRPr="0090783D">
        <w:rPr>
          <w:rFonts w:ascii="Arial" w:hAnsi="Arial" w:cs="Arial"/>
          <w:sz w:val="20"/>
          <w:szCs w:val="20"/>
        </w:rPr>
        <w:t>The events did not raise concerns</w:t>
      </w:r>
      <w:r w:rsidR="003220CE" w:rsidRPr="0090783D">
        <w:rPr>
          <w:rFonts w:ascii="Arial" w:hAnsi="Arial" w:cs="Arial"/>
          <w:sz w:val="20"/>
          <w:szCs w:val="20"/>
        </w:rPr>
        <w:t xml:space="preserve"> that the risk warnings would lead to high on-going costs for providers. </w:t>
      </w:r>
    </w:p>
    <w:p w:rsidR="009B6690" w:rsidRPr="0090783D" w:rsidRDefault="009B6690" w:rsidP="009B6690">
      <w:pPr>
        <w:numPr>
          <w:ilvl w:val="0"/>
          <w:numId w:val="6"/>
        </w:numPr>
        <w:rPr>
          <w:rFonts w:ascii="Arial" w:hAnsi="Arial" w:cs="Arial"/>
          <w:sz w:val="20"/>
          <w:szCs w:val="20"/>
        </w:rPr>
      </w:pPr>
      <w:r w:rsidRPr="0090783D">
        <w:rPr>
          <w:rFonts w:ascii="Arial" w:hAnsi="Arial" w:cs="Arial"/>
          <w:sz w:val="20"/>
          <w:szCs w:val="20"/>
        </w:rPr>
        <w:t xml:space="preserve">Therefore, although the sensitivity analysis showed that net costs were sensitive to the estimate of the on-going costs incurred by contract-based providers in producing risk warnings, the median figure remains our best estimate. </w:t>
      </w:r>
    </w:p>
    <w:p w:rsidR="009B6690" w:rsidRPr="0090783D" w:rsidRDefault="009B6690" w:rsidP="009B6690">
      <w:pPr>
        <w:rPr>
          <w:rFonts w:ascii="Arial" w:hAnsi="Arial" w:cs="Arial"/>
          <w:sz w:val="20"/>
          <w:szCs w:val="20"/>
        </w:rPr>
      </w:pPr>
    </w:p>
    <w:p w:rsidR="009B6690" w:rsidRPr="0090783D" w:rsidRDefault="009B6690" w:rsidP="009B6690">
      <w:pPr>
        <w:rPr>
          <w:rFonts w:ascii="Arial" w:hAnsi="Arial" w:cs="Arial"/>
          <w:sz w:val="20"/>
          <w:szCs w:val="20"/>
          <w:u w:val="single"/>
        </w:rPr>
      </w:pPr>
      <w:r w:rsidRPr="0090783D">
        <w:rPr>
          <w:rFonts w:ascii="Arial" w:hAnsi="Arial" w:cs="Arial"/>
          <w:sz w:val="20"/>
          <w:szCs w:val="20"/>
          <w:u w:val="single"/>
        </w:rPr>
        <w:t xml:space="preserve">The on-going cost per </w:t>
      </w:r>
      <w:r w:rsidR="000C57AD" w:rsidRPr="0090783D">
        <w:rPr>
          <w:rFonts w:ascii="Arial" w:hAnsi="Arial" w:cs="Arial"/>
          <w:sz w:val="20"/>
          <w:szCs w:val="20"/>
          <w:u w:val="single"/>
        </w:rPr>
        <w:t>r</w:t>
      </w:r>
      <w:r w:rsidRPr="0090783D">
        <w:rPr>
          <w:rFonts w:ascii="Arial" w:hAnsi="Arial" w:cs="Arial"/>
          <w:sz w:val="20"/>
          <w:szCs w:val="20"/>
          <w:u w:val="single"/>
        </w:rPr>
        <w:t xml:space="preserve">isk </w:t>
      </w:r>
      <w:r w:rsidR="000C57AD" w:rsidRPr="0090783D">
        <w:rPr>
          <w:rFonts w:ascii="Arial" w:hAnsi="Arial" w:cs="Arial"/>
          <w:sz w:val="20"/>
          <w:szCs w:val="20"/>
          <w:u w:val="single"/>
        </w:rPr>
        <w:t>w</w:t>
      </w:r>
      <w:r w:rsidRPr="0090783D">
        <w:rPr>
          <w:rFonts w:ascii="Arial" w:hAnsi="Arial" w:cs="Arial"/>
          <w:sz w:val="20"/>
          <w:szCs w:val="20"/>
          <w:u w:val="single"/>
        </w:rPr>
        <w:t>arning for trust-based schemes</w:t>
      </w:r>
    </w:p>
    <w:p w:rsidR="009B6690" w:rsidRPr="0090783D" w:rsidRDefault="009B6690" w:rsidP="009B6690">
      <w:pPr>
        <w:numPr>
          <w:ilvl w:val="0"/>
          <w:numId w:val="6"/>
        </w:numPr>
        <w:rPr>
          <w:rFonts w:ascii="Arial" w:hAnsi="Arial" w:cs="Arial"/>
          <w:sz w:val="20"/>
          <w:szCs w:val="20"/>
        </w:rPr>
      </w:pPr>
      <w:r w:rsidRPr="0090783D">
        <w:rPr>
          <w:rFonts w:ascii="Arial" w:hAnsi="Arial" w:cs="Arial"/>
          <w:sz w:val="20"/>
          <w:szCs w:val="20"/>
        </w:rPr>
        <w:t xml:space="preserve">In the absence of any robust evidence about the on-going costs that would be incurred by trust-based schemes, we have made an estimate according to the processes that we expect that schemes would be required to carry out in order to comply with the regulations. Based on the activities described in the ‘Monetised and non-monetised costs and benefits’ section of this Impact Assessment, we have estimated that trust-based schemes would spend three hours per risk warning, at a cost of £57.15. </w:t>
      </w:r>
    </w:p>
    <w:p w:rsidR="009B6690" w:rsidRPr="0090783D" w:rsidRDefault="009B6690" w:rsidP="009B6690">
      <w:pPr>
        <w:numPr>
          <w:ilvl w:val="0"/>
          <w:numId w:val="6"/>
        </w:numPr>
        <w:contextualSpacing/>
        <w:rPr>
          <w:rFonts w:ascii="Arial" w:hAnsi="Arial" w:cs="Arial"/>
          <w:sz w:val="20"/>
          <w:szCs w:val="20"/>
        </w:rPr>
      </w:pPr>
      <w:r w:rsidRPr="0090783D">
        <w:rPr>
          <w:rFonts w:ascii="Arial" w:hAnsi="Arial" w:cs="Arial"/>
          <w:sz w:val="20"/>
          <w:szCs w:val="20"/>
        </w:rPr>
        <w:t xml:space="preserve">We did not receive any consultation responses providing further insight into the costs for trust-based schemes and these risk warnings are a new requirement specific to members with GARs so we do not have </w:t>
      </w:r>
      <w:r w:rsidR="00586BFA" w:rsidRPr="0090783D">
        <w:rPr>
          <w:rFonts w:ascii="Arial" w:hAnsi="Arial" w:cs="Arial"/>
          <w:sz w:val="20"/>
          <w:szCs w:val="20"/>
        </w:rPr>
        <w:t>historic</w:t>
      </w:r>
      <w:r w:rsidRPr="0090783D">
        <w:rPr>
          <w:rFonts w:ascii="Arial" w:hAnsi="Arial" w:cs="Arial"/>
          <w:sz w:val="20"/>
          <w:szCs w:val="20"/>
        </w:rPr>
        <w:t xml:space="preserve"> evidence on the costs of producing them. Given the uncertainty, we have conducted sensitivity analysis around this assumption and have tested an optimistic assumption of on one hour of work being required (with a corresponding cost of £19.05) and a pessimistic assumption of 5 hours work (with a corresponding cost of £95.25). The results show that using the optimistic assumption would only make net costs £0.0</w:t>
      </w:r>
      <w:r w:rsidR="006242E1" w:rsidRPr="0090783D">
        <w:rPr>
          <w:rFonts w:ascii="Arial" w:hAnsi="Arial" w:cs="Arial"/>
          <w:sz w:val="20"/>
          <w:szCs w:val="20"/>
        </w:rPr>
        <w:t>7</w:t>
      </w:r>
      <w:r w:rsidRPr="0090783D">
        <w:rPr>
          <w:rFonts w:ascii="Arial" w:hAnsi="Arial" w:cs="Arial"/>
          <w:sz w:val="20"/>
          <w:szCs w:val="20"/>
        </w:rPr>
        <w:t xml:space="preserve">m lower in </w:t>
      </w:r>
      <w:r w:rsidR="00CD726F" w:rsidRPr="0090783D">
        <w:rPr>
          <w:rFonts w:ascii="Arial" w:hAnsi="Arial" w:cs="Arial"/>
          <w:sz w:val="20"/>
          <w:szCs w:val="20"/>
        </w:rPr>
        <w:t>year 1</w:t>
      </w:r>
      <w:r w:rsidRPr="0090783D">
        <w:rPr>
          <w:rFonts w:ascii="Arial" w:hAnsi="Arial" w:cs="Arial"/>
          <w:sz w:val="20"/>
          <w:szCs w:val="20"/>
        </w:rPr>
        <w:t xml:space="preserve"> and £0.16 lower in subsequent years, while the pessimistic assumption would only make net costs £0.08m </w:t>
      </w:r>
      <w:r w:rsidRPr="0090783D">
        <w:rPr>
          <w:rFonts w:ascii="Arial" w:hAnsi="Arial" w:cs="Arial"/>
          <w:sz w:val="20"/>
          <w:szCs w:val="20"/>
        </w:rPr>
        <w:lastRenderedPageBreak/>
        <w:t xml:space="preserve">higher in </w:t>
      </w:r>
      <w:r w:rsidR="00CD726F" w:rsidRPr="0090783D">
        <w:rPr>
          <w:rFonts w:ascii="Arial" w:hAnsi="Arial" w:cs="Arial"/>
          <w:sz w:val="20"/>
          <w:szCs w:val="20"/>
        </w:rPr>
        <w:t>year 1</w:t>
      </w:r>
      <w:r w:rsidRPr="0090783D">
        <w:rPr>
          <w:rFonts w:ascii="Arial" w:hAnsi="Arial" w:cs="Arial"/>
          <w:sz w:val="20"/>
          <w:szCs w:val="20"/>
        </w:rPr>
        <w:t xml:space="preserve"> and £0.15 higher in subsequent years. Therefore, although we do not have robust evidence to guide our assumption, it represents a low risk as it does not make a big difference to the overall net costs.</w:t>
      </w:r>
    </w:p>
    <w:p w:rsidR="005F3293" w:rsidRPr="0090783D" w:rsidRDefault="005F3293" w:rsidP="005F3293">
      <w:pPr>
        <w:pStyle w:val="EBBodyPara"/>
        <w:keepNext/>
        <w:spacing w:afterLines="120" w:after="288"/>
        <w:ind w:right="44"/>
        <w:rPr>
          <w:rFonts w:ascii="Arial" w:hAnsi="Arial"/>
          <w:sz w:val="20"/>
          <w:szCs w:val="20"/>
        </w:rPr>
      </w:pPr>
    </w:p>
    <w:p w:rsidR="005F3293" w:rsidRPr="0090783D" w:rsidRDefault="005F3293" w:rsidP="005F3293">
      <w:pPr>
        <w:pStyle w:val="EBBodyPara"/>
        <w:keepNext/>
        <w:spacing w:afterLines="120" w:after="288"/>
        <w:ind w:right="44"/>
        <w:rPr>
          <w:rFonts w:ascii="Arial" w:hAnsi="Arial"/>
          <w:sz w:val="20"/>
          <w:szCs w:val="20"/>
        </w:rPr>
      </w:pPr>
      <w:r w:rsidRPr="0090783D">
        <w:rPr>
          <w:rFonts w:ascii="Arial" w:hAnsi="Arial"/>
          <w:sz w:val="20"/>
          <w:szCs w:val="20"/>
        </w:rPr>
        <w:t xml:space="preserve">Summary </w:t>
      </w:r>
    </w:p>
    <w:p w:rsidR="005F3293" w:rsidRPr="0090783D" w:rsidRDefault="005F3293" w:rsidP="009B6690">
      <w:pPr>
        <w:pStyle w:val="EBBodyPara"/>
        <w:keepNext/>
        <w:numPr>
          <w:ilvl w:val="0"/>
          <w:numId w:val="6"/>
        </w:numPr>
        <w:spacing w:afterLines="120" w:after="288"/>
        <w:ind w:right="44"/>
        <w:rPr>
          <w:rFonts w:ascii="Arial" w:hAnsi="Arial"/>
          <w:sz w:val="20"/>
          <w:szCs w:val="20"/>
        </w:rPr>
      </w:pPr>
      <w:r w:rsidRPr="0090783D">
        <w:rPr>
          <w:rFonts w:ascii="Arial" w:hAnsi="Arial"/>
          <w:sz w:val="20"/>
          <w:szCs w:val="20"/>
        </w:rPr>
        <w:t xml:space="preserve">Table 7 summarises the results of the sensitivity analysis. </w:t>
      </w:r>
    </w:p>
    <w:tbl>
      <w:tblPr>
        <w:tblW w:w="10456" w:type="dxa"/>
        <w:tblLayout w:type="fixed"/>
        <w:tblLook w:val="04A0" w:firstRow="1" w:lastRow="0" w:firstColumn="1" w:lastColumn="0" w:noHBand="0" w:noVBand="1"/>
      </w:tblPr>
      <w:tblGrid>
        <w:gridCol w:w="1951"/>
        <w:gridCol w:w="1559"/>
        <w:gridCol w:w="1228"/>
        <w:gridCol w:w="1466"/>
        <w:gridCol w:w="1559"/>
        <w:gridCol w:w="1157"/>
        <w:gridCol w:w="1536"/>
      </w:tblGrid>
      <w:tr w:rsidR="005F3293" w:rsidRPr="0090783D" w:rsidTr="00433D91">
        <w:trPr>
          <w:trHeight w:val="387"/>
        </w:trPr>
        <w:tc>
          <w:tcPr>
            <w:tcW w:w="10456" w:type="dxa"/>
            <w:gridSpan w:val="7"/>
            <w:tcBorders>
              <w:top w:val="single" w:sz="8" w:space="0" w:color="auto"/>
              <w:left w:val="single" w:sz="8" w:space="0" w:color="auto"/>
              <w:bottom w:val="single" w:sz="4" w:space="0" w:color="auto"/>
              <w:right w:val="single" w:sz="8" w:space="0" w:color="auto"/>
            </w:tcBorders>
            <w:shd w:val="clear" w:color="auto" w:fill="auto"/>
            <w:vAlign w:val="bottom"/>
          </w:tcPr>
          <w:p w:rsidR="005F3293" w:rsidRPr="0090783D" w:rsidRDefault="005F3293"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bCs/>
                <w:i/>
                <w:color w:val="000000"/>
                <w:sz w:val="20"/>
                <w:szCs w:val="20"/>
                <w:lang w:eastAsia="en-GB"/>
              </w:rPr>
              <w:t>Table 7: Change in net costs to business if optimistic/pessimistic assumption used instead of central estimate (£ millions)</w:t>
            </w:r>
          </w:p>
        </w:tc>
      </w:tr>
      <w:tr w:rsidR="005F3293" w:rsidRPr="0090783D" w:rsidTr="00433D91">
        <w:trPr>
          <w:trHeight w:val="355"/>
        </w:trPr>
        <w:tc>
          <w:tcPr>
            <w:tcW w:w="1951" w:type="dxa"/>
            <w:tcBorders>
              <w:top w:val="single" w:sz="8" w:space="0" w:color="auto"/>
              <w:left w:val="single" w:sz="8" w:space="0" w:color="auto"/>
              <w:bottom w:val="single" w:sz="4" w:space="0" w:color="auto"/>
              <w:right w:val="single" w:sz="8" w:space="0" w:color="auto"/>
            </w:tcBorders>
            <w:shd w:val="clear" w:color="auto" w:fill="auto"/>
            <w:vAlign w:val="bottom"/>
          </w:tcPr>
          <w:p w:rsidR="005F3293" w:rsidRPr="0090783D" w:rsidRDefault="005F3293" w:rsidP="005F3293">
            <w:pPr>
              <w:spacing w:after="0" w:line="240" w:lineRule="auto"/>
              <w:rPr>
                <w:rFonts w:ascii="Arial" w:eastAsia="Times New Roman" w:hAnsi="Arial" w:cs="Arial"/>
                <w:color w:val="000000"/>
                <w:sz w:val="20"/>
                <w:szCs w:val="20"/>
                <w:lang w:eastAsia="en-GB"/>
              </w:rPr>
            </w:pPr>
          </w:p>
        </w:tc>
        <w:tc>
          <w:tcPr>
            <w:tcW w:w="4253" w:type="dxa"/>
            <w:gridSpan w:val="3"/>
            <w:tcBorders>
              <w:top w:val="single" w:sz="8" w:space="0" w:color="auto"/>
              <w:left w:val="nil"/>
              <w:bottom w:val="single" w:sz="4" w:space="0" w:color="auto"/>
              <w:right w:val="single" w:sz="4" w:space="0" w:color="auto"/>
            </w:tcBorders>
            <w:shd w:val="clear" w:color="auto" w:fill="auto"/>
            <w:noWrap/>
            <w:vAlign w:val="bottom"/>
          </w:tcPr>
          <w:p w:rsidR="005F3293" w:rsidRPr="0090783D" w:rsidRDefault="00CD726F" w:rsidP="00CD726F">
            <w:pPr>
              <w:spacing w:after="0" w:line="240" w:lineRule="auto"/>
              <w:jc w:val="center"/>
              <w:rPr>
                <w:rFonts w:ascii="Arial" w:eastAsia="Times New Roman" w:hAnsi="Arial" w:cs="Arial"/>
                <w:sz w:val="20"/>
                <w:szCs w:val="20"/>
                <w:lang w:eastAsia="en-GB"/>
              </w:rPr>
            </w:pPr>
            <w:r w:rsidRPr="0090783D">
              <w:rPr>
                <w:rFonts w:ascii="Arial" w:eastAsia="Times New Roman" w:hAnsi="Arial" w:cs="Arial"/>
                <w:bCs/>
                <w:color w:val="000000"/>
                <w:sz w:val="20"/>
                <w:szCs w:val="20"/>
                <w:lang w:eastAsia="en-GB"/>
              </w:rPr>
              <w:t>Year 1</w:t>
            </w:r>
          </w:p>
        </w:tc>
        <w:tc>
          <w:tcPr>
            <w:tcW w:w="4252" w:type="dxa"/>
            <w:gridSpan w:val="3"/>
            <w:tcBorders>
              <w:top w:val="single" w:sz="8" w:space="0" w:color="auto"/>
              <w:left w:val="single" w:sz="8" w:space="0" w:color="auto"/>
              <w:bottom w:val="single" w:sz="4" w:space="0" w:color="auto"/>
              <w:right w:val="single" w:sz="8" w:space="0" w:color="auto"/>
            </w:tcBorders>
            <w:shd w:val="clear" w:color="auto" w:fill="auto"/>
            <w:noWrap/>
            <w:vAlign w:val="bottom"/>
          </w:tcPr>
          <w:p w:rsidR="005F3293" w:rsidRPr="0090783D" w:rsidRDefault="005F3293" w:rsidP="005F3293">
            <w:pPr>
              <w:spacing w:after="0" w:line="240" w:lineRule="auto"/>
              <w:jc w:val="center"/>
              <w:rPr>
                <w:rFonts w:ascii="Arial" w:eastAsia="Times New Roman" w:hAnsi="Arial" w:cs="Arial"/>
                <w:sz w:val="20"/>
                <w:szCs w:val="20"/>
                <w:lang w:eastAsia="en-GB"/>
              </w:rPr>
            </w:pPr>
            <w:r w:rsidRPr="0090783D">
              <w:rPr>
                <w:rFonts w:ascii="Arial" w:eastAsia="Times New Roman" w:hAnsi="Arial" w:cs="Arial"/>
                <w:bCs/>
                <w:color w:val="000000"/>
                <w:sz w:val="20"/>
                <w:szCs w:val="20"/>
                <w:lang w:eastAsia="en-GB"/>
              </w:rPr>
              <w:t>Subsequent years</w:t>
            </w:r>
          </w:p>
        </w:tc>
      </w:tr>
      <w:tr w:rsidR="005F3293" w:rsidRPr="0090783D" w:rsidTr="00433D91">
        <w:trPr>
          <w:trHeight w:val="720"/>
        </w:trPr>
        <w:tc>
          <w:tcPr>
            <w:tcW w:w="1951" w:type="dxa"/>
            <w:tcBorders>
              <w:top w:val="single" w:sz="8" w:space="0" w:color="auto"/>
              <w:left w:val="single" w:sz="8" w:space="0" w:color="auto"/>
              <w:bottom w:val="single" w:sz="4" w:space="0" w:color="auto"/>
              <w:right w:val="single" w:sz="8" w:space="0" w:color="auto"/>
            </w:tcBorders>
            <w:shd w:val="clear" w:color="auto" w:fill="auto"/>
            <w:vAlign w:val="bottom"/>
          </w:tcPr>
          <w:p w:rsidR="005F3293" w:rsidRPr="0090783D" w:rsidRDefault="005F3293" w:rsidP="005F3293">
            <w:pPr>
              <w:spacing w:after="0" w:line="240" w:lineRule="auto"/>
              <w:rPr>
                <w:rFonts w:ascii="Arial" w:eastAsia="Times New Roman" w:hAnsi="Arial" w:cs="Arial"/>
                <w:color w:val="000000"/>
                <w:sz w:val="20"/>
                <w:szCs w:val="20"/>
                <w:lang w:eastAsia="en-GB"/>
              </w:rPr>
            </w:pPr>
          </w:p>
        </w:tc>
        <w:tc>
          <w:tcPr>
            <w:tcW w:w="1559" w:type="dxa"/>
            <w:tcBorders>
              <w:top w:val="single" w:sz="8" w:space="0" w:color="auto"/>
              <w:left w:val="nil"/>
              <w:bottom w:val="single" w:sz="4" w:space="0" w:color="auto"/>
              <w:right w:val="single" w:sz="4" w:space="0" w:color="auto"/>
            </w:tcBorders>
            <w:shd w:val="clear" w:color="auto" w:fill="auto"/>
            <w:noWrap/>
            <w:vAlign w:val="bottom"/>
          </w:tcPr>
          <w:p w:rsidR="005F3293" w:rsidRPr="0090783D" w:rsidRDefault="005F3293" w:rsidP="005F3293">
            <w:pPr>
              <w:spacing w:after="0" w:line="240" w:lineRule="auto"/>
              <w:rPr>
                <w:rFonts w:ascii="Arial" w:eastAsia="Times New Roman" w:hAnsi="Arial" w:cs="Arial"/>
                <w:bCs/>
                <w:color w:val="000000"/>
                <w:sz w:val="20"/>
                <w:szCs w:val="20"/>
                <w:lang w:eastAsia="en-GB"/>
              </w:rPr>
            </w:pPr>
            <w:r w:rsidRPr="0090783D">
              <w:rPr>
                <w:rFonts w:ascii="Arial" w:eastAsia="Times New Roman" w:hAnsi="Arial" w:cs="Arial"/>
                <w:bCs/>
                <w:color w:val="000000"/>
                <w:sz w:val="20"/>
                <w:szCs w:val="20"/>
                <w:lang w:eastAsia="en-GB"/>
              </w:rPr>
              <w:t>Change if pessimistic assumption used</w:t>
            </w:r>
          </w:p>
        </w:tc>
        <w:tc>
          <w:tcPr>
            <w:tcW w:w="1228" w:type="dxa"/>
            <w:tcBorders>
              <w:top w:val="single" w:sz="8" w:space="0" w:color="auto"/>
              <w:left w:val="nil"/>
              <w:bottom w:val="single" w:sz="4" w:space="0" w:color="auto"/>
              <w:right w:val="single" w:sz="4" w:space="0" w:color="auto"/>
            </w:tcBorders>
            <w:shd w:val="clear" w:color="000000" w:fill="D9D9D9"/>
            <w:noWrap/>
            <w:vAlign w:val="bottom"/>
          </w:tcPr>
          <w:p w:rsidR="005F3293" w:rsidRPr="0090783D" w:rsidRDefault="005F3293" w:rsidP="005F3293">
            <w:pPr>
              <w:spacing w:after="0" w:line="240" w:lineRule="auto"/>
              <w:rPr>
                <w:rFonts w:ascii="Arial" w:eastAsia="Times New Roman" w:hAnsi="Arial" w:cs="Arial"/>
                <w:bCs/>
                <w:color w:val="000000"/>
                <w:sz w:val="20"/>
                <w:szCs w:val="20"/>
                <w:lang w:eastAsia="en-GB"/>
              </w:rPr>
            </w:pPr>
            <w:r w:rsidRPr="0090783D">
              <w:rPr>
                <w:rFonts w:ascii="Arial" w:eastAsia="Times New Roman" w:hAnsi="Arial" w:cs="Arial"/>
                <w:bCs/>
                <w:color w:val="000000"/>
                <w:sz w:val="20"/>
                <w:szCs w:val="20"/>
                <w:lang w:eastAsia="en-GB"/>
              </w:rPr>
              <w:t>Central estimate</w:t>
            </w:r>
          </w:p>
        </w:tc>
        <w:tc>
          <w:tcPr>
            <w:tcW w:w="1466" w:type="dxa"/>
            <w:tcBorders>
              <w:top w:val="single" w:sz="8" w:space="0" w:color="auto"/>
              <w:left w:val="nil"/>
              <w:bottom w:val="single" w:sz="4" w:space="0" w:color="auto"/>
              <w:right w:val="nil"/>
            </w:tcBorders>
            <w:shd w:val="clear" w:color="auto" w:fill="auto"/>
            <w:noWrap/>
            <w:vAlign w:val="bottom"/>
          </w:tcPr>
          <w:p w:rsidR="005F3293" w:rsidRPr="0090783D" w:rsidRDefault="005F3293" w:rsidP="005F3293">
            <w:pPr>
              <w:spacing w:after="0" w:line="240" w:lineRule="auto"/>
              <w:rPr>
                <w:rFonts w:ascii="Arial" w:eastAsia="Times New Roman" w:hAnsi="Arial" w:cs="Arial"/>
                <w:bCs/>
                <w:color w:val="000000"/>
                <w:sz w:val="20"/>
                <w:szCs w:val="20"/>
                <w:lang w:eastAsia="en-GB"/>
              </w:rPr>
            </w:pPr>
            <w:r w:rsidRPr="0090783D">
              <w:rPr>
                <w:rFonts w:ascii="Arial" w:eastAsia="Times New Roman" w:hAnsi="Arial" w:cs="Arial"/>
                <w:bCs/>
                <w:color w:val="000000"/>
                <w:sz w:val="20"/>
                <w:szCs w:val="20"/>
                <w:lang w:eastAsia="en-GB"/>
              </w:rPr>
              <w:t>Change if optimistic assumption used</w:t>
            </w:r>
          </w:p>
        </w:tc>
        <w:tc>
          <w:tcPr>
            <w:tcW w:w="1559" w:type="dxa"/>
            <w:tcBorders>
              <w:top w:val="single" w:sz="8" w:space="0" w:color="auto"/>
              <w:left w:val="single" w:sz="8" w:space="0" w:color="auto"/>
              <w:bottom w:val="single" w:sz="4" w:space="0" w:color="auto"/>
              <w:right w:val="single" w:sz="4" w:space="0" w:color="auto"/>
            </w:tcBorders>
            <w:shd w:val="clear" w:color="auto" w:fill="auto"/>
            <w:noWrap/>
            <w:vAlign w:val="bottom"/>
          </w:tcPr>
          <w:p w:rsidR="005F3293" w:rsidRPr="0090783D" w:rsidRDefault="005F3293" w:rsidP="005F3293">
            <w:pPr>
              <w:spacing w:after="0" w:line="240" w:lineRule="auto"/>
              <w:rPr>
                <w:rFonts w:ascii="Arial" w:eastAsia="Times New Roman" w:hAnsi="Arial" w:cs="Arial"/>
                <w:bCs/>
                <w:color w:val="000000"/>
                <w:sz w:val="20"/>
                <w:szCs w:val="20"/>
                <w:lang w:eastAsia="en-GB"/>
              </w:rPr>
            </w:pPr>
            <w:r w:rsidRPr="0090783D">
              <w:rPr>
                <w:rFonts w:ascii="Arial" w:eastAsia="Times New Roman" w:hAnsi="Arial" w:cs="Arial"/>
                <w:bCs/>
                <w:color w:val="000000"/>
                <w:sz w:val="20"/>
                <w:szCs w:val="20"/>
                <w:lang w:eastAsia="en-GB"/>
              </w:rPr>
              <w:t>Change if pessimistic assumption used</w:t>
            </w:r>
          </w:p>
        </w:tc>
        <w:tc>
          <w:tcPr>
            <w:tcW w:w="1157" w:type="dxa"/>
            <w:tcBorders>
              <w:top w:val="single" w:sz="8" w:space="0" w:color="auto"/>
              <w:left w:val="nil"/>
              <w:bottom w:val="single" w:sz="4" w:space="0" w:color="auto"/>
              <w:right w:val="single" w:sz="4" w:space="0" w:color="auto"/>
            </w:tcBorders>
            <w:shd w:val="clear" w:color="000000" w:fill="D9D9D9"/>
            <w:noWrap/>
            <w:vAlign w:val="bottom"/>
          </w:tcPr>
          <w:p w:rsidR="005F3293" w:rsidRPr="0090783D" w:rsidRDefault="005F3293" w:rsidP="005F3293">
            <w:pPr>
              <w:spacing w:after="0" w:line="240" w:lineRule="auto"/>
              <w:rPr>
                <w:rFonts w:ascii="Arial" w:eastAsia="Times New Roman" w:hAnsi="Arial" w:cs="Arial"/>
                <w:bCs/>
                <w:color w:val="000000"/>
                <w:sz w:val="20"/>
                <w:szCs w:val="20"/>
                <w:lang w:eastAsia="en-GB"/>
              </w:rPr>
            </w:pPr>
            <w:r w:rsidRPr="0090783D">
              <w:rPr>
                <w:rFonts w:ascii="Arial" w:eastAsia="Times New Roman" w:hAnsi="Arial" w:cs="Arial"/>
                <w:bCs/>
                <w:color w:val="000000"/>
                <w:sz w:val="20"/>
                <w:szCs w:val="20"/>
                <w:lang w:eastAsia="en-GB"/>
              </w:rPr>
              <w:t>Central estimate</w:t>
            </w:r>
          </w:p>
        </w:tc>
        <w:tc>
          <w:tcPr>
            <w:tcW w:w="1536" w:type="dxa"/>
            <w:tcBorders>
              <w:top w:val="single" w:sz="8" w:space="0" w:color="auto"/>
              <w:left w:val="nil"/>
              <w:bottom w:val="single" w:sz="4" w:space="0" w:color="auto"/>
              <w:right w:val="single" w:sz="8" w:space="0" w:color="auto"/>
            </w:tcBorders>
            <w:shd w:val="clear" w:color="auto" w:fill="auto"/>
            <w:noWrap/>
            <w:vAlign w:val="bottom"/>
          </w:tcPr>
          <w:p w:rsidR="005F3293" w:rsidRPr="0090783D" w:rsidRDefault="005F3293" w:rsidP="005F3293">
            <w:pPr>
              <w:spacing w:after="0" w:line="240" w:lineRule="auto"/>
              <w:rPr>
                <w:rFonts w:ascii="Arial" w:eastAsia="Times New Roman" w:hAnsi="Arial" w:cs="Arial"/>
                <w:bCs/>
                <w:color w:val="000000"/>
                <w:sz w:val="20"/>
                <w:szCs w:val="20"/>
                <w:lang w:eastAsia="en-GB"/>
              </w:rPr>
            </w:pPr>
            <w:r w:rsidRPr="0090783D">
              <w:rPr>
                <w:rFonts w:ascii="Arial" w:eastAsia="Times New Roman" w:hAnsi="Arial" w:cs="Arial"/>
                <w:bCs/>
                <w:color w:val="000000"/>
                <w:sz w:val="20"/>
                <w:szCs w:val="20"/>
                <w:lang w:eastAsia="en-GB"/>
              </w:rPr>
              <w:t>Change if optimistic assumption used</w:t>
            </w:r>
          </w:p>
        </w:tc>
      </w:tr>
      <w:tr w:rsidR="006242E1" w:rsidRPr="0090783D" w:rsidTr="00433D91">
        <w:trPr>
          <w:trHeight w:val="720"/>
        </w:trPr>
        <w:tc>
          <w:tcPr>
            <w:tcW w:w="1951" w:type="dxa"/>
            <w:tcBorders>
              <w:top w:val="single" w:sz="8" w:space="0" w:color="auto"/>
              <w:left w:val="single" w:sz="8" w:space="0" w:color="auto"/>
              <w:bottom w:val="single" w:sz="4" w:space="0" w:color="auto"/>
              <w:right w:val="single" w:sz="8" w:space="0" w:color="auto"/>
            </w:tcBorders>
            <w:shd w:val="clear" w:color="auto" w:fill="auto"/>
            <w:vAlign w:val="bottom"/>
            <w:hideMark/>
          </w:tcPr>
          <w:p w:rsidR="006242E1" w:rsidRPr="0090783D" w:rsidRDefault="006242E1" w:rsidP="005F3293">
            <w:pPr>
              <w:spacing w:after="0" w:line="240" w:lineRule="auto"/>
              <w:rPr>
                <w:rFonts w:ascii="Arial" w:eastAsia="Times New Roman" w:hAnsi="Arial" w:cs="Arial"/>
                <w:color w:val="000000"/>
                <w:sz w:val="20"/>
                <w:szCs w:val="20"/>
                <w:lang w:eastAsia="en-GB"/>
              </w:rPr>
            </w:pPr>
            <w:r w:rsidRPr="0090783D">
              <w:rPr>
                <w:rFonts w:ascii="Arial" w:eastAsia="Times New Roman" w:hAnsi="Arial" w:cs="Arial"/>
                <w:color w:val="000000"/>
                <w:sz w:val="20"/>
                <w:szCs w:val="20"/>
                <w:lang w:eastAsia="en-GB"/>
              </w:rPr>
              <w:t>Proportion of trust-based GARs which are money purchase</w:t>
            </w:r>
          </w:p>
        </w:tc>
        <w:tc>
          <w:tcPr>
            <w:tcW w:w="1559" w:type="dxa"/>
            <w:tcBorders>
              <w:top w:val="single" w:sz="8" w:space="0" w:color="auto"/>
              <w:left w:val="nil"/>
              <w:bottom w:val="single" w:sz="4"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+0.02 </w:t>
            </w:r>
          </w:p>
        </w:tc>
        <w:tc>
          <w:tcPr>
            <w:tcW w:w="1228" w:type="dxa"/>
            <w:tcBorders>
              <w:top w:val="single" w:sz="8" w:space="0" w:color="auto"/>
              <w:left w:val="nil"/>
              <w:bottom w:val="single" w:sz="4"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1.74</w:t>
            </w:r>
          </w:p>
        </w:tc>
        <w:tc>
          <w:tcPr>
            <w:tcW w:w="1466" w:type="dxa"/>
            <w:tcBorders>
              <w:top w:val="single" w:sz="8" w:space="0" w:color="auto"/>
              <w:left w:val="nil"/>
              <w:bottom w:val="single" w:sz="4" w:space="0" w:color="auto"/>
              <w:right w:val="nil"/>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-0.01 </w:t>
            </w:r>
          </w:p>
        </w:tc>
        <w:tc>
          <w:tcPr>
            <w:tcW w:w="1559"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+0.01 </w:t>
            </w:r>
          </w:p>
        </w:tc>
        <w:tc>
          <w:tcPr>
            <w:tcW w:w="1157" w:type="dxa"/>
            <w:tcBorders>
              <w:top w:val="single" w:sz="8" w:space="0" w:color="auto"/>
              <w:left w:val="nil"/>
              <w:bottom w:val="single" w:sz="4"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-2.17 </w:t>
            </w:r>
          </w:p>
        </w:tc>
        <w:tc>
          <w:tcPr>
            <w:tcW w:w="1536" w:type="dxa"/>
            <w:tcBorders>
              <w:top w:val="single" w:sz="8" w:space="0" w:color="auto"/>
              <w:left w:val="nil"/>
              <w:bottom w:val="single" w:sz="4" w:space="0" w:color="auto"/>
              <w:right w:val="single" w:sz="8"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-0.01 </w:t>
            </w:r>
          </w:p>
        </w:tc>
      </w:tr>
      <w:tr w:rsidR="006242E1" w:rsidRPr="0090783D" w:rsidTr="00433D91">
        <w:trPr>
          <w:trHeight w:val="720"/>
        </w:trPr>
        <w:tc>
          <w:tcPr>
            <w:tcW w:w="1951" w:type="dxa"/>
            <w:tcBorders>
              <w:top w:val="nil"/>
              <w:left w:val="single" w:sz="8" w:space="0" w:color="auto"/>
              <w:bottom w:val="single" w:sz="4" w:space="0" w:color="auto"/>
              <w:right w:val="single" w:sz="8" w:space="0" w:color="auto"/>
            </w:tcBorders>
            <w:shd w:val="clear" w:color="auto" w:fill="auto"/>
            <w:vAlign w:val="bottom"/>
            <w:hideMark/>
          </w:tcPr>
          <w:p w:rsidR="006242E1" w:rsidRPr="0090783D" w:rsidRDefault="006242E1" w:rsidP="005F3293">
            <w:pPr>
              <w:spacing w:after="0" w:line="240" w:lineRule="auto"/>
              <w:rPr>
                <w:rFonts w:ascii="Arial" w:eastAsia="Times New Roman" w:hAnsi="Arial" w:cs="Arial"/>
                <w:color w:val="000000"/>
                <w:sz w:val="20"/>
                <w:szCs w:val="20"/>
                <w:lang w:eastAsia="en-GB"/>
              </w:rPr>
            </w:pPr>
            <w:r w:rsidRPr="0090783D">
              <w:rPr>
                <w:rFonts w:ascii="Arial" w:eastAsia="Times New Roman" w:hAnsi="Arial" w:cs="Arial"/>
                <w:color w:val="000000"/>
                <w:sz w:val="20"/>
                <w:szCs w:val="20"/>
                <w:lang w:eastAsia="en-GB"/>
              </w:rPr>
              <w:t>Proportion of those who proceed to give up GAR after enquiring</w:t>
            </w:r>
          </w:p>
        </w:tc>
        <w:tc>
          <w:tcPr>
            <w:tcW w:w="1559" w:type="dxa"/>
            <w:tcBorders>
              <w:top w:val="nil"/>
              <w:left w:val="nil"/>
              <w:bottom w:val="single" w:sz="4"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+0.33 </w:t>
            </w:r>
          </w:p>
        </w:tc>
        <w:tc>
          <w:tcPr>
            <w:tcW w:w="1228" w:type="dxa"/>
            <w:tcBorders>
              <w:top w:val="nil"/>
              <w:left w:val="nil"/>
              <w:bottom w:val="single" w:sz="4"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1.74</w:t>
            </w:r>
          </w:p>
        </w:tc>
        <w:tc>
          <w:tcPr>
            <w:tcW w:w="1466" w:type="dxa"/>
            <w:tcBorders>
              <w:top w:val="nil"/>
              <w:left w:val="nil"/>
              <w:bottom w:val="single" w:sz="4" w:space="0" w:color="auto"/>
              <w:right w:val="nil"/>
            </w:tcBorders>
            <w:shd w:val="clear" w:color="auto" w:fill="auto"/>
            <w:noWrap/>
            <w:vAlign w:val="bottom"/>
            <w:hideMark/>
          </w:tcPr>
          <w:p w:rsidR="006242E1" w:rsidRPr="0090783D" w:rsidRDefault="002752BD" w:rsidP="002752BD">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-0.83</w:t>
            </w:r>
          </w:p>
        </w:tc>
        <w:tc>
          <w:tcPr>
            <w:tcW w:w="1559" w:type="dxa"/>
            <w:tcBorders>
              <w:top w:val="nil"/>
              <w:left w:val="single" w:sz="8" w:space="0" w:color="auto"/>
              <w:bottom w:val="single" w:sz="4"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+0.66 </w:t>
            </w:r>
          </w:p>
        </w:tc>
        <w:tc>
          <w:tcPr>
            <w:tcW w:w="1157" w:type="dxa"/>
            <w:tcBorders>
              <w:top w:val="nil"/>
              <w:left w:val="nil"/>
              <w:bottom w:val="single" w:sz="4"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-2.17 </w:t>
            </w:r>
          </w:p>
        </w:tc>
        <w:tc>
          <w:tcPr>
            <w:tcW w:w="1536" w:type="dxa"/>
            <w:tcBorders>
              <w:top w:val="nil"/>
              <w:left w:val="nil"/>
              <w:bottom w:val="single" w:sz="4" w:space="0" w:color="auto"/>
              <w:right w:val="single" w:sz="8"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-1.71 </w:t>
            </w:r>
          </w:p>
        </w:tc>
      </w:tr>
      <w:tr w:rsidR="006242E1" w:rsidRPr="0090783D" w:rsidTr="00433D91">
        <w:trPr>
          <w:trHeight w:val="360"/>
        </w:trPr>
        <w:tc>
          <w:tcPr>
            <w:tcW w:w="1951" w:type="dxa"/>
            <w:tcBorders>
              <w:top w:val="nil"/>
              <w:left w:val="single" w:sz="8" w:space="0" w:color="auto"/>
              <w:bottom w:val="single" w:sz="4" w:space="0" w:color="auto"/>
              <w:right w:val="single" w:sz="8" w:space="0" w:color="auto"/>
            </w:tcBorders>
            <w:shd w:val="clear" w:color="auto" w:fill="auto"/>
            <w:vAlign w:val="bottom"/>
          </w:tcPr>
          <w:p w:rsidR="006242E1" w:rsidRPr="0090783D" w:rsidRDefault="006242E1" w:rsidP="005F3293">
            <w:pPr>
              <w:spacing w:after="0" w:line="240" w:lineRule="auto"/>
              <w:rPr>
                <w:rFonts w:ascii="Arial" w:eastAsia="Times New Roman" w:hAnsi="Arial" w:cs="Arial"/>
                <w:color w:val="000000"/>
                <w:sz w:val="20"/>
                <w:szCs w:val="20"/>
                <w:lang w:eastAsia="en-GB"/>
              </w:rPr>
            </w:pPr>
            <w:r w:rsidRPr="0090783D">
              <w:rPr>
                <w:rFonts w:ascii="Arial" w:eastAsia="Times New Roman" w:hAnsi="Arial" w:cs="Arial"/>
                <w:color w:val="000000"/>
                <w:sz w:val="20"/>
                <w:szCs w:val="20"/>
                <w:lang w:eastAsia="en-GB"/>
              </w:rPr>
              <w:t>The proportion of safeguarded flexible benefits which are GARs</w:t>
            </w:r>
          </w:p>
        </w:tc>
        <w:tc>
          <w:tcPr>
            <w:tcW w:w="1559" w:type="dxa"/>
            <w:tcBorders>
              <w:top w:val="nil"/>
              <w:left w:val="nil"/>
              <w:bottom w:val="single" w:sz="4" w:space="0" w:color="auto"/>
              <w:right w:val="single" w:sz="4" w:space="0" w:color="auto"/>
            </w:tcBorders>
            <w:shd w:val="clear" w:color="auto" w:fill="auto"/>
            <w:noWrap/>
            <w:vAlign w:val="bottom"/>
          </w:tcPr>
          <w:p w:rsidR="006242E1" w:rsidRPr="0090783D" w:rsidRDefault="006242E1" w:rsidP="005F3293">
            <w:pPr>
              <w:spacing w:after="0" w:line="240" w:lineRule="auto"/>
              <w:rPr>
                <w:rFonts w:ascii="Arial" w:eastAsia="Times New Roman" w:hAnsi="Arial" w:cs="Arial"/>
                <w:i/>
                <w:sz w:val="20"/>
                <w:szCs w:val="20"/>
                <w:lang w:eastAsia="en-GB"/>
              </w:rPr>
            </w:pPr>
          </w:p>
        </w:tc>
        <w:tc>
          <w:tcPr>
            <w:tcW w:w="1228" w:type="dxa"/>
            <w:tcBorders>
              <w:top w:val="nil"/>
              <w:left w:val="nil"/>
              <w:bottom w:val="single" w:sz="4" w:space="0" w:color="auto"/>
              <w:right w:val="single" w:sz="4" w:space="0" w:color="auto"/>
            </w:tcBorders>
            <w:shd w:val="clear" w:color="000000" w:fill="D9D9D9"/>
            <w:noWrap/>
            <w:vAlign w:val="bottom"/>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1.74</w:t>
            </w:r>
          </w:p>
        </w:tc>
        <w:tc>
          <w:tcPr>
            <w:tcW w:w="1466" w:type="dxa"/>
            <w:tcBorders>
              <w:top w:val="nil"/>
              <w:left w:val="nil"/>
              <w:bottom w:val="single" w:sz="4" w:space="0" w:color="auto"/>
              <w:right w:val="nil"/>
            </w:tcBorders>
            <w:shd w:val="clear" w:color="auto" w:fill="auto"/>
            <w:noWrap/>
            <w:vAlign w:val="bottom"/>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hAnsi="Arial" w:cs="Arial"/>
                <w:sz w:val="20"/>
                <w:szCs w:val="20"/>
              </w:rPr>
              <w:t xml:space="preserve">                 </w:t>
            </w:r>
            <w:r w:rsidRPr="0090783D">
              <w:rPr>
                <w:rFonts w:ascii="Arial" w:eastAsia="Times New Roman" w:hAnsi="Arial" w:cs="Arial"/>
                <w:i/>
                <w:sz w:val="20"/>
                <w:szCs w:val="20"/>
                <w:lang w:eastAsia="en-GB"/>
              </w:rPr>
              <w:t>+0.44</w:t>
            </w:r>
            <w:r w:rsidRPr="0090783D">
              <w:rPr>
                <w:rFonts w:ascii="Arial" w:hAnsi="Arial" w:cs="Arial"/>
                <w:sz w:val="20"/>
                <w:szCs w:val="20"/>
              </w:rPr>
              <w:t xml:space="preserve"> </w:t>
            </w:r>
          </w:p>
        </w:tc>
        <w:tc>
          <w:tcPr>
            <w:tcW w:w="1559" w:type="dxa"/>
            <w:tcBorders>
              <w:top w:val="nil"/>
              <w:left w:val="single" w:sz="8" w:space="0" w:color="auto"/>
              <w:bottom w:val="single" w:sz="4" w:space="0" w:color="auto"/>
              <w:right w:val="single" w:sz="4" w:space="0" w:color="auto"/>
            </w:tcBorders>
            <w:shd w:val="clear" w:color="auto" w:fill="auto"/>
            <w:noWrap/>
            <w:vAlign w:val="bottom"/>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hAnsi="Arial" w:cs="Arial"/>
                <w:sz w:val="20"/>
                <w:szCs w:val="20"/>
              </w:rPr>
              <w:t> </w:t>
            </w:r>
          </w:p>
        </w:tc>
        <w:tc>
          <w:tcPr>
            <w:tcW w:w="1157" w:type="dxa"/>
            <w:tcBorders>
              <w:top w:val="nil"/>
              <w:left w:val="nil"/>
              <w:bottom w:val="single" w:sz="4" w:space="0" w:color="auto"/>
              <w:right w:val="single" w:sz="4" w:space="0" w:color="auto"/>
            </w:tcBorders>
            <w:shd w:val="clear" w:color="000000" w:fill="D9D9D9"/>
            <w:noWrap/>
            <w:vAlign w:val="bottom"/>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-2.17</w:t>
            </w:r>
          </w:p>
        </w:tc>
        <w:tc>
          <w:tcPr>
            <w:tcW w:w="1536" w:type="dxa"/>
            <w:tcBorders>
              <w:top w:val="nil"/>
              <w:left w:val="nil"/>
              <w:bottom w:val="single" w:sz="4" w:space="0" w:color="auto"/>
              <w:right w:val="single" w:sz="8" w:space="0" w:color="auto"/>
            </w:tcBorders>
            <w:shd w:val="clear" w:color="auto" w:fill="auto"/>
            <w:noWrap/>
            <w:vAlign w:val="bottom"/>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-0.55</w:t>
            </w:r>
          </w:p>
        </w:tc>
      </w:tr>
      <w:tr w:rsidR="006242E1" w:rsidRPr="0090783D" w:rsidTr="00433D91">
        <w:trPr>
          <w:trHeight w:val="360"/>
        </w:trPr>
        <w:tc>
          <w:tcPr>
            <w:tcW w:w="1951" w:type="dxa"/>
            <w:tcBorders>
              <w:top w:val="nil"/>
              <w:left w:val="single" w:sz="8" w:space="0" w:color="auto"/>
              <w:bottom w:val="single" w:sz="4" w:space="0" w:color="auto"/>
              <w:right w:val="single" w:sz="8" w:space="0" w:color="auto"/>
            </w:tcBorders>
            <w:shd w:val="clear" w:color="auto" w:fill="auto"/>
            <w:vAlign w:val="bottom"/>
            <w:hideMark/>
          </w:tcPr>
          <w:p w:rsidR="006242E1" w:rsidRPr="0090783D" w:rsidRDefault="006242E1" w:rsidP="005F3293">
            <w:pPr>
              <w:spacing w:after="0" w:line="240" w:lineRule="auto"/>
              <w:rPr>
                <w:rFonts w:ascii="Arial" w:eastAsia="Times New Roman" w:hAnsi="Arial" w:cs="Arial"/>
                <w:color w:val="000000"/>
                <w:sz w:val="20"/>
                <w:szCs w:val="20"/>
                <w:lang w:eastAsia="en-GB"/>
              </w:rPr>
            </w:pPr>
            <w:r w:rsidRPr="0090783D">
              <w:rPr>
                <w:rFonts w:ascii="Arial" w:eastAsia="Times New Roman" w:hAnsi="Arial" w:cs="Arial"/>
                <w:color w:val="000000"/>
                <w:sz w:val="20"/>
                <w:szCs w:val="20"/>
                <w:lang w:eastAsia="en-GB"/>
              </w:rPr>
              <w:t>Cost of current calculation method</w:t>
            </w:r>
          </w:p>
        </w:tc>
        <w:tc>
          <w:tcPr>
            <w:tcW w:w="1559" w:type="dxa"/>
            <w:tcBorders>
              <w:top w:val="nil"/>
              <w:left w:val="nil"/>
              <w:bottom w:val="single" w:sz="4"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hAnsi="Arial" w:cs="Arial"/>
                <w:sz w:val="20"/>
                <w:szCs w:val="20"/>
              </w:rPr>
              <w:t xml:space="preserve">                 </w:t>
            </w:r>
            <w:r w:rsidRPr="0090783D">
              <w:rPr>
                <w:rFonts w:ascii="Arial" w:eastAsia="Times New Roman" w:hAnsi="Arial" w:cs="Arial"/>
                <w:i/>
                <w:sz w:val="20"/>
                <w:szCs w:val="20"/>
                <w:lang w:eastAsia="en-GB"/>
              </w:rPr>
              <w:t>+1.14</w:t>
            </w:r>
            <w:r w:rsidRPr="0090783D">
              <w:rPr>
                <w:rFonts w:ascii="Arial" w:hAnsi="Arial" w:cs="Arial"/>
                <w:sz w:val="20"/>
                <w:szCs w:val="20"/>
              </w:rPr>
              <w:t xml:space="preserve"> </w:t>
            </w:r>
          </w:p>
        </w:tc>
        <w:tc>
          <w:tcPr>
            <w:tcW w:w="1228" w:type="dxa"/>
            <w:tcBorders>
              <w:top w:val="nil"/>
              <w:left w:val="nil"/>
              <w:bottom w:val="single" w:sz="4"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1.74</w:t>
            </w:r>
          </w:p>
        </w:tc>
        <w:tc>
          <w:tcPr>
            <w:tcW w:w="1466" w:type="dxa"/>
            <w:tcBorders>
              <w:top w:val="nil"/>
              <w:left w:val="nil"/>
              <w:bottom w:val="single" w:sz="4" w:space="0" w:color="auto"/>
              <w:right w:val="nil"/>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-1.13 </w:t>
            </w:r>
          </w:p>
        </w:tc>
        <w:tc>
          <w:tcPr>
            <w:tcW w:w="1559" w:type="dxa"/>
            <w:tcBorders>
              <w:top w:val="nil"/>
              <w:left w:val="single" w:sz="8" w:space="0" w:color="auto"/>
              <w:bottom w:val="single" w:sz="4"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+2.26 </w:t>
            </w:r>
          </w:p>
        </w:tc>
        <w:tc>
          <w:tcPr>
            <w:tcW w:w="1157" w:type="dxa"/>
            <w:tcBorders>
              <w:top w:val="nil"/>
              <w:left w:val="nil"/>
              <w:bottom w:val="single" w:sz="4"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-2.17 </w:t>
            </w:r>
          </w:p>
        </w:tc>
        <w:tc>
          <w:tcPr>
            <w:tcW w:w="1536" w:type="dxa"/>
            <w:tcBorders>
              <w:top w:val="nil"/>
              <w:left w:val="nil"/>
              <w:bottom w:val="single" w:sz="4" w:space="0" w:color="auto"/>
              <w:right w:val="single" w:sz="8"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-2.27 </w:t>
            </w:r>
          </w:p>
        </w:tc>
      </w:tr>
      <w:tr w:rsidR="006242E1" w:rsidRPr="0090783D" w:rsidTr="00433D91">
        <w:trPr>
          <w:trHeight w:val="765"/>
        </w:trPr>
        <w:tc>
          <w:tcPr>
            <w:tcW w:w="1951" w:type="dxa"/>
            <w:tcBorders>
              <w:top w:val="nil"/>
              <w:left w:val="single" w:sz="8" w:space="0" w:color="auto"/>
              <w:bottom w:val="single" w:sz="4" w:space="0" w:color="auto"/>
              <w:right w:val="single" w:sz="8" w:space="0" w:color="auto"/>
            </w:tcBorders>
            <w:shd w:val="clear" w:color="auto" w:fill="auto"/>
            <w:vAlign w:val="bottom"/>
            <w:hideMark/>
          </w:tcPr>
          <w:p w:rsidR="006242E1" w:rsidRPr="0090783D" w:rsidRDefault="006242E1" w:rsidP="005F3293">
            <w:pPr>
              <w:spacing w:after="0" w:line="240" w:lineRule="auto"/>
              <w:rPr>
                <w:rFonts w:ascii="Arial" w:eastAsia="Times New Roman" w:hAnsi="Arial" w:cs="Arial"/>
                <w:color w:val="000000"/>
                <w:sz w:val="20"/>
                <w:szCs w:val="20"/>
                <w:lang w:eastAsia="en-GB"/>
              </w:rPr>
            </w:pPr>
            <w:r w:rsidRPr="0090783D">
              <w:rPr>
                <w:rFonts w:ascii="Arial" w:eastAsia="Times New Roman" w:hAnsi="Arial" w:cs="Arial"/>
                <w:color w:val="000000"/>
                <w:sz w:val="20"/>
                <w:szCs w:val="20"/>
                <w:lang w:eastAsia="en-GB"/>
              </w:rPr>
              <w:t xml:space="preserve">Upfront costs of implementing risk warnings in </w:t>
            </w:r>
            <w:r w:rsidRPr="0090783D">
              <w:rPr>
                <w:rFonts w:ascii="Arial" w:eastAsia="Times New Roman" w:hAnsi="Arial" w:cs="Arial"/>
                <w:color w:val="000000"/>
                <w:sz w:val="20"/>
                <w:szCs w:val="20"/>
                <w:lang w:eastAsia="en-GB"/>
              </w:rPr>
              <w:lastRenderedPageBreak/>
              <w:t>contract-based schemes</w:t>
            </w:r>
          </w:p>
        </w:tc>
        <w:tc>
          <w:tcPr>
            <w:tcW w:w="1559" w:type="dxa"/>
            <w:tcBorders>
              <w:top w:val="nil"/>
              <w:left w:val="nil"/>
              <w:bottom w:val="single" w:sz="4"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lastRenderedPageBreak/>
              <w:t xml:space="preserve">                 +4.40 </w:t>
            </w:r>
          </w:p>
        </w:tc>
        <w:tc>
          <w:tcPr>
            <w:tcW w:w="1228" w:type="dxa"/>
            <w:tcBorders>
              <w:top w:val="nil"/>
              <w:left w:val="nil"/>
              <w:bottom w:val="single" w:sz="4"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1.74</w:t>
            </w:r>
          </w:p>
        </w:tc>
        <w:tc>
          <w:tcPr>
            <w:tcW w:w="1466" w:type="dxa"/>
            <w:tcBorders>
              <w:top w:val="nil"/>
              <w:left w:val="nil"/>
              <w:bottom w:val="single" w:sz="4" w:space="0" w:color="auto"/>
              <w:right w:val="nil"/>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-1.88 </w:t>
            </w:r>
          </w:p>
        </w:tc>
        <w:tc>
          <w:tcPr>
            <w:tcW w:w="1559" w:type="dxa"/>
            <w:tcBorders>
              <w:top w:val="nil"/>
              <w:left w:val="single" w:sz="8" w:space="0" w:color="auto"/>
              <w:bottom w:val="single" w:sz="4"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+0.00  </w:t>
            </w:r>
          </w:p>
        </w:tc>
        <w:tc>
          <w:tcPr>
            <w:tcW w:w="1157" w:type="dxa"/>
            <w:tcBorders>
              <w:top w:val="nil"/>
              <w:left w:val="nil"/>
              <w:bottom w:val="single" w:sz="4"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-2.17 </w:t>
            </w:r>
          </w:p>
        </w:tc>
        <w:tc>
          <w:tcPr>
            <w:tcW w:w="1536" w:type="dxa"/>
            <w:tcBorders>
              <w:top w:val="nil"/>
              <w:left w:val="nil"/>
              <w:bottom w:val="single" w:sz="4" w:space="0" w:color="auto"/>
              <w:right w:val="single" w:sz="8"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-0.00  </w:t>
            </w:r>
          </w:p>
        </w:tc>
      </w:tr>
      <w:tr w:rsidR="006242E1" w:rsidRPr="0090783D" w:rsidTr="00433D91">
        <w:trPr>
          <w:trHeight w:val="720"/>
        </w:trPr>
        <w:tc>
          <w:tcPr>
            <w:tcW w:w="1951" w:type="dxa"/>
            <w:tcBorders>
              <w:top w:val="nil"/>
              <w:left w:val="single" w:sz="8" w:space="0" w:color="auto"/>
              <w:bottom w:val="single" w:sz="4" w:space="0" w:color="auto"/>
              <w:right w:val="single" w:sz="8" w:space="0" w:color="auto"/>
            </w:tcBorders>
            <w:shd w:val="clear" w:color="auto" w:fill="auto"/>
            <w:vAlign w:val="bottom"/>
            <w:hideMark/>
          </w:tcPr>
          <w:p w:rsidR="006242E1" w:rsidRPr="0090783D" w:rsidRDefault="006242E1" w:rsidP="000C57AD">
            <w:pPr>
              <w:spacing w:after="0" w:line="240" w:lineRule="auto"/>
              <w:rPr>
                <w:rFonts w:ascii="Arial" w:eastAsia="Times New Roman" w:hAnsi="Arial" w:cs="Arial"/>
                <w:color w:val="000000"/>
                <w:sz w:val="20"/>
                <w:szCs w:val="20"/>
                <w:lang w:eastAsia="en-GB"/>
              </w:rPr>
            </w:pPr>
            <w:r w:rsidRPr="0090783D">
              <w:rPr>
                <w:rFonts w:ascii="Arial" w:eastAsia="Times New Roman" w:hAnsi="Arial" w:cs="Arial"/>
                <w:color w:val="000000"/>
                <w:sz w:val="20"/>
                <w:szCs w:val="20"/>
                <w:lang w:eastAsia="en-GB"/>
              </w:rPr>
              <w:lastRenderedPageBreak/>
              <w:t>On-going cost per risk warning - contract-based schemes</w:t>
            </w:r>
          </w:p>
        </w:tc>
        <w:tc>
          <w:tcPr>
            <w:tcW w:w="1559" w:type="dxa"/>
            <w:tcBorders>
              <w:top w:val="nil"/>
              <w:left w:val="nil"/>
              <w:bottom w:val="single" w:sz="4"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hAnsi="Arial" w:cs="Arial"/>
                <w:sz w:val="20"/>
                <w:szCs w:val="20"/>
              </w:rPr>
              <w:t xml:space="preserve">                 </w:t>
            </w:r>
            <w:r w:rsidRPr="0090783D">
              <w:rPr>
                <w:rFonts w:ascii="Arial" w:eastAsia="Times New Roman" w:hAnsi="Arial" w:cs="Arial"/>
                <w:i/>
                <w:sz w:val="20"/>
                <w:szCs w:val="20"/>
                <w:lang w:eastAsia="en-GB"/>
              </w:rPr>
              <w:t>+1.86</w:t>
            </w:r>
            <w:r w:rsidRPr="0090783D">
              <w:rPr>
                <w:rFonts w:ascii="Arial" w:hAnsi="Arial" w:cs="Arial"/>
                <w:sz w:val="20"/>
                <w:szCs w:val="20"/>
              </w:rPr>
              <w:t xml:space="preserve"> </w:t>
            </w:r>
          </w:p>
        </w:tc>
        <w:tc>
          <w:tcPr>
            <w:tcW w:w="1228" w:type="dxa"/>
            <w:tcBorders>
              <w:top w:val="nil"/>
              <w:left w:val="nil"/>
              <w:bottom w:val="single" w:sz="4"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1.74</w:t>
            </w:r>
          </w:p>
        </w:tc>
        <w:tc>
          <w:tcPr>
            <w:tcW w:w="1466" w:type="dxa"/>
            <w:tcBorders>
              <w:top w:val="nil"/>
              <w:left w:val="nil"/>
              <w:bottom w:val="single" w:sz="4" w:space="0" w:color="auto"/>
              <w:right w:val="nil"/>
            </w:tcBorders>
            <w:shd w:val="clear" w:color="auto" w:fill="auto"/>
            <w:noWrap/>
            <w:vAlign w:val="bottom"/>
            <w:hideMark/>
          </w:tcPr>
          <w:p w:rsidR="006242E1" w:rsidRPr="0090783D" w:rsidRDefault="00206631" w:rsidP="00206631">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-0.42</w:t>
            </w:r>
          </w:p>
        </w:tc>
        <w:tc>
          <w:tcPr>
            <w:tcW w:w="1559" w:type="dxa"/>
            <w:tcBorders>
              <w:top w:val="nil"/>
              <w:left w:val="single" w:sz="8" w:space="0" w:color="auto"/>
              <w:bottom w:val="single" w:sz="4"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+3.70 </w:t>
            </w:r>
          </w:p>
        </w:tc>
        <w:tc>
          <w:tcPr>
            <w:tcW w:w="1157" w:type="dxa"/>
            <w:tcBorders>
              <w:top w:val="nil"/>
              <w:left w:val="nil"/>
              <w:bottom w:val="single" w:sz="4"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-2.17 </w:t>
            </w:r>
          </w:p>
        </w:tc>
        <w:tc>
          <w:tcPr>
            <w:tcW w:w="1536" w:type="dxa"/>
            <w:tcBorders>
              <w:top w:val="nil"/>
              <w:left w:val="nil"/>
              <w:bottom w:val="single" w:sz="4" w:space="0" w:color="auto"/>
              <w:right w:val="single" w:sz="8"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-0.86 </w:t>
            </w:r>
          </w:p>
        </w:tc>
      </w:tr>
      <w:tr w:rsidR="006242E1" w:rsidRPr="0090783D" w:rsidTr="00433D91">
        <w:trPr>
          <w:trHeight w:val="735"/>
        </w:trPr>
        <w:tc>
          <w:tcPr>
            <w:tcW w:w="1951" w:type="dxa"/>
            <w:tcBorders>
              <w:top w:val="nil"/>
              <w:left w:val="single" w:sz="8" w:space="0" w:color="auto"/>
              <w:bottom w:val="single" w:sz="8" w:space="0" w:color="auto"/>
              <w:right w:val="single" w:sz="8" w:space="0" w:color="auto"/>
            </w:tcBorders>
            <w:shd w:val="clear" w:color="auto" w:fill="auto"/>
            <w:vAlign w:val="bottom"/>
            <w:hideMark/>
          </w:tcPr>
          <w:p w:rsidR="006242E1" w:rsidRPr="0090783D" w:rsidRDefault="006242E1" w:rsidP="000C57AD">
            <w:pPr>
              <w:spacing w:after="0" w:line="240" w:lineRule="auto"/>
              <w:rPr>
                <w:rFonts w:ascii="Arial" w:eastAsia="Times New Roman" w:hAnsi="Arial" w:cs="Arial"/>
                <w:color w:val="000000"/>
                <w:sz w:val="20"/>
                <w:szCs w:val="20"/>
                <w:lang w:eastAsia="en-GB"/>
              </w:rPr>
            </w:pPr>
            <w:r w:rsidRPr="0090783D">
              <w:rPr>
                <w:rFonts w:ascii="Arial" w:eastAsia="Times New Roman" w:hAnsi="Arial" w:cs="Arial"/>
                <w:color w:val="000000"/>
                <w:sz w:val="20"/>
                <w:szCs w:val="20"/>
                <w:lang w:eastAsia="en-GB"/>
              </w:rPr>
              <w:t>On-going cost per risk warning - trust-based schemes</w:t>
            </w:r>
          </w:p>
        </w:tc>
        <w:tc>
          <w:tcPr>
            <w:tcW w:w="1559" w:type="dxa"/>
            <w:tcBorders>
              <w:top w:val="nil"/>
              <w:left w:val="nil"/>
              <w:bottom w:val="single" w:sz="8"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+0.08 </w:t>
            </w:r>
          </w:p>
        </w:tc>
        <w:tc>
          <w:tcPr>
            <w:tcW w:w="1228" w:type="dxa"/>
            <w:tcBorders>
              <w:top w:val="nil"/>
              <w:left w:val="nil"/>
              <w:bottom w:val="single" w:sz="8"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1.74</w:t>
            </w:r>
          </w:p>
        </w:tc>
        <w:tc>
          <w:tcPr>
            <w:tcW w:w="1466" w:type="dxa"/>
            <w:tcBorders>
              <w:top w:val="nil"/>
              <w:left w:val="nil"/>
              <w:bottom w:val="single" w:sz="8" w:space="0" w:color="auto"/>
              <w:right w:val="nil"/>
            </w:tcBorders>
            <w:shd w:val="clear" w:color="auto" w:fill="auto"/>
            <w:noWrap/>
            <w:vAlign w:val="bottom"/>
            <w:hideMark/>
          </w:tcPr>
          <w:p w:rsidR="006242E1" w:rsidRPr="0090783D" w:rsidRDefault="00206631" w:rsidP="00206631">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-0.07</w:t>
            </w:r>
          </w:p>
        </w:tc>
        <w:tc>
          <w:tcPr>
            <w:tcW w:w="1559" w:type="dxa"/>
            <w:tcBorders>
              <w:top w:val="nil"/>
              <w:left w:val="single" w:sz="8" w:space="0" w:color="auto"/>
              <w:bottom w:val="single" w:sz="8" w:space="0" w:color="auto"/>
              <w:right w:val="single" w:sz="4"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+0.15 </w:t>
            </w:r>
          </w:p>
        </w:tc>
        <w:tc>
          <w:tcPr>
            <w:tcW w:w="1157" w:type="dxa"/>
            <w:tcBorders>
              <w:top w:val="nil"/>
              <w:left w:val="nil"/>
              <w:bottom w:val="single" w:sz="8" w:space="0" w:color="auto"/>
              <w:right w:val="single" w:sz="4" w:space="0" w:color="auto"/>
            </w:tcBorders>
            <w:shd w:val="clear" w:color="000000" w:fill="D9D9D9"/>
            <w:noWrap/>
            <w:vAlign w:val="bottom"/>
            <w:hideMark/>
          </w:tcPr>
          <w:p w:rsidR="006242E1" w:rsidRPr="0090783D" w:rsidRDefault="006242E1" w:rsidP="005F3293">
            <w:pPr>
              <w:spacing w:after="0" w:line="240" w:lineRule="auto"/>
              <w:rPr>
                <w:rFonts w:ascii="Arial" w:eastAsia="Times New Roman" w:hAnsi="Arial" w:cs="Arial"/>
                <w:sz w:val="20"/>
                <w:szCs w:val="20"/>
                <w:lang w:eastAsia="en-GB"/>
              </w:rPr>
            </w:pPr>
            <w:r w:rsidRPr="0090783D">
              <w:rPr>
                <w:rFonts w:ascii="Arial" w:eastAsia="Times New Roman" w:hAnsi="Arial" w:cs="Arial"/>
                <w:sz w:val="20"/>
                <w:szCs w:val="20"/>
                <w:lang w:eastAsia="en-GB"/>
              </w:rPr>
              <w:t xml:space="preserve">                 -2.17 </w:t>
            </w:r>
          </w:p>
        </w:tc>
        <w:tc>
          <w:tcPr>
            <w:tcW w:w="1536" w:type="dxa"/>
            <w:tcBorders>
              <w:top w:val="nil"/>
              <w:left w:val="nil"/>
              <w:bottom w:val="single" w:sz="8" w:space="0" w:color="auto"/>
              <w:right w:val="single" w:sz="8" w:space="0" w:color="auto"/>
            </w:tcBorders>
            <w:shd w:val="clear" w:color="auto" w:fill="auto"/>
            <w:noWrap/>
            <w:vAlign w:val="bottom"/>
            <w:hideMark/>
          </w:tcPr>
          <w:p w:rsidR="006242E1" w:rsidRPr="0090783D" w:rsidRDefault="006242E1" w:rsidP="005F3293">
            <w:pPr>
              <w:spacing w:after="0" w:line="240" w:lineRule="auto"/>
              <w:rPr>
                <w:rFonts w:ascii="Arial" w:eastAsia="Times New Roman" w:hAnsi="Arial" w:cs="Arial"/>
                <w:i/>
                <w:sz w:val="20"/>
                <w:szCs w:val="20"/>
                <w:lang w:eastAsia="en-GB"/>
              </w:rPr>
            </w:pPr>
          </w:p>
          <w:p w:rsidR="006242E1" w:rsidRPr="0090783D" w:rsidRDefault="006242E1" w:rsidP="005F3293">
            <w:pPr>
              <w:spacing w:after="0" w:line="240" w:lineRule="auto"/>
              <w:rPr>
                <w:rFonts w:ascii="Arial" w:eastAsia="Times New Roman" w:hAnsi="Arial" w:cs="Arial"/>
                <w:i/>
                <w:sz w:val="20"/>
                <w:szCs w:val="20"/>
                <w:lang w:eastAsia="en-GB"/>
              </w:rPr>
            </w:pPr>
            <w:r w:rsidRPr="0090783D">
              <w:rPr>
                <w:rFonts w:ascii="Arial" w:eastAsia="Times New Roman" w:hAnsi="Arial" w:cs="Arial"/>
                <w:i/>
                <w:sz w:val="20"/>
                <w:szCs w:val="20"/>
                <w:lang w:eastAsia="en-GB"/>
              </w:rPr>
              <w:t xml:space="preserve">                   -0.16 </w:t>
            </w:r>
          </w:p>
        </w:tc>
      </w:tr>
    </w:tbl>
    <w:p w:rsidR="005F3293" w:rsidRPr="0090783D" w:rsidRDefault="005F3293" w:rsidP="005F3293">
      <w:pPr>
        <w:pStyle w:val="EBBodyPara"/>
        <w:keepNext/>
        <w:spacing w:afterLines="120" w:after="288"/>
        <w:ind w:right="44"/>
        <w:rPr>
          <w:rFonts w:ascii="Arial" w:hAnsi="Arial"/>
          <w:sz w:val="20"/>
          <w:szCs w:val="20"/>
        </w:rPr>
      </w:pPr>
    </w:p>
    <w:p w:rsidR="005F3293" w:rsidRPr="0090783D" w:rsidRDefault="005F3293" w:rsidP="009B6690">
      <w:pPr>
        <w:pStyle w:val="EBBodyPara"/>
        <w:keepNext/>
        <w:numPr>
          <w:ilvl w:val="0"/>
          <w:numId w:val="6"/>
        </w:numPr>
        <w:spacing w:afterLines="120" w:after="288"/>
        <w:ind w:right="44"/>
        <w:rPr>
          <w:rFonts w:ascii="Arial" w:hAnsi="Arial"/>
          <w:sz w:val="20"/>
          <w:szCs w:val="20"/>
        </w:rPr>
      </w:pPr>
      <w:r w:rsidRPr="0090783D">
        <w:rPr>
          <w:rFonts w:ascii="Arial" w:hAnsi="Arial"/>
          <w:sz w:val="20"/>
          <w:szCs w:val="20"/>
        </w:rPr>
        <w:t>Table 7 shows that the assumptions which have the largest impact on the estimated net costs to business are those relating to the upfront and on-going costs for contract-based schemes in producing risk warnings, particularly the latter as this would have an on-going effect over a ten year period. However, having sought inputs from providers through formal consultation, as well as making direct requests for further evidence to consolidate our assumptions, we are confident that we have made the best possible estimate of the costs that these regulations will impose on contract-based providers.</w:t>
      </w:r>
    </w:p>
    <w:p w:rsidR="005F3293" w:rsidRPr="0090783D" w:rsidRDefault="005F3293" w:rsidP="009B6690">
      <w:pPr>
        <w:pStyle w:val="EBBodyPara"/>
        <w:keepNext/>
        <w:numPr>
          <w:ilvl w:val="0"/>
          <w:numId w:val="6"/>
        </w:numPr>
        <w:spacing w:afterLines="120" w:after="288"/>
        <w:ind w:right="44"/>
        <w:rPr>
          <w:rFonts w:ascii="Arial" w:hAnsi="Arial"/>
          <w:sz w:val="20"/>
          <w:szCs w:val="20"/>
        </w:rPr>
      </w:pPr>
      <w:r w:rsidRPr="0090783D">
        <w:rPr>
          <w:rFonts w:ascii="Arial" w:hAnsi="Arial"/>
          <w:sz w:val="20"/>
          <w:szCs w:val="20"/>
        </w:rPr>
        <w:t>The assumptions relating to trust-based schemes have the least evidence behind them but,</w:t>
      </w:r>
      <w:r w:rsidR="00F15CB8" w:rsidRPr="0090783D">
        <w:rPr>
          <w:rFonts w:ascii="Arial" w:hAnsi="Arial"/>
          <w:sz w:val="20"/>
          <w:szCs w:val="20"/>
        </w:rPr>
        <w:t xml:space="preserve"> as the results in Table 7 show,</w:t>
      </w:r>
      <w:r w:rsidRPr="0090783D">
        <w:rPr>
          <w:rFonts w:ascii="Arial" w:hAnsi="Arial"/>
          <w:sz w:val="20"/>
          <w:szCs w:val="20"/>
        </w:rPr>
        <w:t xml:space="preserve"> these assumptions do not have a significant impact on our overall estimate of the net costs to business and therefore do not represent a significant risk in our analysis.</w:t>
      </w:r>
    </w:p>
    <w:p w:rsidR="0042297F" w:rsidRPr="0090783D" w:rsidRDefault="0042297F" w:rsidP="0042297F">
      <w:pPr>
        <w:pStyle w:val="EBBodyPara"/>
        <w:keepNext/>
        <w:spacing w:afterLines="120" w:after="288"/>
        <w:ind w:right="44"/>
        <w:rPr>
          <w:rFonts w:ascii="Arial" w:hAnsi="Arial"/>
          <w:b/>
          <w:sz w:val="20"/>
          <w:szCs w:val="20"/>
        </w:rPr>
      </w:pPr>
    </w:p>
    <w:p w:rsidR="0042297F" w:rsidRPr="0090783D" w:rsidRDefault="0042297F" w:rsidP="0042297F">
      <w:pPr>
        <w:pStyle w:val="EBBodyPara"/>
        <w:keepNext/>
        <w:spacing w:afterLines="120" w:after="288"/>
        <w:ind w:right="44"/>
        <w:rPr>
          <w:rFonts w:ascii="Arial" w:hAnsi="Arial"/>
          <w:b/>
          <w:sz w:val="20"/>
          <w:szCs w:val="20"/>
        </w:rPr>
      </w:pPr>
      <w:r w:rsidRPr="0090783D">
        <w:rPr>
          <w:rFonts w:ascii="Arial" w:hAnsi="Arial"/>
          <w:b/>
          <w:sz w:val="20"/>
          <w:szCs w:val="20"/>
        </w:rPr>
        <w:t xml:space="preserve">Direct costs and benefits to Business </w:t>
      </w:r>
    </w:p>
    <w:p w:rsidR="00090CED" w:rsidRPr="0090783D" w:rsidRDefault="0042297F" w:rsidP="0042297F">
      <w:pPr>
        <w:pStyle w:val="EBBullet"/>
        <w:keepNext/>
        <w:numPr>
          <w:ilvl w:val="0"/>
          <w:numId w:val="6"/>
        </w:numPr>
        <w:spacing w:line="240" w:lineRule="auto"/>
        <w:rPr>
          <w:rFonts w:ascii="Arial" w:hAnsi="Arial"/>
          <w:color w:val="auto"/>
          <w:sz w:val="20"/>
          <w:szCs w:val="20"/>
        </w:rPr>
      </w:pPr>
      <w:r w:rsidRPr="0090783D">
        <w:rPr>
          <w:rFonts w:ascii="Arial" w:hAnsi="Arial"/>
          <w:color w:val="auto"/>
          <w:sz w:val="20"/>
          <w:szCs w:val="20"/>
        </w:rPr>
        <w:t xml:space="preserve">The proposal imposes a burden on businesses and is within the scope for </w:t>
      </w:r>
      <w:r w:rsidR="00026484" w:rsidRPr="0090783D">
        <w:rPr>
          <w:rFonts w:ascii="Arial" w:hAnsi="Arial"/>
          <w:color w:val="auto"/>
          <w:sz w:val="20"/>
          <w:szCs w:val="20"/>
        </w:rPr>
        <w:t xml:space="preserve">one-in, three-out and </w:t>
      </w:r>
      <w:r w:rsidRPr="0090783D">
        <w:rPr>
          <w:rFonts w:ascii="Arial" w:hAnsi="Arial"/>
          <w:color w:val="auto"/>
          <w:sz w:val="20"/>
          <w:szCs w:val="20"/>
        </w:rPr>
        <w:t xml:space="preserve">the Business Impact Target (BIT). For the purposes of the BIT, net costs </w:t>
      </w:r>
      <w:r w:rsidRPr="0090783D">
        <w:rPr>
          <w:rFonts w:ascii="Arial" w:hAnsi="Arial"/>
          <w:color w:val="auto"/>
          <w:sz w:val="20"/>
          <w:szCs w:val="20"/>
        </w:rPr>
        <w:lastRenderedPageBreak/>
        <w:t xml:space="preserve">to business are to be presented in 2014 prices and discounted to 2015, in order for all policies to be compared using consistent pricing and discounting. Using a one year appraisal period from </w:t>
      </w:r>
      <w:r w:rsidR="00A65776" w:rsidRPr="0090783D">
        <w:rPr>
          <w:rFonts w:ascii="Arial" w:hAnsi="Arial"/>
          <w:color w:val="auto"/>
          <w:sz w:val="20"/>
          <w:szCs w:val="20"/>
        </w:rPr>
        <w:t xml:space="preserve">October </w:t>
      </w:r>
      <w:r w:rsidRPr="0090783D">
        <w:rPr>
          <w:rFonts w:ascii="Arial" w:hAnsi="Arial"/>
          <w:color w:val="auto"/>
          <w:sz w:val="20"/>
          <w:szCs w:val="20"/>
        </w:rPr>
        <w:t xml:space="preserve">2017 and 3.5 per cent discount rate in line with the Treasury’s Green Book, we estimate that as a result of the increase in these direct costs to </w:t>
      </w:r>
      <w:r w:rsidR="001975D7" w:rsidRPr="0090783D">
        <w:rPr>
          <w:rFonts w:ascii="Arial" w:hAnsi="Arial"/>
          <w:color w:val="auto"/>
          <w:sz w:val="20"/>
          <w:szCs w:val="20"/>
        </w:rPr>
        <w:t xml:space="preserve">providers </w:t>
      </w:r>
      <w:r w:rsidRPr="0090783D">
        <w:rPr>
          <w:rFonts w:ascii="Arial" w:hAnsi="Arial"/>
          <w:color w:val="auto"/>
          <w:sz w:val="20"/>
          <w:szCs w:val="20"/>
        </w:rPr>
        <w:t>there is an Equivalent Annual Net Direct Cost to Business (EANDCB) worth -£</w:t>
      </w:r>
      <w:r w:rsidR="001975D7" w:rsidRPr="0090783D">
        <w:rPr>
          <w:rFonts w:ascii="Arial" w:hAnsi="Arial"/>
          <w:color w:val="auto"/>
          <w:sz w:val="20"/>
          <w:szCs w:val="20"/>
        </w:rPr>
        <w:t>1.6</w:t>
      </w:r>
      <w:r w:rsidRPr="0090783D">
        <w:rPr>
          <w:rFonts w:ascii="Arial" w:hAnsi="Arial"/>
          <w:color w:val="auto"/>
          <w:sz w:val="20"/>
          <w:szCs w:val="20"/>
        </w:rPr>
        <w:t xml:space="preserve"> million</w:t>
      </w:r>
      <w:r w:rsidRPr="0090783D">
        <w:rPr>
          <w:rFonts w:ascii="Arial" w:hAnsi="Arial"/>
          <w:b/>
          <w:color w:val="auto"/>
          <w:sz w:val="20"/>
          <w:szCs w:val="20"/>
        </w:rPr>
        <w:t xml:space="preserve"> </w:t>
      </w:r>
      <w:r w:rsidRPr="0090783D">
        <w:rPr>
          <w:rFonts w:ascii="Arial" w:hAnsi="Arial"/>
          <w:color w:val="auto"/>
          <w:sz w:val="20"/>
          <w:szCs w:val="20"/>
        </w:rPr>
        <w:t>(2014/15 prices).</w:t>
      </w:r>
      <w:r w:rsidR="00435888" w:rsidRPr="0090783D">
        <w:rPr>
          <w:rFonts w:ascii="Arial" w:hAnsi="Arial"/>
          <w:color w:val="auto"/>
          <w:sz w:val="20"/>
          <w:szCs w:val="20"/>
        </w:rPr>
        <w:t xml:space="preserve"> </w:t>
      </w:r>
    </w:p>
    <w:p w:rsidR="0042297F" w:rsidRPr="0090783D" w:rsidRDefault="0042297F" w:rsidP="0086545E">
      <w:pPr>
        <w:pStyle w:val="EBBodyPara"/>
        <w:keepNext/>
        <w:spacing w:afterLines="120" w:after="288"/>
        <w:ind w:right="44"/>
        <w:rPr>
          <w:rFonts w:ascii="Arial" w:hAnsi="Arial"/>
          <w:b/>
          <w:sz w:val="20"/>
          <w:szCs w:val="20"/>
        </w:rPr>
      </w:pPr>
    </w:p>
    <w:p w:rsidR="00EC25FF" w:rsidRPr="0090783D" w:rsidRDefault="00EC25FF" w:rsidP="0086545E">
      <w:pPr>
        <w:pStyle w:val="EBBodyPara"/>
        <w:keepNext/>
        <w:spacing w:afterLines="120" w:after="288"/>
        <w:ind w:right="44"/>
        <w:rPr>
          <w:rFonts w:ascii="Arial" w:hAnsi="Arial"/>
          <w:b/>
          <w:sz w:val="20"/>
          <w:szCs w:val="20"/>
        </w:rPr>
      </w:pPr>
      <w:r w:rsidRPr="0090783D">
        <w:rPr>
          <w:rFonts w:ascii="Arial" w:hAnsi="Arial"/>
          <w:b/>
          <w:sz w:val="20"/>
          <w:szCs w:val="20"/>
        </w:rPr>
        <w:t>Wider impacts</w:t>
      </w:r>
    </w:p>
    <w:p w:rsidR="00EC25FF" w:rsidRPr="0090783D" w:rsidRDefault="00EC7302" w:rsidP="007A269D">
      <w:pPr>
        <w:pStyle w:val="ListParagraph"/>
        <w:numPr>
          <w:ilvl w:val="0"/>
          <w:numId w:val="6"/>
        </w:numPr>
        <w:jc w:val="both"/>
        <w:rPr>
          <w:rFonts w:ascii="Arial" w:hAnsi="Arial" w:cs="Arial"/>
          <w:sz w:val="20"/>
          <w:szCs w:val="20"/>
        </w:rPr>
      </w:pPr>
      <w:r w:rsidRPr="0090783D">
        <w:rPr>
          <w:rFonts w:ascii="Arial" w:hAnsi="Arial" w:cs="Arial"/>
          <w:sz w:val="20"/>
          <w:szCs w:val="20"/>
        </w:rPr>
        <w:t>N/A</w:t>
      </w:r>
    </w:p>
    <w:p w:rsidR="00D439FC" w:rsidRPr="0090783D" w:rsidRDefault="00D439FC" w:rsidP="000B4839">
      <w:pPr>
        <w:ind w:right="44"/>
        <w:rPr>
          <w:rFonts w:ascii="Arial" w:hAnsi="Arial" w:cs="Arial"/>
          <w:b/>
          <w:bCs/>
          <w:color w:val="000000"/>
          <w:sz w:val="20"/>
          <w:szCs w:val="20"/>
          <w:lang w:eastAsia="en-GB"/>
        </w:rPr>
      </w:pPr>
    </w:p>
    <w:p w:rsidR="00FB0E16" w:rsidRPr="0090783D" w:rsidRDefault="00FB0E16" w:rsidP="000B4839">
      <w:pPr>
        <w:ind w:right="44"/>
        <w:rPr>
          <w:rFonts w:ascii="Arial" w:hAnsi="Arial" w:cs="Arial"/>
          <w:b/>
          <w:bCs/>
          <w:color w:val="000000"/>
          <w:sz w:val="20"/>
          <w:szCs w:val="20"/>
          <w:lang w:eastAsia="en-GB"/>
        </w:rPr>
      </w:pPr>
      <w:r w:rsidRPr="0090783D">
        <w:rPr>
          <w:rFonts w:ascii="Arial" w:hAnsi="Arial" w:cs="Arial"/>
          <w:b/>
          <w:bCs/>
          <w:color w:val="000000"/>
          <w:sz w:val="20"/>
          <w:szCs w:val="20"/>
          <w:lang w:eastAsia="en-GB"/>
        </w:rPr>
        <w:t xml:space="preserve">Small and Micro Business Assessment </w:t>
      </w:r>
    </w:p>
    <w:p w:rsidR="00583401" w:rsidRPr="0090783D" w:rsidRDefault="00583401" w:rsidP="00583401">
      <w:pPr>
        <w:pStyle w:val="EBBodyPara"/>
        <w:numPr>
          <w:ilvl w:val="0"/>
          <w:numId w:val="6"/>
        </w:numPr>
        <w:spacing w:afterLines="120" w:after="288"/>
        <w:rPr>
          <w:rFonts w:ascii="Arial" w:hAnsi="Arial"/>
          <w:sz w:val="20"/>
          <w:szCs w:val="20"/>
        </w:rPr>
      </w:pPr>
      <w:r w:rsidRPr="0090783D">
        <w:rPr>
          <w:rFonts w:ascii="Arial" w:hAnsi="Arial"/>
          <w:sz w:val="20"/>
          <w:szCs w:val="20"/>
        </w:rPr>
        <w:t xml:space="preserve">We do not expect that these regulations will have a disproportionate impact on small and micro businesses. Only a minority of small and micro pension schemes are expected to have non-money purchase GARs, and for many of these the work of familiarisation and implementing changes will typically be carried out by an administrator or another other service provider. Those small and micro schemes that do carry out the familiarisation and implementation costs in-house will typically have very few members </w:t>
      </w:r>
      <w:r w:rsidR="002B33E5" w:rsidRPr="0090783D">
        <w:rPr>
          <w:rFonts w:ascii="Arial" w:hAnsi="Arial"/>
          <w:sz w:val="20"/>
          <w:szCs w:val="20"/>
        </w:rPr>
        <w:t xml:space="preserve">who actively </w:t>
      </w:r>
      <w:r w:rsidRPr="0090783D">
        <w:rPr>
          <w:rFonts w:ascii="Arial" w:hAnsi="Arial"/>
          <w:sz w:val="20"/>
          <w:szCs w:val="20"/>
        </w:rPr>
        <w:t>seek to give up a GAR</w:t>
      </w:r>
      <w:r w:rsidR="002B33E5" w:rsidRPr="0090783D">
        <w:rPr>
          <w:rFonts w:ascii="Arial" w:hAnsi="Arial"/>
          <w:sz w:val="20"/>
          <w:szCs w:val="20"/>
        </w:rPr>
        <w:t xml:space="preserve">. The numbers will be even smaller on a </w:t>
      </w:r>
      <w:r w:rsidRPr="0090783D">
        <w:rPr>
          <w:rFonts w:ascii="Arial" w:hAnsi="Arial"/>
          <w:sz w:val="20"/>
          <w:szCs w:val="20"/>
        </w:rPr>
        <w:t xml:space="preserve">per year </w:t>
      </w:r>
      <w:r w:rsidR="002B33E5" w:rsidRPr="0090783D">
        <w:rPr>
          <w:rFonts w:ascii="Arial" w:hAnsi="Arial"/>
          <w:sz w:val="20"/>
          <w:szCs w:val="20"/>
        </w:rPr>
        <w:t xml:space="preserve">basis. We </w:t>
      </w:r>
      <w:r w:rsidRPr="0090783D">
        <w:rPr>
          <w:rFonts w:ascii="Arial" w:hAnsi="Arial"/>
          <w:sz w:val="20"/>
          <w:szCs w:val="20"/>
        </w:rPr>
        <w:t xml:space="preserve">therefore </w:t>
      </w:r>
      <w:r w:rsidR="002B33E5" w:rsidRPr="0090783D">
        <w:rPr>
          <w:rFonts w:ascii="Arial" w:hAnsi="Arial"/>
          <w:sz w:val="20"/>
          <w:szCs w:val="20"/>
        </w:rPr>
        <w:t xml:space="preserve">assume small and micro pension schemes </w:t>
      </w:r>
      <w:r w:rsidRPr="0090783D">
        <w:rPr>
          <w:rFonts w:ascii="Arial" w:hAnsi="Arial"/>
          <w:sz w:val="20"/>
          <w:szCs w:val="20"/>
        </w:rPr>
        <w:t>will be able to meet these requirements manually</w:t>
      </w:r>
      <w:r w:rsidR="002B33E5" w:rsidRPr="0090783D">
        <w:rPr>
          <w:rFonts w:ascii="Arial" w:hAnsi="Arial"/>
          <w:sz w:val="20"/>
          <w:szCs w:val="20"/>
        </w:rPr>
        <w:t xml:space="preserve">, </w:t>
      </w:r>
      <w:r w:rsidRPr="0090783D">
        <w:rPr>
          <w:rFonts w:ascii="Arial" w:hAnsi="Arial"/>
          <w:sz w:val="20"/>
          <w:szCs w:val="20"/>
        </w:rPr>
        <w:t xml:space="preserve">and we estimate that the costs of complying with these regulations will be low. Small and micro businesses affected would also benefit from the simplification of the advice requirement. </w:t>
      </w:r>
    </w:p>
    <w:p w:rsidR="00A11042" w:rsidRPr="0090783D" w:rsidRDefault="00A11042" w:rsidP="00B36B22">
      <w:pPr>
        <w:pStyle w:val="EBBodyPara"/>
        <w:numPr>
          <w:ilvl w:val="0"/>
          <w:numId w:val="6"/>
        </w:numPr>
        <w:spacing w:afterLines="120" w:after="288"/>
        <w:rPr>
          <w:rFonts w:ascii="Arial" w:hAnsi="Arial"/>
          <w:sz w:val="20"/>
          <w:szCs w:val="20"/>
        </w:rPr>
      </w:pPr>
      <w:r w:rsidRPr="0090783D">
        <w:rPr>
          <w:rFonts w:ascii="Arial" w:hAnsi="Arial"/>
          <w:sz w:val="20"/>
          <w:szCs w:val="20"/>
        </w:rPr>
        <w:lastRenderedPageBreak/>
        <w:t xml:space="preserve">The policy intent </w:t>
      </w:r>
      <w:r w:rsidR="009717CC" w:rsidRPr="0090783D">
        <w:rPr>
          <w:rFonts w:ascii="Arial" w:hAnsi="Arial"/>
          <w:sz w:val="20"/>
          <w:szCs w:val="20"/>
        </w:rPr>
        <w:t xml:space="preserve">for tailored </w:t>
      </w:r>
      <w:r w:rsidR="00926795" w:rsidRPr="0090783D">
        <w:rPr>
          <w:rFonts w:ascii="Arial" w:hAnsi="Arial"/>
          <w:sz w:val="20"/>
          <w:szCs w:val="20"/>
        </w:rPr>
        <w:t>r</w:t>
      </w:r>
      <w:r w:rsidR="009717CC" w:rsidRPr="0090783D">
        <w:rPr>
          <w:rFonts w:ascii="Arial" w:hAnsi="Arial"/>
          <w:sz w:val="20"/>
          <w:szCs w:val="20"/>
        </w:rPr>
        <w:t xml:space="preserve">isk </w:t>
      </w:r>
      <w:r w:rsidR="00926795" w:rsidRPr="0090783D">
        <w:rPr>
          <w:rFonts w:ascii="Arial" w:hAnsi="Arial"/>
          <w:sz w:val="20"/>
          <w:szCs w:val="20"/>
        </w:rPr>
        <w:t>w</w:t>
      </w:r>
      <w:r w:rsidR="009717CC" w:rsidRPr="0090783D">
        <w:rPr>
          <w:rFonts w:ascii="Arial" w:hAnsi="Arial"/>
          <w:sz w:val="20"/>
          <w:szCs w:val="20"/>
        </w:rPr>
        <w:t xml:space="preserve">arnings </w:t>
      </w:r>
      <w:r w:rsidRPr="0090783D">
        <w:rPr>
          <w:rFonts w:ascii="Arial" w:hAnsi="Arial"/>
          <w:sz w:val="20"/>
          <w:szCs w:val="20"/>
        </w:rPr>
        <w:t xml:space="preserve">is to ensure that all individuals with GARs are well-informed about their value before they make the decision to transfer or convert their pension pot and give up their GAR. Exempting any subset of pension providers from </w:t>
      </w:r>
      <w:r w:rsidR="00186FD4" w:rsidRPr="0090783D">
        <w:rPr>
          <w:rFonts w:ascii="Arial" w:hAnsi="Arial"/>
          <w:sz w:val="20"/>
          <w:szCs w:val="20"/>
        </w:rPr>
        <w:t>this requirement</w:t>
      </w:r>
      <w:r w:rsidRPr="0090783D">
        <w:rPr>
          <w:rFonts w:ascii="Arial" w:hAnsi="Arial"/>
          <w:sz w:val="20"/>
          <w:szCs w:val="20"/>
        </w:rPr>
        <w:t xml:space="preserve"> would risk some consumers not be</w:t>
      </w:r>
      <w:r w:rsidR="00186FD4" w:rsidRPr="0090783D">
        <w:rPr>
          <w:rFonts w:ascii="Arial" w:hAnsi="Arial"/>
          <w:sz w:val="20"/>
          <w:szCs w:val="20"/>
        </w:rPr>
        <w:t>ing</w:t>
      </w:r>
      <w:r w:rsidRPr="0090783D">
        <w:rPr>
          <w:rFonts w:ascii="Arial" w:hAnsi="Arial"/>
          <w:sz w:val="20"/>
          <w:szCs w:val="20"/>
        </w:rPr>
        <w:t xml:space="preserve"> informed of the value of their guarantee before </w:t>
      </w:r>
      <w:r w:rsidR="00186FD4" w:rsidRPr="0090783D">
        <w:rPr>
          <w:rFonts w:ascii="Arial" w:hAnsi="Arial"/>
          <w:sz w:val="20"/>
          <w:szCs w:val="20"/>
        </w:rPr>
        <w:t>giving</w:t>
      </w:r>
      <w:r w:rsidRPr="0090783D">
        <w:rPr>
          <w:rFonts w:ascii="Arial" w:hAnsi="Arial"/>
          <w:sz w:val="20"/>
          <w:szCs w:val="20"/>
        </w:rPr>
        <w:t xml:space="preserve"> it up. </w:t>
      </w:r>
      <w:r w:rsidR="00186FD4" w:rsidRPr="0090783D">
        <w:rPr>
          <w:rFonts w:ascii="Arial" w:hAnsi="Arial"/>
          <w:sz w:val="20"/>
          <w:szCs w:val="20"/>
        </w:rPr>
        <w:t>Granting small and micro businesses that offer safeguarded</w:t>
      </w:r>
      <w:r w:rsidR="006F7216" w:rsidRPr="0090783D">
        <w:rPr>
          <w:rFonts w:ascii="Arial" w:hAnsi="Arial"/>
          <w:sz w:val="20"/>
          <w:szCs w:val="20"/>
        </w:rPr>
        <w:t>-</w:t>
      </w:r>
      <w:r w:rsidR="00186FD4" w:rsidRPr="0090783D">
        <w:rPr>
          <w:rFonts w:ascii="Arial" w:hAnsi="Arial"/>
          <w:sz w:val="20"/>
          <w:szCs w:val="20"/>
        </w:rPr>
        <w:t>flexible</w:t>
      </w:r>
      <w:r w:rsidR="00AB7507" w:rsidRPr="0090783D">
        <w:rPr>
          <w:rFonts w:ascii="Arial" w:hAnsi="Arial"/>
          <w:sz w:val="20"/>
          <w:szCs w:val="20"/>
        </w:rPr>
        <w:t xml:space="preserve"> benefits</w:t>
      </w:r>
      <w:r w:rsidR="00186FD4" w:rsidRPr="0090783D">
        <w:rPr>
          <w:rFonts w:ascii="Arial" w:hAnsi="Arial"/>
          <w:sz w:val="20"/>
          <w:szCs w:val="20"/>
        </w:rPr>
        <w:t xml:space="preserve"> a full exemption from the proposed cap would not be compatible with the aims of the policy. </w:t>
      </w:r>
      <w:r w:rsidRPr="0090783D">
        <w:rPr>
          <w:rFonts w:ascii="Arial" w:hAnsi="Arial"/>
          <w:sz w:val="20"/>
          <w:szCs w:val="20"/>
        </w:rPr>
        <w:t xml:space="preserve"> </w:t>
      </w:r>
    </w:p>
    <w:p w:rsidR="00EE646C" w:rsidRPr="0090783D" w:rsidRDefault="00087F36" w:rsidP="00B36B22">
      <w:pPr>
        <w:pStyle w:val="EBBodyPara"/>
        <w:numPr>
          <w:ilvl w:val="0"/>
          <w:numId w:val="6"/>
        </w:numPr>
        <w:spacing w:afterLines="120" w:after="288"/>
        <w:ind w:right="44"/>
        <w:rPr>
          <w:rFonts w:ascii="Arial" w:hAnsi="Arial"/>
          <w:b/>
          <w:sz w:val="20"/>
          <w:szCs w:val="20"/>
        </w:rPr>
      </w:pPr>
      <w:r w:rsidRPr="0090783D">
        <w:rPr>
          <w:rFonts w:ascii="Arial" w:hAnsi="Arial"/>
          <w:sz w:val="20"/>
          <w:szCs w:val="20"/>
        </w:rPr>
        <w:t>T</w:t>
      </w:r>
      <w:r w:rsidR="00A11042" w:rsidRPr="0090783D">
        <w:rPr>
          <w:rFonts w:ascii="Arial" w:hAnsi="Arial"/>
          <w:sz w:val="20"/>
          <w:szCs w:val="20"/>
        </w:rPr>
        <w:t xml:space="preserve">he consultation </w:t>
      </w:r>
      <w:r w:rsidRPr="0090783D">
        <w:rPr>
          <w:rFonts w:ascii="Arial" w:hAnsi="Arial"/>
          <w:sz w:val="20"/>
          <w:szCs w:val="20"/>
        </w:rPr>
        <w:t>did not provide</w:t>
      </w:r>
      <w:r w:rsidR="00BD16EF" w:rsidRPr="0090783D">
        <w:rPr>
          <w:rFonts w:ascii="Arial" w:hAnsi="Arial"/>
          <w:sz w:val="20"/>
          <w:szCs w:val="20"/>
        </w:rPr>
        <w:t xml:space="preserve"> any</w:t>
      </w:r>
      <w:r w:rsidRPr="0090783D">
        <w:rPr>
          <w:rFonts w:ascii="Arial" w:hAnsi="Arial"/>
          <w:sz w:val="20"/>
          <w:szCs w:val="20"/>
        </w:rPr>
        <w:t xml:space="preserve"> evidence that this policy</w:t>
      </w:r>
      <w:r w:rsidR="00A11042" w:rsidRPr="0090783D">
        <w:rPr>
          <w:rFonts w:ascii="Arial" w:hAnsi="Arial"/>
          <w:sz w:val="20"/>
          <w:szCs w:val="20"/>
        </w:rPr>
        <w:t xml:space="preserve"> would have a disproportionate impact on small and micro-businesses.</w:t>
      </w:r>
      <w:r w:rsidR="00390C71" w:rsidRPr="0090783D">
        <w:rPr>
          <w:rFonts w:ascii="Arial" w:hAnsi="Arial"/>
          <w:sz w:val="20"/>
          <w:szCs w:val="20"/>
        </w:rPr>
        <w:t xml:space="preserve"> </w:t>
      </w:r>
    </w:p>
    <w:p w:rsidR="00712B18" w:rsidRPr="0090783D" w:rsidRDefault="00712B18" w:rsidP="00B36B22">
      <w:pPr>
        <w:ind w:right="44"/>
        <w:rPr>
          <w:rFonts w:ascii="Arial" w:hAnsi="Arial" w:cs="Arial"/>
          <w:b/>
          <w:bCs/>
          <w:color w:val="000000"/>
          <w:sz w:val="20"/>
          <w:szCs w:val="20"/>
          <w:lang w:eastAsia="en-GB"/>
        </w:rPr>
      </w:pPr>
    </w:p>
    <w:p w:rsidR="000B4839" w:rsidRPr="0090783D" w:rsidRDefault="00EC25FF" w:rsidP="00B36B22">
      <w:pPr>
        <w:ind w:right="44"/>
        <w:rPr>
          <w:rFonts w:ascii="Arial" w:hAnsi="Arial" w:cs="Arial"/>
          <w:b/>
          <w:bCs/>
          <w:color w:val="000000"/>
          <w:sz w:val="20"/>
          <w:szCs w:val="20"/>
          <w:lang w:eastAsia="en-GB"/>
        </w:rPr>
      </w:pPr>
      <w:r w:rsidRPr="0090783D">
        <w:rPr>
          <w:rFonts w:ascii="Arial" w:hAnsi="Arial" w:cs="Arial"/>
          <w:b/>
          <w:bCs/>
          <w:color w:val="000000"/>
          <w:sz w:val="20"/>
          <w:szCs w:val="20"/>
          <w:lang w:eastAsia="en-GB"/>
        </w:rPr>
        <w:t>Implementation of preferred options</w:t>
      </w:r>
    </w:p>
    <w:p w:rsidR="00161AA0" w:rsidRPr="0090783D" w:rsidRDefault="00161AA0" w:rsidP="00B36B22">
      <w:pPr>
        <w:pStyle w:val="ListParagraph"/>
        <w:numPr>
          <w:ilvl w:val="0"/>
          <w:numId w:val="6"/>
        </w:numPr>
        <w:rPr>
          <w:rFonts w:ascii="Arial" w:hAnsi="Arial" w:cs="Arial"/>
          <w:sz w:val="20"/>
          <w:szCs w:val="20"/>
        </w:rPr>
      </w:pPr>
      <w:r w:rsidRPr="0090783D">
        <w:rPr>
          <w:rFonts w:ascii="Arial" w:hAnsi="Arial" w:cs="Arial"/>
          <w:sz w:val="20"/>
          <w:szCs w:val="20"/>
        </w:rPr>
        <w:t>The preferred option is</w:t>
      </w:r>
      <w:r w:rsidR="00700B75" w:rsidRPr="0090783D">
        <w:rPr>
          <w:rFonts w:ascii="Arial" w:hAnsi="Arial" w:cs="Arial"/>
          <w:sz w:val="20"/>
          <w:szCs w:val="20"/>
        </w:rPr>
        <w:t xml:space="preserve"> Option 2 - to s</w:t>
      </w:r>
      <w:r w:rsidRPr="0090783D">
        <w:rPr>
          <w:rFonts w:ascii="Arial" w:hAnsi="Arial" w:cs="Arial"/>
          <w:sz w:val="20"/>
          <w:szCs w:val="20"/>
        </w:rPr>
        <w:t xml:space="preserve">implify advice requirements for safeguarded pensions benefits so that the £30,000 threshold for seeking advice is based on the transfer value of the </w:t>
      </w:r>
      <w:r w:rsidR="00E566AF" w:rsidRPr="0090783D">
        <w:rPr>
          <w:rFonts w:ascii="Arial" w:hAnsi="Arial" w:cs="Arial"/>
          <w:sz w:val="20"/>
          <w:szCs w:val="20"/>
        </w:rPr>
        <w:t>benefits</w:t>
      </w:r>
      <w:r w:rsidRPr="0090783D">
        <w:rPr>
          <w:rFonts w:ascii="Arial" w:hAnsi="Arial" w:cs="Arial"/>
          <w:sz w:val="20"/>
          <w:szCs w:val="20"/>
        </w:rPr>
        <w:t xml:space="preserve"> (as opposed to the </w:t>
      </w:r>
      <w:r w:rsidRPr="0090783D">
        <w:rPr>
          <w:rFonts w:ascii="Arial" w:eastAsia="SimSun" w:hAnsi="Arial" w:cs="Arial"/>
          <w:spacing w:val="-5"/>
          <w:sz w:val="20"/>
          <w:szCs w:val="20"/>
          <w:lang w:eastAsia="zh-CN"/>
        </w:rPr>
        <w:t>amount required to provide for the member’s accrued benefits),</w:t>
      </w:r>
      <w:r w:rsidRPr="0090783D">
        <w:rPr>
          <w:rFonts w:ascii="Arial" w:hAnsi="Arial" w:cs="Arial"/>
          <w:sz w:val="20"/>
          <w:szCs w:val="20"/>
        </w:rPr>
        <w:t xml:space="preserve"> and introduce a requirement for firms to provide tailored risk warnings.</w:t>
      </w:r>
    </w:p>
    <w:p w:rsidR="00161AA0" w:rsidRPr="0090783D" w:rsidRDefault="00161AA0" w:rsidP="00EC7302">
      <w:pPr>
        <w:rPr>
          <w:rFonts w:ascii="Arial" w:hAnsi="Arial" w:cs="Arial"/>
          <w:sz w:val="20"/>
          <w:szCs w:val="20"/>
        </w:rPr>
      </w:pPr>
    </w:p>
    <w:sectPr w:rsidR="00161AA0" w:rsidRPr="0090783D" w:rsidSect="002057B7">
      <w:pgSz w:w="11906" w:h="16838"/>
      <w:pgMar w:top="1440" w:right="849" w:bottom="1440"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4141" w:rsidRDefault="003B4141">
      <w:r>
        <w:separator/>
      </w:r>
    </w:p>
  </w:endnote>
  <w:endnote w:type="continuationSeparator" w:id="0">
    <w:p w:rsidR="003B4141" w:rsidRDefault="003B4141">
      <w:r>
        <w:continuationSeparator/>
      </w:r>
    </w:p>
  </w:endnote>
  <w:endnote w:type="continuationNotice" w:id="1">
    <w:p w:rsidR="003B4141" w:rsidRDefault="003B41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FS Me Light">
    <w:altName w:val="FS Me Light"/>
    <w:panose1 w:val="00000000000000000000"/>
    <w:charset w:val="00"/>
    <w:family w:val="swiss"/>
    <w:notTrueType/>
    <w:pitch w:val="default"/>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FS Me">
    <w:altName w:val="FS Me"/>
    <w:panose1 w:val="00000000000000000000"/>
    <w:charset w:val="00"/>
    <w:family w:val="swiss"/>
    <w:notTrueType/>
    <w:pitch w:val="default"/>
    <w:sig w:usb0="00000003" w:usb1="00000000" w:usb2="00000000" w:usb3="00000000" w:csb0="00000001"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Avenir LT Std 35 Light">
    <w:altName w:val="Avenir LT Std 35 Light"/>
    <w:panose1 w:val="00000000000000000000"/>
    <w:charset w:val="00"/>
    <w:family w:val="swiss"/>
    <w:notTrueType/>
    <w:pitch w:val="default"/>
    <w:sig w:usb0="00000003" w:usb1="00000000" w:usb2="00000000" w:usb3="00000000" w:csb0="00000001" w:csb1="00000000"/>
  </w:font>
  <w:font w:name="Avenir LT Std 65 Medium">
    <w:altName w:val="Avenir LT Std 65 Medium"/>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4141" w:rsidRPr="00EB43FD" w:rsidRDefault="003B4141" w:rsidP="000407D8">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sidR="0090783D">
      <w:rPr>
        <w:rStyle w:val="PageNumber"/>
        <w:b w:val="0"/>
        <w:noProof/>
        <w:szCs w:val="18"/>
      </w:rPr>
      <w:t>28</w:t>
    </w:r>
    <w:r w:rsidRPr="00EB43FD">
      <w:rPr>
        <w:rStyle w:val="PageNumber"/>
        <w:b w:val="0"/>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4141" w:rsidRDefault="003B4141">
      <w:r>
        <w:separator/>
      </w:r>
    </w:p>
  </w:footnote>
  <w:footnote w:type="continuationSeparator" w:id="0">
    <w:p w:rsidR="003B4141" w:rsidRDefault="003B4141">
      <w:r>
        <w:continuationSeparator/>
      </w:r>
    </w:p>
  </w:footnote>
  <w:footnote w:type="continuationNotice" w:id="1">
    <w:p w:rsidR="003B4141" w:rsidRDefault="003B4141"/>
  </w:footnote>
  <w:footnote w:id="2">
    <w:p w:rsidR="003B4141" w:rsidRDefault="003B4141">
      <w:pPr>
        <w:pStyle w:val="FootnoteText"/>
      </w:pPr>
      <w:r>
        <w:rPr>
          <w:rStyle w:val="FootnoteReference"/>
        </w:rPr>
        <w:footnoteRef/>
      </w:r>
      <w:r>
        <w:t xml:space="preserve"> </w:t>
      </w:r>
      <w:r w:rsidRPr="008C4441">
        <w:t>The original IA and RPC Opinion assumed this measure would come into force on 1 October 2017.  The coming into force date is now 6 April 2018.  The IA has been adjusted to show the minor change in impacts – there is a slight change in the net present value (now 104.97 instead of 104.98) and the business net present value (14.78 instead of 14.79).  The RPC Opinion shows a Business Net Present Value of £14.79 million and a Societal Net Present Value of £104.98 million.  The new coming into force date does not change the estimated costs to business.</w:t>
      </w:r>
    </w:p>
  </w:footnote>
  <w:footnote w:id="3">
    <w:p w:rsidR="003B4141" w:rsidRDefault="003B4141">
      <w:pPr>
        <w:pStyle w:val="FootnoteText"/>
      </w:pPr>
      <w:r>
        <w:rPr>
          <w:rStyle w:val="FootnoteReference"/>
        </w:rPr>
        <w:footnoteRef/>
      </w:r>
      <w:r>
        <w:t xml:space="preserve"> </w:t>
      </w:r>
      <w:r w:rsidRPr="00E10A49">
        <w:rPr>
          <w:szCs w:val="16"/>
        </w:rPr>
        <w:t>Amendments to Pension Schemes Bill (private sector defined benefit transfers) IA No: RPC14-HMT-2212</w:t>
      </w:r>
      <w:r>
        <w:rPr>
          <w:sz w:val="20"/>
        </w:rPr>
        <w:t xml:space="preserve"> </w:t>
      </w:r>
      <w:r w:rsidRPr="00C53571">
        <w:t>http://www.parliament.uk/documents/impact-assessments/IA14-13A.pdf</w:t>
      </w:r>
    </w:p>
  </w:footnote>
  <w:footnote w:id="4">
    <w:p w:rsidR="003B4141" w:rsidRDefault="003B4141">
      <w:pPr>
        <w:pStyle w:val="FootnoteText"/>
      </w:pPr>
      <w:r>
        <w:rPr>
          <w:rStyle w:val="FootnoteReference"/>
        </w:rPr>
        <w:footnoteRef/>
      </w:r>
      <w:r>
        <w:t xml:space="preserve"> Other examples of where a benefit is safeguarded and flexible that are not GARs are </w:t>
      </w:r>
      <w:r w:rsidRPr="00F11B13">
        <w:t>cases where an occupational pension scheme offers members an option to purchase a scheme pension on the basis of pre-determined conversion factors</w:t>
      </w:r>
      <w:r>
        <w:t xml:space="preserve">.  </w:t>
      </w:r>
    </w:p>
  </w:footnote>
  <w:footnote w:id="5">
    <w:p w:rsidR="003B4141" w:rsidRPr="003D40E6" w:rsidRDefault="003B4141">
      <w:pPr>
        <w:pStyle w:val="FootnoteText"/>
        <w:rPr>
          <w:szCs w:val="16"/>
        </w:rPr>
      </w:pPr>
      <w:r w:rsidRPr="003D40E6">
        <w:rPr>
          <w:rStyle w:val="FootnoteReference"/>
          <w:sz w:val="16"/>
          <w:szCs w:val="16"/>
        </w:rPr>
        <w:footnoteRef/>
      </w:r>
      <w:r w:rsidRPr="003D40E6">
        <w:rPr>
          <w:szCs w:val="16"/>
        </w:rPr>
        <w:t xml:space="preserve"> From April 2015 individuals aged 55 and over have been able to access their defined contribution pension savings as they wish, subject to their marginal rate of income tax (rather than the previous 55% charge</w:t>
      </w:r>
      <w:r>
        <w:rPr>
          <w:szCs w:val="16"/>
        </w:rPr>
        <w:t xml:space="preserve"> which most faced</w:t>
      </w:r>
      <w:r w:rsidRPr="003D40E6">
        <w:rPr>
          <w:szCs w:val="16"/>
        </w:rPr>
        <w:t xml:space="preserve"> for full withdrawal</w:t>
      </w:r>
      <w:r>
        <w:rPr>
          <w:szCs w:val="16"/>
        </w:rPr>
        <w:t>)</w:t>
      </w:r>
      <w:r w:rsidRPr="003D40E6">
        <w:rPr>
          <w:szCs w:val="16"/>
        </w:rPr>
        <w:t>.</w:t>
      </w:r>
    </w:p>
  </w:footnote>
  <w:footnote w:id="6">
    <w:p w:rsidR="003B4141" w:rsidRDefault="003B4141" w:rsidP="007D0E80">
      <w:pPr>
        <w:pStyle w:val="Default"/>
        <w:rPr>
          <w:sz w:val="16"/>
          <w:szCs w:val="16"/>
        </w:rPr>
      </w:pPr>
      <w:r>
        <w:rPr>
          <w:rStyle w:val="FootnoteReference"/>
        </w:rPr>
        <w:footnoteRef/>
      </w:r>
      <w:r>
        <w:t xml:space="preserve"> </w:t>
      </w:r>
      <w:r w:rsidRPr="007D0E80">
        <w:rPr>
          <w:sz w:val="16"/>
          <w:szCs w:val="16"/>
        </w:rPr>
        <w:t>An impact assessment was published alongside the</w:t>
      </w:r>
      <w:r>
        <w:rPr>
          <w:sz w:val="16"/>
          <w:szCs w:val="16"/>
        </w:rPr>
        <w:t xml:space="preserve"> consultation in September 2016: (</w:t>
      </w:r>
      <w:hyperlink r:id="rId1" w:history="1">
        <w:r w:rsidRPr="007321B6">
          <w:rPr>
            <w:rStyle w:val="Hyperlink"/>
            <w:sz w:val="16"/>
            <w:szCs w:val="16"/>
          </w:rPr>
          <w:t>https://www.gov.uk/government/uploads/system/uploads/attachment_data/file/555566/draft-impact-assessment-simplifying-advice-requirements-for-safeguarded-pension-benefits-and-introducing-new-consumer-protections.pdf</w:t>
        </w:r>
      </w:hyperlink>
      <w:r>
        <w:rPr>
          <w:sz w:val="16"/>
          <w:szCs w:val="16"/>
        </w:rPr>
        <w:t>). This s</w:t>
      </w:r>
      <w:r w:rsidRPr="007D0E80">
        <w:rPr>
          <w:sz w:val="16"/>
          <w:szCs w:val="16"/>
        </w:rPr>
        <w:t xml:space="preserve">tated </w:t>
      </w:r>
      <w:r>
        <w:rPr>
          <w:sz w:val="16"/>
          <w:szCs w:val="16"/>
        </w:rPr>
        <w:t>that:</w:t>
      </w:r>
    </w:p>
    <w:p w:rsidR="003B4141" w:rsidRPr="00AA4E85" w:rsidRDefault="003B4141" w:rsidP="00AA4E85">
      <w:pPr>
        <w:pStyle w:val="Default"/>
        <w:ind w:left="284"/>
        <w:rPr>
          <w:sz w:val="16"/>
          <w:szCs w:val="16"/>
        </w:rPr>
      </w:pPr>
      <w:r>
        <w:rPr>
          <w:sz w:val="16"/>
          <w:szCs w:val="16"/>
        </w:rPr>
        <w:t xml:space="preserve"> </w:t>
      </w:r>
      <w:r w:rsidRPr="00AA4E85">
        <w:rPr>
          <w:sz w:val="16"/>
          <w:szCs w:val="16"/>
        </w:rPr>
        <w:t xml:space="preserve">“There is uncertainty over the number of pension policies with safeguarded-flexible benefits, that is, safeguarded benefits that are not traditional salary-related (for instance final salary) pensions. We have used as a proxy the number of pension policies which offer members, whilst they are accumulating their pension benefits, a guaranteed rate at which they can convert their fund into a pension income at retirement, because we only have data on GARs and are not aware of any available data showing the incidence of other safeguarded-flexible benefits. We understand from insights from the industry that GARs are by far the most common type of safeguarded-flexible benefits in scope of this policy and therefore expect that data on GARs will be a reasonable proxy for safeguarded-flexible benefits as a whole.”   </w:t>
      </w:r>
    </w:p>
    <w:p w:rsidR="003B4141" w:rsidRPr="007D0E80" w:rsidRDefault="003B4141" w:rsidP="007D0E80">
      <w:pPr>
        <w:pStyle w:val="Default"/>
        <w:rPr>
          <w:sz w:val="16"/>
          <w:szCs w:val="16"/>
        </w:rPr>
      </w:pPr>
      <w:r>
        <w:rPr>
          <w:sz w:val="16"/>
          <w:szCs w:val="16"/>
        </w:rPr>
        <w:t>There were no responses or concerns raised at either the round table event or within consultation responses that this was not a realistic assumption.  Therefore, even though it is acknowledged that there may be a small number of safeguarded-flexible benefits that are not GARs which are impacted by this policy change – meaning the costs and benefits might be slightly understated - we believe this will only be a small impact. This is explored further in the sensitivity analysis; see the Risks and Assumptions section.</w:t>
      </w:r>
    </w:p>
    <w:p w:rsidR="003B4141" w:rsidRDefault="003B4141">
      <w:pPr>
        <w:pStyle w:val="FootnoteText"/>
      </w:pPr>
    </w:p>
  </w:footnote>
  <w:footnote w:id="7">
    <w:p w:rsidR="003B4141" w:rsidRDefault="003B4141">
      <w:pPr>
        <w:pStyle w:val="FootnoteText"/>
      </w:pPr>
      <w:r>
        <w:rPr>
          <w:rStyle w:val="FootnoteReference"/>
        </w:rPr>
        <w:footnoteRef/>
      </w:r>
      <w:r>
        <w:t xml:space="preserve"> Personal pension providers have discretion in how they calculate members’ transfer values, which may result in some variation in the transfer value figures quoted in this table. </w:t>
      </w:r>
    </w:p>
  </w:footnote>
  <w:footnote w:id="8">
    <w:p w:rsidR="003B4141" w:rsidRDefault="003B4141" w:rsidP="00474FD5">
      <w:pPr>
        <w:pStyle w:val="FootnoteText"/>
      </w:pPr>
      <w:r>
        <w:rPr>
          <w:rStyle w:val="FootnoteReference"/>
        </w:rPr>
        <w:footnoteRef/>
      </w:r>
      <w:r>
        <w:t xml:space="preserve"> The method used for </w:t>
      </w:r>
      <w:r w:rsidRPr="002C6381">
        <w:t>calculati</w:t>
      </w:r>
      <w:r>
        <w:t xml:space="preserve">ng the value of GARs is equivalent to the existing </w:t>
      </w:r>
      <w:r w:rsidRPr="002C6381">
        <w:t>method set out in</w:t>
      </w:r>
      <w:r w:rsidRPr="002C6381">
        <w:rPr>
          <w:rFonts w:eastAsia="Calibri"/>
        </w:rPr>
        <w:t xml:space="preserve"> the Occupational Pension Schemes </w:t>
      </w:r>
      <w:r>
        <w:rPr>
          <w:rFonts w:eastAsia="Calibri"/>
        </w:rPr>
        <w:t>(</w:t>
      </w:r>
      <w:r w:rsidRPr="002C6381">
        <w:rPr>
          <w:rFonts w:eastAsia="Calibri"/>
        </w:rPr>
        <w:t>Transfer Value</w:t>
      </w:r>
      <w:r>
        <w:rPr>
          <w:rFonts w:eastAsia="Calibri"/>
        </w:rPr>
        <w:t>)</w:t>
      </w:r>
      <w:r w:rsidRPr="002C6381">
        <w:rPr>
          <w:rFonts w:eastAsia="Calibri"/>
        </w:rPr>
        <w:t xml:space="preserve"> Regulations 1996</w:t>
      </w:r>
      <w:r>
        <w:rPr>
          <w:rFonts w:eastAsia="Calibri"/>
        </w:rPr>
        <w:t xml:space="preserve"> for calculating the cash-equivalent value of salary-related benefits. This involves estimating the amount of money that would have to be invested to secure the same promised income guaranteed by the scheme, at the date the calculation is made. This is well-established for salary-related Defined Benefit schemes.</w:t>
      </w:r>
    </w:p>
  </w:footnote>
  <w:footnote w:id="9">
    <w:p w:rsidR="003B4141" w:rsidRPr="003D40E6" w:rsidRDefault="003B4141">
      <w:pPr>
        <w:pStyle w:val="FootnoteText"/>
        <w:rPr>
          <w:szCs w:val="16"/>
        </w:rPr>
      </w:pPr>
      <w:r w:rsidRPr="003D40E6">
        <w:rPr>
          <w:rStyle w:val="FootnoteReference"/>
          <w:sz w:val="16"/>
          <w:szCs w:val="16"/>
        </w:rPr>
        <w:footnoteRef/>
      </w:r>
      <w:r w:rsidRPr="003D40E6">
        <w:rPr>
          <w:szCs w:val="16"/>
        </w:rPr>
        <w:t xml:space="preserve"> </w:t>
      </w:r>
      <w:hyperlink r:id="rId2" w:history="1">
        <w:r w:rsidRPr="003D40E6">
          <w:rPr>
            <w:rStyle w:val="Hyperlink"/>
            <w:szCs w:val="16"/>
          </w:rPr>
          <w:t>https://www.gov.uk/government/uploads/system/uploads/attachment_data/file/505678/government-response-misc-regs-consultation-23-nov-2015-and-call-for-evidence-on-gar-valuation.pdf</w:t>
        </w:r>
      </w:hyperlink>
    </w:p>
  </w:footnote>
  <w:footnote w:id="10">
    <w:p w:rsidR="003B4141" w:rsidRPr="003D40E6" w:rsidRDefault="003B4141" w:rsidP="00A20EA1">
      <w:pPr>
        <w:pStyle w:val="FootnoteText"/>
        <w:rPr>
          <w:szCs w:val="16"/>
        </w:rPr>
      </w:pPr>
      <w:r w:rsidRPr="003D40E6">
        <w:rPr>
          <w:rStyle w:val="FootnoteReference"/>
          <w:sz w:val="16"/>
          <w:szCs w:val="16"/>
        </w:rPr>
        <w:footnoteRef/>
      </w:r>
      <w:r w:rsidRPr="003D40E6">
        <w:rPr>
          <w:szCs w:val="16"/>
        </w:rPr>
        <w:t xml:space="preserve"> </w:t>
      </w:r>
      <w:hyperlink r:id="rId3" w:history="1">
        <w:r w:rsidRPr="003D40E6">
          <w:rPr>
            <w:rStyle w:val="Hyperlink"/>
            <w:szCs w:val="16"/>
          </w:rPr>
          <w:t>https://www.gov.uk/government/consultations/occupational-and-personal-pension-schemes-miscellaneous-amendments-regulations-2016</w:t>
        </w:r>
      </w:hyperlink>
      <w:r w:rsidRPr="003D40E6">
        <w:rPr>
          <w:szCs w:val="16"/>
        </w:rPr>
        <w:t xml:space="preserve"> </w:t>
      </w:r>
    </w:p>
  </w:footnote>
  <w:footnote w:id="11">
    <w:p w:rsidR="003B4141" w:rsidRPr="003D40E6" w:rsidRDefault="003B4141" w:rsidP="008C2CD1">
      <w:pPr>
        <w:rPr>
          <w:sz w:val="16"/>
          <w:szCs w:val="16"/>
        </w:rPr>
      </w:pPr>
      <w:r w:rsidRPr="003D40E6">
        <w:rPr>
          <w:rStyle w:val="FootnoteReference"/>
          <w:sz w:val="16"/>
          <w:szCs w:val="16"/>
        </w:rPr>
        <w:footnoteRef/>
      </w:r>
      <w:r w:rsidRPr="003D40E6">
        <w:rPr>
          <w:sz w:val="16"/>
          <w:szCs w:val="16"/>
        </w:rPr>
        <w:t xml:space="preserve"> PO 563 and 569  </w:t>
      </w:r>
      <w:hyperlink r:id="rId4" w:history="1">
        <w:r w:rsidRPr="003D40E6">
          <w:rPr>
            <w:color w:val="0000FF" w:themeColor="hyperlink"/>
            <w:sz w:val="16"/>
            <w:szCs w:val="16"/>
            <w:u w:val="single"/>
          </w:rPr>
          <w:t>https://www.pensions-ombudsman.org.uk/wp-content/uploads/PO-563.pdf</w:t>
        </w:r>
      </w:hyperlink>
      <w:r w:rsidRPr="009322C5">
        <w:rPr>
          <w:color w:val="0000FF" w:themeColor="hyperlink"/>
          <w:sz w:val="16"/>
          <w:szCs w:val="16"/>
        </w:rPr>
        <w:t xml:space="preserve">, </w:t>
      </w:r>
      <w:hyperlink r:id="rId5" w:history="1">
        <w:r w:rsidRPr="003D40E6">
          <w:rPr>
            <w:color w:val="0000FF" w:themeColor="hyperlink"/>
            <w:sz w:val="16"/>
            <w:szCs w:val="16"/>
            <w:u w:val="single"/>
          </w:rPr>
          <w:t>https://www.pensions-ombudsman.org.uk/wp-content/uploads/PO-569.pdf</w:t>
        </w:r>
      </w:hyperlink>
    </w:p>
  </w:footnote>
  <w:footnote w:id="12">
    <w:p w:rsidR="003B4141" w:rsidRPr="003D40E6" w:rsidRDefault="003B4141">
      <w:pPr>
        <w:pStyle w:val="FootnoteText"/>
        <w:rPr>
          <w:szCs w:val="16"/>
        </w:rPr>
      </w:pPr>
      <w:r w:rsidRPr="003D40E6">
        <w:rPr>
          <w:rStyle w:val="FootnoteReference"/>
          <w:sz w:val="16"/>
          <w:szCs w:val="16"/>
        </w:rPr>
        <w:footnoteRef/>
      </w:r>
      <w:r w:rsidRPr="003D40E6">
        <w:rPr>
          <w:szCs w:val="16"/>
        </w:rPr>
        <w:t xml:space="preserve"> SI 2015/742</w:t>
      </w:r>
    </w:p>
  </w:footnote>
  <w:footnote w:id="13">
    <w:p w:rsidR="003B4141" w:rsidRDefault="003B4141">
      <w:pPr>
        <w:pStyle w:val="FootnoteText"/>
      </w:pPr>
      <w:r w:rsidRPr="00311AE5">
        <w:rPr>
          <w:rStyle w:val="FootnoteReference"/>
          <w:sz w:val="16"/>
          <w:szCs w:val="16"/>
        </w:rPr>
        <w:footnoteRef/>
      </w:r>
      <w:r>
        <w:t xml:space="preserve"> </w:t>
      </w:r>
      <w:r w:rsidRPr="003D40E6">
        <w:rPr>
          <w:szCs w:val="16"/>
        </w:rPr>
        <w:t xml:space="preserve">Responses to the </w:t>
      </w:r>
      <w:r>
        <w:rPr>
          <w:szCs w:val="16"/>
        </w:rPr>
        <w:t>g</w:t>
      </w:r>
      <w:r w:rsidRPr="003D40E6">
        <w:rPr>
          <w:szCs w:val="16"/>
        </w:rPr>
        <w:t xml:space="preserve">overnment’s Call for Evidence on </w:t>
      </w:r>
      <w:r w:rsidRPr="003D40E6">
        <w:rPr>
          <w:bCs/>
          <w:szCs w:val="16"/>
        </w:rPr>
        <w:t>the Valuation of Pensions with a Guaranteed Annuity Rate</w:t>
      </w:r>
      <w:r w:rsidRPr="003D40E6">
        <w:rPr>
          <w:b/>
          <w:bCs/>
          <w:szCs w:val="16"/>
        </w:rPr>
        <w:t xml:space="preserve"> </w:t>
      </w:r>
      <w:r w:rsidRPr="003D40E6">
        <w:rPr>
          <w:szCs w:val="16"/>
        </w:rPr>
        <w:t xml:space="preserve">raised concerns that members are often not fully aware of the potential value of GARs attached to their pension benefits. </w:t>
      </w:r>
      <w:hyperlink r:id="rId6" w:history="1">
        <w:r w:rsidRPr="003D40E6">
          <w:rPr>
            <w:rStyle w:val="Hyperlink"/>
            <w:szCs w:val="16"/>
          </w:rPr>
          <w:t>https://www.gov.uk/government/uploads/system/uploads/attachment_data/file/505678/government-response-misc-regs-consultation-23-nov-2015-and-call-for-evidence-on-gar-valuation.pdf</w:t>
        </w:r>
      </w:hyperlink>
      <w:r w:rsidRPr="003D40E6">
        <w:rPr>
          <w:szCs w:val="16"/>
        </w:rPr>
        <w:t xml:space="preserve">. Similarly, cases brought to the attention of the Financial Ombudsman have shown that individuals do not always have complete information about their GAR – e.g. </w:t>
      </w:r>
      <w:hyperlink r:id="rId7" w:history="1">
        <w:r w:rsidRPr="003D40E6">
          <w:rPr>
            <w:rStyle w:val="Hyperlink"/>
            <w:szCs w:val="16"/>
          </w:rPr>
          <w:t>http://www.financial-ombudsman.org.uk/publications/ombudsman-news/115/115-annuities.html</w:t>
        </w:r>
      </w:hyperlink>
    </w:p>
  </w:footnote>
  <w:footnote w:id="14">
    <w:p w:rsidR="003B4141" w:rsidRPr="003D40E6" w:rsidRDefault="003B4141" w:rsidP="00B75543">
      <w:pPr>
        <w:pStyle w:val="FootnoteText"/>
        <w:rPr>
          <w:szCs w:val="16"/>
        </w:rPr>
      </w:pPr>
      <w:r w:rsidRPr="003D40E6">
        <w:rPr>
          <w:rStyle w:val="FootnoteReference"/>
          <w:sz w:val="16"/>
          <w:szCs w:val="16"/>
        </w:rPr>
        <w:footnoteRef/>
      </w:r>
      <w:r w:rsidRPr="003D40E6">
        <w:rPr>
          <w:szCs w:val="16"/>
        </w:rPr>
        <w:t xml:space="preserve"> Government response to: Occupational and Personal Pension Schemes and the Pension Protection Fund (Miscellaneous Amendments) Regulations 2016 and the call for evidence on the valuation of pensions with a guaranteed annuity rate - </w:t>
      </w:r>
      <w:hyperlink r:id="rId8" w:history="1">
        <w:r w:rsidRPr="003D40E6">
          <w:rPr>
            <w:rStyle w:val="Hyperlink"/>
            <w:szCs w:val="16"/>
          </w:rPr>
          <w:t>https://www.gov.uk/government/consultations/occupational-and-personal-pension-schemes-miscellaneous-amendments-regulations-2016</w:t>
        </w:r>
      </w:hyperlink>
      <w:r w:rsidRPr="003D40E6">
        <w:rPr>
          <w:szCs w:val="16"/>
        </w:rPr>
        <w:t xml:space="preserve"> </w:t>
      </w:r>
    </w:p>
  </w:footnote>
  <w:footnote w:id="15">
    <w:p w:rsidR="003B4141" w:rsidRPr="003D40E6" w:rsidRDefault="003B4141">
      <w:pPr>
        <w:pStyle w:val="FootnoteText"/>
        <w:rPr>
          <w:szCs w:val="16"/>
        </w:rPr>
      </w:pPr>
      <w:r w:rsidRPr="003D40E6">
        <w:rPr>
          <w:rStyle w:val="FootnoteReference"/>
          <w:sz w:val="16"/>
          <w:szCs w:val="16"/>
        </w:rPr>
        <w:footnoteRef/>
      </w:r>
      <w:r w:rsidRPr="003D40E6">
        <w:rPr>
          <w:szCs w:val="16"/>
        </w:rPr>
        <w:t xml:space="preserve"> </w:t>
      </w:r>
      <w:hyperlink r:id="rId9" w:history="1">
        <w:r w:rsidRPr="003D40E6">
          <w:rPr>
            <w:rStyle w:val="Hyperlink"/>
            <w:szCs w:val="16"/>
          </w:rPr>
          <w:t>https://www.pensions-ombudsman.org.uk/wp-content/uploads/PO-563.pdf</w:t>
        </w:r>
      </w:hyperlink>
    </w:p>
  </w:footnote>
  <w:footnote w:id="16">
    <w:p w:rsidR="003B4141" w:rsidRPr="003D40E6" w:rsidRDefault="003B4141">
      <w:pPr>
        <w:pStyle w:val="FootnoteText"/>
        <w:rPr>
          <w:szCs w:val="16"/>
        </w:rPr>
      </w:pPr>
      <w:r w:rsidRPr="003D40E6">
        <w:rPr>
          <w:rStyle w:val="FootnoteReference"/>
          <w:sz w:val="16"/>
          <w:szCs w:val="16"/>
        </w:rPr>
        <w:footnoteRef/>
      </w:r>
      <w:r w:rsidRPr="003D40E6">
        <w:rPr>
          <w:szCs w:val="16"/>
        </w:rPr>
        <w:t xml:space="preserve"> </w:t>
      </w:r>
      <w:hyperlink r:id="rId10" w:history="1">
        <w:r w:rsidRPr="003D40E6">
          <w:rPr>
            <w:rStyle w:val="Hyperlink"/>
            <w:szCs w:val="16"/>
          </w:rPr>
          <w:t>https://www.pensions-ombudsman.org.uk/wp-content/uploads/PO-569.pdf</w:t>
        </w:r>
      </w:hyperlink>
    </w:p>
  </w:footnote>
  <w:footnote w:id="17">
    <w:p w:rsidR="003B4141" w:rsidRPr="003D40E6" w:rsidRDefault="003B4141" w:rsidP="006A741B">
      <w:pPr>
        <w:rPr>
          <w:rFonts w:eastAsia="Times New Roman" w:cs="Arial"/>
          <w:color w:val="0000FF"/>
          <w:sz w:val="16"/>
          <w:szCs w:val="16"/>
          <w:u w:val="single"/>
          <w:lang w:eastAsia="en-GB"/>
        </w:rPr>
      </w:pPr>
      <w:r w:rsidRPr="003D40E6">
        <w:rPr>
          <w:rStyle w:val="FootnoteReference"/>
          <w:sz w:val="16"/>
          <w:szCs w:val="16"/>
        </w:rPr>
        <w:footnoteRef/>
      </w:r>
      <w:r w:rsidRPr="003D40E6">
        <w:rPr>
          <w:sz w:val="16"/>
          <w:szCs w:val="16"/>
        </w:rPr>
        <w:t xml:space="preserve"> </w:t>
      </w:r>
      <w:r w:rsidRPr="003D40E6">
        <w:rPr>
          <w:rFonts w:eastAsia="Times New Roman" w:cs="Arial"/>
          <w:sz w:val="16"/>
          <w:szCs w:val="16"/>
          <w:lang w:eastAsia="en-GB"/>
        </w:rPr>
        <w:t xml:space="preserve">FCA Data Bulletin </w:t>
      </w:r>
      <w:r>
        <w:rPr>
          <w:rFonts w:eastAsia="Times New Roman" w:cs="Arial"/>
          <w:sz w:val="16"/>
          <w:szCs w:val="16"/>
          <w:lang w:eastAsia="en-GB"/>
        </w:rPr>
        <w:t>- Issue 7</w:t>
      </w:r>
      <w:r w:rsidRPr="003D40E6">
        <w:rPr>
          <w:rFonts w:eastAsia="Times New Roman" w:cs="Arial"/>
          <w:sz w:val="16"/>
          <w:szCs w:val="16"/>
          <w:lang w:eastAsia="en-GB"/>
        </w:rPr>
        <w:t xml:space="preserve">, </w:t>
      </w:r>
      <w:r w:rsidRPr="003D40E6">
        <w:rPr>
          <w:sz w:val="16"/>
          <w:szCs w:val="16"/>
        </w:rPr>
        <w:t xml:space="preserve"> </w:t>
      </w:r>
      <w:r>
        <w:rPr>
          <w:rFonts w:eastAsia="Times New Roman" w:cs="Arial"/>
          <w:color w:val="0000FF"/>
          <w:sz w:val="16"/>
          <w:szCs w:val="16"/>
          <w:u w:val="single"/>
          <w:lang w:eastAsia="en-GB"/>
        </w:rPr>
        <w:t xml:space="preserve"> </w:t>
      </w:r>
      <w:r w:rsidRPr="00A00B1A">
        <w:rPr>
          <w:rFonts w:eastAsia="Times New Roman" w:cs="Arial"/>
          <w:color w:val="0000FF"/>
          <w:sz w:val="16"/>
          <w:szCs w:val="16"/>
          <w:u w:val="single"/>
          <w:lang w:eastAsia="en-GB"/>
        </w:rPr>
        <w:t>https://www.fca.org.uk/publications/data/data-bulletin-issue-7</w:t>
      </w:r>
    </w:p>
  </w:footnote>
  <w:footnote w:id="18">
    <w:p w:rsidR="003B4141" w:rsidRPr="003D40E6" w:rsidRDefault="003B4141" w:rsidP="006A741B">
      <w:pPr>
        <w:rPr>
          <w:rFonts w:eastAsia="Times New Roman" w:cs="Arial"/>
          <w:color w:val="0000FF"/>
          <w:sz w:val="16"/>
          <w:szCs w:val="16"/>
          <w:u w:val="single"/>
          <w:lang w:eastAsia="en-GB"/>
        </w:rPr>
      </w:pPr>
      <w:r w:rsidRPr="003D40E6">
        <w:rPr>
          <w:rStyle w:val="FootnoteReference"/>
          <w:sz w:val="16"/>
          <w:szCs w:val="16"/>
        </w:rPr>
        <w:footnoteRef/>
      </w:r>
      <w:r w:rsidRPr="003D40E6">
        <w:rPr>
          <w:sz w:val="16"/>
          <w:szCs w:val="16"/>
        </w:rPr>
        <w:t xml:space="preserve"> </w:t>
      </w:r>
      <w:r w:rsidRPr="003D40E6">
        <w:rPr>
          <w:rFonts w:eastAsia="Times New Roman" w:cs="Arial"/>
          <w:sz w:val="16"/>
          <w:szCs w:val="16"/>
          <w:lang w:eastAsia="en-GB"/>
        </w:rPr>
        <w:t>TPR Governance Survey 2014,</w:t>
      </w:r>
      <w:r>
        <w:rPr>
          <w:rFonts w:eastAsia="Times New Roman" w:cs="Arial"/>
          <w:color w:val="0000FF"/>
          <w:sz w:val="16"/>
          <w:szCs w:val="16"/>
          <w:u w:val="single"/>
          <w:lang w:eastAsia="en-GB"/>
        </w:rPr>
        <w:t xml:space="preserve"> </w:t>
      </w:r>
      <w:hyperlink r:id="rId11" w:history="1">
        <w:r w:rsidRPr="00257F28">
          <w:rPr>
            <w:rStyle w:val="Hyperlink"/>
            <w:sz w:val="16"/>
          </w:rPr>
          <w:t>http://webarchive.nationalarchives.gov.uk/20150703133738/http://www.thepensionsregulator.gov.uk/docs/governance-survey-report-2014.pdf</w:t>
        </w:r>
      </w:hyperlink>
      <w:r>
        <w:t xml:space="preserve"> </w:t>
      </w:r>
      <w:r w:rsidRPr="0045608D">
        <w:rPr>
          <w:rFonts w:eastAsia="Times New Roman" w:cs="Arial"/>
          <w:color w:val="0000FF"/>
          <w:sz w:val="16"/>
          <w:szCs w:val="16"/>
          <w:u w:val="single"/>
          <w:lang w:eastAsia="en-GB"/>
        </w:rPr>
        <w:t xml:space="preserve"> </w:t>
      </w:r>
    </w:p>
  </w:footnote>
  <w:footnote w:id="19">
    <w:p w:rsidR="003B4141" w:rsidRDefault="003B4141" w:rsidP="006A741B">
      <w:pPr>
        <w:pStyle w:val="FootnoteText"/>
      </w:pPr>
      <w:r>
        <w:rPr>
          <w:rStyle w:val="FootnoteReference"/>
        </w:rPr>
        <w:footnoteRef/>
      </w:r>
      <w:r>
        <w:t xml:space="preserve"> </w:t>
      </w:r>
      <w:r w:rsidRPr="00D96E1E">
        <w:t xml:space="preserve">DC trust: presentation of scheme return data 2016 </w:t>
      </w:r>
      <w:r>
        <w:t>–</w:t>
      </w:r>
      <w:r w:rsidRPr="00D96E1E">
        <w:t xml:space="preserve"> 2017</w:t>
      </w:r>
      <w:r>
        <w:t xml:space="preserve">, TPR </w:t>
      </w:r>
      <w:hyperlink r:id="rId12" w:history="1">
        <w:r w:rsidRPr="0060482F">
          <w:rPr>
            <w:rStyle w:val="Hyperlink"/>
          </w:rPr>
          <w:t>http://www.thepensionsregulator.gov.uk/doc-library/dc-trust-presentation-of-scheme-return-data-2017.aspx</w:t>
        </w:r>
      </w:hyperlink>
      <w:r>
        <w:t xml:space="preserve"> </w:t>
      </w:r>
    </w:p>
  </w:footnote>
  <w:footnote w:id="20">
    <w:p w:rsidR="003B4141" w:rsidRDefault="003B4141">
      <w:pPr>
        <w:pStyle w:val="FootnoteText"/>
      </w:pPr>
      <w:r>
        <w:rPr>
          <w:rStyle w:val="FootnoteReference"/>
        </w:rPr>
        <w:footnoteRef/>
      </w:r>
      <w:r>
        <w:t xml:space="preserve"> </w:t>
      </w:r>
      <w:r w:rsidRPr="003D40E6">
        <w:rPr>
          <w:rFonts w:eastAsia="Times New Roman" w:cs="Arial"/>
          <w:szCs w:val="16"/>
          <w:lang w:eastAsia="en-GB"/>
        </w:rPr>
        <w:t>TPR Governance Survey 2014,</w:t>
      </w:r>
      <w:r>
        <w:rPr>
          <w:rFonts w:eastAsia="Times New Roman" w:cs="Arial"/>
          <w:color w:val="0000FF"/>
          <w:szCs w:val="16"/>
          <w:u w:val="single"/>
          <w:lang w:eastAsia="en-GB"/>
        </w:rPr>
        <w:t xml:space="preserve"> </w:t>
      </w:r>
      <w:hyperlink r:id="rId13" w:history="1">
        <w:r w:rsidRPr="00257F28">
          <w:rPr>
            <w:rStyle w:val="Hyperlink"/>
          </w:rPr>
          <w:t>http://webarchive.nationalarchives.gov.uk/20150703133738/http://www.thepensionsregulator.gov.uk/docs/governance-survey-report-2014.pdf</w:t>
        </w:r>
      </w:hyperlink>
    </w:p>
  </w:footnote>
  <w:footnote w:id="21">
    <w:p w:rsidR="003B4141" w:rsidRDefault="003B4141">
      <w:pPr>
        <w:pStyle w:val="FootnoteText"/>
      </w:pPr>
      <w:r>
        <w:rPr>
          <w:rStyle w:val="FootnoteReference"/>
        </w:rPr>
        <w:footnoteRef/>
      </w:r>
      <w:r>
        <w:t xml:space="preserve"> </w:t>
      </w:r>
      <w:r w:rsidRPr="00D96E1E">
        <w:t xml:space="preserve">DC trust: presentation of scheme return data 2016 </w:t>
      </w:r>
      <w:r>
        <w:t>–</w:t>
      </w:r>
      <w:r w:rsidRPr="00D96E1E">
        <w:t xml:space="preserve"> 2017</w:t>
      </w:r>
      <w:r>
        <w:t xml:space="preserve">, TPR </w:t>
      </w:r>
      <w:hyperlink r:id="rId14" w:history="1">
        <w:r w:rsidRPr="0060482F">
          <w:rPr>
            <w:rStyle w:val="Hyperlink"/>
          </w:rPr>
          <w:t>http://www.thepensionsregulator.gov.uk/doc-library/dc-trust-presentation-of-scheme-return-data-2017.aspx</w:t>
        </w:r>
      </w:hyperlink>
    </w:p>
  </w:footnote>
  <w:footnote w:id="22">
    <w:p w:rsidR="003B4141" w:rsidRDefault="003B4141">
      <w:pPr>
        <w:pStyle w:val="FootnoteText"/>
      </w:pPr>
      <w:r>
        <w:rPr>
          <w:rStyle w:val="FootnoteReference"/>
        </w:rPr>
        <w:footnoteRef/>
      </w:r>
      <w:r>
        <w:t xml:space="preserve"> Where SSAS status is unknown, we have applied the proportion of SSAS and non-SSAS schemes to ascribe the unknowns to a category.</w:t>
      </w:r>
    </w:p>
  </w:footnote>
  <w:footnote w:id="23">
    <w:p w:rsidR="003B4141" w:rsidRPr="003D40E6" w:rsidRDefault="003B4141" w:rsidP="009A372F">
      <w:pPr>
        <w:pStyle w:val="FootnoteText"/>
        <w:rPr>
          <w:szCs w:val="16"/>
        </w:rPr>
      </w:pPr>
      <w:r w:rsidRPr="003D40E6">
        <w:rPr>
          <w:rStyle w:val="FootnoteReference"/>
          <w:sz w:val="16"/>
          <w:szCs w:val="16"/>
        </w:rPr>
        <w:footnoteRef/>
      </w:r>
      <w:r w:rsidRPr="003D40E6">
        <w:rPr>
          <w:szCs w:val="16"/>
        </w:rPr>
        <w:t xml:space="preserve"> FCA Data Bulletin </w:t>
      </w:r>
      <w:r>
        <w:rPr>
          <w:szCs w:val="16"/>
        </w:rPr>
        <w:t xml:space="preserve">Issue 7, </w:t>
      </w:r>
      <w:r w:rsidRPr="00E267D6">
        <w:rPr>
          <w:szCs w:val="16"/>
        </w:rPr>
        <w:t>https://www.fca.org.uk/publications/data/data-bulletin-issue-7</w:t>
      </w:r>
      <w:r w:rsidRPr="003D40E6">
        <w:rPr>
          <w:szCs w:val="16"/>
        </w:rPr>
        <w:t xml:space="preserve">. Note that the most recent </w:t>
      </w:r>
      <w:r>
        <w:rPr>
          <w:szCs w:val="16"/>
        </w:rPr>
        <w:t xml:space="preserve">two </w:t>
      </w:r>
      <w:r w:rsidRPr="003D40E6">
        <w:rPr>
          <w:szCs w:val="16"/>
        </w:rPr>
        <w:t>quarter</w:t>
      </w:r>
      <w:r>
        <w:rPr>
          <w:szCs w:val="16"/>
        </w:rPr>
        <w:t>s</w:t>
      </w:r>
      <w:r w:rsidRPr="003D40E6">
        <w:rPr>
          <w:szCs w:val="16"/>
        </w:rPr>
        <w:t xml:space="preserve"> ha</w:t>
      </w:r>
      <w:r>
        <w:rPr>
          <w:szCs w:val="16"/>
        </w:rPr>
        <w:t>ve</w:t>
      </w:r>
      <w:r w:rsidRPr="003D40E6">
        <w:rPr>
          <w:szCs w:val="16"/>
        </w:rPr>
        <w:t xml:space="preserve"> been chosen as the most representative quarter</w:t>
      </w:r>
      <w:r>
        <w:rPr>
          <w:szCs w:val="16"/>
        </w:rPr>
        <w:t>s</w:t>
      </w:r>
      <w:r w:rsidRPr="003D40E6">
        <w:rPr>
          <w:szCs w:val="16"/>
        </w:rPr>
        <w:t xml:space="preserve"> of the data to date, as the initial quarters </w:t>
      </w:r>
      <w:r>
        <w:rPr>
          <w:szCs w:val="16"/>
        </w:rPr>
        <w:t>are likely to</w:t>
      </w:r>
      <w:r w:rsidRPr="003D40E6">
        <w:rPr>
          <w:szCs w:val="16"/>
        </w:rPr>
        <w:t xml:space="preserve"> have been affected by pent up demand prior to the introduction of the pension freedoms in April 2015.</w:t>
      </w:r>
      <w:r>
        <w:rPr>
          <w:szCs w:val="16"/>
        </w:rPr>
        <w:t xml:space="preserve"> The FCA statistics show the highest number of pots was accessed for the first time in the first quarter after the freedoms were introduced, with a 10% fall between Q1 and Q2 and a 36% fall between Q2 and Q3. Between Q3 and Q4 the trend appears to have stabilised, with only a 0.2% fall in the number of pots accessed. </w:t>
      </w:r>
    </w:p>
  </w:footnote>
  <w:footnote w:id="24">
    <w:p w:rsidR="003B4141" w:rsidRPr="003D40E6" w:rsidRDefault="003B4141" w:rsidP="00FD4E35">
      <w:pPr>
        <w:pStyle w:val="FootnoteText"/>
        <w:rPr>
          <w:szCs w:val="16"/>
        </w:rPr>
      </w:pPr>
      <w:r w:rsidRPr="003D40E6">
        <w:rPr>
          <w:rStyle w:val="FootnoteReference"/>
          <w:sz w:val="16"/>
          <w:szCs w:val="16"/>
        </w:rPr>
        <w:footnoteRef/>
      </w:r>
      <w:r w:rsidRPr="003D40E6">
        <w:rPr>
          <w:szCs w:val="16"/>
        </w:rPr>
        <w:t xml:space="preserve"> FCA Data Bulletin </w:t>
      </w:r>
      <w:r>
        <w:rPr>
          <w:szCs w:val="16"/>
        </w:rPr>
        <w:t xml:space="preserve">Issue 7, </w:t>
      </w:r>
      <w:r w:rsidRPr="00E267D6">
        <w:rPr>
          <w:szCs w:val="16"/>
        </w:rPr>
        <w:t>https://www.fca.org.uk/publications/data/data-bulletin-issue-7</w:t>
      </w:r>
      <w:r w:rsidRPr="003D40E6">
        <w:rPr>
          <w:szCs w:val="16"/>
        </w:rPr>
        <w:t xml:space="preserve">. Note that the most recent </w:t>
      </w:r>
      <w:r>
        <w:rPr>
          <w:szCs w:val="16"/>
        </w:rPr>
        <w:t xml:space="preserve">two </w:t>
      </w:r>
      <w:r w:rsidRPr="003D40E6">
        <w:rPr>
          <w:szCs w:val="16"/>
        </w:rPr>
        <w:t>quarter</w:t>
      </w:r>
      <w:r>
        <w:rPr>
          <w:szCs w:val="16"/>
        </w:rPr>
        <w:t>s</w:t>
      </w:r>
      <w:r w:rsidRPr="003D40E6">
        <w:rPr>
          <w:szCs w:val="16"/>
        </w:rPr>
        <w:t xml:space="preserve"> ha</w:t>
      </w:r>
      <w:r>
        <w:rPr>
          <w:szCs w:val="16"/>
        </w:rPr>
        <w:t>ve</w:t>
      </w:r>
      <w:r w:rsidRPr="003D40E6">
        <w:rPr>
          <w:szCs w:val="16"/>
        </w:rPr>
        <w:t xml:space="preserve"> been chosen as the most representative quarter</w:t>
      </w:r>
      <w:r>
        <w:rPr>
          <w:szCs w:val="16"/>
        </w:rPr>
        <w:t>s</w:t>
      </w:r>
      <w:r w:rsidRPr="003D40E6">
        <w:rPr>
          <w:szCs w:val="16"/>
        </w:rPr>
        <w:t xml:space="preserve"> of the data to date, as the initial quarters </w:t>
      </w:r>
      <w:r>
        <w:rPr>
          <w:szCs w:val="16"/>
        </w:rPr>
        <w:t>are likely to</w:t>
      </w:r>
      <w:r w:rsidRPr="003D40E6">
        <w:rPr>
          <w:szCs w:val="16"/>
        </w:rPr>
        <w:t xml:space="preserve"> have been affected by pent up demand prior to the introduction of the pension freedoms in April 2015.</w:t>
      </w:r>
      <w:r>
        <w:rPr>
          <w:szCs w:val="16"/>
        </w:rPr>
        <w:t xml:space="preserve"> The FCA statistics show the highest number of pots was accessed for the first time in the first quarter after the freedoms were introduced, with a 10% fall between Q1 and Q2 and a 36% fall between Q2 and Q3. Between Q3 and Q4 the trend appears to have stabilised, with only a 0.2% fall in the number of pots accessed. </w:t>
      </w:r>
    </w:p>
  </w:footnote>
  <w:footnote w:id="25">
    <w:p w:rsidR="003B4141" w:rsidRDefault="003B4141">
      <w:pPr>
        <w:pStyle w:val="FootnoteText"/>
      </w:pPr>
      <w:r>
        <w:rPr>
          <w:rStyle w:val="FootnoteReference"/>
        </w:rPr>
        <w:footnoteRef/>
      </w:r>
      <w:r>
        <w:t xml:space="preserve"> </w:t>
      </w:r>
      <w:r w:rsidRPr="003D40E6">
        <w:rPr>
          <w:rFonts w:eastAsia="Times New Roman" w:cs="Arial"/>
          <w:szCs w:val="16"/>
          <w:lang w:eastAsia="en-GB"/>
        </w:rPr>
        <w:t>TPR Governance Survey 2014,</w:t>
      </w:r>
      <w:r>
        <w:rPr>
          <w:rFonts w:eastAsia="Times New Roman" w:cs="Arial"/>
          <w:color w:val="0000FF"/>
          <w:szCs w:val="16"/>
          <w:u w:val="single"/>
          <w:lang w:eastAsia="en-GB"/>
        </w:rPr>
        <w:t xml:space="preserve"> </w:t>
      </w:r>
      <w:hyperlink r:id="rId15" w:history="1">
        <w:r w:rsidRPr="00257F28">
          <w:rPr>
            <w:rStyle w:val="Hyperlink"/>
          </w:rPr>
          <w:t>http://webarchive.nationalarchives.gov.uk/20150703133738/http://www.thepensionsregulator.gov.uk/docs/governance-survey-report-2014.pdf</w:t>
        </w:r>
      </w:hyperlink>
      <w:r>
        <w:t xml:space="preserve"> </w:t>
      </w:r>
      <w:r w:rsidRPr="0045608D">
        <w:rPr>
          <w:rFonts w:eastAsia="Times New Roman" w:cs="Arial"/>
          <w:color w:val="0000FF"/>
          <w:szCs w:val="16"/>
          <w:u w:val="single"/>
          <w:lang w:eastAsia="en-GB"/>
        </w:rPr>
        <w:t xml:space="preserve"> </w:t>
      </w:r>
    </w:p>
  </w:footnote>
  <w:footnote w:id="26">
    <w:p w:rsidR="003B4141" w:rsidRPr="003D40E6" w:rsidRDefault="003B4141" w:rsidP="00EE2EEB">
      <w:pPr>
        <w:rPr>
          <w:rFonts w:eastAsia="Times New Roman" w:cs="Arial"/>
          <w:color w:val="0000FF"/>
          <w:sz w:val="16"/>
          <w:szCs w:val="16"/>
          <w:u w:val="single"/>
          <w:lang w:eastAsia="en-GB"/>
        </w:rPr>
      </w:pPr>
      <w:r w:rsidRPr="003D40E6">
        <w:rPr>
          <w:rStyle w:val="FootnoteReference"/>
          <w:sz w:val="16"/>
          <w:szCs w:val="16"/>
        </w:rPr>
        <w:footnoteRef/>
      </w:r>
      <w:r w:rsidRPr="003D40E6">
        <w:rPr>
          <w:sz w:val="16"/>
          <w:szCs w:val="16"/>
        </w:rPr>
        <w:t xml:space="preserve"> </w:t>
      </w:r>
      <w:r w:rsidRPr="003D40E6">
        <w:rPr>
          <w:rFonts w:eastAsia="Times New Roman" w:cs="Arial"/>
          <w:sz w:val="16"/>
          <w:szCs w:val="16"/>
          <w:lang w:eastAsia="en-GB"/>
        </w:rPr>
        <w:t>TPR scheme returns data 201</w:t>
      </w:r>
      <w:r>
        <w:rPr>
          <w:rFonts w:eastAsia="Times New Roman" w:cs="Arial"/>
          <w:sz w:val="16"/>
          <w:szCs w:val="16"/>
          <w:lang w:eastAsia="en-GB"/>
        </w:rPr>
        <w:t>6</w:t>
      </w:r>
      <w:r w:rsidRPr="003D40E6">
        <w:rPr>
          <w:rFonts w:eastAsia="Times New Roman" w:cs="Arial"/>
          <w:sz w:val="16"/>
          <w:szCs w:val="16"/>
          <w:lang w:eastAsia="en-GB"/>
        </w:rPr>
        <w:t>/</w:t>
      </w:r>
      <w:r>
        <w:rPr>
          <w:rFonts w:eastAsia="Times New Roman" w:cs="Arial"/>
          <w:sz w:val="16"/>
          <w:szCs w:val="16"/>
          <w:lang w:eastAsia="en-GB"/>
        </w:rPr>
        <w:t>17</w:t>
      </w:r>
      <w:r w:rsidRPr="003D40E6">
        <w:rPr>
          <w:rFonts w:eastAsia="Times New Roman" w:cs="Arial"/>
          <w:sz w:val="16"/>
          <w:szCs w:val="16"/>
          <w:lang w:eastAsia="en-GB"/>
        </w:rPr>
        <w:t xml:space="preserve">, </w:t>
      </w:r>
      <w:r>
        <w:rPr>
          <w:rFonts w:eastAsia="Times New Roman" w:cs="Arial"/>
          <w:color w:val="0000FF"/>
          <w:sz w:val="16"/>
          <w:szCs w:val="16"/>
          <w:u w:val="single"/>
          <w:lang w:eastAsia="en-GB"/>
        </w:rPr>
        <w:t xml:space="preserve"> </w:t>
      </w:r>
      <w:r w:rsidRPr="00A46ECD">
        <w:rPr>
          <w:rFonts w:eastAsia="Times New Roman" w:cs="Arial"/>
          <w:color w:val="0000FF"/>
          <w:sz w:val="16"/>
          <w:szCs w:val="16"/>
          <w:u w:val="single"/>
          <w:lang w:eastAsia="en-GB"/>
        </w:rPr>
        <w:t>http://www.thepensionsregulator.gov.uk/doc-library/dc-trust-presentation-of-scheme-return-data-2017.aspx</w:t>
      </w:r>
    </w:p>
  </w:footnote>
  <w:footnote w:id="27">
    <w:p w:rsidR="003B4141" w:rsidRPr="003D40E6" w:rsidRDefault="003B4141" w:rsidP="00B160AB">
      <w:pPr>
        <w:rPr>
          <w:rFonts w:eastAsia="Times New Roman" w:cs="Arial"/>
          <w:color w:val="0000FF"/>
          <w:sz w:val="16"/>
          <w:szCs w:val="16"/>
          <w:u w:val="single"/>
          <w:lang w:eastAsia="en-GB"/>
        </w:rPr>
      </w:pPr>
      <w:r w:rsidRPr="003D40E6">
        <w:rPr>
          <w:rStyle w:val="FootnoteReference"/>
          <w:sz w:val="16"/>
          <w:szCs w:val="16"/>
        </w:rPr>
        <w:footnoteRef/>
      </w:r>
      <w:r w:rsidRPr="003D40E6">
        <w:rPr>
          <w:sz w:val="16"/>
          <w:szCs w:val="16"/>
        </w:rPr>
        <w:t xml:space="preserve"> </w:t>
      </w:r>
      <w:r w:rsidRPr="003D40E6">
        <w:rPr>
          <w:rFonts w:eastAsia="Times New Roman" w:cs="Arial"/>
          <w:sz w:val="16"/>
          <w:szCs w:val="16"/>
          <w:lang w:eastAsia="en-GB"/>
        </w:rPr>
        <w:t>TPR scheme returns data 201</w:t>
      </w:r>
      <w:r>
        <w:rPr>
          <w:rFonts w:eastAsia="Times New Roman" w:cs="Arial"/>
          <w:sz w:val="16"/>
          <w:szCs w:val="16"/>
          <w:lang w:eastAsia="en-GB"/>
        </w:rPr>
        <w:t>6</w:t>
      </w:r>
      <w:r w:rsidRPr="003D40E6">
        <w:rPr>
          <w:rFonts w:eastAsia="Times New Roman" w:cs="Arial"/>
          <w:sz w:val="16"/>
          <w:szCs w:val="16"/>
          <w:lang w:eastAsia="en-GB"/>
        </w:rPr>
        <w:t>/</w:t>
      </w:r>
      <w:r>
        <w:rPr>
          <w:rFonts w:eastAsia="Times New Roman" w:cs="Arial"/>
          <w:sz w:val="16"/>
          <w:szCs w:val="16"/>
          <w:lang w:eastAsia="en-GB"/>
        </w:rPr>
        <w:t>17</w:t>
      </w:r>
      <w:r w:rsidRPr="003D40E6">
        <w:rPr>
          <w:rFonts w:eastAsia="Times New Roman" w:cs="Arial"/>
          <w:sz w:val="16"/>
          <w:szCs w:val="16"/>
          <w:lang w:eastAsia="en-GB"/>
        </w:rPr>
        <w:t xml:space="preserve">, </w:t>
      </w:r>
      <w:r>
        <w:rPr>
          <w:rFonts w:eastAsia="Times New Roman" w:cs="Arial"/>
          <w:color w:val="0000FF"/>
          <w:sz w:val="16"/>
          <w:szCs w:val="16"/>
          <w:u w:val="single"/>
          <w:lang w:eastAsia="en-GB"/>
        </w:rPr>
        <w:t xml:space="preserve"> </w:t>
      </w:r>
      <w:r w:rsidRPr="00A46ECD">
        <w:rPr>
          <w:rFonts w:eastAsia="Times New Roman" w:cs="Arial"/>
          <w:color w:val="0000FF"/>
          <w:sz w:val="16"/>
          <w:szCs w:val="16"/>
          <w:u w:val="single"/>
          <w:lang w:eastAsia="en-GB"/>
        </w:rPr>
        <w:t>http://www.thepensionsregulator.gov.uk/doc-library/dc-trust-presentation-of-scheme-return-data-2017.aspx</w:t>
      </w:r>
    </w:p>
  </w:footnote>
  <w:footnote w:id="28">
    <w:p w:rsidR="003B4141" w:rsidRDefault="003B4141">
      <w:pPr>
        <w:pStyle w:val="FootnoteText"/>
      </w:pPr>
      <w:r>
        <w:rPr>
          <w:rStyle w:val="FootnoteReference"/>
        </w:rPr>
        <w:footnoteRef/>
      </w:r>
      <w:r>
        <w:t xml:space="preserve"> In the absence of any evidence on the distribution of non-money purchase GARs by scheme size, we have assumed that the proportion of schemes with GARs that are money purchase or non-money purchase is 50% across all schemes, regardless of scheme size.</w:t>
      </w:r>
    </w:p>
  </w:footnote>
  <w:footnote w:id="29">
    <w:p w:rsidR="003B4141" w:rsidRPr="00A37B09" w:rsidRDefault="003B4141" w:rsidP="00C41241">
      <w:pPr>
        <w:rPr>
          <w:rFonts w:eastAsia="SimSun"/>
          <w:sz w:val="16"/>
          <w:szCs w:val="16"/>
          <w:lang w:eastAsia="zh-CN"/>
        </w:rPr>
      </w:pPr>
      <w:r w:rsidRPr="00A37B09">
        <w:rPr>
          <w:rFonts w:eastAsia="SimSun"/>
          <w:sz w:val="16"/>
          <w:szCs w:val="16"/>
          <w:lang w:eastAsia="zh-CN"/>
        </w:rPr>
        <w:footnoteRef/>
      </w:r>
      <w:r>
        <w:rPr>
          <w:rFonts w:eastAsia="SimSun"/>
          <w:sz w:val="16"/>
          <w:szCs w:val="16"/>
          <w:lang w:eastAsia="zh-CN"/>
        </w:rPr>
        <w:t xml:space="preserve"> </w:t>
      </w:r>
      <w:r w:rsidRPr="00A37B09">
        <w:rPr>
          <w:rFonts w:eastAsia="SimSun"/>
          <w:sz w:val="16"/>
          <w:szCs w:val="16"/>
          <w:lang w:eastAsia="zh-CN"/>
        </w:rPr>
        <w:t>FCA Data Bulletin July – September 2015</w:t>
      </w:r>
      <w:r>
        <w:rPr>
          <w:rFonts w:eastAsia="SimSun"/>
          <w:sz w:val="16"/>
          <w:szCs w:val="16"/>
          <w:lang w:eastAsia="zh-CN"/>
        </w:rPr>
        <w:t>,</w:t>
      </w:r>
      <w:r w:rsidRPr="00A37B09">
        <w:rPr>
          <w:rFonts w:eastAsia="SimSun"/>
          <w:sz w:val="16"/>
          <w:szCs w:val="16"/>
          <w:lang w:eastAsia="zh-CN"/>
        </w:rPr>
        <w:t xml:space="preserve"> </w:t>
      </w:r>
      <w:hyperlink r:id="rId16" w:history="1">
        <w:r w:rsidRPr="00D15F52">
          <w:rPr>
            <w:rStyle w:val="Hyperlink"/>
            <w:rFonts w:eastAsia="SimSun"/>
            <w:sz w:val="16"/>
            <w:szCs w:val="16"/>
            <w:lang w:eastAsia="zh-CN"/>
          </w:rPr>
          <w:t>http://www.fca.org.uk/static/documents/retirement-income-market-data-july-september-2015.pdf</w:t>
        </w:r>
      </w:hyperlink>
      <w:r>
        <w:rPr>
          <w:rFonts w:eastAsia="SimSun"/>
          <w:sz w:val="16"/>
          <w:szCs w:val="16"/>
          <w:lang w:eastAsia="zh-CN"/>
        </w:rPr>
        <w:t xml:space="preserve"> </w:t>
      </w:r>
    </w:p>
  </w:footnote>
  <w:footnote w:id="30">
    <w:p w:rsidR="003B4141" w:rsidRDefault="003B4141" w:rsidP="00C41241">
      <w:pPr>
        <w:pStyle w:val="FootnoteText"/>
      </w:pPr>
      <w:r>
        <w:rPr>
          <w:rStyle w:val="FootnoteReference"/>
        </w:rPr>
        <w:footnoteRef/>
      </w:r>
      <w:r>
        <w:t xml:space="preserve"> </w:t>
      </w:r>
      <w:r w:rsidRPr="00AB135D">
        <w:t>This is also supported by</w:t>
      </w:r>
      <w:r>
        <w:t xml:space="preserve"> similar</w:t>
      </w:r>
      <w:r w:rsidRPr="00AB135D">
        <w:t xml:space="preserve"> </w:t>
      </w:r>
      <w:r>
        <w:t>figure</w:t>
      </w:r>
      <w:r w:rsidRPr="00AB135D">
        <w:t>s published by FCA</w:t>
      </w:r>
      <w:r>
        <w:t xml:space="preserve"> in their</w:t>
      </w:r>
      <w:r w:rsidRPr="003D40E6">
        <w:rPr>
          <w:szCs w:val="16"/>
        </w:rPr>
        <w:t xml:space="preserve"> Data Bulletin </w:t>
      </w:r>
      <w:r>
        <w:rPr>
          <w:szCs w:val="16"/>
        </w:rPr>
        <w:t>Issue 7 (</w:t>
      </w:r>
      <w:hyperlink r:id="rId17" w:history="1">
        <w:r w:rsidRPr="00D15F52">
          <w:rPr>
            <w:rStyle w:val="Hyperlink"/>
            <w:szCs w:val="16"/>
          </w:rPr>
          <w:t>https://www.fca.org.uk/publications/data/data-bulletin-issue-7</w:t>
        </w:r>
      </w:hyperlink>
      <w:r>
        <w:rPr>
          <w:szCs w:val="16"/>
        </w:rPr>
        <w:t xml:space="preserve">). They </w:t>
      </w:r>
      <w:r w:rsidRPr="00AB135D">
        <w:t>show that</w:t>
      </w:r>
      <w:r>
        <w:t>,</w:t>
      </w:r>
      <w:r w:rsidRPr="00AB135D">
        <w:t xml:space="preserve"> of those accessing their pension</w:t>
      </w:r>
      <w:r>
        <w:t>,</w:t>
      </w:r>
      <w:r w:rsidRPr="00AB135D">
        <w:t xml:space="preserve"> 63% in Q4 2015</w:t>
      </w:r>
      <w:r>
        <w:t xml:space="preserve"> and 61% in Q1 2016</w:t>
      </w:r>
      <w:r w:rsidRPr="00AB135D">
        <w:t xml:space="preserve"> </w:t>
      </w:r>
      <w:r>
        <w:t>gave up their GAR; the remainder took up their GAR</w:t>
      </w:r>
      <w:r>
        <w:rPr>
          <w:szCs w:val="16"/>
        </w:rPr>
        <w:t xml:space="preserve">. The statistics are not directly comparable as they </w:t>
      </w:r>
      <w:r w:rsidRPr="0035668F">
        <w:rPr>
          <w:i/>
          <w:szCs w:val="16"/>
        </w:rPr>
        <w:t>will not</w:t>
      </w:r>
      <w:r>
        <w:rPr>
          <w:szCs w:val="16"/>
        </w:rPr>
        <w:t xml:space="preserve"> capture those who enquired about accessing their GAR but then took no action, i.e. did not give up their GAR or take up their GAR (but still would have required a risk warning), and</w:t>
      </w:r>
      <w:r w:rsidRPr="0035668F">
        <w:rPr>
          <w:szCs w:val="16"/>
        </w:rPr>
        <w:t xml:space="preserve"> </w:t>
      </w:r>
      <w:r>
        <w:rPr>
          <w:szCs w:val="16"/>
        </w:rPr>
        <w:t xml:space="preserve">they </w:t>
      </w:r>
      <w:r w:rsidRPr="0035668F">
        <w:rPr>
          <w:i/>
          <w:szCs w:val="16"/>
        </w:rPr>
        <w:t>will</w:t>
      </w:r>
      <w:r w:rsidRPr="0035668F">
        <w:rPr>
          <w:szCs w:val="16"/>
        </w:rPr>
        <w:t xml:space="preserve"> include any individuals who chose to take up their GAR without asking about other flexible options </w:t>
      </w:r>
      <w:r>
        <w:rPr>
          <w:szCs w:val="16"/>
        </w:rPr>
        <w:t>(</w:t>
      </w:r>
      <w:r w:rsidRPr="0035668F">
        <w:rPr>
          <w:szCs w:val="16"/>
        </w:rPr>
        <w:t>and so would not</w:t>
      </w:r>
      <w:r>
        <w:rPr>
          <w:szCs w:val="16"/>
        </w:rPr>
        <w:t xml:space="preserve"> have</w:t>
      </w:r>
      <w:r w:rsidRPr="0035668F">
        <w:rPr>
          <w:szCs w:val="16"/>
        </w:rPr>
        <w:t xml:space="preserve"> require</w:t>
      </w:r>
      <w:r>
        <w:rPr>
          <w:szCs w:val="16"/>
        </w:rPr>
        <w:t>d</w:t>
      </w:r>
      <w:r w:rsidRPr="0035668F">
        <w:rPr>
          <w:szCs w:val="16"/>
        </w:rPr>
        <w:t xml:space="preserve"> a risk warning</w:t>
      </w:r>
      <w:r>
        <w:rPr>
          <w:szCs w:val="16"/>
        </w:rPr>
        <w:t xml:space="preserve">). </w:t>
      </w:r>
    </w:p>
  </w:footnote>
  <w:footnote w:id="31">
    <w:p w:rsidR="003B4141" w:rsidRDefault="003B4141">
      <w:pPr>
        <w:pStyle w:val="FootnoteText"/>
      </w:pPr>
      <w:r>
        <w:rPr>
          <w:rStyle w:val="FootnoteReference"/>
        </w:rPr>
        <w:footnoteRef/>
      </w:r>
      <w:r>
        <w:t xml:space="preserve"> This is made up of 57,005 members in contract-based schemes and 4,117 members in trust-based schemes.</w:t>
      </w:r>
    </w:p>
  </w:footnote>
  <w:footnote w:id="32">
    <w:p w:rsidR="003B4141" w:rsidRDefault="003B4141" w:rsidP="008A1D3B">
      <w:pPr>
        <w:pStyle w:val="FootnoteText"/>
      </w:pPr>
      <w:r>
        <w:rPr>
          <w:rStyle w:val="FootnoteReference"/>
        </w:rPr>
        <w:footnoteRef/>
      </w:r>
      <w:r>
        <w:t xml:space="preserve"> </w:t>
      </w:r>
      <w:r w:rsidRPr="006A741B">
        <w:t xml:space="preserve">This may over-estimate the number of </w:t>
      </w:r>
      <w:r>
        <w:t xml:space="preserve">trust-based </w:t>
      </w:r>
      <w:r w:rsidRPr="006A741B">
        <w:t>schemes who face familiarisation costs as the TPR data</w:t>
      </w:r>
      <w:r>
        <w:t xml:space="preserve"> (</w:t>
      </w:r>
      <w:r w:rsidRPr="003D40E6">
        <w:rPr>
          <w:rFonts w:eastAsia="Times New Roman" w:cs="Arial"/>
          <w:szCs w:val="16"/>
          <w:lang w:eastAsia="en-GB"/>
        </w:rPr>
        <w:t>TPR Governance Survey 2014,</w:t>
      </w:r>
      <w:r>
        <w:rPr>
          <w:rFonts w:eastAsia="Times New Roman" w:cs="Arial"/>
          <w:color w:val="0000FF"/>
          <w:szCs w:val="16"/>
          <w:u w:val="single"/>
          <w:lang w:eastAsia="en-GB"/>
        </w:rPr>
        <w:t xml:space="preserve"> </w:t>
      </w:r>
      <w:hyperlink r:id="rId18" w:history="1">
        <w:r w:rsidRPr="00257F28">
          <w:rPr>
            <w:rStyle w:val="Hyperlink"/>
          </w:rPr>
          <w:t>http://webarchive.nationalarchives.gov.uk/20150703133738/http://www.thepensionsregulator.gov.uk/docs/governance-survey-report-2014.pdf</w:t>
        </w:r>
      </w:hyperlink>
      <w:r>
        <w:t xml:space="preserve"> )</w:t>
      </w:r>
      <w:r w:rsidRPr="006A741B">
        <w:t xml:space="preserve"> shows that small schemes are more likely to have GARs and in these schemes the work of familiarisation and implementing changes will typically be carried out by an administrator or another other service provider. In practice many schemes use the same service provider, so the number of distinct firms who need to familiarise themselves with the change would likely be less than </w:t>
      </w:r>
      <w:r>
        <w:t>565</w:t>
      </w:r>
      <w:r w:rsidRPr="006A741B">
        <w:t>.</w:t>
      </w:r>
      <w:r>
        <w:t xml:space="preserve"> Furthermore, this estimate includes 409 trust-based micro schemes; these schemes will have a very low number of members with GARs and, in any one year, only a minority are likely to have a member who wishes to give up their GAR. Given the infrequency that schemes will be required to understand these rules, arguably they are likely to only familiarise themselves if and when the need arises.</w:t>
      </w:r>
    </w:p>
  </w:footnote>
  <w:footnote w:id="33">
    <w:p w:rsidR="003B4141" w:rsidRPr="00A32CA7" w:rsidRDefault="003B4141" w:rsidP="00A32CA7">
      <w:pPr>
        <w:rPr>
          <w:rFonts w:eastAsia="Times New Roman" w:cs="Arial"/>
          <w:color w:val="0000FF"/>
          <w:sz w:val="16"/>
          <w:szCs w:val="16"/>
          <w:u w:val="single"/>
          <w:lang w:eastAsia="en-GB"/>
        </w:rPr>
      </w:pPr>
      <w:r w:rsidRPr="003D40E6">
        <w:rPr>
          <w:rStyle w:val="FootnoteReference"/>
          <w:sz w:val="16"/>
          <w:szCs w:val="16"/>
        </w:rPr>
        <w:footnoteRef/>
      </w:r>
      <w:r w:rsidRPr="003D40E6">
        <w:rPr>
          <w:szCs w:val="16"/>
        </w:rPr>
        <w:t xml:space="preserve"> </w:t>
      </w:r>
      <w:r w:rsidRPr="00A32CA7">
        <w:rPr>
          <w:sz w:val="16"/>
          <w:szCs w:val="16"/>
        </w:rPr>
        <w:t>The gross median hourly rate for a professional</w:t>
      </w:r>
      <w:r>
        <w:rPr>
          <w:sz w:val="16"/>
          <w:szCs w:val="16"/>
        </w:rPr>
        <w:t xml:space="preserve"> is £19.75. This has been</w:t>
      </w:r>
      <w:r w:rsidRPr="00A32CA7">
        <w:rPr>
          <w:sz w:val="16"/>
          <w:szCs w:val="16"/>
        </w:rPr>
        <w:t xml:space="preserve"> increased by 27% in line with the Green Book to account for non-wage costs, </w:t>
      </w:r>
      <w:r>
        <w:rPr>
          <w:sz w:val="16"/>
          <w:szCs w:val="16"/>
        </w:rPr>
        <w:t xml:space="preserve">which gives </w:t>
      </w:r>
      <w:r w:rsidRPr="00A32CA7">
        <w:rPr>
          <w:sz w:val="16"/>
          <w:szCs w:val="16"/>
        </w:rPr>
        <w:t>£2</w:t>
      </w:r>
      <w:r>
        <w:rPr>
          <w:sz w:val="16"/>
          <w:szCs w:val="16"/>
        </w:rPr>
        <w:t>5.08</w:t>
      </w:r>
      <w:r w:rsidRPr="00A32CA7">
        <w:rPr>
          <w:sz w:val="16"/>
          <w:szCs w:val="16"/>
        </w:rPr>
        <w:t>. The hourly rate data are taken from the Annual Survey of Hours and Earnings (ASHE), 201</w:t>
      </w:r>
      <w:r>
        <w:rPr>
          <w:sz w:val="16"/>
          <w:szCs w:val="16"/>
        </w:rPr>
        <w:t>6.</w:t>
      </w:r>
      <w:r w:rsidRPr="00A32CA7">
        <w:rPr>
          <w:sz w:val="16"/>
          <w:szCs w:val="16"/>
        </w:rPr>
        <w:t xml:space="preserve"> </w:t>
      </w:r>
      <w:hyperlink r:id="rId19" w:history="1">
        <w:r w:rsidRPr="00A32CA7">
          <w:rPr>
            <w:rFonts w:eastAsia="Times New Roman" w:cs="Arial"/>
            <w:color w:val="0000FF"/>
            <w:sz w:val="16"/>
            <w:szCs w:val="16"/>
            <w:u w:val="single"/>
            <w:lang w:eastAsia="en-GB"/>
          </w:rPr>
          <w:t>https://www.ons.gov.uk/employmentandlabourmarket/peopleinwork/earningsandworkinghours/datasets/occupation2digitsocashetable2</w:t>
        </w:r>
      </w:hyperlink>
    </w:p>
  </w:footnote>
  <w:footnote w:id="34">
    <w:p w:rsidR="003B4141" w:rsidRPr="003D40E6" w:rsidRDefault="003B4141" w:rsidP="009D7BDB">
      <w:pPr>
        <w:pStyle w:val="FootnoteText"/>
        <w:rPr>
          <w:szCs w:val="16"/>
        </w:rPr>
      </w:pPr>
      <w:r w:rsidRPr="003D40E6">
        <w:rPr>
          <w:rStyle w:val="FootnoteReference"/>
          <w:sz w:val="16"/>
          <w:szCs w:val="16"/>
        </w:rPr>
        <w:footnoteRef/>
      </w:r>
      <w:r w:rsidRPr="003D40E6">
        <w:rPr>
          <w:szCs w:val="16"/>
        </w:rPr>
        <w:t xml:space="preserve"> Insight from providers suggests that the annuity rates offered by GARs tend to be around double the typical annual rate for annuities.  </w:t>
      </w:r>
    </w:p>
  </w:footnote>
  <w:footnote w:id="35">
    <w:p w:rsidR="003B4141" w:rsidRPr="003D40E6" w:rsidRDefault="003B4141" w:rsidP="009D7BDB">
      <w:pPr>
        <w:pStyle w:val="FootnoteText"/>
        <w:rPr>
          <w:szCs w:val="16"/>
        </w:rPr>
      </w:pPr>
      <w:r w:rsidRPr="003D40E6">
        <w:rPr>
          <w:rStyle w:val="FootnoteReference"/>
          <w:sz w:val="16"/>
          <w:szCs w:val="16"/>
        </w:rPr>
        <w:footnoteRef/>
      </w:r>
      <w:r w:rsidRPr="003D40E6">
        <w:rPr>
          <w:szCs w:val="16"/>
        </w:rPr>
        <w:t xml:space="preserve"> </w:t>
      </w:r>
      <w:r w:rsidRPr="003D40E6">
        <w:rPr>
          <w:rFonts w:eastAsia="Times New Roman" w:cs="Arial"/>
          <w:szCs w:val="16"/>
          <w:lang w:eastAsia="en-GB"/>
        </w:rPr>
        <w:t xml:space="preserve">FCA Data Bulletin </w:t>
      </w:r>
      <w:r>
        <w:rPr>
          <w:rFonts w:eastAsia="Times New Roman" w:cs="Arial"/>
          <w:szCs w:val="16"/>
          <w:lang w:eastAsia="en-GB"/>
        </w:rPr>
        <w:t>Issue 7</w:t>
      </w:r>
      <w:r w:rsidRPr="003D40E6">
        <w:rPr>
          <w:rFonts w:eastAsia="Times New Roman" w:cs="Arial"/>
          <w:szCs w:val="16"/>
          <w:lang w:eastAsia="en-GB"/>
        </w:rPr>
        <w:t xml:space="preserve">, </w:t>
      </w:r>
      <w:r w:rsidRPr="003D40E6">
        <w:rPr>
          <w:szCs w:val="16"/>
        </w:rPr>
        <w:t xml:space="preserve"> </w:t>
      </w:r>
      <w:hyperlink r:id="rId20" w:history="1">
        <w:r w:rsidRPr="0010201F">
          <w:rPr>
            <w:rStyle w:val="Hyperlink"/>
            <w:szCs w:val="16"/>
          </w:rPr>
          <w:t>https://www.fca.org.uk/publications/data/data-bulletin-issue-7</w:t>
        </w:r>
      </w:hyperlink>
      <w:r>
        <w:rPr>
          <w:szCs w:val="16"/>
        </w:rPr>
        <w:t xml:space="preserve"> </w:t>
      </w:r>
      <w:r w:rsidRPr="00FC4132" w:rsidDel="00FC4132">
        <w:rPr>
          <w:szCs w:val="16"/>
        </w:rPr>
        <w:t xml:space="preserve"> </w:t>
      </w:r>
      <w:r>
        <w:rPr>
          <w:szCs w:val="16"/>
        </w:rPr>
        <w:t xml:space="preserve"> </w:t>
      </w:r>
    </w:p>
  </w:footnote>
  <w:footnote w:id="36">
    <w:p w:rsidR="003B4141" w:rsidRPr="003D40E6" w:rsidRDefault="003B4141" w:rsidP="009D7BDB">
      <w:pPr>
        <w:pStyle w:val="FootnoteText"/>
        <w:rPr>
          <w:szCs w:val="16"/>
        </w:rPr>
      </w:pPr>
      <w:r w:rsidRPr="003D40E6">
        <w:rPr>
          <w:rStyle w:val="FootnoteReference"/>
          <w:sz w:val="16"/>
          <w:szCs w:val="16"/>
        </w:rPr>
        <w:footnoteRef/>
      </w:r>
      <w:r w:rsidRPr="003D40E6">
        <w:rPr>
          <w:szCs w:val="16"/>
        </w:rPr>
        <w:t xml:space="preserve"> When asked for a rough indication of the unit cost of valuing a GAR, </w:t>
      </w:r>
      <w:r>
        <w:rPr>
          <w:szCs w:val="16"/>
        </w:rPr>
        <w:t xml:space="preserve">two </w:t>
      </w:r>
      <w:r w:rsidRPr="003D40E6">
        <w:rPr>
          <w:szCs w:val="16"/>
        </w:rPr>
        <w:t>providers</w:t>
      </w:r>
      <w:r>
        <w:rPr>
          <w:szCs w:val="16"/>
        </w:rPr>
        <w:t xml:space="preserve"> responded,</w:t>
      </w:r>
      <w:r w:rsidRPr="003D40E6">
        <w:rPr>
          <w:szCs w:val="16"/>
        </w:rPr>
        <w:t xml:space="preserve"> g</w:t>
      </w:r>
      <w:r>
        <w:rPr>
          <w:szCs w:val="16"/>
        </w:rPr>
        <w:t>i</w:t>
      </w:r>
      <w:r w:rsidRPr="003D40E6">
        <w:rPr>
          <w:szCs w:val="16"/>
        </w:rPr>
        <w:t>v</w:t>
      </w:r>
      <w:r>
        <w:rPr>
          <w:szCs w:val="16"/>
        </w:rPr>
        <w:t>ing</w:t>
      </w:r>
      <w:r w:rsidRPr="003D40E6">
        <w:rPr>
          <w:szCs w:val="16"/>
        </w:rPr>
        <w:t xml:space="preserve"> a range of estimates</w:t>
      </w:r>
      <w:r>
        <w:rPr>
          <w:szCs w:val="16"/>
        </w:rPr>
        <w:t>: one estimated a cost of</w:t>
      </w:r>
      <w:r w:rsidRPr="003D40E6">
        <w:rPr>
          <w:szCs w:val="16"/>
        </w:rPr>
        <w:t xml:space="preserve"> £50 </w:t>
      </w:r>
      <w:r>
        <w:rPr>
          <w:szCs w:val="16"/>
        </w:rPr>
        <w:t>per transaction; the other estimated £250-</w:t>
      </w:r>
      <w:r w:rsidRPr="003D40E6">
        <w:rPr>
          <w:szCs w:val="16"/>
        </w:rPr>
        <w:t>£400 per transaction. In the absence of any better data, we have used a mid-point.</w:t>
      </w:r>
    </w:p>
  </w:footnote>
  <w:footnote w:id="37">
    <w:p w:rsidR="003B4141" w:rsidRDefault="003B4141">
      <w:pPr>
        <w:pStyle w:val="FootnoteText"/>
      </w:pPr>
      <w:r>
        <w:rPr>
          <w:rStyle w:val="FootnoteReference"/>
        </w:rPr>
        <w:footnoteRef/>
      </w:r>
      <w:r>
        <w:t xml:space="preserve"> </w:t>
      </w:r>
      <w:r w:rsidRPr="003D40E6">
        <w:rPr>
          <w:rFonts w:eastAsia="Times New Roman" w:cs="Arial"/>
          <w:szCs w:val="16"/>
          <w:lang w:eastAsia="en-GB"/>
        </w:rPr>
        <w:t xml:space="preserve">FCA Data Bulletin </w:t>
      </w:r>
      <w:r>
        <w:rPr>
          <w:rFonts w:eastAsia="Times New Roman" w:cs="Arial"/>
          <w:szCs w:val="16"/>
          <w:lang w:eastAsia="en-GB"/>
        </w:rPr>
        <w:t>Issue 7</w:t>
      </w:r>
      <w:r w:rsidRPr="003D40E6">
        <w:rPr>
          <w:rFonts w:eastAsia="Times New Roman" w:cs="Arial"/>
          <w:szCs w:val="16"/>
          <w:lang w:eastAsia="en-GB"/>
        </w:rPr>
        <w:t xml:space="preserve">, </w:t>
      </w:r>
      <w:r w:rsidRPr="003D40E6">
        <w:rPr>
          <w:szCs w:val="16"/>
        </w:rPr>
        <w:t xml:space="preserve"> </w:t>
      </w:r>
      <w:hyperlink r:id="rId21" w:history="1">
        <w:r w:rsidRPr="0010201F">
          <w:rPr>
            <w:rStyle w:val="Hyperlink"/>
            <w:szCs w:val="16"/>
          </w:rPr>
          <w:t>https://www.fca.org.uk/publications/data/data-bulletin-issue-7</w:t>
        </w:r>
      </w:hyperlink>
      <w:r>
        <w:rPr>
          <w:szCs w:val="16"/>
        </w:rPr>
        <w:t xml:space="preserve"> </w:t>
      </w:r>
      <w:r w:rsidRPr="00FC4132" w:rsidDel="00FC4132">
        <w:rPr>
          <w:szCs w:val="16"/>
        </w:rPr>
        <w:t xml:space="preserve"> </w:t>
      </w:r>
      <w:r>
        <w:rPr>
          <w:szCs w:val="16"/>
        </w:rPr>
        <w:t xml:space="preserve"> </w:t>
      </w:r>
    </w:p>
  </w:footnote>
  <w:footnote w:id="38">
    <w:p w:rsidR="003B4141" w:rsidRPr="003D40E6" w:rsidRDefault="003B4141" w:rsidP="009D7BDB">
      <w:pPr>
        <w:pStyle w:val="FootnoteText"/>
        <w:rPr>
          <w:szCs w:val="16"/>
        </w:rPr>
      </w:pPr>
      <w:r w:rsidRPr="003D40E6">
        <w:rPr>
          <w:rStyle w:val="FootnoteReference"/>
          <w:sz w:val="16"/>
          <w:szCs w:val="16"/>
        </w:rPr>
        <w:footnoteRef/>
      </w:r>
      <w:r w:rsidRPr="003D40E6">
        <w:rPr>
          <w:szCs w:val="16"/>
        </w:rPr>
        <w:t xml:space="preserve"> </w:t>
      </w:r>
      <w:r w:rsidRPr="003D40E6">
        <w:rPr>
          <w:rFonts w:eastAsia="Times New Roman" w:cs="Arial"/>
          <w:szCs w:val="16"/>
          <w:lang w:eastAsia="en-GB"/>
        </w:rPr>
        <w:t xml:space="preserve">FCA Data Bulletin </w:t>
      </w:r>
      <w:r>
        <w:rPr>
          <w:rFonts w:eastAsia="Times New Roman" w:cs="Arial"/>
          <w:szCs w:val="16"/>
          <w:lang w:eastAsia="en-GB"/>
        </w:rPr>
        <w:t>Issue 7</w:t>
      </w:r>
      <w:r w:rsidRPr="003D40E6">
        <w:rPr>
          <w:rFonts w:eastAsia="Times New Roman" w:cs="Arial"/>
          <w:szCs w:val="16"/>
          <w:lang w:eastAsia="en-GB"/>
        </w:rPr>
        <w:t xml:space="preserve">, </w:t>
      </w:r>
      <w:r w:rsidRPr="003D40E6">
        <w:rPr>
          <w:szCs w:val="16"/>
        </w:rPr>
        <w:t xml:space="preserve"> </w:t>
      </w:r>
      <w:r>
        <w:rPr>
          <w:rFonts w:eastAsia="Times New Roman" w:cs="Arial"/>
          <w:color w:val="0000FF"/>
          <w:szCs w:val="16"/>
          <w:u w:val="single"/>
          <w:lang w:eastAsia="en-GB"/>
        </w:rPr>
        <w:t xml:space="preserve"> </w:t>
      </w:r>
      <w:hyperlink r:id="rId22" w:history="1">
        <w:r w:rsidRPr="000645A4">
          <w:rPr>
            <w:rStyle w:val="Hyperlink"/>
            <w:szCs w:val="16"/>
          </w:rPr>
          <w:t>https://www.fca.org.uk/publications/data/data-bulletin-issue-7</w:t>
        </w:r>
      </w:hyperlink>
      <w:r>
        <w:rPr>
          <w:szCs w:val="16"/>
        </w:rPr>
        <w:t xml:space="preserve">. In the absence of equivalent data for trust-based schemes, the proportions provided in the FCA data for contract based pensions have been applied for both contract-based and trust-based members. </w:t>
      </w:r>
    </w:p>
  </w:footnote>
  <w:footnote w:id="39">
    <w:p w:rsidR="003B4141" w:rsidRPr="003D40E6" w:rsidRDefault="003B4141">
      <w:pPr>
        <w:pStyle w:val="FootnoteText"/>
        <w:rPr>
          <w:szCs w:val="16"/>
        </w:rPr>
      </w:pPr>
      <w:r w:rsidRPr="003D40E6">
        <w:rPr>
          <w:rStyle w:val="FootnoteReference"/>
          <w:sz w:val="16"/>
          <w:szCs w:val="16"/>
        </w:rPr>
        <w:footnoteRef/>
      </w:r>
      <w:r w:rsidRPr="003D40E6">
        <w:rPr>
          <w:szCs w:val="16"/>
        </w:rPr>
        <w:t xml:space="preserve"> </w:t>
      </w:r>
      <w:r w:rsidRPr="00482AD6">
        <w:rPr>
          <w:szCs w:val="16"/>
        </w:rPr>
        <w:t xml:space="preserve"> </w:t>
      </w:r>
      <w:r w:rsidRPr="00A32CA7">
        <w:rPr>
          <w:szCs w:val="16"/>
        </w:rPr>
        <w:t>The gross median hourly rate for a</w:t>
      </w:r>
      <w:r>
        <w:rPr>
          <w:szCs w:val="16"/>
        </w:rPr>
        <w:t>n</w:t>
      </w:r>
      <w:r w:rsidRPr="00A32CA7">
        <w:rPr>
          <w:szCs w:val="16"/>
        </w:rPr>
        <w:t xml:space="preserve"> </w:t>
      </w:r>
      <w:r>
        <w:rPr>
          <w:szCs w:val="16"/>
        </w:rPr>
        <w:t>associate professional is £15.00. This has been</w:t>
      </w:r>
      <w:r w:rsidRPr="00A32CA7">
        <w:rPr>
          <w:szCs w:val="16"/>
        </w:rPr>
        <w:t xml:space="preserve"> increased by 27% in line with the Green Book to account for non-wage costs, </w:t>
      </w:r>
      <w:r>
        <w:rPr>
          <w:szCs w:val="16"/>
        </w:rPr>
        <w:t>which gives</w:t>
      </w:r>
      <w:r w:rsidRPr="00A32CA7">
        <w:rPr>
          <w:szCs w:val="16"/>
        </w:rPr>
        <w:t xml:space="preserve"> £</w:t>
      </w:r>
      <w:r>
        <w:rPr>
          <w:szCs w:val="16"/>
        </w:rPr>
        <w:t>19.05</w:t>
      </w:r>
      <w:r w:rsidRPr="00A32CA7">
        <w:rPr>
          <w:szCs w:val="16"/>
        </w:rPr>
        <w:t>. The hourly rate data are taken from the Annual Survey of Hours and Earnings (ASHE), 201</w:t>
      </w:r>
      <w:r>
        <w:rPr>
          <w:szCs w:val="16"/>
        </w:rPr>
        <w:t>6.</w:t>
      </w:r>
      <w:r w:rsidRPr="00A32CA7">
        <w:rPr>
          <w:szCs w:val="16"/>
        </w:rPr>
        <w:t xml:space="preserve"> </w:t>
      </w:r>
      <w:hyperlink r:id="rId23" w:history="1">
        <w:r w:rsidRPr="00A32CA7">
          <w:rPr>
            <w:rFonts w:eastAsia="Times New Roman" w:cs="Arial"/>
            <w:color w:val="0000FF"/>
            <w:szCs w:val="16"/>
            <w:u w:val="single"/>
            <w:lang w:eastAsia="en-GB"/>
          </w:rPr>
          <w:t>https://www.ons.gov.uk/employmentandlabourmarket/peopleinwork/earningsandworkinghours/datasets/occupation2digitsocashetable2</w:t>
        </w:r>
      </w:hyperlink>
    </w:p>
  </w:footnote>
  <w:footnote w:id="40">
    <w:p w:rsidR="003B4141" w:rsidRDefault="003B4141">
      <w:pPr>
        <w:pStyle w:val="FootnoteText"/>
      </w:pPr>
      <w:r>
        <w:rPr>
          <w:rStyle w:val="FootnoteReference"/>
        </w:rPr>
        <w:footnoteRef/>
      </w:r>
      <w:r>
        <w:t xml:space="preserve"> In order to test this assumption, we sought input from a number of providers around the cost of checking whether advice had been taken. Only one provider provided an estimate; they suggested it would cost around £15 to check that advice had been taken. </w:t>
      </w:r>
    </w:p>
  </w:footnote>
  <w:footnote w:id="41">
    <w:p w:rsidR="003B4141" w:rsidRPr="00482AD6" w:rsidRDefault="003B4141" w:rsidP="00482AD6">
      <w:pPr>
        <w:rPr>
          <w:rFonts w:eastAsia="Times New Roman" w:cs="Arial"/>
          <w:color w:val="0000FF"/>
          <w:sz w:val="20"/>
          <w:szCs w:val="20"/>
          <w:u w:val="single"/>
          <w:lang w:eastAsia="en-GB"/>
        </w:rPr>
      </w:pPr>
      <w:r w:rsidRPr="003D40E6">
        <w:rPr>
          <w:rStyle w:val="FootnoteReference"/>
          <w:sz w:val="16"/>
          <w:szCs w:val="16"/>
        </w:rPr>
        <w:footnoteRef/>
      </w:r>
      <w:r w:rsidRPr="004A4E29">
        <w:rPr>
          <w:sz w:val="16"/>
          <w:szCs w:val="16"/>
        </w:rPr>
        <w:t>This is based on an estimate of the cost of financial advice for an individual with a £30,000 pension with a GAR, from Unbiased</w:t>
      </w:r>
      <w:r w:rsidRPr="00482AD6">
        <w:rPr>
          <w:rFonts w:cs="Arial"/>
          <w:color w:val="0000FF"/>
          <w:sz w:val="20"/>
          <w:szCs w:val="20"/>
          <w:u w:val="single"/>
        </w:rPr>
        <w:t xml:space="preserve"> </w:t>
      </w:r>
      <w:r w:rsidRPr="00D254D6">
        <w:rPr>
          <w:rFonts w:cs="Arial"/>
          <w:sz w:val="18"/>
          <w:szCs w:val="20"/>
          <w:u w:val="single"/>
        </w:rPr>
        <w:t>(</w:t>
      </w:r>
      <w:hyperlink r:id="rId24" w:history="1">
        <w:r w:rsidRPr="00FF5A46">
          <w:rPr>
            <w:rStyle w:val="Hyperlink"/>
            <w:rFonts w:eastAsia="Times New Roman" w:cs="Arial"/>
            <w:sz w:val="16"/>
            <w:szCs w:val="20"/>
            <w:lang w:eastAsia="en-GB"/>
          </w:rPr>
          <w:t>https://www.unbiased.co.uk/cost-of-financial-advice</w:t>
        </w:r>
      </w:hyperlink>
      <w:r>
        <w:rPr>
          <w:rStyle w:val="Hyperlink"/>
          <w:rFonts w:eastAsia="Times New Roman" w:cs="Arial"/>
          <w:sz w:val="16"/>
          <w:szCs w:val="20"/>
          <w:lang w:eastAsia="en-GB"/>
        </w:rPr>
        <w:t>)</w:t>
      </w:r>
      <w:r>
        <w:rPr>
          <w:rFonts w:eastAsia="Times New Roman" w:cs="Arial"/>
          <w:color w:val="0000FF"/>
          <w:sz w:val="16"/>
          <w:szCs w:val="20"/>
          <w:u w:val="single"/>
          <w:lang w:eastAsia="en-GB"/>
        </w:rPr>
        <w:t>.</w:t>
      </w:r>
      <w:r w:rsidRPr="007E6A96">
        <w:rPr>
          <w:rFonts w:eastAsia="Times New Roman" w:cs="Arial"/>
          <w:color w:val="0000FF"/>
          <w:sz w:val="16"/>
          <w:szCs w:val="20"/>
          <w:lang w:eastAsia="en-GB"/>
        </w:rPr>
        <w:t xml:space="preserve"> </w:t>
      </w:r>
      <w:r w:rsidRPr="007E6A96">
        <w:rPr>
          <w:rFonts w:eastAsia="Times New Roman" w:cs="Arial"/>
          <w:sz w:val="16"/>
          <w:szCs w:val="20"/>
          <w:lang w:eastAsia="en-GB"/>
        </w:rPr>
        <w:t>This is similar to the estimate</w:t>
      </w:r>
      <w:r w:rsidRPr="00D254D6">
        <w:rPr>
          <w:rFonts w:eastAsia="Times New Roman" w:cs="Arial"/>
          <w:sz w:val="16"/>
          <w:szCs w:val="20"/>
          <w:lang w:eastAsia="en-GB"/>
        </w:rPr>
        <w:t xml:space="preserve"> </w:t>
      </w:r>
      <w:r>
        <w:rPr>
          <w:sz w:val="16"/>
          <w:szCs w:val="16"/>
        </w:rPr>
        <w:t xml:space="preserve">used </w:t>
      </w:r>
      <w:r w:rsidRPr="003D40E6">
        <w:rPr>
          <w:sz w:val="16"/>
          <w:szCs w:val="16"/>
        </w:rPr>
        <w:t>in the</w:t>
      </w:r>
      <w:r>
        <w:rPr>
          <w:sz w:val="16"/>
          <w:szCs w:val="16"/>
        </w:rPr>
        <w:t xml:space="preserve"> DB transfers impact assessment</w:t>
      </w:r>
      <w:r w:rsidRPr="003D40E6">
        <w:rPr>
          <w:sz w:val="16"/>
          <w:szCs w:val="16"/>
        </w:rPr>
        <w:t xml:space="preserve"> </w:t>
      </w:r>
      <w:r>
        <w:rPr>
          <w:sz w:val="16"/>
          <w:szCs w:val="16"/>
        </w:rPr>
        <w:t>(</w:t>
      </w:r>
      <w:hyperlink r:id="rId25" w:history="1">
        <w:r w:rsidRPr="003D40E6">
          <w:rPr>
            <w:rStyle w:val="Hyperlink"/>
            <w:sz w:val="16"/>
            <w:szCs w:val="16"/>
          </w:rPr>
          <w:t>http://www.parliament.uk/documents/impact-assessments/IA14-13A.pdf</w:t>
        </w:r>
      </w:hyperlink>
      <w:r>
        <w:rPr>
          <w:rStyle w:val="Hyperlink"/>
          <w:sz w:val="16"/>
          <w:szCs w:val="16"/>
        </w:rPr>
        <w:t>)</w:t>
      </w:r>
      <w:r w:rsidRPr="00D254D6">
        <w:rPr>
          <w:rStyle w:val="Hyperlink"/>
          <w:sz w:val="16"/>
          <w:szCs w:val="16"/>
          <w:u w:val="none"/>
        </w:rPr>
        <w:t xml:space="preserve"> based on </w:t>
      </w:r>
      <w:r w:rsidRPr="00D254D6">
        <w:rPr>
          <w:sz w:val="16"/>
          <w:szCs w:val="16"/>
        </w:rPr>
        <w:t>previous</w:t>
      </w:r>
      <w:r w:rsidRPr="003D40E6">
        <w:rPr>
          <w:sz w:val="16"/>
          <w:szCs w:val="16"/>
        </w:rPr>
        <w:t xml:space="preserve"> discussions with the Pensions Regulator and the Association of Professional Financial Advisers which </w:t>
      </w:r>
      <w:r>
        <w:rPr>
          <w:sz w:val="16"/>
          <w:szCs w:val="16"/>
        </w:rPr>
        <w:t>suggested that</w:t>
      </w:r>
      <w:r w:rsidRPr="003D40E6">
        <w:rPr>
          <w:sz w:val="16"/>
          <w:szCs w:val="16"/>
        </w:rPr>
        <w:t xml:space="preserve"> an average cost of financial advice is £156 per hour, and the average time required for advice is 7.5 hours</w:t>
      </w:r>
      <w:r>
        <w:rPr>
          <w:sz w:val="16"/>
          <w:szCs w:val="16"/>
        </w:rPr>
        <w:t>, giving a total of £1,170</w:t>
      </w:r>
      <w:r w:rsidRPr="003D40E6">
        <w:rPr>
          <w:sz w:val="16"/>
          <w:szCs w:val="16"/>
        </w:rPr>
        <w:t>.</w:t>
      </w:r>
      <w:r>
        <w:rPr>
          <w:sz w:val="16"/>
          <w:szCs w:val="16"/>
        </w:rPr>
        <w:t xml:space="preserve"> As the Unbiased estimate is more specifically focussed on those with GARs worth £30,000, we have used £900.</w:t>
      </w:r>
    </w:p>
  </w:footnote>
  <w:footnote w:id="42">
    <w:p w:rsidR="003B4141" w:rsidRPr="003D40E6" w:rsidRDefault="003B4141">
      <w:pPr>
        <w:pStyle w:val="FootnoteText"/>
        <w:rPr>
          <w:szCs w:val="16"/>
        </w:rPr>
      </w:pPr>
      <w:r w:rsidRPr="003D40E6">
        <w:rPr>
          <w:rStyle w:val="FootnoteReference"/>
          <w:sz w:val="16"/>
          <w:szCs w:val="16"/>
        </w:rPr>
        <w:footnoteRef/>
      </w:r>
      <w:r w:rsidRPr="003D40E6">
        <w:rPr>
          <w:szCs w:val="16"/>
        </w:rPr>
        <w:t xml:space="preserve"> The impact on financial advisers is assessed to be indirect as the duty applies primarily on pensions businesses without a direct requirement for financial advisers. This approach is consistent with that taken in the DB transfers IA </w:t>
      </w:r>
      <w:r>
        <w:rPr>
          <w:szCs w:val="16"/>
        </w:rPr>
        <w:t>where the financial benefit to advisors as a result of the advice requirement being introduced was deemed to be indirect and was not counted as part of the EANCB calculation (</w:t>
      </w:r>
      <w:hyperlink r:id="rId26" w:history="1">
        <w:r w:rsidRPr="003D40E6">
          <w:rPr>
            <w:rFonts w:eastAsia="Times New Roman" w:cs="Arial"/>
            <w:color w:val="0000FF"/>
            <w:szCs w:val="16"/>
            <w:u w:val="single"/>
            <w:lang w:eastAsia="en-GB"/>
          </w:rPr>
          <w:t>http://www.parliament.uk/documents/impact-assessments/IA14-13A.pdf</w:t>
        </w:r>
      </w:hyperlink>
      <w:r>
        <w:rPr>
          <w:rFonts w:eastAsia="Times New Roman" w:cs="Arial"/>
          <w:color w:val="0000FF"/>
          <w:szCs w:val="16"/>
          <w:u w:val="single"/>
          <w:lang w:eastAsia="en-GB"/>
        </w:rPr>
        <w:t>).</w:t>
      </w:r>
    </w:p>
  </w:footnote>
  <w:footnote w:id="43">
    <w:p w:rsidR="003B4141" w:rsidRDefault="003B4141" w:rsidP="001B0B07">
      <w:pPr>
        <w:pStyle w:val="FootnoteText"/>
      </w:pPr>
      <w:r>
        <w:rPr>
          <w:rStyle w:val="FootnoteReference"/>
        </w:rPr>
        <w:footnoteRef/>
      </w:r>
      <w:r>
        <w:t xml:space="preserve"> </w:t>
      </w:r>
      <w:r w:rsidRPr="006A741B">
        <w:t xml:space="preserve">This may over-estimate the number of </w:t>
      </w:r>
      <w:r>
        <w:t xml:space="preserve">trust-based </w:t>
      </w:r>
      <w:r w:rsidRPr="006A741B">
        <w:t>schemes who face familiarisation costs as the TPR data</w:t>
      </w:r>
      <w:r>
        <w:t xml:space="preserve"> (</w:t>
      </w:r>
      <w:r w:rsidRPr="003D40E6">
        <w:rPr>
          <w:rFonts w:eastAsia="Times New Roman" w:cs="Arial"/>
          <w:szCs w:val="16"/>
          <w:lang w:eastAsia="en-GB"/>
        </w:rPr>
        <w:t>TPR Governance Survey 2014,</w:t>
      </w:r>
      <w:r>
        <w:rPr>
          <w:rFonts w:eastAsia="Times New Roman" w:cs="Arial"/>
          <w:color w:val="0000FF"/>
          <w:szCs w:val="16"/>
          <w:u w:val="single"/>
          <w:lang w:eastAsia="en-GB"/>
        </w:rPr>
        <w:t xml:space="preserve"> </w:t>
      </w:r>
      <w:hyperlink r:id="rId27" w:history="1">
        <w:r w:rsidRPr="00257F28">
          <w:rPr>
            <w:rStyle w:val="Hyperlink"/>
          </w:rPr>
          <w:t>http://webarchive.nationalarchives.gov.uk/20150703133738/http://www.thepensionsregulator.gov.uk/docs/governance-survey-report-2014.pdf</w:t>
        </w:r>
      </w:hyperlink>
      <w:r>
        <w:t xml:space="preserve"> )</w:t>
      </w:r>
      <w:r w:rsidRPr="006A741B">
        <w:t xml:space="preserve"> shows that small schemes are more likely to have GARs and in these schemes the work of familiarisation and implementing changes will typically be carried out by an administrator or another other service provider. In practice many schemes use the same service provider, so the number of distinct firms who need to familiarise themselves with the change would likely be less than </w:t>
      </w:r>
      <w:r>
        <w:t>565</w:t>
      </w:r>
      <w:r w:rsidRPr="006A741B">
        <w:t>.</w:t>
      </w:r>
      <w:r>
        <w:t xml:space="preserve"> Furthermore, this estimate includes 409 trust-based micro schemes; these schemes will have a very low number of members with GARs and, in any one year, only a minority are likely to have a member who wishes to give up their GAR. Given the infrequency that schemes will be required to understand these rules, arguably they are likely to only familiarise themselves if and when the need arises. </w:t>
      </w:r>
    </w:p>
  </w:footnote>
  <w:footnote w:id="44">
    <w:p w:rsidR="003B4141" w:rsidRDefault="003B4141">
      <w:pPr>
        <w:pStyle w:val="FootnoteText"/>
      </w:pPr>
      <w:r w:rsidRPr="00340AA5">
        <w:rPr>
          <w:rStyle w:val="FootnoteReference"/>
          <w:sz w:val="16"/>
          <w:szCs w:val="16"/>
        </w:rPr>
        <w:footnoteRef/>
      </w:r>
      <w:r>
        <w:t xml:space="preserve"> See </w:t>
      </w:r>
      <w:hyperlink r:id="rId28" w:history="1">
        <w:r>
          <w:rPr>
            <w:rStyle w:val="Hyperlink"/>
          </w:rPr>
          <w:t xml:space="preserve">Occupational and Personal Pension Schemes (Disclosure of Information) Regulations 2013  </w:t>
        </w:r>
      </w:hyperlink>
    </w:p>
  </w:footnote>
  <w:footnote w:id="45">
    <w:p w:rsidR="003B4141" w:rsidRPr="003D40E6" w:rsidRDefault="003B4141">
      <w:pPr>
        <w:pStyle w:val="FootnoteText"/>
        <w:rPr>
          <w:szCs w:val="16"/>
        </w:rPr>
      </w:pPr>
      <w:r w:rsidRPr="003D40E6">
        <w:rPr>
          <w:rStyle w:val="FootnoteReference"/>
          <w:sz w:val="16"/>
          <w:szCs w:val="16"/>
        </w:rPr>
        <w:footnoteRef/>
      </w:r>
      <w:r w:rsidRPr="003D40E6">
        <w:rPr>
          <w:szCs w:val="16"/>
        </w:rPr>
        <w:t xml:space="preserve"> The gross median hourly rate for a professional, increased by 27% in line with the Green Book to account for non-wage costs, is £</w:t>
      </w:r>
      <w:r>
        <w:rPr>
          <w:szCs w:val="16"/>
        </w:rPr>
        <w:t>25.08</w:t>
      </w:r>
      <w:r w:rsidRPr="003D40E6">
        <w:rPr>
          <w:szCs w:val="16"/>
        </w:rPr>
        <w:t>. The hourly rate data are taken from the Annual Survey of Hours and Earnings (ASHE), 201</w:t>
      </w:r>
      <w:r>
        <w:rPr>
          <w:szCs w:val="16"/>
        </w:rPr>
        <w:t>6</w:t>
      </w:r>
      <w:r w:rsidRPr="003D40E6">
        <w:rPr>
          <w:szCs w:val="16"/>
        </w:rPr>
        <w:t>.</w:t>
      </w:r>
      <w:r w:rsidRPr="001B0B07">
        <w:t xml:space="preserve"> </w:t>
      </w:r>
      <w:hyperlink r:id="rId29" w:history="1">
        <w:r w:rsidRPr="00D15F52">
          <w:rPr>
            <w:rStyle w:val="Hyperlink"/>
            <w:szCs w:val="16"/>
          </w:rPr>
          <w:t>https://www.ons.gov.uk/employmentandlabourmarket/peopleinwork/earningsandworkinghours/datasets/occupation2digitsocashetable2</w:t>
        </w:r>
      </w:hyperlink>
      <w:r>
        <w:rPr>
          <w:szCs w:val="16"/>
        </w:rPr>
        <w:t xml:space="preserve"> </w:t>
      </w:r>
      <w:r w:rsidRPr="003D40E6">
        <w:rPr>
          <w:szCs w:val="16"/>
        </w:rPr>
        <w:t xml:space="preserve"> </w:t>
      </w:r>
    </w:p>
  </w:footnote>
  <w:footnote w:id="46">
    <w:p w:rsidR="003B4141" w:rsidRPr="00E807B8" w:rsidRDefault="003B4141" w:rsidP="00DB646F">
      <w:pPr>
        <w:autoSpaceDE w:val="0"/>
        <w:autoSpaceDN w:val="0"/>
        <w:adjustRightInd w:val="0"/>
        <w:rPr>
          <w:sz w:val="18"/>
          <w:szCs w:val="18"/>
        </w:rPr>
      </w:pPr>
      <w:r w:rsidRPr="003D40E6">
        <w:rPr>
          <w:rStyle w:val="FootnoteReference"/>
          <w:sz w:val="16"/>
          <w:szCs w:val="16"/>
        </w:rPr>
        <w:footnoteRef/>
      </w:r>
      <w:r w:rsidRPr="003D40E6">
        <w:rPr>
          <w:sz w:val="16"/>
          <w:szCs w:val="16"/>
        </w:rPr>
        <w:t xml:space="preserve"> </w:t>
      </w:r>
      <w:r w:rsidRPr="003D40E6">
        <w:rPr>
          <w:rFonts w:cs="Arial"/>
          <w:sz w:val="16"/>
          <w:szCs w:val="16"/>
        </w:rPr>
        <w:t>“</w:t>
      </w:r>
      <w:r w:rsidRPr="003D40E6">
        <w:rPr>
          <w:rFonts w:eastAsia="Times New Roman" w:cs="Arial"/>
          <w:sz w:val="16"/>
          <w:szCs w:val="16"/>
          <w:lang w:eastAsia="en-GB"/>
        </w:rPr>
        <w:t xml:space="preserve">A ‘risk warning’ provision for members of occupational pension (trust-based) schemes” Impact assessment, 2016, </w:t>
      </w:r>
      <w:hyperlink r:id="rId30" w:history="1">
        <w:r w:rsidRPr="003D40E6">
          <w:rPr>
            <w:rStyle w:val="Hyperlink"/>
            <w:rFonts w:cs="Arial"/>
            <w:color w:val="000000"/>
            <w:sz w:val="16"/>
            <w:szCs w:val="16"/>
          </w:rPr>
          <w:t>http://www.legislation.gov.uk/uksi/2016/294/impacts</w:t>
        </w:r>
      </w:hyperlink>
    </w:p>
  </w:footnote>
  <w:footnote w:id="47">
    <w:p w:rsidR="003B4141" w:rsidRDefault="003B4141">
      <w:pPr>
        <w:pStyle w:val="FootnoteText"/>
      </w:pPr>
      <w:r>
        <w:rPr>
          <w:rStyle w:val="FootnoteReference"/>
        </w:rPr>
        <w:footnoteRef/>
      </w:r>
      <w:r>
        <w:t xml:space="preserve"> We base this assumption on earlier estimates of members and schemes/providers in contract-based and trust-based schemes. The 16 contract-based providers communicating with 57,005 members with GARS each year would be very likely to view a system change as a value for money investment. </w:t>
      </w:r>
      <w:r w:rsidRPr="000B51A1">
        <w:t xml:space="preserve">The </w:t>
      </w:r>
      <w:r>
        <w:t>549</w:t>
      </w:r>
      <w:r w:rsidRPr="000B51A1">
        <w:t xml:space="preserve"> trust-based schemes communicating with just </w:t>
      </w:r>
      <w:r>
        <w:t>4,117</w:t>
      </w:r>
      <w:r w:rsidRPr="000B51A1">
        <w:t xml:space="preserve"> members each year would be very unlikely to find a system change proportionate.</w:t>
      </w:r>
      <w:r>
        <w:t xml:space="preserve"> </w:t>
      </w:r>
    </w:p>
  </w:footnote>
  <w:footnote w:id="48">
    <w:p w:rsidR="003B4141" w:rsidRDefault="003B4141" w:rsidP="00D70F37">
      <w:pPr>
        <w:pStyle w:val="FootnoteText"/>
      </w:pPr>
      <w:r>
        <w:rPr>
          <w:rStyle w:val="FootnoteReference"/>
        </w:rPr>
        <w:footnoteRef/>
      </w:r>
      <w:r>
        <w:t xml:space="preserve">  </w:t>
      </w:r>
      <w:r w:rsidRPr="00E5360B">
        <w:t>Consultation on valuing pensions for the advice requirement and introducing new consumer protections</w:t>
      </w:r>
      <w:r>
        <w:rPr>
          <w:i/>
        </w:rPr>
        <w:t xml:space="preserve">, </w:t>
      </w:r>
      <w:r w:rsidRPr="00D70F37">
        <w:t xml:space="preserve">DWP </w:t>
      </w:r>
      <w:hyperlink r:id="rId31" w:history="1">
        <w:r w:rsidRPr="0060482F">
          <w:rPr>
            <w:rStyle w:val="Hyperlink"/>
          </w:rPr>
          <w:t>https://www.gov.uk/government/uploads/system/uploads/attachment_data/file/555564/consultation-valuing-pensions-for-the-advice-requirement-and-introducing-new-consumer-protections.pdf</w:t>
        </w:r>
      </w:hyperlink>
      <w:r>
        <w:t xml:space="preserve"> </w:t>
      </w:r>
    </w:p>
  </w:footnote>
  <w:footnote w:id="49">
    <w:p w:rsidR="003B4141" w:rsidRDefault="003B4141">
      <w:pPr>
        <w:pStyle w:val="FootnoteText"/>
      </w:pPr>
      <w:r>
        <w:rPr>
          <w:rStyle w:val="FootnoteReference"/>
        </w:rPr>
        <w:footnoteRef/>
      </w:r>
      <w:r>
        <w:t xml:space="preserve"> </w:t>
      </w:r>
      <w:hyperlink r:id="rId32" w:history="1">
        <w:r w:rsidRPr="00D15F52">
          <w:rPr>
            <w:rStyle w:val="Hyperlink"/>
          </w:rPr>
          <w:t>https://www.gov.uk/government/uploads/system/uploads/attachment_data/file/555566/draft-impact-assessment-simplifying-advice-requirements-for-safeguarded-pension-benefits-and-introducing-new-consumer-protections.pdf</w:t>
        </w:r>
      </w:hyperlink>
      <w:r>
        <w:t xml:space="preserve"> </w:t>
      </w:r>
    </w:p>
  </w:footnote>
  <w:footnote w:id="50">
    <w:p w:rsidR="003B4141" w:rsidRDefault="003B4141">
      <w:pPr>
        <w:pStyle w:val="FootnoteText"/>
      </w:pPr>
      <w:r>
        <w:rPr>
          <w:rStyle w:val="FootnoteReference"/>
        </w:rPr>
        <w:footnoteRef/>
      </w:r>
      <w:r>
        <w:t xml:space="preserve"> </w:t>
      </w:r>
      <w:r w:rsidRPr="00421FFD">
        <w:t>We did not receive any consultation responses providing further insight into the costs for trust-based schemes and</w:t>
      </w:r>
      <w:r>
        <w:t>, as</w:t>
      </w:r>
      <w:r w:rsidRPr="00421FFD">
        <w:t xml:space="preserve"> these risk warnings are a new requirement specific to members with GARs</w:t>
      </w:r>
      <w:r>
        <w:t>,</w:t>
      </w:r>
      <w:r w:rsidRPr="00421FFD">
        <w:t xml:space="preserve"> we do not have historic evidence on the costs of producing them</w:t>
      </w:r>
      <w:r>
        <w:t xml:space="preserve">. The on-going cost of £15 per individual risk warning for contract-based schemes represents approximately one hour of an administrator’s time.  In the consultation impact assessment we estimated a higher on-going time required for trust-based schemes than for contract based and this was not challenged.  Therefore we believe that, given the tasks listed above, three hours is a sensible assumption. </w:t>
      </w:r>
      <w:r w:rsidRPr="00AD1871">
        <w:t>Given the lack of evidence</w:t>
      </w:r>
      <w:r>
        <w:t xml:space="preserve"> around the likely on-going costs for </w:t>
      </w:r>
      <w:r w:rsidRPr="00AD1871">
        <w:t xml:space="preserve">trust-based </w:t>
      </w:r>
      <w:r>
        <w:t xml:space="preserve">schemes with </w:t>
      </w:r>
      <w:r w:rsidRPr="00AD1871">
        <w:t>GARs, we have conducted sensitivity analysis around this assumption (see Risks and Assumptions section). This shows that the overall costs and benefits are not</w:t>
      </w:r>
      <w:r>
        <w:t xml:space="preserve"> very</w:t>
      </w:r>
      <w:r w:rsidRPr="00AD1871">
        <w:t xml:space="preserve"> sensitive to this assumption.</w:t>
      </w:r>
    </w:p>
  </w:footnote>
  <w:footnote w:id="51">
    <w:p w:rsidR="003B4141" w:rsidRPr="003D40E6" w:rsidRDefault="003B4141">
      <w:pPr>
        <w:pStyle w:val="FootnoteText"/>
        <w:rPr>
          <w:szCs w:val="16"/>
        </w:rPr>
      </w:pPr>
      <w:r w:rsidRPr="003D40E6">
        <w:rPr>
          <w:rStyle w:val="FootnoteReference"/>
          <w:sz w:val="16"/>
          <w:szCs w:val="16"/>
        </w:rPr>
        <w:footnoteRef/>
      </w:r>
      <w:r w:rsidRPr="003D40E6">
        <w:rPr>
          <w:szCs w:val="16"/>
        </w:rPr>
        <w:t xml:space="preserve"> This covers the postage costs and is based on previous consultation with the pensions industry around changes to disclosure of information regulations. Department for Work and Pensions (DWP), July 2013, The Occupational and Personal Pension Schemes (Disclosure of Information) Regulations 2013: Government response, </w:t>
      </w:r>
      <w:hyperlink r:id="rId33" w:history="1">
        <w:r w:rsidRPr="008B1995">
          <w:rPr>
            <w:rStyle w:val="Hyperlink"/>
            <w:szCs w:val="16"/>
          </w:rPr>
          <w:t>https://www.gov.uk/government/consultations/occupational-and-personal-pension-schemes-disclosure-of-information-regulations-2013</w:t>
        </w:r>
      </w:hyperlink>
      <w:r>
        <w:rPr>
          <w:szCs w:val="16"/>
        </w:rPr>
        <w:t xml:space="preserve">. The 2013 estimate has been converted into 2016 prices, using the CPI index published by the Office for National Statistics </w:t>
      </w:r>
      <w:r w:rsidRPr="008A4DB6">
        <w:rPr>
          <w:szCs w:val="16"/>
        </w:rPr>
        <w:t>https://www.ons.gov.uk/economy/inflationandpriceindices/timeseries/d7bt/mm23</w:t>
      </w:r>
      <w:r>
        <w:rPr>
          <w:szCs w:val="16"/>
        </w:rPr>
        <w:t xml:space="preserve">.  </w:t>
      </w:r>
    </w:p>
  </w:footnote>
  <w:footnote w:id="52">
    <w:p w:rsidR="003B4141" w:rsidRDefault="003B4141">
      <w:pPr>
        <w:pStyle w:val="FootnoteText"/>
      </w:pPr>
      <w:r>
        <w:rPr>
          <w:rStyle w:val="FootnoteReference"/>
        </w:rPr>
        <w:footnoteRef/>
      </w:r>
      <w:r>
        <w:t xml:space="preserve"> </w:t>
      </w:r>
      <w:r w:rsidRPr="00A32CA7">
        <w:rPr>
          <w:szCs w:val="16"/>
        </w:rPr>
        <w:t>The gross median hourly rate for a</w:t>
      </w:r>
      <w:r>
        <w:rPr>
          <w:szCs w:val="16"/>
        </w:rPr>
        <w:t>n</w:t>
      </w:r>
      <w:r w:rsidRPr="00A32CA7">
        <w:rPr>
          <w:szCs w:val="16"/>
        </w:rPr>
        <w:t xml:space="preserve"> </w:t>
      </w:r>
      <w:r>
        <w:rPr>
          <w:szCs w:val="16"/>
        </w:rPr>
        <w:t>associate professional is £15.00. This has been</w:t>
      </w:r>
      <w:r w:rsidRPr="00A32CA7">
        <w:rPr>
          <w:szCs w:val="16"/>
        </w:rPr>
        <w:t xml:space="preserve"> increased by 27% in line with the Green Book to account for non-wage costs, </w:t>
      </w:r>
      <w:r>
        <w:rPr>
          <w:szCs w:val="16"/>
        </w:rPr>
        <w:t>which gives</w:t>
      </w:r>
      <w:r w:rsidRPr="00A32CA7">
        <w:rPr>
          <w:szCs w:val="16"/>
        </w:rPr>
        <w:t xml:space="preserve"> £</w:t>
      </w:r>
      <w:r>
        <w:rPr>
          <w:szCs w:val="16"/>
        </w:rPr>
        <w:t>19.05</w:t>
      </w:r>
      <w:r w:rsidRPr="00A32CA7">
        <w:rPr>
          <w:szCs w:val="16"/>
        </w:rPr>
        <w:t>. The hourly rate data are taken from the Annual Survey of Hours and Earnings (ASHE), 201</w:t>
      </w:r>
      <w:r>
        <w:rPr>
          <w:szCs w:val="16"/>
        </w:rPr>
        <w:t>6.</w:t>
      </w:r>
      <w:r w:rsidRPr="00A32CA7">
        <w:rPr>
          <w:szCs w:val="16"/>
        </w:rPr>
        <w:t xml:space="preserve"> </w:t>
      </w:r>
      <w:hyperlink r:id="rId34" w:history="1">
        <w:r w:rsidRPr="00A32CA7">
          <w:rPr>
            <w:rFonts w:eastAsia="Times New Roman" w:cs="Arial"/>
            <w:color w:val="0000FF"/>
            <w:szCs w:val="16"/>
            <w:u w:val="single"/>
            <w:lang w:eastAsia="en-GB"/>
          </w:rPr>
          <w:t>https://www.ons.gov.uk/employmentandlabourmarket/peopleinwork/earningsandworkinghours/datasets/occupation2digitsocashetable2</w:t>
        </w:r>
      </w:hyperlink>
    </w:p>
  </w:footnote>
  <w:footnote w:id="53">
    <w:p w:rsidR="003B4141" w:rsidRDefault="003B4141" w:rsidP="009B6690">
      <w:pPr>
        <w:pStyle w:val="FootnoteText"/>
      </w:pPr>
      <w:r>
        <w:rPr>
          <w:rStyle w:val="FootnoteReference"/>
        </w:rPr>
        <w:footnoteRef/>
      </w:r>
      <w:r>
        <w:t xml:space="preserve"> FCA, Data Bulletin Issue 7, </w:t>
      </w:r>
      <w:hyperlink r:id="rId35" w:history="1">
        <w:r w:rsidRPr="00653013">
          <w:rPr>
            <w:rStyle w:val="Hyperlink"/>
          </w:rPr>
          <w:t>https://www.fca.org.uk/publications/data/data-bulletin-issue-7</w:t>
        </w:r>
      </w:hyperlink>
      <w:r>
        <w:t xml:space="preserve"> </w:t>
      </w:r>
    </w:p>
  </w:footnote>
  <w:footnote w:id="54">
    <w:p w:rsidR="003B4141" w:rsidRDefault="003B4141">
      <w:pPr>
        <w:pStyle w:val="FootnoteText"/>
      </w:pPr>
      <w:r>
        <w:rPr>
          <w:rStyle w:val="FootnoteReference"/>
        </w:rPr>
        <w:footnoteRef/>
      </w:r>
      <w:r>
        <w:t xml:space="preserve"> The asymmetry between £2.26m higher and £2.27m lower is due to rounding in the final costing tables. </w:t>
      </w:r>
    </w:p>
  </w:footnote>
  <w:footnote w:id="55">
    <w:p w:rsidR="003B4141" w:rsidRDefault="003B4141" w:rsidP="009B6690">
      <w:pPr>
        <w:pStyle w:val="FootnoteText"/>
      </w:pPr>
      <w:r>
        <w:rPr>
          <w:rStyle w:val="FootnoteReference"/>
        </w:rPr>
        <w:footnoteRef/>
      </w:r>
      <w:r>
        <w:t xml:space="preserve"> </w:t>
      </w:r>
      <w:hyperlink r:id="rId36" w:history="1">
        <w:r w:rsidRPr="00653013">
          <w:rPr>
            <w:rStyle w:val="Hyperlink"/>
          </w:rPr>
          <w:t>https://www.gov.uk/government/uploads/system/uploads/attachment_data/file/555564/consultation-valuing-pensions-for-the-advice-requirement-and-introducing-new-consumer-protections.pdf</w:t>
        </w:r>
      </w:hyperlink>
      <w:r>
        <w:t xml:space="preserve"> </w:t>
      </w:r>
    </w:p>
  </w:footnote>
  <w:footnote w:id="56">
    <w:p w:rsidR="003B4141" w:rsidRDefault="003B4141">
      <w:pPr>
        <w:pStyle w:val="FootnoteText"/>
      </w:pPr>
      <w:r>
        <w:rPr>
          <w:rStyle w:val="FootnoteReference"/>
        </w:rPr>
        <w:footnoteRef/>
      </w:r>
      <w:r>
        <w:t xml:space="preserve"> </w:t>
      </w:r>
      <w:hyperlink r:id="rId37" w:history="1">
        <w:r w:rsidRPr="00653013">
          <w:rPr>
            <w:rStyle w:val="Hyperlink"/>
          </w:rPr>
          <w:t>https://www.gov.uk/government/uploads/system/uploads/attachment_data/file/555564/consultation-valuing-pensions-for-the-advice-requirement-and-introducing-new-consumer-protections.pdf</w:t>
        </w:r>
      </w:hyperlink>
    </w:p>
  </w:footnote>
  <w:footnote w:id="57">
    <w:p w:rsidR="003B4141" w:rsidRDefault="003B4141">
      <w:pPr>
        <w:pStyle w:val="FootnoteText"/>
      </w:pPr>
      <w:r>
        <w:rPr>
          <w:rStyle w:val="FootnoteReference"/>
        </w:rPr>
        <w:footnoteRef/>
      </w:r>
      <w:r>
        <w:t xml:space="preserve">  </w:t>
      </w:r>
      <w:hyperlink r:id="rId38" w:history="1">
        <w:r w:rsidRPr="00653013">
          <w:rPr>
            <w:rStyle w:val="Hyperlink"/>
          </w:rPr>
          <w:t>https://www.gov.uk/government/uploads/system/uploads/attachment_data/file/555564/consultation-valuing-pensions-for-the-advice-requirement-and-introducing-new-consumer-protections.pdf</w:t>
        </w:r>
      </w:hyperlink>
    </w:p>
  </w:footnote>
  <w:footnote w:id="58">
    <w:p w:rsidR="003B4141" w:rsidRDefault="003B4141">
      <w:pPr>
        <w:pStyle w:val="FootnoteText"/>
      </w:pPr>
      <w:r>
        <w:rPr>
          <w:rStyle w:val="FootnoteReference"/>
        </w:rPr>
        <w:footnoteRef/>
      </w:r>
      <w:r>
        <w:t xml:space="preserve"> </w:t>
      </w:r>
      <w:hyperlink r:id="rId39" w:history="1">
        <w:r w:rsidRPr="0010201F">
          <w:rPr>
            <w:rStyle w:val="Hyperlink"/>
          </w:rPr>
          <w:t>https://www.gov.uk/government/uploads/system/uploads/attachment_data/file/555566/draft-impact-assessment-simplifying-advice-requirements-for-safeguarded-pension-benefits-and-introducing-new-consumer-protections.pdf</w:t>
        </w:r>
      </w:hyperlink>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A8EA9BDA"/>
    <w:lvl w:ilvl="0">
      <w:start w:val="1"/>
      <w:numFmt w:val="decimal"/>
      <w:pStyle w:val="ListNumber"/>
      <w:lvlText w:val="%1."/>
      <w:lvlJc w:val="left"/>
      <w:pPr>
        <w:tabs>
          <w:tab w:val="num" w:pos="360"/>
        </w:tabs>
        <w:ind w:left="360" w:hanging="360"/>
      </w:pPr>
    </w:lvl>
  </w:abstractNum>
  <w:abstractNum w:abstractNumId="1">
    <w:nsid w:val="02C86A1F"/>
    <w:multiLevelType w:val="hybridMultilevel"/>
    <w:tmpl w:val="EEB89B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3DB16C1"/>
    <w:multiLevelType w:val="hybridMultilevel"/>
    <w:tmpl w:val="340895A0"/>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0547152D"/>
    <w:multiLevelType w:val="hybridMultilevel"/>
    <w:tmpl w:val="E444A3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5566CB1"/>
    <w:multiLevelType w:val="hybridMultilevel"/>
    <w:tmpl w:val="19AE857A"/>
    <w:lvl w:ilvl="0" w:tplc="08090017">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5">
    <w:nsid w:val="08CC279D"/>
    <w:multiLevelType w:val="hybridMultilevel"/>
    <w:tmpl w:val="B8DA1E9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nsid w:val="0BBE2E25"/>
    <w:multiLevelType w:val="hybridMultilevel"/>
    <w:tmpl w:val="F546398E"/>
    <w:lvl w:ilvl="0" w:tplc="B94C36EC">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nsid w:val="0C66667F"/>
    <w:multiLevelType w:val="hybridMultilevel"/>
    <w:tmpl w:val="D2301C38"/>
    <w:lvl w:ilvl="0" w:tplc="08090001">
      <w:start w:val="1"/>
      <w:numFmt w:val="bullet"/>
      <w:lvlText w:val=""/>
      <w:lvlJc w:val="left"/>
      <w:pPr>
        <w:ind w:left="507" w:hanging="360"/>
      </w:pPr>
      <w:rPr>
        <w:rFonts w:ascii="Symbol" w:hAnsi="Symbol" w:hint="default"/>
      </w:rPr>
    </w:lvl>
    <w:lvl w:ilvl="1" w:tplc="08090003" w:tentative="1">
      <w:start w:val="1"/>
      <w:numFmt w:val="bullet"/>
      <w:lvlText w:val="o"/>
      <w:lvlJc w:val="left"/>
      <w:pPr>
        <w:ind w:left="1227" w:hanging="360"/>
      </w:pPr>
      <w:rPr>
        <w:rFonts w:ascii="Courier New" w:hAnsi="Courier New" w:cs="Courier New" w:hint="default"/>
      </w:rPr>
    </w:lvl>
    <w:lvl w:ilvl="2" w:tplc="08090005" w:tentative="1">
      <w:start w:val="1"/>
      <w:numFmt w:val="bullet"/>
      <w:lvlText w:val=""/>
      <w:lvlJc w:val="left"/>
      <w:pPr>
        <w:ind w:left="1947" w:hanging="360"/>
      </w:pPr>
      <w:rPr>
        <w:rFonts w:ascii="Wingdings" w:hAnsi="Wingdings" w:hint="default"/>
      </w:rPr>
    </w:lvl>
    <w:lvl w:ilvl="3" w:tplc="08090001" w:tentative="1">
      <w:start w:val="1"/>
      <w:numFmt w:val="bullet"/>
      <w:lvlText w:val=""/>
      <w:lvlJc w:val="left"/>
      <w:pPr>
        <w:ind w:left="2667" w:hanging="360"/>
      </w:pPr>
      <w:rPr>
        <w:rFonts w:ascii="Symbol" w:hAnsi="Symbol" w:hint="default"/>
      </w:rPr>
    </w:lvl>
    <w:lvl w:ilvl="4" w:tplc="08090003" w:tentative="1">
      <w:start w:val="1"/>
      <w:numFmt w:val="bullet"/>
      <w:lvlText w:val="o"/>
      <w:lvlJc w:val="left"/>
      <w:pPr>
        <w:ind w:left="3387" w:hanging="360"/>
      </w:pPr>
      <w:rPr>
        <w:rFonts w:ascii="Courier New" w:hAnsi="Courier New" w:cs="Courier New" w:hint="default"/>
      </w:rPr>
    </w:lvl>
    <w:lvl w:ilvl="5" w:tplc="08090005" w:tentative="1">
      <w:start w:val="1"/>
      <w:numFmt w:val="bullet"/>
      <w:lvlText w:val=""/>
      <w:lvlJc w:val="left"/>
      <w:pPr>
        <w:ind w:left="4107" w:hanging="360"/>
      </w:pPr>
      <w:rPr>
        <w:rFonts w:ascii="Wingdings" w:hAnsi="Wingdings" w:hint="default"/>
      </w:rPr>
    </w:lvl>
    <w:lvl w:ilvl="6" w:tplc="08090001" w:tentative="1">
      <w:start w:val="1"/>
      <w:numFmt w:val="bullet"/>
      <w:lvlText w:val=""/>
      <w:lvlJc w:val="left"/>
      <w:pPr>
        <w:ind w:left="4827" w:hanging="360"/>
      </w:pPr>
      <w:rPr>
        <w:rFonts w:ascii="Symbol" w:hAnsi="Symbol" w:hint="default"/>
      </w:rPr>
    </w:lvl>
    <w:lvl w:ilvl="7" w:tplc="08090003" w:tentative="1">
      <w:start w:val="1"/>
      <w:numFmt w:val="bullet"/>
      <w:lvlText w:val="o"/>
      <w:lvlJc w:val="left"/>
      <w:pPr>
        <w:ind w:left="5547" w:hanging="360"/>
      </w:pPr>
      <w:rPr>
        <w:rFonts w:ascii="Courier New" w:hAnsi="Courier New" w:cs="Courier New" w:hint="default"/>
      </w:rPr>
    </w:lvl>
    <w:lvl w:ilvl="8" w:tplc="08090005" w:tentative="1">
      <w:start w:val="1"/>
      <w:numFmt w:val="bullet"/>
      <w:lvlText w:val=""/>
      <w:lvlJc w:val="left"/>
      <w:pPr>
        <w:ind w:left="6267" w:hanging="360"/>
      </w:pPr>
      <w:rPr>
        <w:rFonts w:ascii="Wingdings" w:hAnsi="Wingdings" w:hint="default"/>
      </w:rPr>
    </w:lvl>
  </w:abstractNum>
  <w:abstractNum w:abstractNumId="8">
    <w:nsid w:val="0C956CD1"/>
    <w:multiLevelType w:val="hybridMultilevel"/>
    <w:tmpl w:val="CCE61A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0EA21749"/>
    <w:multiLevelType w:val="hybridMultilevel"/>
    <w:tmpl w:val="185AB9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1">
      <w:start w:val="1"/>
      <w:numFmt w:val="bullet"/>
      <w:lvlText w:val=""/>
      <w:lvlJc w:val="left"/>
      <w:pPr>
        <w:ind w:left="1800" w:hanging="360"/>
      </w:pPr>
      <w:rPr>
        <w:rFonts w:ascii="Symbol" w:hAnsi="Symbol"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10E839F8"/>
    <w:multiLevelType w:val="hybridMultilevel"/>
    <w:tmpl w:val="1C2AED1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nsid w:val="19C25B65"/>
    <w:multiLevelType w:val="hybridMultilevel"/>
    <w:tmpl w:val="FFCE34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19F45BDA"/>
    <w:multiLevelType w:val="hybridMultilevel"/>
    <w:tmpl w:val="084E1CB4"/>
    <w:lvl w:ilvl="0" w:tplc="8C44B574">
      <w:start w:val="1"/>
      <w:numFmt w:val="decimal"/>
      <w:lvlText w:val="%1."/>
      <w:lvlJc w:val="left"/>
      <w:pPr>
        <w:tabs>
          <w:tab w:val="num" w:pos="360"/>
        </w:tabs>
        <w:ind w:left="360" w:hanging="360"/>
      </w:pPr>
      <w:rPr>
        <w:b w:val="0"/>
        <w:i w:val="0"/>
        <w:sz w:val="20"/>
        <w:szCs w:val="20"/>
      </w:rPr>
    </w:lvl>
    <w:lvl w:ilvl="1" w:tplc="D3840636">
      <w:start w:val="1"/>
      <w:numFmt w:val="bullet"/>
      <w:lvlText w:val=""/>
      <w:lvlJc w:val="left"/>
      <w:pPr>
        <w:ind w:left="447" w:hanging="360"/>
      </w:pPr>
      <w:rPr>
        <w:rFonts w:ascii="Symbol" w:hAnsi="Symbol" w:hint="default"/>
        <w:sz w:val="20"/>
      </w:rPr>
    </w:lvl>
    <w:lvl w:ilvl="2" w:tplc="08090001">
      <w:start w:val="1"/>
      <w:numFmt w:val="bullet"/>
      <w:lvlText w:val=""/>
      <w:lvlJc w:val="left"/>
      <w:pPr>
        <w:ind w:left="1167" w:hanging="180"/>
      </w:pPr>
      <w:rPr>
        <w:rFonts w:ascii="Symbol" w:hAnsi="Symbol" w:hint="default"/>
      </w:rPr>
    </w:lvl>
    <w:lvl w:ilvl="3" w:tplc="B94C36EC">
      <w:numFmt w:val="bullet"/>
      <w:lvlText w:val="–"/>
      <w:lvlJc w:val="left"/>
      <w:pPr>
        <w:ind w:left="1887" w:hanging="360"/>
      </w:pPr>
      <w:rPr>
        <w:rFonts w:ascii="Arial" w:eastAsia="Times New Roman" w:hAnsi="Arial" w:cs="Arial" w:hint="default"/>
      </w:rPr>
    </w:lvl>
    <w:lvl w:ilvl="4" w:tplc="1E0AD5D4">
      <w:start w:val="1"/>
      <w:numFmt w:val="upperLetter"/>
      <w:lvlText w:val="%5)"/>
      <w:lvlJc w:val="left"/>
      <w:pPr>
        <w:ind w:left="2607" w:hanging="360"/>
      </w:pPr>
      <w:rPr>
        <w:rFonts w:hint="default"/>
      </w:rPr>
    </w:lvl>
    <w:lvl w:ilvl="5" w:tplc="0809001B" w:tentative="1">
      <w:start w:val="1"/>
      <w:numFmt w:val="lowerRoman"/>
      <w:lvlText w:val="%6."/>
      <w:lvlJc w:val="right"/>
      <w:pPr>
        <w:ind w:left="3327" w:hanging="180"/>
      </w:pPr>
      <w:rPr>
        <w:rFonts w:cs="Times New Roman"/>
      </w:rPr>
    </w:lvl>
    <w:lvl w:ilvl="6" w:tplc="0809000F" w:tentative="1">
      <w:start w:val="1"/>
      <w:numFmt w:val="decimal"/>
      <w:lvlText w:val="%7."/>
      <w:lvlJc w:val="left"/>
      <w:pPr>
        <w:ind w:left="4047" w:hanging="360"/>
      </w:pPr>
      <w:rPr>
        <w:rFonts w:cs="Times New Roman"/>
      </w:rPr>
    </w:lvl>
    <w:lvl w:ilvl="7" w:tplc="08090019" w:tentative="1">
      <w:start w:val="1"/>
      <w:numFmt w:val="lowerLetter"/>
      <w:lvlText w:val="%8."/>
      <w:lvlJc w:val="left"/>
      <w:pPr>
        <w:ind w:left="4767" w:hanging="360"/>
      </w:pPr>
      <w:rPr>
        <w:rFonts w:cs="Times New Roman"/>
      </w:rPr>
    </w:lvl>
    <w:lvl w:ilvl="8" w:tplc="0809001B" w:tentative="1">
      <w:start w:val="1"/>
      <w:numFmt w:val="lowerRoman"/>
      <w:lvlText w:val="%9."/>
      <w:lvlJc w:val="right"/>
      <w:pPr>
        <w:ind w:left="5487" w:hanging="180"/>
      </w:pPr>
      <w:rPr>
        <w:rFonts w:cs="Times New Roman"/>
      </w:rPr>
    </w:lvl>
  </w:abstractNum>
  <w:abstractNum w:abstractNumId="13">
    <w:nsid w:val="1A765D09"/>
    <w:multiLevelType w:val="hybridMultilevel"/>
    <w:tmpl w:val="F0D81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FF5404A"/>
    <w:multiLevelType w:val="hybridMultilevel"/>
    <w:tmpl w:val="4DBA2E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014616C"/>
    <w:multiLevelType w:val="hybridMultilevel"/>
    <w:tmpl w:val="E444A3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8172842"/>
    <w:multiLevelType w:val="hybridMultilevel"/>
    <w:tmpl w:val="6F52FAE2"/>
    <w:lvl w:ilvl="0" w:tplc="08090001">
      <w:start w:val="1"/>
      <w:numFmt w:val="bullet"/>
      <w:lvlText w:val=""/>
      <w:lvlJc w:val="left"/>
      <w:pPr>
        <w:tabs>
          <w:tab w:val="num" w:pos="720"/>
        </w:tabs>
        <w:ind w:left="720" w:hanging="360"/>
      </w:pPr>
      <w:rPr>
        <w:rFonts w:ascii="Symbol" w:hAnsi="Symbol" w:hint="default"/>
        <w:b w:val="0"/>
        <w:i w:val="0"/>
        <w:sz w:val="24"/>
        <w:szCs w:val="24"/>
      </w:rPr>
    </w:lvl>
    <w:lvl w:ilvl="1" w:tplc="08090001">
      <w:start w:val="1"/>
      <w:numFmt w:val="bullet"/>
      <w:lvlText w:val=""/>
      <w:lvlJc w:val="left"/>
      <w:pPr>
        <w:ind w:left="1800" w:hanging="360"/>
      </w:pPr>
      <w:rPr>
        <w:rFonts w:ascii="Symbol" w:hAnsi="Symbol" w:hint="default"/>
      </w:rPr>
    </w:lvl>
    <w:lvl w:ilvl="2" w:tplc="08090001">
      <w:start w:val="1"/>
      <w:numFmt w:val="bullet"/>
      <w:lvlText w:val=""/>
      <w:lvlJc w:val="left"/>
      <w:pPr>
        <w:ind w:left="2520" w:hanging="180"/>
      </w:pPr>
      <w:rPr>
        <w:rFonts w:ascii="Symbol" w:hAnsi="Symbol" w:hint="default"/>
      </w:rPr>
    </w:lvl>
    <w:lvl w:ilvl="3" w:tplc="B94C36EC">
      <w:numFmt w:val="bullet"/>
      <w:lvlText w:val="–"/>
      <w:lvlJc w:val="left"/>
      <w:pPr>
        <w:ind w:left="3240" w:hanging="360"/>
      </w:pPr>
      <w:rPr>
        <w:rFonts w:ascii="Arial" w:eastAsia="Times New Roman" w:hAnsi="Arial" w:cs="Arial" w:hint="default"/>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7">
    <w:nsid w:val="28CE33E2"/>
    <w:multiLevelType w:val="hybridMultilevel"/>
    <w:tmpl w:val="797050E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nsid w:val="2A1F2858"/>
    <w:multiLevelType w:val="hybridMultilevel"/>
    <w:tmpl w:val="05BE9646"/>
    <w:lvl w:ilvl="0" w:tplc="244AB0FA">
      <w:start w:val="1"/>
      <w:numFmt w:val="bullet"/>
      <w:pStyle w:val="DWPBullet"/>
      <w:lvlText w:val=""/>
      <w:lvlJc w:val="left"/>
      <w:pPr>
        <w:tabs>
          <w:tab w:val="num" w:pos="360"/>
        </w:tabs>
        <w:ind w:left="360" w:hanging="360"/>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nsid w:val="2D8F7498"/>
    <w:multiLevelType w:val="hybridMultilevel"/>
    <w:tmpl w:val="965A6C3E"/>
    <w:lvl w:ilvl="0" w:tplc="D38406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2E8C6C71"/>
    <w:multiLevelType w:val="hybridMultilevel"/>
    <w:tmpl w:val="16A620A4"/>
    <w:lvl w:ilvl="0" w:tplc="08090001">
      <w:start w:val="1"/>
      <w:numFmt w:val="bullet"/>
      <w:lvlText w:val=""/>
      <w:lvlJc w:val="left"/>
      <w:pPr>
        <w:tabs>
          <w:tab w:val="num" w:pos="1353"/>
        </w:tabs>
        <w:ind w:left="1353" w:hanging="360"/>
      </w:pPr>
      <w:rPr>
        <w:rFonts w:ascii="Symbol" w:hAnsi="Symbol" w:hint="default"/>
        <w:b w:val="0"/>
        <w:i w:val="0"/>
        <w:sz w:val="24"/>
        <w:szCs w:val="24"/>
      </w:rPr>
    </w:lvl>
    <w:lvl w:ilvl="1" w:tplc="08090001">
      <w:start w:val="1"/>
      <w:numFmt w:val="bullet"/>
      <w:lvlText w:val=""/>
      <w:lvlJc w:val="left"/>
      <w:pPr>
        <w:ind w:left="1440" w:hanging="360"/>
      </w:pPr>
      <w:rPr>
        <w:rFonts w:ascii="Symbol" w:hAnsi="Symbol" w:hint="default"/>
      </w:rPr>
    </w:lvl>
    <w:lvl w:ilvl="2" w:tplc="08090001">
      <w:start w:val="1"/>
      <w:numFmt w:val="bullet"/>
      <w:lvlText w:val=""/>
      <w:lvlJc w:val="left"/>
      <w:pPr>
        <w:ind w:left="2160" w:hanging="180"/>
      </w:pPr>
      <w:rPr>
        <w:rFonts w:ascii="Symbol" w:hAnsi="Symbol" w:hint="default"/>
      </w:rPr>
    </w:lvl>
    <w:lvl w:ilvl="3" w:tplc="B94C36EC">
      <w:numFmt w:val="bullet"/>
      <w:lvlText w:val="–"/>
      <w:lvlJc w:val="left"/>
      <w:pPr>
        <w:ind w:left="2880" w:hanging="360"/>
      </w:pPr>
      <w:rPr>
        <w:rFonts w:ascii="Arial" w:eastAsia="Times New Roman" w:hAnsi="Arial" w:cs="Arial" w:hint="default"/>
      </w:rPr>
    </w:lvl>
    <w:lvl w:ilvl="4" w:tplc="1E0AD5D4">
      <w:start w:val="1"/>
      <w:numFmt w:val="upperLetter"/>
      <w:lvlText w:val="%5)"/>
      <w:lvlJc w:val="left"/>
      <w:pPr>
        <w:ind w:left="3600" w:hanging="360"/>
      </w:pPr>
      <w:rPr>
        <w:rFonts w:hint="default"/>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nsid w:val="32604521"/>
    <w:multiLevelType w:val="multilevel"/>
    <w:tmpl w:val="62303524"/>
    <w:styleLink w:val="StyleNumberedArial"/>
    <w:lvl w:ilvl="0">
      <w:start w:val="1"/>
      <w:numFmt w:val="decimal"/>
      <w:lvlText w:val="%1."/>
      <w:lvlJc w:val="left"/>
      <w:pPr>
        <w:tabs>
          <w:tab w:val="num" w:pos="139"/>
        </w:tabs>
        <w:ind w:left="502" w:hanging="360"/>
      </w:pPr>
      <w:rPr>
        <w:rFonts w:ascii="Arial" w:hAnsi="Arial"/>
        <w:sz w:val="24"/>
      </w:rPr>
    </w:lvl>
    <w:lvl w:ilvl="1">
      <w:start w:val="1"/>
      <w:numFmt w:val="lowerLetter"/>
      <w:lvlText w:val="%2."/>
      <w:lvlJc w:val="left"/>
      <w:pPr>
        <w:tabs>
          <w:tab w:val="num" w:pos="1222"/>
        </w:tabs>
        <w:ind w:left="1222" w:hanging="360"/>
      </w:pPr>
    </w:lvl>
    <w:lvl w:ilvl="2">
      <w:start w:val="1"/>
      <w:numFmt w:val="lowerRoman"/>
      <w:lvlText w:val="%3."/>
      <w:lvlJc w:val="right"/>
      <w:pPr>
        <w:tabs>
          <w:tab w:val="num" w:pos="1942"/>
        </w:tabs>
        <w:ind w:left="1942" w:hanging="180"/>
      </w:pPr>
    </w:lvl>
    <w:lvl w:ilvl="3">
      <w:start w:val="1"/>
      <w:numFmt w:val="decimal"/>
      <w:lvlText w:val="%4."/>
      <w:lvlJc w:val="left"/>
      <w:pPr>
        <w:tabs>
          <w:tab w:val="num" w:pos="2662"/>
        </w:tabs>
        <w:ind w:left="2662" w:hanging="360"/>
      </w:pPr>
      <w:rPr>
        <w:rFonts w:hint="default"/>
      </w:rPr>
    </w:lvl>
    <w:lvl w:ilvl="4">
      <w:start w:val="1"/>
      <w:numFmt w:val="lowerLetter"/>
      <w:lvlText w:val="%5."/>
      <w:lvlJc w:val="left"/>
      <w:pPr>
        <w:tabs>
          <w:tab w:val="num" w:pos="3382"/>
        </w:tabs>
        <w:ind w:left="3382" w:hanging="360"/>
      </w:pPr>
    </w:lvl>
    <w:lvl w:ilvl="5">
      <w:start w:val="1"/>
      <w:numFmt w:val="lowerRoman"/>
      <w:lvlText w:val="%6."/>
      <w:lvlJc w:val="right"/>
      <w:pPr>
        <w:tabs>
          <w:tab w:val="num" w:pos="4102"/>
        </w:tabs>
        <w:ind w:left="4102" w:hanging="180"/>
      </w:pPr>
    </w:lvl>
    <w:lvl w:ilvl="6">
      <w:start w:val="1"/>
      <w:numFmt w:val="decimal"/>
      <w:lvlText w:val="%7."/>
      <w:lvlJc w:val="left"/>
      <w:pPr>
        <w:tabs>
          <w:tab w:val="num" w:pos="4822"/>
        </w:tabs>
        <w:ind w:left="4822" w:hanging="360"/>
      </w:pPr>
    </w:lvl>
    <w:lvl w:ilvl="7">
      <w:start w:val="1"/>
      <w:numFmt w:val="lowerLetter"/>
      <w:lvlText w:val="%8."/>
      <w:lvlJc w:val="left"/>
      <w:pPr>
        <w:tabs>
          <w:tab w:val="num" w:pos="5542"/>
        </w:tabs>
        <w:ind w:left="5542" w:hanging="360"/>
      </w:pPr>
    </w:lvl>
    <w:lvl w:ilvl="8">
      <w:start w:val="1"/>
      <w:numFmt w:val="lowerRoman"/>
      <w:lvlText w:val="%9."/>
      <w:lvlJc w:val="right"/>
      <w:pPr>
        <w:tabs>
          <w:tab w:val="num" w:pos="6262"/>
        </w:tabs>
        <w:ind w:left="6262" w:hanging="180"/>
      </w:pPr>
    </w:lvl>
  </w:abstractNum>
  <w:abstractNum w:abstractNumId="23">
    <w:nsid w:val="34D62B7E"/>
    <w:multiLevelType w:val="hybridMultilevel"/>
    <w:tmpl w:val="CBFC3D02"/>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354D0119"/>
    <w:multiLevelType w:val="hybridMultilevel"/>
    <w:tmpl w:val="B6486B0E"/>
    <w:lvl w:ilvl="0" w:tplc="07E2E8CE">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E741889"/>
    <w:multiLevelType w:val="hybridMultilevel"/>
    <w:tmpl w:val="01487606"/>
    <w:lvl w:ilvl="0" w:tplc="64CA0A8C">
      <w:start w:val="1"/>
      <w:numFmt w:val="decimal"/>
      <w:lvlText w:val="%1."/>
      <w:lvlJc w:val="left"/>
      <w:pPr>
        <w:tabs>
          <w:tab w:val="num" w:pos="360"/>
        </w:tabs>
        <w:ind w:left="360" w:hanging="360"/>
      </w:pPr>
      <w:rPr>
        <w:b w:val="0"/>
        <w:i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F607721"/>
    <w:multiLevelType w:val="hybridMultilevel"/>
    <w:tmpl w:val="FAAE6A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nsid w:val="400F39C0"/>
    <w:multiLevelType w:val="hybridMultilevel"/>
    <w:tmpl w:val="4FD64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1033F84"/>
    <w:multiLevelType w:val="hybridMultilevel"/>
    <w:tmpl w:val="EDA09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41406EB5"/>
    <w:multiLevelType w:val="hybridMultilevel"/>
    <w:tmpl w:val="A9546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422075C9"/>
    <w:multiLevelType w:val="hybridMultilevel"/>
    <w:tmpl w:val="E7B4863C"/>
    <w:lvl w:ilvl="0" w:tplc="64CA0A8C">
      <w:start w:val="1"/>
      <w:numFmt w:val="decimal"/>
      <w:lvlText w:val="%1."/>
      <w:lvlJc w:val="left"/>
      <w:pPr>
        <w:tabs>
          <w:tab w:val="num" w:pos="360"/>
        </w:tabs>
        <w:ind w:left="360" w:hanging="360"/>
      </w:pPr>
      <w:rPr>
        <w:b w:val="0"/>
        <w:i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46A02912"/>
    <w:multiLevelType w:val="hybridMultilevel"/>
    <w:tmpl w:val="B0F42BF0"/>
    <w:lvl w:ilvl="0" w:tplc="D38406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4EB67283"/>
    <w:multiLevelType w:val="hybridMultilevel"/>
    <w:tmpl w:val="6B561E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53733C13"/>
    <w:multiLevelType w:val="hybridMultilevel"/>
    <w:tmpl w:val="EA6A783C"/>
    <w:lvl w:ilvl="0" w:tplc="0809000F">
      <w:start w:val="1"/>
      <w:numFmt w:val="decimal"/>
      <w:lvlText w:val="%1."/>
      <w:lvlJc w:val="left"/>
      <w:pPr>
        <w:ind w:left="36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nsid w:val="58F151AE"/>
    <w:multiLevelType w:val="hybridMultilevel"/>
    <w:tmpl w:val="7CA66050"/>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nsid w:val="5EF95142"/>
    <w:multiLevelType w:val="hybridMultilevel"/>
    <w:tmpl w:val="4894DF5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nsid w:val="5FE8186C"/>
    <w:multiLevelType w:val="hybridMultilevel"/>
    <w:tmpl w:val="C076032C"/>
    <w:lvl w:ilvl="0" w:tplc="4B70886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1BC2C3A"/>
    <w:multiLevelType w:val="hybridMultilevel"/>
    <w:tmpl w:val="BDAE4AE0"/>
    <w:lvl w:ilvl="0" w:tplc="D38406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693D057F"/>
    <w:multiLevelType w:val="hybridMultilevel"/>
    <w:tmpl w:val="2C260A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nsid w:val="6EE5236E"/>
    <w:multiLevelType w:val="hybridMultilevel"/>
    <w:tmpl w:val="66F669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718851C2"/>
    <w:multiLevelType w:val="multilevel"/>
    <w:tmpl w:val="3626DD9A"/>
    <w:lvl w:ilvl="0">
      <w:start w:val="1"/>
      <w:numFmt w:val="decimal"/>
      <w:pStyle w:val="IARefNumber"/>
      <w:suff w:val="nothing"/>
      <w:lvlText w:val="%1"/>
      <w:lvlJc w:val="left"/>
      <w:pPr>
        <w:ind w:left="0" w:firstLine="113"/>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41">
    <w:nsid w:val="783C599E"/>
    <w:multiLevelType w:val="hybridMultilevel"/>
    <w:tmpl w:val="A8BE2E5C"/>
    <w:lvl w:ilvl="0" w:tplc="64CA0A8C">
      <w:start w:val="1"/>
      <w:numFmt w:val="decimal"/>
      <w:lvlText w:val="%1."/>
      <w:lvlJc w:val="left"/>
      <w:pPr>
        <w:tabs>
          <w:tab w:val="num" w:pos="360"/>
        </w:tabs>
        <w:ind w:left="360" w:hanging="360"/>
      </w:pPr>
      <w:rPr>
        <w:b w:val="0"/>
        <w:i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7B041C8D"/>
    <w:multiLevelType w:val="hybridMultilevel"/>
    <w:tmpl w:val="04847C44"/>
    <w:lvl w:ilvl="0" w:tplc="64CA0A8C">
      <w:start w:val="1"/>
      <w:numFmt w:val="decimal"/>
      <w:lvlText w:val="%1."/>
      <w:lvlJc w:val="left"/>
      <w:pPr>
        <w:tabs>
          <w:tab w:val="num" w:pos="360"/>
        </w:tabs>
        <w:ind w:left="360" w:hanging="360"/>
      </w:pPr>
      <w:rPr>
        <w:b w:val="0"/>
        <w:i w:val="0"/>
        <w:sz w:val="24"/>
        <w:szCs w:val="24"/>
      </w:rPr>
    </w:lvl>
    <w:lvl w:ilvl="1" w:tplc="D3840636">
      <w:start w:val="1"/>
      <w:numFmt w:val="bullet"/>
      <w:lvlText w:val=""/>
      <w:lvlJc w:val="left"/>
      <w:pPr>
        <w:ind w:left="447" w:hanging="360"/>
      </w:pPr>
      <w:rPr>
        <w:rFonts w:ascii="Symbol" w:hAnsi="Symbol" w:hint="default"/>
        <w:sz w:val="20"/>
      </w:rPr>
    </w:lvl>
    <w:lvl w:ilvl="2" w:tplc="D3840636">
      <w:start w:val="1"/>
      <w:numFmt w:val="bullet"/>
      <w:lvlText w:val=""/>
      <w:lvlJc w:val="left"/>
      <w:pPr>
        <w:ind w:left="1167" w:hanging="180"/>
      </w:pPr>
      <w:rPr>
        <w:rFonts w:ascii="Symbol" w:hAnsi="Symbol" w:hint="default"/>
        <w:sz w:val="20"/>
      </w:rPr>
    </w:lvl>
    <w:lvl w:ilvl="3" w:tplc="B94C36EC">
      <w:numFmt w:val="bullet"/>
      <w:lvlText w:val="–"/>
      <w:lvlJc w:val="left"/>
      <w:pPr>
        <w:ind w:left="1887" w:hanging="360"/>
      </w:pPr>
      <w:rPr>
        <w:rFonts w:ascii="Arial" w:eastAsia="Times New Roman" w:hAnsi="Arial" w:cs="Arial" w:hint="default"/>
      </w:rPr>
    </w:lvl>
    <w:lvl w:ilvl="4" w:tplc="1E0AD5D4">
      <w:start w:val="1"/>
      <w:numFmt w:val="upperLetter"/>
      <w:lvlText w:val="%5)"/>
      <w:lvlJc w:val="left"/>
      <w:pPr>
        <w:ind w:left="2607" w:hanging="360"/>
      </w:pPr>
      <w:rPr>
        <w:rFonts w:hint="default"/>
      </w:rPr>
    </w:lvl>
    <w:lvl w:ilvl="5" w:tplc="0809001B" w:tentative="1">
      <w:start w:val="1"/>
      <w:numFmt w:val="lowerRoman"/>
      <w:lvlText w:val="%6."/>
      <w:lvlJc w:val="right"/>
      <w:pPr>
        <w:ind w:left="3327" w:hanging="180"/>
      </w:pPr>
      <w:rPr>
        <w:rFonts w:cs="Times New Roman"/>
      </w:rPr>
    </w:lvl>
    <w:lvl w:ilvl="6" w:tplc="0809000F" w:tentative="1">
      <w:start w:val="1"/>
      <w:numFmt w:val="decimal"/>
      <w:lvlText w:val="%7."/>
      <w:lvlJc w:val="left"/>
      <w:pPr>
        <w:ind w:left="4047" w:hanging="360"/>
      </w:pPr>
      <w:rPr>
        <w:rFonts w:cs="Times New Roman"/>
      </w:rPr>
    </w:lvl>
    <w:lvl w:ilvl="7" w:tplc="08090019" w:tentative="1">
      <w:start w:val="1"/>
      <w:numFmt w:val="lowerLetter"/>
      <w:lvlText w:val="%8."/>
      <w:lvlJc w:val="left"/>
      <w:pPr>
        <w:ind w:left="4767" w:hanging="360"/>
      </w:pPr>
      <w:rPr>
        <w:rFonts w:cs="Times New Roman"/>
      </w:rPr>
    </w:lvl>
    <w:lvl w:ilvl="8" w:tplc="0809001B" w:tentative="1">
      <w:start w:val="1"/>
      <w:numFmt w:val="lowerRoman"/>
      <w:lvlText w:val="%9."/>
      <w:lvlJc w:val="right"/>
      <w:pPr>
        <w:ind w:left="5487" w:hanging="180"/>
      </w:pPr>
      <w:rPr>
        <w:rFonts w:cs="Times New Roman"/>
      </w:rPr>
    </w:lvl>
  </w:abstractNum>
  <w:abstractNum w:abstractNumId="43">
    <w:nsid w:val="7FB75C1D"/>
    <w:multiLevelType w:val="multilevel"/>
    <w:tmpl w:val="9C9E07DE"/>
    <w:lvl w:ilvl="0">
      <w:start w:val="1"/>
      <w:numFmt w:val="none"/>
      <w:pStyle w:val="EBNumberRestart"/>
      <w:suff w:val="nothing"/>
      <w:lvlText w:val="%1"/>
      <w:lvlJc w:val="left"/>
      <w:pPr>
        <w:ind w:left="0" w:firstLine="0"/>
      </w:pPr>
      <w:rPr>
        <w:rFonts w:hint="default"/>
      </w:rPr>
    </w:lvl>
    <w:lvl w:ilvl="1">
      <w:start w:val="1"/>
      <w:numFmt w:val="decimal"/>
      <w:pStyle w:val="EBNumber"/>
      <w:lvlText w:val="%1%2."/>
      <w:lvlJc w:val="left"/>
      <w:pPr>
        <w:tabs>
          <w:tab w:val="num" w:pos="425"/>
        </w:tabs>
        <w:ind w:left="425" w:hanging="425"/>
      </w:pPr>
      <w:rPr>
        <w:rFonts w:hint="default"/>
        <w:b w:val="0"/>
      </w:rPr>
    </w:lvl>
    <w:lvl w:ilvl="2">
      <w:start w:val="1"/>
      <w:numFmt w:val="lowerLetter"/>
      <w:lvlText w:val="%1%3."/>
      <w:lvlJc w:val="left"/>
      <w:pPr>
        <w:tabs>
          <w:tab w:val="num" w:pos="851"/>
        </w:tabs>
        <w:ind w:left="851" w:hanging="426"/>
      </w:pPr>
      <w:rPr>
        <w:rFonts w:hint="default"/>
      </w:rPr>
    </w:lvl>
    <w:lvl w:ilvl="3">
      <w:start w:val="1"/>
      <w:numFmt w:val="none"/>
      <w:lvlText w:val="%1"/>
      <w:lvlJc w:val="left"/>
      <w:pPr>
        <w:tabs>
          <w:tab w:val="num" w:pos="2880"/>
        </w:tabs>
        <w:ind w:left="1728" w:hanging="648"/>
      </w:pPr>
      <w:rPr>
        <w:rFonts w:hint="default"/>
      </w:rPr>
    </w:lvl>
    <w:lvl w:ilvl="4">
      <w:start w:val="1"/>
      <w:numFmt w:val="none"/>
      <w:lvlText w:val="%1"/>
      <w:lvlJc w:val="left"/>
      <w:pPr>
        <w:tabs>
          <w:tab w:val="num" w:pos="3600"/>
        </w:tabs>
        <w:ind w:left="2232" w:hanging="792"/>
      </w:pPr>
      <w:rPr>
        <w:rFonts w:hint="default"/>
      </w:rPr>
    </w:lvl>
    <w:lvl w:ilvl="5">
      <w:start w:val="1"/>
      <w:numFmt w:val="none"/>
      <w:lvlText w:val="%1"/>
      <w:lvlJc w:val="left"/>
      <w:pPr>
        <w:tabs>
          <w:tab w:val="num" w:pos="4320"/>
        </w:tabs>
        <w:ind w:left="2736" w:hanging="936"/>
      </w:pPr>
      <w:rPr>
        <w:rFonts w:hint="default"/>
      </w:rPr>
    </w:lvl>
    <w:lvl w:ilvl="6">
      <w:start w:val="1"/>
      <w:numFmt w:val="none"/>
      <w:lvlText w:val="%1"/>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num w:numId="1">
    <w:abstractNumId w:val="40"/>
  </w:num>
  <w:num w:numId="2">
    <w:abstractNumId w:val="19"/>
  </w:num>
  <w:num w:numId="3">
    <w:abstractNumId w:val="43"/>
  </w:num>
  <w:num w:numId="4">
    <w:abstractNumId w:val="18"/>
  </w:num>
  <w:num w:numId="5">
    <w:abstractNumId w:val="22"/>
  </w:num>
  <w:num w:numId="6">
    <w:abstractNumId w:val="12"/>
  </w:num>
  <w:num w:numId="7">
    <w:abstractNumId w:val="7"/>
  </w:num>
  <w:num w:numId="8">
    <w:abstractNumId w:val="17"/>
  </w:num>
  <w:num w:numId="9">
    <w:abstractNumId w:val="5"/>
  </w:num>
  <w:num w:numId="10">
    <w:abstractNumId w:val="0"/>
  </w:num>
  <w:num w:numId="11">
    <w:abstractNumId w:val="36"/>
  </w:num>
  <w:num w:numId="12">
    <w:abstractNumId w:val="27"/>
  </w:num>
  <w:num w:numId="13">
    <w:abstractNumId w:val="2"/>
  </w:num>
  <w:num w:numId="14">
    <w:abstractNumId w:val="34"/>
  </w:num>
  <w:num w:numId="15">
    <w:abstractNumId w:val="6"/>
  </w:num>
  <w:num w:numId="16">
    <w:abstractNumId w:val="32"/>
  </w:num>
  <w:num w:numId="17">
    <w:abstractNumId w:val="39"/>
  </w:num>
  <w:num w:numId="18">
    <w:abstractNumId w:val="29"/>
  </w:num>
  <w:num w:numId="19">
    <w:abstractNumId w:val="13"/>
  </w:num>
  <w:num w:numId="20">
    <w:abstractNumId w:val="15"/>
  </w:num>
  <w:num w:numId="21">
    <w:abstractNumId w:val="3"/>
  </w:num>
  <w:num w:numId="22">
    <w:abstractNumId w:val="11"/>
  </w:num>
  <w:num w:numId="23">
    <w:abstractNumId w:val="16"/>
  </w:num>
  <w:num w:numId="24">
    <w:abstractNumId w:val="28"/>
  </w:num>
  <w:num w:numId="25">
    <w:abstractNumId w:val="14"/>
  </w:num>
  <w:num w:numId="26">
    <w:abstractNumId w:val="4"/>
  </w:num>
  <w:num w:numId="27">
    <w:abstractNumId w:val="21"/>
  </w:num>
  <w:num w:numId="28">
    <w:abstractNumId w:val="26"/>
  </w:num>
  <w:num w:numId="29">
    <w:abstractNumId w:val="42"/>
  </w:num>
  <w:num w:numId="30">
    <w:abstractNumId w:val="1"/>
  </w:num>
  <w:num w:numId="31">
    <w:abstractNumId w:val="35"/>
  </w:num>
  <w:num w:numId="32">
    <w:abstractNumId w:val="9"/>
  </w:num>
  <w:num w:numId="33">
    <w:abstractNumId w:val="33"/>
  </w:num>
  <w:num w:numId="34">
    <w:abstractNumId w:val="37"/>
  </w:num>
  <w:num w:numId="35">
    <w:abstractNumId w:val="24"/>
  </w:num>
  <w:num w:numId="36">
    <w:abstractNumId w:val="38"/>
  </w:num>
  <w:num w:numId="37">
    <w:abstractNumId w:val="25"/>
  </w:num>
  <w:num w:numId="38">
    <w:abstractNumId w:val="23"/>
  </w:num>
  <w:num w:numId="39">
    <w:abstractNumId w:val="30"/>
  </w:num>
  <w:num w:numId="40">
    <w:abstractNumId w:val="41"/>
  </w:num>
  <w:num w:numId="41">
    <w:abstractNumId w:val="10"/>
  </w:num>
  <w:num w:numId="42">
    <w:abstractNumId w:val="8"/>
  </w:num>
  <w:num w:numId="43">
    <w:abstractNumId w:val="20"/>
  </w:num>
  <w:num w:numId="44">
    <w:abstractNumId w:val="3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720"/>
  <w:doNotShadeFormData/>
  <w:characterSpacingControl w:val="doNotCompress"/>
  <w:hdrShapeDefaults>
    <o:shapedefaults v:ext="edit" spidmax="12289"/>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3A37063E-64A6-4700-9534-ED9823929259}"/>
    <w:docVar w:name="dgnword-drafile" w:val="C:\Users\89009112\AppData\Local\Temp\draF849.tmp"/>
    <w:docVar w:name="dgnword-eventsink" w:val="119727696"/>
    <w:docVar w:name="dgnword-lastRevisionsView" w:val="0"/>
    <w:docVar w:name="NewDoc" w:val="Created"/>
  </w:docVars>
  <w:rsids>
    <w:rsidRoot w:val="007E600F"/>
    <w:rsid w:val="00000B4F"/>
    <w:rsid w:val="00000BCF"/>
    <w:rsid w:val="00001265"/>
    <w:rsid w:val="0000167E"/>
    <w:rsid w:val="000019B2"/>
    <w:rsid w:val="00001E72"/>
    <w:rsid w:val="000022B9"/>
    <w:rsid w:val="000024A5"/>
    <w:rsid w:val="0000253C"/>
    <w:rsid w:val="00002848"/>
    <w:rsid w:val="00002D96"/>
    <w:rsid w:val="00003C65"/>
    <w:rsid w:val="00003EE7"/>
    <w:rsid w:val="000043B9"/>
    <w:rsid w:val="00004D3A"/>
    <w:rsid w:val="0000505F"/>
    <w:rsid w:val="0000535C"/>
    <w:rsid w:val="000053A2"/>
    <w:rsid w:val="0000667D"/>
    <w:rsid w:val="000071A5"/>
    <w:rsid w:val="00007743"/>
    <w:rsid w:val="000079C0"/>
    <w:rsid w:val="00010DCE"/>
    <w:rsid w:val="00010EE1"/>
    <w:rsid w:val="00012458"/>
    <w:rsid w:val="0001397F"/>
    <w:rsid w:val="000142F1"/>
    <w:rsid w:val="00014490"/>
    <w:rsid w:val="0001460F"/>
    <w:rsid w:val="00014B30"/>
    <w:rsid w:val="00014B9D"/>
    <w:rsid w:val="00015447"/>
    <w:rsid w:val="000157E3"/>
    <w:rsid w:val="00015AF4"/>
    <w:rsid w:val="00015B65"/>
    <w:rsid w:val="00015C09"/>
    <w:rsid w:val="00015DCA"/>
    <w:rsid w:val="00016727"/>
    <w:rsid w:val="00016745"/>
    <w:rsid w:val="000171C3"/>
    <w:rsid w:val="0001723B"/>
    <w:rsid w:val="00017850"/>
    <w:rsid w:val="0001790C"/>
    <w:rsid w:val="00021306"/>
    <w:rsid w:val="00022077"/>
    <w:rsid w:val="000222F1"/>
    <w:rsid w:val="000224C6"/>
    <w:rsid w:val="00022BE0"/>
    <w:rsid w:val="00022E4B"/>
    <w:rsid w:val="00022F52"/>
    <w:rsid w:val="00023095"/>
    <w:rsid w:val="000235CE"/>
    <w:rsid w:val="0002365D"/>
    <w:rsid w:val="0002370C"/>
    <w:rsid w:val="00023915"/>
    <w:rsid w:val="00023B06"/>
    <w:rsid w:val="00023B4E"/>
    <w:rsid w:val="00023E62"/>
    <w:rsid w:val="0002516F"/>
    <w:rsid w:val="000251D0"/>
    <w:rsid w:val="0002576E"/>
    <w:rsid w:val="00025931"/>
    <w:rsid w:val="00025DA7"/>
    <w:rsid w:val="00025E11"/>
    <w:rsid w:val="00025F28"/>
    <w:rsid w:val="00026484"/>
    <w:rsid w:val="00026555"/>
    <w:rsid w:val="000265C2"/>
    <w:rsid w:val="0002682D"/>
    <w:rsid w:val="00026AC0"/>
    <w:rsid w:val="00026EA6"/>
    <w:rsid w:val="00027A21"/>
    <w:rsid w:val="00027AF7"/>
    <w:rsid w:val="00027F04"/>
    <w:rsid w:val="00030C03"/>
    <w:rsid w:val="0003142E"/>
    <w:rsid w:val="00031534"/>
    <w:rsid w:val="00031604"/>
    <w:rsid w:val="00031702"/>
    <w:rsid w:val="00031963"/>
    <w:rsid w:val="00031D99"/>
    <w:rsid w:val="00031F3B"/>
    <w:rsid w:val="0003226E"/>
    <w:rsid w:val="00032AC3"/>
    <w:rsid w:val="00033586"/>
    <w:rsid w:val="00033F4B"/>
    <w:rsid w:val="00034558"/>
    <w:rsid w:val="000352A6"/>
    <w:rsid w:val="00035B2B"/>
    <w:rsid w:val="00035EC5"/>
    <w:rsid w:val="00035F7F"/>
    <w:rsid w:val="0003656B"/>
    <w:rsid w:val="00036681"/>
    <w:rsid w:val="00036A66"/>
    <w:rsid w:val="00037573"/>
    <w:rsid w:val="0003761A"/>
    <w:rsid w:val="00037633"/>
    <w:rsid w:val="00037DB8"/>
    <w:rsid w:val="0004016B"/>
    <w:rsid w:val="000407D8"/>
    <w:rsid w:val="0004168E"/>
    <w:rsid w:val="00042270"/>
    <w:rsid w:val="00042554"/>
    <w:rsid w:val="00042E37"/>
    <w:rsid w:val="0004312D"/>
    <w:rsid w:val="000441BF"/>
    <w:rsid w:val="000442AF"/>
    <w:rsid w:val="00044684"/>
    <w:rsid w:val="00045591"/>
    <w:rsid w:val="000455A7"/>
    <w:rsid w:val="000457FC"/>
    <w:rsid w:val="00045828"/>
    <w:rsid w:val="00045BAD"/>
    <w:rsid w:val="0004615C"/>
    <w:rsid w:val="000461D2"/>
    <w:rsid w:val="00046509"/>
    <w:rsid w:val="00047457"/>
    <w:rsid w:val="000509D2"/>
    <w:rsid w:val="00051403"/>
    <w:rsid w:val="000518F5"/>
    <w:rsid w:val="00051E31"/>
    <w:rsid w:val="00051FEE"/>
    <w:rsid w:val="00052B87"/>
    <w:rsid w:val="00052E45"/>
    <w:rsid w:val="00052F44"/>
    <w:rsid w:val="00053461"/>
    <w:rsid w:val="00054567"/>
    <w:rsid w:val="000553D4"/>
    <w:rsid w:val="0005566D"/>
    <w:rsid w:val="00055CF2"/>
    <w:rsid w:val="00055CFB"/>
    <w:rsid w:val="00056911"/>
    <w:rsid w:val="00056EE0"/>
    <w:rsid w:val="00056EE6"/>
    <w:rsid w:val="0005745A"/>
    <w:rsid w:val="00057F56"/>
    <w:rsid w:val="0006047F"/>
    <w:rsid w:val="0006053F"/>
    <w:rsid w:val="000607ED"/>
    <w:rsid w:val="000608C7"/>
    <w:rsid w:val="00062A3A"/>
    <w:rsid w:val="00062ACD"/>
    <w:rsid w:val="00062FF5"/>
    <w:rsid w:val="0006444D"/>
    <w:rsid w:val="000644AE"/>
    <w:rsid w:val="0006553B"/>
    <w:rsid w:val="00065741"/>
    <w:rsid w:val="00065764"/>
    <w:rsid w:val="00066933"/>
    <w:rsid w:val="00066A29"/>
    <w:rsid w:val="000671A2"/>
    <w:rsid w:val="000673E7"/>
    <w:rsid w:val="0007042E"/>
    <w:rsid w:val="00070A57"/>
    <w:rsid w:val="00070EEB"/>
    <w:rsid w:val="0007128B"/>
    <w:rsid w:val="00071299"/>
    <w:rsid w:val="000718F1"/>
    <w:rsid w:val="00072272"/>
    <w:rsid w:val="00072312"/>
    <w:rsid w:val="000723AD"/>
    <w:rsid w:val="0007326E"/>
    <w:rsid w:val="000732D1"/>
    <w:rsid w:val="00073644"/>
    <w:rsid w:val="00073846"/>
    <w:rsid w:val="00074D17"/>
    <w:rsid w:val="00075DB0"/>
    <w:rsid w:val="00075E6B"/>
    <w:rsid w:val="000762D8"/>
    <w:rsid w:val="000764D3"/>
    <w:rsid w:val="000767AC"/>
    <w:rsid w:val="00076A78"/>
    <w:rsid w:val="00076C08"/>
    <w:rsid w:val="00076C96"/>
    <w:rsid w:val="000771B8"/>
    <w:rsid w:val="000805B7"/>
    <w:rsid w:val="000809A7"/>
    <w:rsid w:val="00080F60"/>
    <w:rsid w:val="00080F8B"/>
    <w:rsid w:val="0008119B"/>
    <w:rsid w:val="000813E9"/>
    <w:rsid w:val="0008183B"/>
    <w:rsid w:val="00082262"/>
    <w:rsid w:val="000822E4"/>
    <w:rsid w:val="00082BAC"/>
    <w:rsid w:val="00082CE3"/>
    <w:rsid w:val="000831FA"/>
    <w:rsid w:val="0008376F"/>
    <w:rsid w:val="00083833"/>
    <w:rsid w:val="000847A0"/>
    <w:rsid w:val="000847FC"/>
    <w:rsid w:val="00084884"/>
    <w:rsid w:val="00086128"/>
    <w:rsid w:val="00086C55"/>
    <w:rsid w:val="00086DAD"/>
    <w:rsid w:val="000871EE"/>
    <w:rsid w:val="0008731F"/>
    <w:rsid w:val="000878BE"/>
    <w:rsid w:val="00087F36"/>
    <w:rsid w:val="00090085"/>
    <w:rsid w:val="0009057B"/>
    <w:rsid w:val="00090CED"/>
    <w:rsid w:val="00091810"/>
    <w:rsid w:val="00092445"/>
    <w:rsid w:val="00092C8D"/>
    <w:rsid w:val="00092D47"/>
    <w:rsid w:val="0009381F"/>
    <w:rsid w:val="00093DC2"/>
    <w:rsid w:val="00094302"/>
    <w:rsid w:val="0009437E"/>
    <w:rsid w:val="00094680"/>
    <w:rsid w:val="00094743"/>
    <w:rsid w:val="000947CB"/>
    <w:rsid w:val="0009520F"/>
    <w:rsid w:val="00095284"/>
    <w:rsid w:val="00095608"/>
    <w:rsid w:val="000956FD"/>
    <w:rsid w:val="00095C9D"/>
    <w:rsid w:val="00095DBC"/>
    <w:rsid w:val="000969E2"/>
    <w:rsid w:val="00096C14"/>
    <w:rsid w:val="00096E17"/>
    <w:rsid w:val="00097346"/>
    <w:rsid w:val="00097630"/>
    <w:rsid w:val="00097968"/>
    <w:rsid w:val="00097E14"/>
    <w:rsid w:val="000A1957"/>
    <w:rsid w:val="000A1D16"/>
    <w:rsid w:val="000A1DE4"/>
    <w:rsid w:val="000A34AE"/>
    <w:rsid w:val="000A3783"/>
    <w:rsid w:val="000A477E"/>
    <w:rsid w:val="000A49D5"/>
    <w:rsid w:val="000A4E3A"/>
    <w:rsid w:val="000A53CA"/>
    <w:rsid w:val="000A719F"/>
    <w:rsid w:val="000A76E8"/>
    <w:rsid w:val="000A7933"/>
    <w:rsid w:val="000A79FC"/>
    <w:rsid w:val="000B00B9"/>
    <w:rsid w:val="000B0202"/>
    <w:rsid w:val="000B06D6"/>
    <w:rsid w:val="000B07A1"/>
    <w:rsid w:val="000B083E"/>
    <w:rsid w:val="000B1176"/>
    <w:rsid w:val="000B14A7"/>
    <w:rsid w:val="000B20F9"/>
    <w:rsid w:val="000B22E7"/>
    <w:rsid w:val="000B2CC4"/>
    <w:rsid w:val="000B35AE"/>
    <w:rsid w:val="000B3BBD"/>
    <w:rsid w:val="000B3C3C"/>
    <w:rsid w:val="000B3E49"/>
    <w:rsid w:val="000B4245"/>
    <w:rsid w:val="000B4839"/>
    <w:rsid w:val="000B4EBB"/>
    <w:rsid w:val="000B51A1"/>
    <w:rsid w:val="000B5B1D"/>
    <w:rsid w:val="000B5CD7"/>
    <w:rsid w:val="000B68A2"/>
    <w:rsid w:val="000B68BD"/>
    <w:rsid w:val="000B7641"/>
    <w:rsid w:val="000B78EB"/>
    <w:rsid w:val="000C031E"/>
    <w:rsid w:val="000C0740"/>
    <w:rsid w:val="000C13D1"/>
    <w:rsid w:val="000C165A"/>
    <w:rsid w:val="000C18E8"/>
    <w:rsid w:val="000C199E"/>
    <w:rsid w:val="000C1D45"/>
    <w:rsid w:val="000C237B"/>
    <w:rsid w:val="000C2490"/>
    <w:rsid w:val="000C393B"/>
    <w:rsid w:val="000C3E67"/>
    <w:rsid w:val="000C4589"/>
    <w:rsid w:val="000C4ED9"/>
    <w:rsid w:val="000C5152"/>
    <w:rsid w:val="000C57AD"/>
    <w:rsid w:val="000C57D5"/>
    <w:rsid w:val="000C5BB2"/>
    <w:rsid w:val="000C64C6"/>
    <w:rsid w:val="000C6A87"/>
    <w:rsid w:val="000C725E"/>
    <w:rsid w:val="000C7AC9"/>
    <w:rsid w:val="000D0066"/>
    <w:rsid w:val="000D0204"/>
    <w:rsid w:val="000D0737"/>
    <w:rsid w:val="000D1CB0"/>
    <w:rsid w:val="000D1CD7"/>
    <w:rsid w:val="000D2B0D"/>
    <w:rsid w:val="000D35ED"/>
    <w:rsid w:val="000D49B4"/>
    <w:rsid w:val="000D55B5"/>
    <w:rsid w:val="000D58BD"/>
    <w:rsid w:val="000D5ED5"/>
    <w:rsid w:val="000D62DC"/>
    <w:rsid w:val="000D6939"/>
    <w:rsid w:val="000D7B19"/>
    <w:rsid w:val="000D7F7C"/>
    <w:rsid w:val="000E0CA6"/>
    <w:rsid w:val="000E12E6"/>
    <w:rsid w:val="000E13CB"/>
    <w:rsid w:val="000E174F"/>
    <w:rsid w:val="000E1AE6"/>
    <w:rsid w:val="000E21A1"/>
    <w:rsid w:val="000E21FB"/>
    <w:rsid w:val="000E225D"/>
    <w:rsid w:val="000E2541"/>
    <w:rsid w:val="000E3174"/>
    <w:rsid w:val="000E33B3"/>
    <w:rsid w:val="000E3635"/>
    <w:rsid w:val="000E3B8E"/>
    <w:rsid w:val="000E3C17"/>
    <w:rsid w:val="000E3E29"/>
    <w:rsid w:val="000E3FD7"/>
    <w:rsid w:val="000E4CF4"/>
    <w:rsid w:val="000E648A"/>
    <w:rsid w:val="000E6CDB"/>
    <w:rsid w:val="000E6D2D"/>
    <w:rsid w:val="000F0B93"/>
    <w:rsid w:val="000F1188"/>
    <w:rsid w:val="000F1D31"/>
    <w:rsid w:val="000F281A"/>
    <w:rsid w:val="000F2900"/>
    <w:rsid w:val="000F2D1D"/>
    <w:rsid w:val="000F2EF8"/>
    <w:rsid w:val="000F3255"/>
    <w:rsid w:val="000F37BB"/>
    <w:rsid w:val="000F3E63"/>
    <w:rsid w:val="000F442B"/>
    <w:rsid w:val="000F4481"/>
    <w:rsid w:val="000F46EC"/>
    <w:rsid w:val="000F49D1"/>
    <w:rsid w:val="000F5495"/>
    <w:rsid w:val="000F57BB"/>
    <w:rsid w:val="000F5841"/>
    <w:rsid w:val="000F5B10"/>
    <w:rsid w:val="000F5D83"/>
    <w:rsid w:val="000F6062"/>
    <w:rsid w:val="000F645C"/>
    <w:rsid w:val="000F71BF"/>
    <w:rsid w:val="000F724A"/>
    <w:rsid w:val="001006AA"/>
    <w:rsid w:val="001007D8"/>
    <w:rsid w:val="00100CE3"/>
    <w:rsid w:val="00100DAE"/>
    <w:rsid w:val="001011CE"/>
    <w:rsid w:val="00101357"/>
    <w:rsid w:val="00101859"/>
    <w:rsid w:val="001029AF"/>
    <w:rsid w:val="00102B4E"/>
    <w:rsid w:val="0010315C"/>
    <w:rsid w:val="001031FD"/>
    <w:rsid w:val="001033FF"/>
    <w:rsid w:val="00103FA1"/>
    <w:rsid w:val="001044F1"/>
    <w:rsid w:val="001047C4"/>
    <w:rsid w:val="0010580E"/>
    <w:rsid w:val="00105E60"/>
    <w:rsid w:val="00106F6D"/>
    <w:rsid w:val="001107CB"/>
    <w:rsid w:val="00110912"/>
    <w:rsid w:val="00111050"/>
    <w:rsid w:val="001110DB"/>
    <w:rsid w:val="00111478"/>
    <w:rsid w:val="0011154E"/>
    <w:rsid w:val="00111F43"/>
    <w:rsid w:val="00112981"/>
    <w:rsid w:val="00113085"/>
    <w:rsid w:val="00114077"/>
    <w:rsid w:val="001148FE"/>
    <w:rsid w:val="00114AEB"/>
    <w:rsid w:val="00115368"/>
    <w:rsid w:val="00115451"/>
    <w:rsid w:val="00115D70"/>
    <w:rsid w:val="00117631"/>
    <w:rsid w:val="00117815"/>
    <w:rsid w:val="00117A88"/>
    <w:rsid w:val="00117EFB"/>
    <w:rsid w:val="001200C8"/>
    <w:rsid w:val="00120113"/>
    <w:rsid w:val="00120527"/>
    <w:rsid w:val="00120BB1"/>
    <w:rsid w:val="00121745"/>
    <w:rsid w:val="00122471"/>
    <w:rsid w:val="001229F3"/>
    <w:rsid w:val="00122D35"/>
    <w:rsid w:val="001235DD"/>
    <w:rsid w:val="0012366E"/>
    <w:rsid w:val="0012369A"/>
    <w:rsid w:val="0012370A"/>
    <w:rsid w:val="00123839"/>
    <w:rsid w:val="0012384E"/>
    <w:rsid w:val="00123890"/>
    <w:rsid w:val="00123E2F"/>
    <w:rsid w:val="00124B4E"/>
    <w:rsid w:val="00124BCE"/>
    <w:rsid w:val="00124F14"/>
    <w:rsid w:val="00124F78"/>
    <w:rsid w:val="00124FD9"/>
    <w:rsid w:val="00125199"/>
    <w:rsid w:val="001254D5"/>
    <w:rsid w:val="00125F42"/>
    <w:rsid w:val="00127373"/>
    <w:rsid w:val="001317E9"/>
    <w:rsid w:val="00131B09"/>
    <w:rsid w:val="00132280"/>
    <w:rsid w:val="00132B3B"/>
    <w:rsid w:val="00133262"/>
    <w:rsid w:val="001336F0"/>
    <w:rsid w:val="00133A17"/>
    <w:rsid w:val="00133C58"/>
    <w:rsid w:val="00134445"/>
    <w:rsid w:val="00134D8C"/>
    <w:rsid w:val="0013554E"/>
    <w:rsid w:val="001365F4"/>
    <w:rsid w:val="001371ED"/>
    <w:rsid w:val="00137E6D"/>
    <w:rsid w:val="00140CDE"/>
    <w:rsid w:val="0014140D"/>
    <w:rsid w:val="00141B6F"/>
    <w:rsid w:val="00141D7D"/>
    <w:rsid w:val="00142170"/>
    <w:rsid w:val="00143016"/>
    <w:rsid w:val="0014336D"/>
    <w:rsid w:val="001434BF"/>
    <w:rsid w:val="001436EC"/>
    <w:rsid w:val="00144342"/>
    <w:rsid w:val="001454FC"/>
    <w:rsid w:val="0014577D"/>
    <w:rsid w:val="00145E4B"/>
    <w:rsid w:val="00145ED8"/>
    <w:rsid w:val="00146062"/>
    <w:rsid w:val="001462C2"/>
    <w:rsid w:val="00146502"/>
    <w:rsid w:val="00147025"/>
    <w:rsid w:val="001477D1"/>
    <w:rsid w:val="0015060E"/>
    <w:rsid w:val="00150AD0"/>
    <w:rsid w:val="00150DAE"/>
    <w:rsid w:val="001517CE"/>
    <w:rsid w:val="00151A34"/>
    <w:rsid w:val="001520E8"/>
    <w:rsid w:val="0015230D"/>
    <w:rsid w:val="00152507"/>
    <w:rsid w:val="00152761"/>
    <w:rsid w:val="00152C60"/>
    <w:rsid w:val="00152E95"/>
    <w:rsid w:val="001530C6"/>
    <w:rsid w:val="001535F3"/>
    <w:rsid w:val="00153D8B"/>
    <w:rsid w:val="001545B6"/>
    <w:rsid w:val="00154A2A"/>
    <w:rsid w:val="00154A86"/>
    <w:rsid w:val="00154E5C"/>
    <w:rsid w:val="001550D1"/>
    <w:rsid w:val="0015511C"/>
    <w:rsid w:val="00155708"/>
    <w:rsid w:val="00155B32"/>
    <w:rsid w:val="00155C80"/>
    <w:rsid w:val="00156929"/>
    <w:rsid w:val="00156E0C"/>
    <w:rsid w:val="00160191"/>
    <w:rsid w:val="00160F41"/>
    <w:rsid w:val="00161951"/>
    <w:rsid w:val="00161AA0"/>
    <w:rsid w:val="00161BAA"/>
    <w:rsid w:val="00161BF7"/>
    <w:rsid w:val="0016209B"/>
    <w:rsid w:val="00162554"/>
    <w:rsid w:val="0016299B"/>
    <w:rsid w:val="00162E08"/>
    <w:rsid w:val="00163814"/>
    <w:rsid w:val="00163DDB"/>
    <w:rsid w:val="00163E23"/>
    <w:rsid w:val="0016473D"/>
    <w:rsid w:val="00164FC7"/>
    <w:rsid w:val="00165002"/>
    <w:rsid w:val="00165113"/>
    <w:rsid w:val="00165364"/>
    <w:rsid w:val="00165F21"/>
    <w:rsid w:val="00166232"/>
    <w:rsid w:val="00166CF7"/>
    <w:rsid w:val="00167690"/>
    <w:rsid w:val="00167E1B"/>
    <w:rsid w:val="00170123"/>
    <w:rsid w:val="0017013B"/>
    <w:rsid w:val="00170516"/>
    <w:rsid w:val="00170634"/>
    <w:rsid w:val="001709E2"/>
    <w:rsid w:val="00170FF1"/>
    <w:rsid w:val="0017144A"/>
    <w:rsid w:val="00171C34"/>
    <w:rsid w:val="00171F8F"/>
    <w:rsid w:val="001720A4"/>
    <w:rsid w:val="00172789"/>
    <w:rsid w:val="00172FF0"/>
    <w:rsid w:val="00173A29"/>
    <w:rsid w:val="001746EE"/>
    <w:rsid w:val="00174C10"/>
    <w:rsid w:val="00174E56"/>
    <w:rsid w:val="00175447"/>
    <w:rsid w:val="001756FC"/>
    <w:rsid w:val="001765F2"/>
    <w:rsid w:val="00176CC9"/>
    <w:rsid w:val="00176CE6"/>
    <w:rsid w:val="00177D67"/>
    <w:rsid w:val="00180262"/>
    <w:rsid w:val="00180369"/>
    <w:rsid w:val="001803BC"/>
    <w:rsid w:val="001804F9"/>
    <w:rsid w:val="00180E8D"/>
    <w:rsid w:val="00181618"/>
    <w:rsid w:val="0018199E"/>
    <w:rsid w:val="00181CAC"/>
    <w:rsid w:val="00181F87"/>
    <w:rsid w:val="00182E7A"/>
    <w:rsid w:val="0018314B"/>
    <w:rsid w:val="00183882"/>
    <w:rsid w:val="00183E97"/>
    <w:rsid w:val="00183FDA"/>
    <w:rsid w:val="001845A9"/>
    <w:rsid w:val="001851A3"/>
    <w:rsid w:val="001851B9"/>
    <w:rsid w:val="001851CE"/>
    <w:rsid w:val="001855B1"/>
    <w:rsid w:val="0018563E"/>
    <w:rsid w:val="00185874"/>
    <w:rsid w:val="0018599B"/>
    <w:rsid w:val="0018610A"/>
    <w:rsid w:val="00186133"/>
    <w:rsid w:val="00186187"/>
    <w:rsid w:val="00186FD4"/>
    <w:rsid w:val="00186FD9"/>
    <w:rsid w:val="0019021E"/>
    <w:rsid w:val="001903B2"/>
    <w:rsid w:val="00190535"/>
    <w:rsid w:val="00190AF9"/>
    <w:rsid w:val="00190D71"/>
    <w:rsid w:val="00190EE5"/>
    <w:rsid w:val="001911BF"/>
    <w:rsid w:val="0019140C"/>
    <w:rsid w:val="00191EA5"/>
    <w:rsid w:val="0019217E"/>
    <w:rsid w:val="00193AAF"/>
    <w:rsid w:val="00193CD7"/>
    <w:rsid w:val="00193EEA"/>
    <w:rsid w:val="00194050"/>
    <w:rsid w:val="001942CB"/>
    <w:rsid w:val="00194745"/>
    <w:rsid w:val="00194BC0"/>
    <w:rsid w:val="00195E68"/>
    <w:rsid w:val="00195FD2"/>
    <w:rsid w:val="001966BB"/>
    <w:rsid w:val="00196E79"/>
    <w:rsid w:val="00196EBC"/>
    <w:rsid w:val="001975D7"/>
    <w:rsid w:val="001A01D4"/>
    <w:rsid w:val="001A040A"/>
    <w:rsid w:val="001A07F1"/>
    <w:rsid w:val="001A0C18"/>
    <w:rsid w:val="001A0E1E"/>
    <w:rsid w:val="001A0F2D"/>
    <w:rsid w:val="001A1606"/>
    <w:rsid w:val="001A1849"/>
    <w:rsid w:val="001A1BE7"/>
    <w:rsid w:val="001A1DEC"/>
    <w:rsid w:val="001A1F5F"/>
    <w:rsid w:val="001A249D"/>
    <w:rsid w:val="001A2FE9"/>
    <w:rsid w:val="001A3277"/>
    <w:rsid w:val="001A3551"/>
    <w:rsid w:val="001A3B0B"/>
    <w:rsid w:val="001A3C4E"/>
    <w:rsid w:val="001A3E7E"/>
    <w:rsid w:val="001A401B"/>
    <w:rsid w:val="001A4332"/>
    <w:rsid w:val="001A478E"/>
    <w:rsid w:val="001A483B"/>
    <w:rsid w:val="001A4AF6"/>
    <w:rsid w:val="001A4CBD"/>
    <w:rsid w:val="001A4E0A"/>
    <w:rsid w:val="001A4F67"/>
    <w:rsid w:val="001A509E"/>
    <w:rsid w:val="001A50E0"/>
    <w:rsid w:val="001A5561"/>
    <w:rsid w:val="001A6402"/>
    <w:rsid w:val="001A6C03"/>
    <w:rsid w:val="001A6FE6"/>
    <w:rsid w:val="001A738C"/>
    <w:rsid w:val="001A74DF"/>
    <w:rsid w:val="001A765A"/>
    <w:rsid w:val="001A788E"/>
    <w:rsid w:val="001A7B61"/>
    <w:rsid w:val="001A7D6D"/>
    <w:rsid w:val="001B078E"/>
    <w:rsid w:val="001B092A"/>
    <w:rsid w:val="001B0B07"/>
    <w:rsid w:val="001B1BFE"/>
    <w:rsid w:val="001B2731"/>
    <w:rsid w:val="001B305C"/>
    <w:rsid w:val="001B34EB"/>
    <w:rsid w:val="001B361F"/>
    <w:rsid w:val="001B4ACA"/>
    <w:rsid w:val="001B4FB9"/>
    <w:rsid w:val="001B5064"/>
    <w:rsid w:val="001B5468"/>
    <w:rsid w:val="001B6457"/>
    <w:rsid w:val="001B6FE7"/>
    <w:rsid w:val="001C033F"/>
    <w:rsid w:val="001C0644"/>
    <w:rsid w:val="001C077B"/>
    <w:rsid w:val="001C0B58"/>
    <w:rsid w:val="001C1423"/>
    <w:rsid w:val="001C1AFB"/>
    <w:rsid w:val="001C2992"/>
    <w:rsid w:val="001C2C75"/>
    <w:rsid w:val="001C3C57"/>
    <w:rsid w:val="001C3D5B"/>
    <w:rsid w:val="001C5754"/>
    <w:rsid w:val="001C6A6E"/>
    <w:rsid w:val="001C6DE1"/>
    <w:rsid w:val="001C70A7"/>
    <w:rsid w:val="001C73AA"/>
    <w:rsid w:val="001C784E"/>
    <w:rsid w:val="001D04B8"/>
    <w:rsid w:val="001D0560"/>
    <w:rsid w:val="001D05B4"/>
    <w:rsid w:val="001D09CC"/>
    <w:rsid w:val="001D0AF4"/>
    <w:rsid w:val="001D0B9D"/>
    <w:rsid w:val="001D0D25"/>
    <w:rsid w:val="001D12D6"/>
    <w:rsid w:val="001D1493"/>
    <w:rsid w:val="001D1DF6"/>
    <w:rsid w:val="001D2096"/>
    <w:rsid w:val="001D224C"/>
    <w:rsid w:val="001D26D9"/>
    <w:rsid w:val="001D2CD6"/>
    <w:rsid w:val="001D34B9"/>
    <w:rsid w:val="001D3A43"/>
    <w:rsid w:val="001D3C11"/>
    <w:rsid w:val="001D4D42"/>
    <w:rsid w:val="001D4EB8"/>
    <w:rsid w:val="001D5EC9"/>
    <w:rsid w:val="001D62A7"/>
    <w:rsid w:val="001D6B29"/>
    <w:rsid w:val="001D6B90"/>
    <w:rsid w:val="001D7CF6"/>
    <w:rsid w:val="001E01D2"/>
    <w:rsid w:val="001E0C5C"/>
    <w:rsid w:val="001E0DE0"/>
    <w:rsid w:val="001E152A"/>
    <w:rsid w:val="001E1AC8"/>
    <w:rsid w:val="001E1DA0"/>
    <w:rsid w:val="001E2945"/>
    <w:rsid w:val="001E2A91"/>
    <w:rsid w:val="001E39C0"/>
    <w:rsid w:val="001E3DC1"/>
    <w:rsid w:val="001E4357"/>
    <w:rsid w:val="001E4A5C"/>
    <w:rsid w:val="001E5151"/>
    <w:rsid w:val="001E5E83"/>
    <w:rsid w:val="001E61FD"/>
    <w:rsid w:val="001E7020"/>
    <w:rsid w:val="001E7B28"/>
    <w:rsid w:val="001F00A8"/>
    <w:rsid w:val="001F097A"/>
    <w:rsid w:val="001F11C2"/>
    <w:rsid w:val="001F225A"/>
    <w:rsid w:val="001F2678"/>
    <w:rsid w:val="001F30E9"/>
    <w:rsid w:val="001F311B"/>
    <w:rsid w:val="001F3845"/>
    <w:rsid w:val="001F49D4"/>
    <w:rsid w:val="001F52E5"/>
    <w:rsid w:val="001F5423"/>
    <w:rsid w:val="001F54FF"/>
    <w:rsid w:val="001F5BF0"/>
    <w:rsid w:val="001F675B"/>
    <w:rsid w:val="001F6877"/>
    <w:rsid w:val="001F69E9"/>
    <w:rsid w:val="001F6B48"/>
    <w:rsid w:val="001F71C9"/>
    <w:rsid w:val="00200C91"/>
    <w:rsid w:val="00200E85"/>
    <w:rsid w:val="00201B79"/>
    <w:rsid w:val="00202022"/>
    <w:rsid w:val="00202427"/>
    <w:rsid w:val="00202505"/>
    <w:rsid w:val="00202CD9"/>
    <w:rsid w:val="00202E56"/>
    <w:rsid w:val="00202FA8"/>
    <w:rsid w:val="002033D6"/>
    <w:rsid w:val="002036CF"/>
    <w:rsid w:val="00203758"/>
    <w:rsid w:val="00205071"/>
    <w:rsid w:val="00205431"/>
    <w:rsid w:val="002057B7"/>
    <w:rsid w:val="00205E05"/>
    <w:rsid w:val="00206631"/>
    <w:rsid w:val="00206F3A"/>
    <w:rsid w:val="0020708B"/>
    <w:rsid w:val="00207104"/>
    <w:rsid w:val="00207741"/>
    <w:rsid w:val="00207B21"/>
    <w:rsid w:val="00207B90"/>
    <w:rsid w:val="00207D2A"/>
    <w:rsid w:val="00207EC7"/>
    <w:rsid w:val="0021067A"/>
    <w:rsid w:val="00210896"/>
    <w:rsid w:val="002108DA"/>
    <w:rsid w:val="00211257"/>
    <w:rsid w:val="002116DC"/>
    <w:rsid w:val="00211CAB"/>
    <w:rsid w:val="0021228F"/>
    <w:rsid w:val="002130B1"/>
    <w:rsid w:val="002144F0"/>
    <w:rsid w:val="0021450D"/>
    <w:rsid w:val="0021475E"/>
    <w:rsid w:val="0021640C"/>
    <w:rsid w:val="00216659"/>
    <w:rsid w:val="00216F02"/>
    <w:rsid w:val="0021731F"/>
    <w:rsid w:val="00217C42"/>
    <w:rsid w:val="00217CA1"/>
    <w:rsid w:val="00217F04"/>
    <w:rsid w:val="0022006A"/>
    <w:rsid w:val="0022018C"/>
    <w:rsid w:val="002201C2"/>
    <w:rsid w:val="0022093E"/>
    <w:rsid w:val="00220F29"/>
    <w:rsid w:val="00220FA5"/>
    <w:rsid w:val="00221223"/>
    <w:rsid w:val="0022164D"/>
    <w:rsid w:val="00221B99"/>
    <w:rsid w:val="00221BD8"/>
    <w:rsid w:val="00221FFC"/>
    <w:rsid w:val="0022288D"/>
    <w:rsid w:val="002237CF"/>
    <w:rsid w:val="00224229"/>
    <w:rsid w:val="002244E4"/>
    <w:rsid w:val="0022490F"/>
    <w:rsid w:val="00225F45"/>
    <w:rsid w:val="002264A4"/>
    <w:rsid w:val="002269EF"/>
    <w:rsid w:val="00226B25"/>
    <w:rsid w:val="00226BFB"/>
    <w:rsid w:val="002274E5"/>
    <w:rsid w:val="0022766E"/>
    <w:rsid w:val="0022767B"/>
    <w:rsid w:val="00230104"/>
    <w:rsid w:val="0023053B"/>
    <w:rsid w:val="002312AA"/>
    <w:rsid w:val="00231609"/>
    <w:rsid w:val="002334C9"/>
    <w:rsid w:val="00233647"/>
    <w:rsid w:val="0023368D"/>
    <w:rsid w:val="002337CA"/>
    <w:rsid w:val="002338DD"/>
    <w:rsid w:val="00233D8F"/>
    <w:rsid w:val="00234654"/>
    <w:rsid w:val="002347A2"/>
    <w:rsid w:val="002347A6"/>
    <w:rsid w:val="002348DC"/>
    <w:rsid w:val="00234DB4"/>
    <w:rsid w:val="0023598A"/>
    <w:rsid w:val="00236119"/>
    <w:rsid w:val="00240261"/>
    <w:rsid w:val="00241738"/>
    <w:rsid w:val="0024280C"/>
    <w:rsid w:val="00242C41"/>
    <w:rsid w:val="00242F24"/>
    <w:rsid w:val="002437A8"/>
    <w:rsid w:val="00243AD0"/>
    <w:rsid w:val="00244288"/>
    <w:rsid w:val="00244697"/>
    <w:rsid w:val="00245430"/>
    <w:rsid w:val="00245725"/>
    <w:rsid w:val="00245CCC"/>
    <w:rsid w:val="00246251"/>
    <w:rsid w:val="00246287"/>
    <w:rsid w:val="00246C40"/>
    <w:rsid w:val="002470C2"/>
    <w:rsid w:val="002476EA"/>
    <w:rsid w:val="00250123"/>
    <w:rsid w:val="00250259"/>
    <w:rsid w:val="00250556"/>
    <w:rsid w:val="002505C1"/>
    <w:rsid w:val="0025098D"/>
    <w:rsid w:val="00250EA4"/>
    <w:rsid w:val="00251241"/>
    <w:rsid w:val="002518E4"/>
    <w:rsid w:val="00251ED1"/>
    <w:rsid w:val="00252B29"/>
    <w:rsid w:val="002530A8"/>
    <w:rsid w:val="00253F4D"/>
    <w:rsid w:val="0025411D"/>
    <w:rsid w:val="00254188"/>
    <w:rsid w:val="002545C9"/>
    <w:rsid w:val="002546A0"/>
    <w:rsid w:val="002557A2"/>
    <w:rsid w:val="002557FF"/>
    <w:rsid w:val="00256033"/>
    <w:rsid w:val="00256527"/>
    <w:rsid w:val="00257F28"/>
    <w:rsid w:val="0026009F"/>
    <w:rsid w:val="002606A1"/>
    <w:rsid w:val="002612AE"/>
    <w:rsid w:val="0026169F"/>
    <w:rsid w:val="0026191F"/>
    <w:rsid w:val="00263A25"/>
    <w:rsid w:val="00263CE6"/>
    <w:rsid w:val="0026483E"/>
    <w:rsid w:val="00264D77"/>
    <w:rsid w:val="00265153"/>
    <w:rsid w:val="00265500"/>
    <w:rsid w:val="002666CA"/>
    <w:rsid w:val="00266D01"/>
    <w:rsid w:val="0026718D"/>
    <w:rsid w:val="0027044A"/>
    <w:rsid w:val="00270EEC"/>
    <w:rsid w:val="002712B8"/>
    <w:rsid w:val="00271417"/>
    <w:rsid w:val="00271742"/>
    <w:rsid w:val="00271753"/>
    <w:rsid w:val="002718D6"/>
    <w:rsid w:val="00271904"/>
    <w:rsid w:val="00271B6B"/>
    <w:rsid w:val="00271EDF"/>
    <w:rsid w:val="00272539"/>
    <w:rsid w:val="002729ED"/>
    <w:rsid w:val="00272C84"/>
    <w:rsid w:val="00272F62"/>
    <w:rsid w:val="002731D3"/>
    <w:rsid w:val="00273A3C"/>
    <w:rsid w:val="00273C09"/>
    <w:rsid w:val="00273F2C"/>
    <w:rsid w:val="0027416B"/>
    <w:rsid w:val="00275248"/>
    <w:rsid w:val="002752BD"/>
    <w:rsid w:val="002758C9"/>
    <w:rsid w:val="00275FBE"/>
    <w:rsid w:val="00276AC7"/>
    <w:rsid w:val="002771A5"/>
    <w:rsid w:val="00277566"/>
    <w:rsid w:val="0027758B"/>
    <w:rsid w:val="002778B7"/>
    <w:rsid w:val="00277FA3"/>
    <w:rsid w:val="00280306"/>
    <w:rsid w:val="0028083A"/>
    <w:rsid w:val="0028114B"/>
    <w:rsid w:val="002819F4"/>
    <w:rsid w:val="00281DA8"/>
    <w:rsid w:val="00281E7E"/>
    <w:rsid w:val="00282EFA"/>
    <w:rsid w:val="00283150"/>
    <w:rsid w:val="002837FC"/>
    <w:rsid w:val="002839A0"/>
    <w:rsid w:val="0028450A"/>
    <w:rsid w:val="00284C30"/>
    <w:rsid w:val="0028530C"/>
    <w:rsid w:val="002859B8"/>
    <w:rsid w:val="00285ACE"/>
    <w:rsid w:val="00285CBA"/>
    <w:rsid w:val="00285F66"/>
    <w:rsid w:val="002875F9"/>
    <w:rsid w:val="00287A26"/>
    <w:rsid w:val="00287BA1"/>
    <w:rsid w:val="00287BA8"/>
    <w:rsid w:val="00290252"/>
    <w:rsid w:val="00290335"/>
    <w:rsid w:val="00290394"/>
    <w:rsid w:val="00290592"/>
    <w:rsid w:val="00290C09"/>
    <w:rsid w:val="0029108C"/>
    <w:rsid w:val="002913B6"/>
    <w:rsid w:val="0029158C"/>
    <w:rsid w:val="00292246"/>
    <w:rsid w:val="00292315"/>
    <w:rsid w:val="0029236A"/>
    <w:rsid w:val="002929D5"/>
    <w:rsid w:val="00292B9D"/>
    <w:rsid w:val="00292DF8"/>
    <w:rsid w:val="0029417F"/>
    <w:rsid w:val="002942EE"/>
    <w:rsid w:val="002949C4"/>
    <w:rsid w:val="00294E99"/>
    <w:rsid w:val="002958DC"/>
    <w:rsid w:val="00296D3F"/>
    <w:rsid w:val="00297549"/>
    <w:rsid w:val="0029760F"/>
    <w:rsid w:val="002977DA"/>
    <w:rsid w:val="002978A5"/>
    <w:rsid w:val="00297C88"/>
    <w:rsid w:val="002A04F9"/>
    <w:rsid w:val="002A061B"/>
    <w:rsid w:val="002A06DA"/>
    <w:rsid w:val="002A0F8B"/>
    <w:rsid w:val="002A184F"/>
    <w:rsid w:val="002A24F5"/>
    <w:rsid w:val="002A2538"/>
    <w:rsid w:val="002A2654"/>
    <w:rsid w:val="002A2C09"/>
    <w:rsid w:val="002A2D02"/>
    <w:rsid w:val="002A30F8"/>
    <w:rsid w:val="002A3A24"/>
    <w:rsid w:val="002A3AD4"/>
    <w:rsid w:val="002A456F"/>
    <w:rsid w:val="002A45D5"/>
    <w:rsid w:val="002A4DA4"/>
    <w:rsid w:val="002A53B2"/>
    <w:rsid w:val="002A5477"/>
    <w:rsid w:val="002A561A"/>
    <w:rsid w:val="002A56F6"/>
    <w:rsid w:val="002A6D4F"/>
    <w:rsid w:val="002A6E2B"/>
    <w:rsid w:val="002A7238"/>
    <w:rsid w:val="002A77C9"/>
    <w:rsid w:val="002A7AF3"/>
    <w:rsid w:val="002A7CFA"/>
    <w:rsid w:val="002B0666"/>
    <w:rsid w:val="002B1160"/>
    <w:rsid w:val="002B1995"/>
    <w:rsid w:val="002B1A96"/>
    <w:rsid w:val="002B1D96"/>
    <w:rsid w:val="002B2B33"/>
    <w:rsid w:val="002B2C54"/>
    <w:rsid w:val="002B2F5F"/>
    <w:rsid w:val="002B30B6"/>
    <w:rsid w:val="002B321C"/>
    <w:rsid w:val="002B33E5"/>
    <w:rsid w:val="002B3709"/>
    <w:rsid w:val="002B3E8E"/>
    <w:rsid w:val="002B40B3"/>
    <w:rsid w:val="002B4444"/>
    <w:rsid w:val="002B4CEA"/>
    <w:rsid w:val="002B4D79"/>
    <w:rsid w:val="002B4F52"/>
    <w:rsid w:val="002B5E45"/>
    <w:rsid w:val="002B715A"/>
    <w:rsid w:val="002B7270"/>
    <w:rsid w:val="002B7335"/>
    <w:rsid w:val="002B77F5"/>
    <w:rsid w:val="002C0537"/>
    <w:rsid w:val="002C0AE0"/>
    <w:rsid w:val="002C0F31"/>
    <w:rsid w:val="002C1D0C"/>
    <w:rsid w:val="002C1E06"/>
    <w:rsid w:val="002C1EC2"/>
    <w:rsid w:val="002C2BF1"/>
    <w:rsid w:val="002C331D"/>
    <w:rsid w:val="002C3734"/>
    <w:rsid w:val="002C39CC"/>
    <w:rsid w:val="002C3F9E"/>
    <w:rsid w:val="002C410A"/>
    <w:rsid w:val="002C4A60"/>
    <w:rsid w:val="002C5111"/>
    <w:rsid w:val="002C5AF9"/>
    <w:rsid w:val="002C6381"/>
    <w:rsid w:val="002C66E6"/>
    <w:rsid w:val="002C69DE"/>
    <w:rsid w:val="002C7419"/>
    <w:rsid w:val="002C794F"/>
    <w:rsid w:val="002C7C79"/>
    <w:rsid w:val="002C7DA6"/>
    <w:rsid w:val="002D011F"/>
    <w:rsid w:val="002D0D1F"/>
    <w:rsid w:val="002D0E42"/>
    <w:rsid w:val="002D11D8"/>
    <w:rsid w:val="002D1416"/>
    <w:rsid w:val="002D15E4"/>
    <w:rsid w:val="002D18A4"/>
    <w:rsid w:val="002D1AE9"/>
    <w:rsid w:val="002D1B23"/>
    <w:rsid w:val="002D1C7D"/>
    <w:rsid w:val="002D24EC"/>
    <w:rsid w:val="002D3103"/>
    <w:rsid w:val="002D3A9C"/>
    <w:rsid w:val="002D3CFC"/>
    <w:rsid w:val="002D4177"/>
    <w:rsid w:val="002D548B"/>
    <w:rsid w:val="002D5DBE"/>
    <w:rsid w:val="002D6C69"/>
    <w:rsid w:val="002D73E1"/>
    <w:rsid w:val="002D7617"/>
    <w:rsid w:val="002D7920"/>
    <w:rsid w:val="002D7BFF"/>
    <w:rsid w:val="002D7ECF"/>
    <w:rsid w:val="002D7EFC"/>
    <w:rsid w:val="002E005E"/>
    <w:rsid w:val="002E02DE"/>
    <w:rsid w:val="002E1152"/>
    <w:rsid w:val="002E146C"/>
    <w:rsid w:val="002E15AB"/>
    <w:rsid w:val="002E1949"/>
    <w:rsid w:val="002E1C49"/>
    <w:rsid w:val="002E1DA1"/>
    <w:rsid w:val="002E31DA"/>
    <w:rsid w:val="002E3EF5"/>
    <w:rsid w:val="002E41AD"/>
    <w:rsid w:val="002E438A"/>
    <w:rsid w:val="002E43BC"/>
    <w:rsid w:val="002E46DE"/>
    <w:rsid w:val="002E47E5"/>
    <w:rsid w:val="002E5406"/>
    <w:rsid w:val="002E54E5"/>
    <w:rsid w:val="002E6894"/>
    <w:rsid w:val="002E7363"/>
    <w:rsid w:val="002E7874"/>
    <w:rsid w:val="002E7938"/>
    <w:rsid w:val="002F03E1"/>
    <w:rsid w:val="002F0C75"/>
    <w:rsid w:val="002F115C"/>
    <w:rsid w:val="002F171E"/>
    <w:rsid w:val="002F1E3E"/>
    <w:rsid w:val="002F28C6"/>
    <w:rsid w:val="002F2DB4"/>
    <w:rsid w:val="002F3633"/>
    <w:rsid w:val="002F3AE7"/>
    <w:rsid w:val="002F3C3A"/>
    <w:rsid w:val="002F3D0F"/>
    <w:rsid w:val="002F3D86"/>
    <w:rsid w:val="002F3E6C"/>
    <w:rsid w:val="002F653C"/>
    <w:rsid w:val="002F7D4C"/>
    <w:rsid w:val="002F7D7E"/>
    <w:rsid w:val="002F7DB7"/>
    <w:rsid w:val="002F7E58"/>
    <w:rsid w:val="002F7F6B"/>
    <w:rsid w:val="00300443"/>
    <w:rsid w:val="00300CED"/>
    <w:rsid w:val="00300FF0"/>
    <w:rsid w:val="003013C8"/>
    <w:rsid w:val="00301586"/>
    <w:rsid w:val="0030229C"/>
    <w:rsid w:val="003028F7"/>
    <w:rsid w:val="00303E7A"/>
    <w:rsid w:val="00303E9E"/>
    <w:rsid w:val="00304327"/>
    <w:rsid w:val="00304677"/>
    <w:rsid w:val="00304C1D"/>
    <w:rsid w:val="003053A8"/>
    <w:rsid w:val="00305FDD"/>
    <w:rsid w:val="00306328"/>
    <w:rsid w:val="00306688"/>
    <w:rsid w:val="003066AC"/>
    <w:rsid w:val="00306742"/>
    <w:rsid w:val="003069E8"/>
    <w:rsid w:val="00306D02"/>
    <w:rsid w:val="00307287"/>
    <w:rsid w:val="003074D5"/>
    <w:rsid w:val="00307E85"/>
    <w:rsid w:val="00307F6A"/>
    <w:rsid w:val="00310115"/>
    <w:rsid w:val="00310269"/>
    <w:rsid w:val="00310442"/>
    <w:rsid w:val="00310558"/>
    <w:rsid w:val="00310E67"/>
    <w:rsid w:val="0031109F"/>
    <w:rsid w:val="003111DB"/>
    <w:rsid w:val="00311373"/>
    <w:rsid w:val="003115DD"/>
    <w:rsid w:val="00311873"/>
    <w:rsid w:val="00311AE5"/>
    <w:rsid w:val="00311CCB"/>
    <w:rsid w:val="00311E32"/>
    <w:rsid w:val="00312169"/>
    <w:rsid w:val="0031285B"/>
    <w:rsid w:val="00313937"/>
    <w:rsid w:val="00313977"/>
    <w:rsid w:val="00314466"/>
    <w:rsid w:val="003149E9"/>
    <w:rsid w:val="00315589"/>
    <w:rsid w:val="00316637"/>
    <w:rsid w:val="00316B83"/>
    <w:rsid w:val="00317A23"/>
    <w:rsid w:val="003203B1"/>
    <w:rsid w:val="003203C7"/>
    <w:rsid w:val="00320415"/>
    <w:rsid w:val="0032085A"/>
    <w:rsid w:val="00320876"/>
    <w:rsid w:val="00321697"/>
    <w:rsid w:val="00321FED"/>
    <w:rsid w:val="003220CE"/>
    <w:rsid w:val="0032266D"/>
    <w:rsid w:val="00322A42"/>
    <w:rsid w:val="00322E0B"/>
    <w:rsid w:val="0032303B"/>
    <w:rsid w:val="00323107"/>
    <w:rsid w:val="00323602"/>
    <w:rsid w:val="00324485"/>
    <w:rsid w:val="0032471B"/>
    <w:rsid w:val="00325E54"/>
    <w:rsid w:val="003263AF"/>
    <w:rsid w:val="003265F1"/>
    <w:rsid w:val="003300CF"/>
    <w:rsid w:val="00330144"/>
    <w:rsid w:val="00331617"/>
    <w:rsid w:val="00331DCE"/>
    <w:rsid w:val="00331F06"/>
    <w:rsid w:val="00332055"/>
    <w:rsid w:val="00332280"/>
    <w:rsid w:val="003323DB"/>
    <w:rsid w:val="00332AC0"/>
    <w:rsid w:val="00332B05"/>
    <w:rsid w:val="003330C7"/>
    <w:rsid w:val="0033395B"/>
    <w:rsid w:val="003345B9"/>
    <w:rsid w:val="00334D40"/>
    <w:rsid w:val="00334EC4"/>
    <w:rsid w:val="0033558B"/>
    <w:rsid w:val="003362AC"/>
    <w:rsid w:val="0033639A"/>
    <w:rsid w:val="00337144"/>
    <w:rsid w:val="00337DB2"/>
    <w:rsid w:val="00340AA5"/>
    <w:rsid w:val="00341045"/>
    <w:rsid w:val="003425CE"/>
    <w:rsid w:val="00342861"/>
    <w:rsid w:val="00342CB2"/>
    <w:rsid w:val="00343539"/>
    <w:rsid w:val="003436B1"/>
    <w:rsid w:val="00344882"/>
    <w:rsid w:val="00345451"/>
    <w:rsid w:val="00345525"/>
    <w:rsid w:val="00345B3C"/>
    <w:rsid w:val="00346190"/>
    <w:rsid w:val="00346F09"/>
    <w:rsid w:val="003472D4"/>
    <w:rsid w:val="00347332"/>
    <w:rsid w:val="00347338"/>
    <w:rsid w:val="003504F4"/>
    <w:rsid w:val="00350608"/>
    <w:rsid w:val="00350D44"/>
    <w:rsid w:val="00351343"/>
    <w:rsid w:val="0035143C"/>
    <w:rsid w:val="0035200D"/>
    <w:rsid w:val="00352106"/>
    <w:rsid w:val="00352303"/>
    <w:rsid w:val="003528E5"/>
    <w:rsid w:val="0035314E"/>
    <w:rsid w:val="00353DC5"/>
    <w:rsid w:val="003545CA"/>
    <w:rsid w:val="00354F35"/>
    <w:rsid w:val="003550C4"/>
    <w:rsid w:val="003551E8"/>
    <w:rsid w:val="00355E73"/>
    <w:rsid w:val="003562FE"/>
    <w:rsid w:val="00356539"/>
    <w:rsid w:val="0035668F"/>
    <w:rsid w:val="00356841"/>
    <w:rsid w:val="003568C1"/>
    <w:rsid w:val="00356B4F"/>
    <w:rsid w:val="00356F5B"/>
    <w:rsid w:val="00356F98"/>
    <w:rsid w:val="003603A8"/>
    <w:rsid w:val="00360C9A"/>
    <w:rsid w:val="00360ED1"/>
    <w:rsid w:val="00360F7B"/>
    <w:rsid w:val="00361521"/>
    <w:rsid w:val="0036226F"/>
    <w:rsid w:val="00362F7A"/>
    <w:rsid w:val="003630DB"/>
    <w:rsid w:val="00363318"/>
    <w:rsid w:val="00363828"/>
    <w:rsid w:val="00363BDC"/>
    <w:rsid w:val="00364229"/>
    <w:rsid w:val="00364667"/>
    <w:rsid w:val="00364715"/>
    <w:rsid w:val="0036521D"/>
    <w:rsid w:val="00365687"/>
    <w:rsid w:val="00365982"/>
    <w:rsid w:val="00365D38"/>
    <w:rsid w:val="00365D62"/>
    <w:rsid w:val="00365E26"/>
    <w:rsid w:val="003664EC"/>
    <w:rsid w:val="00366500"/>
    <w:rsid w:val="00370A03"/>
    <w:rsid w:val="00370A43"/>
    <w:rsid w:val="00370E73"/>
    <w:rsid w:val="003717A3"/>
    <w:rsid w:val="003719FB"/>
    <w:rsid w:val="00371BEF"/>
    <w:rsid w:val="00371D1C"/>
    <w:rsid w:val="00372276"/>
    <w:rsid w:val="00372A69"/>
    <w:rsid w:val="00373BE1"/>
    <w:rsid w:val="00374133"/>
    <w:rsid w:val="003749DE"/>
    <w:rsid w:val="003751BF"/>
    <w:rsid w:val="00376491"/>
    <w:rsid w:val="00377505"/>
    <w:rsid w:val="00377689"/>
    <w:rsid w:val="003808CE"/>
    <w:rsid w:val="00380A15"/>
    <w:rsid w:val="00381107"/>
    <w:rsid w:val="00381308"/>
    <w:rsid w:val="00381675"/>
    <w:rsid w:val="003818E8"/>
    <w:rsid w:val="00381BBC"/>
    <w:rsid w:val="00381E67"/>
    <w:rsid w:val="003821AC"/>
    <w:rsid w:val="003821F1"/>
    <w:rsid w:val="00383204"/>
    <w:rsid w:val="0038342B"/>
    <w:rsid w:val="00383BB3"/>
    <w:rsid w:val="003848EF"/>
    <w:rsid w:val="00384905"/>
    <w:rsid w:val="00384908"/>
    <w:rsid w:val="00384AF0"/>
    <w:rsid w:val="003850B7"/>
    <w:rsid w:val="00385202"/>
    <w:rsid w:val="003853D9"/>
    <w:rsid w:val="00385BF8"/>
    <w:rsid w:val="0038609C"/>
    <w:rsid w:val="00386560"/>
    <w:rsid w:val="00387C7E"/>
    <w:rsid w:val="00390483"/>
    <w:rsid w:val="0039049F"/>
    <w:rsid w:val="0039069B"/>
    <w:rsid w:val="00390C71"/>
    <w:rsid w:val="003910B6"/>
    <w:rsid w:val="003919DD"/>
    <w:rsid w:val="00391D9B"/>
    <w:rsid w:val="00391FD4"/>
    <w:rsid w:val="003923F7"/>
    <w:rsid w:val="00393704"/>
    <w:rsid w:val="00393FED"/>
    <w:rsid w:val="00394D1D"/>
    <w:rsid w:val="003954F7"/>
    <w:rsid w:val="00395B81"/>
    <w:rsid w:val="00395DFD"/>
    <w:rsid w:val="00395F95"/>
    <w:rsid w:val="00396339"/>
    <w:rsid w:val="003964EF"/>
    <w:rsid w:val="00396614"/>
    <w:rsid w:val="00396BF1"/>
    <w:rsid w:val="00396C1A"/>
    <w:rsid w:val="003974C1"/>
    <w:rsid w:val="00397626"/>
    <w:rsid w:val="003A0AA3"/>
    <w:rsid w:val="003A0E54"/>
    <w:rsid w:val="003A0EB0"/>
    <w:rsid w:val="003A1072"/>
    <w:rsid w:val="003A147A"/>
    <w:rsid w:val="003A151C"/>
    <w:rsid w:val="003A1D85"/>
    <w:rsid w:val="003A1DEE"/>
    <w:rsid w:val="003A1F4E"/>
    <w:rsid w:val="003A25DB"/>
    <w:rsid w:val="003A2BFC"/>
    <w:rsid w:val="003A2E91"/>
    <w:rsid w:val="003A3989"/>
    <w:rsid w:val="003A3E2B"/>
    <w:rsid w:val="003A3E89"/>
    <w:rsid w:val="003A4701"/>
    <w:rsid w:val="003A4A5E"/>
    <w:rsid w:val="003A53C5"/>
    <w:rsid w:val="003A549C"/>
    <w:rsid w:val="003A598C"/>
    <w:rsid w:val="003A5EEC"/>
    <w:rsid w:val="003A6079"/>
    <w:rsid w:val="003A6370"/>
    <w:rsid w:val="003A63AF"/>
    <w:rsid w:val="003A683A"/>
    <w:rsid w:val="003A68AB"/>
    <w:rsid w:val="003A6E86"/>
    <w:rsid w:val="003A6FEB"/>
    <w:rsid w:val="003A7572"/>
    <w:rsid w:val="003A7B5C"/>
    <w:rsid w:val="003B04F0"/>
    <w:rsid w:val="003B0CC1"/>
    <w:rsid w:val="003B0D60"/>
    <w:rsid w:val="003B1336"/>
    <w:rsid w:val="003B1567"/>
    <w:rsid w:val="003B20FC"/>
    <w:rsid w:val="003B30DD"/>
    <w:rsid w:val="003B371F"/>
    <w:rsid w:val="003B3E18"/>
    <w:rsid w:val="003B4141"/>
    <w:rsid w:val="003B484B"/>
    <w:rsid w:val="003B5751"/>
    <w:rsid w:val="003B5F76"/>
    <w:rsid w:val="003B60E4"/>
    <w:rsid w:val="003B647C"/>
    <w:rsid w:val="003B660E"/>
    <w:rsid w:val="003B670D"/>
    <w:rsid w:val="003B72CF"/>
    <w:rsid w:val="003B78AB"/>
    <w:rsid w:val="003C14D8"/>
    <w:rsid w:val="003C15D4"/>
    <w:rsid w:val="003C16C9"/>
    <w:rsid w:val="003C1C15"/>
    <w:rsid w:val="003C1D2C"/>
    <w:rsid w:val="003C2C47"/>
    <w:rsid w:val="003C2C70"/>
    <w:rsid w:val="003C2DEE"/>
    <w:rsid w:val="003C34F5"/>
    <w:rsid w:val="003C4286"/>
    <w:rsid w:val="003C4DF0"/>
    <w:rsid w:val="003C56BF"/>
    <w:rsid w:val="003C590E"/>
    <w:rsid w:val="003C5A8A"/>
    <w:rsid w:val="003C6535"/>
    <w:rsid w:val="003C700D"/>
    <w:rsid w:val="003C736F"/>
    <w:rsid w:val="003C7395"/>
    <w:rsid w:val="003C7816"/>
    <w:rsid w:val="003D002B"/>
    <w:rsid w:val="003D051C"/>
    <w:rsid w:val="003D0752"/>
    <w:rsid w:val="003D0959"/>
    <w:rsid w:val="003D1364"/>
    <w:rsid w:val="003D1A7F"/>
    <w:rsid w:val="003D1E0B"/>
    <w:rsid w:val="003D1E70"/>
    <w:rsid w:val="003D2341"/>
    <w:rsid w:val="003D2652"/>
    <w:rsid w:val="003D2C7C"/>
    <w:rsid w:val="003D2C81"/>
    <w:rsid w:val="003D2D82"/>
    <w:rsid w:val="003D31E5"/>
    <w:rsid w:val="003D33A3"/>
    <w:rsid w:val="003D33D2"/>
    <w:rsid w:val="003D40E6"/>
    <w:rsid w:val="003D42D6"/>
    <w:rsid w:val="003D4605"/>
    <w:rsid w:val="003D57B2"/>
    <w:rsid w:val="003D622D"/>
    <w:rsid w:val="003D6960"/>
    <w:rsid w:val="003D6F47"/>
    <w:rsid w:val="003D7775"/>
    <w:rsid w:val="003D77EE"/>
    <w:rsid w:val="003D7803"/>
    <w:rsid w:val="003D7AA3"/>
    <w:rsid w:val="003D7FD4"/>
    <w:rsid w:val="003E0510"/>
    <w:rsid w:val="003E07DD"/>
    <w:rsid w:val="003E08C2"/>
    <w:rsid w:val="003E0F05"/>
    <w:rsid w:val="003E1A48"/>
    <w:rsid w:val="003E1BBB"/>
    <w:rsid w:val="003E1F34"/>
    <w:rsid w:val="003E1FA3"/>
    <w:rsid w:val="003E2295"/>
    <w:rsid w:val="003E23AD"/>
    <w:rsid w:val="003E2CC3"/>
    <w:rsid w:val="003E339B"/>
    <w:rsid w:val="003E3F34"/>
    <w:rsid w:val="003E5210"/>
    <w:rsid w:val="003E54B6"/>
    <w:rsid w:val="003E58BD"/>
    <w:rsid w:val="003E5A08"/>
    <w:rsid w:val="003E66BB"/>
    <w:rsid w:val="003E69D3"/>
    <w:rsid w:val="003E6A8F"/>
    <w:rsid w:val="003E7074"/>
    <w:rsid w:val="003E7322"/>
    <w:rsid w:val="003E763A"/>
    <w:rsid w:val="003E7A4D"/>
    <w:rsid w:val="003F0057"/>
    <w:rsid w:val="003F0DAA"/>
    <w:rsid w:val="003F114E"/>
    <w:rsid w:val="003F1F49"/>
    <w:rsid w:val="003F2D55"/>
    <w:rsid w:val="003F2F38"/>
    <w:rsid w:val="003F2FA0"/>
    <w:rsid w:val="003F34ED"/>
    <w:rsid w:val="003F3507"/>
    <w:rsid w:val="003F3776"/>
    <w:rsid w:val="003F3C51"/>
    <w:rsid w:val="003F3D53"/>
    <w:rsid w:val="003F3E4D"/>
    <w:rsid w:val="003F3EFF"/>
    <w:rsid w:val="003F42A7"/>
    <w:rsid w:val="003F45BD"/>
    <w:rsid w:val="003F4DF5"/>
    <w:rsid w:val="003F5B10"/>
    <w:rsid w:val="003F6045"/>
    <w:rsid w:val="003F6391"/>
    <w:rsid w:val="003F6C66"/>
    <w:rsid w:val="003F6EBE"/>
    <w:rsid w:val="003F71C5"/>
    <w:rsid w:val="0040021E"/>
    <w:rsid w:val="0040067B"/>
    <w:rsid w:val="00400A35"/>
    <w:rsid w:val="00400C9F"/>
    <w:rsid w:val="0040162C"/>
    <w:rsid w:val="004016DE"/>
    <w:rsid w:val="00401A43"/>
    <w:rsid w:val="00401D63"/>
    <w:rsid w:val="00401FB7"/>
    <w:rsid w:val="004025DC"/>
    <w:rsid w:val="00402ABE"/>
    <w:rsid w:val="00402E80"/>
    <w:rsid w:val="00402F3C"/>
    <w:rsid w:val="00403294"/>
    <w:rsid w:val="00403B0C"/>
    <w:rsid w:val="004045BB"/>
    <w:rsid w:val="00405492"/>
    <w:rsid w:val="004069B0"/>
    <w:rsid w:val="00407A6C"/>
    <w:rsid w:val="00410236"/>
    <w:rsid w:val="004111FC"/>
    <w:rsid w:val="00411A5B"/>
    <w:rsid w:val="00412666"/>
    <w:rsid w:val="00412BCE"/>
    <w:rsid w:val="004133B3"/>
    <w:rsid w:val="004133C4"/>
    <w:rsid w:val="00413840"/>
    <w:rsid w:val="00413A12"/>
    <w:rsid w:val="00413FED"/>
    <w:rsid w:val="004146EE"/>
    <w:rsid w:val="0041480F"/>
    <w:rsid w:val="00414D8C"/>
    <w:rsid w:val="00415011"/>
    <w:rsid w:val="00415A50"/>
    <w:rsid w:val="00415C82"/>
    <w:rsid w:val="00415E68"/>
    <w:rsid w:val="00415FBF"/>
    <w:rsid w:val="00416050"/>
    <w:rsid w:val="00416977"/>
    <w:rsid w:val="00417016"/>
    <w:rsid w:val="00417499"/>
    <w:rsid w:val="004175D4"/>
    <w:rsid w:val="00417DD5"/>
    <w:rsid w:val="00417F48"/>
    <w:rsid w:val="004200BF"/>
    <w:rsid w:val="004216B3"/>
    <w:rsid w:val="00421893"/>
    <w:rsid w:val="00421FFD"/>
    <w:rsid w:val="0042297F"/>
    <w:rsid w:val="004234AA"/>
    <w:rsid w:val="004234CE"/>
    <w:rsid w:val="004237CB"/>
    <w:rsid w:val="00423F36"/>
    <w:rsid w:val="0042405B"/>
    <w:rsid w:val="004240A9"/>
    <w:rsid w:val="00424446"/>
    <w:rsid w:val="0042494E"/>
    <w:rsid w:val="004253B2"/>
    <w:rsid w:val="00425882"/>
    <w:rsid w:val="00425F2F"/>
    <w:rsid w:val="004262F0"/>
    <w:rsid w:val="004269A2"/>
    <w:rsid w:val="00426C81"/>
    <w:rsid w:val="00426E10"/>
    <w:rsid w:val="004274A7"/>
    <w:rsid w:val="0043043B"/>
    <w:rsid w:val="0043105E"/>
    <w:rsid w:val="00431305"/>
    <w:rsid w:val="00431318"/>
    <w:rsid w:val="00431798"/>
    <w:rsid w:val="00431EE7"/>
    <w:rsid w:val="00432035"/>
    <w:rsid w:val="00432445"/>
    <w:rsid w:val="00432D3A"/>
    <w:rsid w:val="00432DAC"/>
    <w:rsid w:val="00433675"/>
    <w:rsid w:val="00433A6F"/>
    <w:rsid w:val="00433D91"/>
    <w:rsid w:val="004340C9"/>
    <w:rsid w:val="0043446F"/>
    <w:rsid w:val="00434665"/>
    <w:rsid w:val="00434F34"/>
    <w:rsid w:val="00435638"/>
    <w:rsid w:val="00435888"/>
    <w:rsid w:val="00435B91"/>
    <w:rsid w:val="00436581"/>
    <w:rsid w:val="0043683F"/>
    <w:rsid w:val="00436898"/>
    <w:rsid w:val="00437023"/>
    <w:rsid w:val="004406D1"/>
    <w:rsid w:val="0044107C"/>
    <w:rsid w:val="0044129E"/>
    <w:rsid w:val="004420ED"/>
    <w:rsid w:val="004422A6"/>
    <w:rsid w:val="00442DA5"/>
    <w:rsid w:val="004431B1"/>
    <w:rsid w:val="004440CA"/>
    <w:rsid w:val="004442E2"/>
    <w:rsid w:val="00444985"/>
    <w:rsid w:val="00444CE0"/>
    <w:rsid w:val="00444F78"/>
    <w:rsid w:val="00445546"/>
    <w:rsid w:val="00445634"/>
    <w:rsid w:val="00445E5B"/>
    <w:rsid w:val="004460F8"/>
    <w:rsid w:val="00446857"/>
    <w:rsid w:val="00446E7C"/>
    <w:rsid w:val="00446EE9"/>
    <w:rsid w:val="00446F4D"/>
    <w:rsid w:val="004470FC"/>
    <w:rsid w:val="0044736C"/>
    <w:rsid w:val="00450131"/>
    <w:rsid w:val="00450967"/>
    <w:rsid w:val="004512EA"/>
    <w:rsid w:val="0045253C"/>
    <w:rsid w:val="00453766"/>
    <w:rsid w:val="0045384B"/>
    <w:rsid w:val="00453921"/>
    <w:rsid w:val="00454190"/>
    <w:rsid w:val="0045447D"/>
    <w:rsid w:val="004547EA"/>
    <w:rsid w:val="00454CC3"/>
    <w:rsid w:val="00454FEF"/>
    <w:rsid w:val="004551DD"/>
    <w:rsid w:val="0045561D"/>
    <w:rsid w:val="00455668"/>
    <w:rsid w:val="00455EAA"/>
    <w:rsid w:val="0045608D"/>
    <w:rsid w:val="00456494"/>
    <w:rsid w:val="00456F27"/>
    <w:rsid w:val="004573D4"/>
    <w:rsid w:val="004577E1"/>
    <w:rsid w:val="0045799A"/>
    <w:rsid w:val="0046020D"/>
    <w:rsid w:val="004603C3"/>
    <w:rsid w:val="00460CC0"/>
    <w:rsid w:val="00462B03"/>
    <w:rsid w:val="00462F97"/>
    <w:rsid w:val="00463ABA"/>
    <w:rsid w:val="00463B5C"/>
    <w:rsid w:val="00463ED7"/>
    <w:rsid w:val="0046499B"/>
    <w:rsid w:val="00464FD4"/>
    <w:rsid w:val="0046508A"/>
    <w:rsid w:val="0046597B"/>
    <w:rsid w:val="0046624A"/>
    <w:rsid w:val="00466326"/>
    <w:rsid w:val="00467ACE"/>
    <w:rsid w:val="004705A7"/>
    <w:rsid w:val="004706C1"/>
    <w:rsid w:val="00470845"/>
    <w:rsid w:val="00470BEA"/>
    <w:rsid w:val="00471060"/>
    <w:rsid w:val="004716AC"/>
    <w:rsid w:val="00471E07"/>
    <w:rsid w:val="00471F10"/>
    <w:rsid w:val="00472023"/>
    <w:rsid w:val="004726ED"/>
    <w:rsid w:val="00472918"/>
    <w:rsid w:val="00473079"/>
    <w:rsid w:val="0047450B"/>
    <w:rsid w:val="00474662"/>
    <w:rsid w:val="00474FD5"/>
    <w:rsid w:val="00475158"/>
    <w:rsid w:val="004758EF"/>
    <w:rsid w:val="00475B35"/>
    <w:rsid w:val="004763AF"/>
    <w:rsid w:val="004768A5"/>
    <w:rsid w:val="00476939"/>
    <w:rsid w:val="00476B32"/>
    <w:rsid w:val="0047754B"/>
    <w:rsid w:val="00477B2D"/>
    <w:rsid w:val="00477E3A"/>
    <w:rsid w:val="0048066E"/>
    <w:rsid w:val="00480A7E"/>
    <w:rsid w:val="00480B6B"/>
    <w:rsid w:val="00480DB3"/>
    <w:rsid w:val="00480DE2"/>
    <w:rsid w:val="00481003"/>
    <w:rsid w:val="0048101C"/>
    <w:rsid w:val="004810F9"/>
    <w:rsid w:val="00481349"/>
    <w:rsid w:val="0048196D"/>
    <w:rsid w:val="004819FA"/>
    <w:rsid w:val="00481DBF"/>
    <w:rsid w:val="00482AD6"/>
    <w:rsid w:val="0048349C"/>
    <w:rsid w:val="00483DF3"/>
    <w:rsid w:val="00483E1A"/>
    <w:rsid w:val="00483FB7"/>
    <w:rsid w:val="00484CE7"/>
    <w:rsid w:val="00485D6D"/>
    <w:rsid w:val="004860C0"/>
    <w:rsid w:val="00486675"/>
    <w:rsid w:val="0048676D"/>
    <w:rsid w:val="00486A00"/>
    <w:rsid w:val="00486F49"/>
    <w:rsid w:val="00487074"/>
    <w:rsid w:val="0048782D"/>
    <w:rsid w:val="00487AF7"/>
    <w:rsid w:val="00487DD1"/>
    <w:rsid w:val="0049012F"/>
    <w:rsid w:val="0049041E"/>
    <w:rsid w:val="00490650"/>
    <w:rsid w:val="00490A19"/>
    <w:rsid w:val="00490FF7"/>
    <w:rsid w:val="0049195E"/>
    <w:rsid w:val="00492182"/>
    <w:rsid w:val="00492808"/>
    <w:rsid w:val="00493046"/>
    <w:rsid w:val="004930F6"/>
    <w:rsid w:val="00493490"/>
    <w:rsid w:val="004937ED"/>
    <w:rsid w:val="0049385A"/>
    <w:rsid w:val="00493AC2"/>
    <w:rsid w:val="0049416F"/>
    <w:rsid w:val="004948C9"/>
    <w:rsid w:val="00495099"/>
    <w:rsid w:val="00495189"/>
    <w:rsid w:val="00495404"/>
    <w:rsid w:val="00496438"/>
    <w:rsid w:val="0049685B"/>
    <w:rsid w:val="004973B1"/>
    <w:rsid w:val="00497675"/>
    <w:rsid w:val="004977FC"/>
    <w:rsid w:val="00497931"/>
    <w:rsid w:val="00497C95"/>
    <w:rsid w:val="004A034E"/>
    <w:rsid w:val="004A0B8A"/>
    <w:rsid w:val="004A0F61"/>
    <w:rsid w:val="004A1016"/>
    <w:rsid w:val="004A12BE"/>
    <w:rsid w:val="004A14BC"/>
    <w:rsid w:val="004A14C3"/>
    <w:rsid w:val="004A24E5"/>
    <w:rsid w:val="004A2C6A"/>
    <w:rsid w:val="004A303B"/>
    <w:rsid w:val="004A37E2"/>
    <w:rsid w:val="004A3D93"/>
    <w:rsid w:val="004A3EFD"/>
    <w:rsid w:val="004A3F27"/>
    <w:rsid w:val="004A406B"/>
    <w:rsid w:val="004A4D22"/>
    <w:rsid w:val="004A4E29"/>
    <w:rsid w:val="004A50ED"/>
    <w:rsid w:val="004A52DE"/>
    <w:rsid w:val="004A5385"/>
    <w:rsid w:val="004A5511"/>
    <w:rsid w:val="004A5CFD"/>
    <w:rsid w:val="004A605E"/>
    <w:rsid w:val="004A6242"/>
    <w:rsid w:val="004A636B"/>
    <w:rsid w:val="004A6A4F"/>
    <w:rsid w:val="004A6B62"/>
    <w:rsid w:val="004A7295"/>
    <w:rsid w:val="004A78CA"/>
    <w:rsid w:val="004A7E39"/>
    <w:rsid w:val="004B0181"/>
    <w:rsid w:val="004B0214"/>
    <w:rsid w:val="004B0A5E"/>
    <w:rsid w:val="004B0C6B"/>
    <w:rsid w:val="004B1801"/>
    <w:rsid w:val="004B1821"/>
    <w:rsid w:val="004B2722"/>
    <w:rsid w:val="004B2822"/>
    <w:rsid w:val="004B2901"/>
    <w:rsid w:val="004B3367"/>
    <w:rsid w:val="004B38A3"/>
    <w:rsid w:val="004B3B7B"/>
    <w:rsid w:val="004B4046"/>
    <w:rsid w:val="004B40C4"/>
    <w:rsid w:val="004B49BC"/>
    <w:rsid w:val="004B4AC6"/>
    <w:rsid w:val="004B4D43"/>
    <w:rsid w:val="004B4EE4"/>
    <w:rsid w:val="004B50BB"/>
    <w:rsid w:val="004B5251"/>
    <w:rsid w:val="004B53AD"/>
    <w:rsid w:val="004B555B"/>
    <w:rsid w:val="004B5CAF"/>
    <w:rsid w:val="004B6907"/>
    <w:rsid w:val="004B6938"/>
    <w:rsid w:val="004B6CD6"/>
    <w:rsid w:val="004C0635"/>
    <w:rsid w:val="004C07F7"/>
    <w:rsid w:val="004C0916"/>
    <w:rsid w:val="004C1AEE"/>
    <w:rsid w:val="004C2DD1"/>
    <w:rsid w:val="004C37D8"/>
    <w:rsid w:val="004C38BD"/>
    <w:rsid w:val="004C4022"/>
    <w:rsid w:val="004C4579"/>
    <w:rsid w:val="004C4C8F"/>
    <w:rsid w:val="004C5336"/>
    <w:rsid w:val="004C53E5"/>
    <w:rsid w:val="004C54C9"/>
    <w:rsid w:val="004C622E"/>
    <w:rsid w:val="004C63DB"/>
    <w:rsid w:val="004C6CB1"/>
    <w:rsid w:val="004C6D11"/>
    <w:rsid w:val="004C732D"/>
    <w:rsid w:val="004C76BD"/>
    <w:rsid w:val="004C7F73"/>
    <w:rsid w:val="004C7FF5"/>
    <w:rsid w:val="004D0231"/>
    <w:rsid w:val="004D0574"/>
    <w:rsid w:val="004D0773"/>
    <w:rsid w:val="004D0BC5"/>
    <w:rsid w:val="004D0C7C"/>
    <w:rsid w:val="004D0DE5"/>
    <w:rsid w:val="004D0EF0"/>
    <w:rsid w:val="004D118B"/>
    <w:rsid w:val="004D159E"/>
    <w:rsid w:val="004D1BCC"/>
    <w:rsid w:val="004D311E"/>
    <w:rsid w:val="004D389A"/>
    <w:rsid w:val="004D393B"/>
    <w:rsid w:val="004D3D51"/>
    <w:rsid w:val="004D3D7D"/>
    <w:rsid w:val="004D3E42"/>
    <w:rsid w:val="004D4F83"/>
    <w:rsid w:val="004D536E"/>
    <w:rsid w:val="004D5DDC"/>
    <w:rsid w:val="004D5E27"/>
    <w:rsid w:val="004D61E1"/>
    <w:rsid w:val="004D624F"/>
    <w:rsid w:val="004D65BB"/>
    <w:rsid w:val="004D68D9"/>
    <w:rsid w:val="004D6A72"/>
    <w:rsid w:val="004D740F"/>
    <w:rsid w:val="004E0424"/>
    <w:rsid w:val="004E0BEA"/>
    <w:rsid w:val="004E1174"/>
    <w:rsid w:val="004E1D15"/>
    <w:rsid w:val="004E29C6"/>
    <w:rsid w:val="004E2B03"/>
    <w:rsid w:val="004E3C47"/>
    <w:rsid w:val="004E4095"/>
    <w:rsid w:val="004E48E0"/>
    <w:rsid w:val="004E4E9A"/>
    <w:rsid w:val="004E5D6B"/>
    <w:rsid w:val="004E6444"/>
    <w:rsid w:val="004E6563"/>
    <w:rsid w:val="004E6683"/>
    <w:rsid w:val="004E73F2"/>
    <w:rsid w:val="004E7FB2"/>
    <w:rsid w:val="004F0A73"/>
    <w:rsid w:val="004F0FB3"/>
    <w:rsid w:val="004F1139"/>
    <w:rsid w:val="004F1239"/>
    <w:rsid w:val="004F3CBF"/>
    <w:rsid w:val="004F448B"/>
    <w:rsid w:val="004F4E15"/>
    <w:rsid w:val="004F5100"/>
    <w:rsid w:val="004F54BF"/>
    <w:rsid w:val="004F71FE"/>
    <w:rsid w:val="004F7BA3"/>
    <w:rsid w:val="005003A9"/>
    <w:rsid w:val="00500698"/>
    <w:rsid w:val="00500770"/>
    <w:rsid w:val="00500C9D"/>
    <w:rsid w:val="00500D6D"/>
    <w:rsid w:val="00501672"/>
    <w:rsid w:val="005032FF"/>
    <w:rsid w:val="005033CB"/>
    <w:rsid w:val="005034BB"/>
    <w:rsid w:val="00503551"/>
    <w:rsid w:val="00503A1F"/>
    <w:rsid w:val="00503C39"/>
    <w:rsid w:val="00504229"/>
    <w:rsid w:val="0050502A"/>
    <w:rsid w:val="005051C1"/>
    <w:rsid w:val="005057B9"/>
    <w:rsid w:val="00506528"/>
    <w:rsid w:val="005066F7"/>
    <w:rsid w:val="00506FEC"/>
    <w:rsid w:val="005073EF"/>
    <w:rsid w:val="00507547"/>
    <w:rsid w:val="00507986"/>
    <w:rsid w:val="005079EB"/>
    <w:rsid w:val="00510B58"/>
    <w:rsid w:val="00510CE8"/>
    <w:rsid w:val="00510D46"/>
    <w:rsid w:val="00511561"/>
    <w:rsid w:val="005115BA"/>
    <w:rsid w:val="005116B1"/>
    <w:rsid w:val="00512B52"/>
    <w:rsid w:val="00512BCB"/>
    <w:rsid w:val="005136C7"/>
    <w:rsid w:val="0051392C"/>
    <w:rsid w:val="00513BCA"/>
    <w:rsid w:val="00513C64"/>
    <w:rsid w:val="005145F2"/>
    <w:rsid w:val="00514BC5"/>
    <w:rsid w:val="005152C9"/>
    <w:rsid w:val="00515909"/>
    <w:rsid w:val="00516C83"/>
    <w:rsid w:val="00516D81"/>
    <w:rsid w:val="005170DB"/>
    <w:rsid w:val="00517113"/>
    <w:rsid w:val="00517351"/>
    <w:rsid w:val="00517AE0"/>
    <w:rsid w:val="00520444"/>
    <w:rsid w:val="0052059E"/>
    <w:rsid w:val="00520B5D"/>
    <w:rsid w:val="0052104F"/>
    <w:rsid w:val="005227CE"/>
    <w:rsid w:val="00522B9C"/>
    <w:rsid w:val="0052368E"/>
    <w:rsid w:val="00523B9C"/>
    <w:rsid w:val="0052463E"/>
    <w:rsid w:val="00525511"/>
    <w:rsid w:val="00525517"/>
    <w:rsid w:val="005257AF"/>
    <w:rsid w:val="005263ED"/>
    <w:rsid w:val="00526A5C"/>
    <w:rsid w:val="00526AFB"/>
    <w:rsid w:val="00526B28"/>
    <w:rsid w:val="00526FA2"/>
    <w:rsid w:val="00527387"/>
    <w:rsid w:val="00527703"/>
    <w:rsid w:val="00527A7D"/>
    <w:rsid w:val="00530CE3"/>
    <w:rsid w:val="00530E24"/>
    <w:rsid w:val="005316FD"/>
    <w:rsid w:val="00531740"/>
    <w:rsid w:val="00531871"/>
    <w:rsid w:val="00532B3F"/>
    <w:rsid w:val="00533D7B"/>
    <w:rsid w:val="005342FB"/>
    <w:rsid w:val="00535AFE"/>
    <w:rsid w:val="00535BB0"/>
    <w:rsid w:val="00535C0A"/>
    <w:rsid w:val="005375BA"/>
    <w:rsid w:val="00537A5E"/>
    <w:rsid w:val="00537E5C"/>
    <w:rsid w:val="005409C5"/>
    <w:rsid w:val="00540A7C"/>
    <w:rsid w:val="00540B35"/>
    <w:rsid w:val="0054167A"/>
    <w:rsid w:val="0054170B"/>
    <w:rsid w:val="005418BD"/>
    <w:rsid w:val="00542005"/>
    <w:rsid w:val="005422E1"/>
    <w:rsid w:val="005425AF"/>
    <w:rsid w:val="005426F1"/>
    <w:rsid w:val="00543100"/>
    <w:rsid w:val="005432AE"/>
    <w:rsid w:val="005438F2"/>
    <w:rsid w:val="00543A9F"/>
    <w:rsid w:val="00543F41"/>
    <w:rsid w:val="00544292"/>
    <w:rsid w:val="00544696"/>
    <w:rsid w:val="00544955"/>
    <w:rsid w:val="005456EC"/>
    <w:rsid w:val="00545CE2"/>
    <w:rsid w:val="00546B97"/>
    <w:rsid w:val="00547154"/>
    <w:rsid w:val="005471C9"/>
    <w:rsid w:val="005506B4"/>
    <w:rsid w:val="00551135"/>
    <w:rsid w:val="00551578"/>
    <w:rsid w:val="005521F5"/>
    <w:rsid w:val="005522A0"/>
    <w:rsid w:val="00552C87"/>
    <w:rsid w:val="00553835"/>
    <w:rsid w:val="00553A9F"/>
    <w:rsid w:val="00553B60"/>
    <w:rsid w:val="00553BE6"/>
    <w:rsid w:val="00553CBC"/>
    <w:rsid w:val="005541CC"/>
    <w:rsid w:val="00554795"/>
    <w:rsid w:val="00554A11"/>
    <w:rsid w:val="00554B54"/>
    <w:rsid w:val="005557F4"/>
    <w:rsid w:val="005564DC"/>
    <w:rsid w:val="005569D6"/>
    <w:rsid w:val="00556DEA"/>
    <w:rsid w:val="00556E9A"/>
    <w:rsid w:val="00557BA3"/>
    <w:rsid w:val="00557E19"/>
    <w:rsid w:val="00560972"/>
    <w:rsid w:val="00560BFE"/>
    <w:rsid w:val="00561269"/>
    <w:rsid w:val="00561785"/>
    <w:rsid w:val="0056219F"/>
    <w:rsid w:val="00562417"/>
    <w:rsid w:val="0056245C"/>
    <w:rsid w:val="00562915"/>
    <w:rsid w:val="0056385E"/>
    <w:rsid w:val="00563B34"/>
    <w:rsid w:val="00563E92"/>
    <w:rsid w:val="00563F7B"/>
    <w:rsid w:val="005640A6"/>
    <w:rsid w:val="00564386"/>
    <w:rsid w:val="00564F46"/>
    <w:rsid w:val="00565C42"/>
    <w:rsid w:val="0056664A"/>
    <w:rsid w:val="005666C3"/>
    <w:rsid w:val="00566969"/>
    <w:rsid w:val="00566CF0"/>
    <w:rsid w:val="00567A1D"/>
    <w:rsid w:val="0057031B"/>
    <w:rsid w:val="00570F8E"/>
    <w:rsid w:val="00571137"/>
    <w:rsid w:val="005715D9"/>
    <w:rsid w:val="00571A13"/>
    <w:rsid w:val="00571B06"/>
    <w:rsid w:val="00571B56"/>
    <w:rsid w:val="00571F2E"/>
    <w:rsid w:val="00572118"/>
    <w:rsid w:val="00572A67"/>
    <w:rsid w:val="00573251"/>
    <w:rsid w:val="00574A89"/>
    <w:rsid w:val="00574C61"/>
    <w:rsid w:val="00575035"/>
    <w:rsid w:val="005756A3"/>
    <w:rsid w:val="00575EBC"/>
    <w:rsid w:val="00575F88"/>
    <w:rsid w:val="00575FFA"/>
    <w:rsid w:val="005766E6"/>
    <w:rsid w:val="00576AA6"/>
    <w:rsid w:val="00576B07"/>
    <w:rsid w:val="00576F30"/>
    <w:rsid w:val="005773B4"/>
    <w:rsid w:val="005813FD"/>
    <w:rsid w:val="00581DDC"/>
    <w:rsid w:val="00581E2A"/>
    <w:rsid w:val="00581F7F"/>
    <w:rsid w:val="00582DE0"/>
    <w:rsid w:val="00583401"/>
    <w:rsid w:val="00583C58"/>
    <w:rsid w:val="00583CE6"/>
    <w:rsid w:val="00583E75"/>
    <w:rsid w:val="00584569"/>
    <w:rsid w:val="00584950"/>
    <w:rsid w:val="00584ACB"/>
    <w:rsid w:val="00585382"/>
    <w:rsid w:val="0058560B"/>
    <w:rsid w:val="005864C6"/>
    <w:rsid w:val="0058672B"/>
    <w:rsid w:val="005867DB"/>
    <w:rsid w:val="00586BFA"/>
    <w:rsid w:val="00586CE4"/>
    <w:rsid w:val="00586D82"/>
    <w:rsid w:val="00586E47"/>
    <w:rsid w:val="005875FD"/>
    <w:rsid w:val="005879B8"/>
    <w:rsid w:val="005901A2"/>
    <w:rsid w:val="005907CF"/>
    <w:rsid w:val="00590C88"/>
    <w:rsid w:val="00590D1F"/>
    <w:rsid w:val="00591130"/>
    <w:rsid w:val="00591347"/>
    <w:rsid w:val="005915F5"/>
    <w:rsid w:val="00591DCF"/>
    <w:rsid w:val="005924D8"/>
    <w:rsid w:val="00592586"/>
    <w:rsid w:val="00593264"/>
    <w:rsid w:val="00593648"/>
    <w:rsid w:val="00593AE8"/>
    <w:rsid w:val="00593BA3"/>
    <w:rsid w:val="00593CC8"/>
    <w:rsid w:val="005947BB"/>
    <w:rsid w:val="00594AC6"/>
    <w:rsid w:val="00594EB6"/>
    <w:rsid w:val="00594F99"/>
    <w:rsid w:val="0059579B"/>
    <w:rsid w:val="005960A6"/>
    <w:rsid w:val="00596666"/>
    <w:rsid w:val="00596F19"/>
    <w:rsid w:val="00596F6F"/>
    <w:rsid w:val="005970B5"/>
    <w:rsid w:val="00597110"/>
    <w:rsid w:val="005978D0"/>
    <w:rsid w:val="005A0B86"/>
    <w:rsid w:val="005A1230"/>
    <w:rsid w:val="005A14AD"/>
    <w:rsid w:val="005A14B3"/>
    <w:rsid w:val="005A1FE8"/>
    <w:rsid w:val="005A2038"/>
    <w:rsid w:val="005A2602"/>
    <w:rsid w:val="005A2DD5"/>
    <w:rsid w:val="005A2FC0"/>
    <w:rsid w:val="005A3749"/>
    <w:rsid w:val="005A37DC"/>
    <w:rsid w:val="005A3EA9"/>
    <w:rsid w:val="005A41EF"/>
    <w:rsid w:val="005A4573"/>
    <w:rsid w:val="005A477C"/>
    <w:rsid w:val="005A4A85"/>
    <w:rsid w:val="005A5912"/>
    <w:rsid w:val="005A66F6"/>
    <w:rsid w:val="005A679F"/>
    <w:rsid w:val="005A6AFA"/>
    <w:rsid w:val="005A6BAE"/>
    <w:rsid w:val="005A7A14"/>
    <w:rsid w:val="005B0252"/>
    <w:rsid w:val="005B0970"/>
    <w:rsid w:val="005B2502"/>
    <w:rsid w:val="005B2D31"/>
    <w:rsid w:val="005B341F"/>
    <w:rsid w:val="005B43A6"/>
    <w:rsid w:val="005B44D6"/>
    <w:rsid w:val="005B453C"/>
    <w:rsid w:val="005B45E8"/>
    <w:rsid w:val="005B4C2A"/>
    <w:rsid w:val="005B4E97"/>
    <w:rsid w:val="005B5651"/>
    <w:rsid w:val="005B613F"/>
    <w:rsid w:val="005B68B2"/>
    <w:rsid w:val="005B6A68"/>
    <w:rsid w:val="005B6C1A"/>
    <w:rsid w:val="005B6C4F"/>
    <w:rsid w:val="005B6D3C"/>
    <w:rsid w:val="005B6E04"/>
    <w:rsid w:val="005B6E68"/>
    <w:rsid w:val="005C04F2"/>
    <w:rsid w:val="005C0B8F"/>
    <w:rsid w:val="005C0E7F"/>
    <w:rsid w:val="005C1393"/>
    <w:rsid w:val="005C238B"/>
    <w:rsid w:val="005C2D51"/>
    <w:rsid w:val="005C3134"/>
    <w:rsid w:val="005C317E"/>
    <w:rsid w:val="005C3217"/>
    <w:rsid w:val="005C46EA"/>
    <w:rsid w:val="005C5056"/>
    <w:rsid w:val="005C574A"/>
    <w:rsid w:val="005C5F21"/>
    <w:rsid w:val="005C6054"/>
    <w:rsid w:val="005C6FD0"/>
    <w:rsid w:val="005C7240"/>
    <w:rsid w:val="005C7D2F"/>
    <w:rsid w:val="005C7D3D"/>
    <w:rsid w:val="005C7EFD"/>
    <w:rsid w:val="005D05B5"/>
    <w:rsid w:val="005D0A3D"/>
    <w:rsid w:val="005D1045"/>
    <w:rsid w:val="005D173D"/>
    <w:rsid w:val="005D27B8"/>
    <w:rsid w:val="005D2AD2"/>
    <w:rsid w:val="005D2E03"/>
    <w:rsid w:val="005D2FCC"/>
    <w:rsid w:val="005D329D"/>
    <w:rsid w:val="005D3D93"/>
    <w:rsid w:val="005D44C8"/>
    <w:rsid w:val="005D4519"/>
    <w:rsid w:val="005D4544"/>
    <w:rsid w:val="005D49C5"/>
    <w:rsid w:val="005D5178"/>
    <w:rsid w:val="005D647A"/>
    <w:rsid w:val="005D6EA8"/>
    <w:rsid w:val="005D6F05"/>
    <w:rsid w:val="005D73E3"/>
    <w:rsid w:val="005D7C55"/>
    <w:rsid w:val="005E0E98"/>
    <w:rsid w:val="005E0EB7"/>
    <w:rsid w:val="005E0F0B"/>
    <w:rsid w:val="005E10E3"/>
    <w:rsid w:val="005E12DF"/>
    <w:rsid w:val="005E13A1"/>
    <w:rsid w:val="005E1AEE"/>
    <w:rsid w:val="005E22CC"/>
    <w:rsid w:val="005E245F"/>
    <w:rsid w:val="005E25BF"/>
    <w:rsid w:val="005E310E"/>
    <w:rsid w:val="005E3FC7"/>
    <w:rsid w:val="005E421E"/>
    <w:rsid w:val="005E430A"/>
    <w:rsid w:val="005E4CA7"/>
    <w:rsid w:val="005E505F"/>
    <w:rsid w:val="005E608B"/>
    <w:rsid w:val="005E6E20"/>
    <w:rsid w:val="005E7FE6"/>
    <w:rsid w:val="005F0253"/>
    <w:rsid w:val="005F07AC"/>
    <w:rsid w:val="005F094F"/>
    <w:rsid w:val="005F2DB6"/>
    <w:rsid w:val="005F3293"/>
    <w:rsid w:val="005F4485"/>
    <w:rsid w:val="005F4D24"/>
    <w:rsid w:val="005F4ED1"/>
    <w:rsid w:val="005F5482"/>
    <w:rsid w:val="005F54D7"/>
    <w:rsid w:val="005F553B"/>
    <w:rsid w:val="005F5557"/>
    <w:rsid w:val="005F6416"/>
    <w:rsid w:val="005F698B"/>
    <w:rsid w:val="005F6B80"/>
    <w:rsid w:val="005F726B"/>
    <w:rsid w:val="005F73FD"/>
    <w:rsid w:val="005F7CBB"/>
    <w:rsid w:val="00600956"/>
    <w:rsid w:val="00600F19"/>
    <w:rsid w:val="006011D2"/>
    <w:rsid w:val="006012D1"/>
    <w:rsid w:val="0060185F"/>
    <w:rsid w:val="006019E1"/>
    <w:rsid w:val="0060212C"/>
    <w:rsid w:val="00602401"/>
    <w:rsid w:val="00603BE1"/>
    <w:rsid w:val="00603D84"/>
    <w:rsid w:val="006043BE"/>
    <w:rsid w:val="00604670"/>
    <w:rsid w:val="00604799"/>
    <w:rsid w:val="0060486D"/>
    <w:rsid w:val="00604BEC"/>
    <w:rsid w:val="006056F0"/>
    <w:rsid w:val="00605A5F"/>
    <w:rsid w:val="00605ABD"/>
    <w:rsid w:val="0060666C"/>
    <w:rsid w:val="00606895"/>
    <w:rsid w:val="00606C5F"/>
    <w:rsid w:val="006076E6"/>
    <w:rsid w:val="00607AB9"/>
    <w:rsid w:val="00607E38"/>
    <w:rsid w:val="00610297"/>
    <w:rsid w:val="00610BB2"/>
    <w:rsid w:val="00610BB7"/>
    <w:rsid w:val="00612AE2"/>
    <w:rsid w:val="00612DB4"/>
    <w:rsid w:val="00613057"/>
    <w:rsid w:val="00613F13"/>
    <w:rsid w:val="006141D5"/>
    <w:rsid w:val="006143FB"/>
    <w:rsid w:val="006144ED"/>
    <w:rsid w:val="00614BBE"/>
    <w:rsid w:val="00615192"/>
    <w:rsid w:val="006151D9"/>
    <w:rsid w:val="00615C02"/>
    <w:rsid w:val="00615CA5"/>
    <w:rsid w:val="00615D43"/>
    <w:rsid w:val="00616BCC"/>
    <w:rsid w:val="00616CC3"/>
    <w:rsid w:val="00617038"/>
    <w:rsid w:val="006171FA"/>
    <w:rsid w:val="0061761A"/>
    <w:rsid w:val="00617705"/>
    <w:rsid w:val="00620C1D"/>
    <w:rsid w:val="00620CFF"/>
    <w:rsid w:val="00621220"/>
    <w:rsid w:val="006216B8"/>
    <w:rsid w:val="006219DC"/>
    <w:rsid w:val="006219F8"/>
    <w:rsid w:val="00622666"/>
    <w:rsid w:val="006236CB"/>
    <w:rsid w:val="00623D32"/>
    <w:rsid w:val="00623DFF"/>
    <w:rsid w:val="00624299"/>
    <w:rsid w:val="006242E1"/>
    <w:rsid w:val="006243EB"/>
    <w:rsid w:val="00624798"/>
    <w:rsid w:val="00624CC2"/>
    <w:rsid w:val="0062540B"/>
    <w:rsid w:val="006259A6"/>
    <w:rsid w:val="00625AC1"/>
    <w:rsid w:val="00625EBA"/>
    <w:rsid w:val="0062624B"/>
    <w:rsid w:val="00626314"/>
    <w:rsid w:val="006267F8"/>
    <w:rsid w:val="006275B1"/>
    <w:rsid w:val="006278E5"/>
    <w:rsid w:val="00630919"/>
    <w:rsid w:val="00630EC4"/>
    <w:rsid w:val="00630EC9"/>
    <w:rsid w:val="006313DB"/>
    <w:rsid w:val="00631B4C"/>
    <w:rsid w:val="00632522"/>
    <w:rsid w:val="00632CB9"/>
    <w:rsid w:val="00632D81"/>
    <w:rsid w:val="0063319A"/>
    <w:rsid w:val="0063347B"/>
    <w:rsid w:val="006335D7"/>
    <w:rsid w:val="00634B6F"/>
    <w:rsid w:val="00637477"/>
    <w:rsid w:val="00637478"/>
    <w:rsid w:val="0063749C"/>
    <w:rsid w:val="006404D7"/>
    <w:rsid w:val="0064108E"/>
    <w:rsid w:val="006412FB"/>
    <w:rsid w:val="00641576"/>
    <w:rsid w:val="00641D5A"/>
    <w:rsid w:val="00641E91"/>
    <w:rsid w:val="006428D2"/>
    <w:rsid w:val="00642F03"/>
    <w:rsid w:val="0064312D"/>
    <w:rsid w:val="00643967"/>
    <w:rsid w:val="00643B89"/>
    <w:rsid w:val="00644775"/>
    <w:rsid w:val="00645448"/>
    <w:rsid w:val="00645936"/>
    <w:rsid w:val="00646433"/>
    <w:rsid w:val="0064698D"/>
    <w:rsid w:val="006469AA"/>
    <w:rsid w:val="00646B92"/>
    <w:rsid w:val="00646C77"/>
    <w:rsid w:val="00646D9A"/>
    <w:rsid w:val="006471C0"/>
    <w:rsid w:val="006471E3"/>
    <w:rsid w:val="00647402"/>
    <w:rsid w:val="006475F1"/>
    <w:rsid w:val="0065015E"/>
    <w:rsid w:val="00650282"/>
    <w:rsid w:val="00650A0E"/>
    <w:rsid w:val="00650A11"/>
    <w:rsid w:val="006511BB"/>
    <w:rsid w:val="00651C6B"/>
    <w:rsid w:val="006520C2"/>
    <w:rsid w:val="00652891"/>
    <w:rsid w:val="00652DE5"/>
    <w:rsid w:val="00652FFE"/>
    <w:rsid w:val="006531EF"/>
    <w:rsid w:val="0065363A"/>
    <w:rsid w:val="006537E7"/>
    <w:rsid w:val="00655C45"/>
    <w:rsid w:val="006562D4"/>
    <w:rsid w:val="00656305"/>
    <w:rsid w:val="006565BD"/>
    <w:rsid w:val="00656DFA"/>
    <w:rsid w:val="0065724C"/>
    <w:rsid w:val="00657B51"/>
    <w:rsid w:val="00657E29"/>
    <w:rsid w:val="0066034A"/>
    <w:rsid w:val="00660C3F"/>
    <w:rsid w:val="00660FFB"/>
    <w:rsid w:val="00661969"/>
    <w:rsid w:val="00661FE7"/>
    <w:rsid w:val="0066319A"/>
    <w:rsid w:val="006631B8"/>
    <w:rsid w:val="0066404D"/>
    <w:rsid w:val="006642FC"/>
    <w:rsid w:val="006645C3"/>
    <w:rsid w:val="00664749"/>
    <w:rsid w:val="006656EC"/>
    <w:rsid w:val="00665AD5"/>
    <w:rsid w:val="00665D2D"/>
    <w:rsid w:val="006662EE"/>
    <w:rsid w:val="00666834"/>
    <w:rsid w:val="006668E0"/>
    <w:rsid w:val="0066768A"/>
    <w:rsid w:val="00667977"/>
    <w:rsid w:val="00667A33"/>
    <w:rsid w:val="0067022D"/>
    <w:rsid w:val="0067077D"/>
    <w:rsid w:val="006708D6"/>
    <w:rsid w:val="00670BCD"/>
    <w:rsid w:val="00671188"/>
    <w:rsid w:val="00671FF5"/>
    <w:rsid w:val="006725A4"/>
    <w:rsid w:val="00672621"/>
    <w:rsid w:val="00672F77"/>
    <w:rsid w:val="00673562"/>
    <w:rsid w:val="006735FD"/>
    <w:rsid w:val="00673BD2"/>
    <w:rsid w:val="00674043"/>
    <w:rsid w:val="0067441E"/>
    <w:rsid w:val="006746A9"/>
    <w:rsid w:val="00674C02"/>
    <w:rsid w:val="00674FBD"/>
    <w:rsid w:val="006761B7"/>
    <w:rsid w:val="0067720E"/>
    <w:rsid w:val="0067731C"/>
    <w:rsid w:val="00677E29"/>
    <w:rsid w:val="006802F6"/>
    <w:rsid w:val="0068051F"/>
    <w:rsid w:val="00680A10"/>
    <w:rsid w:val="00680EBB"/>
    <w:rsid w:val="00681530"/>
    <w:rsid w:val="00681A74"/>
    <w:rsid w:val="006824EE"/>
    <w:rsid w:val="006834A8"/>
    <w:rsid w:val="0068357F"/>
    <w:rsid w:val="006836AC"/>
    <w:rsid w:val="00683980"/>
    <w:rsid w:val="00683A63"/>
    <w:rsid w:val="00683ED9"/>
    <w:rsid w:val="0068405C"/>
    <w:rsid w:val="00684490"/>
    <w:rsid w:val="0068466E"/>
    <w:rsid w:val="00684A97"/>
    <w:rsid w:val="006858A8"/>
    <w:rsid w:val="006867B7"/>
    <w:rsid w:val="00686F5E"/>
    <w:rsid w:val="006876BC"/>
    <w:rsid w:val="0068784F"/>
    <w:rsid w:val="00690337"/>
    <w:rsid w:val="006903BA"/>
    <w:rsid w:val="00690586"/>
    <w:rsid w:val="006914EF"/>
    <w:rsid w:val="00691EE0"/>
    <w:rsid w:val="006929D6"/>
    <w:rsid w:val="00692A38"/>
    <w:rsid w:val="00692DE8"/>
    <w:rsid w:val="00693208"/>
    <w:rsid w:val="006933D1"/>
    <w:rsid w:val="00693F19"/>
    <w:rsid w:val="0069403E"/>
    <w:rsid w:val="0069404A"/>
    <w:rsid w:val="006940A2"/>
    <w:rsid w:val="00694123"/>
    <w:rsid w:val="006945C8"/>
    <w:rsid w:val="0069533D"/>
    <w:rsid w:val="00695780"/>
    <w:rsid w:val="00695A42"/>
    <w:rsid w:val="0069761C"/>
    <w:rsid w:val="006A005C"/>
    <w:rsid w:val="006A023A"/>
    <w:rsid w:val="006A0451"/>
    <w:rsid w:val="006A0557"/>
    <w:rsid w:val="006A0C92"/>
    <w:rsid w:val="006A105E"/>
    <w:rsid w:val="006A166B"/>
    <w:rsid w:val="006A17C7"/>
    <w:rsid w:val="006A1B09"/>
    <w:rsid w:val="006A1DAC"/>
    <w:rsid w:val="006A1DF6"/>
    <w:rsid w:val="006A25EC"/>
    <w:rsid w:val="006A2A2C"/>
    <w:rsid w:val="006A2D92"/>
    <w:rsid w:val="006A311E"/>
    <w:rsid w:val="006A3631"/>
    <w:rsid w:val="006A371E"/>
    <w:rsid w:val="006A3AA5"/>
    <w:rsid w:val="006A4B25"/>
    <w:rsid w:val="006A4FC8"/>
    <w:rsid w:val="006A5010"/>
    <w:rsid w:val="006A50DD"/>
    <w:rsid w:val="006A5504"/>
    <w:rsid w:val="006A551C"/>
    <w:rsid w:val="006A56C1"/>
    <w:rsid w:val="006A5986"/>
    <w:rsid w:val="006A5A2E"/>
    <w:rsid w:val="006A5C70"/>
    <w:rsid w:val="006A635A"/>
    <w:rsid w:val="006A6A7D"/>
    <w:rsid w:val="006A6D3B"/>
    <w:rsid w:val="006A741B"/>
    <w:rsid w:val="006A7F49"/>
    <w:rsid w:val="006B0067"/>
    <w:rsid w:val="006B04D1"/>
    <w:rsid w:val="006B0734"/>
    <w:rsid w:val="006B185C"/>
    <w:rsid w:val="006B2235"/>
    <w:rsid w:val="006B2E66"/>
    <w:rsid w:val="006B3C41"/>
    <w:rsid w:val="006B3CDC"/>
    <w:rsid w:val="006B41DA"/>
    <w:rsid w:val="006B4257"/>
    <w:rsid w:val="006B42AC"/>
    <w:rsid w:val="006B49FA"/>
    <w:rsid w:val="006B4A4D"/>
    <w:rsid w:val="006B55D3"/>
    <w:rsid w:val="006B56D4"/>
    <w:rsid w:val="006B5A5A"/>
    <w:rsid w:val="006B657B"/>
    <w:rsid w:val="006B66EF"/>
    <w:rsid w:val="006B6A4F"/>
    <w:rsid w:val="006B7DFC"/>
    <w:rsid w:val="006C002E"/>
    <w:rsid w:val="006C0521"/>
    <w:rsid w:val="006C1993"/>
    <w:rsid w:val="006C1C9C"/>
    <w:rsid w:val="006C2064"/>
    <w:rsid w:val="006C310A"/>
    <w:rsid w:val="006C31D5"/>
    <w:rsid w:val="006C3818"/>
    <w:rsid w:val="006C3C5B"/>
    <w:rsid w:val="006C4415"/>
    <w:rsid w:val="006C49F2"/>
    <w:rsid w:val="006C4B7E"/>
    <w:rsid w:val="006C4F1D"/>
    <w:rsid w:val="006C52BF"/>
    <w:rsid w:val="006C5474"/>
    <w:rsid w:val="006C58C3"/>
    <w:rsid w:val="006C5943"/>
    <w:rsid w:val="006C5C41"/>
    <w:rsid w:val="006C5CE3"/>
    <w:rsid w:val="006C6727"/>
    <w:rsid w:val="006C7426"/>
    <w:rsid w:val="006C7FF6"/>
    <w:rsid w:val="006D0316"/>
    <w:rsid w:val="006D0E64"/>
    <w:rsid w:val="006D1474"/>
    <w:rsid w:val="006D1F7D"/>
    <w:rsid w:val="006D1FEB"/>
    <w:rsid w:val="006D29CD"/>
    <w:rsid w:val="006D2BE3"/>
    <w:rsid w:val="006D2BF3"/>
    <w:rsid w:val="006D2D50"/>
    <w:rsid w:val="006D2F04"/>
    <w:rsid w:val="006D3348"/>
    <w:rsid w:val="006D3424"/>
    <w:rsid w:val="006D37CF"/>
    <w:rsid w:val="006D388D"/>
    <w:rsid w:val="006D5126"/>
    <w:rsid w:val="006D5285"/>
    <w:rsid w:val="006D56EC"/>
    <w:rsid w:val="006D5AD3"/>
    <w:rsid w:val="006D5C67"/>
    <w:rsid w:val="006D5CA4"/>
    <w:rsid w:val="006D60FA"/>
    <w:rsid w:val="006D7192"/>
    <w:rsid w:val="006D7E73"/>
    <w:rsid w:val="006D7EFA"/>
    <w:rsid w:val="006E017F"/>
    <w:rsid w:val="006E11EC"/>
    <w:rsid w:val="006E17B6"/>
    <w:rsid w:val="006E1A95"/>
    <w:rsid w:val="006E1EAF"/>
    <w:rsid w:val="006E1EFF"/>
    <w:rsid w:val="006E207C"/>
    <w:rsid w:val="006E237C"/>
    <w:rsid w:val="006E292B"/>
    <w:rsid w:val="006E2B69"/>
    <w:rsid w:val="006E2E0B"/>
    <w:rsid w:val="006E2EB8"/>
    <w:rsid w:val="006E3D60"/>
    <w:rsid w:val="006E3FBA"/>
    <w:rsid w:val="006E40F2"/>
    <w:rsid w:val="006E43D6"/>
    <w:rsid w:val="006E4B98"/>
    <w:rsid w:val="006E4BE7"/>
    <w:rsid w:val="006E4EEA"/>
    <w:rsid w:val="006E5CE5"/>
    <w:rsid w:val="006E5F51"/>
    <w:rsid w:val="006E6D56"/>
    <w:rsid w:val="006E7187"/>
    <w:rsid w:val="006E7242"/>
    <w:rsid w:val="006E7CC0"/>
    <w:rsid w:val="006F0229"/>
    <w:rsid w:val="006F0945"/>
    <w:rsid w:val="006F0A67"/>
    <w:rsid w:val="006F0C78"/>
    <w:rsid w:val="006F1716"/>
    <w:rsid w:val="006F1A9A"/>
    <w:rsid w:val="006F1DA0"/>
    <w:rsid w:val="006F1DDB"/>
    <w:rsid w:val="006F32B8"/>
    <w:rsid w:val="006F3552"/>
    <w:rsid w:val="006F39DC"/>
    <w:rsid w:val="006F3BB8"/>
    <w:rsid w:val="006F3DBF"/>
    <w:rsid w:val="006F4B0A"/>
    <w:rsid w:val="006F59A9"/>
    <w:rsid w:val="006F630A"/>
    <w:rsid w:val="006F6D84"/>
    <w:rsid w:val="006F7216"/>
    <w:rsid w:val="00700460"/>
    <w:rsid w:val="007008D3"/>
    <w:rsid w:val="00700B75"/>
    <w:rsid w:val="00700F74"/>
    <w:rsid w:val="00702036"/>
    <w:rsid w:val="00702817"/>
    <w:rsid w:val="0070323C"/>
    <w:rsid w:val="007032F8"/>
    <w:rsid w:val="00703C31"/>
    <w:rsid w:val="00703D2D"/>
    <w:rsid w:val="00703F81"/>
    <w:rsid w:val="00704540"/>
    <w:rsid w:val="00704DD2"/>
    <w:rsid w:val="00704F62"/>
    <w:rsid w:val="007052A2"/>
    <w:rsid w:val="0070540C"/>
    <w:rsid w:val="00706AE1"/>
    <w:rsid w:val="00706FE9"/>
    <w:rsid w:val="007074E0"/>
    <w:rsid w:val="00707A84"/>
    <w:rsid w:val="00707B3E"/>
    <w:rsid w:val="00710BF9"/>
    <w:rsid w:val="00711F42"/>
    <w:rsid w:val="0071272C"/>
    <w:rsid w:val="00712914"/>
    <w:rsid w:val="00712B18"/>
    <w:rsid w:val="00712C8B"/>
    <w:rsid w:val="00712EA3"/>
    <w:rsid w:val="007133CB"/>
    <w:rsid w:val="0071360C"/>
    <w:rsid w:val="0071367B"/>
    <w:rsid w:val="007139B6"/>
    <w:rsid w:val="00713A8E"/>
    <w:rsid w:val="00713DA5"/>
    <w:rsid w:val="00714143"/>
    <w:rsid w:val="00714EAD"/>
    <w:rsid w:val="0071540E"/>
    <w:rsid w:val="007158C4"/>
    <w:rsid w:val="00716200"/>
    <w:rsid w:val="007163EA"/>
    <w:rsid w:val="0071646B"/>
    <w:rsid w:val="0071663F"/>
    <w:rsid w:val="0071686F"/>
    <w:rsid w:val="00716AE9"/>
    <w:rsid w:val="00716D5C"/>
    <w:rsid w:val="00716E66"/>
    <w:rsid w:val="00717603"/>
    <w:rsid w:val="00717760"/>
    <w:rsid w:val="007178BE"/>
    <w:rsid w:val="00717CB5"/>
    <w:rsid w:val="00717F19"/>
    <w:rsid w:val="007204BB"/>
    <w:rsid w:val="007208D9"/>
    <w:rsid w:val="00720AF5"/>
    <w:rsid w:val="00720C9D"/>
    <w:rsid w:val="00720FFE"/>
    <w:rsid w:val="007213D6"/>
    <w:rsid w:val="007214FE"/>
    <w:rsid w:val="00721FCD"/>
    <w:rsid w:val="00723B27"/>
    <w:rsid w:val="007244CD"/>
    <w:rsid w:val="00724851"/>
    <w:rsid w:val="00724C87"/>
    <w:rsid w:val="007250A1"/>
    <w:rsid w:val="00725816"/>
    <w:rsid w:val="00726319"/>
    <w:rsid w:val="007266B9"/>
    <w:rsid w:val="0072725B"/>
    <w:rsid w:val="007273D5"/>
    <w:rsid w:val="007279DA"/>
    <w:rsid w:val="00730BB5"/>
    <w:rsid w:val="00731247"/>
    <w:rsid w:val="0073194C"/>
    <w:rsid w:val="0073197B"/>
    <w:rsid w:val="007322E4"/>
    <w:rsid w:val="0073258B"/>
    <w:rsid w:val="00732BA8"/>
    <w:rsid w:val="00732BDA"/>
    <w:rsid w:val="00732BE6"/>
    <w:rsid w:val="00732F75"/>
    <w:rsid w:val="0073350E"/>
    <w:rsid w:val="00733542"/>
    <w:rsid w:val="00733631"/>
    <w:rsid w:val="00733928"/>
    <w:rsid w:val="00733F8C"/>
    <w:rsid w:val="00734273"/>
    <w:rsid w:val="007343BE"/>
    <w:rsid w:val="0073498C"/>
    <w:rsid w:val="00734E99"/>
    <w:rsid w:val="00735390"/>
    <w:rsid w:val="00735986"/>
    <w:rsid w:val="007359A7"/>
    <w:rsid w:val="00736030"/>
    <w:rsid w:val="00736A54"/>
    <w:rsid w:val="00736B72"/>
    <w:rsid w:val="00736E6E"/>
    <w:rsid w:val="007410DC"/>
    <w:rsid w:val="007414EB"/>
    <w:rsid w:val="00741F52"/>
    <w:rsid w:val="00742081"/>
    <w:rsid w:val="0074374C"/>
    <w:rsid w:val="0074477E"/>
    <w:rsid w:val="00744CBE"/>
    <w:rsid w:val="00744ECC"/>
    <w:rsid w:val="00744F27"/>
    <w:rsid w:val="0074502D"/>
    <w:rsid w:val="0074577D"/>
    <w:rsid w:val="00745CC4"/>
    <w:rsid w:val="00745FF2"/>
    <w:rsid w:val="007462BC"/>
    <w:rsid w:val="0074651E"/>
    <w:rsid w:val="007465C2"/>
    <w:rsid w:val="0074677C"/>
    <w:rsid w:val="00746E21"/>
    <w:rsid w:val="007472C8"/>
    <w:rsid w:val="007472E0"/>
    <w:rsid w:val="0074740B"/>
    <w:rsid w:val="00747E73"/>
    <w:rsid w:val="00750755"/>
    <w:rsid w:val="00751D1A"/>
    <w:rsid w:val="00751E0A"/>
    <w:rsid w:val="00752900"/>
    <w:rsid w:val="00752C53"/>
    <w:rsid w:val="007535BA"/>
    <w:rsid w:val="0075393B"/>
    <w:rsid w:val="00753D4B"/>
    <w:rsid w:val="00753E0E"/>
    <w:rsid w:val="00754491"/>
    <w:rsid w:val="0075471A"/>
    <w:rsid w:val="007553D4"/>
    <w:rsid w:val="00755499"/>
    <w:rsid w:val="0075576E"/>
    <w:rsid w:val="0075682C"/>
    <w:rsid w:val="00757317"/>
    <w:rsid w:val="0075771C"/>
    <w:rsid w:val="00757ABF"/>
    <w:rsid w:val="00757C69"/>
    <w:rsid w:val="007602F0"/>
    <w:rsid w:val="0076052E"/>
    <w:rsid w:val="007605CB"/>
    <w:rsid w:val="007608D7"/>
    <w:rsid w:val="007608E8"/>
    <w:rsid w:val="00760ABA"/>
    <w:rsid w:val="00760C96"/>
    <w:rsid w:val="007615C0"/>
    <w:rsid w:val="007616D7"/>
    <w:rsid w:val="00761AA3"/>
    <w:rsid w:val="00762982"/>
    <w:rsid w:val="00762A47"/>
    <w:rsid w:val="007635C7"/>
    <w:rsid w:val="007643B4"/>
    <w:rsid w:val="00764CCF"/>
    <w:rsid w:val="007650E2"/>
    <w:rsid w:val="007658DD"/>
    <w:rsid w:val="00765C50"/>
    <w:rsid w:val="007668A1"/>
    <w:rsid w:val="00767281"/>
    <w:rsid w:val="0076758B"/>
    <w:rsid w:val="00767A04"/>
    <w:rsid w:val="00767E1E"/>
    <w:rsid w:val="00767E3A"/>
    <w:rsid w:val="007701AA"/>
    <w:rsid w:val="00770531"/>
    <w:rsid w:val="00770C50"/>
    <w:rsid w:val="00770F3D"/>
    <w:rsid w:val="0077143C"/>
    <w:rsid w:val="00771CBB"/>
    <w:rsid w:val="00771E4C"/>
    <w:rsid w:val="00772456"/>
    <w:rsid w:val="0077274E"/>
    <w:rsid w:val="007732D5"/>
    <w:rsid w:val="00773B58"/>
    <w:rsid w:val="00774343"/>
    <w:rsid w:val="00774D7D"/>
    <w:rsid w:val="007754E1"/>
    <w:rsid w:val="00775816"/>
    <w:rsid w:val="00776193"/>
    <w:rsid w:val="007771E7"/>
    <w:rsid w:val="00777296"/>
    <w:rsid w:val="00777487"/>
    <w:rsid w:val="007777A1"/>
    <w:rsid w:val="0078003D"/>
    <w:rsid w:val="00780184"/>
    <w:rsid w:val="007810AB"/>
    <w:rsid w:val="0078211F"/>
    <w:rsid w:val="00782442"/>
    <w:rsid w:val="007826DC"/>
    <w:rsid w:val="0078273E"/>
    <w:rsid w:val="00782DCD"/>
    <w:rsid w:val="00782F88"/>
    <w:rsid w:val="00783663"/>
    <w:rsid w:val="0078372C"/>
    <w:rsid w:val="0078471D"/>
    <w:rsid w:val="0078474F"/>
    <w:rsid w:val="0078481A"/>
    <w:rsid w:val="00784895"/>
    <w:rsid w:val="007848F3"/>
    <w:rsid w:val="00784EC0"/>
    <w:rsid w:val="00785674"/>
    <w:rsid w:val="007856EC"/>
    <w:rsid w:val="0078572D"/>
    <w:rsid w:val="00786543"/>
    <w:rsid w:val="007872DA"/>
    <w:rsid w:val="0078730F"/>
    <w:rsid w:val="00787410"/>
    <w:rsid w:val="007875AE"/>
    <w:rsid w:val="0078760F"/>
    <w:rsid w:val="00787AB9"/>
    <w:rsid w:val="00787DE5"/>
    <w:rsid w:val="00787F91"/>
    <w:rsid w:val="0079028F"/>
    <w:rsid w:val="007904F9"/>
    <w:rsid w:val="00790639"/>
    <w:rsid w:val="0079085B"/>
    <w:rsid w:val="007913FD"/>
    <w:rsid w:val="007918FC"/>
    <w:rsid w:val="007919C0"/>
    <w:rsid w:val="00791BAB"/>
    <w:rsid w:val="00792981"/>
    <w:rsid w:val="00792B5A"/>
    <w:rsid w:val="007935A1"/>
    <w:rsid w:val="00793AD7"/>
    <w:rsid w:val="0079440F"/>
    <w:rsid w:val="007949C4"/>
    <w:rsid w:val="00795C8A"/>
    <w:rsid w:val="00795F5A"/>
    <w:rsid w:val="007963E8"/>
    <w:rsid w:val="007966B6"/>
    <w:rsid w:val="00796707"/>
    <w:rsid w:val="0079693D"/>
    <w:rsid w:val="00796A50"/>
    <w:rsid w:val="00796F86"/>
    <w:rsid w:val="0079773A"/>
    <w:rsid w:val="007A01E1"/>
    <w:rsid w:val="007A0F8C"/>
    <w:rsid w:val="007A0FA8"/>
    <w:rsid w:val="007A1ADD"/>
    <w:rsid w:val="007A20D3"/>
    <w:rsid w:val="007A269D"/>
    <w:rsid w:val="007A2C28"/>
    <w:rsid w:val="007A37AF"/>
    <w:rsid w:val="007A3944"/>
    <w:rsid w:val="007A4BDD"/>
    <w:rsid w:val="007A5313"/>
    <w:rsid w:val="007A58DD"/>
    <w:rsid w:val="007A5BDC"/>
    <w:rsid w:val="007A5C45"/>
    <w:rsid w:val="007A5E1B"/>
    <w:rsid w:val="007A6022"/>
    <w:rsid w:val="007A6FA1"/>
    <w:rsid w:val="007A71D6"/>
    <w:rsid w:val="007B05B3"/>
    <w:rsid w:val="007B08D3"/>
    <w:rsid w:val="007B1123"/>
    <w:rsid w:val="007B14CE"/>
    <w:rsid w:val="007B1A53"/>
    <w:rsid w:val="007B2C92"/>
    <w:rsid w:val="007B3473"/>
    <w:rsid w:val="007B3502"/>
    <w:rsid w:val="007B3558"/>
    <w:rsid w:val="007B452D"/>
    <w:rsid w:val="007B48F8"/>
    <w:rsid w:val="007B5B38"/>
    <w:rsid w:val="007B5D8C"/>
    <w:rsid w:val="007B6C10"/>
    <w:rsid w:val="007C081C"/>
    <w:rsid w:val="007C089A"/>
    <w:rsid w:val="007C0B73"/>
    <w:rsid w:val="007C0D52"/>
    <w:rsid w:val="007C0EBF"/>
    <w:rsid w:val="007C0F01"/>
    <w:rsid w:val="007C0F5C"/>
    <w:rsid w:val="007C1476"/>
    <w:rsid w:val="007C1558"/>
    <w:rsid w:val="007C1837"/>
    <w:rsid w:val="007C1AA6"/>
    <w:rsid w:val="007C2377"/>
    <w:rsid w:val="007C23D8"/>
    <w:rsid w:val="007C2925"/>
    <w:rsid w:val="007C293A"/>
    <w:rsid w:val="007C3C2B"/>
    <w:rsid w:val="007C3FCA"/>
    <w:rsid w:val="007C41CD"/>
    <w:rsid w:val="007C455C"/>
    <w:rsid w:val="007C4C23"/>
    <w:rsid w:val="007C4CC5"/>
    <w:rsid w:val="007C5B70"/>
    <w:rsid w:val="007C5F11"/>
    <w:rsid w:val="007C616F"/>
    <w:rsid w:val="007C77EA"/>
    <w:rsid w:val="007C78A2"/>
    <w:rsid w:val="007C7981"/>
    <w:rsid w:val="007D0A56"/>
    <w:rsid w:val="007D0CC0"/>
    <w:rsid w:val="007D0E80"/>
    <w:rsid w:val="007D10B7"/>
    <w:rsid w:val="007D1E70"/>
    <w:rsid w:val="007D31EC"/>
    <w:rsid w:val="007D358E"/>
    <w:rsid w:val="007D40CE"/>
    <w:rsid w:val="007D455F"/>
    <w:rsid w:val="007D4E75"/>
    <w:rsid w:val="007D537B"/>
    <w:rsid w:val="007D5529"/>
    <w:rsid w:val="007D57F5"/>
    <w:rsid w:val="007D5E68"/>
    <w:rsid w:val="007D6247"/>
    <w:rsid w:val="007D66A8"/>
    <w:rsid w:val="007D6F3F"/>
    <w:rsid w:val="007D743D"/>
    <w:rsid w:val="007E096C"/>
    <w:rsid w:val="007E0F09"/>
    <w:rsid w:val="007E0F3B"/>
    <w:rsid w:val="007E157E"/>
    <w:rsid w:val="007E2723"/>
    <w:rsid w:val="007E2B99"/>
    <w:rsid w:val="007E31BE"/>
    <w:rsid w:val="007E37A4"/>
    <w:rsid w:val="007E4324"/>
    <w:rsid w:val="007E4397"/>
    <w:rsid w:val="007E543A"/>
    <w:rsid w:val="007E5755"/>
    <w:rsid w:val="007E600F"/>
    <w:rsid w:val="007E6276"/>
    <w:rsid w:val="007E6A96"/>
    <w:rsid w:val="007E6CF8"/>
    <w:rsid w:val="007E6ECC"/>
    <w:rsid w:val="007E72E3"/>
    <w:rsid w:val="007E79D5"/>
    <w:rsid w:val="007E7C14"/>
    <w:rsid w:val="007E7ECB"/>
    <w:rsid w:val="007E7F8A"/>
    <w:rsid w:val="007F0210"/>
    <w:rsid w:val="007F0ABE"/>
    <w:rsid w:val="007F19A3"/>
    <w:rsid w:val="007F1C03"/>
    <w:rsid w:val="007F2381"/>
    <w:rsid w:val="007F2427"/>
    <w:rsid w:val="007F25A7"/>
    <w:rsid w:val="007F2645"/>
    <w:rsid w:val="007F29F3"/>
    <w:rsid w:val="007F2F39"/>
    <w:rsid w:val="007F37C1"/>
    <w:rsid w:val="007F3CAB"/>
    <w:rsid w:val="007F41E5"/>
    <w:rsid w:val="007F4668"/>
    <w:rsid w:val="007F5BF2"/>
    <w:rsid w:val="007F64C7"/>
    <w:rsid w:val="007F6F27"/>
    <w:rsid w:val="007F71E8"/>
    <w:rsid w:val="0080164B"/>
    <w:rsid w:val="0080178E"/>
    <w:rsid w:val="00801A45"/>
    <w:rsid w:val="00801F40"/>
    <w:rsid w:val="0080318F"/>
    <w:rsid w:val="008031EC"/>
    <w:rsid w:val="00803402"/>
    <w:rsid w:val="00804741"/>
    <w:rsid w:val="0080480A"/>
    <w:rsid w:val="008050B8"/>
    <w:rsid w:val="0080510C"/>
    <w:rsid w:val="008054F0"/>
    <w:rsid w:val="00805BD3"/>
    <w:rsid w:val="00805EBC"/>
    <w:rsid w:val="008067AC"/>
    <w:rsid w:val="00806DE5"/>
    <w:rsid w:val="00806F44"/>
    <w:rsid w:val="00807360"/>
    <w:rsid w:val="00807519"/>
    <w:rsid w:val="008077D1"/>
    <w:rsid w:val="00807DB6"/>
    <w:rsid w:val="00807EBD"/>
    <w:rsid w:val="00807EF8"/>
    <w:rsid w:val="008105E6"/>
    <w:rsid w:val="00810820"/>
    <w:rsid w:val="00810AEA"/>
    <w:rsid w:val="00810B81"/>
    <w:rsid w:val="00810E9D"/>
    <w:rsid w:val="00810EF6"/>
    <w:rsid w:val="008118E7"/>
    <w:rsid w:val="00812CB2"/>
    <w:rsid w:val="008138F3"/>
    <w:rsid w:val="008149D0"/>
    <w:rsid w:val="0081522D"/>
    <w:rsid w:val="008152D3"/>
    <w:rsid w:val="00815425"/>
    <w:rsid w:val="00815506"/>
    <w:rsid w:val="008160A0"/>
    <w:rsid w:val="00816AAF"/>
    <w:rsid w:val="00821989"/>
    <w:rsid w:val="00822476"/>
    <w:rsid w:val="008224C4"/>
    <w:rsid w:val="008228A5"/>
    <w:rsid w:val="00822959"/>
    <w:rsid w:val="00822A97"/>
    <w:rsid w:val="00822B3C"/>
    <w:rsid w:val="00822E86"/>
    <w:rsid w:val="008236F7"/>
    <w:rsid w:val="00824E18"/>
    <w:rsid w:val="00825550"/>
    <w:rsid w:val="008260FB"/>
    <w:rsid w:val="00826AFA"/>
    <w:rsid w:val="00826B26"/>
    <w:rsid w:val="00826DC2"/>
    <w:rsid w:val="008272C5"/>
    <w:rsid w:val="00827AB3"/>
    <w:rsid w:val="00827C43"/>
    <w:rsid w:val="00830A91"/>
    <w:rsid w:val="00830CF2"/>
    <w:rsid w:val="00830ED9"/>
    <w:rsid w:val="008317D9"/>
    <w:rsid w:val="00831890"/>
    <w:rsid w:val="008318A8"/>
    <w:rsid w:val="00831D17"/>
    <w:rsid w:val="0083213F"/>
    <w:rsid w:val="0083215C"/>
    <w:rsid w:val="00832FA9"/>
    <w:rsid w:val="00832FD3"/>
    <w:rsid w:val="00833765"/>
    <w:rsid w:val="00834367"/>
    <w:rsid w:val="008354DA"/>
    <w:rsid w:val="008364AA"/>
    <w:rsid w:val="0083653B"/>
    <w:rsid w:val="008365A5"/>
    <w:rsid w:val="008369A3"/>
    <w:rsid w:val="00836A35"/>
    <w:rsid w:val="00837300"/>
    <w:rsid w:val="00837A86"/>
    <w:rsid w:val="00837F65"/>
    <w:rsid w:val="008400BF"/>
    <w:rsid w:val="008404D5"/>
    <w:rsid w:val="00840945"/>
    <w:rsid w:val="008410B6"/>
    <w:rsid w:val="00841236"/>
    <w:rsid w:val="00841E3C"/>
    <w:rsid w:val="00842050"/>
    <w:rsid w:val="0084208B"/>
    <w:rsid w:val="00842EB0"/>
    <w:rsid w:val="008431B1"/>
    <w:rsid w:val="00845863"/>
    <w:rsid w:val="00845B33"/>
    <w:rsid w:val="00846842"/>
    <w:rsid w:val="008468EA"/>
    <w:rsid w:val="00847615"/>
    <w:rsid w:val="008478CE"/>
    <w:rsid w:val="008478F6"/>
    <w:rsid w:val="00847C2B"/>
    <w:rsid w:val="00847E78"/>
    <w:rsid w:val="00847E7D"/>
    <w:rsid w:val="00847F14"/>
    <w:rsid w:val="00847FF2"/>
    <w:rsid w:val="00850927"/>
    <w:rsid w:val="00850CF7"/>
    <w:rsid w:val="00850E35"/>
    <w:rsid w:val="00850EE3"/>
    <w:rsid w:val="008512C9"/>
    <w:rsid w:val="00851772"/>
    <w:rsid w:val="00851CF1"/>
    <w:rsid w:val="0085234C"/>
    <w:rsid w:val="00852999"/>
    <w:rsid w:val="008531A9"/>
    <w:rsid w:val="0085396E"/>
    <w:rsid w:val="008539D8"/>
    <w:rsid w:val="00853BF0"/>
    <w:rsid w:val="00854829"/>
    <w:rsid w:val="00854B79"/>
    <w:rsid w:val="00854C34"/>
    <w:rsid w:val="0085581B"/>
    <w:rsid w:val="0085583B"/>
    <w:rsid w:val="0085682C"/>
    <w:rsid w:val="008577CD"/>
    <w:rsid w:val="00857E85"/>
    <w:rsid w:val="00860978"/>
    <w:rsid w:val="00860E75"/>
    <w:rsid w:val="0086103A"/>
    <w:rsid w:val="008611FD"/>
    <w:rsid w:val="00861561"/>
    <w:rsid w:val="008617EA"/>
    <w:rsid w:val="0086286A"/>
    <w:rsid w:val="008629E3"/>
    <w:rsid w:val="00862A0E"/>
    <w:rsid w:val="00862DC3"/>
    <w:rsid w:val="00863304"/>
    <w:rsid w:val="00863819"/>
    <w:rsid w:val="00863B87"/>
    <w:rsid w:val="00863DB2"/>
    <w:rsid w:val="0086545E"/>
    <w:rsid w:val="00866169"/>
    <w:rsid w:val="008664AE"/>
    <w:rsid w:val="0086673C"/>
    <w:rsid w:val="0087011A"/>
    <w:rsid w:val="00870D58"/>
    <w:rsid w:val="008711CF"/>
    <w:rsid w:val="00871822"/>
    <w:rsid w:val="00872013"/>
    <w:rsid w:val="008723C3"/>
    <w:rsid w:val="008724BE"/>
    <w:rsid w:val="008727BC"/>
    <w:rsid w:val="00872948"/>
    <w:rsid w:val="008729DD"/>
    <w:rsid w:val="00873250"/>
    <w:rsid w:val="00873825"/>
    <w:rsid w:val="008739EF"/>
    <w:rsid w:val="00873ADE"/>
    <w:rsid w:val="00873EAA"/>
    <w:rsid w:val="00874653"/>
    <w:rsid w:val="00876F9A"/>
    <w:rsid w:val="0087715B"/>
    <w:rsid w:val="008773C6"/>
    <w:rsid w:val="00877700"/>
    <w:rsid w:val="008778E3"/>
    <w:rsid w:val="00877C17"/>
    <w:rsid w:val="008802C0"/>
    <w:rsid w:val="00880CD9"/>
    <w:rsid w:val="008818A7"/>
    <w:rsid w:val="00881A50"/>
    <w:rsid w:val="00881E1D"/>
    <w:rsid w:val="008839E5"/>
    <w:rsid w:val="00883BC4"/>
    <w:rsid w:val="00884C73"/>
    <w:rsid w:val="00885168"/>
    <w:rsid w:val="00885C8F"/>
    <w:rsid w:val="00885E4B"/>
    <w:rsid w:val="008865A5"/>
    <w:rsid w:val="00886DE2"/>
    <w:rsid w:val="00886DEF"/>
    <w:rsid w:val="008872B5"/>
    <w:rsid w:val="0088761A"/>
    <w:rsid w:val="00887A16"/>
    <w:rsid w:val="00887A5F"/>
    <w:rsid w:val="00887E91"/>
    <w:rsid w:val="0089061F"/>
    <w:rsid w:val="0089070E"/>
    <w:rsid w:val="008909FE"/>
    <w:rsid w:val="008910F2"/>
    <w:rsid w:val="00892576"/>
    <w:rsid w:val="00892C99"/>
    <w:rsid w:val="00892D55"/>
    <w:rsid w:val="00893AEE"/>
    <w:rsid w:val="00894601"/>
    <w:rsid w:val="008949C0"/>
    <w:rsid w:val="00894CD3"/>
    <w:rsid w:val="00895B63"/>
    <w:rsid w:val="00896046"/>
    <w:rsid w:val="0089631B"/>
    <w:rsid w:val="0089699B"/>
    <w:rsid w:val="00897DB4"/>
    <w:rsid w:val="008A05C9"/>
    <w:rsid w:val="008A07D1"/>
    <w:rsid w:val="008A0D8B"/>
    <w:rsid w:val="008A0F9F"/>
    <w:rsid w:val="008A1834"/>
    <w:rsid w:val="008A1D3B"/>
    <w:rsid w:val="008A1EA4"/>
    <w:rsid w:val="008A30B0"/>
    <w:rsid w:val="008A3172"/>
    <w:rsid w:val="008A37FB"/>
    <w:rsid w:val="008A4654"/>
    <w:rsid w:val="008A4DAB"/>
    <w:rsid w:val="008A4DB6"/>
    <w:rsid w:val="008A50E7"/>
    <w:rsid w:val="008A51B0"/>
    <w:rsid w:val="008A5981"/>
    <w:rsid w:val="008A5A0B"/>
    <w:rsid w:val="008A5E75"/>
    <w:rsid w:val="008A6708"/>
    <w:rsid w:val="008A6C2C"/>
    <w:rsid w:val="008A74DF"/>
    <w:rsid w:val="008A750B"/>
    <w:rsid w:val="008A7CF1"/>
    <w:rsid w:val="008B035C"/>
    <w:rsid w:val="008B0674"/>
    <w:rsid w:val="008B0CFF"/>
    <w:rsid w:val="008B13C3"/>
    <w:rsid w:val="008B20C2"/>
    <w:rsid w:val="008B2693"/>
    <w:rsid w:val="008B298F"/>
    <w:rsid w:val="008B32C5"/>
    <w:rsid w:val="008B333C"/>
    <w:rsid w:val="008B372F"/>
    <w:rsid w:val="008B3CD2"/>
    <w:rsid w:val="008B5AA3"/>
    <w:rsid w:val="008B5C6E"/>
    <w:rsid w:val="008B6A59"/>
    <w:rsid w:val="008B75E1"/>
    <w:rsid w:val="008B7602"/>
    <w:rsid w:val="008B7A49"/>
    <w:rsid w:val="008C011F"/>
    <w:rsid w:val="008C0348"/>
    <w:rsid w:val="008C0805"/>
    <w:rsid w:val="008C096C"/>
    <w:rsid w:val="008C0ABC"/>
    <w:rsid w:val="008C0B6E"/>
    <w:rsid w:val="008C16B2"/>
    <w:rsid w:val="008C1799"/>
    <w:rsid w:val="008C1BF7"/>
    <w:rsid w:val="008C1CAA"/>
    <w:rsid w:val="008C1E5C"/>
    <w:rsid w:val="008C2414"/>
    <w:rsid w:val="008C26F4"/>
    <w:rsid w:val="008C2CD1"/>
    <w:rsid w:val="008C3B49"/>
    <w:rsid w:val="008C4244"/>
    <w:rsid w:val="008C4441"/>
    <w:rsid w:val="008C45F1"/>
    <w:rsid w:val="008C4888"/>
    <w:rsid w:val="008C5895"/>
    <w:rsid w:val="008C5B19"/>
    <w:rsid w:val="008C624A"/>
    <w:rsid w:val="008C64EA"/>
    <w:rsid w:val="008C6961"/>
    <w:rsid w:val="008C7043"/>
    <w:rsid w:val="008C7956"/>
    <w:rsid w:val="008C7B62"/>
    <w:rsid w:val="008C7BF8"/>
    <w:rsid w:val="008D03B6"/>
    <w:rsid w:val="008D09DD"/>
    <w:rsid w:val="008D1ABE"/>
    <w:rsid w:val="008D1DB1"/>
    <w:rsid w:val="008D1DF0"/>
    <w:rsid w:val="008D246E"/>
    <w:rsid w:val="008D3892"/>
    <w:rsid w:val="008D39AA"/>
    <w:rsid w:val="008D3FC4"/>
    <w:rsid w:val="008D4E71"/>
    <w:rsid w:val="008D5118"/>
    <w:rsid w:val="008D54A9"/>
    <w:rsid w:val="008D5E01"/>
    <w:rsid w:val="008D6335"/>
    <w:rsid w:val="008D66D0"/>
    <w:rsid w:val="008D6918"/>
    <w:rsid w:val="008D6A9C"/>
    <w:rsid w:val="008D6AAB"/>
    <w:rsid w:val="008D75FB"/>
    <w:rsid w:val="008E02AC"/>
    <w:rsid w:val="008E06CF"/>
    <w:rsid w:val="008E12A9"/>
    <w:rsid w:val="008E14C9"/>
    <w:rsid w:val="008E1FB7"/>
    <w:rsid w:val="008E22CF"/>
    <w:rsid w:val="008E2B2F"/>
    <w:rsid w:val="008E2B4E"/>
    <w:rsid w:val="008E2F4A"/>
    <w:rsid w:val="008E311B"/>
    <w:rsid w:val="008E348C"/>
    <w:rsid w:val="008E48CA"/>
    <w:rsid w:val="008E4DFF"/>
    <w:rsid w:val="008E4FBE"/>
    <w:rsid w:val="008E549E"/>
    <w:rsid w:val="008E5677"/>
    <w:rsid w:val="008E5B33"/>
    <w:rsid w:val="008E60E1"/>
    <w:rsid w:val="008E645D"/>
    <w:rsid w:val="008E67C0"/>
    <w:rsid w:val="008E6C4B"/>
    <w:rsid w:val="008E7003"/>
    <w:rsid w:val="008E72A1"/>
    <w:rsid w:val="008E7674"/>
    <w:rsid w:val="008E7CC2"/>
    <w:rsid w:val="008E7F9F"/>
    <w:rsid w:val="008F09FE"/>
    <w:rsid w:val="008F1046"/>
    <w:rsid w:val="008F18B3"/>
    <w:rsid w:val="008F1E40"/>
    <w:rsid w:val="008F281A"/>
    <w:rsid w:val="008F2A3B"/>
    <w:rsid w:val="008F338B"/>
    <w:rsid w:val="008F4097"/>
    <w:rsid w:val="008F5799"/>
    <w:rsid w:val="008F5890"/>
    <w:rsid w:val="008F594E"/>
    <w:rsid w:val="008F5B59"/>
    <w:rsid w:val="008F662F"/>
    <w:rsid w:val="008F6CE2"/>
    <w:rsid w:val="008F6E9D"/>
    <w:rsid w:val="008F7052"/>
    <w:rsid w:val="008F736E"/>
    <w:rsid w:val="008F7B12"/>
    <w:rsid w:val="00900013"/>
    <w:rsid w:val="0090017C"/>
    <w:rsid w:val="009002DB"/>
    <w:rsid w:val="00900C12"/>
    <w:rsid w:val="00900C39"/>
    <w:rsid w:val="0090110E"/>
    <w:rsid w:val="0090187E"/>
    <w:rsid w:val="00901EDF"/>
    <w:rsid w:val="00903735"/>
    <w:rsid w:val="00903CAE"/>
    <w:rsid w:val="00904315"/>
    <w:rsid w:val="009045ED"/>
    <w:rsid w:val="00904B02"/>
    <w:rsid w:val="00904BBF"/>
    <w:rsid w:val="009050B9"/>
    <w:rsid w:val="0090519A"/>
    <w:rsid w:val="00905752"/>
    <w:rsid w:val="0090591E"/>
    <w:rsid w:val="00905EE6"/>
    <w:rsid w:val="0090669A"/>
    <w:rsid w:val="0090696A"/>
    <w:rsid w:val="00906E14"/>
    <w:rsid w:val="00907097"/>
    <w:rsid w:val="0090742C"/>
    <w:rsid w:val="009076FD"/>
    <w:rsid w:val="0090783D"/>
    <w:rsid w:val="0090795F"/>
    <w:rsid w:val="00907EB0"/>
    <w:rsid w:val="0091014E"/>
    <w:rsid w:val="0091022A"/>
    <w:rsid w:val="00910A72"/>
    <w:rsid w:val="0091107D"/>
    <w:rsid w:val="009113E0"/>
    <w:rsid w:val="009128E8"/>
    <w:rsid w:val="00912B65"/>
    <w:rsid w:val="00912D44"/>
    <w:rsid w:val="009137BA"/>
    <w:rsid w:val="009146B4"/>
    <w:rsid w:val="00915F69"/>
    <w:rsid w:val="009160A0"/>
    <w:rsid w:val="009162E2"/>
    <w:rsid w:val="0091730D"/>
    <w:rsid w:val="00917CA5"/>
    <w:rsid w:val="00920962"/>
    <w:rsid w:val="00920A27"/>
    <w:rsid w:val="00921036"/>
    <w:rsid w:val="0092195C"/>
    <w:rsid w:val="009223F8"/>
    <w:rsid w:val="009225A8"/>
    <w:rsid w:val="00923FDD"/>
    <w:rsid w:val="00924417"/>
    <w:rsid w:val="0092473F"/>
    <w:rsid w:val="00924A55"/>
    <w:rsid w:val="00924EF2"/>
    <w:rsid w:val="009250C4"/>
    <w:rsid w:val="00925343"/>
    <w:rsid w:val="00925CCD"/>
    <w:rsid w:val="009263E4"/>
    <w:rsid w:val="009265DD"/>
    <w:rsid w:val="00926795"/>
    <w:rsid w:val="0092708B"/>
    <w:rsid w:val="0092726F"/>
    <w:rsid w:val="009308F0"/>
    <w:rsid w:val="0093162B"/>
    <w:rsid w:val="00931E2E"/>
    <w:rsid w:val="00931E54"/>
    <w:rsid w:val="009322C5"/>
    <w:rsid w:val="0093254D"/>
    <w:rsid w:val="009327BA"/>
    <w:rsid w:val="00935E02"/>
    <w:rsid w:val="00935F6A"/>
    <w:rsid w:val="009366ED"/>
    <w:rsid w:val="00936C94"/>
    <w:rsid w:val="0093705B"/>
    <w:rsid w:val="009374A1"/>
    <w:rsid w:val="00937CD8"/>
    <w:rsid w:val="00937DFB"/>
    <w:rsid w:val="009402AC"/>
    <w:rsid w:val="0094037E"/>
    <w:rsid w:val="00941601"/>
    <w:rsid w:val="00941C43"/>
    <w:rsid w:val="00941D69"/>
    <w:rsid w:val="00942015"/>
    <w:rsid w:val="00942921"/>
    <w:rsid w:val="00943130"/>
    <w:rsid w:val="009436BB"/>
    <w:rsid w:val="009438D1"/>
    <w:rsid w:val="00943B19"/>
    <w:rsid w:val="00943F18"/>
    <w:rsid w:val="00944307"/>
    <w:rsid w:val="009443BD"/>
    <w:rsid w:val="00944597"/>
    <w:rsid w:val="00944936"/>
    <w:rsid w:val="00944AA7"/>
    <w:rsid w:val="00944C03"/>
    <w:rsid w:val="0094521E"/>
    <w:rsid w:val="0094566A"/>
    <w:rsid w:val="009458F3"/>
    <w:rsid w:val="00945CCF"/>
    <w:rsid w:val="00946AD7"/>
    <w:rsid w:val="0094705E"/>
    <w:rsid w:val="0094727F"/>
    <w:rsid w:val="009475EC"/>
    <w:rsid w:val="00947C30"/>
    <w:rsid w:val="00947DDA"/>
    <w:rsid w:val="00947F91"/>
    <w:rsid w:val="0095018F"/>
    <w:rsid w:val="00951465"/>
    <w:rsid w:val="00951935"/>
    <w:rsid w:val="00951AAD"/>
    <w:rsid w:val="0095287F"/>
    <w:rsid w:val="00952CE8"/>
    <w:rsid w:val="00952D7C"/>
    <w:rsid w:val="009540D9"/>
    <w:rsid w:val="009542B1"/>
    <w:rsid w:val="009546F6"/>
    <w:rsid w:val="009549B3"/>
    <w:rsid w:val="009551A3"/>
    <w:rsid w:val="0095570D"/>
    <w:rsid w:val="00955755"/>
    <w:rsid w:val="00955D7C"/>
    <w:rsid w:val="009563BB"/>
    <w:rsid w:val="00956755"/>
    <w:rsid w:val="009569C9"/>
    <w:rsid w:val="00956BA1"/>
    <w:rsid w:val="00956CAB"/>
    <w:rsid w:val="00957038"/>
    <w:rsid w:val="00957447"/>
    <w:rsid w:val="00957D14"/>
    <w:rsid w:val="00960121"/>
    <w:rsid w:val="009602A6"/>
    <w:rsid w:val="00961356"/>
    <w:rsid w:val="009618C5"/>
    <w:rsid w:val="009619CA"/>
    <w:rsid w:val="00961D52"/>
    <w:rsid w:val="00962085"/>
    <w:rsid w:val="009621F7"/>
    <w:rsid w:val="009622BF"/>
    <w:rsid w:val="00962A72"/>
    <w:rsid w:val="00962C9F"/>
    <w:rsid w:val="00962D27"/>
    <w:rsid w:val="0096339C"/>
    <w:rsid w:val="0096354B"/>
    <w:rsid w:val="0096407B"/>
    <w:rsid w:val="009641CB"/>
    <w:rsid w:val="00964262"/>
    <w:rsid w:val="0096455D"/>
    <w:rsid w:val="009649E5"/>
    <w:rsid w:val="00964AAC"/>
    <w:rsid w:val="00964CDE"/>
    <w:rsid w:val="009654B5"/>
    <w:rsid w:val="00965670"/>
    <w:rsid w:val="00965CBF"/>
    <w:rsid w:val="00965F7E"/>
    <w:rsid w:val="00965FCA"/>
    <w:rsid w:val="00966271"/>
    <w:rsid w:val="00966BFD"/>
    <w:rsid w:val="00966E13"/>
    <w:rsid w:val="00967B5E"/>
    <w:rsid w:val="00971109"/>
    <w:rsid w:val="009717CC"/>
    <w:rsid w:val="00971F0D"/>
    <w:rsid w:val="0097205A"/>
    <w:rsid w:val="00972D14"/>
    <w:rsid w:val="00972D28"/>
    <w:rsid w:val="0097372C"/>
    <w:rsid w:val="0097422B"/>
    <w:rsid w:val="00974A85"/>
    <w:rsid w:val="009758E8"/>
    <w:rsid w:val="009759EF"/>
    <w:rsid w:val="00976833"/>
    <w:rsid w:val="009769C6"/>
    <w:rsid w:val="00977848"/>
    <w:rsid w:val="00977928"/>
    <w:rsid w:val="009779CE"/>
    <w:rsid w:val="00977BFD"/>
    <w:rsid w:val="00977F47"/>
    <w:rsid w:val="009801EB"/>
    <w:rsid w:val="009802ED"/>
    <w:rsid w:val="00980795"/>
    <w:rsid w:val="00980868"/>
    <w:rsid w:val="00980FD2"/>
    <w:rsid w:val="0098141B"/>
    <w:rsid w:val="00982B15"/>
    <w:rsid w:val="00982C1D"/>
    <w:rsid w:val="009837EF"/>
    <w:rsid w:val="00983AD0"/>
    <w:rsid w:val="00984964"/>
    <w:rsid w:val="00984BDC"/>
    <w:rsid w:val="0098511B"/>
    <w:rsid w:val="00985537"/>
    <w:rsid w:val="009857E0"/>
    <w:rsid w:val="00985E24"/>
    <w:rsid w:val="00985F6B"/>
    <w:rsid w:val="00986444"/>
    <w:rsid w:val="00986612"/>
    <w:rsid w:val="00986DB2"/>
    <w:rsid w:val="00987473"/>
    <w:rsid w:val="00987A1D"/>
    <w:rsid w:val="00987AC5"/>
    <w:rsid w:val="00987D22"/>
    <w:rsid w:val="009907CB"/>
    <w:rsid w:val="00990A48"/>
    <w:rsid w:val="009918FB"/>
    <w:rsid w:val="00991CE2"/>
    <w:rsid w:val="009924F5"/>
    <w:rsid w:val="0099276F"/>
    <w:rsid w:val="00992E87"/>
    <w:rsid w:val="00993B6E"/>
    <w:rsid w:val="009946EC"/>
    <w:rsid w:val="00994C5F"/>
    <w:rsid w:val="0099567A"/>
    <w:rsid w:val="00995C9A"/>
    <w:rsid w:val="00996163"/>
    <w:rsid w:val="00996842"/>
    <w:rsid w:val="0099693A"/>
    <w:rsid w:val="00996AC8"/>
    <w:rsid w:val="0099745D"/>
    <w:rsid w:val="009976CF"/>
    <w:rsid w:val="009A0497"/>
    <w:rsid w:val="009A1878"/>
    <w:rsid w:val="009A1882"/>
    <w:rsid w:val="009A1A9A"/>
    <w:rsid w:val="009A1B79"/>
    <w:rsid w:val="009A1FF2"/>
    <w:rsid w:val="009A2736"/>
    <w:rsid w:val="009A2AF6"/>
    <w:rsid w:val="009A2C15"/>
    <w:rsid w:val="009A355C"/>
    <w:rsid w:val="009A372F"/>
    <w:rsid w:val="009A3ABB"/>
    <w:rsid w:val="009A3E9F"/>
    <w:rsid w:val="009A429D"/>
    <w:rsid w:val="009A467C"/>
    <w:rsid w:val="009A53DA"/>
    <w:rsid w:val="009A54B2"/>
    <w:rsid w:val="009A60B4"/>
    <w:rsid w:val="009A6B12"/>
    <w:rsid w:val="009A6B13"/>
    <w:rsid w:val="009A6C77"/>
    <w:rsid w:val="009B0CE0"/>
    <w:rsid w:val="009B1092"/>
    <w:rsid w:val="009B1275"/>
    <w:rsid w:val="009B1642"/>
    <w:rsid w:val="009B1876"/>
    <w:rsid w:val="009B2D67"/>
    <w:rsid w:val="009B361F"/>
    <w:rsid w:val="009B36BF"/>
    <w:rsid w:val="009B38F4"/>
    <w:rsid w:val="009B41A8"/>
    <w:rsid w:val="009B45B7"/>
    <w:rsid w:val="009B5114"/>
    <w:rsid w:val="009B57E5"/>
    <w:rsid w:val="009B5872"/>
    <w:rsid w:val="009B5A80"/>
    <w:rsid w:val="009B604A"/>
    <w:rsid w:val="009B623B"/>
    <w:rsid w:val="009B647A"/>
    <w:rsid w:val="009B6690"/>
    <w:rsid w:val="009B671B"/>
    <w:rsid w:val="009B6933"/>
    <w:rsid w:val="009B69F0"/>
    <w:rsid w:val="009B6ACF"/>
    <w:rsid w:val="009B6AE0"/>
    <w:rsid w:val="009B6B48"/>
    <w:rsid w:val="009B6D53"/>
    <w:rsid w:val="009B6FD1"/>
    <w:rsid w:val="009B7123"/>
    <w:rsid w:val="009B7379"/>
    <w:rsid w:val="009B769F"/>
    <w:rsid w:val="009C035F"/>
    <w:rsid w:val="009C0E1E"/>
    <w:rsid w:val="009C210C"/>
    <w:rsid w:val="009C24C8"/>
    <w:rsid w:val="009C2BD3"/>
    <w:rsid w:val="009C3D0F"/>
    <w:rsid w:val="009C3E19"/>
    <w:rsid w:val="009C4A88"/>
    <w:rsid w:val="009C5667"/>
    <w:rsid w:val="009C582D"/>
    <w:rsid w:val="009C5983"/>
    <w:rsid w:val="009C5B9C"/>
    <w:rsid w:val="009C5C04"/>
    <w:rsid w:val="009C6F60"/>
    <w:rsid w:val="009C73E4"/>
    <w:rsid w:val="009C74B5"/>
    <w:rsid w:val="009D0193"/>
    <w:rsid w:val="009D0499"/>
    <w:rsid w:val="009D0E47"/>
    <w:rsid w:val="009D1248"/>
    <w:rsid w:val="009D1B98"/>
    <w:rsid w:val="009D1F1C"/>
    <w:rsid w:val="009D1F27"/>
    <w:rsid w:val="009D26EA"/>
    <w:rsid w:val="009D2902"/>
    <w:rsid w:val="009D2B60"/>
    <w:rsid w:val="009D34AF"/>
    <w:rsid w:val="009D3AEC"/>
    <w:rsid w:val="009D45FF"/>
    <w:rsid w:val="009D5D7E"/>
    <w:rsid w:val="009D6347"/>
    <w:rsid w:val="009D6356"/>
    <w:rsid w:val="009D659F"/>
    <w:rsid w:val="009D7957"/>
    <w:rsid w:val="009D7BDB"/>
    <w:rsid w:val="009D7CE6"/>
    <w:rsid w:val="009E008F"/>
    <w:rsid w:val="009E05CC"/>
    <w:rsid w:val="009E0718"/>
    <w:rsid w:val="009E0870"/>
    <w:rsid w:val="009E08CE"/>
    <w:rsid w:val="009E0D2E"/>
    <w:rsid w:val="009E10D6"/>
    <w:rsid w:val="009E1296"/>
    <w:rsid w:val="009E2102"/>
    <w:rsid w:val="009E2189"/>
    <w:rsid w:val="009E262C"/>
    <w:rsid w:val="009E2BD2"/>
    <w:rsid w:val="009E3C27"/>
    <w:rsid w:val="009E3EEB"/>
    <w:rsid w:val="009E46A2"/>
    <w:rsid w:val="009E4BD5"/>
    <w:rsid w:val="009E6EB1"/>
    <w:rsid w:val="009E720C"/>
    <w:rsid w:val="009E7F8A"/>
    <w:rsid w:val="009F0C0B"/>
    <w:rsid w:val="009F0CD8"/>
    <w:rsid w:val="009F12AB"/>
    <w:rsid w:val="009F1DD4"/>
    <w:rsid w:val="009F1FD9"/>
    <w:rsid w:val="009F2074"/>
    <w:rsid w:val="009F35C0"/>
    <w:rsid w:val="009F563E"/>
    <w:rsid w:val="009F6ADD"/>
    <w:rsid w:val="009F70DF"/>
    <w:rsid w:val="009F7468"/>
    <w:rsid w:val="00A004C3"/>
    <w:rsid w:val="00A0064B"/>
    <w:rsid w:val="00A007C0"/>
    <w:rsid w:val="00A00B1A"/>
    <w:rsid w:val="00A00E0B"/>
    <w:rsid w:val="00A00F82"/>
    <w:rsid w:val="00A01A75"/>
    <w:rsid w:val="00A0220B"/>
    <w:rsid w:val="00A02AB8"/>
    <w:rsid w:val="00A03756"/>
    <w:rsid w:val="00A03CC9"/>
    <w:rsid w:val="00A03DB2"/>
    <w:rsid w:val="00A03F8A"/>
    <w:rsid w:val="00A04A42"/>
    <w:rsid w:val="00A04AB0"/>
    <w:rsid w:val="00A05227"/>
    <w:rsid w:val="00A05393"/>
    <w:rsid w:val="00A05924"/>
    <w:rsid w:val="00A05B81"/>
    <w:rsid w:val="00A05E66"/>
    <w:rsid w:val="00A06B0B"/>
    <w:rsid w:val="00A06CCD"/>
    <w:rsid w:val="00A06E64"/>
    <w:rsid w:val="00A06E6D"/>
    <w:rsid w:val="00A10217"/>
    <w:rsid w:val="00A10B5D"/>
    <w:rsid w:val="00A10C59"/>
    <w:rsid w:val="00A11042"/>
    <w:rsid w:val="00A116C4"/>
    <w:rsid w:val="00A117E9"/>
    <w:rsid w:val="00A11947"/>
    <w:rsid w:val="00A11BD7"/>
    <w:rsid w:val="00A12168"/>
    <w:rsid w:val="00A122A8"/>
    <w:rsid w:val="00A12337"/>
    <w:rsid w:val="00A14458"/>
    <w:rsid w:val="00A1453A"/>
    <w:rsid w:val="00A1466B"/>
    <w:rsid w:val="00A14B31"/>
    <w:rsid w:val="00A15E67"/>
    <w:rsid w:val="00A160DB"/>
    <w:rsid w:val="00A161CE"/>
    <w:rsid w:val="00A16AAF"/>
    <w:rsid w:val="00A16D59"/>
    <w:rsid w:val="00A17146"/>
    <w:rsid w:val="00A17EF6"/>
    <w:rsid w:val="00A205A7"/>
    <w:rsid w:val="00A20C4E"/>
    <w:rsid w:val="00A20EA1"/>
    <w:rsid w:val="00A212FC"/>
    <w:rsid w:val="00A214F2"/>
    <w:rsid w:val="00A219F7"/>
    <w:rsid w:val="00A21C3A"/>
    <w:rsid w:val="00A22213"/>
    <w:rsid w:val="00A22274"/>
    <w:rsid w:val="00A223AF"/>
    <w:rsid w:val="00A2267C"/>
    <w:rsid w:val="00A22DAE"/>
    <w:rsid w:val="00A22E27"/>
    <w:rsid w:val="00A23419"/>
    <w:rsid w:val="00A23CCE"/>
    <w:rsid w:val="00A23DF1"/>
    <w:rsid w:val="00A24203"/>
    <w:rsid w:val="00A2429C"/>
    <w:rsid w:val="00A2436D"/>
    <w:rsid w:val="00A248CC"/>
    <w:rsid w:val="00A24A05"/>
    <w:rsid w:val="00A24C10"/>
    <w:rsid w:val="00A2604D"/>
    <w:rsid w:val="00A26357"/>
    <w:rsid w:val="00A27477"/>
    <w:rsid w:val="00A306A7"/>
    <w:rsid w:val="00A30DCC"/>
    <w:rsid w:val="00A31174"/>
    <w:rsid w:val="00A31935"/>
    <w:rsid w:val="00A3271A"/>
    <w:rsid w:val="00A32793"/>
    <w:rsid w:val="00A32967"/>
    <w:rsid w:val="00A329D9"/>
    <w:rsid w:val="00A32BA2"/>
    <w:rsid w:val="00A32CA7"/>
    <w:rsid w:val="00A33716"/>
    <w:rsid w:val="00A339BF"/>
    <w:rsid w:val="00A33F08"/>
    <w:rsid w:val="00A33F60"/>
    <w:rsid w:val="00A340FF"/>
    <w:rsid w:val="00A343F9"/>
    <w:rsid w:val="00A346BD"/>
    <w:rsid w:val="00A35424"/>
    <w:rsid w:val="00A355FC"/>
    <w:rsid w:val="00A36A04"/>
    <w:rsid w:val="00A36BD1"/>
    <w:rsid w:val="00A36C28"/>
    <w:rsid w:val="00A37005"/>
    <w:rsid w:val="00A373C4"/>
    <w:rsid w:val="00A376D1"/>
    <w:rsid w:val="00A3799C"/>
    <w:rsid w:val="00A37C19"/>
    <w:rsid w:val="00A37E53"/>
    <w:rsid w:val="00A4020C"/>
    <w:rsid w:val="00A412A4"/>
    <w:rsid w:val="00A415C0"/>
    <w:rsid w:val="00A4182D"/>
    <w:rsid w:val="00A418C3"/>
    <w:rsid w:val="00A42013"/>
    <w:rsid w:val="00A421CB"/>
    <w:rsid w:val="00A425C8"/>
    <w:rsid w:val="00A42C56"/>
    <w:rsid w:val="00A42D09"/>
    <w:rsid w:val="00A430D6"/>
    <w:rsid w:val="00A430E3"/>
    <w:rsid w:val="00A43BA8"/>
    <w:rsid w:val="00A44DAA"/>
    <w:rsid w:val="00A44E29"/>
    <w:rsid w:val="00A45361"/>
    <w:rsid w:val="00A4543F"/>
    <w:rsid w:val="00A45B4F"/>
    <w:rsid w:val="00A46BA8"/>
    <w:rsid w:val="00A46ECD"/>
    <w:rsid w:val="00A47C6C"/>
    <w:rsid w:val="00A507D5"/>
    <w:rsid w:val="00A51375"/>
    <w:rsid w:val="00A51780"/>
    <w:rsid w:val="00A51A1F"/>
    <w:rsid w:val="00A51E56"/>
    <w:rsid w:val="00A52AE1"/>
    <w:rsid w:val="00A537DD"/>
    <w:rsid w:val="00A54263"/>
    <w:rsid w:val="00A54607"/>
    <w:rsid w:val="00A54A28"/>
    <w:rsid w:val="00A54A4D"/>
    <w:rsid w:val="00A54BE4"/>
    <w:rsid w:val="00A54CAE"/>
    <w:rsid w:val="00A55154"/>
    <w:rsid w:val="00A559C4"/>
    <w:rsid w:val="00A5622C"/>
    <w:rsid w:val="00A56331"/>
    <w:rsid w:val="00A566F7"/>
    <w:rsid w:val="00A57862"/>
    <w:rsid w:val="00A57878"/>
    <w:rsid w:val="00A60747"/>
    <w:rsid w:val="00A60C39"/>
    <w:rsid w:val="00A6112D"/>
    <w:rsid w:val="00A61331"/>
    <w:rsid w:val="00A620B8"/>
    <w:rsid w:val="00A62158"/>
    <w:rsid w:val="00A622C0"/>
    <w:rsid w:val="00A624D4"/>
    <w:rsid w:val="00A6272A"/>
    <w:rsid w:val="00A62999"/>
    <w:rsid w:val="00A62C0E"/>
    <w:rsid w:val="00A6365B"/>
    <w:rsid w:val="00A63795"/>
    <w:rsid w:val="00A63817"/>
    <w:rsid w:val="00A6494E"/>
    <w:rsid w:val="00A64DFC"/>
    <w:rsid w:val="00A64E67"/>
    <w:rsid w:val="00A65776"/>
    <w:rsid w:val="00A66195"/>
    <w:rsid w:val="00A66575"/>
    <w:rsid w:val="00A670F0"/>
    <w:rsid w:val="00A671D1"/>
    <w:rsid w:val="00A67BBB"/>
    <w:rsid w:val="00A67C3F"/>
    <w:rsid w:val="00A707E7"/>
    <w:rsid w:val="00A70A32"/>
    <w:rsid w:val="00A712A1"/>
    <w:rsid w:val="00A7156B"/>
    <w:rsid w:val="00A71CBE"/>
    <w:rsid w:val="00A721A0"/>
    <w:rsid w:val="00A72371"/>
    <w:rsid w:val="00A728E2"/>
    <w:rsid w:val="00A73933"/>
    <w:rsid w:val="00A73A2F"/>
    <w:rsid w:val="00A73C0A"/>
    <w:rsid w:val="00A7436E"/>
    <w:rsid w:val="00A744A7"/>
    <w:rsid w:val="00A74FA1"/>
    <w:rsid w:val="00A74FE2"/>
    <w:rsid w:val="00A75188"/>
    <w:rsid w:val="00A75586"/>
    <w:rsid w:val="00A7594D"/>
    <w:rsid w:val="00A759BC"/>
    <w:rsid w:val="00A75BF4"/>
    <w:rsid w:val="00A75DAF"/>
    <w:rsid w:val="00A760DF"/>
    <w:rsid w:val="00A7614D"/>
    <w:rsid w:val="00A76FB1"/>
    <w:rsid w:val="00A774F5"/>
    <w:rsid w:val="00A80316"/>
    <w:rsid w:val="00A805E6"/>
    <w:rsid w:val="00A80B76"/>
    <w:rsid w:val="00A80DCD"/>
    <w:rsid w:val="00A80EEC"/>
    <w:rsid w:val="00A80FC7"/>
    <w:rsid w:val="00A81728"/>
    <w:rsid w:val="00A817B9"/>
    <w:rsid w:val="00A8218F"/>
    <w:rsid w:val="00A83392"/>
    <w:rsid w:val="00A8360B"/>
    <w:rsid w:val="00A83DF3"/>
    <w:rsid w:val="00A8430D"/>
    <w:rsid w:val="00A84844"/>
    <w:rsid w:val="00A854BA"/>
    <w:rsid w:val="00A857D9"/>
    <w:rsid w:val="00A857E5"/>
    <w:rsid w:val="00A85CE6"/>
    <w:rsid w:val="00A873ED"/>
    <w:rsid w:val="00A8783D"/>
    <w:rsid w:val="00A90A64"/>
    <w:rsid w:val="00A90CCF"/>
    <w:rsid w:val="00A910EA"/>
    <w:rsid w:val="00A92245"/>
    <w:rsid w:val="00A922B9"/>
    <w:rsid w:val="00A925B6"/>
    <w:rsid w:val="00A92F82"/>
    <w:rsid w:val="00A93012"/>
    <w:rsid w:val="00A932F6"/>
    <w:rsid w:val="00A93869"/>
    <w:rsid w:val="00A93A78"/>
    <w:rsid w:val="00A94960"/>
    <w:rsid w:val="00A96132"/>
    <w:rsid w:val="00A9696E"/>
    <w:rsid w:val="00A975DF"/>
    <w:rsid w:val="00A97A50"/>
    <w:rsid w:val="00AA0707"/>
    <w:rsid w:val="00AA1105"/>
    <w:rsid w:val="00AA1116"/>
    <w:rsid w:val="00AA1B1E"/>
    <w:rsid w:val="00AA1C6D"/>
    <w:rsid w:val="00AA1CA8"/>
    <w:rsid w:val="00AA20F9"/>
    <w:rsid w:val="00AA25A1"/>
    <w:rsid w:val="00AA2B6A"/>
    <w:rsid w:val="00AA2BD2"/>
    <w:rsid w:val="00AA2E40"/>
    <w:rsid w:val="00AA3241"/>
    <w:rsid w:val="00AA34AF"/>
    <w:rsid w:val="00AA36FD"/>
    <w:rsid w:val="00AA3E4B"/>
    <w:rsid w:val="00AA3E6E"/>
    <w:rsid w:val="00AA3F9F"/>
    <w:rsid w:val="00AA41C5"/>
    <w:rsid w:val="00AA4805"/>
    <w:rsid w:val="00AA4B70"/>
    <w:rsid w:val="00AA4E85"/>
    <w:rsid w:val="00AA5560"/>
    <w:rsid w:val="00AA59C6"/>
    <w:rsid w:val="00AA6365"/>
    <w:rsid w:val="00AA6AB5"/>
    <w:rsid w:val="00AA759A"/>
    <w:rsid w:val="00AA7756"/>
    <w:rsid w:val="00AA7E6A"/>
    <w:rsid w:val="00AB043F"/>
    <w:rsid w:val="00AB07A6"/>
    <w:rsid w:val="00AB0999"/>
    <w:rsid w:val="00AB12F9"/>
    <w:rsid w:val="00AB135D"/>
    <w:rsid w:val="00AB18BE"/>
    <w:rsid w:val="00AB243D"/>
    <w:rsid w:val="00AB2597"/>
    <w:rsid w:val="00AB3B1E"/>
    <w:rsid w:val="00AB53E6"/>
    <w:rsid w:val="00AB5716"/>
    <w:rsid w:val="00AB574B"/>
    <w:rsid w:val="00AB5BBA"/>
    <w:rsid w:val="00AB6039"/>
    <w:rsid w:val="00AB6399"/>
    <w:rsid w:val="00AB6528"/>
    <w:rsid w:val="00AB669F"/>
    <w:rsid w:val="00AB7008"/>
    <w:rsid w:val="00AB7342"/>
    <w:rsid w:val="00AB7507"/>
    <w:rsid w:val="00AB75A2"/>
    <w:rsid w:val="00AB761F"/>
    <w:rsid w:val="00AB7ED3"/>
    <w:rsid w:val="00AC0129"/>
    <w:rsid w:val="00AC06AD"/>
    <w:rsid w:val="00AC06CC"/>
    <w:rsid w:val="00AC1265"/>
    <w:rsid w:val="00AC1849"/>
    <w:rsid w:val="00AC1DB2"/>
    <w:rsid w:val="00AC23DD"/>
    <w:rsid w:val="00AC3040"/>
    <w:rsid w:val="00AC3492"/>
    <w:rsid w:val="00AC35FA"/>
    <w:rsid w:val="00AC3BF7"/>
    <w:rsid w:val="00AC41AD"/>
    <w:rsid w:val="00AC4404"/>
    <w:rsid w:val="00AC4A95"/>
    <w:rsid w:val="00AC5F72"/>
    <w:rsid w:val="00AC63A3"/>
    <w:rsid w:val="00AC63BC"/>
    <w:rsid w:val="00AC6D7C"/>
    <w:rsid w:val="00AC758F"/>
    <w:rsid w:val="00AC794B"/>
    <w:rsid w:val="00AC7D95"/>
    <w:rsid w:val="00AC7ED4"/>
    <w:rsid w:val="00AD0144"/>
    <w:rsid w:val="00AD01BB"/>
    <w:rsid w:val="00AD02B4"/>
    <w:rsid w:val="00AD073F"/>
    <w:rsid w:val="00AD0A8C"/>
    <w:rsid w:val="00AD1359"/>
    <w:rsid w:val="00AD16D5"/>
    <w:rsid w:val="00AD1871"/>
    <w:rsid w:val="00AD282A"/>
    <w:rsid w:val="00AD2AA1"/>
    <w:rsid w:val="00AD2C0C"/>
    <w:rsid w:val="00AD3D2F"/>
    <w:rsid w:val="00AD44B2"/>
    <w:rsid w:val="00AD4B53"/>
    <w:rsid w:val="00AD4CDC"/>
    <w:rsid w:val="00AD4D71"/>
    <w:rsid w:val="00AD4E4F"/>
    <w:rsid w:val="00AD50B1"/>
    <w:rsid w:val="00AD50DE"/>
    <w:rsid w:val="00AD5536"/>
    <w:rsid w:val="00AD5675"/>
    <w:rsid w:val="00AD5C7A"/>
    <w:rsid w:val="00AD5E11"/>
    <w:rsid w:val="00AD5E26"/>
    <w:rsid w:val="00AD640D"/>
    <w:rsid w:val="00AD6632"/>
    <w:rsid w:val="00AD6A43"/>
    <w:rsid w:val="00AD6B21"/>
    <w:rsid w:val="00AD6D7F"/>
    <w:rsid w:val="00AD74E4"/>
    <w:rsid w:val="00AD753C"/>
    <w:rsid w:val="00AD762A"/>
    <w:rsid w:val="00AE0058"/>
    <w:rsid w:val="00AE0B64"/>
    <w:rsid w:val="00AE0DAF"/>
    <w:rsid w:val="00AE1011"/>
    <w:rsid w:val="00AE10DA"/>
    <w:rsid w:val="00AE113A"/>
    <w:rsid w:val="00AE1455"/>
    <w:rsid w:val="00AE1458"/>
    <w:rsid w:val="00AE1B7F"/>
    <w:rsid w:val="00AE2B61"/>
    <w:rsid w:val="00AE311C"/>
    <w:rsid w:val="00AE31DE"/>
    <w:rsid w:val="00AE3261"/>
    <w:rsid w:val="00AE32FC"/>
    <w:rsid w:val="00AE3926"/>
    <w:rsid w:val="00AE46AA"/>
    <w:rsid w:val="00AE5A8A"/>
    <w:rsid w:val="00AE6061"/>
    <w:rsid w:val="00AE63D3"/>
    <w:rsid w:val="00AE658A"/>
    <w:rsid w:val="00AE6DBD"/>
    <w:rsid w:val="00AF0088"/>
    <w:rsid w:val="00AF0388"/>
    <w:rsid w:val="00AF058D"/>
    <w:rsid w:val="00AF05EF"/>
    <w:rsid w:val="00AF0863"/>
    <w:rsid w:val="00AF0F1E"/>
    <w:rsid w:val="00AF17FF"/>
    <w:rsid w:val="00AF183B"/>
    <w:rsid w:val="00AF1D47"/>
    <w:rsid w:val="00AF29BB"/>
    <w:rsid w:val="00AF2B88"/>
    <w:rsid w:val="00AF2C30"/>
    <w:rsid w:val="00AF3177"/>
    <w:rsid w:val="00AF3A71"/>
    <w:rsid w:val="00AF4CD4"/>
    <w:rsid w:val="00AF4F79"/>
    <w:rsid w:val="00AF5080"/>
    <w:rsid w:val="00AF51D8"/>
    <w:rsid w:val="00AF6035"/>
    <w:rsid w:val="00AF607B"/>
    <w:rsid w:val="00AF63A9"/>
    <w:rsid w:val="00AF6888"/>
    <w:rsid w:val="00AF702E"/>
    <w:rsid w:val="00AF739D"/>
    <w:rsid w:val="00AF7870"/>
    <w:rsid w:val="00AF7BA8"/>
    <w:rsid w:val="00AF7CCE"/>
    <w:rsid w:val="00B002CA"/>
    <w:rsid w:val="00B006A9"/>
    <w:rsid w:val="00B00BB7"/>
    <w:rsid w:val="00B01029"/>
    <w:rsid w:val="00B01146"/>
    <w:rsid w:val="00B0172C"/>
    <w:rsid w:val="00B01969"/>
    <w:rsid w:val="00B01ECE"/>
    <w:rsid w:val="00B0311F"/>
    <w:rsid w:val="00B03793"/>
    <w:rsid w:val="00B04B1C"/>
    <w:rsid w:val="00B05C41"/>
    <w:rsid w:val="00B05FB5"/>
    <w:rsid w:val="00B06148"/>
    <w:rsid w:val="00B067B1"/>
    <w:rsid w:val="00B068F2"/>
    <w:rsid w:val="00B071A0"/>
    <w:rsid w:val="00B07911"/>
    <w:rsid w:val="00B10013"/>
    <w:rsid w:val="00B10FEC"/>
    <w:rsid w:val="00B1142C"/>
    <w:rsid w:val="00B12231"/>
    <w:rsid w:val="00B12596"/>
    <w:rsid w:val="00B12922"/>
    <w:rsid w:val="00B12978"/>
    <w:rsid w:val="00B13C2A"/>
    <w:rsid w:val="00B14817"/>
    <w:rsid w:val="00B149B5"/>
    <w:rsid w:val="00B14ADC"/>
    <w:rsid w:val="00B14E43"/>
    <w:rsid w:val="00B14E66"/>
    <w:rsid w:val="00B154EA"/>
    <w:rsid w:val="00B15B02"/>
    <w:rsid w:val="00B15DC4"/>
    <w:rsid w:val="00B15EB1"/>
    <w:rsid w:val="00B160AB"/>
    <w:rsid w:val="00B166C2"/>
    <w:rsid w:val="00B16720"/>
    <w:rsid w:val="00B16A91"/>
    <w:rsid w:val="00B1760B"/>
    <w:rsid w:val="00B17787"/>
    <w:rsid w:val="00B17849"/>
    <w:rsid w:val="00B20366"/>
    <w:rsid w:val="00B2095B"/>
    <w:rsid w:val="00B20969"/>
    <w:rsid w:val="00B20D34"/>
    <w:rsid w:val="00B20DC4"/>
    <w:rsid w:val="00B2109F"/>
    <w:rsid w:val="00B21F4A"/>
    <w:rsid w:val="00B222F4"/>
    <w:rsid w:val="00B22390"/>
    <w:rsid w:val="00B22504"/>
    <w:rsid w:val="00B22C34"/>
    <w:rsid w:val="00B23BCD"/>
    <w:rsid w:val="00B24D64"/>
    <w:rsid w:val="00B26D12"/>
    <w:rsid w:val="00B2731A"/>
    <w:rsid w:val="00B27FD7"/>
    <w:rsid w:val="00B3008D"/>
    <w:rsid w:val="00B30918"/>
    <w:rsid w:val="00B31186"/>
    <w:rsid w:val="00B312F2"/>
    <w:rsid w:val="00B318B0"/>
    <w:rsid w:val="00B31AF1"/>
    <w:rsid w:val="00B31E83"/>
    <w:rsid w:val="00B3230A"/>
    <w:rsid w:val="00B323E1"/>
    <w:rsid w:val="00B328FC"/>
    <w:rsid w:val="00B3362B"/>
    <w:rsid w:val="00B3401C"/>
    <w:rsid w:val="00B3411C"/>
    <w:rsid w:val="00B34C01"/>
    <w:rsid w:val="00B34D70"/>
    <w:rsid w:val="00B35AFB"/>
    <w:rsid w:val="00B3631F"/>
    <w:rsid w:val="00B36696"/>
    <w:rsid w:val="00B367CF"/>
    <w:rsid w:val="00B36B22"/>
    <w:rsid w:val="00B37582"/>
    <w:rsid w:val="00B37A45"/>
    <w:rsid w:val="00B37F0E"/>
    <w:rsid w:val="00B4136C"/>
    <w:rsid w:val="00B413ED"/>
    <w:rsid w:val="00B41F98"/>
    <w:rsid w:val="00B4271C"/>
    <w:rsid w:val="00B42A04"/>
    <w:rsid w:val="00B42DD6"/>
    <w:rsid w:val="00B4325D"/>
    <w:rsid w:val="00B432A1"/>
    <w:rsid w:val="00B43453"/>
    <w:rsid w:val="00B446D0"/>
    <w:rsid w:val="00B44A4B"/>
    <w:rsid w:val="00B450F8"/>
    <w:rsid w:val="00B458C8"/>
    <w:rsid w:val="00B45A2A"/>
    <w:rsid w:val="00B45D7E"/>
    <w:rsid w:val="00B47049"/>
    <w:rsid w:val="00B47CFD"/>
    <w:rsid w:val="00B47E05"/>
    <w:rsid w:val="00B47ECB"/>
    <w:rsid w:val="00B50017"/>
    <w:rsid w:val="00B50649"/>
    <w:rsid w:val="00B50784"/>
    <w:rsid w:val="00B50ED1"/>
    <w:rsid w:val="00B51637"/>
    <w:rsid w:val="00B51776"/>
    <w:rsid w:val="00B51C5A"/>
    <w:rsid w:val="00B51DCA"/>
    <w:rsid w:val="00B51EDA"/>
    <w:rsid w:val="00B520B8"/>
    <w:rsid w:val="00B52203"/>
    <w:rsid w:val="00B5223F"/>
    <w:rsid w:val="00B52750"/>
    <w:rsid w:val="00B529EF"/>
    <w:rsid w:val="00B52B64"/>
    <w:rsid w:val="00B52DF8"/>
    <w:rsid w:val="00B53116"/>
    <w:rsid w:val="00B53D50"/>
    <w:rsid w:val="00B5400D"/>
    <w:rsid w:val="00B547AE"/>
    <w:rsid w:val="00B549CB"/>
    <w:rsid w:val="00B549E8"/>
    <w:rsid w:val="00B54DF4"/>
    <w:rsid w:val="00B54FB2"/>
    <w:rsid w:val="00B557B6"/>
    <w:rsid w:val="00B55E3F"/>
    <w:rsid w:val="00B5644A"/>
    <w:rsid w:val="00B5662D"/>
    <w:rsid w:val="00B56D18"/>
    <w:rsid w:val="00B57650"/>
    <w:rsid w:val="00B57E1E"/>
    <w:rsid w:val="00B60563"/>
    <w:rsid w:val="00B60A1E"/>
    <w:rsid w:val="00B61278"/>
    <w:rsid w:val="00B61466"/>
    <w:rsid w:val="00B6148B"/>
    <w:rsid w:val="00B62AC1"/>
    <w:rsid w:val="00B6362F"/>
    <w:rsid w:val="00B63974"/>
    <w:rsid w:val="00B63BE9"/>
    <w:rsid w:val="00B63F12"/>
    <w:rsid w:val="00B645FD"/>
    <w:rsid w:val="00B6482A"/>
    <w:rsid w:val="00B653E3"/>
    <w:rsid w:val="00B65B7E"/>
    <w:rsid w:val="00B65C73"/>
    <w:rsid w:val="00B65D87"/>
    <w:rsid w:val="00B66384"/>
    <w:rsid w:val="00B664D8"/>
    <w:rsid w:val="00B66D1F"/>
    <w:rsid w:val="00B6750B"/>
    <w:rsid w:val="00B67717"/>
    <w:rsid w:val="00B67E0A"/>
    <w:rsid w:val="00B700EC"/>
    <w:rsid w:val="00B7014D"/>
    <w:rsid w:val="00B7017B"/>
    <w:rsid w:val="00B7026C"/>
    <w:rsid w:val="00B702C1"/>
    <w:rsid w:val="00B70BA6"/>
    <w:rsid w:val="00B70DAD"/>
    <w:rsid w:val="00B722B5"/>
    <w:rsid w:val="00B73198"/>
    <w:rsid w:val="00B73F2E"/>
    <w:rsid w:val="00B74113"/>
    <w:rsid w:val="00B746DF"/>
    <w:rsid w:val="00B74E68"/>
    <w:rsid w:val="00B75543"/>
    <w:rsid w:val="00B7565D"/>
    <w:rsid w:val="00B761F0"/>
    <w:rsid w:val="00B7724D"/>
    <w:rsid w:val="00B77458"/>
    <w:rsid w:val="00B77878"/>
    <w:rsid w:val="00B77D0F"/>
    <w:rsid w:val="00B80773"/>
    <w:rsid w:val="00B810AA"/>
    <w:rsid w:val="00B820C0"/>
    <w:rsid w:val="00B827C5"/>
    <w:rsid w:val="00B8308B"/>
    <w:rsid w:val="00B8336F"/>
    <w:rsid w:val="00B834E7"/>
    <w:rsid w:val="00B83C96"/>
    <w:rsid w:val="00B83D1F"/>
    <w:rsid w:val="00B83EB7"/>
    <w:rsid w:val="00B84190"/>
    <w:rsid w:val="00B86B4A"/>
    <w:rsid w:val="00B86CF1"/>
    <w:rsid w:val="00B87355"/>
    <w:rsid w:val="00B876BB"/>
    <w:rsid w:val="00B87CEE"/>
    <w:rsid w:val="00B9057D"/>
    <w:rsid w:val="00B906BC"/>
    <w:rsid w:val="00B90D38"/>
    <w:rsid w:val="00B90D9E"/>
    <w:rsid w:val="00B91546"/>
    <w:rsid w:val="00B91780"/>
    <w:rsid w:val="00B91D3B"/>
    <w:rsid w:val="00B92097"/>
    <w:rsid w:val="00B92B0F"/>
    <w:rsid w:val="00B93466"/>
    <w:rsid w:val="00B93AD1"/>
    <w:rsid w:val="00B94293"/>
    <w:rsid w:val="00B9490B"/>
    <w:rsid w:val="00B94B1E"/>
    <w:rsid w:val="00B952C8"/>
    <w:rsid w:val="00B954DE"/>
    <w:rsid w:val="00B96753"/>
    <w:rsid w:val="00B96A65"/>
    <w:rsid w:val="00B9718C"/>
    <w:rsid w:val="00B97447"/>
    <w:rsid w:val="00B978DB"/>
    <w:rsid w:val="00BA01BD"/>
    <w:rsid w:val="00BA0C1F"/>
    <w:rsid w:val="00BA10B0"/>
    <w:rsid w:val="00BA1691"/>
    <w:rsid w:val="00BA182A"/>
    <w:rsid w:val="00BA1878"/>
    <w:rsid w:val="00BA21E4"/>
    <w:rsid w:val="00BA24A9"/>
    <w:rsid w:val="00BA2865"/>
    <w:rsid w:val="00BA2B2B"/>
    <w:rsid w:val="00BA326C"/>
    <w:rsid w:val="00BA44A5"/>
    <w:rsid w:val="00BA5429"/>
    <w:rsid w:val="00BA58D5"/>
    <w:rsid w:val="00BA6142"/>
    <w:rsid w:val="00BA61D3"/>
    <w:rsid w:val="00BA62CA"/>
    <w:rsid w:val="00BA6344"/>
    <w:rsid w:val="00BA6583"/>
    <w:rsid w:val="00BA69B2"/>
    <w:rsid w:val="00BA6BFA"/>
    <w:rsid w:val="00BA71EB"/>
    <w:rsid w:val="00BA73DD"/>
    <w:rsid w:val="00BA786E"/>
    <w:rsid w:val="00BA7EFB"/>
    <w:rsid w:val="00BB03D9"/>
    <w:rsid w:val="00BB05CF"/>
    <w:rsid w:val="00BB0845"/>
    <w:rsid w:val="00BB0D8A"/>
    <w:rsid w:val="00BB0F73"/>
    <w:rsid w:val="00BB1354"/>
    <w:rsid w:val="00BB249D"/>
    <w:rsid w:val="00BB2613"/>
    <w:rsid w:val="00BB2C8F"/>
    <w:rsid w:val="00BB33F0"/>
    <w:rsid w:val="00BB5CEA"/>
    <w:rsid w:val="00BB66BC"/>
    <w:rsid w:val="00BB6A08"/>
    <w:rsid w:val="00BB6A1C"/>
    <w:rsid w:val="00BB76DF"/>
    <w:rsid w:val="00BB771C"/>
    <w:rsid w:val="00BB7CA2"/>
    <w:rsid w:val="00BB7F11"/>
    <w:rsid w:val="00BC0A26"/>
    <w:rsid w:val="00BC26C6"/>
    <w:rsid w:val="00BC2F89"/>
    <w:rsid w:val="00BC2FCC"/>
    <w:rsid w:val="00BC312D"/>
    <w:rsid w:val="00BC43D5"/>
    <w:rsid w:val="00BC468A"/>
    <w:rsid w:val="00BC4B5A"/>
    <w:rsid w:val="00BC4BFD"/>
    <w:rsid w:val="00BC4DEA"/>
    <w:rsid w:val="00BC60A2"/>
    <w:rsid w:val="00BC6243"/>
    <w:rsid w:val="00BC667F"/>
    <w:rsid w:val="00BC7D24"/>
    <w:rsid w:val="00BD0413"/>
    <w:rsid w:val="00BD0C96"/>
    <w:rsid w:val="00BD143D"/>
    <w:rsid w:val="00BD16EF"/>
    <w:rsid w:val="00BD17A0"/>
    <w:rsid w:val="00BD1CA5"/>
    <w:rsid w:val="00BD2986"/>
    <w:rsid w:val="00BD2DE6"/>
    <w:rsid w:val="00BD2E17"/>
    <w:rsid w:val="00BD30FF"/>
    <w:rsid w:val="00BD3399"/>
    <w:rsid w:val="00BD37B4"/>
    <w:rsid w:val="00BD37FA"/>
    <w:rsid w:val="00BD483E"/>
    <w:rsid w:val="00BD4D63"/>
    <w:rsid w:val="00BD4EE8"/>
    <w:rsid w:val="00BD5155"/>
    <w:rsid w:val="00BD5158"/>
    <w:rsid w:val="00BD5A59"/>
    <w:rsid w:val="00BD63EB"/>
    <w:rsid w:val="00BD6859"/>
    <w:rsid w:val="00BD6C9A"/>
    <w:rsid w:val="00BD6E3E"/>
    <w:rsid w:val="00BD6F4E"/>
    <w:rsid w:val="00BD7993"/>
    <w:rsid w:val="00BD7B1A"/>
    <w:rsid w:val="00BE021C"/>
    <w:rsid w:val="00BE0FED"/>
    <w:rsid w:val="00BE1078"/>
    <w:rsid w:val="00BE230D"/>
    <w:rsid w:val="00BE284F"/>
    <w:rsid w:val="00BE2ED0"/>
    <w:rsid w:val="00BE395C"/>
    <w:rsid w:val="00BE4286"/>
    <w:rsid w:val="00BE4622"/>
    <w:rsid w:val="00BE47FC"/>
    <w:rsid w:val="00BE59C3"/>
    <w:rsid w:val="00BE5FB9"/>
    <w:rsid w:val="00BE61C7"/>
    <w:rsid w:val="00BE63A1"/>
    <w:rsid w:val="00BE647C"/>
    <w:rsid w:val="00BE650A"/>
    <w:rsid w:val="00BE69F4"/>
    <w:rsid w:val="00BE7926"/>
    <w:rsid w:val="00BE7BCD"/>
    <w:rsid w:val="00BE7CC4"/>
    <w:rsid w:val="00BE7E41"/>
    <w:rsid w:val="00BF0A41"/>
    <w:rsid w:val="00BF0F59"/>
    <w:rsid w:val="00BF1D99"/>
    <w:rsid w:val="00BF2017"/>
    <w:rsid w:val="00BF21CD"/>
    <w:rsid w:val="00BF268F"/>
    <w:rsid w:val="00BF2ACF"/>
    <w:rsid w:val="00BF2DE1"/>
    <w:rsid w:val="00BF3466"/>
    <w:rsid w:val="00BF3826"/>
    <w:rsid w:val="00BF414A"/>
    <w:rsid w:val="00BF46BC"/>
    <w:rsid w:val="00BF46E3"/>
    <w:rsid w:val="00BF60A0"/>
    <w:rsid w:val="00BF645B"/>
    <w:rsid w:val="00BF66E1"/>
    <w:rsid w:val="00BF6B96"/>
    <w:rsid w:val="00BF7550"/>
    <w:rsid w:val="00BF765C"/>
    <w:rsid w:val="00BF795C"/>
    <w:rsid w:val="00BF7C9D"/>
    <w:rsid w:val="00C000DF"/>
    <w:rsid w:val="00C00136"/>
    <w:rsid w:val="00C00613"/>
    <w:rsid w:val="00C00752"/>
    <w:rsid w:val="00C008CC"/>
    <w:rsid w:val="00C009E2"/>
    <w:rsid w:val="00C01524"/>
    <w:rsid w:val="00C01BC4"/>
    <w:rsid w:val="00C01C6A"/>
    <w:rsid w:val="00C02A67"/>
    <w:rsid w:val="00C0315E"/>
    <w:rsid w:val="00C0349A"/>
    <w:rsid w:val="00C03828"/>
    <w:rsid w:val="00C04858"/>
    <w:rsid w:val="00C0494B"/>
    <w:rsid w:val="00C049CF"/>
    <w:rsid w:val="00C04A4F"/>
    <w:rsid w:val="00C060E9"/>
    <w:rsid w:val="00C066B7"/>
    <w:rsid w:val="00C06A01"/>
    <w:rsid w:val="00C06B39"/>
    <w:rsid w:val="00C07087"/>
    <w:rsid w:val="00C07557"/>
    <w:rsid w:val="00C07910"/>
    <w:rsid w:val="00C079DC"/>
    <w:rsid w:val="00C07C5C"/>
    <w:rsid w:val="00C10436"/>
    <w:rsid w:val="00C104E9"/>
    <w:rsid w:val="00C10EEA"/>
    <w:rsid w:val="00C11210"/>
    <w:rsid w:val="00C11581"/>
    <w:rsid w:val="00C11F1D"/>
    <w:rsid w:val="00C120C0"/>
    <w:rsid w:val="00C1295F"/>
    <w:rsid w:val="00C13270"/>
    <w:rsid w:val="00C13C33"/>
    <w:rsid w:val="00C13C90"/>
    <w:rsid w:val="00C13F87"/>
    <w:rsid w:val="00C13FD4"/>
    <w:rsid w:val="00C147E0"/>
    <w:rsid w:val="00C155D6"/>
    <w:rsid w:val="00C15A21"/>
    <w:rsid w:val="00C15BF1"/>
    <w:rsid w:val="00C15E2C"/>
    <w:rsid w:val="00C15EDE"/>
    <w:rsid w:val="00C1627E"/>
    <w:rsid w:val="00C1669A"/>
    <w:rsid w:val="00C16A30"/>
    <w:rsid w:val="00C170A6"/>
    <w:rsid w:val="00C172F7"/>
    <w:rsid w:val="00C17AAA"/>
    <w:rsid w:val="00C17CE8"/>
    <w:rsid w:val="00C17DF1"/>
    <w:rsid w:val="00C17F4C"/>
    <w:rsid w:val="00C20127"/>
    <w:rsid w:val="00C202C8"/>
    <w:rsid w:val="00C20335"/>
    <w:rsid w:val="00C20B9B"/>
    <w:rsid w:val="00C212E7"/>
    <w:rsid w:val="00C21F24"/>
    <w:rsid w:val="00C2201C"/>
    <w:rsid w:val="00C2224C"/>
    <w:rsid w:val="00C22268"/>
    <w:rsid w:val="00C2337C"/>
    <w:rsid w:val="00C23516"/>
    <w:rsid w:val="00C23F3E"/>
    <w:rsid w:val="00C240A4"/>
    <w:rsid w:val="00C24D17"/>
    <w:rsid w:val="00C250B7"/>
    <w:rsid w:val="00C251B7"/>
    <w:rsid w:val="00C2545A"/>
    <w:rsid w:val="00C254D5"/>
    <w:rsid w:val="00C256F5"/>
    <w:rsid w:val="00C266C6"/>
    <w:rsid w:val="00C27124"/>
    <w:rsid w:val="00C27D35"/>
    <w:rsid w:val="00C30CD0"/>
    <w:rsid w:val="00C3142C"/>
    <w:rsid w:val="00C3167B"/>
    <w:rsid w:val="00C31CA6"/>
    <w:rsid w:val="00C31CC0"/>
    <w:rsid w:val="00C3203A"/>
    <w:rsid w:val="00C32173"/>
    <w:rsid w:val="00C32BD2"/>
    <w:rsid w:val="00C33045"/>
    <w:rsid w:val="00C33CB2"/>
    <w:rsid w:val="00C341B6"/>
    <w:rsid w:val="00C351F3"/>
    <w:rsid w:val="00C35A2E"/>
    <w:rsid w:val="00C364F8"/>
    <w:rsid w:val="00C36F6A"/>
    <w:rsid w:val="00C3701D"/>
    <w:rsid w:val="00C3798A"/>
    <w:rsid w:val="00C37C14"/>
    <w:rsid w:val="00C37E98"/>
    <w:rsid w:val="00C4027F"/>
    <w:rsid w:val="00C408A7"/>
    <w:rsid w:val="00C40A59"/>
    <w:rsid w:val="00C411D8"/>
    <w:rsid w:val="00C41241"/>
    <w:rsid w:val="00C416C1"/>
    <w:rsid w:val="00C41A41"/>
    <w:rsid w:val="00C41AD8"/>
    <w:rsid w:val="00C41D1A"/>
    <w:rsid w:val="00C41D45"/>
    <w:rsid w:val="00C4248A"/>
    <w:rsid w:val="00C4306B"/>
    <w:rsid w:val="00C43847"/>
    <w:rsid w:val="00C43FFA"/>
    <w:rsid w:val="00C446F9"/>
    <w:rsid w:val="00C44860"/>
    <w:rsid w:val="00C44DCA"/>
    <w:rsid w:val="00C44E94"/>
    <w:rsid w:val="00C44FCB"/>
    <w:rsid w:val="00C450B3"/>
    <w:rsid w:val="00C45162"/>
    <w:rsid w:val="00C472E1"/>
    <w:rsid w:val="00C47724"/>
    <w:rsid w:val="00C4772A"/>
    <w:rsid w:val="00C479D6"/>
    <w:rsid w:val="00C509D3"/>
    <w:rsid w:val="00C52173"/>
    <w:rsid w:val="00C5219D"/>
    <w:rsid w:val="00C53571"/>
    <w:rsid w:val="00C53919"/>
    <w:rsid w:val="00C539D6"/>
    <w:rsid w:val="00C53E85"/>
    <w:rsid w:val="00C53FA0"/>
    <w:rsid w:val="00C546D7"/>
    <w:rsid w:val="00C55695"/>
    <w:rsid w:val="00C55C21"/>
    <w:rsid w:val="00C55C3B"/>
    <w:rsid w:val="00C55C5C"/>
    <w:rsid w:val="00C55E01"/>
    <w:rsid w:val="00C5665B"/>
    <w:rsid w:val="00C568F8"/>
    <w:rsid w:val="00C56DD0"/>
    <w:rsid w:val="00C56E43"/>
    <w:rsid w:val="00C6000F"/>
    <w:rsid w:val="00C60320"/>
    <w:rsid w:val="00C6033B"/>
    <w:rsid w:val="00C606C9"/>
    <w:rsid w:val="00C60BBD"/>
    <w:rsid w:val="00C60DC7"/>
    <w:rsid w:val="00C618CA"/>
    <w:rsid w:val="00C619AD"/>
    <w:rsid w:val="00C61A2E"/>
    <w:rsid w:val="00C61AB9"/>
    <w:rsid w:val="00C625EF"/>
    <w:rsid w:val="00C63314"/>
    <w:rsid w:val="00C63426"/>
    <w:rsid w:val="00C63713"/>
    <w:rsid w:val="00C63BE1"/>
    <w:rsid w:val="00C63C41"/>
    <w:rsid w:val="00C63CA5"/>
    <w:rsid w:val="00C649C3"/>
    <w:rsid w:val="00C65222"/>
    <w:rsid w:val="00C655BF"/>
    <w:rsid w:val="00C66683"/>
    <w:rsid w:val="00C66D08"/>
    <w:rsid w:val="00C67308"/>
    <w:rsid w:val="00C67763"/>
    <w:rsid w:val="00C67CDD"/>
    <w:rsid w:val="00C700D4"/>
    <w:rsid w:val="00C7089E"/>
    <w:rsid w:val="00C70A37"/>
    <w:rsid w:val="00C727C2"/>
    <w:rsid w:val="00C72809"/>
    <w:rsid w:val="00C72A7B"/>
    <w:rsid w:val="00C731D9"/>
    <w:rsid w:val="00C734E1"/>
    <w:rsid w:val="00C734E9"/>
    <w:rsid w:val="00C73E9D"/>
    <w:rsid w:val="00C744FB"/>
    <w:rsid w:val="00C74661"/>
    <w:rsid w:val="00C74DCE"/>
    <w:rsid w:val="00C74E11"/>
    <w:rsid w:val="00C74EE5"/>
    <w:rsid w:val="00C75C12"/>
    <w:rsid w:val="00C7777E"/>
    <w:rsid w:val="00C7782C"/>
    <w:rsid w:val="00C77BD9"/>
    <w:rsid w:val="00C77F0C"/>
    <w:rsid w:val="00C80229"/>
    <w:rsid w:val="00C81902"/>
    <w:rsid w:val="00C826FB"/>
    <w:rsid w:val="00C82EFB"/>
    <w:rsid w:val="00C82FF0"/>
    <w:rsid w:val="00C8339C"/>
    <w:rsid w:val="00C836BC"/>
    <w:rsid w:val="00C83C83"/>
    <w:rsid w:val="00C83F56"/>
    <w:rsid w:val="00C84F23"/>
    <w:rsid w:val="00C850F4"/>
    <w:rsid w:val="00C85E16"/>
    <w:rsid w:val="00C86DB8"/>
    <w:rsid w:val="00C8797D"/>
    <w:rsid w:val="00C902D7"/>
    <w:rsid w:val="00C904BF"/>
    <w:rsid w:val="00C907AC"/>
    <w:rsid w:val="00C909EA"/>
    <w:rsid w:val="00C90F97"/>
    <w:rsid w:val="00C9190C"/>
    <w:rsid w:val="00C91BFB"/>
    <w:rsid w:val="00C91DFE"/>
    <w:rsid w:val="00C92589"/>
    <w:rsid w:val="00C92E61"/>
    <w:rsid w:val="00C93D85"/>
    <w:rsid w:val="00C94463"/>
    <w:rsid w:val="00C94CD6"/>
    <w:rsid w:val="00C95844"/>
    <w:rsid w:val="00C95BA9"/>
    <w:rsid w:val="00C95C2E"/>
    <w:rsid w:val="00C96448"/>
    <w:rsid w:val="00C965B1"/>
    <w:rsid w:val="00C96DAE"/>
    <w:rsid w:val="00CA0654"/>
    <w:rsid w:val="00CA10EB"/>
    <w:rsid w:val="00CA1308"/>
    <w:rsid w:val="00CA17AF"/>
    <w:rsid w:val="00CA1C7A"/>
    <w:rsid w:val="00CA240C"/>
    <w:rsid w:val="00CA2435"/>
    <w:rsid w:val="00CA31D5"/>
    <w:rsid w:val="00CA335B"/>
    <w:rsid w:val="00CA33CF"/>
    <w:rsid w:val="00CA340A"/>
    <w:rsid w:val="00CA363C"/>
    <w:rsid w:val="00CA37E9"/>
    <w:rsid w:val="00CA38F1"/>
    <w:rsid w:val="00CA3921"/>
    <w:rsid w:val="00CA3C07"/>
    <w:rsid w:val="00CA467D"/>
    <w:rsid w:val="00CA4D06"/>
    <w:rsid w:val="00CA60A0"/>
    <w:rsid w:val="00CA6695"/>
    <w:rsid w:val="00CA6AB7"/>
    <w:rsid w:val="00CA765F"/>
    <w:rsid w:val="00CB067E"/>
    <w:rsid w:val="00CB0815"/>
    <w:rsid w:val="00CB1284"/>
    <w:rsid w:val="00CB1BA4"/>
    <w:rsid w:val="00CB1BF9"/>
    <w:rsid w:val="00CB1C09"/>
    <w:rsid w:val="00CB222D"/>
    <w:rsid w:val="00CB25CF"/>
    <w:rsid w:val="00CB3D0F"/>
    <w:rsid w:val="00CB4438"/>
    <w:rsid w:val="00CB5029"/>
    <w:rsid w:val="00CB511B"/>
    <w:rsid w:val="00CB566E"/>
    <w:rsid w:val="00CB65A7"/>
    <w:rsid w:val="00CB6638"/>
    <w:rsid w:val="00CB6CDB"/>
    <w:rsid w:val="00CB7AD3"/>
    <w:rsid w:val="00CC0A2C"/>
    <w:rsid w:val="00CC15AE"/>
    <w:rsid w:val="00CC228A"/>
    <w:rsid w:val="00CC255F"/>
    <w:rsid w:val="00CC3043"/>
    <w:rsid w:val="00CC3809"/>
    <w:rsid w:val="00CC39E0"/>
    <w:rsid w:val="00CC4288"/>
    <w:rsid w:val="00CC4680"/>
    <w:rsid w:val="00CC505B"/>
    <w:rsid w:val="00CC5EFE"/>
    <w:rsid w:val="00CC68C4"/>
    <w:rsid w:val="00CC720B"/>
    <w:rsid w:val="00CC7850"/>
    <w:rsid w:val="00CD058E"/>
    <w:rsid w:val="00CD0671"/>
    <w:rsid w:val="00CD0F1B"/>
    <w:rsid w:val="00CD151F"/>
    <w:rsid w:val="00CD19DE"/>
    <w:rsid w:val="00CD2299"/>
    <w:rsid w:val="00CD26F9"/>
    <w:rsid w:val="00CD278A"/>
    <w:rsid w:val="00CD2822"/>
    <w:rsid w:val="00CD298F"/>
    <w:rsid w:val="00CD2C94"/>
    <w:rsid w:val="00CD2EAE"/>
    <w:rsid w:val="00CD393D"/>
    <w:rsid w:val="00CD3DF0"/>
    <w:rsid w:val="00CD3F29"/>
    <w:rsid w:val="00CD3F58"/>
    <w:rsid w:val="00CD4045"/>
    <w:rsid w:val="00CD44C8"/>
    <w:rsid w:val="00CD4D1C"/>
    <w:rsid w:val="00CD530B"/>
    <w:rsid w:val="00CD5830"/>
    <w:rsid w:val="00CD690F"/>
    <w:rsid w:val="00CD726F"/>
    <w:rsid w:val="00CE020F"/>
    <w:rsid w:val="00CE0538"/>
    <w:rsid w:val="00CE08B9"/>
    <w:rsid w:val="00CE15C9"/>
    <w:rsid w:val="00CE208C"/>
    <w:rsid w:val="00CE30A6"/>
    <w:rsid w:val="00CE3123"/>
    <w:rsid w:val="00CE3192"/>
    <w:rsid w:val="00CE326C"/>
    <w:rsid w:val="00CE42A1"/>
    <w:rsid w:val="00CE4A84"/>
    <w:rsid w:val="00CE5148"/>
    <w:rsid w:val="00CE59E6"/>
    <w:rsid w:val="00CE708F"/>
    <w:rsid w:val="00CE727D"/>
    <w:rsid w:val="00CE7C01"/>
    <w:rsid w:val="00CF0235"/>
    <w:rsid w:val="00CF0339"/>
    <w:rsid w:val="00CF110F"/>
    <w:rsid w:val="00CF1308"/>
    <w:rsid w:val="00CF148A"/>
    <w:rsid w:val="00CF149E"/>
    <w:rsid w:val="00CF18C5"/>
    <w:rsid w:val="00CF1B18"/>
    <w:rsid w:val="00CF1B28"/>
    <w:rsid w:val="00CF2024"/>
    <w:rsid w:val="00CF21E8"/>
    <w:rsid w:val="00CF3021"/>
    <w:rsid w:val="00CF3FBF"/>
    <w:rsid w:val="00CF4523"/>
    <w:rsid w:val="00CF4AD8"/>
    <w:rsid w:val="00CF4B0C"/>
    <w:rsid w:val="00CF4E9F"/>
    <w:rsid w:val="00CF5465"/>
    <w:rsid w:val="00CF5700"/>
    <w:rsid w:val="00CF5C78"/>
    <w:rsid w:val="00CF61B6"/>
    <w:rsid w:val="00CF634F"/>
    <w:rsid w:val="00CF671F"/>
    <w:rsid w:val="00CF7445"/>
    <w:rsid w:val="00CF762F"/>
    <w:rsid w:val="00CF7708"/>
    <w:rsid w:val="00CF78B9"/>
    <w:rsid w:val="00CF7A9A"/>
    <w:rsid w:val="00D00503"/>
    <w:rsid w:val="00D00846"/>
    <w:rsid w:val="00D00AA6"/>
    <w:rsid w:val="00D01222"/>
    <w:rsid w:val="00D01950"/>
    <w:rsid w:val="00D0195B"/>
    <w:rsid w:val="00D021E7"/>
    <w:rsid w:val="00D02212"/>
    <w:rsid w:val="00D036EB"/>
    <w:rsid w:val="00D0391D"/>
    <w:rsid w:val="00D03DE9"/>
    <w:rsid w:val="00D044CB"/>
    <w:rsid w:val="00D04919"/>
    <w:rsid w:val="00D04A24"/>
    <w:rsid w:val="00D04A5D"/>
    <w:rsid w:val="00D050E8"/>
    <w:rsid w:val="00D052B4"/>
    <w:rsid w:val="00D057CD"/>
    <w:rsid w:val="00D05CCD"/>
    <w:rsid w:val="00D06B60"/>
    <w:rsid w:val="00D06CD7"/>
    <w:rsid w:val="00D06F54"/>
    <w:rsid w:val="00D07155"/>
    <w:rsid w:val="00D077F6"/>
    <w:rsid w:val="00D07B08"/>
    <w:rsid w:val="00D10076"/>
    <w:rsid w:val="00D102C9"/>
    <w:rsid w:val="00D10866"/>
    <w:rsid w:val="00D10D29"/>
    <w:rsid w:val="00D1158B"/>
    <w:rsid w:val="00D12564"/>
    <w:rsid w:val="00D12778"/>
    <w:rsid w:val="00D127DE"/>
    <w:rsid w:val="00D12B99"/>
    <w:rsid w:val="00D13B5A"/>
    <w:rsid w:val="00D144D9"/>
    <w:rsid w:val="00D1488F"/>
    <w:rsid w:val="00D14E39"/>
    <w:rsid w:val="00D1558C"/>
    <w:rsid w:val="00D15765"/>
    <w:rsid w:val="00D1652E"/>
    <w:rsid w:val="00D1665E"/>
    <w:rsid w:val="00D16690"/>
    <w:rsid w:val="00D16E38"/>
    <w:rsid w:val="00D16E55"/>
    <w:rsid w:val="00D17AE5"/>
    <w:rsid w:val="00D17B70"/>
    <w:rsid w:val="00D202EE"/>
    <w:rsid w:val="00D20645"/>
    <w:rsid w:val="00D208B8"/>
    <w:rsid w:val="00D20914"/>
    <w:rsid w:val="00D20C17"/>
    <w:rsid w:val="00D20D4C"/>
    <w:rsid w:val="00D21372"/>
    <w:rsid w:val="00D213DC"/>
    <w:rsid w:val="00D2197A"/>
    <w:rsid w:val="00D21D49"/>
    <w:rsid w:val="00D21FA1"/>
    <w:rsid w:val="00D22194"/>
    <w:rsid w:val="00D227B9"/>
    <w:rsid w:val="00D22A1A"/>
    <w:rsid w:val="00D22AD5"/>
    <w:rsid w:val="00D23A87"/>
    <w:rsid w:val="00D23E3C"/>
    <w:rsid w:val="00D2443A"/>
    <w:rsid w:val="00D2449C"/>
    <w:rsid w:val="00D2495E"/>
    <w:rsid w:val="00D24AAD"/>
    <w:rsid w:val="00D2513D"/>
    <w:rsid w:val="00D254D6"/>
    <w:rsid w:val="00D25890"/>
    <w:rsid w:val="00D26EF6"/>
    <w:rsid w:val="00D2758D"/>
    <w:rsid w:val="00D27616"/>
    <w:rsid w:val="00D27965"/>
    <w:rsid w:val="00D27E7B"/>
    <w:rsid w:val="00D30068"/>
    <w:rsid w:val="00D305E7"/>
    <w:rsid w:val="00D307E5"/>
    <w:rsid w:val="00D30A79"/>
    <w:rsid w:val="00D3111A"/>
    <w:rsid w:val="00D318F5"/>
    <w:rsid w:val="00D32F92"/>
    <w:rsid w:val="00D32F97"/>
    <w:rsid w:val="00D33215"/>
    <w:rsid w:val="00D337D1"/>
    <w:rsid w:val="00D33955"/>
    <w:rsid w:val="00D33EFF"/>
    <w:rsid w:val="00D33F87"/>
    <w:rsid w:val="00D34D34"/>
    <w:rsid w:val="00D357D2"/>
    <w:rsid w:val="00D35E5E"/>
    <w:rsid w:val="00D3772B"/>
    <w:rsid w:val="00D37B09"/>
    <w:rsid w:val="00D37BA6"/>
    <w:rsid w:val="00D37CA1"/>
    <w:rsid w:val="00D4032E"/>
    <w:rsid w:val="00D406B9"/>
    <w:rsid w:val="00D40705"/>
    <w:rsid w:val="00D41095"/>
    <w:rsid w:val="00D414AE"/>
    <w:rsid w:val="00D41860"/>
    <w:rsid w:val="00D4188B"/>
    <w:rsid w:val="00D4204D"/>
    <w:rsid w:val="00D420DA"/>
    <w:rsid w:val="00D42227"/>
    <w:rsid w:val="00D42BBC"/>
    <w:rsid w:val="00D430D7"/>
    <w:rsid w:val="00D43308"/>
    <w:rsid w:val="00D433F7"/>
    <w:rsid w:val="00D439FC"/>
    <w:rsid w:val="00D43BF3"/>
    <w:rsid w:val="00D43E31"/>
    <w:rsid w:val="00D44629"/>
    <w:rsid w:val="00D44988"/>
    <w:rsid w:val="00D44C38"/>
    <w:rsid w:val="00D44F9B"/>
    <w:rsid w:val="00D4591D"/>
    <w:rsid w:val="00D461F3"/>
    <w:rsid w:val="00D4635B"/>
    <w:rsid w:val="00D46568"/>
    <w:rsid w:val="00D471C3"/>
    <w:rsid w:val="00D472DD"/>
    <w:rsid w:val="00D478C9"/>
    <w:rsid w:val="00D47F7D"/>
    <w:rsid w:val="00D50160"/>
    <w:rsid w:val="00D50283"/>
    <w:rsid w:val="00D50A49"/>
    <w:rsid w:val="00D50B9F"/>
    <w:rsid w:val="00D5127D"/>
    <w:rsid w:val="00D51545"/>
    <w:rsid w:val="00D5171B"/>
    <w:rsid w:val="00D517D3"/>
    <w:rsid w:val="00D518B5"/>
    <w:rsid w:val="00D51927"/>
    <w:rsid w:val="00D51BEA"/>
    <w:rsid w:val="00D51CBB"/>
    <w:rsid w:val="00D51CDC"/>
    <w:rsid w:val="00D52B63"/>
    <w:rsid w:val="00D52B72"/>
    <w:rsid w:val="00D52C35"/>
    <w:rsid w:val="00D52C90"/>
    <w:rsid w:val="00D52CD8"/>
    <w:rsid w:val="00D53F55"/>
    <w:rsid w:val="00D54E1C"/>
    <w:rsid w:val="00D55106"/>
    <w:rsid w:val="00D55A19"/>
    <w:rsid w:val="00D562C9"/>
    <w:rsid w:val="00D565A1"/>
    <w:rsid w:val="00D56740"/>
    <w:rsid w:val="00D56BF0"/>
    <w:rsid w:val="00D56EA6"/>
    <w:rsid w:val="00D57511"/>
    <w:rsid w:val="00D57849"/>
    <w:rsid w:val="00D57F76"/>
    <w:rsid w:val="00D608FE"/>
    <w:rsid w:val="00D60AD7"/>
    <w:rsid w:val="00D61842"/>
    <w:rsid w:val="00D6249E"/>
    <w:rsid w:val="00D62842"/>
    <w:rsid w:val="00D62A23"/>
    <w:rsid w:val="00D6359A"/>
    <w:rsid w:val="00D6378E"/>
    <w:rsid w:val="00D644F2"/>
    <w:rsid w:val="00D646EC"/>
    <w:rsid w:val="00D65394"/>
    <w:rsid w:val="00D657C3"/>
    <w:rsid w:val="00D6588C"/>
    <w:rsid w:val="00D65B42"/>
    <w:rsid w:val="00D6668A"/>
    <w:rsid w:val="00D67189"/>
    <w:rsid w:val="00D675F9"/>
    <w:rsid w:val="00D67A61"/>
    <w:rsid w:val="00D67FAF"/>
    <w:rsid w:val="00D7058C"/>
    <w:rsid w:val="00D705BB"/>
    <w:rsid w:val="00D70F37"/>
    <w:rsid w:val="00D71823"/>
    <w:rsid w:val="00D71FB9"/>
    <w:rsid w:val="00D72B21"/>
    <w:rsid w:val="00D72D55"/>
    <w:rsid w:val="00D73284"/>
    <w:rsid w:val="00D73421"/>
    <w:rsid w:val="00D743C7"/>
    <w:rsid w:val="00D74410"/>
    <w:rsid w:val="00D7450E"/>
    <w:rsid w:val="00D74A2E"/>
    <w:rsid w:val="00D74A41"/>
    <w:rsid w:val="00D76907"/>
    <w:rsid w:val="00D76FA0"/>
    <w:rsid w:val="00D77077"/>
    <w:rsid w:val="00D8029A"/>
    <w:rsid w:val="00D8050B"/>
    <w:rsid w:val="00D80842"/>
    <w:rsid w:val="00D813CE"/>
    <w:rsid w:val="00D814A9"/>
    <w:rsid w:val="00D81644"/>
    <w:rsid w:val="00D81646"/>
    <w:rsid w:val="00D81C90"/>
    <w:rsid w:val="00D8267F"/>
    <w:rsid w:val="00D82AA0"/>
    <w:rsid w:val="00D82CD5"/>
    <w:rsid w:val="00D831FF"/>
    <w:rsid w:val="00D8327B"/>
    <w:rsid w:val="00D832D6"/>
    <w:rsid w:val="00D84388"/>
    <w:rsid w:val="00D851CC"/>
    <w:rsid w:val="00D857CE"/>
    <w:rsid w:val="00D8593A"/>
    <w:rsid w:val="00D85D6C"/>
    <w:rsid w:val="00D85EA0"/>
    <w:rsid w:val="00D867C6"/>
    <w:rsid w:val="00D87CFB"/>
    <w:rsid w:val="00D9006A"/>
    <w:rsid w:val="00D9050A"/>
    <w:rsid w:val="00D90781"/>
    <w:rsid w:val="00D90963"/>
    <w:rsid w:val="00D9256B"/>
    <w:rsid w:val="00D92E7F"/>
    <w:rsid w:val="00D943C4"/>
    <w:rsid w:val="00D9441D"/>
    <w:rsid w:val="00D9467B"/>
    <w:rsid w:val="00D955B9"/>
    <w:rsid w:val="00D95B25"/>
    <w:rsid w:val="00D95B51"/>
    <w:rsid w:val="00D96A7F"/>
    <w:rsid w:val="00D96E1E"/>
    <w:rsid w:val="00D97535"/>
    <w:rsid w:val="00D977C2"/>
    <w:rsid w:val="00DA04ED"/>
    <w:rsid w:val="00DA1340"/>
    <w:rsid w:val="00DA13F2"/>
    <w:rsid w:val="00DA13FC"/>
    <w:rsid w:val="00DA166D"/>
    <w:rsid w:val="00DA1C61"/>
    <w:rsid w:val="00DA2C96"/>
    <w:rsid w:val="00DA35CD"/>
    <w:rsid w:val="00DA3D81"/>
    <w:rsid w:val="00DA4ADA"/>
    <w:rsid w:val="00DA52C1"/>
    <w:rsid w:val="00DA7294"/>
    <w:rsid w:val="00DA7305"/>
    <w:rsid w:val="00DA772C"/>
    <w:rsid w:val="00DA791C"/>
    <w:rsid w:val="00DA7A14"/>
    <w:rsid w:val="00DB0D02"/>
    <w:rsid w:val="00DB17A2"/>
    <w:rsid w:val="00DB1A0A"/>
    <w:rsid w:val="00DB1BB0"/>
    <w:rsid w:val="00DB1D74"/>
    <w:rsid w:val="00DB1F23"/>
    <w:rsid w:val="00DB25E4"/>
    <w:rsid w:val="00DB2B8E"/>
    <w:rsid w:val="00DB36B9"/>
    <w:rsid w:val="00DB36C2"/>
    <w:rsid w:val="00DB3C54"/>
    <w:rsid w:val="00DB4807"/>
    <w:rsid w:val="00DB51F1"/>
    <w:rsid w:val="00DB5315"/>
    <w:rsid w:val="00DB547E"/>
    <w:rsid w:val="00DB5F07"/>
    <w:rsid w:val="00DB646F"/>
    <w:rsid w:val="00DB6524"/>
    <w:rsid w:val="00DB6D0F"/>
    <w:rsid w:val="00DB7036"/>
    <w:rsid w:val="00DC0359"/>
    <w:rsid w:val="00DC0509"/>
    <w:rsid w:val="00DC0BB1"/>
    <w:rsid w:val="00DC0EDD"/>
    <w:rsid w:val="00DC136B"/>
    <w:rsid w:val="00DC14F0"/>
    <w:rsid w:val="00DC1945"/>
    <w:rsid w:val="00DC1A69"/>
    <w:rsid w:val="00DC1BA4"/>
    <w:rsid w:val="00DC1EC5"/>
    <w:rsid w:val="00DC3F8E"/>
    <w:rsid w:val="00DC5C4E"/>
    <w:rsid w:val="00DC6560"/>
    <w:rsid w:val="00DC68C9"/>
    <w:rsid w:val="00DC7939"/>
    <w:rsid w:val="00DD05D6"/>
    <w:rsid w:val="00DD0B67"/>
    <w:rsid w:val="00DD1056"/>
    <w:rsid w:val="00DD12C1"/>
    <w:rsid w:val="00DD13C4"/>
    <w:rsid w:val="00DD1568"/>
    <w:rsid w:val="00DD1B1B"/>
    <w:rsid w:val="00DD1B4D"/>
    <w:rsid w:val="00DD21ED"/>
    <w:rsid w:val="00DD24CF"/>
    <w:rsid w:val="00DD32DC"/>
    <w:rsid w:val="00DD36BC"/>
    <w:rsid w:val="00DD3A41"/>
    <w:rsid w:val="00DD3E46"/>
    <w:rsid w:val="00DD40BC"/>
    <w:rsid w:val="00DD4512"/>
    <w:rsid w:val="00DD4C54"/>
    <w:rsid w:val="00DD4D11"/>
    <w:rsid w:val="00DD5236"/>
    <w:rsid w:val="00DD53FE"/>
    <w:rsid w:val="00DD55A5"/>
    <w:rsid w:val="00DD584F"/>
    <w:rsid w:val="00DD617D"/>
    <w:rsid w:val="00DD6345"/>
    <w:rsid w:val="00DD685D"/>
    <w:rsid w:val="00DD6933"/>
    <w:rsid w:val="00DD6FB0"/>
    <w:rsid w:val="00DE01CF"/>
    <w:rsid w:val="00DE04E0"/>
    <w:rsid w:val="00DE0698"/>
    <w:rsid w:val="00DE06E0"/>
    <w:rsid w:val="00DE187F"/>
    <w:rsid w:val="00DE21E4"/>
    <w:rsid w:val="00DE2CEB"/>
    <w:rsid w:val="00DE2FB6"/>
    <w:rsid w:val="00DE346B"/>
    <w:rsid w:val="00DE3656"/>
    <w:rsid w:val="00DE3B1F"/>
    <w:rsid w:val="00DE4F20"/>
    <w:rsid w:val="00DE552E"/>
    <w:rsid w:val="00DE55FF"/>
    <w:rsid w:val="00DE5EBF"/>
    <w:rsid w:val="00DE5F6F"/>
    <w:rsid w:val="00DE646B"/>
    <w:rsid w:val="00DE7F03"/>
    <w:rsid w:val="00DF00B5"/>
    <w:rsid w:val="00DF1629"/>
    <w:rsid w:val="00DF1638"/>
    <w:rsid w:val="00DF23EF"/>
    <w:rsid w:val="00DF2F4B"/>
    <w:rsid w:val="00DF4150"/>
    <w:rsid w:val="00DF4227"/>
    <w:rsid w:val="00DF4DD2"/>
    <w:rsid w:val="00DF4E2B"/>
    <w:rsid w:val="00DF50D1"/>
    <w:rsid w:val="00DF512C"/>
    <w:rsid w:val="00DF5451"/>
    <w:rsid w:val="00DF5D15"/>
    <w:rsid w:val="00DF60B9"/>
    <w:rsid w:val="00DF71A3"/>
    <w:rsid w:val="00E00122"/>
    <w:rsid w:val="00E001DE"/>
    <w:rsid w:val="00E002A4"/>
    <w:rsid w:val="00E00448"/>
    <w:rsid w:val="00E00AB3"/>
    <w:rsid w:val="00E00B23"/>
    <w:rsid w:val="00E01017"/>
    <w:rsid w:val="00E0117D"/>
    <w:rsid w:val="00E02C3D"/>
    <w:rsid w:val="00E03125"/>
    <w:rsid w:val="00E03632"/>
    <w:rsid w:val="00E03862"/>
    <w:rsid w:val="00E038AE"/>
    <w:rsid w:val="00E03EB2"/>
    <w:rsid w:val="00E0408B"/>
    <w:rsid w:val="00E0480B"/>
    <w:rsid w:val="00E0489C"/>
    <w:rsid w:val="00E0496E"/>
    <w:rsid w:val="00E04982"/>
    <w:rsid w:val="00E04A07"/>
    <w:rsid w:val="00E04B2F"/>
    <w:rsid w:val="00E04D95"/>
    <w:rsid w:val="00E05098"/>
    <w:rsid w:val="00E05468"/>
    <w:rsid w:val="00E056D7"/>
    <w:rsid w:val="00E05DC7"/>
    <w:rsid w:val="00E06B89"/>
    <w:rsid w:val="00E06E9A"/>
    <w:rsid w:val="00E07581"/>
    <w:rsid w:val="00E07612"/>
    <w:rsid w:val="00E0769B"/>
    <w:rsid w:val="00E10A49"/>
    <w:rsid w:val="00E10B5C"/>
    <w:rsid w:val="00E119E8"/>
    <w:rsid w:val="00E11DF3"/>
    <w:rsid w:val="00E12973"/>
    <w:rsid w:val="00E12FF5"/>
    <w:rsid w:val="00E136D1"/>
    <w:rsid w:val="00E13AAA"/>
    <w:rsid w:val="00E13D19"/>
    <w:rsid w:val="00E141EC"/>
    <w:rsid w:val="00E14792"/>
    <w:rsid w:val="00E14DAE"/>
    <w:rsid w:val="00E155FA"/>
    <w:rsid w:val="00E15D41"/>
    <w:rsid w:val="00E160CF"/>
    <w:rsid w:val="00E169CD"/>
    <w:rsid w:val="00E16D0D"/>
    <w:rsid w:val="00E17156"/>
    <w:rsid w:val="00E17282"/>
    <w:rsid w:val="00E203FE"/>
    <w:rsid w:val="00E205A2"/>
    <w:rsid w:val="00E20F6D"/>
    <w:rsid w:val="00E217A2"/>
    <w:rsid w:val="00E2184C"/>
    <w:rsid w:val="00E227C4"/>
    <w:rsid w:val="00E23208"/>
    <w:rsid w:val="00E24017"/>
    <w:rsid w:val="00E2463C"/>
    <w:rsid w:val="00E246ED"/>
    <w:rsid w:val="00E24758"/>
    <w:rsid w:val="00E257BA"/>
    <w:rsid w:val="00E25BCF"/>
    <w:rsid w:val="00E265C3"/>
    <w:rsid w:val="00E267D6"/>
    <w:rsid w:val="00E26C98"/>
    <w:rsid w:val="00E27056"/>
    <w:rsid w:val="00E2763D"/>
    <w:rsid w:val="00E27691"/>
    <w:rsid w:val="00E278C1"/>
    <w:rsid w:val="00E301AD"/>
    <w:rsid w:val="00E30AC3"/>
    <w:rsid w:val="00E31699"/>
    <w:rsid w:val="00E318BA"/>
    <w:rsid w:val="00E3196D"/>
    <w:rsid w:val="00E31C68"/>
    <w:rsid w:val="00E32E4C"/>
    <w:rsid w:val="00E33199"/>
    <w:rsid w:val="00E33341"/>
    <w:rsid w:val="00E3361C"/>
    <w:rsid w:val="00E33795"/>
    <w:rsid w:val="00E342C7"/>
    <w:rsid w:val="00E345DB"/>
    <w:rsid w:val="00E34FF6"/>
    <w:rsid w:val="00E3501B"/>
    <w:rsid w:val="00E3545D"/>
    <w:rsid w:val="00E3574A"/>
    <w:rsid w:val="00E35A46"/>
    <w:rsid w:val="00E36A00"/>
    <w:rsid w:val="00E37354"/>
    <w:rsid w:val="00E37578"/>
    <w:rsid w:val="00E37BFF"/>
    <w:rsid w:val="00E40533"/>
    <w:rsid w:val="00E405B8"/>
    <w:rsid w:val="00E40C23"/>
    <w:rsid w:val="00E41095"/>
    <w:rsid w:val="00E411B3"/>
    <w:rsid w:val="00E418F2"/>
    <w:rsid w:val="00E41D0F"/>
    <w:rsid w:val="00E41DBE"/>
    <w:rsid w:val="00E42067"/>
    <w:rsid w:val="00E42C2F"/>
    <w:rsid w:val="00E435D8"/>
    <w:rsid w:val="00E43ABB"/>
    <w:rsid w:val="00E456E9"/>
    <w:rsid w:val="00E46017"/>
    <w:rsid w:val="00E460B8"/>
    <w:rsid w:val="00E46507"/>
    <w:rsid w:val="00E46D64"/>
    <w:rsid w:val="00E4724A"/>
    <w:rsid w:val="00E475CF"/>
    <w:rsid w:val="00E47716"/>
    <w:rsid w:val="00E50D28"/>
    <w:rsid w:val="00E50FA3"/>
    <w:rsid w:val="00E5104B"/>
    <w:rsid w:val="00E515FA"/>
    <w:rsid w:val="00E51807"/>
    <w:rsid w:val="00E52463"/>
    <w:rsid w:val="00E5286F"/>
    <w:rsid w:val="00E52886"/>
    <w:rsid w:val="00E52D78"/>
    <w:rsid w:val="00E53009"/>
    <w:rsid w:val="00E5360B"/>
    <w:rsid w:val="00E53896"/>
    <w:rsid w:val="00E549DF"/>
    <w:rsid w:val="00E54DA2"/>
    <w:rsid w:val="00E54FA1"/>
    <w:rsid w:val="00E5526A"/>
    <w:rsid w:val="00E558BC"/>
    <w:rsid w:val="00E5597A"/>
    <w:rsid w:val="00E559D1"/>
    <w:rsid w:val="00E55ABB"/>
    <w:rsid w:val="00E55DC5"/>
    <w:rsid w:val="00E566AF"/>
    <w:rsid w:val="00E56797"/>
    <w:rsid w:val="00E5686D"/>
    <w:rsid w:val="00E569C5"/>
    <w:rsid w:val="00E56E9A"/>
    <w:rsid w:val="00E56FA0"/>
    <w:rsid w:val="00E57239"/>
    <w:rsid w:val="00E572F1"/>
    <w:rsid w:val="00E57DE7"/>
    <w:rsid w:val="00E6038C"/>
    <w:rsid w:val="00E60BCA"/>
    <w:rsid w:val="00E6111C"/>
    <w:rsid w:val="00E61923"/>
    <w:rsid w:val="00E61C54"/>
    <w:rsid w:val="00E621FB"/>
    <w:rsid w:val="00E627B5"/>
    <w:rsid w:val="00E62FEA"/>
    <w:rsid w:val="00E63F75"/>
    <w:rsid w:val="00E64602"/>
    <w:rsid w:val="00E64781"/>
    <w:rsid w:val="00E64988"/>
    <w:rsid w:val="00E654CA"/>
    <w:rsid w:val="00E6603E"/>
    <w:rsid w:val="00E66249"/>
    <w:rsid w:val="00E66EA7"/>
    <w:rsid w:val="00E67103"/>
    <w:rsid w:val="00E676A4"/>
    <w:rsid w:val="00E67B60"/>
    <w:rsid w:val="00E67D90"/>
    <w:rsid w:val="00E70DCE"/>
    <w:rsid w:val="00E716C3"/>
    <w:rsid w:val="00E71F41"/>
    <w:rsid w:val="00E72931"/>
    <w:rsid w:val="00E7393A"/>
    <w:rsid w:val="00E73E43"/>
    <w:rsid w:val="00E74DC5"/>
    <w:rsid w:val="00E75098"/>
    <w:rsid w:val="00E75380"/>
    <w:rsid w:val="00E75A5F"/>
    <w:rsid w:val="00E7665D"/>
    <w:rsid w:val="00E766DF"/>
    <w:rsid w:val="00E772E6"/>
    <w:rsid w:val="00E775C2"/>
    <w:rsid w:val="00E77911"/>
    <w:rsid w:val="00E77A24"/>
    <w:rsid w:val="00E77AB5"/>
    <w:rsid w:val="00E77CE1"/>
    <w:rsid w:val="00E8009C"/>
    <w:rsid w:val="00E801D3"/>
    <w:rsid w:val="00E8065C"/>
    <w:rsid w:val="00E80663"/>
    <w:rsid w:val="00E8070C"/>
    <w:rsid w:val="00E807B8"/>
    <w:rsid w:val="00E809F1"/>
    <w:rsid w:val="00E80C85"/>
    <w:rsid w:val="00E8172C"/>
    <w:rsid w:val="00E81AF2"/>
    <w:rsid w:val="00E81B0E"/>
    <w:rsid w:val="00E81BFA"/>
    <w:rsid w:val="00E82733"/>
    <w:rsid w:val="00E82A56"/>
    <w:rsid w:val="00E82B1A"/>
    <w:rsid w:val="00E830FA"/>
    <w:rsid w:val="00E83729"/>
    <w:rsid w:val="00E83D8A"/>
    <w:rsid w:val="00E84086"/>
    <w:rsid w:val="00E8437F"/>
    <w:rsid w:val="00E8516A"/>
    <w:rsid w:val="00E856A9"/>
    <w:rsid w:val="00E85AF0"/>
    <w:rsid w:val="00E86525"/>
    <w:rsid w:val="00E86C07"/>
    <w:rsid w:val="00E86CCA"/>
    <w:rsid w:val="00E87E3F"/>
    <w:rsid w:val="00E9023E"/>
    <w:rsid w:val="00E906CD"/>
    <w:rsid w:val="00E90731"/>
    <w:rsid w:val="00E91208"/>
    <w:rsid w:val="00E9121B"/>
    <w:rsid w:val="00E9135D"/>
    <w:rsid w:val="00E925EB"/>
    <w:rsid w:val="00E92D4C"/>
    <w:rsid w:val="00E92E51"/>
    <w:rsid w:val="00E934AF"/>
    <w:rsid w:val="00E937D5"/>
    <w:rsid w:val="00E93C46"/>
    <w:rsid w:val="00E94841"/>
    <w:rsid w:val="00E94F4D"/>
    <w:rsid w:val="00E950CD"/>
    <w:rsid w:val="00E95A84"/>
    <w:rsid w:val="00E96CB5"/>
    <w:rsid w:val="00E96DE3"/>
    <w:rsid w:val="00E96DEA"/>
    <w:rsid w:val="00E9789E"/>
    <w:rsid w:val="00E97902"/>
    <w:rsid w:val="00E97A2D"/>
    <w:rsid w:val="00E97BF4"/>
    <w:rsid w:val="00E97C6A"/>
    <w:rsid w:val="00EA0532"/>
    <w:rsid w:val="00EA0B74"/>
    <w:rsid w:val="00EA1B48"/>
    <w:rsid w:val="00EA2A88"/>
    <w:rsid w:val="00EA2AE4"/>
    <w:rsid w:val="00EA322C"/>
    <w:rsid w:val="00EA33A8"/>
    <w:rsid w:val="00EA3483"/>
    <w:rsid w:val="00EA386D"/>
    <w:rsid w:val="00EA3CF3"/>
    <w:rsid w:val="00EA3D14"/>
    <w:rsid w:val="00EA4588"/>
    <w:rsid w:val="00EA49B9"/>
    <w:rsid w:val="00EA6698"/>
    <w:rsid w:val="00EA6A06"/>
    <w:rsid w:val="00EA7258"/>
    <w:rsid w:val="00EA74DB"/>
    <w:rsid w:val="00EA74DD"/>
    <w:rsid w:val="00EA764B"/>
    <w:rsid w:val="00EA78FF"/>
    <w:rsid w:val="00EA7CED"/>
    <w:rsid w:val="00EB002B"/>
    <w:rsid w:val="00EB094A"/>
    <w:rsid w:val="00EB223C"/>
    <w:rsid w:val="00EB226F"/>
    <w:rsid w:val="00EB290D"/>
    <w:rsid w:val="00EB30AB"/>
    <w:rsid w:val="00EB38E4"/>
    <w:rsid w:val="00EB3E85"/>
    <w:rsid w:val="00EB3F08"/>
    <w:rsid w:val="00EB43FD"/>
    <w:rsid w:val="00EB4481"/>
    <w:rsid w:val="00EB44BE"/>
    <w:rsid w:val="00EB477D"/>
    <w:rsid w:val="00EB53D2"/>
    <w:rsid w:val="00EB549B"/>
    <w:rsid w:val="00EB5CDE"/>
    <w:rsid w:val="00EB6332"/>
    <w:rsid w:val="00EB6A4B"/>
    <w:rsid w:val="00EB6E59"/>
    <w:rsid w:val="00EB70F5"/>
    <w:rsid w:val="00EB7CA9"/>
    <w:rsid w:val="00EB7FCF"/>
    <w:rsid w:val="00EC0B93"/>
    <w:rsid w:val="00EC25FF"/>
    <w:rsid w:val="00EC28E5"/>
    <w:rsid w:val="00EC2B1C"/>
    <w:rsid w:val="00EC2FE4"/>
    <w:rsid w:val="00EC34D7"/>
    <w:rsid w:val="00EC3FF9"/>
    <w:rsid w:val="00EC4018"/>
    <w:rsid w:val="00EC4572"/>
    <w:rsid w:val="00EC4DEC"/>
    <w:rsid w:val="00EC5150"/>
    <w:rsid w:val="00EC5A27"/>
    <w:rsid w:val="00EC5E90"/>
    <w:rsid w:val="00EC6018"/>
    <w:rsid w:val="00EC67BD"/>
    <w:rsid w:val="00EC6FE8"/>
    <w:rsid w:val="00EC7020"/>
    <w:rsid w:val="00EC7302"/>
    <w:rsid w:val="00ED0EF0"/>
    <w:rsid w:val="00ED122E"/>
    <w:rsid w:val="00ED1753"/>
    <w:rsid w:val="00ED1FFB"/>
    <w:rsid w:val="00ED2294"/>
    <w:rsid w:val="00ED25AD"/>
    <w:rsid w:val="00ED2779"/>
    <w:rsid w:val="00ED2828"/>
    <w:rsid w:val="00ED29F5"/>
    <w:rsid w:val="00ED2D7E"/>
    <w:rsid w:val="00ED3074"/>
    <w:rsid w:val="00ED327B"/>
    <w:rsid w:val="00ED3ECA"/>
    <w:rsid w:val="00ED4477"/>
    <w:rsid w:val="00ED4C38"/>
    <w:rsid w:val="00ED555F"/>
    <w:rsid w:val="00ED5A57"/>
    <w:rsid w:val="00ED5E69"/>
    <w:rsid w:val="00ED6150"/>
    <w:rsid w:val="00ED6731"/>
    <w:rsid w:val="00ED6D2E"/>
    <w:rsid w:val="00ED7602"/>
    <w:rsid w:val="00ED77E6"/>
    <w:rsid w:val="00ED7FD1"/>
    <w:rsid w:val="00EE0868"/>
    <w:rsid w:val="00EE09E9"/>
    <w:rsid w:val="00EE09EF"/>
    <w:rsid w:val="00EE0B30"/>
    <w:rsid w:val="00EE1372"/>
    <w:rsid w:val="00EE145A"/>
    <w:rsid w:val="00EE1A95"/>
    <w:rsid w:val="00EE1BAD"/>
    <w:rsid w:val="00EE1BFF"/>
    <w:rsid w:val="00EE1EC1"/>
    <w:rsid w:val="00EE1F4E"/>
    <w:rsid w:val="00EE25C6"/>
    <w:rsid w:val="00EE2638"/>
    <w:rsid w:val="00EE2EEB"/>
    <w:rsid w:val="00EE32CC"/>
    <w:rsid w:val="00EE3375"/>
    <w:rsid w:val="00EE35CC"/>
    <w:rsid w:val="00EE4082"/>
    <w:rsid w:val="00EE41E2"/>
    <w:rsid w:val="00EE457D"/>
    <w:rsid w:val="00EE5356"/>
    <w:rsid w:val="00EE646C"/>
    <w:rsid w:val="00EE6993"/>
    <w:rsid w:val="00EE6A85"/>
    <w:rsid w:val="00EE6E0F"/>
    <w:rsid w:val="00EE74B2"/>
    <w:rsid w:val="00EF09DD"/>
    <w:rsid w:val="00EF0B62"/>
    <w:rsid w:val="00EF0E78"/>
    <w:rsid w:val="00EF113E"/>
    <w:rsid w:val="00EF1989"/>
    <w:rsid w:val="00EF19E3"/>
    <w:rsid w:val="00EF2135"/>
    <w:rsid w:val="00EF2458"/>
    <w:rsid w:val="00EF3A40"/>
    <w:rsid w:val="00EF4300"/>
    <w:rsid w:val="00EF468B"/>
    <w:rsid w:val="00EF5335"/>
    <w:rsid w:val="00EF5429"/>
    <w:rsid w:val="00EF655D"/>
    <w:rsid w:val="00EF660E"/>
    <w:rsid w:val="00EF6C10"/>
    <w:rsid w:val="00EF75DA"/>
    <w:rsid w:val="00EF788C"/>
    <w:rsid w:val="00F0133D"/>
    <w:rsid w:val="00F01630"/>
    <w:rsid w:val="00F02857"/>
    <w:rsid w:val="00F02E02"/>
    <w:rsid w:val="00F0309D"/>
    <w:rsid w:val="00F03424"/>
    <w:rsid w:val="00F0382F"/>
    <w:rsid w:val="00F03E75"/>
    <w:rsid w:val="00F03F45"/>
    <w:rsid w:val="00F04020"/>
    <w:rsid w:val="00F04923"/>
    <w:rsid w:val="00F04CDD"/>
    <w:rsid w:val="00F05084"/>
    <w:rsid w:val="00F0606D"/>
    <w:rsid w:val="00F06747"/>
    <w:rsid w:val="00F06FB0"/>
    <w:rsid w:val="00F071A7"/>
    <w:rsid w:val="00F0778D"/>
    <w:rsid w:val="00F077D3"/>
    <w:rsid w:val="00F07B25"/>
    <w:rsid w:val="00F07B8E"/>
    <w:rsid w:val="00F07E0C"/>
    <w:rsid w:val="00F10445"/>
    <w:rsid w:val="00F10704"/>
    <w:rsid w:val="00F11843"/>
    <w:rsid w:val="00F11B13"/>
    <w:rsid w:val="00F12ACD"/>
    <w:rsid w:val="00F131BE"/>
    <w:rsid w:val="00F1372D"/>
    <w:rsid w:val="00F13939"/>
    <w:rsid w:val="00F13B05"/>
    <w:rsid w:val="00F13B21"/>
    <w:rsid w:val="00F13D97"/>
    <w:rsid w:val="00F13F28"/>
    <w:rsid w:val="00F1405C"/>
    <w:rsid w:val="00F14463"/>
    <w:rsid w:val="00F159B8"/>
    <w:rsid w:val="00F15CB8"/>
    <w:rsid w:val="00F1653E"/>
    <w:rsid w:val="00F16DB0"/>
    <w:rsid w:val="00F1705C"/>
    <w:rsid w:val="00F17390"/>
    <w:rsid w:val="00F17450"/>
    <w:rsid w:val="00F17754"/>
    <w:rsid w:val="00F17FE9"/>
    <w:rsid w:val="00F2092F"/>
    <w:rsid w:val="00F2134D"/>
    <w:rsid w:val="00F23030"/>
    <w:rsid w:val="00F23291"/>
    <w:rsid w:val="00F233DD"/>
    <w:rsid w:val="00F23801"/>
    <w:rsid w:val="00F2405D"/>
    <w:rsid w:val="00F25284"/>
    <w:rsid w:val="00F2535B"/>
    <w:rsid w:val="00F2570C"/>
    <w:rsid w:val="00F25D09"/>
    <w:rsid w:val="00F26773"/>
    <w:rsid w:val="00F26A09"/>
    <w:rsid w:val="00F26CA1"/>
    <w:rsid w:val="00F30BE6"/>
    <w:rsid w:val="00F30FE5"/>
    <w:rsid w:val="00F314CE"/>
    <w:rsid w:val="00F317C4"/>
    <w:rsid w:val="00F31AE3"/>
    <w:rsid w:val="00F3231F"/>
    <w:rsid w:val="00F328D6"/>
    <w:rsid w:val="00F33190"/>
    <w:rsid w:val="00F332A2"/>
    <w:rsid w:val="00F33C94"/>
    <w:rsid w:val="00F33D36"/>
    <w:rsid w:val="00F34274"/>
    <w:rsid w:val="00F34553"/>
    <w:rsid w:val="00F3475E"/>
    <w:rsid w:val="00F34965"/>
    <w:rsid w:val="00F34EF6"/>
    <w:rsid w:val="00F35D49"/>
    <w:rsid w:val="00F36A52"/>
    <w:rsid w:val="00F36D14"/>
    <w:rsid w:val="00F4043C"/>
    <w:rsid w:val="00F41B73"/>
    <w:rsid w:val="00F41EC2"/>
    <w:rsid w:val="00F42EF1"/>
    <w:rsid w:val="00F43796"/>
    <w:rsid w:val="00F43DF0"/>
    <w:rsid w:val="00F44452"/>
    <w:rsid w:val="00F45799"/>
    <w:rsid w:val="00F45A32"/>
    <w:rsid w:val="00F45A5A"/>
    <w:rsid w:val="00F45DFB"/>
    <w:rsid w:val="00F46CCF"/>
    <w:rsid w:val="00F47239"/>
    <w:rsid w:val="00F4729E"/>
    <w:rsid w:val="00F4755A"/>
    <w:rsid w:val="00F47B24"/>
    <w:rsid w:val="00F50AA1"/>
    <w:rsid w:val="00F51789"/>
    <w:rsid w:val="00F51D93"/>
    <w:rsid w:val="00F51E29"/>
    <w:rsid w:val="00F51FCC"/>
    <w:rsid w:val="00F52328"/>
    <w:rsid w:val="00F527A6"/>
    <w:rsid w:val="00F528B0"/>
    <w:rsid w:val="00F5294A"/>
    <w:rsid w:val="00F53BEE"/>
    <w:rsid w:val="00F53DDA"/>
    <w:rsid w:val="00F53ECD"/>
    <w:rsid w:val="00F547A2"/>
    <w:rsid w:val="00F54919"/>
    <w:rsid w:val="00F5709B"/>
    <w:rsid w:val="00F57403"/>
    <w:rsid w:val="00F57944"/>
    <w:rsid w:val="00F60CC6"/>
    <w:rsid w:val="00F60E80"/>
    <w:rsid w:val="00F61067"/>
    <w:rsid w:val="00F610B2"/>
    <w:rsid w:val="00F622E8"/>
    <w:rsid w:val="00F627C4"/>
    <w:rsid w:val="00F62B5B"/>
    <w:rsid w:val="00F62C80"/>
    <w:rsid w:val="00F62CF8"/>
    <w:rsid w:val="00F6346D"/>
    <w:rsid w:val="00F63899"/>
    <w:rsid w:val="00F63A5E"/>
    <w:rsid w:val="00F63F4E"/>
    <w:rsid w:val="00F64004"/>
    <w:rsid w:val="00F64822"/>
    <w:rsid w:val="00F64915"/>
    <w:rsid w:val="00F64D3A"/>
    <w:rsid w:val="00F65CB3"/>
    <w:rsid w:val="00F66016"/>
    <w:rsid w:val="00F6634D"/>
    <w:rsid w:val="00F665D6"/>
    <w:rsid w:val="00F66728"/>
    <w:rsid w:val="00F66949"/>
    <w:rsid w:val="00F66B4C"/>
    <w:rsid w:val="00F67A69"/>
    <w:rsid w:val="00F67B13"/>
    <w:rsid w:val="00F703C4"/>
    <w:rsid w:val="00F707E3"/>
    <w:rsid w:val="00F70A77"/>
    <w:rsid w:val="00F71681"/>
    <w:rsid w:val="00F71B87"/>
    <w:rsid w:val="00F71C57"/>
    <w:rsid w:val="00F71FC5"/>
    <w:rsid w:val="00F72B8F"/>
    <w:rsid w:val="00F72CD4"/>
    <w:rsid w:val="00F73483"/>
    <w:rsid w:val="00F7351A"/>
    <w:rsid w:val="00F7358E"/>
    <w:rsid w:val="00F7378F"/>
    <w:rsid w:val="00F73869"/>
    <w:rsid w:val="00F738D4"/>
    <w:rsid w:val="00F739BF"/>
    <w:rsid w:val="00F73A60"/>
    <w:rsid w:val="00F74029"/>
    <w:rsid w:val="00F76D5E"/>
    <w:rsid w:val="00F773EF"/>
    <w:rsid w:val="00F77506"/>
    <w:rsid w:val="00F77507"/>
    <w:rsid w:val="00F77609"/>
    <w:rsid w:val="00F77C4E"/>
    <w:rsid w:val="00F8041E"/>
    <w:rsid w:val="00F8046E"/>
    <w:rsid w:val="00F8082A"/>
    <w:rsid w:val="00F81255"/>
    <w:rsid w:val="00F816EF"/>
    <w:rsid w:val="00F856F0"/>
    <w:rsid w:val="00F85A41"/>
    <w:rsid w:val="00F8755D"/>
    <w:rsid w:val="00F876C8"/>
    <w:rsid w:val="00F8776A"/>
    <w:rsid w:val="00F8784F"/>
    <w:rsid w:val="00F87C44"/>
    <w:rsid w:val="00F87C60"/>
    <w:rsid w:val="00F87EC7"/>
    <w:rsid w:val="00F901F9"/>
    <w:rsid w:val="00F9044A"/>
    <w:rsid w:val="00F9065F"/>
    <w:rsid w:val="00F90831"/>
    <w:rsid w:val="00F91979"/>
    <w:rsid w:val="00F91D80"/>
    <w:rsid w:val="00F91F5A"/>
    <w:rsid w:val="00F92F01"/>
    <w:rsid w:val="00F93347"/>
    <w:rsid w:val="00F935E1"/>
    <w:rsid w:val="00F941C2"/>
    <w:rsid w:val="00F949A6"/>
    <w:rsid w:val="00F94FEE"/>
    <w:rsid w:val="00F9534E"/>
    <w:rsid w:val="00F95A6C"/>
    <w:rsid w:val="00F95B2C"/>
    <w:rsid w:val="00F96169"/>
    <w:rsid w:val="00F9648B"/>
    <w:rsid w:val="00F96ACF"/>
    <w:rsid w:val="00F971E5"/>
    <w:rsid w:val="00F9743F"/>
    <w:rsid w:val="00F97C46"/>
    <w:rsid w:val="00FA0527"/>
    <w:rsid w:val="00FA1B98"/>
    <w:rsid w:val="00FA200C"/>
    <w:rsid w:val="00FA2714"/>
    <w:rsid w:val="00FA28D6"/>
    <w:rsid w:val="00FA2D81"/>
    <w:rsid w:val="00FA2E7C"/>
    <w:rsid w:val="00FA2ECA"/>
    <w:rsid w:val="00FA2F94"/>
    <w:rsid w:val="00FA30F7"/>
    <w:rsid w:val="00FA4662"/>
    <w:rsid w:val="00FA509B"/>
    <w:rsid w:val="00FA6CC9"/>
    <w:rsid w:val="00FA70E2"/>
    <w:rsid w:val="00FA7141"/>
    <w:rsid w:val="00FA7168"/>
    <w:rsid w:val="00FA7391"/>
    <w:rsid w:val="00FA7BCB"/>
    <w:rsid w:val="00FA7F7B"/>
    <w:rsid w:val="00FB03EE"/>
    <w:rsid w:val="00FB0808"/>
    <w:rsid w:val="00FB0B47"/>
    <w:rsid w:val="00FB0E16"/>
    <w:rsid w:val="00FB0F81"/>
    <w:rsid w:val="00FB1155"/>
    <w:rsid w:val="00FB2EB8"/>
    <w:rsid w:val="00FB3263"/>
    <w:rsid w:val="00FB340F"/>
    <w:rsid w:val="00FB387D"/>
    <w:rsid w:val="00FB409C"/>
    <w:rsid w:val="00FB4228"/>
    <w:rsid w:val="00FB4285"/>
    <w:rsid w:val="00FB4576"/>
    <w:rsid w:val="00FB49C5"/>
    <w:rsid w:val="00FB4BDA"/>
    <w:rsid w:val="00FB4E40"/>
    <w:rsid w:val="00FB4F76"/>
    <w:rsid w:val="00FB5CFE"/>
    <w:rsid w:val="00FB6ED3"/>
    <w:rsid w:val="00FB7242"/>
    <w:rsid w:val="00FB74E9"/>
    <w:rsid w:val="00FB753D"/>
    <w:rsid w:val="00FB79D5"/>
    <w:rsid w:val="00FC014B"/>
    <w:rsid w:val="00FC0A0B"/>
    <w:rsid w:val="00FC0AA2"/>
    <w:rsid w:val="00FC0C5D"/>
    <w:rsid w:val="00FC15B9"/>
    <w:rsid w:val="00FC1A35"/>
    <w:rsid w:val="00FC1A9F"/>
    <w:rsid w:val="00FC1DF9"/>
    <w:rsid w:val="00FC254E"/>
    <w:rsid w:val="00FC2984"/>
    <w:rsid w:val="00FC2B7E"/>
    <w:rsid w:val="00FC2CCE"/>
    <w:rsid w:val="00FC3542"/>
    <w:rsid w:val="00FC3832"/>
    <w:rsid w:val="00FC3CCD"/>
    <w:rsid w:val="00FC4132"/>
    <w:rsid w:val="00FC440F"/>
    <w:rsid w:val="00FC4754"/>
    <w:rsid w:val="00FC52F4"/>
    <w:rsid w:val="00FC5D35"/>
    <w:rsid w:val="00FC64DB"/>
    <w:rsid w:val="00FC66D9"/>
    <w:rsid w:val="00FC69B5"/>
    <w:rsid w:val="00FC6B7B"/>
    <w:rsid w:val="00FC6BFA"/>
    <w:rsid w:val="00FC6E99"/>
    <w:rsid w:val="00FD0873"/>
    <w:rsid w:val="00FD097E"/>
    <w:rsid w:val="00FD1A75"/>
    <w:rsid w:val="00FD1D56"/>
    <w:rsid w:val="00FD1F2A"/>
    <w:rsid w:val="00FD20D8"/>
    <w:rsid w:val="00FD2111"/>
    <w:rsid w:val="00FD2A02"/>
    <w:rsid w:val="00FD32EA"/>
    <w:rsid w:val="00FD34B1"/>
    <w:rsid w:val="00FD34C4"/>
    <w:rsid w:val="00FD4123"/>
    <w:rsid w:val="00FD4D29"/>
    <w:rsid w:val="00FD4E35"/>
    <w:rsid w:val="00FD5A5B"/>
    <w:rsid w:val="00FD5F11"/>
    <w:rsid w:val="00FD5FBF"/>
    <w:rsid w:val="00FD674D"/>
    <w:rsid w:val="00FD7F10"/>
    <w:rsid w:val="00FE0355"/>
    <w:rsid w:val="00FE08CF"/>
    <w:rsid w:val="00FE094A"/>
    <w:rsid w:val="00FE0A4C"/>
    <w:rsid w:val="00FE10F2"/>
    <w:rsid w:val="00FE2922"/>
    <w:rsid w:val="00FE307D"/>
    <w:rsid w:val="00FE308B"/>
    <w:rsid w:val="00FE41CB"/>
    <w:rsid w:val="00FE41EB"/>
    <w:rsid w:val="00FE4BE7"/>
    <w:rsid w:val="00FE5169"/>
    <w:rsid w:val="00FE574F"/>
    <w:rsid w:val="00FE57C8"/>
    <w:rsid w:val="00FE596A"/>
    <w:rsid w:val="00FE5DF9"/>
    <w:rsid w:val="00FE5F01"/>
    <w:rsid w:val="00FE63E8"/>
    <w:rsid w:val="00FE659F"/>
    <w:rsid w:val="00FE7655"/>
    <w:rsid w:val="00FE7C1A"/>
    <w:rsid w:val="00FF029E"/>
    <w:rsid w:val="00FF02EE"/>
    <w:rsid w:val="00FF071D"/>
    <w:rsid w:val="00FF0918"/>
    <w:rsid w:val="00FF0A78"/>
    <w:rsid w:val="00FF0ED6"/>
    <w:rsid w:val="00FF12FC"/>
    <w:rsid w:val="00FF1E66"/>
    <w:rsid w:val="00FF2332"/>
    <w:rsid w:val="00FF297A"/>
    <w:rsid w:val="00FF2B8D"/>
    <w:rsid w:val="00FF2E58"/>
    <w:rsid w:val="00FF32DA"/>
    <w:rsid w:val="00FF432B"/>
    <w:rsid w:val="00FF4878"/>
    <w:rsid w:val="00FF4B88"/>
    <w:rsid w:val="00FF6620"/>
    <w:rsid w:val="00FF6AD8"/>
    <w:rsid w:val="00FF6F4D"/>
    <w:rsid w:val="00FF7029"/>
    <w:rsid w:val="00FF741C"/>
    <w:rsid w:val="00FF7510"/>
    <w:rsid w:val="00FF7B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5:docId w15:val="{F065EFBD-6F42-4226-AEFA-285EF9562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783D"/>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rsid w:val="009B1092"/>
    <w:pPr>
      <w:keepNext/>
      <w:keepLines/>
      <w:spacing w:before="480"/>
      <w:outlineLvl w:val="0"/>
    </w:pPr>
    <w:rPr>
      <w:rFonts w:eastAsiaTheme="majorEastAsia" w:cstheme="majorBidi"/>
      <w:b/>
      <w:bCs/>
      <w:sz w:val="32"/>
      <w:szCs w:val="28"/>
    </w:rPr>
  </w:style>
  <w:style w:type="paragraph" w:styleId="Heading2">
    <w:name w:val="heading 2"/>
    <w:aliases w:val="EBHeading1"/>
    <w:basedOn w:val="Normal"/>
    <w:next w:val="Normal"/>
    <w:link w:val="Heading2Char"/>
    <w:uiPriority w:val="9"/>
    <w:qFormat/>
    <w:rsid w:val="009B1092"/>
    <w:pPr>
      <w:keepNext/>
      <w:keepLines/>
      <w:spacing w:before="200"/>
      <w:outlineLvl w:val="1"/>
    </w:pPr>
    <w:rPr>
      <w:rFonts w:eastAsia="Times New Roman" w:cs="Courier"/>
      <w:b/>
      <w:bCs/>
      <w:sz w:val="28"/>
      <w:szCs w:val="26"/>
      <w:lang w:val="en-US"/>
    </w:rPr>
  </w:style>
  <w:style w:type="paragraph" w:styleId="Heading3">
    <w:name w:val="heading 3"/>
    <w:aliases w:val="EBHeading2"/>
    <w:basedOn w:val="Normal"/>
    <w:next w:val="Normal"/>
    <w:link w:val="Heading3Char"/>
    <w:uiPriority w:val="9"/>
    <w:unhideWhenUsed/>
    <w:qFormat/>
    <w:rsid w:val="009B1092"/>
    <w:pPr>
      <w:keepNext/>
      <w:keepLines/>
      <w:spacing w:before="200"/>
      <w:outlineLvl w:val="2"/>
    </w:pPr>
    <w:rPr>
      <w:rFonts w:eastAsiaTheme="majorEastAsia" w:cstheme="majorBidi"/>
      <w:b/>
      <w:bCs/>
      <w:u w:val="single"/>
    </w:rPr>
  </w:style>
  <w:style w:type="paragraph" w:styleId="Heading4">
    <w:name w:val="heading 4"/>
    <w:aliases w:val="EBHeading3"/>
    <w:basedOn w:val="Normal"/>
    <w:next w:val="Normal"/>
    <w:link w:val="Heading4Char"/>
    <w:uiPriority w:val="9"/>
    <w:unhideWhenUsed/>
    <w:qFormat/>
    <w:rsid w:val="009B1092"/>
    <w:pPr>
      <w:keepNext/>
      <w:keepLines/>
      <w:spacing w:before="200"/>
      <w:outlineLvl w:val="3"/>
    </w:pPr>
    <w:rPr>
      <w:rFonts w:eastAsiaTheme="majorEastAsia" w:cstheme="majorBidi"/>
      <w:b/>
      <w:bCs/>
      <w:iCs/>
    </w:rPr>
  </w:style>
  <w:style w:type="paragraph" w:styleId="Heading5">
    <w:name w:val="heading 5"/>
    <w:aliases w:val="EBHeading4"/>
    <w:basedOn w:val="Normal"/>
    <w:next w:val="Normal"/>
    <w:qFormat/>
    <w:rsid w:val="002B7335"/>
    <w:pPr>
      <w:spacing w:before="240" w:after="120"/>
      <w:outlineLvl w:val="4"/>
    </w:pPr>
    <w:rPr>
      <w:bCs/>
      <w:i/>
      <w:iCs/>
      <w:szCs w:val="26"/>
    </w:rPr>
  </w:style>
  <w:style w:type="character" w:default="1" w:styleId="DefaultParagraphFont">
    <w:name w:val="Default Paragraph Font"/>
    <w:uiPriority w:val="1"/>
    <w:semiHidden/>
    <w:unhideWhenUsed/>
    <w:rsid w:val="009078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783D"/>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rsid w:val="00402E80"/>
    <w:rPr>
      <w:rFonts w:ascii="Arial" w:eastAsia="SimSun" w:hAnsi="Arial"/>
      <w:b/>
      <w:color w:val="000000"/>
      <w:spacing w:val="-5"/>
      <w:lang w:val="en-GB" w:eastAsia="zh-CN" w:bidi="ar-SA"/>
    </w:rPr>
  </w:style>
  <w:style w:type="paragraph" w:customStyle="1" w:styleId="IASpacer">
    <w:name w:val="IASpacer"/>
    <w:basedOn w:val="Normal"/>
    <w:rsid w:val="007208D9"/>
    <w:pPr>
      <w:spacing w:line="80" w:lineRule="exact"/>
    </w:pPr>
    <w:rPr>
      <w:rFonts w:eastAsia="SimSun"/>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rsid w:val="00220F29"/>
    <w:rPr>
      <w:rFonts w:ascii="Arial" w:eastAsia="SimSun" w:hAnsi="Arial"/>
      <w:b/>
      <w:color w:val="000000"/>
      <w:spacing w:val="-5"/>
      <w:sz w:val="22"/>
      <w:lang w:val="en-GB" w:eastAsia="zh-CN" w:bidi="ar-SA"/>
    </w:rPr>
  </w:style>
  <w:style w:type="paragraph" w:styleId="BodyText">
    <w:name w:val="Body Text"/>
    <w:basedOn w:val="Normal"/>
    <w:link w:val="BodyTextChar"/>
    <w:rsid w:val="003E54B6"/>
    <w:pPr>
      <w:spacing w:after="120"/>
    </w:pPr>
    <w:rPr>
      <w:rFonts w:cs="Arial"/>
      <w:bCs/>
      <w:color w:val="000000"/>
      <w:lang w:eastAsia="en-GB"/>
    </w:rPr>
  </w:style>
  <w:style w:type="table" w:styleId="TableGrid">
    <w:name w:val="Table Grid"/>
    <w:basedOn w:val="TableNormal"/>
    <w:rsid w:val="000265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7F64C7"/>
    <w:pPr>
      <w:ind w:left="113"/>
      <w:outlineLvl w:val="0"/>
    </w:pPr>
    <w:rPr>
      <w:rFonts w:cs="Arial"/>
      <w:bCs/>
      <w:color w:val="FFFFFF"/>
      <w:kern w:val="28"/>
      <w:sz w:val="32"/>
      <w:szCs w:val="32"/>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rsid w:val="00570F8E"/>
    <w:rPr>
      <w:rFonts w:ascii="Arial" w:eastAsia="SimSun" w:hAnsi="Arial"/>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Ind w:w="0" w:type="dxa"/>
      <w:tblBorders>
        <w:top w:val="single" w:sz="12" w:space="0" w:color="008080"/>
        <w:left w:val="single" w:sz="12" w:space="0" w:color="008080"/>
        <w:bottom w:val="single" w:sz="12" w:space="0" w:color="008080"/>
        <w:right w:val="single" w:sz="12" w:space="0" w:color="008080"/>
        <w:insideH w:val="single" w:sz="12" w:space="0" w:color="008080"/>
      </w:tblBorders>
      <w:tblCellMar>
        <w:top w:w="0" w:type="dxa"/>
        <w:left w:w="0" w:type="dxa"/>
        <w:bottom w:w="0" w:type="dxa"/>
        <w:right w:w="0" w:type="dxa"/>
      </w:tblCellMar>
    </w:tblPr>
    <w:tcPr>
      <w:shd w:val="clear" w:color="auto" w:fill="008080"/>
      <w:vAlign w:val="center"/>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rsid w:val="006A5A2E"/>
    <w:rPr>
      <w:rFonts w:ascii="Arial" w:eastAsia="SimSun" w:hAnsi="Arial"/>
      <w:sz w:val="18"/>
      <w:lang w:val="en-GB" w:eastAsia="zh-CN" w:bidi="ar-SA"/>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rsid w:val="006A5A2E"/>
    <w:rPr>
      <w:rFonts w:ascii="Arial" w:eastAsia="SimSun" w:hAnsi="Arial"/>
      <w:b/>
      <w:bCs/>
      <w:i/>
      <w:iCs/>
      <w:sz w:val="18"/>
      <w:lang w:val="en-GB" w:eastAsia="zh-CN" w:bidi="ar-SA"/>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rsid w:val="009050B9"/>
    <w:rPr>
      <w:rFonts w:ascii="Arial" w:eastAsia="SimSun" w:hAnsi="Arial"/>
      <w:b/>
      <w:color w:val="000000"/>
      <w:spacing w:val="-5"/>
      <w:szCs w:val="22"/>
      <w:u w:val="single"/>
      <w:lang w:val="en-GB" w:eastAsia="zh-CN" w:bidi="ar-SA"/>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Ind w:w="0" w:type="dxa"/>
      <w:tblBorders>
        <w:top w:val="single" w:sz="4" w:space="0" w:color="auto"/>
        <w:left w:val="single" w:sz="4" w:space="0" w:color="auto"/>
        <w:bottom w:val="single" w:sz="4" w:space="0" w:color="auto"/>
        <w:right w:val="single" w:sz="4" w:space="0" w:color="auto"/>
      </w:tblBorders>
      <w:tblCellMar>
        <w:top w:w="0" w:type="dxa"/>
        <w:left w:w="0" w:type="dxa"/>
        <w:bottom w:w="0" w:type="dxa"/>
        <w:right w:w="0" w:type="dxa"/>
      </w:tblCellMar>
    </w:tblPr>
  </w:style>
  <w:style w:type="paragraph" w:styleId="Header">
    <w:name w:val="header"/>
    <w:basedOn w:val="Normal"/>
    <w:rsid w:val="00E96CB5"/>
    <w:pPr>
      <w:jc w:val="center"/>
    </w:pPr>
    <w:rPr>
      <w:caps/>
    </w:rPr>
  </w:style>
  <w:style w:type="paragraph" w:styleId="Footer">
    <w:name w:val="footer"/>
    <w:basedOn w:val="Normal"/>
    <w:rsid w:val="000407D8"/>
    <w:pPr>
      <w:tabs>
        <w:tab w:val="center" w:pos="5132"/>
        <w:tab w:val="right" w:pos="10260"/>
      </w:tabs>
      <w:jc w:val="center"/>
    </w:pPr>
    <w:rPr>
      <w:b/>
      <w:sz w:val="18"/>
    </w:rPr>
  </w:style>
  <w:style w:type="character" w:styleId="PageNumber">
    <w:name w:val="page number"/>
    <w:basedOn w:val="DefaultParagraphFont"/>
    <w:rsid w:val="00EB43FD"/>
  </w:style>
  <w:style w:type="character" w:customStyle="1" w:styleId="BodyTextChar">
    <w:name w:val="Body Text Char"/>
    <w:link w:val="BodyText"/>
    <w:rsid w:val="0049416F"/>
    <w:rPr>
      <w:rFonts w:ascii="Arial" w:hAnsi="Arial" w:cs="Arial"/>
      <w:bCs/>
      <w:color w:val="000000"/>
      <w:sz w:val="22"/>
      <w:szCs w:val="22"/>
      <w:lang w:val="en-GB" w:eastAsia="en-GB" w:bidi="ar-SA"/>
    </w:rPr>
  </w:style>
  <w:style w:type="paragraph" w:customStyle="1" w:styleId="IANotes">
    <w:name w:val="IANotes"/>
    <w:basedOn w:val="Normal"/>
    <w:semiHidden/>
    <w:rsid w:val="00650282"/>
    <w:rPr>
      <w:rFonts w:eastAsia="SimSun"/>
      <w:color w:val="008080"/>
      <w:lang w:eastAsia="zh-CN"/>
    </w:rPr>
  </w:style>
  <w:style w:type="paragraph" w:customStyle="1" w:styleId="IATableHeading">
    <w:name w:val="IATableHeading"/>
    <w:basedOn w:val="IATableLabel"/>
    <w:rsid w:val="00716D5C"/>
    <w:rPr>
      <w:sz w:val="22"/>
      <w:szCs w:val="24"/>
    </w:rPr>
  </w:style>
  <w:style w:type="paragraph" w:styleId="FootnoteText">
    <w:name w:val="footnote text"/>
    <w:aliases w:val="Footnote Text qer,Char,Footnote Text Char1,Footnote Text Char Char,Footnote TextDK,fn,Footnote Text Char2 Char,Footnote Text Char1 Char1 Char,Footnote Text Char2 Char Char Char,Plonk,o"/>
    <w:basedOn w:val="Normal"/>
    <w:link w:val="FootnoteTextChar2"/>
    <w:uiPriority w:val="99"/>
    <w:rsid w:val="00490FF7"/>
    <w:rPr>
      <w:rFonts w:eastAsia="SimSun"/>
      <w:sz w:val="16"/>
      <w:szCs w:val="20"/>
      <w:lang w:eastAsia="zh-CN"/>
    </w:rPr>
  </w:style>
  <w:style w:type="character" w:styleId="FootnoteReference">
    <w:name w:val="footnote reference"/>
    <w:aliases w:val="Footnote symbol,Footnote reference number,Times 10 Point,Exposant 3 Point,EN Footnote Reference,note TESI,E...,nota de rodapé,Footnote Reference_LVL6,Footnote Reference_LVL61,Footnote Reference_LVL62,Footnote Reference Number"/>
    <w:uiPriority w:val="99"/>
    <w:rsid w:val="00B84190"/>
    <w:rPr>
      <w:sz w:val="22"/>
      <w:vertAlign w:val="superscript"/>
    </w:rPr>
  </w:style>
  <w:style w:type="paragraph" w:customStyle="1" w:styleId="EBBodyPara">
    <w:name w:val="EBBodyPara"/>
    <w:basedOn w:val="BodyText"/>
    <w:rsid w:val="005A2FC0"/>
  </w:style>
  <w:style w:type="paragraph" w:styleId="BalloonText">
    <w:name w:val="Balloon Text"/>
    <w:basedOn w:val="Normal"/>
    <w:semiHidden/>
    <w:rsid w:val="00300CED"/>
    <w:rPr>
      <w:rFonts w:ascii="Tahoma" w:hAnsi="Tahoma" w:cs="Tahoma"/>
      <w:sz w:val="16"/>
      <w:szCs w:val="16"/>
    </w:rPr>
  </w:style>
  <w:style w:type="paragraph" w:customStyle="1" w:styleId="EBNumber">
    <w:name w:val="EBNumber"/>
    <w:basedOn w:val="BodyText"/>
    <w:rsid w:val="002B7335"/>
    <w:pPr>
      <w:numPr>
        <w:ilvl w:val="1"/>
        <w:numId w:val="3"/>
      </w:numPr>
    </w:pPr>
  </w:style>
  <w:style w:type="paragraph" w:customStyle="1" w:styleId="EBNumberRestart">
    <w:name w:val="EBNumberRestart"/>
    <w:basedOn w:val="BodyText"/>
    <w:next w:val="EBNumber"/>
    <w:rsid w:val="002B7335"/>
    <w:pPr>
      <w:numPr>
        <w:numId w:val="3"/>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1"/>
      </w:numPr>
    </w:pPr>
  </w:style>
  <w:style w:type="character" w:styleId="Hyperlink">
    <w:name w:val="Hyperlink"/>
    <w:rsid w:val="00B4136C"/>
    <w:rPr>
      <w:color w:val="auto"/>
      <w:u w:val="single"/>
    </w:rPr>
  </w:style>
  <w:style w:type="paragraph" w:customStyle="1" w:styleId="POPBY">
    <w:name w:val="POPBY"/>
    <w:basedOn w:val="IATableLabel"/>
    <w:rsid w:val="00AB574B"/>
  </w:style>
  <w:style w:type="paragraph" w:customStyle="1" w:styleId="EBBullet">
    <w:name w:val="EBBullet"/>
    <w:basedOn w:val="BodyText"/>
    <w:uiPriority w:val="99"/>
    <w:rsid w:val="002B7335"/>
    <w:pPr>
      <w:numPr>
        <w:numId w:val="2"/>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rsid w:val="006D37CF"/>
    <w:rPr>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rsid w:val="00F622E8"/>
    <w:rPr>
      <w:rFonts w:ascii="Arial" w:eastAsia="SimSun" w:hAnsi="Arial"/>
      <w:b/>
      <w:color w:val="000000"/>
      <w:spacing w:val="-5"/>
      <w:szCs w:val="22"/>
      <w:lang w:val="en-GB" w:eastAsia="zh-CN" w:bidi="ar-SA"/>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rsid w:val="00F622E8"/>
    <w:rPr>
      <w:rFonts w:ascii="Arial" w:eastAsia="SimSun" w:hAnsi="Arial"/>
      <w:b/>
      <w:color w:val="000000"/>
      <w:spacing w:val="-5"/>
      <w:szCs w:val="22"/>
      <w:lang w:val="en-GB" w:eastAsia="zh-CN" w:bidi="ar-SA"/>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rsid w:val="00F622E8"/>
    <w:rPr>
      <w:rFonts w:ascii="Arial" w:eastAsia="SimSun" w:hAnsi="Arial"/>
      <w:b/>
      <w:color w:val="000000"/>
      <w:spacing w:val="-5"/>
      <w:szCs w:val="22"/>
      <w:lang w:val="en-GB" w:eastAsia="zh-CN" w:bidi="ar-SA"/>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rsid w:val="00F1653E"/>
    <w:rPr>
      <w:rFonts w:ascii="Arial" w:eastAsia="SimSun" w:hAnsi="Arial"/>
      <w:b/>
      <w:color w:val="000000"/>
      <w:spacing w:val="-5"/>
      <w:lang w:val="en-GB" w:eastAsia="zh-CN" w:bidi="ar-SA"/>
    </w:rPr>
  </w:style>
  <w:style w:type="character" w:customStyle="1" w:styleId="IPPOQ3Char">
    <w:name w:val="IPPOQ3 Char"/>
    <w:basedOn w:val="IAPOQ2Char"/>
    <w:link w:val="IPPOQ3"/>
    <w:rsid w:val="00F1653E"/>
    <w:rPr>
      <w:rFonts w:ascii="Arial" w:eastAsia="SimSun" w:hAnsi="Arial"/>
      <w:b/>
      <w:color w:val="000000"/>
      <w:spacing w:val="-5"/>
      <w:lang w:val="en-GB" w:eastAsia="zh-CN" w:bidi="ar-SA"/>
    </w:rPr>
  </w:style>
  <w:style w:type="character" w:customStyle="1" w:styleId="IAPOQ4Char">
    <w:name w:val="IAPOQ4 Char"/>
    <w:basedOn w:val="IPPOQ3Char"/>
    <w:link w:val="IAPOQ4"/>
    <w:rsid w:val="00F1653E"/>
    <w:rPr>
      <w:rFonts w:ascii="Arial" w:eastAsia="SimSun" w:hAnsi="Arial"/>
      <w:b/>
      <w:color w:val="000000"/>
      <w:spacing w:val="-5"/>
      <w:lang w:val="en-GB" w:eastAsia="zh-CN" w:bidi="ar-SA"/>
    </w:rPr>
  </w:style>
  <w:style w:type="character" w:customStyle="1" w:styleId="IAPOQ5Char">
    <w:name w:val="IAPOQ5 Char"/>
    <w:basedOn w:val="IAPOQ4Char"/>
    <w:link w:val="IAPOQ5"/>
    <w:rsid w:val="00F1653E"/>
    <w:rPr>
      <w:rFonts w:ascii="Arial" w:eastAsia="SimSun" w:hAnsi="Arial"/>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rsid w:val="000E3FD7"/>
    <w:rPr>
      <w:rFonts w:ascii="Arial" w:eastAsia="SimSun" w:hAnsi="Arial"/>
      <w:b/>
      <w:color w:val="000000"/>
      <w:spacing w:val="-5"/>
      <w:sz w:val="22"/>
      <w:szCs w:val="22"/>
      <w:lang w:val="en-GB" w:eastAsia="zh-CN" w:bidi="ar-SA"/>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rsid w:val="000E3FD7"/>
    <w:rPr>
      <w:rFonts w:ascii="Arial" w:eastAsia="SimSun" w:hAnsi="Arial"/>
      <w:b/>
      <w:color w:val="000000"/>
      <w:spacing w:val="-5"/>
      <w:sz w:val="22"/>
      <w:szCs w:val="22"/>
      <w:lang w:val="en-GB" w:eastAsia="zh-CN" w:bidi="ar-SA"/>
    </w:rPr>
  </w:style>
  <w:style w:type="character" w:customStyle="1" w:styleId="IAPODIBenChar">
    <w:name w:val="IAPODIBen Char"/>
    <w:link w:val="IAPODIBen"/>
    <w:rsid w:val="000E3FD7"/>
    <w:rPr>
      <w:rFonts w:ascii="Arial" w:eastAsia="SimSun" w:hAnsi="Arial"/>
      <w:b/>
      <w:color w:val="000000"/>
      <w:spacing w:val="-5"/>
      <w:sz w:val="22"/>
      <w:szCs w:val="22"/>
      <w:lang w:val="en-GB" w:eastAsia="zh-CN" w:bidi="ar-SA"/>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eastAsia="Calibri" w:hAnsi="Times New Roman"/>
      <w:lang w:eastAsia="en-GB"/>
    </w:rPr>
  </w:style>
  <w:style w:type="paragraph" w:customStyle="1" w:styleId="IATitle">
    <w:name w:val="IATitle"/>
    <w:basedOn w:val="IAHeadTitle"/>
    <w:rsid w:val="008031EC"/>
    <w:pPr>
      <w:ind w:left="113"/>
    </w:pPr>
    <w:rPr>
      <w:noProof/>
      <w:sz w:val="22"/>
      <w:szCs w:val="22"/>
    </w:rPr>
  </w:style>
  <w:style w:type="paragraph" w:customStyle="1" w:styleId="IANo">
    <w:name w:val="IANo"/>
    <w:basedOn w:val="IAHeadTitle"/>
    <w:link w:val="IANoChar"/>
    <w:rsid w:val="00086128"/>
    <w:pPr>
      <w:ind w:left="113"/>
    </w:pPr>
    <w:rPr>
      <w:b w:val="0"/>
      <w:sz w:val="22"/>
      <w:szCs w:val="22"/>
    </w:rPr>
  </w:style>
  <w:style w:type="character" w:customStyle="1" w:styleId="IAHeadDeptChar">
    <w:name w:val="IAHeadDept Char"/>
    <w:link w:val="IAHeadDept"/>
    <w:rsid w:val="008031EC"/>
    <w:rPr>
      <w:rFonts w:ascii="Arial" w:eastAsia="SimSun" w:hAnsi="Arial"/>
      <w:b/>
      <w:color w:val="000000"/>
      <w:spacing w:val="-6"/>
      <w:sz w:val="22"/>
      <w:szCs w:val="22"/>
      <w:lang w:val="en-GB" w:eastAsia="zh-CN" w:bidi="ar-SA"/>
    </w:rPr>
  </w:style>
  <w:style w:type="character" w:customStyle="1" w:styleId="IAHeadTitleChar">
    <w:name w:val="IAHeadTitle Char"/>
    <w:link w:val="IAHeadTitle"/>
    <w:rsid w:val="008031EC"/>
    <w:rPr>
      <w:rFonts w:ascii="Arial" w:eastAsia="SimSun" w:hAnsi="Arial"/>
      <w:b w:val="0"/>
      <w:color w:val="000000"/>
      <w:spacing w:val="-6"/>
      <w:sz w:val="28"/>
      <w:szCs w:val="28"/>
      <w:lang w:val="en-GB" w:eastAsia="zh-CN" w:bidi="ar-SA"/>
    </w:rPr>
  </w:style>
  <w:style w:type="character" w:customStyle="1" w:styleId="IANoChar">
    <w:name w:val="IANo Char"/>
    <w:link w:val="IANo"/>
    <w:rsid w:val="00086128"/>
    <w:rPr>
      <w:rFonts w:ascii="Arial" w:eastAsia="SimSun" w:hAnsi="Arial"/>
      <w:b w:val="0"/>
      <w:color w:val="000000"/>
      <w:spacing w:val="-6"/>
      <w:sz w:val="22"/>
      <w:szCs w:val="22"/>
      <w:lang w:val="en-GB" w:eastAsia="zh-CN" w:bidi="ar-SA"/>
    </w:rPr>
  </w:style>
  <w:style w:type="paragraph" w:customStyle="1" w:styleId="IALeadDept">
    <w:name w:val="IALeadDept"/>
    <w:basedOn w:val="IAHeadText"/>
    <w:rsid w:val="008031EC"/>
    <w:pPr>
      <w:ind w:left="113"/>
    </w:pPr>
    <w:rPr>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IATableLines"/>
    <w:link w:val="IACOEChar"/>
    <w:rsid w:val="008031EC"/>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rsid w:val="00F91F5A"/>
    <w:rPr>
      <w:rFonts w:ascii="Arial" w:eastAsia="SimSun" w:hAnsi="Arial"/>
      <w:b/>
      <w:color w:val="000000"/>
      <w:spacing w:val="-5"/>
      <w:sz w:val="22"/>
      <w:szCs w:val="22"/>
      <w:lang w:val="en-GB" w:eastAsia="zh-CN" w:bidi="ar-SA"/>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rsid w:val="00F91F5A"/>
    <w:rPr>
      <w:rFonts w:ascii="Arial" w:eastAsia="SimSun" w:hAnsi="Arial"/>
      <w:b/>
      <w:color w:val="000000"/>
      <w:spacing w:val="-5"/>
      <w:sz w:val="22"/>
      <w:szCs w:val="22"/>
      <w:lang w:val="en-GB" w:eastAsia="zh-CN" w:bidi="ar-SA"/>
    </w:rPr>
  </w:style>
  <w:style w:type="character" w:customStyle="1" w:styleId="IAIOReviewMonthChar">
    <w:name w:val="IAIOReviewMonth Char"/>
    <w:link w:val="IAIOReviewMonth"/>
    <w:rsid w:val="00F91F5A"/>
    <w:rPr>
      <w:rFonts w:ascii="Arial" w:eastAsia="SimSun" w:hAnsi="Arial"/>
      <w:b/>
      <w:color w:val="000000"/>
      <w:spacing w:val="-5"/>
      <w:sz w:val="22"/>
      <w:szCs w:val="22"/>
      <w:lang w:val="en-GB" w:eastAsia="zh-CN" w:bidi="ar-SA"/>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TableLabel"/>
    <w:link w:val="IAIOCO2NonTradedChar"/>
    <w:rsid w:val="00F91F5A"/>
    <w:rPr>
      <w:b w:val="0"/>
      <w:sz w:val="22"/>
      <w:szCs w:val="22"/>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rsid w:val="00D00846"/>
    <w:rPr>
      <w:rFonts w:ascii="Arial" w:eastAsia="SimSun" w:hAnsi="Arial"/>
      <w:b/>
      <w:color w:val="000000"/>
      <w:spacing w:val="-5"/>
      <w:lang w:val="en-GB" w:eastAsia="zh-CN" w:bidi="ar-SA"/>
    </w:rPr>
  </w:style>
  <w:style w:type="character" w:customStyle="1" w:styleId="IADateChar">
    <w:name w:val="IADate Char"/>
    <w:link w:val="IADate"/>
    <w:rsid w:val="00174C10"/>
    <w:rPr>
      <w:rFonts w:ascii="Arial" w:eastAsia="SimSun" w:hAnsi="Arial"/>
      <w:b/>
      <w:color w:val="000000"/>
      <w:spacing w:val="-5"/>
      <w:sz w:val="22"/>
      <w:szCs w:val="22"/>
      <w:lang w:val="en-GB" w:eastAsia="zh-CN" w:bidi="ar-SA"/>
    </w:rPr>
  </w:style>
  <w:style w:type="character" w:customStyle="1" w:styleId="IATableLinesChar">
    <w:name w:val="IATableLines Char"/>
    <w:basedOn w:val="IATableTextChar"/>
    <w:link w:val="IATableLines"/>
    <w:rsid w:val="00174C10"/>
    <w:rPr>
      <w:rFonts w:ascii="Arial" w:eastAsia="SimSun" w:hAnsi="Arial"/>
      <w:b/>
      <w:color w:val="000000"/>
      <w:spacing w:val="-5"/>
      <w:sz w:val="22"/>
      <w:lang w:val="en-GB" w:eastAsia="zh-CN" w:bidi="ar-SA"/>
    </w:rPr>
  </w:style>
  <w:style w:type="character" w:customStyle="1" w:styleId="IACOEChar">
    <w:name w:val="IACOE Char"/>
    <w:basedOn w:val="IATableLinesChar"/>
    <w:link w:val="IACOE"/>
    <w:rsid w:val="00174C10"/>
    <w:rPr>
      <w:rFonts w:ascii="Arial" w:eastAsia="SimSun" w:hAnsi="Arial"/>
      <w:b/>
      <w:color w:val="000000"/>
      <w:spacing w:val="-5"/>
      <w:sz w:val="22"/>
      <w:lang w:val="en-GB" w:eastAsia="zh-CN" w:bidi="ar-SA"/>
    </w:rPr>
  </w:style>
  <w:style w:type="character" w:customStyle="1" w:styleId="IAStageChar">
    <w:name w:val="IAStage Char"/>
    <w:link w:val="IAStage"/>
    <w:rsid w:val="00174C10"/>
    <w:rPr>
      <w:rFonts w:ascii="Arial" w:eastAsia="SimSun" w:hAnsi="Arial"/>
      <w:b/>
      <w:color w:val="000000"/>
      <w:spacing w:val="-5"/>
      <w:sz w:val="22"/>
      <w:lang w:val="en-GB" w:eastAsia="zh-CN" w:bidi="ar-SA"/>
    </w:rPr>
  </w:style>
  <w:style w:type="character" w:customStyle="1" w:styleId="IASOIChar">
    <w:name w:val="IASOI Char"/>
    <w:link w:val="IASOI"/>
    <w:rsid w:val="00174C10"/>
    <w:rPr>
      <w:rFonts w:ascii="Arial" w:eastAsia="SimSun" w:hAnsi="Arial"/>
      <w:b/>
      <w:color w:val="000000"/>
      <w:spacing w:val="-5"/>
      <w:sz w:val="22"/>
      <w:lang w:val="en-GB" w:eastAsia="zh-CN" w:bidi="ar-SA"/>
    </w:rPr>
  </w:style>
  <w:style w:type="character" w:customStyle="1" w:styleId="IATOMChar">
    <w:name w:val="IATOM Char"/>
    <w:link w:val="IATOM"/>
    <w:rsid w:val="00174C10"/>
    <w:rPr>
      <w:rFonts w:ascii="Arial" w:eastAsia="SimSun" w:hAnsi="Arial"/>
      <w:b/>
      <w:color w:val="000000"/>
      <w:spacing w:val="-5"/>
      <w:sz w:val="22"/>
      <w:lang w:val="en-GB" w:eastAsia="zh-CN" w:bidi="ar-SA"/>
    </w:rPr>
  </w:style>
  <w:style w:type="character" w:customStyle="1" w:styleId="TitleChar">
    <w:name w:val="Title Char"/>
    <w:link w:val="Title"/>
    <w:rsid w:val="00174C10"/>
    <w:rPr>
      <w:rFonts w:ascii="Arial" w:hAnsi="Arial" w:cs="Arial"/>
      <w:bCs/>
      <w:color w:val="FFFFFF"/>
      <w:kern w:val="28"/>
      <w:sz w:val="32"/>
      <w:szCs w:val="32"/>
      <w:lang w:val="en-GB" w:eastAsia="en-US" w:bidi="ar-SA"/>
    </w:rPr>
  </w:style>
  <w:style w:type="character" w:customStyle="1" w:styleId="IARPCChar">
    <w:name w:val="IARPC Char"/>
    <w:link w:val="IARPC"/>
    <w:rsid w:val="00174C10"/>
    <w:rPr>
      <w:rFonts w:ascii="Arial" w:eastAsia="SimSun" w:hAnsi="Arial" w:cs="Arial"/>
      <w:bCs/>
      <w:color w:val="000000"/>
      <w:kern w:val="28"/>
      <w:sz w:val="24"/>
      <w:szCs w:val="24"/>
      <w:lang w:val="en-GB" w:eastAsia="en-US" w:bidi="ar-SA"/>
    </w:rPr>
  </w:style>
  <w:style w:type="character" w:customStyle="1" w:styleId="IAIOCheckMicroChar">
    <w:name w:val="IAIOCheckMicro Char"/>
    <w:basedOn w:val="IATableLinesChar"/>
    <w:link w:val="IAIOCheckMicro"/>
    <w:rsid w:val="00D478C9"/>
    <w:rPr>
      <w:rFonts w:ascii="Arial" w:eastAsia="SimSun" w:hAnsi="Arial"/>
      <w:b/>
      <w:color w:val="000000"/>
      <w:spacing w:val="-5"/>
      <w:sz w:val="22"/>
      <w:lang w:val="en-GB" w:eastAsia="zh-CN" w:bidi="ar-SA"/>
    </w:rPr>
  </w:style>
  <w:style w:type="character" w:customStyle="1" w:styleId="IAIOCheckSmallChar">
    <w:name w:val="IAIOCheckSmall Char"/>
    <w:basedOn w:val="IATableLinesChar"/>
    <w:link w:val="IAIOCheckSmall"/>
    <w:rsid w:val="00D478C9"/>
    <w:rPr>
      <w:rFonts w:ascii="Arial" w:eastAsia="SimSun" w:hAnsi="Arial"/>
      <w:b/>
      <w:color w:val="000000"/>
      <w:spacing w:val="-5"/>
      <w:sz w:val="22"/>
      <w:lang w:val="en-GB" w:eastAsia="zh-CN" w:bidi="ar-SA"/>
    </w:rPr>
  </w:style>
  <w:style w:type="character" w:customStyle="1" w:styleId="IAIOCheckMediumChar">
    <w:name w:val="IAIOCheckMedium Char"/>
    <w:basedOn w:val="IATableLinesChar"/>
    <w:link w:val="IAIOCheckMedium"/>
    <w:rsid w:val="00D478C9"/>
    <w:rPr>
      <w:rFonts w:ascii="Arial" w:eastAsia="SimSun" w:hAnsi="Arial"/>
      <w:b/>
      <w:color w:val="000000"/>
      <w:spacing w:val="-5"/>
      <w:sz w:val="22"/>
      <w:lang w:val="en-GB" w:eastAsia="zh-CN" w:bidi="ar-SA"/>
    </w:rPr>
  </w:style>
  <w:style w:type="character" w:customStyle="1" w:styleId="IAIOCheckLargeChar">
    <w:name w:val="IAIOCheckLarge Char"/>
    <w:basedOn w:val="IATableLinesChar"/>
    <w:link w:val="IAIOCheckLarge"/>
    <w:rsid w:val="00D478C9"/>
    <w:rPr>
      <w:rFonts w:ascii="Arial" w:eastAsia="SimSun" w:hAnsi="Arial"/>
      <w:b/>
      <w:color w:val="000000"/>
      <w:spacing w:val="-5"/>
      <w:sz w:val="22"/>
      <w:lang w:val="en-GB" w:eastAsia="zh-CN" w:bidi="ar-SA"/>
    </w:rPr>
  </w:style>
  <w:style w:type="character" w:customStyle="1" w:styleId="IAIOCO2TradedChar">
    <w:name w:val="IAIOCO2Traded Char"/>
    <w:link w:val="IAIOCO2Traded"/>
    <w:rsid w:val="00D478C9"/>
    <w:rPr>
      <w:rFonts w:ascii="Arial" w:eastAsia="SimSun" w:hAnsi="Arial"/>
      <w:b/>
      <w:color w:val="000000"/>
      <w:spacing w:val="-5"/>
      <w:sz w:val="22"/>
      <w:lang w:val="en-GB" w:eastAsia="zh-CN" w:bidi="ar-SA"/>
    </w:rPr>
  </w:style>
  <w:style w:type="character" w:customStyle="1" w:styleId="IAIOCO2NonTradedChar">
    <w:name w:val="IAIOCO2NonTraded Char"/>
    <w:link w:val="IAIOCO2NonTraded"/>
    <w:rsid w:val="00D478C9"/>
    <w:rPr>
      <w:rFonts w:ascii="Arial" w:eastAsia="SimSun" w:hAnsi="Arial"/>
      <w:b/>
      <w:color w:val="000000"/>
      <w:spacing w:val="-5"/>
      <w:sz w:val="22"/>
      <w:szCs w:val="22"/>
      <w:lang w:val="en-GB" w:eastAsia="zh-CN" w:bidi="ar-SA"/>
    </w:rPr>
  </w:style>
  <w:style w:type="paragraph" w:customStyle="1" w:styleId="CharChar2CharCharChar">
    <w:name w:val="Char Char2 Char Char Char"/>
    <w:basedOn w:val="Normal"/>
    <w:rsid w:val="007D455F"/>
    <w:pPr>
      <w:spacing w:line="240" w:lineRule="exact"/>
    </w:pPr>
    <w:rPr>
      <w:rFonts w:ascii="Verdana" w:hAnsi="Verdana"/>
      <w:sz w:val="20"/>
      <w:szCs w:val="20"/>
      <w:lang w:val="en-US"/>
    </w:rPr>
  </w:style>
  <w:style w:type="character" w:styleId="CommentReference">
    <w:name w:val="annotation reference"/>
    <w:uiPriority w:val="99"/>
    <w:semiHidden/>
    <w:rsid w:val="007D455F"/>
    <w:rPr>
      <w:sz w:val="16"/>
      <w:szCs w:val="16"/>
    </w:rPr>
  </w:style>
  <w:style w:type="paragraph" w:styleId="CommentText">
    <w:name w:val="annotation text"/>
    <w:basedOn w:val="Normal"/>
    <w:link w:val="CommentTextChar"/>
    <w:uiPriority w:val="99"/>
    <w:semiHidden/>
    <w:rsid w:val="007D455F"/>
    <w:rPr>
      <w:sz w:val="20"/>
      <w:szCs w:val="20"/>
    </w:rPr>
  </w:style>
  <w:style w:type="paragraph" w:styleId="CommentSubject">
    <w:name w:val="annotation subject"/>
    <w:basedOn w:val="CommentText"/>
    <w:next w:val="CommentText"/>
    <w:semiHidden/>
    <w:rsid w:val="00575035"/>
    <w:rPr>
      <w:b/>
      <w:bCs/>
    </w:rPr>
  </w:style>
  <w:style w:type="paragraph" w:customStyle="1" w:styleId="Default">
    <w:name w:val="Default"/>
    <w:rsid w:val="00F02E02"/>
    <w:pPr>
      <w:autoSpaceDE w:val="0"/>
      <w:autoSpaceDN w:val="0"/>
      <w:adjustRightInd w:val="0"/>
    </w:pPr>
    <w:rPr>
      <w:rFonts w:ascii="Arial" w:hAnsi="Arial" w:cs="Arial"/>
      <w:color w:val="000000"/>
      <w:sz w:val="24"/>
      <w:szCs w:val="24"/>
    </w:rPr>
  </w:style>
  <w:style w:type="paragraph" w:customStyle="1" w:styleId="CharChar2">
    <w:name w:val="Char Char2"/>
    <w:basedOn w:val="Normal"/>
    <w:rsid w:val="003F34ED"/>
    <w:pPr>
      <w:spacing w:line="240" w:lineRule="exact"/>
    </w:pPr>
    <w:rPr>
      <w:rFonts w:ascii="Verdana" w:hAnsi="Verdana"/>
      <w:sz w:val="20"/>
      <w:szCs w:val="20"/>
      <w:lang w:val="en-US"/>
    </w:rPr>
  </w:style>
  <w:style w:type="character" w:customStyle="1" w:styleId="FootnoteTextChar2">
    <w:name w:val="Footnote Text Char2"/>
    <w:aliases w:val="Footnote Text qer Char1,Char Char1,Footnote Text Char1 Char1,Footnote Text Char Char Char1,Footnote TextDK Char1,fn Char1,Footnote Text Char2 Char Char1,Footnote Text Char1 Char1 Char Char1,Footnote Text Char2 Char Char Char Char1"/>
    <w:link w:val="FootnoteText"/>
    <w:semiHidden/>
    <w:rsid w:val="005425AF"/>
    <w:rPr>
      <w:rFonts w:ascii="Arial" w:eastAsia="SimSun" w:hAnsi="Arial"/>
      <w:sz w:val="16"/>
      <w:lang w:val="en-GB" w:eastAsia="zh-CN" w:bidi="ar-SA"/>
    </w:rPr>
  </w:style>
  <w:style w:type="paragraph" w:styleId="EndnoteText">
    <w:name w:val="endnote text"/>
    <w:basedOn w:val="Normal"/>
    <w:semiHidden/>
    <w:rsid w:val="003F6C66"/>
    <w:rPr>
      <w:sz w:val="20"/>
      <w:szCs w:val="20"/>
    </w:rPr>
  </w:style>
  <w:style w:type="character" w:styleId="EndnoteReference">
    <w:name w:val="endnote reference"/>
    <w:semiHidden/>
    <w:rsid w:val="003F6C66"/>
    <w:rPr>
      <w:vertAlign w:val="superscript"/>
    </w:rPr>
  </w:style>
  <w:style w:type="paragraph" w:customStyle="1" w:styleId="CharChar2CharCharCharCharCharChar">
    <w:name w:val="Char Char2 Char Char Char Char Char Char"/>
    <w:basedOn w:val="Normal"/>
    <w:rsid w:val="00F665D6"/>
    <w:pPr>
      <w:spacing w:line="240" w:lineRule="exact"/>
    </w:pPr>
    <w:rPr>
      <w:rFonts w:ascii="Verdana" w:hAnsi="Verdana"/>
      <w:sz w:val="20"/>
      <w:szCs w:val="20"/>
      <w:lang w:val="en-US"/>
    </w:rPr>
  </w:style>
  <w:style w:type="paragraph" w:styleId="ListNumber">
    <w:name w:val="List Number"/>
    <w:basedOn w:val="Normal"/>
    <w:uiPriority w:val="99"/>
    <w:rsid w:val="009B1092"/>
    <w:pPr>
      <w:numPr>
        <w:numId w:val="10"/>
      </w:numPr>
      <w:spacing w:before="120" w:after="120"/>
    </w:pPr>
    <w:rPr>
      <w:rFonts w:eastAsia="MS Mincho" w:cs="Times New Roman"/>
      <w:color w:val="262626"/>
      <w:szCs w:val="20"/>
      <w:lang w:val="en-US"/>
    </w:rPr>
  </w:style>
  <w:style w:type="paragraph" w:customStyle="1" w:styleId="DefaultParagraphFontParaCharCharCharCharCharCharCharCharCharCharCharCharCharCharChar">
    <w:name w:val="Default Paragraph Font Para Char Char Char Char Char Char Char Char Char Char Char Char Char Char Char"/>
    <w:basedOn w:val="Normal"/>
    <w:rsid w:val="00ED555F"/>
    <w:pPr>
      <w:spacing w:after="120" w:line="240" w:lineRule="exact"/>
    </w:pPr>
    <w:rPr>
      <w:rFonts w:ascii="Verdana" w:hAnsi="Verdana"/>
      <w:sz w:val="20"/>
      <w:szCs w:val="20"/>
      <w:lang w:val="en-US"/>
    </w:rPr>
  </w:style>
  <w:style w:type="paragraph" w:customStyle="1" w:styleId="DWPBullet">
    <w:name w:val="DWP Bullet"/>
    <w:basedOn w:val="Normal"/>
    <w:qFormat/>
    <w:rsid w:val="00606895"/>
    <w:pPr>
      <w:numPr>
        <w:numId w:val="4"/>
      </w:numPr>
      <w:tabs>
        <w:tab w:val="left" w:pos="567"/>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after="80"/>
    </w:pPr>
    <w:rPr>
      <w:rFonts w:cs="Arial"/>
    </w:rPr>
  </w:style>
  <w:style w:type="paragraph" w:customStyle="1" w:styleId="CharChar5CharCharChar">
    <w:name w:val="Char Char5 Char Char Char"/>
    <w:basedOn w:val="Normal"/>
    <w:rsid w:val="00A873ED"/>
    <w:pPr>
      <w:spacing w:after="120" w:line="240" w:lineRule="exact"/>
    </w:pPr>
    <w:rPr>
      <w:rFonts w:ascii="Verdana" w:hAnsi="Verdana"/>
      <w:sz w:val="20"/>
      <w:szCs w:val="20"/>
      <w:lang w:val="en-US"/>
    </w:rPr>
  </w:style>
  <w:style w:type="paragraph" w:customStyle="1" w:styleId="CharChar1CharCharCharCharCharCharCharCharCharCharCharCharCharCharChar">
    <w:name w:val="Char Char1 Char Char Char Char Char Char Char Char Char Char Char Char Char Char Char"/>
    <w:basedOn w:val="Normal"/>
    <w:rsid w:val="00822959"/>
    <w:pPr>
      <w:spacing w:after="120" w:line="240" w:lineRule="exact"/>
    </w:pPr>
    <w:rPr>
      <w:rFonts w:ascii="Verdana" w:hAnsi="Verdana" w:cs="Verdana"/>
      <w:sz w:val="20"/>
      <w:szCs w:val="20"/>
      <w:lang w:val="en-US"/>
    </w:rPr>
  </w:style>
  <w:style w:type="paragraph" w:customStyle="1" w:styleId="msolistparagraph0">
    <w:name w:val="msolistparagraph"/>
    <w:basedOn w:val="Normal"/>
    <w:rsid w:val="00822959"/>
    <w:pPr>
      <w:ind w:left="720"/>
    </w:pPr>
    <w:rPr>
      <w:rFonts w:ascii="Calibri" w:hAnsi="Calibri"/>
      <w:lang w:bidi="ks-Deva"/>
    </w:rPr>
  </w:style>
  <w:style w:type="paragraph" w:customStyle="1" w:styleId="CharChar">
    <w:name w:val="Char Char"/>
    <w:basedOn w:val="Normal"/>
    <w:rsid w:val="00822959"/>
    <w:pPr>
      <w:spacing w:line="240" w:lineRule="exact"/>
    </w:pPr>
    <w:rPr>
      <w:rFonts w:ascii="Tahoma" w:hAnsi="Tahoma"/>
      <w:sz w:val="20"/>
      <w:szCs w:val="20"/>
      <w:lang w:eastAsia="en-GB"/>
    </w:rPr>
  </w:style>
  <w:style w:type="character" w:customStyle="1" w:styleId="FootnoteTextChar">
    <w:name w:val="Footnote Text Char"/>
    <w:aliases w:val="Footnote Text qer Char,Char Char3,Footnote Text Char1 Char,Footnote Text Char Char Char,Footnote TextDK Char,fn Char,Footnote Text Char2 Char Char,Footnote Text Char1 Char1 Char Char,Footnote Text Char2 Char Char Char Char,Plonk Char"/>
    <w:rsid w:val="00822959"/>
    <w:rPr>
      <w:rFonts w:ascii="Arial" w:hAnsi="Arial"/>
      <w:sz w:val="24"/>
      <w:szCs w:val="24"/>
      <w:lang w:val="en-GB" w:eastAsia="en-US" w:bidi="ks-Deva"/>
    </w:rPr>
  </w:style>
  <w:style w:type="paragraph" w:customStyle="1" w:styleId="Pa30">
    <w:name w:val="Pa30"/>
    <w:basedOn w:val="Default"/>
    <w:next w:val="Default"/>
    <w:rsid w:val="00822959"/>
    <w:pPr>
      <w:spacing w:line="221" w:lineRule="atLeast"/>
    </w:pPr>
    <w:rPr>
      <w:rFonts w:ascii="FS Me Light" w:hAnsi="FS Me Light" w:cs="Mangal"/>
      <w:color w:val="auto"/>
      <w:lang w:bidi="ks-Deva"/>
    </w:rPr>
  </w:style>
  <w:style w:type="character" w:customStyle="1" w:styleId="A4">
    <w:name w:val="A4"/>
    <w:rsid w:val="00822959"/>
    <w:rPr>
      <w:rFonts w:cs="FS Me Light"/>
      <w:color w:val="000000"/>
      <w:sz w:val="22"/>
      <w:szCs w:val="22"/>
    </w:rPr>
  </w:style>
  <w:style w:type="character" w:customStyle="1" w:styleId="st1">
    <w:name w:val="st1"/>
    <w:rsid w:val="00822959"/>
    <w:rPr>
      <w:color w:val="222222"/>
    </w:rPr>
  </w:style>
  <w:style w:type="paragraph" w:customStyle="1" w:styleId="Pa23">
    <w:name w:val="Pa23"/>
    <w:basedOn w:val="Default"/>
    <w:next w:val="Default"/>
    <w:rsid w:val="00822959"/>
    <w:pPr>
      <w:spacing w:line="261" w:lineRule="atLeast"/>
    </w:pPr>
    <w:rPr>
      <w:rFonts w:ascii="FS Me" w:hAnsi="FS Me" w:cs="Mangal"/>
      <w:color w:val="auto"/>
      <w:lang w:bidi="ks-Deva"/>
    </w:rPr>
  </w:style>
  <w:style w:type="paragraph" w:customStyle="1" w:styleId="Pa25">
    <w:name w:val="Pa25"/>
    <w:basedOn w:val="Default"/>
    <w:next w:val="Default"/>
    <w:rsid w:val="00822959"/>
    <w:pPr>
      <w:spacing w:line="201" w:lineRule="atLeast"/>
    </w:pPr>
    <w:rPr>
      <w:rFonts w:ascii="FS Me" w:hAnsi="FS Me" w:cs="Mangal"/>
      <w:color w:val="auto"/>
      <w:lang w:bidi="ks-Deva"/>
    </w:rPr>
  </w:style>
  <w:style w:type="paragraph" w:customStyle="1" w:styleId="Pa26">
    <w:name w:val="Pa26"/>
    <w:basedOn w:val="Default"/>
    <w:next w:val="Default"/>
    <w:rsid w:val="00822959"/>
    <w:pPr>
      <w:spacing w:line="201" w:lineRule="atLeast"/>
    </w:pPr>
    <w:rPr>
      <w:rFonts w:ascii="FS Me" w:hAnsi="FS Me" w:cs="Mangal"/>
      <w:color w:val="auto"/>
      <w:lang w:bidi="ks-Deva"/>
    </w:rPr>
  </w:style>
  <w:style w:type="paragraph" w:customStyle="1" w:styleId="Pa27">
    <w:name w:val="Pa27"/>
    <w:basedOn w:val="Default"/>
    <w:next w:val="Default"/>
    <w:rsid w:val="00822959"/>
    <w:pPr>
      <w:spacing w:line="201" w:lineRule="atLeast"/>
    </w:pPr>
    <w:rPr>
      <w:rFonts w:ascii="FS Me" w:hAnsi="FS Me" w:cs="Mangal"/>
      <w:color w:val="auto"/>
      <w:lang w:bidi="ks-Deva"/>
    </w:rPr>
  </w:style>
  <w:style w:type="numbering" w:customStyle="1" w:styleId="StyleNumberedArial">
    <w:name w:val="Style Numbered Arial"/>
    <w:basedOn w:val="NoList"/>
    <w:rsid w:val="00822959"/>
    <w:pPr>
      <w:numPr>
        <w:numId w:val="5"/>
      </w:numPr>
    </w:pPr>
  </w:style>
  <w:style w:type="character" w:customStyle="1" w:styleId="A6">
    <w:name w:val="A6"/>
    <w:rsid w:val="00822959"/>
    <w:rPr>
      <w:rFonts w:cs="FS Me Light"/>
      <w:color w:val="000000"/>
      <w:sz w:val="12"/>
      <w:szCs w:val="12"/>
    </w:rPr>
  </w:style>
  <w:style w:type="paragraph" w:styleId="NormalWeb">
    <w:name w:val="Normal (Web)"/>
    <w:basedOn w:val="Normal"/>
    <w:uiPriority w:val="99"/>
    <w:rsid w:val="00822959"/>
    <w:pPr>
      <w:spacing w:before="100" w:beforeAutospacing="1" w:after="100" w:afterAutospacing="1"/>
    </w:pPr>
    <w:rPr>
      <w:rFonts w:ascii="Times New Roman" w:hAnsi="Times New Roman"/>
      <w:lang w:eastAsia="en-GB" w:bidi="ks-Deva"/>
    </w:rPr>
  </w:style>
  <w:style w:type="paragraph" w:customStyle="1" w:styleId="CharChar2CharCharCharCharCharChar2">
    <w:name w:val="Char Char2 Char Char Char Char Char Char2"/>
    <w:basedOn w:val="Normal"/>
    <w:rsid w:val="00381E67"/>
    <w:pPr>
      <w:spacing w:line="240" w:lineRule="exact"/>
    </w:pPr>
    <w:rPr>
      <w:rFonts w:ascii="Verdana" w:hAnsi="Verdana"/>
      <w:sz w:val="20"/>
      <w:szCs w:val="20"/>
      <w:lang w:val="en-US"/>
    </w:rPr>
  </w:style>
  <w:style w:type="character" w:styleId="Emphasis">
    <w:name w:val="Emphasis"/>
    <w:qFormat/>
    <w:rsid w:val="00464FD4"/>
    <w:rPr>
      <w:i/>
      <w:iCs/>
    </w:rPr>
  </w:style>
  <w:style w:type="paragraph" w:customStyle="1" w:styleId="Pa19">
    <w:name w:val="Pa19"/>
    <w:basedOn w:val="Default"/>
    <w:next w:val="Default"/>
    <w:rsid w:val="00680EBB"/>
    <w:pPr>
      <w:spacing w:line="221" w:lineRule="atLeast"/>
    </w:pPr>
    <w:rPr>
      <w:rFonts w:ascii="FS Me Light" w:hAnsi="FS Me Light" w:cs="Mangal"/>
      <w:color w:val="auto"/>
      <w:lang w:bidi="ks-Deva"/>
    </w:rPr>
  </w:style>
  <w:style w:type="paragraph" w:customStyle="1" w:styleId="CM39">
    <w:name w:val="CM39"/>
    <w:basedOn w:val="Normal"/>
    <w:next w:val="Normal"/>
    <w:rsid w:val="00A430E3"/>
    <w:pPr>
      <w:autoSpaceDE w:val="0"/>
      <w:autoSpaceDN w:val="0"/>
      <w:adjustRightInd w:val="0"/>
    </w:pPr>
    <w:rPr>
      <w:rFonts w:ascii="Helvetica 65 Medium" w:hAnsi="Helvetica 65 Medium"/>
      <w:lang w:bidi="ks-Deva"/>
    </w:rPr>
  </w:style>
  <w:style w:type="paragraph" w:customStyle="1" w:styleId="CM11">
    <w:name w:val="CM11"/>
    <w:basedOn w:val="Default"/>
    <w:next w:val="Default"/>
    <w:rsid w:val="00A205A7"/>
    <w:rPr>
      <w:rFonts w:ascii="Avenir LT Std 35 Light" w:hAnsi="Avenir LT Std 35 Light" w:cs="Mangal"/>
      <w:color w:val="auto"/>
      <w:lang w:bidi="ks-Deva"/>
    </w:rPr>
  </w:style>
  <w:style w:type="paragraph" w:customStyle="1" w:styleId="CarCar">
    <w:name w:val="Car Car"/>
    <w:basedOn w:val="Normal"/>
    <w:rsid w:val="00DD584F"/>
    <w:pPr>
      <w:spacing w:line="240" w:lineRule="exact"/>
    </w:pPr>
    <w:rPr>
      <w:rFonts w:ascii="Tahoma" w:hAnsi="Tahoma"/>
      <w:sz w:val="20"/>
      <w:szCs w:val="20"/>
      <w:lang w:val="en-US"/>
    </w:rPr>
  </w:style>
  <w:style w:type="paragraph" w:styleId="ListParagraph">
    <w:name w:val="List Paragraph"/>
    <w:aliases w:val="OBC Bullet,List Paragraph11,Numbered Para 1,Dot pt,No Spacing1,List Paragraph Char Char Char,Indicator Text,List Paragraph1,Bullet 1,Bullet Points,MAIN CONTENT,List Paragraph12,F5 List Paragraph,Colorful List - Accent 11,Normal numbered"/>
    <w:basedOn w:val="Normal"/>
    <w:link w:val="ListParagraphChar"/>
    <w:uiPriority w:val="34"/>
    <w:qFormat/>
    <w:rsid w:val="00672F77"/>
    <w:pPr>
      <w:ind w:left="720"/>
    </w:pPr>
  </w:style>
  <w:style w:type="paragraph" w:styleId="Revision">
    <w:name w:val="Revision"/>
    <w:hidden/>
    <w:uiPriority w:val="99"/>
    <w:semiHidden/>
    <w:rsid w:val="00EA4588"/>
    <w:rPr>
      <w:rFonts w:ascii="Arial" w:hAnsi="Arial"/>
      <w:sz w:val="24"/>
      <w:szCs w:val="24"/>
      <w:lang w:eastAsia="en-US"/>
    </w:rPr>
  </w:style>
  <w:style w:type="paragraph" w:customStyle="1" w:styleId="CM20">
    <w:name w:val="CM20"/>
    <w:basedOn w:val="Default"/>
    <w:next w:val="Default"/>
    <w:uiPriority w:val="99"/>
    <w:rsid w:val="00E0496E"/>
    <w:rPr>
      <w:rFonts w:ascii="Avenir LT Std 65 Medium" w:hAnsi="Avenir LT Std 65 Medium" w:cs="Times New Roman"/>
      <w:color w:val="auto"/>
    </w:rPr>
  </w:style>
  <w:style w:type="paragraph" w:customStyle="1" w:styleId="CM19">
    <w:name w:val="CM19"/>
    <w:basedOn w:val="Default"/>
    <w:next w:val="Default"/>
    <w:uiPriority w:val="99"/>
    <w:rsid w:val="00E0496E"/>
    <w:rPr>
      <w:rFonts w:ascii="Avenir LT Std 65 Medium" w:hAnsi="Avenir LT Std 65 Medium" w:cs="Times New Roman"/>
      <w:color w:val="auto"/>
    </w:rPr>
  </w:style>
  <w:style w:type="paragraph" w:customStyle="1" w:styleId="CM21">
    <w:name w:val="CM21"/>
    <w:basedOn w:val="Default"/>
    <w:next w:val="Default"/>
    <w:uiPriority w:val="99"/>
    <w:rsid w:val="00E0496E"/>
    <w:rPr>
      <w:rFonts w:ascii="Avenir LT Std 65 Medium" w:hAnsi="Avenir LT Std 65 Medium" w:cs="Times New Roman"/>
      <w:color w:val="auto"/>
    </w:rPr>
  </w:style>
  <w:style w:type="character" w:customStyle="1" w:styleId="ListParagraphChar">
    <w:name w:val="List Paragraph Char"/>
    <w:aliases w:val="OBC Bullet Char,List Paragraph11 Char,Numbered Para 1 Char,Dot pt Char,No Spacing1 Char,List Paragraph Char Char Char Char,Indicator Text Char,List Paragraph1 Char,Bullet 1 Char,Bullet Points Char,MAIN CONTENT Char"/>
    <w:link w:val="ListParagraph"/>
    <w:uiPriority w:val="99"/>
    <w:rsid w:val="00294E99"/>
    <w:rPr>
      <w:rFonts w:ascii="Arial" w:eastAsiaTheme="minorHAnsi" w:hAnsi="Arial" w:cstheme="minorBidi"/>
      <w:sz w:val="24"/>
      <w:szCs w:val="22"/>
      <w:lang w:eastAsia="en-US"/>
    </w:rPr>
  </w:style>
  <w:style w:type="character" w:customStyle="1" w:styleId="CommentTextChar">
    <w:name w:val="Comment Text Char"/>
    <w:basedOn w:val="DefaultParagraphFont"/>
    <w:link w:val="CommentText"/>
    <w:uiPriority w:val="99"/>
    <w:semiHidden/>
    <w:rsid w:val="003751BF"/>
    <w:rPr>
      <w:rFonts w:ascii="Arial" w:eastAsiaTheme="minorHAnsi" w:hAnsi="Arial" w:cstheme="minorBidi"/>
      <w:lang w:eastAsia="en-US"/>
    </w:rPr>
  </w:style>
  <w:style w:type="paragraph" w:styleId="NoSpacing">
    <w:name w:val="No Spacing"/>
    <w:uiPriority w:val="1"/>
    <w:qFormat/>
    <w:rsid w:val="00F66016"/>
    <w:rPr>
      <w:rFonts w:ascii="Arial" w:eastAsiaTheme="minorHAnsi" w:hAnsi="Arial" w:cstheme="minorBidi"/>
      <w:sz w:val="24"/>
      <w:szCs w:val="22"/>
      <w:lang w:eastAsia="en-US"/>
    </w:rPr>
  </w:style>
  <w:style w:type="table" w:customStyle="1" w:styleId="TableGrid3">
    <w:name w:val="Table Grid3"/>
    <w:basedOn w:val="TableNormal"/>
    <w:next w:val="TableGrid"/>
    <w:uiPriority w:val="39"/>
    <w:rsid w:val="00AA3F9F"/>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2CharCharChar1">
    <w:name w:val="Char Char2 Char Char Char1"/>
    <w:basedOn w:val="Normal"/>
    <w:rsid w:val="00605A5F"/>
    <w:pPr>
      <w:spacing w:line="240" w:lineRule="exact"/>
    </w:pPr>
    <w:rPr>
      <w:rFonts w:ascii="Verdana" w:eastAsia="Times New Roman" w:hAnsi="Verdana" w:cs="Times New Roman"/>
      <w:sz w:val="20"/>
      <w:szCs w:val="20"/>
      <w:lang w:val="en-US"/>
    </w:rPr>
  </w:style>
  <w:style w:type="table" w:customStyle="1" w:styleId="TableGrid1">
    <w:name w:val="Table Grid1"/>
    <w:basedOn w:val="TableNormal"/>
    <w:next w:val="TableGrid"/>
    <w:uiPriority w:val="59"/>
    <w:rsid w:val="00626314"/>
    <w:rPr>
      <w:rFonts w:ascii="Arial" w:eastAsiaTheme="minorHAnsi" w:hAnsi="Arial" w:cs="Courie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E56E9A"/>
    <w:rPr>
      <w:rFonts w:ascii="Arial" w:eastAsiaTheme="minorHAnsi" w:hAnsi="Arial" w:cstheme="minorBidi"/>
      <w:sz w:val="24"/>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9B1092"/>
    <w:rPr>
      <w:rFonts w:ascii="Arial" w:eastAsiaTheme="majorEastAsia" w:hAnsi="Arial" w:cstheme="majorBidi"/>
      <w:b/>
      <w:bCs/>
      <w:sz w:val="32"/>
      <w:szCs w:val="28"/>
      <w:lang w:eastAsia="en-US"/>
    </w:rPr>
  </w:style>
  <w:style w:type="character" w:customStyle="1" w:styleId="Heading2Char">
    <w:name w:val="Heading 2 Char"/>
    <w:aliases w:val="EBHeading1 Char"/>
    <w:link w:val="Heading2"/>
    <w:uiPriority w:val="9"/>
    <w:rsid w:val="009B1092"/>
    <w:rPr>
      <w:rFonts w:ascii="Arial" w:hAnsi="Arial" w:cs="Courier"/>
      <w:b/>
      <w:bCs/>
      <w:sz w:val="28"/>
      <w:szCs w:val="26"/>
      <w:lang w:val="en-US" w:eastAsia="en-US"/>
    </w:rPr>
  </w:style>
  <w:style w:type="character" w:customStyle="1" w:styleId="Heading3Char">
    <w:name w:val="Heading 3 Char"/>
    <w:aliases w:val="EBHeading2 Char"/>
    <w:basedOn w:val="DefaultParagraphFont"/>
    <w:link w:val="Heading3"/>
    <w:uiPriority w:val="9"/>
    <w:rsid w:val="009B1092"/>
    <w:rPr>
      <w:rFonts w:ascii="Arial" w:eastAsiaTheme="majorEastAsia" w:hAnsi="Arial" w:cstheme="majorBidi"/>
      <w:b/>
      <w:bCs/>
      <w:sz w:val="24"/>
      <w:szCs w:val="22"/>
      <w:u w:val="single"/>
      <w:lang w:eastAsia="en-US"/>
    </w:rPr>
  </w:style>
  <w:style w:type="character" w:customStyle="1" w:styleId="Heading4Char">
    <w:name w:val="Heading 4 Char"/>
    <w:aliases w:val="EBHeading3 Char"/>
    <w:basedOn w:val="DefaultParagraphFont"/>
    <w:link w:val="Heading4"/>
    <w:uiPriority w:val="9"/>
    <w:rsid w:val="009B1092"/>
    <w:rPr>
      <w:rFonts w:ascii="Arial" w:eastAsiaTheme="majorEastAsia" w:hAnsi="Arial" w:cstheme="majorBidi"/>
      <w:b/>
      <w:bCs/>
      <w:iCs/>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96488">
      <w:bodyDiv w:val="1"/>
      <w:marLeft w:val="0"/>
      <w:marRight w:val="0"/>
      <w:marTop w:val="0"/>
      <w:marBottom w:val="0"/>
      <w:divBdr>
        <w:top w:val="none" w:sz="0" w:space="0" w:color="auto"/>
        <w:left w:val="none" w:sz="0" w:space="0" w:color="auto"/>
        <w:bottom w:val="none" w:sz="0" w:space="0" w:color="auto"/>
        <w:right w:val="none" w:sz="0" w:space="0" w:color="auto"/>
      </w:divBdr>
    </w:div>
    <w:div w:id="35013103">
      <w:bodyDiv w:val="1"/>
      <w:marLeft w:val="0"/>
      <w:marRight w:val="0"/>
      <w:marTop w:val="0"/>
      <w:marBottom w:val="0"/>
      <w:divBdr>
        <w:top w:val="none" w:sz="0" w:space="0" w:color="auto"/>
        <w:left w:val="none" w:sz="0" w:space="0" w:color="auto"/>
        <w:bottom w:val="none" w:sz="0" w:space="0" w:color="auto"/>
        <w:right w:val="none" w:sz="0" w:space="0" w:color="auto"/>
      </w:divBdr>
    </w:div>
    <w:div w:id="43679455">
      <w:bodyDiv w:val="1"/>
      <w:marLeft w:val="0"/>
      <w:marRight w:val="0"/>
      <w:marTop w:val="0"/>
      <w:marBottom w:val="0"/>
      <w:divBdr>
        <w:top w:val="none" w:sz="0" w:space="0" w:color="auto"/>
        <w:left w:val="none" w:sz="0" w:space="0" w:color="auto"/>
        <w:bottom w:val="none" w:sz="0" w:space="0" w:color="auto"/>
        <w:right w:val="none" w:sz="0" w:space="0" w:color="auto"/>
      </w:divBdr>
    </w:div>
    <w:div w:id="65081571">
      <w:bodyDiv w:val="1"/>
      <w:marLeft w:val="0"/>
      <w:marRight w:val="0"/>
      <w:marTop w:val="0"/>
      <w:marBottom w:val="0"/>
      <w:divBdr>
        <w:top w:val="none" w:sz="0" w:space="0" w:color="auto"/>
        <w:left w:val="none" w:sz="0" w:space="0" w:color="auto"/>
        <w:bottom w:val="none" w:sz="0" w:space="0" w:color="auto"/>
        <w:right w:val="none" w:sz="0" w:space="0" w:color="auto"/>
      </w:divBdr>
    </w:div>
    <w:div w:id="70858420">
      <w:bodyDiv w:val="1"/>
      <w:marLeft w:val="0"/>
      <w:marRight w:val="0"/>
      <w:marTop w:val="0"/>
      <w:marBottom w:val="0"/>
      <w:divBdr>
        <w:top w:val="none" w:sz="0" w:space="0" w:color="auto"/>
        <w:left w:val="none" w:sz="0" w:space="0" w:color="auto"/>
        <w:bottom w:val="none" w:sz="0" w:space="0" w:color="auto"/>
        <w:right w:val="none" w:sz="0" w:space="0" w:color="auto"/>
      </w:divBdr>
    </w:div>
    <w:div w:id="78720957">
      <w:bodyDiv w:val="1"/>
      <w:marLeft w:val="0"/>
      <w:marRight w:val="0"/>
      <w:marTop w:val="0"/>
      <w:marBottom w:val="0"/>
      <w:divBdr>
        <w:top w:val="none" w:sz="0" w:space="0" w:color="auto"/>
        <w:left w:val="none" w:sz="0" w:space="0" w:color="auto"/>
        <w:bottom w:val="none" w:sz="0" w:space="0" w:color="auto"/>
        <w:right w:val="none" w:sz="0" w:space="0" w:color="auto"/>
      </w:divBdr>
    </w:div>
    <w:div w:id="81873258">
      <w:bodyDiv w:val="1"/>
      <w:marLeft w:val="0"/>
      <w:marRight w:val="0"/>
      <w:marTop w:val="0"/>
      <w:marBottom w:val="0"/>
      <w:divBdr>
        <w:top w:val="none" w:sz="0" w:space="0" w:color="auto"/>
        <w:left w:val="none" w:sz="0" w:space="0" w:color="auto"/>
        <w:bottom w:val="none" w:sz="0" w:space="0" w:color="auto"/>
        <w:right w:val="none" w:sz="0" w:space="0" w:color="auto"/>
      </w:divBdr>
    </w:div>
    <w:div w:id="82528320">
      <w:bodyDiv w:val="1"/>
      <w:marLeft w:val="0"/>
      <w:marRight w:val="0"/>
      <w:marTop w:val="0"/>
      <w:marBottom w:val="0"/>
      <w:divBdr>
        <w:top w:val="none" w:sz="0" w:space="0" w:color="auto"/>
        <w:left w:val="none" w:sz="0" w:space="0" w:color="auto"/>
        <w:bottom w:val="none" w:sz="0" w:space="0" w:color="auto"/>
        <w:right w:val="none" w:sz="0" w:space="0" w:color="auto"/>
      </w:divBdr>
    </w:div>
    <w:div w:id="104813013">
      <w:bodyDiv w:val="1"/>
      <w:marLeft w:val="0"/>
      <w:marRight w:val="0"/>
      <w:marTop w:val="0"/>
      <w:marBottom w:val="0"/>
      <w:divBdr>
        <w:top w:val="none" w:sz="0" w:space="0" w:color="auto"/>
        <w:left w:val="none" w:sz="0" w:space="0" w:color="auto"/>
        <w:bottom w:val="none" w:sz="0" w:space="0" w:color="auto"/>
        <w:right w:val="none" w:sz="0" w:space="0" w:color="auto"/>
      </w:divBdr>
    </w:div>
    <w:div w:id="108742267">
      <w:bodyDiv w:val="1"/>
      <w:marLeft w:val="0"/>
      <w:marRight w:val="0"/>
      <w:marTop w:val="0"/>
      <w:marBottom w:val="0"/>
      <w:divBdr>
        <w:top w:val="none" w:sz="0" w:space="0" w:color="auto"/>
        <w:left w:val="none" w:sz="0" w:space="0" w:color="auto"/>
        <w:bottom w:val="none" w:sz="0" w:space="0" w:color="auto"/>
        <w:right w:val="none" w:sz="0" w:space="0" w:color="auto"/>
      </w:divBdr>
    </w:div>
    <w:div w:id="110051639">
      <w:bodyDiv w:val="1"/>
      <w:marLeft w:val="0"/>
      <w:marRight w:val="0"/>
      <w:marTop w:val="0"/>
      <w:marBottom w:val="0"/>
      <w:divBdr>
        <w:top w:val="none" w:sz="0" w:space="0" w:color="auto"/>
        <w:left w:val="none" w:sz="0" w:space="0" w:color="auto"/>
        <w:bottom w:val="none" w:sz="0" w:space="0" w:color="auto"/>
        <w:right w:val="none" w:sz="0" w:space="0" w:color="auto"/>
      </w:divBdr>
    </w:div>
    <w:div w:id="147749692">
      <w:bodyDiv w:val="1"/>
      <w:marLeft w:val="0"/>
      <w:marRight w:val="0"/>
      <w:marTop w:val="0"/>
      <w:marBottom w:val="0"/>
      <w:divBdr>
        <w:top w:val="none" w:sz="0" w:space="0" w:color="auto"/>
        <w:left w:val="none" w:sz="0" w:space="0" w:color="auto"/>
        <w:bottom w:val="none" w:sz="0" w:space="0" w:color="auto"/>
        <w:right w:val="none" w:sz="0" w:space="0" w:color="auto"/>
      </w:divBdr>
    </w:div>
    <w:div w:id="269747692">
      <w:bodyDiv w:val="1"/>
      <w:marLeft w:val="0"/>
      <w:marRight w:val="0"/>
      <w:marTop w:val="0"/>
      <w:marBottom w:val="0"/>
      <w:divBdr>
        <w:top w:val="none" w:sz="0" w:space="0" w:color="auto"/>
        <w:left w:val="none" w:sz="0" w:space="0" w:color="auto"/>
        <w:bottom w:val="none" w:sz="0" w:space="0" w:color="auto"/>
        <w:right w:val="none" w:sz="0" w:space="0" w:color="auto"/>
      </w:divBdr>
    </w:div>
    <w:div w:id="291601467">
      <w:bodyDiv w:val="1"/>
      <w:marLeft w:val="0"/>
      <w:marRight w:val="0"/>
      <w:marTop w:val="0"/>
      <w:marBottom w:val="0"/>
      <w:divBdr>
        <w:top w:val="none" w:sz="0" w:space="0" w:color="auto"/>
        <w:left w:val="none" w:sz="0" w:space="0" w:color="auto"/>
        <w:bottom w:val="none" w:sz="0" w:space="0" w:color="auto"/>
        <w:right w:val="none" w:sz="0" w:space="0" w:color="auto"/>
      </w:divBdr>
    </w:div>
    <w:div w:id="299842989">
      <w:bodyDiv w:val="1"/>
      <w:marLeft w:val="0"/>
      <w:marRight w:val="0"/>
      <w:marTop w:val="0"/>
      <w:marBottom w:val="0"/>
      <w:divBdr>
        <w:top w:val="none" w:sz="0" w:space="0" w:color="auto"/>
        <w:left w:val="none" w:sz="0" w:space="0" w:color="auto"/>
        <w:bottom w:val="none" w:sz="0" w:space="0" w:color="auto"/>
        <w:right w:val="none" w:sz="0" w:space="0" w:color="auto"/>
      </w:divBdr>
    </w:div>
    <w:div w:id="307441895">
      <w:bodyDiv w:val="1"/>
      <w:marLeft w:val="0"/>
      <w:marRight w:val="0"/>
      <w:marTop w:val="0"/>
      <w:marBottom w:val="0"/>
      <w:divBdr>
        <w:top w:val="none" w:sz="0" w:space="0" w:color="auto"/>
        <w:left w:val="none" w:sz="0" w:space="0" w:color="auto"/>
        <w:bottom w:val="none" w:sz="0" w:space="0" w:color="auto"/>
        <w:right w:val="none" w:sz="0" w:space="0" w:color="auto"/>
      </w:divBdr>
    </w:div>
    <w:div w:id="318732120">
      <w:bodyDiv w:val="1"/>
      <w:marLeft w:val="0"/>
      <w:marRight w:val="0"/>
      <w:marTop w:val="0"/>
      <w:marBottom w:val="0"/>
      <w:divBdr>
        <w:top w:val="none" w:sz="0" w:space="0" w:color="auto"/>
        <w:left w:val="none" w:sz="0" w:space="0" w:color="auto"/>
        <w:bottom w:val="none" w:sz="0" w:space="0" w:color="auto"/>
        <w:right w:val="none" w:sz="0" w:space="0" w:color="auto"/>
      </w:divBdr>
    </w:div>
    <w:div w:id="325128677">
      <w:bodyDiv w:val="1"/>
      <w:marLeft w:val="0"/>
      <w:marRight w:val="0"/>
      <w:marTop w:val="0"/>
      <w:marBottom w:val="0"/>
      <w:divBdr>
        <w:top w:val="none" w:sz="0" w:space="0" w:color="auto"/>
        <w:left w:val="none" w:sz="0" w:space="0" w:color="auto"/>
        <w:bottom w:val="none" w:sz="0" w:space="0" w:color="auto"/>
        <w:right w:val="none" w:sz="0" w:space="0" w:color="auto"/>
      </w:divBdr>
    </w:div>
    <w:div w:id="362560458">
      <w:bodyDiv w:val="1"/>
      <w:marLeft w:val="0"/>
      <w:marRight w:val="0"/>
      <w:marTop w:val="0"/>
      <w:marBottom w:val="0"/>
      <w:divBdr>
        <w:top w:val="none" w:sz="0" w:space="0" w:color="auto"/>
        <w:left w:val="none" w:sz="0" w:space="0" w:color="auto"/>
        <w:bottom w:val="none" w:sz="0" w:space="0" w:color="auto"/>
        <w:right w:val="none" w:sz="0" w:space="0" w:color="auto"/>
      </w:divBdr>
    </w:div>
    <w:div w:id="372659827">
      <w:bodyDiv w:val="1"/>
      <w:marLeft w:val="0"/>
      <w:marRight w:val="0"/>
      <w:marTop w:val="0"/>
      <w:marBottom w:val="0"/>
      <w:divBdr>
        <w:top w:val="none" w:sz="0" w:space="0" w:color="auto"/>
        <w:left w:val="none" w:sz="0" w:space="0" w:color="auto"/>
        <w:bottom w:val="none" w:sz="0" w:space="0" w:color="auto"/>
        <w:right w:val="none" w:sz="0" w:space="0" w:color="auto"/>
      </w:divBdr>
    </w:div>
    <w:div w:id="376659315">
      <w:bodyDiv w:val="1"/>
      <w:marLeft w:val="0"/>
      <w:marRight w:val="0"/>
      <w:marTop w:val="0"/>
      <w:marBottom w:val="0"/>
      <w:divBdr>
        <w:top w:val="none" w:sz="0" w:space="0" w:color="auto"/>
        <w:left w:val="none" w:sz="0" w:space="0" w:color="auto"/>
        <w:bottom w:val="none" w:sz="0" w:space="0" w:color="auto"/>
        <w:right w:val="none" w:sz="0" w:space="0" w:color="auto"/>
      </w:divBdr>
    </w:div>
    <w:div w:id="387457494">
      <w:bodyDiv w:val="1"/>
      <w:marLeft w:val="0"/>
      <w:marRight w:val="0"/>
      <w:marTop w:val="0"/>
      <w:marBottom w:val="0"/>
      <w:divBdr>
        <w:top w:val="none" w:sz="0" w:space="0" w:color="auto"/>
        <w:left w:val="none" w:sz="0" w:space="0" w:color="auto"/>
        <w:bottom w:val="none" w:sz="0" w:space="0" w:color="auto"/>
        <w:right w:val="none" w:sz="0" w:space="0" w:color="auto"/>
      </w:divBdr>
    </w:div>
    <w:div w:id="401752481">
      <w:bodyDiv w:val="1"/>
      <w:marLeft w:val="0"/>
      <w:marRight w:val="0"/>
      <w:marTop w:val="0"/>
      <w:marBottom w:val="0"/>
      <w:divBdr>
        <w:top w:val="none" w:sz="0" w:space="0" w:color="auto"/>
        <w:left w:val="none" w:sz="0" w:space="0" w:color="auto"/>
        <w:bottom w:val="none" w:sz="0" w:space="0" w:color="auto"/>
        <w:right w:val="none" w:sz="0" w:space="0" w:color="auto"/>
      </w:divBdr>
    </w:div>
    <w:div w:id="444038254">
      <w:bodyDiv w:val="1"/>
      <w:marLeft w:val="0"/>
      <w:marRight w:val="0"/>
      <w:marTop w:val="0"/>
      <w:marBottom w:val="0"/>
      <w:divBdr>
        <w:top w:val="none" w:sz="0" w:space="0" w:color="auto"/>
        <w:left w:val="none" w:sz="0" w:space="0" w:color="auto"/>
        <w:bottom w:val="none" w:sz="0" w:space="0" w:color="auto"/>
        <w:right w:val="none" w:sz="0" w:space="0" w:color="auto"/>
      </w:divBdr>
      <w:divsChild>
        <w:div w:id="1008825960">
          <w:marLeft w:val="0"/>
          <w:marRight w:val="0"/>
          <w:marTop w:val="0"/>
          <w:marBottom w:val="0"/>
          <w:divBdr>
            <w:top w:val="none" w:sz="0" w:space="0" w:color="auto"/>
            <w:left w:val="none" w:sz="0" w:space="0" w:color="auto"/>
            <w:bottom w:val="none" w:sz="0" w:space="0" w:color="auto"/>
            <w:right w:val="none" w:sz="0" w:space="0" w:color="auto"/>
          </w:divBdr>
          <w:divsChild>
            <w:div w:id="126313534">
              <w:marLeft w:val="0"/>
              <w:marRight w:val="0"/>
              <w:marTop w:val="0"/>
              <w:marBottom w:val="0"/>
              <w:divBdr>
                <w:top w:val="none" w:sz="0" w:space="0" w:color="auto"/>
                <w:left w:val="none" w:sz="0" w:space="0" w:color="auto"/>
                <w:bottom w:val="none" w:sz="0" w:space="0" w:color="auto"/>
                <w:right w:val="none" w:sz="0" w:space="0" w:color="auto"/>
              </w:divBdr>
              <w:divsChild>
                <w:div w:id="1793982574">
                  <w:marLeft w:val="0"/>
                  <w:marRight w:val="0"/>
                  <w:marTop w:val="0"/>
                  <w:marBottom w:val="0"/>
                  <w:divBdr>
                    <w:top w:val="none" w:sz="0" w:space="0" w:color="auto"/>
                    <w:left w:val="none" w:sz="0" w:space="0" w:color="auto"/>
                    <w:bottom w:val="none" w:sz="0" w:space="0" w:color="auto"/>
                    <w:right w:val="none" w:sz="0" w:space="0" w:color="auto"/>
                  </w:divBdr>
                  <w:divsChild>
                    <w:div w:id="6504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03544">
      <w:bodyDiv w:val="1"/>
      <w:marLeft w:val="0"/>
      <w:marRight w:val="0"/>
      <w:marTop w:val="0"/>
      <w:marBottom w:val="0"/>
      <w:divBdr>
        <w:top w:val="none" w:sz="0" w:space="0" w:color="auto"/>
        <w:left w:val="none" w:sz="0" w:space="0" w:color="auto"/>
        <w:bottom w:val="none" w:sz="0" w:space="0" w:color="auto"/>
        <w:right w:val="none" w:sz="0" w:space="0" w:color="auto"/>
      </w:divBdr>
    </w:div>
    <w:div w:id="547572955">
      <w:bodyDiv w:val="1"/>
      <w:marLeft w:val="0"/>
      <w:marRight w:val="0"/>
      <w:marTop w:val="0"/>
      <w:marBottom w:val="0"/>
      <w:divBdr>
        <w:top w:val="none" w:sz="0" w:space="0" w:color="auto"/>
        <w:left w:val="none" w:sz="0" w:space="0" w:color="auto"/>
        <w:bottom w:val="none" w:sz="0" w:space="0" w:color="auto"/>
        <w:right w:val="none" w:sz="0" w:space="0" w:color="auto"/>
      </w:divBdr>
    </w:div>
    <w:div w:id="597760147">
      <w:bodyDiv w:val="1"/>
      <w:marLeft w:val="0"/>
      <w:marRight w:val="0"/>
      <w:marTop w:val="0"/>
      <w:marBottom w:val="0"/>
      <w:divBdr>
        <w:top w:val="none" w:sz="0" w:space="0" w:color="auto"/>
        <w:left w:val="none" w:sz="0" w:space="0" w:color="auto"/>
        <w:bottom w:val="none" w:sz="0" w:space="0" w:color="auto"/>
        <w:right w:val="none" w:sz="0" w:space="0" w:color="auto"/>
      </w:divBdr>
    </w:div>
    <w:div w:id="603926517">
      <w:bodyDiv w:val="1"/>
      <w:marLeft w:val="0"/>
      <w:marRight w:val="0"/>
      <w:marTop w:val="0"/>
      <w:marBottom w:val="0"/>
      <w:divBdr>
        <w:top w:val="none" w:sz="0" w:space="0" w:color="auto"/>
        <w:left w:val="none" w:sz="0" w:space="0" w:color="auto"/>
        <w:bottom w:val="none" w:sz="0" w:space="0" w:color="auto"/>
        <w:right w:val="none" w:sz="0" w:space="0" w:color="auto"/>
      </w:divBdr>
    </w:div>
    <w:div w:id="607157082">
      <w:bodyDiv w:val="1"/>
      <w:marLeft w:val="0"/>
      <w:marRight w:val="0"/>
      <w:marTop w:val="0"/>
      <w:marBottom w:val="0"/>
      <w:divBdr>
        <w:top w:val="none" w:sz="0" w:space="0" w:color="auto"/>
        <w:left w:val="none" w:sz="0" w:space="0" w:color="auto"/>
        <w:bottom w:val="none" w:sz="0" w:space="0" w:color="auto"/>
        <w:right w:val="none" w:sz="0" w:space="0" w:color="auto"/>
      </w:divBdr>
    </w:div>
    <w:div w:id="611741371">
      <w:bodyDiv w:val="1"/>
      <w:marLeft w:val="0"/>
      <w:marRight w:val="0"/>
      <w:marTop w:val="0"/>
      <w:marBottom w:val="0"/>
      <w:divBdr>
        <w:top w:val="none" w:sz="0" w:space="0" w:color="auto"/>
        <w:left w:val="none" w:sz="0" w:space="0" w:color="auto"/>
        <w:bottom w:val="none" w:sz="0" w:space="0" w:color="auto"/>
        <w:right w:val="none" w:sz="0" w:space="0" w:color="auto"/>
      </w:divBdr>
    </w:div>
    <w:div w:id="640114210">
      <w:bodyDiv w:val="1"/>
      <w:marLeft w:val="0"/>
      <w:marRight w:val="0"/>
      <w:marTop w:val="0"/>
      <w:marBottom w:val="0"/>
      <w:divBdr>
        <w:top w:val="none" w:sz="0" w:space="0" w:color="auto"/>
        <w:left w:val="none" w:sz="0" w:space="0" w:color="auto"/>
        <w:bottom w:val="none" w:sz="0" w:space="0" w:color="auto"/>
        <w:right w:val="none" w:sz="0" w:space="0" w:color="auto"/>
      </w:divBdr>
    </w:div>
    <w:div w:id="678385429">
      <w:bodyDiv w:val="1"/>
      <w:marLeft w:val="0"/>
      <w:marRight w:val="0"/>
      <w:marTop w:val="0"/>
      <w:marBottom w:val="0"/>
      <w:divBdr>
        <w:top w:val="none" w:sz="0" w:space="0" w:color="auto"/>
        <w:left w:val="none" w:sz="0" w:space="0" w:color="auto"/>
        <w:bottom w:val="none" w:sz="0" w:space="0" w:color="auto"/>
        <w:right w:val="none" w:sz="0" w:space="0" w:color="auto"/>
      </w:divBdr>
    </w:div>
    <w:div w:id="681393218">
      <w:bodyDiv w:val="1"/>
      <w:marLeft w:val="0"/>
      <w:marRight w:val="0"/>
      <w:marTop w:val="0"/>
      <w:marBottom w:val="0"/>
      <w:divBdr>
        <w:top w:val="none" w:sz="0" w:space="0" w:color="auto"/>
        <w:left w:val="none" w:sz="0" w:space="0" w:color="auto"/>
        <w:bottom w:val="none" w:sz="0" w:space="0" w:color="auto"/>
        <w:right w:val="none" w:sz="0" w:space="0" w:color="auto"/>
      </w:divBdr>
    </w:div>
    <w:div w:id="682047516">
      <w:bodyDiv w:val="1"/>
      <w:marLeft w:val="0"/>
      <w:marRight w:val="0"/>
      <w:marTop w:val="0"/>
      <w:marBottom w:val="0"/>
      <w:divBdr>
        <w:top w:val="none" w:sz="0" w:space="0" w:color="auto"/>
        <w:left w:val="none" w:sz="0" w:space="0" w:color="auto"/>
        <w:bottom w:val="none" w:sz="0" w:space="0" w:color="auto"/>
        <w:right w:val="none" w:sz="0" w:space="0" w:color="auto"/>
      </w:divBdr>
    </w:div>
    <w:div w:id="748189130">
      <w:bodyDiv w:val="1"/>
      <w:marLeft w:val="0"/>
      <w:marRight w:val="0"/>
      <w:marTop w:val="0"/>
      <w:marBottom w:val="0"/>
      <w:divBdr>
        <w:top w:val="none" w:sz="0" w:space="0" w:color="auto"/>
        <w:left w:val="none" w:sz="0" w:space="0" w:color="auto"/>
        <w:bottom w:val="none" w:sz="0" w:space="0" w:color="auto"/>
        <w:right w:val="none" w:sz="0" w:space="0" w:color="auto"/>
      </w:divBdr>
    </w:div>
    <w:div w:id="782117464">
      <w:bodyDiv w:val="1"/>
      <w:marLeft w:val="0"/>
      <w:marRight w:val="0"/>
      <w:marTop w:val="0"/>
      <w:marBottom w:val="0"/>
      <w:divBdr>
        <w:top w:val="none" w:sz="0" w:space="0" w:color="auto"/>
        <w:left w:val="none" w:sz="0" w:space="0" w:color="auto"/>
        <w:bottom w:val="none" w:sz="0" w:space="0" w:color="auto"/>
        <w:right w:val="none" w:sz="0" w:space="0" w:color="auto"/>
      </w:divBdr>
    </w:div>
    <w:div w:id="798576093">
      <w:bodyDiv w:val="1"/>
      <w:marLeft w:val="0"/>
      <w:marRight w:val="0"/>
      <w:marTop w:val="0"/>
      <w:marBottom w:val="0"/>
      <w:divBdr>
        <w:top w:val="none" w:sz="0" w:space="0" w:color="auto"/>
        <w:left w:val="none" w:sz="0" w:space="0" w:color="auto"/>
        <w:bottom w:val="none" w:sz="0" w:space="0" w:color="auto"/>
        <w:right w:val="none" w:sz="0" w:space="0" w:color="auto"/>
      </w:divBdr>
    </w:div>
    <w:div w:id="815151032">
      <w:bodyDiv w:val="1"/>
      <w:marLeft w:val="0"/>
      <w:marRight w:val="0"/>
      <w:marTop w:val="0"/>
      <w:marBottom w:val="0"/>
      <w:divBdr>
        <w:top w:val="none" w:sz="0" w:space="0" w:color="auto"/>
        <w:left w:val="none" w:sz="0" w:space="0" w:color="auto"/>
        <w:bottom w:val="none" w:sz="0" w:space="0" w:color="auto"/>
        <w:right w:val="none" w:sz="0" w:space="0" w:color="auto"/>
      </w:divBdr>
    </w:div>
    <w:div w:id="824737744">
      <w:bodyDiv w:val="1"/>
      <w:marLeft w:val="0"/>
      <w:marRight w:val="0"/>
      <w:marTop w:val="0"/>
      <w:marBottom w:val="0"/>
      <w:divBdr>
        <w:top w:val="none" w:sz="0" w:space="0" w:color="auto"/>
        <w:left w:val="none" w:sz="0" w:space="0" w:color="auto"/>
        <w:bottom w:val="none" w:sz="0" w:space="0" w:color="auto"/>
        <w:right w:val="none" w:sz="0" w:space="0" w:color="auto"/>
      </w:divBdr>
    </w:div>
    <w:div w:id="826828619">
      <w:bodyDiv w:val="1"/>
      <w:marLeft w:val="0"/>
      <w:marRight w:val="0"/>
      <w:marTop w:val="0"/>
      <w:marBottom w:val="0"/>
      <w:divBdr>
        <w:top w:val="none" w:sz="0" w:space="0" w:color="auto"/>
        <w:left w:val="none" w:sz="0" w:space="0" w:color="auto"/>
        <w:bottom w:val="none" w:sz="0" w:space="0" w:color="auto"/>
        <w:right w:val="none" w:sz="0" w:space="0" w:color="auto"/>
      </w:divBdr>
    </w:div>
    <w:div w:id="834301270">
      <w:bodyDiv w:val="1"/>
      <w:marLeft w:val="0"/>
      <w:marRight w:val="0"/>
      <w:marTop w:val="0"/>
      <w:marBottom w:val="0"/>
      <w:divBdr>
        <w:top w:val="none" w:sz="0" w:space="0" w:color="auto"/>
        <w:left w:val="none" w:sz="0" w:space="0" w:color="auto"/>
        <w:bottom w:val="none" w:sz="0" w:space="0" w:color="auto"/>
        <w:right w:val="none" w:sz="0" w:space="0" w:color="auto"/>
      </w:divBdr>
    </w:div>
    <w:div w:id="863321006">
      <w:bodyDiv w:val="1"/>
      <w:marLeft w:val="0"/>
      <w:marRight w:val="0"/>
      <w:marTop w:val="0"/>
      <w:marBottom w:val="0"/>
      <w:divBdr>
        <w:top w:val="none" w:sz="0" w:space="0" w:color="auto"/>
        <w:left w:val="none" w:sz="0" w:space="0" w:color="auto"/>
        <w:bottom w:val="none" w:sz="0" w:space="0" w:color="auto"/>
        <w:right w:val="none" w:sz="0" w:space="0" w:color="auto"/>
      </w:divBdr>
    </w:div>
    <w:div w:id="866986531">
      <w:bodyDiv w:val="1"/>
      <w:marLeft w:val="0"/>
      <w:marRight w:val="0"/>
      <w:marTop w:val="0"/>
      <w:marBottom w:val="0"/>
      <w:divBdr>
        <w:top w:val="none" w:sz="0" w:space="0" w:color="auto"/>
        <w:left w:val="none" w:sz="0" w:space="0" w:color="auto"/>
        <w:bottom w:val="none" w:sz="0" w:space="0" w:color="auto"/>
        <w:right w:val="none" w:sz="0" w:space="0" w:color="auto"/>
      </w:divBdr>
    </w:div>
    <w:div w:id="888106850">
      <w:bodyDiv w:val="1"/>
      <w:marLeft w:val="0"/>
      <w:marRight w:val="0"/>
      <w:marTop w:val="0"/>
      <w:marBottom w:val="0"/>
      <w:divBdr>
        <w:top w:val="none" w:sz="0" w:space="0" w:color="auto"/>
        <w:left w:val="none" w:sz="0" w:space="0" w:color="auto"/>
        <w:bottom w:val="none" w:sz="0" w:space="0" w:color="auto"/>
        <w:right w:val="none" w:sz="0" w:space="0" w:color="auto"/>
      </w:divBdr>
    </w:div>
    <w:div w:id="902178905">
      <w:bodyDiv w:val="1"/>
      <w:marLeft w:val="0"/>
      <w:marRight w:val="0"/>
      <w:marTop w:val="0"/>
      <w:marBottom w:val="0"/>
      <w:divBdr>
        <w:top w:val="none" w:sz="0" w:space="0" w:color="auto"/>
        <w:left w:val="none" w:sz="0" w:space="0" w:color="auto"/>
        <w:bottom w:val="none" w:sz="0" w:space="0" w:color="auto"/>
        <w:right w:val="none" w:sz="0" w:space="0" w:color="auto"/>
      </w:divBdr>
    </w:div>
    <w:div w:id="925651252">
      <w:bodyDiv w:val="1"/>
      <w:marLeft w:val="0"/>
      <w:marRight w:val="0"/>
      <w:marTop w:val="0"/>
      <w:marBottom w:val="0"/>
      <w:divBdr>
        <w:top w:val="none" w:sz="0" w:space="0" w:color="auto"/>
        <w:left w:val="none" w:sz="0" w:space="0" w:color="auto"/>
        <w:bottom w:val="none" w:sz="0" w:space="0" w:color="auto"/>
        <w:right w:val="none" w:sz="0" w:space="0" w:color="auto"/>
      </w:divBdr>
    </w:div>
    <w:div w:id="926571045">
      <w:bodyDiv w:val="1"/>
      <w:marLeft w:val="0"/>
      <w:marRight w:val="0"/>
      <w:marTop w:val="0"/>
      <w:marBottom w:val="0"/>
      <w:divBdr>
        <w:top w:val="none" w:sz="0" w:space="0" w:color="auto"/>
        <w:left w:val="none" w:sz="0" w:space="0" w:color="auto"/>
        <w:bottom w:val="none" w:sz="0" w:space="0" w:color="auto"/>
        <w:right w:val="none" w:sz="0" w:space="0" w:color="auto"/>
      </w:divBdr>
    </w:div>
    <w:div w:id="941111548">
      <w:bodyDiv w:val="1"/>
      <w:marLeft w:val="0"/>
      <w:marRight w:val="0"/>
      <w:marTop w:val="0"/>
      <w:marBottom w:val="0"/>
      <w:divBdr>
        <w:top w:val="none" w:sz="0" w:space="0" w:color="auto"/>
        <w:left w:val="none" w:sz="0" w:space="0" w:color="auto"/>
        <w:bottom w:val="none" w:sz="0" w:space="0" w:color="auto"/>
        <w:right w:val="none" w:sz="0" w:space="0" w:color="auto"/>
      </w:divBdr>
    </w:div>
    <w:div w:id="948972132">
      <w:bodyDiv w:val="1"/>
      <w:marLeft w:val="0"/>
      <w:marRight w:val="0"/>
      <w:marTop w:val="0"/>
      <w:marBottom w:val="0"/>
      <w:divBdr>
        <w:top w:val="none" w:sz="0" w:space="0" w:color="auto"/>
        <w:left w:val="none" w:sz="0" w:space="0" w:color="auto"/>
        <w:bottom w:val="none" w:sz="0" w:space="0" w:color="auto"/>
        <w:right w:val="none" w:sz="0" w:space="0" w:color="auto"/>
      </w:divBdr>
    </w:div>
    <w:div w:id="949630174">
      <w:bodyDiv w:val="1"/>
      <w:marLeft w:val="0"/>
      <w:marRight w:val="0"/>
      <w:marTop w:val="0"/>
      <w:marBottom w:val="0"/>
      <w:divBdr>
        <w:top w:val="none" w:sz="0" w:space="0" w:color="auto"/>
        <w:left w:val="none" w:sz="0" w:space="0" w:color="auto"/>
        <w:bottom w:val="none" w:sz="0" w:space="0" w:color="auto"/>
        <w:right w:val="none" w:sz="0" w:space="0" w:color="auto"/>
      </w:divBdr>
    </w:div>
    <w:div w:id="955452120">
      <w:bodyDiv w:val="1"/>
      <w:marLeft w:val="0"/>
      <w:marRight w:val="0"/>
      <w:marTop w:val="0"/>
      <w:marBottom w:val="0"/>
      <w:divBdr>
        <w:top w:val="none" w:sz="0" w:space="0" w:color="auto"/>
        <w:left w:val="none" w:sz="0" w:space="0" w:color="auto"/>
        <w:bottom w:val="none" w:sz="0" w:space="0" w:color="auto"/>
        <w:right w:val="none" w:sz="0" w:space="0" w:color="auto"/>
      </w:divBdr>
    </w:div>
    <w:div w:id="958950240">
      <w:bodyDiv w:val="1"/>
      <w:marLeft w:val="0"/>
      <w:marRight w:val="0"/>
      <w:marTop w:val="0"/>
      <w:marBottom w:val="0"/>
      <w:divBdr>
        <w:top w:val="none" w:sz="0" w:space="0" w:color="auto"/>
        <w:left w:val="none" w:sz="0" w:space="0" w:color="auto"/>
        <w:bottom w:val="none" w:sz="0" w:space="0" w:color="auto"/>
        <w:right w:val="none" w:sz="0" w:space="0" w:color="auto"/>
      </w:divBdr>
    </w:div>
    <w:div w:id="973680527">
      <w:bodyDiv w:val="1"/>
      <w:marLeft w:val="0"/>
      <w:marRight w:val="0"/>
      <w:marTop w:val="0"/>
      <w:marBottom w:val="0"/>
      <w:divBdr>
        <w:top w:val="none" w:sz="0" w:space="0" w:color="auto"/>
        <w:left w:val="none" w:sz="0" w:space="0" w:color="auto"/>
        <w:bottom w:val="none" w:sz="0" w:space="0" w:color="auto"/>
        <w:right w:val="none" w:sz="0" w:space="0" w:color="auto"/>
      </w:divBdr>
    </w:div>
    <w:div w:id="1005784678">
      <w:bodyDiv w:val="1"/>
      <w:marLeft w:val="0"/>
      <w:marRight w:val="0"/>
      <w:marTop w:val="0"/>
      <w:marBottom w:val="0"/>
      <w:divBdr>
        <w:top w:val="none" w:sz="0" w:space="0" w:color="auto"/>
        <w:left w:val="none" w:sz="0" w:space="0" w:color="auto"/>
        <w:bottom w:val="none" w:sz="0" w:space="0" w:color="auto"/>
        <w:right w:val="none" w:sz="0" w:space="0" w:color="auto"/>
      </w:divBdr>
    </w:div>
    <w:div w:id="1007639255">
      <w:bodyDiv w:val="1"/>
      <w:marLeft w:val="0"/>
      <w:marRight w:val="0"/>
      <w:marTop w:val="0"/>
      <w:marBottom w:val="0"/>
      <w:divBdr>
        <w:top w:val="none" w:sz="0" w:space="0" w:color="auto"/>
        <w:left w:val="none" w:sz="0" w:space="0" w:color="auto"/>
        <w:bottom w:val="none" w:sz="0" w:space="0" w:color="auto"/>
        <w:right w:val="none" w:sz="0" w:space="0" w:color="auto"/>
      </w:divBdr>
    </w:div>
    <w:div w:id="1010063466">
      <w:bodyDiv w:val="1"/>
      <w:marLeft w:val="0"/>
      <w:marRight w:val="0"/>
      <w:marTop w:val="0"/>
      <w:marBottom w:val="0"/>
      <w:divBdr>
        <w:top w:val="none" w:sz="0" w:space="0" w:color="auto"/>
        <w:left w:val="none" w:sz="0" w:space="0" w:color="auto"/>
        <w:bottom w:val="none" w:sz="0" w:space="0" w:color="auto"/>
        <w:right w:val="none" w:sz="0" w:space="0" w:color="auto"/>
      </w:divBdr>
    </w:div>
    <w:div w:id="1012033330">
      <w:bodyDiv w:val="1"/>
      <w:marLeft w:val="0"/>
      <w:marRight w:val="0"/>
      <w:marTop w:val="0"/>
      <w:marBottom w:val="0"/>
      <w:divBdr>
        <w:top w:val="none" w:sz="0" w:space="0" w:color="auto"/>
        <w:left w:val="none" w:sz="0" w:space="0" w:color="auto"/>
        <w:bottom w:val="none" w:sz="0" w:space="0" w:color="auto"/>
        <w:right w:val="none" w:sz="0" w:space="0" w:color="auto"/>
      </w:divBdr>
    </w:div>
    <w:div w:id="1014720806">
      <w:bodyDiv w:val="1"/>
      <w:marLeft w:val="0"/>
      <w:marRight w:val="0"/>
      <w:marTop w:val="0"/>
      <w:marBottom w:val="0"/>
      <w:divBdr>
        <w:top w:val="none" w:sz="0" w:space="0" w:color="auto"/>
        <w:left w:val="none" w:sz="0" w:space="0" w:color="auto"/>
        <w:bottom w:val="none" w:sz="0" w:space="0" w:color="auto"/>
        <w:right w:val="none" w:sz="0" w:space="0" w:color="auto"/>
      </w:divBdr>
    </w:div>
    <w:div w:id="1017777667">
      <w:bodyDiv w:val="1"/>
      <w:marLeft w:val="0"/>
      <w:marRight w:val="0"/>
      <w:marTop w:val="0"/>
      <w:marBottom w:val="0"/>
      <w:divBdr>
        <w:top w:val="none" w:sz="0" w:space="0" w:color="auto"/>
        <w:left w:val="none" w:sz="0" w:space="0" w:color="auto"/>
        <w:bottom w:val="none" w:sz="0" w:space="0" w:color="auto"/>
        <w:right w:val="none" w:sz="0" w:space="0" w:color="auto"/>
      </w:divBdr>
    </w:div>
    <w:div w:id="1030032750">
      <w:bodyDiv w:val="1"/>
      <w:marLeft w:val="0"/>
      <w:marRight w:val="0"/>
      <w:marTop w:val="0"/>
      <w:marBottom w:val="0"/>
      <w:divBdr>
        <w:top w:val="none" w:sz="0" w:space="0" w:color="auto"/>
        <w:left w:val="none" w:sz="0" w:space="0" w:color="auto"/>
        <w:bottom w:val="none" w:sz="0" w:space="0" w:color="auto"/>
        <w:right w:val="none" w:sz="0" w:space="0" w:color="auto"/>
      </w:divBdr>
    </w:div>
    <w:div w:id="1055664278">
      <w:bodyDiv w:val="1"/>
      <w:marLeft w:val="0"/>
      <w:marRight w:val="0"/>
      <w:marTop w:val="0"/>
      <w:marBottom w:val="0"/>
      <w:divBdr>
        <w:top w:val="none" w:sz="0" w:space="0" w:color="auto"/>
        <w:left w:val="none" w:sz="0" w:space="0" w:color="auto"/>
        <w:bottom w:val="none" w:sz="0" w:space="0" w:color="auto"/>
        <w:right w:val="none" w:sz="0" w:space="0" w:color="auto"/>
      </w:divBdr>
    </w:div>
    <w:div w:id="1064838214">
      <w:bodyDiv w:val="1"/>
      <w:marLeft w:val="0"/>
      <w:marRight w:val="0"/>
      <w:marTop w:val="0"/>
      <w:marBottom w:val="0"/>
      <w:divBdr>
        <w:top w:val="none" w:sz="0" w:space="0" w:color="auto"/>
        <w:left w:val="none" w:sz="0" w:space="0" w:color="auto"/>
        <w:bottom w:val="none" w:sz="0" w:space="0" w:color="auto"/>
        <w:right w:val="none" w:sz="0" w:space="0" w:color="auto"/>
      </w:divBdr>
    </w:div>
    <w:div w:id="1080370641">
      <w:bodyDiv w:val="1"/>
      <w:marLeft w:val="0"/>
      <w:marRight w:val="0"/>
      <w:marTop w:val="0"/>
      <w:marBottom w:val="0"/>
      <w:divBdr>
        <w:top w:val="none" w:sz="0" w:space="0" w:color="auto"/>
        <w:left w:val="none" w:sz="0" w:space="0" w:color="auto"/>
        <w:bottom w:val="none" w:sz="0" w:space="0" w:color="auto"/>
        <w:right w:val="none" w:sz="0" w:space="0" w:color="auto"/>
      </w:divBdr>
    </w:div>
    <w:div w:id="1083182812">
      <w:bodyDiv w:val="1"/>
      <w:marLeft w:val="0"/>
      <w:marRight w:val="0"/>
      <w:marTop w:val="0"/>
      <w:marBottom w:val="0"/>
      <w:divBdr>
        <w:top w:val="none" w:sz="0" w:space="0" w:color="auto"/>
        <w:left w:val="none" w:sz="0" w:space="0" w:color="auto"/>
        <w:bottom w:val="none" w:sz="0" w:space="0" w:color="auto"/>
        <w:right w:val="none" w:sz="0" w:space="0" w:color="auto"/>
      </w:divBdr>
    </w:div>
    <w:div w:id="1084883498">
      <w:bodyDiv w:val="1"/>
      <w:marLeft w:val="0"/>
      <w:marRight w:val="0"/>
      <w:marTop w:val="0"/>
      <w:marBottom w:val="0"/>
      <w:divBdr>
        <w:top w:val="none" w:sz="0" w:space="0" w:color="auto"/>
        <w:left w:val="none" w:sz="0" w:space="0" w:color="auto"/>
        <w:bottom w:val="none" w:sz="0" w:space="0" w:color="auto"/>
        <w:right w:val="none" w:sz="0" w:space="0" w:color="auto"/>
      </w:divBdr>
    </w:div>
    <w:div w:id="1091387151">
      <w:bodyDiv w:val="1"/>
      <w:marLeft w:val="0"/>
      <w:marRight w:val="0"/>
      <w:marTop w:val="0"/>
      <w:marBottom w:val="0"/>
      <w:divBdr>
        <w:top w:val="none" w:sz="0" w:space="0" w:color="auto"/>
        <w:left w:val="none" w:sz="0" w:space="0" w:color="auto"/>
        <w:bottom w:val="none" w:sz="0" w:space="0" w:color="auto"/>
        <w:right w:val="none" w:sz="0" w:space="0" w:color="auto"/>
      </w:divBdr>
    </w:div>
    <w:div w:id="1122110084">
      <w:bodyDiv w:val="1"/>
      <w:marLeft w:val="0"/>
      <w:marRight w:val="0"/>
      <w:marTop w:val="0"/>
      <w:marBottom w:val="0"/>
      <w:divBdr>
        <w:top w:val="none" w:sz="0" w:space="0" w:color="auto"/>
        <w:left w:val="none" w:sz="0" w:space="0" w:color="auto"/>
        <w:bottom w:val="none" w:sz="0" w:space="0" w:color="auto"/>
        <w:right w:val="none" w:sz="0" w:space="0" w:color="auto"/>
      </w:divBdr>
      <w:divsChild>
        <w:div w:id="847216627">
          <w:marLeft w:val="0"/>
          <w:marRight w:val="0"/>
          <w:marTop w:val="0"/>
          <w:marBottom w:val="0"/>
          <w:divBdr>
            <w:top w:val="none" w:sz="0" w:space="0" w:color="auto"/>
            <w:left w:val="none" w:sz="0" w:space="0" w:color="auto"/>
            <w:bottom w:val="none" w:sz="0" w:space="0" w:color="auto"/>
            <w:right w:val="none" w:sz="0" w:space="0" w:color="auto"/>
          </w:divBdr>
        </w:div>
      </w:divsChild>
    </w:div>
    <w:div w:id="1123575299">
      <w:bodyDiv w:val="1"/>
      <w:marLeft w:val="0"/>
      <w:marRight w:val="0"/>
      <w:marTop w:val="0"/>
      <w:marBottom w:val="0"/>
      <w:divBdr>
        <w:top w:val="none" w:sz="0" w:space="0" w:color="auto"/>
        <w:left w:val="none" w:sz="0" w:space="0" w:color="auto"/>
        <w:bottom w:val="none" w:sz="0" w:space="0" w:color="auto"/>
        <w:right w:val="none" w:sz="0" w:space="0" w:color="auto"/>
      </w:divBdr>
    </w:div>
    <w:div w:id="1146698899">
      <w:bodyDiv w:val="1"/>
      <w:marLeft w:val="0"/>
      <w:marRight w:val="0"/>
      <w:marTop w:val="0"/>
      <w:marBottom w:val="0"/>
      <w:divBdr>
        <w:top w:val="none" w:sz="0" w:space="0" w:color="auto"/>
        <w:left w:val="none" w:sz="0" w:space="0" w:color="auto"/>
        <w:bottom w:val="none" w:sz="0" w:space="0" w:color="auto"/>
        <w:right w:val="none" w:sz="0" w:space="0" w:color="auto"/>
      </w:divBdr>
    </w:div>
    <w:div w:id="1149134161">
      <w:bodyDiv w:val="1"/>
      <w:marLeft w:val="0"/>
      <w:marRight w:val="0"/>
      <w:marTop w:val="0"/>
      <w:marBottom w:val="0"/>
      <w:divBdr>
        <w:top w:val="none" w:sz="0" w:space="0" w:color="auto"/>
        <w:left w:val="none" w:sz="0" w:space="0" w:color="auto"/>
        <w:bottom w:val="none" w:sz="0" w:space="0" w:color="auto"/>
        <w:right w:val="none" w:sz="0" w:space="0" w:color="auto"/>
      </w:divBdr>
    </w:div>
    <w:div w:id="1190409334">
      <w:bodyDiv w:val="1"/>
      <w:marLeft w:val="0"/>
      <w:marRight w:val="0"/>
      <w:marTop w:val="0"/>
      <w:marBottom w:val="0"/>
      <w:divBdr>
        <w:top w:val="none" w:sz="0" w:space="0" w:color="auto"/>
        <w:left w:val="none" w:sz="0" w:space="0" w:color="auto"/>
        <w:bottom w:val="none" w:sz="0" w:space="0" w:color="auto"/>
        <w:right w:val="none" w:sz="0" w:space="0" w:color="auto"/>
      </w:divBdr>
    </w:div>
    <w:div w:id="1218128747">
      <w:bodyDiv w:val="1"/>
      <w:marLeft w:val="0"/>
      <w:marRight w:val="0"/>
      <w:marTop w:val="0"/>
      <w:marBottom w:val="0"/>
      <w:divBdr>
        <w:top w:val="none" w:sz="0" w:space="0" w:color="auto"/>
        <w:left w:val="none" w:sz="0" w:space="0" w:color="auto"/>
        <w:bottom w:val="none" w:sz="0" w:space="0" w:color="auto"/>
        <w:right w:val="none" w:sz="0" w:space="0" w:color="auto"/>
      </w:divBdr>
    </w:div>
    <w:div w:id="1232160605">
      <w:bodyDiv w:val="1"/>
      <w:marLeft w:val="0"/>
      <w:marRight w:val="0"/>
      <w:marTop w:val="0"/>
      <w:marBottom w:val="0"/>
      <w:divBdr>
        <w:top w:val="none" w:sz="0" w:space="0" w:color="auto"/>
        <w:left w:val="none" w:sz="0" w:space="0" w:color="auto"/>
        <w:bottom w:val="none" w:sz="0" w:space="0" w:color="auto"/>
        <w:right w:val="none" w:sz="0" w:space="0" w:color="auto"/>
      </w:divBdr>
    </w:div>
    <w:div w:id="1252543115">
      <w:bodyDiv w:val="1"/>
      <w:marLeft w:val="0"/>
      <w:marRight w:val="0"/>
      <w:marTop w:val="0"/>
      <w:marBottom w:val="0"/>
      <w:divBdr>
        <w:top w:val="none" w:sz="0" w:space="0" w:color="auto"/>
        <w:left w:val="none" w:sz="0" w:space="0" w:color="auto"/>
        <w:bottom w:val="none" w:sz="0" w:space="0" w:color="auto"/>
        <w:right w:val="none" w:sz="0" w:space="0" w:color="auto"/>
      </w:divBdr>
    </w:div>
    <w:div w:id="1261641921">
      <w:bodyDiv w:val="1"/>
      <w:marLeft w:val="0"/>
      <w:marRight w:val="0"/>
      <w:marTop w:val="0"/>
      <w:marBottom w:val="0"/>
      <w:divBdr>
        <w:top w:val="none" w:sz="0" w:space="0" w:color="auto"/>
        <w:left w:val="none" w:sz="0" w:space="0" w:color="auto"/>
        <w:bottom w:val="none" w:sz="0" w:space="0" w:color="auto"/>
        <w:right w:val="none" w:sz="0" w:space="0" w:color="auto"/>
      </w:divBdr>
    </w:div>
    <w:div w:id="1267158464">
      <w:bodyDiv w:val="1"/>
      <w:marLeft w:val="0"/>
      <w:marRight w:val="0"/>
      <w:marTop w:val="0"/>
      <w:marBottom w:val="0"/>
      <w:divBdr>
        <w:top w:val="none" w:sz="0" w:space="0" w:color="auto"/>
        <w:left w:val="none" w:sz="0" w:space="0" w:color="auto"/>
        <w:bottom w:val="none" w:sz="0" w:space="0" w:color="auto"/>
        <w:right w:val="none" w:sz="0" w:space="0" w:color="auto"/>
      </w:divBdr>
    </w:div>
    <w:div w:id="1286817136">
      <w:bodyDiv w:val="1"/>
      <w:marLeft w:val="0"/>
      <w:marRight w:val="0"/>
      <w:marTop w:val="0"/>
      <w:marBottom w:val="0"/>
      <w:divBdr>
        <w:top w:val="none" w:sz="0" w:space="0" w:color="auto"/>
        <w:left w:val="none" w:sz="0" w:space="0" w:color="auto"/>
        <w:bottom w:val="none" w:sz="0" w:space="0" w:color="auto"/>
        <w:right w:val="none" w:sz="0" w:space="0" w:color="auto"/>
      </w:divBdr>
    </w:div>
    <w:div w:id="1292437473">
      <w:bodyDiv w:val="1"/>
      <w:marLeft w:val="0"/>
      <w:marRight w:val="0"/>
      <w:marTop w:val="0"/>
      <w:marBottom w:val="0"/>
      <w:divBdr>
        <w:top w:val="none" w:sz="0" w:space="0" w:color="auto"/>
        <w:left w:val="none" w:sz="0" w:space="0" w:color="auto"/>
        <w:bottom w:val="none" w:sz="0" w:space="0" w:color="auto"/>
        <w:right w:val="none" w:sz="0" w:space="0" w:color="auto"/>
      </w:divBdr>
    </w:div>
    <w:div w:id="1294678418">
      <w:bodyDiv w:val="1"/>
      <w:marLeft w:val="0"/>
      <w:marRight w:val="0"/>
      <w:marTop w:val="0"/>
      <w:marBottom w:val="0"/>
      <w:divBdr>
        <w:top w:val="none" w:sz="0" w:space="0" w:color="auto"/>
        <w:left w:val="none" w:sz="0" w:space="0" w:color="auto"/>
        <w:bottom w:val="none" w:sz="0" w:space="0" w:color="auto"/>
        <w:right w:val="none" w:sz="0" w:space="0" w:color="auto"/>
      </w:divBdr>
    </w:div>
    <w:div w:id="1303578684">
      <w:bodyDiv w:val="1"/>
      <w:marLeft w:val="0"/>
      <w:marRight w:val="0"/>
      <w:marTop w:val="0"/>
      <w:marBottom w:val="0"/>
      <w:divBdr>
        <w:top w:val="none" w:sz="0" w:space="0" w:color="auto"/>
        <w:left w:val="none" w:sz="0" w:space="0" w:color="auto"/>
        <w:bottom w:val="none" w:sz="0" w:space="0" w:color="auto"/>
        <w:right w:val="none" w:sz="0" w:space="0" w:color="auto"/>
      </w:divBdr>
    </w:div>
    <w:div w:id="1313371446">
      <w:bodyDiv w:val="1"/>
      <w:marLeft w:val="0"/>
      <w:marRight w:val="0"/>
      <w:marTop w:val="0"/>
      <w:marBottom w:val="0"/>
      <w:divBdr>
        <w:top w:val="none" w:sz="0" w:space="0" w:color="auto"/>
        <w:left w:val="none" w:sz="0" w:space="0" w:color="auto"/>
        <w:bottom w:val="none" w:sz="0" w:space="0" w:color="auto"/>
        <w:right w:val="none" w:sz="0" w:space="0" w:color="auto"/>
      </w:divBdr>
    </w:div>
    <w:div w:id="1317150974">
      <w:bodyDiv w:val="1"/>
      <w:marLeft w:val="0"/>
      <w:marRight w:val="0"/>
      <w:marTop w:val="0"/>
      <w:marBottom w:val="0"/>
      <w:divBdr>
        <w:top w:val="none" w:sz="0" w:space="0" w:color="auto"/>
        <w:left w:val="none" w:sz="0" w:space="0" w:color="auto"/>
        <w:bottom w:val="none" w:sz="0" w:space="0" w:color="auto"/>
        <w:right w:val="none" w:sz="0" w:space="0" w:color="auto"/>
      </w:divBdr>
    </w:div>
    <w:div w:id="1346441514">
      <w:bodyDiv w:val="1"/>
      <w:marLeft w:val="0"/>
      <w:marRight w:val="0"/>
      <w:marTop w:val="0"/>
      <w:marBottom w:val="0"/>
      <w:divBdr>
        <w:top w:val="none" w:sz="0" w:space="0" w:color="auto"/>
        <w:left w:val="none" w:sz="0" w:space="0" w:color="auto"/>
        <w:bottom w:val="none" w:sz="0" w:space="0" w:color="auto"/>
        <w:right w:val="none" w:sz="0" w:space="0" w:color="auto"/>
      </w:divBdr>
    </w:div>
    <w:div w:id="1352757695">
      <w:bodyDiv w:val="1"/>
      <w:marLeft w:val="0"/>
      <w:marRight w:val="0"/>
      <w:marTop w:val="0"/>
      <w:marBottom w:val="0"/>
      <w:divBdr>
        <w:top w:val="none" w:sz="0" w:space="0" w:color="auto"/>
        <w:left w:val="none" w:sz="0" w:space="0" w:color="auto"/>
        <w:bottom w:val="none" w:sz="0" w:space="0" w:color="auto"/>
        <w:right w:val="none" w:sz="0" w:space="0" w:color="auto"/>
      </w:divBdr>
    </w:div>
    <w:div w:id="1354769049">
      <w:bodyDiv w:val="1"/>
      <w:marLeft w:val="0"/>
      <w:marRight w:val="0"/>
      <w:marTop w:val="0"/>
      <w:marBottom w:val="0"/>
      <w:divBdr>
        <w:top w:val="none" w:sz="0" w:space="0" w:color="auto"/>
        <w:left w:val="none" w:sz="0" w:space="0" w:color="auto"/>
        <w:bottom w:val="none" w:sz="0" w:space="0" w:color="auto"/>
        <w:right w:val="none" w:sz="0" w:space="0" w:color="auto"/>
      </w:divBdr>
      <w:divsChild>
        <w:div w:id="2066297478">
          <w:marLeft w:val="288"/>
          <w:marRight w:val="0"/>
          <w:marTop w:val="106"/>
          <w:marBottom w:val="0"/>
          <w:divBdr>
            <w:top w:val="none" w:sz="0" w:space="0" w:color="auto"/>
            <w:left w:val="none" w:sz="0" w:space="0" w:color="auto"/>
            <w:bottom w:val="none" w:sz="0" w:space="0" w:color="auto"/>
            <w:right w:val="none" w:sz="0" w:space="0" w:color="auto"/>
          </w:divBdr>
        </w:div>
      </w:divsChild>
    </w:div>
    <w:div w:id="1364942813">
      <w:bodyDiv w:val="1"/>
      <w:marLeft w:val="0"/>
      <w:marRight w:val="0"/>
      <w:marTop w:val="0"/>
      <w:marBottom w:val="0"/>
      <w:divBdr>
        <w:top w:val="none" w:sz="0" w:space="0" w:color="auto"/>
        <w:left w:val="none" w:sz="0" w:space="0" w:color="auto"/>
        <w:bottom w:val="none" w:sz="0" w:space="0" w:color="auto"/>
        <w:right w:val="none" w:sz="0" w:space="0" w:color="auto"/>
      </w:divBdr>
    </w:div>
    <w:div w:id="1369182265">
      <w:bodyDiv w:val="1"/>
      <w:marLeft w:val="0"/>
      <w:marRight w:val="0"/>
      <w:marTop w:val="0"/>
      <w:marBottom w:val="0"/>
      <w:divBdr>
        <w:top w:val="none" w:sz="0" w:space="0" w:color="auto"/>
        <w:left w:val="none" w:sz="0" w:space="0" w:color="auto"/>
        <w:bottom w:val="none" w:sz="0" w:space="0" w:color="auto"/>
        <w:right w:val="none" w:sz="0" w:space="0" w:color="auto"/>
      </w:divBdr>
    </w:div>
    <w:div w:id="1375232464">
      <w:bodyDiv w:val="1"/>
      <w:marLeft w:val="0"/>
      <w:marRight w:val="0"/>
      <w:marTop w:val="0"/>
      <w:marBottom w:val="0"/>
      <w:divBdr>
        <w:top w:val="none" w:sz="0" w:space="0" w:color="auto"/>
        <w:left w:val="none" w:sz="0" w:space="0" w:color="auto"/>
        <w:bottom w:val="none" w:sz="0" w:space="0" w:color="auto"/>
        <w:right w:val="none" w:sz="0" w:space="0" w:color="auto"/>
      </w:divBdr>
    </w:div>
    <w:div w:id="1382826623">
      <w:bodyDiv w:val="1"/>
      <w:marLeft w:val="0"/>
      <w:marRight w:val="0"/>
      <w:marTop w:val="0"/>
      <w:marBottom w:val="0"/>
      <w:divBdr>
        <w:top w:val="none" w:sz="0" w:space="0" w:color="auto"/>
        <w:left w:val="none" w:sz="0" w:space="0" w:color="auto"/>
        <w:bottom w:val="none" w:sz="0" w:space="0" w:color="auto"/>
        <w:right w:val="none" w:sz="0" w:space="0" w:color="auto"/>
      </w:divBdr>
    </w:div>
    <w:div w:id="1402218763">
      <w:bodyDiv w:val="1"/>
      <w:marLeft w:val="0"/>
      <w:marRight w:val="0"/>
      <w:marTop w:val="0"/>
      <w:marBottom w:val="0"/>
      <w:divBdr>
        <w:top w:val="none" w:sz="0" w:space="0" w:color="auto"/>
        <w:left w:val="none" w:sz="0" w:space="0" w:color="auto"/>
        <w:bottom w:val="none" w:sz="0" w:space="0" w:color="auto"/>
        <w:right w:val="none" w:sz="0" w:space="0" w:color="auto"/>
      </w:divBdr>
    </w:div>
    <w:div w:id="1402676540">
      <w:bodyDiv w:val="1"/>
      <w:marLeft w:val="0"/>
      <w:marRight w:val="0"/>
      <w:marTop w:val="0"/>
      <w:marBottom w:val="0"/>
      <w:divBdr>
        <w:top w:val="none" w:sz="0" w:space="0" w:color="auto"/>
        <w:left w:val="none" w:sz="0" w:space="0" w:color="auto"/>
        <w:bottom w:val="none" w:sz="0" w:space="0" w:color="auto"/>
        <w:right w:val="none" w:sz="0" w:space="0" w:color="auto"/>
      </w:divBdr>
    </w:div>
    <w:div w:id="1404840059">
      <w:bodyDiv w:val="1"/>
      <w:marLeft w:val="0"/>
      <w:marRight w:val="0"/>
      <w:marTop w:val="0"/>
      <w:marBottom w:val="0"/>
      <w:divBdr>
        <w:top w:val="none" w:sz="0" w:space="0" w:color="auto"/>
        <w:left w:val="none" w:sz="0" w:space="0" w:color="auto"/>
        <w:bottom w:val="none" w:sz="0" w:space="0" w:color="auto"/>
        <w:right w:val="none" w:sz="0" w:space="0" w:color="auto"/>
      </w:divBdr>
    </w:div>
    <w:div w:id="1423918900">
      <w:bodyDiv w:val="1"/>
      <w:marLeft w:val="0"/>
      <w:marRight w:val="0"/>
      <w:marTop w:val="0"/>
      <w:marBottom w:val="0"/>
      <w:divBdr>
        <w:top w:val="none" w:sz="0" w:space="0" w:color="auto"/>
        <w:left w:val="none" w:sz="0" w:space="0" w:color="auto"/>
        <w:bottom w:val="none" w:sz="0" w:space="0" w:color="auto"/>
        <w:right w:val="none" w:sz="0" w:space="0" w:color="auto"/>
      </w:divBdr>
    </w:div>
    <w:div w:id="1432967598">
      <w:bodyDiv w:val="1"/>
      <w:marLeft w:val="0"/>
      <w:marRight w:val="0"/>
      <w:marTop w:val="0"/>
      <w:marBottom w:val="0"/>
      <w:divBdr>
        <w:top w:val="none" w:sz="0" w:space="0" w:color="auto"/>
        <w:left w:val="none" w:sz="0" w:space="0" w:color="auto"/>
        <w:bottom w:val="none" w:sz="0" w:space="0" w:color="auto"/>
        <w:right w:val="none" w:sz="0" w:space="0" w:color="auto"/>
      </w:divBdr>
    </w:div>
    <w:div w:id="1435975926">
      <w:bodyDiv w:val="1"/>
      <w:marLeft w:val="0"/>
      <w:marRight w:val="0"/>
      <w:marTop w:val="0"/>
      <w:marBottom w:val="0"/>
      <w:divBdr>
        <w:top w:val="none" w:sz="0" w:space="0" w:color="auto"/>
        <w:left w:val="none" w:sz="0" w:space="0" w:color="auto"/>
        <w:bottom w:val="none" w:sz="0" w:space="0" w:color="auto"/>
        <w:right w:val="none" w:sz="0" w:space="0" w:color="auto"/>
      </w:divBdr>
    </w:div>
    <w:div w:id="1513491907">
      <w:bodyDiv w:val="1"/>
      <w:marLeft w:val="0"/>
      <w:marRight w:val="0"/>
      <w:marTop w:val="0"/>
      <w:marBottom w:val="0"/>
      <w:divBdr>
        <w:top w:val="none" w:sz="0" w:space="0" w:color="auto"/>
        <w:left w:val="none" w:sz="0" w:space="0" w:color="auto"/>
        <w:bottom w:val="none" w:sz="0" w:space="0" w:color="auto"/>
        <w:right w:val="none" w:sz="0" w:space="0" w:color="auto"/>
      </w:divBdr>
    </w:div>
    <w:div w:id="1527257351">
      <w:bodyDiv w:val="1"/>
      <w:marLeft w:val="0"/>
      <w:marRight w:val="0"/>
      <w:marTop w:val="0"/>
      <w:marBottom w:val="0"/>
      <w:divBdr>
        <w:top w:val="none" w:sz="0" w:space="0" w:color="auto"/>
        <w:left w:val="none" w:sz="0" w:space="0" w:color="auto"/>
        <w:bottom w:val="none" w:sz="0" w:space="0" w:color="auto"/>
        <w:right w:val="none" w:sz="0" w:space="0" w:color="auto"/>
      </w:divBdr>
    </w:div>
    <w:div w:id="1539388548">
      <w:bodyDiv w:val="1"/>
      <w:marLeft w:val="0"/>
      <w:marRight w:val="0"/>
      <w:marTop w:val="0"/>
      <w:marBottom w:val="0"/>
      <w:divBdr>
        <w:top w:val="none" w:sz="0" w:space="0" w:color="auto"/>
        <w:left w:val="none" w:sz="0" w:space="0" w:color="auto"/>
        <w:bottom w:val="none" w:sz="0" w:space="0" w:color="auto"/>
        <w:right w:val="none" w:sz="0" w:space="0" w:color="auto"/>
      </w:divBdr>
    </w:div>
    <w:div w:id="1545945801">
      <w:bodyDiv w:val="1"/>
      <w:marLeft w:val="0"/>
      <w:marRight w:val="0"/>
      <w:marTop w:val="0"/>
      <w:marBottom w:val="0"/>
      <w:divBdr>
        <w:top w:val="none" w:sz="0" w:space="0" w:color="auto"/>
        <w:left w:val="none" w:sz="0" w:space="0" w:color="auto"/>
        <w:bottom w:val="none" w:sz="0" w:space="0" w:color="auto"/>
        <w:right w:val="none" w:sz="0" w:space="0" w:color="auto"/>
      </w:divBdr>
    </w:div>
    <w:div w:id="1556620627">
      <w:bodyDiv w:val="1"/>
      <w:marLeft w:val="0"/>
      <w:marRight w:val="0"/>
      <w:marTop w:val="0"/>
      <w:marBottom w:val="0"/>
      <w:divBdr>
        <w:top w:val="none" w:sz="0" w:space="0" w:color="auto"/>
        <w:left w:val="none" w:sz="0" w:space="0" w:color="auto"/>
        <w:bottom w:val="none" w:sz="0" w:space="0" w:color="auto"/>
        <w:right w:val="none" w:sz="0" w:space="0" w:color="auto"/>
      </w:divBdr>
    </w:div>
    <w:div w:id="1558204945">
      <w:bodyDiv w:val="1"/>
      <w:marLeft w:val="0"/>
      <w:marRight w:val="0"/>
      <w:marTop w:val="0"/>
      <w:marBottom w:val="0"/>
      <w:divBdr>
        <w:top w:val="none" w:sz="0" w:space="0" w:color="auto"/>
        <w:left w:val="none" w:sz="0" w:space="0" w:color="auto"/>
        <w:bottom w:val="none" w:sz="0" w:space="0" w:color="auto"/>
        <w:right w:val="none" w:sz="0" w:space="0" w:color="auto"/>
      </w:divBdr>
    </w:div>
    <w:div w:id="1567255194">
      <w:bodyDiv w:val="1"/>
      <w:marLeft w:val="0"/>
      <w:marRight w:val="0"/>
      <w:marTop w:val="0"/>
      <w:marBottom w:val="0"/>
      <w:divBdr>
        <w:top w:val="none" w:sz="0" w:space="0" w:color="auto"/>
        <w:left w:val="none" w:sz="0" w:space="0" w:color="auto"/>
        <w:bottom w:val="none" w:sz="0" w:space="0" w:color="auto"/>
        <w:right w:val="none" w:sz="0" w:space="0" w:color="auto"/>
      </w:divBdr>
    </w:div>
    <w:div w:id="1571034461">
      <w:bodyDiv w:val="1"/>
      <w:marLeft w:val="0"/>
      <w:marRight w:val="0"/>
      <w:marTop w:val="0"/>
      <w:marBottom w:val="0"/>
      <w:divBdr>
        <w:top w:val="none" w:sz="0" w:space="0" w:color="auto"/>
        <w:left w:val="none" w:sz="0" w:space="0" w:color="auto"/>
        <w:bottom w:val="none" w:sz="0" w:space="0" w:color="auto"/>
        <w:right w:val="none" w:sz="0" w:space="0" w:color="auto"/>
      </w:divBdr>
    </w:div>
    <w:div w:id="1606956390">
      <w:bodyDiv w:val="1"/>
      <w:marLeft w:val="0"/>
      <w:marRight w:val="0"/>
      <w:marTop w:val="0"/>
      <w:marBottom w:val="0"/>
      <w:divBdr>
        <w:top w:val="none" w:sz="0" w:space="0" w:color="auto"/>
        <w:left w:val="none" w:sz="0" w:space="0" w:color="auto"/>
        <w:bottom w:val="none" w:sz="0" w:space="0" w:color="auto"/>
        <w:right w:val="none" w:sz="0" w:space="0" w:color="auto"/>
      </w:divBdr>
      <w:divsChild>
        <w:div w:id="1955287348">
          <w:marLeft w:val="0"/>
          <w:marRight w:val="0"/>
          <w:marTop w:val="0"/>
          <w:marBottom w:val="0"/>
          <w:divBdr>
            <w:top w:val="none" w:sz="0" w:space="0" w:color="auto"/>
            <w:left w:val="none" w:sz="0" w:space="0" w:color="auto"/>
            <w:bottom w:val="none" w:sz="0" w:space="0" w:color="auto"/>
            <w:right w:val="none" w:sz="0" w:space="0" w:color="auto"/>
          </w:divBdr>
          <w:divsChild>
            <w:div w:id="31270778">
              <w:marLeft w:val="0"/>
              <w:marRight w:val="0"/>
              <w:marTop w:val="0"/>
              <w:marBottom w:val="0"/>
              <w:divBdr>
                <w:top w:val="none" w:sz="0" w:space="0" w:color="auto"/>
                <w:left w:val="none" w:sz="0" w:space="0" w:color="auto"/>
                <w:bottom w:val="none" w:sz="0" w:space="0" w:color="auto"/>
                <w:right w:val="none" w:sz="0" w:space="0" w:color="auto"/>
              </w:divBdr>
              <w:divsChild>
                <w:div w:id="1466267066">
                  <w:marLeft w:val="0"/>
                  <w:marRight w:val="0"/>
                  <w:marTop w:val="0"/>
                  <w:marBottom w:val="0"/>
                  <w:divBdr>
                    <w:top w:val="none" w:sz="0" w:space="0" w:color="auto"/>
                    <w:left w:val="none" w:sz="0" w:space="0" w:color="auto"/>
                    <w:bottom w:val="none" w:sz="0" w:space="0" w:color="auto"/>
                    <w:right w:val="none" w:sz="0" w:space="0" w:color="auto"/>
                  </w:divBdr>
                  <w:divsChild>
                    <w:div w:id="45687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127443">
      <w:bodyDiv w:val="1"/>
      <w:marLeft w:val="0"/>
      <w:marRight w:val="0"/>
      <w:marTop w:val="0"/>
      <w:marBottom w:val="0"/>
      <w:divBdr>
        <w:top w:val="none" w:sz="0" w:space="0" w:color="auto"/>
        <w:left w:val="none" w:sz="0" w:space="0" w:color="auto"/>
        <w:bottom w:val="none" w:sz="0" w:space="0" w:color="auto"/>
        <w:right w:val="none" w:sz="0" w:space="0" w:color="auto"/>
      </w:divBdr>
    </w:div>
    <w:div w:id="1655798224">
      <w:bodyDiv w:val="1"/>
      <w:marLeft w:val="0"/>
      <w:marRight w:val="0"/>
      <w:marTop w:val="0"/>
      <w:marBottom w:val="0"/>
      <w:divBdr>
        <w:top w:val="none" w:sz="0" w:space="0" w:color="auto"/>
        <w:left w:val="none" w:sz="0" w:space="0" w:color="auto"/>
        <w:bottom w:val="none" w:sz="0" w:space="0" w:color="auto"/>
        <w:right w:val="none" w:sz="0" w:space="0" w:color="auto"/>
      </w:divBdr>
    </w:div>
    <w:div w:id="1682051740">
      <w:bodyDiv w:val="1"/>
      <w:marLeft w:val="0"/>
      <w:marRight w:val="0"/>
      <w:marTop w:val="0"/>
      <w:marBottom w:val="0"/>
      <w:divBdr>
        <w:top w:val="none" w:sz="0" w:space="0" w:color="auto"/>
        <w:left w:val="none" w:sz="0" w:space="0" w:color="auto"/>
        <w:bottom w:val="none" w:sz="0" w:space="0" w:color="auto"/>
        <w:right w:val="none" w:sz="0" w:space="0" w:color="auto"/>
      </w:divBdr>
    </w:div>
    <w:div w:id="1686705475">
      <w:bodyDiv w:val="1"/>
      <w:marLeft w:val="0"/>
      <w:marRight w:val="0"/>
      <w:marTop w:val="0"/>
      <w:marBottom w:val="0"/>
      <w:divBdr>
        <w:top w:val="none" w:sz="0" w:space="0" w:color="auto"/>
        <w:left w:val="none" w:sz="0" w:space="0" w:color="auto"/>
        <w:bottom w:val="none" w:sz="0" w:space="0" w:color="auto"/>
        <w:right w:val="none" w:sz="0" w:space="0" w:color="auto"/>
      </w:divBdr>
    </w:div>
    <w:div w:id="1693844054">
      <w:bodyDiv w:val="1"/>
      <w:marLeft w:val="0"/>
      <w:marRight w:val="0"/>
      <w:marTop w:val="0"/>
      <w:marBottom w:val="0"/>
      <w:divBdr>
        <w:top w:val="none" w:sz="0" w:space="0" w:color="auto"/>
        <w:left w:val="none" w:sz="0" w:space="0" w:color="auto"/>
        <w:bottom w:val="none" w:sz="0" w:space="0" w:color="auto"/>
        <w:right w:val="none" w:sz="0" w:space="0" w:color="auto"/>
      </w:divBdr>
    </w:div>
    <w:div w:id="1695761497">
      <w:bodyDiv w:val="1"/>
      <w:marLeft w:val="0"/>
      <w:marRight w:val="0"/>
      <w:marTop w:val="0"/>
      <w:marBottom w:val="0"/>
      <w:divBdr>
        <w:top w:val="none" w:sz="0" w:space="0" w:color="auto"/>
        <w:left w:val="none" w:sz="0" w:space="0" w:color="auto"/>
        <w:bottom w:val="none" w:sz="0" w:space="0" w:color="auto"/>
        <w:right w:val="none" w:sz="0" w:space="0" w:color="auto"/>
      </w:divBdr>
    </w:div>
    <w:div w:id="1700161530">
      <w:bodyDiv w:val="1"/>
      <w:marLeft w:val="0"/>
      <w:marRight w:val="0"/>
      <w:marTop w:val="0"/>
      <w:marBottom w:val="0"/>
      <w:divBdr>
        <w:top w:val="none" w:sz="0" w:space="0" w:color="auto"/>
        <w:left w:val="none" w:sz="0" w:space="0" w:color="auto"/>
        <w:bottom w:val="none" w:sz="0" w:space="0" w:color="auto"/>
        <w:right w:val="none" w:sz="0" w:space="0" w:color="auto"/>
      </w:divBdr>
    </w:div>
    <w:div w:id="1717509160">
      <w:bodyDiv w:val="1"/>
      <w:marLeft w:val="0"/>
      <w:marRight w:val="0"/>
      <w:marTop w:val="0"/>
      <w:marBottom w:val="0"/>
      <w:divBdr>
        <w:top w:val="none" w:sz="0" w:space="0" w:color="auto"/>
        <w:left w:val="none" w:sz="0" w:space="0" w:color="auto"/>
        <w:bottom w:val="none" w:sz="0" w:space="0" w:color="auto"/>
        <w:right w:val="none" w:sz="0" w:space="0" w:color="auto"/>
      </w:divBdr>
    </w:div>
    <w:div w:id="1719819012">
      <w:bodyDiv w:val="1"/>
      <w:marLeft w:val="0"/>
      <w:marRight w:val="0"/>
      <w:marTop w:val="0"/>
      <w:marBottom w:val="0"/>
      <w:divBdr>
        <w:top w:val="none" w:sz="0" w:space="0" w:color="auto"/>
        <w:left w:val="none" w:sz="0" w:space="0" w:color="auto"/>
        <w:bottom w:val="none" w:sz="0" w:space="0" w:color="auto"/>
        <w:right w:val="none" w:sz="0" w:space="0" w:color="auto"/>
      </w:divBdr>
    </w:div>
    <w:div w:id="1735204899">
      <w:bodyDiv w:val="1"/>
      <w:marLeft w:val="0"/>
      <w:marRight w:val="0"/>
      <w:marTop w:val="0"/>
      <w:marBottom w:val="0"/>
      <w:divBdr>
        <w:top w:val="none" w:sz="0" w:space="0" w:color="auto"/>
        <w:left w:val="none" w:sz="0" w:space="0" w:color="auto"/>
        <w:bottom w:val="none" w:sz="0" w:space="0" w:color="auto"/>
        <w:right w:val="none" w:sz="0" w:space="0" w:color="auto"/>
      </w:divBdr>
    </w:div>
    <w:div w:id="1742210481">
      <w:bodyDiv w:val="1"/>
      <w:marLeft w:val="0"/>
      <w:marRight w:val="0"/>
      <w:marTop w:val="0"/>
      <w:marBottom w:val="0"/>
      <w:divBdr>
        <w:top w:val="none" w:sz="0" w:space="0" w:color="auto"/>
        <w:left w:val="none" w:sz="0" w:space="0" w:color="auto"/>
        <w:bottom w:val="none" w:sz="0" w:space="0" w:color="auto"/>
        <w:right w:val="none" w:sz="0" w:space="0" w:color="auto"/>
      </w:divBdr>
    </w:div>
    <w:div w:id="1752315163">
      <w:bodyDiv w:val="1"/>
      <w:marLeft w:val="0"/>
      <w:marRight w:val="0"/>
      <w:marTop w:val="0"/>
      <w:marBottom w:val="0"/>
      <w:divBdr>
        <w:top w:val="none" w:sz="0" w:space="0" w:color="auto"/>
        <w:left w:val="none" w:sz="0" w:space="0" w:color="auto"/>
        <w:bottom w:val="none" w:sz="0" w:space="0" w:color="auto"/>
        <w:right w:val="none" w:sz="0" w:space="0" w:color="auto"/>
      </w:divBdr>
    </w:div>
    <w:div w:id="1754735465">
      <w:bodyDiv w:val="1"/>
      <w:marLeft w:val="0"/>
      <w:marRight w:val="0"/>
      <w:marTop w:val="0"/>
      <w:marBottom w:val="0"/>
      <w:divBdr>
        <w:top w:val="none" w:sz="0" w:space="0" w:color="auto"/>
        <w:left w:val="none" w:sz="0" w:space="0" w:color="auto"/>
        <w:bottom w:val="none" w:sz="0" w:space="0" w:color="auto"/>
        <w:right w:val="none" w:sz="0" w:space="0" w:color="auto"/>
      </w:divBdr>
    </w:div>
    <w:div w:id="1772702581">
      <w:bodyDiv w:val="1"/>
      <w:marLeft w:val="0"/>
      <w:marRight w:val="0"/>
      <w:marTop w:val="0"/>
      <w:marBottom w:val="0"/>
      <w:divBdr>
        <w:top w:val="none" w:sz="0" w:space="0" w:color="auto"/>
        <w:left w:val="none" w:sz="0" w:space="0" w:color="auto"/>
        <w:bottom w:val="none" w:sz="0" w:space="0" w:color="auto"/>
        <w:right w:val="none" w:sz="0" w:space="0" w:color="auto"/>
      </w:divBdr>
    </w:div>
    <w:div w:id="1786843646">
      <w:bodyDiv w:val="1"/>
      <w:marLeft w:val="0"/>
      <w:marRight w:val="0"/>
      <w:marTop w:val="0"/>
      <w:marBottom w:val="0"/>
      <w:divBdr>
        <w:top w:val="none" w:sz="0" w:space="0" w:color="auto"/>
        <w:left w:val="none" w:sz="0" w:space="0" w:color="auto"/>
        <w:bottom w:val="none" w:sz="0" w:space="0" w:color="auto"/>
        <w:right w:val="none" w:sz="0" w:space="0" w:color="auto"/>
      </w:divBdr>
    </w:div>
    <w:div w:id="1824541961">
      <w:bodyDiv w:val="1"/>
      <w:marLeft w:val="0"/>
      <w:marRight w:val="0"/>
      <w:marTop w:val="0"/>
      <w:marBottom w:val="0"/>
      <w:divBdr>
        <w:top w:val="none" w:sz="0" w:space="0" w:color="auto"/>
        <w:left w:val="none" w:sz="0" w:space="0" w:color="auto"/>
        <w:bottom w:val="none" w:sz="0" w:space="0" w:color="auto"/>
        <w:right w:val="none" w:sz="0" w:space="0" w:color="auto"/>
      </w:divBdr>
    </w:div>
    <w:div w:id="1838110489">
      <w:bodyDiv w:val="1"/>
      <w:marLeft w:val="0"/>
      <w:marRight w:val="0"/>
      <w:marTop w:val="0"/>
      <w:marBottom w:val="0"/>
      <w:divBdr>
        <w:top w:val="none" w:sz="0" w:space="0" w:color="auto"/>
        <w:left w:val="none" w:sz="0" w:space="0" w:color="auto"/>
        <w:bottom w:val="none" w:sz="0" w:space="0" w:color="auto"/>
        <w:right w:val="none" w:sz="0" w:space="0" w:color="auto"/>
      </w:divBdr>
    </w:div>
    <w:div w:id="1838227707">
      <w:bodyDiv w:val="1"/>
      <w:marLeft w:val="0"/>
      <w:marRight w:val="0"/>
      <w:marTop w:val="0"/>
      <w:marBottom w:val="0"/>
      <w:divBdr>
        <w:top w:val="none" w:sz="0" w:space="0" w:color="auto"/>
        <w:left w:val="none" w:sz="0" w:space="0" w:color="auto"/>
        <w:bottom w:val="none" w:sz="0" w:space="0" w:color="auto"/>
        <w:right w:val="none" w:sz="0" w:space="0" w:color="auto"/>
      </w:divBdr>
    </w:div>
    <w:div w:id="1857570772">
      <w:bodyDiv w:val="1"/>
      <w:marLeft w:val="0"/>
      <w:marRight w:val="0"/>
      <w:marTop w:val="0"/>
      <w:marBottom w:val="0"/>
      <w:divBdr>
        <w:top w:val="none" w:sz="0" w:space="0" w:color="auto"/>
        <w:left w:val="none" w:sz="0" w:space="0" w:color="auto"/>
        <w:bottom w:val="none" w:sz="0" w:space="0" w:color="auto"/>
        <w:right w:val="none" w:sz="0" w:space="0" w:color="auto"/>
      </w:divBdr>
    </w:div>
    <w:div w:id="1865823236">
      <w:bodyDiv w:val="1"/>
      <w:marLeft w:val="0"/>
      <w:marRight w:val="0"/>
      <w:marTop w:val="0"/>
      <w:marBottom w:val="0"/>
      <w:divBdr>
        <w:top w:val="none" w:sz="0" w:space="0" w:color="auto"/>
        <w:left w:val="none" w:sz="0" w:space="0" w:color="auto"/>
        <w:bottom w:val="none" w:sz="0" w:space="0" w:color="auto"/>
        <w:right w:val="none" w:sz="0" w:space="0" w:color="auto"/>
      </w:divBdr>
    </w:div>
    <w:div w:id="1870874499">
      <w:bodyDiv w:val="1"/>
      <w:marLeft w:val="0"/>
      <w:marRight w:val="0"/>
      <w:marTop w:val="0"/>
      <w:marBottom w:val="0"/>
      <w:divBdr>
        <w:top w:val="none" w:sz="0" w:space="0" w:color="auto"/>
        <w:left w:val="none" w:sz="0" w:space="0" w:color="auto"/>
        <w:bottom w:val="none" w:sz="0" w:space="0" w:color="auto"/>
        <w:right w:val="none" w:sz="0" w:space="0" w:color="auto"/>
      </w:divBdr>
    </w:div>
    <w:div w:id="1872760502">
      <w:bodyDiv w:val="1"/>
      <w:marLeft w:val="0"/>
      <w:marRight w:val="0"/>
      <w:marTop w:val="0"/>
      <w:marBottom w:val="0"/>
      <w:divBdr>
        <w:top w:val="none" w:sz="0" w:space="0" w:color="auto"/>
        <w:left w:val="none" w:sz="0" w:space="0" w:color="auto"/>
        <w:bottom w:val="none" w:sz="0" w:space="0" w:color="auto"/>
        <w:right w:val="none" w:sz="0" w:space="0" w:color="auto"/>
      </w:divBdr>
    </w:div>
    <w:div w:id="1878855726">
      <w:bodyDiv w:val="1"/>
      <w:marLeft w:val="0"/>
      <w:marRight w:val="0"/>
      <w:marTop w:val="0"/>
      <w:marBottom w:val="0"/>
      <w:divBdr>
        <w:top w:val="none" w:sz="0" w:space="0" w:color="auto"/>
        <w:left w:val="none" w:sz="0" w:space="0" w:color="auto"/>
        <w:bottom w:val="none" w:sz="0" w:space="0" w:color="auto"/>
        <w:right w:val="none" w:sz="0" w:space="0" w:color="auto"/>
      </w:divBdr>
    </w:div>
    <w:div w:id="1881477387">
      <w:bodyDiv w:val="1"/>
      <w:marLeft w:val="0"/>
      <w:marRight w:val="0"/>
      <w:marTop w:val="0"/>
      <w:marBottom w:val="0"/>
      <w:divBdr>
        <w:top w:val="none" w:sz="0" w:space="0" w:color="auto"/>
        <w:left w:val="none" w:sz="0" w:space="0" w:color="auto"/>
        <w:bottom w:val="none" w:sz="0" w:space="0" w:color="auto"/>
        <w:right w:val="none" w:sz="0" w:space="0" w:color="auto"/>
      </w:divBdr>
    </w:div>
    <w:div w:id="1893730120">
      <w:bodyDiv w:val="1"/>
      <w:marLeft w:val="0"/>
      <w:marRight w:val="0"/>
      <w:marTop w:val="0"/>
      <w:marBottom w:val="0"/>
      <w:divBdr>
        <w:top w:val="none" w:sz="0" w:space="0" w:color="auto"/>
        <w:left w:val="none" w:sz="0" w:space="0" w:color="auto"/>
        <w:bottom w:val="none" w:sz="0" w:space="0" w:color="auto"/>
        <w:right w:val="none" w:sz="0" w:space="0" w:color="auto"/>
      </w:divBdr>
    </w:div>
    <w:div w:id="1897542778">
      <w:bodyDiv w:val="1"/>
      <w:marLeft w:val="0"/>
      <w:marRight w:val="0"/>
      <w:marTop w:val="0"/>
      <w:marBottom w:val="0"/>
      <w:divBdr>
        <w:top w:val="none" w:sz="0" w:space="0" w:color="auto"/>
        <w:left w:val="none" w:sz="0" w:space="0" w:color="auto"/>
        <w:bottom w:val="none" w:sz="0" w:space="0" w:color="auto"/>
        <w:right w:val="none" w:sz="0" w:space="0" w:color="auto"/>
      </w:divBdr>
    </w:div>
    <w:div w:id="1904289702">
      <w:bodyDiv w:val="1"/>
      <w:marLeft w:val="0"/>
      <w:marRight w:val="0"/>
      <w:marTop w:val="0"/>
      <w:marBottom w:val="0"/>
      <w:divBdr>
        <w:top w:val="none" w:sz="0" w:space="0" w:color="auto"/>
        <w:left w:val="none" w:sz="0" w:space="0" w:color="auto"/>
        <w:bottom w:val="none" w:sz="0" w:space="0" w:color="auto"/>
        <w:right w:val="none" w:sz="0" w:space="0" w:color="auto"/>
      </w:divBdr>
    </w:div>
    <w:div w:id="1909805114">
      <w:bodyDiv w:val="1"/>
      <w:marLeft w:val="0"/>
      <w:marRight w:val="0"/>
      <w:marTop w:val="0"/>
      <w:marBottom w:val="0"/>
      <w:divBdr>
        <w:top w:val="none" w:sz="0" w:space="0" w:color="auto"/>
        <w:left w:val="none" w:sz="0" w:space="0" w:color="auto"/>
        <w:bottom w:val="none" w:sz="0" w:space="0" w:color="auto"/>
        <w:right w:val="none" w:sz="0" w:space="0" w:color="auto"/>
      </w:divBdr>
    </w:div>
    <w:div w:id="1910578742">
      <w:bodyDiv w:val="1"/>
      <w:marLeft w:val="0"/>
      <w:marRight w:val="0"/>
      <w:marTop w:val="0"/>
      <w:marBottom w:val="0"/>
      <w:divBdr>
        <w:top w:val="none" w:sz="0" w:space="0" w:color="auto"/>
        <w:left w:val="none" w:sz="0" w:space="0" w:color="auto"/>
        <w:bottom w:val="none" w:sz="0" w:space="0" w:color="auto"/>
        <w:right w:val="none" w:sz="0" w:space="0" w:color="auto"/>
      </w:divBdr>
    </w:div>
    <w:div w:id="1933735607">
      <w:bodyDiv w:val="1"/>
      <w:marLeft w:val="0"/>
      <w:marRight w:val="0"/>
      <w:marTop w:val="0"/>
      <w:marBottom w:val="0"/>
      <w:divBdr>
        <w:top w:val="none" w:sz="0" w:space="0" w:color="auto"/>
        <w:left w:val="none" w:sz="0" w:space="0" w:color="auto"/>
        <w:bottom w:val="none" w:sz="0" w:space="0" w:color="auto"/>
        <w:right w:val="none" w:sz="0" w:space="0" w:color="auto"/>
      </w:divBdr>
    </w:div>
    <w:div w:id="1942178613">
      <w:bodyDiv w:val="1"/>
      <w:marLeft w:val="0"/>
      <w:marRight w:val="0"/>
      <w:marTop w:val="0"/>
      <w:marBottom w:val="0"/>
      <w:divBdr>
        <w:top w:val="none" w:sz="0" w:space="0" w:color="auto"/>
        <w:left w:val="none" w:sz="0" w:space="0" w:color="auto"/>
        <w:bottom w:val="none" w:sz="0" w:space="0" w:color="auto"/>
        <w:right w:val="none" w:sz="0" w:space="0" w:color="auto"/>
      </w:divBdr>
    </w:div>
    <w:div w:id="1947351095">
      <w:bodyDiv w:val="1"/>
      <w:marLeft w:val="0"/>
      <w:marRight w:val="0"/>
      <w:marTop w:val="0"/>
      <w:marBottom w:val="0"/>
      <w:divBdr>
        <w:top w:val="none" w:sz="0" w:space="0" w:color="auto"/>
        <w:left w:val="none" w:sz="0" w:space="0" w:color="auto"/>
        <w:bottom w:val="none" w:sz="0" w:space="0" w:color="auto"/>
        <w:right w:val="none" w:sz="0" w:space="0" w:color="auto"/>
      </w:divBdr>
    </w:div>
    <w:div w:id="1951891095">
      <w:bodyDiv w:val="1"/>
      <w:marLeft w:val="0"/>
      <w:marRight w:val="0"/>
      <w:marTop w:val="0"/>
      <w:marBottom w:val="0"/>
      <w:divBdr>
        <w:top w:val="none" w:sz="0" w:space="0" w:color="auto"/>
        <w:left w:val="none" w:sz="0" w:space="0" w:color="auto"/>
        <w:bottom w:val="none" w:sz="0" w:space="0" w:color="auto"/>
        <w:right w:val="none" w:sz="0" w:space="0" w:color="auto"/>
      </w:divBdr>
    </w:div>
    <w:div w:id="1966816387">
      <w:bodyDiv w:val="1"/>
      <w:marLeft w:val="0"/>
      <w:marRight w:val="0"/>
      <w:marTop w:val="0"/>
      <w:marBottom w:val="0"/>
      <w:divBdr>
        <w:top w:val="none" w:sz="0" w:space="0" w:color="auto"/>
        <w:left w:val="none" w:sz="0" w:space="0" w:color="auto"/>
        <w:bottom w:val="none" w:sz="0" w:space="0" w:color="auto"/>
        <w:right w:val="none" w:sz="0" w:space="0" w:color="auto"/>
      </w:divBdr>
    </w:div>
    <w:div w:id="1979415719">
      <w:bodyDiv w:val="1"/>
      <w:marLeft w:val="0"/>
      <w:marRight w:val="0"/>
      <w:marTop w:val="0"/>
      <w:marBottom w:val="0"/>
      <w:divBdr>
        <w:top w:val="none" w:sz="0" w:space="0" w:color="auto"/>
        <w:left w:val="none" w:sz="0" w:space="0" w:color="auto"/>
        <w:bottom w:val="none" w:sz="0" w:space="0" w:color="auto"/>
        <w:right w:val="none" w:sz="0" w:space="0" w:color="auto"/>
      </w:divBdr>
    </w:div>
    <w:div w:id="2001040450">
      <w:bodyDiv w:val="1"/>
      <w:marLeft w:val="0"/>
      <w:marRight w:val="0"/>
      <w:marTop w:val="0"/>
      <w:marBottom w:val="0"/>
      <w:divBdr>
        <w:top w:val="none" w:sz="0" w:space="0" w:color="auto"/>
        <w:left w:val="none" w:sz="0" w:space="0" w:color="auto"/>
        <w:bottom w:val="none" w:sz="0" w:space="0" w:color="auto"/>
        <w:right w:val="none" w:sz="0" w:space="0" w:color="auto"/>
      </w:divBdr>
    </w:div>
    <w:div w:id="2014140559">
      <w:bodyDiv w:val="1"/>
      <w:marLeft w:val="0"/>
      <w:marRight w:val="0"/>
      <w:marTop w:val="0"/>
      <w:marBottom w:val="0"/>
      <w:divBdr>
        <w:top w:val="none" w:sz="0" w:space="0" w:color="auto"/>
        <w:left w:val="none" w:sz="0" w:space="0" w:color="auto"/>
        <w:bottom w:val="none" w:sz="0" w:space="0" w:color="auto"/>
        <w:right w:val="none" w:sz="0" w:space="0" w:color="auto"/>
      </w:divBdr>
    </w:div>
    <w:div w:id="2026326405">
      <w:bodyDiv w:val="1"/>
      <w:marLeft w:val="0"/>
      <w:marRight w:val="0"/>
      <w:marTop w:val="0"/>
      <w:marBottom w:val="0"/>
      <w:divBdr>
        <w:top w:val="none" w:sz="0" w:space="0" w:color="auto"/>
        <w:left w:val="none" w:sz="0" w:space="0" w:color="auto"/>
        <w:bottom w:val="none" w:sz="0" w:space="0" w:color="auto"/>
        <w:right w:val="none" w:sz="0" w:space="0" w:color="auto"/>
      </w:divBdr>
    </w:div>
    <w:div w:id="2031296171">
      <w:bodyDiv w:val="1"/>
      <w:marLeft w:val="0"/>
      <w:marRight w:val="0"/>
      <w:marTop w:val="0"/>
      <w:marBottom w:val="0"/>
      <w:divBdr>
        <w:top w:val="none" w:sz="0" w:space="0" w:color="auto"/>
        <w:left w:val="none" w:sz="0" w:space="0" w:color="auto"/>
        <w:bottom w:val="none" w:sz="0" w:space="0" w:color="auto"/>
        <w:right w:val="none" w:sz="0" w:space="0" w:color="auto"/>
      </w:divBdr>
    </w:div>
    <w:div w:id="2033409426">
      <w:bodyDiv w:val="1"/>
      <w:marLeft w:val="0"/>
      <w:marRight w:val="0"/>
      <w:marTop w:val="0"/>
      <w:marBottom w:val="0"/>
      <w:divBdr>
        <w:top w:val="none" w:sz="0" w:space="0" w:color="auto"/>
        <w:left w:val="none" w:sz="0" w:space="0" w:color="auto"/>
        <w:bottom w:val="none" w:sz="0" w:space="0" w:color="auto"/>
        <w:right w:val="none" w:sz="0" w:space="0" w:color="auto"/>
      </w:divBdr>
    </w:div>
    <w:div w:id="2052656631">
      <w:bodyDiv w:val="1"/>
      <w:marLeft w:val="0"/>
      <w:marRight w:val="0"/>
      <w:marTop w:val="0"/>
      <w:marBottom w:val="0"/>
      <w:divBdr>
        <w:top w:val="none" w:sz="0" w:space="0" w:color="auto"/>
        <w:left w:val="none" w:sz="0" w:space="0" w:color="auto"/>
        <w:bottom w:val="none" w:sz="0" w:space="0" w:color="auto"/>
        <w:right w:val="none" w:sz="0" w:space="0" w:color="auto"/>
      </w:divBdr>
    </w:div>
    <w:div w:id="2054502252">
      <w:bodyDiv w:val="1"/>
      <w:marLeft w:val="0"/>
      <w:marRight w:val="0"/>
      <w:marTop w:val="0"/>
      <w:marBottom w:val="0"/>
      <w:divBdr>
        <w:top w:val="none" w:sz="0" w:space="0" w:color="auto"/>
        <w:left w:val="none" w:sz="0" w:space="0" w:color="auto"/>
        <w:bottom w:val="none" w:sz="0" w:space="0" w:color="auto"/>
        <w:right w:val="none" w:sz="0" w:space="0" w:color="auto"/>
      </w:divBdr>
    </w:div>
    <w:div w:id="2056813618">
      <w:bodyDiv w:val="1"/>
      <w:marLeft w:val="0"/>
      <w:marRight w:val="0"/>
      <w:marTop w:val="0"/>
      <w:marBottom w:val="0"/>
      <w:divBdr>
        <w:top w:val="none" w:sz="0" w:space="0" w:color="auto"/>
        <w:left w:val="none" w:sz="0" w:space="0" w:color="auto"/>
        <w:bottom w:val="none" w:sz="0" w:space="0" w:color="auto"/>
        <w:right w:val="none" w:sz="0" w:space="0" w:color="auto"/>
      </w:divBdr>
    </w:div>
    <w:div w:id="2076589457">
      <w:bodyDiv w:val="1"/>
      <w:marLeft w:val="0"/>
      <w:marRight w:val="0"/>
      <w:marTop w:val="0"/>
      <w:marBottom w:val="0"/>
      <w:divBdr>
        <w:top w:val="none" w:sz="0" w:space="0" w:color="auto"/>
        <w:left w:val="none" w:sz="0" w:space="0" w:color="auto"/>
        <w:bottom w:val="none" w:sz="0" w:space="0" w:color="auto"/>
        <w:right w:val="none" w:sz="0" w:space="0" w:color="auto"/>
      </w:divBdr>
    </w:div>
    <w:div w:id="2094474029">
      <w:bodyDiv w:val="1"/>
      <w:marLeft w:val="0"/>
      <w:marRight w:val="0"/>
      <w:marTop w:val="0"/>
      <w:marBottom w:val="0"/>
      <w:divBdr>
        <w:top w:val="none" w:sz="0" w:space="0" w:color="auto"/>
        <w:left w:val="none" w:sz="0" w:space="0" w:color="auto"/>
        <w:bottom w:val="none" w:sz="0" w:space="0" w:color="auto"/>
        <w:right w:val="none" w:sz="0" w:space="0" w:color="auto"/>
      </w:divBdr>
    </w:div>
    <w:div w:id="2102489151">
      <w:bodyDiv w:val="1"/>
      <w:marLeft w:val="0"/>
      <w:marRight w:val="0"/>
      <w:marTop w:val="0"/>
      <w:marBottom w:val="0"/>
      <w:divBdr>
        <w:top w:val="none" w:sz="0" w:space="0" w:color="auto"/>
        <w:left w:val="none" w:sz="0" w:space="0" w:color="auto"/>
        <w:bottom w:val="none" w:sz="0" w:space="0" w:color="auto"/>
        <w:right w:val="none" w:sz="0" w:space="0" w:color="auto"/>
      </w:divBdr>
    </w:div>
    <w:div w:id="2122146574">
      <w:bodyDiv w:val="1"/>
      <w:marLeft w:val="0"/>
      <w:marRight w:val="0"/>
      <w:marTop w:val="0"/>
      <w:marBottom w:val="0"/>
      <w:divBdr>
        <w:top w:val="none" w:sz="0" w:space="0" w:color="auto"/>
        <w:left w:val="none" w:sz="0" w:space="0" w:color="auto"/>
        <w:bottom w:val="none" w:sz="0" w:space="0" w:color="auto"/>
        <w:right w:val="none" w:sz="0" w:space="0" w:color="auto"/>
      </w:divBdr>
    </w:div>
    <w:div w:id="212935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consultations/occupational-and-personal-pension-schemes-miscellaneous-amendments-regulations-2016" TargetMode="External"/><Relationship Id="rId13" Type="http://schemas.openxmlformats.org/officeDocument/2006/relationships/hyperlink" Target="http://webarchive.nationalarchives.gov.uk/20150703133738/http://www.thepensionsregulator.gov.uk/docs/governance-survey-report-2014.pdf" TargetMode="External"/><Relationship Id="rId18" Type="http://schemas.openxmlformats.org/officeDocument/2006/relationships/hyperlink" Target="http://webarchive.nationalarchives.gov.uk/20150703133738/http://www.thepensionsregulator.gov.uk/docs/governance-survey-report-2014.pdf" TargetMode="External"/><Relationship Id="rId26" Type="http://schemas.openxmlformats.org/officeDocument/2006/relationships/hyperlink" Target="http://www.parliament.uk/documents/impact-assessments/IA14-13A.pdf" TargetMode="External"/><Relationship Id="rId39" Type="http://schemas.openxmlformats.org/officeDocument/2006/relationships/hyperlink" Target="https://www.gov.uk/government/uploads/system/uploads/attachment_data/file/555566/draft-impact-assessment-simplifying-advice-requirements-for-safeguarded-pension-benefits-and-introducing-new-consumer-protections.pdf" TargetMode="External"/><Relationship Id="rId3" Type="http://schemas.openxmlformats.org/officeDocument/2006/relationships/hyperlink" Target="https://www.gov.uk/government/consultations/occupational-and-personal-pension-schemes-miscellaneous-amendments-regulations-2016" TargetMode="External"/><Relationship Id="rId21" Type="http://schemas.openxmlformats.org/officeDocument/2006/relationships/hyperlink" Target="https://www.fca.org.uk/publications/data/data-bulletin-issue-7" TargetMode="External"/><Relationship Id="rId34" Type="http://schemas.openxmlformats.org/officeDocument/2006/relationships/hyperlink" Target="https://www.ons.gov.uk/employmentandlabourmarket/peopleinwork/earningsandworkinghours/datasets/occupation2digitsocashetable2" TargetMode="External"/><Relationship Id="rId7" Type="http://schemas.openxmlformats.org/officeDocument/2006/relationships/hyperlink" Target="http://www.financial-ombudsman.org.uk/publications/ombudsman-news/115/115-annuities.html" TargetMode="External"/><Relationship Id="rId12" Type="http://schemas.openxmlformats.org/officeDocument/2006/relationships/hyperlink" Target="http://www.thepensionsregulator.gov.uk/doc-library/dc-trust-presentation-of-scheme-return-data-2017.aspx" TargetMode="External"/><Relationship Id="rId17" Type="http://schemas.openxmlformats.org/officeDocument/2006/relationships/hyperlink" Target="https://www.fca.org.uk/publications/data/data-bulletin-issue-7" TargetMode="External"/><Relationship Id="rId25" Type="http://schemas.openxmlformats.org/officeDocument/2006/relationships/hyperlink" Target="http://www.parliament.uk/documents/impact-assessments/IA14-13A.pdf" TargetMode="External"/><Relationship Id="rId33" Type="http://schemas.openxmlformats.org/officeDocument/2006/relationships/hyperlink" Target="https://www.gov.uk/government/consultations/occupational-and-personal-pension-schemes-disclosure-of-information-regulations-2013" TargetMode="External"/><Relationship Id="rId38" Type="http://schemas.openxmlformats.org/officeDocument/2006/relationships/hyperlink" Target="https://www.gov.uk/government/uploads/system/uploads/attachment_data/file/555564/consultation-valuing-pensions-for-the-advice-requirement-and-introducing-new-consumer-protections.pdf" TargetMode="External"/><Relationship Id="rId2" Type="http://schemas.openxmlformats.org/officeDocument/2006/relationships/hyperlink" Target="https://www.gov.uk/government/uploads/system/uploads/attachment_data/file/505678/government-response-misc-regs-consultation-23-nov-2015-and-call-for-evidence-on-gar-valuation.pdf" TargetMode="External"/><Relationship Id="rId16" Type="http://schemas.openxmlformats.org/officeDocument/2006/relationships/hyperlink" Target="http://www.fca.org.uk/static/documents/retirement-income-market-data-july-september-2015.pdf" TargetMode="External"/><Relationship Id="rId20" Type="http://schemas.openxmlformats.org/officeDocument/2006/relationships/hyperlink" Target="https://www.fca.org.uk/publications/data/data-bulletin-issue-7" TargetMode="External"/><Relationship Id="rId29" Type="http://schemas.openxmlformats.org/officeDocument/2006/relationships/hyperlink" Target="https://www.ons.gov.uk/employmentandlabourmarket/peopleinwork/earningsandworkinghours/datasets/occupation2digitsocashetable2" TargetMode="External"/><Relationship Id="rId1" Type="http://schemas.openxmlformats.org/officeDocument/2006/relationships/hyperlink" Target="https://www.gov.uk/government/uploads/system/uploads/attachment_data/file/555566/draft-impact-assessment-simplifying-advice-requirements-for-safeguarded-pension-benefits-and-introducing-new-consumer-protections.pdf" TargetMode="External"/><Relationship Id="rId6" Type="http://schemas.openxmlformats.org/officeDocument/2006/relationships/hyperlink" Target="https://www.gov.uk/government/uploads/system/uploads/attachment_data/file/505678/government-response-misc-regs-consultation-23-nov-2015-and-call-for-evidence-on-gar-valuation.pdf" TargetMode="External"/><Relationship Id="rId11" Type="http://schemas.openxmlformats.org/officeDocument/2006/relationships/hyperlink" Target="http://webarchive.nationalarchives.gov.uk/20150703133738/http://www.thepensionsregulator.gov.uk/docs/governance-survey-report-2014.pdf" TargetMode="External"/><Relationship Id="rId24" Type="http://schemas.openxmlformats.org/officeDocument/2006/relationships/hyperlink" Target="https://www.unbiased.co.uk/cost-of-financial-advice" TargetMode="External"/><Relationship Id="rId32" Type="http://schemas.openxmlformats.org/officeDocument/2006/relationships/hyperlink" Target="https://www.gov.uk/government/uploads/system/uploads/attachment_data/file/555566/draft-impact-assessment-simplifying-advice-requirements-for-safeguarded-pension-benefits-and-introducing-new-consumer-protections.pdf" TargetMode="External"/><Relationship Id="rId37" Type="http://schemas.openxmlformats.org/officeDocument/2006/relationships/hyperlink" Target="https://www.gov.uk/government/uploads/system/uploads/attachment_data/file/555564/consultation-valuing-pensions-for-the-advice-requirement-and-introducing-new-consumer-protections.pdf" TargetMode="External"/><Relationship Id="rId5" Type="http://schemas.openxmlformats.org/officeDocument/2006/relationships/hyperlink" Target="https://www.pensions-ombudsman.org.uk/wp-content/uploads/PO-569.pdf" TargetMode="External"/><Relationship Id="rId15" Type="http://schemas.openxmlformats.org/officeDocument/2006/relationships/hyperlink" Target="http://webarchive.nationalarchives.gov.uk/20150703133738/http://www.thepensionsregulator.gov.uk/docs/governance-survey-report-2014.pdf" TargetMode="External"/><Relationship Id="rId23" Type="http://schemas.openxmlformats.org/officeDocument/2006/relationships/hyperlink" Target="https://www.ons.gov.uk/employmentandlabourmarket/peopleinwork/earningsandworkinghours/datasets/occupation2digitsocashetable2" TargetMode="External"/><Relationship Id="rId28" Type="http://schemas.openxmlformats.org/officeDocument/2006/relationships/hyperlink" Target="http://www.legislation.gov.uk/uksi/2013/2734/pdfs/uksi_20132734_en.pdf" TargetMode="External"/><Relationship Id="rId36" Type="http://schemas.openxmlformats.org/officeDocument/2006/relationships/hyperlink" Target="https://www.gov.uk/government/uploads/system/uploads/attachment_data/file/555564/consultation-valuing-pensions-for-the-advice-requirement-and-introducing-new-consumer-protections.pdf" TargetMode="External"/><Relationship Id="rId10" Type="http://schemas.openxmlformats.org/officeDocument/2006/relationships/hyperlink" Target="https://www.pensions-ombudsman.org.uk/wp-content/uploads/PO-569.pdf" TargetMode="External"/><Relationship Id="rId19" Type="http://schemas.openxmlformats.org/officeDocument/2006/relationships/hyperlink" Target="https://www.ons.gov.uk/employmentandlabourmarket/peopleinwork/earningsandworkinghours/datasets/occupation2digitsocashetable2" TargetMode="External"/><Relationship Id="rId31" Type="http://schemas.openxmlformats.org/officeDocument/2006/relationships/hyperlink" Target="https://www.gov.uk/government/uploads/system/uploads/attachment_data/file/555564/consultation-valuing-pensions-for-the-advice-requirement-and-introducing-new-consumer-protections.pdf" TargetMode="External"/><Relationship Id="rId4" Type="http://schemas.openxmlformats.org/officeDocument/2006/relationships/hyperlink" Target="https://www.pensions-ombudsman.org.uk/wp-content/uploads/PO-563.pdf" TargetMode="External"/><Relationship Id="rId9" Type="http://schemas.openxmlformats.org/officeDocument/2006/relationships/hyperlink" Target="https://www.pensions-ombudsman.org.uk/wp-content/uploads/PO-563.pdf" TargetMode="External"/><Relationship Id="rId14" Type="http://schemas.openxmlformats.org/officeDocument/2006/relationships/hyperlink" Target="http://www.thepensionsregulator.gov.uk/doc-library/dc-trust-presentation-of-scheme-return-data-2017.aspx" TargetMode="External"/><Relationship Id="rId22" Type="http://schemas.openxmlformats.org/officeDocument/2006/relationships/hyperlink" Target="https://www.fca.org.uk/publications/data/data-bulletin-issue-7" TargetMode="External"/><Relationship Id="rId27" Type="http://schemas.openxmlformats.org/officeDocument/2006/relationships/hyperlink" Target="http://webarchive.nationalarchives.gov.uk/20150703133738/http://www.thepensionsregulator.gov.uk/docs/governance-survey-report-2014.pdf" TargetMode="External"/><Relationship Id="rId30" Type="http://schemas.openxmlformats.org/officeDocument/2006/relationships/hyperlink" Target="http://www.legislation.gov.uk/uksi/2016/294/impacts" TargetMode="External"/><Relationship Id="rId35" Type="http://schemas.openxmlformats.org/officeDocument/2006/relationships/hyperlink" Target="https://www.fca.org.uk/publications/data/data-bulletin-issue-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08392D-D4A6-4A62-9F58-8B503D6AE2B3}">
  <ds:schemaRefs>
    <ds:schemaRef ds:uri="http://schemas.openxmlformats.org/officeDocument/2006/bibliography"/>
  </ds:schemaRefs>
</ds:datastoreItem>
</file>

<file path=customXml/itemProps2.xml><?xml version="1.0" encoding="utf-8"?>
<ds:datastoreItem xmlns:ds="http://schemas.openxmlformats.org/officeDocument/2006/customXml" ds:itemID="{7C8FEC7B-423A-4503-8A68-189FB9E49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12996</Words>
  <Characters>74080</Characters>
  <Application>Microsoft Office Word</Application>
  <DocSecurity>4</DocSecurity>
  <Lines>617</Lines>
  <Paragraphs>173</Paragraphs>
  <ScaleCrop>false</ScaleCrop>
  <HeadingPairs>
    <vt:vector size="2" baseType="variant">
      <vt:variant>
        <vt:lpstr>Title</vt:lpstr>
      </vt:variant>
      <vt:variant>
        <vt:i4>1</vt:i4>
      </vt:variant>
    </vt:vector>
  </HeadingPairs>
  <TitlesOfParts>
    <vt:vector size="1" baseType="lpstr">
      <vt:lpstr>Impact Assessment</vt:lpstr>
    </vt:vector>
  </TitlesOfParts>
  <Company>DWP</Company>
  <LinksUpToDate>false</LinksUpToDate>
  <CharactersWithSpaces>86903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dc:title>
  <dc:creator>Calverley James STRATEGY PRIVATE PENSIONS</dc:creator>
  <cp:lastModifiedBy>Thurston Wayne STRATEGY LEGISLATION AND BETTER REGULATION</cp:lastModifiedBy>
  <cp:revision>2</cp:revision>
  <cp:lastPrinted>2017-06-14T13:01:00Z</cp:lastPrinted>
  <dcterms:created xsi:type="dcterms:W3CDTF">2017-07-05T15:04:00Z</dcterms:created>
  <dcterms:modified xsi:type="dcterms:W3CDTF">2017-07-05T15:04:00Z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Development/Options</vt:lpwstr>
  </property>
  <property fmtid="{D5CDD505-2E9C-101B-9397-08002B2CF9AE}" pid="4" name="_NewReviewCycle">
    <vt:lpwstr/>
  </property>
  <property fmtid="{D5CDD505-2E9C-101B-9397-08002B2CF9AE}" pid="5" name="_AdHocReviewCycleID">
    <vt:i4>1642341110</vt:i4>
  </property>
  <property fmtid="{D5CDD505-2E9C-101B-9397-08002B2CF9AE}" pid="6" name="_EmailSubject">
    <vt:lpwstr>8.0 - Final IA - with E Sig</vt:lpwstr>
  </property>
  <property fmtid="{D5CDD505-2E9C-101B-9397-08002B2CF9AE}" pid="7" name="_AuthorEmail">
    <vt:lpwstr>JAMES.CALVERLEY@DWP.GSI.GOV.UK</vt:lpwstr>
  </property>
  <property fmtid="{D5CDD505-2E9C-101B-9397-08002B2CF9AE}" pid="8" name="_AuthorEmailDisplayName">
    <vt:lpwstr>Calverley James STRATEGY PRIVATE PENSIONS</vt:lpwstr>
  </property>
  <property fmtid="{D5CDD505-2E9C-101B-9397-08002B2CF9AE}" pid="9" name="_ReviewingToolsShownOnce">
    <vt:lpwstr/>
  </property>
</Properties>
</file>